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5544E" w:rsidRDefault="00D306D1" w:rsidP="00C57886">
      <w:pPr>
        <w:jc w:val="both"/>
        <w:rPr>
          <w:rFonts w:asciiTheme="majorHAnsi" w:hAnsiTheme="majorHAnsi" w:cs="Univers"/>
          <w:b/>
          <w:bCs/>
          <w:sz w:val="20"/>
          <w:szCs w:val="20"/>
        </w:rPr>
      </w:pPr>
      <w:r w:rsidRPr="00B5544E">
        <w:rPr>
          <w:rFonts w:asciiTheme="majorHAnsi" w:hAnsiTheme="majorHAnsi"/>
          <w:noProof/>
          <w:sz w:val="20"/>
          <w:szCs w:val="20"/>
          <w:lang w:val="en-US"/>
        </w:rPr>
        <mc:AlternateContent>
          <mc:Choice Requires="wps">
            <w:drawing>
              <wp:anchor distT="0" distB="0" distL="114300" distR="114300" simplePos="0" relativeHeight="251661311" behindDoc="0" locked="0" layoutInCell="1" allowOverlap="1" wp14:anchorId="3A905D90" wp14:editId="4F6228C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5544E">
        <w:rPr>
          <w:rFonts w:asciiTheme="majorHAnsi" w:hAnsiTheme="majorHAnsi"/>
          <w:noProof/>
          <w:sz w:val="20"/>
          <w:szCs w:val="20"/>
          <w:lang w:val="en-US"/>
        </w:rPr>
        <mc:AlternateContent>
          <mc:Choice Requires="wps">
            <w:drawing>
              <wp:anchor distT="0" distB="0" distL="114300" distR="114300" simplePos="0" relativeHeight="251673600" behindDoc="0" locked="0" layoutInCell="1" allowOverlap="1" wp14:anchorId="03C2BDAD" wp14:editId="60F33A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Default="00180C0F" w:rsidP="00AE5488">
                            <w:r>
                              <w:rPr>
                                <w:noProof/>
                                <w:lang w:val="en-US"/>
                              </w:rPr>
                              <w:drawing>
                                <wp:inline distT="0" distB="0" distL="0" distR="0" wp14:anchorId="038A192D" wp14:editId="63F473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8019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80C0F" w:rsidRDefault="00180C0F" w:rsidP="00AE5488">
                      <w:r>
                        <w:rPr>
                          <w:noProof/>
                          <w:lang w:val="en-US"/>
                        </w:rPr>
                        <w:drawing>
                          <wp:inline distT="0" distB="0" distL="0" distR="0" wp14:anchorId="038A192D" wp14:editId="63F473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80195">
                        <w:t xml:space="preserve"> </w:t>
                      </w:r>
                    </w:p>
                  </w:txbxContent>
                </v:textbox>
              </v:shape>
            </w:pict>
          </mc:Fallback>
        </mc:AlternateContent>
      </w: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642CB0" w:rsidRPr="00C4161A" w:rsidRDefault="00642CB0" w:rsidP="00642CB0">
      <w:pPr>
        <w:tabs>
          <w:tab w:val="center" w:pos="5400"/>
        </w:tabs>
        <w:suppressAutoHyphens/>
        <w:jc w:val="right"/>
        <w:rPr>
          <w:rFonts w:asciiTheme="majorHAnsi" w:hAnsiTheme="majorHAnsi"/>
          <w:b/>
          <w:sz w:val="52"/>
          <w:szCs w:val="20"/>
          <w:lang w:val="es-ES_tradnl"/>
        </w:rPr>
      </w:pPr>
    </w:p>
    <w:p w:rsidR="005B52B0" w:rsidRPr="00642CB0" w:rsidRDefault="005B52B0" w:rsidP="00C57886">
      <w:pPr>
        <w:tabs>
          <w:tab w:val="center" w:pos="5400"/>
        </w:tabs>
        <w:suppressAutoHyphens/>
        <w:jc w:val="both"/>
        <w:rPr>
          <w:rFonts w:asciiTheme="majorHAnsi" w:hAnsiTheme="majorHAnsi"/>
          <w:sz w:val="20"/>
          <w:szCs w:val="20"/>
          <w:lang w:val="es-ES_tradnl"/>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3D3BC2" w:rsidP="00C57886">
      <w:pPr>
        <w:tabs>
          <w:tab w:val="center" w:pos="5400"/>
        </w:tabs>
        <w:suppressAutoHyphens/>
        <w:jc w:val="both"/>
        <w:rPr>
          <w:rFonts w:asciiTheme="majorHAnsi" w:hAnsiTheme="majorHAnsi"/>
          <w:sz w:val="20"/>
          <w:szCs w:val="20"/>
        </w:rPr>
      </w:pPr>
      <w:r w:rsidRPr="00B5544E">
        <w:rPr>
          <w:rFonts w:asciiTheme="majorHAnsi" w:hAnsiTheme="majorHAnsi"/>
          <w:noProof/>
          <w:sz w:val="20"/>
          <w:szCs w:val="20"/>
          <w:lang w:val="en-US"/>
        </w:rPr>
        <mc:AlternateContent>
          <mc:Choice Requires="wps">
            <w:drawing>
              <wp:anchor distT="0" distB="0" distL="114300" distR="114300" simplePos="0" relativeHeight="251669504" behindDoc="0" locked="0" layoutInCell="1" allowOverlap="1" wp14:anchorId="6E17A06E" wp14:editId="1B727FB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Pr="00B14685" w:rsidRDefault="00180C0F" w:rsidP="00997BC5">
                            <w:pPr>
                              <w:spacing w:line="276" w:lineRule="auto"/>
                              <w:rPr>
                                <w:rFonts w:asciiTheme="majorHAnsi" w:hAnsiTheme="majorHAnsi" w:cs="Arial"/>
                                <w:b/>
                                <w:bCs/>
                                <w:color w:val="0D0D0D" w:themeColor="text1" w:themeTint="F2"/>
                                <w:sz w:val="36"/>
                                <w:szCs w:val="22"/>
                              </w:rPr>
                            </w:pPr>
                            <w:r w:rsidRPr="00B14685">
                              <w:rPr>
                                <w:rFonts w:asciiTheme="majorHAnsi" w:hAnsiTheme="majorHAnsi" w:cs="Arial"/>
                                <w:b/>
                                <w:bCs/>
                                <w:color w:val="0D0D0D" w:themeColor="text1" w:themeTint="F2"/>
                                <w:sz w:val="36"/>
                                <w:szCs w:val="22"/>
                              </w:rPr>
                              <w:t xml:space="preserve">INFORME </w:t>
                            </w:r>
                            <w:r w:rsidRPr="00B14685">
                              <w:rPr>
                                <w:rFonts w:asciiTheme="majorHAnsi" w:hAnsiTheme="majorHAnsi" w:cs="Arial"/>
                                <w:b/>
                                <w:bCs/>
                                <w:color w:val="0D0D0D" w:themeColor="text1" w:themeTint="F2"/>
                                <w:sz w:val="36"/>
                                <w:szCs w:val="40"/>
                              </w:rPr>
                              <w:t>No.</w:t>
                            </w:r>
                            <w:r w:rsidR="002525CE">
                              <w:rPr>
                                <w:rFonts w:asciiTheme="majorHAnsi" w:hAnsiTheme="majorHAnsi" w:cs="Arial"/>
                                <w:b/>
                                <w:bCs/>
                                <w:color w:val="0D0D0D" w:themeColor="text1" w:themeTint="F2"/>
                                <w:sz w:val="36"/>
                                <w:szCs w:val="22"/>
                              </w:rPr>
                              <w:t xml:space="preserve"> 61</w:t>
                            </w:r>
                            <w:r w:rsidRPr="00B14685">
                              <w:rPr>
                                <w:rFonts w:asciiTheme="majorHAnsi" w:hAnsiTheme="majorHAnsi" w:cs="Arial"/>
                                <w:b/>
                                <w:bCs/>
                                <w:color w:val="0D0D0D" w:themeColor="text1" w:themeTint="F2"/>
                                <w:sz w:val="36"/>
                                <w:szCs w:val="22"/>
                              </w:rPr>
                              <w:t>/</w:t>
                            </w:r>
                            <w:r w:rsidR="00422F9A">
                              <w:rPr>
                                <w:rFonts w:asciiTheme="majorHAnsi" w:hAnsiTheme="majorHAnsi" w:cs="Arial"/>
                                <w:b/>
                                <w:bCs/>
                                <w:color w:val="0D0D0D" w:themeColor="text1" w:themeTint="F2"/>
                                <w:sz w:val="36"/>
                                <w:szCs w:val="22"/>
                              </w:rPr>
                              <w:t>16</w:t>
                            </w:r>
                          </w:p>
                          <w:p w:rsidR="00180C0F" w:rsidRPr="00B14685" w:rsidRDefault="00180C0F" w:rsidP="00997BC5">
                            <w:pPr>
                              <w:spacing w:line="276" w:lineRule="auto"/>
                              <w:rPr>
                                <w:rFonts w:asciiTheme="majorHAnsi" w:hAnsiTheme="majorHAnsi" w:cs="Arial"/>
                                <w:b/>
                                <w:color w:val="0D0D0D" w:themeColor="text1" w:themeTint="F2"/>
                                <w:sz w:val="36"/>
                                <w:szCs w:val="22"/>
                              </w:rPr>
                            </w:pPr>
                            <w:r w:rsidRPr="00B14685">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12.325</w:t>
                            </w:r>
                            <w:r w:rsidRPr="00B14685">
                              <w:rPr>
                                <w:rFonts w:asciiTheme="majorHAnsi" w:hAnsiTheme="majorHAnsi" w:cs="Arial"/>
                                <w:b/>
                                <w:color w:val="0D0D0D" w:themeColor="text1" w:themeTint="F2"/>
                                <w:sz w:val="36"/>
                                <w:szCs w:val="22"/>
                              </w:rPr>
                              <w:t xml:space="preserve"> </w:t>
                            </w:r>
                          </w:p>
                          <w:p w:rsidR="00180C0F" w:rsidRPr="0026558B" w:rsidRDefault="00180C0F" w:rsidP="00997BC5">
                            <w:pPr>
                              <w:spacing w:line="276" w:lineRule="auto"/>
                              <w:rPr>
                                <w:rFonts w:asciiTheme="majorHAnsi" w:hAnsiTheme="majorHAnsi" w:cs="Arial"/>
                                <w:color w:val="0D0D0D" w:themeColor="text1" w:themeTint="F2"/>
                                <w:szCs w:val="22"/>
                              </w:rPr>
                            </w:pPr>
                            <w:r w:rsidRPr="0026558B">
                              <w:rPr>
                                <w:rFonts w:asciiTheme="majorHAnsi" w:hAnsiTheme="majorHAnsi" w:cs="Arial"/>
                                <w:color w:val="0D0D0D" w:themeColor="text1" w:themeTint="F2"/>
                                <w:szCs w:val="22"/>
                              </w:rPr>
                              <w:t>INFORME DE ADMISIBILIDAD</w:t>
                            </w:r>
                            <w:r w:rsidRPr="0026558B">
                              <w:rPr>
                                <w:rFonts w:asciiTheme="majorHAnsi" w:hAnsiTheme="majorHAnsi" w:cs="Arial"/>
                                <w:color w:val="808080" w:themeColor="background1" w:themeShade="80"/>
                                <w:szCs w:val="22"/>
                              </w:rPr>
                              <w:t xml:space="preserve"> </w:t>
                            </w:r>
                          </w:p>
                          <w:p w:rsidR="00180C0F" w:rsidRPr="0026558B" w:rsidRDefault="00180C0F" w:rsidP="00997BC5">
                            <w:pPr>
                              <w:spacing w:line="276" w:lineRule="auto"/>
                              <w:rPr>
                                <w:rFonts w:asciiTheme="majorHAnsi" w:hAnsiTheme="majorHAnsi" w:cs="Arial"/>
                                <w:color w:val="0D0D0D" w:themeColor="text1" w:themeTint="F2"/>
                                <w:szCs w:val="22"/>
                              </w:rPr>
                            </w:pPr>
                            <w:bookmarkStart w:id="1" w:name="_ftnref1"/>
                          </w:p>
                          <w:p w:rsidR="00180C0F" w:rsidRPr="0026558B" w:rsidRDefault="00180C0F" w:rsidP="00997BC5">
                            <w:pPr>
                              <w:spacing w:line="276" w:lineRule="auto"/>
                              <w:rPr>
                                <w:rFonts w:asciiTheme="majorHAnsi" w:hAnsiTheme="majorHAnsi" w:cs="Arial"/>
                                <w:bCs/>
                                <w:color w:val="0D0D0D" w:themeColor="text1" w:themeTint="F2"/>
                                <w:szCs w:val="22"/>
                              </w:rPr>
                            </w:pPr>
                            <w:r w:rsidRPr="0026558B">
                              <w:rPr>
                                <w:rFonts w:asciiTheme="majorHAnsi" w:hAnsiTheme="majorHAnsi" w:cs="Arial"/>
                                <w:bCs/>
                                <w:color w:val="0D0D0D" w:themeColor="text1" w:themeTint="F2"/>
                                <w:szCs w:val="22"/>
                              </w:rPr>
                              <w:t>COMUNIDAD DE PAZ SAN JOSÉ DE APARTADÓ</w:t>
                            </w:r>
                          </w:p>
                          <w:bookmarkEnd w:id="1"/>
                          <w:p w:rsidR="00180C0F" w:rsidRPr="00981F8C" w:rsidRDefault="00180C0F"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rsidR="00180C0F" w:rsidRPr="00981F8C" w:rsidRDefault="00180C0F"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80C0F" w:rsidRPr="00B14685" w:rsidRDefault="00180C0F" w:rsidP="00997BC5">
                      <w:pPr>
                        <w:spacing w:line="276" w:lineRule="auto"/>
                        <w:rPr>
                          <w:rFonts w:asciiTheme="majorHAnsi" w:hAnsiTheme="majorHAnsi" w:cs="Arial"/>
                          <w:b/>
                          <w:bCs/>
                          <w:color w:val="0D0D0D" w:themeColor="text1" w:themeTint="F2"/>
                          <w:sz w:val="36"/>
                          <w:szCs w:val="22"/>
                        </w:rPr>
                      </w:pPr>
                      <w:r w:rsidRPr="00B14685">
                        <w:rPr>
                          <w:rFonts w:asciiTheme="majorHAnsi" w:hAnsiTheme="majorHAnsi" w:cs="Arial"/>
                          <w:b/>
                          <w:bCs/>
                          <w:color w:val="0D0D0D" w:themeColor="text1" w:themeTint="F2"/>
                          <w:sz w:val="36"/>
                          <w:szCs w:val="22"/>
                        </w:rPr>
                        <w:t xml:space="preserve">INFORME </w:t>
                      </w:r>
                      <w:r w:rsidRPr="00B14685">
                        <w:rPr>
                          <w:rFonts w:asciiTheme="majorHAnsi" w:hAnsiTheme="majorHAnsi" w:cs="Arial"/>
                          <w:b/>
                          <w:bCs/>
                          <w:color w:val="0D0D0D" w:themeColor="text1" w:themeTint="F2"/>
                          <w:sz w:val="36"/>
                          <w:szCs w:val="40"/>
                        </w:rPr>
                        <w:t>No.</w:t>
                      </w:r>
                      <w:r w:rsidR="002525CE">
                        <w:rPr>
                          <w:rFonts w:asciiTheme="majorHAnsi" w:hAnsiTheme="majorHAnsi" w:cs="Arial"/>
                          <w:b/>
                          <w:bCs/>
                          <w:color w:val="0D0D0D" w:themeColor="text1" w:themeTint="F2"/>
                          <w:sz w:val="36"/>
                          <w:szCs w:val="22"/>
                        </w:rPr>
                        <w:t xml:space="preserve"> 61</w:t>
                      </w:r>
                      <w:r w:rsidRPr="00B14685">
                        <w:rPr>
                          <w:rFonts w:asciiTheme="majorHAnsi" w:hAnsiTheme="majorHAnsi" w:cs="Arial"/>
                          <w:b/>
                          <w:bCs/>
                          <w:color w:val="0D0D0D" w:themeColor="text1" w:themeTint="F2"/>
                          <w:sz w:val="36"/>
                          <w:szCs w:val="22"/>
                        </w:rPr>
                        <w:t>/</w:t>
                      </w:r>
                      <w:r w:rsidR="00422F9A">
                        <w:rPr>
                          <w:rFonts w:asciiTheme="majorHAnsi" w:hAnsiTheme="majorHAnsi" w:cs="Arial"/>
                          <w:b/>
                          <w:bCs/>
                          <w:color w:val="0D0D0D" w:themeColor="text1" w:themeTint="F2"/>
                          <w:sz w:val="36"/>
                          <w:szCs w:val="22"/>
                        </w:rPr>
                        <w:t>16</w:t>
                      </w:r>
                    </w:p>
                    <w:p w:rsidR="00180C0F" w:rsidRPr="00B14685" w:rsidRDefault="00180C0F" w:rsidP="00997BC5">
                      <w:pPr>
                        <w:spacing w:line="276" w:lineRule="auto"/>
                        <w:rPr>
                          <w:rFonts w:asciiTheme="majorHAnsi" w:hAnsiTheme="majorHAnsi" w:cs="Arial"/>
                          <w:b/>
                          <w:color w:val="0D0D0D" w:themeColor="text1" w:themeTint="F2"/>
                          <w:sz w:val="36"/>
                          <w:szCs w:val="22"/>
                        </w:rPr>
                      </w:pPr>
                      <w:r w:rsidRPr="00B14685">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12.325</w:t>
                      </w:r>
                      <w:r w:rsidRPr="00B14685">
                        <w:rPr>
                          <w:rFonts w:asciiTheme="majorHAnsi" w:hAnsiTheme="majorHAnsi" w:cs="Arial"/>
                          <w:b/>
                          <w:color w:val="0D0D0D" w:themeColor="text1" w:themeTint="F2"/>
                          <w:sz w:val="36"/>
                          <w:szCs w:val="22"/>
                        </w:rPr>
                        <w:t xml:space="preserve"> </w:t>
                      </w:r>
                    </w:p>
                    <w:p w:rsidR="00180C0F" w:rsidRPr="0026558B" w:rsidRDefault="00180C0F" w:rsidP="00997BC5">
                      <w:pPr>
                        <w:spacing w:line="276" w:lineRule="auto"/>
                        <w:rPr>
                          <w:rFonts w:asciiTheme="majorHAnsi" w:hAnsiTheme="majorHAnsi" w:cs="Arial"/>
                          <w:color w:val="0D0D0D" w:themeColor="text1" w:themeTint="F2"/>
                          <w:szCs w:val="22"/>
                        </w:rPr>
                      </w:pPr>
                      <w:r w:rsidRPr="0026558B">
                        <w:rPr>
                          <w:rFonts w:asciiTheme="majorHAnsi" w:hAnsiTheme="majorHAnsi" w:cs="Arial"/>
                          <w:color w:val="0D0D0D" w:themeColor="text1" w:themeTint="F2"/>
                          <w:szCs w:val="22"/>
                        </w:rPr>
                        <w:t>INFORME DE ADMISIBILIDAD</w:t>
                      </w:r>
                      <w:r w:rsidRPr="0026558B">
                        <w:rPr>
                          <w:rFonts w:asciiTheme="majorHAnsi" w:hAnsiTheme="majorHAnsi" w:cs="Arial"/>
                          <w:color w:val="808080" w:themeColor="background1" w:themeShade="80"/>
                          <w:szCs w:val="22"/>
                        </w:rPr>
                        <w:t xml:space="preserve"> </w:t>
                      </w:r>
                    </w:p>
                    <w:p w:rsidR="00180C0F" w:rsidRPr="0026558B" w:rsidRDefault="00180C0F" w:rsidP="00997BC5">
                      <w:pPr>
                        <w:spacing w:line="276" w:lineRule="auto"/>
                        <w:rPr>
                          <w:rFonts w:asciiTheme="majorHAnsi" w:hAnsiTheme="majorHAnsi" w:cs="Arial"/>
                          <w:color w:val="0D0D0D" w:themeColor="text1" w:themeTint="F2"/>
                          <w:szCs w:val="22"/>
                        </w:rPr>
                      </w:pPr>
                      <w:bookmarkStart w:id="1" w:name="_ftnref1"/>
                    </w:p>
                    <w:p w:rsidR="00180C0F" w:rsidRPr="0026558B" w:rsidRDefault="00180C0F" w:rsidP="00997BC5">
                      <w:pPr>
                        <w:spacing w:line="276" w:lineRule="auto"/>
                        <w:rPr>
                          <w:rFonts w:asciiTheme="majorHAnsi" w:hAnsiTheme="majorHAnsi" w:cs="Arial"/>
                          <w:bCs/>
                          <w:color w:val="0D0D0D" w:themeColor="text1" w:themeTint="F2"/>
                          <w:szCs w:val="22"/>
                        </w:rPr>
                      </w:pPr>
                      <w:r w:rsidRPr="0026558B">
                        <w:rPr>
                          <w:rFonts w:asciiTheme="majorHAnsi" w:hAnsiTheme="majorHAnsi" w:cs="Arial"/>
                          <w:bCs/>
                          <w:color w:val="0D0D0D" w:themeColor="text1" w:themeTint="F2"/>
                          <w:szCs w:val="22"/>
                        </w:rPr>
                        <w:t>COMUNIDAD DE PAZ SAN JOSÉ DE APARTADÓ</w:t>
                      </w:r>
                    </w:p>
                    <w:bookmarkEnd w:id="1"/>
                    <w:p w:rsidR="00180C0F" w:rsidRPr="00981F8C" w:rsidRDefault="00180C0F"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rsidR="00180C0F" w:rsidRPr="00981F8C" w:rsidRDefault="00180C0F" w:rsidP="007A5817">
                      <w:pPr>
                        <w:rPr>
                          <w:color w:val="0D0D0D" w:themeColor="text1" w:themeTint="F2"/>
                          <w:lang w:val="en-US"/>
                        </w:rPr>
                      </w:pPr>
                    </w:p>
                  </w:txbxContent>
                </v:textbox>
              </v:shape>
            </w:pict>
          </mc:Fallback>
        </mc:AlternateContent>
      </w:r>
      <w:r w:rsidR="004E2649" w:rsidRPr="00B5544E">
        <w:rPr>
          <w:rFonts w:asciiTheme="majorHAnsi" w:hAnsiTheme="majorHAnsi"/>
          <w:noProof/>
          <w:sz w:val="20"/>
          <w:szCs w:val="20"/>
          <w:lang w:val="en-US"/>
        </w:rPr>
        <mc:AlternateContent>
          <mc:Choice Requires="wps">
            <w:drawing>
              <wp:anchor distT="0" distB="0" distL="114300" distR="114300" simplePos="0" relativeHeight="251671552" behindDoc="0" locked="0" layoutInCell="1" allowOverlap="1" wp14:anchorId="12997A27" wp14:editId="24EFDD4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Pr="00920233" w:rsidRDefault="002525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180C0F" w:rsidRPr="00920233" w:rsidRDefault="002525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rsidR="00180C0F" w:rsidRPr="00920233" w:rsidRDefault="002525C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w:t>
                            </w:r>
                            <w:r w:rsidR="00180C0F" w:rsidRPr="00920233">
                              <w:rPr>
                                <w:rFonts w:asciiTheme="minorHAnsi" w:hAnsiTheme="minorHAnsi"/>
                                <w:color w:val="FFFFFF" w:themeColor="background1"/>
                                <w:sz w:val="22"/>
                              </w:rPr>
                              <w:t xml:space="preserve"> 201</w:t>
                            </w:r>
                            <w:r w:rsidR="00A24B3A" w:rsidRPr="00920233">
                              <w:rPr>
                                <w:rFonts w:asciiTheme="minorHAnsi" w:hAnsiTheme="minorHAnsi"/>
                                <w:color w:val="FFFFFF" w:themeColor="background1"/>
                                <w:sz w:val="22"/>
                              </w:rPr>
                              <w:t>6</w:t>
                            </w:r>
                          </w:p>
                          <w:p w:rsidR="00180C0F" w:rsidRPr="00920233" w:rsidRDefault="00180C0F" w:rsidP="007A5817">
                            <w:pPr>
                              <w:spacing w:line="276" w:lineRule="auto"/>
                              <w:jc w:val="right"/>
                              <w:rPr>
                                <w:rFonts w:asciiTheme="minorHAnsi" w:hAnsiTheme="minorHAnsi"/>
                                <w:color w:val="FFFFFF" w:themeColor="background1"/>
                                <w:sz w:val="22"/>
                              </w:rPr>
                            </w:pPr>
                            <w:r w:rsidRPr="00920233">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920233">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80C0F" w:rsidRPr="00920233" w:rsidRDefault="002525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180C0F" w:rsidRPr="00920233" w:rsidRDefault="002525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rsidR="00180C0F" w:rsidRPr="00920233" w:rsidRDefault="002525C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w:t>
                      </w:r>
                      <w:r w:rsidR="00180C0F" w:rsidRPr="00920233">
                        <w:rPr>
                          <w:rFonts w:asciiTheme="minorHAnsi" w:hAnsiTheme="minorHAnsi"/>
                          <w:color w:val="FFFFFF" w:themeColor="background1"/>
                          <w:sz w:val="22"/>
                        </w:rPr>
                        <w:t xml:space="preserve"> 201</w:t>
                      </w:r>
                      <w:r w:rsidR="00A24B3A" w:rsidRPr="00920233">
                        <w:rPr>
                          <w:rFonts w:asciiTheme="minorHAnsi" w:hAnsiTheme="minorHAnsi"/>
                          <w:color w:val="FFFFFF" w:themeColor="background1"/>
                          <w:sz w:val="22"/>
                        </w:rPr>
                        <w:t>6</w:t>
                      </w:r>
                    </w:p>
                    <w:p w:rsidR="00180C0F" w:rsidRPr="00920233" w:rsidRDefault="00180C0F" w:rsidP="007A5817">
                      <w:pPr>
                        <w:spacing w:line="276" w:lineRule="auto"/>
                        <w:jc w:val="right"/>
                        <w:rPr>
                          <w:rFonts w:asciiTheme="minorHAnsi" w:hAnsiTheme="minorHAnsi"/>
                          <w:color w:val="FFFFFF" w:themeColor="background1"/>
                          <w:sz w:val="22"/>
                        </w:rPr>
                      </w:pPr>
                      <w:r w:rsidRPr="00920233">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920233">
                            <w:rPr>
                              <w:rFonts w:asciiTheme="minorHAnsi" w:hAnsiTheme="minorHAnsi"/>
                              <w:color w:val="FFFFFF" w:themeColor="background1"/>
                              <w:sz w:val="22"/>
                            </w:rPr>
                            <w:t>español</w:t>
                          </w:r>
                        </w:sdtContent>
                      </w:sdt>
                    </w:p>
                  </w:txbxContent>
                </v:textbox>
              </v:shape>
            </w:pict>
          </mc:Fallback>
        </mc:AlternateContent>
      </w: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cs="Arial"/>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5128E4" w:rsidRPr="00B5544E" w:rsidRDefault="005128E4"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040C3A" w:rsidRPr="00B5544E" w:rsidRDefault="00040C3A"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90270B" w:rsidP="00C57886">
      <w:pPr>
        <w:tabs>
          <w:tab w:val="center" w:pos="5400"/>
        </w:tabs>
        <w:suppressAutoHyphens/>
        <w:jc w:val="both"/>
        <w:rPr>
          <w:rFonts w:asciiTheme="majorHAnsi" w:hAnsiTheme="majorHAnsi"/>
          <w:sz w:val="20"/>
          <w:szCs w:val="20"/>
        </w:rPr>
      </w:pPr>
      <w:r w:rsidRPr="00B5544E">
        <w:rPr>
          <w:rFonts w:asciiTheme="majorHAnsi" w:hAnsiTheme="majorHAnsi"/>
          <w:noProof/>
          <w:sz w:val="20"/>
          <w:szCs w:val="20"/>
          <w:lang w:val="en-US"/>
        </w:rPr>
        <mc:AlternateContent>
          <mc:Choice Requires="wps">
            <w:drawing>
              <wp:anchor distT="0" distB="0" distL="114300" distR="114300" simplePos="0" relativeHeight="251670528" behindDoc="0" locked="0" layoutInCell="1" allowOverlap="1" wp14:anchorId="21087543" wp14:editId="5C8752F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867675287"/>
                                  <w:docPartList>
                                    <w:docPartGallery w:val="AutoText"/>
                                    <w:docPartCategory w:val="Tipo de Aprobación"/>
                                  </w:docPartList>
                                </w:sdtPr>
                                <w:sdtEndPr/>
                                <w:sdtContent>
                                  <w:p w:rsidR="002525CE" w:rsidRPr="00890650" w:rsidRDefault="002525CE" w:rsidP="002525CE">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 xml:space="preserve">o. 2070 </w:t>
                                    </w:r>
                                    <w:r w:rsidRPr="00890650">
                                      <w:rPr>
                                        <w:rFonts w:asciiTheme="majorHAnsi" w:hAnsiTheme="majorHAnsi"/>
                                        <w:color w:val="0D0D0D" w:themeColor="text1" w:themeTint="F2"/>
                                        <w:sz w:val="18"/>
                                        <w:szCs w:val="20"/>
                                      </w:rPr>
                                      <w:t xml:space="preserve">celebrada el </w:t>
                                    </w:r>
                                    <w:r>
                                      <w:rPr>
                                        <w:rFonts w:asciiTheme="majorHAnsi" w:hAnsiTheme="majorHAnsi"/>
                                        <w:color w:val="0D0D0D" w:themeColor="text1" w:themeTint="F2"/>
                                        <w:sz w:val="18"/>
                                        <w:szCs w:val="20"/>
                                      </w:rPr>
                                      <w:t>6 de diciembre de 2016</w:t>
                                    </w:r>
                                    <w:r w:rsidR="00F7655A">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r w:rsidR="00F7655A">
                                      <w:rPr>
                                        <w:rFonts w:asciiTheme="majorHAnsi" w:hAnsiTheme="majorHAnsi" w:cs="Univers"/>
                                        <w:color w:val="0D0D0D" w:themeColor="text1" w:themeTint="F2"/>
                                        <w:sz w:val="18"/>
                                        <w:szCs w:val="20"/>
                                        <w:lang w:val="es-ES_tradnl"/>
                                      </w:rPr>
                                      <w:t>.</w:t>
                                    </w:r>
                                  </w:p>
                                  <w:p w:rsidR="00180C0F" w:rsidRDefault="007C168C" w:rsidP="00BD4403">
                                    <w:pPr>
                                      <w:tabs>
                                        <w:tab w:val="center" w:pos="5400"/>
                                      </w:tabs>
                                      <w:suppressAutoHyphens/>
                                      <w:spacing w:before="60"/>
                                      <w:rPr>
                                        <w:rFonts w:asciiTheme="majorHAnsi" w:hAnsiTheme="majorHAnsi"/>
                                        <w:color w:val="0D0D0D" w:themeColor="text1" w:themeTint="F2"/>
                                        <w:sz w:val="18"/>
                                        <w:szCs w:val="20"/>
                                      </w:rPr>
                                    </w:pPr>
                                  </w:p>
                                </w:sdtContent>
                              </w:sdt>
                            </w:sdtContent>
                          </w:sdt>
                          <w:p w:rsidR="00180C0F" w:rsidRPr="007A5817" w:rsidRDefault="00180C0F" w:rsidP="00247403">
                            <w:pPr>
                              <w:tabs>
                                <w:tab w:val="center" w:pos="5400"/>
                              </w:tabs>
                              <w:suppressAutoHyphens/>
                              <w:spacing w:before="60"/>
                              <w:rPr>
                                <w:rFonts w:asciiTheme="minorHAnsi" w:hAnsiTheme="minorHAnsi" w:cs="Univers"/>
                                <w:color w:val="0D0D0D" w:themeColor="text1" w:themeTint="F2"/>
                                <w:sz w:val="20"/>
                                <w:szCs w:val="20"/>
                              </w:rPr>
                            </w:pPr>
                          </w:p>
                          <w:p w:rsidR="00180C0F" w:rsidRPr="00167A34" w:rsidRDefault="00180C0F"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867675287"/>
                            <w:docPartList>
                              <w:docPartGallery w:val="AutoText"/>
                              <w:docPartCategory w:val="Tipo de Aprobación"/>
                            </w:docPartList>
                          </w:sdtPr>
                          <w:sdtEndPr/>
                          <w:sdtContent>
                            <w:p w:rsidR="002525CE" w:rsidRPr="00890650" w:rsidRDefault="002525CE" w:rsidP="002525CE">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 xml:space="preserve">o. 2070 </w:t>
                              </w:r>
                              <w:r w:rsidRPr="00890650">
                                <w:rPr>
                                  <w:rFonts w:asciiTheme="majorHAnsi" w:hAnsiTheme="majorHAnsi"/>
                                  <w:color w:val="0D0D0D" w:themeColor="text1" w:themeTint="F2"/>
                                  <w:sz w:val="18"/>
                                  <w:szCs w:val="20"/>
                                </w:rPr>
                                <w:t xml:space="preserve">celebrada el </w:t>
                              </w:r>
                              <w:r>
                                <w:rPr>
                                  <w:rFonts w:asciiTheme="majorHAnsi" w:hAnsiTheme="majorHAnsi"/>
                                  <w:color w:val="0D0D0D" w:themeColor="text1" w:themeTint="F2"/>
                                  <w:sz w:val="18"/>
                                  <w:szCs w:val="20"/>
                                </w:rPr>
                                <w:t>6 de diciembre de 2016</w:t>
                              </w:r>
                              <w:r w:rsidR="00F7655A">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r w:rsidR="00F7655A">
                                <w:rPr>
                                  <w:rFonts w:asciiTheme="majorHAnsi" w:hAnsiTheme="majorHAnsi" w:cs="Univers"/>
                                  <w:color w:val="0D0D0D" w:themeColor="text1" w:themeTint="F2"/>
                                  <w:sz w:val="18"/>
                                  <w:szCs w:val="20"/>
                                  <w:lang w:val="es-ES_tradnl"/>
                                </w:rPr>
                                <w:t>.</w:t>
                              </w:r>
                            </w:p>
                            <w:p w:rsidR="00180C0F" w:rsidRDefault="007C168C" w:rsidP="00BD4403">
                              <w:pPr>
                                <w:tabs>
                                  <w:tab w:val="center" w:pos="5400"/>
                                </w:tabs>
                                <w:suppressAutoHyphens/>
                                <w:spacing w:before="60"/>
                                <w:rPr>
                                  <w:rFonts w:asciiTheme="majorHAnsi" w:hAnsiTheme="majorHAnsi"/>
                                  <w:color w:val="0D0D0D" w:themeColor="text1" w:themeTint="F2"/>
                                  <w:sz w:val="18"/>
                                  <w:szCs w:val="20"/>
                                </w:rPr>
                              </w:pPr>
                            </w:p>
                          </w:sdtContent>
                        </w:sdt>
                      </w:sdtContent>
                    </w:sdt>
                    <w:p w:rsidR="00180C0F" w:rsidRPr="007A5817" w:rsidRDefault="00180C0F" w:rsidP="00247403">
                      <w:pPr>
                        <w:tabs>
                          <w:tab w:val="center" w:pos="5400"/>
                        </w:tabs>
                        <w:suppressAutoHyphens/>
                        <w:spacing w:before="60"/>
                        <w:rPr>
                          <w:rFonts w:asciiTheme="minorHAnsi" w:hAnsiTheme="minorHAnsi" w:cs="Univers"/>
                          <w:color w:val="0D0D0D" w:themeColor="text1" w:themeTint="F2"/>
                          <w:sz w:val="20"/>
                          <w:szCs w:val="20"/>
                        </w:rPr>
                      </w:pPr>
                    </w:p>
                    <w:p w:rsidR="00180C0F" w:rsidRPr="00167A34" w:rsidRDefault="00180C0F"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A50FCF" w:rsidP="00C57886">
      <w:pPr>
        <w:tabs>
          <w:tab w:val="center" w:pos="5400"/>
        </w:tabs>
        <w:suppressAutoHyphens/>
        <w:jc w:val="both"/>
        <w:rPr>
          <w:rFonts w:asciiTheme="majorHAnsi" w:hAnsiTheme="majorHAnsi"/>
          <w:sz w:val="20"/>
          <w:szCs w:val="20"/>
        </w:rPr>
      </w:pPr>
    </w:p>
    <w:p w:rsidR="00A50FCF" w:rsidRPr="00B5544E" w:rsidRDefault="0090270B" w:rsidP="00C57886">
      <w:pPr>
        <w:tabs>
          <w:tab w:val="center" w:pos="5400"/>
        </w:tabs>
        <w:suppressAutoHyphens/>
        <w:jc w:val="both"/>
        <w:rPr>
          <w:rFonts w:asciiTheme="majorHAnsi" w:hAnsiTheme="majorHAnsi"/>
          <w:sz w:val="20"/>
          <w:szCs w:val="20"/>
        </w:rPr>
      </w:pPr>
      <w:r w:rsidRPr="00B5544E">
        <w:rPr>
          <w:rFonts w:asciiTheme="majorHAnsi" w:hAnsiTheme="majorHAnsi"/>
          <w:noProof/>
          <w:sz w:val="20"/>
          <w:szCs w:val="20"/>
          <w:lang w:val="en-US"/>
        </w:rPr>
        <mc:AlternateContent>
          <mc:Choice Requires="wps">
            <w:drawing>
              <wp:anchor distT="0" distB="0" distL="114300" distR="114300" simplePos="0" relativeHeight="251678720" behindDoc="0" locked="0" layoutInCell="1" allowOverlap="1" wp14:anchorId="4E86E6CF" wp14:editId="2851709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Pr="0063685A" w:rsidRDefault="00180C0F"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525CE" w:rsidRPr="003A60B0">
                              <w:rPr>
                                <w:rFonts w:asciiTheme="majorHAnsi" w:hAnsiTheme="majorHAnsi"/>
                                <w:color w:val="595959" w:themeColor="text1" w:themeTint="A6"/>
                                <w:sz w:val="18"/>
                                <w:szCs w:val="18"/>
                                <w:lang w:val="pt-BR"/>
                              </w:rPr>
                              <w:t>61/16.</w:t>
                            </w:r>
                            <w:r w:rsidR="00AD1746" w:rsidRPr="003A60B0">
                              <w:rPr>
                                <w:rFonts w:asciiTheme="majorHAnsi" w:hAnsiTheme="majorHAnsi"/>
                                <w:color w:val="595959" w:themeColor="text1" w:themeTint="A6"/>
                                <w:sz w:val="18"/>
                                <w:szCs w:val="18"/>
                                <w:lang w:val="pt-BR"/>
                              </w:rPr>
                              <w:t xml:space="preserve"> </w:t>
                            </w:r>
                            <w:r w:rsidR="00AD1746">
                              <w:rPr>
                                <w:rFonts w:asciiTheme="majorHAnsi" w:hAnsiTheme="majorHAnsi"/>
                                <w:color w:val="595959" w:themeColor="text1" w:themeTint="A6"/>
                                <w:sz w:val="18"/>
                                <w:szCs w:val="18"/>
                                <w:lang w:val="es-ES_tradnl"/>
                              </w:rPr>
                              <w:t xml:space="preserve">Petición </w:t>
                            </w:r>
                            <w:r w:rsidR="00AD1746" w:rsidRPr="00AD1746">
                              <w:rPr>
                                <w:rFonts w:asciiTheme="majorHAnsi" w:hAnsiTheme="majorHAnsi"/>
                                <w:color w:val="595959" w:themeColor="text1" w:themeTint="A6"/>
                                <w:sz w:val="18"/>
                                <w:szCs w:val="18"/>
                                <w:lang w:val="es-ES_tradnl"/>
                              </w:rPr>
                              <w:t>12.325</w:t>
                            </w:r>
                            <w:r w:rsidR="00AD1746">
                              <w:rPr>
                                <w:rFonts w:asciiTheme="majorHAnsi" w:hAnsiTheme="majorHAnsi"/>
                                <w:color w:val="595959" w:themeColor="text1" w:themeTint="A6"/>
                                <w:sz w:val="18"/>
                                <w:szCs w:val="18"/>
                                <w:lang w:val="es-ES_tradnl"/>
                              </w:rPr>
                              <w:t xml:space="preserve">. Admisibilidad. </w:t>
                            </w:r>
                            <w:r w:rsidR="00AD1746" w:rsidRPr="00AD1746">
                              <w:rPr>
                                <w:rFonts w:asciiTheme="majorHAnsi" w:hAnsiTheme="majorHAnsi"/>
                                <w:color w:val="595959" w:themeColor="text1" w:themeTint="A6"/>
                                <w:sz w:val="18"/>
                                <w:szCs w:val="18"/>
                                <w:lang w:val="es-ES_tradnl"/>
                              </w:rPr>
                              <w:t>Comunidad de Paz San José de Apartadó</w:t>
                            </w:r>
                            <w:r w:rsidR="00AD174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2525CE">
                              <w:rPr>
                                <w:rFonts w:asciiTheme="majorHAnsi" w:hAnsiTheme="majorHAnsi"/>
                                <w:color w:val="595959" w:themeColor="text1" w:themeTint="A6"/>
                                <w:sz w:val="18"/>
                                <w:szCs w:val="18"/>
                              </w:rPr>
                              <w:t>6 de diciembre de 2016</w:t>
                            </w:r>
                            <w:r w:rsidRPr="0063685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80C0F" w:rsidRPr="0063685A" w:rsidRDefault="00180C0F"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525CE">
                        <w:rPr>
                          <w:rFonts w:asciiTheme="majorHAnsi" w:hAnsiTheme="majorHAnsi"/>
                          <w:color w:val="595959" w:themeColor="text1" w:themeTint="A6"/>
                          <w:sz w:val="18"/>
                          <w:szCs w:val="18"/>
                          <w:lang w:val="es-ES_tradnl"/>
                        </w:rPr>
                        <w:t>61/16.</w:t>
                      </w:r>
                      <w:r w:rsidR="00AD1746">
                        <w:rPr>
                          <w:rFonts w:asciiTheme="majorHAnsi" w:hAnsiTheme="majorHAnsi"/>
                          <w:color w:val="595959" w:themeColor="text1" w:themeTint="A6"/>
                          <w:sz w:val="18"/>
                          <w:szCs w:val="18"/>
                          <w:lang w:val="es-ES_tradnl"/>
                        </w:rPr>
                        <w:t xml:space="preserve"> Petición </w:t>
                      </w:r>
                      <w:r w:rsidR="00AD1746" w:rsidRPr="00AD1746">
                        <w:rPr>
                          <w:rFonts w:asciiTheme="majorHAnsi" w:hAnsiTheme="majorHAnsi"/>
                          <w:color w:val="595959" w:themeColor="text1" w:themeTint="A6"/>
                          <w:sz w:val="18"/>
                          <w:szCs w:val="18"/>
                          <w:lang w:val="es-ES_tradnl"/>
                        </w:rPr>
                        <w:t>12.325</w:t>
                      </w:r>
                      <w:r w:rsidR="00AD1746">
                        <w:rPr>
                          <w:rFonts w:asciiTheme="majorHAnsi" w:hAnsiTheme="majorHAnsi"/>
                          <w:color w:val="595959" w:themeColor="text1" w:themeTint="A6"/>
                          <w:sz w:val="18"/>
                          <w:szCs w:val="18"/>
                          <w:lang w:val="es-ES_tradnl"/>
                        </w:rPr>
                        <w:t xml:space="preserve">. Admisibilidad. </w:t>
                      </w:r>
                      <w:r w:rsidR="00AD1746" w:rsidRPr="00AD1746">
                        <w:rPr>
                          <w:rFonts w:asciiTheme="majorHAnsi" w:hAnsiTheme="majorHAnsi"/>
                          <w:color w:val="595959" w:themeColor="text1" w:themeTint="A6"/>
                          <w:sz w:val="18"/>
                          <w:szCs w:val="18"/>
                          <w:lang w:val="es-ES_tradnl"/>
                        </w:rPr>
                        <w:t>Comunidad de Paz San José de Apartadó</w:t>
                      </w:r>
                      <w:r w:rsidR="00AD174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2525CE">
                        <w:rPr>
                          <w:rFonts w:asciiTheme="majorHAnsi" w:hAnsiTheme="majorHAnsi"/>
                          <w:color w:val="595959" w:themeColor="text1" w:themeTint="A6"/>
                          <w:sz w:val="18"/>
                          <w:szCs w:val="18"/>
                        </w:rPr>
                        <w:t>6 de diciembre de 2016</w:t>
                      </w:r>
                      <w:r w:rsidRPr="0063685A">
                        <w:rPr>
                          <w:rFonts w:asciiTheme="majorHAnsi" w:hAnsiTheme="majorHAnsi"/>
                          <w:color w:val="595959" w:themeColor="text1" w:themeTint="A6"/>
                          <w:sz w:val="18"/>
                          <w:szCs w:val="18"/>
                        </w:rPr>
                        <w:t>.</w:t>
                      </w:r>
                    </w:p>
                  </w:txbxContent>
                </v:textbox>
              </v:shape>
            </w:pict>
          </mc:Fallback>
        </mc:AlternateContent>
      </w:r>
    </w:p>
    <w:p w:rsidR="00A50FCF" w:rsidRPr="00B5544E" w:rsidRDefault="00A50FCF" w:rsidP="00C57886">
      <w:pPr>
        <w:tabs>
          <w:tab w:val="center" w:pos="5400"/>
        </w:tabs>
        <w:suppressAutoHyphens/>
        <w:jc w:val="both"/>
        <w:rPr>
          <w:rFonts w:asciiTheme="majorHAnsi" w:hAnsiTheme="majorHAnsi"/>
          <w:sz w:val="20"/>
          <w:szCs w:val="20"/>
        </w:rPr>
      </w:pPr>
    </w:p>
    <w:p w:rsidR="0090270B" w:rsidRPr="00B5544E" w:rsidRDefault="00D306D1" w:rsidP="00C57886">
      <w:pPr>
        <w:tabs>
          <w:tab w:val="center" w:pos="5400"/>
        </w:tabs>
        <w:suppressAutoHyphens/>
        <w:jc w:val="both"/>
        <w:rPr>
          <w:rFonts w:asciiTheme="majorHAnsi" w:hAnsiTheme="majorHAnsi"/>
          <w:b/>
          <w:sz w:val="20"/>
          <w:szCs w:val="20"/>
        </w:rPr>
      </w:pPr>
      <w:r w:rsidRPr="00B5544E">
        <w:rPr>
          <w:rFonts w:asciiTheme="majorHAnsi" w:hAnsiTheme="majorHAnsi"/>
          <w:noProof/>
          <w:sz w:val="20"/>
          <w:szCs w:val="20"/>
          <w:lang w:val="en-US"/>
        </w:rPr>
        <mc:AlternateContent>
          <mc:Choice Requires="wps">
            <w:drawing>
              <wp:anchor distT="0" distB="0" distL="114300" distR="114300" simplePos="0" relativeHeight="251680768" behindDoc="0" locked="0" layoutInCell="1" allowOverlap="1" wp14:anchorId="5758043A" wp14:editId="66A6FC9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Pr="00D72DC6" w:rsidRDefault="00180C0F"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417CBE2" wp14:editId="7FF580D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80C0F" w:rsidRPr="00D72DC6" w:rsidRDefault="00180C0F"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417CBE2" wp14:editId="7FF580D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5544E">
        <w:rPr>
          <w:rFonts w:asciiTheme="majorHAnsi" w:hAnsiTheme="majorHAnsi"/>
          <w:noProof/>
          <w:sz w:val="20"/>
          <w:szCs w:val="20"/>
          <w:lang w:val="en-US"/>
        </w:rPr>
        <mc:AlternateContent>
          <mc:Choice Requires="wps">
            <w:drawing>
              <wp:anchor distT="0" distB="0" distL="114300" distR="114300" simplePos="0" relativeHeight="251682816" behindDoc="0" locked="0" layoutInCell="1" allowOverlap="1" wp14:anchorId="2F34E654" wp14:editId="1B74E4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0C0F" w:rsidRPr="004B7EB6" w:rsidRDefault="00180C0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80C0F" w:rsidRPr="004B7EB6" w:rsidRDefault="00180C0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5544E" w:rsidRDefault="0070697F" w:rsidP="00C57886">
      <w:pPr>
        <w:tabs>
          <w:tab w:val="center" w:pos="5400"/>
        </w:tabs>
        <w:suppressAutoHyphens/>
        <w:jc w:val="both"/>
        <w:rPr>
          <w:rFonts w:asciiTheme="majorHAnsi" w:hAnsiTheme="majorHAnsi"/>
          <w:b/>
          <w:sz w:val="20"/>
          <w:szCs w:val="20"/>
        </w:rPr>
        <w:sectPr w:rsidR="0070697F" w:rsidRPr="00B5544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920233" w:rsidRDefault="002525CE" w:rsidP="00C64D91">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INFORME No. 61</w:t>
      </w:r>
      <w:r w:rsidR="00BD4403" w:rsidRPr="00920233">
        <w:rPr>
          <w:rFonts w:asciiTheme="majorHAnsi" w:hAnsiTheme="majorHAnsi"/>
          <w:b/>
          <w:sz w:val="18"/>
          <w:szCs w:val="18"/>
        </w:rPr>
        <w:t xml:space="preserve">/ </w:t>
      </w:r>
      <w:sdt>
        <w:sdtPr>
          <w:rPr>
            <w:rFonts w:asciiTheme="majorHAnsi" w:hAnsiTheme="majorHAnsi"/>
            <w:b/>
            <w:sz w:val="18"/>
            <w:szCs w:val="18"/>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945D26" w:rsidRPr="00920233">
            <w:rPr>
              <w:rFonts w:asciiTheme="majorHAnsi" w:hAnsiTheme="majorHAnsi"/>
              <w:b/>
              <w:sz w:val="18"/>
              <w:szCs w:val="18"/>
            </w:rPr>
            <w:t>16</w:t>
          </w:r>
          <w:r w:rsidR="00945D26" w:rsidRPr="00920233">
            <w:rPr>
              <w:rStyle w:val="FootnoteReference"/>
              <w:rFonts w:asciiTheme="majorHAnsi" w:hAnsiTheme="majorHAnsi"/>
              <w:b/>
              <w:sz w:val="18"/>
              <w:szCs w:val="18"/>
              <w:lang w:val="es-ES_tradnl"/>
            </w:rPr>
            <w:footnoteReference w:id="2"/>
          </w:r>
        </w:sdtContent>
      </w:sdt>
    </w:p>
    <w:p w:rsidR="00722C9F" w:rsidRPr="00920233" w:rsidRDefault="00722C9F" w:rsidP="00C64D91">
      <w:pPr>
        <w:tabs>
          <w:tab w:val="center" w:pos="5400"/>
        </w:tabs>
        <w:suppressAutoHyphens/>
        <w:spacing w:line="276" w:lineRule="auto"/>
        <w:jc w:val="center"/>
        <w:rPr>
          <w:rFonts w:asciiTheme="majorHAnsi" w:hAnsiTheme="majorHAnsi"/>
          <w:b/>
          <w:sz w:val="18"/>
          <w:szCs w:val="18"/>
        </w:rPr>
      </w:pPr>
      <w:r w:rsidRPr="00920233">
        <w:rPr>
          <w:rFonts w:asciiTheme="majorHAnsi" w:hAnsiTheme="majorHAnsi"/>
          <w:b/>
          <w:sz w:val="18"/>
          <w:szCs w:val="18"/>
        </w:rPr>
        <w:t xml:space="preserve">PETICIÓN </w:t>
      </w:r>
      <w:r w:rsidR="00970BCD" w:rsidRPr="00920233">
        <w:rPr>
          <w:rFonts w:asciiTheme="majorHAnsi" w:hAnsiTheme="majorHAnsi"/>
          <w:b/>
          <w:sz w:val="18"/>
          <w:szCs w:val="18"/>
        </w:rPr>
        <w:t>12.325</w:t>
      </w:r>
    </w:p>
    <w:p w:rsidR="00722C9F" w:rsidRPr="00920233" w:rsidRDefault="006E0457" w:rsidP="00C64D91">
      <w:pPr>
        <w:tabs>
          <w:tab w:val="center" w:pos="5400"/>
        </w:tabs>
        <w:suppressAutoHyphens/>
        <w:spacing w:line="276" w:lineRule="auto"/>
        <w:jc w:val="center"/>
        <w:rPr>
          <w:rFonts w:asciiTheme="majorHAnsi" w:hAnsiTheme="majorHAnsi"/>
          <w:sz w:val="18"/>
          <w:szCs w:val="18"/>
        </w:rPr>
      </w:pPr>
      <w:r w:rsidRPr="00920233">
        <w:rPr>
          <w:rFonts w:asciiTheme="majorHAnsi" w:hAnsiTheme="majorHAnsi"/>
          <w:sz w:val="18"/>
          <w:szCs w:val="18"/>
        </w:rPr>
        <w:t xml:space="preserve">INFORME DE </w:t>
      </w:r>
      <w:sdt>
        <w:sdtPr>
          <w:rPr>
            <w:rFonts w:asciiTheme="majorHAnsi" w:hAnsiTheme="majorHAnsi"/>
            <w:sz w:val="18"/>
            <w:szCs w:val="18"/>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945D26" w:rsidRPr="00920233">
            <w:rPr>
              <w:rFonts w:asciiTheme="majorHAnsi" w:hAnsiTheme="majorHAnsi"/>
              <w:sz w:val="18"/>
              <w:szCs w:val="18"/>
            </w:rPr>
            <w:t>ADMISIBILIDAD</w:t>
          </w:r>
        </w:sdtContent>
      </w:sdt>
    </w:p>
    <w:p w:rsidR="00722C9F" w:rsidRPr="00920233" w:rsidRDefault="003629DC" w:rsidP="00C64D91">
      <w:pPr>
        <w:tabs>
          <w:tab w:val="center" w:pos="5400"/>
        </w:tabs>
        <w:suppressAutoHyphens/>
        <w:spacing w:line="276" w:lineRule="auto"/>
        <w:jc w:val="center"/>
        <w:rPr>
          <w:rFonts w:asciiTheme="majorHAnsi" w:hAnsiTheme="majorHAnsi"/>
          <w:sz w:val="18"/>
          <w:szCs w:val="18"/>
        </w:rPr>
      </w:pPr>
      <w:r w:rsidRPr="00920233">
        <w:rPr>
          <w:rFonts w:asciiTheme="majorHAnsi" w:hAnsiTheme="majorHAnsi"/>
          <w:sz w:val="18"/>
          <w:szCs w:val="18"/>
        </w:rPr>
        <w:t>COMUNIDAD DE PAZ SAN JOSÉ DE APARTADÓ</w:t>
      </w:r>
    </w:p>
    <w:p w:rsidR="0070697F" w:rsidRPr="002525CE" w:rsidRDefault="007C168C" w:rsidP="00C64D91">
      <w:pPr>
        <w:tabs>
          <w:tab w:val="center" w:pos="5400"/>
        </w:tabs>
        <w:suppressAutoHyphens/>
        <w:spacing w:line="276" w:lineRule="auto"/>
        <w:jc w:val="center"/>
        <w:rPr>
          <w:rFonts w:asciiTheme="majorHAnsi" w:hAnsiTheme="majorHAnsi"/>
          <w:sz w:val="18"/>
          <w:szCs w:val="18"/>
        </w:rPr>
      </w:pPr>
      <w:sdt>
        <w:sdtPr>
          <w:rPr>
            <w:rFonts w:asciiTheme="majorHAnsi" w:hAnsiTheme="majorHAnsi"/>
            <w:bCs/>
            <w:sz w:val="18"/>
            <w:szCs w:val="18"/>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45D26" w:rsidRPr="002525CE">
            <w:rPr>
              <w:rFonts w:asciiTheme="majorHAnsi" w:hAnsiTheme="majorHAnsi"/>
              <w:bCs/>
              <w:sz w:val="18"/>
              <w:szCs w:val="18"/>
            </w:rPr>
            <w:t>COLOMBIA</w:t>
          </w:r>
        </w:sdtContent>
      </w:sdt>
    </w:p>
    <w:sdt>
      <w:sdtPr>
        <w:rPr>
          <w:rStyle w:val="Style1"/>
          <w:rFonts w:asciiTheme="majorHAnsi" w:hAnsiTheme="majorHAnsi"/>
          <w:szCs w:val="18"/>
        </w:rPr>
        <w:id w:val="646556038"/>
        <w:placeholder>
          <w:docPart w:val="995B7B4E872E490A87925CBC1675DD70"/>
        </w:placeholder>
        <w:date>
          <w:dateFormat w:val="dd' de 'MMMM' de 'yyyy"/>
          <w:lid w:val="es-ES_tradnl"/>
          <w:storeMappedDataAs w:val="dateTime"/>
          <w:calendar w:val="gregorian"/>
        </w:date>
      </w:sdtPr>
      <w:sdtEndPr>
        <w:rPr>
          <w:rStyle w:val="Style1"/>
          <w:sz w:val="20"/>
          <w:szCs w:val="20"/>
        </w:rPr>
      </w:sdtEndPr>
      <w:sdtContent>
        <w:p w:rsidR="00BD4403" w:rsidRPr="003A60B0" w:rsidRDefault="002525CE" w:rsidP="00C64D91">
          <w:pPr>
            <w:tabs>
              <w:tab w:val="center" w:pos="5400"/>
            </w:tabs>
            <w:suppressAutoHyphens/>
            <w:spacing w:line="276" w:lineRule="auto"/>
            <w:jc w:val="center"/>
            <w:rPr>
              <w:rStyle w:val="Style1"/>
              <w:rFonts w:asciiTheme="majorHAnsi" w:hAnsiTheme="majorHAnsi"/>
              <w:sz w:val="20"/>
              <w:szCs w:val="20"/>
            </w:rPr>
          </w:pPr>
          <w:r>
            <w:rPr>
              <w:rStyle w:val="Style1"/>
              <w:rFonts w:asciiTheme="majorHAnsi" w:hAnsiTheme="majorHAnsi"/>
              <w:szCs w:val="18"/>
            </w:rPr>
            <w:t>6 DE DICIEMBRE DE 2016</w:t>
          </w:r>
        </w:p>
      </w:sdtContent>
    </w:sdt>
    <w:p w:rsidR="00547D7F" w:rsidRPr="003A60B0" w:rsidRDefault="00547D7F" w:rsidP="00C57886">
      <w:pPr>
        <w:tabs>
          <w:tab w:val="center" w:pos="5400"/>
        </w:tabs>
        <w:suppressAutoHyphens/>
        <w:spacing w:line="276" w:lineRule="auto"/>
        <w:jc w:val="both"/>
        <w:rPr>
          <w:rFonts w:asciiTheme="majorHAnsi" w:hAnsiTheme="majorHAnsi"/>
          <w:sz w:val="20"/>
          <w:szCs w:val="20"/>
        </w:rPr>
      </w:pPr>
    </w:p>
    <w:p w:rsidR="002525CE" w:rsidRPr="003A60B0" w:rsidRDefault="002525CE" w:rsidP="00C57886">
      <w:pPr>
        <w:tabs>
          <w:tab w:val="center" w:pos="5400"/>
        </w:tabs>
        <w:suppressAutoHyphens/>
        <w:spacing w:line="276" w:lineRule="auto"/>
        <w:jc w:val="both"/>
        <w:rPr>
          <w:rFonts w:asciiTheme="majorHAnsi" w:hAnsiTheme="majorHAnsi"/>
          <w:sz w:val="20"/>
          <w:szCs w:val="20"/>
        </w:rPr>
      </w:pPr>
    </w:p>
    <w:p w:rsidR="0063685A" w:rsidRPr="003A60B0" w:rsidRDefault="0063685A" w:rsidP="00C57886">
      <w:pPr>
        <w:spacing w:after="240"/>
        <w:ind w:firstLine="720"/>
        <w:jc w:val="both"/>
        <w:rPr>
          <w:rFonts w:asciiTheme="majorHAnsi" w:hAnsiTheme="majorHAnsi"/>
          <w:b/>
          <w:bCs/>
          <w:sz w:val="20"/>
          <w:szCs w:val="20"/>
        </w:rPr>
      </w:pPr>
      <w:r w:rsidRPr="003A60B0">
        <w:rPr>
          <w:rFonts w:asciiTheme="majorHAnsi" w:hAnsiTheme="majorHAnsi"/>
          <w:b/>
          <w:bCs/>
          <w:sz w:val="20"/>
          <w:szCs w:val="20"/>
        </w:rPr>
        <w:t>I.</w:t>
      </w:r>
      <w:r w:rsidRPr="003A60B0">
        <w:rPr>
          <w:rFonts w:asciiTheme="majorHAnsi" w:hAnsiTheme="majorHAnsi"/>
          <w:b/>
          <w:bCs/>
          <w:sz w:val="20"/>
          <w:szCs w:val="20"/>
        </w:rPr>
        <w:tab/>
        <w:t>RESUMEN</w:t>
      </w:r>
    </w:p>
    <w:p w:rsidR="00BD4403" w:rsidRPr="00B5544E" w:rsidRDefault="00BD4403"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El </w:t>
      </w:r>
      <w:sdt>
        <w:sdtPr>
          <w:rPr>
            <w:rFonts w:asciiTheme="majorHAnsi" w:hAnsiTheme="majorHAnsi"/>
            <w:sz w:val="20"/>
            <w:szCs w:val="20"/>
          </w:rPr>
          <w:alias w:val="Fecha de recepción de petición"/>
          <w:tag w:val="Fecha de recepción de petición"/>
          <w:id w:val="1819144080"/>
          <w:placeholder>
            <w:docPart w:val="76132B83287A444FA69F985C9557807C"/>
          </w:placeholder>
          <w:text/>
        </w:sdtPr>
        <w:sdtEndPr/>
        <w:sdtContent>
          <w:r w:rsidR="00B14685" w:rsidRPr="00B5544E">
            <w:rPr>
              <w:rFonts w:asciiTheme="majorHAnsi" w:hAnsiTheme="majorHAnsi"/>
              <w:sz w:val="20"/>
              <w:szCs w:val="20"/>
            </w:rPr>
            <w:t>8 de septiembre de 2008</w:t>
          </w:r>
        </w:sdtContent>
      </w:sdt>
      <w:r w:rsidRPr="00B5544E">
        <w:rPr>
          <w:rFonts w:asciiTheme="majorHAnsi" w:hAnsiTheme="majorHAnsi"/>
          <w:sz w:val="20"/>
          <w:szCs w:val="20"/>
        </w:rPr>
        <w:t xml:space="preserve"> la Comisión Interamericana de Derechos Humanos (en adelante, “la Comisión Interamericana”, “la Comisión” o “la CIDH”) recibió una petición presentada por </w:t>
      </w:r>
      <w:sdt>
        <w:sdtPr>
          <w:rPr>
            <w:rFonts w:asciiTheme="majorHAnsi" w:hAnsiTheme="majorHAnsi"/>
            <w:sz w:val="20"/>
            <w:szCs w:val="20"/>
          </w:rPr>
          <w:alias w:val="Nombre/s de peticionario/s"/>
          <w:tag w:val="Nombre/s de peticionario/s"/>
          <w:id w:val="2115246259"/>
          <w:placeholder>
            <w:docPart w:val="5CE5D0F71C8C4F8D9909D7F5F6D52F83"/>
          </w:placeholder>
          <w:text/>
        </w:sdtPr>
        <w:sdtEndPr/>
        <w:sdtContent>
          <w:r w:rsidR="00B14685" w:rsidRPr="00B5544E">
            <w:rPr>
              <w:rFonts w:asciiTheme="majorHAnsi" w:hAnsiTheme="majorHAnsi"/>
              <w:sz w:val="20"/>
              <w:szCs w:val="20"/>
            </w:rPr>
            <w:t>C</w:t>
          </w:r>
          <w:r w:rsidR="00E858BB" w:rsidRPr="00B5544E">
            <w:rPr>
              <w:rFonts w:asciiTheme="majorHAnsi" w:hAnsiTheme="majorHAnsi"/>
              <w:sz w:val="20"/>
              <w:szCs w:val="20"/>
            </w:rPr>
            <w:t>EJIL, y cuya representación pasó</w:t>
          </w:r>
          <w:r w:rsidR="00B14685" w:rsidRPr="00B5544E">
            <w:rPr>
              <w:rFonts w:asciiTheme="majorHAnsi" w:hAnsiTheme="majorHAnsi"/>
              <w:sz w:val="20"/>
              <w:szCs w:val="20"/>
            </w:rPr>
            <w:t xml:space="preserve"> posteriormente a Javier Giraldo Moreno </w:t>
          </w:r>
        </w:sdtContent>
      </w:sdt>
      <w:r w:rsidRPr="00B5544E">
        <w:rPr>
          <w:rFonts w:asciiTheme="majorHAnsi" w:hAnsiTheme="majorHAnsi"/>
          <w:sz w:val="20"/>
          <w:szCs w:val="20"/>
        </w:rPr>
        <w:t>(en adelante, “</w:t>
      </w:r>
      <w:sdt>
        <w:sdtPr>
          <w:rPr>
            <w:rFonts w:asciiTheme="majorHAnsi" w:eastAsia="SimSun" w:hAnsiTheme="majorHAnsi"/>
            <w:sz w:val="20"/>
            <w:szCs w:val="20"/>
          </w:rPr>
          <w:id w:val="-1832596807"/>
          <w:placeholder>
            <w:docPart w:val="504E5F144DD24C1C968749639C43A5A5"/>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B14685" w:rsidRPr="00B5544E">
            <w:rPr>
              <w:rFonts w:asciiTheme="majorHAnsi" w:eastAsia="SimSun" w:hAnsiTheme="majorHAnsi"/>
              <w:sz w:val="20"/>
              <w:szCs w:val="20"/>
            </w:rPr>
            <w:t>el peticionario</w:t>
          </w:r>
        </w:sdtContent>
      </w:sdt>
      <w:r w:rsidRPr="00B5544E">
        <w:rPr>
          <w:rFonts w:asciiTheme="majorHAnsi" w:hAnsiTheme="majorHAnsi"/>
          <w:sz w:val="20"/>
          <w:szCs w:val="20"/>
        </w:rPr>
        <w:t xml:space="preserve">”) contra </w:t>
      </w:r>
      <w:sdt>
        <w:sdtPr>
          <w:rPr>
            <w:rFonts w:asciiTheme="majorHAnsi" w:hAnsiTheme="majorHAnsi"/>
            <w:bCs/>
            <w:sz w:val="20"/>
            <w:szCs w:val="20"/>
          </w:rPr>
          <w:alias w:val="País"/>
          <w:tag w:val="País"/>
          <w:id w:val="-517694586"/>
          <w:placeholder>
            <w:docPart w:val="538C23790FAE4ED7B29CCF431BC5C7E4"/>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14685" w:rsidRPr="00B5544E">
            <w:rPr>
              <w:rFonts w:asciiTheme="majorHAnsi" w:hAnsiTheme="majorHAnsi"/>
              <w:bCs/>
              <w:sz w:val="20"/>
              <w:szCs w:val="20"/>
            </w:rPr>
            <w:t>Colombia</w:t>
          </w:r>
        </w:sdtContent>
      </w:sdt>
      <w:r w:rsidRPr="00B5544E">
        <w:rPr>
          <w:rFonts w:asciiTheme="majorHAnsi" w:hAnsiTheme="majorHAnsi"/>
          <w:sz w:val="20"/>
          <w:szCs w:val="20"/>
        </w:rPr>
        <w:t xml:space="preserve"> (en adelante, “</w:t>
      </w:r>
      <w:sdt>
        <w:sdtPr>
          <w:rPr>
            <w:rFonts w:asciiTheme="majorHAnsi" w:hAnsiTheme="majorHAnsi"/>
            <w:bCs/>
            <w:sz w:val="20"/>
            <w:szCs w:val="20"/>
          </w:rPr>
          <w:alias w:val="País"/>
          <w:tag w:val="País"/>
          <w:id w:val="-1032494175"/>
          <w:placeholder>
            <w:docPart w:val="30D1B7CD1CEF452CAD8DEF19143E596C"/>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14685" w:rsidRPr="00B5544E">
            <w:rPr>
              <w:rFonts w:asciiTheme="majorHAnsi" w:hAnsiTheme="majorHAnsi"/>
              <w:bCs/>
              <w:sz w:val="20"/>
              <w:szCs w:val="20"/>
            </w:rPr>
            <w:t>Colombia</w:t>
          </w:r>
        </w:sdtContent>
      </w:sdt>
      <w:r w:rsidRPr="00B5544E">
        <w:rPr>
          <w:rFonts w:asciiTheme="majorHAnsi" w:hAnsiTheme="majorHAnsi"/>
          <w:sz w:val="20"/>
          <w:szCs w:val="20"/>
        </w:rPr>
        <w:t>” o “el Estado”). La petición fue presentada en representación de</w:t>
      </w:r>
      <w:r w:rsidR="003A3301" w:rsidRPr="00B5544E">
        <w:rPr>
          <w:rFonts w:asciiTheme="majorHAnsi" w:hAnsiTheme="majorHAnsi"/>
          <w:sz w:val="20"/>
          <w:szCs w:val="20"/>
        </w:rPr>
        <w:t xml:space="preserve"> la</w:t>
      </w:r>
      <w:r w:rsidRPr="00B5544E">
        <w:rPr>
          <w:rFonts w:asciiTheme="majorHAnsi" w:hAnsiTheme="majorHAnsi"/>
          <w:sz w:val="20"/>
          <w:szCs w:val="20"/>
        </w:rPr>
        <w:t xml:space="preserve"> </w:t>
      </w:r>
      <w:sdt>
        <w:sdtPr>
          <w:rPr>
            <w:rFonts w:asciiTheme="majorHAnsi" w:eastAsia="SimSun" w:hAnsiTheme="majorHAnsi"/>
            <w:sz w:val="20"/>
            <w:szCs w:val="20"/>
          </w:rPr>
          <w:alias w:val="Nombre/s de presunta/s víctima/s"/>
          <w:tag w:val="Nombre/s de presunta/s víctima/s"/>
          <w:id w:val="-2094845260"/>
          <w:placeholder>
            <w:docPart w:val="3D3D639FD6AF4770BAABC7526BD8F10B"/>
          </w:placeholder>
          <w:text/>
        </w:sdtPr>
        <w:sdtEndPr/>
        <w:sdtContent>
          <w:r w:rsidR="000B6EDB" w:rsidRPr="00B5544E">
            <w:rPr>
              <w:rFonts w:asciiTheme="majorHAnsi" w:eastAsia="SimSun" w:hAnsiTheme="majorHAnsi"/>
              <w:sz w:val="20"/>
              <w:szCs w:val="20"/>
            </w:rPr>
            <w:t>Comunidad de Paz de San José de Apartadó</w:t>
          </w:r>
        </w:sdtContent>
      </w:sdt>
      <w:r w:rsidRPr="00B5544E">
        <w:rPr>
          <w:rFonts w:asciiTheme="majorHAnsi" w:hAnsiTheme="majorHAnsi"/>
          <w:sz w:val="20"/>
          <w:szCs w:val="20"/>
        </w:rPr>
        <w:t xml:space="preserve"> </w:t>
      </w:r>
      <w:r w:rsidR="007F04ED" w:rsidRPr="00B5544E">
        <w:rPr>
          <w:rFonts w:asciiTheme="majorHAnsi" w:hAnsiTheme="majorHAnsi"/>
          <w:sz w:val="20"/>
          <w:szCs w:val="20"/>
        </w:rPr>
        <w:t>(en</w:t>
      </w:r>
      <w:r w:rsidRPr="00B5544E">
        <w:rPr>
          <w:rFonts w:asciiTheme="majorHAnsi" w:hAnsiTheme="majorHAnsi"/>
          <w:sz w:val="20"/>
          <w:szCs w:val="20"/>
        </w:rPr>
        <w:t xml:space="preserve"> adelante</w:t>
      </w:r>
      <w:r w:rsidR="000B6EDB" w:rsidRPr="00B5544E">
        <w:rPr>
          <w:rFonts w:asciiTheme="majorHAnsi" w:hAnsiTheme="majorHAnsi"/>
          <w:sz w:val="20"/>
          <w:szCs w:val="20"/>
        </w:rPr>
        <w:t xml:space="preserve"> </w:t>
      </w:r>
      <w:r w:rsidR="000B6EDB" w:rsidRPr="00B5544E">
        <w:rPr>
          <w:rFonts w:asciiTheme="majorHAnsi" w:eastAsia="SimSun" w:hAnsiTheme="majorHAnsi"/>
          <w:sz w:val="20"/>
          <w:szCs w:val="20"/>
        </w:rPr>
        <w:t>“la comunidad” o “</w:t>
      </w:r>
      <w:r w:rsidR="00612DBC" w:rsidRPr="00B5544E">
        <w:rPr>
          <w:rFonts w:asciiTheme="majorHAnsi" w:eastAsia="SimSun" w:hAnsiTheme="majorHAnsi"/>
          <w:sz w:val="20"/>
          <w:szCs w:val="20"/>
        </w:rPr>
        <w:t>C</w:t>
      </w:r>
      <w:r w:rsidR="000B6EDB" w:rsidRPr="00B5544E">
        <w:rPr>
          <w:rFonts w:asciiTheme="majorHAnsi" w:eastAsia="SimSun" w:hAnsiTheme="majorHAnsi"/>
          <w:sz w:val="20"/>
          <w:szCs w:val="20"/>
        </w:rPr>
        <w:t>omunidad de Paz de San José de Apartadó</w:t>
      </w:r>
      <w:r w:rsidR="004A355D" w:rsidRPr="00B5544E">
        <w:rPr>
          <w:rFonts w:asciiTheme="majorHAnsi" w:eastAsia="SimSun" w:hAnsiTheme="majorHAnsi"/>
          <w:sz w:val="20"/>
          <w:szCs w:val="20"/>
        </w:rPr>
        <w:t>”</w:t>
      </w:r>
      <w:r w:rsidRPr="00B5544E">
        <w:rPr>
          <w:rFonts w:asciiTheme="majorHAnsi" w:hAnsiTheme="majorHAnsi"/>
          <w:sz w:val="20"/>
          <w:szCs w:val="20"/>
        </w:rPr>
        <w:t>).</w:t>
      </w:r>
    </w:p>
    <w:p w:rsidR="00AA060A" w:rsidRPr="00B5544E" w:rsidRDefault="007C168C"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836269762"/>
          <w:placeholder>
            <w:docPart w:val="3D40B93071824563A9E69ABBBD2F2D9A"/>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B14685" w:rsidRPr="00B5544E">
            <w:rPr>
              <w:rFonts w:asciiTheme="majorHAnsi" w:eastAsia="SimSun" w:hAnsiTheme="majorHAnsi"/>
              <w:sz w:val="20"/>
              <w:szCs w:val="20"/>
            </w:rPr>
            <w:t>El peticionario sostiene</w:t>
          </w:r>
        </w:sdtContent>
      </w:sdt>
      <w:r w:rsidR="00BD4403" w:rsidRPr="00B5544E">
        <w:rPr>
          <w:rFonts w:asciiTheme="majorHAnsi" w:eastAsia="SimSun" w:hAnsiTheme="majorHAnsi"/>
          <w:sz w:val="20"/>
          <w:szCs w:val="20"/>
        </w:rPr>
        <w:t xml:space="preserve"> que</w:t>
      </w:r>
      <w:r w:rsidR="00C7115C" w:rsidRPr="00B5544E">
        <w:rPr>
          <w:rFonts w:asciiTheme="majorHAnsi" w:eastAsia="SimSun" w:hAnsiTheme="majorHAnsi"/>
          <w:sz w:val="20"/>
          <w:szCs w:val="20"/>
        </w:rPr>
        <w:t xml:space="preserve"> la</w:t>
      </w:r>
      <w:r w:rsidR="00BD4403" w:rsidRPr="00B5544E">
        <w:rPr>
          <w:rFonts w:asciiTheme="majorHAnsi" w:eastAsia="SimSun" w:hAnsiTheme="majorHAnsi"/>
          <w:sz w:val="20"/>
          <w:szCs w:val="20"/>
        </w:rPr>
        <w:t xml:space="preserve"> </w:t>
      </w:r>
      <w:r w:rsidR="00C7115C" w:rsidRPr="00B5544E">
        <w:rPr>
          <w:rFonts w:asciiTheme="majorHAnsi" w:eastAsia="SimSun" w:hAnsiTheme="majorHAnsi"/>
          <w:sz w:val="20"/>
          <w:szCs w:val="20"/>
        </w:rPr>
        <w:t>Comunidad de Paz de San José de Apartadó,</w:t>
      </w:r>
      <w:r w:rsidR="00E53C5C" w:rsidRPr="00B5544E">
        <w:rPr>
          <w:rFonts w:asciiTheme="majorHAnsi" w:eastAsia="SimSun" w:hAnsiTheme="majorHAnsi"/>
          <w:sz w:val="20"/>
          <w:szCs w:val="20"/>
        </w:rPr>
        <w:t xml:space="preserve"> es una comunidad compuesta</w:t>
      </w:r>
      <w:r w:rsidR="00A24CE7" w:rsidRPr="00B5544E">
        <w:rPr>
          <w:rFonts w:asciiTheme="majorHAnsi" w:eastAsia="SimSun" w:hAnsiTheme="majorHAnsi"/>
          <w:sz w:val="20"/>
          <w:szCs w:val="20"/>
        </w:rPr>
        <w:t xml:space="preserve"> por</w:t>
      </w:r>
      <w:r w:rsidR="00C7115C" w:rsidRPr="00B5544E">
        <w:rPr>
          <w:rFonts w:asciiTheme="majorHAnsi" w:eastAsia="SimSun" w:hAnsiTheme="majorHAnsi"/>
          <w:sz w:val="20"/>
          <w:szCs w:val="20"/>
        </w:rPr>
        <w:t xml:space="preserve"> poblac</w:t>
      </w:r>
      <w:r w:rsidR="00E53C5C" w:rsidRPr="00B5544E">
        <w:rPr>
          <w:rFonts w:asciiTheme="majorHAnsi" w:eastAsia="SimSun" w:hAnsiTheme="majorHAnsi"/>
          <w:sz w:val="20"/>
          <w:szCs w:val="20"/>
        </w:rPr>
        <w:t>ión civil en medio del conflicto armado</w:t>
      </w:r>
      <w:r w:rsidR="00B872C0" w:rsidRPr="00B5544E">
        <w:rPr>
          <w:rFonts w:asciiTheme="majorHAnsi" w:eastAsia="SimSun" w:hAnsiTheme="majorHAnsi"/>
          <w:sz w:val="20"/>
          <w:szCs w:val="20"/>
        </w:rPr>
        <w:t xml:space="preserve"> vivido en Colombia</w:t>
      </w:r>
      <w:r w:rsidR="00004082" w:rsidRPr="00B5544E">
        <w:rPr>
          <w:rFonts w:asciiTheme="majorHAnsi" w:eastAsia="SimSun" w:hAnsiTheme="majorHAnsi"/>
          <w:sz w:val="20"/>
          <w:szCs w:val="20"/>
        </w:rPr>
        <w:t xml:space="preserve"> y </w:t>
      </w:r>
      <w:r w:rsidR="00286A21" w:rsidRPr="00B5544E">
        <w:rPr>
          <w:rFonts w:asciiTheme="majorHAnsi" w:eastAsia="SimSun" w:hAnsiTheme="majorHAnsi"/>
          <w:sz w:val="20"/>
          <w:szCs w:val="20"/>
        </w:rPr>
        <w:t>que optó</w:t>
      </w:r>
      <w:r w:rsidR="00004082" w:rsidRPr="00B5544E">
        <w:rPr>
          <w:rFonts w:asciiTheme="majorHAnsi" w:eastAsia="SimSun" w:hAnsiTheme="majorHAnsi"/>
          <w:sz w:val="20"/>
          <w:szCs w:val="20"/>
        </w:rPr>
        <w:t xml:space="preserve"> por no colaborar con ningún actor armado partícipe en el conflicto</w:t>
      </w:r>
      <w:r w:rsidR="009D7C56" w:rsidRPr="00B5544E">
        <w:rPr>
          <w:rFonts w:asciiTheme="majorHAnsi" w:eastAsia="SimSun" w:hAnsiTheme="majorHAnsi"/>
          <w:sz w:val="20"/>
          <w:szCs w:val="20"/>
        </w:rPr>
        <w:t>.</w:t>
      </w:r>
      <w:r w:rsidR="008D0B03" w:rsidRPr="00B5544E">
        <w:rPr>
          <w:rFonts w:asciiTheme="majorHAnsi" w:eastAsia="SimSun" w:hAnsiTheme="majorHAnsi"/>
          <w:sz w:val="20"/>
          <w:szCs w:val="20"/>
        </w:rPr>
        <w:t xml:space="preserve"> Alega que los integrantes de la comunidad han sufrido múltiples violaciones a sus d</w:t>
      </w:r>
      <w:r w:rsidR="00A24CE7" w:rsidRPr="00B5544E">
        <w:rPr>
          <w:rFonts w:asciiTheme="majorHAnsi" w:eastAsia="SimSun" w:hAnsiTheme="majorHAnsi"/>
          <w:sz w:val="20"/>
          <w:szCs w:val="20"/>
        </w:rPr>
        <w:t xml:space="preserve">erechos humanos </w:t>
      </w:r>
      <w:r w:rsidR="00004082" w:rsidRPr="00B5544E">
        <w:rPr>
          <w:rFonts w:asciiTheme="majorHAnsi" w:eastAsia="SimSun" w:hAnsiTheme="majorHAnsi"/>
          <w:sz w:val="20"/>
          <w:szCs w:val="20"/>
        </w:rPr>
        <w:t>como consecuencia d</w:t>
      </w:r>
      <w:r w:rsidR="00CA5305" w:rsidRPr="00B5544E">
        <w:rPr>
          <w:rFonts w:asciiTheme="majorHAnsi" w:eastAsia="SimSun" w:hAnsiTheme="majorHAnsi"/>
          <w:sz w:val="20"/>
          <w:szCs w:val="20"/>
        </w:rPr>
        <w:t>el actuar de agentes estatales,</w:t>
      </w:r>
      <w:r w:rsidR="00004082" w:rsidRPr="00B5544E">
        <w:rPr>
          <w:rFonts w:asciiTheme="majorHAnsi" w:eastAsia="SimSun" w:hAnsiTheme="majorHAnsi"/>
          <w:sz w:val="20"/>
          <w:szCs w:val="20"/>
        </w:rPr>
        <w:t xml:space="preserve"> grupos paramilitares</w:t>
      </w:r>
      <w:r w:rsidR="00CA5305" w:rsidRPr="00B5544E">
        <w:rPr>
          <w:rFonts w:asciiTheme="majorHAnsi" w:eastAsia="SimSun" w:hAnsiTheme="majorHAnsi"/>
          <w:sz w:val="20"/>
          <w:szCs w:val="20"/>
        </w:rPr>
        <w:t xml:space="preserve"> y grupos guerrilleros</w:t>
      </w:r>
      <w:r w:rsidR="00004082" w:rsidRPr="00B5544E">
        <w:rPr>
          <w:rFonts w:asciiTheme="majorHAnsi" w:eastAsia="SimSun" w:hAnsiTheme="majorHAnsi"/>
          <w:sz w:val="20"/>
          <w:szCs w:val="20"/>
        </w:rPr>
        <w:t xml:space="preserve"> apostados en la zona</w:t>
      </w:r>
      <w:r w:rsidR="00EF1195" w:rsidRPr="00B5544E">
        <w:rPr>
          <w:rFonts w:asciiTheme="majorHAnsi" w:eastAsia="SimSun" w:hAnsiTheme="majorHAnsi"/>
          <w:sz w:val="20"/>
          <w:szCs w:val="20"/>
        </w:rPr>
        <w:t xml:space="preserve">. </w:t>
      </w:r>
      <w:r w:rsidR="00004082" w:rsidRPr="00B5544E">
        <w:rPr>
          <w:rFonts w:asciiTheme="majorHAnsi" w:eastAsia="SimSun" w:hAnsiTheme="majorHAnsi"/>
          <w:sz w:val="20"/>
          <w:szCs w:val="20"/>
        </w:rPr>
        <w:t xml:space="preserve">En este sentido, refiere violaciones a los derechos </w:t>
      </w:r>
      <w:r w:rsidR="006162E5" w:rsidRPr="00B5544E">
        <w:rPr>
          <w:rFonts w:asciiTheme="majorHAnsi" w:eastAsia="SimSun" w:hAnsiTheme="majorHAnsi"/>
          <w:sz w:val="20"/>
          <w:szCs w:val="20"/>
        </w:rPr>
        <w:t>a la vida, integridad, libertad personal, debido proceso, vida privada, derechos de la niñez</w:t>
      </w:r>
      <w:r w:rsidR="000C24C2" w:rsidRPr="00B5544E">
        <w:rPr>
          <w:rFonts w:asciiTheme="majorHAnsi" w:eastAsia="SimSun" w:hAnsiTheme="majorHAnsi"/>
          <w:sz w:val="20"/>
          <w:szCs w:val="20"/>
        </w:rPr>
        <w:t>, propiedad, derecho de circulación y residencia,</w:t>
      </w:r>
      <w:r w:rsidR="006162E5" w:rsidRPr="00B5544E">
        <w:rPr>
          <w:rFonts w:asciiTheme="majorHAnsi" w:eastAsia="SimSun" w:hAnsiTheme="majorHAnsi"/>
          <w:sz w:val="20"/>
          <w:szCs w:val="20"/>
        </w:rPr>
        <w:t xml:space="preserve"> y protección judicial</w:t>
      </w:r>
      <w:r w:rsidR="003C6047" w:rsidRPr="00B5544E">
        <w:rPr>
          <w:rFonts w:asciiTheme="majorHAnsi" w:eastAsia="SimSun" w:hAnsiTheme="majorHAnsi"/>
          <w:sz w:val="20"/>
          <w:szCs w:val="20"/>
        </w:rPr>
        <w:t>,</w:t>
      </w:r>
      <w:r w:rsidR="00E83144" w:rsidRPr="00B5544E">
        <w:rPr>
          <w:rFonts w:asciiTheme="majorHAnsi" w:eastAsia="SimSun" w:hAnsiTheme="majorHAnsi"/>
          <w:sz w:val="20"/>
          <w:szCs w:val="20"/>
        </w:rPr>
        <w:t xml:space="preserve"> cometidos en contra de los miembros de la comunidad. </w:t>
      </w:r>
      <w:r w:rsidR="00C7115C" w:rsidRPr="00B5544E">
        <w:rPr>
          <w:rFonts w:asciiTheme="majorHAnsi" w:eastAsia="SimSun" w:hAnsiTheme="majorHAnsi"/>
          <w:sz w:val="20"/>
          <w:szCs w:val="20"/>
        </w:rPr>
        <w:t xml:space="preserve">Alega que pese a la existencia de medidas cautelares y posteriormente provisionales </w:t>
      </w:r>
      <w:r w:rsidR="003C6047" w:rsidRPr="00B5544E">
        <w:rPr>
          <w:rFonts w:asciiTheme="majorHAnsi" w:eastAsia="SimSun" w:hAnsiTheme="majorHAnsi"/>
          <w:sz w:val="20"/>
          <w:szCs w:val="20"/>
        </w:rPr>
        <w:t xml:space="preserve">otorgadas </w:t>
      </w:r>
      <w:r w:rsidR="00C7115C" w:rsidRPr="00B5544E">
        <w:rPr>
          <w:rFonts w:asciiTheme="majorHAnsi" w:eastAsia="SimSun" w:hAnsiTheme="majorHAnsi"/>
          <w:sz w:val="20"/>
          <w:szCs w:val="20"/>
        </w:rPr>
        <w:t xml:space="preserve">en favor de </w:t>
      </w:r>
      <w:r w:rsidR="00CA5305" w:rsidRPr="00B5544E">
        <w:rPr>
          <w:rFonts w:asciiTheme="majorHAnsi" w:eastAsia="SimSun" w:hAnsiTheme="majorHAnsi"/>
          <w:sz w:val="20"/>
          <w:szCs w:val="20"/>
        </w:rPr>
        <w:t>quienes integran</w:t>
      </w:r>
      <w:r w:rsidR="00C7115C" w:rsidRPr="00B5544E">
        <w:rPr>
          <w:rFonts w:asciiTheme="majorHAnsi" w:eastAsia="SimSun" w:hAnsiTheme="majorHAnsi"/>
          <w:sz w:val="20"/>
          <w:szCs w:val="20"/>
        </w:rPr>
        <w:t xml:space="preserve"> la Comunidad de Paz de San José de Apartadó, </w:t>
      </w:r>
      <w:r w:rsidR="00B2496C" w:rsidRPr="00B5544E">
        <w:rPr>
          <w:rFonts w:asciiTheme="majorHAnsi" w:eastAsia="SimSun" w:hAnsiTheme="majorHAnsi"/>
          <w:sz w:val="20"/>
          <w:szCs w:val="20"/>
        </w:rPr>
        <w:t>las alegadas violaciones se han extendido en el tiempo hasta la actualidad.</w:t>
      </w:r>
    </w:p>
    <w:p w:rsidR="00B2496C" w:rsidRPr="00B5544E" w:rsidRDefault="00C7115C"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B5544E">
        <w:rPr>
          <w:rFonts w:asciiTheme="majorHAnsi" w:eastAsia="SimSun" w:hAnsiTheme="majorHAnsi"/>
          <w:sz w:val="20"/>
          <w:szCs w:val="20"/>
        </w:rPr>
        <w:t>Por su parte el Estado señala que</w:t>
      </w:r>
      <w:r w:rsidR="00B2496C" w:rsidRPr="00B5544E">
        <w:rPr>
          <w:rFonts w:asciiTheme="majorHAnsi" w:eastAsia="SimSun" w:hAnsiTheme="majorHAnsi"/>
          <w:sz w:val="20"/>
          <w:szCs w:val="20"/>
        </w:rPr>
        <w:t xml:space="preserve"> el asunto es inadmisible, en cuanto </w:t>
      </w:r>
      <w:r w:rsidR="003C6047" w:rsidRPr="00B5544E">
        <w:rPr>
          <w:rFonts w:asciiTheme="majorHAnsi" w:eastAsia="SimSun" w:hAnsiTheme="majorHAnsi"/>
          <w:sz w:val="20"/>
          <w:szCs w:val="20"/>
        </w:rPr>
        <w:t>alega</w:t>
      </w:r>
      <w:r w:rsidR="00B2496C" w:rsidRPr="00B5544E">
        <w:rPr>
          <w:rFonts w:asciiTheme="majorHAnsi" w:eastAsia="SimSun" w:hAnsiTheme="majorHAnsi"/>
          <w:sz w:val="20"/>
          <w:szCs w:val="20"/>
        </w:rPr>
        <w:t xml:space="preserve"> falta de competencia en razón de la persona</w:t>
      </w:r>
      <w:r w:rsidR="004512EC" w:rsidRPr="00B5544E">
        <w:rPr>
          <w:rFonts w:asciiTheme="majorHAnsi" w:eastAsia="SimSun" w:hAnsiTheme="majorHAnsi"/>
          <w:sz w:val="20"/>
          <w:szCs w:val="20"/>
        </w:rPr>
        <w:t>,</w:t>
      </w:r>
      <w:r w:rsidR="00694C06" w:rsidRPr="00B5544E">
        <w:rPr>
          <w:rFonts w:asciiTheme="majorHAnsi" w:eastAsia="SimSun" w:hAnsiTheme="majorHAnsi"/>
          <w:sz w:val="20"/>
          <w:szCs w:val="20"/>
        </w:rPr>
        <w:t xml:space="preserve"> por la falta de determinación de víctimas concretas,</w:t>
      </w:r>
      <w:r w:rsidR="00B2496C" w:rsidRPr="00B5544E">
        <w:rPr>
          <w:rFonts w:asciiTheme="majorHAnsi" w:eastAsia="SimSun" w:hAnsiTheme="majorHAnsi"/>
          <w:sz w:val="20"/>
          <w:szCs w:val="20"/>
        </w:rPr>
        <w:t xml:space="preserve"> y </w:t>
      </w:r>
      <w:r w:rsidR="00694C06" w:rsidRPr="00B5544E">
        <w:rPr>
          <w:rFonts w:asciiTheme="majorHAnsi" w:eastAsia="SimSun" w:hAnsiTheme="majorHAnsi"/>
          <w:sz w:val="20"/>
          <w:szCs w:val="20"/>
        </w:rPr>
        <w:t xml:space="preserve">de competencia en razón de </w:t>
      </w:r>
      <w:r w:rsidR="00B2496C" w:rsidRPr="00B5544E">
        <w:rPr>
          <w:rFonts w:asciiTheme="majorHAnsi" w:eastAsia="SimSun" w:hAnsiTheme="majorHAnsi"/>
          <w:sz w:val="20"/>
          <w:szCs w:val="20"/>
        </w:rPr>
        <w:t>la materia</w:t>
      </w:r>
      <w:r w:rsidR="00694C06" w:rsidRPr="00B5544E">
        <w:rPr>
          <w:rFonts w:asciiTheme="majorHAnsi" w:eastAsia="SimSun" w:hAnsiTheme="majorHAnsi"/>
          <w:sz w:val="20"/>
          <w:szCs w:val="20"/>
        </w:rPr>
        <w:t xml:space="preserve">, </w:t>
      </w:r>
      <w:r w:rsidR="001D2129" w:rsidRPr="00B5544E">
        <w:rPr>
          <w:rFonts w:asciiTheme="majorHAnsi" w:eastAsia="SimSun" w:hAnsiTheme="majorHAnsi"/>
          <w:sz w:val="20"/>
          <w:szCs w:val="20"/>
        </w:rPr>
        <w:t>por</w:t>
      </w:r>
      <w:r w:rsidR="00694C06" w:rsidRPr="00B5544E">
        <w:rPr>
          <w:rFonts w:asciiTheme="majorHAnsi" w:eastAsia="SimSun" w:hAnsiTheme="majorHAnsi"/>
          <w:sz w:val="20"/>
          <w:szCs w:val="20"/>
        </w:rPr>
        <w:t xml:space="preserve"> la alegada violación de tratados internacionales </w:t>
      </w:r>
      <w:r w:rsidR="001D2129" w:rsidRPr="00B5544E">
        <w:rPr>
          <w:rFonts w:asciiTheme="majorHAnsi" w:eastAsia="SimSun" w:hAnsiTheme="majorHAnsi"/>
          <w:sz w:val="20"/>
          <w:szCs w:val="20"/>
        </w:rPr>
        <w:t xml:space="preserve">sobre </w:t>
      </w:r>
      <w:r w:rsidR="00694C06" w:rsidRPr="00B5544E">
        <w:rPr>
          <w:rFonts w:asciiTheme="majorHAnsi" w:eastAsia="SimSun" w:hAnsiTheme="majorHAnsi"/>
          <w:sz w:val="20"/>
          <w:szCs w:val="20"/>
        </w:rPr>
        <w:t>los cuáles</w:t>
      </w:r>
      <w:r w:rsidR="005C7570" w:rsidRPr="00B5544E">
        <w:rPr>
          <w:rFonts w:asciiTheme="majorHAnsi" w:eastAsia="SimSun" w:hAnsiTheme="majorHAnsi"/>
          <w:sz w:val="20"/>
          <w:szCs w:val="20"/>
        </w:rPr>
        <w:t xml:space="preserve"> </w:t>
      </w:r>
      <w:r w:rsidR="001D2129" w:rsidRPr="00B5544E">
        <w:rPr>
          <w:rFonts w:asciiTheme="majorHAnsi" w:eastAsia="SimSun" w:hAnsiTheme="majorHAnsi"/>
          <w:sz w:val="20"/>
          <w:szCs w:val="20"/>
        </w:rPr>
        <w:t>la CIDH no tendría competencia</w:t>
      </w:r>
      <w:r w:rsidR="00694C06" w:rsidRPr="00B5544E">
        <w:rPr>
          <w:rFonts w:asciiTheme="majorHAnsi" w:eastAsia="SimSun" w:hAnsiTheme="majorHAnsi"/>
          <w:sz w:val="20"/>
          <w:szCs w:val="20"/>
        </w:rPr>
        <w:t>. Además, alega</w:t>
      </w:r>
      <w:r w:rsidR="00B2496C" w:rsidRPr="00B5544E">
        <w:rPr>
          <w:rFonts w:asciiTheme="majorHAnsi" w:eastAsia="SimSun" w:hAnsiTheme="majorHAnsi"/>
          <w:sz w:val="20"/>
          <w:szCs w:val="20"/>
        </w:rPr>
        <w:t xml:space="preserve"> la falta de agotamiento de los recursos internos en materia de investigación y sanción. </w:t>
      </w:r>
      <w:r w:rsidR="006F380A" w:rsidRPr="00B5544E">
        <w:rPr>
          <w:rFonts w:asciiTheme="majorHAnsi" w:eastAsia="SimSun" w:hAnsiTheme="majorHAnsi"/>
          <w:sz w:val="20"/>
          <w:szCs w:val="20"/>
        </w:rPr>
        <w:t>Asimismo</w:t>
      </w:r>
      <w:r w:rsidR="00B2496C" w:rsidRPr="00B5544E">
        <w:rPr>
          <w:rFonts w:asciiTheme="majorHAnsi" w:eastAsia="SimSun" w:hAnsiTheme="majorHAnsi"/>
          <w:sz w:val="20"/>
          <w:szCs w:val="20"/>
        </w:rPr>
        <w:t>, señala que de considerarse admisible el asunto, los supuestos de hecho debiesen delimitarse en cuanto a las presuntas víctimas y presuntas violaciones</w:t>
      </w:r>
      <w:r w:rsidR="003C6047" w:rsidRPr="00B5544E">
        <w:rPr>
          <w:rFonts w:asciiTheme="majorHAnsi" w:eastAsia="SimSun" w:hAnsiTheme="majorHAnsi"/>
          <w:sz w:val="20"/>
          <w:szCs w:val="20"/>
        </w:rPr>
        <w:t xml:space="preserve"> denunciadas</w:t>
      </w:r>
      <w:r w:rsidR="00B2496C" w:rsidRPr="00B5544E">
        <w:rPr>
          <w:rFonts w:asciiTheme="majorHAnsi" w:eastAsia="SimSun" w:hAnsiTheme="majorHAnsi"/>
          <w:sz w:val="20"/>
          <w:szCs w:val="20"/>
        </w:rPr>
        <w:t>.</w:t>
      </w:r>
    </w:p>
    <w:p w:rsidR="00974C6E" w:rsidRPr="00B5544E" w:rsidRDefault="005F349E" w:rsidP="00974C6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Sin prejuzgar sobre el fondo de la denuncia, tras analizar </w:t>
      </w:r>
      <w:sdt>
        <w:sdtPr>
          <w:rPr>
            <w:rFonts w:asciiTheme="majorHAnsi" w:hAnsiTheme="majorHAnsi"/>
            <w:sz w:val="20"/>
            <w:szCs w:val="20"/>
          </w:rPr>
          <w:id w:val="470026728"/>
          <w:placeholder>
            <w:docPart w:val="E1ECE489327749199C37F94F6E0B77CB"/>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Pr="00B5544E">
            <w:rPr>
              <w:rFonts w:asciiTheme="majorHAnsi" w:hAnsiTheme="majorHAnsi"/>
              <w:sz w:val="20"/>
              <w:szCs w:val="20"/>
            </w:rPr>
            <w:t>las posiciones de las partes</w:t>
          </w:r>
        </w:sdtContent>
      </w:sdt>
      <w:r w:rsidRPr="00B5544E">
        <w:rPr>
          <w:rFonts w:asciiTheme="majorHAnsi" w:hAnsiTheme="majorHAnsi"/>
          <w:color w:val="FF0000"/>
          <w:sz w:val="20"/>
          <w:szCs w:val="20"/>
        </w:rPr>
        <w:t xml:space="preserve"> </w:t>
      </w:r>
      <w:r w:rsidRPr="00B5544E">
        <w:rPr>
          <w:rFonts w:asciiTheme="majorHAnsi" w:hAnsiTheme="majorHAnsi"/>
          <w:sz w:val="20"/>
          <w:szCs w:val="20"/>
        </w:rPr>
        <w:t>y en cumplimiento de los requisitos previstos en los artículos artículos 46 y 47 de la Convención Americana sobre los Derechos Humanos (en adelante, "la Convenció</w:t>
      </w:r>
      <w:r w:rsidR="009B1F6E">
        <w:rPr>
          <w:rFonts w:asciiTheme="majorHAnsi" w:hAnsiTheme="majorHAnsi"/>
          <w:sz w:val="20"/>
          <w:szCs w:val="20"/>
        </w:rPr>
        <w:t>n Americana" o "la Convención") y</w:t>
      </w:r>
      <w:r w:rsidRPr="00B5544E">
        <w:rPr>
          <w:rFonts w:asciiTheme="majorHAnsi" w:hAnsiTheme="majorHAnsi"/>
          <w:sz w:val="20"/>
          <w:szCs w:val="20"/>
        </w:rPr>
        <w:t xml:space="preserve"> </w:t>
      </w:r>
      <w:r w:rsidR="009B1F6E" w:rsidRPr="00B5544E">
        <w:rPr>
          <w:rFonts w:asciiTheme="majorHAnsi" w:hAnsiTheme="majorHAnsi"/>
          <w:sz w:val="20"/>
          <w:szCs w:val="20"/>
        </w:rPr>
        <w:t>31 a 34 del Reglamento de la CIDH (en adelante “Reglamento”)</w:t>
      </w:r>
      <w:r w:rsidR="009B1F6E">
        <w:rPr>
          <w:rFonts w:asciiTheme="majorHAnsi" w:hAnsiTheme="majorHAnsi"/>
          <w:sz w:val="20"/>
          <w:szCs w:val="20"/>
        </w:rPr>
        <w:t xml:space="preserve">, </w:t>
      </w:r>
      <w:r w:rsidRPr="00B5544E">
        <w:rPr>
          <w:rFonts w:asciiTheme="majorHAnsi" w:hAnsiTheme="majorHAnsi"/>
          <w:sz w:val="20"/>
          <w:szCs w:val="20"/>
        </w:rPr>
        <w:t xml:space="preserve">la Comisión decide declarar la petición admisible a efectos de examinar los alegatos relativos a la presunta violación </w:t>
      </w:r>
      <w:sdt>
        <w:sdtPr>
          <w:rPr>
            <w:rFonts w:asciiTheme="majorHAnsi" w:hAnsiTheme="majorHAnsi"/>
            <w:sz w:val="20"/>
            <w:szCs w:val="20"/>
          </w:rPr>
          <w:tag w:val="indicar artículos y recordar de nombrar los derechos vulnerados"/>
          <w:id w:val="462616367"/>
          <w:placeholder>
            <w:docPart w:val="078301FC2F4942C1BF95603269DED2CA"/>
          </w:placeholder>
          <w:dropDownList>
            <w:listItem w:value="Choose an item."/>
            <w:listItem w:displayText="del derecho consagrado en el artículo" w:value="del derecho consagrado en el artículo"/>
            <w:listItem w:displayText="de los derechos consagrados en los artículos" w:value="de los derechos consagrados en los artículos"/>
          </w:dropDownList>
        </w:sdtPr>
        <w:sdtEndPr/>
        <w:sdtContent>
          <w:r w:rsidRPr="00B5544E">
            <w:rPr>
              <w:rFonts w:asciiTheme="majorHAnsi" w:hAnsiTheme="majorHAnsi"/>
              <w:sz w:val="20"/>
              <w:szCs w:val="20"/>
            </w:rPr>
            <w:t>de los derechos consagrados en los artículos</w:t>
          </w:r>
        </w:sdtContent>
      </w:sdt>
      <w:r w:rsidRPr="00B5544E">
        <w:rPr>
          <w:rFonts w:asciiTheme="majorHAnsi" w:hAnsiTheme="majorHAnsi"/>
          <w:sz w:val="20"/>
          <w:szCs w:val="20"/>
        </w:rPr>
        <w:t xml:space="preserve"> </w:t>
      </w:r>
      <w:r w:rsidR="00343071" w:rsidRPr="00B5544E">
        <w:rPr>
          <w:rFonts w:asciiTheme="majorHAnsi" w:hAnsiTheme="majorHAnsi"/>
          <w:sz w:val="20"/>
          <w:szCs w:val="20"/>
        </w:rPr>
        <w:t xml:space="preserve">3, 4, 5, 7, 8, 11, </w:t>
      </w:r>
      <w:r w:rsidR="008B481F" w:rsidRPr="00B5544E">
        <w:rPr>
          <w:rFonts w:asciiTheme="majorHAnsi" w:hAnsiTheme="majorHAnsi"/>
          <w:sz w:val="20"/>
          <w:szCs w:val="20"/>
          <w:lang w:val="es-ES_tradnl"/>
        </w:rPr>
        <w:t xml:space="preserve">13, 15, 16, </w:t>
      </w:r>
      <w:r w:rsidR="00343071" w:rsidRPr="00B5544E">
        <w:rPr>
          <w:rFonts w:asciiTheme="majorHAnsi" w:hAnsiTheme="majorHAnsi"/>
          <w:sz w:val="20"/>
          <w:szCs w:val="20"/>
        </w:rPr>
        <w:t>19, 21, 22 y 25</w:t>
      </w:r>
      <w:r w:rsidR="009072B6" w:rsidRPr="00B5544E">
        <w:rPr>
          <w:rFonts w:asciiTheme="majorHAnsi" w:hAnsiTheme="majorHAnsi"/>
          <w:sz w:val="20"/>
          <w:szCs w:val="20"/>
        </w:rPr>
        <w:t xml:space="preserve"> de la Convención</w:t>
      </w:r>
      <w:r w:rsidRPr="00B5544E">
        <w:rPr>
          <w:rFonts w:asciiTheme="majorHAnsi" w:hAnsiTheme="majorHAnsi"/>
          <w:sz w:val="20"/>
          <w:szCs w:val="20"/>
        </w:rPr>
        <w:t xml:space="preserve">. </w:t>
      </w:r>
      <w:r w:rsidR="004E1F0E" w:rsidRPr="00B5544E">
        <w:rPr>
          <w:rFonts w:asciiTheme="majorHAnsi" w:hAnsiTheme="majorHAnsi"/>
          <w:sz w:val="20"/>
          <w:szCs w:val="20"/>
        </w:rPr>
        <w:t>Asimismo, la CIDH decide declarar la petición admisible sobre la presunta violación de los artículos 1, 6 y 8 de la Convención Interamericana para Prevenir y Sancionar la Tortura</w:t>
      </w:r>
      <w:r w:rsidR="00984300" w:rsidRPr="00B5544E">
        <w:rPr>
          <w:rFonts w:asciiTheme="majorHAnsi" w:hAnsiTheme="majorHAnsi"/>
          <w:sz w:val="20"/>
          <w:szCs w:val="20"/>
        </w:rPr>
        <w:t>,</w:t>
      </w:r>
      <w:r w:rsidR="004E1F0E" w:rsidRPr="00B5544E">
        <w:rPr>
          <w:rFonts w:asciiTheme="majorHAnsi" w:hAnsiTheme="majorHAnsi"/>
          <w:sz w:val="20"/>
          <w:szCs w:val="20"/>
        </w:rPr>
        <w:t xml:space="preserve"> y del artículo I de la Convención Interamericana sobre Desaparición Forzada de Personas. Finalmente, la CIDH decide declarar la petición admisible sobre la presunta violación del artículo 7 de la Convención Interamericana para Prevenir Sancionar y Erradicar la Violencia contra la Mujer (en adelante “Convención de Belém do Pará”). </w:t>
      </w:r>
      <w:r w:rsidRPr="00B5544E">
        <w:rPr>
          <w:rFonts w:asciiTheme="majorHAnsi" w:hAnsiTheme="majorHAnsi"/>
          <w:sz w:val="20"/>
          <w:szCs w:val="20"/>
        </w:rPr>
        <w:t>La Comisión decide además notificar esta decisión a las partes, publicarla e incluirla en su Informe Anual para la Asamblea General de la Organización de Estados Americanos.</w:t>
      </w:r>
      <w:r w:rsidR="00343071" w:rsidRPr="00B5544E">
        <w:rPr>
          <w:rFonts w:asciiTheme="majorHAnsi" w:hAnsiTheme="majorHAnsi"/>
          <w:sz w:val="20"/>
          <w:szCs w:val="20"/>
        </w:rPr>
        <w:t xml:space="preserve"> </w:t>
      </w:r>
    </w:p>
    <w:p w:rsidR="00920233" w:rsidRDefault="00920233">
      <w:pPr>
        <w:rPr>
          <w:rFonts w:asciiTheme="majorHAnsi" w:hAnsiTheme="majorHAnsi"/>
          <w:b/>
          <w:bCs/>
          <w:sz w:val="20"/>
          <w:szCs w:val="20"/>
        </w:rPr>
      </w:pPr>
      <w:r>
        <w:rPr>
          <w:rFonts w:asciiTheme="majorHAnsi" w:hAnsiTheme="majorHAnsi"/>
          <w:b/>
          <w:bCs/>
          <w:sz w:val="20"/>
          <w:szCs w:val="20"/>
        </w:rPr>
        <w:br w:type="page"/>
      </w:r>
    </w:p>
    <w:p w:rsidR="0063685A" w:rsidRPr="00B5544E" w:rsidRDefault="0063685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lastRenderedPageBreak/>
        <w:t>II.</w:t>
      </w:r>
      <w:r w:rsidRPr="00B5544E">
        <w:rPr>
          <w:rFonts w:asciiTheme="majorHAnsi" w:hAnsiTheme="majorHAnsi"/>
          <w:b/>
          <w:bCs/>
          <w:sz w:val="20"/>
          <w:szCs w:val="20"/>
        </w:rPr>
        <w:tab/>
        <w:t>TRÁMITE ANTE LA CIDH</w:t>
      </w:r>
    </w:p>
    <w:p w:rsidR="00D01FF8" w:rsidRPr="00B5544E" w:rsidRDefault="00B7408C"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La CIDH recibió la petición el 8 de septiembre de 2000 y transmitió copia de las partes pertinentes al Estado el 3 de octubre de 2000, otorgándole un plazo de 90 días para someter sus observaciones, con base en el artículo 31 de su Reglamento entonces en vigor. </w:t>
      </w:r>
      <w:sdt>
        <w:sdtPr>
          <w:rPr>
            <w:rFonts w:asciiTheme="majorHAnsi" w:hAnsiTheme="majorHAnsi"/>
            <w:sz w:val="20"/>
            <w:szCs w:val="20"/>
          </w:rPr>
          <w:alias w:val="Elija si hubo respuesta o no del EDO"/>
          <w:tag w:val="Elija si hubo respuesta o no del EDO"/>
          <w:id w:val="-325121185"/>
          <w:placeholder>
            <w:docPart w:val="EC31EA01FCB6443480DD29D9263542AC"/>
          </w:placeholder>
          <w:docPartList>
            <w:docPartGallery w:val="AutoText"/>
            <w:docPartCategory w:val="Tramite2"/>
          </w:docPartList>
        </w:sdtPr>
        <w:sdtEndPr/>
        <w:sdtContent>
          <w:r w:rsidRPr="00B5544E">
            <w:rPr>
              <w:rFonts w:asciiTheme="majorHAnsi" w:hAnsiTheme="majorHAnsi"/>
              <w:bCs/>
              <w:sz w:val="20"/>
              <w:szCs w:val="20"/>
            </w:rPr>
            <w:t>El 25 de enero de 2001 se recibió la respuesta del Estado</w:t>
          </w:r>
          <w:r w:rsidRPr="00B5544E">
            <w:rPr>
              <w:rFonts w:asciiTheme="majorHAnsi" w:hAnsiTheme="majorHAnsi"/>
              <w:color w:val="000000"/>
              <w:sz w:val="20"/>
              <w:szCs w:val="20"/>
            </w:rPr>
            <w:t>, la cual fue trasladada</w:t>
          </w:r>
          <w:r w:rsidR="00EF1195" w:rsidRPr="00B5544E">
            <w:rPr>
              <w:rFonts w:asciiTheme="majorHAnsi" w:hAnsiTheme="majorHAnsi"/>
              <w:color w:val="000000"/>
              <w:sz w:val="20"/>
              <w:szCs w:val="20"/>
            </w:rPr>
            <w:t xml:space="preserve"> el</w:t>
          </w:r>
          <w:r w:rsidRPr="00B5544E">
            <w:rPr>
              <w:rFonts w:asciiTheme="majorHAnsi" w:hAnsiTheme="majorHAnsi"/>
              <w:color w:val="000000"/>
              <w:sz w:val="20"/>
              <w:szCs w:val="20"/>
            </w:rPr>
            <w:t xml:space="preserve"> </w:t>
          </w:r>
          <w:r w:rsidR="00BE4393" w:rsidRPr="00B5544E">
            <w:rPr>
              <w:rFonts w:asciiTheme="majorHAnsi" w:hAnsiTheme="majorHAnsi"/>
              <w:color w:val="000000"/>
              <w:sz w:val="20"/>
              <w:szCs w:val="20"/>
            </w:rPr>
            <w:t>30 de enero de 2001</w:t>
          </w:r>
        </w:sdtContent>
      </w:sdt>
      <w:r w:rsidR="00C26A77" w:rsidRPr="00B5544E">
        <w:rPr>
          <w:rFonts w:asciiTheme="majorHAnsi" w:hAnsiTheme="majorHAnsi"/>
          <w:sz w:val="20"/>
          <w:szCs w:val="20"/>
        </w:rPr>
        <w:t>.</w:t>
      </w:r>
    </w:p>
    <w:p w:rsidR="00734DCA" w:rsidRPr="00B5544E" w:rsidRDefault="007C168C"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sdt>
        <w:sdtPr>
          <w:rPr>
            <w:rFonts w:asciiTheme="majorHAnsi" w:hAnsiTheme="majorHAnsi"/>
            <w:color w:val="000000"/>
            <w:sz w:val="20"/>
            <w:szCs w:val="20"/>
          </w:rPr>
          <w:id w:val="1788466606"/>
          <w:placeholder>
            <w:docPart w:val="84E9B7935E92400C9065FBD5E0E7ECF6"/>
          </w:placeholder>
          <w:dropDownList>
            <w:listItem w:value="Choose an item."/>
            <w:listItem w:displayText="El peticionario presentó" w:value="El peticionario presentó"/>
            <w:listItem w:displayText="La peticionaria presentó" w:value="La peticionaria presentó"/>
            <w:listItem w:displayText="Los peticionarios presentaron" w:value="Los peticionarios presentaron"/>
            <w:listItem w:displayText="Las peticionarias presentaron" w:value="Las peticionarias presentaron"/>
          </w:dropDownList>
        </w:sdtPr>
        <w:sdtEndPr/>
        <w:sdtContent>
          <w:r w:rsidR="00E65308" w:rsidRPr="00B5544E">
            <w:rPr>
              <w:rFonts w:asciiTheme="majorHAnsi" w:hAnsiTheme="majorHAnsi"/>
              <w:color w:val="000000"/>
              <w:sz w:val="20"/>
              <w:szCs w:val="20"/>
            </w:rPr>
            <w:t>El peticionario presentó</w:t>
          </w:r>
        </w:sdtContent>
      </w:sdt>
      <w:r w:rsidR="00E65308" w:rsidRPr="00B5544E">
        <w:rPr>
          <w:rFonts w:asciiTheme="majorHAnsi" w:hAnsiTheme="majorHAnsi"/>
          <w:color w:val="000000"/>
          <w:sz w:val="20"/>
          <w:szCs w:val="20"/>
        </w:rPr>
        <w:t xml:space="preserve"> observaciones adicionales el</w:t>
      </w:r>
      <w:r w:rsidR="00E65308" w:rsidRPr="00B5544E">
        <w:rPr>
          <w:rFonts w:asciiTheme="majorHAnsi" w:hAnsiTheme="majorHAnsi"/>
          <w:bCs/>
          <w:sz w:val="20"/>
          <w:szCs w:val="20"/>
        </w:rPr>
        <w:t xml:space="preserve"> 27 de noviembre de 2010, a raíz de una solicitud de información realizada por la Comisión el 24 de septiembre de 2010.</w:t>
      </w:r>
      <w:r w:rsidR="00555555" w:rsidRPr="00B5544E">
        <w:rPr>
          <w:rFonts w:asciiTheme="majorHAnsi" w:hAnsiTheme="majorHAnsi"/>
          <w:bCs/>
          <w:sz w:val="20"/>
          <w:szCs w:val="20"/>
        </w:rPr>
        <w:t xml:space="preserve"> </w:t>
      </w:r>
      <w:r w:rsidR="00E65308" w:rsidRPr="00B5544E">
        <w:rPr>
          <w:rFonts w:asciiTheme="majorHAnsi" w:hAnsiTheme="majorHAnsi"/>
          <w:bCs/>
          <w:sz w:val="20"/>
          <w:szCs w:val="20"/>
        </w:rPr>
        <w:t>Asimismo, el peticionario remitió nuevos escritos de observaciones en fecha 17 de mayo de 2012, 20 de octubre de 2012, 30 de marzo de 2014,</w:t>
      </w:r>
      <w:r w:rsidR="0021125C" w:rsidRPr="00B5544E">
        <w:rPr>
          <w:rFonts w:asciiTheme="majorHAnsi" w:hAnsiTheme="majorHAnsi"/>
          <w:bCs/>
          <w:sz w:val="20"/>
          <w:szCs w:val="20"/>
        </w:rPr>
        <w:t xml:space="preserve"> y</w:t>
      </w:r>
      <w:r w:rsidR="00E65308" w:rsidRPr="00B5544E">
        <w:rPr>
          <w:rFonts w:asciiTheme="majorHAnsi" w:hAnsiTheme="majorHAnsi"/>
          <w:bCs/>
          <w:sz w:val="20"/>
          <w:szCs w:val="20"/>
        </w:rPr>
        <w:t xml:space="preserve"> </w:t>
      </w:r>
      <w:r w:rsidR="0021125C" w:rsidRPr="00B5544E">
        <w:rPr>
          <w:rFonts w:asciiTheme="majorHAnsi" w:hAnsiTheme="majorHAnsi"/>
          <w:bCs/>
          <w:sz w:val="20"/>
          <w:szCs w:val="20"/>
        </w:rPr>
        <w:t xml:space="preserve">14 de diciembre de 2014. </w:t>
      </w:r>
      <w:r w:rsidR="00E65308" w:rsidRPr="00B5544E">
        <w:rPr>
          <w:rFonts w:asciiTheme="majorHAnsi" w:hAnsiTheme="majorHAnsi"/>
          <w:bCs/>
          <w:sz w:val="20"/>
          <w:szCs w:val="20"/>
        </w:rPr>
        <w:t>Por su parte, el Estado remitió observaciones adicionales el 16 de marzo de 2012</w:t>
      </w:r>
      <w:r w:rsidR="0021125C" w:rsidRPr="00B5544E">
        <w:rPr>
          <w:rFonts w:asciiTheme="majorHAnsi" w:hAnsiTheme="majorHAnsi"/>
          <w:bCs/>
          <w:sz w:val="20"/>
          <w:szCs w:val="20"/>
        </w:rPr>
        <w:t>, y posteriormente con fecha 10 de septiembre de 2012, 24 de septiembre de 2014 y 6 de julio de 2015</w:t>
      </w:r>
      <w:r w:rsidR="00E65308" w:rsidRPr="00B5544E">
        <w:rPr>
          <w:rFonts w:asciiTheme="majorHAnsi" w:hAnsiTheme="majorHAnsi"/>
          <w:bCs/>
          <w:sz w:val="20"/>
          <w:szCs w:val="20"/>
        </w:rPr>
        <w:t>. Estas observaciones fueron debidamente trasladadas a la parte contraria</w:t>
      </w:r>
      <w:r w:rsidR="00734DCA" w:rsidRPr="00B5544E">
        <w:rPr>
          <w:rFonts w:asciiTheme="majorHAnsi" w:hAnsiTheme="majorHAnsi"/>
          <w:sz w:val="20"/>
          <w:szCs w:val="20"/>
        </w:rPr>
        <w:t>.</w:t>
      </w:r>
    </w:p>
    <w:p w:rsidR="007E6B2E" w:rsidRPr="00B5544E" w:rsidRDefault="007E6B2E" w:rsidP="00C57886">
      <w:pPr>
        <w:pStyle w:val="ListParagraph"/>
        <w:spacing w:after="240"/>
        <w:jc w:val="both"/>
        <w:rPr>
          <w:rFonts w:asciiTheme="majorHAnsi" w:hAnsiTheme="majorHAnsi"/>
          <w:b/>
          <w:bCs/>
          <w:sz w:val="20"/>
          <w:szCs w:val="20"/>
        </w:rPr>
      </w:pPr>
      <w:r w:rsidRPr="00B5544E">
        <w:rPr>
          <w:rFonts w:asciiTheme="majorHAnsi" w:hAnsiTheme="majorHAnsi"/>
          <w:b/>
          <w:bCs/>
          <w:sz w:val="20"/>
          <w:szCs w:val="20"/>
        </w:rPr>
        <w:t xml:space="preserve">MEDIDAS CAUTELARES Y PROVISIONALES </w:t>
      </w:r>
    </w:p>
    <w:p w:rsidR="009172FA" w:rsidRPr="00B5544E" w:rsidRDefault="009172F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Cs/>
          <w:sz w:val="20"/>
          <w:szCs w:val="20"/>
        </w:rPr>
      </w:pPr>
      <w:r w:rsidRPr="00B5544E">
        <w:rPr>
          <w:rFonts w:asciiTheme="majorHAnsi" w:hAnsiTheme="majorHAnsi"/>
          <w:sz w:val="20"/>
          <w:szCs w:val="20"/>
        </w:rPr>
        <w:t xml:space="preserve">El 17 de diciembre de 1997, la Comisión </w:t>
      </w:r>
      <w:r w:rsidR="000A6693" w:rsidRPr="00B5544E">
        <w:rPr>
          <w:rFonts w:asciiTheme="majorHAnsi" w:hAnsiTheme="majorHAnsi"/>
          <w:sz w:val="20"/>
          <w:szCs w:val="20"/>
        </w:rPr>
        <w:t>otorgó</w:t>
      </w:r>
      <w:r w:rsidRPr="00B5544E">
        <w:rPr>
          <w:rFonts w:asciiTheme="majorHAnsi" w:hAnsiTheme="majorHAnsi"/>
          <w:sz w:val="20"/>
          <w:szCs w:val="20"/>
        </w:rPr>
        <w:t xml:space="preserve"> medidas cautelares </w:t>
      </w:r>
      <w:r w:rsidR="00CA5305" w:rsidRPr="00B5544E">
        <w:rPr>
          <w:rFonts w:asciiTheme="majorHAnsi" w:hAnsiTheme="majorHAnsi"/>
          <w:sz w:val="20"/>
          <w:szCs w:val="20"/>
        </w:rPr>
        <w:t>en favor de los miembros de la C</w:t>
      </w:r>
      <w:r w:rsidRPr="00B5544E">
        <w:rPr>
          <w:rFonts w:asciiTheme="majorHAnsi" w:hAnsiTheme="majorHAnsi"/>
          <w:sz w:val="20"/>
          <w:szCs w:val="20"/>
        </w:rPr>
        <w:t xml:space="preserve">omunidad </w:t>
      </w:r>
      <w:r w:rsidR="00CA5305" w:rsidRPr="00B5544E">
        <w:rPr>
          <w:rFonts w:asciiTheme="majorHAnsi" w:hAnsiTheme="majorHAnsi"/>
          <w:sz w:val="20"/>
          <w:szCs w:val="20"/>
        </w:rPr>
        <w:t>de P</w:t>
      </w:r>
      <w:r w:rsidRPr="00B5544E">
        <w:rPr>
          <w:rFonts w:asciiTheme="majorHAnsi" w:hAnsiTheme="majorHAnsi"/>
          <w:sz w:val="20"/>
          <w:szCs w:val="20"/>
        </w:rPr>
        <w:t>az de San José</w:t>
      </w:r>
      <w:r w:rsidR="00CA5305" w:rsidRPr="00B5544E">
        <w:rPr>
          <w:rFonts w:asciiTheme="majorHAnsi" w:hAnsiTheme="majorHAnsi"/>
          <w:sz w:val="20"/>
          <w:szCs w:val="20"/>
        </w:rPr>
        <w:t xml:space="preserve"> de Apartadó, en consideración de</w:t>
      </w:r>
      <w:r w:rsidRPr="00B5544E">
        <w:rPr>
          <w:rFonts w:asciiTheme="majorHAnsi" w:hAnsiTheme="majorHAnsi"/>
          <w:sz w:val="20"/>
          <w:szCs w:val="20"/>
        </w:rPr>
        <w:t xml:space="preserve"> </w:t>
      </w:r>
      <w:r w:rsidR="000A6693" w:rsidRPr="00B5544E">
        <w:rPr>
          <w:rFonts w:asciiTheme="majorHAnsi" w:hAnsiTheme="majorHAnsi"/>
          <w:sz w:val="20"/>
          <w:szCs w:val="20"/>
        </w:rPr>
        <w:t xml:space="preserve">lo informado en el sentido de que </w:t>
      </w:r>
      <w:r w:rsidRPr="00B5544E">
        <w:rPr>
          <w:rFonts w:asciiTheme="majorHAnsi" w:hAnsiTheme="majorHAnsi"/>
          <w:sz w:val="20"/>
          <w:szCs w:val="20"/>
        </w:rPr>
        <w:t>cuarenta y tres de sus miembros fueron asesinados desde que los miembros de dicha comunidad declararon su neutralidad en marzo del año 1997</w:t>
      </w:r>
      <w:r w:rsidR="00EC1126" w:rsidRPr="00B5544E">
        <w:rPr>
          <w:rFonts w:asciiTheme="majorHAnsi" w:hAnsiTheme="majorHAnsi"/>
          <w:bCs/>
          <w:sz w:val="20"/>
          <w:szCs w:val="20"/>
        </w:rPr>
        <w:t>.</w:t>
      </w:r>
      <w:r w:rsidRPr="00B5544E">
        <w:rPr>
          <w:rFonts w:asciiTheme="majorHAnsi" w:hAnsiTheme="majorHAnsi"/>
          <w:bCs/>
          <w:sz w:val="20"/>
          <w:szCs w:val="20"/>
        </w:rPr>
        <w:t xml:space="preserve"> Con posterioridad a la adopción de las medidas cautelares, los peticionarios refirieron</w:t>
      </w:r>
      <w:r w:rsidR="00555555" w:rsidRPr="00B5544E">
        <w:rPr>
          <w:rFonts w:asciiTheme="majorHAnsi" w:hAnsiTheme="majorHAnsi"/>
          <w:bCs/>
          <w:sz w:val="20"/>
          <w:szCs w:val="20"/>
        </w:rPr>
        <w:t xml:space="preserve"> </w:t>
      </w:r>
      <w:r w:rsidRPr="00B5544E">
        <w:rPr>
          <w:rFonts w:asciiTheme="majorHAnsi" w:hAnsiTheme="majorHAnsi"/>
          <w:bCs/>
          <w:sz w:val="20"/>
          <w:szCs w:val="20"/>
        </w:rPr>
        <w:t xml:space="preserve">nuevos hechos que habrían afectado a la comunidad. </w:t>
      </w:r>
    </w:p>
    <w:p w:rsidR="00F67B0A" w:rsidRPr="00B5544E" w:rsidRDefault="009172F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Cs/>
          <w:sz w:val="20"/>
          <w:szCs w:val="20"/>
        </w:rPr>
      </w:pPr>
      <w:r w:rsidRPr="00B5544E">
        <w:rPr>
          <w:rFonts w:asciiTheme="majorHAnsi" w:hAnsiTheme="majorHAnsi"/>
          <w:bCs/>
          <w:sz w:val="20"/>
          <w:szCs w:val="20"/>
        </w:rPr>
        <w:t>E</w:t>
      </w:r>
      <w:r w:rsidR="00F85CA9" w:rsidRPr="00B5544E">
        <w:rPr>
          <w:rFonts w:asciiTheme="majorHAnsi" w:hAnsiTheme="majorHAnsi"/>
          <w:bCs/>
          <w:sz w:val="20"/>
          <w:szCs w:val="20"/>
        </w:rPr>
        <w:t xml:space="preserve">l </w:t>
      </w:r>
      <w:r w:rsidR="00B5249A" w:rsidRPr="00B5544E">
        <w:rPr>
          <w:rFonts w:asciiTheme="majorHAnsi" w:hAnsiTheme="majorHAnsi"/>
          <w:bCs/>
          <w:sz w:val="20"/>
          <w:szCs w:val="20"/>
        </w:rPr>
        <w:t xml:space="preserve">3 de octubre de 2000, </w:t>
      </w:r>
      <w:r w:rsidR="00EF02C6" w:rsidRPr="00B5544E">
        <w:rPr>
          <w:rFonts w:asciiTheme="majorHAnsi" w:hAnsiTheme="majorHAnsi"/>
          <w:bCs/>
          <w:sz w:val="20"/>
          <w:szCs w:val="20"/>
        </w:rPr>
        <w:t xml:space="preserve">la </w:t>
      </w:r>
      <w:r w:rsidR="00B5249A" w:rsidRPr="00B5544E">
        <w:rPr>
          <w:rFonts w:asciiTheme="majorHAnsi" w:hAnsiTheme="majorHAnsi"/>
          <w:bCs/>
          <w:sz w:val="20"/>
          <w:szCs w:val="20"/>
        </w:rPr>
        <w:t>Comisión Interamericana, sometió a la Corte Interamericana de Derechos Humanos (en adelante “Corte IDH”) una solicitud de medidas provisionales en favor de los habitantes de la Comunidad de Paz de San José de Apartadó, con el fin de que se proteja su vida e integridad personal, en relación con el presente caso. L</w:t>
      </w:r>
      <w:r w:rsidR="00EC1126" w:rsidRPr="00B5544E">
        <w:rPr>
          <w:rFonts w:asciiTheme="majorHAnsi" w:hAnsiTheme="majorHAnsi"/>
          <w:bCs/>
          <w:sz w:val="20"/>
          <w:szCs w:val="20"/>
        </w:rPr>
        <w:t>a Corte I</w:t>
      </w:r>
      <w:r w:rsidR="00B5249A" w:rsidRPr="00B5544E">
        <w:rPr>
          <w:rFonts w:asciiTheme="majorHAnsi" w:hAnsiTheme="majorHAnsi"/>
          <w:bCs/>
          <w:sz w:val="20"/>
          <w:szCs w:val="20"/>
        </w:rPr>
        <w:t>DH con</w:t>
      </w:r>
      <w:r w:rsidR="00EC1126" w:rsidRPr="00B5544E">
        <w:rPr>
          <w:rFonts w:asciiTheme="majorHAnsi" w:hAnsiTheme="majorHAnsi"/>
          <w:bCs/>
          <w:sz w:val="20"/>
          <w:szCs w:val="20"/>
        </w:rPr>
        <w:t>cedió medidas pro</w:t>
      </w:r>
      <w:r w:rsidR="00CA5305" w:rsidRPr="00B5544E">
        <w:rPr>
          <w:rFonts w:asciiTheme="majorHAnsi" w:hAnsiTheme="majorHAnsi"/>
          <w:bCs/>
          <w:sz w:val="20"/>
          <w:szCs w:val="20"/>
        </w:rPr>
        <w:t>visionales en favor de la c</w:t>
      </w:r>
      <w:r w:rsidR="00EC1126" w:rsidRPr="00B5544E">
        <w:rPr>
          <w:rFonts w:asciiTheme="majorHAnsi" w:hAnsiTheme="majorHAnsi"/>
          <w:bCs/>
          <w:sz w:val="20"/>
          <w:szCs w:val="20"/>
        </w:rPr>
        <w:t>omunidad</w:t>
      </w:r>
      <w:r w:rsidR="00573E5B" w:rsidRPr="00B5544E">
        <w:rPr>
          <w:rFonts w:asciiTheme="majorHAnsi" w:hAnsiTheme="majorHAnsi"/>
          <w:bCs/>
          <w:sz w:val="20"/>
          <w:szCs w:val="20"/>
        </w:rPr>
        <w:t xml:space="preserve"> el 9 de octubre de 2000. Las referidas medidas provisionales </w:t>
      </w:r>
      <w:r w:rsidR="00F85CA9" w:rsidRPr="00B5544E">
        <w:rPr>
          <w:rFonts w:asciiTheme="majorHAnsi" w:hAnsiTheme="majorHAnsi"/>
          <w:bCs/>
          <w:sz w:val="20"/>
          <w:szCs w:val="20"/>
        </w:rPr>
        <w:t xml:space="preserve">fueron ampliadas </w:t>
      </w:r>
      <w:r w:rsidR="00387F14" w:rsidRPr="00B5544E">
        <w:rPr>
          <w:rFonts w:asciiTheme="majorHAnsi" w:hAnsiTheme="majorHAnsi"/>
          <w:bCs/>
          <w:sz w:val="20"/>
          <w:szCs w:val="20"/>
        </w:rPr>
        <w:t>y/o reiteradas</w:t>
      </w:r>
      <w:r w:rsidR="000A3CAE" w:rsidRPr="00B5544E">
        <w:rPr>
          <w:rFonts w:asciiTheme="majorHAnsi" w:hAnsiTheme="majorHAnsi"/>
          <w:bCs/>
          <w:sz w:val="20"/>
          <w:szCs w:val="20"/>
        </w:rPr>
        <w:t xml:space="preserve"> en favor de</w:t>
      </w:r>
      <w:r w:rsidR="00F85CA9" w:rsidRPr="00B5544E">
        <w:rPr>
          <w:rFonts w:asciiTheme="majorHAnsi" w:hAnsiTheme="majorHAnsi"/>
          <w:bCs/>
          <w:sz w:val="20"/>
          <w:szCs w:val="20"/>
        </w:rPr>
        <w:t xml:space="preserve"> todos los miembros de la comunidad</w:t>
      </w:r>
      <w:r w:rsidR="00387F14" w:rsidRPr="00B5544E">
        <w:rPr>
          <w:rFonts w:asciiTheme="majorHAnsi" w:hAnsiTheme="majorHAnsi"/>
          <w:bCs/>
          <w:sz w:val="20"/>
          <w:szCs w:val="20"/>
        </w:rPr>
        <w:t xml:space="preserve"> en virtud de las resoluciones de fechas </w:t>
      </w:r>
      <w:r w:rsidR="003B0373" w:rsidRPr="00B5544E">
        <w:rPr>
          <w:rFonts w:asciiTheme="majorHAnsi" w:hAnsiTheme="majorHAnsi"/>
          <w:bCs/>
          <w:sz w:val="20"/>
          <w:szCs w:val="20"/>
        </w:rPr>
        <w:t>24 de noviembre de 2000</w:t>
      </w:r>
      <w:r w:rsidR="00387F14" w:rsidRPr="00B5544E">
        <w:rPr>
          <w:rFonts w:asciiTheme="majorHAnsi" w:hAnsiTheme="majorHAnsi"/>
          <w:bCs/>
          <w:sz w:val="20"/>
          <w:szCs w:val="20"/>
        </w:rPr>
        <w:t xml:space="preserve">, 18 de junio de 2002, 17 de noviembre de 2004, 15 de marzo de 2005, </w:t>
      </w:r>
      <w:r w:rsidR="003B0373" w:rsidRPr="00B5544E">
        <w:rPr>
          <w:rFonts w:asciiTheme="majorHAnsi" w:hAnsiTheme="majorHAnsi"/>
          <w:bCs/>
          <w:sz w:val="20"/>
          <w:szCs w:val="20"/>
        </w:rPr>
        <w:t>2 de febrero de 2006, 6 de febrero de 2008</w:t>
      </w:r>
      <w:r w:rsidR="0074020E" w:rsidRPr="00B5544E">
        <w:rPr>
          <w:rFonts w:asciiTheme="majorHAnsi" w:hAnsiTheme="majorHAnsi"/>
          <w:bCs/>
          <w:sz w:val="20"/>
          <w:szCs w:val="20"/>
        </w:rPr>
        <w:t>,</w:t>
      </w:r>
      <w:r w:rsidR="003B0373" w:rsidRPr="00B5544E">
        <w:rPr>
          <w:rFonts w:asciiTheme="majorHAnsi" w:hAnsiTheme="majorHAnsi"/>
          <w:bCs/>
          <w:sz w:val="20"/>
          <w:szCs w:val="20"/>
        </w:rPr>
        <w:t xml:space="preserve"> y 30 de agosto de 2010.</w:t>
      </w:r>
      <w:r w:rsidR="0074020E" w:rsidRPr="00B5544E">
        <w:rPr>
          <w:rFonts w:asciiTheme="majorHAnsi" w:hAnsiTheme="majorHAnsi"/>
          <w:bCs/>
          <w:sz w:val="20"/>
          <w:szCs w:val="20"/>
        </w:rPr>
        <w:t xml:space="preserve"> </w:t>
      </w:r>
      <w:r w:rsidR="00387F14" w:rsidRPr="00B5544E">
        <w:rPr>
          <w:rFonts w:asciiTheme="majorHAnsi" w:hAnsiTheme="majorHAnsi"/>
          <w:bCs/>
          <w:sz w:val="20"/>
          <w:szCs w:val="20"/>
        </w:rPr>
        <w:t>A</w:t>
      </w:r>
      <w:r w:rsidR="00EC1126" w:rsidRPr="00B5544E">
        <w:rPr>
          <w:rFonts w:asciiTheme="majorHAnsi" w:hAnsiTheme="majorHAnsi"/>
          <w:bCs/>
          <w:sz w:val="20"/>
          <w:szCs w:val="20"/>
        </w:rPr>
        <w:t xml:space="preserve"> la fecha</w:t>
      </w:r>
      <w:r w:rsidR="0074020E" w:rsidRPr="00B5544E">
        <w:rPr>
          <w:rFonts w:asciiTheme="majorHAnsi" w:hAnsiTheme="majorHAnsi"/>
          <w:bCs/>
          <w:sz w:val="20"/>
          <w:szCs w:val="20"/>
        </w:rPr>
        <w:t>, las medidas provisionales</w:t>
      </w:r>
      <w:r w:rsidR="00EC1126" w:rsidRPr="00B5544E">
        <w:rPr>
          <w:rFonts w:asciiTheme="majorHAnsi" w:hAnsiTheme="majorHAnsi"/>
          <w:bCs/>
          <w:sz w:val="20"/>
          <w:szCs w:val="20"/>
        </w:rPr>
        <w:t xml:space="preserve"> se enc</w:t>
      </w:r>
      <w:r w:rsidR="00573E5B" w:rsidRPr="00B5544E">
        <w:rPr>
          <w:rFonts w:asciiTheme="majorHAnsi" w:hAnsiTheme="majorHAnsi"/>
          <w:bCs/>
          <w:sz w:val="20"/>
          <w:szCs w:val="20"/>
        </w:rPr>
        <w:t>uent</w:t>
      </w:r>
      <w:r w:rsidR="00EC1126" w:rsidRPr="00B5544E">
        <w:rPr>
          <w:rFonts w:asciiTheme="majorHAnsi" w:hAnsiTheme="majorHAnsi"/>
          <w:bCs/>
          <w:sz w:val="20"/>
          <w:szCs w:val="20"/>
        </w:rPr>
        <w:t>ran vigentes.</w:t>
      </w:r>
      <w:r w:rsidR="00FA1856">
        <w:rPr>
          <w:rFonts w:asciiTheme="majorHAnsi" w:hAnsiTheme="majorHAnsi"/>
          <w:bCs/>
          <w:sz w:val="20"/>
          <w:szCs w:val="20"/>
        </w:rPr>
        <w:t xml:space="preserve"> La CIDH señala que, al analizar esta petición, tomará en cuenta la información suministrada por ambas partes durante el procedimiento de medidas cautelares y provisionales.</w:t>
      </w:r>
    </w:p>
    <w:p w:rsidR="0063685A" w:rsidRPr="00B5544E" w:rsidRDefault="0063685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III.</w:t>
      </w:r>
      <w:r w:rsidRPr="00B5544E">
        <w:rPr>
          <w:rFonts w:asciiTheme="majorHAnsi" w:hAnsiTheme="majorHAnsi"/>
          <w:b/>
          <w:bCs/>
          <w:sz w:val="20"/>
          <w:szCs w:val="20"/>
        </w:rPr>
        <w:tab/>
        <w:t>POSICIÓN DE LAS PARTES</w:t>
      </w:r>
      <w:r w:rsidR="00596831" w:rsidRPr="00B5544E">
        <w:rPr>
          <w:rFonts w:asciiTheme="majorHAnsi" w:hAnsiTheme="majorHAnsi"/>
          <w:b/>
          <w:bCs/>
          <w:color w:val="FF0000"/>
          <w:sz w:val="20"/>
          <w:szCs w:val="20"/>
        </w:rPr>
        <w:t xml:space="preserve"> </w:t>
      </w:r>
    </w:p>
    <w:p w:rsidR="00B16D4A" w:rsidRPr="00B5544E" w:rsidRDefault="00734DCA" w:rsidP="00C57886">
      <w:pPr>
        <w:suppressAutoHyphens/>
        <w:spacing w:after="240"/>
        <w:ind w:firstLine="720"/>
        <w:jc w:val="both"/>
        <w:rPr>
          <w:rFonts w:asciiTheme="majorHAnsi" w:hAnsiTheme="majorHAnsi"/>
          <w:b/>
          <w:bCs/>
          <w:sz w:val="20"/>
          <w:szCs w:val="20"/>
        </w:rPr>
      </w:pPr>
      <w:r w:rsidRPr="00B5544E">
        <w:rPr>
          <w:rFonts w:asciiTheme="majorHAnsi" w:hAnsiTheme="majorHAnsi"/>
          <w:b/>
          <w:bCs/>
          <w:sz w:val="20"/>
          <w:szCs w:val="20"/>
        </w:rPr>
        <w:t>A.</w:t>
      </w:r>
      <w:r w:rsidRPr="00B5544E">
        <w:rPr>
          <w:rFonts w:asciiTheme="majorHAnsi" w:hAnsiTheme="majorHAnsi"/>
          <w:b/>
          <w:bCs/>
          <w:sz w:val="20"/>
          <w:szCs w:val="20"/>
        </w:rPr>
        <w:tab/>
        <w:t xml:space="preserve">Posición </w:t>
      </w:r>
      <w:r w:rsidR="00B16D4A" w:rsidRPr="00B5544E">
        <w:rPr>
          <w:rFonts w:asciiTheme="majorHAnsi" w:hAnsiTheme="majorHAnsi"/>
          <w:b/>
          <w:bCs/>
          <w:sz w:val="20"/>
          <w:szCs w:val="20"/>
        </w:rPr>
        <w:t>del peticionario</w:t>
      </w:r>
    </w:p>
    <w:p w:rsidR="007B00AD" w:rsidRPr="00B5544E" w:rsidRDefault="001A1642" w:rsidP="00CD33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La parte peticionaria sostiene que la Comunidad de Paz de San José de Apartadó, existe desde el 23 de marzo de 1997</w:t>
      </w:r>
      <w:r w:rsidRPr="00B5544E">
        <w:rPr>
          <w:rStyle w:val="FootnoteReference"/>
          <w:rFonts w:asciiTheme="majorHAnsi" w:hAnsiTheme="majorHAnsi"/>
          <w:sz w:val="20"/>
          <w:szCs w:val="20"/>
        </w:rPr>
        <w:footnoteReference w:id="3"/>
      </w:r>
      <w:r w:rsidRPr="00B5544E">
        <w:rPr>
          <w:rFonts w:asciiTheme="majorHAnsi" w:hAnsiTheme="majorHAnsi"/>
          <w:sz w:val="20"/>
          <w:szCs w:val="20"/>
        </w:rPr>
        <w:t>, fecha en que mediante declaración se definió como población civil en medio de la guerra</w:t>
      </w:r>
      <w:r w:rsidR="007B00AD" w:rsidRPr="00B5544E">
        <w:rPr>
          <w:rFonts w:asciiTheme="majorHAnsi" w:hAnsiTheme="majorHAnsi"/>
          <w:sz w:val="20"/>
          <w:szCs w:val="20"/>
        </w:rPr>
        <w:t xml:space="preserve">, y que se </w:t>
      </w:r>
      <w:r w:rsidRPr="00B5544E">
        <w:rPr>
          <w:rFonts w:asciiTheme="majorHAnsi" w:hAnsiTheme="majorHAnsi"/>
          <w:sz w:val="20"/>
          <w:szCs w:val="20"/>
        </w:rPr>
        <w:t>conforma por personas que optaron por no colaborar con ningún actor armado partícipe en el conflicto armado vivido en Colombia.</w:t>
      </w:r>
      <w:r w:rsidR="00CD3387" w:rsidRPr="00B5544E">
        <w:rPr>
          <w:rFonts w:asciiTheme="majorHAnsi" w:hAnsiTheme="majorHAnsi"/>
          <w:sz w:val="20"/>
          <w:szCs w:val="20"/>
        </w:rPr>
        <w:t xml:space="preserve"> Alega que pese a </w:t>
      </w:r>
      <w:r w:rsidR="00A47A4E" w:rsidRPr="00B5544E">
        <w:rPr>
          <w:rFonts w:asciiTheme="majorHAnsi" w:hAnsiTheme="majorHAnsi"/>
          <w:sz w:val="20"/>
          <w:szCs w:val="20"/>
        </w:rPr>
        <w:t>su neutralidad</w:t>
      </w:r>
      <w:r w:rsidR="00CD3387" w:rsidRPr="00B5544E">
        <w:rPr>
          <w:rFonts w:asciiTheme="majorHAnsi" w:hAnsiTheme="majorHAnsi"/>
          <w:sz w:val="20"/>
          <w:szCs w:val="20"/>
        </w:rPr>
        <w:t>, el Estado no ha respetado la misma</w:t>
      </w:r>
      <w:r w:rsidR="007B00AD" w:rsidRPr="00B5544E">
        <w:rPr>
          <w:rFonts w:asciiTheme="majorHAnsi" w:hAnsiTheme="majorHAnsi"/>
          <w:sz w:val="20"/>
          <w:szCs w:val="20"/>
        </w:rPr>
        <w:t>.</w:t>
      </w:r>
    </w:p>
    <w:p w:rsidR="007B00AD" w:rsidRPr="00B5544E" w:rsidRDefault="007B00AD" w:rsidP="007D14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Se indica que en los años de existencia de la comunidad, se ha asignado el territorio en que se ubican los principales asentamientos al Batallón de Ingenieros Bejarano Muñoz y al Batallón Voltígeros, ambos de la Brigada XVII, con sede en el municipio de Carepa. Se </w:t>
      </w:r>
      <w:r w:rsidR="00687ED5" w:rsidRPr="00B5544E">
        <w:rPr>
          <w:rFonts w:asciiTheme="majorHAnsi" w:hAnsiTheme="majorHAnsi"/>
          <w:sz w:val="20"/>
          <w:szCs w:val="20"/>
        </w:rPr>
        <w:t>alega</w:t>
      </w:r>
      <w:r w:rsidRPr="00B5544E">
        <w:rPr>
          <w:rFonts w:asciiTheme="majorHAnsi" w:hAnsiTheme="majorHAnsi"/>
          <w:sz w:val="20"/>
          <w:szCs w:val="20"/>
        </w:rPr>
        <w:t xml:space="preserve"> que el ejército ha perpetrado innumerables agresiones en contra de la comunidad, tales como masacres, ejecuciones extrajudiciales, torturas, desapariciones forzadas, desplazamientos forzados, destrucción de bienes elementales para la sobrevivencia de la población, incineración de viviendas, amenazas de muerte, anuncios de exterminio de la comunidad, robo de animales de carga, actos de violencia sexual, bombardeos indiscriminados, capturas ilegales, montajes judiciales, extorsiones y chantajes. </w:t>
      </w:r>
      <w:r w:rsidR="001F03C5" w:rsidRPr="00B5544E">
        <w:rPr>
          <w:rFonts w:asciiTheme="majorHAnsi" w:hAnsiTheme="majorHAnsi"/>
          <w:sz w:val="20"/>
          <w:szCs w:val="20"/>
        </w:rPr>
        <w:t>Se alega</w:t>
      </w:r>
      <w:r w:rsidR="00687ED5" w:rsidRPr="00B5544E">
        <w:rPr>
          <w:rFonts w:asciiTheme="majorHAnsi" w:hAnsiTheme="majorHAnsi"/>
          <w:sz w:val="20"/>
          <w:szCs w:val="20"/>
        </w:rPr>
        <w:t xml:space="preserve"> que </w:t>
      </w:r>
      <w:r w:rsidRPr="00B5544E">
        <w:rPr>
          <w:rFonts w:asciiTheme="majorHAnsi" w:hAnsiTheme="majorHAnsi"/>
          <w:sz w:val="20"/>
          <w:szCs w:val="20"/>
        </w:rPr>
        <w:t xml:space="preserve">existe </w:t>
      </w:r>
      <w:r w:rsidR="00687ED5" w:rsidRPr="00B5544E">
        <w:rPr>
          <w:rFonts w:asciiTheme="majorHAnsi" w:hAnsiTheme="majorHAnsi"/>
          <w:sz w:val="20"/>
          <w:szCs w:val="20"/>
        </w:rPr>
        <w:t xml:space="preserve">una </w:t>
      </w:r>
      <w:r w:rsidRPr="00B5544E">
        <w:rPr>
          <w:rFonts w:asciiTheme="majorHAnsi" w:hAnsiTheme="majorHAnsi"/>
          <w:sz w:val="20"/>
          <w:szCs w:val="20"/>
        </w:rPr>
        <w:t xml:space="preserve">estrecha unidad de acción entre </w:t>
      </w:r>
      <w:r w:rsidRPr="00B5544E">
        <w:rPr>
          <w:rFonts w:asciiTheme="majorHAnsi" w:hAnsiTheme="majorHAnsi"/>
          <w:sz w:val="20"/>
          <w:szCs w:val="20"/>
        </w:rPr>
        <w:lastRenderedPageBreak/>
        <w:t>los grupos para</w:t>
      </w:r>
      <w:r w:rsidR="00687ED5" w:rsidRPr="00B5544E">
        <w:rPr>
          <w:rFonts w:asciiTheme="majorHAnsi" w:hAnsiTheme="majorHAnsi"/>
          <w:sz w:val="20"/>
          <w:szCs w:val="20"/>
        </w:rPr>
        <w:t>militares y las fuerzas armadas,</w:t>
      </w:r>
      <w:r w:rsidRPr="00B5544E">
        <w:rPr>
          <w:rFonts w:asciiTheme="majorHAnsi" w:hAnsiTheme="majorHAnsi"/>
          <w:sz w:val="20"/>
          <w:szCs w:val="20"/>
        </w:rPr>
        <w:t xml:space="preserve"> y que </w:t>
      </w:r>
      <w:r w:rsidR="00687ED5" w:rsidRPr="00B5544E">
        <w:rPr>
          <w:rFonts w:asciiTheme="majorHAnsi" w:hAnsiTheme="majorHAnsi"/>
          <w:sz w:val="20"/>
          <w:szCs w:val="20"/>
        </w:rPr>
        <w:t xml:space="preserve">el Estado </w:t>
      </w:r>
      <w:r w:rsidR="00B426C4" w:rsidRPr="00B5544E">
        <w:rPr>
          <w:rFonts w:asciiTheme="majorHAnsi" w:hAnsiTheme="majorHAnsi"/>
          <w:sz w:val="20"/>
          <w:szCs w:val="20"/>
        </w:rPr>
        <w:t>a través del tiempo</w:t>
      </w:r>
      <w:r w:rsidRPr="00B5544E">
        <w:rPr>
          <w:rFonts w:asciiTheme="majorHAnsi" w:hAnsiTheme="majorHAnsi"/>
          <w:sz w:val="20"/>
          <w:szCs w:val="20"/>
        </w:rPr>
        <w:t xml:space="preserve"> permitió el paramilitarismo mediante diversos instrumentos legales. Refiere que pese a la posterior declaración de ilegalidad del paramilitarismo, el Estado siguió tolerando el mismo mediante omisiones. </w:t>
      </w:r>
    </w:p>
    <w:p w:rsidR="001A1642" w:rsidRPr="00B5544E" w:rsidRDefault="00370982"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w:t>
      </w:r>
      <w:r w:rsidR="001A1642" w:rsidRPr="00B5544E">
        <w:rPr>
          <w:rFonts w:asciiTheme="majorHAnsi" w:hAnsiTheme="majorHAnsi"/>
          <w:sz w:val="20"/>
          <w:szCs w:val="20"/>
        </w:rPr>
        <w:t xml:space="preserve">n </w:t>
      </w:r>
      <w:r w:rsidR="007D148F" w:rsidRPr="00B5544E">
        <w:rPr>
          <w:rFonts w:asciiTheme="majorHAnsi" w:hAnsiTheme="majorHAnsi"/>
          <w:sz w:val="20"/>
          <w:szCs w:val="20"/>
        </w:rPr>
        <w:t>el</w:t>
      </w:r>
      <w:r w:rsidR="001A1642" w:rsidRPr="00B5544E">
        <w:rPr>
          <w:rFonts w:asciiTheme="majorHAnsi" w:hAnsiTheme="majorHAnsi"/>
          <w:sz w:val="20"/>
          <w:szCs w:val="20"/>
        </w:rPr>
        <w:t xml:space="preserve"> escrito original de denuncia,</w:t>
      </w:r>
      <w:r w:rsidR="00A7002F" w:rsidRPr="00B5544E">
        <w:rPr>
          <w:rFonts w:asciiTheme="majorHAnsi" w:hAnsiTheme="majorHAnsi"/>
          <w:sz w:val="20"/>
          <w:szCs w:val="20"/>
        </w:rPr>
        <w:t xml:space="preserve"> se hace referencia a</w:t>
      </w:r>
      <w:r w:rsidR="001A1642" w:rsidRPr="00B5544E">
        <w:rPr>
          <w:rFonts w:asciiTheme="majorHAnsi" w:hAnsiTheme="majorHAnsi"/>
          <w:sz w:val="20"/>
          <w:szCs w:val="20"/>
        </w:rPr>
        <w:t xml:space="preserve"> </w:t>
      </w:r>
      <w:r w:rsidR="00A7002F" w:rsidRPr="00B5544E">
        <w:rPr>
          <w:rFonts w:asciiTheme="majorHAnsi" w:hAnsiTheme="majorHAnsi"/>
          <w:sz w:val="20"/>
          <w:szCs w:val="20"/>
        </w:rPr>
        <w:t>66 hechos ocurridos en distintas fechas entre 1997 y el año 2000, que</w:t>
      </w:r>
      <w:r w:rsidR="0088720A" w:rsidRPr="00B5544E">
        <w:rPr>
          <w:rFonts w:asciiTheme="majorHAnsi" w:hAnsiTheme="majorHAnsi"/>
          <w:sz w:val="20"/>
          <w:szCs w:val="20"/>
        </w:rPr>
        <w:t xml:space="preserve"> se indica</w:t>
      </w:r>
      <w:r w:rsidR="00A7002F" w:rsidRPr="00B5544E">
        <w:rPr>
          <w:rFonts w:asciiTheme="majorHAnsi" w:hAnsiTheme="majorHAnsi"/>
          <w:sz w:val="20"/>
          <w:szCs w:val="20"/>
        </w:rPr>
        <w:t xml:space="preserve"> afectaron a un centenar de personas que individualizan, y se </w:t>
      </w:r>
      <w:r w:rsidR="0088720A" w:rsidRPr="00B5544E">
        <w:rPr>
          <w:rFonts w:asciiTheme="majorHAnsi" w:hAnsiTheme="majorHAnsi"/>
          <w:sz w:val="20"/>
          <w:szCs w:val="20"/>
        </w:rPr>
        <w:t>realiza un relato de</w:t>
      </w:r>
      <w:r w:rsidR="00A7002F" w:rsidRPr="00B5544E">
        <w:rPr>
          <w:rFonts w:asciiTheme="majorHAnsi" w:hAnsiTheme="majorHAnsi"/>
          <w:sz w:val="20"/>
          <w:szCs w:val="20"/>
        </w:rPr>
        <w:t xml:space="preserve"> las circunstancias de tiempo, modo y lugar de</w:t>
      </w:r>
      <w:r w:rsidR="00DF2A09" w:rsidRPr="00B5544E">
        <w:rPr>
          <w:rFonts w:asciiTheme="majorHAnsi" w:hAnsiTheme="majorHAnsi"/>
          <w:sz w:val="20"/>
          <w:szCs w:val="20"/>
        </w:rPr>
        <w:t xml:space="preserve"> alegadas</w:t>
      </w:r>
      <w:r w:rsidR="00A7002F" w:rsidRPr="00B5544E">
        <w:rPr>
          <w:rFonts w:asciiTheme="majorHAnsi" w:hAnsiTheme="majorHAnsi"/>
          <w:sz w:val="20"/>
          <w:szCs w:val="20"/>
        </w:rPr>
        <w:t xml:space="preserve"> deten</w:t>
      </w:r>
      <w:r w:rsidR="00DF2A09" w:rsidRPr="00B5544E">
        <w:rPr>
          <w:rFonts w:asciiTheme="majorHAnsi" w:hAnsiTheme="majorHAnsi"/>
          <w:sz w:val="20"/>
          <w:szCs w:val="20"/>
        </w:rPr>
        <w:t xml:space="preserve">ciones </w:t>
      </w:r>
      <w:r w:rsidR="00A7002F" w:rsidRPr="00B5544E">
        <w:rPr>
          <w:rFonts w:asciiTheme="majorHAnsi" w:hAnsiTheme="majorHAnsi"/>
          <w:sz w:val="20"/>
          <w:szCs w:val="20"/>
        </w:rPr>
        <w:t>arbitrarias, saqueos, ejecuciones extrajudiciales, desapariciones, y torturas entre otros hechos</w:t>
      </w:r>
      <w:r w:rsidR="00CE7678" w:rsidRPr="00B5544E">
        <w:rPr>
          <w:rFonts w:asciiTheme="majorHAnsi" w:hAnsiTheme="majorHAnsi"/>
          <w:sz w:val="20"/>
          <w:szCs w:val="20"/>
        </w:rPr>
        <w:t xml:space="preserve"> que denuncian</w:t>
      </w:r>
      <w:r w:rsidR="00A7002F" w:rsidRPr="00B5544E">
        <w:rPr>
          <w:rFonts w:asciiTheme="majorHAnsi" w:hAnsiTheme="majorHAnsi"/>
          <w:sz w:val="20"/>
          <w:szCs w:val="20"/>
        </w:rPr>
        <w:t xml:space="preserve">, </w:t>
      </w:r>
      <w:r w:rsidR="0088720A" w:rsidRPr="00B5544E">
        <w:rPr>
          <w:rFonts w:asciiTheme="majorHAnsi" w:hAnsiTheme="majorHAnsi"/>
          <w:sz w:val="20"/>
          <w:szCs w:val="20"/>
        </w:rPr>
        <w:t xml:space="preserve">indicando que dichos hechos </w:t>
      </w:r>
      <w:r w:rsidR="00A7002F" w:rsidRPr="00B5544E">
        <w:rPr>
          <w:rFonts w:asciiTheme="majorHAnsi" w:hAnsiTheme="majorHAnsi"/>
          <w:sz w:val="20"/>
          <w:szCs w:val="20"/>
        </w:rPr>
        <w:t>dan cuenta de lo que se alega se ha constituido en una práctica estatal</w:t>
      </w:r>
      <w:r w:rsidR="0088720A" w:rsidRPr="00B5544E">
        <w:rPr>
          <w:rFonts w:asciiTheme="majorHAnsi" w:hAnsiTheme="majorHAnsi"/>
          <w:sz w:val="20"/>
          <w:szCs w:val="20"/>
        </w:rPr>
        <w:t xml:space="preserve"> de grave violación de los derechos humanos de los miembros de la comunidad</w:t>
      </w:r>
      <w:r w:rsidR="00A7002F" w:rsidRPr="00B5544E">
        <w:rPr>
          <w:rFonts w:asciiTheme="majorHAnsi" w:hAnsiTheme="majorHAnsi"/>
          <w:sz w:val="20"/>
          <w:szCs w:val="20"/>
        </w:rPr>
        <w:t xml:space="preserve">. </w:t>
      </w:r>
      <w:r w:rsidR="00867E44" w:rsidRPr="00B5544E">
        <w:rPr>
          <w:rFonts w:asciiTheme="majorHAnsi" w:hAnsiTheme="majorHAnsi"/>
          <w:sz w:val="20"/>
          <w:szCs w:val="20"/>
        </w:rPr>
        <w:t>Adicionalmente, se refiere como “hechos recientes” los ocurridos el día 8 de julio del 2000, en el contexto del desarrollo de una estrategia paramilitar, en conjunto con int</w:t>
      </w:r>
      <w:r w:rsidR="00CE7678" w:rsidRPr="00B5544E">
        <w:rPr>
          <w:rFonts w:asciiTheme="majorHAnsi" w:hAnsiTheme="majorHAnsi"/>
          <w:sz w:val="20"/>
          <w:szCs w:val="20"/>
        </w:rPr>
        <w:t xml:space="preserve">egrantes de las Brigada XVII y </w:t>
      </w:r>
      <w:r w:rsidR="00867E44" w:rsidRPr="00B5544E">
        <w:rPr>
          <w:rFonts w:asciiTheme="majorHAnsi" w:hAnsiTheme="majorHAnsi"/>
          <w:sz w:val="20"/>
          <w:szCs w:val="20"/>
        </w:rPr>
        <w:t xml:space="preserve">desertores de las FARC EP. </w:t>
      </w:r>
      <w:r w:rsidR="001A1642" w:rsidRPr="00B5544E">
        <w:rPr>
          <w:rFonts w:asciiTheme="majorHAnsi" w:hAnsiTheme="majorHAnsi"/>
          <w:sz w:val="20"/>
          <w:szCs w:val="20"/>
        </w:rPr>
        <w:t>Se señala que en dicho operativo</w:t>
      </w:r>
      <w:r w:rsidR="00F81240" w:rsidRPr="00B5544E">
        <w:rPr>
          <w:rFonts w:asciiTheme="majorHAnsi" w:hAnsiTheme="majorHAnsi"/>
          <w:sz w:val="20"/>
          <w:szCs w:val="20"/>
        </w:rPr>
        <w:t xml:space="preserve"> cerca de 20 encapuchados armados con fusiles ingresaron al lugar donde se encontraban los militares, mientras un helicóptero sobrevolaba el caserío</w:t>
      </w:r>
      <w:r w:rsidR="00F011ED" w:rsidRPr="00B5544E">
        <w:rPr>
          <w:rFonts w:asciiTheme="majorHAnsi" w:hAnsiTheme="majorHAnsi"/>
          <w:sz w:val="20"/>
          <w:szCs w:val="20"/>
        </w:rPr>
        <w:t>. Refiere</w:t>
      </w:r>
      <w:r w:rsidR="007A0416" w:rsidRPr="00B5544E">
        <w:rPr>
          <w:rFonts w:asciiTheme="majorHAnsi" w:hAnsiTheme="majorHAnsi"/>
          <w:sz w:val="20"/>
          <w:szCs w:val="20"/>
        </w:rPr>
        <w:t xml:space="preserve"> </w:t>
      </w:r>
      <w:r w:rsidR="00F81240" w:rsidRPr="00B5544E">
        <w:rPr>
          <w:rFonts w:asciiTheme="majorHAnsi" w:hAnsiTheme="majorHAnsi"/>
          <w:sz w:val="20"/>
          <w:szCs w:val="20"/>
        </w:rPr>
        <w:t>que cu</w:t>
      </w:r>
      <w:r w:rsidR="001A1642" w:rsidRPr="00B5544E">
        <w:rPr>
          <w:rFonts w:asciiTheme="majorHAnsi" w:hAnsiTheme="majorHAnsi"/>
          <w:sz w:val="20"/>
          <w:szCs w:val="20"/>
        </w:rPr>
        <w:t>ando los hechores entraron a “La Unión”</w:t>
      </w:r>
      <w:r w:rsidR="00F81240" w:rsidRPr="00B5544E">
        <w:rPr>
          <w:rFonts w:asciiTheme="majorHAnsi" w:hAnsiTheme="majorHAnsi"/>
          <w:sz w:val="20"/>
          <w:szCs w:val="20"/>
        </w:rPr>
        <w:t xml:space="preserve"> dijeron que tenían orden de matar a los hombres de entre 20 y 40 años,</w:t>
      </w:r>
      <w:r w:rsidR="001A1642" w:rsidRPr="00B5544E">
        <w:rPr>
          <w:rFonts w:asciiTheme="majorHAnsi" w:hAnsiTheme="majorHAnsi"/>
          <w:sz w:val="20"/>
          <w:szCs w:val="20"/>
        </w:rPr>
        <w:t xml:space="preserve"> </w:t>
      </w:r>
      <w:r w:rsidR="00F011ED" w:rsidRPr="00B5544E">
        <w:rPr>
          <w:rFonts w:asciiTheme="majorHAnsi" w:hAnsiTheme="majorHAnsi"/>
          <w:sz w:val="20"/>
          <w:szCs w:val="20"/>
        </w:rPr>
        <w:t>e ingresaron a la casa comunitaria destruyendo el teléfono de la comunidad, y entraron en las casas de los pobladores</w:t>
      </w:r>
      <w:r w:rsidR="001A1642" w:rsidRPr="00B5544E">
        <w:rPr>
          <w:rFonts w:asciiTheme="majorHAnsi" w:hAnsiTheme="majorHAnsi"/>
          <w:sz w:val="20"/>
          <w:szCs w:val="20"/>
        </w:rPr>
        <w:t xml:space="preserve">, </w:t>
      </w:r>
      <w:r w:rsidR="00F011ED" w:rsidRPr="00B5544E">
        <w:rPr>
          <w:rFonts w:asciiTheme="majorHAnsi" w:hAnsiTheme="majorHAnsi"/>
          <w:sz w:val="20"/>
          <w:szCs w:val="20"/>
        </w:rPr>
        <w:t>llevándose</w:t>
      </w:r>
      <w:r w:rsidR="001A1642" w:rsidRPr="00B5544E">
        <w:rPr>
          <w:rFonts w:asciiTheme="majorHAnsi" w:hAnsiTheme="majorHAnsi"/>
          <w:sz w:val="20"/>
          <w:szCs w:val="20"/>
        </w:rPr>
        <w:t xml:space="preserve"> a los habitantes al centro de la vereda, amenazándolos, e indicando que la comunidad era “una comunidad de guerrilleros y no una comunidad de </w:t>
      </w:r>
      <w:r w:rsidR="00612DBC" w:rsidRPr="00B5544E">
        <w:rPr>
          <w:rFonts w:asciiTheme="majorHAnsi" w:hAnsiTheme="majorHAnsi"/>
          <w:sz w:val="20"/>
          <w:szCs w:val="20"/>
        </w:rPr>
        <w:t>p</w:t>
      </w:r>
      <w:r w:rsidR="001A1642" w:rsidRPr="00B5544E">
        <w:rPr>
          <w:rFonts w:asciiTheme="majorHAnsi" w:hAnsiTheme="majorHAnsi"/>
          <w:sz w:val="20"/>
          <w:szCs w:val="20"/>
        </w:rPr>
        <w:t>az”</w:t>
      </w:r>
      <w:r w:rsidR="00F011ED" w:rsidRPr="00B5544E">
        <w:rPr>
          <w:rFonts w:asciiTheme="majorHAnsi" w:hAnsiTheme="majorHAnsi"/>
          <w:sz w:val="20"/>
          <w:szCs w:val="20"/>
        </w:rPr>
        <w:t>. Se alega que seis integrantes de la comunidad (que individualizan) fueron ejecutados extrajudicialmente</w:t>
      </w:r>
      <w:r w:rsidR="00B8052A" w:rsidRPr="00B5544E">
        <w:rPr>
          <w:rFonts w:asciiTheme="majorHAnsi" w:hAnsiTheme="majorHAnsi"/>
          <w:sz w:val="20"/>
          <w:szCs w:val="20"/>
        </w:rPr>
        <w:t xml:space="preserve"> </w:t>
      </w:r>
      <w:r w:rsidR="00F81240" w:rsidRPr="00B5544E">
        <w:rPr>
          <w:rFonts w:asciiTheme="majorHAnsi" w:hAnsiTheme="majorHAnsi"/>
          <w:sz w:val="20"/>
          <w:szCs w:val="20"/>
        </w:rPr>
        <w:t xml:space="preserve">en presencia de los habitantes del caserío, </w:t>
      </w:r>
      <w:r w:rsidR="001A1642" w:rsidRPr="00B5544E">
        <w:rPr>
          <w:rFonts w:asciiTheme="majorHAnsi" w:hAnsiTheme="majorHAnsi"/>
          <w:sz w:val="20"/>
          <w:szCs w:val="20"/>
        </w:rPr>
        <w:t>y amenaza</w:t>
      </w:r>
      <w:r w:rsidR="00B8052A" w:rsidRPr="00B5544E">
        <w:rPr>
          <w:rFonts w:asciiTheme="majorHAnsi" w:hAnsiTheme="majorHAnsi"/>
          <w:sz w:val="20"/>
          <w:szCs w:val="20"/>
        </w:rPr>
        <w:t xml:space="preserve">ron </w:t>
      </w:r>
      <w:r w:rsidR="00F81240" w:rsidRPr="00B5544E">
        <w:rPr>
          <w:rFonts w:asciiTheme="majorHAnsi" w:hAnsiTheme="majorHAnsi"/>
          <w:sz w:val="20"/>
          <w:szCs w:val="20"/>
        </w:rPr>
        <w:t>a</w:t>
      </w:r>
      <w:r w:rsidR="001A1642" w:rsidRPr="00B5544E">
        <w:rPr>
          <w:rFonts w:asciiTheme="majorHAnsi" w:hAnsiTheme="majorHAnsi"/>
          <w:sz w:val="20"/>
          <w:szCs w:val="20"/>
        </w:rPr>
        <w:t xml:space="preserve"> toda la comunidad </w:t>
      </w:r>
      <w:r w:rsidR="00B8052A" w:rsidRPr="00B5544E">
        <w:rPr>
          <w:rFonts w:asciiTheme="majorHAnsi" w:hAnsiTheme="majorHAnsi"/>
          <w:sz w:val="20"/>
          <w:szCs w:val="20"/>
        </w:rPr>
        <w:t>diciéndoles</w:t>
      </w:r>
      <w:r w:rsidR="001A1642" w:rsidRPr="00B5544E">
        <w:rPr>
          <w:rFonts w:asciiTheme="majorHAnsi" w:hAnsiTheme="majorHAnsi"/>
          <w:sz w:val="20"/>
          <w:szCs w:val="20"/>
        </w:rPr>
        <w:t xml:space="preserve"> que tenían 20 días para desalojar la zona.</w:t>
      </w:r>
      <w:r w:rsidR="00CD7792" w:rsidRPr="00B5544E">
        <w:rPr>
          <w:rFonts w:asciiTheme="majorHAnsi" w:hAnsiTheme="majorHAnsi"/>
          <w:sz w:val="20"/>
          <w:szCs w:val="20"/>
        </w:rPr>
        <w:t xml:space="preserve"> </w:t>
      </w:r>
    </w:p>
    <w:p w:rsidR="00C10FE9" w:rsidRPr="00B5544E" w:rsidRDefault="00C10FE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En sus comunicaciones posteriores de fechas </w:t>
      </w:r>
      <w:r w:rsidRPr="00B5544E">
        <w:rPr>
          <w:rFonts w:asciiTheme="majorHAnsi" w:hAnsiTheme="majorHAnsi"/>
          <w:bCs/>
          <w:sz w:val="20"/>
          <w:szCs w:val="20"/>
        </w:rPr>
        <w:t xml:space="preserve">27 de noviembre de 2010, 17 de mayo </w:t>
      </w:r>
      <w:r w:rsidR="00802A21" w:rsidRPr="00B5544E">
        <w:rPr>
          <w:rFonts w:asciiTheme="majorHAnsi" w:hAnsiTheme="majorHAnsi"/>
          <w:bCs/>
          <w:sz w:val="20"/>
          <w:szCs w:val="20"/>
        </w:rPr>
        <w:t xml:space="preserve">y 20 de octubre </w:t>
      </w:r>
      <w:r w:rsidRPr="00B5544E">
        <w:rPr>
          <w:rFonts w:asciiTheme="majorHAnsi" w:hAnsiTheme="majorHAnsi"/>
          <w:bCs/>
          <w:sz w:val="20"/>
          <w:szCs w:val="20"/>
        </w:rPr>
        <w:t>de 2012, 30 de marzo y 14 de diciembre de 2014</w:t>
      </w:r>
      <w:r w:rsidR="00DF2A09" w:rsidRPr="00B5544E">
        <w:rPr>
          <w:rFonts w:asciiTheme="majorHAnsi" w:hAnsiTheme="majorHAnsi"/>
          <w:sz w:val="20"/>
          <w:szCs w:val="20"/>
        </w:rPr>
        <w:t xml:space="preserve">, se </w:t>
      </w:r>
      <w:r w:rsidRPr="00B5544E">
        <w:rPr>
          <w:rFonts w:asciiTheme="majorHAnsi" w:hAnsiTheme="majorHAnsi"/>
          <w:sz w:val="20"/>
          <w:szCs w:val="20"/>
        </w:rPr>
        <w:t xml:space="preserve">hace referencia a </w:t>
      </w:r>
      <w:r w:rsidR="00DF2A09" w:rsidRPr="00B5544E">
        <w:rPr>
          <w:rFonts w:asciiTheme="majorHAnsi" w:hAnsiTheme="majorHAnsi"/>
          <w:sz w:val="20"/>
          <w:szCs w:val="20"/>
        </w:rPr>
        <w:t>sucesos</w:t>
      </w:r>
      <w:r w:rsidRPr="00B5544E">
        <w:rPr>
          <w:rFonts w:asciiTheme="majorHAnsi" w:hAnsiTheme="majorHAnsi"/>
          <w:sz w:val="20"/>
          <w:szCs w:val="20"/>
        </w:rPr>
        <w:t xml:space="preserve"> </w:t>
      </w:r>
      <w:r w:rsidR="006843D7" w:rsidRPr="00B5544E">
        <w:rPr>
          <w:rFonts w:asciiTheme="majorHAnsi" w:hAnsiTheme="majorHAnsi"/>
          <w:sz w:val="20"/>
          <w:szCs w:val="20"/>
        </w:rPr>
        <w:t>ocurridos entre 1997 y hasta la fecha de su último escrito</w:t>
      </w:r>
      <w:r w:rsidRPr="00B5544E">
        <w:rPr>
          <w:rFonts w:asciiTheme="majorHAnsi" w:hAnsiTheme="majorHAnsi"/>
          <w:sz w:val="20"/>
          <w:szCs w:val="20"/>
        </w:rPr>
        <w:t>,</w:t>
      </w:r>
      <w:r w:rsidR="006843D7" w:rsidRPr="00B5544E">
        <w:rPr>
          <w:rFonts w:asciiTheme="majorHAnsi" w:hAnsiTheme="majorHAnsi"/>
          <w:sz w:val="20"/>
          <w:szCs w:val="20"/>
        </w:rPr>
        <w:t xml:space="preserve"> donde se refiere </w:t>
      </w:r>
      <w:r w:rsidRPr="00B5544E">
        <w:rPr>
          <w:rFonts w:asciiTheme="majorHAnsi" w:hAnsiTheme="majorHAnsi"/>
          <w:sz w:val="20"/>
          <w:szCs w:val="20"/>
        </w:rPr>
        <w:t>fechas, circunstancias</w:t>
      </w:r>
      <w:r w:rsidR="006843D7" w:rsidRPr="00B5544E">
        <w:rPr>
          <w:rFonts w:asciiTheme="majorHAnsi" w:hAnsiTheme="majorHAnsi"/>
          <w:sz w:val="20"/>
          <w:szCs w:val="20"/>
        </w:rPr>
        <w:t>, hechores</w:t>
      </w:r>
      <w:r w:rsidRPr="00B5544E">
        <w:rPr>
          <w:rFonts w:asciiTheme="majorHAnsi" w:hAnsiTheme="majorHAnsi"/>
          <w:sz w:val="20"/>
          <w:szCs w:val="20"/>
        </w:rPr>
        <w:t xml:space="preserve"> y víctimas de </w:t>
      </w:r>
      <w:r w:rsidR="006843D7" w:rsidRPr="00B5544E">
        <w:rPr>
          <w:rFonts w:asciiTheme="majorHAnsi" w:hAnsiTheme="majorHAnsi"/>
          <w:sz w:val="20"/>
          <w:szCs w:val="20"/>
        </w:rPr>
        <w:t>hechos que alega constituirían g</w:t>
      </w:r>
      <w:r w:rsidRPr="00B5544E">
        <w:rPr>
          <w:rFonts w:asciiTheme="majorHAnsi" w:hAnsiTheme="majorHAnsi"/>
          <w:sz w:val="20"/>
          <w:szCs w:val="20"/>
        </w:rPr>
        <w:t xml:space="preserve">raves violaciones a los derechos de quienes integran la comunidad. </w:t>
      </w:r>
    </w:p>
    <w:p w:rsidR="00260E93" w:rsidRPr="00B5544E" w:rsidRDefault="009333DD"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Se</w:t>
      </w:r>
      <w:r w:rsidR="001A1642" w:rsidRPr="00B5544E">
        <w:rPr>
          <w:rFonts w:asciiTheme="majorHAnsi" w:hAnsiTheme="majorHAnsi"/>
          <w:sz w:val="20"/>
          <w:szCs w:val="20"/>
        </w:rPr>
        <w:t xml:space="preserve"> </w:t>
      </w:r>
      <w:r w:rsidR="005C2BF5" w:rsidRPr="00B5544E">
        <w:rPr>
          <w:rFonts w:asciiTheme="majorHAnsi" w:hAnsiTheme="majorHAnsi"/>
          <w:sz w:val="20"/>
          <w:szCs w:val="20"/>
        </w:rPr>
        <w:t>indica</w:t>
      </w:r>
      <w:r w:rsidR="001A1642" w:rsidRPr="00B5544E">
        <w:rPr>
          <w:rFonts w:asciiTheme="majorHAnsi" w:hAnsiTheme="majorHAnsi"/>
          <w:sz w:val="20"/>
          <w:szCs w:val="20"/>
        </w:rPr>
        <w:t xml:space="preserve"> que las violaciones a derechos humanos derivadas de los hechos denunciados, revelan una política de Estado que se traducen en la tolerancia y el encubrimiento de los hechos. </w:t>
      </w:r>
      <w:r w:rsidR="0061115B" w:rsidRPr="00B5544E">
        <w:rPr>
          <w:rFonts w:asciiTheme="majorHAnsi" w:hAnsiTheme="majorHAnsi"/>
          <w:sz w:val="20"/>
          <w:szCs w:val="20"/>
        </w:rPr>
        <w:t>Se alega que</w:t>
      </w:r>
      <w:r w:rsidR="001A1642" w:rsidRPr="00B5544E">
        <w:rPr>
          <w:rFonts w:asciiTheme="majorHAnsi" w:hAnsiTheme="majorHAnsi"/>
          <w:sz w:val="20"/>
          <w:szCs w:val="20"/>
        </w:rPr>
        <w:t xml:space="preserve"> la falta de reconocimiento del paramilitarismo como política estatal</w:t>
      </w:r>
      <w:r w:rsidR="0061115B" w:rsidRPr="00B5544E">
        <w:rPr>
          <w:rFonts w:asciiTheme="majorHAnsi" w:hAnsiTheme="majorHAnsi"/>
          <w:sz w:val="20"/>
          <w:szCs w:val="20"/>
        </w:rPr>
        <w:t>,</w:t>
      </w:r>
      <w:r w:rsidR="001A1642" w:rsidRPr="00B5544E">
        <w:rPr>
          <w:rFonts w:asciiTheme="majorHAnsi" w:hAnsiTheme="majorHAnsi"/>
          <w:sz w:val="20"/>
          <w:szCs w:val="20"/>
        </w:rPr>
        <w:t xml:space="preserve"> ha sido un factor de impunidad y continuidad </w:t>
      </w:r>
      <w:r w:rsidR="0061115B" w:rsidRPr="00B5544E">
        <w:rPr>
          <w:rFonts w:asciiTheme="majorHAnsi" w:hAnsiTheme="majorHAnsi"/>
          <w:sz w:val="20"/>
          <w:szCs w:val="20"/>
        </w:rPr>
        <w:t>de</w:t>
      </w:r>
      <w:r w:rsidR="001A1642" w:rsidRPr="00B5544E">
        <w:rPr>
          <w:rFonts w:asciiTheme="majorHAnsi" w:hAnsiTheme="majorHAnsi"/>
          <w:sz w:val="20"/>
          <w:szCs w:val="20"/>
        </w:rPr>
        <w:t xml:space="preserve"> los crímenes</w:t>
      </w:r>
      <w:r w:rsidR="000769B0" w:rsidRPr="00B5544E">
        <w:rPr>
          <w:rFonts w:asciiTheme="majorHAnsi" w:hAnsiTheme="majorHAnsi"/>
          <w:sz w:val="20"/>
          <w:szCs w:val="20"/>
        </w:rPr>
        <w:t>,</w:t>
      </w:r>
      <w:r w:rsidR="001A1642" w:rsidRPr="00B5544E">
        <w:rPr>
          <w:rFonts w:asciiTheme="majorHAnsi" w:hAnsiTheme="majorHAnsi"/>
          <w:sz w:val="20"/>
          <w:szCs w:val="20"/>
        </w:rPr>
        <w:t xml:space="preserve"> y que una de las fallas de la justicia en estos casos ha sido ignorar su carácter sistemático y d</w:t>
      </w:r>
      <w:r w:rsidR="000769B0" w:rsidRPr="00B5544E">
        <w:rPr>
          <w:rFonts w:asciiTheme="majorHAnsi" w:hAnsiTheme="majorHAnsi"/>
          <w:sz w:val="20"/>
          <w:szCs w:val="20"/>
        </w:rPr>
        <w:t xml:space="preserve">e crímenes de lesa humanidad y </w:t>
      </w:r>
      <w:r w:rsidR="001A1642" w:rsidRPr="00B5544E">
        <w:rPr>
          <w:rFonts w:asciiTheme="majorHAnsi" w:hAnsiTheme="majorHAnsi"/>
          <w:sz w:val="20"/>
          <w:szCs w:val="20"/>
        </w:rPr>
        <w:t>crímenes de guerra, lo que ameritaría una remisión, por parte de la Corte Interamericana a la Corte Penal Internacional para lo de su competencia.</w:t>
      </w:r>
      <w:r w:rsidR="00260E93" w:rsidRPr="00B5544E">
        <w:rPr>
          <w:rFonts w:asciiTheme="majorHAnsi" w:hAnsiTheme="majorHAnsi"/>
          <w:sz w:val="20"/>
          <w:szCs w:val="20"/>
        </w:rPr>
        <w:t xml:space="preserve"> Agrega que la tipificación criminal de las conductas es la de persecución, y el exterminio, ambas conductas definidas en el Estatuto de Roma, y contemplados en los Principios de Nüremberg</w:t>
      </w:r>
      <w:r w:rsidR="004502AC" w:rsidRPr="00B5544E">
        <w:rPr>
          <w:rFonts w:asciiTheme="majorHAnsi" w:hAnsiTheme="majorHAnsi"/>
          <w:sz w:val="20"/>
          <w:szCs w:val="20"/>
        </w:rPr>
        <w:t>.</w:t>
      </w:r>
    </w:p>
    <w:p w:rsidR="001A1642" w:rsidRPr="00B5544E" w:rsidRDefault="004526FC"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Alega</w:t>
      </w:r>
      <w:r w:rsidR="001A1642" w:rsidRPr="00B5544E">
        <w:rPr>
          <w:rFonts w:asciiTheme="majorHAnsi" w:hAnsiTheme="majorHAnsi"/>
          <w:sz w:val="20"/>
          <w:szCs w:val="20"/>
        </w:rPr>
        <w:t xml:space="preserve"> que </w:t>
      </w:r>
      <w:r w:rsidR="005B2F05" w:rsidRPr="00B5544E">
        <w:rPr>
          <w:rFonts w:asciiTheme="majorHAnsi" w:hAnsiTheme="majorHAnsi"/>
          <w:sz w:val="20"/>
          <w:szCs w:val="20"/>
        </w:rPr>
        <w:t>la presencia de la fuerza pública en la zona</w:t>
      </w:r>
      <w:r w:rsidR="00E135AD" w:rsidRPr="00B5544E">
        <w:rPr>
          <w:rFonts w:asciiTheme="majorHAnsi" w:hAnsiTheme="majorHAnsi"/>
          <w:sz w:val="20"/>
          <w:szCs w:val="20"/>
        </w:rPr>
        <w:t xml:space="preserve"> </w:t>
      </w:r>
      <w:r w:rsidR="003B2CF4" w:rsidRPr="00B5544E">
        <w:rPr>
          <w:rFonts w:asciiTheme="majorHAnsi" w:hAnsiTheme="majorHAnsi"/>
          <w:sz w:val="20"/>
          <w:szCs w:val="20"/>
        </w:rPr>
        <w:t>es una de las fuentes de la responsabilidad del Estado. Se plantea que p</w:t>
      </w:r>
      <w:r w:rsidR="001A1642" w:rsidRPr="00B5544E">
        <w:rPr>
          <w:rFonts w:asciiTheme="majorHAnsi" w:hAnsiTheme="majorHAnsi"/>
          <w:sz w:val="20"/>
          <w:szCs w:val="20"/>
        </w:rPr>
        <w:t>ese a las conversaciones sostenidas entre la comunidad</w:t>
      </w:r>
      <w:r w:rsidR="005B2F05" w:rsidRPr="00B5544E">
        <w:rPr>
          <w:rFonts w:asciiTheme="majorHAnsi" w:hAnsiTheme="majorHAnsi"/>
          <w:sz w:val="20"/>
          <w:szCs w:val="20"/>
        </w:rPr>
        <w:t xml:space="preserve"> y </w:t>
      </w:r>
      <w:r w:rsidR="001A1642" w:rsidRPr="00B5544E">
        <w:rPr>
          <w:rFonts w:asciiTheme="majorHAnsi" w:hAnsiTheme="majorHAnsi"/>
          <w:sz w:val="20"/>
          <w:szCs w:val="20"/>
        </w:rPr>
        <w:t>la Vicepresidencia de la República y Policía Nacional,</w:t>
      </w:r>
      <w:r w:rsidR="00C82E75" w:rsidRPr="00B5544E">
        <w:rPr>
          <w:rFonts w:asciiTheme="majorHAnsi" w:hAnsiTheme="majorHAnsi"/>
          <w:sz w:val="20"/>
          <w:szCs w:val="20"/>
        </w:rPr>
        <w:t xml:space="preserve"> buscando proteger la neutralidad de la comunidad,</w:t>
      </w:r>
      <w:r w:rsidR="001A1642" w:rsidRPr="00B5544E">
        <w:rPr>
          <w:rFonts w:asciiTheme="majorHAnsi" w:hAnsiTheme="majorHAnsi"/>
          <w:sz w:val="20"/>
          <w:szCs w:val="20"/>
        </w:rPr>
        <w:t xml:space="preserve"> en 2005 el </w:t>
      </w:r>
      <w:r w:rsidR="005B2F05" w:rsidRPr="00B5544E">
        <w:rPr>
          <w:rFonts w:asciiTheme="majorHAnsi" w:hAnsiTheme="majorHAnsi"/>
          <w:sz w:val="20"/>
          <w:szCs w:val="20"/>
        </w:rPr>
        <w:t>ex</w:t>
      </w:r>
      <w:r w:rsidR="001A1642" w:rsidRPr="00B5544E">
        <w:rPr>
          <w:rFonts w:asciiTheme="majorHAnsi" w:hAnsiTheme="majorHAnsi"/>
          <w:sz w:val="20"/>
          <w:szCs w:val="20"/>
        </w:rPr>
        <w:t>Presidente Uribe ordenó a la fuerza pública hacer presencia permanente en el caserío de San José de Apartadó</w:t>
      </w:r>
      <w:r w:rsidR="003B2CF4" w:rsidRPr="00B5544E">
        <w:rPr>
          <w:rFonts w:asciiTheme="majorHAnsi" w:hAnsiTheme="majorHAnsi"/>
          <w:sz w:val="20"/>
          <w:szCs w:val="20"/>
        </w:rPr>
        <w:t xml:space="preserve">, lo cual se produjo desde </w:t>
      </w:r>
      <w:r w:rsidR="001A1642" w:rsidRPr="00B5544E">
        <w:rPr>
          <w:rFonts w:asciiTheme="majorHAnsi" w:hAnsiTheme="majorHAnsi"/>
          <w:sz w:val="20"/>
          <w:szCs w:val="20"/>
        </w:rPr>
        <w:t>el 1° de abril de 2005 y pr</w:t>
      </w:r>
      <w:r w:rsidR="005B2F05" w:rsidRPr="00B5544E">
        <w:rPr>
          <w:rFonts w:asciiTheme="majorHAnsi" w:hAnsiTheme="majorHAnsi"/>
          <w:sz w:val="20"/>
          <w:szCs w:val="20"/>
        </w:rPr>
        <w:t xml:space="preserve">ovocó el desplazamiento </w:t>
      </w:r>
      <w:r w:rsidR="001A1642" w:rsidRPr="00B5544E">
        <w:rPr>
          <w:rFonts w:asciiTheme="majorHAnsi" w:hAnsiTheme="majorHAnsi"/>
          <w:sz w:val="20"/>
          <w:szCs w:val="20"/>
        </w:rPr>
        <w:t>inmediato de casi todos los habitantes del caserío.</w:t>
      </w:r>
      <w:r w:rsidR="005B2F05" w:rsidRPr="00B5544E">
        <w:rPr>
          <w:rFonts w:asciiTheme="majorHAnsi" w:hAnsiTheme="majorHAnsi"/>
          <w:sz w:val="20"/>
          <w:szCs w:val="20"/>
        </w:rPr>
        <w:t xml:space="preserve"> </w:t>
      </w:r>
      <w:r w:rsidR="007C1040" w:rsidRPr="00B5544E">
        <w:rPr>
          <w:rFonts w:asciiTheme="majorHAnsi" w:hAnsiTheme="majorHAnsi"/>
          <w:sz w:val="20"/>
          <w:szCs w:val="20"/>
        </w:rPr>
        <w:t xml:space="preserve">Refiere que </w:t>
      </w:r>
      <w:r w:rsidR="001A1642" w:rsidRPr="00B5544E">
        <w:rPr>
          <w:rFonts w:asciiTheme="majorHAnsi" w:hAnsiTheme="majorHAnsi"/>
          <w:sz w:val="20"/>
          <w:szCs w:val="20"/>
        </w:rPr>
        <w:t>la policía para albergarse</w:t>
      </w:r>
      <w:r w:rsidR="007C1040" w:rsidRPr="00B5544E">
        <w:rPr>
          <w:rFonts w:asciiTheme="majorHAnsi" w:hAnsiTheme="majorHAnsi"/>
          <w:sz w:val="20"/>
          <w:szCs w:val="20"/>
        </w:rPr>
        <w:t xml:space="preserve"> ha usurpado casas</w:t>
      </w:r>
      <w:r w:rsidR="00E135AD" w:rsidRPr="00B5544E">
        <w:rPr>
          <w:rFonts w:asciiTheme="majorHAnsi" w:hAnsiTheme="majorHAnsi"/>
          <w:sz w:val="20"/>
          <w:szCs w:val="20"/>
        </w:rPr>
        <w:t>,</w:t>
      </w:r>
      <w:r w:rsidR="007C1040" w:rsidRPr="00B5544E">
        <w:rPr>
          <w:rFonts w:asciiTheme="majorHAnsi" w:hAnsiTheme="majorHAnsi"/>
          <w:sz w:val="20"/>
          <w:szCs w:val="20"/>
        </w:rPr>
        <w:t xml:space="preserve"> saqueado los bienes</w:t>
      </w:r>
      <w:r w:rsidR="003B2CF4" w:rsidRPr="00B5544E">
        <w:rPr>
          <w:rFonts w:asciiTheme="majorHAnsi" w:hAnsiTheme="majorHAnsi"/>
          <w:sz w:val="20"/>
          <w:szCs w:val="20"/>
        </w:rPr>
        <w:t xml:space="preserve">. Se alega </w:t>
      </w:r>
      <w:r w:rsidR="00E135AD" w:rsidRPr="00B5544E">
        <w:rPr>
          <w:rFonts w:asciiTheme="majorHAnsi" w:hAnsiTheme="majorHAnsi"/>
          <w:sz w:val="20"/>
          <w:szCs w:val="20"/>
        </w:rPr>
        <w:t xml:space="preserve">que </w:t>
      </w:r>
      <w:r w:rsidR="001A1642" w:rsidRPr="00B5544E">
        <w:rPr>
          <w:rFonts w:asciiTheme="majorHAnsi" w:hAnsiTheme="majorHAnsi"/>
          <w:sz w:val="20"/>
          <w:szCs w:val="20"/>
        </w:rPr>
        <w:t>muchas viviendas fueron utilizadas como casas de prostitución de policías y soldados</w:t>
      </w:r>
      <w:r w:rsidR="00E135AD" w:rsidRPr="00B5544E">
        <w:rPr>
          <w:rFonts w:asciiTheme="majorHAnsi" w:hAnsiTheme="majorHAnsi"/>
          <w:sz w:val="20"/>
          <w:szCs w:val="20"/>
        </w:rPr>
        <w:t>,</w:t>
      </w:r>
      <w:r w:rsidR="007C1040" w:rsidRPr="00B5544E">
        <w:rPr>
          <w:rFonts w:asciiTheme="majorHAnsi" w:hAnsiTheme="majorHAnsi"/>
          <w:sz w:val="20"/>
          <w:szCs w:val="20"/>
        </w:rPr>
        <w:t xml:space="preserve"> y que se ha albergado a paramilitares</w:t>
      </w:r>
      <w:r w:rsidR="00361D84" w:rsidRPr="00B5544E">
        <w:rPr>
          <w:rFonts w:asciiTheme="majorHAnsi" w:hAnsiTheme="majorHAnsi"/>
          <w:sz w:val="20"/>
          <w:szCs w:val="20"/>
        </w:rPr>
        <w:t xml:space="preserve"> en dichas viviendas</w:t>
      </w:r>
      <w:r w:rsidR="001A1642" w:rsidRPr="00B5544E">
        <w:rPr>
          <w:rFonts w:asciiTheme="majorHAnsi" w:hAnsiTheme="majorHAnsi"/>
          <w:sz w:val="20"/>
          <w:szCs w:val="20"/>
        </w:rPr>
        <w:t xml:space="preserve">. </w:t>
      </w:r>
    </w:p>
    <w:p w:rsidR="001A1642" w:rsidRPr="00B5544E" w:rsidRDefault="00D35624" w:rsidP="00B530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Plantea que producto de la presencia de la fuerza pública en </w:t>
      </w:r>
      <w:r w:rsidR="00421A46" w:rsidRPr="00B5544E">
        <w:rPr>
          <w:rFonts w:asciiTheme="majorHAnsi" w:hAnsiTheme="majorHAnsi"/>
          <w:sz w:val="20"/>
          <w:szCs w:val="20"/>
        </w:rPr>
        <w:t>el sector</w:t>
      </w:r>
      <w:r w:rsidR="001A1642" w:rsidRPr="00B5544E">
        <w:rPr>
          <w:rFonts w:asciiTheme="majorHAnsi" w:hAnsiTheme="majorHAnsi"/>
          <w:sz w:val="20"/>
          <w:szCs w:val="20"/>
        </w:rPr>
        <w:t>, los ataques de la insurgencia se multiplicaron y volvieron a convertir la zona y el caserío en campo de batalla. Alega que militares y policías entraban con sus armas en la escuela del sector, utilizando a niños para buscar informaciones bajo extorsión y chanta</w:t>
      </w:r>
      <w:r w:rsidR="00A94ADE" w:rsidRPr="00B5544E">
        <w:rPr>
          <w:rFonts w:asciiTheme="majorHAnsi" w:hAnsiTheme="majorHAnsi"/>
          <w:sz w:val="20"/>
          <w:szCs w:val="20"/>
        </w:rPr>
        <w:t>je. Además, sostiene que</w:t>
      </w:r>
      <w:r w:rsidR="00BA6D6C" w:rsidRPr="00B5544E">
        <w:rPr>
          <w:rFonts w:asciiTheme="majorHAnsi" w:hAnsiTheme="majorHAnsi"/>
          <w:sz w:val="20"/>
          <w:szCs w:val="20"/>
        </w:rPr>
        <w:t xml:space="preserve"> en el puesto de p</w:t>
      </w:r>
      <w:r w:rsidR="001A1642" w:rsidRPr="00B5544E">
        <w:rPr>
          <w:rFonts w:asciiTheme="majorHAnsi" w:hAnsiTheme="majorHAnsi"/>
          <w:sz w:val="20"/>
          <w:szCs w:val="20"/>
        </w:rPr>
        <w:t xml:space="preserve">olicía </w:t>
      </w:r>
      <w:r w:rsidR="00C471FB" w:rsidRPr="00B5544E">
        <w:rPr>
          <w:rFonts w:asciiTheme="majorHAnsi" w:hAnsiTheme="majorHAnsi"/>
          <w:sz w:val="20"/>
          <w:szCs w:val="20"/>
        </w:rPr>
        <w:t xml:space="preserve">establecido, </w:t>
      </w:r>
      <w:r w:rsidR="001A1642" w:rsidRPr="00B5544E">
        <w:rPr>
          <w:rFonts w:asciiTheme="majorHAnsi" w:hAnsiTheme="majorHAnsi"/>
          <w:sz w:val="20"/>
          <w:szCs w:val="20"/>
        </w:rPr>
        <w:t xml:space="preserve">los agentes comenzaron a practicar empadronamientos ilegales, expresamente prohibidos por la Corte Constitucional. En este sentido, se indica que entre el 13 y el 16 de junio de 2012 </w:t>
      </w:r>
      <w:r w:rsidR="00C471FB" w:rsidRPr="00B5544E">
        <w:rPr>
          <w:rFonts w:asciiTheme="majorHAnsi" w:hAnsiTheme="majorHAnsi"/>
          <w:sz w:val="20"/>
          <w:szCs w:val="20"/>
        </w:rPr>
        <w:t>hubo</w:t>
      </w:r>
      <w:r w:rsidR="001A1642" w:rsidRPr="00B5544E">
        <w:rPr>
          <w:rFonts w:asciiTheme="majorHAnsi" w:hAnsiTheme="majorHAnsi"/>
          <w:sz w:val="20"/>
          <w:szCs w:val="20"/>
        </w:rPr>
        <w:t xml:space="preserve"> varios enfrentamientos entre la fuerza pública y la guerrilla.</w:t>
      </w:r>
      <w:r w:rsidR="00A94ADE" w:rsidRPr="00B5544E">
        <w:rPr>
          <w:rFonts w:asciiTheme="majorHAnsi" w:hAnsiTheme="majorHAnsi"/>
          <w:sz w:val="20"/>
          <w:szCs w:val="20"/>
        </w:rPr>
        <w:t xml:space="preserve"> Sostiene que la Corte Constitucional</w:t>
      </w:r>
      <w:r w:rsidR="005B10FB" w:rsidRPr="00B5544E">
        <w:rPr>
          <w:rFonts w:asciiTheme="majorHAnsi" w:hAnsiTheme="majorHAnsi"/>
          <w:sz w:val="20"/>
          <w:szCs w:val="20"/>
        </w:rPr>
        <w:t xml:space="preserve"> </w:t>
      </w:r>
      <w:r w:rsidR="00943E6B" w:rsidRPr="00B5544E">
        <w:rPr>
          <w:rFonts w:asciiTheme="majorHAnsi" w:hAnsiTheme="majorHAnsi"/>
          <w:sz w:val="20"/>
          <w:szCs w:val="20"/>
        </w:rPr>
        <w:t>mediante</w:t>
      </w:r>
      <w:r w:rsidR="00A94ADE" w:rsidRPr="00B5544E">
        <w:rPr>
          <w:rFonts w:asciiTheme="majorHAnsi" w:hAnsiTheme="majorHAnsi"/>
          <w:sz w:val="20"/>
          <w:szCs w:val="20"/>
        </w:rPr>
        <w:t xml:space="preserve"> la Sentencia T-1206 de 2001, afirmó que la policía es una “población combatiente” y que su presencia atrae el ataque de las fuerzas insurgentes, lo que pone en alto riesgo el derecho a la vida y otros derechos de los civiles que habitan en sus cercanías. </w:t>
      </w:r>
      <w:r w:rsidR="00943E6B" w:rsidRPr="00B5544E">
        <w:rPr>
          <w:rFonts w:asciiTheme="majorHAnsi" w:hAnsiTheme="majorHAnsi"/>
          <w:sz w:val="20"/>
          <w:szCs w:val="20"/>
        </w:rPr>
        <w:t>Aleg</w:t>
      </w:r>
      <w:r w:rsidR="00A94ADE" w:rsidRPr="00B5544E">
        <w:rPr>
          <w:rFonts w:asciiTheme="majorHAnsi" w:hAnsiTheme="majorHAnsi"/>
          <w:sz w:val="20"/>
          <w:szCs w:val="20"/>
        </w:rPr>
        <w:t xml:space="preserve">a que el Estado se ha negado a acatar </w:t>
      </w:r>
      <w:r w:rsidR="00943E6B" w:rsidRPr="00B5544E">
        <w:rPr>
          <w:rFonts w:asciiTheme="majorHAnsi" w:hAnsiTheme="majorHAnsi"/>
          <w:sz w:val="20"/>
          <w:szCs w:val="20"/>
        </w:rPr>
        <w:t>dicha sentencia,</w:t>
      </w:r>
      <w:r w:rsidR="004D0D69" w:rsidRPr="00B5544E">
        <w:rPr>
          <w:rFonts w:asciiTheme="majorHAnsi" w:hAnsiTheme="majorHAnsi"/>
          <w:sz w:val="20"/>
          <w:szCs w:val="20"/>
        </w:rPr>
        <w:t xml:space="preserve"> al mantener el puesto de policía y una base militar en medio de la población civil del caserío de San José de Apartadó. </w:t>
      </w:r>
    </w:p>
    <w:p w:rsidR="00555FEF" w:rsidRPr="00B5544E" w:rsidRDefault="00555FEF" w:rsidP="00555F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lastRenderedPageBreak/>
        <w:t xml:space="preserve">Plantea que </w:t>
      </w:r>
      <w:r w:rsidR="007C385F" w:rsidRPr="00B5544E">
        <w:rPr>
          <w:rFonts w:asciiTheme="majorHAnsi" w:hAnsiTheme="majorHAnsi"/>
          <w:sz w:val="20"/>
          <w:szCs w:val="20"/>
        </w:rPr>
        <w:t xml:space="preserve">pese al contexto de pobreza de la comunidad, que se compone de personas sin recursos para costear representación legal y constituirse en parte civil, sus miembros </w:t>
      </w:r>
      <w:r w:rsidRPr="00B5544E">
        <w:rPr>
          <w:rFonts w:asciiTheme="majorHAnsi" w:hAnsiTheme="majorHAnsi"/>
          <w:sz w:val="20"/>
          <w:szCs w:val="20"/>
        </w:rPr>
        <w:t>ha</w:t>
      </w:r>
      <w:r w:rsidR="007C385F" w:rsidRPr="00B5544E">
        <w:rPr>
          <w:rFonts w:asciiTheme="majorHAnsi" w:hAnsiTheme="majorHAnsi"/>
          <w:sz w:val="20"/>
          <w:szCs w:val="20"/>
        </w:rPr>
        <w:t>n</w:t>
      </w:r>
      <w:r w:rsidRPr="00B5544E">
        <w:rPr>
          <w:rFonts w:asciiTheme="majorHAnsi" w:hAnsiTheme="majorHAnsi"/>
          <w:sz w:val="20"/>
          <w:szCs w:val="20"/>
        </w:rPr>
        <w:t xml:space="preserve"> hecho numerosos esfuerzos para agotar los recursos internos, sin resultados, </w:t>
      </w:r>
      <w:r w:rsidR="00731250" w:rsidRPr="00B5544E">
        <w:rPr>
          <w:rFonts w:asciiTheme="majorHAnsi" w:hAnsiTheme="majorHAnsi"/>
          <w:sz w:val="20"/>
          <w:szCs w:val="20"/>
        </w:rPr>
        <w:t>puesto</w:t>
      </w:r>
      <w:r w:rsidRPr="00B5544E">
        <w:rPr>
          <w:rFonts w:asciiTheme="majorHAnsi" w:hAnsiTheme="majorHAnsi"/>
          <w:sz w:val="20"/>
          <w:szCs w:val="20"/>
        </w:rPr>
        <w:t xml:space="preserve"> que los recursos no son adecuados. Alega que pese a la estrecha unidad de acción entre las instituciones y el paramilitarismo, expresada en la circulación de listas de potenciales víctimas, muchos pobladores se acercaron a rendir declaraciones ante funcionarios de la Fiscalía o de la Procuraduría, los cuales lle</w:t>
      </w:r>
      <w:r w:rsidR="001A5503" w:rsidRPr="00B5544E">
        <w:rPr>
          <w:rFonts w:asciiTheme="majorHAnsi" w:hAnsiTheme="majorHAnsi"/>
          <w:sz w:val="20"/>
          <w:szCs w:val="20"/>
        </w:rPr>
        <w:t>gaban a la zona tardíamente</w:t>
      </w:r>
      <w:r w:rsidRPr="00B5544E">
        <w:rPr>
          <w:rFonts w:asciiTheme="majorHAnsi" w:hAnsiTheme="majorHAnsi"/>
          <w:sz w:val="20"/>
          <w:szCs w:val="20"/>
        </w:rPr>
        <w:t xml:space="preserve"> a indagar sob</w:t>
      </w:r>
      <w:r w:rsidR="001A5503" w:rsidRPr="00B5544E">
        <w:rPr>
          <w:rFonts w:asciiTheme="majorHAnsi" w:hAnsiTheme="majorHAnsi"/>
          <w:sz w:val="20"/>
          <w:szCs w:val="20"/>
        </w:rPr>
        <w:t>re los crímenes</w:t>
      </w:r>
      <w:r w:rsidR="00A94645" w:rsidRPr="00B5544E">
        <w:rPr>
          <w:rFonts w:asciiTheme="majorHAnsi" w:hAnsiTheme="majorHAnsi"/>
          <w:sz w:val="20"/>
          <w:szCs w:val="20"/>
        </w:rPr>
        <w:t xml:space="preserve">. Agrega que, integrantes de la comunidad acudieron a rendir declaraciones en más de cien ocasiones, y que </w:t>
      </w:r>
      <w:r w:rsidRPr="00B5544E">
        <w:rPr>
          <w:rFonts w:asciiTheme="majorHAnsi" w:hAnsiTheme="majorHAnsi"/>
          <w:sz w:val="20"/>
          <w:szCs w:val="20"/>
        </w:rPr>
        <w:t xml:space="preserve">varias personas que declararon fueron asesinadas </w:t>
      </w:r>
      <w:r w:rsidR="00A94645" w:rsidRPr="00B5544E">
        <w:rPr>
          <w:rFonts w:asciiTheme="majorHAnsi" w:hAnsiTheme="majorHAnsi"/>
          <w:sz w:val="20"/>
          <w:szCs w:val="20"/>
        </w:rPr>
        <w:t>tras</w:t>
      </w:r>
      <w:r w:rsidRPr="00B5544E">
        <w:rPr>
          <w:rFonts w:asciiTheme="majorHAnsi" w:hAnsiTheme="majorHAnsi"/>
          <w:sz w:val="20"/>
          <w:szCs w:val="20"/>
        </w:rPr>
        <w:t xml:space="preserve"> </w:t>
      </w:r>
      <w:r w:rsidR="00CE636D" w:rsidRPr="00B5544E">
        <w:rPr>
          <w:rFonts w:asciiTheme="majorHAnsi" w:hAnsiTheme="majorHAnsi"/>
          <w:sz w:val="20"/>
          <w:szCs w:val="20"/>
        </w:rPr>
        <w:t>prestar</w:t>
      </w:r>
      <w:r w:rsidRPr="00B5544E">
        <w:rPr>
          <w:rFonts w:asciiTheme="majorHAnsi" w:hAnsiTheme="majorHAnsi"/>
          <w:sz w:val="20"/>
          <w:szCs w:val="20"/>
        </w:rPr>
        <w:t xml:space="preserve"> declaración. Además, </w:t>
      </w:r>
      <w:r w:rsidR="00A94645" w:rsidRPr="00B5544E">
        <w:rPr>
          <w:rFonts w:asciiTheme="majorHAnsi" w:hAnsiTheme="majorHAnsi"/>
          <w:sz w:val="20"/>
          <w:szCs w:val="20"/>
        </w:rPr>
        <w:t>refiere que en el caso de algunas</w:t>
      </w:r>
      <w:r w:rsidRPr="00B5544E">
        <w:rPr>
          <w:rFonts w:asciiTheme="majorHAnsi" w:hAnsiTheme="majorHAnsi"/>
          <w:sz w:val="20"/>
          <w:szCs w:val="20"/>
        </w:rPr>
        <w:t xml:space="preserve"> mujeres </w:t>
      </w:r>
      <w:r w:rsidR="00A94645" w:rsidRPr="00B5544E">
        <w:rPr>
          <w:rFonts w:asciiTheme="majorHAnsi" w:hAnsiTheme="majorHAnsi"/>
          <w:sz w:val="20"/>
          <w:szCs w:val="20"/>
        </w:rPr>
        <w:t xml:space="preserve">que </w:t>
      </w:r>
      <w:r w:rsidRPr="00B5544E">
        <w:rPr>
          <w:rFonts w:asciiTheme="majorHAnsi" w:hAnsiTheme="majorHAnsi"/>
          <w:sz w:val="20"/>
          <w:szCs w:val="20"/>
        </w:rPr>
        <w:t>fueron violadas por militares, luego de presentar sus denuncias</w:t>
      </w:r>
      <w:r w:rsidR="00A94645" w:rsidRPr="00B5544E">
        <w:rPr>
          <w:rFonts w:asciiTheme="majorHAnsi" w:hAnsiTheme="majorHAnsi"/>
          <w:sz w:val="20"/>
          <w:szCs w:val="20"/>
        </w:rPr>
        <w:t>,</w:t>
      </w:r>
      <w:r w:rsidRPr="00B5544E">
        <w:rPr>
          <w:rFonts w:asciiTheme="majorHAnsi" w:hAnsiTheme="majorHAnsi"/>
          <w:sz w:val="20"/>
          <w:szCs w:val="20"/>
        </w:rPr>
        <w:t xml:space="preserve"> fueron buscadas y amenazadas de muerte, debiendo abandonar la región. Refiere que todos estos hechos, sumados a la falta resultados, llevó a los integrantes de la comunidad a desconfiar de la justicia y a negarse progresivamente a rendir declaraciones.</w:t>
      </w:r>
    </w:p>
    <w:p w:rsidR="00A94645" w:rsidRPr="00B5544E" w:rsidRDefault="008B0126" w:rsidP="0031713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B5544E">
        <w:rPr>
          <w:rFonts w:asciiTheme="majorHAnsi" w:hAnsiTheme="majorHAnsi"/>
          <w:sz w:val="20"/>
          <w:szCs w:val="20"/>
          <w:lang w:val="es-ES"/>
        </w:rPr>
        <w:t>Ad</w:t>
      </w:r>
      <w:r w:rsidR="008603D5" w:rsidRPr="00B5544E">
        <w:rPr>
          <w:rFonts w:asciiTheme="majorHAnsi" w:hAnsiTheme="majorHAnsi"/>
          <w:sz w:val="20"/>
          <w:szCs w:val="20"/>
          <w:lang w:val="es-ES"/>
        </w:rPr>
        <w:t xml:space="preserve">icionalmente, sostiene </w:t>
      </w:r>
      <w:r w:rsidR="00AE0127" w:rsidRPr="00B5544E">
        <w:rPr>
          <w:rFonts w:asciiTheme="majorHAnsi" w:eastAsia="Arial Unicode MS" w:hAnsiTheme="majorHAnsi" w:cs="Times New Roman"/>
          <w:color w:val="auto"/>
          <w:sz w:val="20"/>
          <w:szCs w:val="20"/>
          <w:lang w:val="es-ES" w:eastAsia="en-US"/>
        </w:rPr>
        <w:t>que</w:t>
      </w:r>
      <w:r w:rsidR="00317132" w:rsidRPr="00B5544E">
        <w:rPr>
          <w:rFonts w:asciiTheme="majorHAnsi" w:eastAsia="Arial Unicode MS" w:hAnsiTheme="majorHAnsi" w:cs="Times New Roman"/>
          <w:color w:val="auto"/>
          <w:sz w:val="20"/>
          <w:szCs w:val="20"/>
          <w:lang w:val="es-ES" w:eastAsia="en-US"/>
        </w:rPr>
        <w:t xml:space="preserve"> si bien existe la posibilidad de solicitar abogados de la Defensoría Pública, la experiencia de </w:t>
      </w:r>
      <w:r w:rsidR="008603D5" w:rsidRPr="00B5544E">
        <w:rPr>
          <w:rFonts w:asciiTheme="majorHAnsi" w:eastAsia="Arial Unicode MS" w:hAnsiTheme="majorHAnsi" w:cs="Times New Roman"/>
          <w:color w:val="auto"/>
          <w:sz w:val="20"/>
          <w:szCs w:val="20"/>
          <w:lang w:val="es-ES" w:eastAsia="en-US"/>
        </w:rPr>
        <w:t xml:space="preserve">la comunidad con esos abogados fue </w:t>
      </w:r>
      <w:r w:rsidR="00317132" w:rsidRPr="00B5544E">
        <w:rPr>
          <w:rFonts w:asciiTheme="majorHAnsi" w:eastAsia="Arial Unicode MS" w:hAnsiTheme="majorHAnsi" w:cs="Times New Roman"/>
          <w:color w:val="auto"/>
          <w:sz w:val="20"/>
          <w:szCs w:val="20"/>
          <w:lang w:val="es-ES" w:eastAsia="en-US"/>
        </w:rPr>
        <w:t xml:space="preserve">negativa. Puntualiza que, la Defensoría designó a una abogada para asistir a campesinos detenidos arbitrariamente y acusados de delito de “rebelión”, quien los presionaba para </w:t>
      </w:r>
      <w:r w:rsidR="00AE0127" w:rsidRPr="00B5544E">
        <w:rPr>
          <w:rFonts w:asciiTheme="majorHAnsi" w:eastAsia="Arial Unicode MS" w:hAnsiTheme="majorHAnsi" w:cs="Times New Roman"/>
          <w:color w:val="auto"/>
          <w:sz w:val="20"/>
          <w:szCs w:val="20"/>
          <w:lang w:val="es-ES" w:eastAsia="en-US"/>
        </w:rPr>
        <w:t>aceptar</w:t>
      </w:r>
      <w:r w:rsidR="00317132" w:rsidRPr="00B5544E">
        <w:rPr>
          <w:rFonts w:asciiTheme="majorHAnsi" w:eastAsia="Arial Unicode MS" w:hAnsiTheme="majorHAnsi" w:cs="Times New Roman"/>
          <w:color w:val="auto"/>
          <w:sz w:val="20"/>
          <w:szCs w:val="20"/>
          <w:lang w:val="es-ES" w:eastAsia="en-US"/>
        </w:rPr>
        <w:t xml:space="preserve"> los cargos </w:t>
      </w:r>
      <w:r w:rsidR="00AE0127" w:rsidRPr="00B5544E">
        <w:rPr>
          <w:rFonts w:asciiTheme="majorHAnsi" w:eastAsia="Arial Unicode MS" w:hAnsiTheme="majorHAnsi" w:cs="Times New Roman"/>
          <w:color w:val="auto"/>
          <w:sz w:val="20"/>
          <w:szCs w:val="20"/>
          <w:lang w:val="es-ES" w:eastAsia="en-US"/>
        </w:rPr>
        <w:t xml:space="preserve">pese a ser </w:t>
      </w:r>
      <w:r w:rsidR="00317132" w:rsidRPr="00B5544E">
        <w:rPr>
          <w:rFonts w:asciiTheme="majorHAnsi" w:eastAsia="Arial Unicode MS" w:hAnsiTheme="majorHAnsi" w:cs="Times New Roman"/>
          <w:color w:val="auto"/>
          <w:sz w:val="20"/>
          <w:szCs w:val="20"/>
          <w:lang w:val="es-ES" w:eastAsia="en-US"/>
        </w:rPr>
        <w:t>fals</w:t>
      </w:r>
      <w:r w:rsidR="00AE0127" w:rsidRPr="00B5544E">
        <w:rPr>
          <w:rFonts w:asciiTheme="majorHAnsi" w:eastAsia="Arial Unicode MS" w:hAnsiTheme="majorHAnsi" w:cs="Times New Roman"/>
          <w:color w:val="auto"/>
          <w:sz w:val="20"/>
          <w:szCs w:val="20"/>
          <w:lang w:val="es-ES" w:eastAsia="en-US"/>
        </w:rPr>
        <w:t>os delitos, consiguiendo hacerle</w:t>
      </w:r>
      <w:r w:rsidR="00317132" w:rsidRPr="00B5544E">
        <w:rPr>
          <w:rFonts w:asciiTheme="majorHAnsi" w:eastAsia="Arial Unicode MS" w:hAnsiTheme="majorHAnsi" w:cs="Times New Roman"/>
          <w:color w:val="auto"/>
          <w:sz w:val="20"/>
          <w:szCs w:val="20"/>
          <w:lang w:val="es-ES" w:eastAsia="en-US"/>
        </w:rPr>
        <w:t xml:space="preserve">s confesar falsedades bajo promesa de </w:t>
      </w:r>
      <w:r w:rsidR="00AE0127" w:rsidRPr="00B5544E">
        <w:rPr>
          <w:rFonts w:asciiTheme="majorHAnsi" w:eastAsia="Arial Unicode MS" w:hAnsiTheme="majorHAnsi" w:cs="Times New Roman"/>
          <w:color w:val="auto"/>
          <w:sz w:val="20"/>
          <w:szCs w:val="20"/>
          <w:lang w:val="es-ES" w:eastAsia="en-US"/>
        </w:rPr>
        <w:t>obtener una libertad inmediata</w:t>
      </w:r>
      <w:r w:rsidR="00317132" w:rsidRPr="00B5544E">
        <w:rPr>
          <w:rFonts w:asciiTheme="majorHAnsi" w:eastAsia="Arial Unicode MS" w:hAnsiTheme="majorHAnsi" w:cs="Times New Roman"/>
          <w:color w:val="auto"/>
          <w:sz w:val="20"/>
          <w:szCs w:val="20"/>
          <w:lang w:val="es-ES" w:eastAsia="en-US"/>
        </w:rPr>
        <w:t xml:space="preserve">. </w:t>
      </w:r>
      <w:r w:rsidR="0050381C" w:rsidRPr="00B5544E">
        <w:rPr>
          <w:rFonts w:asciiTheme="majorHAnsi" w:eastAsia="Arial Unicode MS" w:hAnsiTheme="majorHAnsi" w:cs="Times New Roman"/>
          <w:color w:val="auto"/>
          <w:sz w:val="20"/>
          <w:szCs w:val="20"/>
          <w:lang w:val="es-ES" w:eastAsia="en-US"/>
        </w:rPr>
        <w:t xml:space="preserve">Agrega que </w:t>
      </w:r>
      <w:r w:rsidR="0050381C" w:rsidRPr="00B5544E">
        <w:rPr>
          <w:rFonts w:asciiTheme="majorHAnsi" w:hAnsiTheme="majorHAnsi"/>
          <w:sz w:val="20"/>
          <w:szCs w:val="20"/>
          <w:lang w:val="es-ES"/>
        </w:rPr>
        <w:t>la falta de justicia llevó</w:t>
      </w:r>
      <w:r w:rsidR="00A94645" w:rsidRPr="00B5544E">
        <w:rPr>
          <w:rFonts w:asciiTheme="majorHAnsi" w:hAnsiTheme="majorHAnsi"/>
          <w:sz w:val="20"/>
          <w:szCs w:val="20"/>
          <w:lang w:val="es-ES"/>
        </w:rPr>
        <w:t xml:space="preserve"> al Consejo Interno a proponerle al gobierno la constitución de comités de impulso a los procesos, lo que fue aceptado a raíz de la masacre de La Unión, de 8 de julio de 2000. </w:t>
      </w:r>
    </w:p>
    <w:p w:rsidR="001A1642" w:rsidRPr="00B5544E" w:rsidRDefault="00E40738"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En cuanto a denuncias ante autoridades, r</w:t>
      </w:r>
      <w:r w:rsidR="00852A23" w:rsidRPr="00B5544E">
        <w:rPr>
          <w:rFonts w:asciiTheme="majorHAnsi" w:hAnsiTheme="majorHAnsi"/>
          <w:sz w:val="20"/>
          <w:szCs w:val="20"/>
        </w:rPr>
        <w:t xml:space="preserve">efiere que </w:t>
      </w:r>
      <w:r w:rsidR="005F6217" w:rsidRPr="00B5544E">
        <w:rPr>
          <w:rFonts w:asciiTheme="majorHAnsi" w:hAnsiTheme="majorHAnsi"/>
          <w:sz w:val="20"/>
          <w:szCs w:val="20"/>
        </w:rPr>
        <w:t xml:space="preserve">a través del tiempo, </w:t>
      </w:r>
      <w:r w:rsidR="00852A23" w:rsidRPr="00B5544E">
        <w:rPr>
          <w:rFonts w:asciiTheme="majorHAnsi" w:hAnsiTheme="majorHAnsi"/>
          <w:sz w:val="20"/>
          <w:szCs w:val="20"/>
        </w:rPr>
        <w:t xml:space="preserve">se </w:t>
      </w:r>
      <w:r w:rsidR="00BC4257" w:rsidRPr="00B5544E">
        <w:rPr>
          <w:rFonts w:asciiTheme="majorHAnsi" w:hAnsiTheme="majorHAnsi"/>
          <w:sz w:val="20"/>
          <w:szCs w:val="20"/>
        </w:rPr>
        <w:t xml:space="preserve">impulsaron </w:t>
      </w:r>
      <w:r w:rsidR="001A1642" w:rsidRPr="00B5544E">
        <w:rPr>
          <w:rFonts w:asciiTheme="majorHAnsi" w:hAnsiTheme="majorHAnsi"/>
          <w:sz w:val="20"/>
          <w:szCs w:val="20"/>
        </w:rPr>
        <w:t xml:space="preserve">denuncias </w:t>
      </w:r>
      <w:r w:rsidR="00BC504A" w:rsidRPr="00B5544E">
        <w:rPr>
          <w:rFonts w:asciiTheme="majorHAnsi" w:hAnsiTheme="majorHAnsi"/>
          <w:sz w:val="20"/>
          <w:szCs w:val="20"/>
        </w:rPr>
        <w:t>ante</w:t>
      </w:r>
      <w:r w:rsidR="001A1642" w:rsidRPr="00B5544E">
        <w:rPr>
          <w:rFonts w:asciiTheme="majorHAnsi" w:hAnsiTheme="majorHAnsi"/>
          <w:sz w:val="20"/>
          <w:szCs w:val="20"/>
        </w:rPr>
        <w:t xml:space="preserve"> los Presidentes de la República, Ministros</w:t>
      </w:r>
      <w:r w:rsidR="0014505A" w:rsidRPr="00B5544E">
        <w:rPr>
          <w:rFonts w:asciiTheme="majorHAnsi" w:hAnsiTheme="majorHAnsi"/>
          <w:sz w:val="20"/>
          <w:szCs w:val="20"/>
        </w:rPr>
        <w:t>,</w:t>
      </w:r>
      <w:r w:rsidR="001A1642" w:rsidRPr="00B5544E">
        <w:rPr>
          <w:rFonts w:asciiTheme="majorHAnsi" w:hAnsiTheme="majorHAnsi"/>
          <w:sz w:val="20"/>
          <w:szCs w:val="20"/>
        </w:rPr>
        <w:t xml:space="preserve"> Consejeros, </w:t>
      </w:r>
      <w:r w:rsidR="00BC504A" w:rsidRPr="00B5544E">
        <w:rPr>
          <w:rFonts w:asciiTheme="majorHAnsi" w:hAnsiTheme="majorHAnsi"/>
          <w:sz w:val="20"/>
          <w:szCs w:val="20"/>
        </w:rPr>
        <w:t xml:space="preserve">y </w:t>
      </w:r>
      <w:r w:rsidR="001A1642" w:rsidRPr="00B5544E">
        <w:rPr>
          <w:rFonts w:asciiTheme="majorHAnsi" w:hAnsiTheme="majorHAnsi"/>
          <w:sz w:val="20"/>
          <w:szCs w:val="20"/>
        </w:rPr>
        <w:t>órganos de control del Estado.</w:t>
      </w:r>
      <w:r w:rsidR="00AA3524" w:rsidRPr="00B5544E">
        <w:rPr>
          <w:rFonts w:asciiTheme="majorHAnsi" w:hAnsiTheme="majorHAnsi"/>
          <w:sz w:val="20"/>
          <w:szCs w:val="20"/>
        </w:rPr>
        <w:t xml:space="preserve"> En particular, alega que entre el 29 de julio de 2003 y el 15 de noviembre de 2011 se radicaron 24 derechos constitucionales de petición en el despacho presidencial, con información precisa y detallada de todos los hechos</w:t>
      </w:r>
      <w:r w:rsidR="00251A38" w:rsidRPr="00B5544E">
        <w:rPr>
          <w:rFonts w:asciiTheme="majorHAnsi" w:hAnsiTheme="majorHAnsi"/>
          <w:sz w:val="20"/>
          <w:szCs w:val="20"/>
        </w:rPr>
        <w:t xml:space="preserve"> ocurridos</w:t>
      </w:r>
      <w:r w:rsidR="00AA3524" w:rsidRPr="00B5544E">
        <w:rPr>
          <w:rFonts w:asciiTheme="majorHAnsi" w:hAnsiTheme="majorHAnsi"/>
          <w:sz w:val="20"/>
          <w:szCs w:val="20"/>
        </w:rPr>
        <w:t xml:space="preserve">, a fin de solicitar medidas administrativas que </w:t>
      </w:r>
      <w:r w:rsidR="00C22BF7" w:rsidRPr="00B5544E">
        <w:rPr>
          <w:rFonts w:asciiTheme="majorHAnsi" w:hAnsiTheme="majorHAnsi"/>
          <w:sz w:val="20"/>
          <w:szCs w:val="20"/>
        </w:rPr>
        <w:t>detuviesen</w:t>
      </w:r>
      <w:r w:rsidR="00251A38" w:rsidRPr="00B5544E">
        <w:rPr>
          <w:rFonts w:asciiTheme="majorHAnsi" w:hAnsiTheme="majorHAnsi"/>
          <w:sz w:val="20"/>
          <w:szCs w:val="20"/>
        </w:rPr>
        <w:t xml:space="preserve"> la comisión de crímenes</w:t>
      </w:r>
      <w:r w:rsidR="00AA3524" w:rsidRPr="00B5544E">
        <w:rPr>
          <w:rFonts w:asciiTheme="majorHAnsi" w:hAnsiTheme="majorHAnsi"/>
          <w:sz w:val="20"/>
          <w:szCs w:val="20"/>
        </w:rPr>
        <w:t xml:space="preserve">. </w:t>
      </w:r>
      <w:r w:rsidR="005F070A" w:rsidRPr="00B5544E">
        <w:rPr>
          <w:rFonts w:asciiTheme="majorHAnsi" w:hAnsiTheme="majorHAnsi"/>
          <w:sz w:val="20"/>
          <w:szCs w:val="20"/>
        </w:rPr>
        <w:t>S</w:t>
      </w:r>
      <w:r w:rsidR="00AA3524" w:rsidRPr="00B5544E">
        <w:rPr>
          <w:rFonts w:asciiTheme="majorHAnsi" w:hAnsiTheme="majorHAnsi"/>
          <w:sz w:val="20"/>
          <w:szCs w:val="20"/>
        </w:rPr>
        <w:t xml:space="preserve">e alega la ausencia </w:t>
      </w:r>
      <w:r w:rsidR="0080478F" w:rsidRPr="00B5544E">
        <w:rPr>
          <w:rFonts w:asciiTheme="majorHAnsi" w:hAnsiTheme="majorHAnsi"/>
          <w:sz w:val="20"/>
          <w:szCs w:val="20"/>
        </w:rPr>
        <w:t>de respuesta</w:t>
      </w:r>
      <w:r w:rsidR="00AA3524" w:rsidRPr="00B5544E">
        <w:rPr>
          <w:rFonts w:asciiTheme="majorHAnsi" w:hAnsiTheme="majorHAnsi"/>
          <w:sz w:val="20"/>
          <w:szCs w:val="20"/>
        </w:rPr>
        <w:t xml:space="preserve">, o la remisión a instituciones </w:t>
      </w:r>
      <w:r w:rsidR="005F070A" w:rsidRPr="00B5544E">
        <w:rPr>
          <w:rFonts w:asciiTheme="majorHAnsi" w:hAnsiTheme="majorHAnsi"/>
          <w:sz w:val="20"/>
          <w:szCs w:val="20"/>
        </w:rPr>
        <w:t xml:space="preserve">sin </w:t>
      </w:r>
      <w:r w:rsidR="00AA3524" w:rsidRPr="00B5544E">
        <w:rPr>
          <w:rFonts w:asciiTheme="majorHAnsi" w:hAnsiTheme="majorHAnsi"/>
          <w:sz w:val="20"/>
          <w:szCs w:val="20"/>
        </w:rPr>
        <w:t>facultades para actuar</w:t>
      </w:r>
      <w:r w:rsidR="0014505A" w:rsidRPr="00B5544E">
        <w:rPr>
          <w:rFonts w:asciiTheme="majorHAnsi" w:hAnsiTheme="majorHAnsi"/>
          <w:sz w:val="20"/>
          <w:szCs w:val="20"/>
        </w:rPr>
        <w:t>, y refiere algunas situaciones en las que se habría configurado esa falla en la respuesta estatal</w:t>
      </w:r>
      <w:r w:rsidR="00AA3524" w:rsidRPr="00B5544E">
        <w:rPr>
          <w:rFonts w:asciiTheme="majorHAnsi" w:hAnsiTheme="majorHAnsi"/>
          <w:sz w:val="20"/>
          <w:szCs w:val="20"/>
        </w:rPr>
        <w:t xml:space="preserve">. </w:t>
      </w:r>
    </w:p>
    <w:p w:rsidR="001A1642" w:rsidRPr="00B5544E" w:rsidRDefault="008D3D53" w:rsidP="00A618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En materia judicial, indica </w:t>
      </w:r>
      <w:r w:rsidR="00487F41" w:rsidRPr="00B5544E">
        <w:rPr>
          <w:rFonts w:asciiTheme="majorHAnsi" w:hAnsiTheme="majorHAnsi"/>
          <w:sz w:val="20"/>
          <w:szCs w:val="20"/>
        </w:rPr>
        <w:t>que entre 2001 y 2003</w:t>
      </w:r>
      <w:r w:rsidR="003B1F6D" w:rsidRPr="00B5544E">
        <w:rPr>
          <w:rFonts w:asciiTheme="majorHAnsi" w:hAnsiTheme="majorHAnsi"/>
          <w:sz w:val="20"/>
          <w:szCs w:val="20"/>
        </w:rPr>
        <w:t xml:space="preserve"> la </w:t>
      </w:r>
      <w:r w:rsidR="009E07FC" w:rsidRPr="00B5544E">
        <w:rPr>
          <w:rFonts w:asciiTheme="majorHAnsi" w:hAnsiTheme="majorHAnsi"/>
          <w:sz w:val="20"/>
          <w:szCs w:val="20"/>
        </w:rPr>
        <w:t>c</w:t>
      </w:r>
      <w:r w:rsidR="003B1F6D" w:rsidRPr="00B5544E">
        <w:rPr>
          <w:rFonts w:asciiTheme="majorHAnsi" w:hAnsiTheme="majorHAnsi"/>
          <w:sz w:val="20"/>
          <w:szCs w:val="20"/>
        </w:rPr>
        <w:t xml:space="preserve">omunidad </w:t>
      </w:r>
      <w:r w:rsidR="009E07FC" w:rsidRPr="00B5544E">
        <w:rPr>
          <w:rFonts w:asciiTheme="majorHAnsi" w:hAnsiTheme="majorHAnsi"/>
          <w:sz w:val="20"/>
          <w:szCs w:val="20"/>
        </w:rPr>
        <w:t>p</w:t>
      </w:r>
      <w:r w:rsidR="003B1F6D" w:rsidRPr="00B5544E">
        <w:rPr>
          <w:rFonts w:asciiTheme="majorHAnsi" w:hAnsiTheme="majorHAnsi"/>
          <w:sz w:val="20"/>
          <w:szCs w:val="20"/>
        </w:rPr>
        <w:t>resentó a la Fiscalía una relación sistema</w:t>
      </w:r>
      <w:r w:rsidR="0035177F" w:rsidRPr="00B5544E">
        <w:rPr>
          <w:rFonts w:asciiTheme="majorHAnsi" w:hAnsiTheme="majorHAnsi"/>
          <w:sz w:val="20"/>
          <w:szCs w:val="20"/>
        </w:rPr>
        <w:t>tizada de los hechos</w:t>
      </w:r>
      <w:r w:rsidR="00487F41" w:rsidRPr="00B5544E">
        <w:rPr>
          <w:rFonts w:asciiTheme="majorHAnsi" w:hAnsiTheme="majorHAnsi"/>
          <w:sz w:val="20"/>
          <w:szCs w:val="20"/>
        </w:rPr>
        <w:t>,</w:t>
      </w:r>
      <w:r w:rsidR="003B1F6D" w:rsidRPr="00B5544E">
        <w:rPr>
          <w:rFonts w:asciiTheme="majorHAnsi" w:hAnsiTheme="majorHAnsi"/>
          <w:sz w:val="20"/>
          <w:szCs w:val="20"/>
        </w:rPr>
        <w:t xml:space="preserve"> y que </w:t>
      </w:r>
      <w:r w:rsidR="001A1642" w:rsidRPr="00B5544E">
        <w:rPr>
          <w:rFonts w:asciiTheme="majorHAnsi" w:hAnsiTheme="majorHAnsi"/>
          <w:sz w:val="20"/>
          <w:szCs w:val="20"/>
        </w:rPr>
        <w:t xml:space="preserve">el 26 de junio de 2001 </w:t>
      </w:r>
      <w:r w:rsidR="009E07FC" w:rsidRPr="00B5544E">
        <w:rPr>
          <w:rFonts w:asciiTheme="majorHAnsi" w:hAnsiTheme="majorHAnsi"/>
          <w:sz w:val="20"/>
          <w:szCs w:val="20"/>
        </w:rPr>
        <w:t xml:space="preserve">radicó </w:t>
      </w:r>
      <w:r w:rsidR="001A1642" w:rsidRPr="00B5544E">
        <w:rPr>
          <w:rFonts w:asciiTheme="majorHAnsi" w:hAnsiTheme="majorHAnsi"/>
          <w:sz w:val="20"/>
          <w:szCs w:val="20"/>
        </w:rPr>
        <w:t xml:space="preserve">en el despacho del Fiscal </w:t>
      </w:r>
      <w:r w:rsidR="00487F41" w:rsidRPr="00B5544E">
        <w:rPr>
          <w:rFonts w:asciiTheme="majorHAnsi" w:hAnsiTheme="majorHAnsi"/>
          <w:sz w:val="20"/>
          <w:szCs w:val="20"/>
        </w:rPr>
        <w:t>General de la Nación</w:t>
      </w:r>
      <w:r w:rsidR="001A1642" w:rsidRPr="00B5544E">
        <w:rPr>
          <w:rFonts w:asciiTheme="majorHAnsi" w:hAnsiTheme="majorHAnsi"/>
          <w:sz w:val="20"/>
          <w:szCs w:val="20"/>
        </w:rPr>
        <w:t xml:space="preserve"> un derecho de petición para solicitar información procesal sobre 207 crímenes de lesa humanidad perpetrados en 5 comunidades de la región, 72 de ellos </w:t>
      </w:r>
      <w:r w:rsidR="00FF66A3" w:rsidRPr="00B5544E">
        <w:rPr>
          <w:rFonts w:asciiTheme="majorHAnsi" w:hAnsiTheme="majorHAnsi"/>
          <w:sz w:val="20"/>
          <w:szCs w:val="20"/>
        </w:rPr>
        <w:t xml:space="preserve">ocurridos </w:t>
      </w:r>
      <w:r w:rsidR="001A1642" w:rsidRPr="00B5544E">
        <w:rPr>
          <w:rFonts w:asciiTheme="majorHAnsi" w:hAnsiTheme="majorHAnsi"/>
          <w:sz w:val="20"/>
          <w:szCs w:val="20"/>
        </w:rPr>
        <w:t xml:space="preserve">en </w:t>
      </w:r>
      <w:r w:rsidR="0035177F" w:rsidRPr="00B5544E">
        <w:rPr>
          <w:rFonts w:asciiTheme="majorHAnsi" w:hAnsiTheme="majorHAnsi"/>
          <w:sz w:val="20"/>
          <w:szCs w:val="20"/>
        </w:rPr>
        <w:t xml:space="preserve">San José de Apartadó. Indica además, que </w:t>
      </w:r>
      <w:r w:rsidR="001A1642" w:rsidRPr="00B5544E">
        <w:rPr>
          <w:rFonts w:asciiTheme="majorHAnsi" w:hAnsiTheme="majorHAnsi"/>
          <w:sz w:val="20"/>
          <w:szCs w:val="20"/>
        </w:rPr>
        <w:t xml:space="preserve">solicitó el </w:t>
      </w:r>
      <w:r w:rsidR="00623022" w:rsidRPr="00B5544E">
        <w:rPr>
          <w:rFonts w:asciiTheme="majorHAnsi" w:hAnsiTheme="majorHAnsi"/>
          <w:sz w:val="20"/>
          <w:szCs w:val="20"/>
        </w:rPr>
        <w:t>reconocimiento como parte civil</w:t>
      </w:r>
      <w:r w:rsidR="001A1642" w:rsidRPr="00B5544E">
        <w:rPr>
          <w:rFonts w:asciiTheme="majorHAnsi" w:hAnsiTheme="majorHAnsi"/>
          <w:sz w:val="20"/>
          <w:szCs w:val="20"/>
        </w:rPr>
        <w:t xml:space="preserve"> en calidad de actor popular, lo cual se negó. </w:t>
      </w:r>
      <w:r w:rsidR="005D3725" w:rsidRPr="00B5544E">
        <w:rPr>
          <w:rFonts w:asciiTheme="majorHAnsi" w:hAnsiTheme="majorHAnsi"/>
          <w:sz w:val="20"/>
          <w:szCs w:val="20"/>
        </w:rPr>
        <w:t xml:space="preserve">Refiere </w:t>
      </w:r>
      <w:r w:rsidR="003713E3" w:rsidRPr="00B5544E">
        <w:rPr>
          <w:rFonts w:asciiTheme="majorHAnsi" w:hAnsiTheme="majorHAnsi"/>
          <w:sz w:val="20"/>
          <w:szCs w:val="20"/>
        </w:rPr>
        <w:t xml:space="preserve">el peticionario </w:t>
      </w:r>
      <w:r w:rsidR="005D3725" w:rsidRPr="00B5544E">
        <w:rPr>
          <w:rFonts w:asciiTheme="majorHAnsi" w:hAnsiTheme="majorHAnsi"/>
          <w:sz w:val="20"/>
          <w:szCs w:val="20"/>
        </w:rPr>
        <w:t>que</w:t>
      </w:r>
      <w:r w:rsidR="001A1642" w:rsidRPr="00B5544E">
        <w:rPr>
          <w:rFonts w:asciiTheme="majorHAnsi" w:hAnsiTheme="majorHAnsi"/>
          <w:sz w:val="20"/>
          <w:szCs w:val="20"/>
        </w:rPr>
        <w:t xml:space="preserve"> recurrió a una acción de tutela, que fue negada, y que la Corte Constitucional en revisión</w:t>
      </w:r>
      <w:r w:rsidR="003713E3" w:rsidRPr="00B5544E">
        <w:rPr>
          <w:rFonts w:asciiTheme="majorHAnsi" w:hAnsiTheme="majorHAnsi"/>
          <w:sz w:val="20"/>
          <w:szCs w:val="20"/>
        </w:rPr>
        <w:t>,</w:t>
      </w:r>
      <w:r w:rsidR="001A1642" w:rsidRPr="00B5544E">
        <w:rPr>
          <w:rFonts w:asciiTheme="majorHAnsi" w:hAnsiTheme="majorHAnsi"/>
          <w:sz w:val="20"/>
          <w:szCs w:val="20"/>
        </w:rPr>
        <w:t xml:space="preserve"> ordenó al Fiscal General </w:t>
      </w:r>
      <w:r w:rsidR="00FF66A3" w:rsidRPr="00B5544E">
        <w:rPr>
          <w:rFonts w:asciiTheme="majorHAnsi" w:hAnsiTheme="majorHAnsi"/>
          <w:sz w:val="20"/>
          <w:szCs w:val="20"/>
        </w:rPr>
        <w:t>tenerle com</w:t>
      </w:r>
      <w:r w:rsidR="008E3D14" w:rsidRPr="00B5544E">
        <w:rPr>
          <w:rFonts w:asciiTheme="majorHAnsi" w:hAnsiTheme="majorHAnsi"/>
          <w:sz w:val="20"/>
          <w:szCs w:val="20"/>
        </w:rPr>
        <w:t xml:space="preserve">o parte civil, mediante la sentencia T-249 de 2003. </w:t>
      </w:r>
      <w:r w:rsidR="005D3725" w:rsidRPr="00B5544E">
        <w:rPr>
          <w:rFonts w:asciiTheme="majorHAnsi" w:hAnsiTheme="majorHAnsi"/>
          <w:sz w:val="20"/>
          <w:szCs w:val="20"/>
        </w:rPr>
        <w:t>Además, alega que se solicitó</w:t>
      </w:r>
      <w:r w:rsidR="001A1642" w:rsidRPr="00B5544E">
        <w:rPr>
          <w:rFonts w:asciiTheme="majorHAnsi" w:hAnsiTheme="majorHAnsi"/>
          <w:sz w:val="20"/>
          <w:szCs w:val="20"/>
        </w:rPr>
        <w:t xml:space="preserve"> a la Fiscalía que se anexaran a su expediente los 207 crímenes, pero que el Fiscal se</w:t>
      </w:r>
      <w:r w:rsidR="00623022" w:rsidRPr="00B5544E">
        <w:rPr>
          <w:rFonts w:asciiTheme="majorHAnsi" w:hAnsiTheme="majorHAnsi"/>
          <w:sz w:val="20"/>
          <w:szCs w:val="20"/>
        </w:rPr>
        <w:t xml:space="preserve"> negó a investigar </w:t>
      </w:r>
      <w:r w:rsidR="003713E3" w:rsidRPr="00B5544E">
        <w:rPr>
          <w:rFonts w:asciiTheme="majorHAnsi" w:hAnsiTheme="majorHAnsi"/>
          <w:sz w:val="20"/>
          <w:szCs w:val="20"/>
        </w:rPr>
        <w:t>cualquier crimen</w:t>
      </w:r>
      <w:r w:rsidR="001A1642" w:rsidRPr="00B5544E">
        <w:rPr>
          <w:rFonts w:asciiTheme="majorHAnsi" w:hAnsiTheme="majorHAnsi"/>
          <w:sz w:val="20"/>
          <w:szCs w:val="20"/>
        </w:rPr>
        <w:t xml:space="preserve"> concreto, limitándose al delito de conformación de grupos al m</w:t>
      </w:r>
      <w:r w:rsidR="0025220C" w:rsidRPr="00B5544E">
        <w:rPr>
          <w:rFonts w:asciiTheme="majorHAnsi" w:hAnsiTheme="majorHAnsi"/>
          <w:sz w:val="20"/>
          <w:szCs w:val="20"/>
        </w:rPr>
        <w:t>argen de la ley, lo que conllevó</w:t>
      </w:r>
      <w:r w:rsidR="001A1642" w:rsidRPr="00B5544E">
        <w:rPr>
          <w:rFonts w:asciiTheme="majorHAnsi" w:hAnsiTheme="majorHAnsi"/>
          <w:sz w:val="20"/>
          <w:szCs w:val="20"/>
        </w:rPr>
        <w:t xml:space="preserve"> </w:t>
      </w:r>
      <w:r w:rsidR="00602885" w:rsidRPr="00B5544E">
        <w:rPr>
          <w:rFonts w:asciiTheme="majorHAnsi" w:hAnsiTheme="majorHAnsi"/>
          <w:sz w:val="20"/>
          <w:szCs w:val="20"/>
        </w:rPr>
        <w:t xml:space="preserve">a que </w:t>
      </w:r>
      <w:r w:rsidR="00FF66A3" w:rsidRPr="00B5544E">
        <w:rPr>
          <w:rFonts w:asciiTheme="majorHAnsi" w:hAnsiTheme="majorHAnsi"/>
          <w:sz w:val="20"/>
          <w:szCs w:val="20"/>
        </w:rPr>
        <w:t>el Fiscal General</w:t>
      </w:r>
      <w:r w:rsidR="00602885" w:rsidRPr="00B5544E">
        <w:rPr>
          <w:rFonts w:asciiTheme="majorHAnsi" w:hAnsiTheme="majorHAnsi"/>
          <w:sz w:val="20"/>
          <w:szCs w:val="20"/>
        </w:rPr>
        <w:t xml:space="preserve"> precluyera</w:t>
      </w:r>
      <w:r w:rsidR="005B10FB" w:rsidRPr="00B5544E">
        <w:rPr>
          <w:rFonts w:asciiTheme="majorHAnsi" w:hAnsiTheme="majorHAnsi"/>
          <w:sz w:val="20"/>
          <w:szCs w:val="20"/>
        </w:rPr>
        <w:t xml:space="preserve"> </w:t>
      </w:r>
      <w:r w:rsidR="00602885" w:rsidRPr="00B5544E">
        <w:rPr>
          <w:rFonts w:asciiTheme="majorHAnsi" w:hAnsiTheme="majorHAnsi"/>
          <w:sz w:val="20"/>
          <w:szCs w:val="20"/>
        </w:rPr>
        <w:t xml:space="preserve">la investigación en favor de un General el 9 de marzo de 2004, y que un exsoldado fuera </w:t>
      </w:r>
      <w:r w:rsidR="00623022" w:rsidRPr="00B5544E">
        <w:rPr>
          <w:rFonts w:asciiTheme="majorHAnsi" w:hAnsiTheme="majorHAnsi"/>
          <w:sz w:val="20"/>
          <w:szCs w:val="20"/>
        </w:rPr>
        <w:t xml:space="preserve">hostigado y </w:t>
      </w:r>
      <w:r w:rsidR="00602885" w:rsidRPr="00B5544E">
        <w:rPr>
          <w:rFonts w:asciiTheme="majorHAnsi" w:hAnsiTheme="majorHAnsi"/>
          <w:sz w:val="20"/>
          <w:szCs w:val="20"/>
        </w:rPr>
        <w:t>encarcelado por denunciar al General, si</w:t>
      </w:r>
      <w:r w:rsidR="00623022" w:rsidRPr="00B5544E">
        <w:rPr>
          <w:rFonts w:asciiTheme="majorHAnsi" w:hAnsiTheme="majorHAnsi"/>
          <w:sz w:val="20"/>
          <w:szCs w:val="20"/>
        </w:rPr>
        <w:t>endo él y su familia amenazados</w:t>
      </w:r>
      <w:r w:rsidR="00602885" w:rsidRPr="00B5544E">
        <w:rPr>
          <w:rFonts w:asciiTheme="majorHAnsi" w:hAnsiTheme="majorHAnsi"/>
          <w:sz w:val="20"/>
          <w:szCs w:val="20"/>
        </w:rPr>
        <w:t xml:space="preserve"> hasta lograr una retractación</w:t>
      </w:r>
      <w:r w:rsidR="00FF66A3" w:rsidRPr="00B5544E">
        <w:rPr>
          <w:rFonts w:asciiTheme="majorHAnsi" w:hAnsiTheme="majorHAnsi"/>
          <w:sz w:val="20"/>
          <w:szCs w:val="20"/>
        </w:rPr>
        <w:t xml:space="preserve">. </w:t>
      </w:r>
      <w:r w:rsidR="003075D7" w:rsidRPr="00B5544E">
        <w:rPr>
          <w:rFonts w:asciiTheme="majorHAnsi" w:hAnsiTheme="majorHAnsi"/>
          <w:sz w:val="20"/>
          <w:szCs w:val="20"/>
        </w:rPr>
        <w:t>Agrega</w:t>
      </w:r>
      <w:r w:rsidR="00FF66A3" w:rsidRPr="00B5544E">
        <w:rPr>
          <w:rFonts w:asciiTheme="majorHAnsi" w:hAnsiTheme="majorHAnsi"/>
          <w:sz w:val="20"/>
          <w:szCs w:val="20"/>
        </w:rPr>
        <w:t xml:space="preserve"> que</w:t>
      </w:r>
      <w:r w:rsidR="00602885" w:rsidRPr="00B5544E">
        <w:rPr>
          <w:rFonts w:asciiTheme="majorHAnsi" w:hAnsiTheme="majorHAnsi"/>
          <w:sz w:val="20"/>
          <w:szCs w:val="20"/>
        </w:rPr>
        <w:t xml:space="preserve"> tras su libertad, </w:t>
      </w:r>
      <w:r w:rsidR="00FF66A3" w:rsidRPr="00B5544E">
        <w:rPr>
          <w:rFonts w:asciiTheme="majorHAnsi" w:hAnsiTheme="majorHAnsi"/>
          <w:sz w:val="20"/>
          <w:szCs w:val="20"/>
        </w:rPr>
        <w:t xml:space="preserve">el exsoldado </w:t>
      </w:r>
      <w:r w:rsidR="00602885" w:rsidRPr="00B5544E">
        <w:rPr>
          <w:rFonts w:asciiTheme="majorHAnsi" w:hAnsiTheme="majorHAnsi"/>
          <w:sz w:val="20"/>
          <w:szCs w:val="20"/>
        </w:rPr>
        <w:t>fue asesinado por paramilitares y militares</w:t>
      </w:r>
      <w:r w:rsidR="00623022" w:rsidRPr="00B5544E">
        <w:rPr>
          <w:rFonts w:asciiTheme="majorHAnsi" w:hAnsiTheme="majorHAnsi"/>
          <w:sz w:val="20"/>
          <w:szCs w:val="20"/>
        </w:rPr>
        <w:t>,</w:t>
      </w:r>
      <w:r w:rsidR="00FF66A3" w:rsidRPr="00B5544E">
        <w:rPr>
          <w:rFonts w:asciiTheme="majorHAnsi" w:hAnsiTheme="majorHAnsi"/>
          <w:sz w:val="20"/>
          <w:szCs w:val="20"/>
        </w:rPr>
        <w:t xml:space="preserve"> y </w:t>
      </w:r>
      <w:r w:rsidR="00602885" w:rsidRPr="00B5544E">
        <w:rPr>
          <w:rFonts w:asciiTheme="majorHAnsi" w:hAnsiTheme="majorHAnsi"/>
          <w:sz w:val="20"/>
          <w:szCs w:val="20"/>
        </w:rPr>
        <w:t>que la Fiscalía se negó a abrir un proceso de investigación por ese asesinato.</w:t>
      </w:r>
    </w:p>
    <w:p w:rsidR="001A1642" w:rsidRPr="00B5544E" w:rsidRDefault="003075D7"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B5544E">
        <w:rPr>
          <w:rFonts w:asciiTheme="majorHAnsi" w:hAnsiTheme="majorHAnsi"/>
          <w:sz w:val="20"/>
          <w:szCs w:val="20"/>
        </w:rPr>
        <w:t>Adicionalmente, refiere</w:t>
      </w:r>
      <w:r w:rsidR="003713E3" w:rsidRPr="00B5544E">
        <w:rPr>
          <w:rFonts w:asciiTheme="majorHAnsi" w:hAnsiTheme="majorHAnsi"/>
          <w:sz w:val="20"/>
          <w:szCs w:val="20"/>
        </w:rPr>
        <w:t xml:space="preserve"> que e</w:t>
      </w:r>
      <w:r w:rsidR="001A1642" w:rsidRPr="00B5544E">
        <w:rPr>
          <w:rFonts w:asciiTheme="majorHAnsi" w:hAnsiTheme="majorHAnsi"/>
          <w:sz w:val="20"/>
          <w:szCs w:val="20"/>
        </w:rPr>
        <w:t>l 12 de noviembre de 2003</w:t>
      </w:r>
      <w:r w:rsidR="003713E3" w:rsidRPr="00B5544E">
        <w:rPr>
          <w:rFonts w:asciiTheme="majorHAnsi" w:hAnsiTheme="majorHAnsi"/>
          <w:sz w:val="20"/>
          <w:szCs w:val="20"/>
        </w:rPr>
        <w:t>,</w:t>
      </w:r>
      <w:r w:rsidR="001A1642" w:rsidRPr="00B5544E">
        <w:rPr>
          <w:rFonts w:asciiTheme="majorHAnsi" w:hAnsiTheme="majorHAnsi"/>
          <w:sz w:val="20"/>
          <w:szCs w:val="20"/>
        </w:rPr>
        <w:t xml:space="preserve"> fue radicada en el despacho </w:t>
      </w:r>
      <w:r w:rsidR="00812E05" w:rsidRPr="00B5544E">
        <w:rPr>
          <w:rFonts w:asciiTheme="majorHAnsi" w:hAnsiTheme="majorHAnsi"/>
          <w:sz w:val="20"/>
          <w:szCs w:val="20"/>
        </w:rPr>
        <w:t>del Fiscal General de la Nación</w:t>
      </w:r>
      <w:r w:rsidR="001A1642" w:rsidRPr="00B5544E">
        <w:rPr>
          <w:rFonts w:asciiTheme="majorHAnsi" w:hAnsiTheme="majorHAnsi"/>
          <w:sz w:val="20"/>
          <w:szCs w:val="20"/>
        </w:rPr>
        <w:t xml:space="preserve"> una denuncia sobre 301 crímenes de lesa humanidad perpetrados contra integrantes de la </w:t>
      </w:r>
      <w:r w:rsidR="00812E05" w:rsidRPr="00B5544E">
        <w:rPr>
          <w:rFonts w:asciiTheme="majorHAnsi" w:hAnsiTheme="majorHAnsi"/>
          <w:sz w:val="20"/>
          <w:szCs w:val="20"/>
        </w:rPr>
        <w:t>comunidad</w:t>
      </w:r>
      <w:r w:rsidR="001A1642" w:rsidRPr="00B5544E">
        <w:rPr>
          <w:rFonts w:asciiTheme="majorHAnsi" w:hAnsiTheme="majorHAnsi"/>
          <w:sz w:val="20"/>
          <w:szCs w:val="20"/>
        </w:rPr>
        <w:t>. Alega que, el Fiscal y sus funcionarios adyacentes evitaron la investigación, remitiendo la denuncia a un fiscal particular</w:t>
      </w:r>
      <w:r w:rsidR="003713E3" w:rsidRPr="00B5544E">
        <w:rPr>
          <w:rFonts w:asciiTheme="majorHAnsi" w:hAnsiTheme="majorHAnsi"/>
          <w:sz w:val="20"/>
          <w:szCs w:val="20"/>
        </w:rPr>
        <w:t>,</w:t>
      </w:r>
      <w:r w:rsidR="001A1642" w:rsidRPr="00B5544E">
        <w:rPr>
          <w:rFonts w:asciiTheme="majorHAnsi" w:hAnsiTheme="majorHAnsi"/>
          <w:sz w:val="20"/>
          <w:szCs w:val="20"/>
        </w:rPr>
        <w:t xml:space="preserve"> quien ya investigaba uno de esos 301 crímenes</w:t>
      </w:r>
      <w:r w:rsidR="00BE4E6C" w:rsidRPr="00B5544E">
        <w:rPr>
          <w:rFonts w:asciiTheme="majorHAnsi" w:hAnsiTheme="majorHAnsi"/>
          <w:sz w:val="20"/>
          <w:szCs w:val="20"/>
        </w:rPr>
        <w:t xml:space="preserve"> (</w:t>
      </w:r>
      <w:r w:rsidR="001A1642" w:rsidRPr="00B5544E">
        <w:rPr>
          <w:rFonts w:asciiTheme="majorHAnsi" w:hAnsiTheme="majorHAnsi"/>
          <w:sz w:val="20"/>
          <w:szCs w:val="20"/>
        </w:rPr>
        <w:t>no como crimen de lesa humanidad</w:t>
      </w:r>
      <w:r w:rsidR="00BE4E6C" w:rsidRPr="00B5544E">
        <w:rPr>
          <w:rFonts w:asciiTheme="majorHAnsi" w:hAnsiTheme="majorHAnsi"/>
          <w:sz w:val="20"/>
          <w:szCs w:val="20"/>
        </w:rPr>
        <w:t>)</w:t>
      </w:r>
      <w:r w:rsidR="001A1642" w:rsidRPr="00B5544E">
        <w:rPr>
          <w:rFonts w:asciiTheme="majorHAnsi" w:hAnsiTheme="majorHAnsi"/>
          <w:sz w:val="20"/>
          <w:szCs w:val="20"/>
        </w:rPr>
        <w:t>. Indica que, posteriormente se negó que l</w:t>
      </w:r>
      <w:r w:rsidRPr="00B5544E">
        <w:rPr>
          <w:rFonts w:asciiTheme="majorHAnsi" w:hAnsiTheme="majorHAnsi"/>
          <w:sz w:val="20"/>
          <w:szCs w:val="20"/>
        </w:rPr>
        <w:t xml:space="preserve">a denuncia </w:t>
      </w:r>
      <w:r w:rsidR="001A1642" w:rsidRPr="00B5544E">
        <w:rPr>
          <w:rFonts w:asciiTheme="majorHAnsi" w:hAnsiTheme="majorHAnsi"/>
          <w:sz w:val="20"/>
          <w:szCs w:val="20"/>
        </w:rPr>
        <w:t xml:space="preserve">contuviera la información básica para iniciar investigaciones, y se negaron a responder los derechos de petición. </w:t>
      </w:r>
      <w:r w:rsidR="008E3D14" w:rsidRPr="00B5544E">
        <w:rPr>
          <w:rFonts w:asciiTheme="majorHAnsi" w:hAnsiTheme="majorHAnsi"/>
          <w:sz w:val="20"/>
          <w:szCs w:val="20"/>
        </w:rPr>
        <w:t>Sostiene</w:t>
      </w:r>
      <w:r w:rsidR="001A1642" w:rsidRPr="00B5544E">
        <w:rPr>
          <w:rFonts w:asciiTheme="majorHAnsi" w:hAnsiTheme="majorHAnsi"/>
          <w:sz w:val="20"/>
          <w:szCs w:val="20"/>
        </w:rPr>
        <w:t xml:space="preserve"> que</w:t>
      </w:r>
      <w:r w:rsidR="008E3D14" w:rsidRPr="00B5544E">
        <w:rPr>
          <w:rFonts w:asciiTheme="majorHAnsi" w:hAnsiTheme="majorHAnsi"/>
          <w:sz w:val="20"/>
          <w:szCs w:val="20"/>
        </w:rPr>
        <w:t>,</w:t>
      </w:r>
      <w:r w:rsidR="001A1642" w:rsidRPr="00B5544E">
        <w:rPr>
          <w:rFonts w:asciiTheme="majorHAnsi" w:hAnsiTheme="majorHAnsi"/>
          <w:sz w:val="20"/>
          <w:szCs w:val="20"/>
        </w:rPr>
        <w:t xml:space="preserve"> el Fiscal General fue acusado ante la Comisión de Acusaciones de la Cámara de Representant</w:t>
      </w:r>
      <w:r w:rsidR="00BE4E6C" w:rsidRPr="00B5544E">
        <w:rPr>
          <w:rFonts w:asciiTheme="majorHAnsi" w:hAnsiTheme="majorHAnsi"/>
          <w:sz w:val="20"/>
          <w:szCs w:val="20"/>
        </w:rPr>
        <w:t>es por prevaricato, sin embargo</w:t>
      </w:r>
      <w:r w:rsidR="001A1642" w:rsidRPr="00B5544E">
        <w:rPr>
          <w:rFonts w:asciiTheme="majorHAnsi" w:hAnsiTheme="majorHAnsi"/>
          <w:sz w:val="20"/>
          <w:szCs w:val="20"/>
        </w:rPr>
        <w:t xml:space="preserve"> el </w:t>
      </w:r>
      <w:r w:rsidR="008C1150" w:rsidRPr="00B5544E">
        <w:rPr>
          <w:rFonts w:asciiTheme="majorHAnsi" w:hAnsiTheme="majorHAnsi"/>
          <w:sz w:val="20"/>
          <w:szCs w:val="20"/>
        </w:rPr>
        <w:t>asunto</w:t>
      </w:r>
      <w:r w:rsidR="001A1642" w:rsidRPr="00B5544E">
        <w:rPr>
          <w:rFonts w:asciiTheme="majorHAnsi" w:hAnsiTheme="majorHAnsi"/>
          <w:sz w:val="20"/>
          <w:szCs w:val="20"/>
        </w:rPr>
        <w:t xml:space="preserve"> fue archivado</w:t>
      </w:r>
      <w:r w:rsidR="00834343" w:rsidRPr="00B5544E">
        <w:rPr>
          <w:rFonts w:asciiTheme="majorHAnsi" w:hAnsiTheme="majorHAnsi"/>
          <w:sz w:val="20"/>
          <w:szCs w:val="20"/>
        </w:rPr>
        <w:t>.</w:t>
      </w:r>
    </w:p>
    <w:p w:rsidR="008D3D53" w:rsidRPr="00B5544E" w:rsidRDefault="003439A5" w:rsidP="008D3D5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Sostiene</w:t>
      </w:r>
      <w:r w:rsidR="008D3D53" w:rsidRPr="00B5544E">
        <w:rPr>
          <w:rFonts w:asciiTheme="majorHAnsi" w:hAnsiTheme="majorHAnsi"/>
          <w:sz w:val="20"/>
          <w:szCs w:val="20"/>
        </w:rPr>
        <w:t xml:space="preserve"> que</w:t>
      </w:r>
      <w:r w:rsidRPr="00B5544E">
        <w:rPr>
          <w:rFonts w:asciiTheme="majorHAnsi" w:hAnsiTheme="majorHAnsi"/>
          <w:sz w:val="20"/>
          <w:szCs w:val="20"/>
        </w:rPr>
        <w:t>,</w:t>
      </w:r>
      <w:r w:rsidR="008D3D53" w:rsidRPr="00B5544E">
        <w:rPr>
          <w:rFonts w:asciiTheme="majorHAnsi" w:hAnsiTheme="majorHAnsi"/>
          <w:sz w:val="20"/>
          <w:szCs w:val="20"/>
        </w:rPr>
        <w:t xml:space="preserve"> en el contexto de los montajes</w:t>
      </w:r>
      <w:r w:rsidRPr="00B5544E">
        <w:rPr>
          <w:rFonts w:asciiTheme="majorHAnsi" w:hAnsiTheme="majorHAnsi"/>
          <w:sz w:val="20"/>
          <w:szCs w:val="20"/>
        </w:rPr>
        <w:t xml:space="preserve"> realizados contra la comunidad</w:t>
      </w:r>
      <w:r w:rsidR="008D3D53" w:rsidRPr="00B5544E">
        <w:rPr>
          <w:rFonts w:asciiTheme="majorHAnsi" w:hAnsiTheme="majorHAnsi"/>
          <w:sz w:val="20"/>
          <w:szCs w:val="20"/>
        </w:rPr>
        <w:t xml:space="preserve"> </w:t>
      </w:r>
      <w:r w:rsidR="00E4572F" w:rsidRPr="00B5544E">
        <w:rPr>
          <w:rFonts w:asciiTheme="majorHAnsi" w:hAnsiTheme="majorHAnsi"/>
          <w:sz w:val="20"/>
          <w:szCs w:val="20"/>
        </w:rPr>
        <w:t>en los que</w:t>
      </w:r>
      <w:r w:rsidR="008D3D53" w:rsidRPr="00B5544E">
        <w:rPr>
          <w:rFonts w:asciiTheme="majorHAnsi" w:hAnsiTheme="majorHAnsi"/>
          <w:sz w:val="20"/>
          <w:szCs w:val="20"/>
        </w:rPr>
        <w:t xml:space="preserve"> alega la coordinación entre militares, paramilitares, fiscales y jueces,</w:t>
      </w:r>
      <w:r w:rsidRPr="00B5544E">
        <w:rPr>
          <w:rFonts w:asciiTheme="majorHAnsi" w:hAnsiTheme="majorHAnsi"/>
          <w:sz w:val="20"/>
          <w:szCs w:val="20"/>
        </w:rPr>
        <w:t xml:space="preserve"> se</w:t>
      </w:r>
      <w:r w:rsidR="008D3D53" w:rsidRPr="00B5544E">
        <w:rPr>
          <w:rFonts w:asciiTheme="majorHAnsi" w:hAnsiTheme="majorHAnsi"/>
          <w:sz w:val="20"/>
          <w:szCs w:val="20"/>
        </w:rPr>
        <w:t xml:space="preserve"> interpuso una acción de tutela a fin de proteger los derechos a la vida, integridad personal, seguridad jurídica, buen nombre, honra, debido proceso </w:t>
      </w:r>
      <w:r w:rsidR="008D3D53" w:rsidRPr="00B5544E">
        <w:rPr>
          <w:rFonts w:asciiTheme="majorHAnsi" w:hAnsiTheme="majorHAnsi"/>
          <w:sz w:val="20"/>
          <w:szCs w:val="20"/>
        </w:rPr>
        <w:lastRenderedPageBreak/>
        <w:t>y libertad de 12 miembros de la comunidad, quienes fueron mencionados en montajes. Alega que la Corte Suprema remitió la tutela al Juez Segundo Penal de Apartadó, quien violando los términos legales, la negó. Refiere que posteriormente, la Corte Constitucional, al revisar dicha sentencia, conceptuó que el juez ignoró lo más elemental de la acción de tutela, lo cual refiere que demuestra que la justicia en la región era ejercida por el poder ejecutivo a través de la Brigada XVII.</w:t>
      </w:r>
    </w:p>
    <w:p w:rsidR="001A1642" w:rsidRPr="00B5544E" w:rsidRDefault="00BC1D48"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Además,</w:t>
      </w:r>
      <w:r w:rsidR="001A1642" w:rsidRPr="00B5544E">
        <w:rPr>
          <w:rFonts w:asciiTheme="majorHAnsi" w:hAnsiTheme="majorHAnsi"/>
          <w:sz w:val="20"/>
          <w:szCs w:val="20"/>
        </w:rPr>
        <w:t xml:space="preserve"> </w:t>
      </w:r>
      <w:r w:rsidRPr="00B5544E">
        <w:rPr>
          <w:rFonts w:asciiTheme="majorHAnsi" w:hAnsiTheme="majorHAnsi"/>
          <w:sz w:val="20"/>
          <w:szCs w:val="20"/>
        </w:rPr>
        <w:t xml:space="preserve">se </w:t>
      </w:r>
      <w:r w:rsidR="001A1642" w:rsidRPr="00B5544E">
        <w:rPr>
          <w:rFonts w:asciiTheme="majorHAnsi" w:hAnsiTheme="majorHAnsi"/>
          <w:sz w:val="20"/>
          <w:szCs w:val="20"/>
        </w:rPr>
        <w:t>explica</w:t>
      </w:r>
      <w:r w:rsidRPr="00B5544E">
        <w:rPr>
          <w:rFonts w:asciiTheme="majorHAnsi" w:hAnsiTheme="majorHAnsi"/>
          <w:sz w:val="20"/>
          <w:szCs w:val="20"/>
        </w:rPr>
        <w:t xml:space="preserve"> que a raíz de una tutela presentada por el peticionario, la</w:t>
      </w:r>
      <w:r w:rsidR="001A1642" w:rsidRPr="00B5544E">
        <w:rPr>
          <w:rFonts w:asciiTheme="majorHAnsi" w:hAnsiTheme="majorHAnsi"/>
          <w:sz w:val="20"/>
          <w:szCs w:val="20"/>
        </w:rPr>
        <w:t xml:space="preserve"> </w:t>
      </w:r>
      <w:r w:rsidRPr="00B5544E">
        <w:rPr>
          <w:rFonts w:asciiTheme="majorHAnsi" w:hAnsiTheme="majorHAnsi"/>
          <w:sz w:val="20"/>
          <w:szCs w:val="20"/>
        </w:rPr>
        <w:t>Corte Constitucional</w:t>
      </w:r>
      <w:r w:rsidR="005F2A1E" w:rsidRPr="00B5544E">
        <w:rPr>
          <w:rFonts w:asciiTheme="majorHAnsi" w:hAnsiTheme="majorHAnsi"/>
          <w:sz w:val="20"/>
          <w:szCs w:val="20"/>
        </w:rPr>
        <w:t xml:space="preserve"> </w:t>
      </w:r>
      <w:r w:rsidRPr="00B5544E">
        <w:rPr>
          <w:rFonts w:asciiTheme="majorHAnsi" w:hAnsiTheme="majorHAnsi"/>
          <w:sz w:val="20"/>
          <w:szCs w:val="20"/>
        </w:rPr>
        <w:t xml:space="preserve">mediante </w:t>
      </w:r>
      <w:r w:rsidR="001A1642" w:rsidRPr="00B5544E">
        <w:rPr>
          <w:rFonts w:asciiTheme="majorHAnsi" w:hAnsiTheme="majorHAnsi"/>
          <w:sz w:val="20"/>
          <w:szCs w:val="20"/>
        </w:rPr>
        <w:t xml:space="preserve">la Sentencia T-327 de 2004, </w:t>
      </w:r>
      <w:r w:rsidR="0029171A" w:rsidRPr="00B5544E">
        <w:rPr>
          <w:rFonts w:asciiTheme="majorHAnsi" w:hAnsiTheme="majorHAnsi"/>
          <w:sz w:val="20"/>
          <w:szCs w:val="20"/>
        </w:rPr>
        <w:t>emplazó al g</w:t>
      </w:r>
      <w:r w:rsidR="001A1642" w:rsidRPr="00B5544E">
        <w:rPr>
          <w:rFonts w:asciiTheme="majorHAnsi" w:hAnsiTheme="majorHAnsi"/>
          <w:sz w:val="20"/>
          <w:szCs w:val="20"/>
        </w:rPr>
        <w:t>obierno a respetar las resolucion</w:t>
      </w:r>
      <w:r w:rsidRPr="00B5544E">
        <w:rPr>
          <w:rFonts w:asciiTheme="majorHAnsi" w:hAnsiTheme="majorHAnsi"/>
          <w:sz w:val="20"/>
          <w:szCs w:val="20"/>
        </w:rPr>
        <w:t>es de la Corte IDH</w:t>
      </w:r>
      <w:r w:rsidR="001A1642" w:rsidRPr="00B5544E">
        <w:rPr>
          <w:rFonts w:asciiTheme="majorHAnsi" w:hAnsiTheme="majorHAnsi"/>
          <w:sz w:val="20"/>
          <w:szCs w:val="20"/>
        </w:rPr>
        <w:t>. Sostiene que dicha sentencia reivindicó la obligación del Estado de proteger la vida “con obligación de resultados” y recor</w:t>
      </w:r>
      <w:r w:rsidR="00D932F2" w:rsidRPr="00B5544E">
        <w:rPr>
          <w:rFonts w:asciiTheme="majorHAnsi" w:hAnsiTheme="majorHAnsi"/>
          <w:sz w:val="20"/>
          <w:szCs w:val="20"/>
        </w:rPr>
        <w:t>dó los alcances del deber</w:t>
      </w:r>
      <w:r w:rsidR="001A1642" w:rsidRPr="00B5544E">
        <w:rPr>
          <w:rFonts w:asciiTheme="majorHAnsi" w:hAnsiTheme="majorHAnsi"/>
          <w:sz w:val="20"/>
          <w:szCs w:val="20"/>
        </w:rPr>
        <w:t xml:space="preserve"> de garantía que tienen los superiores jerárquicos, los cuales deben responder también por sus omisiones, ya que “se les imputa el resultado lesivo de sus súbditos”. Refiere que</w:t>
      </w:r>
      <w:r w:rsidR="0012438D" w:rsidRPr="00B5544E">
        <w:rPr>
          <w:rFonts w:asciiTheme="majorHAnsi" w:hAnsiTheme="majorHAnsi"/>
          <w:sz w:val="20"/>
          <w:szCs w:val="20"/>
        </w:rPr>
        <w:t xml:space="preserve"> dicha </w:t>
      </w:r>
      <w:r w:rsidR="001A1642" w:rsidRPr="00B5544E">
        <w:rPr>
          <w:rFonts w:asciiTheme="majorHAnsi" w:hAnsiTheme="majorHAnsi"/>
          <w:sz w:val="20"/>
          <w:szCs w:val="20"/>
        </w:rPr>
        <w:t xml:space="preserve">sentencia le impuso al Comandante de la Brigada XVII del Ejército, la obligación de elaborar un manual para el personal bajo su mando, en el cual debían figurar algunas restricciones frente a los miembros de la </w:t>
      </w:r>
      <w:r w:rsidR="0012438D" w:rsidRPr="00B5544E">
        <w:rPr>
          <w:rFonts w:asciiTheme="majorHAnsi" w:hAnsiTheme="majorHAnsi"/>
          <w:sz w:val="20"/>
          <w:szCs w:val="20"/>
        </w:rPr>
        <w:t>com</w:t>
      </w:r>
      <w:r w:rsidR="00D932F2" w:rsidRPr="00B5544E">
        <w:rPr>
          <w:rFonts w:asciiTheme="majorHAnsi" w:hAnsiTheme="majorHAnsi"/>
          <w:sz w:val="20"/>
          <w:szCs w:val="20"/>
        </w:rPr>
        <w:t>unidad. Sostiene</w:t>
      </w:r>
      <w:r w:rsidR="001A1642" w:rsidRPr="00B5544E">
        <w:rPr>
          <w:rFonts w:asciiTheme="majorHAnsi" w:hAnsiTheme="majorHAnsi"/>
          <w:sz w:val="20"/>
          <w:szCs w:val="20"/>
        </w:rPr>
        <w:t xml:space="preserve"> que el manual se editó varios años después, pero su aplicación fue apenas simbólica. </w:t>
      </w:r>
    </w:p>
    <w:p w:rsidR="00EF2A91" w:rsidRPr="00B5544E" w:rsidRDefault="00120E31" w:rsidP="00EF2A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Por otra parte, </w:t>
      </w:r>
      <w:r w:rsidR="00D630F8" w:rsidRPr="00B5544E">
        <w:rPr>
          <w:rFonts w:asciiTheme="majorHAnsi" w:hAnsiTheme="majorHAnsi"/>
          <w:sz w:val="20"/>
          <w:szCs w:val="20"/>
        </w:rPr>
        <w:t>refiere</w:t>
      </w:r>
      <w:r w:rsidR="0067153D" w:rsidRPr="00B5544E">
        <w:rPr>
          <w:rFonts w:asciiTheme="majorHAnsi" w:hAnsiTheme="majorHAnsi"/>
          <w:sz w:val="20"/>
          <w:szCs w:val="20"/>
        </w:rPr>
        <w:t xml:space="preserve"> que </w:t>
      </w:r>
      <w:r w:rsidR="00395E1A" w:rsidRPr="00B5544E">
        <w:rPr>
          <w:rFonts w:asciiTheme="majorHAnsi" w:hAnsiTheme="majorHAnsi"/>
          <w:sz w:val="20"/>
          <w:szCs w:val="20"/>
        </w:rPr>
        <w:t xml:space="preserve">a fin de conocer </w:t>
      </w:r>
      <w:r w:rsidR="00EF2A91" w:rsidRPr="00B5544E">
        <w:rPr>
          <w:rFonts w:asciiTheme="majorHAnsi" w:hAnsiTheme="majorHAnsi"/>
          <w:sz w:val="20"/>
          <w:szCs w:val="20"/>
        </w:rPr>
        <w:t xml:space="preserve">los nombres, códigos, estructuras de pertenencia y líneas de mando de los agentes de la fuerza pública que estuvieron presentes en los días, horas y sitios en que fueron perpetrados los crímenes, </w:t>
      </w:r>
      <w:r w:rsidR="00395E1A" w:rsidRPr="00B5544E">
        <w:rPr>
          <w:rFonts w:asciiTheme="majorHAnsi" w:hAnsiTheme="majorHAnsi"/>
          <w:sz w:val="20"/>
          <w:szCs w:val="20"/>
        </w:rPr>
        <w:t>se presentó derechos de petición al Ministerio de Defensa</w:t>
      </w:r>
      <w:r w:rsidR="0067153D" w:rsidRPr="00B5544E">
        <w:rPr>
          <w:rFonts w:asciiTheme="majorHAnsi" w:hAnsiTheme="majorHAnsi"/>
          <w:sz w:val="20"/>
          <w:szCs w:val="20"/>
        </w:rPr>
        <w:t xml:space="preserve">. Indican que las </w:t>
      </w:r>
      <w:r w:rsidR="00EF2A91" w:rsidRPr="00B5544E">
        <w:rPr>
          <w:rFonts w:asciiTheme="majorHAnsi" w:hAnsiTheme="majorHAnsi"/>
          <w:sz w:val="20"/>
          <w:szCs w:val="20"/>
        </w:rPr>
        <w:t>solicitudes fueron negadas, aduciendo que ello violaba el buen nombre, dignidad y debido proceso de militares y policías, así como las normas de reserva</w:t>
      </w:r>
      <w:r w:rsidRPr="00B5544E">
        <w:rPr>
          <w:rFonts w:asciiTheme="majorHAnsi" w:hAnsiTheme="majorHAnsi"/>
          <w:sz w:val="20"/>
          <w:szCs w:val="20"/>
        </w:rPr>
        <w:t xml:space="preserve">. </w:t>
      </w:r>
      <w:r w:rsidR="0067153D" w:rsidRPr="00B5544E">
        <w:rPr>
          <w:rFonts w:asciiTheme="majorHAnsi" w:hAnsiTheme="majorHAnsi"/>
          <w:sz w:val="20"/>
          <w:szCs w:val="20"/>
        </w:rPr>
        <w:t xml:space="preserve">Sostiene </w:t>
      </w:r>
      <w:r w:rsidR="00EF2A91" w:rsidRPr="00B5544E">
        <w:rPr>
          <w:rFonts w:asciiTheme="majorHAnsi" w:hAnsiTheme="majorHAnsi"/>
          <w:sz w:val="20"/>
          <w:szCs w:val="20"/>
        </w:rPr>
        <w:t>que a raíz de la negativa, interpuso una acción de tutela, la cual fue denegada por el Tribunal Superior y por la Corte S</w:t>
      </w:r>
      <w:r w:rsidR="0067153D" w:rsidRPr="00B5544E">
        <w:rPr>
          <w:rFonts w:asciiTheme="majorHAnsi" w:hAnsiTheme="majorHAnsi"/>
          <w:sz w:val="20"/>
          <w:szCs w:val="20"/>
        </w:rPr>
        <w:t>uprema. Sin embargo, refiere</w:t>
      </w:r>
      <w:r w:rsidR="00EF2A91" w:rsidRPr="00B5544E">
        <w:rPr>
          <w:rFonts w:asciiTheme="majorHAnsi" w:hAnsiTheme="majorHAnsi"/>
          <w:sz w:val="20"/>
          <w:szCs w:val="20"/>
        </w:rPr>
        <w:t xml:space="preserve"> que la Corte Constitucional ordenó al Ministerio de Defensa suministrar la información mediante la sentencia T-1025 de 2007. Alega que se acató formalmente </w:t>
      </w:r>
      <w:r w:rsidR="0067153D" w:rsidRPr="00B5544E">
        <w:rPr>
          <w:rFonts w:asciiTheme="majorHAnsi" w:hAnsiTheme="majorHAnsi"/>
          <w:sz w:val="20"/>
          <w:szCs w:val="20"/>
        </w:rPr>
        <w:t>dicha</w:t>
      </w:r>
      <w:r w:rsidR="00EF2A91" w:rsidRPr="00B5544E">
        <w:rPr>
          <w:rFonts w:asciiTheme="majorHAnsi" w:hAnsiTheme="majorHAnsi"/>
          <w:sz w:val="20"/>
          <w:szCs w:val="20"/>
        </w:rPr>
        <w:t xml:space="preserve"> decisión, brindándose listados de los batallones presentes en esas fechas en toda la región, de modo que no se pudiera conocer a los implicados en los crímenes, o las unidades presentes en los sitios donde ocurrieron los hechos. Además, </w:t>
      </w:r>
      <w:r w:rsidR="0067153D" w:rsidRPr="00B5544E">
        <w:rPr>
          <w:rFonts w:asciiTheme="majorHAnsi" w:hAnsiTheme="majorHAnsi"/>
          <w:sz w:val="20"/>
          <w:szCs w:val="20"/>
        </w:rPr>
        <w:t xml:space="preserve">sostiene </w:t>
      </w:r>
      <w:r w:rsidR="00EF2A91" w:rsidRPr="00B5544E">
        <w:rPr>
          <w:rFonts w:asciiTheme="majorHAnsi" w:hAnsiTheme="majorHAnsi"/>
          <w:sz w:val="20"/>
          <w:szCs w:val="20"/>
        </w:rPr>
        <w:t>que dicha sentencia ordenó al Ministerio de Defensa y a la Fiscalía General de la Nación, enviar informes quincenales a la Defensoría del Pueblo, relativos a la protección de los derechos de los integrantes de la comunidad al referido Ministerio, y sobre los avances en la superación de la impunidad de los crímenes a la referida Fiscalía. Agrega que desde julio de 2008, ambas instituciones comenzaron a enviar dichos informes, y la Defensoría del Pueblo a remitir copia a la comunidad. Agrega que tras dos años de recibir dichas copias, y envi</w:t>
      </w:r>
      <w:r w:rsidR="003E1919" w:rsidRPr="00B5544E">
        <w:rPr>
          <w:rFonts w:asciiTheme="majorHAnsi" w:hAnsiTheme="majorHAnsi"/>
          <w:sz w:val="20"/>
          <w:szCs w:val="20"/>
        </w:rPr>
        <w:t xml:space="preserve">ar diversos análisis críticos </w:t>
      </w:r>
      <w:r w:rsidR="00EF2A91" w:rsidRPr="00B5544E">
        <w:rPr>
          <w:rFonts w:asciiTheme="majorHAnsi" w:hAnsiTheme="majorHAnsi"/>
          <w:sz w:val="20"/>
          <w:szCs w:val="20"/>
        </w:rPr>
        <w:t>sobre la inutilidad de dichos informes, la comunidad optó por solicitar el no envío de copias, pues consideró que los informes eran encubridores e inútiles.</w:t>
      </w:r>
    </w:p>
    <w:p w:rsidR="001A1642" w:rsidRPr="00B5544E" w:rsidRDefault="00785EB1"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Indica</w:t>
      </w:r>
      <w:r w:rsidR="001A1642" w:rsidRPr="00B5544E">
        <w:rPr>
          <w:rFonts w:asciiTheme="majorHAnsi" w:hAnsiTheme="majorHAnsi"/>
          <w:sz w:val="20"/>
          <w:szCs w:val="20"/>
        </w:rPr>
        <w:t xml:space="preserve"> que el 19 de enero de 2009, se remitió derecho de petición a la Corte Suprema de Justicia, al Consejo de Estado, al Consejo Superior de la Judicatura, al Fiscal General de la Nación y al Procurador General de la Nación, órganos que se declararon incompetentes, a excepción de la Corte Constitucional, que propuso la acumulación de acciones de tutela. </w:t>
      </w:r>
      <w:r w:rsidRPr="00B5544E">
        <w:rPr>
          <w:rFonts w:asciiTheme="majorHAnsi" w:hAnsiTheme="majorHAnsi"/>
          <w:sz w:val="20"/>
          <w:szCs w:val="20"/>
        </w:rPr>
        <w:t>Alega que dic</w:t>
      </w:r>
      <w:r w:rsidR="001A1642" w:rsidRPr="00B5544E">
        <w:rPr>
          <w:rFonts w:asciiTheme="majorHAnsi" w:hAnsiTheme="majorHAnsi"/>
          <w:sz w:val="20"/>
          <w:szCs w:val="20"/>
        </w:rPr>
        <w:t xml:space="preserve">ho mecanismo no </w:t>
      </w:r>
      <w:r w:rsidRPr="00B5544E">
        <w:rPr>
          <w:rFonts w:asciiTheme="majorHAnsi" w:hAnsiTheme="majorHAnsi"/>
          <w:sz w:val="20"/>
          <w:szCs w:val="20"/>
        </w:rPr>
        <w:t xml:space="preserve">fue </w:t>
      </w:r>
      <w:r w:rsidR="001A1642" w:rsidRPr="00B5544E">
        <w:rPr>
          <w:rFonts w:asciiTheme="majorHAnsi" w:hAnsiTheme="majorHAnsi"/>
          <w:sz w:val="20"/>
          <w:szCs w:val="20"/>
        </w:rPr>
        <w:t xml:space="preserve">eficaz ni rápido para detener la cadena de hechos que afectaban a la población. </w:t>
      </w:r>
    </w:p>
    <w:p w:rsidR="002967BA" w:rsidRPr="00B5544E" w:rsidRDefault="00785EB1" w:rsidP="002967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En materia de sanciones, </w:t>
      </w:r>
      <w:r w:rsidR="001A1642" w:rsidRPr="00B5544E">
        <w:rPr>
          <w:rFonts w:asciiTheme="majorHAnsi" w:hAnsiTheme="majorHAnsi"/>
          <w:sz w:val="20"/>
          <w:szCs w:val="20"/>
        </w:rPr>
        <w:t>sostiene que el 4 de agosto de 2010, la Juez Segunda Especializada de Antioquia, absolvió a 11 militares incursos en la masacre del 21 de febrero de 2005</w:t>
      </w:r>
      <w:r w:rsidR="0029171A" w:rsidRPr="00B5544E">
        <w:rPr>
          <w:rFonts w:asciiTheme="majorHAnsi" w:hAnsiTheme="majorHAnsi"/>
          <w:sz w:val="20"/>
          <w:szCs w:val="20"/>
        </w:rPr>
        <w:t>, en la cual fueron asesinados a</w:t>
      </w:r>
      <w:r w:rsidR="00FD7918" w:rsidRPr="00B5544E">
        <w:rPr>
          <w:rFonts w:asciiTheme="majorHAnsi" w:hAnsiTheme="majorHAnsi"/>
          <w:sz w:val="20"/>
          <w:szCs w:val="20"/>
        </w:rPr>
        <w:t xml:space="preserve"> 4 menores de edad y 4 adultos (</w:t>
      </w:r>
      <w:r w:rsidR="001A1642" w:rsidRPr="00B5544E">
        <w:rPr>
          <w:rFonts w:asciiTheme="majorHAnsi" w:hAnsiTheme="majorHAnsi"/>
          <w:sz w:val="20"/>
          <w:szCs w:val="20"/>
        </w:rPr>
        <w:t>Sentencia No. 41 Rad: 2009-0015).</w:t>
      </w:r>
      <w:r w:rsidR="002967BA" w:rsidRPr="00B5544E">
        <w:rPr>
          <w:rFonts w:asciiTheme="majorHAnsi" w:hAnsiTheme="majorHAnsi"/>
          <w:sz w:val="20"/>
          <w:szCs w:val="20"/>
        </w:rPr>
        <w:t xml:space="preserve"> Refiere que el 5 de junio de 2012, la Sala Penal de Descongestión del Tribunal Superior de Antioquia, confirmó parcialmente la sentencia emitida, y condenó a 34 años de prisión a 4 de los militares implicados. Alega que la sentencia de segunda instancia exoneró a los comandantes del Batallón Vélez, pes</w:t>
      </w:r>
      <w:r w:rsidR="00F51413" w:rsidRPr="00B5544E">
        <w:rPr>
          <w:rFonts w:asciiTheme="majorHAnsi" w:hAnsiTheme="majorHAnsi"/>
          <w:sz w:val="20"/>
          <w:szCs w:val="20"/>
        </w:rPr>
        <w:t xml:space="preserve">e </w:t>
      </w:r>
      <w:r w:rsidR="002967BA" w:rsidRPr="00B5544E">
        <w:rPr>
          <w:rFonts w:asciiTheme="majorHAnsi" w:hAnsiTheme="majorHAnsi"/>
          <w:sz w:val="20"/>
          <w:szCs w:val="20"/>
        </w:rPr>
        <w:t xml:space="preserve">a estar probada la coordinación a alto nivel con las estructuras paramilitares de la zona y la inclusión de elementos paramilitares en el operativo, seleccionados y enviados desde la Brigada XVII. Aduce que se impugnó la </w:t>
      </w:r>
      <w:r w:rsidR="00C53112" w:rsidRPr="00B5544E">
        <w:rPr>
          <w:rFonts w:asciiTheme="majorHAnsi" w:hAnsiTheme="majorHAnsi"/>
          <w:sz w:val="20"/>
          <w:szCs w:val="20"/>
        </w:rPr>
        <w:t xml:space="preserve">sentencia </w:t>
      </w:r>
      <w:r w:rsidR="002967BA" w:rsidRPr="00B5544E">
        <w:rPr>
          <w:rFonts w:asciiTheme="majorHAnsi" w:hAnsiTheme="majorHAnsi"/>
          <w:sz w:val="20"/>
          <w:szCs w:val="20"/>
        </w:rPr>
        <w:t>mediante casación ante la Corte Suprema.</w:t>
      </w:r>
      <w:r w:rsidR="001A1642" w:rsidRPr="00B5544E">
        <w:rPr>
          <w:rFonts w:asciiTheme="majorHAnsi" w:hAnsiTheme="majorHAnsi"/>
          <w:sz w:val="20"/>
          <w:szCs w:val="20"/>
        </w:rPr>
        <w:t xml:space="preserve"> </w:t>
      </w:r>
    </w:p>
    <w:p w:rsidR="001A1642" w:rsidRPr="00B5544E" w:rsidRDefault="0095711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Respecto a</w:t>
      </w:r>
      <w:r w:rsidR="001A1642" w:rsidRPr="00B5544E">
        <w:rPr>
          <w:rFonts w:asciiTheme="majorHAnsi" w:hAnsiTheme="majorHAnsi"/>
          <w:sz w:val="20"/>
          <w:szCs w:val="20"/>
        </w:rPr>
        <w:t xml:space="preserve"> </w:t>
      </w:r>
      <w:r w:rsidR="00F02DF5" w:rsidRPr="00B5544E">
        <w:rPr>
          <w:rFonts w:asciiTheme="majorHAnsi" w:hAnsiTheme="majorHAnsi"/>
          <w:sz w:val="20"/>
          <w:szCs w:val="20"/>
        </w:rPr>
        <w:t xml:space="preserve">las observaciones </w:t>
      </w:r>
      <w:r w:rsidRPr="00B5544E">
        <w:rPr>
          <w:rFonts w:asciiTheme="majorHAnsi" w:hAnsiTheme="majorHAnsi"/>
          <w:sz w:val="20"/>
          <w:szCs w:val="20"/>
        </w:rPr>
        <w:t>presentadas</w:t>
      </w:r>
      <w:r w:rsidR="00682C51" w:rsidRPr="00B5544E">
        <w:rPr>
          <w:rFonts w:asciiTheme="majorHAnsi" w:hAnsiTheme="majorHAnsi"/>
          <w:sz w:val="20"/>
          <w:szCs w:val="20"/>
        </w:rPr>
        <w:t xml:space="preserve"> por </w:t>
      </w:r>
      <w:r w:rsidR="001A1642" w:rsidRPr="00B5544E">
        <w:rPr>
          <w:rFonts w:asciiTheme="majorHAnsi" w:hAnsiTheme="majorHAnsi"/>
          <w:sz w:val="20"/>
          <w:szCs w:val="20"/>
        </w:rPr>
        <w:t>el Estado en el marco de</w:t>
      </w:r>
      <w:r w:rsidR="00E91ED5" w:rsidRPr="00B5544E">
        <w:rPr>
          <w:rFonts w:asciiTheme="majorHAnsi" w:hAnsiTheme="majorHAnsi"/>
          <w:sz w:val="20"/>
          <w:szCs w:val="20"/>
        </w:rPr>
        <w:t>l trámite</w:t>
      </w:r>
      <w:r w:rsidR="001A1642" w:rsidRPr="00B5544E">
        <w:rPr>
          <w:rFonts w:asciiTheme="majorHAnsi" w:hAnsiTheme="majorHAnsi"/>
          <w:sz w:val="20"/>
          <w:szCs w:val="20"/>
        </w:rPr>
        <w:t>,</w:t>
      </w:r>
      <w:r w:rsidR="00F02DF5" w:rsidRPr="00B5544E">
        <w:rPr>
          <w:rFonts w:asciiTheme="majorHAnsi" w:hAnsiTheme="majorHAnsi"/>
          <w:sz w:val="20"/>
          <w:szCs w:val="20"/>
        </w:rPr>
        <w:t xml:space="preserve"> </w:t>
      </w:r>
      <w:r w:rsidR="00CE2FC8" w:rsidRPr="00B5544E">
        <w:rPr>
          <w:rFonts w:asciiTheme="majorHAnsi" w:hAnsiTheme="majorHAnsi"/>
          <w:sz w:val="20"/>
          <w:szCs w:val="20"/>
        </w:rPr>
        <w:t>refiere que sobre</w:t>
      </w:r>
      <w:r w:rsidR="001A1642" w:rsidRPr="00B5544E">
        <w:rPr>
          <w:rFonts w:asciiTheme="majorHAnsi" w:hAnsiTheme="majorHAnsi"/>
          <w:sz w:val="20"/>
          <w:szCs w:val="20"/>
        </w:rPr>
        <w:t xml:space="preserve"> los 17 casos </w:t>
      </w:r>
      <w:r w:rsidRPr="00B5544E">
        <w:rPr>
          <w:rFonts w:asciiTheme="majorHAnsi" w:hAnsiTheme="majorHAnsi"/>
          <w:sz w:val="20"/>
          <w:szCs w:val="20"/>
        </w:rPr>
        <w:t xml:space="preserve">en justicia transicional </w:t>
      </w:r>
      <w:r w:rsidR="00253648" w:rsidRPr="00B5544E">
        <w:rPr>
          <w:rFonts w:asciiTheme="majorHAnsi" w:hAnsiTheme="majorHAnsi"/>
          <w:sz w:val="20"/>
          <w:szCs w:val="20"/>
        </w:rPr>
        <w:t>que</w:t>
      </w:r>
      <w:r w:rsidRPr="00B5544E">
        <w:rPr>
          <w:rFonts w:asciiTheme="majorHAnsi" w:hAnsiTheme="majorHAnsi"/>
          <w:sz w:val="20"/>
          <w:szCs w:val="20"/>
        </w:rPr>
        <w:t xml:space="preserve"> enuncia</w:t>
      </w:r>
      <w:r w:rsidR="00253648" w:rsidRPr="00B5544E">
        <w:rPr>
          <w:rFonts w:asciiTheme="majorHAnsi" w:hAnsiTheme="majorHAnsi"/>
          <w:sz w:val="20"/>
          <w:szCs w:val="20"/>
        </w:rPr>
        <w:t xml:space="preserve"> </w:t>
      </w:r>
      <w:r w:rsidR="00CE2FC8" w:rsidRPr="00B5544E">
        <w:rPr>
          <w:rFonts w:asciiTheme="majorHAnsi" w:hAnsiTheme="majorHAnsi"/>
          <w:sz w:val="20"/>
          <w:szCs w:val="20"/>
        </w:rPr>
        <w:t>el Estado</w:t>
      </w:r>
      <w:r w:rsidR="001A1642" w:rsidRPr="00B5544E">
        <w:rPr>
          <w:rFonts w:asciiTheme="majorHAnsi" w:hAnsiTheme="majorHAnsi"/>
          <w:sz w:val="20"/>
          <w:szCs w:val="20"/>
        </w:rPr>
        <w:t xml:space="preserve">, y respecto de los cuales </w:t>
      </w:r>
      <w:r w:rsidR="00CE2FC8" w:rsidRPr="00B5544E">
        <w:rPr>
          <w:rFonts w:asciiTheme="majorHAnsi" w:hAnsiTheme="majorHAnsi"/>
          <w:sz w:val="20"/>
          <w:szCs w:val="20"/>
        </w:rPr>
        <w:t>adujo que</w:t>
      </w:r>
      <w:r w:rsidR="001A1642" w:rsidRPr="00B5544E">
        <w:rPr>
          <w:rFonts w:asciiTheme="majorHAnsi" w:hAnsiTheme="majorHAnsi"/>
          <w:sz w:val="20"/>
          <w:szCs w:val="20"/>
        </w:rPr>
        <w:t xml:space="preserve"> se identificó a los máximos responsables,</w:t>
      </w:r>
      <w:r w:rsidR="0077401E" w:rsidRPr="00B5544E">
        <w:rPr>
          <w:rFonts w:asciiTheme="majorHAnsi" w:hAnsiTheme="majorHAnsi"/>
          <w:sz w:val="20"/>
          <w:szCs w:val="20"/>
        </w:rPr>
        <w:t xml:space="preserve"> se</w:t>
      </w:r>
      <w:r w:rsidR="001A1642" w:rsidRPr="00B5544E">
        <w:rPr>
          <w:rFonts w:asciiTheme="majorHAnsi" w:hAnsiTheme="majorHAnsi"/>
          <w:sz w:val="20"/>
          <w:szCs w:val="20"/>
        </w:rPr>
        <w:t xml:space="preserve"> alega que a lo largo de la denuncia se han denunciado mill</w:t>
      </w:r>
      <w:r w:rsidR="0077401E" w:rsidRPr="00B5544E">
        <w:rPr>
          <w:rFonts w:asciiTheme="majorHAnsi" w:hAnsiTheme="majorHAnsi"/>
          <w:sz w:val="20"/>
          <w:szCs w:val="20"/>
        </w:rPr>
        <w:t xml:space="preserve">ares de casos y que escoger </w:t>
      </w:r>
      <w:r w:rsidR="001A1642" w:rsidRPr="00B5544E">
        <w:rPr>
          <w:rFonts w:asciiTheme="majorHAnsi" w:hAnsiTheme="majorHAnsi"/>
          <w:sz w:val="20"/>
          <w:szCs w:val="20"/>
        </w:rPr>
        <w:t xml:space="preserve">15 que </w:t>
      </w:r>
      <w:r w:rsidR="0077401E" w:rsidRPr="00B5544E">
        <w:rPr>
          <w:rFonts w:asciiTheme="majorHAnsi" w:hAnsiTheme="majorHAnsi"/>
          <w:sz w:val="20"/>
          <w:szCs w:val="20"/>
        </w:rPr>
        <w:t xml:space="preserve">son los que </w:t>
      </w:r>
      <w:r w:rsidR="001A1642" w:rsidRPr="00B5544E">
        <w:rPr>
          <w:rFonts w:asciiTheme="majorHAnsi" w:hAnsiTheme="majorHAnsi"/>
          <w:sz w:val="20"/>
          <w:szCs w:val="20"/>
        </w:rPr>
        <w:t>finalmente refiere el Estado</w:t>
      </w:r>
      <w:r w:rsidR="0077401E" w:rsidRPr="00B5544E">
        <w:rPr>
          <w:rFonts w:asciiTheme="majorHAnsi" w:hAnsiTheme="majorHAnsi"/>
          <w:sz w:val="20"/>
          <w:szCs w:val="20"/>
        </w:rPr>
        <w:t>,</w:t>
      </w:r>
      <w:r w:rsidR="001A1642" w:rsidRPr="00B5544E">
        <w:rPr>
          <w:rFonts w:asciiTheme="majorHAnsi" w:hAnsiTheme="majorHAnsi"/>
          <w:sz w:val="20"/>
          <w:szCs w:val="20"/>
        </w:rPr>
        <w:t xml:space="preserve"> da cuenta de la imposibilidad del Estado de procesar los casos. Además,</w:t>
      </w:r>
      <w:r w:rsidR="00CE2FC8" w:rsidRPr="00B5544E">
        <w:rPr>
          <w:rFonts w:asciiTheme="majorHAnsi" w:hAnsiTheme="majorHAnsi"/>
          <w:sz w:val="20"/>
          <w:szCs w:val="20"/>
        </w:rPr>
        <w:t xml:space="preserve"> agrega que en las investigaciones han </w:t>
      </w:r>
      <w:r w:rsidR="001A1642" w:rsidRPr="00B5544E">
        <w:rPr>
          <w:rFonts w:asciiTheme="majorHAnsi" w:hAnsiTheme="majorHAnsi"/>
          <w:sz w:val="20"/>
          <w:szCs w:val="20"/>
        </w:rPr>
        <w:t xml:space="preserve">sido sindicados un empresario y algunos </w:t>
      </w:r>
      <w:r w:rsidR="001A1642" w:rsidRPr="00B5544E">
        <w:rPr>
          <w:rFonts w:asciiTheme="majorHAnsi" w:hAnsiTheme="majorHAnsi"/>
          <w:sz w:val="20"/>
          <w:szCs w:val="20"/>
        </w:rPr>
        <w:lastRenderedPageBreak/>
        <w:t>paramilitares, pero esas conclusiones no son creíbles para las presuntas víct</w:t>
      </w:r>
      <w:r w:rsidR="0077401E" w:rsidRPr="00B5544E">
        <w:rPr>
          <w:rFonts w:asciiTheme="majorHAnsi" w:hAnsiTheme="majorHAnsi"/>
          <w:sz w:val="20"/>
          <w:szCs w:val="20"/>
        </w:rPr>
        <w:t>imas, pues entre los sindicados</w:t>
      </w:r>
      <w:r w:rsidR="001A1642" w:rsidRPr="00B5544E">
        <w:rPr>
          <w:rFonts w:asciiTheme="majorHAnsi" w:hAnsiTheme="majorHAnsi"/>
          <w:sz w:val="20"/>
          <w:szCs w:val="20"/>
        </w:rPr>
        <w:t xml:space="preserve"> no figura un solo militar ni policía.</w:t>
      </w:r>
    </w:p>
    <w:p w:rsidR="001A1642" w:rsidRPr="00B5544E" w:rsidRDefault="00D7038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Sobre l</w:t>
      </w:r>
      <w:r w:rsidR="001A1642" w:rsidRPr="00B5544E">
        <w:rPr>
          <w:rFonts w:asciiTheme="majorHAnsi" w:hAnsiTheme="majorHAnsi"/>
          <w:sz w:val="20"/>
          <w:szCs w:val="20"/>
        </w:rPr>
        <w:t xml:space="preserve">a determinación de las presuntas víctimas, el 27 de noviembre de 2010, y en respuesta a una solicitud de información remitida por la Comisión al peticionario </w:t>
      </w:r>
      <w:r w:rsidR="00E91ED5" w:rsidRPr="00B5544E">
        <w:rPr>
          <w:rFonts w:asciiTheme="majorHAnsi" w:hAnsiTheme="majorHAnsi"/>
          <w:sz w:val="20"/>
          <w:szCs w:val="20"/>
        </w:rPr>
        <w:t>el</w:t>
      </w:r>
      <w:r w:rsidR="001A1642" w:rsidRPr="00B5544E">
        <w:rPr>
          <w:rFonts w:asciiTheme="majorHAnsi" w:hAnsiTheme="majorHAnsi"/>
          <w:sz w:val="20"/>
          <w:szCs w:val="20"/>
        </w:rPr>
        <w:t xml:space="preserve"> 24 de septiembre de 2010,</w:t>
      </w:r>
      <w:r w:rsidR="00E91ED5" w:rsidRPr="00B5544E">
        <w:rPr>
          <w:rFonts w:asciiTheme="majorHAnsi" w:hAnsiTheme="majorHAnsi"/>
          <w:sz w:val="20"/>
          <w:szCs w:val="20"/>
        </w:rPr>
        <w:t xml:space="preserve"> </w:t>
      </w:r>
      <w:r w:rsidRPr="00B5544E">
        <w:rPr>
          <w:rFonts w:asciiTheme="majorHAnsi" w:hAnsiTheme="majorHAnsi"/>
          <w:sz w:val="20"/>
          <w:szCs w:val="20"/>
        </w:rPr>
        <w:t xml:space="preserve">se </w:t>
      </w:r>
      <w:r w:rsidR="00E91ED5" w:rsidRPr="00B5544E">
        <w:rPr>
          <w:rFonts w:asciiTheme="majorHAnsi" w:hAnsiTheme="majorHAnsi"/>
          <w:sz w:val="20"/>
          <w:szCs w:val="20"/>
        </w:rPr>
        <w:t>indic</w:t>
      </w:r>
      <w:r w:rsidRPr="00B5544E">
        <w:rPr>
          <w:rFonts w:asciiTheme="majorHAnsi" w:hAnsiTheme="majorHAnsi"/>
          <w:sz w:val="20"/>
          <w:szCs w:val="20"/>
        </w:rPr>
        <w:t>ó</w:t>
      </w:r>
      <w:r w:rsidR="00E91ED5" w:rsidRPr="00B5544E">
        <w:rPr>
          <w:rFonts w:asciiTheme="majorHAnsi" w:hAnsiTheme="majorHAnsi"/>
          <w:sz w:val="20"/>
          <w:szCs w:val="20"/>
        </w:rPr>
        <w:t xml:space="preserve"> que forman parte de la c</w:t>
      </w:r>
      <w:r w:rsidR="001A1642" w:rsidRPr="00B5544E">
        <w:rPr>
          <w:rFonts w:asciiTheme="majorHAnsi" w:hAnsiTheme="majorHAnsi"/>
          <w:sz w:val="20"/>
          <w:szCs w:val="20"/>
        </w:rPr>
        <w:t>omunidad quienes adoptan los principios que identifican a la misma</w:t>
      </w:r>
      <w:r w:rsidRPr="00B5544E">
        <w:rPr>
          <w:rFonts w:asciiTheme="majorHAnsi" w:hAnsiTheme="majorHAnsi"/>
          <w:sz w:val="20"/>
          <w:szCs w:val="20"/>
        </w:rPr>
        <w:t>,</w:t>
      </w:r>
      <w:r w:rsidR="001A1642" w:rsidRPr="00B5544E">
        <w:rPr>
          <w:rFonts w:asciiTheme="majorHAnsi" w:hAnsiTheme="majorHAnsi"/>
          <w:sz w:val="20"/>
          <w:szCs w:val="20"/>
        </w:rPr>
        <w:t xml:space="preserve"> y que en el transcurso del tiempo muchas personas han ingresado o se han retirado de la comunidad, por lo que el flujo es re</w:t>
      </w:r>
      <w:r w:rsidR="00081341" w:rsidRPr="00B5544E">
        <w:rPr>
          <w:rFonts w:asciiTheme="majorHAnsi" w:hAnsiTheme="majorHAnsi"/>
          <w:sz w:val="20"/>
          <w:szCs w:val="20"/>
        </w:rPr>
        <w:t>gistrado por el Consejo Interno</w:t>
      </w:r>
      <w:r w:rsidR="001A1642" w:rsidRPr="00B5544E">
        <w:rPr>
          <w:rFonts w:asciiTheme="majorHAnsi" w:hAnsiTheme="majorHAnsi"/>
          <w:sz w:val="20"/>
          <w:szCs w:val="20"/>
        </w:rPr>
        <w:t xml:space="preserve">. Asimismo, </w:t>
      </w:r>
      <w:r w:rsidR="00E91ED5" w:rsidRPr="00B5544E">
        <w:rPr>
          <w:rFonts w:asciiTheme="majorHAnsi" w:hAnsiTheme="majorHAnsi"/>
          <w:sz w:val="20"/>
          <w:szCs w:val="20"/>
        </w:rPr>
        <w:t>refi</w:t>
      </w:r>
      <w:r w:rsidR="00461BAD" w:rsidRPr="00B5544E">
        <w:rPr>
          <w:rFonts w:asciiTheme="majorHAnsi" w:hAnsiTheme="majorHAnsi"/>
          <w:sz w:val="20"/>
          <w:szCs w:val="20"/>
        </w:rPr>
        <w:t>rió</w:t>
      </w:r>
      <w:r w:rsidR="001A1642" w:rsidRPr="00B5544E">
        <w:rPr>
          <w:rFonts w:asciiTheme="majorHAnsi" w:hAnsiTheme="majorHAnsi"/>
          <w:sz w:val="20"/>
          <w:szCs w:val="20"/>
        </w:rPr>
        <w:t xml:space="preserve"> 218 hechos</w:t>
      </w:r>
      <w:r w:rsidR="003E1919" w:rsidRPr="00B5544E">
        <w:rPr>
          <w:rFonts w:asciiTheme="majorHAnsi" w:hAnsiTheme="majorHAnsi"/>
          <w:sz w:val="20"/>
          <w:szCs w:val="20"/>
        </w:rPr>
        <w:t xml:space="preserve"> adicionales</w:t>
      </w:r>
      <w:r w:rsidR="001A1642" w:rsidRPr="00B5544E">
        <w:rPr>
          <w:rFonts w:asciiTheme="majorHAnsi" w:hAnsiTheme="majorHAnsi"/>
          <w:sz w:val="20"/>
          <w:szCs w:val="20"/>
        </w:rPr>
        <w:t xml:space="preserve"> que habrían ocurrido entre la fecha de presentación de la denuncia, y hasta la fecha de pre</w:t>
      </w:r>
      <w:r w:rsidR="00461BAD" w:rsidRPr="00B5544E">
        <w:rPr>
          <w:rFonts w:asciiTheme="majorHAnsi" w:hAnsiTheme="majorHAnsi"/>
          <w:sz w:val="20"/>
          <w:szCs w:val="20"/>
        </w:rPr>
        <w:t>sentación del escrito</w:t>
      </w:r>
      <w:r w:rsidR="00244D10" w:rsidRPr="00B5544E">
        <w:rPr>
          <w:rFonts w:asciiTheme="majorHAnsi" w:hAnsiTheme="majorHAnsi"/>
          <w:sz w:val="20"/>
          <w:szCs w:val="20"/>
        </w:rPr>
        <w:t>, describiendo alegadas detenciones arbitrarias, asesinatos, torturas, inhumaciones, daños a la propiedad, desplazamiento</w:t>
      </w:r>
      <w:r w:rsidR="00461BAD" w:rsidRPr="00B5544E">
        <w:rPr>
          <w:rFonts w:asciiTheme="majorHAnsi" w:hAnsiTheme="majorHAnsi"/>
          <w:sz w:val="20"/>
          <w:szCs w:val="20"/>
        </w:rPr>
        <w:t>,</w:t>
      </w:r>
      <w:r w:rsidR="00244D10" w:rsidRPr="00B5544E">
        <w:rPr>
          <w:rFonts w:asciiTheme="majorHAnsi" w:hAnsiTheme="majorHAnsi"/>
          <w:sz w:val="20"/>
          <w:szCs w:val="20"/>
        </w:rPr>
        <w:t xml:space="preserve"> hostigamientos y amenazas, entre otros,</w:t>
      </w:r>
      <w:r w:rsidR="00461BAD" w:rsidRPr="00B5544E">
        <w:rPr>
          <w:rFonts w:asciiTheme="majorHAnsi" w:hAnsiTheme="majorHAnsi"/>
          <w:sz w:val="20"/>
          <w:szCs w:val="20"/>
        </w:rPr>
        <w:t xml:space="preserve"> y planteó</w:t>
      </w:r>
      <w:r w:rsidR="001A1642" w:rsidRPr="00B5544E">
        <w:rPr>
          <w:rFonts w:asciiTheme="majorHAnsi" w:hAnsiTheme="majorHAnsi"/>
          <w:sz w:val="20"/>
          <w:szCs w:val="20"/>
        </w:rPr>
        <w:t xml:space="preserve"> que la petición se eleva en nombre de la comunidad como persona jurídica, </w:t>
      </w:r>
      <w:r w:rsidR="00081341" w:rsidRPr="00B5544E">
        <w:rPr>
          <w:rFonts w:asciiTheme="majorHAnsi" w:hAnsiTheme="majorHAnsi"/>
          <w:sz w:val="20"/>
          <w:szCs w:val="20"/>
        </w:rPr>
        <w:t xml:space="preserve">y </w:t>
      </w:r>
      <w:r w:rsidR="001A1642" w:rsidRPr="00B5544E">
        <w:rPr>
          <w:rFonts w:asciiTheme="majorHAnsi" w:hAnsiTheme="majorHAnsi"/>
          <w:sz w:val="20"/>
          <w:szCs w:val="20"/>
        </w:rPr>
        <w:t>no en nombre de cada una de las víctimas, pues la Comunidad de Paz San José de Apartadó como conjunto humano y con objetivos humanitarios y sociales, ha sido víctima de desconocimiento de los derechos re</w:t>
      </w:r>
      <w:r w:rsidR="00461BAD" w:rsidRPr="00B5544E">
        <w:rPr>
          <w:rFonts w:asciiTheme="majorHAnsi" w:hAnsiTheme="majorHAnsi"/>
          <w:sz w:val="20"/>
          <w:szCs w:val="20"/>
        </w:rPr>
        <w:t>conocidos en la Convención. Agrega</w:t>
      </w:r>
      <w:r w:rsidR="001A1642" w:rsidRPr="00B5544E">
        <w:rPr>
          <w:rFonts w:asciiTheme="majorHAnsi" w:hAnsiTheme="majorHAnsi"/>
          <w:sz w:val="20"/>
          <w:szCs w:val="20"/>
        </w:rPr>
        <w:t>, que la petición ha tenido como criterio registrar exclusivamente las agresiones de que</w:t>
      </w:r>
      <w:r w:rsidR="00081341" w:rsidRPr="00B5544E">
        <w:rPr>
          <w:rFonts w:asciiTheme="majorHAnsi" w:hAnsiTheme="majorHAnsi"/>
          <w:sz w:val="20"/>
          <w:szCs w:val="20"/>
        </w:rPr>
        <w:t xml:space="preserve"> han sido víctimas personas que</w:t>
      </w:r>
      <w:r w:rsidR="001A1642" w:rsidRPr="00B5544E">
        <w:rPr>
          <w:rFonts w:asciiTheme="majorHAnsi" w:hAnsiTheme="majorHAnsi"/>
          <w:sz w:val="20"/>
          <w:szCs w:val="20"/>
        </w:rPr>
        <w:t xml:space="preserve"> en el momento de sufrir las </w:t>
      </w:r>
      <w:r w:rsidR="00FD59C7" w:rsidRPr="00B5544E">
        <w:rPr>
          <w:rFonts w:asciiTheme="majorHAnsi" w:hAnsiTheme="majorHAnsi"/>
          <w:sz w:val="20"/>
          <w:szCs w:val="20"/>
        </w:rPr>
        <w:t>mismas</w:t>
      </w:r>
      <w:r w:rsidR="001A1642" w:rsidRPr="00B5544E">
        <w:rPr>
          <w:rFonts w:asciiTheme="majorHAnsi" w:hAnsiTheme="majorHAnsi"/>
          <w:sz w:val="20"/>
          <w:szCs w:val="20"/>
        </w:rPr>
        <w:t xml:space="preserve">, eran integrantes de la </w:t>
      </w:r>
      <w:r w:rsidR="00FD59C7" w:rsidRPr="00B5544E">
        <w:rPr>
          <w:rFonts w:asciiTheme="majorHAnsi" w:hAnsiTheme="majorHAnsi"/>
          <w:sz w:val="20"/>
          <w:szCs w:val="20"/>
        </w:rPr>
        <w:t>c</w:t>
      </w:r>
      <w:r w:rsidR="001A1642" w:rsidRPr="00B5544E">
        <w:rPr>
          <w:rFonts w:asciiTheme="majorHAnsi" w:hAnsiTheme="majorHAnsi"/>
          <w:sz w:val="20"/>
          <w:szCs w:val="20"/>
        </w:rPr>
        <w:t xml:space="preserve">omunidad. </w:t>
      </w:r>
      <w:r w:rsidR="00FD59C7" w:rsidRPr="00B5544E">
        <w:rPr>
          <w:rFonts w:asciiTheme="majorHAnsi" w:hAnsiTheme="majorHAnsi"/>
          <w:sz w:val="20"/>
          <w:szCs w:val="20"/>
        </w:rPr>
        <w:t>S</w:t>
      </w:r>
      <w:r w:rsidR="001A1642" w:rsidRPr="00B5544E">
        <w:rPr>
          <w:rFonts w:asciiTheme="majorHAnsi" w:hAnsiTheme="majorHAnsi"/>
          <w:sz w:val="20"/>
          <w:szCs w:val="20"/>
        </w:rPr>
        <w:t>ostiene que</w:t>
      </w:r>
      <w:r w:rsidR="00CD7792" w:rsidRPr="00B5544E">
        <w:rPr>
          <w:rFonts w:asciiTheme="majorHAnsi" w:hAnsiTheme="majorHAnsi"/>
          <w:sz w:val="20"/>
          <w:szCs w:val="20"/>
        </w:rPr>
        <w:t xml:space="preserve"> </w:t>
      </w:r>
      <w:r w:rsidR="001A1642" w:rsidRPr="00B5544E">
        <w:rPr>
          <w:rFonts w:asciiTheme="majorHAnsi" w:hAnsiTheme="majorHAnsi"/>
          <w:sz w:val="20"/>
          <w:szCs w:val="20"/>
        </w:rPr>
        <w:t>las víctimas habitualmente acuden a la comunidad para colocar sus denuncias y pedirle asesoría, y por ello</w:t>
      </w:r>
      <w:r w:rsidR="00461BAD" w:rsidRPr="00B5544E">
        <w:rPr>
          <w:rFonts w:asciiTheme="majorHAnsi" w:hAnsiTheme="majorHAnsi"/>
          <w:sz w:val="20"/>
          <w:szCs w:val="20"/>
        </w:rPr>
        <w:t>,</w:t>
      </w:r>
      <w:r w:rsidR="001A1642" w:rsidRPr="00B5544E">
        <w:rPr>
          <w:rFonts w:asciiTheme="majorHAnsi" w:hAnsiTheme="majorHAnsi"/>
          <w:sz w:val="20"/>
          <w:szCs w:val="20"/>
        </w:rPr>
        <w:t xml:space="preserve"> en documentos remitidos la </w:t>
      </w:r>
      <w:r w:rsidR="00461BAD" w:rsidRPr="00B5544E">
        <w:rPr>
          <w:rFonts w:asciiTheme="majorHAnsi" w:hAnsiTheme="majorHAnsi"/>
          <w:sz w:val="20"/>
          <w:szCs w:val="20"/>
        </w:rPr>
        <w:t xml:space="preserve">CIDH </w:t>
      </w:r>
      <w:r w:rsidR="001A1642" w:rsidRPr="00B5544E">
        <w:rPr>
          <w:rFonts w:asciiTheme="majorHAnsi" w:hAnsiTheme="majorHAnsi"/>
          <w:sz w:val="20"/>
          <w:szCs w:val="20"/>
        </w:rPr>
        <w:t>y a la Corte</w:t>
      </w:r>
      <w:r w:rsidR="00461BAD" w:rsidRPr="00B5544E">
        <w:rPr>
          <w:rFonts w:asciiTheme="majorHAnsi" w:hAnsiTheme="majorHAnsi"/>
          <w:sz w:val="20"/>
          <w:szCs w:val="20"/>
        </w:rPr>
        <w:t xml:space="preserve"> IDH</w:t>
      </w:r>
      <w:r w:rsidR="001A1642" w:rsidRPr="00B5544E">
        <w:rPr>
          <w:rFonts w:asciiTheme="majorHAnsi" w:hAnsiTheme="majorHAnsi"/>
          <w:sz w:val="20"/>
          <w:szCs w:val="20"/>
        </w:rPr>
        <w:t xml:space="preserve">, </w:t>
      </w:r>
      <w:r w:rsidR="00461BAD" w:rsidRPr="00B5544E">
        <w:rPr>
          <w:rFonts w:asciiTheme="majorHAnsi" w:hAnsiTheme="majorHAnsi"/>
          <w:sz w:val="20"/>
          <w:szCs w:val="20"/>
        </w:rPr>
        <w:t xml:space="preserve">así como </w:t>
      </w:r>
      <w:r w:rsidR="001A1642" w:rsidRPr="00B5544E">
        <w:rPr>
          <w:rFonts w:asciiTheme="majorHAnsi" w:hAnsiTheme="majorHAnsi"/>
          <w:sz w:val="20"/>
          <w:szCs w:val="20"/>
        </w:rPr>
        <w:t xml:space="preserve">en diversas instancias </w:t>
      </w:r>
      <w:r w:rsidR="00461BAD" w:rsidRPr="00B5544E">
        <w:rPr>
          <w:rFonts w:asciiTheme="majorHAnsi" w:hAnsiTheme="majorHAnsi"/>
          <w:sz w:val="20"/>
          <w:szCs w:val="20"/>
        </w:rPr>
        <w:t>a nivel interno e</w:t>
      </w:r>
      <w:r w:rsidR="00FD59C7" w:rsidRPr="00B5544E">
        <w:rPr>
          <w:rFonts w:asciiTheme="majorHAnsi" w:hAnsiTheme="majorHAnsi"/>
          <w:sz w:val="20"/>
          <w:szCs w:val="20"/>
        </w:rPr>
        <w:t xml:space="preserve"> i</w:t>
      </w:r>
      <w:r w:rsidR="001A1642" w:rsidRPr="00B5544E">
        <w:rPr>
          <w:rFonts w:asciiTheme="majorHAnsi" w:hAnsiTheme="majorHAnsi"/>
          <w:sz w:val="20"/>
          <w:szCs w:val="20"/>
        </w:rPr>
        <w:t>nternacional, se han incluido denuncias sobre crímenes cuyas víctimas no son estrictamente integrantes de la comunidad, sino que pertenecen a su entorno social y geográfico, quienes no se han arriesgado a ingresar a la misma por el terror que les infunde la persecución a</w:t>
      </w:r>
      <w:r w:rsidR="00367874" w:rsidRPr="00B5544E">
        <w:rPr>
          <w:rFonts w:asciiTheme="majorHAnsi" w:hAnsiTheme="majorHAnsi"/>
          <w:sz w:val="20"/>
          <w:szCs w:val="20"/>
        </w:rPr>
        <w:t>l</w:t>
      </w:r>
      <w:r w:rsidR="001A1642" w:rsidRPr="00B5544E">
        <w:rPr>
          <w:rFonts w:asciiTheme="majorHAnsi" w:hAnsiTheme="majorHAnsi"/>
          <w:sz w:val="20"/>
          <w:szCs w:val="20"/>
        </w:rPr>
        <w:t xml:space="preserve"> que la comunidad ha sido sometida. </w:t>
      </w:r>
    </w:p>
    <w:p w:rsidR="001A1642" w:rsidRPr="00B5544E" w:rsidRDefault="00ED1872"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En cuanto al alegato estatal sobre </w:t>
      </w:r>
      <w:r w:rsidR="001A1642" w:rsidRPr="00B5544E">
        <w:rPr>
          <w:rFonts w:asciiTheme="majorHAnsi" w:hAnsiTheme="majorHAnsi"/>
          <w:sz w:val="20"/>
          <w:szCs w:val="20"/>
        </w:rPr>
        <w:t>falta de competencia ratione personae, indica que en la petición no se alega ninguna violación de derechos como persona jurídica, sino sólo violaciones a los derechos que la Convención reconoce a las personas como seres humanos. Aduce que el ejercicio de asociación de los int</w:t>
      </w:r>
      <w:r w:rsidR="00873F9D" w:rsidRPr="00B5544E">
        <w:rPr>
          <w:rFonts w:asciiTheme="majorHAnsi" w:hAnsiTheme="majorHAnsi"/>
          <w:sz w:val="20"/>
          <w:szCs w:val="20"/>
        </w:rPr>
        <w:t>egrantes de la c</w:t>
      </w:r>
      <w:r w:rsidR="001A1642" w:rsidRPr="00B5544E">
        <w:rPr>
          <w:rFonts w:asciiTheme="majorHAnsi" w:hAnsiTheme="majorHAnsi"/>
          <w:sz w:val="20"/>
          <w:szCs w:val="20"/>
        </w:rPr>
        <w:t xml:space="preserve">omunidad, no establece un vínculo jurídico asimilable a asociaciones comerciales o de accionistas, centradas en beneficios económicos o institucionales. Agrega que, las </w:t>
      </w:r>
      <w:r w:rsidRPr="00B5544E">
        <w:rPr>
          <w:rFonts w:asciiTheme="majorHAnsi" w:hAnsiTheme="majorHAnsi"/>
          <w:sz w:val="20"/>
          <w:szCs w:val="20"/>
        </w:rPr>
        <w:t xml:space="preserve">afectaciones a derechos </w:t>
      </w:r>
      <w:r w:rsidR="00873F9D" w:rsidRPr="00B5544E">
        <w:rPr>
          <w:rFonts w:asciiTheme="majorHAnsi" w:hAnsiTheme="majorHAnsi"/>
          <w:sz w:val="20"/>
          <w:szCs w:val="20"/>
        </w:rPr>
        <w:t>involucran</w:t>
      </w:r>
      <w:r w:rsidR="001A1642" w:rsidRPr="00B5544E">
        <w:rPr>
          <w:rFonts w:asciiTheme="majorHAnsi" w:hAnsiTheme="majorHAnsi"/>
          <w:sz w:val="20"/>
          <w:szCs w:val="20"/>
        </w:rPr>
        <w:t xml:space="preserve"> a todos los habitantes de la comunidad, </w:t>
      </w:r>
      <w:r w:rsidRPr="00B5544E">
        <w:rPr>
          <w:rFonts w:asciiTheme="majorHAnsi" w:hAnsiTheme="majorHAnsi"/>
          <w:sz w:val="20"/>
          <w:szCs w:val="20"/>
        </w:rPr>
        <w:t>y aduce que</w:t>
      </w:r>
      <w:r w:rsidR="001A1642" w:rsidRPr="00B5544E">
        <w:rPr>
          <w:rFonts w:asciiTheme="majorHAnsi" w:hAnsiTheme="majorHAnsi"/>
          <w:sz w:val="20"/>
          <w:szCs w:val="20"/>
        </w:rPr>
        <w:t xml:space="preserve"> la determinación de l</w:t>
      </w:r>
      <w:r w:rsidRPr="00B5544E">
        <w:rPr>
          <w:rFonts w:asciiTheme="majorHAnsi" w:hAnsiTheme="majorHAnsi"/>
          <w:sz w:val="20"/>
          <w:szCs w:val="20"/>
        </w:rPr>
        <w:t>os</w:t>
      </w:r>
      <w:r w:rsidR="001A1642" w:rsidRPr="00B5544E">
        <w:rPr>
          <w:rFonts w:asciiTheme="majorHAnsi" w:hAnsiTheme="majorHAnsi"/>
          <w:sz w:val="20"/>
          <w:szCs w:val="20"/>
        </w:rPr>
        <w:t xml:space="preserve"> beneficiarios de las medidas provisionales decretadas por la Corte IDH, conllevó a</w:t>
      </w:r>
      <w:r w:rsidR="00611877" w:rsidRPr="00B5544E">
        <w:rPr>
          <w:rFonts w:asciiTheme="majorHAnsi" w:hAnsiTheme="majorHAnsi"/>
          <w:sz w:val="20"/>
          <w:szCs w:val="20"/>
        </w:rPr>
        <w:t>l otorgamiento de las medidas en</w:t>
      </w:r>
      <w:r w:rsidR="001A1642" w:rsidRPr="00B5544E">
        <w:rPr>
          <w:rFonts w:asciiTheme="majorHAnsi" w:hAnsiTheme="majorHAnsi"/>
          <w:sz w:val="20"/>
          <w:szCs w:val="20"/>
        </w:rPr>
        <w:t xml:space="preserve"> favor de todos los integrantes de la comunidad.</w:t>
      </w:r>
      <w:r w:rsidR="003468D8" w:rsidRPr="00B5544E">
        <w:rPr>
          <w:rFonts w:asciiTheme="majorHAnsi" w:hAnsiTheme="majorHAnsi"/>
          <w:sz w:val="20"/>
          <w:szCs w:val="20"/>
        </w:rPr>
        <w:t xml:space="preserve"> </w:t>
      </w:r>
      <w:r w:rsidR="00611877" w:rsidRPr="00B5544E">
        <w:rPr>
          <w:rFonts w:asciiTheme="majorHAnsi" w:hAnsiTheme="majorHAnsi"/>
          <w:sz w:val="20"/>
          <w:szCs w:val="20"/>
        </w:rPr>
        <w:t xml:space="preserve">Alega </w:t>
      </w:r>
      <w:r w:rsidR="001A1642" w:rsidRPr="00B5544E">
        <w:rPr>
          <w:rFonts w:asciiTheme="majorHAnsi" w:hAnsiTheme="majorHAnsi"/>
          <w:sz w:val="20"/>
          <w:szCs w:val="20"/>
        </w:rPr>
        <w:t xml:space="preserve">que el entregar los nombres de sus integrantes al Estado, equivale a entregárselos a la fuerza pública y grupos paramilitares, que son quienes han perseguido a los miembros de la comunidad con el fin de judicializarlos o asesinarlos. Señala </w:t>
      </w:r>
      <w:r w:rsidR="00611877" w:rsidRPr="00B5544E">
        <w:rPr>
          <w:rFonts w:asciiTheme="majorHAnsi" w:hAnsiTheme="majorHAnsi"/>
          <w:sz w:val="20"/>
          <w:szCs w:val="20"/>
        </w:rPr>
        <w:t>que</w:t>
      </w:r>
      <w:r w:rsidR="001A1642" w:rsidRPr="00B5544E">
        <w:rPr>
          <w:rFonts w:asciiTheme="majorHAnsi" w:hAnsiTheme="majorHAnsi"/>
          <w:sz w:val="20"/>
          <w:szCs w:val="20"/>
        </w:rPr>
        <w:t xml:space="preserve"> pese a ello, la petición registra nominalmente las víctimas de cada violación de la Convención.</w:t>
      </w:r>
    </w:p>
    <w:p w:rsidR="001A1642" w:rsidRPr="00B5544E" w:rsidRDefault="001A1642"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Sobre competenc</w:t>
      </w:r>
      <w:r w:rsidR="008005D0" w:rsidRPr="00B5544E">
        <w:rPr>
          <w:rFonts w:asciiTheme="majorHAnsi" w:hAnsiTheme="majorHAnsi"/>
          <w:sz w:val="20"/>
          <w:szCs w:val="20"/>
        </w:rPr>
        <w:t>ia ratione materiae, indica que</w:t>
      </w:r>
      <w:r w:rsidRPr="00B5544E">
        <w:rPr>
          <w:rFonts w:asciiTheme="majorHAnsi" w:hAnsiTheme="majorHAnsi"/>
          <w:sz w:val="20"/>
          <w:szCs w:val="20"/>
        </w:rPr>
        <w:t xml:space="preserve"> se ha hecho referencia a los artículos </w:t>
      </w:r>
      <w:r w:rsidR="008005D0" w:rsidRPr="00B5544E">
        <w:rPr>
          <w:rFonts w:asciiTheme="majorHAnsi" w:hAnsiTheme="majorHAnsi"/>
          <w:sz w:val="20"/>
          <w:szCs w:val="20"/>
        </w:rPr>
        <w:t>c</w:t>
      </w:r>
      <w:r w:rsidRPr="00B5544E">
        <w:rPr>
          <w:rFonts w:asciiTheme="majorHAnsi" w:hAnsiTheme="majorHAnsi"/>
          <w:sz w:val="20"/>
          <w:szCs w:val="20"/>
        </w:rPr>
        <w:t>onvenci</w:t>
      </w:r>
      <w:r w:rsidR="008005D0" w:rsidRPr="00B5544E">
        <w:rPr>
          <w:rFonts w:asciiTheme="majorHAnsi" w:hAnsiTheme="majorHAnsi"/>
          <w:sz w:val="20"/>
          <w:szCs w:val="20"/>
        </w:rPr>
        <w:t>onales</w:t>
      </w:r>
      <w:r w:rsidRPr="00B5544E">
        <w:rPr>
          <w:rFonts w:asciiTheme="majorHAnsi" w:hAnsiTheme="majorHAnsi"/>
          <w:sz w:val="20"/>
          <w:szCs w:val="20"/>
        </w:rPr>
        <w:t xml:space="preserve"> vulnerados, y que si bien mencionan otros tratados internacionales, éstos “se articulan a los contenidos de la Convención y la Declaración a través del derecho a la justicia (artículo XVIII de la Declaración y 25 de la Convención)</w:t>
      </w:r>
      <w:r w:rsidR="0088596F" w:rsidRPr="00B5544E">
        <w:rPr>
          <w:rFonts w:asciiTheme="majorHAnsi" w:hAnsiTheme="majorHAnsi"/>
          <w:sz w:val="20"/>
          <w:szCs w:val="20"/>
        </w:rPr>
        <w:t>”</w:t>
      </w:r>
      <w:r w:rsidRPr="00B5544E">
        <w:rPr>
          <w:rFonts w:asciiTheme="majorHAnsi" w:hAnsiTheme="majorHAnsi"/>
          <w:sz w:val="20"/>
          <w:szCs w:val="20"/>
        </w:rPr>
        <w:t xml:space="preserve">. </w:t>
      </w:r>
    </w:p>
    <w:p w:rsidR="001A1642" w:rsidRPr="00B5544E" w:rsidRDefault="001D1184"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Finalmente, sobre </w:t>
      </w:r>
      <w:r w:rsidR="001A1642" w:rsidRPr="00B5544E">
        <w:rPr>
          <w:rFonts w:asciiTheme="majorHAnsi" w:hAnsiTheme="majorHAnsi"/>
          <w:sz w:val="20"/>
          <w:szCs w:val="20"/>
        </w:rPr>
        <w:t xml:space="preserve">la delimitación temporal de los hechos y </w:t>
      </w:r>
      <w:r w:rsidR="000A6582" w:rsidRPr="00B5544E">
        <w:rPr>
          <w:rFonts w:asciiTheme="majorHAnsi" w:hAnsiTheme="majorHAnsi"/>
          <w:sz w:val="20"/>
          <w:szCs w:val="20"/>
        </w:rPr>
        <w:t xml:space="preserve">los </w:t>
      </w:r>
      <w:r w:rsidR="001A1642" w:rsidRPr="00B5544E">
        <w:rPr>
          <w:rFonts w:asciiTheme="majorHAnsi" w:hAnsiTheme="majorHAnsi"/>
          <w:sz w:val="20"/>
          <w:szCs w:val="20"/>
        </w:rPr>
        <w:t>alegatos planteados por el Estado a</w:t>
      </w:r>
      <w:r w:rsidRPr="00B5544E">
        <w:rPr>
          <w:rFonts w:asciiTheme="majorHAnsi" w:hAnsiTheme="majorHAnsi"/>
          <w:sz w:val="20"/>
          <w:szCs w:val="20"/>
        </w:rPr>
        <w:t xml:space="preserve"> este </w:t>
      </w:r>
      <w:r w:rsidR="000A6582" w:rsidRPr="00B5544E">
        <w:rPr>
          <w:rFonts w:asciiTheme="majorHAnsi" w:hAnsiTheme="majorHAnsi"/>
          <w:sz w:val="20"/>
          <w:szCs w:val="20"/>
        </w:rPr>
        <w:t>resp</w:t>
      </w:r>
      <w:r w:rsidR="001A1642" w:rsidRPr="00B5544E">
        <w:rPr>
          <w:rFonts w:asciiTheme="majorHAnsi" w:hAnsiTheme="majorHAnsi"/>
          <w:sz w:val="20"/>
          <w:szCs w:val="20"/>
        </w:rPr>
        <w:t xml:space="preserve">ecto, </w:t>
      </w:r>
      <w:r w:rsidR="003B6706" w:rsidRPr="00B5544E">
        <w:rPr>
          <w:rFonts w:asciiTheme="majorHAnsi" w:hAnsiTheme="majorHAnsi"/>
          <w:sz w:val="20"/>
          <w:szCs w:val="20"/>
        </w:rPr>
        <w:t xml:space="preserve">recuerda que </w:t>
      </w:r>
      <w:r w:rsidRPr="00B5544E">
        <w:rPr>
          <w:rFonts w:asciiTheme="majorHAnsi" w:hAnsiTheme="majorHAnsi"/>
          <w:sz w:val="20"/>
          <w:szCs w:val="20"/>
        </w:rPr>
        <w:t>el 17 de diciembre de 1997</w:t>
      </w:r>
      <w:r w:rsidR="001A1642" w:rsidRPr="00B5544E">
        <w:rPr>
          <w:rFonts w:asciiTheme="majorHAnsi" w:hAnsiTheme="majorHAnsi"/>
          <w:sz w:val="20"/>
          <w:szCs w:val="20"/>
        </w:rPr>
        <w:t xml:space="preserve"> la</w:t>
      </w:r>
      <w:r w:rsidR="005F2A1E" w:rsidRPr="00B5544E">
        <w:rPr>
          <w:rFonts w:asciiTheme="majorHAnsi" w:hAnsiTheme="majorHAnsi"/>
          <w:sz w:val="20"/>
          <w:szCs w:val="20"/>
        </w:rPr>
        <w:t xml:space="preserve"> </w:t>
      </w:r>
      <w:r w:rsidRPr="00B5544E">
        <w:rPr>
          <w:rFonts w:asciiTheme="majorHAnsi" w:hAnsiTheme="majorHAnsi"/>
          <w:sz w:val="20"/>
          <w:szCs w:val="20"/>
        </w:rPr>
        <w:t xml:space="preserve">CIDH </w:t>
      </w:r>
      <w:r w:rsidR="001A1642" w:rsidRPr="00B5544E">
        <w:rPr>
          <w:rFonts w:asciiTheme="majorHAnsi" w:hAnsiTheme="majorHAnsi"/>
          <w:sz w:val="20"/>
          <w:szCs w:val="20"/>
        </w:rPr>
        <w:t xml:space="preserve">decretó medidas cautelares en favor de la comunidad ya que en esa época poseía información sobre 43 personas ejecutadas, y dos desaparecidas. Sostiene que el hecho de que el asunto permanezca bajo medidas provisionales, revela que la dinámica de violaciones </w:t>
      </w:r>
      <w:r w:rsidRPr="00B5544E">
        <w:rPr>
          <w:rFonts w:asciiTheme="majorHAnsi" w:hAnsiTheme="majorHAnsi"/>
          <w:sz w:val="20"/>
          <w:szCs w:val="20"/>
        </w:rPr>
        <w:t>a la CADH</w:t>
      </w:r>
      <w:r w:rsidR="001A1642" w:rsidRPr="00B5544E">
        <w:rPr>
          <w:rFonts w:asciiTheme="majorHAnsi" w:hAnsiTheme="majorHAnsi"/>
          <w:sz w:val="20"/>
          <w:szCs w:val="20"/>
        </w:rPr>
        <w:t xml:space="preserve"> es una dinámica en curso, pudiéndose multiplicar los hechos violatorios hacia adelante, dentro de los mismos parámetros de los hec</w:t>
      </w:r>
      <w:r w:rsidRPr="00B5544E">
        <w:rPr>
          <w:rFonts w:asciiTheme="majorHAnsi" w:hAnsiTheme="majorHAnsi"/>
          <w:sz w:val="20"/>
          <w:szCs w:val="20"/>
        </w:rPr>
        <w:t xml:space="preserve">hos ya presentados, los cuales </w:t>
      </w:r>
      <w:r w:rsidR="001A1642" w:rsidRPr="00B5544E">
        <w:rPr>
          <w:rFonts w:asciiTheme="majorHAnsi" w:hAnsiTheme="majorHAnsi"/>
          <w:sz w:val="20"/>
          <w:szCs w:val="20"/>
        </w:rPr>
        <w:t xml:space="preserve">por lógica, se incorporan al mismo caso. </w:t>
      </w:r>
    </w:p>
    <w:p w:rsidR="001A1642" w:rsidRPr="00B5544E" w:rsidRDefault="001A1642"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Con base en lo anterior, el peticionario alega que el Estado violó, en perjuicio de </w:t>
      </w:r>
      <w:r w:rsidR="003A3301" w:rsidRPr="00B5544E">
        <w:rPr>
          <w:rFonts w:asciiTheme="majorHAnsi" w:eastAsia="SimSun" w:hAnsiTheme="majorHAnsi"/>
          <w:sz w:val="20"/>
          <w:szCs w:val="20"/>
        </w:rPr>
        <w:t>Comunidad de Paz de San José de Apartadó</w:t>
      </w:r>
      <w:r w:rsidRPr="00B5544E">
        <w:rPr>
          <w:rFonts w:asciiTheme="majorHAnsi" w:hAnsiTheme="majorHAnsi"/>
          <w:sz w:val="20"/>
          <w:szCs w:val="20"/>
        </w:rPr>
        <w:t>, los derechos consagrados en los artículos 4, 5, 7, 8, 11, 13, 15, 16, 19, 21, 22 y 25, y artículos I, XVIII y XXVI de la Declaración Americana de Derechos y Deberes del Hombre.</w:t>
      </w:r>
    </w:p>
    <w:p w:rsidR="00734DCA" w:rsidRPr="00B5544E" w:rsidRDefault="00734DC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B.</w:t>
      </w:r>
      <w:r w:rsidRPr="00B5544E">
        <w:rPr>
          <w:rFonts w:asciiTheme="majorHAnsi" w:hAnsiTheme="majorHAnsi"/>
          <w:b/>
          <w:bCs/>
          <w:sz w:val="20"/>
          <w:szCs w:val="20"/>
        </w:rPr>
        <w:tab/>
        <w:t xml:space="preserve">Posición del Estado </w:t>
      </w:r>
    </w:p>
    <w:p w:rsidR="009219AA" w:rsidRPr="00B5544E" w:rsidRDefault="009219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A modo de contexto, el Estado refiere que Apartadó está ubicado en el centro del Urabá Antioqueño, zona geoestratégica relevante, lo que hace esta región una zona clave para los grupos armados </w:t>
      </w:r>
      <w:r w:rsidR="00635DF9" w:rsidRPr="00B5544E">
        <w:rPr>
          <w:rFonts w:asciiTheme="majorHAnsi" w:hAnsiTheme="majorHAnsi"/>
          <w:sz w:val="20"/>
          <w:szCs w:val="20"/>
        </w:rPr>
        <w:t xml:space="preserve">al </w:t>
      </w:r>
      <w:r w:rsidR="00635DF9" w:rsidRPr="00B5544E">
        <w:rPr>
          <w:rFonts w:asciiTheme="majorHAnsi" w:hAnsiTheme="majorHAnsi"/>
          <w:sz w:val="20"/>
          <w:szCs w:val="20"/>
        </w:rPr>
        <w:lastRenderedPageBreak/>
        <w:t>margen de la ley. Agrega que</w:t>
      </w:r>
      <w:r w:rsidRPr="00B5544E">
        <w:rPr>
          <w:rFonts w:asciiTheme="majorHAnsi" w:hAnsiTheme="majorHAnsi"/>
          <w:sz w:val="20"/>
          <w:szCs w:val="20"/>
        </w:rPr>
        <w:t xml:space="preserve"> debido a sus características geográficas y su proximidad con zonas de latifundio y de agroindustria con áreas de colonización campesina y territorios montañosos (con presencia de cultivos ilícitos), se presenta como un territorio disputado por grupos armados irregulares que han luchado por mantener su presencia. </w:t>
      </w:r>
    </w:p>
    <w:p w:rsidR="009219AA" w:rsidRPr="00B5544E" w:rsidRDefault="009219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Refiere que a partir de 1997 las Autodefensas Campesinas de Córdoba y Urabá (en adelante “ACCU”) iniciaron ofensiva para tomar el control del Nudo de Paramillo, y que tanto las FARC como las autodefensas, actuaron</w:t>
      </w:r>
      <w:r w:rsidR="00555555" w:rsidRPr="00B5544E">
        <w:rPr>
          <w:rFonts w:asciiTheme="majorHAnsi" w:hAnsiTheme="majorHAnsi"/>
          <w:sz w:val="20"/>
          <w:szCs w:val="20"/>
        </w:rPr>
        <w:t xml:space="preserve"> </w:t>
      </w:r>
      <w:r w:rsidRPr="00B5544E">
        <w:rPr>
          <w:rFonts w:asciiTheme="majorHAnsi" w:hAnsiTheme="majorHAnsi"/>
          <w:sz w:val="20"/>
          <w:szCs w:val="20"/>
        </w:rPr>
        <w:t xml:space="preserve">por medio de acciones contra la población. Indica </w:t>
      </w:r>
      <w:r w:rsidR="00635DF9" w:rsidRPr="00B5544E">
        <w:rPr>
          <w:rFonts w:asciiTheme="majorHAnsi" w:hAnsiTheme="majorHAnsi"/>
          <w:sz w:val="20"/>
          <w:szCs w:val="20"/>
        </w:rPr>
        <w:t xml:space="preserve">que </w:t>
      </w:r>
      <w:r w:rsidR="003C7991" w:rsidRPr="00B5544E">
        <w:rPr>
          <w:rFonts w:asciiTheme="majorHAnsi" w:hAnsiTheme="majorHAnsi"/>
          <w:sz w:val="20"/>
          <w:szCs w:val="20"/>
        </w:rPr>
        <w:t>ese año la</w:t>
      </w:r>
      <w:r w:rsidRPr="00B5544E">
        <w:rPr>
          <w:rFonts w:asciiTheme="majorHAnsi" w:hAnsiTheme="majorHAnsi"/>
          <w:sz w:val="20"/>
          <w:szCs w:val="20"/>
        </w:rPr>
        <w:t>s ACCU extendieron su presencia en importantes municipios y sus acciones se dirigieron contra el bloque Noroccidental de las FARC y el frente de guerra Noroccidental del ELN. Agrega que en 2001, las autodefensas perdieron influencia en ciertos municipios, y se generó una contraofensiva de los grupos armados, con mayor intensidad en municipios como Apartadó, donde las acciones violentas se concentraron en las autodenominadas comunidades de paz, tanto por parte de las FARC como por parte de las autodefensas. Así, sostiene que entre 1998 y 2001 las autodefensas fueron fortalecidas</w:t>
      </w:r>
      <w:r w:rsidR="00E27C08" w:rsidRPr="00B5544E">
        <w:rPr>
          <w:rFonts w:asciiTheme="majorHAnsi" w:hAnsiTheme="majorHAnsi"/>
          <w:sz w:val="20"/>
          <w:szCs w:val="20"/>
        </w:rPr>
        <w:t xml:space="preserve"> y se intensificó</w:t>
      </w:r>
      <w:r w:rsidR="000329EA" w:rsidRPr="00B5544E">
        <w:rPr>
          <w:rFonts w:asciiTheme="majorHAnsi" w:hAnsiTheme="majorHAnsi"/>
          <w:sz w:val="20"/>
          <w:szCs w:val="20"/>
        </w:rPr>
        <w:t xml:space="preserve"> la violencia, pero que e</w:t>
      </w:r>
      <w:r w:rsidRPr="00B5544E">
        <w:rPr>
          <w:rFonts w:asciiTheme="majorHAnsi" w:hAnsiTheme="majorHAnsi"/>
          <w:sz w:val="20"/>
          <w:szCs w:val="20"/>
        </w:rPr>
        <w:t>ntre 20003 y 2005 se comenzaron a concretar las desmovilizaciones</w:t>
      </w:r>
      <w:r w:rsidR="000329EA" w:rsidRPr="00B5544E">
        <w:rPr>
          <w:rFonts w:asciiTheme="majorHAnsi" w:hAnsiTheme="majorHAnsi"/>
          <w:sz w:val="20"/>
          <w:szCs w:val="20"/>
        </w:rPr>
        <w:t>,</w:t>
      </w:r>
      <w:r w:rsidRPr="00B5544E">
        <w:rPr>
          <w:rFonts w:asciiTheme="majorHAnsi" w:hAnsiTheme="majorHAnsi"/>
          <w:sz w:val="20"/>
          <w:szCs w:val="20"/>
        </w:rPr>
        <w:t xml:space="preserve"> las que aunadas a las expectativas que generó el proceso de paz, propicio la reducción en la tasa de homicidios. </w:t>
      </w:r>
    </w:p>
    <w:p w:rsidR="009219AA" w:rsidRPr="00B5544E" w:rsidRDefault="009219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El Estado refiere que el 2005 se promulg</w:t>
      </w:r>
      <w:r w:rsidR="000329EA" w:rsidRPr="00B5544E">
        <w:rPr>
          <w:rFonts w:asciiTheme="majorHAnsi" w:hAnsiTheme="majorHAnsi"/>
          <w:sz w:val="20"/>
          <w:szCs w:val="20"/>
        </w:rPr>
        <w:t>ó</w:t>
      </w:r>
      <w:r w:rsidR="00635DF9" w:rsidRPr="00B5544E">
        <w:rPr>
          <w:rFonts w:asciiTheme="majorHAnsi" w:hAnsiTheme="majorHAnsi"/>
          <w:sz w:val="20"/>
          <w:szCs w:val="20"/>
        </w:rPr>
        <w:t xml:space="preserve"> la L</w:t>
      </w:r>
      <w:r w:rsidRPr="00B5544E">
        <w:rPr>
          <w:rFonts w:asciiTheme="majorHAnsi" w:hAnsiTheme="majorHAnsi"/>
          <w:sz w:val="20"/>
          <w:szCs w:val="20"/>
        </w:rPr>
        <w:t>ey de Justicia y Paz</w:t>
      </w:r>
      <w:r w:rsidR="000329EA" w:rsidRPr="00B5544E">
        <w:rPr>
          <w:rFonts w:asciiTheme="majorHAnsi" w:hAnsiTheme="majorHAnsi"/>
          <w:sz w:val="20"/>
          <w:szCs w:val="20"/>
        </w:rPr>
        <w:t>, Ley 975 de 2005</w:t>
      </w:r>
      <w:r w:rsidRPr="00B5544E">
        <w:rPr>
          <w:rFonts w:asciiTheme="majorHAnsi" w:hAnsiTheme="majorHAnsi"/>
          <w:sz w:val="20"/>
          <w:szCs w:val="20"/>
        </w:rPr>
        <w:t xml:space="preserve">, a fin de facilitar el proceso de paz, </w:t>
      </w:r>
      <w:r w:rsidR="000329EA" w:rsidRPr="00B5544E">
        <w:rPr>
          <w:rFonts w:asciiTheme="majorHAnsi" w:hAnsiTheme="majorHAnsi"/>
          <w:sz w:val="20"/>
          <w:szCs w:val="20"/>
        </w:rPr>
        <w:t xml:space="preserve">y la </w:t>
      </w:r>
      <w:r w:rsidRPr="00B5544E">
        <w:rPr>
          <w:rFonts w:asciiTheme="majorHAnsi" w:hAnsiTheme="majorHAnsi"/>
          <w:sz w:val="20"/>
          <w:szCs w:val="20"/>
        </w:rPr>
        <w:t xml:space="preserve">reincorporación y desmovilización de los grupos organizados al margen de la ley, esto es, los grupos de guerrillas o autodefensas. Como resultado, indica que se desmovilizaron la totalidad de las estructuras paramilitares </w:t>
      </w:r>
      <w:r w:rsidR="00635DF9" w:rsidRPr="00B5544E">
        <w:rPr>
          <w:rFonts w:asciiTheme="majorHAnsi" w:hAnsiTheme="majorHAnsi"/>
          <w:sz w:val="20"/>
          <w:szCs w:val="20"/>
        </w:rPr>
        <w:t>de</w:t>
      </w:r>
      <w:r w:rsidRPr="00B5544E">
        <w:rPr>
          <w:rFonts w:asciiTheme="majorHAnsi" w:hAnsiTheme="majorHAnsi"/>
          <w:sz w:val="20"/>
          <w:szCs w:val="20"/>
        </w:rPr>
        <w:t xml:space="preserve"> Urabá que afectaban directamente a la comunidad de San José de Apartadó. Agrega que el Estado dispuso de todo su aparato para que los derechos de justicia, verdad y reparación de las víctimas se respetaran dentro de los procesos de investigación y juzgamiento, y al mismo tiempo, para desmantelar a los grupos armados al </w:t>
      </w:r>
      <w:r w:rsidR="0025702B" w:rsidRPr="00B5544E">
        <w:rPr>
          <w:rFonts w:asciiTheme="majorHAnsi" w:hAnsiTheme="majorHAnsi"/>
          <w:sz w:val="20"/>
          <w:szCs w:val="20"/>
        </w:rPr>
        <w:t>margen de la ley</w:t>
      </w:r>
      <w:r w:rsidRPr="00B5544E">
        <w:rPr>
          <w:rFonts w:asciiTheme="majorHAnsi" w:hAnsiTheme="majorHAnsi"/>
          <w:sz w:val="20"/>
          <w:szCs w:val="20"/>
        </w:rPr>
        <w:t xml:space="preserve"> y evitar la afectación a la población civil, se crearon instituciones especializadas como la Unidad Nacional de Fiscalía para la Justicia y Paz, Tribunales Superiores de Distrito Judicial para la Justicia y Paz, Procuraduría Judicial para la Justicia y Paz, Comisión Nacional de Reparación y Reconciliación, Comisiones Regionales para la Restitución de Bienes, y el Fondo para la Reparación de las Víctimas. Agrega que</w:t>
      </w:r>
      <w:r w:rsidR="00635DF9" w:rsidRPr="00B5544E">
        <w:rPr>
          <w:rFonts w:asciiTheme="majorHAnsi" w:hAnsiTheme="majorHAnsi"/>
          <w:sz w:val="20"/>
          <w:szCs w:val="20"/>
        </w:rPr>
        <w:t>,</w:t>
      </w:r>
      <w:r w:rsidRPr="00B5544E">
        <w:rPr>
          <w:rFonts w:asciiTheme="majorHAnsi" w:hAnsiTheme="majorHAnsi"/>
          <w:sz w:val="20"/>
          <w:szCs w:val="20"/>
        </w:rPr>
        <w:t xml:space="preserve"> paralelamente, se </w:t>
      </w:r>
      <w:r w:rsidR="00E03E6E" w:rsidRPr="00B5544E">
        <w:rPr>
          <w:rFonts w:asciiTheme="majorHAnsi" w:hAnsiTheme="majorHAnsi"/>
          <w:sz w:val="20"/>
          <w:szCs w:val="20"/>
        </w:rPr>
        <w:t>dictaron</w:t>
      </w:r>
      <w:r w:rsidRPr="00B5544E">
        <w:rPr>
          <w:rFonts w:asciiTheme="majorHAnsi" w:hAnsiTheme="majorHAnsi"/>
          <w:sz w:val="20"/>
          <w:szCs w:val="20"/>
        </w:rPr>
        <w:t xml:space="preserve"> resoluciones para dar aplicación efectiva a la ley, como las Resoluciones</w:t>
      </w:r>
      <w:r w:rsidR="00555555" w:rsidRPr="00B5544E">
        <w:rPr>
          <w:rFonts w:asciiTheme="majorHAnsi" w:hAnsiTheme="majorHAnsi"/>
          <w:sz w:val="20"/>
          <w:szCs w:val="20"/>
        </w:rPr>
        <w:t xml:space="preserve"> </w:t>
      </w:r>
      <w:r w:rsidRPr="00B5544E">
        <w:rPr>
          <w:rFonts w:asciiTheme="majorHAnsi" w:hAnsiTheme="majorHAnsi"/>
          <w:sz w:val="20"/>
          <w:szCs w:val="20"/>
        </w:rPr>
        <w:t>No. 4773 y No. 2296</w:t>
      </w:r>
      <w:r w:rsidR="00555555" w:rsidRPr="00B5544E">
        <w:rPr>
          <w:rFonts w:asciiTheme="majorHAnsi" w:hAnsiTheme="majorHAnsi"/>
          <w:sz w:val="20"/>
          <w:szCs w:val="20"/>
        </w:rPr>
        <w:t xml:space="preserve"> </w:t>
      </w:r>
      <w:r w:rsidRPr="00B5544E">
        <w:rPr>
          <w:rFonts w:asciiTheme="majorHAnsi" w:hAnsiTheme="majorHAnsi"/>
          <w:sz w:val="20"/>
          <w:szCs w:val="20"/>
        </w:rPr>
        <w:t>de 2006, de la Fiscalía General de la Nación, y la Resolución No. 438 del mismo año, de la Defensoría del Pueblo. Agrega que el Presidente de la República también expidió varios decretos en este sentido</w:t>
      </w:r>
      <w:r w:rsidR="00F341E3" w:rsidRPr="00B5544E">
        <w:rPr>
          <w:rStyle w:val="FootnoteReference"/>
          <w:rFonts w:asciiTheme="majorHAnsi" w:hAnsiTheme="majorHAnsi"/>
          <w:sz w:val="20"/>
          <w:szCs w:val="20"/>
        </w:rPr>
        <w:footnoteReference w:id="4"/>
      </w:r>
      <w:r w:rsidRPr="00B5544E">
        <w:rPr>
          <w:rFonts w:asciiTheme="majorHAnsi" w:hAnsiTheme="majorHAnsi"/>
          <w:sz w:val="20"/>
          <w:szCs w:val="20"/>
        </w:rPr>
        <w:t>.</w:t>
      </w:r>
    </w:p>
    <w:p w:rsidR="009219AA" w:rsidRPr="00B5544E" w:rsidRDefault="009219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Alega que todos los esfuerzos realizados por el Estado, condujeron a la desarticulación de las autodefensas en varias zonas, incluyendo los bloques que operaban en el Urabá Antioqueño que afectaban directamente a la Comunidad de San José de Apartadó. Sin embargo, señala que la desa</w:t>
      </w:r>
      <w:r w:rsidR="00DB6A34" w:rsidRPr="00B5544E">
        <w:rPr>
          <w:rFonts w:asciiTheme="majorHAnsi" w:hAnsiTheme="majorHAnsi"/>
          <w:sz w:val="20"/>
          <w:szCs w:val="20"/>
        </w:rPr>
        <w:t>rticulación de las autodefensas</w:t>
      </w:r>
      <w:r w:rsidRPr="00B5544E">
        <w:rPr>
          <w:rFonts w:asciiTheme="majorHAnsi" w:hAnsiTheme="majorHAnsi"/>
          <w:sz w:val="20"/>
          <w:szCs w:val="20"/>
        </w:rPr>
        <w:t xml:space="preserve"> abrió la posibilidad de que en aquellos lugares donde tenían presencia, la guerrilla, narcotrafican</w:t>
      </w:r>
      <w:r w:rsidR="004A710B" w:rsidRPr="00B5544E">
        <w:rPr>
          <w:rFonts w:asciiTheme="majorHAnsi" w:hAnsiTheme="majorHAnsi"/>
          <w:sz w:val="20"/>
          <w:szCs w:val="20"/>
        </w:rPr>
        <w:t>tes o bandas criminales, aumentara</w:t>
      </w:r>
      <w:r w:rsidRPr="00B5544E">
        <w:rPr>
          <w:rFonts w:asciiTheme="majorHAnsi" w:hAnsiTheme="majorHAnsi"/>
          <w:sz w:val="20"/>
          <w:szCs w:val="20"/>
        </w:rPr>
        <w:t xml:space="preserve">n su accionar. </w:t>
      </w:r>
    </w:p>
    <w:p w:rsidR="009219AA" w:rsidRPr="00B5544E" w:rsidRDefault="009219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Refiere que las entidades del Estado que se encuentran en la zona, han adoptado diversas acciones a fin de garantizar la seguridad de los habitantes del corregimiento de San Jo</w:t>
      </w:r>
      <w:r w:rsidR="00F341E3" w:rsidRPr="00B5544E">
        <w:rPr>
          <w:rFonts w:asciiTheme="majorHAnsi" w:hAnsiTheme="majorHAnsi"/>
          <w:sz w:val="20"/>
          <w:szCs w:val="20"/>
        </w:rPr>
        <w:t>sé de Apartadó</w:t>
      </w:r>
      <w:r w:rsidR="008002FF" w:rsidRPr="00B5544E">
        <w:rPr>
          <w:rFonts w:asciiTheme="majorHAnsi" w:hAnsiTheme="majorHAnsi"/>
          <w:sz w:val="20"/>
          <w:szCs w:val="20"/>
        </w:rPr>
        <w:t xml:space="preserve">. En este sentido, </w:t>
      </w:r>
      <w:r w:rsidR="004A710B" w:rsidRPr="00B5544E">
        <w:rPr>
          <w:rFonts w:asciiTheme="majorHAnsi" w:hAnsiTheme="majorHAnsi"/>
          <w:sz w:val="20"/>
          <w:szCs w:val="20"/>
        </w:rPr>
        <w:t>indica</w:t>
      </w:r>
      <w:r w:rsidR="008002FF" w:rsidRPr="00B5544E">
        <w:rPr>
          <w:rFonts w:asciiTheme="majorHAnsi" w:hAnsiTheme="majorHAnsi"/>
          <w:sz w:val="20"/>
          <w:szCs w:val="20"/>
        </w:rPr>
        <w:t xml:space="preserve"> que</w:t>
      </w:r>
      <w:r w:rsidR="00F341E3" w:rsidRPr="00B5544E">
        <w:rPr>
          <w:rFonts w:asciiTheme="majorHAnsi" w:hAnsiTheme="majorHAnsi"/>
          <w:sz w:val="20"/>
          <w:szCs w:val="20"/>
        </w:rPr>
        <w:t xml:space="preserve"> se sancionó una ley de víctimas que incluye un proceso de tierras usurpadas y un nuevo código penal militar, que excluye las violaciones de derechos humanos de la jurisdicción militar, entre otros.</w:t>
      </w:r>
    </w:p>
    <w:p w:rsidR="009219AA" w:rsidRPr="00B5544E" w:rsidRDefault="008002F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Además, i</w:t>
      </w:r>
      <w:r w:rsidR="009219AA" w:rsidRPr="00B5544E">
        <w:rPr>
          <w:rFonts w:asciiTheme="majorHAnsi" w:hAnsiTheme="majorHAnsi"/>
          <w:sz w:val="20"/>
          <w:szCs w:val="20"/>
        </w:rPr>
        <w:t xml:space="preserve">ndica que el Director General de la Policía, </w:t>
      </w:r>
      <w:r w:rsidRPr="00B5544E">
        <w:rPr>
          <w:rFonts w:asciiTheme="majorHAnsi" w:hAnsiTheme="majorHAnsi"/>
          <w:sz w:val="20"/>
          <w:szCs w:val="20"/>
        </w:rPr>
        <w:t xml:space="preserve">emitió </w:t>
      </w:r>
      <w:r w:rsidR="009219AA" w:rsidRPr="00B5544E">
        <w:rPr>
          <w:rFonts w:asciiTheme="majorHAnsi" w:hAnsiTheme="majorHAnsi"/>
          <w:sz w:val="20"/>
          <w:szCs w:val="20"/>
        </w:rPr>
        <w:t xml:space="preserve">la Orden de Servicios No. 003 “Para el trabajo institucional con la comunidad, a efecto de instalar una estación de Policía en San José de Apartadó”, la que se instaló el 19 de marzo de 2005, y se realizaron talleres de capacitación a los responsables de seguridad del corregimiento, entre otras medidas. </w:t>
      </w:r>
    </w:p>
    <w:p w:rsidR="009219AA" w:rsidRPr="00B5544E" w:rsidRDefault="008002F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Asimismo, indicó</w:t>
      </w:r>
      <w:r w:rsidR="009219AA" w:rsidRPr="00B5544E">
        <w:rPr>
          <w:rFonts w:asciiTheme="majorHAnsi" w:hAnsiTheme="majorHAnsi"/>
          <w:sz w:val="20"/>
          <w:szCs w:val="20"/>
        </w:rPr>
        <w:t xml:space="preserve"> que en el marco de las acciones adoptadas en virtud de las medidas provisionales </w:t>
      </w:r>
      <w:r w:rsidRPr="00B5544E">
        <w:rPr>
          <w:rFonts w:asciiTheme="majorHAnsi" w:hAnsiTheme="majorHAnsi"/>
          <w:sz w:val="20"/>
          <w:szCs w:val="20"/>
        </w:rPr>
        <w:t>vigentes en</w:t>
      </w:r>
      <w:r w:rsidR="009219AA" w:rsidRPr="00B5544E">
        <w:rPr>
          <w:rFonts w:asciiTheme="majorHAnsi" w:hAnsiTheme="majorHAnsi"/>
          <w:sz w:val="20"/>
          <w:szCs w:val="20"/>
        </w:rPr>
        <w:t xml:space="preserve"> favor de la comunidad, el Ministerio de Defensa Nacional, implementó medidas de protección, como el desarrollo de operaciones de registro y control militar del área, así como de operaciones </w:t>
      </w:r>
      <w:r w:rsidR="009219AA" w:rsidRPr="00B5544E">
        <w:rPr>
          <w:rFonts w:asciiTheme="majorHAnsi" w:hAnsiTheme="majorHAnsi"/>
          <w:sz w:val="20"/>
          <w:szCs w:val="20"/>
        </w:rPr>
        <w:lastRenderedPageBreak/>
        <w:t>ofensivas, y se han efectuado retenes y patrullajes en la zona. Añade que desde 2007, tropas del Batallón de Infantería No. 6 “Voltígeros” mantiene permanentemente asegura</w:t>
      </w:r>
      <w:r w:rsidR="00DB6A34" w:rsidRPr="00B5544E">
        <w:rPr>
          <w:rFonts w:asciiTheme="majorHAnsi" w:hAnsiTheme="majorHAnsi"/>
          <w:sz w:val="20"/>
          <w:szCs w:val="20"/>
        </w:rPr>
        <w:t>ndo</w:t>
      </w:r>
      <w:r w:rsidR="009219AA" w:rsidRPr="00B5544E">
        <w:rPr>
          <w:rFonts w:asciiTheme="majorHAnsi" w:hAnsiTheme="majorHAnsi"/>
          <w:sz w:val="20"/>
          <w:szCs w:val="20"/>
        </w:rPr>
        <w:t xml:space="preserve"> </w:t>
      </w:r>
      <w:r w:rsidR="00E1078F" w:rsidRPr="00B5544E">
        <w:rPr>
          <w:rFonts w:asciiTheme="majorHAnsi" w:hAnsiTheme="majorHAnsi"/>
          <w:sz w:val="20"/>
          <w:szCs w:val="20"/>
        </w:rPr>
        <w:t xml:space="preserve">la vía </w:t>
      </w:r>
      <w:r w:rsidR="009219AA" w:rsidRPr="00B5544E">
        <w:rPr>
          <w:rFonts w:asciiTheme="majorHAnsi" w:hAnsiTheme="majorHAnsi"/>
          <w:sz w:val="20"/>
          <w:szCs w:val="20"/>
        </w:rPr>
        <w:t>que conduce desde Apartadó a la vereda La Balsa, del Corregimiento de San José de Apartadó, y también tiene presencia permanente en el área general de</w:t>
      </w:r>
      <w:r w:rsidR="00E1078F" w:rsidRPr="00B5544E">
        <w:rPr>
          <w:rFonts w:asciiTheme="majorHAnsi" w:hAnsiTheme="majorHAnsi"/>
          <w:sz w:val="20"/>
          <w:szCs w:val="20"/>
        </w:rPr>
        <w:t xml:space="preserve"> dicho</w:t>
      </w:r>
      <w:r w:rsidR="009219AA" w:rsidRPr="00B5544E">
        <w:rPr>
          <w:rFonts w:asciiTheme="majorHAnsi" w:hAnsiTheme="majorHAnsi"/>
          <w:sz w:val="20"/>
          <w:szCs w:val="20"/>
        </w:rPr>
        <w:t xml:space="preserve"> corregimiento. </w:t>
      </w:r>
    </w:p>
    <w:p w:rsidR="009219AA" w:rsidRPr="00B5544E" w:rsidRDefault="008002F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El Estado a</w:t>
      </w:r>
      <w:r w:rsidR="009219AA" w:rsidRPr="00B5544E">
        <w:rPr>
          <w:rFonts w:asciiTheme="majorHAnsi" w:hAnsiTheme="majorHAnsi"/>
          <w:sz w:val="20"/>
          <w:szCs w:val="20"/>
        </w:rPr>
        <w:t xml:space="preserve">lega </w:t>
      </w:r>
      <w:r w:rsidR="009D5D67" w:rsidRPr="00B5544E">
        <w:rPr>
          <w:rFonts w:asciiTheme="majorHAnsi" w:hAnsiTheme="majorHAnsi"/>
          <w:sz w:val="20"/>
          <w:szCs w:val="20"/>
        </w:rPr>
        <w:t>como</w:t>
      </w:r>
      <w:r w:rsidR="009219AA" w:rsidRPr="00B5544E">
        <w:rPr>
          <w:rFonts w:asciiTheme="majorHAnsi" w:hAnsiTheme="majorHAnsi"/>
          <w:sz w:val="20"/>
          <w:szCs w:val="20"/>
        </w:rPr>
        <w:t xml:space="preserve"> obstáculo</w:t>
      </w:r>
      <w:r w:rsidR="00DB6A34" w:rsidRPr="00B5544E">
        <w:rPr>
          <w:rFonts w:asciiTheme="majorHAnsi" w:hAnsiTheme="majorHAnsi"/>
          <w:sz w:val="20"/>
          <w:szCs w:val="20"/>
        </w:rPr>
        <w:t>,</w:t>
      </w:r>
      <w:r w:rsidR="009219AA" w:rsidRPr="00B5544E">
        <w:rPr>
          <w:rFonts w:asciiTheme="majorHAnsi" w:hAnsiTheme="majorHAnsi"/>
          <w:sz w:val="20"/>
          <w:szCs w:val="20"/>
        </w:rPr>
        <w:t xml:space="preserve"> la negativa de </w:t>
      </w:r>
      <w:r w:rsidR="009D5D67" w:rsidRPr="00B5544E">
        <w:rPr>
          <w:rFonts w:asciiTheme="majorHAnsi" w:hAnsiTheme="majorHAnsi"/>
          <w:sz w:val="20"/>
          <w:szCs w:val="20"/>
        </w:rPr>
        <w:t xml:space="preserve">la </w:t>
      </w:r>
      <w:r w:rsidR="009219AA" w:rsidRPr="00B5544E">
        <w:rPr>
          <w:rFonts w:asciiTheme="majorHAnsi" w:hAnsiTheme="majorHAnsi"/>
          <w:sz w:val="20"/>
          <w:szCs w:val="20"/>
        </w:rPr>
        <w:t xml:space="preserve">comunidad de establecer dialogo con las autoridades militares, lo que ha impedido </w:t>
      </w:r>
      <w:r w:rsidRPr="00B5544E">
        <w:rPr>
          <w:rFonts w:asciiTheme="majorHAnsi" w:hAnsiTheme="majorHAnsi"/>
          <w:sz w:val="20"/>
          <w:szCs w:val="20"/>
        </w:rPr>
        <w:t xml:space="preserve">el </w:t>
      </w:r>
      <w:r w:rsidR="009219AA" w:rsidRPr="00B5544E">
        <w:rPr>
          <w:rFonts w:asciiTheme="majorHAnsi" w:hAnsiTheme="majorHAnsi"/>
          <w:sz w:val="20"/>
          <w:szCs w:val="20"/>
        </w:rPr>
        <w:t>pleno cumplimiento a las resoluciones de la Corte IDH y de la Corte Constitucional</w:t>
      </w:r>
      <w:r w:rsidRPr="00B5544E">
        <w:rPr>
          <w:rStyle w:val="FootnoteReference"/>
          <w:rFonts w:asciiTheme="majorHAnsi" w:hAnsiTheme="majorHAnsi"/>
          <w:sz w:val="20"/>
          <w:szCs w:val="20"/>
        </w:rPr>
        <w:footnoteReference w:id="5"/>
      </w:r>
      <w:r w:rsidR="009219AA" w:rsidRPr="00B5544E">
        <w:rPr>
          <w:rFonts w:asciiTheme="majorHAnsi" w:hAnsiTheme="majorHAnsi"/>
          <w:sz w:val="20"/>
          <w:szCs w:val="20"/>
        </w:rPr>
        <w:t>. Agrega, que pese a la interrupción unilateral del mecanismo de concertación</w:t>
      </w:r>
      <w:r w:rsidR="00B437B8" w:rsidRPr="00B5544E">
        <w:rPr>
          <w:rFonts w:asciiTheme="majorHAnsi" w:hAnsiTheme="majorHAnsi"/>
          <w:sz w:val="20"/>
          <w:szCs w:val="20"/>
        </w:rPr>
        <w:t xml:space="preserve"> </w:t>
      </w:r>
      <w:r w:rsidR="00DB6A34" w:rsidRPr="00B5544E">
        <w:rPr>
          <w:rFonts w:asciiTheme="majorHAnsi" w:hAnsiTheme="majorHAnsi"/>
          <w:sz w:val="20"/>
          <w:szCs w:val="20"/>
        </w:rPr>
        <w:t xml:space="preserve">de las medidas </w:t>
      </w:r>
      <w:r w:rsidR="00B437B8" w:rsidRPr="00B5544E">
        <w:rPr>
          <w:rFonts w:asciiTheme="majorHAnsi" w:hAnsiTheme="majorHAnsi"/>
          <w:sz w:val="20"/>
          <w:szCs w:val="20"/>
        </w:rPr>
        <w:t>por parte de los peticionarios</w:t>
      </w:r>
      <w:r w:rsidR="00DB6A34" w:rsidRPr="00B5544E">
        <w:rPr>
          <w:rFonts w:asciiTheme="majorHAnsi" w:hAnsiTheme="majorHAnsi"/>
          <w:sz w:val="20"/>
          <w:szCs w:val="20"/>
        </w:rPr>
        <w:t>, que</w:t>
      </w:r>
      <w:r w:rsidR="009219AA" w:rsidRPr="00B5544E">
        <w:rPr>
          <w:rFonts w:asciiTheme="majorHAnsi" w:hAnsiTheme="majorHAnsi"/>
          <w:sz w:val="20"/>
          <w:szCs w:val="20"/>
        </w:rPr>
        <w:t xml:space="preserve"> mediante derecho de petición el 28 de marzo de 2005 manifestaron su decisión de no participar en ningún escenario de interlocución con el </w:t>
      </w:r>
      <w:r w:rsidR="00DB6A34" w:rsidRPr="00B5544E">
        <w:rPr>
          <w:rFonts w:asciiTheme="majorHAnsi" w:hAnsiTheme="majorHAnsi"/>
          <w:sz w:val="20"/>
          <w:szCs w:val="20"/>
        </w:rPr>
        <w:t>gobierno</w:t>
      </w:r>
      <w:r w:rsidR="009219AA" w:rsidRPr="00B5544E">
        <w:rPr>
          <w:rFonts w:asciiTheme="majorHAnsi" w:hAnsiTheme="majorHAnsi"/>
          <w:sz w:val="20"/>
          <w:szCs w:val="20"/>
        </w:rPr>
        <w:t>, el Programa Presidencial de Derechos Humanos y DIH</w:t>
      </w:r>
      <w:r w:rsidR="00555555" w:rsidRPr="00B5544E">
        <w:rPr>
          <w:rFonts w:asciiTheme="majorHAnsi" w:hAnsiTheme="majorHAnsi"/>
          <w:sz w:val="20"/>
          <w:szCs w:val="20"/>
        </w:rPr>
        <w:t xml:space="preserve"> </w:t>
      </w:r>
      <w:r w:rsidR="009219AA" w:rsidRPr="00B5544E">
        <w:rPr>
          <w:rFonts w:asciiTheme="majorHAnsi" w:hAnsiTheme="majorHAnsi"/>
          <w:sz w:val="20"/>
          <w:szCs w:val="20"/>
        </w:rPr>
        <w:t>ha continuado cumpliendo sus funciones de seguimiento, tramitando las denuncias recibidas y solicitando a las autoridades competentes la adopción de medidas</w:t>
      </w:r>
      <w:r w:rsidR="009D5D67" w:rsidRPr="00B5544E">
        <w:rPr>
          <w:rFonts w:asciiTheme="majorHAnsi" w:hAnsiTheme="majorHAnsi"/>
          <w:sz w:val="20"/>
          <w:szCs w:val="20"/>
        </w:rPr>
        <w:t xml:space="preserve">, </w:t>
      </w:r>
      <w:r w:rsidR="009219AA" w:rsidRPr="00B5544E">
        <w:rPr>
          <w:rFonts w:asciiTheme="majorHAnsi" w:hAnsiTheme="majorHAnsi"/>
          <w:sz w:val="20"/>
          <w:szCs w:val="20"/>
        </w:rPr>
        <w:t>manteni</w:t>
      </w:r>
      <w:r w:rsidR="00DB6A34" w:rsidRPr="00B5544E">
        <w:rPr>
          <w:rFonts w:asciiTheme="majorHAnsi" w:hAnsiTheme="majorHAnsi"/>
          <w:sz w:val="20"/>
          <w:szCs w:val="20"/>
        </w:rPr>
        <w:t>en</w:t>
      </w:r>
      <w:r w:rsidR="009219AA" w:rsidRPr="00B5544E">
        <w:rPr>
          <w:rFonts w:asciiTheme="majorHAnsi" w:hAnsiTheme="majorHAnsi"/>
          <w:sz w:val="20"/>
          <w:szCs w:val="20"/>
        </w:rPr>
        <w:t xml:space="preserve">do su compromiso de garantizar la protección de los miembros de la comunidad. </w:t>
      </w:r>
    </w:p>
    <w:p w:rsidR="000C1572" w:rsidRPr="00B5544E" w:rsidRDefault="000C1572"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Sobre los hechos a que refiere la petición y su delimitación temporal, indica que la den</w:t>
      </w:r>
      <w:r w:rsidR="00CB3732" w:rsidRPr="00B5544E">
        <w:rPr>
          <w:rFonts w:asciiTheme="majorHAnsi" w:hAnsiTheme="majorHAnsi"/>
          <w:sz w:val="20"/>
          <w:szCs w:val="20"/>
        </w:rPr>
        <w:t>uncia se radicó</w:t>
      </w:r>
      <w:r w:rsidR="00722EE2" w:rsidRPr="00B5544E">
        <w:rPr>
          <w:rFonts w:asciiTheme="majorHAnsi" w:hAnsiTheme="majorHAnsi"/>
          <w:sz w:val="20"/>
          <w:szCs w:val="20"/>
        </w:rPr>
        <w:t xml:space="preserve"> en el año 2000</w:t>
      </w:r>
      <w:r w:rsidRPr="00B5544E">
        <w:rPr>
          <w:rFonts w:asciiTheme="majorHAnsi" w:hAnsiTheme="majorHAnsi"/>
          <w:sz w:val="20"/>
          <w:szCs w:val="20"/>
        </w:rPr>
        <w:t xml:space="preserve"> a fin de denunciar los hechos ocurridos el 8 de julio de 2000. Agrega que las demás referencias fácticas </w:t>
      </w:r>
      <w:r w:rsidR="00CB3732" w:rsidRPr="00B5544E">
        <w:rPr>
          <w:rFonts w:asciiTheme="majorHAnsi" w:hAnsiTheme="majorHAnsi"/>
          <w:sz w:val="20"/>
          <w:szCs w:val="20"/>
        </w:rPr>
        <w:t>relatadas</w:t>
      </w:r>
      <w:r w:rsidRPr="00B5544E">
        <w:rPr>
          <w:rFonts w:asciiTheme="majorHAnsi" w:hAnsiTheme="majorHAnsi"/>
          <w:sz w:val="20"/>
          <w:szCs w:val="20"/>
        </w:rPr>
        <w:t xml:space="preserve"> en la denuncia</w:t>
      </w:r>
      <w:r w:rsidR="00722EE2" w:rsidRPr="00B5544E">
        <w:rPr>
          <w:rFonts w:asciiTheme="majorHAnsi" w:hAnsiTheme="majorHAnsi"/>
          <w:sz w:val="20"/>
          <w:szCs w:val="20"/>
        </w:rPr>
        <w:t>,</w:t>
      </w:r>
      <w:r w:rsidR="00CB3732" w:rsidRPr="00B5544E">
        <w:rPr>
          <w:rFonts w:asciiTheme="majorHAnsi" w:hAnsiTheme="majorHAnsi"/>
          <w:sz w:val="20"/>
          <w:szCs w:val="20"/>
        </w:rPr>
        <w:t xml:space="preserve"> corresponde a la contextualización de</w:t>
      </w:r>
      <w:r w:rsidRPr="00B5544E">
        <w:rPr>
          <w:rFonts w:asciiTheme="majorHAnsi" w:hAnsiTheme="majorHAnsi"/>
          <w:sz w:val="20"/>
          <w:szCs w:val="20"/>
        </w:rPr>
        <w:t xml:space="preserve"> lo ocurrido, y que en todo caso</w:t>
      </w:r>
      <w:r w:rsidR="00CB3732" w:rsidRPr="00B5544E">
        <w:rPr>
          <w:rFonts w:asciiTheme="majorHAnsi" w:hAnsiTheme="majorHAnsi"/>
          <w:sz w:val="20"/>
          <w:szCs w:val="20"/>
        </w:rPr>
        <w:t>,</w:t>
      </w:r>
      <w:r w:rsidRPr="00B5544E">
        <w:rPr>
          <w:rFonts w:asciiTheme="majorHAnsi" w:hAnsiTheme="majorHAnsi"/>
          <w:sz w:val="20"/>
          <w:szCs w:val="20"/>
        </w:rPr>
        <w:t xml:space="preserve"> dicha fecha debiese tomarse como límite para establecer fundamentos fácticos </w:t>
      </w:r>
      <w:r w:rsidR="00CB3732" w:rsidRPr="00B5544E">
        <w:rPr>
          <w:rFonts w:asciiTheme="majorHAnsi" w:hAnsiTheme="majorHAnsi"/>
          <w:sz w:val="20"/>
          <w:szCs w:val="20"/>
        </w:rPr>
        <w:t xml:space="preserve">de la petición. </w:t>
      </w:r>
      <w:r w:rsidRPr="00B5544E">
        <w:rPr>
          <w:rFonts w:asciiTheme="majorHAnsi" w:hAnsiTheme="majorHAnsi"/>
          <w:sz w:val="20"/>
          <w:szCs w:val="20"/>
        </w:rPr>
        <w:t>En consecuencia, solicita que el trámite y los hechos del caso se restrinjan solo a</w:t>
      </w:r>
      <w:r w:rsidR="00CB3732" w:rsidRPr="00B5544E">
        <w:rPr>
          <w:rFonts w:asciiTheme="majorHAnsi" w:hAnsiTheme="majorHAnsi"/>
          <w:sz w:val="20"/>
          <w:szCs w:val="20"/>
        </w:rPr>
        <w:t xml:space="preserve"> aquellos </w:t>
      </w:r>
      <w:r w:rsidRPr="00B5544E">
        <w:rPr>
          <w:rFonts w:asciiTheme="majorHAnsi" w:hAnsiTheme="majorHAnsi"/>
          <w:sz w:val="20"/>
          <w:szCs w:val="20"/>
        </w:rPr>
        <w:t>ocurridos el 8 de julio de 2000, pues los hechos relatados posteriormente son acontecimientos nuevos y diferentes de los que sirvieron como fundamento fáctico para la interposición de la denuncia. Agrega que el artículo 30</w:t>
      </w:r>
      <w:r w:rsidR="00722EE2" w:rsidRPr="00B5544E">
        <w:rPr>
          <w:rFonts w:asciiTheme="majorHAnsi" w:hAnsiTheme="majorHAnsi"/>
          <w:sz w:val="20"/>
          <w:szCs w:val="20"/>
        </w:rPr>
        <w:t>.</w:t>
      </w:r>
      <w:r w:rsidRPr="00B5544E">
        <w:rPr>
          <w:rFonts w:asciiTheme="majorHAnsi" w:hAnsiTheme="majorHAnsi"/>
          <w:sz w:val="20"/>
          <w:szCs w:val="20"/>
        </w:rPr>
        <w:t>5 del Reglamento de la CIDH no habilita a las partes a ampliar el marco temporal referido en la denuncia.</w:t>
      </w:r>
    </w:p>
    <w:p w:rsidR="002250A9" w:rsidRPr="00B5544E" w:rsidRDefault="003B6706"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R</w:t>
      </w:r>
      <w:r w:rsidR="00660CD1" w:rsidRPr="00B5544E">
        <w:rPr>
          <w:rFonts w:asciiTheme="majorHAnsi" w:hAnsiTheme="majorHAnsi"/>
          <w:sz w:val="20"/>
          <w:szCs w:val="20"/>
        </w:rPr>
        <w:t>especto</w:t>
      </w:r>
      <w:r w:rsidRPr="00B5544E">
        <w:rPr>
          <w:rFonts w:asciiTheme="majorHAnsi" w:hAnsiTheme="majorHAnsi"/>
          <w:sz w:val="20"/>
          <w:szCs w:val="20"/>
        </w:rPr>
        <w:t xml:space="preserve"> al alcance de la petición</w:t>
      </w:r>
      <w:r w:rsidR="00660CD1" w:rsidRPr="00B5544E">
        <w:rPr>
          <w:rFonts w:asciiTheme="majorHAnsi" w:hAnsiTheme="majorHAnsi"/>
          <w:sz w:val="20"/>
          <w:szCs w:val="20"/>
        </w:rPr>
        <w:t xml:space="preserve">, sostiene que sumar las medidas cautelares y provisionales a la petición y sostener que hacen parte de la litis como pretende la parte peticionaria, genera confusión en tramites sustancialmente distintos y causa la indeterminada ampliación en el objeto del litigio respecto a víctimas no individualizadas. </w:t>
      </w:r>
      <w:r w:rsidR="002250A9" w:rsidRPr="00B5544E">
        <w:rPr>
          <w:rFonts w:asciiTheme="majorHAnsi" w:hAnsiTheme="majorHAnsi"/>
          <w:sz w:val="20"/>
          <w:szCs w:val="20"/>
        </w:rPr>
        <w:t>Agrega que</w:t>
      </w:r>
      <w:r w:rsidR="00F330FC" w:rsidRPr="00B5544E">
        <w:rPr>
          <w:rFonts w:asciiTheme="majorHAnsi" w:hAnsiTheme="majorHAnsi"/>
          <w:sz w:val="20"/>
          <w:szCs w:val="20"/>
        </w:rPr>
        <w:t>,</w:t>
      </w:r>
      <w:r w:rsidR="002250A9" w:rsidRPr="00B5544E">
        <w:rPr>
          <w:rFonts w:asciiTheme="majorHAnsi" w:hAnsiTheme="majorHAnsi"/>
          <w:sz w:val="20"/>
          <w:szCs w:val="20"/>
        </w:rPr>
        <w:t xml:space="preserve"> la presentación de observaciones adicionales tiene como propósito complementar o aclarar la petición inicial, y no exponer argumentos pertinentes en la etapa de fondo.</w:t>
      </w:r>
    </w:p>
    <w:p w:rsidR="00F64D79" w:rsidRPr="00B5544E" w:rsidRDefault="00F64D7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Sobre </w:t>
      </w:r>
      <w:r w:rsidR="003B6706" w:rsidRPr="00B5544E">
        <w:rPr>
          <w:rFonts w:asciiTheme="majorHAnsi" w:hAnsiTheme="majorHAnsi"/>
          <w:sz w:val="20"/>
          <w:szCs w:val="20"/>
        </w:rPr>
        <w:t>la competencia ratione personae</w:t>
      </w:r>
      <w:r w:rsidRPr="00B5544E">
        <w:rPr>
          <w:rFonts w:asciiTheme="majorHAnsi" w:hAnsiTheme="majorHAnsi"/>
          <w:sz w:val="20"/>
          <w:szCs w:val="20"/>
        </w:rPr>
        <w:t xml:space="preserve">, alega incompetencia para conocer peticiones que pretendan proteger derechos humanos consagrados en la Convención a personas jurídicas, ya que solo personas naturales pueden tener el carácter de víctimas, como estipula el artículo 1.2 de la Convención, </w:t>
      </w:r>
      <w:r w:rsidR="003C4B5E" w:rsidRPr="00B5544E">
        <w:rPr>
          <w:rFonts w:asciiTheme="majorHAnsi" w:hAnsiTheme="majorHAnsi"/>
          <w:sz w:val="20"/>
          <w:szCs w:val="20"/>
        </w:rPr>
        <w:t>y no una comunidad como plantea el peticionario</w:t>
      </w:r>
      <w:r w:rsidRPr="00B5544E">
        <w:rPr>
          <w:rFonts w:asciiTheme="majorHAnsi" w:hAnsiTheme="majorHAnsi"/>
          <w:sz w:val="20"/>
          <w:szCs w:val="20"/>
        </w:rPr>
        <w:t>. Además, refiere que en cuanto a la individualización e identificación de las presuntas víctimas, en base a la doctrina jurídica interamericana respecto del artículo 44 de la Convención, se ha entendido que la carga de individualización de las presuntas víctimas corresponde a los peticionarios, lo cual en este caso no se ha cumplido, pues se alega violaciones a derechos humanos de miembros de la comunidad, sin ser acreditada conforme con a</w:t>
      </w:r>
      <w:r w:rsidR="00227A3C" w:rsidRPr="00B5544E">
        <w:rPr>
          <w:rFonts w:asciiTheme="majorHAnsi" w:hAnsiTheme="majorHAnsi"/>
          <w:sz w:val="20"/>
          <w:szCs w:val="20"/>
        </w:rPr>
        <w:t>rtículo 2 del r</w:t>
      </w:r>
      <w:r w:rsidRPr="00B5544E">
        <w:rPr>
          <w:rFonts w:asciiTheme="majorHAnsi" w:hAnsiTheme="majorHAnsi"/>
          <w:sz w:val="20"/>
          <w:szCs w:val="20"/>
        </w:rPr>
        <w:t xml:space="preserve">eglamento interno de la comunidad, la calidad de miembros de la misma. </w:t>
      </w:r>
    </w:p>
    <w:p w:rsidR="00F64D79" w:rsidRPr="00B5544E" w:rsidRDefault="00F64D7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Adicionalmente, en cuanto a la competencia </w:t>
      </w:r>
      <w:r w:rsidRPr="00B5544E">
        <w:rPr>
          <w:rFonts w:asciiTheme="majorHAnsi" w:hAnsiTheme="majorHAnsi"/>
          <w:i/>
          <w:sz w:val="20"/>
          <w:szCs w:val="20"/>
        </w:rPr>
        <w:t>ratione materiae</w:t>
      </w:r>
      <w:r w:rsidRPr="00B5544E">
        <w:rPr>
          <w:rFonts w:asciiTheme="majorHAnsi" w:hAnsiTheme="majorHAnsi"/>
          <w:sz w:val="20"/>
          <w:szCs w:val="20"/>
        </w:rPr>
        <w:t>, se alega que el Sistema Interamericano de Derechos Humanos carece de competencia, puesto que se alega violaciones que constituyen crímenes de lesa humanidad y crímenes de guerra tipificados en el Estatuto de Roma. Agrega que la Corte IDH nunca ha calificado la conducta de un Estado c</w:t>
      </w:r>
      <w:r w:rsidR="00F330FC" w:rsidRPr="00B5544E">
        <w:rPr>
          <w:rFonts w:asciiTheme="majorHAnsi" w:hAnsiTheme="majorHAnsi"/>
          <w:sz w:val="20"/>
          <w:szCs w:val="20"/>
        </w:rPr>
        <w:t>omo un crimen internacional por</w:t>
      </w:r>
      <w:r w:rsidRPr="00B5544E">
        <w:rPr>
          <w:rFonts w:asciiTheme="majorHAnsi" w:hAnsiTheme="majorHAnsi"/>
          <w:sz w:val="20"/>
          <w:szCs w:val="20"/>
        </w:rPr>
        <w:t xml:space="preserve">que no tiene competencia para la calificación de </w:t>
      </w:r>
      <w:r w:rsidR="000036DB" w:rsidRPr="00B5544E">
        <w:rPr>
          <w:rFonts w:asciiTheme="majorHAnsi" w:hAnsiTheme="majorHAnsi"/>
          <w:sz w:val="20"/>
          <w:szCs w:val="20"/>
        </w:rPr>
        <w:t>dichos</w:t>
      </w:r>
      <w:r w:rsidRPr="00B5544E">
        <w:rPr>
          <w:rFonts w:asciiTheme="majorHAnsi" w:hAnsiTheme="majorHAnsi"/>
          <w:sz w:val="20"/>
          <w:szCs w:val="20"/>
        </w:rPr>
        <w:t xml:space="preserve"> crímenes. </w:t>
      </w:r>
    </w:p>
    <w:p w:rsidR="008D35C5" w:rsidRPr="00B5544E" w:rsidRDefault="008D35C5"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Por otra parte, indica que se describen hechos responsabilidad de terceros y no de agentes del Estado. Alega que en muchos casos relatados se plantea que</w:t>
      </w:r>
      <w:r w:rsidR="00634269" w:rsidRPr="00B5544E">
        <w:rPr>
          <w:rFonts w:asciiTheme="majorHAnsi" w:hAnsiTheme="majorHAnsi"/>
          <w:sz w:val="20"/>
          <w:szCs w:val="20"/>
        </w:rPr>
        <w:t xml:space="preserve"> los hechores</w:t>
      </w:r>
      <w:r w:rsidRPr="00B5544E">
        <w:rPr>
          <w:rFonts w:asciiTheme="majorHAnsi" w:hAnsiTheme="majorHAnsi"/>
          <w:sz w:val="20"/>
          <w:szCs w:val="20"/>
        </w:rPr>
        <w:t xml:space="preserve"> son miembros del ejército, sin embargo, no existe sustento probatorio que comprometa su responsabilidad, ya que no se especifica circunstancias de tiempo, modo y lugar para establecer la responsabilidad de miembros de la fuerza pública. Agrega que</w:t>
      </w:r>
      <w:r w:rsidR="0043507D" w:rsidRPr="00B5544E">
        <w:rPr>
          <w:rFonts w:asciiTheme="majorHAnsi" w:hAnsiTheme="majorHAnsi"/>
          <w:sz w:val="20"/>
          <w:szCs w:val="20"/>
        </w:rPr>
        <w:t>,</w:t>
      </w:r>
      <w:r w:rsidRPr="00B5544E">
        <w:rPr>
          <w:rFonts w:asciiTheme="majorHAnsi" w:hAnsiTheme="majorHAnsi"/>
          <w:sz w:val="20"/>
          <w:szCs w:val="20"/>
        </w:rPr>
        <w:t xml:space="preserve"> grupos armados ilegales han utilizado como estrategia usar prendas privativas de las fuerzas militares </w:t>
      </w:r>
      <w:r w:rsidR="0043507D" w:rsidRPr="00B5544E">
        <w:rPr>
          <w:rFonts w:asciiTheme="majorHAnsi" w:hAnsiTheme="majorHAnsi"/>
          <w:sz w:val="20"/>
          <w:szCs w:val="20"/>
        </w:rPr>
        <w:t>para</w:t>
      </w:r>
      <w:r w:rsidRPr="00B5544E">
        <w:rPr>
          <w:rFonts w:asciiTheme="majorHAnsi" w:hAnsiTheme="majorHAnsi"/>
          <w:sz w:val="20"/>
          <w:szCs w:val="20"/>
        </w:rPr>
        <w:t xml:space="preserve"> confundir a la población y deslegitimar a las</w:t>
      </w:r>
      <w:r w:rsidR="0043507D" w:rsidRPr="00B5544E">
        <w:rPr>
          <w:rFonts w:asciiTheme="majorHAnsi" w:hAnsiTheme="majorHAnsi"/>
          <w:sz w:val="20"/>
          <w:szCs w:val="20"/>
        </w:rPr>
        <w:t xml:space="preserve"> mismas</w:t>
      </w:r>
      <w:r w:rsidRPr="00B5544E">
        <w:rPr>
          <w:rFonts w:asciiTheme="majorHAnsi" w:hAnsiTheme="majorHAnsi"/>
          <w:sz w:val="20"/>
          <w:szCs w:val="20"/>
        </w:rPr>
        <w:t xml:space="preserve">. </w:t>
      </w:r>
      <w:r w:rsidR="0043507D" w:rsidRPr="00B5544E">
        <w:rPr>
          <w:rFonts w:asciiTheme="majorHAnsi" w:hAnsiTheme="majorHAnsi"/>
          <w:sz w:val="20"/>
          <w:szCs w:val="20"/>
        </w:rPr>
        <w:t xml:space="preserve">Agrega </w:t>
      </w:r>
      <w:r w:rsidRPr="00B5544E">
        <w:rPr>
          <w:rFonts w:asciiTheme="majorHAnsi" w:hAnsiTheme="majorHAnsi"/>
          <w:sz w:val="20"/>
          <w:szCs w:val="20"/>
        </w:rPr>
        <w:t>que en el presente caso no se puede argumentar la supuesta calidad de agentes estatales a miembros de grupos paramilitares.</w:t>
      </w:r>
    </w:p>
    <w:p w:rsidR="008D35C5" w:rsidRPr="00B5544E" w:rsidRDefault="008D35C5"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lastRenderedPageBreak/>
        <w:t>Refiere que para que se comprometa su responsabilidad internacional a la luz de la jurisprudencia de la Corte IDH, deben darse las siguientes condiciones; relación institucional, en el sentido de orientar directamente a los terceros que comenten las vulneraciones; relación de dependencia o subordinación; delegación de funciones públicas a favor de los particulares; conductas activas u omisivas contrarias a las obligaciones generales establecidas en la Convención, así como el conocimiento previo del estado de la situación de riesgo de la presunta víctima; situaciones de riesgo especial creado por el Estado, y; el análisis de las circunstancias específicas de cada caso concreto. Agrega que, la prueba de estos requisitos es carga de los peticionarios</w:t>
      </w:r>
      <w:r w:rsidR="00C76A53" w:rsidRPr="00B5544E">
        <w:rPr>
          <w:rFonts w:asciiTheme="majorHAnsi" w:hAnsiTheme="majorHAnsi"/>
          <w:sz w:val="20"/>
          <w:szCs w:val="20"/>
        </w:rPr>
        <w:t xml:space="preserve"> y </w:t>
      </w:r>
      <w:r w:rsidRPr="00B5544E">
        <w:rPr>
          <w:rFonts w:asciiTheme="majorHAnsi" w:hAnsiTheme="majorHAnsi"/>
          <w:sz w:val="20"/>
          <w:szCs w:val="20"/>
        </w:rPr>
        <w:t>que en el presente caso no se ha</w:t>
      </w:r>
      <w:r w:rsidR="00C76A53" w:rsidRPr="00B5544E">
        <w:rPr>
          <w:rFonts w:asciiTheme="majorHAnsi" w:hAnsiTheme="majorHAnsi"/>
          <w:sz w:val="20"/>
          <w:szCs w:val="20"/>
        </w:rPr>
        <w:t>n</w:t>
      </w:r>
      <w:r w:rsidRPr="00B5544E">
        <w:rPr>
          <w:rFonts w:asciiTheme="majorHAnsi" w:hAnsiTheme="majorHAnsi"/>
          <w:sz w:val="20"/>
          <w:szCs w:val="20"/>
        </w:rPr>
        <w:t xml:space="preserve"> demostrado los elementos referidos por lo que no procede la </w:t>
      </w:r>
      <w:r w:rsidR="00C76A53" w:rsidRPr="00B5544E">
        <w:rPr>
          <w:rFonts w:asciiTheme="majorHAnsi" w:hAnsiTheme="majorHAnsi"/>
          <w:sz w:val="20"/>
          <w:szCs w:val="20"/>
        </w:rPr>
        <w:t>responsabilidad internacional</w:t>
      </w:r>
      <w:r w:rsidRPr="00B5544E">
        <w:rPr>
          <w:rFonts w:asciiTheme="majorHAnsi" w:hAnsiTheme="majorHAnsi"/>
          <w:sz w:val="20"/>
          <w:szCs w:val="20"/>
        </w:rPr>
        <w:t>.</w:t>
      </w:r>
    </w:p>
    <w:p w:rsidR="00DB1D2A" w:rsidRPr="00B5544E" w:rsidRDefault="00DB1D2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Por otra parte, alega falta de agotamiento de los recursos internos</w:t>
      </w:r>
      <w:r w:rsidR="00ED70DB" w:rsidRPr="00B5544E">
        <w:rPr>
          <w:rFonts w:asciiTheme="majorHAnsi" w:hAnsiTheme="majorHAnsi"/>
          <w:sz w:val="20"/>
          <w:szCs w:val="20"/>
        </w:rPr>
        <w:t xml:space="preserve">, pues </w:t>
      </w:r>
      <w:r w:rsidRPr="00B5544E">
        <w:rPr>
          <w:rFonts w:asciiTheme="majorHAnsi" w:hAnsiTheme="majorHAnsi"/>
          <w:sz w:val="20"/>
          <w:szCs w:val="20"/>
        </w:rPr>
        <w:t>no se acredita el agotamiento de los recursos idóneos y efectivos que contempla la legislación</w:t>
      </w:r>
      <w:r w:rsidR="00A345B9" w:rsidRPr="00B5544E">
        <w:rPr>
          <w:rFonts w:asciiTheme="majorHAnsi" w:hAnsiTheme="majorHAnsi"/>
          <w:sz w:val="20"/>
          <w:szCs w:val="20"/>
        </w:rPr>
        <w:t>, conforme al artículo 46.1.a de la Convención</w:t>
      </w:r>
      <w:r w:rsidRPr="00B5544E">
        <w:rPr>
          <w:rFonts w:asciiTheme="majorHAnsi" w:hAnsiTheme="majorHAnsi"/>
          <w:sz w:val="20"/>
          <w:szCs w:val="20"/>
        </w:rPr>
        <w:t>, argumentando que “las denuncias en el aparato judicial demoraban décadas en trámite para terminar ordinariamente en el archivo, dada la ineficacia y corrupción proverbial del sistema judicial colombiano”. Al respecto, plantea que las simples dudas sobre la eficacia de los recursos internos, no eximen de la obligación de agotarlos. Agrega que por cada hecho presuntamente violatorio de der</w:t>
      </w:r>
      <w:r w:rsidR="00DD2156" w:rsidRPr="00B5544E">
        <w:rPr>
          <w:rFonts w:asciiTheme="majorHAnsi" w:hAnsiTheme="majorHAnsi"/>
          <w:sz w:val="20"/>
          <w:szCs w:val="20"/>
        </w:rPr>
        <w:t>echos humanos a miembros de la c</w:t>
      </w:r>
      <w:r w:rsidR="00ED70DB" w:rsidRPr="00B5544E">
        <w:rPr>
          <w:rFonts w:asciiTheme="majorHAnsi" w:hAnsiTheme="majorHAnsi"/>
          <w:sz w:val="20"/>
          <w:szCs w:val="20"/>
        </w:rPr>
        <w:t>omunidad</w:t>
      </w:r>
      <w:r w:rsidRPr="00B5544E">
        <w:rPr>
          <w:rFonts w:asciiTheme="majorHAnsi" w:hAnsiTheme="majorHAnsi"/>
          <w:sz w:val="20"/>
          <w:szCs w:val="20"/>
        </w:rPr>
        <w:t xml:space="preserve"> que tiene conocimiento la Fiscalía General de la Nación, inicia oficiosamente una indagación, atendido que son hechos cuyas investigaciones se avocan de oficio en cumplimiento del artículo 250 de la Constitución. Al</w:t>
      </w:r>
      <w:r w:rsidR="00DD2156" w:rsidRPr="00B5544E">
        <w:rPr>
          <w:rFonts w:asciiTheme="majorHAnsi" w:hAnsiTheme="majorHAnsi"/>
          <w:sz w:val="20"/>
          <w:szCs w:val="20"/>
        </w:rPr>
        <w:t xml:space="preserve">ega </w:t>
      </w:r>
      <w:r w:rsidRPr="00B5544E">
        <w:rPr>
          <w:rFonts w:asciiTheme="majorHAnsi" w:hAnsiTheme="majorHAnsi"/>
          <w:sz w:val="20"/>
          <w:szCs w:val="20"/>
        </w:rPr>
        <w:t xml:space="preserve">que los miembros de la comunidad no denuncian ante las autoridades las presuntas violaciones a derechos humanos, salvo algunos casos de homicidios, pero de los cuales se tiene noticia por parte de la Policía Nacional o del </w:t>
      </w:r>
      <w:r w:rsidR="00ED70DB" w:rsidRPr="00B5544E">
        <w:rPr>
          <w:rFonts w:asciiTheme="majorHAnsi" w:hAnsiTheme="majorHAnsi"/>
          <w:sz w:val="20"/>
          <w:szCs w:val="20"/>
        </w:rPr>
        <w:t>e</w:t>
      </w:r>
      <w:r w:rsidRPr="00B5544E">
        <w:rPr>
          <w:rFonts w:asciiTheme="majorHAnsi" w:hAnsiTheme="majorHAnsi"/>
          <w:sz w:val="20"/>
          <w:szCs w:val="20"/>
        </w:rPr>
        <w:t>jército.</w:t>
      </w:r>
      <w:r w:rsidR="00DD2156" w:rsidRPr="00B5544E">
        <w:rPr>
          <w:rFonts w:asciiTheme="majorHAnsi" w:hAnsiTheme="majorHAnsi"/>
          <w:sz w:val="20"/>
          <w:szCs w:val="20"/>
        </w:rPr>
        <w:t xml:space="preserve"> Indica que el órgano judicial ha experimentado negativas de los miembros de la comunidad de colaborar con la justicia, lo que se ha traducido por ejemplo, en la imposibilidad de determinar los nombres de las víctimas de los hechos.</w:t>
      </w:r>
    </w:p>
    <w:p w:rsidR="00DD2156" w:rsidRPr="00B5544E" w:rsidRDefault="00DD2156"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Agrega que</w:t>
      </w:r>
      <w:r w:rsidR="00ED70DB" w:rsidRPr="00B5544E">
        <w:rPr>
          <w:rFonts w:asciiTheme="majorHAnsi" w:hAnsiTheme="majorHAnsi"/>
          <w:sz w:val="20"/>
          <w:szCs w:val="20"/>
        </w:rPr>
        <w:t>,</w:t>
      </w:r>
      <w:r w:rsidRPr="00B5544E">
        <w:rPr>
          <w:rFonts w:asciiTheme="majorHAnsi" w:hAnsiTheme="majorHAnsi"/>
          <w:sz w:val="20"/>
          <w:szCs w:val="20"/>
        </w:rPr>
        <w:t xml:space="preserve"> en las investigaciones penales las presuntas víctimas no se constituyeron en parte civil</w:t>
      </w:r>
      <w:r w:rsidR="00AC717F" w:rsidRPr="00B5544E">
        <w:rPr>
          <w:rFonts w:asciiTheme="majorHAnsi" w:hAnsiTheme="majorHAnsi"/>
          <w:sz w:val="20"/>
          <w:szCs w:val="20"/>
        </w:rPr>
        <w:t xml:space="preserve">. </w:t>
      </w:r>
      <w:r w:rsidR="00ED70DB" w:rsidRPr="00B5544E">
        <w:rPr>
          <w:rFonts w:asciiTheme="majorHAnsi" w:hAnsiTheme="majorHAnsi"/>
          <w:sz w:val="20"/>
          <w:szCs w:val="20"/>
        </w:rPr>
        <w:t>Plantea</w:t>
      </w:r>
      <w:r w:rsidR="00AC717F" w:rsidRPr="00B5544E">
        <w:rPr>
          <w:rFonts w:asciiTheme="majorHAnsi" w:hAnsiTheme="majorHAnsi"/>
          <w:sz w:val="20"/>
          <w:szCs w:val="20"/>
        </w:rPr>
        <w:t xml:space="preserve"> que</w:t>
      </w:r>
      <w:r w:rsidR="009E675C" w:rsidRPr="00B5544E">
        <w:rPr>
          <w:rFonts w:asciiTheme="majorHAnsi" w:hAnsiTheme="majorHAnsi"/>
          <w:sz w:val="20"/>
          <w:szCs w:val="20"/>
        </w:rPr>
        <w:t>,</w:t>
      </w:r>
      <w:r w:rsidR="00AC717F" w:rsidRPr="00B5544E">
        <w:rPr>
          <w:rFonts w:asciiTheme="majorHAnsi" w:hAnsiTheme="majorHAnsi"/>
          <w:sz w:val="20"/>
          <w:szCs w:val="20"/>
        </w:rPr>
        <w:t xml:space="preserve"> el alegato del peticionario sobre la falta de recursos para constituirse en parte civil, no tiene en cuenta la protección establecida por la Corte Constitucional en la Sentencia C-875</w:t>
      </w:r>
      <w:r w:rsidR="009E675C" w:rsidRPr="00B5544E">
        <w:rPr>
          <w:rFonts w:asciiTheme="majorHAnsi" w:hAnsiTheme="majorHAnsi"/>
          <w:sz w:val="20"/>
          <w:szCs w:val="20"/>
        </w:rPr>
        <w:t>,</w:t>
      </w:r>
      <w:r w:rsidR="00AC717F" w:rsidRPr="00B5544E">
        <w:rPr>
          <w:rFonts w:asciiTheme="majorHAnsi" w:hAnsiTheme="majorHAnsi"/>
          <w:sz w:val="20"/>
          <w:szCs w:val="20"/>
        </w:rPr>
        <w:t xml:space="preserve"> sobre la ampliación del beneficio de pobreza a toda persona legitimada en la causa para constituirse en parte civil.</w:t>
      </w:r>
    </w:p>
    <w:p w:rsidR="00DB1D2A" w:rsidRPr="00B5544E" w:rsidRDefault="00AC717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Asimismo, respecto de los derechos de petición presentados a los diferentes Presidentes de la República, alega que su ejercicio no sustituye los recursos internos disponibles para proteger la situación jurídica planteada, y</w:t>
      </w:r>
      <w:r w:rsidR="009E675C" w:rsidRPr="00B5544E">
        <w:rPr>
          <w:rFonts w:asciiTheme="majorHAnsi" w:hAnsiTheme="majorHAnsi"/>
          <w:sz w:val="20"/>
          <w:szCs w:val="20"/>
        </w:rPr>
        <w:t xml:space="preserve"> que</w:t>
      </w:r>
      <w:r w:rsidRPr="00B5544E">
        <w:rPr>
          <w:rFonts w:asciiTheme="majorHAnsi" w:hAnsiTheme="majorHAnsi"/>
          <w:sz w:val="20"/>
          <w:szCs w:val="20"/>
        </w:rPr>
        <w:t xml:space="preserve"> debe agotarse los recursos internos disponibles y adecuados. Además, sostiene que si se consideraba que los hechos comprometían la responsabilidad de agentes estatales, pudo haberse acudido a la jurisdicción contencioso administrativa</w:t>
      </w:r>
      <w:r w:rsidR="00555555" w:rsidRPr="00B5544E">
        <w:rPr>
          <w:rFonts w:asciiTheme="majorHAnsi" w:hAnsiTheme="majorHAnsi"/>
          <w:sz w:val="20"/>
          <w:szCs w:val="20"/>
        </w:rPr>
        <w:t xml:space="preserve"> </w:t>
      </w:r>
      <w:r w:rsidRPr="00B5544E">
        <w:rPr>
          <w:rFonts w:asciiTheme="majorHAnsi" w:hAnsiTheme="majorHAnsi"/>
          <w:sz w:val="20"/>
          <w:szCs w:val="20"/>
        </w:rPr>
        <w:t>mediante la acción de reparación directa.</w:t>
      </w:r>
      <w:r w:rsidR="000C1572" w:rsidRPr="00B5544E">
        <w:rPr>
          <w:rFonts w:asciiTheme="majorHAnsi" w:hAnsiTheme="majorHAnsi"/>
          <w:sz w:val="20"/>
          <w:szCs w:val="20"/>
        </w:rPr>
        <w:t xml:space="preserve"> </w:t>
      </w:r>
      <w:r w:rsidR="009E675C" w:rsidRPr="00B5544E">
        <w:rPr>
          <w:rFonts w:asciiTheme="majorHAnsi" w:hAnsiTheme="majorHAnsi"/>
          <w:sz w:val="20"/>
          <w:szCs w:val="20"/>
        </w:rPr>
        <w:t>I</w:t>
      </w:r>
      <w:r w:rsidR="000C1572" w:rsidRPr="00B5544E">
        <w:rPr>
          <w:rFonts w:asciiTheme="majorHAnsi" w:hAnsiTheme="majorHAnsi"/>
          <w:sz w:val="20"/>
          <w:szCs w:val="20"/>
        </w:rPr>
        <w:t>ndica que</w:t>
      </w:r>
      <w:r w:rsidR="009E675C" w:rsidRPr="00B5544E">
        <w:rPr>
          <w:rFonts w:asciiTheme="majorHAnsi" w:hAnsiTheme="majorHAnsi"/>
          <w:sz w:val="20"/>
          <w:szCs w:val="20"/>
        </w:rPr>
        <w:t>,</w:t>
      </w:r>
      <w:r w:rsidR="000C1572" w:rsidRPr="00B5544E">
        <w:rPr>
          <w:rFonts w:asciiTheme="majorHAnsi" w:hAnsiTheme="majorHAnsi"/>
          <w:sz w:val="20"/>
          <w:szCs w:val="20"/>
        </w:rPr>
        <w:t xml:space="preserve"> la falta de denuncia ante las autoridades competentes hace imposible la apertura de investigación y juzgamiento penal y disciplinario.</w:t>
      </w:r>
      <w:r w:rsidR="00E80C77" w:rsidRPr="00B5544E">
        <w:rPr>
          <w:rFonts w:asciiTheme="majorHAnsi" w:hAnsiTheme="majorHAnsi"/>
          <w:sz w:val="20"/>
          <w:szCs w:val="20"/>
        </w:rPr>
        <w:t xml:space="preserve"> Plantea que además, los peticionarios cuentan con herramientas adicionales como lo son la Ley 975 de 2005 y Ley 1448 de 2011.</w:t>
      </w:r>
    </w:p>
    <w:p w:rsidR="008D35C5" w:rsidRPr="00B5544E" w:rsidRDefault="009931D7"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En particular, el Estado plantea que el ordenamiento jurídico interno permite el acceso a una reparación integral y no ha llevado a cabo ninguna acción tendiente a dilatar el proceso penal, y que ha rediseñado su estrategia de investigación para maximizar sus resultados y coordinarlos</w:t>
      </w:r>
      <w:r w:rsidR="002720FA" w:rsidRPr="00B5544E">
        <w:rPr>
          <w:rFonts w:asciiTheme="majorHAnsi" w:hAnsiTheme="majorHAnsi"/>
          <w:sz w:val="20"/>
          <w:szCs w:val="20"/>
        </w:rPr>
        <w:t xml:space="preserve"> con la búsqueda de paz. Plante</w:t>
      </w:r>
      <w:r w:rsidRPr="00B5544E">
        <w:rPr>
          <w:rFonts w:asciiTheme="majorHAnsi" w:hAnsiTheme="majorHAnsi"/>
          <w:sz w:val="20"/>
          <w:szCs w:val="20"/>
        </w:rPr>
        <w:t>a que desde 2013</w:t>
      </w:r>
      <w:r w:rsidR="009E675C" w:rsidRPr="00B5544E">
        <w:rPr>
          <w:rFonts w:asciiTheme="majorHAnsi" w:hAnsiTheme="majorHAnsi"/>
          <w:sz w:val="20"/>
          <w:szCs w:val="20"/>
        </w:rPr>
        <w:t>,</w:t>
      </w:r>
      <w:r w:rsidRPr="00B5544E">
        <w:rPr>
          <w:rFonts w:asciiTheme="majorHAnsi" w:hAnsiTheme="majorHAnsi"/>
          <w:sz w:val="20"/>
          <w:szCs w:val="20"/>
        </w:rPr>
        <w:t xml:space="preserve"> la Dirección Nacional de Análisis y Contextos desplegó esfuerzos para diseñar una estrategia de investigación en</w:t>
      </w:r>
      <w:r w:rsidR="00DC47EE" w:rsidRPr="00B5544E">
        <w:rPr>
          <w:rFonts w:asciiTheme="majorHAnsi" w:hAnsiTheme="majorHAnsi"/>
          <w:sz w:val="20"/>
          <w:szCs w:val="20"/>
        </w:rPr>
        <w:t xml:space="preserve"> torno a la problemática de la c</w:t>
      </w:r>
      <w:r w:rsidRPr="00B5544E">
        <w:rPr>
          <w:rFonts w:asciiTheme="majorHAnsi" w:hAnsiTheme="majorHAnsi"/>
          <w:sz w:val="20"/>
          <w:szCs w:val="20"/>
        </w:rPr>
        <w:t>omunidad</w:t>
      </w:r>
      <w:r w:rsidR="00DC47EE" w:rsidRPr="00B5544E">
        <w:rPr>
          <w:rFonts w:asciiTheme="majorHAnsi" w:hAnsiTheme="majorHAnsi"/>
          <w:sz w:val="20"/>
          <w:szCs w:val="20"/>
        </w:rPr>
        <w:t>, enfocada principalmente en</w:t>
      </w:r>
      <w:r w:rsidRPr="00B5544E">
        <w:rPr>
          <w:rFonts w:asciiTheme="majorHAnsi" w:hAnsiTheme="majorHAnsi"/>
          <w:sz w:val="20"/>
          <w:szCs w:val="20"/>
        </w:rPr>
        <w:t xml:space="preserve"> actos de grave criminalidad, para lo cual propuso un plan de asociación de casos aprobado por el Comité de Priorización de Situaciones y Casos</w:t>
      </w:r>
      <w:r w:rsidR="00DC47EE" w:rsidRPr="00B5544E">
        <w:rPr>
          <w:rFonts w:asciiTheme="majorHAnsi" w:hAnsiTheme="majorHAnsi"/>
          <w:sz w:val="20"/>
          <w:szCs w:val="20"/>
        </w:rPr>
        <w:t>,</w:t>
      </w:r>
      <w:r w:rsidRPr="00B5544E">
        <w:rPr>
          <w:rFonts w:asciiTheme="majorHAnsi" w:hAnsiTheme="majorHAnsi"/>
          <w:sz w:val="20"/>
          <w:szCs w:val="20"/>
        </w:rPr>
        <w:t xml:space="preserve"> y a la fecha se ha priorizado la investigación de 18 casos.</w:t>
      </w:r>
      <w:r w:rsidR="002E6B36" w:rsidRPr="00B5544E">
        <w:rPr>
          <w:rFonts w:asciiTheme="majorHAnsi" w:hAnsiTheme="majorHAnsi"/>
          <w:sz w:val="20"/>
          <w:szCs w:val="20"/>
        </w:rPr>
        <w:t xml:space="preserve"> Agrega </w:t>
      </w:r>
      <w:r w:rsidR="008D35C5" w:rsidRPr="00B5544E">
        <w:rPr>
          <w:rFonts w:asciiTheme="majorHAnsi" w:hAnsiTheme="majorHAnsi"/>
          <w:sz w:val="20"/>
          <w:szCs w:val="20"/>
        </w:rPr>
        <w:t>que atendida la naturaleza subsidiaria y complementaria del Sistema Interamericano de Proteccion de Derechos Humanos, las pretensiones en cuanto a reparación son inadmisibles.</w:t>
      </w:r>
    </w:p>
    <w:p w:rsidR="008C600A" w:rsidRPr="00B5544E" w:rsidRDefault="008C600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En cuanto al avance de los proceso</w:t>
      </w:r>
      <w:r w:rsidR="003836D9" w:rsidRPr="00B5544E">
        <w:rPr>
          <w:rFonts w:asciiTheme="majorHAnsi" w:hAnsiTheme="majorHAnsi"/>
          <w:sz w:val="20"/>
          <w:szCs w:val="20"/>
        </w:rPr>
        <w:t>s</w:t>
      </w:r>
      <w:r w:rsidRPr="00B5544E">
        <w:rPr>
          <w:rFonts w:asciiTheme="majorHAnsi" w:hAnsiTheme="majorHAnsi"/>
          <w:sz w:val="20"/>
          <w:szCs w:val="20"/>
        </w:rPr>
        <w:t xml:space="preserve">, refiere que en el contexto del Marco Jurídico para la Paz, la Dirección Nacional de Análisis y Contextos (en adelante </w:t>
      </w:r>
      <w:r w:rsidR="004D0796" w:rsidRPr="00B5544E">
        <w:rPr>
          <w:rFonts w:asciiTheme="majorHAnsi" w:hAnsiTheme="majorHAnsi"/>
          <w:sz w:val="20"/>
          <w:szCs w:val="20"/>
        </w:rPr>
        <w:t>“</w:t>
      </w:r>
      <w:r w:rsidRPr="00B5544E">
        <w:rPr>
          <w:rFonts w:asciiTheme="majorHAnsi" w:hAnsiTheme="majorHAnsi"/>
          <w:sz w:val="20"/>
          <w:szCs w:val="20"/>
        </w:rPr>
        <w:t>DINAC</w:t>
      </w:r>
      <w:r w:rsidR="004D0796" w:rsidRPr="00B5544E">
        <w:rPr>
          <w:rFonts w:asciiTheme="majorHAnsi" w:hAnsiTheme="majorHAnsi"/>
          <w:sz w:val="20"/>
          <w:szCs w:val="20"/>
        </w:rPr>
        <w:t>”</w:t>
      </w:r>
      <w:r w:rsidRPr="00B5544E">
        <w:rPr>
          <w:rFonts w:asciiTheme="majorHAnsi" w:hAnsiTheme="majorHAnsi"/>
          <w:sz w:val="20"/>
          <w:szCs w:val="20"/>
        </w:rPr>
        <w:t xml:space="preserve">), instrumento de política criminal enfocado a enfrentar principalmente fenómenos de delincuencia organizada, dentro de sus equipos cuenta con un grupo de investigación de la violencia ocurrida en la región de Urabá. </w:t>
      </w:r>
      <w:r w:rsidR="002624C8" w:rsidRPr="00B5544E">
        <w:rPr>
          <w:rFonts w:asciiTheme="majorHAnsi" w:hAnsiTheme="majorHAnsi"/>
          <w:sz w:val="20"/>
          <w:szCs w:val="20"/>
        </w:rPr>
        <w:t>So</w:t>
      </w:r>
      <w:r w:rsidRPr="00B5544E">
        <w:rPr>
          <w:rFonts w:asciiTheme="majorHAnsi" w:hAnsiTheme="majorHAnsi"/>
          <w:sz w:val="20"/>
          <w:szCs w:val="20"/>
        </w:rPr>
        <w:t xml:space="preserve">stiene que DINAC “se encuentra construyendo el contexto que orientará las investigaciones y contribuirá a caracterizar el plan criminal de grupos armados responsables de los hechos delictivos cometidos contra los habitantes del corregimiento San José de Apartadó, entendiendo que el proyecto paramilitar instaurado en Urabá es uno de </w:t>
      </w:r>
      <w:r w:rsidRPr="00B5544E">
        <w:rPr>
          <w:rFonts w:asciiTheme="majorHAnsi" w:hAnsiTheme="majorHAnsi"/>
          <w:sz w:val="20"/>
          <w:szCs w:val="20"/>
        </w:rPr>
        <w:lastRenderedPageBreak/>
        <w:t>los principales del conflicto armado que se vive en la región”.</w:t>
      </w:r>
      <w:r w:rsidR="00555555" w:rsidRPr="00B5544E">
        <w:rPr>
          <w:rFonts w:asciiTheme="majorHAnsi" w:hAnsiTheme="majorHAnsi"/>
          <w:sz w:val="20"/>
          <w:szCs w:val="20"/>
        </w:rPr>
        <w:t xml:space="preserve"> </w:t>
      </w:r>
      <w:r w:rsidRPr="00B5544E">
        <w:rPr>
          <w:rFonts w:asciiTheme="majorHAnsi" w:hAnsiTheme="majorHAnsi"/>
          <w:sz w:val="20"/>
          <w:szCs w:val="20"/>
        </w:rPr>
        <w:t>Explica que el enfoque investigativo sobre San José de Apartadó consiste en “establecer la posible participación de algunos de los miembros de la Fuerza Pública en la comisión de los hechos en contra de esta población” y que pretende</w:t>
      </w:r>
      <w:r w:rsidR="00555555" w:rsidRPr="00B5544E">
        <w:rPr>
          <w:rFonts w:asciiTheme="majorHAnsi" w:hAnsiTheme="majorHAnsi"/>
          <w:sz w:val="20"/>
          <w:szCs w:val="20"/>
        </w:rPr>
        <w:t xml:space="preserve"> </w:t>
      </w:r>
      <w:r w:rsidRPr="00B5544E">
        <w:rPr>
          <w:rFonts w:asciiTheme="majorHAnsi" w:hAnsiTheme="majorHAnsi"/>
          <w:sz w:val="20"/>
          <w:szCs w:val="20"/>
        </w:rPr>
        <w:t xml:space="preserve">identificar los intereses económicos de las empresas multinacionales que desarrollan proyectos y actividades de explotación en el territorio donde se asienta la comunidad, a fin de </w:t>
      </w:r>
      <w:r w:rsidR="00C85C5F" w:rsidRPr="00B5544E">
        <w:rPr>
          <w:rFonts w:asciiTheme="majorHAnsi" w:hAnsiTheme="majorHAnsi"/>
          <w:sz w:val="20"/>
          <w:szCs w:val="20"/>
        </w:rPr>
        <w:t>determinar</w:t>
      </w:r>
      <w:r w:rsidRPr="00B5544E">
        <w:rPr>
          <w:rFonts w:asciiTheme="majorHAnsi" w:hAnsiTheme="majorHAnsi"/>
          <w:sz w:val="20"/>
          <w:szCs w:val="20"/>
        </w:rPr>
        <w:t xml:space="preserve"> a los responsables de los homicidios, desapariciones, y desplazamientos forzados de los que han sido víctimas los miembros de la comunidad.</w:t>
      </w:r>
      <w:r w:rsidR="00555555" w:rsidRPr="00B5544E">
        <w:rPr>
          <w:rFonts w:asciiTheme="majorHAnsi" w:hAnsiTheme="majorHAnsi"/>
          <w:sz w:val="20"/>
          <w:szCs w:val="20"/>
        </w:rPr>
        <w:t xml:space="preserve"> </w:t>
      </w:r>
    </w:p>
    <w:p w:rsidR="007E3903" w:rsidRPr="00B5544E" w:rsidRDefault="008C600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Agrega que</w:t>
      </w:r>
      <w:r w:rsidR="0061083F" w:rsidRPr="00B5544E">
        <w:rPr>
          <w:rFonts w:asciiTheme="majorHAnsi" w:hAnsiTheme="majorHAnsi"/>
          <w:sz w:val="20"/>
          <w:szCs w:val="20"/>
        </w:rPr>
        <w:t>,</w:t>
      </w:r>
      <w:r w:rsidRPr="00B5544E">
        <w:rPr>
          <w:rFonts w:asciiTheme="majorHAnsi" w:hAnsiTheme="majorHAnsi"/>
          <w:sz w:val="20"/>
          <w:szCs w:val="20"/>
        </w:rPr>
        <w:t xml:space="preserve"> el Comité de Priorización de Situaciones y Casos aprobó en 2013 un pl</w:t>
      </w:r>
      <w:r w:rsidR="0061083F" w:rsidRPr="00B5544E">
        <w:rPr>
          <w:rFonts w:asciiTheme="majorHAnsi" w:hAnsiTheme="majorHAnsi"/>
          <w:sz w:val="20"/>
          <w:szCs w:val="20"/>
        </w:rPr>
        <w:t>an de asociación de casos</w:t>
      </w:r>
      <w:r w:rsidRPr="00B5544E">
        <w:rPr>
          <w:rFonts w:asciiTheme="majorHAnsi" w:hAnsiTheme="majorHAnsi"/>
          <w:sz w:val="20"/>
          <w:szCs w:val="20"/>
        </w:rPr>
        <w:t xml:space="preserve"> que inicialmente estuvo compuesto por 17 investigaciones bajo un criterio temporal y relativo a eventos relevantes sobre el conflicto en el corregimiento de San José de Apartadó, teniendo en cuenta la calidad de víctimas y victimarios</w:t>
      </w:r>
      <w:r w:rsidR="0061083F" w:rsidRPr="00B5544E">
        <w:rPr>
          <w:rFonts w:asciiTheme="majorHAnsi" w:hAnsiTheme="majorHAnsi"/>
          <w:sz w:val="20"/>
          <w:szCs w:val="20"/>
        </w:rPr>
        <w:t xml:space="preserve"> (paramilitares y miembros del e</w:t>
      </w:r>
      <w:r w:rsidRPr="00B5544E">
        <w:rPr>
          <w:rFonts w:asciiTheme="majorHAnsi" w:hAnsiTheme="majorHAnsi"/>
          <w:sz w:val="20"/>
          <w:szCs w:val="20"/>
        </w:rPr>
        <w:t>jército) que van desde 1993 a 2005</w:t>
      </w:r>
      <w:r w:rsidR="0061083F" w:rsidRPr="00B5544E">
        <w:rPr>
          <w:rFonts w:asciiTheme="majorHAnsi" w:hAnsiTheme="majorHAnsi"/>
          <w:sz w:val="20"/>
          <w:szCs w:val="20"/>
        </w:rPr>
        <w:t>,</w:t>
      </w:r>
      <w:r w:rsidRPr="00B5544E">
        <w:rPr>
          <w:rFonts w:asciiTheme="majorHAnsi" w:hAnsiTheme="majorHAnsi"/>
          <w:sz w:val="20"/>
          <w:szCs w:val="20"/>
        </w:rPr>
        <w:t xml:space="preserve"> y que posteriormente por conexidad procesal se solicitó otra investigación, sumando 18 asuntos.</w:t>
      </w:r>
    </w:p>
    <w:p w:rsidR="008C600A" w:rsidRPr="00B5544E" w:rsidRDefault="008C600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El Estado plantea que el 6 de septiembre de 2013</w:t>
      </w:r>
      <w:r w:rsidR="00051315" w:rsidRPr="00B5544E">
        <w:rPr>
          <w:rFonts w:asciiTheme="majorHAnsi" w:hAnsiTheme="majorHAnsi"/>
          <w:sz w:val="20"/>
          <w:szCs w:val="20"/>
        </w:rPr>
        <w:t>,</w:t>
      </w:r>
      <w:r w:rsidR="003C79B3" w:rsidRPr="00B5544E">
        <w:rPr>
          <w:rFonts w:asciiTheme="majorHAnsi" w:hAnsiTheme="majorHAnsi"/>
          <w:sz w:val="20"/>
          <w:szCs w:val="20"/>
        </w:rPr>
        <w:t xml:space="preserve"> el F</w:t>
      </w:r>
      <w:r w:rsidRPr="00B5544E">
        <w:rPr>
          <w:rFonts w:asciiTheme="majorHAnsi" w:hAnsiTheme="majorHAnsi"/>
          <w:sz w:val="20"/>
          <w:szCs w:val="20"/>
        </w:rPr>
        <w:t>i</w:t>
      </w:r>
      <w:r w:rsidR="00A345B9" w:rsidRPr="00B5544E">
        <w:rPr>
          <w:rFonts w:asciiTheme="majorHAnsi" w:hAnsiTheme="majorHAnsi"/>
          <w:sz w:val="20"/>
          <w:szCs w:val="20"/>
        </w:rPr>
        <w:t>scal General de la Nación asignó</w:t>
      </w:r>
      <w:r w:rsidRPr="00B5544E">
        <w:rPr>
          <w:rFonts w:asciiTheme="majorHAnsi" w:hAnsiTheme="majorHAnsi"/>
          <w:sz w:val="20"/>
          <w:szCs w:val="20"/>
        </w:rPr>
        <w:t xml:space="preserve"> a la DINAC algunas de las investigaciones que se venían tramitando en diversas unidades y que actualmente tiene 15 investigaciones por hechos acaecidos en la zona de San José de Apartadó, que eran conocidos por la Dirección Nacional de Derechos Humanos y DIH, en las que se obtuvieron 12 sentencias condenatorias. Agrega en la mayoría de los procesos adelantados por la DINAC relacionados con la situación de la comunidad se ha obtenido sentencias condenatorias contra paramilitares y algunos orgánicos de la fuerza pública. Alega que las dificultades encontradas en el desarrollo de las investigacion</w:t>
      </w:r>
      <w:r w:rsidR="00051315" w:rsidRPr="00B5544E">
        <w:rPr>
          <w:rFonts w:asciiTheme="majorHAnsi" w:hAnsiTheme="majorHAnsi"/>
          <w:sz w:val="20"/>
          <w:szCs w:val="20"/>
        </w:rPr>
        <w:t>es son el transcurso del tiempo;</w:t>
      </w:r>
      <w:r w:rsidRPr="00B5544E">
        <w:rPr>
          <w:rFonts w:asciiTheme="majorHAnsi" w:hAnsiTheme="majorHAnsi"/>
          <w:sz w:val="20"/>
          <w:szCs w:val="20"/>
        </w:rPr>
        <w:t xml:space="preserve"> la com</w:t>
      </w:r>
      <w:r w:rsidR="00051315" w:rsidRPr="00B5544E">
        <w:rPr>
          <w:rFonts w:asciiTheme="majorHAnsi" w:hAnsiTheme="majorHAnsi"/>
          <w:sz w:val="20"/>
          <w:szCs w:val="20"/>
        </w:rPr>
        <w:t>plejidad de las investigaciones;</w:t>
      </w:r>
      <w:r w:rsidRPr="00B5544E">
        <w:rPr>
          <w:rFonts w:asciiTheme="majorHAnsi" w:hAnsiTheme="majorHAnsi"/>
          <w:sz w:val="20"/>
          <w:szCs w:val="20"/>
        </w:rPr>
        <w:t xml:space="preserve"> la falta de colaboración de algunos miembros de la comunidad por desconfianza en las autoridades</w:t>
      </w:r>
      <w:r w:rsidR="00051315" w:rsidRPr="00B5544E">
        <w:rPr>
          <w:rFonts w:asciiTheme="majorHAnsi" w:hAnsiTheme="majorHAnsi"/>
          <w:sz w:val="20"/>
          <w:szCs w:val="20"/>
        </w:rPr>
        <w:t>,</w:t>
      </w:r>
      <w:r w:rsidRPr="00B5544E">
        <w:rPr>
          <w:rFonts w:asciiTheme="majorHAnsi" w:hAnsiTheme="majorHAnsi"/>
          <w:sz w:val="20"/>
          <w:szCs w:val="20"/>
        </w:rPr>
        <w:t xml:space="preserve"> y</w:t>
      </w:r>
      <w:r w:rsidR="00051315" w:rsidRPr="00B5544E">
        <w:rPr>
          <w:rFonts w:asciiTheme="majorHAnsi" w:hAnsiTheme="majorHAnsi"/>
          <w:sz w:val="20"/>
          <w:szCs w:val="20"/>
        </w:rPr>
        <w:t>;</w:t>
      </w:r>
      <w:r w:rsidRPr="00B5544E">
        <w:rPr>
          <w:rFonts w:asciiTheme="majorHAnsi" w:hAnsiTheme="majorHAnsi"/>
          <w:sz w:val="20"/>
          <w:szCs w:val="20"/>
        </w:rPr>
        <w:t xml:space="preserve"> cuestiones vinculadas al orden público en la zona, lo que conlleva complejidades en el acceso a la misma. </w:t>
      </w:r>
    </w:p>
    <w:p w:rsidR="008C600A" w:rsidRPr="00B5544E" w:rsidRDefault="008C600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Agregan que en el marco de la Ley de Justicia y Paz, la Fiscalía Diecisiete Dele</w:t>
      </w:r>
      <w:r w:rsidR="00051315" w:rsidRPr="00B5544E">
        <w:rPr>
          <w:rFonts w:asciiTheme="majorHAnsi" w:hAnsiTheme="majorHAnsi"/>
          <w:sz w:val="20"/>
          <w:szCs w:val="20"/>
        </w:rPr>
        <w:t xml:space="preserve">gada ante el Tribunal, informó </w:t>
      </w:r>
      <w:r w:rsidRPr="00B5544E">
        <w:rPr>
          <w:rFonts w:asciiTheme="majorHAnsi" w:hAnsiTheme="majorHAnsi"/>
          <w:sz w:val="20"/>
          <w:szCs w:val="20"/>
        </w:rPr>
        <w:t>que de 152 casos referenciados a la petición P 12.325, 16 son atribuidos a la fuerza pública, y que</w:t>
      </w:r>
      <w:r w:rsidR="00555555" w:rsidRPr="00B5544E">
        <w:rPr>
          <w:rFonts w:asciiTheme="majorHAnsi" w:hAnsiTheme="majorHAnsi"/>
          <w:sz w:val="20"/>
          <w:szCs w:val="20"/>
        </w:rPr>
        <w:t xml:space="preserve"> </w:t>
      </w:r>
      <w:r w:rsidRPr="00B5544E">
        <w:rPr>
          <w:rFonts w:asciiTheme="majorHAnsi" w:hAnsiTheme="majorHAnsi"/>
          <w:sz w:val="20"/>
          <w:szCs w:val="20"/>
        </w:rPr>
        <w:t>hay 121 casos que corresponden a la georreferenciación del Bloque Bananero, de los cuales hay 43 caso</w:t>
      </w:r>
      <w:r w:rsidR="00051315" w:rsidRPr="00B5544E">
        <w:rPr>
          <w:rFonts w:asciiTheme="majorHAnsi" w:hAnsiTheme="majorHAnsi"/>
          <w:sz w:val="20"/>
          <w:szCs w:val="20"/>
        </w:rPr>
        <w:t>s</w:t>
      </w:r>
      <w:r w:rsidRPr="00B5544E">
        <w:rPr>
          <w:rFonts w:asciiTheme="majorHAnsi" w:hAnsiTheme="majorHAnsi"/>
          <w:sz w:val="20"/>
          <w:szCs w:val="20"/>
        </w:rPr>
        <w:t xml:space="preserve"> en que la justicia permanente o transicional han adoptado decisiones judiciales (suspensión de las investigaciones bajo el artículo 22 de la Ley 1592 de</w:t>
      </w:r>
      <w:r w:rsidR="00555555" w:rsidRPr="00B5544E">
        <w:rPr>
          <w:rFonts w:asciiTheme="majorHAnsi" w:hAnsiTheme="majorHAnsi"/>
          <w:sz w:val="20"/>
          <w:szCs w:val="20"/>
        </w:rPr>
        <w:t xml:space="preserve"> </w:t>
      </w:r>
      <w:r w:rsidRPr="00B5544E">
        <w:rPr>
          <w:rFonts w:asciiTheme="majorHAnsi" w:hAnsiTheme="majorHAnsi"/>
          <w:sz w:val="20"/>
          <w:szCs w:val="20"/>
        </w:rPr>
        <w:t>2012 o dictado sentencia condenatoria- 37 casos-)</w:t>
      </w:r>
      <w:r w:rsidR="00051315" w:rsidRPr="00B5544E">
        <w:rPr>
          <w:rFonts w:asciiTheme="majorHAnsi" w:hAnsiTheme="majorHAnsi"/>
          <w:sz w:val="20"/>
          <w:szCs w:val="20"/>
        </w:rPr>
        <w:t xml:space="preserve">, y que sobre </w:t>
      </w:r>
      <w:r w:rsidRPr="00B5544E">
        <w:rPr>
          <w:rFonts w:asciiTheme="majorHAnsi" w:hAnsiTheme="majorHAnsi"/>
          <w:sz w:val="20"/>
          <w:szCs w:val="20"/>
        </w:rPr>
        <w:t>un individuo se emitió sentencia</w:t>
      </w:r>
      <w:r w:rsidR="00051315" w:rsidRPr="00B5544E">
        <w:rPr>
          <w:rFonts w:asciiTheme="majorHAnsi" w:hAnsiTheme="majorHAnsi"/>
          <w:sz w:val="20"/>
          <w:szCs w:val="20"/>
        </w:rPr>
        <w:t>,</w:t>
      </w:r>
      <w:r w:rsidR="00555555" w:rsidRPr="00B5544E">
        <w:rPr>
          <w:rFonts w:asciiTheme="majorHAnsi" w:hAnsiTheme="majorHAnsi"/>
          <w:sz w:val="20"/>
          <w:szCs w:val="20"/>
        </w:rPr>
        <w:t xml:space="preserve"> </w:t>
      </w:r>
      <w:r w:rsidRPr="00B5544E">
        <w:rPr>
          <w:rFonts w:asciiTheme="majorHAnsi" w:hAnsiTheme="majorHAnsi"/>
          <w:sz w:val="20"/>
          <w:szCs w:val="20"/>
        </w:rPr>
        <w:t xml:space="preserve">que se apeló y se encontraría ante la Corte Suprema de Justicia. </w:t>
      </w:r>
    </w:p>
    <w:p w:rsidR="003008BA" w:rsidRPr="00B5544E" w:rsidRDefault="008C600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Adicionalmente, refiere que en la Dirección de la Fiscalía Nacional Especializada de Derechos Humanos y Derecho Internacional Humanitario, se adelantan 35 casos, de ellos 34 activos bajo la Ley 600 (</w:t>
      </w:r>
      <w:r w:rsidR="00A93479" w:rsidRPr="00B5544E">
        <w:rPr>
          <w:rFonts w:asciiTheme="majorHAnsi" w:hAnsiTheme="majorHAnsi"/>
          <w:sz w:val="20"/>
          <w:szCs w:val="20"/>
        </w:rPr>
        <w:t xml:space="preserve">que </w:t>
      </w:r>
      <w:r w:rsidRPr="00B5544E">
        <w:rPr>
          <w:rFonts w:asciiTheme="majorHAnsi" w:hAnsiTheme="majorHAnsi"/>
          <w:sz w:val="20"/>
          <w:szCs w:val="20"/>
        </w:rPr>
        <w:t>se encuentran en etapa previa, de instrucción o acusación), 20 casos inactivos, y uno bajo la Ley 906 (en etapa de instrucción). Sobre las víctimas registradas, refiere que figuran en total 245, de las cuales 164 tienen proceso activos y 81 casos inactivos.</w:t>
      </w:r>
    </w:p>
    <w:p w:rsidR="008C600A" w:rsidRPr="00B5544E" w:rsidRDefault="00C96DA6"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Indica</w:t>
      </w:r>
      <w:r w:rsidR="007F6B76" w:rsidRPr="00B5544E">
        <w:rPr>
          <w:rFonts w:asciiTheme="majorHAnsi" w:hAnsiTheme="majorHAnsi"/>
          <w:sz w:val="20"/>
          <w:szCs w:val="20"/>
        </w:rPr>
        <w:t xml:space="preserve"> que</w:t>
      </w:r>
      <w:r w:rsidR="008C600A" w:rsidRPr="00B5544E">
        <w:rPr>
          <w:rFonts w:asciiTheme="majorHAnsi" w:hAnsiTheme="majorHAnsi"/>
          <w:sz w:val="20"/>
          <w:szCs w:val="20"/>
        </w:rPr>
        <w:t>, atendida la responsabilidad del desmovilizado bl</w:t>
      </w:r>
      <w:r w:rsidR="007F6B76" w:rsidRPr="00B5544E">
        <w:rPr>
          <w:rFonts w:asciiTheme="majorHAnsi" w:hAnsiTheme="majorHAnsi"/>
          <w:sz w:val="20"/>
          <w:szCs w:val="20"/>
        </w:rPr>
        <w:t>oque Bananero</w:t>
      </w:r>
      <w:r w:rsidR="008C600A" w:rsidRPr="00B5544E">
        <w:rPr>
          <w:rFonts w:asciiTheme="majorHAnsi" w:hAnsiTheme="majorHAnsi"/>
          <w:sz w:val="20"/>
          <w:szCs w:val="20"/>
        </w:rPr>
        <w:t xml:space="preserve"> por confesión de un postulado</w:t>
      </w:r>
      <w:r w:rsidR="006F2E86" w:rsidRPr="00B5544E">
        <w:rPr>
          <w:rFonts w:asciiTheme="majorHAnsi" w:hAnsiTheme="majorHAnsi"/>
          <w:sz w:val="20"/>
          <w:szCs w:val="20"/>
        </w:rPr>
        <w:t>,</w:t>
      </w:r>
      <w:r w:rsidR="008C600A" w:rsidRPr="00B5544E">
        <w:rPr>
          <w:rFonts w:asciiTheme="majorHAnsi" w:hAnsiTheme="majorHAnsi"/>
          <w:sz w:val="20"/>
          <w:szCs w:val="20"/>
        </w:rPr>
        <w:t xml:space="preserve"> modus operandi o zona de injerencia atribuible a dicho grupo, se ha procedido a hacer un reconocimiento de las víctimas y se ha remitido la información a la Unidad Administrativa de Reparación Integral de las Víctimas</w:t>
      </w:r>
      <w:r w:rsidR="00555555" w:rsidRPr="00B5544E">
        <w:rPr>
          <w:rFonts w:asciiTheme="majorHAnsi" w:hAnsiTheme="majorHAnsi"/>
          <w:sz w:val="20"/>
          <w:szCs w:val="20"/>
        </w:rPr>
        <w:t xml:space="preserve"> </w:t>
      </w:r>
      <w:r w:rsidR="008C600A" w:rsidRPr="00B5544E">
        <w:rPr>
          <w:rFonts w:asciiTheme="majorHAnsi" w:hAnsiTheme="majorHAnsi"/>
          <w:sz w:val="20"/>
          <w:szCs w:val="20"/>
        </w:rPr>
        <w:t xml:space="preserve">a efectos de proceder a la priorización de casos en lo relativo al estudio de todas las medidas administrativas </w:t>
      </w:r>
      <w:r w:rsidR="008A1359" w:rsidRPr="00B5544E">
        <w:rPr>
          <w:rFonts w:asciiTheme="majorHAnsi" w:hAnsiTheme="majorHAnsi"/>
          <w:sz w:val="20"/>
          <w:szCs w:val="20"/>
        </w:rPr>
        <w:t>de</w:t>
      </w:r>
      <w:r w:rsidR="008C600A" w:rsidRPr="00B5544E">
        <w:rPr>
          <w:rFonts w:asciiTheme="majorHAnsi" w:hAnsiTheme="majorHAnsi"/>
          <w:sz w:val="20"/>
          <w:szCs w:val="20"/>
        </w:rPr>
        <w:t xml:space="preserve"> la Ley 1448 de 2011 para ser reparadas. </w:t>
      </w:r>
    </w:p>
    <w:p w:rsidR="003008BA" w:rsidRPr="00B5544E" w:rsidRDefault="00A345B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En su última comunicación, </w:t>
      </w:r>
      <w:r w:rsidR="003008BA" w:rsidRPr="00B5544E">
        <w:rPr>
          <w:rFonts w:asciiTheme="majorHAnsi" w:hAnsiTheme="majorHAnsi"/>
          <w:sz w:val="20"/>
          <w:szCs w:val="20"/>
        </w:rPr>
        <w:t xml:space="preserve">sostiene que mediante resolución del 11 de noviembre de 2014, el Director Seccional de Medellín, destacó al Fiscal Primero Delegado ante los Jueces Penales del Circuito Especializado de Medellín y Fiscal Veintiséis Seccional de Medellín. Especifica además, detalles sobre ciertos procesos por víctimas específicas tanto ante la Dirección Seccional de Fiscalías de Medellín, así como de las asignadas a la Dirección de Análisis y Contextos. </w:t>
      </w:r>
    </w:p>
    <w:p w:rsidR="003008BA" w:rsidRPr="00B5544E" w:rsidRDefault="00B72143"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Asimismo, </w:t>
      </w:r>
      <w:r w:rsidR="00AA5656" w:rsidRPr="00B5544E">
        <w:rPr>
          <w:rFonts w:asciiTheme="majorHAnsi" w:hAnsiTheme="majorHAnsi"/>
          <w:sz w:val="20"/>
          <w:szCs w:val="20"/>
        </w:rPr>
        <w:t>refiere</w:t>
      </w:r>
      <w:r w:rsidR="00807F49" w:rsidRPr="00B5544E">
        <w:rPr>
          <w:rFonts w:asciiTheme="majorHAnsi" w:hAnsiTheme="majorHAnsi"/>
          <w:sz w:val="20"/>
          <w:szCs w:val="20"/>
        </w:rPr>
        <w:t xml:space="preserve"> a</w:t>
      </w:r>
      <w:r w:rsidR="00AA5656" w:rsidRPr="00B5544E">
        <w:rPr>
          <w:rFonts w:asciiTheme="majorHAnsi" w:hAnsiTheme="majorHAnsi"/>
          <w:sz w:val="20"/>
          <w:szCs w:val="20"/>
        </w:rPr>
        <w:t xml:space="preserve"> las investigaciones que </w:t>
      </w:r>
      <w:r w:rsidR="00807F49" w:rsidRPr="00B5544E">
        <w:rPr>
          <w:rFonts w:asciiTheme="majorHAnsi" w:hAnsiTheme="majorHAnsi"/>
          <w:sz w:val="20"/>
          <w:szCs w:val="20"/>
        </w:rPr>
        <w:t xml:space="preserve">desarrollan </w:t>
      </w:r>
      <w:r w:rsidR="00AA5656" w:rsidRPr="00B5544E">
        <w:rPr>
          <w:rFonts w:asciiTheme="majorHAnsi" w:hAnsiTheme="majorHAnsi"/>
          <w:sz w:val="20"/>
          <w:szCs w:val="20"/>
        </w:rPr>
        <w:t xml:space="preserve">por los hechos que habrían afectado a 57 presuntas víctimas, sobre las que existirían </w:t>
      </w:r>
      <w:r w:rsidR="00807F49" w:rsidRPr="00B5544E">
        <w:rPr>
          <w:rFonts w:asciiTheme="majorHAnsi" w:hAnsiTheme="majorHAnsi"/>
          <w:sz w:val="20"/>
          <w:szCs w:val="20"/>
        </w:rPr>
        <w:t>procesos</w:t>
      </w:r>
      <w:r w:rsidR="00AA5656" w:rsidRPr="00B5544E">
        <w:rPr>
          <w:rFonts w:asciiTheme="majorHAnsi" w:hAnsiTheme="majorHAnsi"/>
          <w:sz w:val="20"/>
          <w:szCs w:val="20"/>
        </w:rPr>
        <w:t xml:space="preserve"> con diversos estados de avance, y da cuenta de que</w:t>
      </w:r>
      <w:r w:rsidR="00555555" w:rsidRPr="00B5544E">
        <w:rPr>
          <w:rFonts w:asciiTheme="majorHAnsi" w:hAnsiTheme="majorHAnsi"/>
          <w:sz w:val="20"/>
          <w:szCs w:val="20"/>
        </w:rPr>
        <w:t xml:space="preserve"> </w:t>
      </w:r>
      <w:r w:rsidR="00AA5656" w:rsidRPr="00B5544E">
        <w:rPr>
          <w:rFonts w:asciiTheme="majorHAnsi" w:hAnsiTheme="majorHAnsi"/>
          <w:sz w:val="20"/>
          <w:szCs w:val="20"/>
        </w:rPr>
        <w:t xml:space="preserve">en relación con los casos de 25 presuntas víctimas habrían 17 sentencias condenatorias. </w:t>
      </w:r>
      <w:r w:rsidR="003008BA" w:rsidRPr="00B5544E">
        <w:rPr>
          <w:rFonts w:asciiTheme="majorHAnsi" w:hAnsiTheme="majorHAnsi"/>
          <w:sz w:val="20"/>
          <w:szCs w:val="20"/>
        </w:rPr>
        <w:t xml:space="preserve">Las presuntas víctimas respecto de las cuales indica existe investigaciones con sentencias condenatorias son Heliodoro Zapata Montoya, Alberto Antonio Valle y José Heriberto Guerra David, reportados como muertos en combate por el Ejército Nacional, y los desaparecidos José Elías Zapata Montoya y Félix Antonio Valle Ramírez, </w:t>
      </w:r>
      <w:r w:rsidR="003008BA" w:rsidRPr="00B5544E">
        <w:rPr>
          <w:rFonts w:asciiTheme="majorHAnsi" w:hAnsiTheme="majorHAnsi"/>
          <w:sz w:val="20"/>
          <w:szCs w:val="20"/>
        </w:rPr>
        <w:lastRenderedPageBreak/>
        <w:t xml:space="preserve">respecto de quienes se condenó a dos personas y existiría un fallo del Consejo de Estado de 28 de agosto de 2014 en contra de la Nación-Ministerio de Defensa; respecto de Alfa Delia Higuita y </w:t>
      </w:r>
      <w:r w:rsidR="00BB624A" w:rsidRPr="00B5544E">
        <w:rPr>
          <w:rFonts w:asciiTheme="majorHAnsi" w:hAnsiTheme="majorHAnsi"/>
          <w:sz w:val="20"/>
          <w:szCs w:val="20"/>
        </w:rPr>
        <w:t>L</w:t>
      </w:r>
      <w:r w:rsidR="003008BA" w:rsidRPr="00B5544E">
        <w:rPr>
          <w:rFonts w:asciiTheme="majorHAnsi" w:hAnsiTheme="majorHAnsi"/>
          <w:sz w:val="20"/>
          <w:szCs w:val="20"/>
        </w:rPr>
        <w:t>uz Elena Vallejo Ortiz, dadas de bajas como supuestas guerrilleras y sobre los hechos que afectaron a personas que se desplazaban en un vehículo de servicio público quienes fueron detenidas por un retén de las Autodefensas Unidas de Colombia, siendo asesinados Juan de Jesús Cañas Rojas, y detenido a Luz Marina Román de Cañas, quien fue posteriormente liberada, y desaparecido a Clara Rosa Hernández de Cañas y Nubia Cañas, existe una persona condenada el 4 de abril de 2011; sobre los asesinatos de Daniel Pino Mosquera, Aníbal Jiménez y Gabriel Antonio Graciano Vargas,</w:t>
      </w:r>
      <w:r w:rsidR="00E61219" w:rsidRPr="00B5544E">
        <w:rPr>
          <w:rFonts w:asciiTheme="majorHAnsi" w:hAnsiTheme="majorHAnsi"/>
          <w:sz w:val="20"/>
          <w:szCs w:val="20"/>
        </w:rPr>
        <w:t xml:space="preserve"> y</w:t>
      </w:r>
      <w:r w:rsidR="003008BA" w:rsidRPr="00B5544E">
        <w:rPr>
          <w:rFonts w:asciiTheme="majorHAnsi" w:hAnsiTheme="majorHAnsi"/>
          <w:sz w:val="20"/>
          <w:szCs w:val="20"/>
        </w:rPr>
        <w:t xml:space="preserve"> los lesionados Oscar Martínez Quintero, Norfa Rosa Sánchez Posada y Antonio Borja, refiere que existe una sentencia condenatoria sin identificar personas condenadas; sobre las muertes de Pero José Zapata Velásquez, Jaime Antonio Guzmán Urrego, Rigoberto </w:t>
      </w:r>
      <w:r w:rsidR="00133F13" w:rsidRPr="00B5544E">
        <w:rPr>
          <w:rFonts w:asciiTheme="majorHAnsi" w:hAnsiTheme="majorHAnsi"/>
          <w:sz w:val="20"/>
          <w:szCs w:val="20"/>
        </w:rPr>
        <w:t>Guzmán</w:t>
      </w:r>
      <w:r w:rsidR="003008BA" w:rsidRPr="00B5544E">
        <w:rPr>
          <w:rFonts w:asciiTheme="majorHAnsi" w:hAnsiTheme="majorHAnsi"/>
          <w:sz w:val="20"/>
          <w:szCs w:val="20"/>
        </w:rPr>
        <w:t>, Leonido Rivera Zapata y Diafanor de Jesús Correa Borja, existe una persona condenada mediante sentencia de fecha 25 de enero de 2013; sobre el asesinato de Reinel de Jesús Álvarez Rincón, existe dos condenados mediante sentencia de 15 de noviembre de 2012; sobre el asesinato de Osiel de Jesús Montoya Atehortua, existe tres personas condenadas mediante sentencia de 25 de noviembre de 2009 y 9 de septiembre de 2010. Además refiere la condena de cuatro personas por el incendio de siete casas tiendas en San José de Apartadó el 5 de marzo de 2001.</w:t>
      </w:r>
    </w:p>
    <w:p w:rsidR="00404934" w:rsidRPr="00B5544E" w:rsidRDefault="00E6121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Además, </w:t>
      </w:r>
      <w:r w:rsidR="007A10C4" w:rsidRPr="00B5544E">
        <w:rPr>
          <w:rFonts w:asciiTheme="majorHAnsi" w:hAnsiTheme="majorHAnsi"/>
          <w:sz w:val="20"/>
          <w:szCs w:val="20"/>
        </w:rPr>
        <w:t>sostiene</w:t>
      </w:r>
      <w:r w:rsidR="003008BA" w:rsidRPr="00B5544E">
        <w:rPr>
          <w:rFonts w:asciiTheme="majorHAnsi" w:hAnsiTheme="majorHAnsi"/>
          <w:sz w:val="20"/>
          <w:szCs w:val="20"/>
        </w:rPr>
        <w:t xml:space="preserve"> que mediante resolución de 13 de febrero de 2015, el Fiscal General de la Nación varió la asignación de 285 casos relacionados con la</w:t>
      </w:r>
      <w:r w:rsidR="005F2A1E" w:rsidRPr="00B5544E">
        <w:rPr>
          <w:rFonts w:asciiTheme="majorHAnsi" w:hAnsiTheme="majorHAnsi"/>
          <w:sz w:val="20"/>
          <w:szCs w:val="20"/>
        </w:rPr>
        <w:t xml:space="preserve"> </w:t>
      </w:r>
      <w:r w:rsidR="00011839" w:rsidRPr="00B5544E">
        <w:rPr>
          <w:rFonts w:asciiTheme="majorHAnsi" w:hAnsiTheme="majorHAnsi"/>
          <w:sz w:val="20"/>
          <w:szCs w:val="20"/>
        </w:rPr>
        <w:t>c</w:t>
      </w:r>
      <w:r w:rsidR="003008BA" w:rsidRPr="00B5544E">
        <w:rPr>
          <w:rFonts w:asciiTheme="majorHAnsi" w:hAnsiTheme="majorHAnsi"/>
          <w:sz w:val="20"/>
          <w:szCs w:val="20"/>
        </w:rPr>
        <w:t>omunidad</w:t>
      </w:r>
      <w:r w:rsidR="00011839" w:rsidRPr="00B5544E">
        <w:rPr>
          <w:rFonts w:asciiTheme="majorHAnsi" w:hAnsiTheme="majorHAnsi"/>
          <w:sz w:val="20"/>
          <w:szCs w:val="20"/>
        </w:rPr>
        <w:t xml:space="preserve">, </w:t>
      </w:r>
      <w:r w:rsidR="003008BA" w:rsidRPr="00B5544E">
        <w:rPr>
          <w:rFonts w:asciiTheme="majorHAnsi" w:hAnsiTheme="majorHAnsi"/>
          <w:sz w:val="20"/>
          <w:szCs w:val="20"/>
        </w:rPr>
        <w:t>de la Unidad de Fiscalías Seccionales de Apartadó a la ciudad de Medellín</w:t>
      </w:r>
      <w:r w:rsidRPr="00B5544E">
        <w:rPr>
          <w:rFonts w:asciiTheme="majorHAnsi" w:hAnsiTheme="majorHAnsi"/>
          <w:sz w:val="20"/>
          <w:szCs w:val="20"/>
        </w:rPr>
        <w:t>,</w:t>
      </w:r>
      <w:r w:rsidR="003008BA" w:rsidRPr="00B5544E">
        <w:rPr>
          <w:rFonts w:asciiTheme="majorHAnsi" w:hAnsiTheme="majorHAnsi"/>
          <w:sz w:val="20"/>
          <w:szCs w:val="20"/>
        </w:rPr>
        <w:t xml:space="preserve"> de los cuáles 22 son relacionados con la presente petición</w:t>
      </w:r>
      <w:r w:rsidRPr="00B5544E">
        <w:rPr>
          <w:rStyle w:val="FootnoteReference"/>
          <w:rFonts w:asciiTheme="majorHAnsi" w:hAnsiTheme="majorHAnsi"/>
          <w:sz w:val="20"/>
          <w:szCs w:val="20"/>
        </w:rPr>
        <w:footnoteReference w:id="6"/>
      </w:r>
      <w:r w:rsidR="003008BA" w:rsidRPr="00B5544E">
        <w:rPr>
          <w:rFonts w:asciiTheme="majorHAnsi" w:hAnsiTheme="majorHAnsi"/>
          <w:sz w:val="20"/>
          <w:szCs w:val="20"/>
        </w:rPr>
        <w:t xml:space="preserve">. </w:t>
      </w:r>
      <w:r w:rsidR="00011839" w:rsidRPr="00B5544E">
        <w:rPr>
          <w:rFonts w:asciiTheme="majorHAnsi" w:hAnsiTheme="majorHAnsi"/>
          <w:sz w:val="20"/>
          <w:szCs w:val="20"/>
        </w:rPr>
        <w:t>Agrega</w:t>
      </w:r>
      <w:r w:rsidR="00404934" w:rsidRPr="00B5544E">
        <w:rPr>
          <w:rFonts w:asciiTheme="majorHAnsi" w:hAnsiTheme="majorHAnsi"/>
          <w:sz w:val="20"/>
          <w:szCs w:val="20"/>
        </w:rPr>
        <w:t xml:space="preserve"> que </w:t>
      </w:r>
      <w:r w:rsidR="00080167" w:rsidRPr="00B5544E">
        <w:rPr>
          <w:rFonts w:asciiTheme="majorHAnsi" w:hAnsiTheme="majorHAnsi"/>
          <w:sz w:val="20"/>
          <w:szCs w:val="20"/>
        </w:rPr>
        <w:t>un importante número de casos están p</w:t>
      </w:r>
      <w:r w:rsidR="00654032" w:rsidRPr="00B5544E">
        <w:rPr>
          <w:rFonts w:asciiTheme="majorHAnsi" w:hAnsiTheme="majorHAnsi"/>
          <w:sz w:val="20"/>
          <w:szCs w:val="20"/>
        </w:rPr>
        <w:t>endientes de ser resueltos</w:t>
      </w:r>
      <w:r w:rsidR="00080167" w:rsidRPr="00B5544E">
        <w:rPr>
          <w:rFonts w:asciiTheme="majorHAnsi" w:hAnsiTheme="majorHAnsi"/>
          <w:sz w:val="20"/>
          <w:szCs w:val="20"/>
        </w:rPr>
        <w:t xml:space="preserve"> </w:t>
      </w:r>
      <w:r w:rsidR="00654032" w:rsidRPr="00B5544E">
        <w:rPr>
          <w:rFonts w:asciiTheme="majorHAnsi" w:hAnsiTheme="majorHAnsi"/>
          <w:sz w:val="20"/>
          <w:szCs w:val="20"/>
        </w:rPr>
        <w:t xml:space="preserve">tanto </w:t>
      </w:r>
      <w:r w:rsidR="00080167" w:rsidRPr="00B5544E">
        <w:rPr>
          <w:rFonts w:asciiTheme="majorHAnsi" w:hAnsiTheme="majorHAnsi"/>
          <w:sz w:val="20"/>
          <w:szCs w:val="20"/>
        </w:rPr>
        <w:t>en relación con los hechos denunciados en la petición inicial,</w:t>
      </w:r>
      <w:r w:rsidR="00654032" w:rsidRPr="00B5544E">
        <w:rPr>
          <w:rFonts w:asciiTheme="majorHAnsi" w:hAnsiTheme="majorHAnsi"/>
          <w:sz w:val="20"/>
          <w:szCs w:val="20"/>
        </w:rPr>
        <w:t xml:space="preserve"> así como en</w:t>
      </w:r>
      <w:r w:rsidR="00080167" w:rsidRPr="00B5544E">
        <w:rPr>
          <w:rFonts w:asciiTheme="majorHAnsi" w:hAnsiTheme="majorHAnsi"/>
          <w:sz w:val="20"/>
          <w:szCs w:val="20"/>
        </w:rPr>
        <w:t xml:space="preserve"> las observaciones adicionales de los peticionarios. </w:t>
      </w:r>
    </w:p>
    <w:p w:rsidR="00801433" w:rsidRPr="00B5544E" w:rsidRDefault="00801433"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En conclusión, el Estado sostiene que, en función de la falta de competencia </w:t>
      </w:r>
      <w:r w:rsidRPr="00B5544E">
        <w:rPr>
          <w:rFonts w:asciiTheme="majorHAnsi" w:hAnsiTheme="majorHAnsi"/>
          <w:i/>
          <w:sz w:val="20"/>
          <w:szCs w:val="20"/>
        </w:rPr>
        <w:t>ratione personae</w:t>
      </w:r>
      <w:r w:rsidRPr="00B5544E">
        <w:rPr>
          <w:rFonts w:asciiTheme="majorHAnsi" w:hAnsiTheme="majorHAnsi"/>
          <w:sz w:val="20"/>
          <w:szCs w:val="20"/>
        </w:rPr>
        <w:t xml:space="preserve"> y </w:t>
      </w:r>
      <w:r w:rsidRPr="00B5544E">
        <w:rPr>
          <w:rFonts w:asciiTheme="majorHAnsi" w:hAnsiTheme="majorHAnsi"/>
          <w:i/>
          <w:sz w:val="20"/>
          <w:szCs w:val="20"/>
        </w:rPr>
        <w:t>ratione materiae</w:t>
      </w:r>
      <w:r w:rsidRPr="00B5544E">
        <w:rPr>
          <w:rFonts w:asciiTheme="majorHAnsi" w:hAnsiTheme="majorHAnsi"/>
          <w:sz w:val="20"/>
          <w:szCs w:val="20"/>
        </w:rPr>
        <w:t>, así como la falta de agotamiento de los recursos internos, la petición es inadmisible y solicita a la CIDH que así lo declare.</w:t>
      </w:r>
    </w:p>
    <w:p w:rsidR="0063685A" w:rsidRPr="00B5544E" w:rsidRDefault="0063685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IV.</w:t>
      </w:r>
      <w:r w:rsidRPr="00B5544E">
        <w:rPr>
          <w:rFonts w:asciiTheme="majorHAnsi" w:hAnsiTheme="majorHAnsi"/>
          <w:b/>
          <w:bCs/>
          <w:sz w:val="20"/>
          <w:szCs w:val="20"/>
        </w:rPr>
        <w:tab/>
        <w:t>ANÁLISIS SOBRE COMPETENCIA Y ADMISIBILIDAD</w:t>
      </w:r>
    </w:p>
    <w:p w:rsidR="0063685A" w:rsidRPr="00B5544E" w:rsidRDefault="0063685A" w:rsidP="00C57886">
      <w:pPr>
        <w:spacing w:after="240"/>
        <w:ind w:firstLine="720"/>
        <w:jc w:val="both"/>
        <w:rPr>
          <w:rFonts w:asciiTheme="majorHAnsi" w:hAnsiTheme="majorHAnsi"/>
          <w:sz w:val="20"/>
          <w:szCs w:val="20"/>
        </w:rPr>
      </w:pPr>
      <w:r w:rsidRPr="00B5544E">
        <w:rPr>
          <w:rFonts w:asciiTheme="majorHAnsi" w:hAnsiTheme="majorHAnsi"/>
          <w:b/>
          <w:bCs/>
          <w:sz w:val="20"/>
          <w:szCs w:val="20"/>
        </w:rPr>
        <w:t>A.</w:t>
      </w:r>
      <w:r w:rsidRPr="00B5544E">
        <w:rPr>
          <w:rFonts w:asciiTheme="majorHAnsi" w:hAnsiTheme="majorHAnsi"/>
          <w:b/>
          <w:bCs/>
          <w:sz w:val="20"/>
          <w:szCs w:val="20"/>
        </w:rPr>
        <w:tab/>
        <w:t xml:space="preserve">Competencia </w:t>
      </w:r>
    </w:p>
    <w:p w:rsidR="003262E3" w:rsidRPr="00B5544E" w:rsidRDefault="00977450"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El peticionario se encuentra facultado, en principio, por los artículos 23 del Reglamento y 44 de la Convención Americana para presentar peticiones ante la Comisión. La petición señala como presuntas víctimas a persona</w:t>
      </w:r>
      <w:r w:rsidR="00CD223A" w:rsidRPr="00B5544E">
        <w:rPr>
          <w:rFonts w:asciiTheme="majorHAnsi" w:hAnsiTheme="majorHAnsi"/>
          <w:sz w:val="20"/>
          <w:szCs w:val="20"/>
        </w:rPr>
        <w:t>s</w:t>
      </w:r>
      <w:r w:rsidRPr="00B5544E">
        <w:rPr>
          <w:rFonts w:asciiTheme="majorHAnsi" w:hAnsiTheme="majorHAnsi"/>
          <w:sz w:val="20"/>
          <w:szCs w:val="20"/>
        </w:rPr>
        <w:t xml:space="preserve"> integrantes de la Comunidad de Paz San José de Apartadó, respecto de quienes el Estado de Colombia se comprometió a respetar y garantizar los derechos consagrados en la Convención Americana</w:t>
      </w:r>
      <w:r w:rsidR="00555555" w:rsidRPr="00B5544E">
        <w:rPr>
          <w:rFonts w:asciiTheme="majorHAnsi" w:hAnsiTheme="majorHAnsi"/>
          <w:sz w:val="20"/>
          <w:szCs w:val="20"/>
        </w:rPr>
        <w:t xml:space="preserve"> </w:t>
      </w:r>
      <w:r w:rsidR="003262E3" w:rsidRPr="00B5544E">
        <w:rPr>
          <w:rFonts w:asciiTheme="majorHAnsi" w:eastAsia="SimSun" w:hAnsiTheme="majorHAnsi"/>
          <w:sz w:val="20"/>
          <w:szCs w:val="20"/>
          <w:lang w:val="es-ES_tradnl"/>
        </w:rPr>
        <w:t>desde el 31 de julio de 1973 fecha en que depositó su instrumento de ratificación.</w:t>
      </w:r>
    </w:p>
    <w:p w:rsidR="00144197" w:rsidRPr="00B5544E" w:rsidRDefault="00144197"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eastAsia="SimSun" w:hAnsiTheme="majorHAnsi"/>
          <w:sz w:val="20"/>
          <w:szCs w:val="20"/>
          <w:lang w:val="es-ES_tradnl"/>
        </w:rPr>
        <w:t xml:space="preserve">El Estado alega que se debe excluir del objeto del litigio tanto hechos </w:t>
      </w:r>
      <w:r w:rsidR="00E01A02" w:rsidRPr="00B5544E">
        <w:rPr>
          <w:rFonts w:asciiTheme="majorHAnsi" w:eastAsia="SimSun" w:hAnsiTheme="majorHAnsi"/>
          <w:sz w:val="20"/>
          <w:szCs w:val="20"/>
          <w:lang w:val="es-ES_tradnl"/>
        </w:rPr>
        <w:t>posteriores</w:t>
      </w:r>
      <w:r w:rsidRPr="00B5544E">
        <w:rPr>
          <w:rFonts w:asciiTheme="majorHAnsi" w:eastAsia="SimSun" w:hAnsiTheme="majorHAnsi"/>
          <w:sz w:val="20"/>
          <w:szCs w:val="20"/>
          <w:lang w:val="es-ES_tradnl"/>
        </w:rPr>
        <w:t xml:space="preserve"> como las </w:t>
      </w:r>
      <w:r w:rsidR="00D2710A" w:rsidRPr="00B5544E">
        <w:rPr>
          <w:rFonts w:asciiTheme="majorHAnsi" w:eastAsia="SimSun" w:hAnsiTheme="majorHAnsi"/>
          <w:sz w:val="20"/>
          <w:szCs w:val="20"/>
          <w:lang w:val="es-ES_tradnl"/>
        </w:rPr>
        <w:t>pretensiones</w:t>
      </w:r>
      <w:r w:rsidRPr="00B5544E">
        <w:rPr>
          <w:rFonts w:asciiTheme="majorHAnsi" w:eastAsia="SimSun" w:hAnsiTheme="majorHAnsi"/>
          <w:sz w:val="20"/>
          <w:szCs w:val="20"/>
          <w:lang w:val="es-ES_tradnl"/>
        </w:rPr>
        <w:t xml:space="preserve"> no relacionadas con los hechos ocurridos el 8 de julio de 2000, puesto que los hechos no relacionados a los de la fecha mencionada constituyen una especie de contextualización de lo ocurrido o antecedentes que explican el entorno físico, histórico y cultural. Además, refiere que </w:t>
      </w:r>
      <w:r w:rsidR="00D2710A" w:rsidRPr="00B5544E">
        <w:rPr>
          <w:rFonts w:asciiTheme="majorHAnsi" w:eastAsia="SimSun" w:hAnsiTheme="majorHAnsi"/>
          <w:sz w:val="20"/>
          <w:szCs w:val="20"/>
          <w:lang w:val="es-ES_tradnl"/>
        </w:rPr>
        <w:t xml:space="preserve">su solicitud de excluir hechos nuevos, se plantea en tanto respecto de los nuevos alegatos se imposibilita la verificación de los requisitos del artículo 46 de la Convención, puesto que muchas de las denuncias son presentadas de forma abstracta y se vinculan con hechos que estarían siendo actualmente investigados bajo la nueva estrategia de investigación impulsada por la Fiscalía General de la Nación. </w:t>
      </w:r>
      <w:r w:rsidR="005F5FB7" w:rsidRPr="00B5544E">
        <w:rPr>
          <w:rFonts w:asciiTheme="majorHAnsi" w:eastAsia="SimSun" w:hAnsiTheme="majorHAnsi"/>
          <w:sz w:val="20"/>
          <w:szCs w:val="20"/>
          <w:lang w:val="es-ES_tradnl"/>
        </w:rPr>
        <w:t xml:space="preserve">Adicionalmente, plantea que sumar a la </w:t>
      </w:r>
      <w:r w:rsidR="005F5FB7" w:rsidRPr="00B5544E">
        <w:rPr>
          <w:rFonts w:asciiTheme="majorHAnsi" w:eastAsia="SimSun" w:hAnsiTheme="majorHAnsi"/>
          <w:i/>
          <w:sz w:val="20"/>
          <w:szCs w:val="20"/>
          <w:lang w:val="es-ES_tradnl"/>
        </w:rPr>
        <w:t>litis</w:t>
      </w:r>
      <w:r w:rsidR="005F5FB7" w:rsidRPr="00B5544E">
        <w:rPr>
          <w:rFonts w:asciiTheme="majorHAnsi" w:eastAsia="SimSun" w:hAnsiTheme="majorHAnsi"/>
          <w:sz w:val="20"/>
          <w:szCs w:val="20"/>
          <w:lang w:val="es-ES_tradnl"/>
        </w:rPr>
        <w:t xml:space="preserve"> como lo pretende el peticionario, las medidas cautelares (ahora pro</w:t>
      </w:r>
      <w:r w:rsidR="00CD223A" w:rsidRPr="00B5544E">
        <w:rPr>
          <w:rFonts w:asciiTheme="majorHAnsi" w:eastAsia="SimSun" w:hAnsiTheme="majorHAnsi"/>
          <w:sz w:val="20"/>
          <w:szCs w:val="20"/>
          <w:lang w:val="es-ES_tradnl"/>
        </w:rPr>
        <w:t>visionales) a la petición, no só</w:t>
      </w:r>
      <w:r w:rsidR="005F5FB7" w:rsidRPr="00B5544E">
        <w:rPr>
          <w:rFonts w:asciiTheme="majorHAnsi" w:eastAsia="SimSun" w:hAnsiTheme="majorHAnsi"/>
          <w:sz w:val="20"/>
          <w:szCs w:val="20"/>
          <w:lang w:val="es-ES_tradnl"/>
        </w:rPr>
        <w:t>lo genera confusión</w:t>
      </w:r>
      <w:r w:rsidR="00F13FC2" w:rsidRPr="00B5544E">
        <w:rPr>
          <w:rFonts w:asciiTheme="majorHAnsi" w:eastAsia="SimSun" w:hAnsiTheme="majorHAnsi"/>
          <w:sz w:val="20"/>
          <w:szCs w:val="20"/>
          <w:lang w:val="es-ES_tradnl"/>
        </w:rPr>
        <w:t xml:space="preserve"> </w:t>
      </w:r>
      <w:r w:rsidR="00CD223A" w:rsidRPr="00B5544E">
        <w:rPr>
          <w:rFonts w:asciiTheme="majorHAnsi" w:eastAsia="SimSun" w:hAnsiTheme="majorHAnsi"/>
          <w:sz w:val="20"/>
          <w:szCs w:val="20"/>
          <w:lang w:val="es-ES_tradnl"/>
        </w:rPr>
        <w:t>en trá</w:t>
      </w:r>
      <w:r w:rsidR="00E01A02" w:rsidRPr="00B5544E">
        <w:rPr>
          <w:rFonts w:asciiTheme="majorHAnsi" w:eastAsia="SimSun" w:hAnsiTheme="majorHAnsi"/>
          <w:sz w:val="20"/>
          <w:szCs w:val="20"/>
          <w:lang w:val="es-ES_tradnl"/>
        </w:rPr>
        <w:t>mites distintos, si</w:t>
      </w:r>
      <w:r w:rsidR="00414B2C" w:rsidRPr="00B5544E">
        <w:rPr>
          <w:rFonts w:asciiTheme="majorHAnsi" w:eastAsia="SimSun" w:hAnsiTheme="majorHAnsi"/>
          <w:sz w:val="20"/>
          <w:szCs w:val="20"/>
          <w:lang w:val="es-ES_tradnl"/>
        </w:rPr>
        <w:t xml:space="preserve">no que causa la indeterminada ampliación del objeto del litigio respecto de </w:t>
      </w:r>
      <w:r w:rsidR="00414B2C" w:rsidRPr="00B5544E">
        <w:rPr>
          <w:rFonts w:asciiTheme="majorHAnsi" w:eastAsia="SimSun" w:hAnsiTheme="majorHAnsi"/>
          <w:sz w:val="20"/>
          <w:szCs w:val="20"/>
          <w:lang w:val="es-ES_tradnl"/>
        </w:rPr>
        <w:lastRenderedPageBreak/>
        <w:t>víctimas no individualizadas.</w:t>
      </w:r>
      <w:r w:rsidR="001C0E00" w:rsidRPr="00B5544E">
        <w:rPr>
          <w:rFonts w:asciiTheme="majorHAnsi" w:eastAsia="SimSun" w:hAnsiTheme="majorHAnsi"/>
          <w:sz w:val="20"/>
          <w:szCs w:val="20"/>
          <w:lang w:val="es-ES_tradnl"/>
        </w:rPr>
        <w:t xml:space="preserve"> </w:t>
      </w:r>
      <w:r w:rsidR="00EF5A3A" w:rsidRPr="00B5544E">
        <w:rPr>
          <w:rFonts w:asciiTheme="majorHAnsi" w:eastAsia="SimSun" w:hAnsiTheme="majorHAnsi"/>
          <w:sz w:val="20"/>
          <w:szCs w:val="20"/>
          <w:lang w:val="es-ES_tradnl"/>
        </w:rPr>
        <w:t xml:space="preserve">Además, refiere que </w:t>
      </w:r>
      <w:r w:rsidR="001C0E00" w:rsidRPr="00B5544E">
        <w:rPr>
          <w:rFonts w:asciiTheme="majorHAnsi" w:hAnsiTheme="majorHAnsi"/>
          <w:sz w:val="20"/>
          <w:szCs w:val="20"/>
        </w:rPr>
        <w:t>en cuanto a la individualización e identificación de las presuntas víctimas, que la carga de individualización de las presuntas víctimas corresponde a los peticionarios, lo cual en este caso no se ha cumplido, pues se alega violaciones a derechos humanos de miembros de la comunidad, sin ser acreditada conforme con a</w:t>
      </w:r>
      <w:r w:rsidR="00227A3C" w:rsidRPr="00B5544E">
        <w:rPr>
          <w:rFonts w:asciiTheme="majorHAnsi" w:hAnsiTheme="majorHAnsi"/>
          <w:sz w:val="20"/>
          <w:szCs w:val="20"/>
        </w:rPr>
        <w:t>rtículo 2 del r</w:t>
      </w:r>
      <w:r w:rsidR="001C0E00" w:rsidRPr="00B5544E">
        <w:rPr>
          <w:rFonts w:asciiTheme="majorHAnsi" w:hAnsiTheme="majorHAnsi"/>
          <w:sz w:val="20"/>
          <w:szCs w:val="20"/>
        </w:rPr>
        <w:t xml:space="preserve">eglamento interno de la comunidad, la calidad de miembros de la misma. </w:t>
      </w:r>
    </w:p>
    <w:p w:rsidR="00204C2D" w:rsidRPr="00B5544E" w:rsidRDefault="00204C2D" w:rsidP="00C5788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hAnsiTheme="majorHAnsi"/>
          <w:sz w:val="20"/>
          <w:szCs w:val="20"/>
          <w:lang w:val="es-ES_tradnl"/>
        </w:rPr>
      </w:pPr>
      <w:r w:rsidRPr="00B5544E">
        <w:rPr>
          <w:rFonts w:asciiTheme="majorHAnsi" w:hAnsiTheme="majorHAnsi"/>
          <w:sz w:val="20"/>
          <w:szCs w:val="20"/>
          <w:lang w:val="es-ES_tradnl"/>
        </w:rPr>
        <w:t>Sobre los referidos alegatos, la Comisión identifica que el texto del artículo 44 de la Convención que habilita a “cualquier persona o grupo de personas, o entidad no gubernamental [...] a presentar a la Comisión peticiones que contengan denuncias o quejas de violación […] por un Estado parte” no contiene limitaciones de competencia en términos de la identificación “plena y total” de las personas afectadas por la violación</w:t>
      </w:r>
      <w:r w:rsidR="00E57DBB" w:rsidRPr="00B5544E">
        <w:rPr>
          <w:rFonts w:asciiTheme="majorHAnsi" w:hAnsiTheme="majorHAnsi"/>
          <w:sz w:val="20"/>
          <w:szCs w:val="20"/>
          <w:lang w:val="es-ES_tradnl"/>
        </w:rPr>
        <w:t>, si</w:t>
      </w:r>
      <w:r w:rsidR="007D1C4B" w:rsidRPr="00B5544E">
        <w:rPr>
          <w:rFonts w:asciiTheme="majorHAnsi" w:hAnsiTheme="majorHAnsi"/>
          <w:sz w:val="20"/>
          <w:szCs w:val="20"/>
          <w:lang w:val="es-ES_tradnl"/>
        </w:rPr>
        <w:t xml:space="preserve">no que permite </w:t>
      </w:r>
      <w:r w:rsidRPr="00B5544E">
        <w:rPr>
          <w:rFonts w:asciiTheme="majorHAnsi" w:hAnsiTheme="majorHAnsi"/>
          <w:sz w:val="20"/>
          <w:szCs w:val="20"/>
          <w:lang w:val="es-ES_tradnl"/>
        </w:rPr>
        <w:t>el examen de violaciones a los derechos humanos</w:t>
      </w:r>
      <w:r w:rsidR="00E01A02" w:rsidRPr="00B5544E">
        <w:rPr>
          <w:rFonts w:asciiTheme="majorHAnsi" w:hAnsiTheme="majorHAnsi"/>
          <w:sz w:val="20"/>
          <w:szCs w:val="20"/>
          <w:lang w:val="es-ES_tradnl"/>
        </w:rPr>
        <w:t xml:space="preserve"> que –por sus características-</w:t>
      </w:r>
      <w:r w:rsidRPr="00B5544E">
        <w:rPr>
          <w:rFonts w:asciiTheme="majorHAnsi" w:hAnsiTheme="majorHAnsi"/>
          <w:sz w:val="20"/>
          <w:szCs w:val="20"/>
          <w:lang w:val="es-ES_tradnl"/>
        </w:rPr>
        <w:t xml:space="preserve"> pueden afectar a una persona o grupo de personas determinadas pero que no necesariamente se encuentran plenamente identificadas</w:t>
      </w:r>
      <w:r w:rsidRPr="00B5544E">
        <w:rPr>
          <w:rStyle w:val="FootnoteReference"/>
          <w:rFonts w:asciiTheme="majorHAnsi" w:hAnsiTheme="majorHAnsi"/>
          <w:sz w:val="20"/>
          <w:szCs w:val="20"/>
          <w:lang w:val="es-ES_tradnl"/>
        </w:rPr>
        <w:footnoteReference w:id="7"/>
      </w:r>
      <w:r w:rsidR="00BB3BCD" w:rsidRPr="00B5544E">
        <w:rPr>
          <w:rFonts w:asciiTheme="majorHAnsi" w:hAnsiTheme="majorHAnsi"/>
          <w:sz w:val="20"/>
          <w:szCs w:val="20"/>
          <w:lang w:val="es-ES_tradnl"/>
        </w:rPr>
        <w:t>.</w:t>
      </w:r>
      <w:r w:rsidRPr="00B5544E">
        <w:rPr>
          <w:rFonts w:asciiTheme="majorHAnsi" w:hAnsiTheme="majorHAnsi"/>
          <w:sz w:val="20"/>
          <w:szCs w:val="20"/>
          <w:lang w:val="es-ES_tradnl"/>
        </w:rPr>
        <w:t xml:space="preserve"> </w:t>
      </w:r>
      <w:r w:rsidR="00DA4C20" w:rsidRPr="00B5544E">
        <w:rPr>
          <w:rFonts w:asciiTheme="majorHAnsi" w:hAnsiTheme="majorHAnsi"/>
          <w:sz w:val="20"/>
          <w:szCs w:val="20"/>
          <w:lang w:val="es-ES_tradnl"/>
        </w:rPr>
        <w:t>En el presente caso, si bien la parte peticionaria ha individualizado a 30</w:t>
      </w:r>
      <w:r w:rsidR="00D32B91" w:rsidRPr="00B5544E">
        <w:rPr>
          <w:rFonts w:asciiTheme="majorHAnsi" w:hAnsiTheme="majorHAnsi"/>
          <w:sz w:val="20"/>
          <w:szCs w:val="20"/>
          <w:lang w:val="es-ES_tradnl"/>
        </w:rPr>
        <w:t>3</w:t>
      </w:r>
      <w:r w:rsidR="00DA4C20" w:rsidRPr="00B5544E">
        <w:rPr>
          <w:rFonts w:asciiTheme="majorHAnsi" w:hAnsiTheme="majorHAnsi"/>
          <w:sz w:val="20"/>
          <w:szCs w:val="20"/>
          <w:lang w:val="es-ES_tradnl"/>
        </w:rPr>
        <w:t xml:space="preserve"> presuntas víctimas</w:t>
      </w:r>
      <w:r w:rsidR="00173219" w:rsidRPr="00B5544E">
        <w:rPr>
          <w:rFonts w:asciiTheme="majorHAnsi" w:hAnsiTheme="majorHAnsi"/>
          <w:sz w:val="20"/>
          <w:szCs w:val="20"/>
          <w:lang w:val="es-ES_tradnl"/>
        </w:rPr>
        <w:t xml:space="preserve"> </w:t>
      </w:r>
      <w:r w:rsidR="00DA4C20" w:rsidRPr="00B5544E">
        <w:rPr>
          <w:rFonts w:asciiTheme="majorHAnsi" w:hAnsiTheme="majorHAnsi"/>
          <w:sz w:val="20"/>
          <w:szCs w:val="20"/>
          <w:lang w:val="es-ES_tradnl"/>
        </w:rPr>
        <w:t>a lo largo del trámite</w:t>
      </w:r>
      <w:r w:rsidR="00173219" w:rsidRPr="00B5544E">
        <w:rPr>
          <w:rStyle w:val="FootnoteReference"/>
          <w:rFonts w:asciiTheme="majorHAnsi" w:hAnsiTheme="majorHAnsi"/>
          <w:sz w:val="20"/>
          <w:szCs w:val="20"/>
          <w:lang w:val="es-ES_tradnl"/>
        </w:rPr>
        <w:footnoteReference w:id="8"/>
      </w:r>
      <w:r w:rsidR="00DA4C20" w:rsidRPr="00B5544E">
        <w:rPr>
          <w:rFonts w:asciiTheme="majorHAnsi" w:hAnsiTheme="majorHAnsi"/>
          <w:sz w:val="20"/>
          <w:szCs w:val="20"/>
          <w:lang w:val="es-ES_tradnl"/>
        </w:rPr>
        <w:t>,</w:t>
      </w:r>
      <w:r w:rsidRPr="00B5544E">
        <w:rPr>
          <w:rFonts w:asciiTheme="majorHAnsi" w:hAnsiTheme="majorHAnsi"/>
          <w:sz w:val="20"/>
          <w:szCs w:val="20"/>
          <w:lang w:val="es-ES_tradnl"/>
        </w:rPr>
        <w:t xml:space="preserve"> </w:t>
      </w:r>
      <w:r w:rsidR="00CA414E" w:rsidRPr="00B5544E">
        <w:rPr>
          <w:rFonts w:asciiTheme="majorHAnsi" w:hAnsiTheme="majorHAnsi"/>
          <w:sz w:val="20"/>
          <w:szCs w:val="20"/>
          <w:lang w:val="es-ES_tradnl"/>
        </w:rPr>
        <w:t xml:space="preserve">la Comisión toma nota de que las dificultades planteadas respecto a la identificación de todas las presuntas víctimas, y </w:t>
      </w:r>
      <w:r w:rsidRPr="00B5544E">
        <w:rPr>
          <w:rFonts w:asciiTheme="majorHAnsi" w:hAnsiTheme="majorHAnsi"/>
          <w:sz w:val="20"/>
          <w:szCs w:val="20"/>
          <w:lang w:val="es-ES_tradnl"/>
        </w:rPr>
        <w:t>considera que en casos</w:t>
      </w:r>
      <w:r w:rsidR="00C63B40" w:rsidRPr="00B5544E">
        <w:rPr>
          <w:rFonts w:asciiTheme="majorHAnsi" w:hAnsiTheme="majorHAnsi"/>
          <w:sz w:val="20"/>
          <w:szCs w:val="20"/>
          <w:lang w:val="es-ES_tradnl"/>
        </w:rPr>
        <w:t xml:space="preserve"> como en el presente donde los hechos denunciados dicen relación con la afectación de una comunidad por el hecho de pertenecer a la misma</w:t>
      </w:r>
      <w:r w:rsidRPr="00B5544E">
        <w:rPr>
          <w:rFonts w:asciiTheme="majorHAnsi" w:hAnsiTheme="majorHAnsi"/>
          <w:sz w:val="20"/>
          <w:szCs w:val="20"/>
          <w:lang w:val="es-ES_tradnl"/>
        </w:rPr>
        <w:t xml:space="preserve">, </w:t>
      </w:r>
      <w:r w:rsidR="00C63B40" w:rsidRPr="00B5544E">
        <w:rPr>
          <w:rFonts w:asciiTheme="majorHAnsi" w:hAnsiTheme="majorHAnsi"/>
          <w:sz w:val="20"/>
          <w:szCs w:val="20"/>
          <w:lang w:val="es-ES_tradnl"/>
        </w:rPr>
        <w:t xml:space="preserve">el </w:t>
      </w:r>
      <w:r w:rsidRPr="00B5544E">
        <w:rPr>
          <w:rFonts w:asciiTheme="majorHAnsi" w:hAnsiTheme="majorHAnsi"/>
          <w:sz w:val="20"/>
          <w:szCs w:val="20"/>
          <w:lang w:val="es-ES_tradnl"/>
        </w:rPr>
        <w:t>criterio de identificación de las víctimas debe ser flexible</w:t>
      </w:r>
      <w:r w:rsidR="005538AC" w:rsidRPr="00B5544E">
        <w:rPr>
          <w:rFonts w:asciiTheme="majorHAnsi" w:hAnsiTheme="majorHAnsi"/>
          <w:sz w:val="20"/>
          <w:szCs w:val="20"/>
          <w:lang w:val="es-ES_tradnl"/>
        </w:rPr>
        <w:t xml:space="preserve">, </w:t>
      </w:r>
      <w:r w:rsidR="00683C00" w:rsidRPr="00B5544E">
        <w:rPr>
          <w:rFonts w:asciiTheme="majorHAnsi" w:hAnsiTheme="majorHAnsi"/>
          <w:sz w:val="20"/>
          <w:szCs w:val="20"/>
          <w:lang w:val="es-ES_tradnl"/>
        </w:rPr>
        <w:t>y</w:t>
      </w:r>
      <w:r w:rsidRPr="00B5544E">
        <w:rPr>
          <w:rFonts w:asciiTheme="majorHAnsi" w:hAnsiTheme="majorHAnsi"/>
          <w:sz w:val="20"/>
          <w:szCs w:val="20"/>
          <w:lang w:val="es-ES_tradnl"/>
        </w:rPr>
        <w:t xml:space="preserve"> la identificación plena de la totalidad de víctimas será determinada con la prueba aportada por las partes en la etapa de fondo</w:t>
      </w:r>
      <w:r w:rsidR="00C63B40" w:rsidRPr="00B5544E">
        <w:rPr>
          <w:rStyle w:val="FootnoteReference"/>
          <w:rFonts w:asciiTheme="majorHAnsi" w:hAnsiTheme="majorHAnsi"/>
          <w:sz w:val="20"/>
          <w:szCs w:val="20"/>
          <w:lang w:val="es-ES_tradnl"/>
        </w:rPr>
        <w:footnoteReference w:id="9"/>
      </w:r>
      <w:r w:rsidRPr="00B5544E">
        <w:rPr>
          <w:rFonts w:asciiTheme="majorHAnsi" w:hAnsiTheme="majorHAnsi"/>
          <w:sz w:val="20"/>
          <w:szCs w:val="20"/>
          <w:lang w:val="es-ES_tradnl"/>
        </w:rPr>
        <w:t>.</w:t>
      </w:r>
    </w:p>
    <w:p w:rsidR="0075570C" w:rsidRPr="00B5544E" w:rsidRDefault="0075570C" w:rsidP="00C5788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Theme="majorHAnsi" w:hAnsiTheme="majorHAnsi"/>
          <w:sz w:val="20"/>
          <w:szCs w:val="20"/>
          <w:lang w:val="es-ES_tradnl"/>
        </w:rPr>
      </w:pPr>
    </w:p>
    <w:p w:rsidR="00197638" w:rsidRPr="00B5544E" w:rsidRDefault="008805E8"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_tradnl"/>
        </w:rPr>
      </w:pPr>
      <w:r w:rsidRPr="00B5544E">
        <w:rPr>
          <w:rFonts w:asciiTheme="majorHAnsi" w:eastAsia="SimSun" w:hAnsiTheme="majorHAnsi"/>
          <w:sz w:val="20"/>
          <w:szCs w:val="20"/>
          <w:lang w:val="es-ES_tradnl"/>
        </w:rPr>
        <w:t>La apreciación del Estado colombiano en el sentido de que el procedimiento previsto en la Convención para el examen y determinación de la posible responsabilidad estatal en casos individuales no puede ser invocado para examinar situaciones gener</w:t>
      </w:r>
      <w:r w:rsidR="004F69EB" w:rsidRPr="00B5544E">
        <w:rPr>
          <w:rFonts w:asciiTheme="majorHAnsi" w:eastAsia="SimSun" w:hAnsiTheme="majorHAnsi"/>
          <w:sz w:val="20"/>
          <w:szCs w:val="20"/>
          <w:lang w:val="es-ES_tradnl"/>
        </w:rPr>
        <w:t xml:space="preserve">ales o abstractas, es </w:t>
      </w:r>
      <w:r w:rsidR="006F262F" w:rsidRPr="00B5544E">
        <w:rPr>
          <w:rFonts w:asciiTheme="majorHAnsi" w:eastAsia="SimSun" w:hAnsiTheme="majorHAnsi"/>
          <w:sz w:val="20"/>
          <w:szCs w:val="20"/>
          <w:lang w:val="es-ES_tradnl"/>
        </w:rPr>
        <w:t>válida</w:t>
      </w:r>
      <w:r w:rsidR="004F69EB" w:rsidRPr="00B5544E">
        <w:rPr>
          <w:rFonts w:asciiTheme="majorHAnsi" w:eastAsia="SimSun" w:hAnsiTheme="majorHAnsi"/>
          <w:sz w:val="20"/>
          <w:szCs w:val="20"/>
          <w:lang w:val="es-ES_tradnl"/>
        </w:rPr>
        <w:t>.</w:t>
      </w:r>
      <w:r w:rsidRPr="00B5544E">
        <w:rPr>
          <w:rFonts w:asciiTheme="majorHAnsi" w:eastAsia="SimSun" w:hAnsiTheme="majorHAnsi"/>
          <w:sz w:val="20"/>
          <w:szCs w:val="20"/>
          <w:lang w:val="es-ES_tradnl"/>
        </w:rPr>
        <w:t xml:space="preserve"> Sin embargo, no se trata de una apreciación apl</w:t>
      </w:r>
      <w:r w:rsidR="004F69EB" w:rsidRPr="00B5544E">
        <w:rPr>
          <w:rFonts w:asciiTheme="majorHAnsi" w:eastAsia="SimSun" w:hAnsiTheme="majorHAnsi"/>
          <w:sz w:val="20"/>
          <w:szCs w:val="20"/>
          <w:lang w:val="es-ES_tradnl"/>
        </w:rPr>
        <w:t>icable al asunto bajo análisis</w:t>
      </w:r>
      <w:r w:rsidR="004F69EB" w:rsidRPr="00B5544E">
        <w:rPr>
          <w:rStyle w:val="FootnoteReference"/>
          <w:rFonts w:asciiTheme="majorHAnsi" w:eastAsia="SimSun" w:hAnsiTheme="majorHAnsi"/>
          <w:sz w:val="20"/>
          <w:szCs w:val="20"/>
          <w:lang w:val="es-ES_tradnl"/>
        </w:rPr>
        <w:footnoteReference w:id="10"/>
      </w:r>
      <w:r w:rsidR="00216E50" w:rsidRPr="00B5544E">
        <w:rPr>
          <w:rFonts w:asciiTheme="majorHAnsi" w:eastAsia="SimSun" w:hAnsiTheme="majorHAnsi"/>
          <w:sz w:val="20"/>
          <w:szCs w:val="20"/>
          <w:lang w:val="es-ES_tradnl"/>
        </w:rPr>
        <w:t xml:space="preserve">, pues el </w:t>
      </w:r>
      <w:r w:rsidR="00EB25C2" w:rsidRPr="00B5544E">
        <w:rPr>
          <w:rFonts w:asciiTheme="majorHAnsi" w:eastAsia="SimSun" w:hAnsiTheme="majorHAnsi"/>
          <w:sz w:val="20"/>
          <w:szCs w:val="20"/>
          <w:lang w:val="es-ES_tradnl"/>
        </w:rPr>
        <w:t>que los hechos denunciados traten sobre una multiplicidad de alegadas violaciones no torna la petición en abstracta.</w:t>
      </w:r>
      <w:r w:rsidR="00380195" w:rsidRPr="00B5544E">
        <w:rPr>
          <w:rFonts w:asciiTheme="majorHAnsi" w:eastAsia="SimSun" w:hAnsiTheme="majorHAnsi"/>
          <w:sz w:val="20"/>
          <w:szCs w:val="20"/>
          <w:lang w:val="es-ES_tradnl"/>
        </w:rPr>
        <w:t xml:space="preserve"> </w:t>
      </w:r>
      <w:r w:rsidR="00FF1C48" w:rsidRPr="00B5544E">
        <w:rPr>
          <w:rFonts w:asciiTheme="majorHAnsi" w:eastAsia="SimSun" w:hAnsiTheme="majorHAnsi"/>
          <w:sz w:val="20"/>
          <w:szCs w:val="20"/>
          <w:lang w:val="es-ES_tradnl"/>
        </w:rPr>
        <w:t>Los alegatos</w:t>
      </w:r>
      <w:r w:rsidR="00414B2C" w:rsidRPr="00B5544E">
        <w:rPr>
          <w:rFonts w:asciiTheme="majorHAnsi" w:eastAsia="SimSun" w:hAnsiTheme="majorHAnsi"/>
          <w:sz w:val="20"/>
          <w:szCs w:val="20"/>
          <w:lang w:val="es-ES_tradnl"/>
        </w:rPr>
        <w:t xml:space="preserve"> p</w:t>
      </w:r>
      <w:r w:rsidRPr="00B5544E">
        <w:rPr>
          <w:rFonts w:asciiTheme="majorHAnsi" w:eastAsia="SimSun" w:hAnsiTheme="majorHAnsi"/>
          <w:sz w:val="20"/>
          <w:szCs w:val="20"/>
          <w:lang w:val="es-ES_tradnl"/>
        </w:rPr>
        <w:t>resentado</w:t>
      </w:r>
      <w:r w:rsidR="00414B2C" w:rsidRPr="00B5544E">
        <w:rPr>
          <w:rFonts w:asciiTheme="majorHAnsi" w:eastAsia="SimSun" w:hAnsiTheme="majorHAnsi"/>
          <w:sz w:val="20"/>
          <w:szCs w:val="20"/>
          <w:lang w:val="es-ES_tradnl"/>
        </w:rPr>
        <w:t>s</w:t>
      </w:r>
      <w:r w:rsidRPr="00B5544E">
        <w:rPr>
          <w:rFonts w:asciiTheme="majorHAnsi" w:eastAsia="SimSun" w:hAnsiTheme="majorHAnsi"/>
          <w:sz w:val="20"/>
          <w:szCs w:val="20"/>
          <w:lang w:val="es-ES_tradnl"/>
        </w:rPr>
        <w:t xml:space="preserve"> por los peticionarios no constituye</w:t>
      </w:r>
      <w:r w:rsidR="00414B2C" w:rsidRPr="00B5544E">
        <w:rPr>
          <w:rFonts w:asciiTheme="majorHAnsi" w:eastAsia="SimSun" w:hAnsiTheme="majorHAnsi"/>
          <w:sz w:val="20"/>
          <w:szCs w:val="20"/>
          <w:lang w:val="es-ES_tradnl"/>
        </w:rPr>
        <w:t>n</w:t>
      </w:r>
      <w:r w:rsidRPr="00B5544E">
        <w:rPr>
          <w:rFonts w:asciiTheme="majorHAnsi" w:eastAsia="SimSun" w:hAnsiTheme="majorHAnsi"/>
          <w:sz w:val="20"/>
          <w:szCs w:val="20"/>
          <w:lang w:val="es-ES_tradnl"/>
        </w:rPr>
        <w:t xml:space="preserve"> una queja abstracta</w:t>
      </w:r>
      <w:r w:rsidR="00FF1C48" w:rsidRPr="00B5544E">
        <w:rPr>
          <w:rFonts w:asciiTheme="majorHAnsi" w:eastAsia="SimSun" w:hAnsiTheme="majorHAnsi"/>
          <w:sz w:val="20"/>
          <w:szCs w:val="20"/>
          <w:lang w:val="es-ES_tradnl"/>
        </w:rPr>
        <w:t>,</w:t>
      </w:r>
      <w:r w:rsidRPr="00B5544E">
        <w:rPr>
          <w:rFonts w:asciiTheme="majorHAnsi" w:eastAsia="SimSun" w:hAnsiTheme="majorHAnsi"/>
          <w:sz w:val="20"/>
          <w:szCs w:val="20"/>
          <w:lang w:val="es-ES_tradnl"/>
        </w:rPr>
        <w:t xml:space="preserve"> </w:t>
      </w:r>
      <w:r w:rsidR="009D369F" w:rsidRPr="00B5544E">
        <w:rPr>
          <w:rFonts w:asciiTheme="majorHAnsi" w:eastAsia="SimSun" w:hAnsiTheme="majorHAnsi"/>
          <w:sz w:val="20"/>
          <w:szCs w:val="20"/>
          <w:lang w:val="es-ES_tradnl"/>
        </w:rPr>
        <w:t>ya</w:t>
      </w:r>
      <w:r w:rsidR="00FF1C48" w:rsidRPr="00B5544E">
        <w:rPr>
          <w:rFonts w:asciiTheme="majorHAnsi" w:eastAsia="SimSun" w:hAnsiTheme="majorHAnsi"/>
          <w:sz w:val="20"/>
          <w:szCs w:val="20"/>
          <w:lang w:val="es-ES_tradnl"/>
        </w:rPr>
        <w:t xml:space="preserve"> que plantean</w:t>
      </w:r>
      <w:r w:rsidR="00756A35" w:rsidRPr="00B5544E">
        <w:rPr>
          <w:rFonts w:asciiTheme="majorHAnsi" w:eastAsia="SimSun" w:hAnsiTheme="majorHAnsi"/>
          <w:sz w:val="20"/>
          <w:szCs w:val="20"/>
          <w:lang w:val="es-ES_tradnl"/>
        </w:rPr>
        <w:t xml:space="preserve"> una secuencia de hechos concretos que se alega son consecuencia de un mismo patrón de conducta</w:t>
      </w:r>
      <w:r w:rsidR="00EB25C2" w:rsidRPr="00B5544E">
        <w:rPr>
          <w:rFonts w:asciiTheme="majorHAnsi" w:eastAsia="SimSun" w:hAnsiTheme="majorHAnsi"/>
          <w:sz w:val="20"/>
          <w:szCs w:val="20"/>
          <w:lang w:val="es-ES_tradnl"/>
        </w:rPr>
        <w:t xml:space="preserve"> atribuible</w:t>
      </w:r>
      <w:r w:rsidR="00EB25C2" w:rsidRPr="00B5544E">
        <w:rPr>
          <w:rFonts w:asciiTheme="majorHAnsi" w:eastAsia="SimSun" w:hAnsiTheme="majorHAnsi"/>
          <w:sz w:val="20"/>
          <w:szCs w:val="20"/>
        </w:rPr>
        <w:t xml:space="preserve"> al Estado, especificándose las </w:t>
      </w:r>
      <w:r w:rsidRPr="00B5544E">
        <w:rPr>
          <w:rFonts w:asciiTheme="majorHAnsi" w:eastAsia="SimSun" w:hAnsiTheme="majorHAnsi"/>
          <w:sz w:val="20"/>
          <w:szCs w:val="20"/>
          <w:lang w:val="es-ES_tradnl"/>
        </w:rPr>
        <w:t>circunstancias de tiempo</w:t>
      </w:r>
      <w:r w:rsidR="00414B2C" w:rsidRPr="00B5544E">
        <w:rPr>
          <w:rFonts w:asciiTheme="majorHAnsi" w:eastAsia="SimSun" w:hAnsiTheme="majorHAnsi"/>
          <w:sz w:val="20"/>
          <w:szCs w:val="20"/>
          <w:lang w:val="es-ES_tradnl"/>
        </w:rPr>
        <w:t>, modo</w:t>
      </w:r>
      <w:r w:rsidRPr="00B5544E">
        <w:rPr>
          <w:rFonts w:asciiTheme="majorHAnsi" w:eastAsia="SimSun" w:hAnsiTheme="majorHAnsi"/>
          <w:sz w:val="20"/>
          <w:szCs w:val="20"/>
          <w:lang w:val="es-ES_tradnl"/>
        </w:rPr>
        <w:t xml:space="preserve"> y lugar que afectaron a miembros </w:t>
      </w:r>
      <w:r w:rsidR="009C5BD5" w:rsidRPr="00B5544E">
        <w:rPr>
          <w:rFonts w:asciiTheme="majorHAnsi" w:eastAsia="SimSun" w:hAnsiTheme="majorHAnsi"/>
          <w:sz w:val="20"/>
          <w:szCs w:val="20"/>
          <w:lang w:val="es-ES_tradnl"/>
        </w:rPr>
        <w:t xml:space="preserve">específicos </w:t>
      </w:r>
      <w:r w:rsidR="00414B2C" w:rsidRPr="00B5544E">
        <w:rPr>
          <w:rFonts w:asciiTheme="majorHAnsi" w:eastAsia="SimSun" w:hAnsiTheme="majorHAnsi"/>
          <w:sz w:val="20"/>
          <w:szCs w:val="20"/>
          <w:lang w:val="es-ES_tradnl"/>
        </w:rPr>
        <w:t xml:space="preserve">de la comunidad, y el Estado ha tenido conocimiento de las diversas </w:t>
      </w:r>
      <w:r w:rsidR="00156904" w:rsidRPr="00B5544E">
        <w:rPr>
          <w:rFonts w:asciiTheme="majorHAnsi" w:eastAsia="SimSun" w:hAnsiTheme="majorHAnsi"/>
          <w:sz w:val="20"/>
          <w:szCs w:val="20"/>
          <w:lang w:val="es-ES_tradnl"/>
        </w:rPr>
        <w:t>situaciones</w:t>
      </w:r>
      <w:r w:rsidR="00CD223A" w:rsidRPr="00B5544E">
        <w:rPr>
          <w:rFonts w:asciiTheme="majorHAnsi" w:eastAsia="SimSun" w:hAnsiTheme="majorHAnsi"/>
          <w:sz w:val="20"/>
          <w:szCs w:val="20"/>
          <w:lang w:val="es-ES_tradnl"/>
        </w:rPr>
        <w:t xml:space="preserve"> denunciadas </w:t>
      </w:r>
      <w:r w:rsidR="00414B2C" w:rsidRPr="00B5544E">
        <w:rPr>
          <w:rFonts w:asciiTheme="majorHAnsi" w:eastAsia="SimSun" w:hAnsiTheme="majorHAnsi"/>
          <w:sz w:val="20"/>
          <w:szCs w:val="20"/>
          <w:lang w:val="es-ES_tradnl"/>
        </w:rPr>
        <w:t>mediante los diversos escritos de observaciones presentados, los cuales ha</w:t>
      </w:r>
      <w:r w:rsidR="00CD223A" w:rsidRPr="00B5544E">
        <w:rPr>
          <w:rFonts w:asciiTheme="majorHAnsi" w:eastAsia="SimSun" w:hAnsiTheme="majorHAnsi"/>
          <w:sz w:val="20"/>
          <w:szCs w:val="20"/>
          <w:lang w:val="es-ES_tradnl"/>
        </w:rPr>
        <w:t>n sido debidamente trasladados</w:t>
      </w:r>
      <w:r w:rsidR="00414B2C" w:rsidRPr="00B5544E">
        <w:rPr>
          <w:rFonts w:asciiTheme="majorHAnsi" w:eastAsia="SimSun" w:hAnsiTheme="majorHAnsi"/>
          <w:sz w:val="20"/>
          <w:szCs w:val="20"/>
          <w:lang w:val="es-ES_tradnl"/>
        </w:rPr>
        <w:t xml:space="preserve">. </w:t>
      </w:r>
    </w:p>
    <w:p w:rsidR="00197638" w:rsidRPr="00B5544E" w:rsidRDefault="00197638"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4E">
        <w:rPr>
          <w:rFonts w:asciiTheme="majorHAnsi" w:hAnsiTheme="majorHAnsi"/>
          <w:sz w:val="20"/>
          <w:szCs w:val="20"/>
        </w:rPr>
        <w:t xml:space="preserve">Por otra parte, el peticionario plantea que en cuanto a la competencia ratione materiae, </w:t>
      </w:r>
      <w:r w:rsidR="00111890" w:rsidRPr="00B5544E">
        <w:rPr>
          <w:rFonts w:asciiTheme="majorHAnsi" w:hAnsiTheme="majorHAnsi"/>
          <w:sz w:val="20"/>
          <w:szCs w:val="20"/>
        </w:rPr>
        <w:t>si bien menciona</w:t>
      </w:r>
      <w:r w:rsidRPr="00B5544E">
        <w:rPr>
          <w:rFonts w:asciiTheme="majorHAnsi" w:hAnsiTheme="majorHAnsi"/>
          <w:sz w:val="20"/>
          <w:szCs w:val="20"/>
        </w:rPr>
        <w:t xml:space="preserve"> otros tratados internacionales diversos de la Convención, éstos “se articulan a los contenidos de la Convención y la Declaración a través del derecho a la justicia (artículo XVIII de la Decl</w:t>
      </w:r>
      <w:r w:rsidR="00111890" w:rsidRPr="00B5544E">
        <w:rPr>
          <w:rFonts w:asciiTheme="majorHAnsi" w:hAnsiTheme="majorHAnsi"/>
          <w:sz w:val="20"/>
          <w:szCs w:val="20"/>
        </w:rPr>
        <w:t>a</w:t>
      </w:r>
      <w:r w:rsidR="00CA63A1" w:rsidRPr="00B5544E">
        <w:rPr>
          <w:rFonts w:asciiTheme="majorHAnsi" w:hAnsiTheme="majorHAnsi"/>
          <w:sz w:val="20"/>
          <w:szCs w:val="20"/>
        </w:rPr>
        <w:t xml:space="preserve">ración y 25 de la Convención)”. </w:t>
      </w:r>
      <w:r w:rsidR="00CE269B" w:rsidRPr="00B5544E">
        <w:rPr>
          <w:rFonts w:asciiTheme="majorHAnsi" w:hAnsiTheme="majorHAnsi"/>
          <w:sz w:val="20"/>
          <w:szCs w:val="20"/>
        </w:rPr>
        <w:t>Además, refiere que en virtud de</w:t>
      </w:r>
      <w:r w:rsidRPr="00B5544E">
        <w:rPr>
          <w:rFonts w:asciiTheme="majorHAnsi" w:hAnsiTheme="majorHAnsi"/>
          <w:sz w:val="20"/>
          <w:szCs w:val="20"/>
        </w:rPr>
        <w:t>l artículo 29 de la Convención, la</w:t>
      </w:r>
      <w:r w:rsidR="00F47113" w:rsidRPr="00B5544E">
        <w:rPr>
          <w:rFonts w:asciiTheme="majorHAnsi" w:hAnsiTheme="majorHAnsi"/>
          <w:sz w:val="20"/>
          <w:szCs w:val="20"/>
        </w:rPr>
        <w:t xml:space="preserve"> Comisión y la</w:t>
      </w:r>
      <w:r w:rsidRPr="00B5544E">
        <w:rPr>
          <w:rFonts w:asciiTheme="majorHAnsi" w:hAnsiTheme="majorHAnsi"/>
          <w:sz w:val="20"/>
          <w:szCs w:val="20"/>
        </w:rPr>
        <w:t xml:space="preserve"> Corte IDH ha</w:t>
      </w:r>
      <w:r w:rsidR="00F47113" w:rsidRPr="00B5544E">
        <w:rPr>
          <w:rFonts w:asciiTheme="majorHAnsi" w:hAnsiTheme="majorHAnsi"/>
          <w:sz w:val="20"/>
          <w:szCs w:val="20"/>
        </w:rPr>
        <w:t>n</w:t>
      </w:r>
      <w:r w:rsidRPr="00B5544E">
        <w:rPr>
          <w:rFonts w:asciiTheme="majorHAnsi" w:hAnsiTheme="majorHAnsi"/>
          <w:sz w:val="20"/>
          <w:szCs w:val="20"/>
        </w:rPr>
        <w:t xml:space="preserve"> considerado </w:t>
      </w:r>
      <w:r w:rsidR="00663514" w:rsidRPr="00B5544E">
        <w:rPr>
          <w:rFonts w:asciiTheme="majorHAnsi" w:hAnsiTheme="majorHAnsi"/>
          <w:sz w:val="20"/>
          <w:szCs w:val="20"/>
        </w:rPr>
        <w:t>que tiene</w:t>
      </w:r>
      <w:r w:rsidR="00F47113" w:rsidRPr="00B5544E">
        <w:rPr>
          <w:rFonts w:asciiTheme="majorHAnsi" w:hAnsiTheme="majorHAnsi"/>
          <w:sz w:val="20"/>
          <w:szCs w:val="20"/>
        </w:rPr>
        <w:t>n</w:t>
      </w:r>
      <w:r w:rsidR="00663514" w:rsidRPr="00B5544E">
        <w:rPr>
          <w:rFonts w:asciiTheme="majorHAnsi" w:hAnsiTheme="majorHAnsi"/>
          <w:sz w:val="20"/>
          <w:szCs w:val="20"/>
        </w:rPr>
        <w:t xml:space="preserve"> </w:t>
      </w:r>
      <w:r w:rsidRPr="00B5544E">
        <w:rPr>
          <w:rFonts w:asciiTheme="majorHAnsi" w:hAnsiTheme="majorHAnsi"/>
          <w:sz w:val="20"/>
          <w:szCs w:val="20"/>
        </w:rPr>
        <w:t xml:space="preserve">competencia para examinar ciertos hechos que puedan constituir crímenes de lesa humanidad. </w:t>
      </w:r>
      <w:r w:rsidR="00CE269B" w:rsidRPr="00B5544E">
        <w:rPr>
          <w:rFonts w:asciiTheme="majorHAnsi" w:hAnsiTheme="majorHAnsi"/>
          <w:sz w:val="20"/>
          <w:szCs w:val="20"/>
        </w:rPr>
        <w:t>P</w:t>
      </w:r>
      <w:r w:rsidR="00A00847" w:rsidRPr="00B5544E">
        <w:rPr>
          <w:rFonts w:asciiTheme="majorHAnsi" w:hAnsiTheme="majorHAnsi"/>
          <w:sz w:val="20"/>
          <w:szCs w:val="20"/>
        </w:rPr>
        <w:t>or su parte, el Estado</w:t>
      </w:r>
      <w:r w:rsidR="002D441E" w:rsidRPr="00B5544E">
        <w:rPr>
          <w:rFonts w:asciiTheme="majorHAnsi" w:hAnsiTheme="majorHAnsi"/>
          <w:sz w:val="20"/>
          <w:szCs w:val="20"/>
        </w:rPr>
        <w:t xml:space="preserve"> argumenta que el Sistema Interamericano de Derechos Humanos carece de competencia, puesto que se alega violaciones que constituyen crímenes de lesa humanidad y crímenes de guerra tipificados en el Estatuto de Roma. Agrega que la Corte IDH nunca ha calificado la conducta de un Estado como un crimen internacional porque no tiene competencia para la calificación de los crímenes, y porque esta competencia no puede existir en un tribunal que analiza la responsabilidad internacional de los Estados y no de los individuos. </w:t>
      </w:r>
      <w:r w:rsidR="00052455" w:rsidRPr="00B5544E">
        <w:rPr>
          <w:rFonts w:asciiTheme="majorHAnsi" w:hAnsiTheme="majorHAnsi"/>
          <w:sz w:val="20"/>
          <w:szCs w:val="20"/>
        </w:rPr>
        <w:t xml:space="preserve">Al respecto, la Comisión entiende que se encuentra facultada para recurrir a </w:t>
      </w:r>
      <w:r w:rsidR="00052455" w:rsidRPr="00B5544E">
        <w:rPr>
          <w:rFonts w:asciiTheme="majorHAnsi" w:hAnsiTheme="majorHAnsi"/>
          <w:sz w:val="20"/>
          <w:szCs w:val="20"/>
        </w:rPr>
        <w:lastRenderedPageBreak/>
        <w:t>los estándares establecidos en otros tratados a fin de interpretar las normas de la Convención Americana, con base en las normas de interpretación establecidas en el artículo 29 de la Convención Americana</w:t>
      </w:r>
      <w:r w:rsidR="00052455" w:rsidRPr="00B5544E">
        <w:rPr>
          <w:rStyle w:val="FootnoteReference"/>
          <w:rFonts w:asciiTheme="majorHAnsi" w:hAnsiTheme="majorHAnsi"/>
          <w:sz w:val="20"/>
          <w:szCs w:val="20"/>
        </w:rPr>
        <w:footnoteReference w:id="11"/>
      </w:r>
      <w:r w:rsidR="00052455" w:rsidRPr="00B5544E">
        <w:rPr>
          <w:rFonts w:asciiTheme="majorHAnsi" w:hAnsiTheme="majorHAnsi"/>
          <w:sz w:val="20"/>
          <w:szCs w:val="20"/>
        </w:rPr>
        <w:t>.</w:t>
      </w:r>
    </w:p>
    <w:p w:rsidR="005A4B03" w:rsidRPr="00B5544E" w:rsidRDefault="00156904"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eastAsia="SimSun" w:hAnsiTheme="majorHAnsi"/>
          <w:sz w:val="20"/>
          <w:szCs w:val="20"/>
          <w:lang w:val="es-ES_tradnl"/>
        </w:rPr>
        <w:t>Por otra parte</w:t>
      </w:r>
      <w:r w:rsidR="00532EBE" w:rsidRPr="00B5544E">
        <w:rPr>
          <w:rFonts w:asciiTheme="majorHAnsi" w:eastAsia="SimSun" w:hAnsiTheme="majorHAnsi"/>
          <w:sz w:val="20"/>
          <w:szCs w:val="20"/>
          <w:lang w:val="es-ES_tradnl"/>
        </w:rPr>
        <w:t xml:space="preserve">, </w:t>
      </w:r>
      <w:r w:rsidR="004A1090" w:rsidRPr="00B5544E">
        <w:rPr>
          <w:rFonts w:asciiTheme="majorHAnsi" w:eastAsia="SimSun" w:hAnsiTheme="majorHAnsi"/>
          <w:sz w:val="20"/>
          <w:szCs w:val="20"/>
          <w:lang w:val="es-ES_tradnl"/>
        </w:rPr>
        <w:t xml:space="preserve">la Comisión </w:t>
      </w:r>
      <w:r w:rsidR="00FC5658" w:rsidRPr="00B5544E">
        <w:rPr>
          <w:rFonts w:asciiTheme="majorHAnsi" w:eastAsia="SimSun" w:hAnsiTheme="majorHAnsi"/>
          <w:sz w:val="20"/>
          <w:szCs w:val="20"/>
          <w:lang w:val="es-ES_tradnl"/>
        </w:rPr>
        <w:t>considera</w:t>
      </w:r>
      <w:r w:rsidR="00532EBE" w:rsidRPr="00B5544E">
        <w:rPr>
          <w:rFonts w:asciiTheme="majorHAnsi" w:eastAsia="SimSun" w:hAnsiTheme="majorHAnsi"/>
          <w:sz w:val="20"/>
          <w:szCs w:val="20"/>
          <w:lang w:val="es-ES_tradnl"/>
        </w:rPr>
        <w:t xml:space="preserve"> que e</w:t>
      </w:r>
      <w:r w:rsidR="003262E3" w:rsidRPr="00B5544E">
        <w:rPr>
          <w:rFonts w:asciiTheme="majorHAnsi" w:eastAsia="SimSun" w:hAnsiTheme="majorHAnsi"/>
          <w:sz w:val="20"/>
          <w:szCs w:val="20"/>
          <w:lang w:val="es-ES_tradnl"/>
        </w:rPr>
        <w:t>n cuanto a los alegatos sobre torturas, la Convención Interamericana para Prevenir y Sancionar la Tortura podrá ser aplicada respecto a hechos posteriores al 19 de enero de 1999, fecha en el que el Estado Colombiano depositó su instrumento de ratificación. Asimismo, la Comisión tiene competencia para</w:t>
      </w:r>
      <w:r w:rsidR="003262E3" w:rsidRPr="00B5544E">
        <w:rPr>
          <w:rFonts w:asciiTheme="majorHAnsi" w:hAnsiTheme="majorHAnsi"/>
          <w:sz w:val="20"/>
          <w:szCs w:val="20"/>
        </w:rPr>
        <w:t xml:space="preserve"> conocer la presente denuncia en virtud de lo establecido en la Convención Interamericana sobre Desaparición Forzada de Personas, ratificada por el Estado Colombiano el 12 marzo 2005, en la cual se establece que el delito de desaparición forzada será considerado como continuado o permanente mientras no se establezca el destino o paradero de la víctima</w:t>
      </w:r>
      <w:r w:rsidR="003262E3" w:rsidRPr="00B5544E">
        <w:rPr>
          <w:rStyle w:val="FootnoteReference"/>
          <w:rFonts w:asciiTheme="majorHAnsi" w:hAnsiTheme="majorHAnsi"/>
          <w:sz w:val="20"/>
          <w:szCs w:val="20"/>
        </w:rPr>
        <w:footnoteReference w:id="12"/>
      </w:r>
      <w:r w:rsidR="0091238D" w:rsidRPr="00B5544E">
        <w:rPr>
          <w:rFonts w:asciiTheme="majorHAnsi" w:eastAsia="SimSun" w:hAnsiTheme="majorHAnsi"/>
          <w:sz w:val="20"/>
          <w:szCs w:val="20"/>
          <w:lang w:val="es-ES_tradnl"/>
        </w:rPr>
        <w:t>.</w:t>
      </w:r>
      <w:r w:rsidR="00241987" w:rsidRPr="00B5544E">
        <w:rPr>
          <w:rFonts w:asciiTheme="majorHAnsi" w:eastAsia="SimSun" w:hAnsiTheme="majorHAnsi"/>
          <w:sz w:val="20"/>
          <w:szCs w:val="20"/>
          <w:lang w:val="es-ES_tradnl"/>
        </w:rPr>
        <w:t xml:space="preserve"> </w:t>
      </w:r>
      <w:r w:rsidR="00241987" w:rsidRPr="00B5544E">
        <w:rPr>
          <w:rFonts w:asciiTheme="majorHAnsi" w:hAnsiTheme="majorHAnsi"/>
          <w:sz w:val="20"/>
          <w:szCs w:val="20"/>
        </w:rPr>
        <w:t xml:space="preserve">La competencia temporal de la Comisión sobre </w:t>
      </w:r>
      <w:r w:rsidR="008A04E5" w:rsidRPr="00B5544E">
        <w:rPr>
          <w:rFonts w:asciiTheme="majorHAnsi" w:hAnsiTheme="majorHAnsi"/>
          <w:sz w:val="20"/>
          <w:szCs w:val="20"/>
        </w:rPr>
        <w:t>estos</w:t>
      </w:r>
      <w:r w:rsidR="00241987" w:rsidRPr="00B5544E">
        <w:rPr>
          <w:rFonts w:asciiTheme="majorHAnsi" w:hAnsiTheme="majorHAnsi"/>
          <w:sz w:val="20"/>
          <w:szCs w:val="20"/>
        </w:rPr>
        <w:t xml:space="preserve"> instrumentos incluye posibles incumplimientos del deber de investigar </w:t>
      </w:r>
      <w:r w:rsidR="007323F8" w:rsidRPr="00B5544E">
        <w:rPr>
          <w:rFonts w:asciiTheme="majorHAnsi" w:hAnsiTheme="majorHAnsi"/>
          <w:sz w:val="20"/>
          <w:szCs w:val="20"/>
        </w:rPr>
        <w:t>aú</w:t>
      </w:r>
      <w:r w:rsidR="00241987" w:rsidRPr="00B5544E">
        <w:rPr>
          <w:rFonts w:asciiTheme="majorHAnsi" w:hAnsiTheme="majorHAnsi"/>
          <w:sz w:val="20"/>
          <w:szCs w:val="20"/>
        </w:rPr>
        <w:t>n cuando los hechos originales se hubiesen cometido con anterioridad.</w:t>
      </w:r>
      <w:r w:rsidR="00241987" w:rsidRPr="00B5544E">
        <w:rPr>
          <w:rFonts w:asciiTheme="majorHAnsi" w:eastAsia="SimSun" w:hAnsiTheme="majorHAnsi"/>
          <w:sz w:val="20"/>
          <w:szCs w:val="20"/>
          <w:lang w:val="es-ES_tradnl"/>
        </w:rPr>
        <w:t xml:space="preserve"> </w:t>
      </w:r>
    </w:p>
    <w:p w:rsidR="003262E3" w:rsidRPr="00B5544E" w:rsidRDefault="003262E3"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Finalmente, la Comisión tiene competencia para conocer los posibles hechos de violencia sexual, en virtud de lo establecido en la Convención Interamericana para Prevenir, Sancionar y Erradicar la Violencia contra la Mujer, Convención de Belém do Para, ratificada por el Estado Colombiano el 3 de octubre de 1996 con el debido depósito de su instrumento el 15 de noviembre de 1996.</w:t>
      </w:r>
      <w:r w:rsidR="00555555" w:rsidRPr="00B5544E">
        <w:rPr>
          <w:rFonts w:asciiTheme="majorHAnsi" w:hAnsiTheme="majorHAnsi"/>
          <w:sz w:val="20"/>
          <w:szCs w:val="20"/>
        </w:rPr>
        <w:t xml:space="preserve"> </w:t>
      </w:r>
    </w:p>
    <w:p w:rsidR="005F397E" w:rsidRPr="00B5544E" w:rsidRDefault="003262E3" w:rsidP="00FE6EE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Con base en lo anterior, y teniendo en cuenta que las supuestas violaciones habrían ocurrido en el terri</w:t>
      </w:r>
      <w:r w:rsidR="00652DEF" w:rsidRPr="00B5544E">
        <w:rPr>
          <w:rFonts w:asciiTheme="majorHAnsi" w:hAnsiTheme="majorHAnsi"/>
          <w:sz w:val="20"/>
          <w:szCs w:val="20"/>
        </w:rPr>
        <w:t>torio de un Estado parte de estos</w:t>
      </w:r>
      <w:r w:rsidRPr="00B5544E">
        <w:rPr>
          <w:rFonts w:asciiTheme="majorHAnsi" w:hAnsiTheme="majorHAnsi"/>
          <w:sz w:val="20"/>
          <w:szCs w:val="20"/>
        </w:rPr>
        <w:t xml:space="preserve"> tratado</w:t>
      </w:r>
      <w:r w:rsidR="00652DEF" w:rsidRPr="00B5544E">
        <w:rPr>
          <w:rFonts w:asciiTheme="majorHAnsi" w:hAnsiTheme="majorHAnsi"/>
          <w:sz w:val="20"/>
          <w:szCs w:val="20"/>
        </w:rPr>
        <w:t>s</w:t>
      </w:r>
      <w:r w:rsidRPr="00B5544E">
        <w:rPr>
          <w:rFonts w:asciiTheme="majorHAnsi" w:hAnsiTheme="majorHAnsi"/>
          <w:sz w:val="20"/>
          <w:szCs w:val="20"/>
        </w:rPr>
        <w:t xml:space="preserve"> y en fecha posterior al depósito del instrumento de ratificación, la CIDH concluye que tiene competencia ratione personae, ratione loci, ratione temporis y ratione materia para examinar la petici</w:t>
      </w:r>
      <w:r w:rsidR="00652DEF" w:rsidRPr="00B5544E">
        <w:rPr>
          <w:rFonts w:asciiTheme="majorHAnsi" w:hAnsiTheme="majorHAnsi"/>
          <w:sz w:val="20"/>
          <w:szCs w:val="20"/>
        </w:rPr>
        <w:t>ón.</w:t>
      </w:r>
    </w:p>
    <w:p w:rsidR="0063685A" w:rsidRPr="00B5544E" w:rsidRDefault="0063685A" w:rsidP="00C5788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B5544E">
        <w:rPr>
          <w:rFonts w:asciiTheme="majorHAnsi" w:hAnsiTheme="majorHAnsi"/>
          <w:b/>
          <w:bCs/>
          <w:sz w:val="20"/>
          <w:szCs w:val="20"/>
        </w:rPr>
        <w:t xml:space="preserve">Requisitos de </w:t>
      </w:r>
      <w:r w:rsidRPr="00B5544E">
        <w:rPr>
          <w:rFonts w:asciiTheme="majorHAnsi" w:hAnsiTheme="majorHAnsi"/>
          <w:b/>
          <w:sz w:val="20"/>
          <w:szCs w:val="20"/>
        </w:rPr>
        <w:t>Admisibilidad</w:t>
      </w:r>
    </w:p>
    <w:p w:rsidR="00734DCA" w:rsidRPr="00B5544E" w:rsidRDefault="00734DCA" w:rsidP="00C57886">
      <w:pPr>
        <w:spacing w:after="240"/>
        <w:ind w:firstLine="720"/>
        <w:jc w:val="both"/>
        <w:rPr>
          <w:rFonts w:asciiTheme="majorHAnsi" w:hAnsiTheme="majorHAnsi"/>
          <w:b/>
          <w:sz w:val="20"/>
          <w:szCs w:val="20"/>
        </w:rPr>
      </w:pPr>
      <w:r w:rsidRPr="00B5544E">
        <w:rPr>
          <w:rFonts w:asciiTheme="majorHAnsi" w:hAnsiTheme="majorHAnsi"/>
          <w:b/>
          <w:sz w:val="20"/>
          <w:szCs w:val="20"/>
        </w:rPr>
        <w:t>1.</w:t>
      </w:r>
      <w:r w:rsidRPr="00B5544E">
        <w:rPr>
          <w:rFonts w:asciiTheme="majorHAnsi" w:hAnsiTheme="majorHAnsi"/>
          <w:b/>
          <w:sz w:val="20"/>
          <w:szCs w:val="20"/>
        </w:rPr>
        <w:tab/>
        <w:t>Agotamiento de los recursos internos</w:t>
      </w:r>
    </w:p>
    <w:p w:rsidR="00734DCA" w:rsidRPr="00B5544E" w:rsidRDefault="002713D1"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cs="Arial"/>
          <w:sz w:val="20"/>
          <w:szCs w:val="20"/>
        </w:rPr>
        <w:t xml:space="preserve">Los artículos </w:t>
      </w:r>
      <w:r w:rsidR="009B1F6E" w:rsidRPr="00B5544E">
        <w:rPr>
          <w:rFonts w:asciiTheme="majorHAnsi" w:hAnsiTheme="majorHAnsi" w:cs="Arial"/>
          <w:sz w:val="20"/>
          <w:szCs w:val="20"/>
        </w:rPr>
        <w:t xml:space="preserve">46.1.a de la Convención Americana </w:t>
      </w:r>
      <w:r w:rsidR="009B1F6E">
        <w:rPr>
          <w:rFonts w:asciiTheme="majorHAnsi" w:hAnsiTheme="majorHAnsi" w:cs="Arial"/>
          <w:sz w:val="20"/>
          <w:szCs w:val="20"/>
        </w:rPr>
        <w:t xml:space="preserve">y </w:t>
      </w:r>
      <w:r w:rsidRPr="00B5544E">
        <w:rPr>
          <w:rFonts w:asciiTheme="majorHAnsi" w:hAnsiTheme="majorHAnsi" w:cs="Arial"/>
          <w:sz w:val="20"/>
          <w:szCs w:val="20"/>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B5544E">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B5544E">
        <w:rPr>
          <w:rFonts w:asciiTheme="majorHAnsi" w:hAnsiTheme="majorHAnsi" w:cs="Arial"/>
          <w:sz w:val="20"/>
          <w:szCs w:val="20"/>
        </w:rPr>
        <w:t>Por su parte, los artículos 46.2 de la Convención</w:t>
      </w:r>
      <w:r w:rsidR="009B1F6E">
        <w:rPr>
          <w:rFonts w:asciiTheme="majorHAnsi" w:hAnsiTheme="majorHAnsi" w:cs="Arial"/>
          <w:sz w:val="20"/>
          <w:szCs w:val="20"/>
        </w:rPr>
        <w:t xml:space="preserve"> y</w:t>
      </w:r>
      <w:r w:rsidRPr="00B5544E">
        <w:rPr>
          <w:rFonts w:asciiTheme="majorHAnsi" w:hAnsiTheme="majorHAnsi" w:cs="Arial"/>
          <w:sz w:val="20"/>
          <w:szCs w:val="20"/>
        </w:rPr>
        <w:t xml:space="preserve"> </w:t>
      </w:r>
      <w:r w:rsidR="009B1F6E" w:rsidRPr="00B5544E">
        <w:rPr>
          <w:rFonts w:asciiTheme="majorHAnsi" w:hAnsiTheme="majorHAnsi" w:cs="Arial"/>
          <w:sz w:val="20"/>
          <w:szCs w:val="20"/>
        </w:rPr>
        <w:t xml:space="preserve">31.2 del Reglamento </w:t>
      </w:r>
      <w:r w:rsidRPr="00B5544E">
        <w:rPr>
          <w:rFonts w:asciiTheme="majorHAnsi" w:hAnsiTheme="majorHAnsi" w:cs="Arial"/>
          <w:sz w:val="20"/>
          <w:szCs w:val="20"/>
        </w:rPr>
        <w:t>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E009BE" w:rsidRPr="00B5544E" w:rsidRDefault="002713D1"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cs="Arial"/>
          <w:sz w:val="20"/>
          <w:szCs w:val="20"/>
        </w:rPr>
        <w:t>El peticionario afirma</w:t>
      </w:r>
      <w:r w:rsidR="00AA4432" w:rsidRPr="00B5544E">
        <w:rPr>
          <w:rFonts w:asciiTheme="majorHAnsi" w:hAnsiTheme="majorHAnsi"/>
          <w:sz w:val="20"/>
          <w:szCs w:val="20"/>
        </w:rPr>
        <w:t xml:space="preserve"> </w:t>
      </w:r>
      <w:r w:rsidR="00663514" w:rsidRPr="00B5544E">
        <w:rPr>
          <w:rFonts w:asciiTheme="majorHAnsi" w:hAnsiTheme="majorHAnsi"/>
          <w:sz w:val="20"/>
          <w:szCs w:val="20"/>
        </w:rPr>
        <w:t>que se impulsaron diversa</w:t>
      </w:r>
      <w:r w:rsidRPr="00B5544E">
        <w:rPr>
          <w:rFonts w:asciiTheme="majorHAnsi" w:hAnsiTheme="majorHAnsi"/>
          <w:sz w:val="20"/>
          <w:szCs w:val="20"/>
        </w:rPr>
        <w:t xml:space="preserve">s </w:t>
      </w:r>
      <w:r w:rsidR="00663514" w:rsidRPr="00B5544E">
        <w:rPr>
          <w:rFonts w:asciiTheme="majorHAnsi" w:hAnsiTheme="majorHAnsi"/>
          <w:sz w:val="20"/>
          <w:szCs w:val="20"/>
        </w:rPr>
        <w:t>denuncias</w:t>
      </w:r>
      <w:r w:rsidR="00FA3EA2" w:rsidRPr="00B5544E">
        <w:rPr>
          <w:rFonts w:asciiTheme="majorHAnsi" w:hAnsiTheme="majorHAnsi"/>
          <w:sz w:val="20"/>
          <w:szCs w:val="20"/>
        </w:rPr>
        <w:t>,</w:t>
      </w:r>
      <w:r w:rsidRPr="00B5544E">
        <w:rPr>
          <w:rFonts w:asciiTheme="majorHAnsi" w:hAnsiTheme="majorHAnsi"/>
          <w:sz w:val="20"/>
          <w:szCs w:val="20"/>
        </w:rPr>
        <w:t xml:space="preserve"> acciones de tutela</w:t>
      </w:r>
      <w:r w:rsidR="00FA3EA2" w:rsidRPr="00B5544E">
        <w:rPr>
          <w:rFonts w:asciiTheme="majorHAnsi" w:hAnsiTheme="majorHAnsi"/>
          <w:sz w:val="20"/>
          <w:szCs w:val="20"/>
        </w:rPr>
        <w:t>, y otras acciones de carácter administrativo y judicial</w:t>
      </w:r>
      <w:r w:rsidRPr="00B5544E">
        <w:rPr>
          <w:rFonts w:asciiTheme="majorHAnsi" w:hAnsiTheme="majorHAnsi"/>
          <w:sz w:val="20"/>
          <w:szCs w:val="20"/>
        </w:rPr>
        <w:t xml:space="preserve"> en relación con los hechos denunciados, sin que </w:t>
      </w:r>
      <w:r w:rsidR="00663514" w:rsidRPr="00B5544E">
        <w:rPr>
          <w:rFonts w:asciiTheme="majorHAnsi" w:hAnsiTheme="majorHAnsi"/>
          <w:sz w:val="20"/>
          <w:szCs w:val="20"/>
        </w:rPr>
        <w:t xml:space="preserve">se </w:t>
      </w:r>
      <w:r w:rsidRPr="00B5544E">
        <w:rPr>
          <w:rFonts w:asciiTheme="majorHAnsi" w:hAnsiTheme="majorHAnsi"/>
          <w:sz w:val="20"/>
          <w:szCs w:val="20"/>
        </w:rPr>
        <w:t>determinase penalmente la responsabilidad de todos lo</w:t>
      </w:r>
      <w:r w:rsidR="00B3438C" w:rsidRPr="00B5544E">
        <w:rPr>
          <w:rFonts w:asciiTheme="majorHAnsi" w:hAnsiTheme="majorHAnsi"/>
          <w:sz w:val="20"/>
          <w:szCs w:val="20"/>
        </w:rPr>
        <w:t>s</w:t>
      </w:r>
      <w:r w:rsidRPr="00B5544E">
        <w:rPr>
          <w:rFonts w:asciiTheme="majorHAnsi" w:hAnsiTheme="majorHAnsi"/>
          <w:sz w:val="20"/>
          <w:szCs w:val="20"/>
        </w:rPr>
        <w:t xml:space="preserve"> hechores</w:t>
      </w:r>
      <w:r w:rsidR="00663514" w:rsidRPr="00B5544E">
        <w:rPr>
          <w:rFonts w:asciiTheme="majorHAnsi" w:hAnsiTheme="majorHAnsi"/>
          <w:sz w:val="20"/>
          <w:szCs w:val="20"/>
        </w:rPr>
        <w:t xml:space="preserve"> y respecto de t</w:t>
      </w:r>
      <w:r w:rsidR="0033525E" w:rsidRPr="00B5544E">
        <w:rPr>
          <w:rFonts w:asciiTheme="majorHAnsi" w:hAnsiTheme="majorHAnsi"/>
          <w:sz w:val="20"/>
          <w:szCs w:val="20"/>
        </w:rPr>
        <w:t>odos los hechos denunciados, y</w:t>
      </w:r>
      <w:r w:rsidR="00663514" w:rsidRPr="00B5544E">
        <w:rPr>
          <w:rFonts w:asciiTheme="majorHAnsi" w:hAnsiTheme="majorHAnsi"/>
          <w:sz w:val="20"/>
          <w:szCs w:val="20"/>
        </w:rPr>
        <w:t xml:space="preserve"> esgrime</w:t>
      </w:r>
      <w:r w:rsidR="0033525E" w:rsidRPr="00B5544E">
        <w:rPr>
          <w:rFonts w:asciiTheme="majorHAnsi" w:hAnsiTheme="majorHAnsi"/>
          <w:sz w:val="20"/>
          <w:szCs w:val="20"/>
        </w:rPr>
        <w:t xml:space="preserve"> que la situación de riesgo permanente de violación de los derechos de sus integrantes continu</w:t>
      </w:r>
      <w:r w:rsidR="005F397E" w:rsidRPr="00B5544E">
        <w:rPr>
          <w:rFonts w:asciiTheme="majorHAnsi" w:hAnsiTheme="majorHAnsi"/>
          <w:sz w:val="20"/>
          <w:szCs w:val="20"/>
        </w:rPr>
        <w:t>ó</w:t>
      </w:r>
      <w:r w:rsidR="0033525E" w:rsidRPr="00B5544E">
        <w:rPr>
          <w:rFonts w:asciiTheme="majorHAnsi" w:hAnsiTheme="majorHAnsi"/>
          <w:sz w:val="20"/>
          <w:szCs w:val="20"/>
        </w:rPr>
        <w:t xml:space="preserve"> durante el tiempo en que se ha tramitado la denuncia, pese a la existencia de medidas cautelares y posteriormente provisionales, decretadas en favor de todos los miembros de la comunidad</w:t>
      </w:r>
      <w:r w:rsidRPr="00B5544E">
        <w:rPr>
          <w:rFonts w:asciiTheme="majorHAnsi" w:hAnsiTheme="majorHAnsi"/>
          <w:sz w:val="20"/>
          <w:szCs w:val="20"/>
        </w:rPr>
        <w:t xml:space="preserve">. </w:t>
      </w:r>
      <w:r w:rsidR="0033525E" w:rsidRPr="00B5544E">
        <w:rPr>
          <w:rFonts w:asciiTheme="majorHAnsi" w:hAnsiTheme="majorHAnsi"/>
          <w:sz w:val="20"/>
          <w:szCs w:val="20"/>
        </w:rPr>
        <w:t>Además</w:t>
      </w:r>
      <w:r w:rsidRPr="00B5544E">
        <w:rPr>
          <w:rFonts w:asciiTheme="majorHAnsi" w:hAnsiTheme="majorHAnsi"/>
          <w:sz w:val="20"/>
          <w:szCs w:val="20"/>
        </w:rPr>
        <w:t>, refiere que los integrantes de la comunidad</w:t>
      </w:r>
      <w:r w:rsidR="0033525E" w:rsidRPr="00B5544E">
        <w:rPr>
          <w:rFonts w:asciiTheme="majorHAnsi" w:hAnsiTheme="majorHAnsi"/>
          <w:sz w:val="20"/>
          <w:szCs w:val="20"/>
        </w:rPr>
        <w:t xml:space="preserve"> son en su mayoría personas sin recursos para </w:t>
      </w:r>
      <w:r w:rsidR="009F1CBD" w:rsidRPr="00B5544E">
        <w:rPr>
          <w:rFonts w:asciiTheme="majorHAnsi" w:hAnsiTheme="majorHAnsi"/>
          <w:sz w:val="20"/>
          <w:szCs w:val="20"/>
        </w:rPr>
        <w:t xml:space="preserve">costear </w:t>
      </w:r>
      <w:r w:rsidR="0033525E" w:rsidRPr="00B5544E">
        <w:rPr>
          <w:rFonts w:asciiTheme="majorHAnsi" w:hAnsiTheme="majorHAnsi"/>
          <w:sz w:val="20"/>
          <w:szCs w:val="20"/>
        </w:rPr>
        <w:t xml:space="preserve">representación legal y constituirse en parte civil, y que en muchas oportunidades quienes fueron víctimas o testigos de los hechos denunciados no se acercaron a las policías </w:t>
      </w:r>
      <w:r w:rsidR="000A205B" w:rsidRPr="00B5544E">
        <w:rPr>
          <w:rFonts w:asciiTheme="majorHAnsi" w:hAnsiTheme="majorHAnsi"/>
          <w:sz w:val="20"/>
          <w:szCs w:val="20"/>
        </w:rPr>
        <w:t xml:space="preserve">o justicia </w:t>
      </w:r>
      <w:r w:rsidR="0033525E" w:rsidRPr="00B5544E">
        <w:rPr>
          <w:rFonts w:asciiTheme="majorHAnsi" w:hAnsiTheme="majorHAnsi"/>
          <w:sz w:val="20"/>
          <w:szCs w:val="20"/>
        </w:rPr>
        <w:t xml:space="preserve">por </w:t>
      </w:r>
      <w:r w:rsidR="000A205B" w:rsidRPr="00B5544E">
        <w:rPr>
          <w:rFonts w:asciiTheme="majorHAnsi" w:hAnsiTheme="majorHAnsi"/>
          <w:sz w:val="20"/>
          <w:szCs w:val="20"/>
        </w:rPr>
        <w:t xml:space="preserve">la demora que tenían los procesos en que se denunciaba, la ineficacia de los recursos internos, </w:t>
      </w:r>
      <w:r w:rsidR="0033525E" w:rsidRPr="00B5544E">
        <w:rPr>
          <w:rFonts w:asciiTheme="majorHAnsi" w:hAnsiTheme="majorHAnsi"/>
          <w:sz w:val="20"/>
          <w:szCs w:val="20"/>
        </w:rPr>
        <w:t xml:space="preserve">el miedo a ser judicializados, la alegada corrupción </w:t>
      </w:r>
      <w:r w:rsidR="0033525E" w:rsidRPr="00B5544E">
        <w:rPr>
          <w:rFonts w:asciiTheme="majorHAnsi" w:hAnsiTheme="majorHAnsi"/>
          <w:sz w:val="20"/>
          <w:szCs w:val="20"/>
        </w:rPr>
        <w:lastRenderedPageBreak/>
        <w:t xml:space="preserve">vinculada a los procesos o a represalias a las que se </w:t>
      </w:r>
      <w:r w:rsidR="009F1CBD" w:rsidRPr="00B5544E">
        <w:rPr>
          <w:rFonts w:asciiTheme="majorHAnsi" w:hAnsiTheme="majorHAnsi"/>
          <w:sz w:val="20"/>
          <w:szCs w:val="20"/>
        </w:rPr>
        <w:t>vieron</w:t>
      </w:r>
      <w:r w:rsidR="0033525E" w:rsidRPr="00B5544E">
        <w:rPr>
          <w:rFonts w:asciiTheme="majorHAnsi" w:hAnsiTheme="majorHAnsi"/>
          <w:sz w:val="20"/>
          <w:szCs w:val="20"/>
        </w:rPr>
        <w:t xml:space="preserve"> expuestas aquellas personas que acudieron a los órganos competentes</w:t>
      </w:r>
      <w:r w:rsidR="00734DCA" w:rsidRPr="00B5544E">
        <w:rPr>
          <w:rFonts w:asciiTheme="majorHAnsi" w:hAnsiTheme="majorHAnsi"/>
          <w:sz w:val="20"/>
          <w:szCs w:val="20"/>
        </w:rPr>
        <w:t>.</w:t>
      </w:r>
      <w:r w:rsidR="005527F2" w:rsidRPr="00B5544E">
        <w:rPr>
          <w:rFonts w:asciiTheme="majorHAnsi" w:hAnsiTheme="majorHAnsi"/>
          <w:sz w:val="20"/>
          <w:szCs w:val="20"/>
        </w:rPr>
        <w:t xml:space="preserve"> </w:t>
      </w:r>
    </w:p>
    <w:p w:rsidR="00407B81" w:rsidRPr="00B5544E" w:rsidRDefault="00734DC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Por su parte el Estado indica que </w:t>
      </w:r>
      <w:r w:rsidR="0033525E" w:rsidRPr="00B5544E">
        <w:rPr>
          <w:rFonts w:asciiTheme="majorHAnsi" w:hAnsiTheme="majorHAnsi"/>
          <w:sz w:val="20"/>
          <w:szCs w:val="20"/>
        </w:rPr>
        <w:t>no se ha acreditado el agotamiento de los recursos idóneos y efectivos</w:t>
      </w:r>
      <w:r w:rsidR="00F70699" w:rsidRPr="00B5544E">
        <w:rPr>
          <w:rFonts w:asciiTheme="majorHAnsi" w:hAnsiTheme="majorHAnsi"/>
          <w:sz w:val="20"/>
          <w:szCs w:val="20"/>
        </w:rPr>
        <w:t>. Plantea</w:t>
      </w:r>
      <w:r w:rsidR="00431AE8" w:rsidRPr="00B5544E">
        <w:rPr>
          <w:rFonts w:asciiTheme="majorHAnsi" w:hAnsiTheme="majorHAnsi"/>
          <w:sz w:val="20"/>
          <w:szCs w:val="20"/>
        </w:rPr>
        <w:t xml:space="preserve"> que la alegada </w:t>
      </w:r>
      <w:r w:rsidR="00663514" w:rsidRPr="00B5544E">
        <w:rPr>
          <w:rFonts w:asciiTheme="majorHAnsi" w:hAnsiTheme="majorHAnsi"/>
          <w:sz w:val="20"/>
          <w:szCs w:val="20"/>
        </w:rPr>
        <w:t>in</w:t>
      </w:r>
      <w:r w:rsidR="00431AE8" w:rsidRPr="00B5544E">
        <w:rPr>
          <w:rFonts w:asciiTheme="majorHAnsi" w:hAnsiTheme="majorHAnsi"/>
          <w:sz w:val="20"/>
          <w:szCs w:val="20"/>
        </w:rPr>
        <w:t xml:space="preserve">eficacia de los recursos no exime de la obligación </w:t>
      </w:r>
      <w:r w:rsidR="00F70699" w:rsidRPr="00B5544E">
        <w:rPr>
          <w:rFonts w:asciiTheme="majorHAnsi" w:hAnsiTheme="majorHAnsi"/>
          <w:sz w:val="20"/>
          <w:szCs w:val="20"/>
        </w:rPr>
        <w:t xml:space="preserve">de agotar los mismos, y que las presuntas víctimas, </w:t>
      </w:r>
      <w:r w:rsidR="00431AE8" w:rsidRPr="00B5544E">
        <w:rPr>
          <w:rFonts w:asciiTheme="majorHAnsi" w:hAnsiTheme="majorHAnsi"/>
          <w:sz w:val="20"/>
          <w:szCs w:val="20"/>
        </w:rPr>
        <w:t>salvo en excepciones</w:t>
      </w:r>
      <w:r w:rsidR="00F70699" w:rsidRPr="00B5544E">
        <w:rPr>
          <w:rFonts w:asciiTheme="majorHAnsi" w:hAnsiTheme="majorHAnsi"/>
          <w:sz w:val="20"/>
          <w:szCs w:val="20"/>
        </w:rPr>
        <w:t>,</w:t>
      </w:r>
      <w:r w:rsidR="00431AE8" w:rsidRPr="00B5544E">
        <w:rPr>
          <w:rFonts w:asciiTheme="majorHAnsi" w:hAnsiTheme="majorHAnsi"/>
          <w:sz w:val="20"/>
          <w:szCs w:val="20"/>
        </w:rPr>
        <w:t xml:space="preserve"> no denunciaron los hechos o no quisieron colaborar con la justicia, lo que se traduce en la imposibilidad de </w:t>
      </w:r>
      <w:r w:rsidR="00180C0F" w:rsidRPr="00B5544E">
        <w:rPr>
          <w:rFonts w:asciiTheme="majorHAnsi" w:hAnsiTheme="majorHAnsi"/>
          <w:sz w:val="20"/>
          <w:szCs w:val="20"/>
        </w:rPr>
        <w:t>determinar los nombres de las víctimas. Además, alega que en las investigaciones penales las presuntas víctimas no se constituyeron en parte civil, pese a</w:t>
      </w:r>
      <w:r w:rsidR="005F397E" w:rsidRPr="00B5544E">
        <w:rPr>
          <w:rFonts w:asciiTheme="majorHAnsi" w:hAnsiTheme="majorHAnsi"/>
          <w:sz w:val="20"/>
          <w:szCs w:val="20"/>
        </w:rPr>
        <w:t xml:space="preserve"> que</w:t>
      </w:r>
      <w:r w:rsidR="00180C0F" w:rsidRPr="00B5544E">
        <w:rPr>
          <w:rFonts w:asciiTheme="majorHAnsi" w:hAnsiTheme="majorHAnsi"/>
          <w:sz w:val="20"/>
          <w:szCs w:val="20"/>
        </w:rPr>
        <w:t xml:space="preserve"> la sentencia C-875 de la Corte Constitucional amplía el beneficio de pobreza a toda persona legitimada en la causa para constituirse en parte civil.</w:t>
      </w:r>
      <w:r w:rsidR="00407B81" w:rsidRPr="00B5544E">
        <w:rPr>
          <w:rFonts w:asciiTheme="majorHAnsi" w:hAnsiTheme="majorHAnsi"/>
          <w:sz w:val="20"/>
          <w:szCs w:val="20"/>
        </w:rPr>
        <w:t xml:space="preserve"> </w:t>
      </w:r>
      <w:r w:rsidR="00F70699" w:rsidRPr="00B5544E">
        <w:rPr>
          <w:rFonts w:asciiTheme="majorHAnsi" w:hAnsiTheme="majorHAnsi"/>
          <w:sz w:val="20"/>
          <w:szCs w:val="20"/>
        </w:rPr>
        <w:t>Asimismo</w:t>
      </w:r>
      <w:r w:rsidR="00407B81" w:rsidRPr="00B5544E">
        <w:rPr>
          <w:rFonts w:asciiTheme="majorHAnsi" w:hAnsiTheme="majorHAnsi"/>
          <w:sz w:val="20"/>
          <w:szCs w:val="20"/>
        </w:rPr>
        <w:t xml:space="preserve">, plantea que el ejercicio de los derechos de petición presentados a los diferentes Presidentes de la República, no sustituye los recursos internos disponibles y adecuados para proteger la situación jurídica planteada, </w:t>
      </w:r>
      <w:r w:rsidR="007851CF" w:rsidRPr="00B5544E">
        <w:rPr>
          <w:rFonts w:asciiTheme="majorHAnsi" w:hAnsiTheme="majorHAnsi"/>
          <w:sz w:val="20"/>
          <w:szCs w:val="20"/>
        </w:rPr>
        <w:t>y refiere los recursos a agotar</w:t>
      </w:r>
      <w:r w:rsidR="005F397E" w:rsidRPr="00B5544E">
        <w:rPr>
          <w:rFonts w:asciiTheme="majorHAnsi" w:hAnsiTheme="majorHAnsi"/>
          <w:sz w:val="20"/>
          <w:szCs w:val="20"/>
        </w:rPr>
        <w:t xml:space="preserve"> (</w:t>
      </w:r>
      <w:r w:rsidR="00407B81" w:rsidRPr="00B5544E">
        <w:rPr>
          <w:rFonts w:asciiTheme="majorHAnsi" w:hAnsiTheme="majorHAnsi"/>
          <w:sz w:val="20"/>
          <w:szCs w:val="20"/>
        </w:rPr>
        <w:t>habeas corpus; amparo</w:t>
      </w:r>
      <w:r w:rsidR="005F397E" w:rsidRPr="00B5544E">
        <w:rPr>
          <w:rFonts w:asciiTheme="majorHAnsi" w:hAnsiTheme="majorHAnsi"/>
          <w:sz w:val="20"/>
          <w:szCs w:val="20"/>
        </w:rPr>
        <w:t xml:space="preserve">; </w:t>
      </w:r>
      <w:r w:rsidR="00407B81" w:rsidRPr="00B5544E">
        <w:rPr>
          <w:rFonts w:asciiTheme="majorHAnsi" w:hAnsiTheme="majorHAnsi"/>
          <w:sz w:val="20"/>
          <w:szCs w:val="20"/>
        </w:rPr>
        <w:t>recurso penal</w:t>
      </w:r>
      <w:r w:rsidR="005F397E" w:rsidRPr="00B5544E">
        <w:rPr>
          <w:rFonts w:asciiTheme="majorHAnsi" w:hAnsiTheme="majorHAnsi"/>
          <w:sz w:val="20"/>
          <w:szCs w:val="20"/>
        </w:rPr>
        <w:t>)</w:t>
      </w:r>
      <w:r w:rsidR="00407B81" w:rsidRPr="00B5544E">
        <w:rPr>
          <w:rFonts w:asciiTheme="majorHAnsi" w:hAnsiTheme="majorHAnsi"/>
          <w:sz w:val="20"/>
          <w:szCs w:val="20"/>
        </w:rPr>
        <w:t>. Además, sostiene que si se consideraba que los hechos comprometían la responsabilidad de agentes estatales, la jurisdicción contencioso administrativa</w:t>
      </w:r>
      <w:r w:rsidR="00555555" w:rsidRPr="00B5544E">
        <w:rPr>
          <w:rFonts w:asciiTheme="majorHAnsi" w:hAnsiTheme="majorHAnsi"/>
          <w:sz w:val="20"/>
          <w:szCs w:val="20"/>
        </w:rPr>
        <w:t xml:space="preserve"> </w:t>
      </w:r>
      <w:r w:rsidR="002A48E8" w:rsidRPr="00B5544E">
        <w:rPr>
          <w:rFonts w:asciiTheme="majorHAnsi" w:hAnsiTheme="majorHAnsi"/>
          <w:sz w:val="20"/>
          <w:szCs w:val="20"/>
        </w:rPr>
        <w:t xml:space="preserve">contempla </w:t>
      </w:r>
      <w:r w:rsidR="00407B81" w:rsidRPr="00B5544E">
        <w:rPr>
          <w:rFonts w:asciiTheme="majorHAnsi" w:hAnsiTheme="majorHAnsi"/>
          <w:sz w:val="20"/>
          <w:szCs w:val="20"/>
        </w:rPr>
        <w:t xml:space="preserve">la acción de reparación directa. </w:t>
      </w:r>
      <w:r w:rsidR="005D7FC3" w:rsidRPr="00B5544E">
        <w:rPr>
          <w:rFonts w:asciiTheme="majorHAnsi" w:hAnsiTheme="majorHAnsi"/>
          <w:sz w:val="20"/>
          <w:szCs w:val="20"/>
        </w:rPr>
        <w:t>A</w:t>
      </w:r>
      <w:r w:rsidR="002A48E8" w:rsidRPr="00B5544E">
        <w:rPr>
          <w:rFonts w:asciiTheme="majorHAnsi" w:hAnsiTheme="majorHAnsi"/>
          <w:sz w:val="20"/>
          <w:szCs w:val="20"/>
        </w:rPr>
        <w:t xml:space="preserve">lega </w:t>
      </w:r>
      <w:r w:rsidR="00407B81" w:rsidRPr="00B5544E">
        <w:rPr>
          <w:rFonts w:asciiTheme="majorHAnsi" w:hAnsiTheme="majorHAnsi"/>
          <w:sz w:val="20"/>
          <w:szCs w:val="20"/>
        </w:rPr>
        <w:t>que la falta de denuncia ante las autoridades competentes hace imposible la apertura de investigación y juzgamiento penal y disciplinario, y que los peticionarios cuentan con herramientas adicionales como la Ley 975 de 2005 y la Ley 1448 de 2011.</w:t>
      </w:r>
      <w:r w:rsidR="005D7FC3" w:rsidRPr="00B5544E">
        <w:rPr>
          <w:rFonts w:asciiTheme="majorHAnsi" w:hAnsiTheme="majorHAnsi"/>
          <w:sz w:val="20"/>
          <w:szCs w:val="20"/>
        </w:rPr>
        <w:t xml:space="preserve"> A</w:t>
      </w:r>
      <w:r w:rsidR="009C39AD" w:rsidRPr="00B5544E">
        <w:rPr>
          <w:rFonts w:asciiTheme="majorHAnsi" w:hAnsiTheme="majorHAnsi"/>
          <w:sz w:val="20"/>
          <w:szCs w:val="20"/>
        </w:rPr>
        <w:t>demás</w:t>
      </w:r>
      <w:r w:rsidR="005D7FC3" w:rsidRPr="00B5544E">
        <w:rPr>
          <w:rFonts w:asciiTheme="majorHAnsi" w:hAnsiTheme="majorHAnsi"/>
          <w:sz w:val="20"/>
          <w:szCs w:val="20"/>
        </w:rPr>
        <w:t>, esgrime que la petición es inadmisible en virtud del artículo 46.1.a de la Convención, por cuanto</w:t>
      </w:r>
      <w:r w:rsidR="00555555" w:rsidRPr="00B5544E">
        <w:rPr>
          <w:rFonts w:asciiTheme="majorHAnsi" w:hAnsiTheme="majorHAnsi"/>
          <w:sz w:val="20"/>
          <w:szCs w:val="20"/>
        </w:rPr>
        <w:t xml:space="preserve"> </w:t>
      </w:r>
      <w:r w:rsidR="005D7FC3" w:rsidRPr="00B5544E">
        <w:rPr>
          <w:rFonts w:asciiTheme="majorHAnsi" w:hAnsiTheme="majorHAnsi"/>
          <w:sz w:val="20"/>
          <w:szCs w:val="20"/>
        </w:rPr>
        <w:t xml:space="preserve">distintos recursos internos están en curso y han sido renovados con el objeto de atender las especiales circunstancias denunciadas. </w:t>
      </w:r>
    </w:p>
    <w:p w:rsidR="006842EB" w:rsidRPr="00B5544E" w:rsidRDefault="00A622D9"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De la información aportada a la Comisión, se colige</w:t>
      </w:r>
      <w:r w:rsidR="008C7277" w:rsidRPr="00B5544E">
        <w:rPr>
          <w:rFonts w:asciiTheme="majorHAnsi" w:hAnsiTheme="majorHAnsi"/>
          <w:sz w:val="20"/>
          <w:szCs w:val="20"/>
        </w:rPr>
        <w:t xml:space="preserve"> que del universo de </w:t>
      </w:r>
      <w:r w:rsidR="0051641F" w:rsidRPr="00B5544E">
        <w:rPr>
          <w:rFonts w:asciiTheme="majorHAnsi" w:hAnsiTheme="majorHAnsi"/>
          <w:sz w:val="20"/>
          <w:szCs w:val="20"/>
        </w:rPr>
        <w:t xml:space="preserve">presuntas </w:t>
      </w:r>
      <w:r w:rsidR="008C7277" w:rsidRPr="00B5544E">
        <w:rPr>
          <w:rFonts w:asciiTheme="majorHAnsi" w:hAnsiTheme="majorHAnsi"/>
          <w:sz w:val="20"/>
          <w:szCs w:val="20"/>
        </w:rPr>
        <w:t>v</w:t>
      </w:r>
      <w:r w:rsidR="00E21686" w:rsidRPr="00B5544E">
        <w:rPr>
          <w:rFonts w:asciiTheme="majorHAnsi" w:hAnsiTheme="majorHAnsi"/>
          <w:sz w:val="20"/>
          <w:szCs w:val="20"/>
        </w:rPr>
        <w:t>íctimas enunciadas en los escrito</w:t>
      </w:r>
      <w:r w:rsidR="00E72B64" w:rsidRPr="00B5544E">
        <w:rPr>
          <w:rFonts w:asciiTheme="majorHAnsi" w:hAnsiTheme="majorHAnsi"/>
          <w:sz w:val="20"/>
          <w:szCs w:val="20"/>
        </w:rPr>
        <w:t>s presentados en el marco del trámite de la petición,</w:t>
      </w:r>
      <w:r w:rsidR="006842EB" w:rsidRPr="00B5544E">
        <w:rPr>
          <w:rFonts w:asciiTheme="majorHAnsi" w:hAnsiTheme="majorHAnsi"/>
          <w:sz w:val="20"/>
          <w:szCs w:val="20"/>
        </w:rPr>
        <w:t xml:space="preserve"> los peticionar</w:t>
      </w:r>
      <w:r w:rsidR="00D32B91" w:rsidRPr="00B5544E">
        <w:rPr>
          <w:rFonts w:asciiTheme="majorHAnsi" w:hAnsiTheme="majorHAnsi"/>
          <w:sz w:val="20"/>
          <w:szCs w:val="20"/>
        </w:rPr>
        <w:t>ios han referido un total de 303</w:t>
      </w:r>
      <w:r w:rsidR="006842EB" w:rsidRPr="00B5544E">
        <w:rPr>
          <w:rFonts w:asciiTheme="majorHAnsi" w:hAnsiTheme="majorHAnsi"/>
          <w:sz w:val="20"/>
          <w:szCs w:val="20"/>
        </w:rPr>
        <w:t xml:space="preserve"> personas, individualizadas en el a</w:t>
      </w:r>
      <w:r w:rsidR="006842EB" w:rsidRPr="00B5544E">
        <w:rPr>
          <w:rFonts w:asciiTheme="majorHAnsi" w:hAnsiTheme="majorHAnsi"/>
          <w:sz w:val="20"/>
          <w:szCs w:val="20"/>
          <w:lang w:val="es-ES_tradnl"/>
        </w:rPr>
        <w:t>nexo de</w:t>
      </w:r>
      <w:r w:rsidR="00DA4AC9" w:rsidRPr="00B5544E">
        <w:rPr>
          <w:rFonts w:asciiTheme="majorHAnsi" w:hAnsiTheme="majorHAnsi"/>
          <w:sz w:val="20"/>
          <w:szCs w:val="20"/>
          <w:lang w:val="es-ES_tradnl"/>
        </w:rPr>
        <w:t>l presente</w:t>
      </w:r>
      <w:r w:rsidR="006842EB" w:rsidRPr="00B5544E">
        <w:rPr>
          <w:rFonts w:asciiTheme="majorHAnsi" w:hAnsiTheme="majorHAnsi"/>
          <w:sz w:val="20"/>
          <w:szCs w:val="20"/>
          <w:lang w:val="es-ES_tradnl"/>
        </w:rPr>
        <w:t xml:space="preserve"> informe.</w:t>
      </w:r>
      <w:r w:rsidR="006842EB" w:rsidRPr="00B5544E">
        <w:rPr>
          <w:rFonts w:asciiTheme="majorHAnsi" w:hAnsiTheme="majorHAnsi"/>
          <w:sz w:val="20"/>
          <w:szCs w:val="20"/>
        </w:rPr>
        <w:t xml:space="preserve"> Adicionalmente, el peticionario ha referido el ejercicio de diversas vías internas como derechos de petición, tutelas, denuncias ante Fiscalías y Ministerios, a fin de denuncia</w:t>
      </w:r>
      <w:r w:rsidR="001E6C7C" w:rsidRPr="00B5544E">
        <w:rPr>
          <w:rFonts w:asciiTheme="majorHAnsi" w:hAnsiTheme="majorHAnsi"/>
          <w:sz w:val="20"/>
          <w:szCs w:val="20"/>
        </w:rPr>
        <w:t>r</w:t>
      </w:r>
      <w:r w:rsidR="006842EB" w:rsidRPr="00B5544E">
        <w:rPr>
          <w:rFonts w:asciiTheme="majorHAnsi" w:hAnsiTheme="majorHAnsi"/>
          <w:sz w:val="20"/>
          <w:szCs w:val="20"/>
        </w:rPr>
        <w:t xml:space="preserve"> los hechos y detener la violencia que estaría afectando a la comunidad. </w:t>
      </w:r>
    </w:p>
    <w:p w:rsidR="00404934" w:rsidRPr="00B5544E" w:rsidRDefault="006842EB"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 xml:space="preserve"> Por su parte, e</w:t>
      </w:r>
      <w:r w:rsidR="0051641F" w:rsidRPr="00B5544E">
        <w:rPr>
          <w:rFonts w:asciiTheme="majorHAnsi" w:hAnsiTheme="majorHAnsi"/>
          <w:sz w:val="20"/>
          <w:szCs w:val="20"/>
        </w:rPr>
        <w:t xml:space="preserve">l Estado ha referido que </w:t>
      </w:r>
      <w:r w:rsidR="00E72B64" w:rsidRPr="00B5544E">
        <w:rPr>
          <w:rFonts w:asciiTheme="majorHAnsi" w:hAnsiTheme="majorHAnsi"/>
          <w:sz w:val="20"/>
          <w:szCs w:val="20"/>
        </w:rPr>
        <w:t xml:space="preserve">existiría </w:t>
      </w:r>
      <w:r w:rsidR="00FB3068" w:rsidRPr="00B5544E">
        <w:rPr>
          <w:rFonts w:asciiTheme="majorHAnsi" w:hAnsiTheme="majorHAnsi"/>
          <w:sz w:val="20"/>
          <w:szCs w:val="20"/>
        </w:rPr>
        <w:t xml:space="preserve">denuncia y/o </w:t>
      </w:r>
      <w:r w:rsidR="00E72B64" w:rsidRPr="00B5544E">
        <w:rPr>
          <w:rFonts w:asciiTheme="majorHAnsi" w:hAnsiTheme="majorHAnsi"/>
          <w:sz w:val="20"/>
          <w:szCs w:val="20"/>
        </w:rPr>
        <w:t xml:space="preserve">apertura de investigación relativa a </w:t>
      </w:r>
      <w:r w:rsidR="00FB3068" w:rsidRPr="00B5544E">
        <w:rPr>
          <w:rFonts w:asciiTheme="majorHAnsi" w:hAnsiTheme="majorHAnsi"/>
          <w:sz w:val="20"/>
          <w:szCs w:val="20"/>
        </w:rPr>
        <w:t>141</w:t>
      </w:r>
      <w:r w:rsidR="00E72B64" w:rsidRPr="00B5544E">
        <w:rPr>
          <w:rFonts w:asciiTheme="majorHAnsi" w:hAnsiTheme="majorHAnsi"/>
          <w:sz w:val="20"/>
          <w:szCs w:val="20"/>
        </w:rPr>
        <w:t xml:space="preserve"> presuntas víctimas</w:t>
      </w:r>
      <w:r w:rsidR="00E72B64" w:rsidRPr="00B5544E">
        <w:rPr>
          <w:rStyle w:val="FootnoteReference"/>
          <w:rFonts w:asciiTheme="majorHAnsi" w:hAnsiTheme="majorHAnsi"/>
          <w:sz w:val="20"/>
          <w:szCs w:val="20"/>
        </w:rPr>
        <w:footnoteReference w:id="13"/>
      </w:r>
      <w:r w:rsidR="00F82D54" w:rsidRPr="00B5544E">
        <w:rPr>
          <w:rFonts w:asciiTheme="majorHAnsi" w:hAnsiTheme="majorHAnsi"/>
          <w:sz w:val="20"/>
          <w:szCs w:val="20"/>
        </w:rPr>
        <w:t>.</w:t>
      </w:r>
      <w:r w:rsidR="0051641F" w:rsidRPr="00B5544E">
        <w:rPr>
          <w:rFonts w:asciiTheme="majorHAnsi" w:hAnsiTheme="majorHAnsi"/>
          <w:sz w:val="20"/>
          <w:szCs w:val="20"/>
        </w:rPr>
        <w:t xml:space="preserve"> Adicionalmente, de la información más recientemente aportada por el Estado, se desprende que hubo investigaciones respecto de los hechos que habrían afectado a 57 personas, y que existirían 17 sentencias condenatorias </w:t>
      </w:r>
      <w:r w:rsidR="004807A6" w:rsidRPr="00B5544E">
        <w:rPr>
          <w:rFonts w:asciiTheme="majorHAnsi" w:hAnsiTheme="majorHAnsi"/>
          <w:sz w:val="20"/>
          <w:szCs w:val="20"/>
        </w:rPr>
        <w:t>de primera instancia en contra de</w:t>
      </w:r>
      <w:r w:rsidR="0051641F" w:rsidRPr="00B5544E">
        <w:rPr>
          <w:rFonts w:asciiTheme="majorHAnsi" w:hAnsiTheme="majorHAnsi"/>
          <w:sz w:val="20"/>
          <w:szCs w:val="20"/>
        </w:rPr>
        <w:t xml:space="preserve"> 11 individuos</w:t>
      </w:r>
      <w:r w:rsidR="00156904" w:rsidRPr="00B5544E">
        <w:rPr>
          <w:rFonts w:asciiTheme="majorHAnsi" w:hAnsiTheme="majorHAnsi"/>
          <w:sz w:val="20"/>
          <w:szCs w:val="20"/>
        </w:rPr>
        <w:t>, por hechos que se vincularían a 26 presuntas víctimas</w:t>
      </w:r>
      <w:r w:rsidR="0051641F" w:rsidRPr="00B5544E">
        <w:rPr>
          <w:rFonts w:asciiTheme="majorHAnsi" w:hAnsiTheme="majorHAnsi"/>
          <w:sz w:val="20"/>
          <w:szCs w:val="20"/>
        </w:rPr>
        <w:t>.</w:t>
      </w:r>
      <w:r w:rsidR="00156904" w:rsidRPr="00B5544E">
        <w:rPr>
          <w:rFonts w:asciiTheme="majorHAnsi" w:hAnsiTheme="majorHAnsi"/>
          <w:sz w:val="20"/>
          <w:szCs w:val="20"/>
        </w:rPr>
        <w:t xml:space="preserve"> </w:t>
      </w:r>
      <w:r w:rsidR="00404934" w:rsidRPr="00B5544E">
        <w:rPr>
          <w:rFonts w:asciiTheme="majorHAnsi" w:hAnsiTheme="majorHAnsi"/>
          <w:sz w:val="20"/>
          <w:szCs w:val="20"/>
        </w:rPr>
        <w:t>De los</w:t>
      </w:r>
      <w:r w:rsidR="00E958CB" w:rsidRPr="00B5544E">
        <w:rPr>
          <w:rFonts w:asciiTheme="majorHAnsi" w:hAnsiTheme="majorHAnsi"/>
          <w:sz w:val="20"/>
          <w:szCs w:val="20"/>
        </w:rPr>
        <w:t xml:space="preserve"> demás</w:t>
      </w:r>
      <w:r w:rsidR="00404934" w:rsidRPr="00B5544E">
        <w:rPr>
          <w:rFonts w:asciiTheme="majorHAnsi" w:hAnsiTheme="majorHAnsi"/>
          <w:sz w:val="20"/>
          <w:szCs w:val="20"/>
        </w:rPr>
        <w:t xml:space="preserve"> casos referidos, la mayoría de ellos estarían </w:t>
      </w:r>
      <w:r w:rsidR="00156904" w:rsidRPr="00B5544E">
        <w:rPr>
          <w:rFonts w:asciiTheme="majorHAnsi" w:hAnsiTheme="majorHAnsi"/>
          <w:sz w:val="20"/>
          <w:szCs w:val="20"/>
        </w:rPr>
        <w:t xml:space="preserve">en diversos estados procesales, </w:t>
      </w:r>
      <w:r w:rsidR="00E958CB" w:rsidRPr="00B5544E">
        <w:rPr>
          <w:rFonts w:asciiTheme="majorHAnsi" w:hAnsiTheme="majorHAnsi"/>
          <w:sz w:val="20"/>
          <w:szCs w:val="20"/>
        </w:rPr>
        <w:t>incluyendo aquellos con</w:t>
      </w:r>
      <w:r w:rsidR="00404934" w:rsidRPr="00B5544E">
        <w:rPr>
          <w:rFonts w:asciiTheme="majorHAnsi" w:hAnsiTheme="majorHAnsi"/>
          <w:sz w:val="20"/>
          <w:szCs w:val="20"/>
        </w:rPr>
        <w:t xml:space="preserve"> investigación suspendida, </w:t>
      </w:r>
      <w:r w:rsidR="00156904" w:rsidRPr="00B5544E">
        <w:rPr>
          <w:rFonts w:asciiTheme="majorHAnsi" w:hAnsiTheme="majorHAnsi"/>
          <w:sz w:val="20"/>
          <w:szCs w:val="20"/>
        </w:rPr>
        <w:t xml:space="preserve">archivados, o con decisión de </w:t>
      </w:r>
      <w:r w:rsidR="00156904" w:rsidRPr="00B5544E">
        <w:rPr>
          <w:rFonts w:asciiTheme="majorHAnsi" w:hAnsiTheme="majorHAnsi"/>
          <w:sz w:val="20"/>
          <w:szCs w:val="20"/>
        </w:rPr>
        <w:lastRenderedPageBreak/>
        <w:t>inhibitoria</w:t>
      </w:r>
      <w:r w:rsidR="00404934" w:rsidRPr="00B5544E">
        <w:rPr>
          <w:rFonts w:asciiTheme="majorHAnsi" w:hAnsiTheme="majorHAnsi"/>
          <w:sz w:val="20"/>
          <w:szCs w:val="20"/>
        </w:rPr>
        <w:t>.</w:t>
      </w:r>
      <w:r w:rsidR="00156904" w:rsidRPr="00B5544E">
        <w:rPr>
          <w:rFonts w:asciiTheme="majorHAnsi" w:hAnsiTheme="majorHAnsi"/>
          <w:sz w:val="20"/>
          <w:szCs w:val="20"/>
        </w:rPr>
        <w:t xml:space="preserve"> Así, la Comisión toma nota de que tal como lo señala el Estado, los casos referidos, seguirían en curso por lo que a la fecha no se contaría con sentencias definitivas de última instancia.</w:t>
      </w:r>
    </w:p>
    <w:p w:rsidR="00E21EDE" w:rsidRPr="00B5544E" w:rsidRDefault="00E21EDE" w:rsidP="00C57886">
      <w:pPr>
        <w:numPr>
          <w:ilvl w:val="0"/>
          <w:numId w:val="56"/>
        </w:numPr>
        <w:suppressAutoHyphens/>
        <w:spacing w:after="240"/>
        <w:jc w:val="both"/>
        <w:rPr>
          <w:rFonts w:asciiTheme="majorHAnsi" w:hAnsiTheme="majorHAnsi"/>
          <w:color w:val="000000"/>
          <w:sz w:val="20"/>
          <w:szCs w:val="20"/>
        </w:rPr>
      </w:pPr>
      <w:r w:rsidRPr="00B5544E">
        <w:rPr>
          <w:rFonts w:asciiTheme="majorHAnsi" w:hAnsiTheme="majorHAnsi"/>
          <w:sz w:val="20"/>
          <w:szCs w:val="20"/>
        </w:rPr>
        <w:t xml:space="preserve">Los </w:t>
      </w:r>
      <w:r w:rsidRPr="00B5544E">
        <w:rPr>
          <w:rFonts w:asciiTheme="majorHAnsi" w:hAnsiTheme="majorHAnsi" w:cs="Cambria"/>
          <w:color w:val="000000"/>
          <w:sz w:val="20"/>
          <w:szCs w:val="20"/>
          <w:lang w:eastAsia="es-ES"/>
        </w:rPr>
        <w:t>precedentes</w:t>
      </w:r>
      <w:r w:rsidRPr="00B5544E">
        <w:rPr>
          <w:rFonts w:asciiTheme="majorHAnsi" w:hAnsiTheme="majorHAnsi"/>
          <w:sz w:val="20"/>
          <w:szCs w:val="20"/>
        </w:rPr>
        <w:t xml:space="preserve">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Pr="00B5544E">
        <w:rPr>
          <w:rFonts w:asciiTheme="majorHAnsi" w:hAnsiTheme="majorHAnsi"/>
          <w:sz w:val="20"/>
          <w:szCs w:val="20"/>
          <w:vertAlign w:val="superscript"/>
        </w:rPr>
        <w:footnoteReference w:id="14"/>
      </w:r>
      <w:r w:rsidRPr="00B5544E">
        <w:rPr>
          <w:rFonts w:asciiTheme="majorHAnsi" w:hAnsiTheme="majorHAnsi"/>
          <w:sz w:val="20"/>
          <w:szCs w:val="20"/>
        </w:rPr>
        <w:t xml:space="preserve">. </w:t>
      </w:r>
      <w:r w:rsidRPr="00B5544E">
        <w:rPr>
          <w:rFonts w:asciiTheme="majorHAnsi" w:hAnsiTheme="majorHAnsi" w:cs="Calibri"/>
          <w:sz w:val="20"/>
          <w:szCs w:val="20"/>
        </w:rPr>
        <w:t>Por lo tanto, y e</w:t>
      </w:r>
      <w:r w:rsidRPr="00B5544E">
        <w:rPr>
          <w:rFonts w:asciiTheme="majorHAnsi" w:hAnsiTheme="majorHAnsi"/>
          <w:color w:val="000000"/>
          <w:sz w:val="20"/>
          <w:szCs w:val="20"/>
        </w:rPr>
        <w:t xml:space="preserve">n vista de que los hechos alegados por los peticionarios constituyen delitos perseguibles de oficio, el proceso interno que debe ser agotado en el presente caso es la investigación en sede penal, la cual debe ser asumida e impulsada por el Estado. </w:t>
      </w:r>
    </w:p>
    <w:p w:rsidR="00B2289E" w:rsidRPr="00B5544E" w:rsidRDefault="00D508E5"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sidRPr="00B5544E">
        <w:rPr>
          <w:rFonts w:asciiTheme="majorHAnsi" w:hAnsiTheme="majorHAnsi"/>
          <w:sz w:val="20"/>
          <w:szCs w:val="20"/>
          <w:lang w:val="es-ES_tradnl"/>
        </w:rPr>
        <w:t>Además, la Comisión</w:t>
      </w:r>
      <w:r w:rsidR="00B2289E" w:rsidRPr="00B5544E">
        <w:rPr>
          <w:rFonts w:asciiTheme="majorHAnsi" w:hAnsiTheme="majorHAnsi"/>
          <w:sz w:val="20"/>
          <w:szCs w:val="20"/>
          <w:lang w:val="es-ES_tradnl"/>
        </w:rPr>
        <w:t xml:space="preserve"> ha establecido que como regla general, una investigación penal debe realizarse prontamente para proteger los intereses de las víctimas, preservar la prueba e incluso salvaguardar los derechos de toda persona que en el contexto de la investigación sea considerada sospechosa. Por su parte, la Corte IDH ha señalado que si bien toda investigación penal debe cumplir con una serie de requisitos legales, la regla del previo agotamiento de los recursos internos no debe conducir a que la actuación internacional en auxilio de las víctimas se detenga o se demore hasta la inutilidad</w:t>
      </w:r>
      <w:r w:rsidR="00B2289E" w:rsidRPr="00B5544E">
        <w:rPr>
          <w:rStyle w:val="FootnoteReference"/>
          <w:rFonts w:asciiTheme="majorHAnsi" w:hAnsiTheme="majorHAnsi"/>
          <w:sz w:val="20"/>
          <w:szCs w:val="20"/>
          <w:lang w:val="es-ES_tradnl"/>
        </w:rPr>
        <w:footnoteReference w:id="15"/>
      </w:r>
      <w:r w:rsidR="00B2289E" w:rsidRPr="00B5544E">
        <w:rPr>
          <w:rFonts w:asciiTheme="majorHAnsi" w:hAnsiTheme="majorHAnsi"/>
          <w:sz w:val="20"/>
          <w:szCs w:val="20"/>
          <w:lang w:val="es-ES_tradnl"/>
        </w:rPr>
        <w:t xml:space="preserve">. En el presente caso, la Comisión observa que las investigaciones por las violaciones a los derechos humanos </w:t>
      </w:r>
      <w:r w:rsidR="008E011C" w:rsidRPr="00B5544E">
        <w:rPr>
          <w:rFonts w:asciiTheme="majorHAnsi" w:hAnsiTheme="majorHAnsi"/>
          <w:sz w:val="20"/>
          <w:szCs w:val="20"/>
          <w:lang w:val="es-ES_tradnl"/>
        </w:rPr>
        <w:t>denunciadas</w:t>
      </w:r>
      <w:r w:rsidR="00B2289E" w:rsidRPr="00B5544E">
        <w:rPr>
          <w:rFonts w:asciiTheme="majorHAnsi" w:hAnsiTheme="majorHAnsi"/>
          <w:sz w:val="20"/>
          <w:szCs w:val="20"/>
          <w:lang w:val="es-ES_tradnl"/>
        </w:rPr>
        <w:t xml:space="preserve"> se han prolongado sin llegar a término </w:t>
      </w:r>
      <w:r w:rsidR="00506C34" w:rsidRPr="00B5544E">
        <w:rPr>
          <w:rFonts w:asciiTheme="majorHAnsi" w:hAnsiTheme="majorHAnsi"/>
          <w:sz w:val="20"/>
          <w:szCs w:val="20"/>
          <w:lang w:val="es-ES_tradnl"/>
        </w:rPr>
        <w:t>hasta</w:t>
      </w:r>
      <w:r w:rsidR="00B2289E" w:rsidRPr="00B5544E">
        <w:rPr>
          <w:rFonts w:asciiTheme="majorHAnsi" w:hAnsiTheme="majorHAnsi"/>
          <w:sz w:val="20"/>
          <w:szCs w:val="20"/>
          <w:lang w:val="es-ES_tradnl"/>
        </w:rPr>
        <w:t xml:space="preserve"> 18 años</w:t>
      </w:r>
      <w:r w:rsidR="00506C34" w:rsidRPr="00B5544E">
        <w:rPr>
          <w:rFonts w:asciiTheme="majorHAnsi" w:hAnsiTheme="majorHAnsi"/>
          <w:sz w:val="20"/>
          <w:szCs w:val="20"/>
          <w:lang w:val="es-ES_tradnl"/>
        </w:rPr>
        <w:t xml:space="preserve"> en algunos casos</w:t>
      </w:r>
      <w:r w:rsidR="00A92D73" w:rsidRPr="00B5544E">
        <w:rPr>
          <w:rFonts w:asciiTheme="majorHAnsi" w:hAnsiTheme="majorHAnsi"/>
          <w:sz w:val="20"/>
          <w:szCs w:val="20"/>
          <w:lang w:val="es-ES_tradnl"/>
        </w:rPr>
        <w:t>, y aún en aquellos casos en que se ha condenado a algunas de las personas que participa</w:t>
      </w:r>
      <w:r w:rsidR="008E011C" w:rsidRPr="00B5544E">
        <w:rPr>
          <w:rFonts w:asciiTheme="majorHAnsi" w:hAnsiTheme="majorHAnsi"/>
          <w:sz w:val="20"/>
          <w:szCs w:val="20"/>
          <w:lang w:val="es-ES_tradnl"/>
        </w:rPr>
        <w:t>ron en los hechos denunciados, é</w:t>
      </w:r>
      <w:r w:rsidR="00A92D73" w:rsidRPr="00B5544E">
        <w:rPr>
          <w:rFonts w:asciiTheme="majorHAnsi" w:hAnsiTheme="majorHAnsi"/>
          <w:sz w:val="20"/>
          <w:szCs w:val="20"/>
          <w:lang w:val="es-ES_tradnl"/>
        </w:rPr>
        <w:t>stas sentencias se a</w:t>
      </w:r>
      <w:r w:rsidR="00972769" w:rsidRPr="00B5544E">
        <w:rPr>
          <w:rFonts w:asciiTheme="majorHAnsi" w:hAnsiTheme="majorHAnsi"/>
          <w:sz w:val="20"/>
          <w:szCs w:val="20"/>
          <w:lang w:val="es-ES_tradnl"/>
        </w:rPr>
        <w:t>duce que serían solo respecto de algunos de los involucrados, y en todo caso</w:t>
      </w:r>
      <w:r w:rsidR="00221F4A" w:rsidRPr="00B5544E">
        <w:rPr>
          <w:rFonts w:asciiTheme="majorHAnsi" w:hAnsiTheme="majorHAnsi"/>
          <w:sz w:val="20"/>
          <w:szCs w:val="20"/>
          <w:lang w:val="es-ES_tradnl"/>
        </w:rPr>
        <w:t>,</w:t>
      </w:r>
      <w:r w:rsidR="00972769" w:rsidRPr="00B5544E">
        <w:rPr>
          <w:rFonts w:asciiTheme="majorHAnsi" w:hAnsiTheme="majorHAnsi"/>
          <w:sz w:val="20"/>
          <w:szCs w:val="20"/>
          <w:lang w:val="es-ES_tradnl"/>
        </w:rPr>
        <w:t xml:space="preserve"> </w:t>
      </w:r>
      <w:r w:rsidR="00F63128" w:rsidRPr="00B5544E">
        <w:rPr>
          <w:rFonts w:asciiTheme="majorHAnsi" w:hAnsiTheme="majorHAnsi"/>
          <w:sz w:val="20"/>
          <w:szCs w:val="20"/>
          <w:lang w:val="es-ES_tradnl"/>
        </w:rPr>
        <w:t xml:space="preserve">no </w:t>
      </w:r>
      <w:r w:rsidR="00972769" w:rsidRPr="00B5544E">
        <w:rPr>
          <w:rFonts w:asciiTheme="majorHAnsi" w:hAnsiTheme="majorHAnsi"/>
          <w:sz w:val="20"/>
          <w:szCs w:val="20"/>
          <w:lang w:val="es-ES_tradnl"/>
        </w:rPr>
        <w:t xml:space="preserve">serían sentencias </w:t>
      </w:r>
      <w:r w:rsidR="00221F4A" w:rsidRPr="00B5544E">
        <w:rPr>
          <w:rFonts w:asciiTheme="majorHAnsi" w:hAnsiTheme="majorHAnsi"/>
          <w:sz w:val="20"/>
          <w:szCs w:val="20"/>
          <w:lang w:val="es-ES_tradnl"/>
        </w:rPr>
        <w:t>de té</w:t>
      </w:r>
      <w:r w:rsidR="00972769" w:rsidRPr="00B5544E">
        <w:rPr>
          <w:rFonts w:asciiTheme="majorHAnsi" w:hAnsiTheme="majorHAnsi"/>
          <w:sz w:val="20"/>
          <w:szCs w:val="20"/>
          <w:lang w:val="es-ES_tradnl"/>
        </w:rPr>
        <w:t>rmino</w:t>
      </w:r>
      <w:r w:rsidR="00B2289E" w:rsidRPr="00B5544E">
        <w:rPr>
          <w:rFonts w:asciiTheme="majorHAnsi" w:hAnsiTheme="majorHAnsi"/>
          <w:sz w:val="20"/>
          <w:szCs w:val="20"/>
          <w:lang w:val="es-ES_tradnl"/>
        </w:rPr>
        <w:t>.</w:t>
      </w:r>
      <w:r w:rsidR="004519E1" w:rsidRPr="00B5544E">
        <w:rPr>
          <w:rFonts w:asciiTheme="majorHAnsi" w:hAnsiTheme="majorHAnsi"/>
          <w:sz w:val="20"/>
          <w:szCs w:val="20"/>
          <w:lang w:val="es-ES_tradnl"/>
        </w:rPr>
        <w:t xml:space="preserve"> Sobre este aspecto, la Comisión considera que se ha configurado un retardo en las investigaciones que debieron haber sido iniciadas por el Estado.</w:t>
      </w:r>
    </w:p>
    <w:p w:rsidR="00734DCA" w:rsidRPr="00B5544E" w:rsidRDefault="001405F9" w:rsidP="00C57886">
      <w:pPr>
        <w:numPr>
          <w:ilvl w:val="0"/>
          <w:numId w:val="56"/>
        </w:numPr>
        <w:suppressAutoHyphens/>
        <w:spacing w:after="240"/>
        <w:jc w:val="both"/>
        <w:rPr>
          <w:rFonts w:asciiTheme="majorHAnsi" w:eastAsia="MS Mincho" w:hAnsiTheme="majorHAnsi"/>
          <w:sz w:val="20"/>
          <w:szCs w:val="20"/>
        </w:rPr>
      </w:pPr>
      <w:r w:rsidRPr="00B5544E">
        <w:rPr>
          <w:rFonts w:asciiTheme="majorHAnsi" w:eastAsia="MS Mincho" w:hAnsiTheme="majorHAnsi"/>
          <w:sz w:val="20"/>
          <w:szCs w:val="20"/>
          <w:lang w:val="es-ES_tradnl"/>
        </w:rPr>
        <w:t>Adicionalmente, e</w:t>
      </w:r>
      <w:r w:rsidR="00D508E5" w:rsidRPr="00B5544E">
        <w:rPr>
          <w:rFonts w:asciiTheme="majorHAnsi" w:eastAsia="MS Mincho" w:hAnsiTheme="majorHAnsi"/>
          <w:sz w:val="20"/>
          <w:szCs w:val="20"/>
        </w:rPr>
        <w:t>n cuanto a los alegatos del Estado relativos a los procesos disciplinarios y a la acción de reparación d</w:t>
      </w:r>
      <w:r w:rsidR="00C90138" w:rsidRPr="00B5544E">
        <w:rPr>
          <w:rFonts w:asciiTheme="majorHAnsi" w:eastAsia="MS Mincho" w:hAnsiTheme="majorHAnsi"/>
          <w:sz w:val="20"/>
          <w:szCs w:val="20"/>
        </w:rPr>
        <w:t>irecta, la Comisión reitera que</w:t>
      </w:r>
      <w:r w:rsidR="00D508E5" w:rsidRPr="00B5544E">
        <w:rPr>
          <w:rFonts w:asciiTheme="majorHAnsi" w:eastAsia="MS Mincho" w:hAnsiTheme="majorHAnsi"/>
          <w:sz w:val="20"/>
          <w:szCs w:val="20"/>
        </w:rPr>
        <w:t xml:space="preserve"> en casos como el presente, la vía idónea constituye el proceso penal</w:t>
      </w:r>
      <w:r w:rsidR="00D508E5" w:rsidRPr="00B5544E">
        <w:rPr>
          <w:rFonts w:asciiTheme="majorHAnsi" w:eastAsia="MS Mincho" w:hAnsiTheme="majorHAnsi"/>
          <w:sz w:val="20"/>
          <w:szCs w:val="20"/>
          <w:vertAlign w:val="superscript"/>
        </w:rPr>
        <w:footnoteReference w:id="16"/>
      </w:r>
      <w:r w:rsidR="00D508E5" w:rsidRPr="00B5544E">
        <w:rPr>
          <w:rFonts w:asciiTheme="majorHAnsi" w:eastAsia="MS Mincho" w:hAnsiTheme="majorHAnsi"/>
          <w:sz w:val="20"/>
          <w:szCs w:val="20"/>
        </w:rPr>
        <w:t xml:space="preserve">. </w:t>
      </w:r>
      <w:r w:rsidR="00742843" w:rsidRPr="00B5544E">
        <w:rPr>
          <w:rFonts w:asciiTheme="majorHAnsi" w:eastAsia="MS Mincho" w:hAnsiTheme="majorHAnsi"/>
          <w:sz w:val="20"/>
          <w:szCs w:val="20"/>
        </w:rPr>
        <w:t>Asimismo</w:t>
      </w:r>
      <w:r w:rsidR="00D508E5" w:rsidRPr="00B5544E">
        <w:rPr>
          <w:rFonts w:asciiTheme="majorHAnsi" w:eastAsia="MS Mincho" w:hAnsiTheme="majorHAnsi"/>
          <w:sz w:val="20"/>
          <w:szCs w:val="20"/>
        </w:rPr>
        <w:t>, sobre las demandas presentadas en lo contencioso administrativo, en todos los casos conocidos en segunda instancia por el Consejo de Estado, las acciones tuvieron resultados negativos en aquellos que habían sido resueltos al momento de presentación de las observaciones de las partes.</w:t>
      </w:r>
      <w:r w:rsidR="00642A1A" w:rsidRPr="00B5544E">
        <w:rPr>
          <w:rFonts w:asciiTheme="majorHAnsi" w:eastAsia="MS Mincho" w:hAnsiTheme="majorHAnsi"/>
          <w:sz w:val="20"/>
          <w:szCs w:val="20"/>
        </w:rPr>
        <w:t xml:space="preserve"> </w:t>
      </w:r>
      <w:r w:rsidR="00D508E5" w:rsidRPr="00B5544E">
        <w:rPr>
          <w:rFonts w:asciiTheme="majorHAnsi" w:eastAsia="MS Mincho" w:hAnsiTheme="majorHAnsi"/>
          <w:sz w:val="20"/>
          <w:szCs w:val="20"/>
        </w:rPr>
        <w:t>La Comisión recuerda que, los procesos ante la jurisdicción contencioso administrativa, no constituye</w:t>
      </w:r>
      <w:r w:rsidR="00642A1A" w:rsidRPr="00B5544E">
        <w:rPr>
          <w:rFonts w:asciiTheme="majorHAnsi" w:eastAsia="MS Mincho" w:hAnsiTheme="majorHAnsi"/>
          <w:sz w:val="20"/>
          <w:szCs w:val="20"/>
        </w:rPr>
        <w:t>n</w:t>
      </w:r>
      <w:r w:rsidR="00D508E5" w:rsidRPr="00B5544E">
        <w:rPr>
          <w:rFonts w:asciiTheme="majorHAnsi" w:eastAsia="MS Mincho" w:hAnsiTheme="majorHAnsi"/>
          <w:sz w:val="20"/>
          <w:szCs w:val="20"/>
        </w:rPr>
        <w:t xml:space="preserve"> un recurso idóneo a efectos de analizar la admisibilidad de un reclamo de la naturaleza del presente</w:t>
      </w:r>
      <w:r w:rsidR="00D508E5" w:rsidRPr="00B5544E">
        <w:rPr>
          <w:rFonts w:asciiTheme="majorHAnsi" w:eastAsia="MS Mincho" w:hAnsiTheme="majorHAnsi"/>
          <w:sz w:val="20"/>
          <w:szCs w:val="20"/>
          <w:vertAlign w:val="superscript"/>
        </w:rPr>
        <w:footnoteReference w:id="17"/>
      </w:r>
      <w:r w:rsidR="00D508E5" w:rsidRPr="00B5544E">
        <w:rPr>
          <w:rFonts w:asciiTheme="majorHAnsi" w:eastAsia="MS Mincho" w:hAnsiTheme="majorHAnsi"/>
          <w:sz w:val="20"/>
          <w:szCs w:val="20"/>
        </w:rPr>
        <w:t>. Concretamente, la Comisión ha señalado que el contencioso administrativo es un mecanismo que procura la supervisión de la actividad administrativa del Estado</w:t>
      </w:r>
      <w:r w:rsidR="005462A9" w:rsidRPr="00B5544E">
        <w:rPr>
          <w:rFonts w:asciiTheme="majorHAnsi" w:eastAsia="MS Mincho" w:hAnsiTheme="majorHAnsi"/>
          <w:sz w:val="20"/>
          <w:szCs w:val="20"/>
        </w:rPr>
        <w:t>,</w:t>
      </w:r>
      <w:r w:rsidR="00D508E5" w:rsidRPr="00B5544E">
        <w:rPr>
          <w:rFonts w:asciiTheme="majorHAnsi" w:eastAsia="MS Mincho" w:hAnsiTheme="majorHAnsi"/>
          <w:sz w:val="20"/>
          <w:szCs w:val="20"/>
        </w:rPr>
        <w:t xml:space="preserve"> y que </w:t>
      </w:r>
      <w:r w:rsidR="00E83390" w:rsidRPr="00B5544E">
        <w:rPr>
          <w:rFonts w:asciiTheme="majorHAnsi" w:eastAsia="MS Mincho" w:hAnsiTheme="majorHAnsi"/>
          <w:sz w:val="20"/>
          <w:szCs w:val="20"/>
        </w:rPr>
        <w:t>a la fecha de</w:t>
      </w:r>
      <w:r w:rsidR="005462A9" w:rsidRPr="00B5544E">
        <w:rPr>
          <w:rFonts w:asciiTheme="majorHAnsi" w:eastAsia="MS Mincho" w:hAnsiTheme="majorHAnsi"/>
          <w:sz w:val="20"/>
          <w:szCs w:val="20"/>
        </w:rPr>
        <w:t>sde la cual se habrían comenzado a verificar</w:t>
      </w:r>
      <w:r w:rsidR="00E83390" w:rsidRPr="00B5544E">
        <w:rPr>
          <w:rFonts w:asciiTheme="majorHAnsi" w:eastAsia="MS Mincho" w:hAnsiTheme="majorHAnsi"/>
          <w:sz w:val="20"/>
          <w:szCs w:val="20"/>
        </w:rPr>
        <w:t xml:space="preserve"> los hechos del caso</w:t>
      </w:r>
      <w:r w:rsidR="005462A9" w:rsidRPr="00B5544E">
        <w:rPr>
          <w:rFonts w:asciiTheme="majorHAnsi" w:eastAsia="MS Mincho" w:hAnsiTheme="majorHAnsi"/>
          <w:sz w:val="20"/>
          <w:szCs w:val="20"/>
        </w:rPr>
        <w:t>,</w:t>
      </w:r>
      <w:r w:rsidR="00E83390" w:rsidRPr="00B5544E">
        <w:rPr>
          <w:rFonts w:asciiTheme="majorHAnsi" w:eastAsia="MS Mincho" w:hAnsiTheme="majorHAnsi"/>
          <w:sz w:val="20"/>
          <w:szCs w:val="20"/>
        </w:rPr>
        <w:t xml:space="preserve"> permitía únicamente </w:t>
      </w:r>
      <w:r w:rsidR="00D508E5" w:rsidRPr="00B5544E">
        <w:rPr>
          <w:rFonts w:asciiTheme="majorHAnsi" w:eastAsia="MS Mincho" w:hAnsiTheme="majorHAnsi"/>
          <w:sz w:val="20"/>
          <w:szCs w:val="20"/>
        </w:rPr>
        <w:t>obtener una indemnización por daños y perjuicios causados por la acción u omisión de agentes del Estado. Al respecto, la Corte Interamericana ha estimado que “la reparación integral de una violación a un derecho protegido por la Convención no puede ser reducida al pago de compensación a los familiares de la víctima”</w:t>
      </w:r>
      <w:r w:rsidR="00D508E5" w:rsidRPr="00B5544E">
        <w:rPr>
          <w:rFonts w:asciiTheme="majorHAnsi" w:eastAsia="MS Mincho" w:hAnsiTheme="majorHAnsi"/>
          <w:sz w:val="20"/>
          <w:szCs w:val="20"/>
          <w:vertAlign w:val="superscript"/>
        </w:rPr>
        <w:footnoteReference w:id="18"/>
      </w:r>
      <w:r w:rsidR="00D508E5" w:rsidRPr="00B5544E">
        <w:rPr>
          <w:rFonts w:asciiTheme="majorHAnsi" w:eastAsia="MS Mincho" w:hAnsiTheme="majorHAnsi"/>
          <w:sz w:val="20"/>
          <w:szCs w:val="20"/>
        </w:rPr>
        <w:t>.</w:t>
      </w:r>
    </w:p>
    <w:p w:rsidR="00734DCA" w:rsidRPr="00B5544E" w:rsidRDefault="00D508E5"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Por lo tanto, la Comisión concluye que en el presente caso aplica la excepción al agotamiento de los recursos internos prevista en el artículo 46.2.c d</w:t>
      </w:r>
      <w:r w:rsidRPr="00B5544E">
        <w:rPr>
          <w:rFonts w:asciiTheme="majorHAnsi" w:hAnsiTheme="majorHAnsi" w:cs="Arial"/>
          <w:sz w:val="20"/>
          <w:szCs w:val="20"/>
        </w:rPr>
        <w:t>e la Convención Americana</w:t>
      </w:r>
      <w:r w:rsidRPr="00B5544E">
        <w:rPr>
          <w:rFonts w:asciiTheme="majorHAnsi" w:hAnsiTheme="majorHAnsi"/>
          <w:sz w:val="20"/>
          <w:szCs w:val="20"/>
        </w:rPr>
        <w:t>.</w:t>
      </w:r>
    </w:p>
    <w:p w:rsidR="00734DCA" w:rsidRPr="00B5544E" w:rsidRDefault="00734DCA" w:rsidP="00C57886">
      <w:pPr>
        <w:spacing w:after="240"/>
        <w:ind w:firstLine="720"/>
        <w:jc w:val="both"/>
        <w:rPr>
          <w:rFonts w:asciiTheme="majorHAnsi" w:hAnsiTheme="majorHAnsi"/>
          <w:b/>
          <w:sz w:val="20"/>
          <w:szCs w:val="20"/>
        </w:rPr>
      </w:pPr>
      <w:r w:rsidRPr="00B5544E">
        <w:rPr>
          <w:rFonts w:asciiTheme="majorHAnsi" w:hAnsiTheme="majorHAnsi"/>
          <w:b/>
          <w:sz w:val="20"/>
          <w:szCs w:val="20"/>
        </w:rPr>
        <w:lastRenderedPageBreak/>
        <w:t>2.</w:t>
      </w:r>
      <w:r w:rsidRPr="00B5544E">
        <w:rPr>
          <w:rFonts w:asciiTheme="majorHAnsi" w:hAnsiTheme="majorHAnsi"/>
          <w:b/>
          <w:sz w:val="20"/>
          <w:szCs w:val="20"/>
        </w:rPr>
        <w:tab/>
        <w:t>Plazo de presentación de la petición</w:t>
      </w:r>
    </w:p>
    <w:p w:rsidR="00FC354F" w:rsidRPr="00B5544E" w:rsidRDefault="00FC354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cs="Arial"/>
          <w:sz w:val="20"/>
          <w:szCs w:val="20"/>
        </w:rPr>
        <w:t>El artículo 46.1.b de la Convención Americana establece que para que una petición resulte admisible por la Comisión se requerirá que sea presentada dentro del plazo de seis meses a partir de la fecha en que el presunto lesionado haya sido notificado de la decisión definitiva.</w:t>
      </w:r>
      <w:r w:rsidRPr="00B5544E">
        <w:rPr>
          <w:rFonts w:asciiTheme="majorHAnsi" w:hAnsiTheme="majorHAnsi"/>
          <w:sz w:val="20"/>
          <w:szCs w:val="20"/>
        </w:rPr>
        <w:t xml:space="preserve"> En el reclamo bajo análisis, la Comisión ha establecido la aplicación de la excepción al agotamiento de los recursos internos conforme al artículo </w:t>
      </w:r>
      <w:r w:rsidR="005104EF" w:rsidRPr="00B5544E">
        <w:rPr>
          <w:rFonts w:asciiTheme="majorHAnsi" w:hAnsiTheme="majorHAnsi"/>
          <w:sz w:val="20"/>
          <w:szCs w:val="20"/>
        </w:rPr>
        <w:t>46</w:t>
      </w:r>
      <w:r w:rsidRPr="00B5544E">
        <w:rPr>
          <w:rFonts w:asciiTheme="majorHAnsi" w:hAnsiTheme="majorHAnsi"/>
          <w:sz w:val="20"/>
          <w:szCs w:val="20"/>
        </w:rPr>
        <w:t>.2.c de</w:t>
      </w:r>
      <w:r w:rsidR="006A3AF9" w:rsidRPr="00B5544E">
        <w:rPr>
          <w:rFonts w:asciiTheme="majorHAnsi" w:hAnsiTheme="majorHAnsi"/>
          <w:sz w:val="20"/>
          <w:szCs w:val="20"/>
        </w:rPr>
        <w:t xml:space="preserve"> </w:t>
      </w:r>
      <w:r w:rsidRPr="00B5544E">
        <w:rPr>
          <w:rFonts w:asciiTheme="majorHAnsi" w:hAnsiTheme="majorHAnsi"/>
          <w:sz w:val="20"/>
          <w:szCs w:val="20"/>
        </w:rPr>
        <w:t>l</w:t>
      </w:r>
      <w:r w:rsidR="006A3AF9" w:rsidRPr="00B5544E">
        <w:rPr>
          <w:rFonts w:asciiTheme="majorHAnsi" w:hAnsiTheme="majorHAnsi"/>
          <w:sz w:val="20"/>
          <w:szCs w:val="20"/>
        </w:rPr>
        <w:t>a</w:t>
      </w:r>
      <w:r w:rsidRPr="00B5544E">
        <w:rPr>
          <w:rFonts w:asciiTheme="majorHAnsi" w:hAnsiTheme="majorHAnsi"/>
          <w:sz w:val="20"/>
          <w:szCs w:val="20"/>
        </w:rPr>
        <w:t xml:space="preserve"> </w:t>
      </w:r>
      <w:r w:rsidR="006A3AF9" w:rsidRPr="00B5544E">
        <w:rPr>
          <w:rFonts w:asciiTheme="majorHAnsi" w:hAnsiTheme="majorHAnsi"/>
          <w:sz w:val="20"/>
          <w:szCs w:val="20"/>
        </w:rPr>
        <w:t>Convención</w:t>
      </w:r>
      <w:r w:rsidRPr="00B5544E">
        <w:rPr>
          <w:rFonts w:asciiTheme="majorHAnsi" w:hAnsiTheme="majorHAnsi"/>
          <w:sz w:val="20"/>
          <w:szCs w:val="20"/>
        </w:rPr>
        <w:t>. Al respecto, el artículo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734DCA" w:rsidRPr="00B5544E" w:rsidRDefault="00A02CAA"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lang w:val="es-ES_tradnl"/>
        </w:rPr>
        <w:t>En el caso bajo análisis, la CIDH ha establecido la aplicación de la excepción al agotamiento de los recursos internos prevista en el artículo 46.2.c de la Convención Americana. La petición ante la CIDH fue recibida el 28 de julio de 2003, y los presuntos hechos materia del reclamo tuvieron lugar desde 1997</w:t>
      </w:r>
      <w:r w:rsidR="00FC354F" w:rsidRPr="00B5544E">
        <w:rPr>
          <w:rFonts w:asciiTheme="majorHAnsi" w:hAnsiTheme="majorHAnsi"/>
          <w:color w:val="FF0000"/>
          <w:sz w:val="20"/>
          <w:szCs w:val="20"/>
        </w:rPr>
        <w:t xml:space="preserve"> </w:t>
      </w:r>
      <w:r w:rsidR="00FC354F" w:rsidRPr="00B5544E">
        <w:rPr>
          <w:rFonts w:asciiTheme="majorHAnsi" w:hAnsiTheme="majorHAnsi"/>
          <w:sz w:val="20"/>
          <w:szCs w:val="20"/>
        </w:rPr>
        <w:t>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FC354F" w:rsidRPr="00B5544E">
        <w:rPr>
          <w:rFonts w:asciiTheme="majorHAnsi" w:hAnsiTheme="majorHAnsi"/>
          <w:bCs/>
          <w:sz w:val="20"/>
          <w:szCs w:val="20"/>
        </w:rPr>
        <w:t>.</w:t>
      </w:r>
    </w:p>
    <w:p w:rsidR="00734DCA" w:rsidRPr="00B5544E" w:rsidRDefault="00734DC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3.</w:t>
      </w:r>
      <w:r w:rsidRPr="00B5544E">
        <w:rPr>
          <w:rFonts w:asciiTheme="majorHAnsi" w:hAnsiTheme="majorHAnsi"/>
          <w:b/>
          <w:bCs/>
          <w:sz w:val="20"/>
          <w:szCs w:val="20"/>
        </w:rPr>
        <w:tab/>
        <w:t>Duplicación de procedimientos y cosa juzgada</w:t>
      </w:r>
      <w:r w:rsidRPr="00B5544E">
        <w:rPr>
          <w:rFonts w:asciiTheme="majorHAnsi" w:hAnsiTheme="majorHAnsi"/>
          <w:b/>
          <w:bCs/>
          <w:i/>
          <w:sz w:val="20"/>
          <w:szCs w:val="20"/>
        </w:rPr>
        <w:t xml:space="preserve"> </w:t>
      </w:r>
      <w:r w:rsidRPr="00B5544E">
        <w:rPr>
          <w:rFonts w:asciiTheme="majorHAnsi" w:hAnsiTheme="majorHAnsi"/>
          <w:b/>
          <w:bCs/>
          <w:sz w:val="20"/>
          <w:szCs w:val="20"/>
        </w:rPr>
        <w:t>internacional</w:t>
      </w:r>
    </w:p>
    <w:p w:rsidR="00734DCA" w:rsidRPr="00B5544E" w:rsidRDefault="00062F7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rsidR="00734DCA" w:rsidRPr="00B5544E" w:rsidRDefault="00734DC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4.</w:t>
      </w:r>
      <w:r w:rsidRPr="00B5544E">
        <w:rPr>
          <w:rFonts w:asciiTheme="majorHAnsi" w:hAnsiTheme="majorHAnsi"/>
          <w:b/>
          <w:bCs/>
          <w:sz w:val="20"/>
          <w:szCs w:val="20"/>
        </w:rPr>
        <w:tab/>
        <w:t>Caracterización de los hechos alegados</w:t>
      </w:r>
    </w:p>
    <w:p w:rsidR="00A02CAA" w:rsidRPr="00B5544E" w:rsidRDefault="00A02CAA" w:rsidP="00C57886">
      <w:pPr>
        <w:pStyle w:val="ListParagraph"/>
        <w:numPr>
          <w:ilvl w:val="0"/>
          <w:numId w:val="56"/>
        </w:numPr>
        <w:jc w:val="both"/>
        <w:rPr>
          <w:rFonts w:asciiTheme="majorHAnsi" w:eastAsia="Arial Unicode MS" w:hAnsiTheme="majorHAnsi" w:cs="Times New Roman"/>
          <w:color w:val="auto"/>
          <w:sz w:val="20"/>
          <w:szCs w:val="20"/>
          <w:lang w:val="es-ES" w:eastAsia="en-US"/>
        </w:rPr>
      </w:pPr>
      <w:r w:rsidRPr="00B5544E">
        <w:rPr>
          <w:rFonts w:asciiTheme="majorHAnsi" w:eastAsia="Arial Unicode MS" w:hAnsiTheme="majorHAnsi" w:cs="Times New Roman"/>
          <w:color w:val="auto"/>
          <w:sz w:val="20"/>
          <w:szCs w:val="20"/>
          <w:lang w:val="es-ES" w:eastAsia="en-US"/>
        </w:rPr>
        <w:t>A los efectos de la admisibilidad, la Comisión debe decidir si los hechos alegados pueden caracterizar una violación de derechos, según lo estipulado en el artículo 47.b de la Convención Americana y 34.a del Reglamento, o si la petición es “manifiestamente infundada” o es “evidente su total improcedencia”, conforme al 47.c de la Convención Americana y 34.b del Reglamento. El criterio para analizar la admisibilidad difiere del utilizado para el análisis del fondo de la petición dado que la Comisión sólo realiza un análisis prima facie para determinar si los peticionarios establecen la aparente o posible violación de un derecho garantizado por la Convención Americana. Se trata de un análisis somero que no implica prejuzgar o emitir una opinión preliminar sobre el fondo del asunto.</w:t>
      </w:r>
    </w:p>
    <w:p w:rsidR="00A02CAA" w:rsidRPr="00B5544E" w:rsidRDefault="00A02CAA" w:rsidP="00C57886">
      <w:pPr>
        <w:pStyle w:val="ListParagraph"/>
        <w:jc w:val="both"/>
        <w:rPr>
          <w:rFonts w:asciiTheme="majorHAnsi" w:eastAsia="Arial Unicode MS" w:hAnsiTheme="majorHAnsi" w:cs="Times New Roman"/>
          <w:color w:val="auto"/>
          <w:sz w:val="20"/>
          <w:szCs w:val="20"/>
          <w:lang w:val="es-ES" w:eastAsia="en-US"/>
        </w:rPr>
      </w:pPr>
    </w:p>
    <w:p w:rsidR="00062F7F" w:rsidRPr="00B5544E" w:rsidRDefault="00062F7F" w:rsidP="00C57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3956B1" w:rsidRPr="00B5544E" w:rsidRDefault="00321A28" w:rsidP="00C627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libri" w:hAnsiTheme="majorHAnsi" w:cs="Calibri"/>
          <w:color w:val="000000"/>
          <w:sz w:val="20"/>
          <w:szCs w:val="20"/>
          <w:u w:color="000000"/>
          <w:lang w:eastAsia="es-ES"/>
        </w:rPr>
      </w:pPr>
      <w:r w:rsidRPr="00B5544E">
        <w:rPr>
          <w:rFonts w:asciiTheme="majorHAnsi" w:eastAsia="SimSun" w:hAnsiTheme="majorHAnsi"/>
          <w:sz w:val="20"/>
          <w:szCs w:val="20"/>
          <w:lang w:val="es-ES_tradnl"/>
        </w:rPr>
        <w:t>En la presente petición</w:t>
      </w:r>
      <w:r w:rsidR="00B62CFF" w:rsidRPr="00B5544E">
        <w:rPr>
          <w:rFonts w:asciiTheme="majorHAnsi" w:eastAsia="SimSun" w:hAnsiTheme="majorHAnsi"/>
          <w:sz w:val="20"/>
          <w:szCs w:val="20"/>
          <w:lang w:val="es-ES_tradnl"/>
        </w:rPr>
        <w:t xml:space="preserve"> </w:t>
      </w:r>
      <w:r w:rsidR="00C378D0" w:rsidRPr="00B5544E">
        <w:rPr>
          <w:rFonts w:asciiTheme="majorHAnsi" w:eastAsia="SimSun" w:hAnsiTheme="majorHAnsi"/>
          <w:sz w:val="20"/>
          <w:szCs w:val="20"/>
          <w:lang w:val="es-ES_tradnl"/>
        </w:rPr>
        <w:t xml:space="preserve">se </w:t>
      </w:r>
      <w:r w:rsidR="008E557F" w:rsidRPr="00B5544E">
        <w:rPr>
          <w:rFonts w:asciiTheme="majorHAnsi" w:eastAsia="SimSun" w:hAnsiTheme="majorHAnsi"/>
          <w:sz w:val="20"/>
          <w:szCs w:val="20"/>
          <w:lang w:val="es-ES_tradnl"/>
        </w:rPr>
        <w:t>alega</w:t>
      </w:r>
      <w:r w:rsidR="00612DBC" w:rsidRPr="00B5544E">
        <w:rPr>
          <w:rFonts w:asciiTheme="majorHAnsi" w:eastAsia="SimSun" w:hAnsiTheme="majorHAnsi"/>
          <w:sz w:val="20"/>
          <w:szCs w:val="20"/>
          <w:lang w:val="es-ES_tradnl"/>
        </w:rPr>
        <w:t xml:space="preserve"> que quienes integran la </w:t>
      </w:r>
      <w:r w:rsidR="00C5178A" w:rsidRPr="00B5544E">
        <w:rPr>
          <w:rFonts w:asciiTheme="majorHAnsi" w:eastAsia="SimSun" w:hAnsiTheme="majorHAnsi"/>
          <w:sz w:val="20"/>
          <w:szCs w:val="20"/>
          <w:lang w:val="es-ES_tradnl"/>
        </w:rPr>
        <w:t>comunidad,</w:t>
      </w:r>
      <w:r w:rsidR="00C378D0" w:rsidRPr="00B5544E">
        <w:rPr>
          <w:rFonts w:asciiTheme="majorHAnsi" w:eastAsia="SimSun" w:hAnsiTheme="majorHAnsi"/>
          <w:sz w:val="20"/>
          <w:szCs w:val="20"/>
          <w:lang w:val="es-ES_tradnl"/>
        </w:rPr>
        <w:t xml:space="preserve"> han sido víctimas de desaparición, asesinato, </w:t>
      </w:r>
      <w:r w:rsidR="006373DD" w:rsidRPr="00B5544E">
        <w:rPr>
          <w:rFonts w:asciiTheme="majorHAnsi" w:eastAsia="SimSun" w:hAnsiTheme="majorHAnsi"/>
          <w:sz w:val="20"/>
          <w:szCs w:val="20"/>
          <w:lang w:val="es-ES_tradnl"/>
        </w:rPr>
        <w:t xml:space="preserve">torturas, privaciones arbitrarias de libertad, </w:t>
      </w:r>
      <w:r w:rsidR="00C378D0" w:rsidRPr="00B5544E">
        <w:rPr>
          <w:rFonts w:asciiTheme="majorHAnsi" w:eastAsia="SimSun" w:hAnsiTheme="majorHAnsi"/>
          <w:sz w:val="20"/>
          <w:szCs w:val="20"/>
          <w:lang w:val="es-ES_tradnl"/>
        </w:rPr>
        <w:t xml:space="preserve">vulneraciones al derecho de propiedad, </w:t>
      </w:r>
      <w:r w:rsidR="00E92203" w:rsidRPr="00B5544E">
        <w:rPr>
          <w:rFonts w:asciiTheme="majorHAnsi" w:eastAsia="SimSun" w:hAnsiTheme="majorHAnsi"/>
          <w:sz w:val="20"/>
          <w:szCs w:val="20"/>
          <w:lang w:val="es-ES_tradnl"/>
        </w:rPr>
        <w:t xml:space="preserve">amenazas, hostigamiento </w:t>
      </w:r>
      <w:r w:rsidR="00AA7C1B" w:rsidRPr="00B5544E">
        <w:rPr>
          <w:rFonts w:asciiTheme="majorHAnsi" w:eastAsia="SimSun" w:hAnsiTheme="majorHAnsi"/>
          <w:sz w:val="20"/>
          <w:szCs w:val="20"/>
          <w:lang w:val="es-ES_tradnl"/>
        </w:rPr>
        <w:t xml:space="preserve">y </w:t>
      </w:r>
      <w:r w:rsidR="00C378D0" w:rsidRPr="00B5544E">
        <w:rPr>
          <w:rFonts w:asciiTheme="majorHAnsi" w:eastAsia="SimSun" w:hAnsiTheme="majorHAnsi"/>
          <w:sz w:val="20"/>
          <w:szCs w:val="20"/>
          <w:lang w:val="es-ES_tradnl"/>
        </w:rPr>
        <w:t>desplazamiento</w:t>
      </w:r>
      <w:r w:rsidR="00E92203" w:rsidRPr="00B5544E">
        <w:rPr>
          <w:rFonts w:asciiTheme="majorHAnsi" w:eastAsia="SimSun" w:hAnsiTheme="majorHAnsi"/>
          <w:sz w:val="20"/>
          <w:szCs w:val="20"/>
          <w:lang w:val="es-ES_tradnl"/>
        </w:rPr>
        <w:t xml:space="preserve"> por el hecho de pertenecer a la misma</w:t>
      </w:r>
      <w:r w:rsidR="00B62CFF" w:rsidRPr="00B5544E">
        <w:rPr>
          <w:rFonts w:asciiTheme="majorHAnsi" w:eastAsia="SimSun" w:hAnsiTheme="majorHAnsi"/>
          <w:sz w:val="20"/>
          <w:szCs w:val="20"/>
          <w:lang w:val="es-ES_tradnl"/>
        </w:rPr>
        <w:t>.</w:t>
      </w:r>
      <w:r w:rsidR="00E92203" w:rsidRPr="00B5544E">
        <w:rPr>
          <w:rFonts w:asciiTheme="majorHAnsi" w:eastAsia="SimSun" w:hAnsiTheme="majorHAnsi"/>
          <w:sz w:val="20"/>
          <w:szCs w:val="20"/>
          <w:lang w:val="es-ES_tradnl"/>
        </w:rPr>
        <w:t xml:space="preserve"> </w:t>
      </w:r>
      <w:r w:rsidR="00B62CFF" w:rsidRPr="00B5544E">
        <w:rPr>
          <w:rFonts w:asciiTheme="majorHAnsi" w:hAnsiTheme="majorHAnsi"/>
          <w:sz w:val="20"/>
          <w:szCs w:val="20"/>
          <w:lang w:val="es-ES_tradnl"/>
        </w:rPr>
        <w:t xml:space="preserve">La </w:t>
      </w:r>
      <w:r w:rsidR="008A4E68" w:rsidRPr="00B5544E">
        <w:rPr>
          <w:rFonts w:asciiTheme="majorHAnsi" w:hAnsiTheme="majorHAnsi"/>
          <w:sz w:val="20"/>
          <w:szCs w:val="20"/>
          <w:lang w:val="es-ES_tradnl"/>
        </w:rPr>
        <w:t>Comisión</w:t>
      </w:r>
      <w:r w:rsidR="00B62CFF" w:rsidRPr="00B5544E">
        <w:rPr>
          <w:rFonts w:asciiTheme="majorHAnsi" w:hAnsiTheme="majorHAnsi"/>
          <w:sz w:val="20"/>
          <w:szCs w:val="20"/>
          <w:lang w:val="es-ES_tradnl"/>
        </w:rPr>
        <w:t xml:space="preserve"> toma en cuenta la información presentada y </w:t>
      </w:r>
      <w:r w:rsidR="00AA7C1B" w:rsidRPr="00B5544E">
        <w:rPr>
          <w:rFonts w:asciiTheme="majorHAnsi" w:hAnsiTheme="majorHAnsi"/>
          <w:sz w:val="20"/>
          <w:szCs w:val="20"/>
          <w:lang w:val="es-ES_tradnl"/>
        </w:rPr>
        <w:t>los alegatos planteados por las partes</w:t>
      </w:r>
      <w:r w:rsidR="00E92203" w:rsidRPr="00B5544E">
        <w:rPr>
          <w:rFonts w:asciiTheme="majorHAnsi" w:hAnsiTheme="majorHAnsi"/>
          <w:sz w:val="20"/>
          <w:szCs w:val="20"/>
          <w:lang w:val="es-ES_tradnl"/>
        </w:rPr>
        <w:t xml:space="preserve">. En particular, en cuanto a la delimitación de los hechos planteada por el Estado, la Comisión toma nota de que los hechos denunciados se han ido actualizando a través del tiempo mediante los escritos presentados por el peticionario, e identifica que las denuncias obedecen a un referido contexto, </w:t>
      </w:r>
      <w:r w:rsidR="00CF307E" w:rsidRPr="00B5544E">
        <w:rPr>
          <w:rFonts w:asciiTheme="majorHAnsi" w:hAnsiTheme="majorHAnsi"/>
          <w:sz w:val="20"/>
          <w:szCs w:val="20"/>
          <w:lang w:val="es-ES_tradnl"/>
        </w:rPr>
        <w:t>así</w:t>
      </w:r>
      <w:r w:rsidR="00E92203" w:rsidRPr="00B5544E">
        <w:rPr>
          <w:rFonts w:asciiTheme="majorHAnsi" w:hAnsiTheme="majorHAnsi"/>
          <w:sz w:val="20"/>
          <w:szCs w:val="20"/>
          <w:lang w:val="es-ES_tradnl"/>
        </w:rPr>
        <w:t xml:space="preserve"> como a la circunstancia de pertenecer a la comunidad. A este respecto, la </w:t>
      </w:r>
      <w:r w:rsidR="00CF307E" w:rsidRPr="00B5544E">
        <w:rPr>
          <w:rFonts w:asciiTheme="majorHAnsi" w:hAnsiTheme="majorHAnsi"/>
          <w:sz w:val="20"/>
          <w:szCs w:val="20"/>
          <w:lang w:val="es-ES_tradnl"/>
        </w:rPr>
        <w:t>Comisión</w:t>
      </w:r>
      <w:r w:rsidR="00E92203" w:rsidRPr="00B5544E">
        <w:rPr>
          <w:rFonts w:asciiTheme="majorHAnsi" w:hAnsiTheme="majorHAnsi"/>
          <w:sz w:val="20"/>
          <w:szCs w:val="20"/>
          <w:lang w:val="es-ES_tradnl"/>
        </w:rPr>
        <w:t xml:space="preserve"> </w:t>
      </w:r>
      <w:r w:rsidR="00700905" w:rsidRPr="00B5544E">
        <w:rPr>
          <w:rFonts w:asciiTheme="majorHAnsi" w:hAnsiTheme="majorHAnsi"/>
          <w:sz w:val="20"/>
          <w:szCs w:val="20"/>
          <w:lang w:val="es-ES_tradnl"/>
        </w:rPr>
        <w:t>recuerda que es práctica de los órganos del sistema tomar en</w:t>
      </w:r>
      <w:r w:rsidR="00707311" w:rsidRPr="00B5544E">
        <w:rPr>
          <w:rFonts w:asciiTheme="majorHAnsi" w:hAnsiTheme="majorHAnsi"/>
          <w:sz w:val="20"/>
          <w:szCs w:val="20"/>
          <w:lang w:val="es-ES_tradnl"/>
        </w:rPr>
        <w:t xml:space="preserve"> cuenta que en muchos casos los hechos denunciados evolucionan en el tiempo, con hechos adicionales relacionados, y también respecto a temas de agotamiento de los recursos internos. Por otra parte, en determinados contextos los órganos del sistema se han encontrado en la necesidad de incorporar y analizar hechos supervinientes, </w:t>
      </w:r>
      <w:r w:rsidR="00700905" w:rsidRPr="00B5544E">
        <w:rPr>
          <w:rFonts w:asciiTheme="majorHAnsi" w:hAnsiTheme="majorHAnsi"/>
          <w:sz w:val="20"/>
          <w:szCs w:val="20"/>
          <w:lang w:val="es-ES_tradnl"/>
        </w:rPr>
        <w:lastRenderedPageBreak/>
        <w:t xml:space="preserve">siempre que los mismos guarden relación de conexidad y se enmarquen razonablemente dentro del caso debatido, </w:t>
      </w:r>
      <w:r w:rsidR="00391114" w:rsidRPr="00B5544E">
        <w:rPr>
          <w:rFonts w:asciiTheme="majorHAnsi" w:hAnsiTheme="majorHAnsi"/>
          <w:sz w:val="20"/>
          <w:szCs w:val="20"/>
          <w:lang w:val="es-ES_tradnl"/>
        </w:rPr>
        <w:t>siempre</w:t>
      </w:r>
      <w:r w:rsidR="00700905" w:rsidRPr="00B5544E">
        <w:rPr>
          <w:rFonts w:asciiTheme="majorHAnsi" w:hAnsiTheme="majorHAnsi"/>
          <w:sz w:val="20"/>
          <w:szCs w:val="20"/>
          <w:lang w:val="es-ES_tradnl"/>
        </w:rPr>
        <w:t xml:space="preserve"> resguardando el derecho de defensa y principio</w:t>
      </w:r>
      <w:r w:rsidR="00380195" w:rsidRPr="00B5544E">
        <w:rPr>
          <w:rFonts w:asciiTheme="majorHAnsi" w:hAnsiTheme="majorHAnsi"/>
          <w:sz w:val="20"/>
          <w:szCs w:val="20"/>
          <w:lang w:val="es-ES_tradnl"/>
        </w:rPr>
        <w:t xml:space="preserve"> </w:t>
      </w:r>
      <w:r w:rsidR="00700905" w:rsidRPr="00B5544E">
        <w:rPr>
          <w:rFonts w:asciiTheme="majorHAnsi" w:hAnsiTheme="majorHAnsi"/>
          <w:sz w:val="20"/>
          <w:szCs w:val="20"/>
          <w:lang w:val="es-ES_tradnl"/>
        </w:rPr>
        <w:t xml:space="preserve">de </w:t>
      </w:r>
      <w:r w:rsidR="003956B1" w:rsidRPr="00B5544E">
        <w:rPr>
          <w:rFonts w:asciiTheme="majorHAnsi" w:hAnsiTheme="majorHAnsi"/>
          <w:sz w:val="20"/>
          <w:szCs w:val="20"/>
          <w:lang w:val="es-ES_tradnl"/>
        </w:rPr>
        <w:t>contradictorio</w:t>
      </w:r>
      <w:r w:rsidR="00C62720" w:rsidRPr="00B5544E">
        <w:rPr>
          <w:rStyle w:val="FootnoteReference"/>
          <w:rFonts w:asciiTheme="majorHAnsi" w:hAnsiTheme="majorHAnsi"/>
          <w:sz w:val="20"/>
          <w:szCs w:val="20"/>
          <w:lang w:val="es-ES_tradnl"/>
        </w:rPr>
        <w:footnoteReference w:id="19"/>
      </w:r>
      <w:r w:rsidR="003956B1" w:rsidRPr="00B5544E">
        <w:rPr>
          <w:rFonts w:asciiTheme="majorHAnsi" w:hAnsiTheme="majorHAnsi"/>
          <w:sz w:val="20"/>
          <w:szCs w:val="20"/>
          <w:lang w:val="es-ES_tradnl"/>
        </w:rPr>
        <w:t>.</w:t>
      </w:r>
    </w:p>
    <w:p w:rsidR="00B62CFF" w:rsidRPr="00B5544E" w:rsidRDefault="00223A78" w:rsidP="00C627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libri" w:hAnsiTheme="majorHAnsi" w:cs="Calibri"/>
          <w:color w:val="000000"/>
          <w:sz w:val="20"/>
          <w:szCs w:val="20"/>
          <w:u w:color="000000"/>
          <w:lang w:eastAsia="es-ES"/>
        </w:rPr>
      </w:pPr>
      <w:r w:rsidRPr="00B5544E">
        <w:rPr>
          <w:rFonts w:asciiTheme="majorHAnsi" w:hAnsiTheme="majorHAnsi"/>
          <w:sz w:val="20"/>
          <w:szCs w:val="20"/>
          <w:lang w:val="es-ES_tradnl"/>
        </w:rPr>
        <w:t xml:space="preserve">Adicionalmente, la Comisión identifica </w:t>
      </w:r>
      <w:r w:rsidR="00AA7C1B" w:rsidRPr="00B5544E">
        <w:rPr>
          <w:rFonts w:asciiTheme="majorHAnsi" w:hAnsiTheme="majorHAnsi"/>
          <w:sz w:val="20"/>
          <w:szCs w:val="20"/>
          <w:lang w:val="es-ES_tradnl"/>
        </w:rPr>
        <w:t>las dificultades vinculadas a</w:t>
      </w:r>
      <w:r w:rsidR="00B62CFF" w:rsidRPr="00B5544E">
        <w:rPr>
          <w:rFonts w:asciiTheme="majorHAnsi" w:hAnsiTheme="majorHAnsi"/>
          <w:sz w:val="20"/>
          <w:szCs w:val="20"/>
          <w:lang w:val="es-ES_tradnl"/>
        </w:rPr>
        <w:t xml:space="preserve"> presentar los nombres de todas las presuntas víctimas,</w:t>
      </w:r>
      <w:r w:rsidR="00F72FE3" w:rsidRPr="00B5544E">
        <w:rPr>
          <w:rFonts w:asciiTheme="majorHAnsi" w:hAnsiTheme="majorHAnsi"/>
          <w:sz w:val="20"/>
          <w:szCs w:val="20"/>
          <w:lang w:val="es-ES_tradnl"/>
        </w:rPr>
        <w:t xml:space="preserve"> sin perjuicio de lo cual</w:t>
      </w:r>
      <w:r w:rsidR="003710B1" w:rsidRPr="00B5544E">
        <w:rPr>
          <w:rFonts w:asciiTheme="majorHAnsi" w:hAnsiTheme="majorHAnsi"/>
          <w:sz w:val="20"/>
          <w:szCs w:val="20"/>
          <w:lang w:val="es-ES_tradnl"/>
        </w:rPr>
        <w:t>,</w:t>
      </w:r>
      <w:r w:rsidR="00F72FE3" w:rsidRPr="00B5544E">
        <w:rPr>
          <w:rFonts w:asciiTheme="majorHAnsi" w:hAnsiTheme="majorHAnsi"/>
          <w:sz w:val="20"/>
          <w:szCs w:val="20"/>
          <w:lang w:val="es-ES_tradnl"/>
        </w:rPr>
        <w:t xml:space="preserve"> se </w:t>
      </w:r>
      <w:r w:rsidR="00D32B91" w:rsidRPr="00B5544E">
        <w:rPr>
          <w:rFonts w:asciiTheme="majorHAnsi" w:hAnsiTheme="majorHAnsi"/>
          <w:sz w:val="20"/>
          <w:szCs w:val="20"/>
          <w:lang w:val="es-ES_tradnl"/>
        </w:rPr>
        <w:t>cuenta con información sobre 303</w:t>
      </w:r>
      <w:r w:rsidR="00F72FE3" w:rsidRPr="00B5544E">
        <w:rPr>
          <w:rFonts w:asciiTheme="majorHAnsi" w:hAnsiTheme="majorHAnsi"/>
          <w:sz w:val="20"/>
          <w:szCs w:val="20"/>
          <w:lang w:val="es-ES_tradnl"/>
        </w:rPr>
        <w:t xml:space="preserve"> personas individualizadas</w:t>
      </w:r>
      <w:r w:rsidRPr="00B5544E">
        <w:rPr>
          <w:rFonts w:asciiTheme="majorHAnsi" w:hAnsiTheme="majorHAnsi"/>
          <w:sz w:val="20"/>
          <w:szCs w:val="20"/>
          <w:lang w:val="es-ES_tradnl"/>
        </w:rPr>
        <w:t xml:space="preserve"> por el peticionario, mencionadas</w:t>
      </w:r>
      <w:r w:rsidR="00F72FE3" w:rsidRPr="00B5544E">
        <w:rPr>
          <w:rFonts w:asciiTheme="majorHAnsi" w:hAnsiTheme="majorHAnsi"/>
          <w:sz w:val="20"/>
          <w:szCs w:val="20"/>
          <w:lang w:val="es-ES_tradnl"/>
        </w:rPr>
        <w:t xml:space="preserve"> en el anexo del presente informe</w:t>
      </w:r>
      <w:r w:rsidRPr="00B5544E">
        <w:rPr>
          <w:rFonts w:asciiTheme="majorHAnsi" w:hAnsiTheme="majorHAnsi"/>
          <w:sz w:val="20"/>
          <w:szCs w:val="20"/>
          <w:lang w:val="es-ES_tradnl"/>
        </w:rPr>
        <w:t>. Por lo anterior</w:t>
      </w:r>
      <w:r w:rsidR="00F72FE3" w:rsidRPr="00B5544E">
        <w:rPr>
          <w:rFonts w:asciiTheme="majorHAnsi" w:hAnsiTheme="majorHAnsi"/>
          <w:sz w:val="20"/>
          <w:szCs w:val="20"/>
          <w:lang w:val="es-ES_tradnl"/>
        </w:rPr>
        <w:t>,</w:t>
      </w:r>
      <w:r w:rsidR="00B62CFF" w:rsidRPr="00B5544E">
        <w:rPr>
          <w:rFonts w:asciiTheme="majorHAnsi" w:hAnsiTheme="majorHAnsi"/>
          <w:sz w:val="20"/>
          <w:szCs w:val="20"/>
          <w:lang w:val="es-ES_tradnl"/>
        </w:rPr>
        <w:t xml:space="preserve"> </w:t>
      </w:r>
      <w:r w:rsidRPr="00B5544E">
        <w:rPr>
          <w:rFonts w:asciiTheme="majorHAnsi" w:hAnsiTheme="majorHAnsi"/>
          <w:sz w:val="20"/>
          <w:szCs w:val="20"/>
          <w:lang w:val="es-ES_tradnl"/>
        </w:rPr>
        <w:t xml:space="preserve">la Comisión </w:t>
      </w:r>
      <w:r w:rsidR="00B62CFF" w:rsidRPr="00B5544E">
        <w:rPr>
          <w:rFonts w:asciiTheme="majorHAnsi" w:hAnsiTheme="majorHAnsi"/>
          <w:sz w:val="20"/>
          <w:szCs w:val="20"/>
          <w:lang w:val="es-ES_tradnl"/>
        </w:rPr>
        <w:t>analizará los alegatos de hecho y de derecho a la luz de la información presentada y la determinación de</w:t>
      </w:r>
      <w:r w:rsidR="004702C5" w:rsidRPr="00B5544E">
        <w:rPr>
          <w:rFonts w:asciiTheme="majorHAnsi" w:hAnsiTheme="majorHAnsi"/>
          <w:sz w:val="20"/>
          <w:szCs w:val="20"/>
          <w:lang w:val="es-ES_tradnl"/>
        </w:rPr>
        <w:t>l universo de</w:t>
      </w:r>
      <w:r w:rsidRPr="00B5544E">
        <w:rPr>
          <w:rFonts w:asciiTheme="majorHAnsi" w:hAnsiTheme="majorHAnsi"/>
          <w:sz w:val="20"/>
          <w:szCs w:val="20"/>
          <w:lang w:val="es-ES_tradnl"/>
        </w:rPr>
        <w:t xml:space="preserve"> </w:t>
      </w:r>
      <w:r w:rsidR="00B62CFF" w:rsidRPr="00B5544E">
        <w:rPr>
          <w:rFonts w:asciiTheme="majorHAnsi" w:hAnsiTheme="majorHAnsi"/>
          <w:sz w:val="20"/>
          <w:szCs w:val="20"/>
          <w:lang w:val="es-ES_tradnl"/>
        </w:rPr>
        <w:t>presuntas víctimas en la etapa de fondo</w:t>
      </w:r>
      <w:r w:rsidR="00D537DE" w:rsidRPr="00B5544E">
        <w:rPr>
          <w:rStyle w:val="FootnoteReference"/>
          <w:rFonts w:asciiTheme="majorHAnsi" w:hAnsiTheme="majorHAnsi"/>
          <w:sz w:val="20"/>
          <w:szCs w:val="20"/>
          <w:lang w:val="es-ES_tradnl"/>
        </w:rPr>
        <w:footnoteReference w:id="20"/>
      </w:r>
      <w:r w:rsidR="00B62CFF" w:rsidRPr="00B5544E">
        <w:rPr>
          <w:rFonts w:asciiTheme="majorHAnsi" w:hAnsiTheme="majorHAnsi"/>
          <w:sz w:val="20"/>
          <w:szCs w:val="20"/>
          <w:lang w:val="es-ES_tradnl"/>
        </w:rPr>
        <w:t>.</w:t>
      </w:r>
    </w:p>
    <w:p w:rsidR="00C45447" w:rsidRPr="00B5544E" w:rsidRDefault="00AA7C1B" w:rsidP="00C4544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Cambria"/>
          <w:color w:val="000000"/>
          <w:sz w:val="20"/>
          <w:szCs w:val="20"/>
        </w:rPr>
      </w:pPr>
      <w:r w:rsidRPr="00B5544E">
        <w:rPr>
          <w:rFonts w:asciiTheme="majorHAnsi" w:hAnsiTheme="majorHAnsi"/>
          <w:sz w:val="20"/>
          <w:szCs w:val="20"/>
          <w:lang w:val="es-ES_tradnl"/>
        </w:rPr>
        <w:t>En vista de los elementos de hecho y de derecho presentados por las partes y la naturaleza del asunto puesto bajo su conocimiento, la CIDH</w:t>
      </w:r>
      <w:r w:rsidR="00C45447" w:rsidRPr="00B5544E">
        <w:rPr>
          <w:rFonts w:asciiTheme="majorHAnsi" w:hAnsiTheme="majorHAnsi"/>
          <w:sz w:val="20"/>
          <w:szCs w:val="20"/>
          <w:lang w:val="es-ES_tradnl"/>
        </w:rPr>
        <w:t xml:space="preserve"> considera que</w:t>
      </w:r>
      <w:r w:rsidR="00347832" w:rsidRPr="00B5544E">
        <w:rPr>
          <w:rFonts w:asciiTheme="majorHAnsi" w:hAnsiTheme="majorHAnsi"/>
          <w:sz w:val="20"/>
          <w:szCs w:val="20"/>
          <w:lang w:val="es-ES_tradnl"/>
        </w:rPr>
        <w:t>, de ser probadas</w:t>
      </w:r>
      <w:r w:rsidRPr="00B5544E">
        <w:rPr>
          <w:rFonts w:asciiTheme="majorHAnsi" w:hAnsiTheme="majorHAnsi"/>
          <w:sz w:val="20"/>
          <w:szCs w:val="20"/>
          <w:lang w:val="es-ES_tradnl"/>
        </w:rPr>
        <w:t xml:space="preserve"> </w:t>
      </w:r>
      <w:r w:rsidR="00347832" w:rsidRPr="00B5544E">
        <w:rPr>
          <w:rFonts w:asciiTheme="majorHAnsi" w:hAnsiTheme="majorHAnsi"/>
          <w:sz w:val="20"/>
          <w:szCs w:val="20"/>
          <w:lang w:val="es-ES_tradnl"/>
        </w:rPr>
        <w:t>las</w:t>
      </w:r>
      <w:r w:rsidRPr="00B5544E">
        <w:rPr>
          <w:rFonts w:asciiTheme="majorHAnsi" w:hAnsiTheme="majorHAnsi"/>
          <w:sz w:val="20"/>
          <w:szCs w:val="20"/>
          <w:lang w:val="es-ES_tradnl"/>
        </w:rPr>
        <w:t xml:space="preserve"> </w:t>
      </w:r>
      <w:r w:rsidR="00CE1969" w:rsidRPr="00B5544E">
        <w:rPr>
          <w:rFonts w:asciiTheme="majorHAnsi" w:hAnsiTheme="majorHAnsi"/>
          <w:sz w:val="20"/>
          <w:szCs w:val="20"/>
          <w:lang w:val="es-ES_tradnl"/>
        </w:rPr>
        <w:t xml:space="preserve">alegadas ejecuciones extrajudiciales, desaparición forzada, torturas, tratos crueles y lesiones, </w:t>
      </w:r>
      <w:r w:rsidR="00347832" w:rsidRPr="00B5544E">
        <w:rPr>
          <w:rFonts w:asciiTheme="majorHAnsi" w:hAnsiTheme="majorHAnsi"/>
          <w:sz w:val="20"/>
          <w:szCs w:val="20"/>
          <w:lang w:val="es-ES_tradnl"/>
        </w:rPr>
        <w:t xml:space="preserve">violencia sexual, </w:t>
      </w:r>
      <w:r w:rsidR="00CE1969" w:rsidRPr="00B5544E">
        <w:rPr>
          <w:rFonts w:asciiTheme="majorHAnsi" w:hAnsiTheme="majorHAnsi"/>
          <w:sz w:val="20"/>
          <w:szCs w:val="20"/>
          <w:lang w:val="es-ES_tradnl"/>
        </w:rPr>
        <w:t>privaciones arbitrarias de la libertad, estigmatización de los miembros</w:t>
      </w:r>
      <w:r w:rsidR="005F2A1E" w:rsidRPr="00B5544E">
        <w:rPr>
          <w:rFonts w:asciiTheme="majorHAnsi" w:hAnsiTheme="majorHAnsi"/>
          <w:sz w:val="20"/>
          <w:szCs w:val="20"/>
          <w:lang w:val="es-ES_tradnl"/>
        </w:rPr>
        <w:t xml:space="preserve"> </w:t>
      </w:r>
      <w:r w:rsidR="00CE1969" w:rsidRPr="00B5544E">
        <w:rPr>
          <w:rFonts w:asciiTheme="majorHAnsi" w:hAnsiTheme="majorHAnsi"/>
          <w:sz w:val="20"/>
          <w:szCs w:val="20"/>
          <w:lang w:val="es-ES_tradnl"/>
        </w:rPr>
        <w:t xml:space="preserve">de la comunidad, presentación de personas como falsos positivos militares, daños o pérdida de </w:t>
      </w:r>
      <w:r w:rsidR="00347832" w:rsidRPr="00B5544E">
        <w:rPr>
          <w:rFonts w:asciiTheme="majorHAnsi" w:hAnsiTheme="majorHAnsi"/>
          <w:sz w:val="20"/>
          <w:szCs w:val="20"/>
          <w:lang w:val="es-ES_tradnl"/>
        </w:rPr>
        <w:t>la</w:t>
      </w:r>
      <w:r w:rsidR="00CE1969" w:rsidRPr="00B5544E">
        <w:rPr>
          <w:rFonts w:asciiTheme="majorHAnsi" w:hAnsiTheme="majorHAnsi"/>
          <w:sz w:val="20"/>
          <w:szCs w:val="20"/>
          <w:lang w:val="es-ES_tradnl"/>
        </w:rPr>
        <w:t xml:space="preserve"> propiedad, desplazamiento forzado</w:t>
      </w:r>
      <w:r w:rsidR="00347832" w:rsidRPr="00B5544E">
        <w:rPr>
          <w:rFonts w:asciiTheme="majorHAnsi" w:hAnsiTheme="majorHAnsi"/>
          <w:sz w:val="20"/>
          <w:szCs w:val="20"/>
          <w:lang w:val="es-ES_tradnl"/>
        </w:rPr>
        <w:t xml:space="preserve">, </w:t>
      </w:r>
      <w:r w:rsidR="00347832" w:rsidRPr="00B5544E">
        <w:rPr>
          <w:rFonts w:asciiTheme="majorHAnsi" w:hAnsiTheme="majorHAnsi" w:cs="Cambria"/>
          <w:color w:val="000000"/>
          <w:sz w:val="20"/>
          <w:szCs w:val="20"/>
        </w:rPr>
        <w:t xml:space="preserve">falta de diligencia en las investigaciones y el retraso injustificado de las mismas, los hechos denunciados </w:t>
      </w:r>
      <w:r w:rsidRPr="00B5544E">
        <w:rPr>
          <w:rFonts w:asciiTheme="majorHAnsi" w:hAnsiTheme="majorHAnsi"/>
          <w:sz w:val="20"/>
          <w:szCs w:val="20"/>
          <w:lang w:val="es-ES_tradnl"/>
        </w:rPr>
        <w:t>podrían caracterizar posibles</w:t>
      </w:r>
      <w:r w:rsidR="00347832" w:rsidRPr="00B5544E">
        <w:rPr>
          <w:rFonts w:asciiTheme="majorHAnsi" w:hAnsiTheme="majorHAnsi"/>
          <w:sz w:val="20"/>
          <w:szCs w:val="20"/>
          <w:lang w:val="es-ES_tradnl"/>
        </w:rPr>
        <w:t xml:space="preserve"> violaciones de los artículos </w:t>
      </w:r>
      <w:r w:rsidRPr="00B5544E">
        <w:rPr>
          <w:rFonts w:asciiTheme="majorHAnsi" w:hAnsiTheme="majorHAnsi"/>
          <w:sz w:val="20"/>
          <w:szCs w:val="20"/>
          <w:lang w:val="es-ES_tradnl"/>
        </w:rPr>
        <w:t>3, 4</w:t>
      </w:r>
      <w:r w:rsidR="00347832" w:rsidRPr="00B5544E">
        <w:rPr>
          <w:rFonts w:asciiTheme="majorHAnsi" w:hAnsiTheme="majorHAnsi"/>
          <w:sz w:val="20"/>
          <w:szCs w:val="20"/>
          <w:lang w:val="es-ES_tradnl"/>
        </w:rPr>
        <w:t>, 5,</w:t>
      </w:r>
      <w:r w:rsidRPr="00B5544E">
        <w:rPr>
          <w:rFonts w:asciiTheme="majorHAnsi" w:hAnsiTheme="majorHAnsi"/>
          <w:sz w:val="20"/>
          <w:szCs w:val="20"/>
          <w:lang w:val="es-ES_tradnl"/>
        </w:rPr>
        <w:t xml:space="preserve"> 7</w:t>
      </w:r>
      <w:r w:rsidR="00347832" w:rsidRPr="00B5544E">
        <w:rPr>
          <w:rFonts w:asciiTheme="majorHAnsi" w:hAnsiTheme="majorHAnsi"/>
          <w:sz w:val="20"/>
          <w:szCs w:val="20"/>
          <w:lang w:val="es-ES_tradnl"/>
        </w:rPr>
        <w:t>, 8, 11,</w:t>
      </w:r>
      <w:r w:rsidR="000F032C" w:rsidRPr="00B5544E">
        <w:rPr>
          <w:rFonts w:asciiTheme="majorHAnsi" w:hAnsiTheme="majorHAnsi"/>
          <w:sz w:val="20"/>
          <w:szCs w:val="20"/>
          <w:lang w:val="es-ES_tradnl"/>
        </w:rPr>
        <w:t xml:space="preserve"> 13, 15, 16,</w:t>
      </w:r>
      <w:r w:rsidR="00347832" w:rsidRPr="00B5544E">
        <w:rPr>
          <w:rFonts w:asciiTheme="majorHAnsi" w:hAnsiTheme="majorHAnsi"/>
          <w:sz w:val="20"/>
          <w:szCs w:val="20"/>
          <w:lang w:val="es-ES_tradnl"/>
        </w:rPr>
        <w:t xml:space="preserve"> 21, 22 y 25 de la Convención, </w:t>
      </w:r>
      <w:r w:rsidRPr="00B5544E">
        <w:rPr>
          <w:rFonts w:asciiTheme="majorHAnsi" w:hAnsiTheme="majorHAnsi"/>
          <w:sz w:val="20"/>
          <w:szCs w:val="20"/>
          <w:lang w:val="es-ES_tradnl"/>
        </w:rPr>
        <w:t>todos en relac</w:t>
      </w:r>
      <w:r w:rsidR="00347832" w:rsidRPr="00B5544E">
        <w:rPr>
          <w:rFonts w:asciiTheme="majorHAnsi" w:hAnsiTheme="majorHAnsi"/>
          <w:sz w:val="20"/>
          <w:szCs w:val="20"/>
          <w:lang w:val="es-ES_tradnl"/>
        </w:rPr>
        <w:t>ión con los artículos 1.1 y 2 del</w:t>
      </w:r>
      <w:r w:rsidRPr="00B5544E">
        <w:rPr>
          <w:rFonts w:asciiTheme="majorHAnsi" w:hAnsiTheme="majorHAnsi"/>
          <w:sz w:val="20"/>
          <w:szCs w:val="20"/>
          <w:lang w:val="es-ES_tradnl"/>
        </w:rPr>
        <w:t xml:space="preserve"> mismo instrumento. Asimismo, respecto a las presuntas víctimas que al momento de</w:t>
      </w:r>
      <w:r w:rsidR="00347832" w:rsidRPr="00B5544E">
        <w:rPr>
          <w:rFonts w:asciiTheme="majorHAnsi" w:hAnsiTheme="majorHAnsi"/>
          <w:sz w:val="20"/>
          <w:szCs w:val="20"/>
          <w:lang w:val="es-ES_tradnl"/>
        </w:rPr>
        <w:t xml:space="preserve"> los hechos </w:t>
      </w:r>
      <w:r w:rsidRPr="00B5544E">
        <w:rPr>
          <w:rFonts w:asciiTheme="majorHAnsi" w:hAnsiTheme="majorHAnsi"/>
          <w:sz w:val="20"/>
          <w:szCs w:val="20"/>
          <w:lang w:val="es-ES_tradnl"/>
        </w:rPr>
        <w:t xml:space="preserve">eran menores de edad, </w:t>
      </w:r>
      <w:r w:rsidR="00347832" w:rsidRPr="00B5544E">
        <w:rPr>
          <w:rFonts w:asciiTheme="majorHAnsi" w:hAnsiTheme="majorHAnsi"/>
          <w:sz w:val="20"/>
          <w:szCs w:val="20"/>
          <w:lang w:val="es-ES_tradnl"/>
        </w:rPr>
        <w:t>é</w:t>
      </w:r>
      <w:r w:rsidRPr="00B5544E">
        <w:rPr>
          <w:rFonts w:asciiTheme="majorHAnsi" w:hAnsiTheme="majorHAnsi"/>
          <w:sz w:val="20"/>
          <w:szCs w:val="20"/>
          <w:lang w:val="es-ES_tradnl"/>
        </w:rPr>
        <w:t>stos hechos constituirían además una posible violación del artículo 19 de la Convención.</w:t>
      </w:r>
      <w:r w:rsidR="00555555" w:rsidRPr="00B5544E">
        <w:rPr>
          <w:rFonts w:asciiTheme="majorHAnsi" w:hAnsiTheme="majorHAnsi"/>
          <w:sz w:val="20"/>
          <w:szCs w:val="20"/>
          <w:lang w:val="es-ES_tradnl"/>
        </w:rPr>
        <w:t xml:space="preserve"> </w:t>
      </w:r>
      <w:r w:rsidR="00347832" w:rsidRPr="00B5544E">
        <w:rPr>
          <w:rFonts w:asciiTheme="majorHAnsi" w:hAnsiTheme="majorHAnsi"/>
          <w:sz w:val="20"/>
          <w:szCs w:val="20"/>
          <w:lang w:val="es-ES_tradnl"/>
        </w:rPr>
        <w:t xml:space="preserve">Adicionalmente, </w:t>
      </w:r>
      <w:r w:rsidR="009A46B2" w:rsidRPr="00B5544E">
        <w:rPr>
          <w:rFonts w:asciiTheme="majorHAnsi" w:hAnsiTheme="majorHAnsi"/>
          <w:sz w:val="20"/>
          <w:szCs w:val="20"/>
          <w:lang w:val="es-ES_tradnl"/>
        </w:rPr>
        <w:t xml:space="preserve">de ser probados, los hechos alegados podrían caracterizar la posible violación de </w:t>
      </w:r>
      <w:r w:rsidR="009A46B2" w:rsidRPr="00B5544E">
        <w:rPr>
          <w:rFonts w:asciiTheme="majorHAnsi" w:eastAsia="SimSun" w:hAnsiTheme="majorHAnsi"/>
          <w:sz w:val="20"/>
          <w:szCs w:val="20"/>
          <w:lang w:val="es-ES_tradnl"/>
        </w:rPr>
        <w:t xml:space="preserve">los artículos 1, 6 y 8 de la Convención Interamericana para Prevenir y Sancionar la Tortura en perjuicio de </w:t>
      </w:r>
      <w:r w:rsidR="009A46B2" w:rsidRPr="00B5544E">
        <w:rPr>
          <w:rFonts w:asciiTheme="majorHAnsi" w:hAnsiTheme="majorHAnsi"/>
          <w:sz w:val="20"/>
          <w:szCs w:val="20"/>
          <w:lang w:val="es-ES_tradnl"/>
        </w:rPr>
        <w:t xml:space="preserve">las </w:t>
      </w:r>
      <w:r w:rsidR="000F10BC" w:rsidRPr="00B5544E">
        <w:rPr>
          <w:rFonts w:asciiTheme="majorHAnsi" w:hAnsiTheme="majorHAnsi"/>
          <w:sz w:val="20"/>
          <w:szCs w:val="20"/>
          <w:lang w:val="es-ES_tradnl"/>
        </w:rPr>
        <w:t xml:space="preserve">alegadas </w:t>
      </w:r>
      <w:r w:rsidR="009A46B2" w:rsidRPr="00B5544E">
        <w:rPr>
          <w:rFonts w:asciiTheme="majorHAnsi" w:hAnsiTheme="majorHAnsi"/>
          <w:sz w:val="20"/>
          <w:szCs w:val="20"/>
          <w:lang w:val="es-ES_tradnl"/>
        </w:rPr>
        <w:t>víctimas de tortura y</w:t>
      </w:r>
      <w:r w:rsidR="00E05CDD" w:rsidRPr="00B5544E">
        <w:rPr>
          <w:rFonts w:asciiTheme="majorHAnsi" w:hAnsiTheme="majorHAnsi"/>
          <w:sz w:val="20"/>
          <w:szCs w:val="20"/>
          <w:lang w:val="es-ES_tradnl"/>
        </w:rPr>
        <w:t xml:space="preserve"> otros</w:t>
      </w:r>
      <w:r w:rsidR="009A46B2" w:rsidRPr="00B5544E">
        <w:rPr>
          <w:rFonts w:asciiTheme="majorHAnsi" w:hAnsiTheme="majorHAnsi"/>
          <w:sz w:val="20"/>
          <w:szCs w:val="20"/>
          <w:lang w:val="es-ES_tradnl"/>
        </w:rPr>
        <w:t xml:space="preserve"> tratos crueles</w:t>
      </w:r>
      <w:r w:rsidR="00347832" w:rsidRPr="00B5544E">
        <w:rPr>
          <w:rFonts w:asciiTheme="majorHAnsi" w:hAnsiTheme="majorHAnsi"/>
          <w:sz w:val="20"/>
          <w:szCs w:val="20"/>
          <w:lang w:val="es-ES_tradnl"/>
        </w:rPr>
        <w:t xml:space="preserve">, y </w:t>
      </w:r>
      <w:r w:rsidR="009A46B2" w:rsidRPr="00B5544E">
        <w:rPr>
          <w:rFonts w:asciiTheme="majorHAnsi" w:hAnsiTheme="majorHAnsi"/>
          <w:sz w:val="20"/>
          <w:szCs w:val="20"/>
          <w:lang w:val="es-ES_tradnl"/>
        </w:rPr>
        <w:t xml:space="preserve">violación del artículo I de la Convención Interamericana sobre Desaparición Forzada de Personas respecto de las </w:t>
      </w:r>
      <w:r w:rsidR="000F10BC" w:rsidRPr="00B5544E">
        <w:rPr>
          <w:rFonts w:asciiTheme="majorHAnsi" w:hAnsiTheme="majorHAnsi"/>
          <w:sz w:val="20"/>
          <w:szCs w:val="20"/>
          <w:lang w:val="es-ES_tradnl"/>
        </w:rPr>
        <w:t xml:space="preserve">alegadas </w:t>
      </w:r>
      <w:r w:rsidR="009A46B2" w:rsidRPr="00B5544E">
        <w:rPr>
          <w:rFonts w:asciiTheme="majorHAnsi" w:hAnsiTheme="majorHAnsi"/>
          <w:sz w:val="20"/>
          <w:szCs w:val="20"/>
          <w:lang w:val="es-ES_tradnl"/>
        </w:rPr>
        <w:t xml:space="preserve">víctimas de desaparición forzada. </w:t>
      </w:r>
      <w:r w:rsidR="009A46B2" w:rsidRPr="00B5544E">
        <w:rPr>
          <w:rFonts w:asciiTheme="majorHAnsi" w:hAnsiTheme="majorHAnsi" w:cs="Cambria"/>
          <w:color w:val="000000"/>
          <w:sz w:val="20"/>
          <w:szCs w:val="20"/>
        </w:rPr>
        <w:t xml:space="preserve">Finalmente, </w:t>
      </w:r>
      <w:r w:rsidR="00347832" w:rsidRPr="00B5544E">
        <w:rPr>
          <w:rFonts w:asciiTheme="majorHAnsi" w:hAnsiTheme="majorHAnsi"/>
          <w:sz w:val="20"/>
          <w:szCs w:val="20"/>
          <w:lang w:val="es-ES_tradnl"/>
        </w:rPr>
        <w:t>la Comisión</w:t>
      </w:r>
      <w:r w:rsidR="009A46B2" w:rsidRPr="00B5544E">
        <w:rPr>
          <w:rFonts w:asciiTheme="majorHAnsi" w:eastAsia="SimSun" w:hAnsiTheme="majorHAnsi"/>
          <w:sz w:val="20"/>
          <w:szCs w:val="20"/>
          <w:lang w:val="es-ES_tradnl"/>
        </w:rPr>
        <w:t xml:space="preserve"> considera que los alegatos referidos a la presunta violación sexual </w:t>
      </w:r>
      <w:r w:rsidR="000F10BC" w:rsidRPr="00B5544E">
        <w:rPr>
          <w:rFonts w:asciiTheme="majorHAnsi" w:eastAsia="SimSun" w:hAnsiTheme="majorHAnsi"/>
          <w:sz w:val="20"/>
          <w:szCs w:val="20"/>
          <w:lang w:val="es-ES_tradnl"/>
        </w:rPr>
        <w:t xml:space="preserve">de algunas mujeres y la violencia sexual </w:t>
      </w:r>
      <w:r w:rsidR="00E619F9" w:rsidRPr="00B5544E">
        <w:rPr>
          <w:rFonts w:asciiTheme="majorHAnsi" w:eastAsia="SimSun" w:hAnsiTheme="majorHAnsi"/>
          <w:sz w:val="20"/>
          <w:szCs w:val="20"/>
          <w:lang w:val="es-ES_tradnl"/>
        </w:rPr>
        <w:t>producida</w:t>
      </w:r>
      <w:r w:rsidR="000F10BC" w:rsidRPr="00B5544E">
        <w:rPr>
          <w:rFonts w:asciiTheme="majorHAnsi" w:eastAsia="SimSun" w:hAnsiTheme="majorHAnsi"/>
          <w:sz w:val="20"/>
          <w:szCs w:val="20"/>
          <w:lang w:val="es-ES_tradnl"/>
        </w:rPr>
        <w:t xml:space="preserve"> en el marco de las investigaciones, </w:t>
      </w:r>
      <w:r w:rsidR="000E4F4F" w:rsidRPr="00B5544E">
        <w:rPr>
          <w:rFonts w:asciiTheme="majorHAnsi" w:hAnsiTheme="majorHAnsi"/>
          <w:sz w:val="20"/>
          <w:szCs w:val="20"/>
        </w:rPr>
        <w:t xml:space="preserve">pueden </w:t>
      </w:r>
      <w:r w:rsidR="009A46B2" w:rsidRPr="00B5544E">
        <w:rPr>
          <w:rFonts w:asciiTheme="majorHAnsi" w:hAnsiTheme="majorHAnsi"/>
          <w:sz w:val="20"/>
          <w:szCs w:val="20"/>
        </w:rPr>
        <w:t xml:space="preserve">constituir una violación </w:t>
      </w:r>
      <w:r w:rsidR="009A46B2" w:rsidRPr="00B5544E">
        <w:rPr>
          <w:rFonts w:asciiTheme="majorHAnsi" w:eastAsia="SimSun" w:hAnsiTheme="majorHAnsi"/>
          <w:sz w:val="20"/>
          <w:szCs w:val="20"/>
          <w:lang w:val="es-ES_tradnl"/>
        </w:rPr>
        <w:t xml:space="preserve">al artículo </w:t>
      </w:r>
      <w:r w:rsidR="009A46B2" w:rsidRPr="00B5544E">
        <w:rPr>
          <w:rFonts w:asciiTheme="majorHAnsi" w:hAnsiTheme="majorHAnsi"/>
          <w:sz w:val="20"/>
          <w:szCs w:val="20"/>
          <w:lang w:val="es-ES_tradnl"/>
        </w:rPr>
        <w:t>7 de la Convención de Belém do Pará</w:t>
      </w:r>
      <w:r w:rsidR="009A46B2" w:rsidRPr="00B5544E">
        <w:rPr>
          <w:rFonts w:asciiTheme="majorHAnsi" w:eastAsia="SimSun" w:hAnsiTheme="majorHAnsi"/>
          <w:sz w:val="20"/>
          <w:szCs w:val="20"/>
          <w:lang w:val="es-ES_tradnl"/>
        </w:rPr>
        <w:t>.</w:t>
      </w:r>
    </w:p>
    <w:p w:rsidR="0063685A" w:rsidRPr="00B5544E" w:rsidRDefault="0063685A" w:rsidP="00C57886">
      <w:pPr>
        <w:spacing w:after="240"/>
        <w:ind w:firstLine="720"/>
        <w:jc w:val="both"/>
        <w:rPr>
          <w:rFonts w:asciiTheme="majorHAnsi" w:hAnsiTheme="majorHAnsi"/>
          <w:b/>
          <w:bCs/>
          <w:sz w:val="20"/>
          <w:szCs w:val="20"/>
        </w:rPr>
      </w:pPr>
      <w:r w:rsidRPr="00B5544E">
        <w:rPr>
          <w:rFonts w:asciiTheme="majorHAnsi" w:hAnsiTheme="majorHAnsi"/>
          <w:b/>
          <w:bCs/>
          <w:sz w:val="20"/>
          <w:szCs w:val="20"/>
        </w:rPr>
        <w:t>V.</w:t>
      </w:r>
      <w:r w:rsidRPr="00B5544E">
        <w:rPr>
          <w:rFonts w:asciiTheme="majorHAnsi" w:hAnsiTheme="majorHAnsi"/>
          <w:b/>
          <w:bCs/>
          <w:sz w:val="20"/>
          <w:szCs w:val="20"/>
        </w:rPr>
        <w:tab/>
        <w:t>CONCLUSIONES</w:t>
      </w:r>
    </w:p>
    <w:p w:rsidR="002078F2" w:rsidRPr="00B5544E" w:rsidRDefault="00062F7F" w:rsidP="00A504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4E">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rsidR="0063685A" w:rsidRPr="00B5544E" w:rsidRDefault="0063685A" w:rsidP="00F7655A">
      <w:pPr>
        <w:spacing w:after="240"/>
        <w:jc w:val="center"/>
        <w:rPr>
          <w:rFonts w:asciiTheme="majorHAnsi" w:hAnsiTheme="majorHAnsi"/>
          <w:b/>
          <w:bCs/>
          <w:sz w:val="20"/>
          <w:szCs w:val="20"/>
        </w:rPr>
      </w:pPr>
      <w:r w:rsidRPr="00B5544E">
        <w:rPr>
          <w:rFonts w:asciiTheme="majorHAnsi" w:hAnsiTheme="majorHAnsi"/>
          <w:b/>
          <w:bCs/>
          <w:sz w:val="20"/>
          <w:szCs w:val="20"/>
        </w:rPr>
        <w:t>LA COMISIÓN INTERAMERICANA DE DERECHOS HUMANOS</w:t>
      </w:r>
    </w:p>
    <w:p w:rsidR="0063685A" w:rsidRPr="00B5544E" w:rsidRDefault="0063685A" w:rsidP="00F7655A">
      <w:pPr>
        <w:spacing w:after="240"/>
        <w:jc w:val="both"/>
        <w:rPr>
          <w:rFonts w:asciiTheme="majorHAnsi" w:hAnsiTheme="majorHAnsi"/>
          <w:b/>
          <w:bCs/>
          <w:sz w:val="20"/>
          <w:szCs w:val="20"/>
        </w:rPr>
      </w:pPr>
      <w:r w:rsidRPr="00B5544E">
        <w:rPr>
          <w:rFonts w:asciiTheme="majorHAnsi" w:hAnsiTheme="majorHAnsi"/>
          <w:b/>
          <w:bCs/>
          <w:sz w:val="20"/>
          <w:szCs w:val="20"/>
        </w:rPr>
        <w:t>DECIDE:</w:t>
      </w:r>
    </w:p>
    <w:p w:rsidR="007C2EDB" w:rsidRPr="00B5544E" w:rsidRDefault="00A011F2" w:rsidP="00C57886">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eastAsia="SimSun" w:hAnsiTheme="majorHAnsi"/>
          <w:sz w:val="20"/>
          <w:szCs w:val="20"/>
          <w:lang w:val="es-ES_tradnl"/>
        </w:rPr>
      </w:pPr>
      <w:r w:rsidRPr="00B5544E">
        <w:rPr>
          <w:rFonts w:asciiTheme="majorHAnsi" w:hAnsiTheme="majorHAnsi"/>
          <w:sz w:val="20"/>
          <w:szCs w:val="20"/>
          <w:lang w:val="es-ES"/>
        </w:rPr>
        <w:t xml:space="preserve">Declarar admisible la presente petición en relación con </w:t>
      </w:r>
      <w:r w:rsidR="007C2EDB" w:rsidRPr="00B5544E">
        <w:rPr>
          <w:rFonts w:asciiTheme="majorHAnsi" w:hAnsiTheme="majorHAnsi"/>
          <w:sz w:val="20"/>
          <w:szCs w:val="20"/>
          <w:lang w:val="es-ES_tradnl"/>
        </w:rPr>
        <w:t xml:space="preserve">los artículos 3, 4, 5, 7, 8, </w:t>
      </w:r>
      <w:r w:rsidR="00B10914" w:rsidRPr="00B5544E">
        <w:rPr>
          <w:rFonts w:asciiTheme="majorHAnsi" w:hAnsiTheme="majorHAnsi"/>
          <w:sz w:val="20"/>
          <w:szCs w:val="20"/>
          <w:lang w:val="es-ES_tradnl"/>
        </w:rPr>
        <w:t xml:space="preserve">11, </w:t>
      </w:r>
      <w:r w:rsidR="00487B5A" w:rsidRPr="00B5544E">
        <w:rPr>
          <w:rFonts w:asciiTheme="majorHAnsi" w:hAnsiTheme="majorHAnsi"/>
          <w:sz w:val="20"/>
          <w:szCs w:val="20"/>
          <w:lang w:val="es-ES_tradnl"/>
        </w:rPr>
        <w:t xml:space="preserve">13, 15, 16, </w:t>
      </w:r>
      <w:r w:rsidR="007C2EDB" w:rsidRPr="00B5544E">
        <w:rPr>
          <w:rFonts w:asciiTheme="majorHAnsi" w:hAnsiTheme="majorHAnsi"/>
          <w:sz w:val="20"/>
          <w:szCs w:val="20"/>
          <w:lang w:val="es-ES_tradnl"/>
        </w:rPr>
        <w:t>19, 21, 22 y 25 de la Convención Americana, en concordancia con los artí</w:t>
      </w:r>
      <w:r w:rsidR="00332B75" w:rsidRPr="00B5544E">
        <w:rPr>
          <w:rFonts w:asciiTheme="majorHAnsi" w:hAnsiTheme="majorHAnsi"/>
          <w:sz w:val="20"/>
          <w:szCs w:val="20"/>
          <w:lang w:val="es-ES_tradnl"/>
        </w:rPr>
        <w:t>culos 1.1 y 2 de dicho tratado;</w:t>
      </w:r>
      <w:r w:rsidR="00835CEF" w:rsidRPr="00B5544E">
        <w:rPr>
          <w:rFonts w:asciiTheme="majorHAnsi" w:hAnsiTheme="majorHAnsi"/>
          <w:sz w:val="20"/>
          <w:szCs w:val="20"/>
          <w:lang w:val="es-ES_tradnl"/>
        </w:rPr>
        <w:t xml:space="preserve"> </w:t>
      </w:r>
    </w:p>
    <w:p w:rsidR="007C2EDB" w:rsidRPr="00B5544E" w:rsidRDefault="007C2EDB" w:rsidP="00C57886">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t>Declarar admisible la presente petición en relación con los artículos 1, 6 y 8 de la Convención Interamericana para Prevenir y Sancionar la Tortura en perjuicio de las presuntas víctimas de tortura y tratos cruele</w:t>
      </w:r>
      <w:r w:rsidR="00332B75" w:rsidRPr="00B5544E">
        <w:rPr>
          <w:rFonts w:asciiTheme="majorHAnsi" w:hAnsiTheme="majorHAnsi"/>
          <w:sz w:val="20"/>
          <w:szCs w:val="20"/>
          <w:lang w:val="es-ES"/>
        </w:rPr>
        <w:t>s;</w:t>
      </w:r>
    </w:p>
    <w:p w:rsidR="007C2EDB" w:rsidRPr="00B5544E" w:rsidRDefault="007C2EDB" w:rsidP="00C57886">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t>Declarar admisible la presente petición en relación con el artículo I de la Convención Interamericana sobre Desaparición Forzada de Personas respecto de las presuntas v</w:t>
      </w:r>
      <w:r w:rsidR="00332B75" w:rsidRPr="00B5544E">
        <w:rPr>
          <w:rFonts w:asciiTheme="majorHAnsi" w:hAnsiTheme="majorHAnsi"/>
          <w:sz w:val="20"/>
          <w:szCs w:val="20"/>
          <w:lang w:val="es-ES"/>
        </w:rPr>
        <w:t>íctimas de desaparición forzada;</w:t>
      </w:r>
    </w:p>
    <w:p w:rsidR="007C2EDB" w:rsidRPr="00B5544E" w:rsidRDefault="007C2EDB" w:rsidP="00C57886">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lastRenderedPageBreak/>
        <w:t>Declarar admisible la presente petición en relación con las presuntas violaciones del artículo 7 de la Convención de Belém do Pará, en perjuicio de quienes habrían sufrido delitos de violación, o se habrían visto afectada</w:t>
      </w:r>
      <w:r w:rsidR="00332B75" w:rsidRPr="00B5544E">
        <w:rPr>
          <w:rFonts w:asciiTheme="majorHAnsi" w:hAnsiTheme="majorHAnsi"/>
          <w:sz w:val="20"/>
          <w:szCs w:val="20"/>
          <w:lang w:val="es-ES"/>
        </w:rPr>
        <w:t>s por actos de violencia sexual;</w:t>
      </w:r>
    </w:p>
    <w:p w:rsidR="0063685A" w:rsidRPr="00B5544E" w:rsidRDefault="0063685A" w:rsidP="00C57886">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t>Notificar a las partes la presente decisión;</w:t>
      </w:r>
    </w:p>
    <w:p w:rsidR="0063685A" w:rsidRPr="00B5544E" w:rsidRDefault="0063685A" w:rsidP="00C57886">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t>Continuar con el análisis del fondo de la cuestión;</w:t>
      </w:r>
      <w:r w:rsidR="00711192" w:rsidRPr="00B5544E">
        <w:rPr>
          <w:rFonts w:asciiTheme="majorHAnsi" w:hAnsiTheme="majorHAnsi"/>
          <w:sz w:val="20"/>
          <w:szCs w:val="20"/>
          <w:lang w:val="es-ES"/>
        </w:rPr>
        <w:t xml:space="preserve"> y</w:t>
      </w:r>
    </w:p>
    <w:p w:rsidR="0063685A" w:rsidRDefault="0063685A" w:rsidP="00C57886">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5544E">
        <w:rPr>
          <w:rFonts w:asciiTheme="majorHAnsi" w:hAnsiTheme="majorHAnsi"/>
          <w:sz w:val="20"/>
          <w:szCs w:val="20"/>
          <w:lang w:val="es-ES"/>
        </w:rPr>
        <w:t>Publicar esta decisión e incluirla en su Informe Anual a la Asamblea General de la Organización de los Estados Americanos.</w:t>
      </w:r>
    </w:p>
    <w:p w:rsidR="002525CE" w:rsidRPr="00A37B82" w:rsidRDefault="002525CE" w:rsidP="002525CE">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3A60B0">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00D01C84">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00D01C84">
        <w:rPr>
          <w:rFonts w:asciiTheme="majorHAnsi" w:hAnsiTheme="majorHAnsi" w:cs="Arial"/>
          <w:noProof/>
          <w:spacing w:val="-2"/>
          <w:sz w:val="20"/>
          <w:szCs w:val="20"/>
          <w:lang w:val="es-CL"/>
        </w:rPr>
        <w:t xml:space="preserve">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F7655A">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2525CE" w:rsidRPr="00A37B82" w:rsidRDefault="002525CE" w:rsidP="002525CE">
      <w:pPr>
        <w:suppressAutoHyphens/>
        <w:ind w:firstLine="720"/>
        <w:jc w:val="both"/>
        <w:rPr>
          <w:rFonts w:asciiTheme="majorHAnsi" w:hAnsiTheme="majorHAnsi" w:cs="Arial"/>
          <w:noProof/>
          <w:spacing w:val="-2"/>
          <w:sz w:val="20"/>
          <w:szCs w:val="20"/>
          <w:lang w:val="es-CL"/>
        </w:rPr>
      </w:pPr>
    </w:p>
    <w:sectPr w:rsidR="002525C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8C" w:rsidRDefault="007C168C">
      <w:r>
        <w:separator/>
      </w:r>
    </w:p>
  </w:endnote>
  <w:endnote w:type="continuationSeparator" w:id="0">
    <w:p w:rsidR="007C168C" w:rsidRDefault="007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4" w:rsidRDefault="002B6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80C0F" w:rsidRPr="00934A2C" w:rsidRDefault="00180C0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B6F14">
          <w:rPr>
            <w:noProof/>
            <w:sz w:val="16"/>
            <w:szCs w:val="22"/>
          </w:rPr>
          <w:t>1</w:t>
        </w:r>
        <w:r w:rsidRPr="00934A2C">
          <w:rPr>
            <w:noProof/>
            <w:sz w:val="16"/>
            <w:szCs w:val="22"/>
          </w:rPr>
          <w:fldChar w:fldCharType="end"/>
        </w:r>
      </w:p>
    </w:sdtContent>
  </w:sdt>
  <w:p w:rsidR="00180C0F" w:rsidRDefault="00180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0F" w:rsidRPr="00934A2C" w:rsidRDefault="00180C0F">
    <w:pPr>
      <w:pStyle w:val="Footer"/>
      <w:jc w:val="center"/>
      <w:rPr>
        <w:sz w:val="16"/>
        <w:szCs w:val="22"/>
      </w:rPr>
    </w:pPr>
  </w:p>
  <w:p w:rsidR="00180C0F" w:rsidRDefault="0018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8C" w:rsidRPr="000F35ED" w:rsidRDefault="007C168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C168C" w:rsidRPr="000F35ED" w:rsidRDefault="007C168C" w:rsidP="000F35ED">
      <w:pPr>
        <w:rPr>
          <w:rFonts w:asciiTheme="majorHAnsi" w:hAnsiTheme="majorHAnsi"/>
          <w:sz w:val="16"/>
          <w:szCs w:val="16"/>
        </w:rPr>
      </w:pPr>
      <w:r w:rsidRPr="000F35ED">
        <w:rPr>
          <w:rFonts w:asciiTheme="majorHAnsi" w:hAnsiTheme="majorHAnsi"/>
          <w:sz w:val="16"/>
          <w:szCs w:val="16"/>
        </w:rPr>
        <w:separator/>
      </w:r>
    </w:p>
    <w:p w:rsidR="007C168C" w:rsidRPr="000F35ED" w:rsidRDefault="007C16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C168C" w:rsidRPr="000F35ED" w:rsidRDefault="007C168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180C0F" w:rsidRPr="004E012F" w:rsidRDefault="00180C0F" w:rsidP="00EB4FD4">
      <w:pPr>
        <w:pStyle w:val="FootnoteText"/>
        <w:spacing w:before="120" w:after="120"/>
        <w:ind w:firstLine="720"/>
        <w:jc w:val="both"/>
        <w:rPr>
          <w:rFonts w:asciiTheme="majorHAnsi" w:hAnsiTheme="majorHAnsi"/>
          <w:color w:val="0070C0"/>
          <w:sz w:val="16"/>
          <w:szCs w:val="16"/>
          <w:lang w:val="es-MX"/>
        </w:rPr>
      </w:pPr>
      <w:r w:rsidRPr="004E012F">
        <w:rPr>
          <w:rStyle w:val="FootnoteReference"/>
          <w:rFonts w:asciiTheme="majorHAnsi" w:hAnsiTheme="majorHAnsi"/>
          <w:color w:val="auto"/>
          <w:sz w:val="16"/>
          <w:szCs w:val="16"/>
        </w:rPr>
        <w:footnoteRef/>
      </w:r>
      <w:r w:rsidRPr="004E012F">
        <w:rPr>
          <w:rFonts w:asciiTheme="majorHAnsi" w:hAnsiTheme="majorHAnsi"/>
          <w:color w:val="auto"/>
          <w:sz w:val="16"/>
          <w:szCs w:val="16"/>
          <w:lang w:val="es-MX"/>
        </w:rPr>
        <w:t xml:space="preserve"> Conforme </w:t>
      </w:r>
      <w:r w:rsidRPr="004E012F">
        <w:rPr>
          <w:rFonts w:asciiTheme="majorHAnsi" w:hAnsiTheme="majorHAnsi"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rsidR="001A1642" w:rsidRPr="004E012F" w:rsidRDefault="001A1642"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Se indica que la comunidad obtuvo su personería jurídica el 15 de diciembre de 1997, otorgada por la Cámara de Comercio de Urabá.</w:t>
      </w:r>
    </w:p>
  </w:footnote>
  <w:footnote w:id="4">
    <w:p w:rsidR="00180C0F" w:rsidRPr="004E012F" w:rsidRDefault="00180C0F"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Refiere el Decreto 4760 de 2005, Decreto 2898 de 2006, Decreto 4417 de 2006, Decreto 3391 de 2006, Decreto 3570 de 2007, y Decreto 315 de 2007.</w:t>
      </w:r>
    </w:p>
  </w:footnote>
  <w:footnote w:id="5">
    <w:p w:rsidR="00180C0F" w:rsidRPr="004E012F" w:rsidRDefault="00180C0F"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00675D09" w:rsidRPr="004E012F">
        <w:rPr>
          <w:rStyle w:val="FootnoteReference"/>
          <w:rFonts w:asciiTheme="majorHAnsi" w:hAnsiTheme="majorHAnsi"/>
          <w:sz w:val="16"/>
          <w:szCs w:val="16"/>
          <w:lang w:val="es-ES"/>
        </w:rPr>
        <w:t xml:space="preserve"> </w:t>
      </w:r>
      <w:r w:rsidR="00675D09" w:rsidRPr="004E012F">
        <w:rPr>
          <w:rFonts w:asciiTheme="majorHAnsi" w:hAnsiTheme="majorHAnsi"/>
          <w:sz w:val="16"/>
          <w:szCs w:val="16"/>
          <w:lang w:val="es-ES"/>
        </w:rPr>
        <w:t>Refiere la s</w:t>
      </w:r>
      <w:r w:rsidRPr="004E012F">
        <w:rPr>
          <w:rFonts w:asciiTheme="majorHAnsi" w:hAnsiTheme="majorHAnsi"/>
          <w:sz w:val="16"/>
          <w:szCs w:val="16"/>
          <w:lang w:val="es-ES"/>
        </w:rPr>
        <w:t>entencia T-327 de 2004.</w:t>
      </w:r>
    </w:p>
  </w:footnote>
  <w:footnote w:id="6">
    <w:p w:rsidR="00E61219" w:rsidRPr="004E012F" w:rsidRDefault="00E61219"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w:t>
      </w:r>
      <w:r w:rsidRPr="004E012F">
        <w:rPr>
          <w:rFonts w:asciiTheme="majorHAnsi" w:hAnsiTheme="majorHAnsi"/>
          <w:sz w:val="16"/>
          <w:szCs w:val="16"/>
          <w:lang w:val="es-ES_tradnl"/>
        </w:rPr>
        <w:t>Dentro de los casos relacionados con el presente asunto, refiere los asesinatos de José Leonardo Paneso Carvajal y Víctor Manuel Orrego Paneso, la desaparición de Miguel Guisao y Beta Guisao, el asesinato de Ramón</w:t>
      </w:r>
      <w:r w:rsidRPr="004E012F">
        <w:rPr>
          <w:rFonts w:asciiTheme="majorHAnsi" w:hAnsiTheme="majorHAnsi"/>
          <w:sz w:val="16"/>
          <w:szCs w:val="16"/>
          <w:lang w:val="es-ES"/>
        </w:rPr>
        <w:t xml:space="preserve"> </w:t>
      </w:r>
      <w:r w:rsidRPr="004E012F">
        <w:rPr>
          <w:rFonts w:asciiTheme="majorHAnsi" w:hAnsiTheme="majorHAnsi"/>
          <w:sz w:val="16"/>
          <w:szCs w:val="16"/>
          <w:lang w:val="es-ES_tradnl"/>
        </w:rPr>
        <w:t>Alfredo Jiménez Duarte, los asesinatos de Darío Graciano Usuga, Alexander Graciano Cardona y Samir Graciano Poso o Samir Posso Jiménez, el asesinato de Edilma Rosa Guerra Graciano y detención de Orfilia Sánchez, el asesinato de Ovidio Higuita Torres, el asesinato de César de Jesús Pérez Oliveros, los asesinatos de José Antonio Graciano Usuga y Jairo Valencia Vanegas, los ataques a Argemiro Jimenez, el asesinato de Juan David, torturas y asesinato de Gilberto Ramírez Giraldo y Miguel Ramírez Giraldo, detención y torturas de Efrén Espinoza Goez, y las lesiones de Gilberto Graciano.</w:t>
      </w:r>
    </w:p>
  </w:footnote>
  <w:footnote w:id="7">
    <w:p w:rsidR="00204C2D" w:rsidRPr="004E012F" w:rsidRDefault="00204C2D" w:rsidP="00EB4FD4">
      <w:pPr>
        <w:pStyle w:val="FootnoteText"/>
        <w:spacing w:before="120" w:after="120"/>
        <w:ind w:firstLine="720"/>
        <w:jc w:val="both"/>
        <w:rPr>
          <w:rFonts w:asciiTheme="majorHAnsi" w:hAnsiTheme="majorHAnsi"/>
          <w:sz w:val="16"/>
          <w:szCs w:val="16"/>
          <w:lang w:val="es-ES_tradnl"/>
        </w:rPr>
      </w:pPr>
      <w:r w:rsidRPr="004E012F">
        <w:rPr>
          <w:rFonts w:asciiTheme="majorHAnsi" w:hAnsiTheme="majorHAnsi"/>
          <w:sz w:val="16"/>
          <w:szCs w:val="16"/>
          <w:vertAlign w:val="superscript"/>
          <w:lang w:val="es-ES_tradnl"/>
        </w:rPr>
        <w:footnoteRef/>
      </w:r>
      <w:r w:rsidRPr="004E012F">
        <w:rPr>
          <w:rFonts w:asciiTheme="majorHAnsi" w:hAnsiTheme="majorHAnsi"/>
          <w:sz w:val="16"/>
          <w:szCs w:val="16"/>
          <w:vertAlign w:val="superscript"/>
          <w:lang w:val="es-ES_tradnl"/>
        </w:rPr>
        <w:t xml:space="preserve"> </w:t>
      </w:r>
      <w:r w:rsidR="00E55946">
        <w:rPr>
          <w:rFonts w:asciiTheme="majorHAnsi" w:hAnsiTheme="majorHAnsi"/>
          <w:sz w:val="16"/>
          <w:szCs w:val="16"/>
          <w:lang w:val="es-ES_tradnl"/>
        </w:rPr>
        <w:t>CIDH, Informe Nº 51/10</w:t>
      </w:r>
      <w:r w:rsidR="00C42BF5" w:rsidRPr="004E012F">
        <w:rPr>
          <w:rFonts w:asciiTheme="majorHAnsi" w:hAnsiTheme="majorHAnsi"/>
          <w:sz w:val="16"/>
          <w:szCs w:val="16"/>
          <w:lang w:val="es-ES_tradnl"/>
        </w:rPr>
        <w:t xml:space="preserve">, Petición 1166-05, </w:t>
      </w:r>
      <w:r w:rsidR="00E55946" w:rsidRPr="004E012F">
        <w:rPr>
          <w:rFonts w:asciiTheme="majorHAnsi" w:hAnsiTheme="majorHAnsi"/>
          <w:sz w:val="16"/>
          <w:szCs w:val="16"/>
          <w:lang w:val="es-ES_tradnl"/>
        </w:rPr>
        <w:t>Admisibilidad</w:t>
      </w:r>
      <w:r w:rsidR="00E55946">
        <w:rPr>
          <w:rFonts w:asciiTheme="majorHAnsi" w:hAnsiTheme="majorHAnsi"/>
          <w:sz w:val="16"/>
          <w:szCs w:val="16"/>
          <w:lang w:val="es-ES_tradnl"/>
        </w:rPr>
        <w:t xml:space="preserve">, </w:t>
      </w:r>
      <w:r w:rsidR="00C42BF5" w:rsidRPr="004E012F">
        <w:rPr>
          <w:rFonts w:asciiTheme="majorHAnsi" w:hAnsiTheme="majorHAnsi"/>
          <w:sz w:val="16"/>
          <w:szCs w:val="16"/>
          <w:lang w:val="es-ES_tradnl"/>
        </w:rPr>
        <w:t xml:space="preserve">Masacres del Tibú, Colombia,  párr. 102; </w:t>
      </w:r>
      <w:r w:rsidRPr="004E012F">
        <w:rPr>
          <w:rFonts w:asciiTheme="majorHAnsi" w:hAnsiTheme="majorHAnsi"/>
          <w:sz w:val="16"/>
          <w:szCs w:val="16"/>
          <w:lang w:val="es-ES_tradnl"/>
        </w:rPr>
        <w:t>CIDH</w:t>
      </w:r>
      <w:r w:rsidR="00920233">
        <w:rPr>
          <w:rFonts w:asciiTheme="majorHAnsi" w:hAnsiTheme="majorHAnsi"/>
          <w:sz w:val="16"/>
          <w:szCs w:val="16"/>
          <w:lang w:val="es-ES_tradnl"/>
        </w:rPr>
        <w:t>,</w:t>
      </w:r>
      <w:r w:rsidRPr="004E012F">
        <w:rPr>
          <w:rFonts w:asciiTheme="majorHAnsi" w:hAnsiTheme="majorHAnsi"/>
          <w:sz w:val="16"/>
          <w:szCs w:val="16"/>
          <w:lang w:val="es-ES_tradnl"/>
        </w:rPr>
        <w:t xml:space="preserve"> Informe No. 86/06 Marino López y otros (Operación Génesis), párr. 34 e Informe No. 15/09, Masacre y desplazamiento forzado de los Montes de María, párr. 47.</w:t>
      </w:r>
    </w:p>
  </w:footnote>
  <w:footnote w:id="8">
    <w:p w:rsidR="00173219" w:rsidRPr="004E012F" w:rsidRDefault="00173219" w:rsidP="00173219">
      <w:pPr>
        <w:pStyle w:val="FootnoteText"/>
        <w:ind w:firstLine="720"/>
        <w:rPr>
          <w:rFonts w:asciiTheme="majorHAnsi" w:hAnsiTheme="majorHAnsi"/>
          <w:sz w:val="16"/>
          <w:szCs w:val="16"/>
          <w:lang w:val="es-ES"/>
        </w:rPr>
      </w:pPr>
      <w:r w:rsidRPr="004E012F">
        <w:rPr>
          <w:rFonts w:asciiTheme="majorHAnsi" w:eastAsia="Arial Unicode MS" w:hAnsiTheme="majorHAnsi" w:cs="Times New Roman"/>
          <w:color w:val="auto"/>
          <w:sz w:val="16"/>
          <w:szCs w:val="16"/>
          <w:vertAlign w:val="superscript"/>
          <w:lang w:val="es-ES_tradnl" w:eastAsia="en-US"/>
        </w:rPr>
        <w:footnoteRef/>
      </w:r>
      <w:r w:rsidRPr="004E012F">
        <w:rPr>
          <w:rFonts w:asciiTheme="majorHAnsi" w:eastAsia="Arial Unicode MS" w:hAnsiTheme="majorHAnsi" w:cs="Times New Roman"/>
          <w:color w:val="auto"/>
          <w:sz w:val="16"/>
          <w:szCs w:val="16"/>
          <w:vertAlign w:val="superscript"/>
          <w:lang w:val="es-ES_tradnl" w:eastAsia="en-US"/>
        </w:rPr>
        <w:t xml:space="preserve"> </w:t>
      </w:r>
      <w:r w:rsidRPr="004E012F">
        <w:rPr>
          <w:rFonts w:asciiTheme="majorHAnsi" w:eastAsia="Arial Unicode MS" w:hAnsiTheme="majorHAnsi" w:cs="Times New Roman"/>
          <w:color w:val="auto"/>
          <w:sz w:val="16"/>
          <w:szCs w:val="16"/>
          <w:lang w:val="es-ES_tradnl" w:eastAsia="en-US"/>
        </w:rPr>
        <w:t>Las cuales son referidas en el anexo del presente informe.</w:t>
      </w:r>
      <w:r w:rsidRPr="004E012F">
        <w:rPr>
          <w:rFonts w:asciiTheme="majorHAnsi" w:hAnsiTheme="majorHAnsi"/>
          <w:sz w:val="16"/>
          <w:szCs w:val="16"/>
          <w:lang w:val="es-ES"/>
        </w:rPr>
        <w:t xml:space="preserve"> </w:t>
      </w:r>
    </w:p>
  </w:footnote>
  <w:footnote w:id="9">
    <w:p w:rsidR="00C63B40" w:rsidRPr="004E012F" w:rsidRDefault="00C63B40" w:rsidP="00EB4FD4">
      <w:pPr>
        <w:spacing w:before="120"/>
        <w:ind w:firstLine="720"/>
        <w:jc w:val="both"/>
        <w:rPr>
          <w:rFonts w:asciiTheme="majorHAnsi" w:hAnsiTheme="majorHAnsi"/>
          <w:sz w:val="16"/>
          <w:szCs w:val="16"/>
          <w:lang w:val="es-ES_tradnl"/>
        </w:rPr>
      </w:pPr>
      <w:r w:rsidRPr="004E012F">
        <w:rPr>
          <w:rFonts w:asciiTheme="majorHAnsi" w:hAnsiTheme="majorHAnsi"/>
          <w:sz w:val="16"/>
          <w:szCs w:val="16"/>
          <w:vertAlign w:val="superscript"/>
          <w:lang w:val="es-ES_tradnl"/>
        </w:rPr>
        <w:footnoteRef/>
      </w:r>
      <w:r w:rsidRPr="004E012F">
        <w:rPr>
          <w:rFonts w:asciiTheme="majorHAnsi" w:hAnsiTheme="majorHAnsi"/>
          <w:sz w:val="16"/>
          <w:szCs w:val="16"/>
          <w:lang w:val="es-ES_tradnl"/>
        </w:rPr>
        <w:t xml:space="preserve"> </w:t>
      </w:r>
      <w:r w:rsidR="00FC2989" w:rsidRPr="004E012F">
        <w:rPr>
          <w:rFonts w:asciiTheme="majorHAnsi" w:hAnsiTheme="majorHAnsi"/>
          <w:sz w:val="16"/>
          <w:szCs w:val="16"/>
          <w:lang w:val="es-ES_tradnl"/>
        </w:rPr>
        <w:t>CIDH, Informe No. 64/15 Petición 663-04. Admisibilidad. Pueblos Mayas y miembros de las comunidades de Cristo Rey, Belluet Tree, San Ignacio, Sant</w:t>
      </w:r>
      <w:r w:rsidR="00E55946">
        <w:rPr>
          <w:rFonts w:asciiTheme="majorHAnsi" w:hAnsiTheme="majorHAnsi"/>
          <w:sz w:val="16"/>
          <w:szCs w:val="16"/>
          <w:lang w:val="es-ES_tradnl"/>
        </w:rPr>
        <w:t>a Elena y Santa Familia. Belice</w:t>
      </w:r>
      <w:r w:rsidR="00FC2989" w:rsidRPr="004E012F">
        <w:rPr>
          <w:rFonts w:asciiTheme="majorHAnsi" w:hAnsiTheme="majorHAnsi"/>
          <w:sz w:val="16"/>
          <w:szCs w:val="16"/>
          <w:lang w:val="es-ES_tradnl"/>
        </w:rPr>
        <w:t>, párr. 27;</w:t>
      </w:r>
      <w:r w:rsidR="00FC2989" w:rsidRPr="004E012F">
        <w:rPr>
          <w:rFonts w:asciiTheme="majorHAnsi" w:hAnsiTheme="majorHAnsi"/>
          <w:sz w:val="16"/>
          <w:szCs w:val="16"/>
        </w:rPr>
        <w:t xml:space="preserve"> </w:t>
      </w:r>
      <w:r w:rsidR="00E55946">
        <w:rPr>
          <w:rFonts w:asciiTheme="majorHAnsi" w:hAnsiTheme="majorHAnsi"/>
          <w:sz w:val="16"/>
          <w:szCs w:val="16"/>
          <w:lang w:val="es-ES_tradnl"/>
        </w:rPr>
        <w:t>CIDH, Informe Nº 51/10</w:t>
      </w:r>
      <w:r w:rsidRPr="004E012F">
        <w:rPr>
          <w:rFonts w:asciiTheme="majorHAnsi" w:hAnsiTheme="majorHAnsi"/>
          <w:sz w:val="16"/>
          <w:szCs w:val="16"/>
          <w:lang w:val="es-ES_tradnl"/>
        </w:rPr>
        <w:t xml:space="preserve">, Petición 1166-05, </w:t>
      </w:r>
      <w:r w:rsidR="00E55946" w:rsidRPr="004E012F">
        <w:rPr>
          <w:rFonts w:asciiTheme="majorHAnsi" w:hAnsiTheme="majorHAnsi"/>
          <w:sz w:val="16"/>
          <w:szCs w:val="16"/>
          <w:lang w:val="es-ES_tradnl"/>
        </w:rPr>
        <w:t>Admisibilidad</w:t>
      </w:r>
      <w:r w:rsidR="00E55946">
        <w:rPr>
          <w:rFonts w:asciiTheme="majorHAnsi" w:hAnsiTheme="majorHAnsi"/>
          <w:sz w:val="16"/>
          <w:szCs w:val="16"/>
          <w:lang w:val="es-ES_tradnl"/>
        </w:rPr>
        <w:t>,</w:t>
      </w:r>
      <w:r w:rsidR="00E55946" w:rsidRPr="004E012F">
        <w:rPr>
          <w:rFonts w:asciiTheme="majorHAnsi" w:hAnsiTheme="majorHAnsi"/>
          <w:sz w:val="16"/>
          <w:szCs w:val="16"/>
          <w:lang w:val="es-ES_tradnl"/>
        </w:rPr>
        <w:t xml:space="preserve"> </w:t>
      </w:r>
      <w:r w:rsidRPr="004E012F">
        <w:rPr>
          <w:rFonts w:asciiTheme="majorHAnsi" w:hAnsiTheme="majorHAnsi"/>
          <w:sz w:val="16"/>
          <w:szCs w:val="16"/>
          <w:lang w:val="es-ES_tradnl"/>
        </w:rPr>
        <w:t>Masacres del Tibú, Colombia, párr. 102; CIDH Informe No. 86/06 Marino López y otros (Operación Génesis), párr. 34.</w:t>
      </w:r>
    </w:p>
  </w:footnote>
  <w:footnote w:id="10">
    <w:p w:rsidR="004F69EB" w:rsidRPr="004E012F" w:rsidRDefault="004F69EB"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00E55946">
        <w:rPr>
          <w:rFonts w:asciiTheme="majorHAnsi" w:hAnsiTheme="majorHAnsi"/>
          <w:sz w:val="16"/>
          <w:szCs w:val="16"/>
          <w:lang w:val="es-ES"/>
        </w:rPr>
        <w:t xml:space="preserve"> CIDH, Informe Nº 51/10</w:t>
      </w:r>
      <w:r w:rsidRPr="004E012F">
        <w:rPr>
          <w:rFonts w:asciiTheme="majorHAnsi" w:hAnsiTheme="majorHAnsi"/>
          <w:sz w:val="16"/>
          <w:szCs w:val="16"/>
          <w:lang w:val="es-ES"/>
        </w:rPr>
        <w:t xml:space="preserve">, Petición 1166-05, </w:t>
      </w:r>
      <w:r w:rsidR="00E55946" w:rsidRPr="004E012F">
        <w:rPr>
          <w:rFonts w:asciiTheme="majorHAnsi" w:hAnsiTheme="majorHAnsi"/>
          <w:sz w:val="16"/>
          <w:szCs w:val="16"/>
          <w:lang w:val="es-ES"/>
        </w:rPr>
        <w:t>Admisibilidad</w:t>
      </w:r>
      <w:r w:rsidR="00E55946">
        <w:rPr>
          <w:rFonts w:asciiTheme="majorHAnsi" w:hAnsiTheme="majorHAnsi"/>
          <w:sz w:val="16"/>
          <w:szCs w:val="16"/>
          <w:lang w:val="es-ES"/>
        </w:rPr>
        <w:t>,</w:t>
      </w:r>
      <w:r w:rsidR="00E55946" w:rsidRPr="004E012F">
        <w:rPr>
          <w:rFonts w:asciiTheme="majorHAnsi" w:hAnsiTheme="majorHAnsi"/>
          <w:sz w:val="16"/>
          <w:szCs w:val="16"/>
          <w:lang w:val="es-ES"/>
        </w:rPr>
        <w:t xml:space="preserve"> </w:t>
      </w:r>
      <w:r w:rsidRPr="004E012F">
        <w:rPr>
          <w:rFonts w:asciiTheme="majorHAnsi" w:hAnsiTheme="majorHAnsi"/>
          <w:sz w:val="16"/>
          <w:szCs w:val="16"/>
          <w:lang w:val="es-ES"/>
        </w:rPr>
        <w:t xml:space="preserve">Masacres del Tibú, Colombia, </w:t>
      </w:r>
      <w:r w:rsidR="00873C88" w:rsidRPr="004E012F">
        <w:rPr>
          <w:rFonts w:asciiTheme="majorHAnsi" w:hAnsiTheme="majorHAnsi"/>
          <w:sz w:val="16"/>
          <w:szCs w:val="16"/>
          <w:lang w:val="es-ES"/>
        </w:rPr>
        <w:t>párr</w:t>
      </w:r>
      <w:r w:rsidRPr="004E012F">
        <w:rPr>
          <w:rFonts w:asciiTheme="majorHAnsi" w:hAnsiTheme="majorHAnsi"/>
          <w:sz w:val="16"/>
          <w:szCs w:val="16"/>
          <w:lang w:val="es-ES"/>
        </w:rPr>
        <w:t>.</w:t>
      </w:r>
      <w:r w:rsidR="00555555" w:rsidRPr="004E012F">
        <w:rPr>
          <w:rFonts w:asciiTheme="majorHAnsi" w:hAnsiTheme="majorHAnsi"/>
          <w:sz w:val="16"/>
          <w:szCs w:val="16"/>
          <w:lang w:val="es-ES"/>
        </w:rPr>
        <w:t xml:space="preserve"> </w:t>
      </w:r>
      <w:r w:rsidRPr="004E012F">
        <w:rPr>
          <w:rFonts w:asciiTheme="majorHAnsi" w:hAnsiTheme="majorHAnsi"/>
          <w:sz w:val="16"/>
          <w:szCs w:val="16"/>
          <w:lang w:val="es-ES"/>
        </w:rPr>
        <w:t>103</w:t>
      </w:r>
      <w:r w:rsidR="00873C88" w:rsidRPr="004E012F">
        <w:rPr>
          <w:rFonts w:asciiTheme="majorHAnsi" w:hAnsiTheme="majorHAnsi"/>
          <w:sz w:val="16"/>
          <w:szCs w:val="16"/>
          <w:lang w:val="es-ES"/>
        </w:rPr>
        <w:t>.</w:t>
      </w:r>
    </w:p>
  </w:footnote>
  <w:footnote w:id="11">
    <w:p w:rsidR="00052455" w:rsidRPr="004E012F" w:rsidRDefault="00052455"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CIDH,</w:t>
      </w:r>
      <w:r w:rsidR="00A07F1B" w:rsidRPr="004E012F">
        <w:rPr>
          <w:rFonts w:asciiTheme="majorHAnsi" w:hAnsiTheme="majorHAnsi"/>
          <w:sz w:val="16"/>
          <w:szCs w:val="16"/>
          <w:lang w:val="es-ES"/>
        </w:rPr>
        <w:t xml:space="preserve"> informe Nº 86/06</w:t>
      </w:r>
      <w:r w:rsidR="00E55946">
        <w:rPr>
          <w:rFonts w:asciiTheme="majorHAnsi" w:hAnsiTheme="majorHAnsi"/>
          <w:sz w:val="16"/>
          <w:szCs w:val="16"/>
          <w:lang w:val="es-ES"/>
        </w:rPr>
        <w:t>,</w:t>
      </w:r>
      <w:r w:rsidR="00A07F1B" w:rsidRPr="004E012F">
        <w:rPr>
          <w:rFonts w:asciiTheme="majorHAnsi" w:hAnsiTheme="majorHAnsi"/>
          <w:sz w:val="16"/>
          <w:szCs w:val="16"/>
          <w:lang w:val="es-ES"/>
        </w:rPr>
        <w:t xml:space="preserve"> </w:t>
      </w:r>
      <w:r w:rsidR="00E55946" w:rsidRPr="004E012F">
        <w:rPr>
          <w:rFonts w:asciiTheme="majorHAnsi" w:hAnsiTheme="majorHAnsi"/>
          <w:sz w:val="16"/>
          <w:szCs w:val="16"/>
          <w:lang w:val="es-ES"/>
        </w:rPr>
        <w:t>Petición 499–04,</w:t>
      </w:r>
      <w:r w:rsidR="00E55946">
        <w:rPr>
          <w:rFonts w:asciiTheme="majorHAnsi" w:hAnsiTheme="majorHAnsi"/>
          <w:sz w:val="16"/>
          <w:szCs w:val="16"/>
          <w:lang w:val="es-ES"/>
        </w:rPr>
        <w:t xml:space="preserve"> </w:t>
      </w:r>
      <w:r w:rsidRPr="004E012F">
        <w:rPr>
          <w:rFonts w:asciiTheme="majorHAnsi" w:hAnsiTheme="majorHAnsi"/>
          <w:sz w:val="16"/>
          <w:szCs w:val="16"/>
          <w:lang w:val="es-ES"/>
        </w:rPr>
        <w:t>Admisibilidad, Marino López y Otros (Operación Génesis v. Colombia), 21 de octubre de 2006, párr. 41.</w:t>
      </w:r>
    </w:p>
  </w:footnote>
  <w:footnote w:id="12">
    <w:p w:rsidR="003262E3" w:rsidRPr="004E012F" w:rsidRDefault="003262E3"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CIDH, Informe No. 17/15, Petición 1139-04, Admisibilidad, Masacre de la Aldea Los Josefinos, Guatemala, 24 de marzo de 2015, párr. 18.</w:t>
      </w:r>
    </w:p>
  </w:footnote>
  <w:footnote w:id="13">
    <w:p w:rsidR="00E72B64" w:rsidRPr="004E012F" w:rsidRDefault="00E72B64"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w:t>
      </w:r>
      <w:r w:rsidR="003E7785" w:rsidRPr="004E012F">
        <w:rPr>
          <w:rFonts w:asciiTheme="majorHAnsi" w:hAnsiTheme="majorHAnsi"/>
          <w:sz w:val="16"/>
          <w:szCs w:val="16"/>
          <w:lang w:val="es-ES"/>
        </w:rPr>
        <w:t>Las personas respecto de las cuales habría apertura de investigaci</w:t>
      </w:r>
      <w:r w:rsidR="001E6C7C" w:rsidRPr="004E012F">
        <w:rPr>
          <w:rFonts w:asciiTheme="majorHAnsi" w:hAnsiTheme="majorHAnsi"/>
          <w:sz w:val="16"/>
          <w:szCs w:val="16"/>
          <w:lang w:val="es-ES"/>
        </w:rPr>
        <w:t>ó</w:t>
      </w:r>
      <w:r w:rsidR="003E7785" w:rsidRPr="004E012F">
        <w:rPr>
          <w:rFonts w:asciiTheme="majorHAnsi" w:hAnsiTheme="majorHAnsi"/>
          <w:sz w:val="16"/>
          <w:szCs w:val="16"/>
          <w:lang w:val="es-ES"/>
        </w:rPr>
        <w:t xml:space="preserve">n son: </w:t>
      </w:r>
      <w:r w:rsidRPr="004E012F">
        <w:rPr>
          <w:rFonts w:asciiTheme="majorHAnsi" w:hAnsiTheme="majorHAnsi"/>
          <w:sz w:val="16"/>
          <w:szCs w:val="16"/>
          <w:lang w:val="es-ES"/>
        </w:rPr>
        <w:t xml:space="preserve">Adrián Alonso Valderrama Tuberquia, Alberto Montoya, Alberto Tuberquia, Alberto Valle, Alcides Sucerquia Tuberquia, Alejandro Pérez Castaño, Alexander Graciano, Alexander Guzmán, Alfa Delia Higuita Tuberquia, Alfonso Bolívar Tuberquia Graciano, Alfonso Jiménez, Amanda Úsuga, Aníbal Jiménez, Antonio Borja, Antonio Tuberquia, Antonio Villa, Argemiro Jiménez, Arlén Rodrigo Salas David, Bellanira Areiza, Bernardo Panesso (“Víctor Manuel Orrego Panesso”) Bernardo Ríos Londoño, Bertha Guisao, Carlos Torres, Carlos Vargas, César de Jesús Pérez Oliveros, Clara Rosa Hernández de Cañas, Daniel Pino, Darío George Gañán, Darío Graciano Úsuga,Dayra Patricia Zúñiga, Deiner Andrés Guerra, Diofanor Díaz Correa, Diofanor Sánchez Celada, Diógenes Guzmán David, Edilberto Úsuga, Edilberto Vásquez Cardona, Edison Valdez Higuita, Eduar Lanchero, Efrén Espinoza Góez, Elkin Emilio Sepúlveda, Elodino Rivera, Fabiola Perea Perea, Félix Antonio Valle Ramírez, Francisco Restrepo, Franciso Puertas, Gabriel Antonio Graciano, Gerardo Hidalgo, Germán Graciano, Gilberto Graciano, Gilberto Ramírez Giraldo, Gilma Rosa Graciano, Giovanni Lora, Gloria Elena Tuberquia, Gonzalo Trejos, Guillermo Serna, </w:t>
      </w:r>
      <w:r w:rsidR="00FB3068" w:rsidRPr="004E012F">
        <w:rPr>
          <w:rFonts w:asciiTheme="majorHAnsi" w:hAnsiTheme="majorHAnsi"/>
          <w:sz w:val="16"/>
          <w:szCs w:val="16"/>
          <w:lang w:val="es-ES"/>
        </w:rPr>
        <w:t>rei</w:t>
      </w:r>
      <w:r w:rsidRPr="004E012F">
        <w:rPr>
          <w:rFonts w:asciiTheme="majorHAnsi" w:hAnsiTheme="majorHAnsi"/>
          <w:sz w:val="16"/>
          <w:szCs w:val="16"/>
          <w:lang w:val="es-ES"/>
        </w:rPr>
        <w:t>uzmán Urrego, Helena Valle Ortiz, Heliodoro Zapata, Hernán Góez, Humberto Mora, Humberto Sepúlveda, Iván Velásquez, Jaime Guzmán, Jaime Ovidio Higuita Torres, Jairo Pineda, Jairo Tuberquia, Jairo Valencia Vanegas, Javier Torres,</w:t>
      </w:r>
      <w:r w:rsidR="00555555" w:rsidRPr="004E012F">
        <w:rPr>
          <w:rFonts w:asciiTheme="majorHAnsi" w:hAnsiTheme="majorHAnsi"/>
          <w:sz w:val="16"/>
          <w:szCs w:val="16"/>
          <w:lang w:val="es-ES"/>
        </w:rPr>
        <w:t xml:space="preserve"> </w:t>
      </w:r>
      <w:r w:rsidRPr="004E012F">
        <w:rPr>
          <w:rFonts w:asciiTheme="majorHAnsi" w:hAnsiTheme="majorHAnsi"/>
          <w:sz w:val="16"/>
          <w:szCs w:val="16"/>
          <w:lang w:val="es-ES"/>
        </w:rPr>
        <w:t>Jesús Emilio Tuberquia, Jesús López, Joaquín Rodríguez David, John Freddy Úsuga, John Jairo Zapata, John Kennedy Higuita Ramírez, Jorge Domicó, Jorge Mario Higuita, José Alirio González, José Antonio Graciano Úsuga, Jose David,</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José Elías Zapata, José Heliberto Guerra David, José Leonardo Panesso, Juan Cañas, Juana Osorio de Lara, Leonel Sánchez Ospina, Libia Guzmán, Luis Arnoldo David Higuita, Luis Ciro, Luis Eduardo Guerra Guerra, Luis Enrique Úsuga, Luis Felipe Salamanca Jiménez, Luz Enith Tuberquia, Luz Helena Torres</w:t>
      </w:r>
      <w:r w:rsidR="003E7785" w:rsidRPr="004E012F">
        <w:rPr>
          <w:rFonts w:asciiTheme="majorHAnsi" w:hAnsiTheme="majorHAnsi"/>
          <w:sz w:val="16"/>
          <w:szCs w:val="16"/>
          <w:lang w:val="es-ES"/>
        </w:rPr>
        <w:t>,</w:t>
      </w:r>
      <w:r w:rsidRPr="004E012F">
        <w:rPr>
          <w:rFonts w:asciiTheme="majorHAnsi" w:hAnsiTheme="majorHAnsi"/>
          <w:sz w:val="16"/>
          <w:szCs w:val="16"/>
          <w:lang w:val="es-ES"/>
        </w:rPr>
        <w:t xml:space="preserve"> Manuel de Jesus Mora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Margarita Giraldo Úsuga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María Grimanesa Flórez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María Rubiela Mazo Duarte</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Mario Urrego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Marlobe David Sánchez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Mely Johana Durango Trujillo</w:t>
      </w:r>
      <w:r w:rsidR="003E7785" w:rsidRPr="004E012F">
        <w:rPr>
          <w:rFonts w:asciiTheme="majorHAnsi" w:hAnsiTheme="majorHAnsi"/>
          <w:sz w:val="16"/>
          <w:szCs w:val="16"/>
          <w:lang w:val="es-ES"/>
        </w:rPr>
        <w:t xml:space="preserve">, Miguel Aya, </w:t>
      </w:r>
      <w:r w:rsidRPr="004E012F">
        <w:rPr>
          <w:rFonts w:asciiTheme="majorHAnsi" w:hAnsiTheme="majorHAnsi"/>
          <w:sz w:val="16"/>
          <w:szCs w:val="16"/>
          <w:lang w:val="es-ES"/>
        </w:rPr>
        <w:t>Miguel Esteban Lara Osorio</w:t>
      </w:r>
      <w:r w:rsidR="003E7785" w:rsidRPr="004E012F">
        <w:rPr>
          <w:rFonts w:asciiTheme="majorHAnsi" w:hAnsiTheme="majorHAnsi"/>
          <w:sz w:val="16"/>
          <w:szCs w:val="16"/>
          <w:lang w:val="es-ES"/>
        </w:rPr>
        <w:t xml:space="preserve">, Miguel Guisao, </w:t>
      </w:r>
      <w:r w:rsidRPr="004E012F">
        <w:rPr>
          <w:rFonts w:asciiTheme="majorHAnsi" w:hAnsiTheme="majorHAnsi"/>
          <w:sz w:val="16"/>
          <w:szCs w:val="16"/>
          <w:lang w:val="es-ES"/>
        </w:rPr>
        <w:t>Miguel Osorio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Miguel Ramírez Giraldo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Mildrey Dayana David Tuberquia (hija de Conrado David)</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Morelia de Jesús Giraldo Tuberquia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Nalfa Sánchez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Natalia Andrea (hija de Alfonso)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Orfidia Sánchez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Óscar Martínez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Osiel Montoya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Ovidio Torres Areiza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Pedro Zapata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Ramón Alfredo Jiménez Duarte</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Ramon Franco Vaquero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Reinaldo Areiza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Reinaldo Tuberquia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Reynaldo Lara Ramos</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Reynel de Jesús Álvarez</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Rigo Quintero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Rigoberto Guzmán</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Ruben Antonio Villa</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Sandra Milena Muñoz Posso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Santiago (hijo de Alfonso)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Uvaldo Quintero</w:t>
      </w:r>
      <w:r w:rsidR="003E7785" w:rsidRPr="004E012F">
        <w:rPr>
          <w:rFonts w:asciiTheme="majorHAnsi" w:hAnsiTheme="majorHAnsi"/>
          <w:sz w:val="16"/>
          <w:szCs w:val="16"/>
          <w:lang w:val="es-ES"/>
        </w:rPr>
        <w:t xml:space="preserve">, </w:t>
      </w:r>
      <w:r w:rsidRPr="004E012F">
        <w:rPr>
          <w:rFonts w:asciiTheme="majorHAnsi" w:hAnsiTheme="majorHAnsi"/>
          <w:sz w:val="16"/>
          <w:szCs w:val="16"/>
          <w:lang w:val="es-ES"/>
        </w:rPr>
        <w:t>William de Jesús David Hernández</w:t>
      </w:r>
      <w:r w:rsidR="003E7785" w:rsidRPr="004E012F">
        <w:rPr>
          <w:rFonts w:asciiTheme="majorHAnsi" w:hAnsiTheme="majorHAnsi"/>
          <w:sz w:val="16"/>
          <w:szCs w:val="16"/>
          <w:lang w:val="es-ES"/>
        </w:rPr>
        <w:t>,</w:t>
      </w:r>
      <w:r w:rsidR="00FB3068" w:rsidRPr="004E012F">
        <w:rPr>
          <w:rFonts w:asciiTheme="majorHAnsi" w:hAnsiTheme="majorHAnsi"/>
          <w:sz w:val="16"/>
          <w:szCs w:val="16"/>
          <w:lang w:val="es-ES"/>
        </w:rPr>
        <w:t xml:space="preserve"> </w:t>
      </w:r>
      <w:r w:rsidRPr="004E012F">
        <w:rPr>
          <w:rFonts w:asciiTheme="majorHAnsi" w:hAnsiTheme="majorHAnsi"/>
          <w:sz w:val="16"/>
          <w:szCs w:val="16"/>
          <w:lang w:val="es-ES"/>
        </w:rPr>
        <w:t>William Ortiz</w:t>
      </w:r>
      <w:r w:rsidR="00FB3068" w:rsidRPr="004E012F">
        <w:rPr>
          <w:rFonts w:asciiTheme="majorHAnsi" w:hAnsiTheme="majorHAnsi"/>
          <w:sz w:val="16"/>
          <w:szCs w:val="16"/>
          <w:lang w:val="es-ES"/>
        </w:rPr>
        <w:t xml:space="preserve">, Apolinar Guerra George, Elkin Darío Tuberquia, Enadis Lugo, Myriam Tuberquia, Oscar Mario Graciano Cardona, </w:t>
      </w:r>
      <w:r w:rsidR="0051641F" w:rsidRPr="004E012F">
        <w:rPr>
          <w:rFonts w:asciiTheme="majorHAnsi" w:hAnsiTheme="majorHAnsi"/>
          <w:sz w:val="16"/>
          <w:szCs w:val="16"/>
          <w:lang w:val="es-ES"/>
        </w:rPr>
        <w:t>Abelardo Berrío, Diofanor Díaz Correa, Félix María Villa, Franciso Puertas, Jorge Pestana Bello, Marina Osorio, Marlobe David Sánchez, y Marloidy Celada.</w:t>
      </w:r>
      <w:r w:rsidR="00CD7792" w:rsidRPr="004E012F">
        <w:rPr>
          <w:rFonts w:asciiTheme="majorHAnsi" w:hAnsiTheme="majorHAnsi"/>
          <w:sz w:val="16"/>
          <w:szCs w:val="16"/>
          <w:lang w:val="es-ES"/>
        </w:rPr>
        <w:t xml:space="preserve"> </w:t>
      </w:r>
    </w:p>
  </w:footnote>
  <w:footnote w:id="14">
    <w:p w:rsidR="00E21EDE" w:rsidRPr="004E012F" w:rsidRDefault="00E21EDE" w:rsidP="00EB4FD4">
      <w:pPr>
        <w:pStyle w:val="FootnoteText"/>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CIDH, Informe No. 34/15, Petición 191-07 y otras. Admisibilidad. Álvaro Enrique Rodríguez y otros. Colombia. 22 de julio de 2015, párr. 246.</w:t>
      </w:r>
    </w:p>
  </w:footnote>
  <w:footnote w:id="15">
    <w:p w:rsidR="00B2289E" w:rsidRPr="004E012F" w:rsidRDefault="00B2289E" w:rsidP="00EB4FD4">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00E55946">
        <w:rPr>
          <w:rFonts w:asciiTheme="majorHAnsi" w:hAnsiTheme="majorHAnsi"/>
          <w:sz w:val="16"/>
          <w:szCs w:val="16"/>
          <w:lang w:val="es-ES"/>
        </w:rPr>
        <w:t xml:space="preserve"> C</w:t>
      </w:r>
      <w:r w:rsidR="00E55946" w:rsidRPr="00642CB0">
        <w:rPr>
          <w:rFonts w:ascii="Cambria" w:hAnsi="Cambria"/>
          <w:sz w:val="16"/>
          <w:szCs w:val="16"/>
          <w:lang w:val="es-ES"/>
        </w:rPr>
        <w:t xml:space="preserve">orte IDH. </w:t>
      </w:r>
      <w:r w:rsidR="00E55946" w:rsidRPr="00642CB0">
        <w:rPr>
          <w:rFonts w:ascii="Cambria" w:hAnsi="Cambria"/>
          <w:i/>
          <w:sz w:val="16"/>
          <w:szCs w:val="16"/>
          <w:lang w:val="es-ES"/>
        </w:rPr>
        <w:t>Caso Velásquez Rodríguez Vs. Honduras. Excepciones Preliminares</w:t>
      </w:r>
      <w:r w:rsidR="00E55946" w:rsidRPr="00642CB0">
        <w:rPr>
          <w:rFonts w:ascii="Cambria" w:hAnsi="Cambria"/>
          <w:sz w:val="16"/>
          <w:szCs w:val="16"/>
          <w:lang w:val="es-ES"/>
        </w:rPr>
        <w:t>. Sentencia de 26 de junio de 1987. Serie C No. 1</w:t>
      </w:r>
      <w:r w:rsidRPr="004E012F">
        <w:rPr>
          <w:rFonts w:asciiTheme="majorHAnsi" w:hAnsiTheme="majorHAnsi"/>
          <w:sz w:val="16"/>
          <w:szCs w:val="16"/>
          <w:lang w:val="es-ES"/>
        </w:rPr>
        <w:t>1, párr. 93; CIDH, Informe Nº 27/13, Admisibilidad, Petición 164-01, Jorge Luis López Sosa, Paraguay, 20 de marzo de 2013, Párr. 28.</w:t>
      </w:r>
    </w:p>
  </w:footnote>
  <w:footnote w:id="16">
    <w:p w:rsidR="00D508E5" w:rsidRPr="004E012F" w:rsidRDefault="00D508E5" w:rsidP="00EB4FD4">
      <w:pPr>
        <w:pStyle w:val="FootnoteText"/>
        <w:spacing w:before="120"/>
        <w:ind w:firstLine="720"/>
        <w:jc w:val="both"/>
        <w:rPr>
          <w:rFonts w:asciiTheme="majorHAnsi" w:eastAsia="Arial Unicode MS" w:hAnsiTheme="majorHAnsi" w:cs="Times New Roman"/>
          <w:color w:val="auto"/>
          <w:sz w:val="16"/>
          <w:szCs w:val="16"/>
          <w:lang w:val="es-ES" w:eastAsia="en-US"/>
        </w:rPr>
      </w:pPr>
      <w:r w:rsidRPr="004E012F">
        <w:rPr>
          <w:rStyle w:val="FootnoteReference"/>
          <w:rFonts w:asciiTheme="majorHAnsi" w:hAnsiTheme="majorHAnsi"/>
          <w:sz w:val="16"/>
          <w:szCs w:val="16"/>
        </w:rPr>
        <w:footnoteRef/>
      </w:r>
      <w:r w:rsidRPr="004E012F">
        <w:rPr>
          <w:rFonts w:asciiTheme="majorHAnsi" w:hAnsiTheme="majorHAnsi"/>
          <w:sz w:val="16"/>
          <w:szCs w:val="16"/>
          <w:lang w:val="es-ES"/>
        </w:rPr>
        <w:t xml:space="preserve"> </w:t>
      </w:r>
      <w:r w:rsidRPr="004E012F">
        <w:rPr>
          <w:rFonts w:asciiTheme="majorHAnsi" w:eastAsia="Arial Unicode MS" w:hAnsiTheme="majorHAnsi" w:cs="Times New Roman"/>
          <w:color w:val="auto"/>
          <w:sz w:val="16"/>
          <w:szCs w:val="16"/>
          <w:lang w:val="es-ES" w:eastAsia="en-US"/>
        </w:rPr>
        <w:t xml:space="preserve">Ver, </w:t>
      </w:r>
      <w:r w:rsidR="00E55946" w:rsidRPr="00E55946">
        <w:rPr>
          <w:rFonts w:ascii="Cambria" w:hAnsi="Cambria"/>
          <w:sz w:val="16"/>
          <w:szCs w:val="16"/>
          <w:lang w:val="es-ES"/>
        </w:rPr>
        <w:t xml:space="preserve">Corte IDH. </w:t>
      </w:r>
      <w:r w:rsidR="00E55946" w:rsidRPr="00E55946">
        <w:rPr>
          <w:rFonts w:ascii="Cambria" w:hAnsi="Cambria"/>
          <w:i/>
          <w:sz w:val="16"/>
          <w:szCs w:val="16"/>
          <w:lang w:val="es-ES"/>
        </w:rPr>
        <w:t>Caso de la “Masacre de Mapiripán” Vs. Colombia</w:t>
      </w:r>
      <w:r w:rsidR="00E55946" w:rsidRPr="00E55946">
        <w:rPr>
          <w:rFonts w:ascii="Cambria" w:hAnsi="Cambria"/>
          <w:sz w:val="16"/>
          <w:szCs w:val="16"/>
          <w:lang w:val="es-ES"/>
        </w:rPr>
        <w:t xml:space="preserve">. </w:t>
      </w:r>
      <w:r w:rsidR="00E55946" w:rsidRPr="00642CB0">
        <w:rPr>
          <w:rFonts w:ascii="Cambria" w:hAnsi="Cambria"/>
          <w:sz w:val="16"/>
          <w:szCs w:val="16"/>
          <w:lang w:val="es-ES"/>
        </w:rPr>
        <w:t>Sentencia de 15 de septiembre de 2005. Serie C No. 134</w:t>
      </w:r>
      <w:r w:rsidRPr="004E012F">
        <w:rPr>
          <w:rFonts w:asciiTheme="majorHAnsi" w:eastAsia="Arial Unicode MS" w:hAnsiTheme="majorHAnsi" w:cs="Times New Roman"/>
          <w:color w:val="auto"/>
          <w:sz w:val="16"/>
          <w:szCs w:val="16"/>
          <w:lang w:val="es-ES" w:eastAsia="en-US"/>
        </w:rPr>
        <w:t>, párr. 210.</w:t>
      </w:r>
    </w:p>
  </w:footnote>
  <w:footnote w:id="17">
    <w:p w:rsidR="00D508E5" w:rsidRPr="004E012F" w:rsidRDefault="00D508E5" w:rsidP="00EB4FD4">
      <w:pPr>
        <w:spacing w:before="120"/>
        <w:ind w:firstLine="720"/>
        <w:jc w:val="both"/>
        <w:rPr>
          <w:rFonts w:asciiTheme="majorHAnsi" w:hAnsiTheme="majorHAnsi"/>
          <w:sz w:val="16"/>
          <w:szCs w:val="16"/>
        </w:rPr>
      </w:pPr>
      <w:r w:rsidRPr="004E012F">
        <w:rPr>
          <w:rStyle w:val="FootnoteReference"/>
          <w:rFonts w:asciiTheme="majorHAnsi" w:hAnsiTheme="majorHAnsi"/>
          <w:sz w:val="16"/>
          <w:szCs w:val="16"/>
        </w:rPr>
        <w:footnoteRef/>
      </w:r>
      <w:r w:rsidRPr="004E012F">
        <w:rPr>
          <w:rStyle w:val="FootnoteReference"/>
          <w:rFonts w:asciiTheme="majorHAnsi" w:hAnsiTheme="majorHAnsi"/>
          <w:sz w:val="16"/>
          <w:szCs w:val="16"/>
        </w:rPr>
        <w:t xml:space="preserve"> </w:t>
      </w:r>
      <w:r w:rsidRPr="004E012F">
        <w:rPr>
          <w:rFonts w:asciiTheme="majorHAnsi" w:hAnsiTheme="majorHAnsi"/>
          <w:sz w:val="16"/>
          <w:szCs w:val="16"/>
        </w:rPr>
        <w:t>Ver, entre otros, CIDH, Informe No. 34/15, Petición 191-07 y otras. Admisibilidad. Álvaro Enrique Rodriguez Buitrago y otros. Colombia. 22 de julio de 2015., párr. 251; CIDH. Informe No. 74/07, Petición 1136/03, Admisibilidad, José Antonio Romero Cruz y otros., 15 de octubre de 2007. párr. 34, y; CIDH, Informe N° 43/02, Petición 12.009, Leydi Dayán Sánchez, Colombia, 9 de octubre de 2002, párr. 22.</w:t>
      </w:r>
    </w:p>
  </w:footnote>
  <w:footnote w:id="18">
    <w:p w:rsidR="00DB113E" w:rsidRPr="00DB113E" w:rsidRDefault="00D508E5" w:rsidP="00DB113E">
      <w:pPr>
        <w:spacing w:before="120"/>
        <w:ind w:firstLine="720"/>
        <w:jc w:val="both"/>
        <w:rPr>
          <w:rFonts w:asciiTheme="majorHAnsi" w:hAnsiTheme="majorHAnsi"/>
          <w:sz w:val="16"/>
          <w:szCs w:val="16"/>
        </w:rPr>
      </w:pPr>
      <w:r w:rsidRPr="004E012F">
        <w:rPr>
          <w:rStyle w:val="FootnoteReference"/>
          <w:rFonts w:asciiTheme="majorHAnsi" w:hAnsiTheme="majorHAnsi"/>
          <w:sz w:val="16"/>
          <w:szCs w:val="16"/>
        </w:rPr>
        <w:footnoteRef/>
      </w:r>
      <w:r w:rsidRPr="004E012F">
        <w:rPr>
          <w:rStyle w:val="FootnoteReference"/>
          <w:rFonts w:asciiTheme="majorHAnsi" w:hAnsiTheme="majorHAnsi"/>
          <w:sz w:val="16"/>
          <w:szCs w:val="16"/>
        </w:rPr>
        <w:t xml:space="preserve"> </w:t>
      </w:r>
      <w:r w:rsidR="00E55946" w:rsidRPr="00697511">
        <w:rPr>
          <w:rFonts w:ascii="Cambria" w:hAnsi="Cambria"/>
          <w:sz w:val="16"/>
          <w:szCs w:val="16"/>
        </w:rPr>
        <w:t xml:space="preserve">Corte IDH. </w:t>
      </w:r>
      <w:r w:rsidR="00E55946" w:rsidRPr="00697511">
        <w:rPr>
          <w:rFonts w:ascii="Cambria" w:hAnsi="Cambria"/>
          <w:i/>
          <w:sz w:val="16"/>
          <w:szCs w:val="16"/>
        </w:rPr>
        <w:t>Caso de la Masacre de la Rochela</w:t>
      </w:r>
      <w:r w:rsidR="00E55946">
        <w:rPr>
          <w:rFonts w:ascii="Cambria" w:hAnsi="Cambria"/>
          <w:i/>
          <w:sz w:val="16"/>
          <w:szCs w:val="16"/>
        </w:rPr>
        <w:t xml:space="preserve"> Vs. Colombia</w:t>
      </w:r>
      <w:r w:rsidR="00E55946" w:rsidRPr="00697511">
        <w:rPr>
          <w:rFonts w:ascii="Cambria" w:hAnsi="Cambria"/>
          <w:sz w:val="16"/>
          <w:szCs w:val="16"/>
        </w:rPr>
        <w:t>.  Sentencia de 11 de mayo de 2007.  Serie C. No. 163</w:t>
      </w:r>
      <w:r w:rsidR="00DB113E">
        <w:rPr>
          <w:rFonts w:asciiTheme="majorHAnsi" w:hAnsiTheme="majorHAnsi"/>
          <w:sz w:val="16"/>
          <w:szCs w:val="16"/>
        </w:rPr>
        <w:t>, párr. 219.</w:t>
      </w:r>
    </w:p>
    <w:p w:rsidR="00D508E5" w:rsidRPr="004E012F" w:rsidRDefault="00D508E5" w:rsidP="00EB4FD4">
      <w:pPr>
        <w:spacing w:before="120"/>
        <w:ind w:firstLine="720"/>
        <w:jc w:val="both"/>
        <w:rPr>
          <w:rFonts w:asciiTheme="majorHAnsi" w:hAnsiTheme="majorHAnsi"/>
          <w:sz w:val="16"/>
          <w:szCs w:val="16"/>
        </w:rPr>
      </w:pPr>
    </w:p>
  </w:footnote>
  <w:footnote w:id="19">
    <w:p w:rsidR="00C62720" w:rsidRPr="00C62720" w:rsidRDefault="00C62720" w:rsidP="00C62720">
      <w:pPr>
        <w:pStyle w:val="FootnoteText"/>
        <w:spacing w:after="120"/>
        <w:ind w:firstLine="720"/>
        <w:rPr>
          <w:lang w:val="es-ES"/>
        </w:rPr>
      </w:pPr>
      <w:r>
        <w:rPr>
          <w:rStyle w:val="FootnoteReference"/>
        </w:rPr>
        <w:footnoteRef/>
      </w:r>
      <w:r w:rsidRPr="00E47C02">
        <w:rPr>
          <w:lang w:val="es-ES"/>
        </w:rPr>
        <w:t xml:space="preserve"> </w:t>
      </w:r>
      <w:r w:rsidR="00920233" w:rsidRPr="00E55946">
        <w:rPr>
          <w:rFonts w:ascii="Cambria" w:hAnsi="Cambria"/>
          <w:sz w:val="16"/>
          <w:szCs w:val="16"/>
          <w:lang w:val="es-ES"/>
        </w:rPr>
        <w:t>Corte IDH.</w:t>
      </w:r>
      <w:r w:rsidR="00920233" w:rsidRPr="00E55946">
        <w:rPr>
          <w:rFonts w:ascii="Cambria" w:hAnsi="Cambria"/>
          <w:i/>
          <w:sz w:val="16"/>
          <w:szCs w:val="16"/>
          <w:lang w:val="es-ES"/>
        </w:rPr>
        <w:t xml:space="preserve"> </w:t>
      </w:r>
      <w:r w:rsidR="00920233" w:rsidRPr="00E55946">
        <w:rPr>
          <w:rFonts w:ascii="Cambria" w:hAnsi="Cambria"/>
          <w:bCs/>
          <w:i/>
          <w:sz w:val="16"/>
          <w:szCs w:val="16"/>
          <w:lang w:val="es-ES"/>
        </w:rPr>
        <w:t>Caso Familia Barrios Vs. Venezuela.</w:t>
      </w:r>
      <w:r w:rsidR="00920233" w:rsidRPr="00E55946">
        <w:rPr>
          <w:rFonts w:ascii="Cambria" w:hAnsi="Cambria"/>
          <w:b/>
          <w:bCs/>
          <w:sz w:val="16"/>
          <w:szCs w:val="16"/>
          <w:lang w:val="es-ES"/>
        </w:rPr>
        <w:t xml:space="preserve"> </w:t>
      </w:r>
      <w:r w:rsidR="00920233" w:rsidRPr="00E55946">
        <w:rPr>
          <w:rFonts w:ascii="Cambria" w:hAnsi="Cambria"/>
          <w:sz w:val="16"/>
          <w:szCs w:val="16"/>
          <w:lang w:val="es-ES"/>
        </w:rPr>
        <w:t>Fondo, Reparaciones y Costas. Sentencia de 24 de noviembre de 2011. Serie C No. 237</w:t>
      </w:r>
      <w:r w:rsidRPr="00C62720">
        <w:rPr>
          <w:rFonts w:asciiTheme="majorHAnsi" w:hAnsiTheme="majorHAnsi"/>
          <w:sz w:val="16"/>
          <w:szCs w:val="16"/>
          <w:lang w:val="es-ES"/>
        </w:rPr>
        <w:t>, párr. 20.</w:t>
      </w:r>
    </w:p>
  </w:footnote>
  <w:footnote w:id="20">
    <w:p w:rsidR="00D537DE" w:rsidRPr="004E012F" w:rsidRDefault="00D537DE" w:rsidP="00B641CC">
      <w:pPr>
        <w:pStyle w:val="FootnoteText"/>
        <w:ind w:firstLine="720"/>
        <w:jc w:val="both"/>
        <w:rPr>
          <w:rFonts w:asciiTheme="majorHAnsi" w:hAnsiTheme="majorHAnsi"/>
          <w:sz w:val="16"/>
          <w:szCs w:val="16"/>
          <w:lang w:val="es-ES"/>
        </w:rPr>
      </w:pPr>
      <w:r w:rsidRPr="004E012F">
        <w:rPr>
          <w:rStyle w:val="FootnoteReference"/>
          <w:rFonts w:asciiTheme="majorHAnsi" w:hAnsiTheme="majorHAnsi"/>
          <w:sz w:val="16"/>
          <w:szCs w:val="16"/>
        </w:rPr>
        <w:footnoteRef/>
      </w:r>
      <w:r w:rsidRPr="004E012F">
        <w:rPr>
          <w:rStyle w:val="FootnoteReference"/>
          <w:rFonts w:asciiTheme="majorHAnsi" w:hAnsiTheme="majorHAnsi"/>
          <w:sz w:val="16"/>
          <w:szCs w:val="16"/>
          <w:lang w:val="es-ES"/>
        </w:rPr>
        <w:t xml:space="preserve"> </w:t>
      </w:r>
      <w:r w:rsidRPr="004E012F">
        <w:rPr>
          <w:rFonts w:asciiTheme="majorHAnsi" w:hAnsiTheme="majorHAnsi"/>
          <w:sz w:val="16"/>
          <w:szCs w:val="16"/>
          <w:lang w:val="es-ES"/>
        </w:rPr>
        <w:t>CIDH, Informe No. 30/16, Petición 554-03, Admisibilidad, Comunidades del Bajo y Medio Atrato Chocoano y Antioqueño, Colombia, 22 de julio de 2016, párr.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0F" w:rsidRDefault="00180C0F"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80C0F" w:rsidRDefault="00180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0F" w:rsidRDefault="00180C0F" w:rsidP="00A50FCF">
    <w:pPr>
      <w:pStyle w:val="Header"/>
      <w:tabs>
        <w:tab w:val="clear" w:pos="4320"/>
        <w:tab w:val="clear" w:pos="8640"/>
      </w:tabs>
      <w:jc w:val="center"/>
      <w:rPr>
        <w:sz w:val="22"/>
        <w:szCs w:val="22"/>
      </w:rPr>
    </w:pPr>
    <w:r>
      <w:rPr>
        <w:noProof/>
        <w:sz w:val="22"/>
        <w:szCs w:val="22"/>
        <w:lang w:val="en-US"/>
      </w:rPr>
      <w:drawing>
        <wp:inline distT="0" distB="0" distL="0" distR="0" wp14:anchorId="6E300F7B" wp14:editId="44CEDD8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80C0F" w:rsidRPr="00EC7D62" w:rsidRDefault="007C168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4" w:rsidRDefault="002B6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B3541A5C"/>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7E6ED1"/>
    <w:multiLevelType w:val="hybridMultilevel"/>
    <w:tmpl w:val="8310965E"/>
    <w:lvl w:ilvl="0" w:tplc="41FE09A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3104E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8"/>
  </w:num>
  <w:num w:numId="8">
    <w:abstractNumId w:val="19"/>
  </w:num>
  <w:num w:numId="9">
    <w:abstractNumId w:val="43"/>
  </w:num>
  <w:num w:numId="10">
    <w:abstractNumId w:val="1"/>
  </w:num>
  <w:num w:numId="11">
    <w:abstractNumId w:val="38"/>
  </w:num>
  <w:num w:numId="12">
    <w:abstractNumId w:val="39"/>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2"/>
  </w:num>
  <w:num w:numId="53">
    <w:abstractNumId w:val="52"/>
  </w:num>
  <w:num w:numId="54">
    <w:abstractNumId w:val="45"/>
  </w:num>
  <w:num w:numId="55">
    <w:abstractNumId w:val="47"/>
  </w:num>
  <w:num w:numId="56">
    <w:abstractNumId w:val="5"/>
  </w:num>
  <w:num w:numId="57">
    <w:abstractNumId w:val="12"/>
  </w:num>
  <w:num w:numId="58">
    <w:abstractNumId w:val="51"/>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D2"/>
    <w:rsid w:val="000036DB"/>
    <w:rsid w:val="00004082"/>
    <w:rsid w:val="00006E1F"/>
    <w:rsid w:val="000070D7"/>
    <w:rsid w:val="00011839"/>
    <w:rsid w:val="0001307F"/>
    <w:rsid w:val="0001788C"/>
    <w:rsid w:val="00017DF0"/>
    <w:rsid w:val="00024654"/>
    <w:rsid w:val="00030122"/>
    <w:rsid w:val="0003218D"/>
    <w:rsid w:val="000329EA"/>
    <w:rsid w:val="0003493F"/>
    <w:rsid w:val="000369F9"/>
    <w:rsid w:val="00037F1F"/>
    <w:rsid w:val="00040C05"/>
    <w:rsid w:val="00040C3A"/>
    <w:rsid w:val="00042651"/>
    <w:rsid w:val="00045178"/>
    <w:rsid w:val="000465F8"/>
    <w:rsid w:val="00046939"/>
    <w:rsid w:val="00051315"/>
    <w:rsid w:val="00052455"/>
    <w:rsid w:val="00052F01"/>
    <w:rsid w:val="00056B8A"/>
    <w:rsid w:val="00057DD7"/>
    <w:rsid w:val="00060B1B"/>
    <w:rsid w:val="00062F7F"/>
    <w:rsid w:val="000666B5"/>
    <w:rsid w:val="000707C2"/>
    <w:rsid w:val="00070D6D"/>
    <w:rsid w:val="00070F7F"/>
    <w:rsid w:val="000716C5"/>
    <w:rsid w:val="000719C2"/>
    <w:rsid w:val="00072772"/>
    <w:rsid w:val="00072C35"/>
    <w:rsid w:val="00073339"/>
    <w:rsid w:val="00073D64"/>
    <w:rsid w:val="000742C3"/>
    <w:rsid w:val="00075E23"/>
    <w:rsid w:val="000769B0"/>
    <w:rsid w:val="00076B51"/>
    <w:rsid w:val="00080167"/>
    <w:rsid w:val="00081341"/>
    <w:rsid w:val="00082E09"/>
    <w:rsid w:val="00083A15"/>
    <w:rsid w:val="00085E5F"/>
    <w:rsid w:val="00091BD6"/>
    <w:rsid w:val="0009344A"/>
    <w:rsid w:val="000953BE"/>
    <w:rsid w:val="000973C1"/>
    <w:rsid w:val="000A205B"/>
    <w:rsid w:val="000A392E"/>
    <w:rsid w:val="000A3CAE"/>
    <w:rsid w:val="000A575F"/>
    <w:rsid w:val="000A6582"/>
    <w:rsid w:val="000A6693"/>
    <w:rsid w:val="000A6798"/>
    <w:rsid w:val="000B03D5"/>
    <w:rsid w:val="000B6EDB"/>
    <w:rsid w:val="000C1572"/>
    <w:rsid w:val="000C24C2"/>
    <w:rsid w:val="000C4874"/>
    <w:rsid w:val="000C71A3"/>
    <w:rsid w:val="000D10DB"/>
    <w:rsid w:val="000D4CC8"/>
    <w:rsid w:val="000D7E9C"/>
    <w:rsid w:val="000E4CC3"/>
    <w:rsid w:val="000E4F4F"/>
    <w:rsid w:val="000E506D"/>
    <w:rsid w:val="000E5EB5"/>
    <w:rsid w:val="000E67CB"/>
    <w:rsid w:val="000F032C"/>
    <w:rsid w:val="000F10BC"/>
    <w:rsid w:val="000F35ED"/>
    <w:rsid w:val="000F53D8"/>
    <w:rsid w:val="00103C1B"/>
    <w:rsid w:val="00105F5C"/>
    <w:rsid w:val="00107131"/>
    <w:rsid w:val="0010736F"/>
    <w:rsid w:val="00110197"/>
    <w:rsid w:val="00111890"/>
    <w:rsid w:val="001120EE"/>
    <w:rsid w:val="00112D7A"/>
    <w:rsid w:val="001138DC"/>
    <w:rsid w:val="00113F73"/>
    <w:rsid w:val="001154D3"/>
    <w:rsid w:val="001178A8"/>
    <w:rsid w:val="00120E31"/>
    <w:rsid w:val="00121CC2"/>
    <w:rsid w:val="00122F30"/>
    <w:rsid w:val="0012438D"/>
    <w:rsid w:val="0012686E"/>
    <w:rsid w:val="00133EE5"/>
    <w:rsid w:val="00133F13"/>
    <w:rsid w:val="001405F9"/>
    <w:rsid w:val="0014101D"/>
    <w:rsid w:val="0014112F"/>
    <w:rsid w:val="00143409"/>
    <w:rsid w:val="00144197"/>
    <w:rsid w:val="0014505A"/>
    <w:rsid w:val="00145C3E"/>
    <w:rsid w:val="00151474"/>
    <w:rsid w:val="001524F2"/>
    <w:rsid w:val="00154505"/>
    <w:rsid w:val="00154ECA"/>
    <w:rsid w:val="00155569"/>
    <w:rsid w:val="00156904"/>
    <w:rsid w:val="001615B1"/>
    <w:rsid w:val="00164D71"/>
    <w:rsid w:val="00167A34"/>
    <w:rsid w:val="00172772"/>
    <w:rsid w:val="00173219"/>
    <w:rsid w:val="00180C0F"/>
    <w:rsid w:val="00181715"/>
    <w:rsid w:val="00182D70"/>
    <w:rsid w:val="0018374E"/>
    <w:rsid w:val="0018500E"/>
    <w:rsid w:val="00186032"/>
    <w:rsid w:val="001862EF"/>
    <w:rsid w:val="001864B9"/>
    <w:rsid w:val="00186CBB"/>
    <w:rsid w:val="00190079"/>
    <w:rsid w:val="0019029D"/>
    <w:rsid w:val="0019063D"/>
    <w:rsid w:val="00194801"/>
    <w:rsid w:val="00197638"/>
    <w:rsid w:val="001A1642"/>
    <w:rsid w:val="001A5503"/>
    <w:rsid w:val="001A701C"/>
    <w:rsid w:val="001A7870"/>
    <w:rsid w:val="001B097A"/>
    <w:rsid w:val="001B3A6B"/>
    <w:rsid w:val="001B416D"/>
    <w:rsid w:val="001C0E00"/>
    <w:rsid w:val="001C161F"/>
    <w:rsid w:val="001C1B41"/>
    <w:rsid w:val="001C1FF0"/>
    <w:rsid w:val="001C309F"/>
    <w:rsid w:val="001D1184"/>
    <w:rsid w:val="001D12C7"/>
    <w:rsid w:val="001D2129"/>
    <w:rsid w:val="001D65EF"/>
    <w:rsid w:val="001E1084"/>
    <w:rsid w:val="001E6C7C"/>
    <w:rsid w:val="001E75DA"/>
    <w:rsid w:val="001E7B2E"/>
    <w:rsid w:val="001F03C5"/>
    <w:rsid w:val="00201A36"/>
    <w:rsid w:val="00204C2D"/>
    <w:rsid w:val="00205939"/>
    <w:rsid w:val="00205D3D"/>
    <w:rsid w:val="002078F2"/>
    <w:rsid w:val="0021125C"/>
    <w:rsid w:val="00211336"/>
    <w:rsid w:val="00216A86"/>
    <w:rsid w:val="00216E50"/>
    <w:rsid w:val="00220370"/>
    <w:rsid w:val="00221F4A"/>
    <w:rsid w:val="00222D1B"/>
    <w:rsid w:val="00223A78"/>
    <w:rsid w:val="002250A3"/>
    <w:rsid w:val="002250A9"/>
    <w:rsid w:val="002264DD"/>
    <w:rsid w:val="00227A3C"/>
    <w:rsid w:val="0023092E"/>
    <w:rsid w:val="00235217"/>
    <w:rsid w:val="00235635"/>
    <w:rsid w:val="00235697"/>
    <w:rsid w:val="00241987"/>
    <w:rsid w:val="00241B44"/>
    <w:rsid w:val="00243D8C"/>
    <w:rsid w:val="00244D10"/>
    <w:rsid w:val="00245497"/>
    <w:rsid w:val="00246D1F"/>
    <w:rsid w:val="00247403"/>
    <w:rsid w:val="00247542"/>
    <w:rsid w:val="00251A38"/>
    <w:rsid w:val="0025220C"/>
    <w:rsid w:val="002525CE"/>
    <w:rsid w:val="00253648"/>
    <w:rsid w:val="00253E01"/>
    <w:rsid w:val="00254A44"/>
    <w:rsid w:val="0025702B"/>
    <w:rsid w:val="00257314"/>
    <w:rsid w:val="00260E93"/>
    <w:rsid w:val="002624C8"/>
    <w:rsid w:val="00263440"/>
    <w:rsid w:val="0026525D"/>
    <w:rsid w:val="0026558B"/>
    <w:rsid w:val="00266B61"/>
    <w:rsid w:val="0026712A"/>
    <w:rsid w:val="002704DB"/>
    <w:rsid w:val="002713D1"/>
    <w:rsid w:val="002720FA"/>
    <w:rsid w:val="00274D5C"/>
    <w:rsid w:val="002779A3"/>
    <w:rsid w:val="002803B9"/>
    <w:rsid w:val="00281F0E"/>
    <w:rsid w:val="0028357C"/>
    <w:rsid w:val="00284B13"/>
    <w:rsid w:val="00286A21"/>
    <w:rsid w:val="0029171A"/>
    <w:rsid w:val="00294030"/>
    <w:rsid w:val="002967BA"/>
    <w:rsid w:val="00297BA7"/>
    <w:rsid w:val="002A0AAE"/>
    <w:rsid w:val="002A1389"/>
    <w:rsid w:val="002A48E8"/>
    <w:rsid w:val="002A5820"/>
    <w:rsid w:val="002A76DD"/>
    <w:rsid w:val="002A7A3A"/>
    <w:rsid w:val="002B04C4"/>
    <w:rsid w:val="002B1691"/>
    <w:rsid w:val="002B6327"/>
    <w:rsid w:val="002B6674"/>
    <w:rsid w:val="002B6F14"/>
    <w:rsid w:val="002C038F"/>
    <w:rsid w:val="002D2B26"/>
    <w:rsid w:val="002D3C58"/>
    <w:rsid w:val="002D441E"/>
    <w:rsid w:val="002D471B"/>
    <w:rsid w:val="002D585E"/>
    <w:rsid w:val="002D6E0F"/>
    <w:rsid w:val="002D7B37"/>
    <w:rsid w:val="002D7EA2"/>
    <w:rsid w:val="002E09C6"/>
    <w:rsid w:val="002E0A91"/>
    <w:rsid w:val="002E187C"/>
    <w:rsid w:val="002E3192"/>
    <w:rsid w:val="002E5ADB"/>
    <w:rsid w:val="002E639D"/>
    <w:rsid w:val="002E6B36"/>
    <w:rsid w:val="002F1AD4"/>
    <w:rsid w:val="002F1DA9"/>
    <w:rsid w:val="002F32B8"/>
    <w:rsid w:val="002F3DC4"/>
    <w:rsid w:val="002F7DE9"/>
    <w:rsid w:val="003008BA"/>
    <w:rsid w:val="00302733"/>
    <w:rsid w:val="00303272"/>
    <w:rsid w:val="003075D7"/>
    <w:rsid w:val="00307905"/>
    <w:rsid w:val="003129DF"/>
    <w:rsid w:val="00313429"/>
    <w:rsid w:val="00313EA1"/>
    <w:rsid w:val="00314078"/>
    <w:rsid w:val="0031535D"/>
    <w:rsid w:val="00316C02"/>
    <w:rsid w:val="00317132"/>
    <w:rsid w:val="00321813"/>
    <w:rsid w:val="00321A28"/>
    <w:rsid w:val="003262E3"/>
    <w:rsid w:val="003267FA"/>
    <w:rsid w:val="0033169F"/>
    <w:rsid w:val="0033260A"/>
    <w:rsid w:val="00332B75"/>
    <w:rsid w:val="0033467B"/>
    <w:rsid w:val="0033525E"/>
    <w:rsid w:val="00335809"/>
    <w:rsid w:val="00336A74"/>
    <w:rsid w:val="003375DE"/>
    <w:rsid w:val="00343071"/>
    <w:rsid w:val="0034351A"/>
    <w:rsid w:val="003439A5"/>
    <w:rsid w:val="00345440"/>
    <w:rsid w:val="00345E78"/>
    <w:rsid w:val="003468D8"/>
    <w:rsid w:val="00346C95"/>
    <w:rsid w:val="00347645"/>
    <w:rsid w:val="00347832"/>
    <w:rsid w:val="0035177F"/>
    <w:rsid w:val="003529D1"/>
    <w:rsid w:val="003534C3"/>
    <w:rsid w:val="0035582E"/>
    <w:rsid w:val="00356185"/>
    <w:rsid w:val="00360380"/>
    <w:rsid w:val="0036084D"/>
    <w:rsid w:val="0036137F"/>
    <w:rsid w:val="00361D84"/>
    <w:rsid w:val="003629DC"/>
    <w:rsid w:val="0036310E"/>
    <w:rsid w:val="00363A43"/>
    <w:rsid w:val="0036490A"/>
    <w:rsid w:val="003650CF"/>
    <w:rsid w:val="00365C05"/>
    <w:rsid w:val="00365D51"/>
    <w:rsid w:val="003664B3"/>
    <w:rsid w:val="00366CED"/>
    <w:rsid w:val="00367874"/>
    <w:rsid w:val="00367F92"/>
    <w:rsid w:val="00370982"/>
    <w:rsid w:val="003710B1"/>
    <w:rsid w:val="003713E3"/>
    <w:rsid w:val="00371EA4"/>
    <w:rsid w:val="0037260D"/>
    <w:rsid w:val="0037519E"/>
    <w:rsid w:val="00377413"/>
    <w:rsid w:val="00377869"/>
    <w:rsid w:val="00380195"/>
    <w:rsid w:val="00382A00"/>
    <w:rsid w:val="003836D9"/>
    <w:rsid w:val="003844E4"/>
    <w:rsid w:val="003852AF"/>
    <w:rsid w:val="00385F87"/>
    <w:rsid w:val="00386CF0"/>
    <w:rsid w:val="00387DC8"/>
    <w:rsid w:val="00387F14"/>
    <w:rsid w:val="00391114"/>
    <w:rsid w:val="003937CF"/>
    <w:rsid w:val="0039465C"/>
    <w:rsid w:val="003956B1"/>
    <w:rsid w:val="0039570A"/>
    <w:rsid w:val="00395E1A"/>
    <w:rsid w:val="003A3301"/>
    <w:rsid w:val="003A5A93"/>
    <w:rsid w:val="003A60B0"/>
    <w:rsid w:val="003B0373"/>
    <w:rsid w:val="003B1E01"/>
    <w:rsid w:val="003B1F6D"/>
    <w:rsid w:val="003B2CF4"/>
    <w:rsid w:val="003B6706"/>
    <w:rsid w:val="003B67FB"/>
    <w:rsid w:val="003B70C5"/>
    <w:rsid w:val="003B75C0"/>
    <w:rsid w:val="003B7BEF"/>
    <w:rsid w:val="003C1246"/>
    <w:rsid w:val="003C3946"/>
    <w:rsid w:val="003C4B5E"/>
    <w:rsid w:val="003C5F37"/>
    <w:rsid w:val="003C6047"/>
    <w:rsid w:val="003C676B"/>
    <w:rsid w:val="003C76D1"/>
    <w:rsid w:val="003C7991"/>
    <w:rsid w:val="003C79B3"/>
    <w:rsid w:val="003D2966"/>
    <w:rsid w:val="003D3BC2"/>
    <w:rsid w:val="003D5023"/>
    <w:rsid w:val="003D7075"/>
    <w:rsid w:val="003E1919"/>
    <w:rsid w:val="003E4A7C"/>
    <w:rsid w:val="003E4EB1"/>
    <w:rsid w:val="003E6CA1"/>
    <w:rsid w:val="003E7785"/>
    <w:rsid w:val="003F415F"/>
    <w:rsid w:val="003F4DCE"/>
    <w:rsid w:val="003F5BD6"/>
    <w:rsid w:val="00400074"/>
    <w:rsid w:val="004023C7"/>
    <w:rsid w:val="00404934"/>
    <w:rsid w:val="00405C30"/>
    <w:rsid w:val="00406DA6"/>
    <w:rsid w:val="0040771B"/>
    <w:rsid w:val="00407B81"/>
    <w:rsid w:val="00414B2C"/>
    <w:rsid w:val="00415B13"/>
    <w:rsid w:val="004165C2"/>
    <w:rsid w:val="00421A46"/>
    <w:rsid w:val="00422F9A"/>
    <w:rsid w:val="00424123"/>
    <w:rsid w:val="00427CBB"/>
    <w:rsid w:val="00431AE8"/>
    <w:rsid w:val="00431AF9"/>
    <w:rsid w:val="00432EF3"/>
    <w:rsid w:val="00433C4C"/>
    <w:rsid w:val="0043507D"/>
    <w:rsid w:val="00440D2C"/>
    <w:rsid w:val="00441DBA"/>
    <w:rsid w:val="00441ECB"/>
    <w:rsid w:val="00442F9D"/>
    <w:rsid w:val="00443C49"/>
    <w:rsid w:val="0045013A"/>
    <w:rsid w:val="004502AC"/>
    <w:rsid w:val="004512EC"/>
    <w:rsid w:val="004519E1"/>
    <w:rsid w:val="00451D97"/>
    <w:rsid w:val="004526FC"/>
    <w:rsid w:val="00461BAD"/>
    <w:rsid w:val="00462EDB"/>
    <w:rsid w:val="00466BBA"/>
    <w:rsid w:val="0046706A"/>
    <w:rsid w:val="00467B7E"/>
    <w:rsid w:val="0047002A"/>
    <w:rsid w:val="004700C1"/>
    <w:rsid w:val="004702C5"/>
    <w:rsid w:val="004720AF"/>
    <w:rsid w:val="0047304E"/>
    <w:rsid w:val="004763DB"/>
    <w:rsid w:val="004771E0"/>
    <w:rsid w:val="00477592"/>
    <w:rsid w:val="004807A6"/>
    <w:rsid w:val="00485810"/>
    <w:rsid w:val="00486F1C"/>
    <w:rsid w:val="00487B5A"/>
    <w:rsid w:val="00487F41"/>
    <w:rsid w:val="00490A4D"/>
    <w:rsid w:val="0049402F"/>
    <w:rsid w:val="0049419D"/>
    <w:rsid w:val="00496F60"/>
    <w:rsid w:val="00497B58"/>
    <w:rsid w:val="004A0513"/>
    <w:rsid w:val="004A1090"/>
    <w:rsid w:val="004A355D"/>
    <w:rsid w:val="004A63C6"/>
    <w:rsid w:val="004A710B"/>
    <w:rsid w:val="004B08F2"/>
    <w:rsid w:val="004B3F7F"/>
    <w:rsid w:val="004B56EE"/>
    <w:rsid w:val="004B7106"/>
    <w:rsid w:val="004B7A65"/>
    <w:rsid w:val="004C0141"/>
    <w:rsid w:val="004C20D2"/>
    <w:rsid w:val="004C44D7"/>
    <w:rsid w:val="004C4B62"/>
    <w:rsid w:val="004C4BB8"/>
    <w:rsid w:val="004C54C9"/>
    <w:rsid w:val="004C79C9"/>
    <w:rsid w:val="004C7A90"/>
    <w:rsid w:val="004D077C"/>
    <w:rsid w:val="004D0796"/>
    <w:rsid w:val="004D0961"/>
    <w:rsid w:val="004D0D69"/>
    <w:rsid w:val="004D2526"/>
    <w:rsid w:val="004D6025"/>
    <w:rsid w:val="004D767A"/>
    <w:rsid w:val="004E012F"/>
    <w:rsid w:val="004E1F0E"/>
    <w:rsid w:val="004E2649"/>
    <w:rsid w:val="004F1E2E"/>
    <w:rsid w:val="004F473B"/>
    <w:rsid w:val="004F54F0"/>
    <w:rsid w:val="004F59E2"/>
    <w:rsid w:val="004F6993"/>
    <w:rsid w:val="004F69EB"/>
    <w:rsid w:val="00501399"/>
    <w:rsid w:val="005016C7"/>
    <w:rsid w:val="0050381C"/>
    <w:rsid w:val="0050575B"/>
    <w:rsid w:val="00505CA5"/>
    <w:rsid w:val="0050633D"/>
    <w:rsid w:val="00506C34"/>
    <w:rsid w:val="00506E16"/>
    <w:rsid w:val="00507BC4"/>
    <w:rsid w:val="005104EF"/>
    <w:rsid w:val="0051136B"/>
    <w:rsid w:val="005128E4"/>
    <w:rsid w:val="005133DB"/>
    <w:rsid w:val="00513D7C"/>
    <w:rsid w:val="00514156"/>
    <w:rsid w:val="0051641F"/>
    <w:rsid w:val="005231D7"/>
    <w:rsid w:val="00525560"/>
    <w:rsid w:val="00530179"/>
    <w:rsid w:val="00530B4C"/>
    <w:rsid w:val="005316A2"/>
    <w:rsid w:val="00531A90"/>
    <w:rsid w:val="00531F6C"/>
    <w:rsid w:val="00532EBE"/>
    <w:rsid w:val="00537490"/>
    <w:rsid w:val="00541CA3"/>
    <w:rsid w:val="00541CB4"/>
    <w:rsid w:val="00544C49"/>
    <w:rsid w:val="00545B45"/>
    <w:rsid w:val="005462A9"/>
    <w:rsid w:val="00547D7F"/>
    <w:rsid w:val="005516A1"/>
    <w:rsid w:val="005527F2"/>
    <w:rsid w:val="005538AC"/>
    <w:rsid w:val="005538B3"/>
    <w:rsid w:val="00555555"/>
    <w:rsid w:val="005556A7"/>
    <w:rsid w:val="00555A0F"/>
    <w:rsid w:val="00555FEF"/>
    <w:rsid w:val="00557119"/>
    <w:rsid w:val="005609E8"/>
    <w:rsid w:val="00560D57"/>
    <w:rsid w:val="005628C2"/>
    <w:rsid w:val="00565AB7"/>
    <w:rsid w:val="00565EAA"/>
    <w:rsid w:val="0057257B"/>
    <w:rsid w:val="00573E5B"/>
    <w:rsid w:val="0057402A"/>
    <w:rsid w:val="00576845"/>
    <w:rsid w:val="005771D0"/>
    <w:rsid w:val="00577990"/>
    <w:rsid w:val="00582A30"/>
    <w:rsid w:val="0059191A"/>
    <w:rsid w:val="005921FF"/>
    <w:rsid w:val="00594411"/>
    <w:rsid w:val="00596831"/>
    <w:rsid w:val="00597C39"/>
    <w:rsid w:val="005A1233"/>
    <w:rsid w:val="005A2083"/>
    <w:rsid w:val="005A3067"/>
    <w:rsid w:val="005A4B03"/>
    <w:rsid w:val="005A4E2E"/>
    <w:rsid w:val="005A5CFB"/>
    <w:rsid w:val="005A6D0E"/>
    <w:rsid w:val="005A6D73"/>
    <w:rsid w:val="005A7141"/>
    <w:rsid w:val="005B10FB"/>
    <w:rsid w:val="005B1CC3"/>
    <w:rsid w:val="005B2EFF"/>
    <w:rsid w:val="005B2F05"/>
    <w:rsid w:val="005B47D1"/>
    <w:rsid w:val="005B4BC0"/>
    <w:rsid w:val="005B52B0"/>
    <w:rsid w:val="005B6285"/>
    <w:rsid w:val="005B6806"/>
    <w:rsid w:val="005C0D72"/>
    <w:rsid w:val="005C2BF5"/>
    <w:rsid w:val="005C37B7"/>
    <w:rsid w:val="005C4225"/>
    <w:rsid w:val="005C655B"/>
    <w:rsid w:val="005C7570"/>
    <w:rsid w:val="005D2AAB"/>
    <w:rsid w:val="005D3725"/>
    <w:rsid w:val="005D38D1"/>
    <w:rsid w:val="005D6865"/>
    <w:rsid w:val="005D7CDE"/>
    <w:rsid w:val="005D7FC3"/>
    <w:rsid w:val="005E193A"/>
    <w:rsid w:val="005E2C2F"/>
    <w:rsid w:val="005E44C9"/>
    <w:rsid w:val="005F070A"/>
    <w:rsid w:val="005F0DAD"/>
    <w:rsid w:val="005F0F33"/>
    <w:rsid w:val="005F1293"/>
    <w:rsid w:val="005F2A1E"/>
    <w:rsid w:val="005F349E"/>
    <w:rsid w:val="005F397E"/>
    <w:rsid w:val="005F5FB7"/>
    <w:rsid w:val="005F6217"/>
    <w:rsid w:val="005F7C3D"/>
    <w:rsid w:val="006003F1"/>
    <w:rsid w:val="00600DEB"/>
    <w:rsid w:val="00602885"/>
    <w:rsid w:val="00607F87"/>
    <w:rsid w:val="0061083F"/>
    <w:rsid w:val="006110EB"/>
    <w:rsid w:val="0061115B"/>
    <w:rsid w:val="00611877"/>
    <w:rsid w:val="006119DB"/>
    <w:rsid w:val="006120C4"/>
    <w:rsid w:val="00612DBC"/>
    <w:rsid w:val="00613D84"/>
    <w:rsid w:val="006146BA"/>
    <w:rsid w:val="006162E5"/>
    <w:rsid w:val="006212B8"/>
    <w:rsid w:val="00623022"/>
    <w:rsid w:val="00627C9F"/>
    <w:rsid w:val="006311E9"/>
    <w:rsid w:val="00631402"/>
    <w:rsid w:val="00632354"/>
    <w:rsid w:val="00633D06"/>
    <w:rsid w:val="00634269"/>
    <w:rsid w:val="00635DF9"/>
    <w:rsid w:val="0063685A"/>
    <w:rsid w:val="0063724D"/>
    <w:rsid w:val="006373DD"/>
    <w:rsid w:val="00640F95"/>
    <w:rsid w:val="00642810"/>
    <w:rsid w:val="00642A1A"/>
    <w:rsid w:val="00642CB0"/>
    <w:rsid w:val="0065081B"/>
    <w:rsid w:val="00652333"/>
    <w:rsid w:val="00652DEF"/>
    <w:rsid w:val="00654032"/>
    <w:rsid w:val="00655954"/>
    <w:rsid w:val="00660CD1"/>
    <w:rsid w:val="00663514"/>
    <w:rsid w:val="00667832"/>
    <w:rsid w:val="00670632"/>
    <w:rsid w:val="006712FC"/>
    <w:rsid w:val="0067153D"/>
    <w:rsid w:val="00672627"/>
    <w:rsid w:val="006750CF"/>
    <w:rsid w:val="00675D09"/>
    <w:rsid w:val="0068009E"/>
    <w:rsid w:val="006802EA"/>
    <w:rsid w:val="00682282"/>
    <w:rsid w:val="00682C51"/>
    <w:rsid w:val="00683C00"/>
    <w:rsid w:val="00684157"/>
    <w:rsid w:val="006842EB"/>
    <w:rsid w:val="006843D7"/>
    <w:rsid w:val="00687ED5"/>
    <w:rsid w:val="00692219"/>
    <w:rsid w:val="00694C06"/>
    <w:rsid w:val="00695A8D"/>
    <w:rsid w:val="006965DA"/>
    <w:rsid w:val="006A17D2"/>
    <w:rsid w:val="006A3AF9"/>
    <w:rsid w:val="006A5197"/>
    <w:rsid w:val="006A5D45"/>
    <w:rsid w:val="006A73E6"/>
    <w:rsid w:val="006A7DE0"/>
    <w:rsid w:val="006B2D5C"/>
    <w:rsid w:val="006C49EF"/>
    <w:rsid w:val="006C4EB1"/>
    <w:rsid w:val="006C6E89"/>
    <w:rsid w:val="006C71DD"/>
    <w:rsid w:val="006C7F6C"/>
    <w:rsid w:val="006D3FCE"/>
    <w:rsid w:val="006E0166"/>
    <w:rsid w:val="006E0457"/>
    <w:rsid w:val="006E7B34"/>
    <w:rsid w:val="006F1977"/>
    <w:rsid w:val="006F262F"/>
    <w:rsid w:val="006F295D"/>
    <w:rsid w:val="006F2C2F"/>
    <w:rsid w:val="006F2E86"/>
    <w:rsid w:val="006F380A"/>
    <w:rsid w:val="006F3F08"/>
    <w:rsid w:val="00700905"/>
    <w:rsid w:val="00700A39"/>
    <w:rsid w:val="00700FCC"/>
    <w:rsid w:val="00704F95"/>
    <w:rsid w:val="0070697F"/>
    <w:rsid w:val="00706DFA"/>
    <w:rsid w:val="00707311"/>
    <w:rsid w:val="00707833"/>
    <w:rsid w:val="00711192"/>
    <w:rsid w:val="0071467C"/>
    <w:rsid w:val="00714E85"/>
    <w:rsid w:val="007159D7"/>
    <w:rsid w:val="00715F0E"/>
    <w:rsid w:val="007178B7"/>
    <w:rsid w:val="0072199C"/>
    <w:rsid w:val="00722844"/>
    <w:rsid w:val="00722C9F"/>
    <w:rsid w:val="00722EE2"/>
    <w:rsid w:val="007230E8"/>
    <w:rsid w:val="007253B8"/>
    <w:rsid w:val="00725F07"/>
    <w:rsid w:val="00731250"/>
    <w:rsid w:val="007323F8"/>
    <w:rsid w:val="00732F80"/>
    <w:rsid w:val="0073431F"/>
    <w:rsid w:val="00734DCA"/>
    <w:rsid w:val="007359DD"/>
    <w:rsid w:val="0073741F"/>
    <w:rsid w:val="00737700"/>
    <w:rsid w:val="0074020E"/>
    <w:rsid w:val="007419BA"/>
    <w:rsid w:val="00742843"/>
    <w:rsid w:val="0074403B"/>
    <w:rsid w:val="00746105"/>
    <w:rsid w:val="00750604"/>
    <w:rsid w:val="0075165F"/>
    <w:rsid w:val="00752748"/>
    <w:rsid w:val="007539FB"/>
    <w:rsid w:val="00754097"/>
    <w:rsid w:val="007555E8"/>
    <w:rsid w:val="0075570C"/>
    <w:rsid w:val="0075603F"/>
    <w:rsid w:val="00756A35"/>
    <w:rsid w:val="00757BC3"/>
    <w:rsid w:val="00760F1D"/>
    <w:rsid w:val="0076643F"/>
    <w:rsid w:val="00771FD0"/>
    <w:rsid w:val="0077401E"/>
    <w:rsid w:val="0077514C"/>
    <w:rsid w:val="00776201"/>
    <w:rsid w:val="00777F63"/>
    <w:rsid w:val="007821E5"/>
    <w:rsid w:val="0078423E"/>
    <w:rsid w:val="007851CF"/>
    <w:rsid w:val="00785EB1"/>
    <w:rsid w:val="00787F1E"/>
    <w:rsid w:val="0079299B"/>
    <w:rsid w:val="007939A5"/>
    <w:rsid w:val="007A0416"/>
    <w:rsid w:val="007A10C4"/>
    <w:rsid w:val="007A5817"/>
    <w:rsid w:val="007B00AD"/>
    <w:rsid w:val="007B2360"/>
    <w:rsid w:val="007B4E2E"/>
    <w:rsid w:val="007B60E9"/>
    <w:rsid w:val="007B6CC3"/>
    <w:rsid w:val="007C0B47"/>
    <w:rsid w:val="007C1040"/>
    <w:rsid w:val="007C168C"/>
    <w:rsid w:val="007C2EDB"/>
    <w:rsid w:val="007C3334"/>
    <w:rsid w:val="007C385F"/>
    <w:rsid w:val="007C4E6F"/>
    <w:rsid w:val="007C655E"/>
    <w:rsid w:val="007C7975"/>
    <w:rsid w:val="007D0451"/>
    <w:rsid w:val="007D148F"/>
    <w:rsid w:val="007D1C4B"/>
    <w:rsid w:val="007D286D"/>
    <w:rsid w:val="007D2B98"/>
    <w:rsid w:val="007D330D"/>
    <w:rsid w:val="007D4A58"/>
    <w:rsid w:val="007D52EE"/>
    <w:rsid w:val="007E017A"/>
    <w:rsid w:val="007E1669"/>
    <w:rsid w:val="007E208E"/>
    <w:rsid w:val="007E21BC"/>
    <w:rsid w:val="007E33A9"/>
    <w:rsid w:val="007E3903"/>
    <w:rsid w:val="007E6B2E"/>
    <w:rsid w:val="007E6EB7"/>
    <w:rsid w:val="007E782D"/>
    <w:rsid w:val="007E7DC3"/>
    <w:rsid w:val="007F04ED"/>
    <w:rsid w:val="007F626E"/>
    <w:rsid w:val="007F6B76"/>
    <w:rsid w:val="007F7E60"/>
    <w:rsid w:val="008002FF"/>
    <w:rsid w:val="008005D0"/>
    <w:rsid w:val="00801433"/>
    <w:rsid w:val="00802A21"/>
    <w:rsid w:val="00803F1C"/>
    <w:rsid w:val="0080478F"/>
    <w:rsid w:val="00805DEC"/>
    <w:rsid w:val="00805E8D"/>
    <w:rsid w:val="0080600E"/>
    <w:rsid w:val="00807F49"/>
    <w:rsid w:val="00811A17"/>
    <w:rsid w:val="008121D2"/>
    <w:rsid w:val="00812E05"/>
    <w:rsid w:val="008144B3"/>
    <w:rsid w:val="00817612"/>
    <w:rsid w:val="0082665C"/>
    <w:rsid w:val="00831155"/>
    <w:rsid w:val="008334BB"/>
    <w:rsid w:val="008338A4"/>
    <w:rsid w:val="00834343"/>
    <w:rsid w:val="00835CEF"/>
    <w:rsid w:val="00836727"/>
    <w:rsid w:val="00837C45"/>
    <w:rsid w:val="00840EA6"/>
    <w:rsid w:val="00844730"/>
    <w:rsid w:val="008457C2"/>
    <w:rsid w:val="00847102"/>
    <w:rsid w:val="00852A23"/>
    <w:rsid w:val="00855E64"/>
    <w:rsid w:val="00857A82"/>
    <w:rsid w:val="008603D5"/>
    <w:rsid w:val="008633FF"/>
    <w:rsid w:val="008645D0"/>
    <w:rsid w:val="00864DCA"/>
    <w:rsid w:val="008651FF"/>
    <w:rsid w:val="00867534"/>
    <w:rsid w:val="00867E44"/>
    <w:rsid w:val="008706FD"/>
    <w:rsid w:val="00870C80"/>
    <w:rsid w:val="00870E84"/>
    <w:rsid w:val="00872E3A"/>
    <w:rsid w:val="00873836"/>
    <w:rsid w:val="00873C88"/>
    <w:rsid w:val="00873F9C"/>
    <w:rsid w:val="00873F9D"/>
    <w:rsid w:val="008805E8"/>
    <w:rsid w:val="008817AB"/>
    <w:rsid w:val="00885737"/>
    <w:rsid w:val="0088596F"/>
    <w:rsid w:val="0088720A"/>
    <w:rsid w:val="00890650"/>
    <w:rsid w:val="00893E5E"/>
    <w:rsid w:val="00897E12"/>
    <w:rsid w:val="008A04E5"/>
    <w:rsid w:val="008A0BBA"/>
    <w:rsid w:val="008A1303"/>
    <w:rsid w:val="008A1359"/>
    <w:rsid w:val="008A31D5"/>
    <w:rsid w:val="008A4E68"/>
    <w:rsid w:val="008A6F8F"/>
    <w:rsid w:val="008A7E0F"/>
    <w:rsid w:val="008B0126"/>
    <w:rsid w:val="008B1009"/>
    <w:rsid w:val="008B12F5"/>
    <w:rsid w:val="008B481F"/>
    <w:rsid w:val="008B56BA"/>
    <w:rsid w:val="008B6719"/>
    <w:rsid w:val="008B7C9D"/>
    <w:rsid w:val="008C1150"/>
    <w:rsid w:val="008C1801"/>
    <w:rsid w:val="008C1CD9"/>
    <w:rsid w:val="008C439A"/>
    <w:rsid w:val="008C600A"/>
    <w:rsid w:val="008C7277"/>
    <w:rsid w:val="008D0B03"/>
    <w:rsid w:val="008D35C5"/>
    <w:rsid w:val="008D3D53"/>
    <w:rsid w:val="008D4797"/>
    <w:rsid w:val="008D534E"/>
    <w:rsid w:val="008D5891"/>
    <w:rsid w:val="008D768D"/>
    <w:rsid w:val="008E011C"/>
    <w:rsid w:val="008E3759"/>
    <w:rsid w:val="008E3D14"/>
    <w:rsid w:val="008E4E1A"/>
    <w:rsid w:val="008E4FBA"/>
    <w:rsid w:val="008E5087"/>
    <w:rsid w:val="008E557F"/>
    <w:rsid w:val="008F1912"/>
    <w:rsid w:val="008F25E6"/>
    <w:rsid w:val="00900F1A"/>
    <w:rsid w:val="0090270B"/>
    <w:rsid w:val="009041DC"/>
    <w:rsid w:val="00904D0E"/>
    <w:rsid w:val="009072B6"/>
    <w:rsid w:val="0091011E"/>
    <w:rsid w:val="0091238D"/>
    <w:rsid w:val="00913125"/>
    <w:rsid w:val="00913522"/>
    <w:rsid w:val="009172FA"/>
    <w:rsid w:val="00917B5A"/>
    <w:rsid w:val="00920233"/>
    <w:rsid w:val="00920A58"/>
    <w:rsid w:val="00920A8C"/>
    <w:rsid w:val="009219AA"/>
    <w:rsid w:val="00924A48"/>
    <w:rsid w:val="009309AC"/>
    <w:rsid w:val="00931856"/>
    <w:rsid w:val="00932E8B"/>
    <w:rsid w:val="009333DD"/>
    <w:rsid w:val="00933D1B"/>
    <w:rsid w:val="0093430A"/>
    <w:rsid w:val="009347E4"/>
    <w:rsid w:val="00934A2C"/>
    <w:rsid w:val="00935C35"/>
    <w:rsid w:val="00936EA8"/>
    <w:rsid w:val="009370CE"/>
    <w:rsid w:val="0094270F"/>
    <w:rsid w:val="00943CD8"/>
    <w:rsid w:val="00943E6B"/>
    <w:rsid w:val="0094569B"/>
    <w:rsid w:val="00945D26"/>
    <w:rsid w:val="009464AE"/>
    <w:rsid w:val="00946A6F"/>
    <w:rsid w:val="00947646"/>
    <w:rsid w:val="00952062"/>
    <w:rsid w:val="00952E65"/>
    <w:rsid w:val="00953745"/>
    <w:rsid w:val="00953D0A"/>
    <w:rsid w:val="00955317"/>
    <w:rsid w:val="009568DB"/>
    <w:rsid w:val="00956EB9"/>
    <w:rsid w:val="0095711F"/>
    <w:rsid w:val="009606A3"/>
    <w:rsid w:val="00960B24"/>
    <w:rsid w:val="0096239D"/>
    <w:rsid w:val="00965657"/>
    <w:rsid w:val="00965751"/>
    <w:rsid w:val="00965B1B"/>
    <w:rsid w:val="0096706E"/>
    <w:rsid w:val="009700EF"/>
    <w:rsid w:val="00970BCD"/>
    <w:rsid w:val="009716D8"/>
    <w:rsid w:val="00972769"/>
    <w:rsid w:val="00974C6E"/>
    <w:rsid w:val="0097536E"/>
    <w:rsid w:val="00975C4E"/>
    <w:rsid w:val="00976E8F"/>
    <w:rsid w:val="00977450"/>
    <w:rsid w:val="00981F8C"/>
    <w:rsid w:val="00981FBA"/>
    <w:rsid w:val="00984300"/>
    <w:rsid w:val="00985463"/>
    <w:rsid w:val="00986DE1"/>
    <w:rsid w:val="009931D7"/>
    <w:rsid w:val="00996E8A"/>
    <w:rsid w:val="00997BC5"/>
    <w:rsid w:val="00997D19"/>
    <w:rsid w:val="00997FE9"/>
    <w:rsid w:val="009A2F02"/>
    <w:rsid w:val="009A46B2"/>
    <w:rsid w:val="009A47F0"/>
    <w:rsid w:val="009A4F41"/>
    <w:rsid w:val="009A503D"/>
    <w:rsid w:val="009A5963"/>
    <w:rsid w:val="009A6AAA"/>
    <w:rsid w:val="009A6AB8"/>
    <w:rsid w:val="009B1B71"/>
    <w:rsid w:val="009B1F6E"/>
    <w:rsid w:val="009B2E24"/>
    <w:rsid w:val="009B3611"/>
    <w:rsid w:val="009B381B"/>
    <w:rsid w:val="009B646B"/>
    <w:rsid w:val="009C39AD"/>
    <w:rsid w:val="009C5BD5"/>
    <w:rsid w:val="009C61A8"/>
    <w:rsid w:val="009C7CAF"/>
    <w:rsid w:val="009D076A"/>
    <w:rsid w:val="009D13FF"/>
    <w:rsid w:val="009D1753"/>
    <w:rsid w:val="009D369F"/>
    <w:rsid w:val="009D3E60"/>
    <w:rsid w:val="009D5D67"/>
    <w:rsid w:val="009D7611"/>
    <w:rsid w:val="009D78FD"/>
    <w:rsid w:val="009D7C56"/>
    <w:rsid w:val="009E07FC"/>
    <w:rsid w:val="009E0B61"/>
    <w:rsid w:val="009E38A2"/>
    <w:rsid w:val="009E53DE"/>
    <w:rsid w:val="009E5983"/>
    <w:rsid w:val="009E675C"/>
    <w:rsid w:val="009E7FF1"/>
    <w:rsid w:val="009F0583"/>
    <w:rsid w:val="009F0B9A"/>
    <w:rsid w:val="009F11A4"/>
    <w:rsid w:val="009F1CBD"/>
    <w:rsid w:val="009F1F2E"/>
    <w:rsid w:val="009F649C"/>
    <w:rsid w:val="009F6A07"/>
    <w:rsid w:val="00A00847"/>
    <w:rsid w:val="00A011F2"/>
    <w:rsid w:val="00A02561"/>
    <w:rsid w:val="00A02CAA"/>
    <w:rsid w:val="00A07F1B"/>
    <w:rsid w:val="00A133A9"/>
    <w:rsid w:val="00A13AB7"/>
    <w:rsid w:val="00A24A1E"/>
    <w:rsid w:val="00A24B3A"/>
    <w:rsid w:val="00A24CE7"/>
    <w:rsid w:val="00A24DF8"/>
    <w:rsid w:val="00A31AD5"/>
    <w:rsid w:val="00A32602"/>
    <w:rsid w:val="00A328B3"/>
    <w:rsid w:val="00A345B9"/>
    <w:rsid w:val="00A357C2"/>
    <w:rsid w:val="00A40C30"/>
    <w:rsid w:val="00A437E6"/>
    <w:rsid w:val="00A4493F"/>
    <w:rsid w:val="00A47A11"/>
    <w:rsid w:val="00A47A4E"/>
    <w:rsid w:val="00A47F90"/>
    <w:rsid w:val="00A504B8"/>
    <w:rsid w:val="00A50DD7"/>
    <w:rsid w:val="00A50FCF"/>
    <w:rsid w:val="00A5257D"/>
    <w:rsid w:val="00A528D1"/>
    <w:rsid w:val="00A60737"/>
    <w:rsid w:val="00A60F16"/>
    <w:rsid w:val="00A610CD"/>
    <w:rsid w:val="00A618BB"/>
    <w:rsid w:val="00A622D9"/>
    <w:rsid w:val="00A624D5"/>
    <w:rsid w:val="00A635BA"/>
    <w:rsid w:val="00A65E07"/>
    <w:rsid w:val="00A7002F"/>
    <w:rsid w:val="00A71CB9"/>
    <w:rsid w:val="00A72B47"/>
    <w:rsid w:val="00A72E67"/>
    <w:rsid w:val="00A800BC"/>
    <w:rsid w:val="00A836AC"/>
    <w:rsid w:val="00A87BA5"/>
    <w:rsid w:val="00A90806"/>
    <w:rsid w:val="00A92056"/>
    <w:rsid w:val="00A927F6"/>
    <w:rsid w:val="00A92D73"/>
    <w:rsid w:val="00A93479"/>
    <w:rsid w:val="00A94645"/>
    <w:rsid w:val="00A94ADE"/>
    <w:rsid w:val="00A97B75"/>
    <w:rsid w:val="00AA060A"/>
    <w:rsid w:val="00AA09A2"/>
    <w:rsid w:val="00AA0FB8"/>
    <w:rsid w:val="00AA3524"/>
    <w:rsid w:val="00AA4432"/>
    <w:rsid w:val="00AA5656"/>
    <w:rsid w:val="00AA6B69"/>
    <w:rsid w:val="00AA7996"/>
    <w:rsid w:val="00AA7BB8"/>
    <w:rsid w:val="00AA7C01"/>
    <w:rsid w:val="00AA7C1B"/>
    <w:rsid w:val="00AB1681"/>
    <w:rsid w:val="00AB66F4"/>
    <w:rsid w:val="00AC0B21"/>
    <w:rsid w:val="00AC19CB"/>
    <w:rsid w:val="00AC717F"/>
    <w:rsid w:val="00AD1746"/>
    <w:rsid w:val="00AD392E"/>
    <w:rsid w:val="00AD69A9"/>
    <w:rsid w:val="00AD7F27"/>
    <w:rsid w:val="00AE0127"/>
    <w:rsid w:val="00AE1327"/>
    <w:rsid w:val="00AE4DA0"/>
    <w:rsid w:val="00AE5488"/>
    <w:rsid w:val="00AE61D2"/>
    <w:rsid w:val="00AE6D89"/>
    <w:rsid w:val="00AE6F91"/>
    <w:rsid w:val="00AF12E9"/>
    <w:rsid w:val="00AF5571"/>
    <w:rsid w:val="00AF6006"/>
    <w:rsid w:val="00B004EA"/>
    <w:rsid w:val="00B0395E"/>
    <w:rsid w:val="00B0498F"/>
    <w:rsid w:val="00B05658"/>
    <w:rsid w:val="00B056A5"/>
    <w:rsid w:val="00B071E3"/>
    <w:rsid w:val="00B07341"/>
    <w:rsid w:val="00B10914"/>
    <w:rsid w:val="00B10C6C"/>
    <w:rsid w:val="00B12FAA"/>
    <w:rsid w:val="00B14685"/>
    <w:rsid w:val="00B16D4A"/>
    <w:rsid w:val="00B206D2"/>
    <w:rsid w:val="00B21CB2"/>
    <w:rsid w:val="00B2289E"/>
    <w:rsid w:val="00B2496C"/>
    <w:rsid w:val="00B26361"/>
    <w:rsid w:val="00B30539"/>
    <w:rsid w:val="00B314DB"/>
    <w:rsid w:val="00B33070"/>
    <w:rsid w:val="00B33921"/>
    <w:rsid w:val="00B33AAA"/>
    <w:rsid w:val="00B3438C"/>
    <w:rsid w:val="00B34E07"/>
    <w:rsid w:val="00B361F2"/>
    <w:rsid w:val="00B3718B"/>
    <w:rsid w:val="00B376EC"/>
    <w:rsid w:val="00B4031E"/>
    <w:rsid w:val="00B41F9B"/>
    <w:rsid w:val="00B426C4"/>
    <w:rsid w:val="00B437B8"/>
    <w:rsid w:val="00B45E8E"/>
    <w:rsid w:val="00B4632A"/>
    <w:rsid w:val="00B50BE2"/>
    <w:rsid w:val="00B50E7C"/>
    <w:rsid w:val="00B5160A"/>
    <w:rsid w:val="00B51669"/>
    <w:rsid w:val="00B519A3"/>
    <w:rsid w:val="00B5249A"/>
    <w:rsid w:val="00B5263B"/>
    <w:rsid w:val="00B53046"/>
    <w:rsid w:val="00B530F1"/>
    <w:rsid w:val="00B5544E"/>
    <w:rsid w:val="00B55C37"/>
    <w:rsid w:val="00B607DB"/>
    <w:rsid w:val="00B6160A"/>
    <w:rsid w:val="00B6221C"/>
    <w:rsid w:val="00B62789"/>
    <w:rsid w:val="00B62CFF"/>
    <w:rsid w:val="00B641CC"/>
    <w:rsid w:val="00B71AE9"/>
    <w:rsid w:val="00B72143"/>
    <w:rsid w:val="00B731B1"/>
    <w:rsid w:val="00B7408C"/>
    <w:rsid w:val="00B7413E"/>
    <w:rsid w:val="00B74DDB"/>
    <w:rsid w:val="00B7666B"/>
    <w:rsid w:val="00B80423"/>
    <w:rsid w:val="00B8052A"/>
    <w:rsid w:val="00B80AAF"/>
    <w:rsid w:val="00B8181F"/>
    <w:rsid w:val="00B81C23"/>
    <w:rsid w:val="00B81F47"/>
    <w:rsid w:val="00B851B0"/>
    <w:rsid w:val="00B872C0"/>
    <w:rsid w:val="00BA276C"/>
    <w:rsid w:val="00BA35AD"/>
    <w:rsid w:val="00BA6CAA"/>
    <w:rsid w:val="00BA6D6C"/>
    <w:rsid w:val="00BB306F"/>
    <w:rsid w:val="00BB3BCD"/>
    <w:rsid w:val="00BB4B6A"/>
    <w:rsid w:val="00BB624A"/>
    <w:rsid w:val="00BC1D48"/>
    <w:rsid w:val="00BC2E9A"/>
    <w:rsid w:val="00BC2F60"/>
    <w:rsid w:val="00BC4257"/>
    <w:rsid w:val="00BC48B1"/>
    <w:rsid w:val="00BC504A"/>
    <w:rsid w:val="00BC6437"/>
    <w:rsid w:val="00BC69A7"/>
    <w:rsid w:val="00BC6D13"/>
    <w:rsid w:val="00BD2C2D"/>
    <w:rsid w:val="00BD4257"/>
    <w:rsid w:val="00BD4403"/>
    <w:rsid w:val="00BD4B89"/>
    <w:rsid w:val="00BD56A5"/>
    <w:rsid w:val="00BE11E6"/>
    <w:rsid w:val="00BE1961"/>
    <w:rsid w:val="00BE20C6"/>
    <w:rsid w:val="00BE4393"/>
    <w:rsid w:val="00BE4E6C"/>
    <w:rsid w:val="00BE51FE"/>
    <w:rsid w:val="00BE61E3"/>
    <w:rsid w:val="00BF0D3A"/>
    <w:rsid w:val="00BF2F1C"/>
    <w:rsid w:val="00BF64F4"/>
    <w:rsid w:val="00BF6FD8"/>
    <w:rsid w:val="00BF7E3F"/>
    <w:rsid w:val="00C00B36"/>
    <w:rsid w:val="00C03680"/>
    <w:rsid w:val="00C03CE9"/>
    <w:rsid w:val="00C04D7F"/>
    <w:rsid w:val="00C04F60"/>
    <w:rsid w:val="00C054DF"/>
    <w:rsid w:val="00C107D1"/>
    <w:rsid w:val="00C10D0C"/>
    <w:rsid w:val="00C10FE9"/>
    <w:rsid w:val="00C1632E"/>
    <w:rsid w:val="00C163B0"/>
    <w:rsid w:val="00C2015E"/>
    <w:rsid w:val="00C21762"/>
    <w:rsid w:val="00C22BF7"/>
    <w:rsid w:val="00C22FCC"/>
    <w:rsid w:val="00C24543"/>
    <w:rsid w:val="00C24FD1"/>
    <w:rsid w:val="00C256A2"/>
    <w:rsid w:val="00C25AAD"/>
    <w:rsid w:val="00C26A77"/>
    <w:rsid w:val="00C32B14"/>
    <w:rsid w:val="00C32B48"/>
    <w:rsid w:val="00C338CE"/>
    <w:rsid w:val="00C35FDE"/>
    <w:rsid w:val="00C378D0"/>
    <w:rsid w:val="00C37900"/>
    <w:rsid w:val="00C42BF5"/>
    <w:rsid w:val="00C45447"/>
    <w:rsid w:val="00C471FB"/>
    <w:rsid w:val="00C512D5"/>
    <w:rsid w:val="00C51515"/>
    <w:rsid w:val="00C5178A"/>
    <w:rsid w:val="00C53112"/>
    <w:rsid w:val="00C5523E"/>
    <w:rsid w:val="00C5660B"/>
    <w:rsid w:val="00C57886"/>
    <w:rsid w:val="00C6216D"/>
    <w:rsid w:val="00C62720"/>
    <w:rsid w:val="00C63B40"/>
    <w:rsid w:val="00C64D91"/>
    <w:rsid w:val="00C65222"/>
    <w:rsid w:val="00C66B72"/>
    <w:rsid w:val="00C7115C"/>
    <w:rsid w:val="00C749CF"/>
    <w:rsid w:val="00C758AA"/>
    <w:rsid w:val="00C76603"/>
    <w:rsid w:val="00C76A53"/>
    <w:rsid w:val="00C77B4F"/>
    <w:rsid w:val="00C80213"/>
    <w:rsid w:val="00C82E75"/>
    <w:rsid w:val="00C848FA"/>
    <w:rsid w:val="00C85C5F"/>
    <w:rsid w:val="00C90138"/>
    <w:rsid w:val="00C914C1"/>
    <w:rsid w:val="00C92954"/>
    <w:rsid w:val="00C9567A"/>
    <w:rsid w:val="00C96DA6"/>
    <w:rsid w:val="00C96F3C"/>
    <w:rsid w:val="00CA1278"/>
    <w:rsid w:val="00CA37D8"/>
    <w:rsid w:val="00CA414E"/>
    <w:rsid w:val="00CA418D"/>
    <w:rsid w:val="00CA4422"/>
    <w:rsid w:val="00CA4B0F"/>
    <w:rsid w:val="00CA5305"/>
    <w:rsid w:val="00CA63A1"/>
    <w:rsid w:val="00CA78A1"/>
    <w:rsid w:val="00CB212D"/>
    <w:rsid w:val="00CB2660"/>
    <w:rsid w:val="00CB3732"/>
    <w:rsid w:val="00CB44B4"/>
    <w:rsid w:val="00CC513E"/>
    <w:rsid w:val="00CC5E90"/>
    <w:rsid w:val="00CC6E48"/>
    <w:rsid w:val="00CC6FCA"/>
    <w:rsid w:val="00CD046C"/>
    <w:rsid w:val="00CD223A"/>
    <w:rsid w:val="00CD3387"/>
    <w:rsid w:val="00CD7398"/>
    <w:rsid w:val="00CD7792"/>
    <w:rsid w:val="00CE076C"/>
    <w:rsid w:val="00CE1969"/>
    <w:rsid w:val="00CE269B"/>
    <w:rsid w:val="00CE2FC8"/>
    <w:rsid w:val="00CE429B"/>
    <w:rsid w:val="00CE5199"/>
    <w:rsid w:val="00CE636D"/>
    <w:rsid w:val="00CE6553"/>
    <w:rsid w:val="00CE66D5"/>
    <w:rsid w:val="00CE7678"/>
    <w:rsid w:val="00CE7D72"/>
    <w:rsid w:val="00CF307E"/>
    <w:rsid w:val="00CF637A"/>
    <w:rsid w:val="00D01AE2"/>
    <w:rsid w:val="00D01C84"/>
    <w:rsid w:val="00D01FF8"/>
    <w:rsid w:val="00D059DE"/>
    <w:rsid w:val="00D062BA"/>
    <w:rsid w:val="00D075B0"/>
    <w:rsid w:val="00D110D7"/>
    <w:rsid w:val="00D13FCE"/>
    <w:rsid w:val="00D14C3B"/>
    <w:rsid w:val="00D1656C"/>
    <w:rsid w:val="00D17363"/>
    <w:rsid w:val="00D175D0"/>
    <w:rsid w:val="00D221BC"/>
    <w:rsid w:val="00D234DD"/>
    <w:rsid w:val="00D2710A"/>
    <w:rsid w:val="00D306D1"/>
    <w:rsid w:val="00D32B91"/>
    <w:rsid w:val="00D33ED3"/>
    <w:rsid w:val="00D34786"/>
    <w:rsid w:val="00D34937"/>
    <w:rsid w:val="00D35624"/>
    <w:rsid w:val="00D36990"/>
    <w:rsid w:val="00D377B9"/>
    <w:rsid w:val="00D37BFC"/>
    <w:rsid w:val="00D40BE4"/>
    <w:rsid w:val="00D41E96"/>
    <w:rsid w:val="00D41F9C"/>
    <w:rsid w:val="00D42374"/>
    <w:rsid w:val="00D42B21"/>
    <w:rsid w:val="00D444E1"/>
    <w:rsid w:val="00D454E9"/>
    <w:rsid w:val="00D47A8E"/>
    <w:rsid w:val="00D508E5"/>
    <w:rsid w:val="00D50ADB"/>
    <w:rsid w:val="00D52D14"/>
    <w:rsid w:val="00D537DE"/>
    <w:rsid w:val="00D57C19"/>
    <w:rsid w:val="00D60260"/>
    <w:rsid w:val="00D608D3"/>
    <w:rsid w:val="00D62F47"/>
    <w:rsid w:val="00D630F8"/>
    <w:rsid w:val="00D67BDE"/>
    <w:rsid w:val="00D7038A"/>
    <w:rsid w:val="00D70488"/>
    <w:rsid w:val="00D7073E"/>
    <w:rsid w:val="00D712D3"/>
    <w:rsid w:val="00D71422"/>
    <w:rsid w:val="00D72DC6"/>
    <w:rsid w:val="00D745D6"/>
    <w:rsid w:val="00D7558D"/>
    <w:rsid w:val="00D77BE6"/>
    <w:rsid w:val="00D81D92"/>
    <w:rsid w:val="00D90579"/>
    <w:rsid w:val="00D91341"/>
    <w:rsid w:val="00D932F2"/>
    <w:rsid w:val="00D93BCD"/>
    <w:rsid w:val="00D979A0"/>
    <w:rsid w:val="00DA1744"/>
    <w:rsid w:val="00DA2727"/>
    <w:rsid w:val="00DA4AC9"/>
    <w:rsid w:val="00DA4C20"/>
    <w:rsid w:val="00DA7ACE"/>
    <w:rsid w:val="00DA7B5F"/>
    <w:rsid w:val="00DB0E03"/>
    <w:rsid w:val="00DB113E"/>
    <w:rsid w:val="00DB1D2A"/>
    <w:rsid w:val="00DB4477"/>
    <w:rsid w:val="00DB630C"/>
    <w:rsid w:val="00DB6A34"/>
    <w:rsid w:val="00DC04CC"/>
    <w:rsid w:val="00DC11E7"/>
    <w:rsid w:val="00DC3225"/>
    <w:rsid w:val="00DC47EE"/>
    <w:rsid w:val="00DC4D66"/>
    <w:rsid w:val="00DC4D7F"/>
    <w:rsid w:val="00DC5065"/>
    <w:rsid w:val="00DC7023"/>
    <w:rsid w:val="00DC769A"/>
    <w:rsid w:val="00DD2156"/>
    <w:rsid w:val="00DD3D86"/>
    <w:rsid w:val="00DD58E4"/>
    <w:rsid w:val="00DD5914"/>
    <w:rsid w:val="00DE127D"/>
    <w:rsid w:val="00DE25B8"/>
    <w:rsid w:val="00DE2FC7"/>
    <w:rsid w:val="00DE3898"/>
    <w:rsid w:val="00DF08AA"/>
    <w:rsid w:val="00DF0D14"/>
    <w:rsid w:val="00DF1EC4"/>
    <w:rsid w:val="00DF2A09"/>
    <w:rsid w:val="00DF381A"/>
    <w:rsid w:val="00DF63BC"/>
    <w:rsid w:val="00DF729D"/>
    <w:rsid w:val="00E009BE"/>
    <w:rsid w:val="00E01504"/>
    <w:rsid w:val="00E01A02"/>
    <w:rsid w:val="00E02DBB"/>
    <w:rsid w:val="00E02FFA"/>
    <w:rsid w:val="00E0340B"/>
    <w:rsid w:val="00E03E6E"/>
    <w:rsid w:val="00E0489B"/>
    <w:rsid w:val="00E04A90"/>
    <w:rsid w:val="00E05CDD"/>
    <w:rsid w:val="00E05DB3"/>
    <w:rsid w:val="00E05DB9"/>
    <w:rsid w:val="00E1078F"/>
    <w:rsid w:val="00E135AD"/>
    <w:rsid w:val="00E14276"/>
    <w:rsid w:val="00E14EAA"/>
    <w:rsid w:val="00E17105"/>
    <w:rsid w:val="00E21686"/>
    <w:rsid w:val="00E219C7"/>
    <w:rsid w:val="00E21EDE"/>
    <w:rsid w:val="00E22EB7"/>
    <w:rsid w:val="00E23CF7"/>
    <w:rsid w:val="00E25213"/>
    <w:rsid w:val="00E2792D"/>
    <w:rsid w:val="00E27C08"/>
    <w:rsid w:val="00E31437"/>
    <w:rsid w:val="00E32A49"/>
    <w:rsid w:val="00E334AB"/>
    <w:rsid w:val="00E3569A"/>
    <w:rsid w:val="00E37CE1"/>
    <w:rsid w:val="00E40738"/>
    <w:rsid w:val="00E40C75"/>
    <w:rsid w:val="00E40DB7"/>
    <w:rsid w:val="00E43157"/>
    <w:rsid w:val="00E44CA8"/>
    <w:rsid w:val="00E4572F"/>
    <w:rsid w:val="00E461CE"/>
    <w:rsid w:val="00E477C9"/>
    <w:rsid w:val="00E47C02"/>
    <w:rsid w:val="00E5155D"/>
    <w:rsid w:val="00E53C5C"/>
    <w:rsid w:val="00E547C3"/>
    <w:rsid w:val="00E55946"/>
    <w:rsid w:val="00E574DB"/>
    <w:rsid w:val="00E57DBB"/>
    <w:rsid w:val="00E61219"/>
    <w:rsid w:val="00E619F9"/>
    <w:rsid w:val="00E61E1A"/>
    <w:rsid w:val="00E62A24"/>
    <w:rsid w:val="00E6485F"/>
    <w:rsid w:val="00E65308"/>
    <w:rsid w:val="00E663A8"/>
    <w:rsid w:val="00E663BD"/>
    <w:rsid w:val="00E709BD"/>
    <w:rsid w:val="00E709D0"/>
    <w:rsid w:val="00E71531"/>
    <w:rsid w:val="00E720CA"/>
    <w:rsid w:val="00E72B64"/>
    <w:rsid w:val="00E76BC3"/>
    <w:rsid w:val="00E80106"/>
    <w:rsid w:val="00E80288"/>
    <w:rsid w:val="00E80C77"/>
    <w:rsid w:val="00E83144"/>
    <w:rsid w:val="00E83390"/>
    <w:rsid w:val="00E836D3"/>
    <w:rsid w:val="00E84EB5"/>
    <w:rsid w:val="00E85662"/>
    <w:rsid w:val="00E858BB"/>
    <w:rsid w:val="00E866E3"/>
    <w:rsid w:val="00E8789F"/>
    <w:rsid w:val="00E91ED5"/>
    <w:rsid w:val="00E92203"/>
    <w:rsid w:val="00E93C69"/>
    <w:rsid w:val="00E95635"/>
    <w:rsid w:val="00E958CB"/>
    <w:rsid w:val="00E97B71"/>
    <w:rsid w:val="00EA1113"/>
    <w:rsid w:val="00EA11F3"/>
    <w:rsid w:val="00EA2F3A"/>
    <w:rsid w:val="00EA3D34"/>
    <w:rsid w:val="00EA506A"/>
    <w:rsid w:val="00EA71F4"/>
    <w:rsid w:val="00EA7F3B"/>
    <w:rsid w:val="00EB25C2"/>
    <w:rsid w:val="00EB454D"/>
    <w:rsid w:val="00EB4FD4"/>
    <w:rsid w:val="00EC0A59"/>
    <w:rsid w:val="00EC1126"/>
    <w:rsid w:val="00EC16CC"/>
    <w:rsid w:val="00EC1A3E"/>
    <w:rsid w:val="00EC4AB3"/>
    <w:rsid w:val="00EC6201"/>
    <w:rsid w:val="00ED0D0C"/>
    <w:rsid w:val="00ED1727"/>
    <w:rsid w:val="00ED1872"/>
    <w:rsid w:val="00ED3A83"/>
    <w:rsid w:val="00ED445F"/>
    <w:rsid w:val="00ED5DE4"/>
    <w:rsid w:val="00ED5FD8"/>
    <w:rsid w:val="00ED70DB"/>
    <w:rsid w:val="00ED76BE"/>
    <w:rsid w:val="00EE7821"/>
    <w:rsid w:val="00EF02C6"/>
    <w:rsid w:val="00EF1195"/>
    <w:rsid w:val="00EF1E7A"/>
    <w:rsid w:val="00EF2A91"/>
    <w:rsid w:val="00EF5170"/>
    <w:rsid w:val="00EF5A3A"/>
    <w:rsid w:val="00EF619B"/>
    <w:rsid w:val="00EF629E"/>
    <w:rsid w:val="00EF7B7B"/>
    <w:rsid w:val="00F00B55"/>
    <w:rsid w:val="00F01097"/>
    <w:rsid w:val="00F011ED"/>
    <w:rsid w:val="00F02AD1"/>
    <w:rsid w:val="00F02DF5"/>
    <w:rsid w:val="00F03680"/>
    <w:rsid w:val="00F10FE4"/>
    <w:rsid w:val="00F13FC2"/>
    <w:rsid w:val="00F15DD3"/>
    <w:rsid w:val="00F17D97"/>
    <w:rsid w:val="00F21964"/>
    <w:rsid w:val="00F2241E"/>
    <w:rsid w:val="00F253CC"/>
    <w:rsid w:val="00F258BD"/>
    <w:rsid w:val="00F31FBD"/>
    <w:rsid w:val="00F3269A"/>
    <w:rsid w:val="00F32829"/>
    <w:rsid w:val="00F330FC"/>
    <w:rsid w:val="00F341E3"/>
    <w:rsid w:val="00F34F33"/>
    <w:rsid w:val="00F36663"/>
    <w:rsid w:val="00F37106"/>
    <w:rsid w:val="00F37220"/>
    <w:rsid w:val="00F42709"/>
    <w:rsid w:val="00F42C5C"/>
    <w:rsid w:val="00F44B8C"/>
    <w:rsid w:val="00F47113"/>
    <w:rsid w:val="00F47845"/>
    <w:rsid w:val="00F51413"/>
    <w:rsid w:val="00F519CF"/>
    <w:rsid w:val="00F531A4"/>
    <w:rsid w:val="00F54365"/>
    <w:rsid w:val="00F55023"/>
    <w:rsid w:val="00F56BA5"/>
    <w:rsid w:val="00F6081D"/>
    <w:rsid w:val="00F60E22"/>
    <w:rsid w:val="00F62820"/>
    <w:rsid w:val="00F63128"/>
    <w:rsid w:val="00F64392"/>
    <w:rsid w:val="00F64D79"/>
    <w:rsid w:val="00F67B0A"/>
    <w:rsid w:val="00F705C9"/>
    <w:rsid w:val="00F70699"/>
    <w:rsid w:val="00F71C25"/>
    <w:rsid w:val="00F72B0F"/>
    <w:rsid w:val="00F72FE3"/>
    <w:rsid w:val="00F74424"/>
    <w:rsid w:val="00F75CA3"/>
    <w:rsid w:val="00F7655A"/>
    <w:rsid w:val="00F77D1C"/>
    <w:rsid w:val="00F77FB5"/>
    <w:rsid w:val="00F802FC"/>
    <w:rsid w:val="00F81240"/>
    <w:rsid w:val="00F81395"/>
    <w:rsid w:val="00F8242E"/>
    <w:rsid w:val="00F82D54"/>
    <w:rsid w:val="00F84CAF"/>
    <w:rsid w:val="00F85A74"/>
    <w:rsid w:val="00F85CA9"/>
    <w:rsid w:val="00F90960"/>
    <w:rsid w:val="00F917D1"/>
    <w:rsid w:val="00F9653B"/>
    <w:rsid w:val="00F97154"/>
    <w:rsid w:val="00FA0420"/>
    <w:rsid w:val="00FA1856"/>
    <w:rsid w:val="00FA3EA2"/>
    <w:rsid w:val="00FA44B0"/>
    <w:rsid w:val="00FA5D00"/>
    <w:rsid w:val="00FA6ECD"/>
    <w:rsid w:val="00FB3068"/>
    <w:rsid w:val="00FB62CF"/>
    <w:rsid w:val="00FC184E"/>
    <w:rsid w:val="00FC2989"/>
    <w:rsid w:val="00FC2BEC"/>
    <w:rsid w:val="00FC336D"/>
    <w:rsid w:val="00FC354F"/>
    <w:rsid w:val="00FC5658"/>
    <w:rsid w:val="00FC7ECA"/>
    <w:rsid w:val="00FD3C3B"/>
    <w:rsid w:val="00FD59C7"/>
    <w:rsid w:val="00FD7918"/>
    <w:rsid w:val="00FE14F7"/>
    <w:rsid w:val="00FE3B64"/>
    <w:rsid w:val="00FE485E"/>
    <w:rsid w:val="00FE49E4"/>
    <w:rsid w:val="00FE6B45"/>
    <w:rsid w:val="00FE6EE5"/>
    <w:rsid w:val="00FE7051"/>
    <w:rsid w:val="00FF1C48"/>
    <w:rsid w:val="00FF55F3"/>
    <w:rsid w:val="00FF5851"/>
    <w:rsid w:val="00FF66A3"/>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character" w:styleId="Strong">
    <w:name w:val="Strong"/>
    <w:basedOn w:val="DefaultParagraphFont"/>
    <w:uiPriority w:val="22"/>
    <w:qFormat/>
    <w:rsid w:val="00387F14"/>
    <w:rPr>
      <w:b/>
      <w:bC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B2289E"/>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character" w:styleId="Strong">
    <w:name w:val="Strong"/>
    <w:basedOn w:val="DefaultParagraphFont"/>
    <w:uiPriority w:val="22"/>
    <w:qFormat/>
    <w:rsid w:val="00387F14"/>
    <w:rPr>
      <w:b/>
      <w:bC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B2289E"/>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501">
      <w:bodyDiv w:val="1"/>
      <w:marLeft w:val="0"/>
      <w:marRight w:val="0"/>
      <w:marTop w:val="0"/>
      <w:marBottom w:val="0"/>
      <w:divBdr>
        <w:top w:val="none" w:sz="0" w:space="0" w:color="auto"/>
        <w:left w:val="none" w:sz="0" w:space="0" w:color="auto"/>
        <w:bottom w:val="none" w:sz="0" w:space="0" w:color="auto"/>
        <w:right w:val="none" w:sz="0" w:space="0" w:color="auto"/>
      </w:divBdr>
    </w:div>
    <w:div w:id="125241675">
      <w:bodyDiv w:val="1"/>
      <w:marLeft w:val="0"/>
      <w:marRight w:val="0"/>
      <w:marTop w:val="0"/>
      <w:marBottom w:val="0"/>
      <w:divBdr>
        <w:top w:val="none" w:sz="0" w:space="0" w:color="auto"/>
        <w:left w:val="none" w:sz="0" w:space="0" w:color="auto"/>
        <w:bottom w:val="none" w:sz="0" w:space="0" w:color="auto"/>
        <w:right w:val="none" w:sz="0" w:space="0" w:color="auto"/>
      </w:divBdr>
    </w:div>
    <w:div w:id="661928553">
      <w:bodyDiv w:val="1"/>
      <w:marLeft w:val="0"/>
      <w:marRight w:val="0"/>
      <w:marTop w:val="0"/>
      <w:marBottom w:val="0"/>
      <w:divBdr>
        <w:top w:val="none" w:sz="0" w:space="0" w:color="auto"/>
        <w:left w:val="none" w:sz="0" w:space="0" w:color="auto"/>
        <w:bottom w:val="none" w:sz="0" w:space="0" w:color="auto"/>
        <w:right w:val="none" w:sz="0" w:space="0" w:color="auto"/>
      </w:divBdr>
    </w:div>
    <w:div w:id="876625887">
      <w:bodyDiv w:val="1"/>
      <w:marLeft w:val="0"/>
      <w:marRight w:val="0"/>
      <w:marTop w:val="0"/>
      <w:marBottom w:val="0"/>
      <w:divBdr>
        <w:top w:val="none" w:sz="0" w:space="0" w:color="auto"/>
        <w:left w:val="none" w:sz="0" w:space="0" w:color="auto"/>
        <w:bottom w:val="none" w:sz="0" w:space="0" w:color="auto"/>
        <w:right w:val="none" w:sz="0" w:space="0" w:color="auto"/>
      </w:divBdr>
    </w:div>
    <w:div w:id="1001741375">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62294595">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2815140">
      <w:bodyDiv w:val="1"/>
      <w:marLeft w:val="0"/>
      <w:marRight w:val="0"/>
      <w:marTop w:val="0"/>
      <w:marBottom w:val="0"/>
      <w:divBdr>
        <w:top w:val="none" w:sz="0" w:space="0" w:color="auto"/>
        <w:left w:val="none" w:sz="0" w:space="0" w:color="auto"/>
        <w:bottom w:val="none" w:sz="0" w:space="0" w:color="auto"/>
        <w:right w:val="none" w:sz="0" w:space="0" w:color="auto"/>
      </w:divBdr>
    </w:div>
    <w:div w:id="209959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76132B83287A444FA69F985C9557807C"/>
        <w:category>
          <w:name w:val="General"/>
          <w:gallery w:val="placeholder"/>
        </w:category>
        <w:types>
          <w:type w:val="bbPlcHdr"/>
        </w:types>
        <w:behaviors>
          <w:behavior w:val="content"/>
        </w:behaviors>
        <w:guid w:val="{DCA94530-94EF-479D-ABFD-B5B55F17F3C4}"/>
      </w:docPartPr>
      <w:docPartBody>
        <w:p w:rsidR="00E334E7" w:rsidRDefault="00B426E9" w:rsidP="00B426E9">
          <w:pPr>
            <w:pStyle w:val="76132B83287A444FA69F985C9557807C"/>
          </w:pPr>
          <w:r w:rsidRPr="002D6E1A">
            <w:rPr>
              <w:rStyle w:val="PlaceholderText"/>
              <w:rFonts w:ascii="Cambria" w:hAnsi="Cambria"/>
            </w:rPr>
            <w:t>Click here to enter text.</w:t>
          </w:r>
        </w:p>
      </w:docPartBody>
    </w:docPart>
    <w:docPart>
      <w:docPartPr>
        <w:name w:val="5CE5D0F71C8C4F8D9909D7F5F6D52F83"/>
        <w:category>
          <w:name w:val="General"/>
          <w:gallery w:val="placeholder"/>
        </w:category>
        <w:types>
          <w:type w:val="bbPlcHdr"/>
        </w:types>
        <w:behaviors>
          <w:behavior w:val="content"/>
        </w:behaviors>
        <w:guid w:val="{C944880A-BCBE-48E5-AC37-942B2AA6D649}"/>
      </w:docPartPr>
      <w:docPartBody>
        <w:p w:rsidR="00E334E7" w:rsidRDefault="00B426E9" w:rsidP="00B426E9">
          <w:pPr>
            <w:pStyle w:val="5CE5D0F71C8C4F8D9909D7F5F6D52F83"/>
          </w:pPr>
          <w:r w:rsidRPr="002D6E1A">
            <w:rPr>
              <w:rStyle w:val="PlaceholderText"/>
              <w:rFonts w:ascii="Cambria" w:hAnsi="Cambria"/>
              <w:lang w:val="es-ES"/>
            </w:rPr>
            <w:t>Click here to enter text.</w:t>
          </w:r>
        </w:p>
      </w:docPartBody>
    </w:docPart>
    <w:docPart>
      <w:docPartPr>
        <w:name w:val="504E5F144DD24C1C968749639C43A5A5"/>
        <w:category>
          <w:name w:val="General"/>
          <w:gallery w:val="placeholder"/>
        </w:category>
        <w:types>
          <w:type w:val="bbPlcHdr"/>
        </w:types>
        <w:behaviors>
          <w:behavior w:val="content"/>
        </w:behaviors>
        <w:guid w:val="{513E517D-8FF9-4ACB-86F0-10C7989DC251}"/>
      </w:docPartPr>
      <w:docPartBody>
        <w:p w:rsidR="00E334E7" w:rsidRDefault="00B426E9" w:rsidP="00B426E9">
          <w:pPr>
            <w:pStyle w:val="504E5F144DD24C1C968749639C43A5A5"/>
          </w:pPr>
          <w:r w:rsidRPr="002D6E1A">
            <w:rPr>
              <w:rStyle w:val="PlaceholderText"/>
              <w:rFonts w:ascii="Cambria" w:hAnsi="Cambria"/>
              <w:lang w:val="es-ES"/>
            </w:rPr>
            <w:t>Choose an item.</w:t>
          </w:r>
        </w:p>
      </w:docPartBody>
    </w:docPart>
    <w:docPart>
      <w:docPartPr>
        <w:name w:val="538C23790FAE4ED7B29CCF431BC5C7E4"/>
        <w:category>
          <w:name w:val="General"/>
          <w:gallery w:val="placeholder"/>
        </w:category>
        <w:types>
          <w:type w:val="bbPlcHdr"/>
        </w:types>
        <w:behaviors>
          <w:behavior w:val="content"/>
        </w:behaviors>
        <w:guid w:val="{0D579888-EF5C-4256-B376-CBEC2001FDF2}"/>
      </w:docPartPr>
      <w:docPartBody>
        <w:p w:rsidR="00E334E7" w:rsidRDefault="00B426E9" w:rsidP="00B426E9">
          <w:pPr>
            <w:pStyle w:val="538C23790FAE4ED7B29CCF431BC5C7E4"/>
          </w:pPr>
          <w:r w:rsidRPr="002D6E1A">
            <w:rPr>
              <w:rStyle w:val="PlaceholderText"/>
              <w:rFonts w:ascii="Cambria" w:hAnsi="Cambria"/>
              <w:lang w:val="es-ES"/>
            </w:rPr>
            <w:t>Choose an item.</w:t>
          </w:r>
        </w:p>
      </w:docPartBody>
    </w:docPart>
    <w:docPart>
      <w:docPartPr>
        <w:name w:val="30D1B7CD1CEF452CAD8DEF19143E596C"/>
        <w:category>
          <w:name w:val="General"/>
          <w:gallery w:val="placeholder"/>
        </w:category>
        <w:types>
          <w:type w:val="bbPlcHdr"/>
        </w:types>
        <w:behaviors>
          <w:behavior w:val="content"/>
        </w:behaviors>
        <w:guid w:val="{A36906E0-D9FD-4260-BEC5-9771D0631E77}"/>
      </w:docPartPr>
      <w:docPartBody>
        <w:p w:rsidR="00E334E7" w:rsidRDefault="00B426E9" w:rsidP="00B426E9">
          <w:pPr>
            <w:pStyle w:val="30D1B7CD1CEF452CAD8DEF19143E596C"/>
          </w:pPr>
          <w:r w:rsidRPr="002D6E1A">
            <w:rPr>
              <w:rStyle w:val="PlaceholderText"/>
              <w:rFonts w:ascii="Cambria" w:hAnsi="Cambria"/>
              <w:lang w:val="es-ES"/>
            </w:rPr>
            <w:t>Choose an item.</w:t>
          </w:r>
        </w:p>
      </w:docPartBody>
    </w:docPart>
    <w:docPart>
      <w:docPartPr>
        <w:name w:val="3D3D639FD6AF4770BAABC7526BD8F10B"/>
        <w:category>
          <w:name w:val="General"/>
          <w:gallery w:val="placeholder"/>
        </w:category>
        <w:types>
          <w:type w:val="bbPlcHdr"/>
        </w:types>
        <w:behaviors>
          <w:behavior w:val="content"/>
        </w:behaviors>
        <w:guid w:val="{8B13F0C4-50E9-4753-8779-DE7D03BA702E}"/>
      </w:docPartPr>
      <w:docPartBody>
        <w:p w:rsidR="00E334E7" w:rsidRDefault="00B426E9" w:rsidP="00B426E9">
          <w:pPr>
            <w:pStyle w:val="3D3D639FD6AF4770BAABC7526BD8F10B"/>
          </w:pPr>
          <w:r w:rsidRPr="002D6E1A">
            <w:rPr>
              <w:rStyle w:val="PlaceholderText"/>
              <w:rFonts w:ascii="Cambria" w:hAnsi="Cambria"/>
              <w:lang w:val="es-ES"/>
            </w:rPr>
            <w:t>Click here to enter text.</w:t>
          </w:r>
        </w:p>
      </w:docPartBody>
    </w:docPart>
    <w:docPart>
      <w:docPartPr>
        <w:name w:val="3D40B93071824563A9E69ABBBD2F2D9A"/>
        <w:category>
          <w:name w:val="General"/>
          <w:gallery w:val="placeholder"/>
        </w:category>
        <w:types>
          <w:type w:val="bbPlcHdr"/>
        </w:types>
        <w:behaviors>
          <w:behavior w:val="content"/>
        </w:behaviors>
        <w:guid w:val="{211B5BEA-A332-4744-830F-855B21FEC97B}"/>
      </w:docPartPr>
      <w:docPartBody>
        <w:p w:rsidR="00E334E7" w:rsidRDefault="00B426E9" w:rsidP="00B426E9">
          <w:pPr>
            <w:pStyle w:val="3D40B93071824563A9E69ABBBD2F2D9A"/>
          </w:pPr>
          <w:r w:rsidRPr="003C6892">
            <w:rPr>
              <w:rStyle w:val="PlaceholderText"/>
            </w:rPr>
            <w:t>Choose an item.</w:t>
          </w:r>
        </w:p>
      </w:docPartBody>
    </w:docPart>
    <w:docPart>
      <w:docPartPr>
        <w:name w:val="E1ECE489327749199C37F94F6E0B77CB"/>
        <w:category>
          <w:name w:val="General"/>
          <w:gallery w:val="placeholder"/>
        </w:category>
        <w:types>
          <w:type w:val="bbPlcHdr"/>
        </w:types>
        <w:behaviors>
          <w:behavior w:val="content"/>
        </w:behaviors>
        <w:guid w:val="{64C9A3DA-915A-4787-A847-C35493A090B0}"/>
      </w:docPartPr>
      <w:docPartBody>
        <w:p w:rsidR="009F18AC" w:rsidRDefault="000C2C65" w:rsidP="000C2C65">
          <w:pPr>
            <w:pStyle w:val="E1ECE489327749199C37F94F6E0B77CB"/>
          </w:pPr>
          <w:r w:rsidRPr="00284951">
            <w:rPr>
              <w:rStyle w:val="PlaceholderText"/>
              <w:lang w:val="es-ES"/>
            </w:rPr>
            <w:t>Choose an item.</w:t>
          </w:r>
        </w:p>
      </w:docPartBody>
    </w:docPart>
    <w:docPart>
      <w:docPartPr>
        <w:name w:val="078301FC2F4942C1BF95603269DED2CA"/>
        <w:category>
          <w:name w:val="General"/>
          <w:gallery w:val="placeholder"/>
        </w:category>
        <w:types>
          <w:type w:val="bbPlcHdr"/>
        </w:types>
        <w:behaviors>
          <w:behavior w:val="content"/>
        </w:behaviors>
        <w:guid w:val="{AE05A706-6F3B-4264-A9C3-15BD0854EA83}"/>
      </w:docPartPr>
      <w:docPartBody>
        <w:p w:rsidR="009F18AC" w:rsidRDefault="000C2C65" w:rsidP="000C2C65">
          <w:pPr>
            <w:pStyle w:val="078301FC2F4942C1BF95603269DED2CA"/>
          </w:pPr>
          <w:r w:rsidRPr="00BA531B">
            <w:rPr>
              <w:rStyle w:val="PlaceholderText"/>
              <w:lang w:val="es-ES"/>
            </w:rPr>
            <w:t>Choose an item.</w:t>
          </w:r>
        </w:p>
      </w:docPartBody>
    </w:docPart>
    <w:docPart>
      <w:docPartPr>
        <w:name w:val="EC31EA01FCB6443480DD29D9263542AC"/>
        <w:category>
          <w:name w:val="General"/>
          <w:gallery w:val="placeholder"/>
        </w:category>
        <w:types>
          <w:type w:val="bbPlcHdr"/>
        </w:types>
        <w:behaviors>
          <w:behavior w:val="content"/>
        </w:behaviors>
        <w:guid w:val="{5F8065E2-B2F2-4090-8543-751A5ECFC958}"/>
      </w:docPartPr>
      <w:docPartBody>
        <w:p w:rsidR="009F18AC" w:rsidRDefault="000C2C65" w:rsidP="000C2C65">
          <w:pPr>
            <w:pStyle w:val="EC31EA01FCB6443480DD29D9263542AC"/>
          </w:pPr>
          <w:r w:rsidRPr="00FF1F25">
            <w:rPr>
              <w:rStyle w:val="PlaceholderText"/>
            </w:rPr>
            <w:t>Choose a building block.</w:t>
          </w:r>
        </w:p>
      </w:docPartBody>
    </w:docPart>
    <w:docPart>
      <w:docPartPr>
        <w:name w:val="84E9B7935E92400C9065FBD5E0E7ECF6"/>
        <w:category>
          <w:name w:val="General"/>
          <w:gallery w:val="placeholder"/>
        </w:category>
        <w:types>
          <w:type w:val="bbPlcHdr"/>
        </w:types>
        <w:behaviors>
          <w:behavior w:val="content"/>
        </w:behaviors>
        <w:guid w:val="{15ADE657-AEB2-469E-8BBA-24774E569A04}"/>
      </w:docPartPr>
      <w:docPartBody>
        <w:p w:rsidR="009F18AC" w:rsidRDefault="000C2C65" w:rsidP="000C2C65">
          <w:pPr>
            <w:pStyle w:val="84E9B7935E92400C9065FBD5E0E7ECF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408A1"/>
    <w:rsid w:val="000C2C65"/>
    <w:rsid w:val="00273053"/>
    <w:rsid w:val="002C3217"/>
    <w:rsid w:val="00307BA2"/>
    <w:rsid w:val="00331D8C"/>
    <w:rsid w:val="00355931"/>
    <w:rsid w:val="003A6F23"/>
    <w:rsid w:val="00412ED5"/>
    <w:rsid w:val="004447DB"/>
    <w:rsid w:val="00495E22"/>
    <w:rsid w:val="004B294B"/>
    <w:rsid w:val="004F5D31"/>
    <w:rsid w:val="005170A2"/>
    <w:rsid w:val="00527659"/>
    <w:rsid w:val="005950FC"/>
    <w:rsid w:val="005B6641"/>
    <w:rsid w:val="005C0BCC"/>
    <w:rsid w:val="005D3F65"/>
    <w:rsid w:val="0060425F"/>
    <w:rsid w:val="00613D7B"/>
    <w:rsid w:val="00687D5C"/>
    <w:rsid w:val="006F2594"/>
    <w:rsid w:val="00735588"/>
    <w:rsid w:val="00812D1B"/>
    <w:rsid w:val="008449A0"/>
    <w:rsid w:val="00850131"/>
    <w:rsid w:val="00874EE8"/>
    <w:rsid w:val="008869EE"/>
    <w:rsid w:val="00906F81"/>
    <w:rsid w:val="009769A8"/>
    <w:rsid w:val="00991263"/>
    <w:rsid w:val="009D078E"/>
    <w:rsid w:val="009F18AC"/>
    <w:rsid w:val="009F298D"/>
    <w:rsid w:val="00A244E6"/>
    <w:rsid w:val="00A550CC"/>
    <w:rsid w:val="00A60687"/>
    <w:rsid w:val="00A924D7"/>
    <w:rsid w:val="00AC0EBF"/>
    <w:rsid w:val="00B426E9"/>
    <w:rsid w:val="00B5768C"/>
    <w:rsid w:val="00C13283"/>
    <w:rsid w:val="00C502D8"/>
    <w:rsid w:val="00C77F09"/>
    <w:rsid w:val="00C927BC"/>
    <w:rsid w:val="00CC1187"/>
    <w:rsid w:val="00CE0529"/>
    <w:rsid w:val="00D83A5B"/>
    <w:rsid w:val="00DE3D0E"/>
    <w:rsid w:val="00E334E7"/>
    <w:rsid w:val="00E3544F"/>
    <w:rsid w:val="00E36B8F"/>
    <w:rsid w:val="00E82323"/>
    <w:rsid w:val="00F03427"/>
    <w:rsid w:val="00F2112C"/>
    <w:rsid w:val="00F47138"/>
    <w:rsid w:val="00F87CCC"/>
    <w:rsid w:val="00FB56FA"/>
    <w:rsid w:val="00FD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138"/>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9A5A569660D457387199A404051AE72">
    <w:name w:val="49A5A569660D457387199A404051AE72"/>
    <w:rsid w:val="00F03427"/>
  </w:style>
  <w:style w:type="paragraph" w:customStyle="1" w:styleId="54EBAD20BF3047FCBBAB3CECE587AC68">
    <w:name w:val="54EBAD20BF3047FCBBAB3CECE587AC68"/>
    <w:rsid w:val="000C2C65"/>
  </w:style>
  <w:style w:type="paragraph" w:customStyle="1" w:styleId="E1ECE489327749199C37F94F6E0B77CB">
    <w:name w:val="E1ECE489327749199C37F94F6E0B77CB"/>
    <w:rsid w:val="000C2C65"/>
  </w:style>
  <w:style w:type="paragraph" w:customStyle="1" w:styleId="1BEC12DAFFDD4880A6640AB534CD2E16">
    <w:name w:val="1BEC12DAFFDD4880A6640AB534CD2E16"/>
    <w:rsid w:val="000C2C65"/>
  </w:style>
  <w:style w:type="paragraph" w:customStyle="1" w:styleId="078301FC2F4942C1BF95603269DED2CA">
    <w:name w:val="078301FC2F4942C1BF95603269DED2CA"/>
    <w:rsid w:val="000C2C65"/>
  </w:style>
  <w:style w:type="paragraph" w:customStyle="1" w:styleId="414166EA5873492EB69B765234AD574F">
    <w:name w:val="414166EA5873492EB69B765234AD574F"/>
    <w:rsid w:val="000C2C65"/>
  </w:style>
  <w:style w:type="paragraph" w:customStyle="1" w:styleId="017BFC92234A43619C652D9BC395E0A6">
    <w:name w:val="017BFC92234A43619C652D9BC395E0A6"/>
    <w:rsid w:val="000C2C65"/>
  </w:style>
  <w:style w:type="paragraph" w:customStyle="1" w:styleId="6BA0461F5F2049878B8A1932DCC82330">
    <w:name w:val="6BA0461F5F2049878B8A1932DCC82330"/>
    <w:rsid w:val="000C2C65"/>
  </w:style>
  <w:style w:type="paragraph" w:customStyle="1" w:styleId="E6D5022FEF44492EB0BF31F58E47EF58">
    <w:name w:val="E6D5022FEF44492EB0BF31F58E47EF58"/>
    <w:rsid w:val="000C2C65"/>
  </w:style>
  <w:style w:type="paragraph" w:customStyle="1" w:styleId="6B69FA3B51694D388C7FE73BB1FE8262">
    <w:name w:val="6B69FA3B51694D388C7FE73BB1FE8262"/>
    <w:rsid w:val="000C2C65"/>
  </w:style>
  <w:style w:type="paragraph" w:customStyle="1" w:styleId="DC18991E0DF8438687A0EF8CB4638767">
    <w:name w:val="DC18991E0DF8438687A0EF8CB4638767"/>
    <w:rsid w:val="000C2C65"/>
  </w:style>
  <w:style w:type="paragraph" w:customStyle="1" w:styleId="EC31EA01FCB6443480DD29D9263542AC">
    <w:name w:val="EC31EA01FCB6443480DD29D9263542AC"/>
    <w:rsid w:val="000C2C65"/>
  </w:style>
  <w:style w:type="paragraph" w:customStyle="1" w:styleId="F3AED3B27D3F488F91B3396611E0E30C">
    <w:name w:val="F3AED3B27D3F488F91B3396611E0E30C"/>
    <w:rsid w:val="000C2C65"/>
  </w:style>
  <w:style w:type="paragraph" w:customStyle="1" w:styleId="B9C73D12B4244758B48DFA91D7A254AF">
    <w:name w:val="B9C73D12B4244758B48DFA91D7A254AF"/>
    <w:rsid w:val="000C2C65"/>
  </w:style>
  <w:style w:type="paragraph" w:customStyle="1" w:styleId="84E9B7935E92400C9065FBD5E0E7ECF6">
    <w:name w:val="84E9B7935E92400C9065FBD5E0E7ECF6"/>
    <w:rsid w:val="000C2C65"/>
  </w:style>
  <w:style w:type="paragraph" w:customStyle="1" w:styleId="1C6198CA69D5447393021DF6863E5130">
    <w:name w:val="1C6198CA69D5447393021DF6863E5130"/>
    <w:rsid w:val="000C2C65"/>
  </w:style>
  <w:style w:type="paragraph" w:customStyle="1" w:styleId="5D08CE30C6364D73B6F85B29C476DB06">
    <w:name w:val="5D08CE30C6364D73B6F85B29C476DB06"/>
    <w:rsid w:val="000C2C65"/>
  </w:style>
  <w:style w:type="paragraph" w:customStyle="1" w:styleId="D563CEAF47F44028A4E55389001415EA">
    <w:name w:val="D563CEAF47F44028A4E55389001415EA"/>
    <w:rsid w:val="009F18AC"/>
  </w:style>
  <w:style w:type="paragraph" w:customStyle="1" w:styleId="F3121F25F85B4A828A215E3DF8C4E975">
    <w:name w:val="F3121F25F85B4A828A215E3DF8C4E975"/>
    <w:rsid w:val="00E3544F"/>
  </w:style>
  <w:style w:type="paragraph" w:customStyle="1" w:styleId="E24E67E6BEC7412BAFDE7547E8A7EEB6">
    <w:name w:val="E24E67E6BEC7412BAFDE7547E8A7EEB6"/>
    <w:rsid w:val="00E3544F"/>
  </w:style>
  <w:style w:type="paragraph" w:customStyle="1" w:styleId="1C7AB307BE4742998FF0C13FE2B31AF0">
    <w:name w:val="1C7AB307BE4742998FF0C13FE2B31AF0"/>
    <w:rsid w:val="00E3544F"/>
  </w:style>
  <w:style w:type="paragraph" w:customStyle="1" w:styleId="C93BEF2CD46547588D2F4E075D326C13">
    <w:name w:val="C93BEF2CD46547588D2F4E075D326C13"/>
    <w:rsid w:val="00E3544F"/>
  </w:style>
  <w:style w:type="paragraph" w:customStyle="1" w:styleId="584CD650FC2141AEB9E52C2A0C0AD518">
    <w:name w:val="584CD650FC2141AEB9E52C2A0C0AD518"/>
    <w:rsid w:val="00E3544F"/>
  </w:style>
  <w:style w:type="paragraph" w:customStyle="1" w:styleId="23EB7AD4354042FBBDFF55B14E7F32F6">
    <w:name w:val="23EB7AD4354042FBBDFF55B14E7F32F6"/>
    <w:rsid w:val="00E3544F"/>
  </w:style>
  <w:style w:type="paragraph" w:customStyle="1" w:styleId="A7B9DF1EA14F44DE8E6FD768987C0CCA">
    <w:name w:val="A7B9DF1EA14F44DE8E6FD768987C0CCA"/>
    <w:rsid w:val="00E3544F"/>
  </w:style>
  <w:style w:type="paragraph" w:customStyle="1" w:styleId="DC4B5BC361D64184B0B5DA8D6113BFD3">
    <w:name w:val="DC4B5BC361D64184B0B5DA8D6113BFD3"/>
    <w:rsid w:val="00F47138"/>
  </w:style>
  <w:style w:type="paragraph" w:customStyle="1" w:styleId="2E1DA7CF4F1E424FA640A3CD5E04EE64">
    <w:name w:val="2E1DA7CF4F1E424FA640A3CD5E04EE64"/>
    <w:rsid w:val="00F47138"/>
  </w:style>
  <w:style w:type="paragraph" w:customStyle="1" w:styleId="0C5A685073B34A529C482F52435AF18A">
    <w:name w:val="0C5A685073B34A529C482F52435AF18A"/>
    <w:rsid w:val="00F47138"/>
  </w:style>
  <w:style w:type="paragraph" w:customStyle="1" w:styleId="21B91411700947029043CDB49B93A445">
    <w:name w:val="21B91411700947029043CDB49B93A445"/>
    <w:rsid w:val="00F47138"/>
  </w:style>
  <w:style w:type="paragraph" w:customStyle="1" w:styleId="7A2795095CA24F17871F82C39343EC3D">
    <w:name w:val="7A2795095CA24F17871F82C39343EC3D"/>
    <w:rsid w:val="00F47138"/>
  </w:style>
  <w:style w:type="paragraph" w:customStyle="1" w:styleId="58F6DEFD7D31418EA8CD0930993A92B2">
    <w:name w:val="58F6DEFD7D31418EA8CD0930993A92B2"/>
    <w:rsid w:val="00F47138"/>
  </w:style>
  <w:style w:type="paragraph" w:customStyle="1" w:styleId="569ADE53DFC242E7AF9203EB180DF6B7">
    <w:name w:val="569ADE53DFC242E7AF9203EB180DF6B7"/>
    <w:rsid w:val="00F47138"/>
  </w:style>
  <w:style w:type="paragraph" w:customStyle="1" w:styleId="77C9B17310554D789B635508F8AF285D">
    <w:name w:val="77C9B17310554D789B635508F8AF285D"/>
    <w:rsid w:val="00F47138"/>
  </w:style>
  <w:style w:type="paragraph" w:customStyle="1" w:styleId="94D1DC55876547BAB3233F3615B17EA9">
    <w:name w:val="94D1DC55876547BAB3233F3615B17EA9"/>
    <w:rsid w:val="00F47138"/>
  </w:style>
  <w:style w:type="paragraph" w:customStyle="1" w:styleId="3765BCDF820542E889F326989266F81F">
    <w:name w:val="3765BCDF820542E889F326989266F81F"/>
    <w:rsid w:val="00F47138"/>
  </w:style>
  <w:style w:type="paragraph" w:customStyle="1" w:styleId="CC88501D58654C078F1FD2D6F72E62A5">
    <w:name w:val="CC88501D58654C078F1FD2D6F72E62A5"/>
    <w:rsid w:val="00F47138"/>
  </w:style>
  <w:style w:type="paragraph" w:customStyle="1" w:styleId="95114342D0434A51B03689446D71D837">
    <w:name w:val="95114342D0434A51B03689446D71D837"/>
    <w:rsid w:val="00F47138"/>
  </w:style>
  <w:style w:type="paragraph" w:customStyle="1" w:styleId="B38A6F61DCFB466BADB6B44011F53792">
    <w:name w:val="B38A6F61DCFB466BADB6B44011F53792"/>
    <w:rsid w:val="00F47138"/>
  </w:style>
  <w:style w:type="paragraph" w:customStyle="1" w:styleId="C2979B96B0EE4E678E9F712617987A40">
    <w:name w:val="C2979B96B0EE4E678E9F712617987A40"/>
    <w:rsid w:val="00F47138"/>
  </w:style>
  <w:style w:type="paragraph" w:customStyle="1" w:styleId="577D636F471C442DAB6123C4D552A493">
    <w:name w:val="577D636F471C442DAB6123C4D552A493"/>
    <w:rsid w:val="00F47138"/>
  </w:style>
  <w:style w:type="paragraph" w:customStyle="1" w:styleId="C2EFEE5446844C8BB9BE945139E2B46C">
    <w:name w:val="C2EFEE5446844C8BB9BE945139E2B46C"/>
    <w:rsid w:val="00F47138"/>
  </w:style>
  <w:style w:type="paragraph" w:customStyle="1" w:styleId="B9F48D6F452D404B856702104BF7DDF9">
    <w:name w:val="B9F48D6F452D404B856702104BF7DDF9"/>
    <w:rsid w:val="00F47138"/>
  </w:style>
  <w:style w:type="paragraph" w:customStyle="1" w:styleId="3DA4B9655A3F458ABB4EFDC1912E3E54">
    <w:name w:val="3DA4B9655A3F458ABB4EFDC1912E3E54"/>
    <w:rsid w:val="00F47138"/>
  </w:style>
  <w:style w:type="paragraph" w:customStyle="1" w:styleId="63D841EBC04344FFAB058C7AEC51AD58">
    <w:name w:val="63D841EBC04344FFAB058C7AEC51AD58"/>
    <w:rsid w:val="00F47138"/>
  </w:style>
  <w:style w:type="paragraph" w:customStyle="1" w:styleId="AAC438FC9D7C4A099E2B09B14802DEA6">
    <w:name w:val="AAC438FC9D7C4A099E2B09B14802DEA6"/>
    <w:rsid w:val="00F47138"/>
  </w:style>
  <w:style w:type="paragraph" w:customStyle="1" w:styleId="905E736F1A664CF7A14026598618EBFD">
    <w:name w:val="905E736F1A664CF7A14026598618EBFD"/>
    <w:rsid w:val="00F47138"/>
  </w:style>
  <w:style w:type="paragraph" w:customStyle="1" w:styleId="54D3E3A74A1E4DB98B5BEEDFE26CA57B">
    <w:name w:val="54D3E3A74A1E4DB98B5BEEDFE26CA57B"/>
    <w:rsid w:val="00F47138"/>
  </w:style>
  <w:style w:type="paragraph" w:customStyle="1" w:styleId="F3EC5592AD4F49BAA8E3E2E70184C4C5">
    <w:name w:val="F3EC5592AD4F49BAA8E3E2E70184C4C5"/>
    <w:rsid w:val="00F47138"/>
  </w:style>
  <w:style w:type="paragraph" w:customStyle="1" w:styleId="85AD2F5F5875476A8CDC9C6FB0250EA5">
    <w:name w:val="85AD2F5F5875476A8CDC9C6FB0250EA5"/>
    <w:rsid w:val="00F47138"/>
  </w:style>
  <w:style w:type="paragraph" w:customStyle="1" w:styleId="3E942BB8BCD14BA29D08121FAFA3E99D">
    <w:name w:val="3E942BB8BCD14BA29D08121FAFA3E99D"/>
    <w:rsid w:val="00F47138"/>
  </w:style>
  <w:style w:type="paragraph" w:customStyle="1" w:styleId="EAFAF0DF93F24549945EFAFFA788F770">
    <w:name w:val="EAFAF0DF93F24549945EFAFFA788F770"/>
    <w:rsid w:val="00F471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138"/>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9A5A569660D457387199A404051AE72">
    <w:name w:val="49A5A569660D457387199A404051AE72"/>
    <w:rsid w:val="00F03427"/>
  </w:style>
  <w:style w:type="paragraph" w:customStyle="1" w:styleId="54EBAD20BF3047FCBBAB3CECE587AC68">
    <w:name w:val="54EBAD20BF3047FCBBAB3CECE587AC68"/>
    <w:rsid w:val="000C2C65"/>
  </w:style>
  <w:style w:type="paragraph" w:customStyle="1" w:styleId="E1ECE489327749199C37F94F6E0B77CB">
    <w:name w:val="E1ECE489327749199C37F94F6E0B77CB"/>
    <w:rsid w:val="000C2C65"/>
  </w:style>
  <w:style w:type="paragraph" w:customStyle="1" w:styleId="1BEC12DAFFDD4880A6640AB534CD2E16">
    <w:name w:val="1BEC12DAFFDD4880A6640AB534CD2E16"/>
    <w:rsid w:val="000C2C65"/>
  </w:style>
  <w:style w:type="paragraph" w:customStyle="1" w:styleId="078301FC2F4942C1BF95603269DED2CA">
    <w:name w:val="078301FC2F4942C1BF95603269DED2CA"/>
    <w:rsid w:val="000C2C65"/>
  </w:style>
  <w:style w:type="paragraph" w:customStyle="1" w:styleId="414166EA5873492EB69B765234AD574F">
    <w:name w:val="414166EA5873492EB69B765234AD574F"/>
    <w:rsid w:val="000C2C65"/>
  </w:style>
  <w:style w:type="paragraph" w:customStyle="1" w:styleId="017BFC92234A43619C652D9BC395E0A6">
    <w:name w:val="017BFC92234A43619C652D9BC395E0A6"/>
    <w:rsid w:val="000C2C65"/>
  </w:style>
  <w:style w:type="paragraph" w:customStyle="1" w:styleId="6BA0461F5F2049878B8A1932DCC82330">
    <w:name w:val="6BA0461F5F2049878B8A1932DCC82330"/>
    <w:rsid w:val="000C2C65"/>
  </w:style>
  <w:style w:type="paragraph" w:customStyle="1" w:styleId="E6D5022FEF44492EB0BF31F58E47EF58">
    <w:name w:val="E6D5022FEF44492EB0BF31F58E47EF58"/>
    <w:rsid w:val="000C2C65"/>
  </w:style>
  <w:style w:type="paragraph" w:customStyle="1" w:styleId="6B69FA3B51694D388C7FE73BB1FE8262">
    <w:name w:val="6B69FA3B51694D388C7FE73BB1FE8262"/>
    <w:rsid w:val="000C2C65"/>
  </w:style>
  <w:style w:type="paragraph" w:customStyle="1" w:styleId="DC18991E0DF8438687A0EF8CB4638767">
    <w:name w:val="DC18991E0DF8438687A0EF8CB4638767"/>
    <w:rsid w:val="000C2C65"/>
  </w:style>
  <w:style w:type="paragraph" w:customStyle="1" w:styleId="EC31EA01FCB6443480DD29D9263542AC">
    <w:name w:val="EC31EA01FCB6443480DD29D9263542AC"/>
    <w:rsid w:val="000C2C65"/>
  </w:style>
  <w:style w:type="paragraph" w:customStyle="1" w:styleId="F3AED3B27D3F488F91B3396611E0E30C">
    <w:name w:val="F3AED3B27D3F488F91B3396611E0E30C"/>
    <w:rsid w:val="000C2C65"/>
  </w:style>
  <w:style w:type="paragraph" w:customStyle="1" w:styleId="B9C73D12B4244758B48DFA91D7A254AF">
    <w:name w:val="B9C73D12B4244758B48DFA91D7A254AF"/>
    <w:rsid w:val="000C2C65"/>
  </w:style>
  <w:style w:type="paragraph" w:customStyle="1" w:styleId="84E9B7935E92400C9065FBD5E0E7ECF6">
    <w:name w:val="84E9B7935E92400C9065FBD5E0E7ECF6"/>
    <w:rsid w:val="000C2C65"/>
  </w:style>
  <w:style w:type="paragraph" w:customStyle="1" w:styleId="1C6198CA69D5447393021DF6863E5130">
    <w:name w:val="1C6198CA69D5447393021DF6863E5130"/>
    <w:rsid w:val="000C2C65"/>
  </w:style>
  <w:style w:type="paragraph" w:customStyle="1" w:styleId="5D08CE30C6364D73B6F85B29C476DB06">
    <w:name w:val="5D08CE30C6364D73B6F85B29C476DB06"/>
    <w:rsid w:val="000C2C65"/>
  </w:style>
  <w:style w:type="paragraph" w:customStyle="1" w:styleId="D563CEAF47F44028A4E55389001415EA">
    <w:name w:val="D563CEAF47F44028A4E55389001415EA"/>
    <w:rsid w:val="009F18AC"/>
  </w:style>
  <w:style w:type="paragraph" w:customStyle="1" w:styleId="F3121F25F85B4A828A215E3DF8C4E975">
    <w:name w:val="F3121F25F85B4A828A215E3DF8C4E975"/>
    <w:rsid w:val="00E3544F"/>
  </w:style>
  <w:style w:type="paragraph" w:customStyle="1" w:styleId="E24E67E6BEC7412BAFDE7547E8A7EEB6">
    <w:name w:val="E24E67E6BEC7412BAFDE7547E8A7EEB6"/>
    <w:rsid w:val="00E3544F"/>
  </w:style>
  <w:style w:type="paragraph" w:customStyle="1" w:styleId="1C7AB307BE4742998FF0C13FE2B31AF0">
    <w:name w:val="1C7AB307BE4742998FF0C13FE2B31AF0"/>
    <w:rsid w:val="00E3544F"/>
  </w:style>
  <w:style w:type="paragraph" w:customStyle="1" w:styleId="C93BEF2CD46547588D2F4E075D326C13">
    <w:name w:val="C93BEF2CD46547588D2F4E075D326C13"/>
    <w:rsid w:val="00E3544F"/>
  </w:style>
  <w:style w:type="paragraph" w:customStyle="1" w:styleId="584CD650FC2141AEB9E52C2A0C0AD518">
    <w:name w:val="584CD650FC2141AEB9E52C2A0C0AD518"/>
    <w:rsid w:val="00E3544F"/>
  </w:style>
  <w:style w:type="paragraph" w:customStyle="1" w:styleId="23EB7AD4354042FBBDFF55B14E7F32F6">
    <w:name w:val="23EB7AD4354042FBBDFF55B14E7F32F6"/>
    <w:rsid w:val="00E3544F"/>
  </w:style>
  <w:style w:type="paragraph" w:customStyle="1" w:styleId="A7B9DF1EA14F44DE8E6FD768987C0CCA">
    <w:name w:val="A7B9DF1EA14F44DE8E6FD768987C0CCA"/>
    <w:rsid w:val="00E3544F"/>
  </w:style>
  <w:style w:type="paragraph" w:customStyle="1" w:styleId="DC4B5BC361D64184B0B5DA8D6113BFD3">
    <w:name w:val="DC4B5BC361D64184B0B5DA8D6113BFD3"/>
    <w:rsid w:val="00F47138"/>
  </w:style>
  <w:style w:type="paragraph" w:customStyle="1" w:styleId="2E1DA7CF4F1E424FA640A3CD5E04EE64">
    <w:name w:val="2E1DA7CF4F1E424FA640A3CD5E04EE64"/>
    <w:rsid w:val="00F47138"/>
  </w:style>
  <w:style w:type="paragraph" w:customStyle="1" w:styleId="0C5A685073B34A529C482F52435AF18A">
    <w:name w:val="0C5A685073B34A529C482F52435AF18A"/>
    <w:rsid w:val="00F47138"/>
  </w:style>
  <w:style w:type="paragraph" w:customStyle="1" w:styleId="21B91411700947029043CDB49B93A445">
    <w:name w:val="21B91411700947029043CDB49B93A445"/>
    <w:rsid w:val="00F47138"/>
  </w:style>
  <w:style w:type="paragraph" w:customStyle="1" w:styleId="7A2795095CA24F17871F82C39343EC3D">
    <w:name w:val="7A2795095CA24F17871F82C39343EC3D"/>
    <w:rsid w:val="00F47138"/>
  </w:style>
  <w:style w:type="paragraph" w:customStyle="1" w:styleId="58F6DEFD7D31418EA8CD0930993A92B2">
    <w:name w:val="58F6DEFD7D31418EA8CD0930993A92B2"/>
    <w:rsid w:val="00F47138"/>
  </w:style>
  <w:style w:type="paragraph" w:customStyle="1" w:styleId="569ADE53DFC242E7AF9203EB180DF6B7">
    <w:name w:val="569ADE53DFC242E7AF9203EB180DF6B7"/>
    <w:rsid w:val="00F47138"/>
  </w:style>
  <w:style w:type="paragraph" w:customStyle="1" w:styleId="77C9B17310554D789B635508F8AF285D">
    <w:name w:val="77C9B17310554D789B635508F8AF285D"/>
    <w:rsid w:val="00F47138"/>
  </w:style>
  <w:style w:type="paragraph" w:customStyle="1" w:styleId="94D1DC55876547BAB3233F3615B17EA9">
    <w:name w:val="94D1DC55876547BAB3233F3615B17EA9"/>
    <w:rsid w:val="00F47138"/>
  </w:style>
  <w:style w:type="paragraph" w:customStyle="1" w:styleId="3765BCDF820542E889F326989266F81F">
    <w:name w:val="3765BCDF820542E889F326989266F81F"/>
    <w:rsid w:val="00F47138"/>
  </w:style>
  <w:style w:type="paragraph" w:customStyle="1" w:styleId="CC88501D58654C078F1FD2D6F72E62A5">
    <w:name w:val="CC88501D58654C078F1FD2D6F72E62A5"/>
    <w:rsid w:val="00F47138"/>
  </w:style>
  <w:style w:type="paragraph" w:customStyle="1" w:styleId="95114342D0434A51B03689446D71D837">
    <w:name w:val="95114342D0434A51B03689446D71D837"/>
    <w:rsid w:val="00F47138"/>
  </w:style>
  <w:style w:type="paragraph" w:customStyle="1" w:styleId="B38A6F61DCFB466BADB6B44011F53792">
    <w:name w:val="B38A6F61DCFB466BADB6B44011F53792"/>
    <w:rsid w:val="00F47138"/>
  </w:style>
  <w:style w:type="paragraph" w:customStyle="1" w:styleId="C2979B96B0EE4E678E9F712617987A40">
    <w:name w:val="C2979B96B0EE4E678E9F712617987A40"/>
    <w:rsid w:val="00F47138"/>
  </w:style>
  <w:style w:type="paragraph" w:customStyle="1" w:styleId="577D636F471C442DAB6123C4D552A493">
    <w:name w:val="577D636F471C442DAB6123C4D552A493"/>
    <w:rsid w:val="00F47138"/>
  </w:style>
  <w:style w:type="paragraph" w:customStyle="1" w:styleId="C2EFEE5446844C8BB9BE945139E2B46C">
    <w:name w:val="C2EFEE5446844C8BB9BE945139E2B46C"/>
    <w:rsid w:val="00F47138"/>
  </w:style>
  <w:style w:type="paragraph" w:customStyle="1" w:styleId="B9F48D6F452D404B856702104BF7DDF9">
    <w:name w:val="B9F48D6F452D404B856702104BF7DDF9"/>
    <w:rsid w:val="00F47138"/>
  </w:style>
  <w:style w:type="paragraph" w:customStyle="1" w:styleId="3DA4B9655A3F458ABB4EFDC1912E3E54">
    <w:name w:val="3DA4B9655A3F458ABB4EFDC1912E3E54"/>
    <w:rsid w:val="00F47138"/>
  </w:style>
  <w:style w:type="paragraph" w:customStyle="1" w:styleId="63D841EBC04344FFAB058C7AEC51AD58">
    <w:name w:val="63D841EBC04344FFAB058C7AEC51AD58"/>
    <w:rsid w:val="00F47138"/>
  </w:style>
  <w:style w:type="paragraph" w:customStyle="1" w:styleId="AAC438FC9D7C4A099E2B09B14802DEA6">
    <w:name w:val="AAC438FC9D7C4A099E2B09B14802DEA6"/>
    <w:rsid w:val="00F47138"/>
  </w:style>
  <w:style w:type="paragraph" w:customStyle="1" w:styleId="905E736F1A664CF7A14026598618EBFD">
    <w:name w:val="905E736F1A664CF7A14026598618EBFD"/>
    <w:rsid w:val="00F47138"/>
  </w:style>
  <w:style w:type="paragraph" w:customStyle="1" w:styleId="54D3E3A74A1E4DB98B5BEEDFE26CA57B">
    <w:name w:val="54D3E3A74A1E4DB98B5BEEDFE26CA57B"/>
    <w:rsid w:val="00F47138"/>
  </w:style>
  <w:style w:type="paragraph" w:customStyle="1" w:styleId="F3EC5592AD4F49BAA8E3E2E70184C4C5">
    <w:name w:val="F3EC5592AD4F49BAA8E3E2E70184C4C5"/>
    <w:rsid w:val="00F47138"/>
  </w:style>
  <w:style w:type="paragraph" w:customStyle="1" w:styleId="85AD2F5F5875476A8CDC9C6FB0250EA5">
    <w:name w:val="85AD2F5F5875476A8CDC9C6FB0250EA5"/>
    <w:rsid w:val="00F47138"/>
  </w:style>
  <w:style w:type="paragraph" w:customStyle="1" w:styleId="3E942BB8BCD14BA29D08121FAFA3E99D">
    <w:name w:val="3E942BB8BCD14BA29D08121FAFA3E99D"/>
    <w:rsid w:val="00F47138"/>
  </w:style>
  <w:style w:type="paragraph" w:customStyle="1" w:styleId="EAFAF0DF93F24549945EFAFFA788F770">
    <w:name w:val="EAFAF0DF93F24549945EFAFFA788F770"/>
    <w:rsid w:val="00F47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003E-CFC5-4396-A827-F6457574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10824</Words>
  <Characters>61700</Characters>
  <Application>Microsoft Office Word</Application>
  <DocSecurity>0</DocSecurity>
  <Lines>514</Lines>
  <Paragraphs>144</Paragraphs>
  <ScaleCrop>false</ScaleCrop>
  <Company/>
  <LinksUpToDate>false</LinksUpToDate>
  <CharactersWithSpaces>72380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61/16</dc:title>
  <dc:creator/>
  <cp:lastModifiedBy/>
  <cp:revision>1</cp:revision>
  <dcterms:created xsi:type="dcterms:W3CDTF">2017-02-02T20:29:00Z</dcterms:created>
  <dcterms:modified xsi:type="dcterms:W3CDTF">2017-02-02T20:29:00Z</dcterms:modified>
</cp:coreProperties>
</file>