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7A37AD" w:rsidRDefault="00D306D1" w:rsidP="00627C9F">
      <w:pPr>
        <w:jc w:val="both"/>
        <w:rPr>
          <w:rFonts w:asciiTheme="majorHAnsi" w:hAnsiTheme="majorHAnsi" w:cs="Univers"/>
          <w:b/>
          <w:bCs/>
          <w:sz w:val="22"/>
          <w:szCs w:val="22"/>
          <w:lang w:val="es-ES_tradnl"/>
        </w:rPr>
      </w:pPr>
      <w:r w:rsidRPr="007A37A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27E4E07" wp14:editId="128421D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A37A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213BB0D" wp14:editId="79FBE28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Default="00957CD6" w:rsidP="00AE5488">
                            <w:r>
                              <w:rPr>
                                <w:noProof/>
                              </w:rPr>
                              <w:drawing>
                                <wp:inline distT="0" distB="0" distL="0" distR="0" wp14:anchorId="6BBE5C4D" wp14:editId="00E7F29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957CD6" w:rsidRDefault="00957CD6" w:rsidP="00AE5488">
                      <w:r>
                        <w:rPr>
                          <w:noProof/>
                          <w:lang w:eastAsia="zh-CN"/>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7A37AD" w:rsidRDefault="00040C3A" w:rsidP="00040C3A">
      <w:pPr>
        <w:tabs>
          <w:tab w:val="center" w:pos="5400"/>
        </w:tabs>
        <w:suppressAutoHyphens/>
        <w:jc w:val="both"/>
        <w:rPr>
          <w:rFonts w:asciiTheme="majorHAnsi" w:hAnsiTheme="majorHAnsi"/>
          <w:sz w:val="22"/>
          <w:szCs w:val="22"/>
          <w:lang w:val="es-ES"/>
        </w:rPr>
      </w:pPr>
    </w:p>
    <w:p w:rsidR="00040C3A" w:rsidRPr="007A37AD" w:rsidRDefault="00040C3A" w:rsidP="00040C3A">
      <w:pPr>
        <w:tabs>
          <w:tab w:val="center" w:pos="5400"/>
        </w:tabs>
        <w:suppressAutoHyphens/>
        <w:jc w:val="both"/>
        <w:rPr>
          <w:rFonts w:asciiTheme="majorHAnsi" w:hAnsiTheme="majorHAnsi"/>
          <w:sz w:val="22"/>
          <w:szCs w:val="22"/>
          <w:lang w:val="es-ES"/>
        </w:rPr>
      </w:pPr>
    </w:p>
    <w:p w:rsidR="005128E4" w:rsidRPr="007A37AD" w:rsidRDefault="005128E4" w:rsidP="00040C3A">
      <w:pPr>
        <w:tabs>
          <w:tab w:val="center" w:pos="5400"/>
        </w:tabs>
        <w:suppressAutoHyphens/>
        <w:rPr>
          <w:rFonts w:asciiTheme="majorHAnsi" w:hAnsiTheme="majorHAnsi"/>
          <w:sz w:val="22"/>
          <w:szCs w:val="22"/>
          <w:lang w:val="es-ES_tradnl"/>
        </w:rPr>
      </w:pPr>
    </w:p>
    <w:p w:rsidR="005128E4" w:rsidRPr="007A37AD" w:rsidRDefault="005128E4" w:rsidP="00040C3A">
      <w:pPr>
        <w:tabs>
          <w:tab w:val="center" w:pos="5400"/>
        </w:tabs>
        <w:suppressAutoHyphens/>
        <w:rPr>
          <w:rFonts w:asciiTheme="majorHAnsi" w:hAnsiTheme="majorHAnsi"/>
          <w:sz w:val="22"/>
          <w:szCs w:val="22"/>
          <w:lang w:val="es-ES_tradnl"/>
        </w:rPr>
      </w:pPr>
    </w:p>
    <w:p w:rsidR="005128E4" w:rsidRPr="007A37AD" w:rsidRDefault="005128E4" w:rsidP="00040C3A">
      <w:pPr>
        <w:tabs>
          <w:tab w:val="center" w:pos="5400"/>
        </w:tabs>
        <w:suppressAutoHyphens/>
        <w:rPr>
          <w:rFonts w:asciiTheme="majorHAnsi" w:hAnsiTheme="majorHAnsi"/>
          <w:sz w:val="22"/>
          <w:szCs w:val="22"/>
          <w:lang w:val="es-ES_tradnl"/>
        </w:rPr>
      </w:pPr>
    </w:p>
    <w:p w:rsidR="00040C3A" w:rsidRPr="007A37AD" w:rsidRDefault="00040C3A" w:rsidP="005128E4">
      <w:pPr>
        <w:tabs>
          <w:tab w:val="center" w:pos="5400"/>
        </w:tabs>
        <w:suppressAutoHyphens/>
        <w:jc w:val="center"/>
        <w:rPr>
          <w:rFonts w:asciiTheme="majorHAnsi" w:hAnsiTheme="majorHAnsi"/>
          <w:sz w:val="22"/>
          <w:szCs w:val="22"/>
          <w:lang w:val="es-ES_tradnl"/>
        </w:rPr>
      </w:pPr>
    </w:p>
    <w:p w:rsidR="00040C3A" w:rsidRPr="007A37AD" w:rsidRDefault="00040C3A" w:rsidP="005128E4">
      <w:pPr>
        <w:tabs>
          <w:tab w:val="center" w:pos="5400"/>
        </w:tabs>
        <w:suppressAutoHyphens/>
        <w:jc w:val="center"/>
        <w:rPr>
          <w:rFonts w:asciiTheme="majorHAnsi" w:hAnsiTheme="majorHAnsi"/>
          <w:sz w:val="22"/>
          <w:szCs w:val="22"/>
          <w:lang w:val="es-ES_tradnl"/>
        </w:rPr>
      </w:pPr>
    </w:p>
    <w:p w:rsidR="005B52B0" w:rsidRPr="007A37AD" w:rsidRDefault="005B52B0" w:rsidP="005128E4">
      <w:pPr>
        <w:tabs>
          <w:tab w:val="center" w:pos="5400"/>
        </w:tabs>
        <w:suppressAutoHyphens/>
        <w:jc w:val="center"/>
        <w:rPr>
          <w:rFonts w:asciiTheme="majorHAnsi" w:hAnsiTheme="majorHAnsi"/>
          <w:sz w:val="22"/>
          <w:szCs w:val="22"/>
          <w:lang w:val="es-ES_tradnl"/>
        </w:rPr>
      </w:pPr>
    </w:p>
    <w:p w:rsidR="005B52B0" w:rsidRPr="007A37AD" w:rsidRDefault="005B52B0" w:rsidP="005128E4">
      <w:pPr>
        <w:tabs>
          <w:tab w:val="center" w:pos="5400"/>
        </w:tabs>
        <w:suppressAutoHyphens/>
        <w:jc w:val="center"/>
        <w:rPr>
          <w:rFonts w:asciiTheme="majorHAnsi" w:hAnsiTheme="majorHAnsi"/>
          <w:sz w:val="22"/>
          <w:szCs w:val="22"/>
          <w:lang w:val="es-ES_tradnl"/>
        </w:rPr>
      </w:pPr>
    </w:p>
    <w:p w:rsidR="005B52B0" w:rsidRPr="007A37AD" w:rsidRDefault="005B52B0" w:rsidP="005128E4">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3D3BC2" w:rsidP="00040C3A">
      <w:pPr>
        <w:tabs>
          <w:tab w:val="center" w:pos="5400"/>
        </w:tabs>
        <w:suppressAutoHyphens/>
        <w:jc w:val="center"/>
        <w:rPr>
          <w:rFonts w:asciiTheme="majorHAnsi" w:hAnsiTheme="majorHAnsi"/>
          <w:sz w:val="22"/>
          <w:szCs w:val="22"/>
          <w:lang w:val="es-ES_tradnl"/>
        </w:rPr>
      </w:pPr>
      <w:r w:rsidRPr="007A37A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2E11CF" wp14:editId="356E180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Pr="004E2649" w:rsidRDefault="00957CD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9322D">
                              <w:rPr>
                                <w:rFonts w:asciiTheme="majorHAnsi" w:hAnsiTheme="majorHAnsi" w:cs="Arial"/>
                                <w:b/>
                                <w:bCs/>
                                <w:color w:val="0D0D0D" w:themeColor="text1" w:themeTint="F2"/>
                                <w:sz w:val="36"/>
                                <w:szCs w:val="22"/>
                                <w:lang w:val="es-ES_tradnl"/>
                              </w:rPr>
                              <w:t xml:space="preserve"> 13</w:t>
                            </w:r>
                            <w:r>
                              <w:rPr>
                                <w:rFonts w:asciiTheme="majorHAnsi" w:hAnsiTheme="majorHAnsi" w:cs="Arial"/>
                                <w:b/>
                                <w:bCs/>
                                <w:color w:val="0D0D0D" w:themeColor="text1" w:themeTint="F2"/>
                                <w:sz w:val="36"/>
                                <w:szCs w:val="22"/>
                                <w:lang w:val="es-ES_tradnl"/>
                              </w:rPr>
                              <w:t>/16</w:t>
                            </w:r>
                          </w:p>
                          <w:p w:rsidR="00957CD6" w:rsidRPr="004E2649" w:rsidRDefault="00957CD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942-07</w:t>
                            </w:r>
                            <w:r w:rsidRPr="004E2649">
                              <w:rPr>
                                <w:rFonts w:asciiTheme="majorHAnsi" w:hAnsiTheme="majorHAnsi" w:cs="Arial"/>
                                <w:b/>
                                <w:color w:val="0D0D0D" w:themeColor="text1" w:themeTint="F2"/>
                                <w:sz w:val="36"/>
                                <w:szCs w:val="22"/>
                                <w:lang w:val="es-ES_tradnl"/>
                              </w:rPr>
                              <w:t xml:space="preserve"> </w:t>
                            </w:r>
                          </w:p>
                          <w:p w:rsidR="00957CD6" w:rsidRPr="0010736F" w:rsidRDefault="00957CD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957CD6" w:rsidRPr="0010736F" w:rsidRDefault="00957CD6" w:rsidP="00997BC5">
                            <w:pPr>
                              <w:spacing w:line="276" w:lineRule="auto"/>
                              <w:rPr>
                                <w:rFonts w:asciiTheme="majorHAnsi" w:hAnsiTheme="majorHAnsi" w:cs="Arial"/>
                                <w:color w:val="0D0D0D" w:themeColor="text1" w:themeTint="F2"/>
                                <w:szCs w:val="22"/>
                                <w:lang w:val="es-ES_tradnl"/>
                              </w:rPr>
                            </w:pPr>
                            <w:bookmarkStart w:id="1" w:name="_ftnref1"/>
                          </w:p>
                          <w:p w:rsidR="00957CD6" w:rsidRPr="0010736F" w:rsidRDefault="00957CD6" w:rsidP="00997BC5">
                            <w:pPr>
                              <w:spacing w:line="276" w:lineRule="auto"/>
                              <w:rPr>
                                <w:rFonts w:asciiTheme="majorHAnsi" w:hAnsiTheme="majorHAnsi" w:cs="Arial"/>
                                <w:color w:val="0D0D0D" w:themeColor="text1" w:themeTint="F2"/>
                                <w:szCs w:val="22"/>
                                <w:lang w:val="es-ES_tradnl"/>
                              </w:rPr>
                            </w:pPr>
                            <w:r w:rsidRPr="00FE4128">
                              <w:rPr>
                                <w:rFonts w:asciiTheme="majorHAnsi" w:hAnsiTheme="majorHAnsi" w:cs="Arial"/>
                                <w:color w:val="0D0D0D" w:themeColor="text1" w:themeTint="F2"/>
                                <w:szCs w:val="22"/>
                                <w:lang w:val="es-ES_tradnl"/>
                              </w:rPr>
                              <w:t xml:space="preserve">DIEGO </w:t>
                            </w:r>
                            <w:r w:rsidR="00370BB5" w:rsidRPr="00FE4128">
                              <w:rPr>
                                <w:rFonts w:asciiTheme="majorHAnsi" w:hAnsiTheme="majorHAnsi" w:cs="Arial"/>
                                <w:color w:val="0D0D0D" w:themeColor="text1" w:themeTint="F2"/>
                                <w:szCs w:val="22"/>
                                <w:lang w:val="es-ES_tradnl"/>
                              </w:rPr>
                              <w:t xml:space="preserve">ARMANDO </w:t>
                            </w:r>
                            <w:r w:rsidRPr="007A37AD">
                              <w:rPr>
                                <w:rFonts w:asciiTheme="majorHAnsi" w:hAnsiTheme="majorHAnsi" w:cs="Arial"/>
                                <w:color w:val="0D0D0D" w:themeColor="text1" w:themeTint="F2"/>
                                <w:szCs w:val="22"/>
                                <w:lang w:val="es-ES_tradnl"/>
                              </w:rPr>
                              <w:t>PLAZAS GÓMEZ</w:t>
                            </w:r>
                            <w:r w:rsidR="00370BB5" w:rsidRPr="007A37AD">
                              <w:rPr>
                                <w:rFonts w:asciiTheme="majorHAnsi" w:hAnsiTheme="majorHAnsi" w:cs="Arial"/>
                                <w:color w:val="0D0D0D" w:themeColor="text1" w:themeTint="F2"/>
                                <w:szCs w:val="22"/>
                                <w:lang w:val="es-ES_tradnl"/>
                              </w:rPr>
                              <w:t xml:space="preserve"> Y FAMILIA</w:t>
                            </w:r>
                          </w:p>
                          <w:bookmarkEnd w:id="1"/>
                          <w:p w:rsidR="00957CD6" w:rsidRPr="0010736F" w:rsidRDefault="00957C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57CD6" w:rsidRPr="00AE5488" w:rsidRDefault="00957CD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57CD6" w:rsidRPr="004E2649" w:rsidRDefault="00957CD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9322D">
                        <w:rPr>
                          <w:rFonts w:asciiTheme="majorHAnsi" w:hAnsiTheme="majorHAnsi" w:cs="Arial"/>
                          <w:b/>
                          <w:bCs/>
                          <w:color w:val="0D0D0D" w:themeColor="text1" w:themeTint="F2"/>
                          <w:sz w:val="36"/>
                          <w:szCs w:val="22"/>
                          <w:lang w:val="es-ES_tradnl"/>
                        </w:rPr>
                        <w:t xml:space="preserve"> 13</w:t>
                      </w:r>
                      <w:r>
                        <w:rPr>
                          <w:rFonts w:asciiTheme="majorHAnsi" w:hAnsiTheme="majorHAnsi" w:cs="Arial"/>
                          <w:b/>
                          <w:bCs/>
                          <w:color w:val="0D0D0D" w:themeColor="text1" w:themeTint="F2"/>
                          <w:sz w:val="36"/>
                          <w:szCs w:val="22"/>
                          <w:lang w:val="es-ES_tradnl"/>
                        </w:rPr>
                        <w:t>/16</w:t>
                      </w:r>
                    </w:p>
                    <w:p w:rsidR="00957CD6" w:rsidRPr="004E2649" w:rsidRDefault="00957CD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942-07</w:t>
                      </w:r>
                      <w:r w:rsidRPr="004E2649">
                        <w:rPr>
                          <w:rFonts w:asciiTheme="majorHAnsi" w:hAnsiTheme="majorHAnsi" w:cs="Arial"/>
                          <w:b/>
                          <w:color w:val="0D0D0D" w:themeColor="text1" w:themeTint="F2"/>
                          <w:sz w:val="36"/>
                          <w:szCs w:val="22"/>
                          <w:lang w:val="es-ES_tradnl"/>
                        </w:rPr>
                        <w:t xml:space="preserve"> </w:t>
                      </w:r>
                    </w:p>
                    <w:p w:rsidR="00957CD6" w:rsidRPr="0010736F" w:rsidRDefault="00957CD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957CD6" w:rsidRPr="0010736F" w:rsidRDefault="00957CD6" w:rsidP="00997BC5">
                      <w:pPr>
                        <w:spacing w:line="276" w:lineRule="auto"/>
                        <w:rPr>
                          <w:rFonts w:asciiTheme="majorHAnsi" w:hAnsiTheme="majorHAnsi" w:cs="Arial"/>
                          <w:color w:val="0D0D0D" w:themeColor="text1" w:themeTint="F2"/>
                          <w:szCs w:val="22"/>
                          <w:lang w:val="es-ES_tradnl"/>
                        </w:rPr>
                      </w:pPr>
                      <w:bookmarkStart w:id="1" w:name="_ftnref1"/>
                    </w:p>
                    <w:p w:rsidR="00957CD6" w:rsidRPr="0010736F" w:rsidRDefault="00957CD6" w:rsidP="00997BC5">
                      <w:pPr>
                        <w:spacing w:line="276" w:lineRule="auto"/>
                        <w:rPr>
                          <w:rFonts w:asciiTheme="majorHAnsi" w:hAnsiTheme="majorHAnsi" w:cs="Arial"/>
                          <w:color w:val="0D0D0D" w:themeColor="text1" w:themeTint="F2"/>
                          <w:szCs w:val="22"/>
                          <w:lang w:val="es-ES_tradnl"/>
                        </w:rPr>
                      </w:pPr>
                      <w:r w:rsidRPr="00FE4128">
                        <w:rPr>
                          <w:rFonts w:asciiTheme="majorHAnsi" w:hAnsiTheme="majorHAnsi" w:cs="Arial"/>
                          <w:color w:val="0D0D0D" w:themeColor="text1" w:themeTint="F2"/>
                          <w:szCs w:val="22"/>
                          <w:lang w:val="es-ES_tradnl"/>
                        </w:rPr>
                        <w:t xml:space="preserve">DIEGO </w:t>
                      </w:r>
                      <w:r w:rsidR="00370BB5" w:rsidRPr="00FE4128">
                        <w:rPr>
                          <w:rFonts w:asciiTheme="majorHAnsi" w:hAnsiTheme="majorHAnsi" w:cs="Arial"/>
                          <w:color w:val="0D0D0D" w:themeColor="text1" w:themeTint="F2"/>
                          <w:szCs w:val="22"/>
                          <w:lang w:val="es-ES_tradnl"/>
                        </w:rPr>
                        <w:t xml:space="preserve">ARMANDO </w:t>
                      </w:r>
                      <w:r w:rsidRPr="007A37AD">
                        <w:rPr>
                          <w:rFonts w:asciiTheme="majorHAnsi" w:hAnsiTheme="majorHAnsi" w:cs="Arial"/>
                          <w:color w:val="0D0D0D" w:themeColor="text1" w:themeTint="F2"/>
                          <w:szCs w:val="22"/>
                          <w:lang w:val="es-ES_tradnl"/>
                        </w:rPr>
                        <w:t>PLAZAS GÓMEZ</w:t>
                      </w:r>
                      <w:r w:rsidR="00370BB5" w:rsidRPr="007A37AD">
                        <w:rPr>
                          <w:rFonts w:asciiTheme="majorHAnsi" w:hAnsiTheme="majorHAnsi" w:cs="Arial"/>
                          <w:color w:val="0D0D0D" w:themeColor="text1" w:themeTint="F2"/>
                          <w:szCs w:val="22"/>
                          <w:lang w:val="es-ES_tradnl"/>
                        </w:rPr>
                        <w:t xml:space="preserve"> Y FAMILIA</w:t>
                      </w:r>
                    </w:p>
                    <w:bookmarkEnd w:id="1"/>
                    <w:p w:rsidR="00957CD6" w:rsidRPr="0010736F" w:rsidRDefault="00957CD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957CD6" w:rsidRPr="00AE5488" w:rsidRDefault="00957CD6" w:rsidP="007A5817">
                      <w:pPr>
                        <w:rPr>
                          <w:color w:val="0D0D0D" w:themeColor="text1" w:themeTint="F2"/>
                          <w:lang w:val="es-ES_tradnl"/>
                        </w:rPr>
                      </w:pPr>
                    </w:p>
                  </w:txbxContent>
                </v:textbox>
              </v:shape>
            </w:pict>
          </mc:Fallback>
        </mc:AlternateContent>
      </w:r>
      <w:r w:rsidR="004E2649" w:rsidRPr="007A37A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B9C989C" wp14:editId="2197913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Pr="004E2649" w:rsidRDefault="00957CD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370BB5" w:rsidRPr="00370BB5">
                              <w:rPr>
                                <w:rFonts w:asciiTheme="minorHAnsi" w:hAnsiTheme="minorHAnsi"/>
                                <w:color w:val="FFFFFF" w:themeColor="background1"/>
                                <w:sz w:val="22"/>
                                <w:lang w:val="pt-BR"/>
                              </w:rPr>
                              <w:t>7</w:t>
                            </w:r>
                          </w:p>
                          <w:p w:rsidR="00957CD6" w:rsidRPr="004E2649" w:rsidRDefault="00957CD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9322D">
                              <w:rPr>
                                <w:rFonts w:asciiTheme="minorHAnsi" w:hAnsiTheme="minorHAnsi"/>
                                <w:color w:val="FFFFFF" w:themeColor="background1"/>
                                <w:sz w:val="22"/>
                                <w:lang w:val="pt-BR"/>
                              </w:rPr>
                              <w:t>17</w:t>
                            </w:r>
                          </w:p>
                          <w:p w:rsidR="00957CD6" w:rsidRPr="004E2649" w:rsidRDefault="0034464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14</w:t>
                            </w:r>
                            <w:r w:rsidR="00370BB5">
                              <w:rPr>
                                <w:rFonts w:asciiTheme="minorHAnsi" w:hAnsiTheme="minorHAnsi"/>
                                <w:color w:val="FF0000"/>
                                <w:sz w:val="22"/>
                              </w:rPr>
                              <w:t xml:space="preserve"> </w:t>
                            </w:r>
                            <w:r w:rsidR="00370BB5" w:rsidRPr="00370BB5">
                              <w:rPr>
                                <w:rFonts w:asciiTheme="minorHAnsi" w:hAnsiTheme="minorHAnsi"/>
                                <w:color w:val="FFFFFF" w:themeColor="background1"/>
                                <w:sz w:val="22"/>
                              </w:rPr>
                              <w:t>abril</w:t>
                            </w:r>
                            <w:r w:rsidR="00957CD6" w:rsidRPr="0063685A">
                              <w:rPr>
                                <w:rFonts w:asciiTheme="minorHAnsi" w:hAnsiTheme="minorHAnsi"/>
                                <w:color w:val="FF0000"/>
                                <w:sz w:val="22"/>
                              </w:rPr>
                              <w:t xml:space="preserve"> </w:t>
                            </w:r>
                            <w:r w:rsidR="00957CD6">
                              <w:rPr>
                                <w:rFonts w:asciiTheme="minorHAnsi" w:hAnsiTheme="minorHAnsi"/>
                                <w:color w:val="FFFFFF" w:themeColor="background1"/>
                                <w:sz w:val="22"/>
                              </w:rPr>
                              <w:t>201</w:t>
                            </w:r>
                            <w:r w:rsidR="00957CD6" w:rsidRPr="00743689">
                              <w:rPr>
                                <w:rFonts w:asciiTheme="minorHAnsi" w:hAnsiTheme="minorHAnsi"/>
                                <w:color w:val="FFFFFF" w:themeColor="background1"/>
                                <w:sz w:val="22"/>
                              </w:rPr>
                              <w:t>6</w:t>
                            </w:r>
                          </w:p>
                          <w:p w:rsidR="00957CD6" w:rsidRPr="004E2649" w:rsidRDefault="00957CD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57CD6" w:rsidRPr="004E2649" w:rsidRDefault="00957CD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w:t>
                      </w:r>
                      <w:proofErr w:type="spellStart"/>
                      <w:proofErr w:type="gramStart"/>
                      <w:r w:rsidRPr="004E2649">
                        <w:rPr>
                          <w:rFonts w:asciiTheme="minorHAnsi" w:hAnsiTheme="minorHAnsi"/>
                          <w:color w:val="FFFFFF" w:themeColor="background1"/>
                          <w:sz w:val="22"/>
                          <w:lang w:val="pt-BR"/>
                        </w:rPr>
                        <w:t>Ser.</w:t>
                      </w:r>
                      <w:proofErr w:type="gramEnd"/>
                      <w:r w:rsidRPr="004E2649">
                        <w:rPr>
                          <w:rFonts w:asciiTheme="minorHAnsi" w:hAnsiTheme="minorHAnsi"/>
                          <w:color w:val="FFFFFF" w:themeColor="background1"/>
                          <w:sz w:val="22"/>
                          <w:lang w:val="pt-BR"/>
                        </w:rPr>
                        <w:t>L</w:t>
                      </w:r>
                      <w:proofErr w:type="spellEnd"/>
                      <w:r w:rsidRPr="004E2649">
                        <w:rPr>
                          <w:rFonts w:asciiTheme="minorHAnsi" w:hAnsiTheme="minorHAnsi"/>
                          <w:color w:val="FFFFFF" w:themeColor="background1"/>
                          <w:sz w:val="22"/>
                          <w:lang w:val="pt-BR"/>
                        </w:rPr>
                        <w:t>/V/II.15</w:t>
                      </w:r>
                      <w:r w:rsidR="00370BB5" w:rsidRPr="00370BB5">
                        <w:rPr>
                          <w:rFonts w:asciiTheme="minorHAnsi" w:hAnsiTheme="minorHAnsi"/>
                          <w:color w:val="FFFFFF" w:themeColor="background1"/>
                          <w:sz w:val="22"/>
                          <w:lang w:val="pt-BR"/>
                        </w:rPr>
                        <w:t>7</w:t>
                      </w:r>
                    </w:p>
                    <w:p w:rsidR="00957CD6" w:rsidRPr="004E2649" w:rsidRDefault="00957CD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9322D">
                        <w:rPr>
                          <w:rFonts w:asciiTheme="minorHAnsi" w:hAnsiTheme="minorHAnsi"/>
                          <w:color w:val="FFFFFF" w:themeColor="background1"/>
                          <w:sz w:val="22"/>
                          <w:lang w:val="pt-BR"/>
                        </w:rPr>
                        <w:t>17</w:t>
                      </w:r>
                    </w:p>
                    <w:p w:rsidR="00957CD6" w:rsidRPr="004E2649" w:rsidRDefault="0034464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14</w:t>
                      </w:r>
                      <w:r w:rsidR="00370BB5">
                        <w:rPr>
                          <w:rFonts w:asciiTheme="minorHAnsi" w:hAnsiTheme="minorHAnsi"/>
                          <w:color w:val="FF0000"/>
                          <w:sz w:val="22"/>
                        </w:rPr>
                        <w:t xml:space="preserve"> </w:t>
                      </w:r>
                      <w:proofErr w:type="spellStart"/>
                      <w:r w:rsidR="00370BB5" w:rsidRPr="00370BB5">
                        <w:rPr>
                          <w:rFonts w:asciiTheme="minorHAnsi" w:hAnsiTheme="minorHAnsi"/>
                          <w:color w:val="FFFFFF" w:themeColor="background1"/>
                          <w:sz w:val="22"/>
                        </w:rPr>
                        <w:t>abril</w:t>
                      </w:r>
                      <w:proofErr w:type="spellEnd"/>
                      <w:r w:rsidR="00957CD6" w:rsidRPr="0063685A">
                        <w:rPr>
                          <w:rFonts w:asciiTheme="minorHAnsi" w:hAnsiTheme="minorHAnsi"/>
                          <w:color w:val="FF0000"/>
                          <w:sz w:val="22"/>
                        </w:rPr>
                        <w:t xml:space="preserve"> </w:t>
                      </w:r>
                      <w:r w:rsidR="00957CD6">
                        <w:rPr>
                          <w:rFonts w:asciiTheme="minorHAnsi" w:hAnsiTheme="minorHAnsi"/>
                          <w:color w:val="FFFFFF" w:themeColor="background1"/>
                          <w:sz w:val="22"/>
                        </w:rPr>
                        <w:t>201</w:t>
                      </w:r>
                      <w:r w:rsidR="00957CD6" w:rsidRPr="00743689">
                        <w:rPr>
                          <w:rFonts w:asciiTheme="minorHAnsi" w:hAnsiTheme="minorHAnsi"/>
                          <w:color w:val="FFFFFF" w:themeColor="background1"/>
                          <w:sz w:val="22"/>
                        </w:rPr>
                        <w:t>6</w:t>
                      </w:r>
                    </w:p>
                    <w:p w:rsidR="00957CD6" w:rsidRPr="004E2649" w:rsidRDefault="00957CD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cs="Arial"/>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5128E4" w:rsidRPr="007A37AD" w:rsidRDefault="005128E4"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5128E4" w:rsidRPr="007A37AD" w:rsidRDefault="005128E4" w:rsidP="00040C3A">
      <w:pPr>
        <w:tabs>
          <w:tab w:val="center" w:pos="5400"/>
        </w:tabs>
        <w:suppressAutoHyphens/>
        <w:jc w:val="center"/>
        <w:rPr>
          <w:rFonts w:asciiTheme="majorHAnsi" w:hAnsiTheme="majorHAnsi"/>
          <w:sz w:val="22"/>
          <w:szCs w:val="22"/>
          <w:lang w:val="es-ES_tradnl"/>
        </w:rPr>
      </w:pPr>
    </w:p>
    <w:p w:rsidR="005128E4" w:rsidRPr="007A37AD" w:rsidRDefault="005128E4" w:rsidP="00040C3A">
      <w:pPr>
        <w:tabs>
          <w:tab w:val="center" w:pos="5400"/>
        </w:tabs>
        <w:suppressAutoHyphens/>
        <w:jc w:val="center"/>
        <w:rPr>
          <w:rFonts w:asciiTheme="majorHAnsi" w:hAnsiTheme="majorHAnsi"/>
          <w:sz w:val="22"/>
          <w:szCs w:val="22"/>
          <w:lang w:val="es-ES_tradnl"/>
        </w:rPr>
      </w:pPr>
    </w:p>
    <w:p w:rsidR="005128E4" w:rsidRPr="007A37AD" w:rsidRDefault="005128E4"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040C3A" w:rsidRPr="007A37AD" w:rsidRDefault="00040C3A" w:rsidP="00040C3A">
      <w:pPr>
        <w:tabs>
          <w:tab w:val="center" w:pos="5400"/>
        </w:tabs>
        <w:suppressAutoHyphens/>
        <w:jc w:val="center"/>
        <w:rPr>
          <w:rFonts w:asciiTheme="majorHAnsi" w:hAnsiTheme="majorHAnsi"/>
          <w:sz w:val="22"/>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90270B" w:rsidP="00040C3A">
      <w:pPr>
        <w:tabs>
          <w:tab w:val="center" w:pos="5400"/>
        </w:tabs>
        <w:suppressAutoHyphens/>
        <w:jc w:val="center"/>
        <w:rPr>
          <w:rFonts w:asciiTheme="majorHAnsi" w:hAnsiTheme="majorHAnsi"/>
          <w:sz w:val="18"/>
          <w:szCs w:val="22"/>
          <w:lang w:val="es-ES_tradnl"/>
        </w:rPr>
      </w:pPr>
      <w:r w:rsidRPr="007A37A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EAB683D" wp14:editId="20CAC3E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Pr="00743689" w:rsidRDefault="00957CD6" w:rsidP="00743689">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E9322D">
                              <w:rPr>
                                <w:rFonts w:asciiTheme="majorHAnsi" w:hAnsiTheme="majorHAnsi"/>
                                <w:color w:val="0D0D0D" w:themeColor="text1" w:themeTint="F2"/>
                                <w:sz w:val="18"/>
                                <w:szCs w:val="20"/>
                                <w:lang w:val="es-ES"/>
                              </w:rPr>
                              <w:t xml:space="preserve"> 2063</w:t>
                            </w:r>
                            <w:r w:rsidRPr="00890650">
                              <w:rPr>
                                <w:rFonts w:asciiTheme="majorHAnsi" w:hAnsiTheme="majorHAnsi"/>
                                <w:color w:val="0D0D0D" w:themeColor="text1" w:themeTint="F2"/>
                                <w:sz w:val="18"/>
                                <w:szCs w:val="20"/>
                                <w:lang w:val="es-ES"/>
                              </w:rPr>
                              <w:t xml:space="preserve"> c</w:t>
                            </w:r>
                            <w:r w:rsidR="0034464A">
                              <w:rPr>
                                <w:rFonts w:asciiTheme="majorHAnsi" w:hAnsiTheme="majorHAnsi"/>
                                <w:color w:val="0D0D0D" w:themeColor="text1" w:themeTint="F2"/>
                                <w:sz w:val="18"/>
                                <w:szCs w:val="20"/>
                                <w:lang w:val="es-ES"/>
                              </w:rPr>
                              <w:t>elebrada el 14</w:t>
                            </w:r>
                            <w:r w:rsidR="001127EE">
                              <w:rPr>
                                <w:rFonts w:asciiTheme="majorHAnsi" w:hAnsiTheme="majorHAnsi"/>
                                <w:color w:val="0D0D0D" w:themeColor="text1" w:themeTint="F2"/>
                                <w:sz w:val="18"/>
                                <w:szCs w:val="20"/>
                                <w:lang w:val="es-ES"/>
                              </w:rPr>
                              <w:t xml:space="preserve"> de abril</w:t>
                            </w:r>
                            <w:r>
                              <w:rPr>
                                <w:rFonts w:asciiTheme="majorHAnsi" w:hAnsiTheme="majorHAnsi"/>
                                <w:color w:val="0D0D0D" w:themeColor="text1" w:themeTint="F2"/>
                                <w:sz w:val="18"/>
                                <w:szCs w:val="20"/>
                                <w:lang w:val="es-ES"/>
                              </w:rPr>
                              <w:t xml:space="preserve"> de 2016</w:t>
                            </w:r>
                            <w:r w:rsidRPr="00890650">
                              <w:rPr>
                                <w:rFonts w:asciiTheme="majorHAnsi" w:hAnsiTheme="majorHAnsi"/>
                                <w:color w:val="0D0D0D" w:themeColor="text1" w:themeTint="F2"/>
                                <w:sz w:val="18"/>
                                <w:szCs w:val="20"/>
                                <w:lang w:val="es-ES"/>
                              </w:rPr>
                              <w:br/>
                            </w:r>
                            <w:r w:rsidR="001127EE">
                              <w:rPr>
                                <w:rFonts w:asciiTheme="majorHAnsi" w:hAnsiTheme="majorHAnsi" w:cs="Univers"/>
                                <w:color w:val="0D0D0D" w:themeColor="text1" w:themeTint="F2"/>
                                <w:sz w:val="18"/>
                                <w:szCs w:val="20"/>
                                <w:lang w:val="es-ES"/>
                              </w:rPr>
                              <w:t>157</w:t>
                            </w:r>
                            <w:r w:rsidRPr="00890650">
                              <w:rPr>
                                <w:rFonts w:asciiTheme="majorHAnsi" w:hAnsiTheme="majorHAnsi" w:cs="Univers"/>
                                <w:color w:val="0D0D0D" w:themeColor="text1" w:themeTint="F2"/>
                                <w:sz w:val="18"/>
                                <w:szCs w:val="20"/>
                                <w:lang w:val="es-ES_tradnl"/>
                              </w:rPr>
                              <w:t xml:space="preserve"> período ordinario de s</w:t>
                            </w:r>
                            <w:r>
                              <w:rPr>
                                <w:rFonts w:asciiTheme="majorHAnsi" w:hAnsiTheme="majorHAnsi" w:cs="Univers"/>
                                <w:color w:val="0D0D0D" w:themeColor="text1" w:themeTint="F2"/>
                                <w:sz w:val="18"/>
                                <w:szCs w:val="20"/>
                                <w:lang w:val="es-ES_tradnl"/>
                              </w:rPr>
                              <w:t>esiones.</w:t>
                            </w:r>
                          </w:p>
                          <w:p w:rsidR="00957CD6" w:rsidRPr="00167A34" w:rsidRDefault="00957CD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57CD6" w:rsidRPr="00743689" w:rsidRDefault="00957CD6" w:rsidP="00743689">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E9322D">
                        <w:rPr>
                          <w:rFonts w:asciiTheme="majorHAnsi" w:hAnsiTheme="majorHAnsi"/>
                          <w:color w:val="0D0D0D" w:themeColor="text1" w:themeTint="F2"/>
                          <w:sz w:val="18"/>
                          <w:szCs w:val="20"/>
                          <w:lang w:val="es-ES"/>
                        </w:rPr>
                        <w:t xml:space="preserve"> 2063</w:t>
                      </w:r>
                      <w:r w:rsidRPr="00890650">
                        <w:rPr>
                          <w:rFonts w:asciiTheme="majorHAnsi" w:hAnsiTheme="majorHAnsi"/>
                          <w:color w:val="0D0D0D" w:themeColor="text1" w:themeTint="F2"/>
                          <w:sz w:val="18"/>
                          <w:szCs w:val="20"/>
                          <w:lang w:val="es-ES"/>
                        </w:rPr>
                        <w:t xml:space="preserve"> c</w:t>
                      </w:r>
                      <w:r w:rsidR="0034464A">
                        <w:rPr>
                          <w:rFonts w:asciiTheme="majorHAnsi" w:hAnsiTheme="majorHAnsi"/>
                          <w:color w:val="0D0D0D" w:themeColor="text1" w:themeTint="F2"/>
                          <w:sz w:val="18"/>
                          <w:szCs w:val="20"/>
                          <w:lang w:val="es-ES"/>
                        </w:rPr>
                        <w:t>elebrada el 14</w:t>
                      </w:r>
                      <w:r w:rsidR="001127EE">
                        <w:rPr>
                          <w:rFonts w:asciiTheme="majorHAnsi" w:hAnsiTheme="majorHAnsi"/>
                          <w:color w:val="0D0D0D" w:themeColor="text1" w:themeTint="F2"/>
                          <w:sz w:val="18"/>
                          <w:szCs w:val="20"/>
                          <w:lang w:val="es-ES"/>
                        </w:rPr>
                        <w:t xml:space="preserve"> de abril</w:t>
                      </w:r>
                      <w:r>
                        <w:rPr>
                          <w:rFonts w:asciiTheme="majorHAnsi" w:hAnsiTheme="majorHAnsi"/>
                          <w:color w:val="0D0D0D" w:themeColor="text1" w:themeTint="F2"/>
                          <w:sz w:val="18"/>
                          <w:szCs w:val="20"/>
                          <w:lang w:val="es-ES"/>
                        </w:rPr>
                        <w:t xml:space="preserve"> de 2016</w:t>
                      </w:r>
                      <w:r w:rsidRPr="00890650">
                        <w:rPr>
                          <w:rFonts w:asciiTheme="majorHAnsi" w:hAnsiTheme="majorHAnsi"/>
                          <w:color w:val="0D0D0D" w:themeColor="text1" w:themeTint="F2"/>
                          <w:sz w:val="18"/>
                          <w:szCs w:val="20"/>
                          <w:lang w:val="es-ES"/>
                        </w:rPr>
                        <w:br/>
                      </w:r>
                      <w:r w:rsidR="001127EE">
                        <w:rPr>
                          <w:rFonts w:asciiTheme="majorHAnsi" w:hAnsiTheme="majorHAnsi" w:cs="Univers"/>
                          <w:color w:val="0D0D0D" w:themeColor="text1" w:themeTint="F2"/>
                          <w:sz w:val="18"/>
                          <w:szCs w:val="20"/>
                          <w:lang w:val="es-ES"/>
                        </w:rPr>
                        <w:t>157</w:t>
                      </w:r>
                      <w:r w:rsidRPr="00890650">
                        <w:rPr>
                          <w:rFonts w:asciiTheme="majorHAnsi" w:hAnsiTheme="majorHAnsi" w:cs="Univers"/>
                          <w:color w:val="0D0D0D" w:themeColor="text1" w:themeTint="F2"/>
                          <w:sz w:val="18"/>
                          <w:szCs w:val="20"/>
                          <w:lang w:val="es-ES_tradnl"/>
                        </w:rPr>
                        <w:t xml:space="preserve"> período ordinario de s</w:t>
                      </w:r>
                      <w:r>
                        <w:rPr>
                          <w:rFonts w:asciiTheme="majorHAnsi" w:hAnsiTheme="majorHAnsi" w:cs="Univers"/>
                          <w:color w:val="0D0D0D" w:themeColor="text1" w:themeTint="F2"/>
                          <w:sz w:val="18"/>
                          <w:szCs w:val="20"/>
                          <w:lang w:val="es-ES_tradnl"/>
                        </w:rPr>
                        <w:t>esiones.</w:t>
                      </w:r>
                    </w:p>
                    <w:p w:rsidR="00957CD6" w:rsidRPr="00167A34" w:rsidRDefault="00957CD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A50FCF" w:rsidRPr="007A37AD" w:rsidRDefault="0090270B" w:rsidP="00040C3A">
      <w:pPr>
        <w:tabs>
          <w:tab w:val="center" w:pos="5400"/>
        </w:tabs>
        <w:suppressAutoHyphens/>
        <w:jc w:val="center"/>
        <w:rPr>
          <w:rFonts w:asciiTheme="majorHAnsi" w:hAnsiTheme="majorHAnsi"/>
          <w:sz w:val="18"/>
          <w:szCs w:val="22"/>
          <w:lang w:val="es-ES_tradnl"/>
        </w:rPr>
      </w:pPr>
      <w:r w:rsidRPr="007A37A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DCA434C" wp14:editId="73846DE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Pr="0063685A" w:rsidRDefault="00957CD6" w:rsidP="008569A8">
                            <w:pPr>
                              <w:spacing w:line="276" w:lineRule="auto"/>
                              <w:jc w:val="both"/>
                              <w:rPr>
                                <w:rFonts w:asciiTheme="majorHAnsi" w:hAnsiTheme="majorHAnsi"/>
                                <w:color w:val="595959" w:themeColor="text1" w:themeTint="A6"/>
                                <w:sz w:val="18"/>
                                <w:szCs w:val="18"/>
                                <w:lang w:val="es-ES"/>
                              </w:rPr>
                            </w:pPr>
                            <w:r w:rsidRPr="000B183D">
                              <w:rPr>
                                <w:rFonts w:asciiTheme="majorHAnsi" w:hAnsiTheme="majorHAnsi"/>
                                <w:b/>
                                <w:color w:val="595959" w:themeColor="text1" w:themeTint="A6"/>
                                <w:sz w:val="18"/>
                                <w:szCs w:val="18"/>
                                <w:lang w:val="es-ES"/>
                              </w:rPr>
                              <w:t>Citar como:</w:t>
                            </w:r>
                            <w:r w:rsidRPr="000B183D">
                              <w:rPr>
                                <w:rFonts w:asciiTheme="majorHAnsi" w:hAnsiTheme="majorHAnsi"/>
                                <w:color w:val="595959" w:themeColor="text1" w:themeTint="A6"/>
                                <w:sz w:val="18"/>
                                <w:szCs w:val="18"/>
                                <w:lang w:val="es-ES"/>
                              </w:rPr>
                              <w:t xml:space="preserve"> CIDH, Informe No. </w:t>
                            </w:r>
                            <w:r w:rsidR="00E9322D">
                              <w:rPr>
                                <w:rFonts w:asciiTheme="majorHAnsi" w:hAnsiTheme="majorHAnsi"/>
                                <w:color w:val="595959" w:themeColor="text1" w:themeTint="A6"/>
                                <w:sz w:val="18"/>
                                <w:szCs w:val="18"/>
                                <w:lang w:val="es-ES_tradnl"/>
                              </w:rPr>
                              <w:t>13</w:t>
                            </w:r>
                            <w:r>
                              <w:rPr>
                                <w:rFonts w:asciiTheme="majorHAnsi" w:hAnsiTheme="majorHAnsi"/>
                                <w:color w:val="595959" w:themeColor="text1" w:themeTint="A6"/>
                                <w:sz w:val="18"/>
                                <w:szCs w:val="18"/>
                                <w:lang w:val="es-ES_tradnl"/>
                              </w:rPr>
                              <w:t>/16, Petición 942-07. Admisibilidad. Diego Armando Plazas Gómez</w:t>
                            </w:r>
                            <w:r w:rsidR="001127EE">
                              <w:rPr>
                                <w:rFonts w:asciiTheme="majorHAnsi" w:hAnsiTheme="majorHAnsi"/>
                                <w:color w:val="595959" w:themeColor="text1" w:themeTint="A6"/>
                                <w:sz w:val="18"/>
                                <w:szCs w:val="18"/>
                                <w:lang w:val="es-ES_tradnl"/>
                              </w:rPr>
                              <w:t xml:space="preserve"> y familia</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34464A">
                              <w:rPr>
                                <w:rFonts w:asciiTheme="majorHAnsi" w:hAnsiTheme="majorHAnsi"/>
                                <w:color w:val="595959" w:themeColor="text1" w:themeTint="A6"/>
                                <w:sz w:val="18"/>
                                <w:szCs w:val="18"/>
                                <w:lang w:val="es-ES"/>
                              </w:rPr>
                              <w:t>14</w:t>
                            </w:r>
                            <w:r w:rsidR="000348B6">
                              <w:rPr>
                                <w:rFonts w:asciiTheme="majorHAnsi" w:hAnsiTheme="majorHAnsi"/>
                                <w:color w:val="595959" w:themeColor="text1" w:themeTint="A6"/>
                                <w:sz w:val="18"/>
                                <w:szCs w:val="18"/>
                                <w:lang w:val="es-ES"/>
                              </w:rPr>
                              <w:t xml:space="preserve"> de abril</w:t>
                            </w:r>
                            <w:r>
                              <w:rPr>
                                <w:rFonts w:asciiTheme="majorHAnsi" w:hAnsiTheme="majorHAnsi"/>
                                <w:color w:val="595959" w:themeColor="text1" w:themeTint="A6"/>
                                <w:sz w:val="18"/>
                                <w:szCs w:val="18"/>
                                <w:lang w:val="es-ES"/>
                              </w:rPr>
                              <w:t xml:space="preserve">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57CD6" w:rsidRPr="0063685A" w:rsidRDefault="00957CD6" w:rsidP="008569A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322D">
                        <w:rPr>
                          <w:rFonts w:asciiTheme="majorHAnsi" w:hAnsiTheme="majorHAnsi"/>
                          <w:color w:val="595959" w:themeColor="text1" w:themeTint="A6"/>
                          <w:sz w:val="18"/>
                          <w:szCs w:val="18"/>
                          <w:lang w:val="es-ES_tradnl"/>
                        </w:rPr>
                        <w:t>13</w:t>
                      </w:r>
                      <w:r>
                        <w:rPr>
                          <w:rFonts w:asciiTheme="majorHAnsi" w:hAnsiTheme="majorHAnsi"/>
                          <w:color w:val="595959" w:themeColor="text1" w:themeTint="A6"/>
                          <w:sz w:val="18"/>
                          <w:szCs w:val="18"/>
                          <w:lang w:val="es-ES_tradnl"/>
                        </w:rPr>
                        <w:t>/16, Petición 942-07. Admisibilidad. Diego Armando Plazas Gómez</w:t>
                      </w:r>
                      <w:r w:rsidR="001127EE">
                        <w:rPr>
                          <w:rFonts w:asciiTheme="majorHAnsi" w:hAnsiTheme="majorHAnsi"/>
                          <w:color w:val="595959" w:themeColor="text1" w:themeTint="A6"/>
                          <w:sz w:val="18"/>
                          <w:szCs w:val="18"/>
                          <w:lang w:val="es-ES_tradnl"/>
                        </w:rPr>
                        <w:t xml:space="preserve"> y familia</w:t>
                      </w:r>
                      <w:r>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34464A">
                        <w:rPr>
                          <w:rFonts w:asciiTheme="majorHAnsi" w:hAnsiTheme="majorHAnsi"/>
                          <w:color w:val="595959" w:themeColor="text1" w:themeTint="A6"/>
                          <w:sz w:val="18"/>
                          <w:szCs w:val="18"/>
                          <w:lang w:val="es-ES"/>
                        </w:rPr>
                        <w:t>14</w:t>
                      </w:r>
                      <w:r w:rsidR="000348B6">
                        <w:rPr>
                          <w:rFonts w:asciiTheme="majorHAnsi" w:hAnsiTheme="majorHAnsi"/>
                          <w:color w:val="595959" w:themeColor="text1" w:themeTint="A6"/>
                          <w:sz w:val="18"/>
                          <w:szCs w:val="18"/>
                          <w:lang w:val="es-ES"/>
                        </w:rPr>
                        <w:t xml:space="preserve"> de abril</w:t>
                      </w:r>
                      <w:r>
                        <w:rPr>
                          <w:rFonts w:asciiTheme="majorHAnsi" w:hAnsiTheme="majorHAnsi"/>
                          <w:color w:val="595959" w:themeColor="text1" w:themeTint="A6"/>
                          <w:sz w:val="18"/>
                          <w:szCs w:val="18"/>
                          <w:lang w:val="es-ES"/>
                        </w:rPr>
                        <w:t xml:space="preserve"> de 2016</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7A37AD" w:rsidRDefault="00A50FCF" w:rsidP="00040C3A">
      <w:pPr>
        <w:tabs>
          <w:tab w:val="center" w:pos="5400"/>
        </w:tabs>
        <w:suppressAutoHyphens/>
        <w:jc w:val="center"/>
        <w:rPr>
          <w:rFonts w:asciiTheme="majorHAnsi" w:hAnsiTheme="majorHAnsi"/>
          <w:sz w:val="18"/>
          <w:szCs w:val="22"/>
          <w:lang w:val="es-ES_tradnl"/>
        </w:rPr>
      </w:pPr>
    </w:p>
    <w:p w:rsidR="0090270B" w:rsidRPr="007A37AD" w:rsidRDefault="00D306D1" w:rsidP="005516A1">
      <w:pPr>
        <w:tabs>
          <w:tab w:val="center" w:pos="5400"/>
        </w:tabs>
        <w:suppressAutoHyphens/>
        <w:jc w:val="center"/>
        <w:rPr>
          <w:rFonts w:asciiTheme="majorHAnsi" w:hAnsiTheme="majorHAnsi"/>
          <w:b/>
          <w:sz w:val="20"/>
          <w:lang w:val="es-ES_tradnl"/>
        </w:rPr>
      </w:pPr>
      <w:r w:rsidRPr="007A37A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7A53EC" wp14:editId="01F2665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Pr="00D72DC6" w:rsidRDefault="00957C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7EF5C02" wp14:editId="24A983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957CD6" w:rsidRPr="00D72DC6" w:rsidRDefault="00957CD6" w:rsidP="00F02AD1">
                      <w:pPr>
                        <w:rPr>
                          <w:color w:val="FFFFFF" w:themeColor="background1"/>
                          <w14:textFill>
                            <w14:noFill/>
                          </w14:textFill>
                        </w:rPr>
                      </w:pPr>
                      <w:r w:rsidRPr="00D72DC6">
                        <w:rPr>
                          <w:noProof/>
                          <w:color w:val="FFFFFF" w:themeColor="background1"/>
                          <w:lang w:eastAsia="zh-CN"/>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A37A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4DF1A0" wp14:editId="083B59E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D6" w:rsidRPr="004B7EB6" w:rsidRDefault="00957CD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957CD6" w:rsidRPr="004B7EB6" w:rsidRDefault="00957CD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A37AD" w:rsidRDefault="0070697F" w:rsidP="005516A1">
      <w:pPr>
        <w:tabs>
          <w:tab w:val="center" w:pos="5400"/>
        </w:tabs>
        <w:suppressAutoHyphens/>
        <w:jc w:val="center"/>
        <w:rPr>
          <w:rFonts w:asciiTheme="majorHAnsi" w:hAnsiTheme="majorHAnsi"/>
          <w:b/>
          <w:sz w:val="20"/>
          <w:lang w:val="es-ES_tradnl"/>
        </w:rPr>
        <w:sectPr w:rsidR="0070697F" w:rsidRPr="007A37A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07B4" w:rsidRPr="007A37AD" w:rsidRDefault="007207B4" w:rsidP="00722C9F">
      <w:pPr>
        <w:tabs>
          <w:tab w:val="center" w:pos="5400"/>
        </w:tabs>
        <w:suppressAutoHyphens/>
        <w:spacing w:line="276" w:lineRule="auto"/>
        <w:jc w:val="center"/>
        <w:rPr>
          <w:rFonts w:asciiTheme="majorHAnsi" w:hAnsiTheme="majorHAnsi"/>
          <w:b/>
          <w:sz w:val="18"/>
          <w:szCs w:val="20"/>
          <w:lang w:val="es-ES_tradnl"/>
        </w:rPr>
      </w:pPr>
    </w:p>
    <w:p w:rsidR="00722C9F" w:rsidRPr="007A37AD" w:rsidRDefault="00E9322D"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INFORME No. 13</w:t>
      </w:r>
      <w:r w:rsidR="00743689" w:rsidRPr="007A37AD">
        <w:rPr>
          <w:rFonts w:asciiTheme="majorHAnsi" w:hAnsiTheme="majorHAnsi"/>
          <w:b/>
          <w:sz w:val="18"/>
          <w:szCs w:val="20"/>
          <w:lang w:val="es-ES_tradnl"/>
        </w:rPr>
        <w:t>/16</w:t>
      </w:r>
    </w:p>
    <w:p w:rsidR="00722C9F" w:rsidRPr="007A37AD" w:rsidRDefault="00743689" w:rsidP="00722C9F">
      <w:pPr>
        <w:tabs>
          <w:tab w:val="center" w:pos="5400"/>
        </w:tabs>
        <w:suppressAutoHyphens/>
        <w:spacing w:line="276" w:lineRule="auto"/>
        <w:jc w:val="center"/>
        <w:rPr>
          <w:rFonts w:asciiTheme="majorHAnsi" w:hAnsiTheme="majorHAnsi"/>
          <w:b/>
          <w:sz w:val="18"/>
          <w:szCs w:val="20"/>
          <w:lang w:val="es-ES_tradnl"/>
        </w:rPr>
      </w:pPr>
      <w:r w:rsidRPr="007A37AD">
        <w:rPr>
          <w:rFonts w:asciiTheme="majorHAnsi" w:hAnsiTheme="majorHAnsi"/>
          <w:b/>
          <w:sz w:val="18"/>
          <w:szCs w:val="20"/>
          <w:lang w:val="es-ES_tradnl"/>
        </w:rPr>
        <w:t>PETICIÓN 942-07</w:t>
      </w:r>
    </w:p>
    <w:p w:rsidR="00722C9F" w:rsidRPr="007A37AD" w:rsidRDefault="006E0457" w:rsidP="00722C9F">
      <w:pPr>
        <w:tabs>
          <w:tab w:val="center" w:pos="5400"/>
        </w:tabs>
        <w:suppressAutoHyphens/>
        <w:spacing w:line="276" w:lineRule="auto"/>
        <w:jc w:val="center"/>
        <w:rPr>
          <w:rFonts w:asciiTheme="majorHAnsi" w:hAnsiTheme="majorHAnsi"/>
          <w:sz w:val="18"/>
          <w:szCs w:val="20"/>
          <w:lang w:val="es-ES_tradnl"/>
        </w:rPr>
      </w:pPr>
      <w:r w:rsidRPr="007A37AD">
        <w:rPr>
          <w:rFonts w:asciiTheme="majorHAnsi" w:hAnsiTheme="majorHAnsi"/>
          <w:sz w:val="18"/>
          <w:szCs w:val="20"/>
          <w:lang w:val="es-ES_tradnl"/>
        </w:rPr>
        <w:t>INFORME DE ADMISIBILIDAD</w:t>
      </w:r>
    </w:p>
    <w:p w:rsidR="00722C9F" w:rsidRPr="007A37AD" w:rsidRDefault="008569A8" w:rsidP="00722C9F">
      <w:pPr>
        <w:tabs>
          <w:tab w:val="center" w:pos="5400"/>
        </w:tabs>
        <w:suppressAutoHyphens/>
        <w:spacing w:line="276" w:lineRule="auto"/>
        <w:jc w:val="center"/>
        <w:rPr>
          <w:rFonts w:asciiTheme="majorHAnsi" w:hAnsiTheme="majorHAnsi"/>
          <w:sz w:val="18"/>
          <w:szCs w:val="20"/>
          <w:lang w:val="es-ES_tradnl"/>
        </w:rPr>
      </w:pPr>
      <w:r w:rsidRPr="007A37AD">
        <w:rPr>
          <w:rFonts w:asciiTheme="majorHAnsi" w:hAnsiTheme="majorHAnsi"/>
          <w:sz w:val="18"/>
          <w:szCs w:val="20"/>
          <w:lang w:val="es-ES_tradnl"/>
        </w:rPr>
        <w:t xml:space="preserve">DIEGO ARMANDO </w:t>
      </w:r>
      <w:r w:rsidR="00743689" w:rsidRPr="007A37AD">
        <w:rPr>
          <w:rFonts w:asciiTheme="majorHAnsi" w:hAnsiTheme="majorHAnsi"/>
          <w:sz w:val="18"/>
          <w:szCs w:val="20"/>
          <w:lang w:val="es-ES_tradnl"/>
        </w:rPr>
        <w:t>PLAZAS GÓMEZ</w:t>
      </w:r>
      <w:r w:rsidR="000348B6" w:rsidRPr="007A37AD">
        <w:rPr>
          <w:rFonts w:asciiTheme="majorHAnsi" w:hAnsiTheme="majorHAnsi"/>
          <w:sz w:val="18"/>
          <w:szCs w:val="20"/>
          <w:lang w:val="es-ES_tradnl"/>
        </w:rPr>
        <w:t xml:space="preserve"> Y FAMILIA</w:t>
      </w:r>
    </w:p>
    <w:p w:rsidR="0070697F" w:rsidRPr="007A37AD" w:rsidRDefault="00743689" w:rsidP="00722C9F">
      <w:pPr>
        <w:tabs>
          <w:tab w:val="center" w:pos="5400"/>
        </w:tabs>
        <w:suppressAutoHyphens/>
        <w:spacing w:line="276" w:lineRule="auto"/>
        <w:jc w:val="center"/>
        <w:rPr>
          <w:rFonts w:asciiTheme="majorHAnsi" w:hAnsiTheme="majorHAnsi"/>
          <w:sz w:val="18"/>
          <w:szCs w:val="20"/>
          <w:lang w:val="es-ES_tradnl"/>
        </w:rPr>
      </w:pPr>
      <w:r w:rsidRPr="007A37AD">
        <w:rPr>
          <w:rFonts w:asciiTheme="majorHAnsi" w:hAnsiTheme="majorHAnsi"/>
          <w:sz w:val="18"/>
          <w:szCs w:val="20"/>
          <w:lang w:val="es-ES_tradnl"/>
        </w:rPr>
        <w:t>COLOMBIA</w:t>
      </w:r>
      <w:r w:rsidR="0039387C" w:rsidRPr="007A37AD">
        <w:rPr>
          <w:rStyle w:val="FootnoteReference"/>
          <w:rFonts w:asciiTheme="majorHAnsi" w:hAnsiTheme="majorHAnsi"/>
          <w:sz w:val="18"/>
          <w:szCs w:val="20"/>
          <w:lang w:val="es-ES_tradnl"/>
        </w:rPr>
        <w:footnoteReference w:id="2"/>
      </w:r>
    </w:p>
    <w:p w:rsidR="00722C9F" w:rsidRPr="007A37AD" w:rsidRDefault="0034464A"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14</w:t>
      </w:r>
      <w:r w:rsidR="000348B6" w:rsidRPr="007A37AD">
        <w:rPr>
          <w:rFonts w:asciiTheme="majorHAnsi" w:hAnsiTheme="majorHAnsi"/>
          <w:sz w:val="18"/>
          <w:szCs w:val="20"/>
          <w:lang w:val="es-ES_tradnl"/>
        </w:rPr>
        <w:t xml:space="preserve"> DE ABRIL DE 2016</w:t>
      </w:r>
    </w:p>
    <w:p w:rsidR="0024037F" w:rsidRPr="007A37AD" w:rsidRDefault="0024037F" w:rsidP="00722C9F">
      <w:pPr>
        <w:tabs>
          <w:tab w:val="center" w:pos="5400"/>
        </w:tabs>
        <w:suppressAutoHyphens/>
        <w:spacing w:line="276" w:lineRule="auto"/>
        <w:jc w:val="center"/>
        <w:rPr>
          <w:rFonts w:asciiTheme="majorHAnsi" w:hAnsiTheme="majorHAnsi"/>
          <w:sz w:val="18"/>
          <w:szCs w:val="20"/>
          <w:lang w:val="es-ES_tradnl"/>
        </w:rPr>
      </w:pPr>
    </w:p>
    <w:p w:rsidR="00722C9F" w:rsidRPr="007A37AD" w:rsidRDefault="00722C9F" w:rsidP="00722C9F">
      <w:pPr>
        <w:tabs>
          <w:tab w:val="center" w:pos="5400"/>
        </w:tabs>
        <w:suppressAutoHyphens/>
        <w:spacing w:line="276" w:lineRule="auto"/>
        <w:jc w:val="center"/>
        <w:rPr>
          <w:rFonts w:asciiTheme="majorHAnsi" w:hAnsiTheme="majorHAnsi"/>
          <w:sz w:val="18"/>
          <w:szCs w:val="20"/>
          <w:lang w:val="es-ES_tradnl"/>
        </w:rPr>
      </w:pPr>
    </w:p>
    <w:p w:rsidR="0063685A" w:rsidRPr="007A37AD" w:rsidRDefault="0063685A" w:rsidP="0063685A">
      <w:pPr>
        <w:ind w:firstLine="720"/>
        <w:jc w:val="both"/>
        <w:rPr>
          <w:rFonts w:asciiTheme="majorHAnsi" w:hAnsiTheme="majorHAnsi"/>
          <w:b/>
          <w:bCs/>
          <w:sz w:val="20"/>
          <w:szCs w:val="20"/>
          <w:lang w:val="es-UY"/>
        </w:rPr>
      </w:pPr>
      <w:r w:rsidRPr="007A37AD">
        <w:rPr>
          <w:rFonts w:asciiTheme="majorHAnsi" w:hAnsiTheme="majorHAnsi"/>
          <w:b/>
          <w:bCs/>
          <w:sz w:val="20"/>
          <w:szCs w:val="20"/>
          <w:lang w:val="es-UY"/>
        </w:rPr>
        <w:t>I.</w:t>
      </w:r>
      <w:r w:rsidRPr="007A37AD">
        <w:rPr>
          <w:rFonts w:asciiTheme="majorHAnsi" w:hAnsiTheme="majorHAnsi"/>
          <w:b/>
          <w:bCs/>
          <w:sz w:val="20"/>
          <w:szCs w:val="20"/>
          <w:lang w:val="es-UY"/>
        </w:rPr>
        <w:tab/>
        <w:t>RESUMEN</w:t>
      </w:r>
    </w:p>
    <w:p w:rsidR="0063685A" w:rsidRPr="007A37AD" w:rsidRDefault="0063685A" w:rsidP="0063685A">
      <w:pPr>
        <w:jc w:val="both"/>
        <w:rPr>
          <w:rFonts w:asciiTheme="majorHAnsi" w:hAnsiTheme="majorHAnsi"/>
          <w:sz w:val="20"/>
          <w:szCs w:val="20"/>
          <w:lang w:val="es-UY"/>
        </w:rPr>
      </w:pPr>
    </w:p>
    <w:p w:rsidR="00DF33D0" w:rsidRPr="007A37AD" w:rsidRDefault="00DF33D0" w:rsidP="00DF33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7A37AD">
        <w:rPr>
          <w:rFonts w:ascii="Cambria" w:hAnsi="Cambria"/>
          <w:sz w:val="20"/>
          <w:szCs w:val="20"/>
          <w:lang w:val="es-ES"/>
        </w:rPr>
        <w:t xml:space="preserve">El 24 de julio de 2007, la Comisión Interamericana de Derechos Humanos (en adelante "la Comisión", "la Comisión Interamericana" o "la CIDH") recibió una denuncia presentada por el peticionario y presunta víctima Diego Plazas Gómez en la cual </w:t>
      </w:r>
      <w:r w:rsidR="00157984" w:rsidRPr="007A37AD">
        <w:rPr>
          <w:rFonts w:ascii="Cambria" w:hAnsi="Cambria"/>
          <w:sz w:val="20"/>
          <w:szCs w:val="20"/>
          <w:lang w:val="es-ES"/>
        </w:rPr>
        <w:t>aleg</w:t>
      </w:r>
      <w:r w:rsidR="0074383E" w:rsidRPr="007A37AD">
        <w:rPr>
          <w:rFonts w:ascii="Cambria" w:hAnsi="Cambria"/>
          <w:sz w:val="20"/>
          <w:szCs w:val="20"/>
          <w:lang w:val="es-ES"/>
        </w:rPr>
        <w:t>ó</w:t>
      </w:r>
      <w:r w:rsidRPr="007A37AD">
        <w:rPr>
          <w:rFonts w:ascii="Cambria" w:hAnsi="Cambria"/>
          <w:sz w:val="20"/>
          <w:szCs w:val="20"/>
          <w:lang w:val="es-ES"/>
        </w:rPr>
        <w:t xml:space="preserve"> la responsabilidad internacional del Estado de Colombia (en adelante "el Estado" o "Colombia" o "Estado colombiano") por presuntas violaciones de derechos consagrados en la Convención Americana sobre Derechos Humanos (en adelante "Convención Americana" o "Convención"), derivadas de </w:t>
      </w:r>
      <w:r w:rsidR="004D4C09" w:rsidRPr="007A37AD">
        <w:rPr>
          <w:rFonts w:ascii="Cambria" w:hAnsi="Cambria"/>
          <w:sz w:val="20"/>
          <w:szCs w:val="20"/>
          <w:lang w:val="es-ES"/>
        </w:rPr>
        <w:t xml:space="preserve">la </w:t>
      </w:r>
      <w:r w:rsidR="00F83551" w:rsidRPr="007A37AD">
        <w:rPr>
          <w:rFonts w:ascii="Cambria" w:hAnsi="Cambria"/>
          <w:sz w:val="20"/>
          <w:szCs w:val="20"/>
          <w:lang w:val="es-ES"/>
        </w:rPr>
        <w:t xml:space="preserve">alegada </w:t>
      </w:r>
      <w:r w:rsidR="004D4C09" w:rsidRPr="007A37AD">
        <w:rPr>
          <w:rFonts w:ascii="Cambria" w:hAnsi="Cambria"/>
          <w:sz w:val="20"/>
          <w:szCs w:val="20"/>
          <w:lang w:val="es-ES"/>
        </w:rPr>
        <w:t>falta</w:t>
      </w:r>
      <w:r w:rsidR="008337DE" w:rsidRPr="007A37AD">
        <w:rPr>
          <w:rFonts w:ascii="Cambria" w:hAnsi="Cambria"/>
          <w:sz w:val="20"/>
          <w:szCs w:val="20"/>
          <w:lang w:val="es-ES"/>
        </w:rPr>
        <w:t xml:space="preserve"> de protección e investigación </w:t>
      </w:r>
      <w:r w:rsidR="00454ABD" w:rsidRPr="007A37AD">
        <w:rPr>
          <w:rFonts w:ascii="Cambria" w:hAnsi="Cambria"/>
          <w:sz w:val="20"/>
          <w:szCs w:val="20"/>
          <w:lang w:val="es-ES"/>
        </w:rPr>
        <w:t xml:space="preserve">diligente </w:t>
      </w:r>
      <w:r w:rsidR="008337DE" w:rsidRPr="007A37AD">
        <w:rPr>
          <w:rFonts w:ascii="Cambria" w:hAnsi="Cambria"/>
          <w:sz w:val="20"/>
          <w:szCs w:val="20"/>
          <w:lang w:val="es-ES"/>
        </w:rPr>
        <w:t xml:space="preserve">de </w:t>
      </w:r>
      <w:r w:rsidRPr="007A37AD">
        <w:rPr>
          <w:rFonts w:ascii="Cambria" w:hAnsi="Cambria"/>
          <w:sz w:val="20"/>
          <w:szCs w:val="20"/>
          <w:lang w:val="es-ES"/>
        </w:rPr>
        <w:t xml:space="preserve">amenazas </w:t>
      </w:r>
      <w:r w:rsidR="00E009F7" w:rsidRPr="007A37AD">
        <w:rPr>
          <w:rFonts w:ascii="Cambria" w:hAnsi="Cambria"/>
          <w:sz w:val="20"/>
          <w:szCs w:val="20"/>
          <w:lang w:val="es-ES"/>
        </w:rPr>
        <w:t>y actos de intimidación de las que habría sido víctima</w:t>
      </w:r>
      <w:r w:rsidRPr="007A37AD">
        <w:rPr>
          <w:rFonts w:ascii="Cambria" w:hAnsi="Cambria"/>
          <w:sz w:val="20"/>
          <w:szCs w:val="20"/>
          <w:lang w:val="es-ES"/>
        </w:rPr>
        <w:t xml:space="preserve"> </w:t>
      </w:r>
      <w:r w:rsidR="008337DE" w:rsidRPr="007A37AD">
        <w:rPr>
          <w:rFonts w:ascii="Cambria" w:hAnsi="Cambria"/>
          <w:sz w:val="20"/>
          <w:szCs w:val="20"/>
          <w:lang w:val="es-ES"/>
        </w:rPr>
        <w:t xml:space="preserve">en </w:t>
      </w:r>
      <w:r w:rsidR="0057775C" w:rsidRPr="007A37AD">
        <w:rPr>
          <w:rFonts w:ascii="Cambria" w:hAnsi="Cambria"/>
          <w:sz w:val="20"/>
          <w:szCs w:val="20"/>
          <w:lang w:val="es-ES"/>
        </w:rPr>
        <w:t>represalia</w:t>
      </w:r>
      <w:r w:rsidR="008337DE" w:rsidRPr="007A37AD">
        <w:rPr>
          <w:rFonts w:ascii="Cambria" w:hAnsi="Cambria"/>
          <w:sz w:val="20"/>
          <w:szCs w:val="20"/>
          <w:lang w:val="es-ES"/>
        </w:rPr>
        <w:t xml:space="preserve"> por el ejercicio de su derecho a la libertad de expresión y trabajo comunitario</w:t>
      </w:r>
      <w:r w:rsidRPr="007A37AD">
        <w:rPr>
          <w:rFonts w:ascii="Cambria" w:hAnsi="Cambria"/>
          <w:sz w:val="20"/>
          <w:szCs w:val="20"/>
          <w:lang w:val="es-ES"/>
        </w:rPr>
        <w:t>.</w:t>
      </w:r>
    </w:p>
    <w:p w:rsidR="0063685A" w:rsidRPr="007A37AD" w:rsidRDefault="0063685A" w:rsidP="0063685A">
      <w:pPr>
        <w:jc w:val="both"/>
        <w:rPr>
          <w:rFonts w:asciiTheme="majorHAnsi" w:hAnsiTheme="majorHAnsi"/>
          <w:sz w:val="20"/>
          <w:szCs w:val="20"/>
          <w:lang w:val="es-UY"/>
        </w:rPr>
      </w:pPr>
    </w:p>
    <w:p w:rsidR="0047127B" w:rsidRPr="007A37AD" w:rsidRDefault="00284AA0" w:rsidP="0047127B">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lang w:val="es-UY"/>
        </w:rPr>
      </w:pPr>
      <w:r w:rsidRPr="007A37AD">
        <w:rPr>
          <w:rFonts w:ascii="Cambria" w:eastAsia="SimSun" w:hAnsi="Cambria"/>
          <w:sz w:val="20"/>
          <w:szCs w:val="20"/>
          <w:lang w:val="es-UY"/>
        </w:rPr>
        <w:t>En l</w:t>
      </w:r>
      <w:r w:rsidR="00790F72" w:rsidRPr="007A37AD">
        <w:rPr>
          <w:rFonts w:ascii="Cambria" w:eastAsia="SimSun" w:hAnsi="Cambria"/>
          <w:sz w:val="20"/>
          <w:szCs w:val="20"/>
          <w:lang w:val="es-UY"/>
        </w:rPr>
        <w:t xml:space="preserve">a </w:t>
      </w:r>
      <w:r w:rsidR="00885748" w:rsidRPr="007A37AD">
        <w:rPr>
          <w:rFonts w:ascii="Cambria" w:eastAsia="SimSun" w:hAnsi="Cambria"/>
          <w:sz w:val="20"/>
          <w:szCs w:val="20"/>
          <w:lang w:val="es-UY"/>
        </w:rPr>
        <w:t>petici</w:t>
      </w:r>
      <w:r w:rsidR="00790F72" w:rsidRPr="007A37AD">
        <w:rPr>
          <w:rFonts w:ascii="Cambria" w:eastAsia="SimSun" w:hAnsi="Cambria"/>
          <w:sz w:val="20"/>
          <w:szCs w:val="20"/>
          <w:lang w:val="es-UY"/>
        </w:rPr>
        <w:t xml:space="preserve">ón </w:t>
      </w:r>
      <w:r w:rsidRPr="007A37AD">
        <w:rPr>
          <w:rFonts w:ascii="Cambria" w:eastAsia="SimSun" w:hAnsi="Cambria"/>
          <w:sz w:val="20"/>
          <w:szCs w:val="20"/>
          <w:lang w:val="es-UY"/>
        </w:rPr>
        <w:t xml:space="preserve">se </w:t>
      </w:r>
      <w:r w:rsidR="00885748" w:rsidRPr="007A37AD">
        <w:rPr>
          <w:rFonts w:ascii="Cambria" w:eastAsia="SimSun" w:hAnsi="Cambria"/>
          <w:sz w:val="20"/>
          <w:szCs w:val="20"/>
          <w:lang w:val="es-UY"/>
        </w:rPr>
        <w:t>alega que</w:t>
      </w:r>
      <w:r w:rsidR="0047127B" w:rsidRPr="007A37AD">
        <w:rPr>
          <w:rFonts w:ascii="Cambria" w:eastAsia="SimSun" w:hAnsi="Cambria"/>
          <w:sz w:val="20"/>
          <w:szCs w:val="20"/>
          <w:lang w:val="es-UY"/>
        </w:rPr>
        <w:t xml:space="preserve"> </w:t>
      </w:r>
      <w:r w:rsidR="009518E3" w:rsidRPr="007A37AD">
        <w:rPr>
          <w:rFonts w:ascii="Cambria" w:eastAsia="SimSun" w:hAnsi="Cambria"/>
          <w:sz w:val="20"/>
          <w:szCs w:val="20"/>
          <w:lang w:val="es-UY"/>
        </w:rPr>
        <w:t>durante</w:t>
      </w:r>
      <w:r w:rsidR="00AA1953" w:rsidRPr="007A37AD">
        <w:rPr>
          <w:rFonts w:ascii="Cambria" w:eastAsia="SimSun" w:hAnsi="Cambria"/>
          <w:sz w:val="20"/>
          <w:szCs w:val="20"/>
          <w:lang w:val="es-UY"/>
        </w:rPr>
        <w:t xml:space="preserve"> 2005 y </w:t>
      </w:r>
      <w:r w:rsidR="009518E3" w:rsidRPr="007A37AD">
        <w:rPr>
          <w:rFonts w:ascii="Cambria" w:eastAsia="SimSun" w:hAnsi="Cambria"/>
          <w:sz w:val="20"/>
          <w:szCs w:val="20"/>
          <w:lang w:val="es-UY"/>
        </w:rPr>
        <w:t xml:space="preserve">en </w:t>
      </w:r>
      <w:r w:rsidR="00AA1953" w:rsidRPr="007A37AD">
        <w:rPr>
          <w:rFonts w:ascii="Cambria" w:eastAsia="SimSun" w:hAnsi="Cambria"/>
          <w:sz w:val="20"/>
          <w:szCs w:val="20"/>
          <w:lang w:val="es-UY"/>
        </w:rPr>
        <w:t xml:space="preserve">enero de 2006 el director del </w:t>
      </w:r>
      <w:r w:rsidR="004E3EA7" w:rsidRPr="007A37AD">
        <w:rPr>
          <w:rFonts w:ascii="Cambria" w:eastAsia="SimSun" w:hAnsi="Cambria"/>
          <w:sz w:val="20"/>
          <w:szCs w:val="20"/>
          <w:lang w:val="es-UY"/>
        </w:rPr>
        <w:t>periódico</w:t>
      </w:r>
      <w:r w:rsidR="00AA1953" w:rsidRPr="007A37AD">
        <w:rPr>
          <w:rFonts w:ascii="Cambria" w:eastAsia="SimSun" w:hAnsi="Cambria"/>
          <w:sz w:val="20"/>
          <w:szCs w:val="20"/>
          <w:lang w:val="es-UY"/>
        </w:rPr>
        <w:t xml:space="preserve"> local </w:t>
      </w:r>
      <w:r w:rsidR="00AA1953" w:rsidRPr="007A37AD">
        <w:rPr>
          <w:rFonts w:ascii="Cambria" w:eastAsia="SimSun" w:hAnsi="Cambria"/>
          <w:i/>
          <w:sz w:val="20"/>
          <w:szCs w:val="20"/>
          <w:lang w:val="es-UY"/>
        </w:rPr>
        <w:t>El Pulso</w:t>
      </w:r>
      <w:r w:rsidR="00AA1953" w:rsidRPr="007A37AD">
        <w:rPr>
          <w:rFonts w:ascii="Cambria" w:eastAsia="SimSun" w:hAnsi="Cambria"/>
          <w:sz w:val="20"/>
          <w:szCs w:val="20"/>
          <w:lang w:val="es-UY"/>
        </w:rPr>
        <w:t xml:space="preserve">, </w:t>
      </w:r>
      <w:r w:rsidR="00AA1953" w:rsidRPr="007A37AD">
        <w:rPr>
          <w:rFonts w:ascii="Cambria" w:hAnsi="Cambria"/>
          <w:sz w:val="20"/>
          <w:szCs w:val="20"/>
          <w:lang w:val="es-ES"/>
        </w:rPr>
        <w:t xml:space="preserve">Diego </w:t>
      </w:r>
      <w:r w:rsidR="00971D3F" w:rsidRPr="007A37AD">
        <w:rPr>
          <w:rFonts w:ascii="Cambria" w:hAnsi="Cambria"/>
          <w:sz w:val="20"/>
          <w:szCs w:val="20"/>
          <w:lang w:val="es-ES"/>
        </w:rPr>
        <w:t xml:space="preserve">Armando </w:t>
      </w:r>
      <w:r w:rsidR="00AA1953" w:rsidRPr="007A37AD">
        <w:rPr>
          <w:rFonts w:ascii="Cambria" w:hAnsi="Cambria"/>
          <w:sz w:val="20"/>
          <w:szCs w:val="20"/>
          <w:lang w:val="es-ES"/>
        </w:rPr>
        <w:t xml:space="preserve">Plazas Gómez, </w:t>
      </w:r>
      <w:r w:rsidR="00C92A12" w:rsidRPr="007A37AD">
        <w:rPr>
          <w:rFonts w:ascii="Cambria" w:hAnsi="Cambria"/>
          <w:sz w:val="20"/>
          <w:szCs w:val="20"/>
          <w:lang w:val="es-ES"/>
        </w:rPr>
        <w:t>recibi</w:t>
      </w:r>
      <w:r w:rsidR="00885748" w:rsidRPr="007A37AD">
        <w:rPr>
          <w:rFonts w:ascii="Cambria" w:hAnsi="Cambria"/>
          <w:sz w:val="20"/>
          <w:szCs w:val="20"/>
          <w:lang w:val="es-ES"/>
        </w:rPr>
        <w:t xml:space="preserve">ó amenazas de muerte y fue objeto de seguimiento y </w:t>
      </w:r>
      <w:r w:rsidR="000F1807" w:rsidRPr="007A37AD">
        <w:rPr>
          <w:rFonts w:ascii="Cambria" w:hAnsi="Cambria"/>
          <w:sz w:val="20"/>
          <w:szCs w:val="20"/>
          <w:lang w:val="es-ES"/>
        </w:rPr>
        <w:t xml:space="preserve">otros </w:t>
      </w:r>
      <w:r w:rsidR="00885748" w:rsidRPr="007A37AD">
        <w:rPr>
          <w:rFonts w:ascii="Cambria" w:hAnsi="Cambria"/>
          <w:sz w:val="20"/>
          <w:szCs w:val="20"/>
          <w:lang w:val="es-ES"/>
        </w:rPr>
        <w:t xml:space="preserve">actos de intimidación </w:t>
      </w:r>
      <w:r w:rsidR="009518E3" w:rsidRPr="007A37AD">
        <w:rPr>
          <w:rFonts w:ascii="Cambria" w:hAnsi="Cambria"/>
          <w:sz w:val="20"/>
          <w:szCs w:val="20"/>
          <w:lang w:val="es-ES"/>
        </w:rPr>
        <w:t xml:space="preserve">por parte de personas desconocidas, </w:t>
      </w:r>
      <w:r w:rsidR="00392DE3" w:rsidRPr="007A37AD">
        <w:rPr>
          <w:rFonts w:ascii="Cambria" w:hAnsi="Cambria"/>
          <w:sz w:val="20"/>
          <w:szCs w:val="20"/>
          <w:lang w:val="es-ES"/>
        </w:rPr>
        <w:t>con la finalidad de</w:t>
      </w:r>
      <w:r w:rsidR="00092116" w:rsidRPr="007A37AD">
        <w:rPr>
          <w:rFonts w:ascii="Cambria" w:hAnsi="Cambria"/>
          <w:sz w:val="20"/>
          <w:szCs w:val="20"/>
          <w:lang w:val="es-ES"/>
        </w:rPr>
        <w:t xml:space="preserve"> coartar </w:t>
      </w:r>
      <w:r w:rsidR="00DF5EE8" w:rsidRPr="007A37AD">
        <w:rPr>
          <w:rFonts w:ascii="Cambria" w:hAnsi="Cambria"/>
          <w:sz w:val="20"/>
          <w:szCs w:val="20"/>
          <w:lang w:val="es-ES"/>
        </w:rPr>
        <w:t>el</w:t>
      </w:r>
      <w:r w:rsidR="00885748" w:rsidRPr="007A37AD">
        <w:rPr>
          <w:rFonts w:ascii="Cambria" w:hAnsi="Cambria"/>
          <w:sz w:val="20"/>
          <w:szCs w:val="20"/>
          <w:lang w:val="es-ES"/>
        </w:rPr>
        <w:t xml:space="preserve"> </w:t>
      </w:r>
      <w:r w:rsidR="00DF5EE8" w:rsidRPr="007A37AD">
        <w:rPr>
          <w:rFonts w:ascii="Cambria" w:hAnsi="Cambria"/>
          <w:sz w:val="20"/>
          <w:szCs w:val="20"/>
          <w:lang w:val="es-ES"/>
        </w:rPr>
        <w:t>trabajo</w:t>
      </w:r>
      <w:r w:rsidR="00885748" w:rsidRPr="007A37AD">
        <w:rPr>
          <w:rFonts w:ascii="Cambria" w:hAnsi="Cambria"/>
          <w:sz w:val="20"/>
          <w:szCs w:val="20"/>
          <w:lang w:val="es-ES"/>
        </w:rPr>
        <w:t xml:space="preserve"> </w:t>
      </w:r>
      <w:r w:rsidR="008E1641" w:rsidRPr="007A37AD">
        <w:rPr>
          <w:rFonts w:ascii="Cambria" w:hAnsi="Cambria"/>
          <w:sz w:val="20"/>
          <w:szCs w:val="20"/>
          <w:lang w:val="es-ES"/>
        </w:rPr>
        <w:t>period</w:t>
      </w:r>
      <w:r w:rsidR="00392DE3" w:rsidRPr="007A37AD">
        <w:rPr>
          <w:rFonts w:ascii="Cambria" w:hAnsi="Cambria"/>
          <w:sz w:val="20"/>
          <w:szCs w:val="20"/>
          <w:lang w:val="es-ES"/>
        </w:rPr>
        <w:t>í</w:t>
      </w:r>
      <w:r w:rsidR="008E1641" w:rsidRPr="007A37AD">
        <w:rPr>
          <w:rFonts w:ascii="Cambria" w:hAnsi="Cambria"/>
          <w:sz w:val="20"/>
          <w:szCs w:val="20"/>
          <w:lang w:val="es-ES"/>
        </w:rPr>
        <w:t>s</w:t>
      </w:r>
      <w:r w:rsidR="00392DE3" w:rsidRPr="007A37AD">
        <w:rPr>
          <w:rFonts w:ascii="Cambria" w:hAnsi="Cambria"/>
          <w:sz w:val="20"/>
          <w:szCs w:val="20"/>
          <w:lang w:val="es-ES"/>
        </w:rPr>
        <w:t>tic</w:t>
      </w:r>
      <w:r w:rsidR="00DF5EE8" w:rsidRPr="007A37AD">
        <w:rPr>
          <w:rFonts w:ascii="Cambria" w:hAnsi="Cambria"/>
          <w:sz w:val="20"/>
          <w:szCs w:val="20"/>
          <w:lang w:val="es-ES"/>
        </w:rPr>
        <w:t>o</w:t>
      </w:r>
      <w:r w:rsidR="000F1807" w:rsidRPr="007A37AD">
        <w:rPr>
          <w:rFonts w:ascii="Cambria" w:hAnsi="Cambria"/>
          <w:sz w:val="20"/>
          <w:szCs w:val="20"/>
          <w:lang w:val="es-ES"/>
        </w:rPr>
        <w:t xml:space="preserve"> y</w:t>
      </w:r>
      <w:r w:rsidR="008E1641" w:rsidRPr="007A37AD">
        <w:rPr>
          <w:rFonts w:ascii="Cambria" w:hAnsi="Cambria"/>
          <w:sz w:val="20"/>
          <w:szCs w:val="20"/>
          <w:lang w:val="es-ES"/>
        </w:rPr>
        <w:t xml:space="preserve"> </w:t>
      </w:r>
      <w:r w:rsidR="00161C48" w:rsidRPr="007A37AD">
        <w:rPr>
          <w:rFonts w:ascii="Cambria" w:hAnsi="Cambria"/>
          <w:sz w:val="20"/>
          <w:szCs w:val="20"/>
          <w:lang w:val="es-ES"/>
        </w:rPr>
        <w:t>comunitari</w:t>
      </w:r>
      <w:r w:rsidR="00DF5EE8" w:rsidRPr="007A37AD">
        <w:rPr>
          <w:rFonts w:ascii="Cambria" w:hAnsi="Cambria"/>
          <w:sz w:val="20"/>
          <w:szCs w:val="20"/>
          <w:lang w:val="es-ES"/>
        </w:rPr>
        <w:t>a</w:t>
      </w:r>
      <w:r w:rsidR="00885748" w:rsidRPr="007A37AD">
        <w:rPr>
          <w:rFonts w:ascii="Cambria" w:hAnsi="Cambria"/>
          <w:sz w:val="20"/>
          <w:szCs w:val="20"/>
          <w:lang w:val="es-ES"/>
        </w:rPr>
        <w:t xml:space="preserve"> </w:t>
      </w:r>
      <w:r w:rsidR="00DF5EE8" w:rsidRPr="007A37AD">
        <w:rPr>
          <w:rFonts w:ascii="Cambria" w:hAnsi="Cambria"/>
          <w:sz w:val="20"/>
          <w:szCs w:val="20"/>
          <w:lang w:val="es-ES"/>
        </w:rPr>
        <w:t xml:space="preserve">que desarrollaba </w:t>
      </w:r>
      <w:r w:rsidR="00C92A12" w:rsidRPr="007A37AD">
        <w:rPr>
          <w:rFonts w:ascii="Cambria" w:hAnsi="Cambria"/>
          <w:sz w:val="20"/>
          <w:szCs w:val="20"/>
          <w:lang w:val="es-ES"/>
        </w:rPr>
        <w:t>en un</w:t>
      </w:r>
      <w:r w:rsidR="009518E3" w:rsidRPr="007A37AD">
        <w:rPr>
          <w:rFonts w:ascii="Cambria" w:hAnsi="Cambria"/>
          <w:sz w:val="20"/>
          <w:szCs w:val="20"/>
          <w:lang w:val="es-ES"/>
        </w:rPr>
        <w:t>o de los</w:t>
      </w:r>
      <w:r w:rsidR="00C92A12" w:rsidRPr="007A37AD">
        <w:rPr>
          <w:rFonts w:ascii="Cambria" w:hAnsi="Cambria"/>
          <w:sz w:val="20"/>
          <w:szCs w:val="20"/>
          <w:lang w:val="es-ES"/>
        </w:rPr>
        <w:t xml:space="preserve"> </w:t>
      </w:r>
      <w:r w:rsidR="008E1641" w:rsidRPr="007A37AD">
        <w:rPr>
          <w:rFonts w:ascii="Cambria" w:hAnsi="Cambria"/>
          <w:sz w:val="20"/>
          <w:szCs w:val="20"/>
          <w:lang w:val="es-ES"/>
        </w:rPr>
        <w:t>barrio</w:t>
      </w:r>
      <w:r w:rsidR="009518E3" w:rsidRPr="007A37AD">
        <w:rPr>
          <w:rFonts w:ascii="Cambria" w:hAnsi="Cambria"/>
          <w:sz w:val="20"/>
          <w:szCs w:val="20"/>
          <w:lang w:val="es-ES"/>
        </w:rPr>
        <w:t>s más</w:t>
      </w:r>
      <w:r w:rsidR="008E1641" w:rsidRPr="007A37AD">
        <w:rPr>
          <w:rFonts w:ascii="Cambria" w:hAnsi="Cambria"/>
          <w:sz w:val="20"/>
          <w:szCs w:val="20"/>
          <w:lang w:val="es-ES"/>
        </w:rPr>
        <w:t xml:space="preserve"> </w:t>
      </w:r>
      <w:r w:rsidR="000F1807" w:rsidRPr="007A37AD">
        <w:rPr>
          <w:rFonts w:ascii="Cambria" w:hAnsi="Cambria"/>
          <w:sz w:val="20"/>
          <w:szCs w:val="20"/>
          <w:lang w:val="es-ES"/>
        </w:rPr>
        <w:t>pobre</w:t>
      </w:r>
      <w:r w:rsidR="009518E3" w:rsidRPr="007A37AD">
        <w:rPr>
          <w:rFonts w:ascii="Cambria" w:hAnsi="Cambria"/>
          <w:sz w:val="20"/>
          <w:szCs w:val="20"/>
          <w:lang w:val="es-ES"/>
        </w:rPr>
        <w:t>s</w:t>
      </w:r>
      <w:r w:rsidR="000F1807" w:rsidRPr="007A37AD">
        <w:rPr>
          <w:rFonts w:ascii="Cambria" w:hAnsi="Cambria"/>
          <w:sz w:val="20"/>
          <w:szCs w:val="20"/>
          <w:lang w:val="es-ES"/>
        </w:rPr>
        <w:t xml:space="preserve"> </w:t>
      </w:r>
      <w:r w:rsidR="00C92A12" w:rsidRPr="007A37AD">
        <w:rPr>
          <w:rFonts w:ascii="Cambria" w:hAnsi="Cambria"/>
          <w:sz w:val="20"/>
          <w:szCs w:val="20"/>
          <w:lang w:val="es-ES"/>
        </w:rPr>
        <w:t xml:space="preserve">de la ciudad de Bogotá. </w:t>
      </w:r>
      <w:r w:rsidR="00F83551" w:rsidRPr="007A37AD">
        <w:rPr>
          <w:rFonts w:ascii="Cambria" w:hAnsi="Cambria"/>
          <w:sz w:val="20"/>
          <w:szCs w:val="20"/>
          <w:lang w:val="es-ES"/>
        </w:rPr>
        <w:t xml:space="preserve"> El peticionario sost</w:t>
      </w:r>
      <w:r w:rsidR="004537BC" w:rsidRPr="007A37AD">
        <w:rPr>
          <w:rFonts w:ascii="Cambria" w:hAnsi="Cambria"/>
          <w:sz w:val="20"/>
          <w:szCs w:val="20"/>
          <w:lang w:val="es-ES"/>
        </w:rPr>
        <w:t>uvo</w:t>
      </w:r>
      <w:r w:rsidR="00F83551" w:rsidRPr="007A37AD">
        <w:rPr>
          <w:rFonts w:ascii="Cambria" w:hAnsi="Cambria"/>
          <w:sz w:val="20"/>
          <w:szCs w:val="20"/>
          <w:lang w:val="es-ES"/>
        </w:rPr>
        <w:t xml:space="preserve"> </w:t>
      </w:r>
      <w:r w:rsidR="00454ABD" w:rsidRPr="007A37AD">
        <w:rPr>
          <w:rFonts w:ascii="Cambria" w:hAnsi="Cambria"/>
          <w:sz w:val="20"/>
          <w:szCs w:val="20"/>
          <w:lang w:val="es-ES"/>
        </w:rPr>
        <w:t xml:space="preserve">que </w:t>
      </w:r>
      <w:r w:rsidR="00F83551" w:rsidRPr="007A37AD">
        <w:rPr>
          <w:rFonts w:ascii="Cambria" w:hAnsi="Cambria"/>
          <w:sz w:val="20"/>
          <w:szCs w:val="20"/>
          <w:lang w:val="es-ES"/>
        </w:rPr>
        <w:t xml:space="preserve">a pesar de haber denunciado estos hechos ante las autoridades competentes, no recibió </w:t>
      </w:r>
      <w:r w:rsidR="00454ABD" w:rsidRPr="007A37AD">
        <w:rPr>
          <w:rFonts w:ascii="Cambria" w:hAnsi="Cambria"/>
          <w:sz w:val="20"/>
          <w:szCs w:val="20"/>
          <w:lang w:val="es-ES"/>
        </w:rPr>
        <w:t>protección</w:t>
      </w:r>
      <w:r w:rsidR="000F1807" w:rsidRPr="007A37AD">
        <w:rPr>
          <w:rFonts w:ascii="Cambria" w:hAnsi="Cambria"/>
          <w:sz w:val="20"/>
          <w:szCs w:val="20"/>
          <w:lang w:val="es-ES"/>
        </w:rPr>
        <w:t xml:space="preserve"> efectiva</w:t>
      </w:r>
      <w:r w:rsidR="0065390D" w:rsidRPr="007A37AD">
        <w:rPr>
          <w:rFonts w:ascii="Cambria" w:hAnsi="Cambria"/>
          <w:sz w:val="20"/>
          <w:szCs w:val="20"/>
          <w:lang w:val="es-ES"/>
        </w:rPr>
        <w:t xml:space="preserve"> </w:t>
      </w:r>
      <w:r w:rsidR="00F83551" w:rsidRPr="007A37AD">
        <w:rPr>
          <w:rFonts w:ascii="Cambria" w:hAnsi="Cambria"/>
          <w:sz w:val="20"/>
          <w:szCs w:val="20"/>
          <w:lang w:val="es-ES"/>
        </w:rPr>
        <w:t xml:space="preserve">por lo que se </w:t>
      </w:r>
      <w:r w:rsidR="0065390D" w:rsidRPr="007A37AD">
        <w:rPr>
          <w:rFonts w:ascii="Cambria" w:hAnsi="Cambria"/>
          <w:sz w:val="20"/>
          <w:szCs w:val="20"/>
          <w:lang w:val="es-ES"/>
        </w:rPr>
        <w:t xml:space="preserve">vio forzado </w:t>
      </w:r>
      <w:r w:rsidR="00161C48" w:rsidRPr="007A37AD">
        <w:rPr>
          <w:rFonts w:ascii="Cambria" w:hAnsi="Cambria"/>
          <w:sz w:val="20"/>
          <w:szCs w:val="20"/>
          <w:lang w:val="es-ES"/>
        </w:rPr>
        <w:t xml:space="preserve">a desplazarse de su </w:t>
      </w:r>
      <w:r w:rsidR="00964EED" w:rsidRPr="007A37AD">
        <w:rPr>
          <w:rFonts w:ascii="Cambria" w:hAnsi="Cambria"/>
          <w:sz w:val="20"/>
          <w:szCs w:val="20"/>
          <w:lang w:val="es-ES"/>
        </w:rPr>
        <w:t>lugar de residencia</w:t>
      </w:r>
      <w:r w:rsidR="00161C48" w:rsidRPr="007A37AD">
        <w:rPr>
          <w:rFonts w:ascii="Cambria" w:hAnsi="Cambria"/>
          <w:sz w:val="20"/>
          <w:szCs w:val="20"/>
          <w:lang w:val="es-ES"/>
        </w:rPr>
        <w:t xml:space="preserve"> y posteriormente </w:t>
      </w:r>
      <w:r w:rsidR="00964EED" w:rsidRPr="007A37AD">
        <w:rPr>
          <w:rFonts w:ascii="Cambria" w:hAnsi="Cambria"/>
          <w:sz w:val="20"/>
          <w:szCs w:val="20"/>
          <w:lang w:val="es-ES"/>
        </w:rPr>
        <w:t xml:space="preserve">a </w:t>
      </w:r>
      <w:r w:rsidR="0065390D" w:rsidRPr="007A37AD">
        <w:rPr>
          <w:rFonts w:ascii="Cambria" w:hAnsi="Cambria"/>
          <w:sz w:val="20"/>
          <w:szCs w:val="20"/>
          <w:lang w:val="es-ES"/>
        </w:rPr>
        <w:t>salir</w:t>
      </w:r>
      <w:r w:rsidR="000F1807" w:rsidRPr="007A37AD">
        <w:rPr>
          <w:rFonts w:asciiTheme="majorHAnsi" w:hAnsiTheme="majorHAnsi"/>
          <w:sz w:val="20"/>
          <w:szCs w:val="20"/>
          <w:lang w:val="es-ES"/>
        </w:rPr>
        <w:t xml:space="preserve"> del país con su familia</w:t>
      </w:r>
      <w:r w:rsidR="0065390D" w:rsidRPr="007A37AD">
        <w:rPr>
          <w:rFonts w:asciiTheme="majorHAnsi" w:hAnsiTheme="majorHAnsi"/>
          <w:sz w:val="20"/>
          <w:szCs w:val="20"/>
          <w:lang w:val="es-ES"/>
        </w:rPr>
        <w:t xml:space="preserve"> para garantizar su seguridad.</w:t>
      </w:r>
      <w:r w:rsidR="004537BC" w:rsidRPr="007A37AD">
        <w:rPr>
          <w:rFonts w:asciiTheme="majorHAnsi" w:hAnsiTheme="majorHAnsi"/>
          <w:sz w:val="20"/>
          <w:szCs w:val="20"/>
          <w:lang w:val="es-ES"/>
        </w:rPr>
        <w:t xml:space="preserve"> Alegó que sus denuncias tampoco fueron debidamente investigadas.</w:t>
      </w:r>
    </w:p>
    <w:p w:rsidR="0047127B" w:rsidRPr="007A37AD" w:rsidRDefault="0047127B" w:rsidP="0047127B">
      <w:pPr>
        <w:pStyle w:val="ListParagraph"/>
        <w:rPr>
          <w:rFonts w:asciiTheme="majorHAnsi" w:eastAsia="SimSun" w:hAnsiTheme="majorHAnsi"/>
          <w:sz w:val="20"/>
          <w:szCs w:val="20"/>
          <w:lang w:val="es-UY"/>
        </w:rPr>
      </w:pPr>
    </w:p>
    <w:p w:rsidR="0076136F" w:rsidRPr="007A37AD" w:rsidRDefault="00F10975" w:rsidP="007613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Theme="majorHAnsi" w:hAnsiTheme="majorHAnsi"/>
          <w:sz w:val="20"/>
          <w:szCs w:val="20"/>
          <w:lang w:val="es-ES"/>
        </w:rPr>
        <w:t xml:space="preserve">Por su parte, el Estado solicitó a esta Comisión declarar la inadmisibilidad de la petición. Señaló que los hechos que expone la denuncia no caracterizan una violación de los derechos humanos, toda vez que en ellos no se encuentran involucrados agentes estatales. Sobre las obligaciones de </w:t>
      </w:r>
      <w:r w:rsidR="0076136F" w:rsidRPr="007A37AD">
        <w:rPr>
          <w:rFonts w:asciiTheme="majorHAnsi" w:hAnsiTheme="majorHAnsi"/>
          <w:sz w:val="20"/>
          <w:szCs w:val="20"/>
          <w:lang w:val="es-ES"/>
        </w:rPr>
        <w:t>proteger e investigar,</w:t>
      </w:r>
      <w:r w:rsidRPr="007A37AD">
        <w:rPr>
          <w:rFonts w:asciiTheme="majorHAnsi" w:hAnsiTheme="majorHAnsi"/>
          <w:sz w:val="20"/>
          <w:szCs w:val="20"/>
          <w:lang w:val="es-ES"/>
        </w:rPr>
        <w:t xml:space="preserve"> el Estado alegó que actuó con la debida diligencia cuando </w:t>
      </w:r>
      <w:r w:rsidR="0076136F" w:rsidRPr="007A37AD">
        <w:rPr>
          <w:rFonts w:asciiTheme="majorHAnsi" w:hAnsiTheme="majorHAnsi"/>
          <w:sz w:val="20"/>
          <w:szCs w:val="20"/>
          <w:lang w:val="es-ES"/>
        </w:rPr>
        <w:t>tomó conocimiento</w:t>
      </w:r>
      <w:r w:rsidRPr="007A37AD">
        <w:rPr>
          <w:rFonts w:asciiTheme="majorHAnsi" w:hAnsiTheme="majorHAnsi"/>
          <w:sz w:val="20"/>
          <w:szCs w:val="20"/>
          <w:lang w:val="es-ES"/>
        </w:rPr>
        <w:t xml:space="preserve"> de las amenazas y de la situación de riesgo en que se encontraba </w:t>
      </w:r>
      <w:r w:rsidR="0076136F" w:rsidRPr="007A37AD">
        <w:rPr>
          <w:rFonts w:ascii="Cambria" w:hAnsi="Cambria"/>
          <w:sz w:val="20"/>
          <w:szCs w:val="20"/>
          <w:lang w:val="es-ES"/>
        </w:rPr>
        <w:t xml:space="preserve">Diego </w:t>
      </w:r>
      <w:r w:rsidRPr="007A37AD">
        <w:rPr>
          <w:rFonts w:asciiTheme="majorHAnsi" w:hAnsiTheme="majorHAnsi"/>
          <w:sz w:val="20"/>
          <w:szCs w:val="20"/>
          <w:lang w:val="es-ES"/>
        </w:rPr>
        <w:t>Plazas Gómez</w:t>
      </w:r>
      <w:r w:rsidR="00790F72" w:rsidRPr="007A37AD">
        <w:rPr>
          <w:rFonts w:asciiTheme="majorHAnsi" w:eastAsia="SimSun" w:hAnsiTheme="majorHAnsi"/>
          <w:sz w:val="20"/>
          <w:szCs w:val="20"/>
          <w:lang w:val="es-UY"/>
        </w:rPr>
        <w:t xml:space="preserve">. Indicó </w:t>
      </w:r>
      <w:r w:rsidR="0076136F" w:rsidRPr="007A37AD">
        <w:rPr>
          <w:rFonts w:asciiTheme="majorHAnsi" w:eastAsia="SimSun" w:hAnsiTheme="majorHAnsi"/>
          <w:sz w:val="20"/>
          <w:szCs w:val="20"/>
          <w:lang w:val="es-UY"/>
        </w:rPr>
        <w:t xml:space="preserve">que las autoridades competentes </w:t>
      </w:r>
      <w:r w:rsidR="0076136F" w:rsidRPr="007A37AD">
        <w:rPr>
          <w:rFonts w:ascii="Cambria" w:hAnsi="Cambria"/>
          <w:sz w:val="20"/>
          <w:szCs w:val="20"/>
          <w:lang w:val="es-ES"/>
        </w:rPr>
        <w:t xml:space="preserve">emprendieron las acciones necesarias para brindarle las medidas de protección adecuadas, las cuales se </w:t>
      </w:r>
      <w:r w:rsidR="00284AA0" w:rsidRPr="007A37AD">
        <w:rPr>
          <w:rFonts w:ascii="Cambria" w:hAnsi="Cambria"/>
          <w:sz w:val="20"/>
          <w:szCs w:val="20"/>
          <w:lang w:val="es-ES"/>
        </w:rPr>
        <w:t>habrían visto</w:t>
      </w:r>
      <w:r w:rsidR="0076136F" w:rsidRPr="007A37AD">
        <w:rPr>
          <w:rFonts w:ascii="Cambria" w:hAnsi="Cambria"/>
          <w:sz w:val="20"/>
          <w:szCs w:val="20"/>
          <w:lang w:val="es-ES"/>
        </w:rPr>
        <w:t xml:space="preserve"> obstaculizadas por la dificultad en la ubicación </w:t>
      </w:r>
      <w:r w:rsidR="00790F72" w:rsidRPr="007A37AD">
        <w:rPr>
          <w:rFonts w:ascii="Cambria" w:hAnsi="Cambria"/>
          <w:sz w:val="20"/>
          <w:szCs w:val="20"/>
          <w:lang w:val="es-ES"/>
        </w:rPr>
        <w:t>de la presunta víctima</w:t>
      </w:r>
      <w:r w:rsidR="0076136F" w:rsidRPr="007A37AD">
        <w:rPr>
          <w:rFonts w:ascii="Cambria" w:hAnsi="Cambria"/>
          <w:sz w:val="20"/>
          <w:szCs w:val="20"/>
          <w:lang w:val="es-ES"/>
        </w:rPr>
        <w:t xml:space="preserve">. </w:t>
      </w:r>
    </w:p>
    <w:p w:rsidR="0063685A" w:rsidRPr="007A37AD" w:rsidRDefault="0076136F" w:rsidP="0076136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Theme="majorHAnsi" w:hAnsiTheme="majorHAnsi"/>
          <w:sz w:val="20"/>
          <w:szCs w:val="20"/>
          <w:lang w:val="es-UY"/>
        </w:rPr>
      </w:pPr>
      <w:r w:rsidRPr="007A37AD">
        <w:rPr>
          <w:rFonts w:asciiTheme="majorHAnsi" w:hAnsiTheme="majorHAnsi"/>
          <w:sz w:val="20"/>
          <w:szCs w:val="20"/>
          <w:lang w:val="es-UY"/>
        </w:rPr>
        <w:t xml:space="preserve"> </w:t>
      </w:r>
    </w:p>
    <w:p w:rsidR="0063685A" w:rsidRPr="007A37AD" w:rsidRDefault="0063685A" w:rsidP="00F17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7A37AD">
        <w:rPr>
          <w:rFonts w:asciiTheme="majorHAnsi" w:hAnsiTheme="majorHAnsi"/>
          <w:sz w:val="20"/>
          <w:szCs w:val="20"/>
          <w:lang w:val="es-UY"/>
        </w:rPr>
        <w:t>Sin prejuzgar sobre el fondo de la denuncia, tras analizar l</w:t>
      </w:r>
      <w:r w:rsidR="00F10975" w:rsidRPr="007A37AD">
        <w:rPr>
          <w:rFonts w:asciiTheme="majorHAnsi" w:hAnsiTheme="majorHAnsi"/>
          <w:sz w:val="20"/>
          <w:szCs w:val="20"/>
          <w:lang w:val="es-UY"/>
        </w:rPr>
        <w:t>as posiciones de las partes y el</w:t>
      </w:r>
      <w:r w:rsidRPr="007A37AD">
        <w:rPr>
          <w:rFonts w:asciiTheme="majorHAnsi" w:hAnsiTheme="majorHAnsi"/>
          <w:sz w:val="20"/>
          <w:szCs w:val="20"/>
          <w:lang w:val="es-UY"/>
        </w:rPr>
        <w:t xml:space="preserve"> cumplimiento de los requisitos previstos en los artículos 46 y 47 de la Convención Americana, la Comisión decide declarar el caso admisible a efectos del examen</w:t>
      </w:r>
      <w:r w:rsidR="00F10975" w:rsidRPr="007A37AD">
        <w:rPr>
          <w:rFonts w:asciiTheme="majorHAnsi" w:hAnsiTheme="majorHAnsi"/>
          <w:sz w:val="20"/>
          <w:szCs w:val="20"/>
          <w:lang w:val="es-UY"/>
        </w:rPr>
        <w:t xml:space="preserve"> sobre la presunta violación de </w:t>
      </w:r>
      <w:r w:rsidRPr="007A37AD">
        <w:rPr>
          <w:rFonts w:asciiTheme="majorHAnsi" w:hAnsiTheme="majorHAnsi"/>
          <w:sz w:val="20"/>
          <w:szCs w:val="20"/>
          <w:lang w:val="es-UY"/>
        </w:rPr>
        <w:t>los derechos consagrados</w:t>
      </w:r>
      <w:r w:rsidR="00F10975" w:rsidRPr="007A37AD">
        <w:rPr>
          <w:rFonts w:asciiTheme="majorHAnsi" w:hAnsiTheme="majorHAnsi"/>
          <w:sz w:val="20"/>
          <w:szCs w:val="20"/>
          <w:lang w:val="es-UY"/>
        </w:rPr>
        <w:t xml:space="preserve"> en </w:t>
      </w:r>
      <w:r w:rsidRPr="007A37AD">
        <w:rPr>
          <w:rFonts w:asciiTheme="majorHAnsi" w:hAnsiTheme="majorHAnsi"/>
          <w:sz w:val="20"/>
          <w:szCs w:val="20"/>
          <w:lang w:val="es-UY"/>
        </w:rPr>
        <w:t>los artículos</w:t>
      </w:r>
      <w:r w:rsidR="00DC320D" w:rsidRPr="007A37AD">
        <w:rPr>
          <w:rFonts w:asciiTheme="majorHAnsi" w:hAnsiTheme="majorHAnsi"/>
          <w:sz w:val="20"/>
          <w:szCs w:val="20"/>
          <w:lang w:val="es-UY"/>
        </w:rPr>
        <w:t xml:space="preserve"> 5 (Derecho a la integridad personal),</w:t>
      </w:r>
      <w:r w:rsidR="00F10975" w:rsidRPr="007A37AD">
        <w:rPr>
          <w:rFonts w:asciiTheme="majorHAnsi" w:hAnsiTheme="majorHAnsi"/>
          <w:sz w:val="20"/>
          <w:szCs w:val="20"/>
          <w:lang w:val="es-UY"/>
        </w:rPr>
        <w:t xml:space="preserve"> 8 (Garantías Judiciales), 13 (</w:t>
      </w:r>
      <w:r w:rsidR="0039387C" w:rsidRPr="007A37AD">
        <w:rPr>
          <w:rFonts w:asciiTheme="majorHAnsi" w:hAnsiTheme="majorHAnsi"/>
          <w:sz w:val="20"/>
          <w:szCs w:val="20"/>
          <w:lang w:val="es-UY"/>
        </w:rPr>
        <w:t>Libertad de Pensamiento y de Expresión</w:t>
      </w:r>
      <w:r w:rsidR="00F10975" w:rsidRPr="007A37AD">
        <w:rPr>
          <w:rFonts w:asciiTheme="majorHAnsi" w:hAnsiTheme="majorHAnsi"/>
          <w:sz w:val="20"/>
          <w:szCs w:val="20"/>
          <w:lang w:val="es-UY"/>
        </w:rPr>
        <w:t xml:space="preserve">), 22 </w:t>
      </w:r>
      <w:r w:rsidR="0039387C" w:rsidRPr="007A37AD">
        <w:rPr>
          <w:rFonts w:asciiTheme="majorHAnsi" w:hAnsiTheme="majorHAnsi"/>
          <w:sz w:val="20"/>
          <w:szCs w:val="20"/>
          <w:lang w:val="es-UY"/>
        </w:rPr>
        <w:t>(Derecho de Circulación y de Residencia</w:t>
      </w:r>
      <w:r w:rsidR="00F10975" w:rsidRPr="007A37AD">
        <w:rPr>
          <w:rFonts w:asciiTheme="majorHAnsi" w:hAnsiTheme="majorHAnsi"/>
          <w:sz w:val="20"/>
          <w:szCs w:val="20"/>
          <w:lang w:val="es-UY"/>
        </w:rPr>
        <w:t>) y 25 (</w:t>
      </w:r>
      <w:r w:rsidR="0039387C" w:rsidRPr="007A37AD">
        <w:rPr>
          <w:rFonts w:asciiTheme="majorHAnsi" w:hAnsiTheme="majorHAnsi"/>
          <w:sz w:val="20"/>
          <w:szCs w:val="20"/>
          <w:lang w:val="es-UY"/>
        </w:rPr>
        <w:t>Protección Judicial</w:t>
      </w:r>
      <w:r w:rsidR="00F10975" w:rsidRPr="007A37AD">
        <w:rPr>
          <w:rFonts w:asciiTheme="majorHAnsi" w:hAnsiTheme="majorHAnsi"/>
          <w:sz w:val="20"/>
          <w:szCs w:val="20"/>
          <w:lang w:val="es-UY"/>
        </w:rPr>
        <w:t>)</w:t>
      </w:r>
      <w:r w:rsidRPr="007A37AD">
        <w:rPr>
          <w:rFonts w:asciiTheme="majorHAnsi" w:hAnsiTheme="majorHAnsi"/>
          <w:sz w:val="20"/>
          <w:szCs w:val="20"/>
          <w:lang w:val="es-UY"/>
        </w:rPr>
        <w:t xml:space="preserve"> de la Convención Americana sobre Derechos Humanos (en adelante, “Convención Americana” o “Convención”)</w:t>
      </w:r>
      <w:r w:rsidR="00F13EEF" w:rsidRPr="007A37AD">
        <w:rPr>
          <w:rFonts w:asciiTheme="majorHAnsi" w:hAnsiTheme="majorHAnsi"/>
          <w:sz w:val="20"/>
          <w:szCs w:val="20"/>
          <w:lang w:val="es-UY"/>
        </w:rPr>
        <w:t xml:space="preserve"> en concordancia con su artículo 1 en prejuicio de la</w:t>
      </w:r>
      <w:r w:rsidR="000348B6" w:rsidRPr="007A37AD">
        <w:rPr>
          <w:rFonts w:asciiTheme="majorHAnsi" w:hAnsiTheme="majorHAnsi"/>
          <w:sz w:val="20"/>
          <w:szCs w:val="20"/>
          <w:lang w:val="es-UY"/>
        </w:rPr>
        <w:t>s</w:t>
      </w:r>
      <w:r w:rsidR="00F13EEF" w:rsidRPr="007A37AD">
        <w:rPr>
          <w:rFonts w:asciiTheme="majorHAnsi" w:hAnsiTheme="majorHAnsi"/>
          <w:sz w:val="20"/>
          <w:szCs w:val="20"/>
          <w:lang w:val="es-UY"/>
        </w:rPr>
        <w:t xml:space="preserve"> presunta</w:t>
      </w:r>
      <w:r w:rsidR="000348B6" w:rsidRPr="007A37AD">
        <w:rPr>
          <w:rFonts w:asciiTheme="majorHAnsi" w:hAnsiTheme="majorHAnsi"/>
          <w:sz w:val="20"/>
          <w:szCs w:val="20"/>
          <w:lang w:val="es-UY"/>
        </w:rPr>
        <w:t>s</w:t>
      </w:r>
      <w:r w:rsidR="00F13EEF" w:rsidRPr="007A37AD">
        <w:rPr>
          <w:rFonts w:asciiTheme="majorHAnsi" w:hAnsiTheme="majorHAnsi"/>
          <w:sz w:val="20"/>
          <w:szCs w:val="20"/>
          <w:lang w:val="es-UY"/>
        </w:rPr>
        <w:t xml:space="preserve"> </w:t>
      </w:r>
      <w:r w:rsidR="00A043DA" w:rsidRPr="007A37AD">
        <w:rPr>
          <w:rFonts w:asciiTheme="majorHAnsi" w:hAnsiTheme="majorHAnsi"/>
          <w:sz w:val="20"/>
          <w:szCs w:val="20"/>
          <w:lang w:val="es-UY"/>
        </w:rPr>
        <w:t>víctima</w:t>
      </w:r>
      <w:r w:rsidR="000348B6" w:rsidRPr="007A37AD">
        <w:rPr>
          <w:rFonts w:asciiTheme="majorHAnsi" w:hAnsiTheme="majorHAnsi"/>
          <w:sz w:val="20"/>
          <w:szCs w:val="20"/>
          <w:lang w:val="es-UY"/>
        </w:rPr>
        <w:t>s</w:t>
      </w:r>
      <w:r w:rsidR="00D9024E" w:rsidRPr="007A37AD">
        <w:rPr>
          <w:rFonts w:asciiTheme="majorHAnsi" w:hAnsiTheme="majorHAnsi"/>
          <w:sz w:val="20"/>
          <w:szCs w:val="20"/>
          <w:lang w:val="es-UY"/>
        </w:rPr>
        <w:t xml:space="preserve">. </w:t>
      </w:r>
      <w:r w:rsidRPr="007A37AD">
        <w:rPr>
          <w:rFonts w:asciiTheme="majorHAnsi" w:hAnsiTheme="majorHAnsi"/>
          <w:sz w:val="20"/>
          <w:szCs w:val="20"/>
          <w:lang w:val="es-UY"/>
        </w:rPr>
        <w:t>L</w:t>
      </w:r>
      <w:r w:rsidRPr="007A37AD">
        <w:rPr>
          <w:rFonts w:asciiTheme="majorHAnsi" w:hAnsiTheme="majorHAnsi"/>
          <w:sz w:val="20"/>
          <w:szCs w:val="20"/>
          <w:lang w:val="es-ES"/>
        </w:rPr>
        <w:t>a Comisión decide además notificar esta decisión a las partes, publicarla e incluirla en su Informe Anual para la Asamblea General de la OEA.</w:t>
      </w:r>
    </w:p>
    <w:p w:rsidR="0063685A" w:rsidRPr="007A37AD" w:rsidRDefault="0063685A" w:rsidP="0063685A">
      <w:pPr>
        <w:ind w:firstLine="720"/>
        <w:jc w:val="both"/>
        <w:rPr>
          <w:rFonts w:asciiTheme="majorHAnsi" w:hAnsiTheme="majorHAnsi"/>
          <w:sz w:val="20"/>
          <w:szCs w:val="20"/>
          <w:lang w:val="es-ES"/>
        </w:rPr>
      </w:pPr>
    </w:p>
    <w:p w:rsidR="0063685A" w:rsidRPr="007A37AD" w:rsidRDefault="0063685A" w:rsidP="0063685A">
      <w:pPr>
        <w:ind w:firstLine="720"/>
        <w:jc w:val="both"/>
        <w:rPr>
          <w:rFonts w:asciiTheme="majorHAnsi" w:hAnsiTheme="majorHAnsi"/>
          <w:b/>
          <w:bCs/>
          <w:sz w:val="20"/>
          <w:szCs w:val="20"/>
          <w:lang w:val="es-UY"/>
        </w:rPr>
      </w:pPr>
      <w:r w:rsidRPr="007A37AD">
        <w:rPr>
          <w:rFonts w:asciiTheme="majorHAnsi" w:hAnsiTheme="majorHAnsi"/>
          <w:b/>
          <w:bCs/>
          <w:sz w:val="20"/>
          <w:szCs w:val="20"/>
          <w:lang w:val="es-UY"/>
        </w:rPr>
        <w:t>II.</w:t>
      </w:r>
      <w:r w:rsidRPr="007A37AD">
        <w:rPr>
          <w:rFonts w:asciiTheme="majorHAnsi" w:hAnsiTheme="majorHAnsi"/>
          <w:b/>
          <w:bCs/>
          <w:sz w:val="20"/>
          <w:szCs w:val="20"/>
          <w:lang w:val="es-UY"/>
        </w:rPr>
        <w:tab/>
        <w:t>TRÁMITE ANTE LA CIDH</w:t>
      </w:r>
    </w:p>
    <w:p w:rsidR="0063685A" w:rsidRPr="007A37AD" w:rsidRDefault="0063685A" w:rsidP="0063685A">
      <w:pPr>
        <w:jc w:val="both"/>
        <w:rPr>
          <w:rFonts w:asciiTheme="majorHAnsi" w:hAnsiTheme="majorHAnsi"/>
          <w:sz w:val="20"/>
          <w:szCs w:val="20"/>
          <w:lang w:val="es-UY"/>
        </w:rPr>
      </w:pPr>
    </w:p>
    <w:p w:rsidR="0039387C" w:rsidRPr="007A37AD" w:rsidRDefault="0039387C" w:rsidP="003938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7A37AD">
        <w:rPr>
          <w:rFonts w:ascii="Cambria" w:hAnsi="Cambria"/>
          <w:sz w:val="20"/>
          <w:szCs w:val="20"/>
          <w:lang w:val="es-ES"/>
        </w:rPr>
        <w:t xml:space="preserve">El 24 de julio de 2007 la Comisión recibió la denuncia y le asignó el número </w:t>
      </w:r>
      <w:r w:rsidR="00CD66C3" w:rsidRPr="007A37AD">
        <w:rPr>
          <w:rFonts w:ascii="Cambria" w:hAnsi="Cambria"/>
          <w:sz w:val="20"/>
          <w:szCs w:val="20"/>
          <w:lang w:val="es-ES"/>
        </w:rPr>
        <w:t>P-9</w:t>
      </w:r>
      <w:r w:rsidRPr="007A37AD">
        <w:rPr>
          <w:rFonts w:ascii="Cambria" w:hAnsi="Cambria"/>
          <w:sz w:val="20"/>
          <w:szCs w:val="20"/>
          <w:lang w:val="es-ES"/>
        </w:rPr>
        <w:t xml:space="preserve">42-07. El 23 de junio de 2010, la Comisión </w:t>
      </w:r>
      <w:r w:rsidRPr="007A37AD">
        <w:rPr>
          <w:rFonts w:asciiTheme="majorHAnsi" w:hAnsiTheme="majorHAnsi"/>
          <w:sz w:val="20"/>
          <w:szCs w:val="20"/>
          <w:lang w:val="es-UY"/>
        </w:rPr>
        <w:t>solicitó</w:t>
      </w:r>
      <w:r w:rsidRPr="007A37AD">
        <w:rPr>
          <w:rFonts w:ascii="Cambria" w:hAnsi="Cambria"/>
          <w:sz w:val="20"/>
          <w:szCs w:val="20"/>
          <w:lang w:val="es-ES"/>
        </w:rPr>
        <w:t xml:space="preserve"> al peticionario, vía telefónica, información adicional que fue enviada el 14 de octubre</w:t>
      </w:r>
      <w:r w:rsidR="00777E12" w:rsidRPr="007A37AD">
        <w:rPr>
          <w:rFonts w:ascii="Cambria" w:hAnsi="Cambria"/>
          <w:sz w:val="20"/>
          <w:szCs w:val="20"/>
          <w:lang w:val="es-ES"/>
        </w:rPr>
        <w:t xml:space="preserve"> de ese mismo año. El 1 de junio</w:t>
      </w:r>
      <w:r w:rsidRPr="007A37AD">
        <w:rPr>
          <w:rFonts w:ascii="Cambria" w:hAnsi="Cambria"/>
          <w:sz w:val="20"/>
          <w:szCs w:val="20"/>
          <w:lang w:val="es-ES"/>
        </w:rPr>
        <w:t xml:space="preserve"> de 2011 se </w:t>
      </w:r>
      <w:r w:rsidR="0024037F" w:rsidRPr="007A37AD">
        <w:rPr>
          <w:rFonts w:ascii="Cambria" w:hAnsi="Cambria"/>
          <w:sz w:val="20"/>
          <w:szCs w:val="20"/>
          <w:lang w:val="es-ES"/>
        </w:rPr>
        <w:t>realizó</w:t>
      </w:r>
      <w:r w:rsidRPr="007A37AD">
        <w:rPr>
          <w:rFonts w:ascii="Cambria" w:hAnsi="Cambria"/>
          <w:sz w:val="20"/>
          <w:szCs w:val="20"/>
          <w:lang w:val="es-ES"/>
        </w:rPr>
        <w:t xml:space="preserve"> tr</w:t>
      </w:r>
      <w:r w:rsidR="00777E12" w:rsidRPr="007A37AD">
        <w:rPr>
          <w:rFonts w:ascii="Cambria" w:hAnsi="Cambria"/>
          <w:sz w:val="20"/>
          <w:szCs w:val="20"/>
          <w:lang w:val="es-ES"/>
        </w:rPr>
        <w:t xml:space="preserve">aslado de la petición al Estado. El 1 de </w:t>
      </w:r>
      <w:r w:rsidR="00777E12" w:rsidRPr="007A37AD">
        <w:rPr>
          <w:rFonts w:ascii="Cambria" w:hAnsi="Cambria"/>
          <w:sz w:val="20"/>
          <w:szCs w:val="20"/>
          <w:lang w:val="es-ES"/>
        </w:rPr>
        <w:lastRenderedPageBreak/>
        <w:t>agost</w:t>
      </w:r>
      <w:r w:rsidR="005040DD" w:rsidRPr="007A37AD">
        <w:rPr>
          <w:rFonts w:ascii="Cambria" w:hAnsi="Cambria"/>
          <w:sz w:val="20"/>
          <w:szCs w:val="20"/>
          <w:lang w:val="es-ES"/>
        </w:rPr>
        <w:t>o de 2011 el Estado solicitó pró</w:t>
      </w:r>
      <w:r w:rsidR="00777E12" w:rsidRPr="007A37AD">
        <w:rPr>
          <w:rFonts w:ascii="Cambria" w:hAnsi="Cambria"/>
          <w:sz w:val="20"/>
          <w:szCs w:val="20"/>
          <w:lang w:val="es-ES"/>
        </w:rPr>
        <w:t xml:space="preserve">rroga, </w:t>
      </w:r>
      <w:r w:rsidR="0024037F" w:rsidRPr="007A37AD">
        <w:rPr>
          <w:rFonts w:ascii="Cambria" w:hAnsi="Cambria"/>
          <w:sz w:val="20"/>
          <w:szCs w:val="20"/>
          <w:lang w:val="es-ES"/>
        </w:rPr>
        <w:t>que</w:t>
      </w:r>
      <w:r w:rsidR="00777E12" w:rsidRPr="007A37AD">
        <w:rPr>
          <w:rFonts w:ascii="Cambria" w:hAnsi="Cambria"/>
          <w:sz w:val="20"/>
          <w:szCs w:val="20"/>
          <w:lang w:val="es-ES"/>
        </w:rPr>
        <w:t xml:space="preserve"> le fue otorgada.</w:t>
      </w:r>
      <w:r w:rsidRPr="007A37AD">
        <w:rPr>
          <w:rFonts w:ascii="Cambria" w:hAnsi="Cambria"/>
          <w:sz w:val="20"/>
          <w:szCs w:val="20"/>
          <w:lang w:val="es-ES"/>
        </w:rPr>
        <w:t xml:space="preserve"> </w:t>
      </w:r>
      <w:r w:rsidR="0024037F" w:rsidRPr="007A37AD">
        <w:rPr>
          <w:rFonts w:ascii="Cambria" w:hAnsi="Cambria"/>
          <w:sz w:val="20"/>
          <w:szCs w:val="20"/>
          <w:lang w:val="es-ES"/>
        </w:rPr>
        <w:t xml:space="preserve">El </w:t>
      </w:r>
      <w:r w:rsidRPr="007A37AD">
        <w:rPr>
          <w:rFonts w:ascii="Cambria" w:hAnsi="Cambria"/>
          <w:sz w:val="20"/>
          <w:szCs w:val="20"/>
          <w:lang w:val="es-ES"/>
        </w:rPr>
        <w:t>2 de septiembre de 2011</w:t>
      </w:r>
      <w:r w:rsidR="0024037F" w:rsidRPr="007A37AD">
        <w:rPr>
          <w:rFonts w:ascii="Cambria" w:hAnsi="Cambria"/>
          <w:sz w:val="20"/>
          <w:szCs w:val="20"/>
          <w:lang w:val="es-ES"/>
        </w:rPr>
        <w:t xml:space="preserve"> el Estado presentó sus observaciones</w:t>
      </w:r>
      <w:r w:rsidRPr="007A37AD">
        <w:rPr>
          <w:rFonts w:ascii="Cambria" w:hAnsi="Cambria"/>
          <w:sz w:val="20"/>
          <w:szCs w:val="20"/>
          <w:lang w:val="es-ES"/>
        </w:rPr>
        <w:t>. La Comisión recibió información adicional del peticionario el 20 de oc</w:t>
      </w:r>
      <w:r w:rsidR="0024037F" w:rsidRPr="007A37AD">
        <w:rPr>
          <w:rFonts w:ascii="Cambria" w:hAnsi="Cambria"/>
          <w:sz w:val="20"/>
          <w:szCs w:val="20"/>
          <w:lang w:val="es-ES"/>
        </w:rPr>
        <w:t>tubre de 2012 y del Estado el 22</w:t>
      </w:r>
      <w:r w:rsidRPr="007A37AD">
        <w:rPr>
          <w:rFonts w:ascii="Cambria" w:hAnsi="Cambria"/>
          <w:sz w:val="20"/>
          <w:szCs w:val="20"/>
          <w:lang w:val="es-ES"/>
        </w:rPr>
        <w:t xml:space="preserve"> de diciembre de 2012</w:t>
      </w:r>
      <w:r w:rsidR="0024037F" w:rsidRPr="007A37AD">
        <w:rPr>
          <w:rFonts w:ascii="Cambria" w:hAnsi="Cambria"/>
          <w:sz w:val="20"/>
          <w:szCs w:val="20"/>
          <w:lang w:val="es-ES"/>
        </w:rPr>
        <w:t>. Cada</w:t>
      </w:r>
      <w:r w:rsidR="0024037F" w:rsidRPr="007A37AD">
        <w:rPr>
          <w:rFonts w:ascii="Cambria" w:hAnsi="Cambria"/>
          <w:sz w:val="20"/>
          <w:szCs w:val="20"/>
          <w:lang w:val="es-CO"/>
        </w:rPr>
        <w:t xml:space="preserve"> una de dichas </w:t>
      </w:r>
      <w:r w:rsidR="000348B6" w:rsidRPr="007A37AD">
        <w:rPr>
          <w:rFonts w:ascii="Cambria" w:hAnsi="Cambria"/>
          <w:sz w:val="20"/>
          <w:szCs w:val="20"/>
          <w:lang w:val="es-CO"/>
        </w:rPr>
        <w:t>comunicaciones</w:t>
      </w:r>
      <w:r w:rsidR="00C55D75" w:rsidRPr="007A37AD">
        <w:rPr>
          <w:rFonts w:ascii="Cambria" w:hAnsi="Cambria"/>
          <w:sz w:val="20"/>
          <w:szCs w:val="20"/>
          <w:lang w:val="es-CO"/>
        </w:rPr>
        <w:t xml:space="preserve"> </w:t>
      </w:r>
      <w:r w:rsidR="0024037F" w:rsidRPr="007A37AD">
        <w:rPr>
          <w:rFonts w:ascii="Cambria" w:hAnsi="Cambria"/>
          <w:sz w:val="20"/>
          <w:szCs w:val="20"/>
          <w:lang w:val="es-CO"/>
        </w:rPr>
        <w:t xml:space="preserve">fue debidamente trasladada a </w:t>
      </w:r>
      <w:r w:rsidR="000348B6" w:rsidRPr="007A37AD">
        <w:rPr>
          <w:rFonts w:ascii="Cambria" w:hAnsi="Cambria"/>
          <w:sz w:val="20"/>
          <w:szCs w:val="20"/>
          <w:lang w:val="es-CO"/>
        </w:rPr>
        <w:t xml:space="preserve">la parte contraria. </w:t>
      </w:r>
    </w:p>
    <w:p w:rsidR="0024037F" w:rsidRPr="007A37AD" w:rsidRDefault="0024037F" w:rsidP="0063685A">
      <w:pPr>
        <w:jc w:val="both"/>
        <w:rPr>
          <w:rFonts w:asciiTheme="majorHAnsi" w:hAnsiTheme="majorHAnsi"/>
          <w:sz w:val="20"/>
          <w:szCs w:val="20"/>
          <w:lang w:val="es-UY"/>
        </w:rPr>
      </w:pPr>
    </w:p>
    <w:p w:rsidR="0063685A" w:rsidRPr="007A37AD" w:rsidRDefault="0063685A" w:rsidP="0063685A">
      <w:pPr>
        <w:ind w:firstLine="720"/>
        <w:jc w:val="both"/>
        <w:rPr>
          <w:rFonts w:asciiTheme="majorHAnsi" w:hAnsiTheme="majorHAnsi"/>
          <w:b/>
          <w:bCs/>
          <w:sz w:val="20"/>
          <w:szCs w:val="20"/>
          <w:lang w:val="es-UY"/>
        </w:rPr>
      </w:pPr>
      <w:r w:rsidRPr="007A37AD">
        <w:rPr>
          <w:rFonts w:asciiTheme="majorHAnsi" w:hAnsiTheme="majorHAnsi"/>
          <w:b/>
          <w:bCs/>
          <w:sz w:val="20"/>
          <w:szCs w:val="20"/>
          <w:lang w:val="es-UY"/>
        </w:rPr>
        <w:t>III.</w:t>
      </w:r>
      <w:r w:rsidRPr="007A37AD">
        <w:rPr>
          <w:rFonts w:asciiTheme="majorHAnsi" w:hAnsiTheme="majorHAnsi"/>
          <w:b/>
          <w:bCs/>
          <w:sz w:val="20"/>
          <w:szCs w:val="20"/>
          <w:lang w:val="es-UY"/>
        </w:rPr>
        <w:tab/>
        <w:t>POSICIÓN DE LAS PARTES</w:t>
      </w:r>
    </w:p>
    <w:p w:rsidR="0063685A" w:rsidRPr="007A37AD" w:rsidRDefault="0063685A" w:rsidP="0063685A">
      <w:pPr>
        <w:jc w:val="both"/>
        <w:rPr>
          <w:rFonts w:ascii="Cambria" w:hAnsi="Cambria"/>
          <w:sz w:val="20"/>
          <w:szCs w:val="20"/>
          <w:lang w:val="es-UY"/>
        </w:rPr>
      </w:pPr>
    </w:p>
    <w:p w:rsidR="0063685A" w:rsidRPr="007A37AD" w:rsidRDefault="0063685A" w:rsidP="0063685A">
      <w:pPr>
        <w:ind w:firstLine="720"/>
        <w:jc w:val="both"/>
        <w:rPr>
          <w:rFonts w:ascii="Cambria" w:hAnsi="Cambria"/>
          <w:b/>
          <w:bCs/>
          <w:color w:val="FF0000"/>
          <w:sz w:val="20"/>
          <w:szCs w:val="20"/>
          <w:lang w:val="es-UY"/>
        </w:rPr>
      </w:pPr>
      <w:r w:rsidRPr="007A37AD">
        <w:rPr>
          <w:rFonts w:ascii="Cambria" w:hAnsi="Cambria"/>
          <w:b/>
          <w:bCs/>
          <w:sz w:val="20"/>
          <w:szCs w:val="20"/>
          <w:lang w:val="es-UY"/>
        </w:rPr>
        <w:t>A.</w:t>
      </w:r>
      <w:r w:rsidRPr="007A37AD">
        <w:rPr>
          <w:rFonts w:ascii="Cambria" w:hAnsi="Cambria"/>
          <w:b/>
          <w:bCs/>
          <w:sz w:val="20"/>
          <w:szCs w:val="20"/>
          <w:lang w:val="es-UY"/>
        </w:rPr>
        <w:tab/>
        <w:t>Posición del</w:t>
      </w:r>
      <w:r w:rsidR="0039387C" w:rsidRPr="007A37AD">
        <w:rPr>
          <w:rFonts w:ascii="Cambria" w:hAnsi="Cambria"/>
          <w:b/>
          <w:bCs/>
          <w:color w:val="FF0000"/>
          <w:sz w:val="20"/>
          <w:szCs w:val="20"/>
          <w:lang w:val="es-UY"/>
        </w:rPr>
        <w:t xml:space="preserve"> </w:t>
      </w:r>
      <w:r w:rsidRPr="007A37AD">
        <w:rPr>
          <w:rFonts w:ascii="Cambria" w:hAnsi="Cambria"/>
          <w:b/>
          <w:bCs/>
          <w:sz w:val="20"/>
          <w:szCs w:val="20"/>
          <w:lang w:val="es-UY"/>
        </w:rPr>
        <w:t>peticionario</w:t>
      </w:r>
    </w:p>
    <w:p w:rsidR="0063685A" w:rsidRPr="007A37AD" w:rsidRDefault="0063685A" w:rsidP="0063685A">
      <w:pPr>
        <w:jc w:val="both"/>
        <w:rPr>
          <w:rFonts w:ascii="Cambria" w:hAnsi="Cambria" w:cs="Arial"/>
          <w:sz w:val="20"/>
          <w:szCs w:val="20"/>
          <w:lang w:val="es-UY"/>
        </w:rPr>
      </w:pPr>
    </w:p>
    <w:p w:rsidR="002341E3" w:rsidRPr="007A37AD" w:rsidRDefault="00E22DB8" w:rsidP="002341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lang w:val="es-UY"/>
        </w:rPr>
      </w:pPr>
      <w:r w:rsidRPr="007A37AD">
        <w:rPr>
          <w:sz w:val="20"/>
          <w:szCs w:val="20"/>
          <w:lang w:val="es-ES"/>
        </w:rPr>
        <w:t>E</w:t>
      </w:r>
      <w:r w:rsidR="003517EC" w:rsidRPr="007A37AD">
        <w:rPr>
          <w:sz w:val="20"/>
          <w:szCs w:val="20"/>
          <w:lang w:val="es-ES"/>
        </w:rPr>
        <w:t xml:space="preserve">l </w:t>
      </w:r>
      <w:r w:rsidR="003955AE" w:rsidRPr="007A37AD">
        <w:rPr>
          <w:sz w:val="20"/>
          <w:szCs w:val="20"/>
          <w:lang w:val="es-ES"/>
        </w:rPr>
        <w:t>peticionario</w:t>
      </w:r>
      <w:r w:rsidR="008569A8" w:rsidRPr="007A37AD">
        <w:rPr>
          <w:sz w:val="20"/>
          <w:szCs w:val="20"/>
          <w:lang w:val="es-ES"/>
        </w:rPr>
        <w:t xml:space="preserve"> y presunta víctima</w:t>
      </w:r>
      <w:r w:rsidRPr="007A37AD">
        <w:rPr>
          <w:sz w:val="20"/>
          <w:szCs w:val="20"/>
          <w:lang w:val="es-ES"/>
        </w:rPr>
        <w:t xml:space="preserve"> afirmó que </w:t>
      </w:r>
      <w:r w:rsidR="000047AF" w:rsidRPr="007A37AD">
        <w:rPr>
          <w:sz w:val="20"/>
          <w:szCs w:val="20"/>
          <w:lang w:val="es-ES"/>
        </w:rPr>
        <w:t xml:space="preserve">en el </w:t>
      </w:r>
      <w:r w:rsidR="004E3EA7" w:rsidRPr="007A37AD">
        <w:rPr>
          <w:sz w:val="20"/>
          <w:szCs w:val="20"/>
          <w:lang w:val="es-ES"/>
        </w:rPr>
        <w:t xml:space="preserve">año 2004 </w:t>
      </w:r>
      <w:r w:rsidR="00C5093E" w:rsidRPr="007A37AD">
        <w:rPr>
          <w:sz w:val="20"/>
          <w:szCs w:val="20"/>
          <w:lang w:val="es-ES"/>
        </w:rPr>
        <w:t>fundó</w:t>
      </w:r>
      <w:r w:rsidR="004E3EA7" w:rsidRPr="007A37AD">
        <w:rPr>
          <w:sz w:val="20"/>
          <w:szCs w:val="20"/>
          <w:lang w:val="es-ES"/>
        </w:rPr>
        <w:t xml:space="preserve"> y dirigió el periódico local </w:t>
      </w:r>
      <w:r w:rsidR="000047AF" w:rsidRPr="007A37AD">
        <w:rPr>
          <w:i/>
          <w:sz w:val="20"/>
          <w:szCs w:val="20"/>
          <w:lang w:val="es-ES"/>
        </w:rPr>
        <w:t>El Pulso</w:t>
      </w:r>
      <w:r w:rsidR="000047AF" w:rsidRPr="007A37AD">
        <w:rPr>
          <w:sz w:val="20"/>
          <w:szCs w:val="20"/>
          <w:lang w:val="es-ES"/>
        </w:rPr>
        <w:t xml:space="preserve"> </w:t>
      </w:r>
      <w:r w:rsidRPr="007A37AD">
        <w:rPr>
          <w:sz w:val="20"/>
          <w:szCs w:val="20"/>
          <w:lang w:val="es-ES"/>
        </w:rPr>
        <w:t>“</w:t>
      </w:r>
      <w:r w:rsidR="000047AF" w:rsidRPr="007A37AD">
        <w:rPr>
          <w:sz w:val="20"/>
          <w:szCs w:val="20"/>
          <w:lang w:val="es-ES"/>
        </w:rPr>
        <w:t>en pro de la defensa de los derechos humanos en zonas vulnerables de la ciudad de Bogotá</w:t>
      </w:r>
      <w:r w:rsidRPr="007A37AD">
        <w:rPr>
          <w:sz w:val="20"/>
          <w:szCs w:val="20"/>
          <w:lang w:val="es-ES"/>
        </w:rPr>
        <w:t>”.</w:t>
      </w:r>
      <w:r w:rsidR="00732046" w:rsidRPr="007A37AD">
        <w:rPr>
          <w:sz w:val="20"/>
          <w:szCs w:val="20"/>
          <w:lang w:val="es-ES"/>
        </w:rPr>
        <w:t xml:space="preserve"> </w:t>
      </w:r>
      <w:r w:rsidRPr="007A37AD">
        <w:rPr>
          <w:sz w:val="20"/>
          <w:szCs w:val="20"/>
          <w:lang w:val="es-ES"/>
        </w:rPr>
        <w:t>Indicó que</w:t>
      </w:r>
      <w:r w:rsidR="007235E7" w:rsidRPr="007A37AD">
        <w:rPr>
          <w:sz w:val="20"/>
          <w:szCs w:val="20"/>
          <w:lang w:val="es-ES"/>
        </w:rPr>
        <w:t>,</w:t>
      </w:r>
      <w:r w:rsidR="00732046" w:rsidRPr="007A37AD">
        <w:rPr>
          <w:sz w:val="20"/>
          <w:szCs w:val="20"/>
          <w:lang w:val="es-ES"/>
        </w:rPr>
        <w:t xml:space="preserve"> además de su </w:t>
      </w:r>
      <w:r w:rsidR="00C372C7" w:rsidRPr="007A37AD">
        <w:rPr>
          <w:sz w:val="20"/>
          <w:szCs w:val="20"/>
          <w:lang w:val="es-ES"/>
        </w:rPr>
        <w:t>labor</w:t>
      </w:r>
      <w:r w:rsidR="00732046" w:rsidRPr="007A37AD">
        <w:rPr>
          <w:sz w:val="20"/>
          <w:szCs w:val="20"/>
          <w:lang w:val="es-ES"/>
        </w:rPr>
        <w:t xml:space="preserve"> en el </w:t>
      </w:r>
      <w:r w:rsidR="00CA0371" w:rsidRPr="007A37AD">
        <w:rPr>
          <w:sz w:val="20"/>
          <w:szCs w:val="20"/>
          <w:lang w:val="es-ES"/>
        </w:rPr>
        <w:t>perió</w:t>
      </w:r>
      <w:r w:rsidR="00732046" w:rsidRPr="007A37AD">
        <w:rPr>
          <w:sz w:val="20"/>
          <w:szCs w:val="20"/>
          <w:lang w:val="es-ES"/>
        </w:rPr>
        <w:t xml:space="preserve">dico, desarrolló trabajo </w:t>
      </w:r>
      <w:r w:rsidR="00CA0371" w:rsidRPr="007A37AD">
        <w:rPr>
          <w:sz w:val="20"/>
          <w:szCs w:val="20"/>
          <w:lang w:val="es-ES"/>
        </w:rPr>
        <w:t>comunitario</w:t>
      </w:r>
      <w:r w:rsidR="00732046" w:rsidRPr="007A37AD">
        <w:rPr>
          <w:sz w:val="20"/>
          <w:szCs w:val="20"/>
          <w:lang w:val="es-ES"/>
        </w:rPr>
        <w:t xml:space="preserve"> en compañía de ediles de varias </w:t>
      </w:r>
      <w:r w:rsidR="00C372C7" w:rsidRPr="007A37AD">
        <w:rPr>
          <w:sz w:val="20"/>
          <w:szCs w:val="20"/>
          <w:lang w:val="es-ES"/>
        </w:rPr>
        <w:t>zonas</w:t>
      </w:r>
      <w:r w:rsidR="00732046" w:rsidRPr="007A37AD">
        <w:rPr>
          <w:sz w:val="20"/>
          <w:szCs w:val="20"/>
          <w:lang w:val="es-ES"/>
        </w:rPr>
        <w:t xml:space="preserve"> vulnerables de la ciudad de Bogotá. Explicó que centró su labor periodística y comunitaria en la localidad octava de Kennedy, un barrio pobre de la ciudad, que t</w:t>
      </w:r>
      <w:r w:rsidR="00F97648" w:rsidRPr="007A37AD">
        <w:rPr>
          <w:sz w:val="20"/>
          <w:szCs w:val="20"/>
          <w:lang w:val="es-ES"/>
        </w:rPr>
        <w:t>endría</w:t>
      </w:r>
      <w:r w:rsidR="00732046" w:rsidRPr="007A37AD">
        <w:rPr>
          <w:sz w:val="20"/>
          <w:szCs w:val="20"/>
          <w:lang w:val="es-ES"/>
        </w:rPr>
        <w:t xml:space="preserve"> "la segunda tasa en homicidios y donde milicias urbanas del paramilitarismo y la guerrilla han abusado de la vulnerabilidad y fragilidad de niños y jóvenes en zonas marginales, reclutándolos directamente a sus filas, o en labores de inteligencia en los barrios que controlan".</w:t>
      </w:r>
      <w:r w:rsidR="00F97648" w:rsidRPr="007A37AD">
        <w:rPr>
          <w:sz w:val="20"/>
          <w:szCs w:val="20"/>
          <w:lang w:val="es-ES"/>
        </w:rPr>
        <w:t xml:space="preserve"> Indicó que participó activamente en la “Mesa de Trabajo y Convivencia en Kennedy”, dictando talleres de cultura y </w:t>
      </w:r>
      <w:r w:rsidR="0057775C" w:rsidRPr="007A37AD">
        <w:rPr>
          <w:sz w:val="20"/>
          <w:szCs w:val="20"/>
          <w:lang w:val="es-ES"/>
        </w:rPr>
        <w:t>convivencia</w:t>
      </w:r>
      <w:r w:rsidR="00F97648" w:rsidRPr="007A37AD">
        <w:rPr>
          <w:sz w:val="20"/>
          <w:szCs w:val="20"/>
          <w:lang w:val="es-ES"/>
        </w:rPr>
        <w:t xml:space="preserve"> a jóvenes del barrio, y fue coordinador de la “Mesa Pensar la Televisión”, en la que tuvo la oportunidad de liderar proyectos en el sector de la televisión comunitaria</w:t>
      </w:r>
      <w:r w:rsidR="00CA0371" w:rsidRPr="007A37AD">
        <w:rPr>
          <w:sz w:val="20"/>
          <w:szCs w:val="20"/>
          <w:lang w:val="es-ES"/>
        </w:rPr>
        <w:t xml:space="preserve"> y dictar seminarios a jóvenes sobre Derechos Humanos y Comunicación. </w:t>
      </w:r>
      <w:r w:rsidR="007235E7" w:rsidRPr="007A37AD">
        <w:rPr>
          <w:sz w:val="20"/>
          <w:szCs w:val="20"/>
          <w:lang w:val="es-ES"/>
        </w:rPr>
        <w:t xml:space="preserve"> </w:t>
      </w:r>
      <w:r w:rsidR="00425AC3" w:rsidRPr="007A37AD">
        <w:rPr>
          <w:sz w:val="20"/>
          <w:szCs w:val="20"/>
          <w:lang w:val="es-ES"/>
        </w:rPr>
        <w:t>Sostiene que e</w:t>
      </w:r>
      <w:r w:rsidR="008764FB" w:rsidRPr="007A37AD">
        <w:rPr>
          <w:sz w:val="20"/>
          <w:szCs w:val="20"/>
          <w:lang w:val="es-ES"/>
        </w:rPr>
        <w:t>n el periódico</w:t>
      </w:r>
      <w:r w:rsidR="00D449CE" w:rsidRPr="007A37AD">
        <w:rPr>
          <w:sz w:val="20"/>
          <w:szCs w:val="20"/>
          <w:lang w:val="es-ES"/>
        </w:rPr>
        <w:t xml:space="preserve"> </w:t>
      </w:r>
      <w:r w:rsidR="008764FB" w:rsidRPr="007A37AD">
        <w:rPr>
          <w:sz w:val="20"/>
          <w:szCs w:val="20"/>
          <w:lang w:val="es-ES"/>
        </w:rPr>
        <w:t>escribió columnas de opinión en las que denunció</w:t>
      </w:r>
      <w:r w:rsidR="007235E7" w:rsidRPr="007A37AD">
        <w:rPr>
          <w:sz w:val="20"/>
          <w:szCs w:val="20"/>
          <w:lang w:val="es-ES"/>
        </w:rPr>
        <w:t xml:space="preserve"> el reclutamiento de jóvenes</w:t>
      </w:r>
      <w:r w:rsidR="008764FB" w:rsidRPr="007A37AD">
        <w:rPr>
          <w:sz w:val="20"/>
          <w:szCs w:val="20"/>
          <w:lang w:val="es-ES"/>
        </w:rPr>
        <w:t xml:space="preserve"> del barrio</w:t>
      </w:r>
      <w:r w:rsidR="007235E7" w:rsidRPr="007A37AD">
        <w:rPr>
          <w:sz w:val="20"/>
          <w:szCs w:val="20"/>
          <w:lang w:val="es-ES"/>
        </w:rPr>
        <w:t xml:space="preserve"> por las Milicias Urbanas del Frente Capital de las Autodefensas Unidas de Colombia (AUC),</w:t>
      </w:r>
      <w:r w:rsidR="008764FB" w:rsidRPr="007A37AD">
        <w:rPr>
          <w:sz w:val="20"/>
          <w:szCs w:val="20"/>
          <w:lang w:val="es-ES"/>
        </w:rPr>
        <w:t xml:space="preserve"> así como las actividades de eso</w:t>
      </w:r>
      <w:r w:rsidR="007235E7" w:rsidRPr="007A37AD">
        <w:rPr>
          <w:sz w:val="20"/>
          <w:szCs w:val="20"/>
          <w:lang w:val="es-ES"/>
        </w:rPr>
        <w:t>s grupos ilegales</w:t>
      </w:r>
      <w:r w:rsidR="00D449CE" w:rsidRPr="007A37AD">
        <w:rPr>
          <w:sz w:val="20"/>
          <w:szCs w:val="20"/>
          <w:lang w:val="es-ES"/>
        </w:rPr>
        <w:t xml:space="preserve"> en</w:t>
      </w:r>
      <w:r w:rsidR="008764FB" w:rsidRPr="007A37AD">
        <w:rPr>
          <w:sz w:val="20"/>
          <w:szCs w:val="20"/>
          <w:lang w:val="es-ES"/>
        </w:rPr>
        <w:t xml:space="preserve"> la zona.</w:t>
      </w:r>
    </w:p>
    <w:p w:rsidR="002341E3" w:rsidRPr="007A37AD" w:rsidRDefault="002341E3" w:rsidP="002341E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lang w:val="es-UY"/>
        </w:rPr>
      </w:pPr>
    </w:p>
    <w:p w:rsidR="003955AE" w:rsidRPr="007A37AD" w:rsidRDefault="00D449CE" w:rsidP="002341E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sz w:val="20"/>
          <w:szCs w:val="20"/>
          <w:lang w:val="es-UY"/>
        </w:rPr>
      </w:pPr>
      <w:r w:rsidRPr="007A37AD">
        <w:rPr>
          <w:sz w:val="20"/>
          <w:szCs w:val="20"/>
          <w:lang w:val="es-ES"/>
        </w:rPr>
        <w:t>S</w:t>
      </w:r>
      <w:r w:rsidR="00E723E0" w:rsidRPr="007A37AD">
        <w:rPr>
          <w:sz w:val="20"/>
          <w:szCs w:val="20"/>
          <w:lang w:val="es-ES"/>
        </w:rPr>
        <w:t xml:space="preserve">eñaló que </w:t>
      </w:r>
      <w:r w:rsidR="004100C3" w:rsidRPr="007A37AD">
        <w:rPr>
          <w:sz w:val="20"/>
          <w:szCs w:val="20"/>
          <w:lang w:val="es-ES"/>
        </w:rPr>
        <w:t>su trabajo</w:t>
      </w:r>
      <w:r w:rsidR="00EA71C4" w:rsidRPr="007A37AD">
        <w:rPr>
          <w:sz w:val="20"/>
          <w:szCs w:val="20"/>
          <w:lang w:val="es-ES"/>
        </w:rPr>
        <w:t xml:space="preserve"> lo habría convertido en “la piedra en el zapato” para las fuerzas irregulares, las cuales, según el periodista, se dedicaron a intimidarle y amenazarle. </w:t>
      </w:r>
    </w:p>
    <w:p w:rsidR="003955AE" w:rsidRPr="007A37AD" w:rsidRDefault="003955AE" w:rsidP="003955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UY"/>
        </w:rPr>
      </w:pPr>
    </w:p>
    <w:p w:rsidR="00C372C7" w:rsidRPr="007A37AD" w:rsidRDefault="007235E7" w:rsidP="00E96F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7A37AD">
        <w:rPr>
          <w:rFonts w:ascii="Cambria" w:hAnsi="Cambria"/>
          <w:sz w:val="20"/>
          <w:szCs w:val="20"/>
          <w:lang w:val="es-ES"/>
        </w:rPr>
        <w:t xml:space="preserve">De acuerdo con </w:t>
      </w:r>
      <w:r w:rsidR="00425AC3" w:rsidRPr="007A37AD">
        <w:rPr>
          <w:rFonts w:ascii="Cambria" w:hAnsi="Cambria"/>
          <w:sz w:val="20"/>
          <w:szCs w:val="20"/>
          <w:lang w:val="es-ES"/>
        </w:rPr>
        <w:t>la petición</w:t>
      </w:r>
      <w:r w:rsidRPr="007A37AD">
        <w:rPr>
          <w:rFonts w:ascii="Cambria" w:hAnsi="Cambria"/>
          <w:sz w:val="20"/>
          <w:szCs w:val="20"/>
          <w:lang w:val="es-ES"/>
        </w:rPr>
        <w:t xml:space="preserve">, </w:t>
      </w:r>
      <w:r w:rsidR="00D132D3" w:rsidRPr="007A37AD">
        <w:rPr>
          <w:rFonts w:ascii="Cambria" w:hAnsi="Cambria"/>
          <w:sz w:val="20"/>
          <w:szCs w:val="20"/>
          <w:lang w:val="es-ES"/>
        </w:rPr>
        <w:t>el periodista</w:t>
      </w:r>
      <w:r w:rsidRPr="007A37AD">
        <w:rPr>
          <w:rFonts w:ascii="Cambria" w:hAnsi="Cambria"/>
          <w:sz w:val="20"/>
          <w:szCs w:val="20"/>
          <w:lang w:val="es-ES"/>
        </w:rPr>
        <w:t xml:space="preserve"> </w:t>
      </w:r>
      <w:r w:rsidR="003955AE" w:rsidRPr="007A37AD">
        <w:rPr>
          <w:rFonts w:ascii="Cambria" w:hAnsi="Cambria"/>
          <w:sz w:val="20"/>
          <w:szCs w:val="20"/>
          <w:lang w:val="es-ES"/>
        </w:rPr>
        <w:t>comenzó a recibir amenazas el 30 de julio de 2005</w:t>
      </w:r>
      <w:r w:rsidR="00C372C7" w:rsidRPr="007A37AD">
        <w:rPr>
          <w:rFonts w:ascii="Cambria" w:hAnsi="Cambria"/>
          <w:sz w:val="20"/>
          <w:szCs w:val="20"/>
          <w:lang w:val="es-ES"/>
        </w:rPr>
        <w:t>. Ese día,</w:t>
      </w:r>
      <w:r w:rsidR="003955AE" w:rsidRPr="007A37AD">
        <w:rPr>
          <w:rFonts w:ascii="Cambria" w:hAnsi="Cambria"/>
          <w:sz w:val="20"/>
          <w:szCs w:val="20"/>
          <w:lang w:val="es-ES"/>
        </w:rPr>
        <w:t xml:space="preserve"> luego de una charla con un grupo de jóvenes en el barrio Patio Bonito de la localidad de Kennedy, un sujeto desconocido se le acercó y lo amenazó </w:t>
      </w:r>
      <w:r w:rsidR="00C372C7" w:rsidRPr="007A37AD">
        <w:rPr>
          <w:rFonts w:ascii="Cambria" w:hAnsi="Cambria"/>
          <w:sz w:val="20"/>
          <w:szCs w:val="20"/>
          <w:lang w:val="es-ES"/>
        </w:rPr>
        <w:t xml:space="preserve">diciéndole </w:t>
      </w:r>
      <w:r w:rsidR="003955AE" w:rsidRPr="007A37AD">
        <w:rPr>
          <w:rFonts w:ascii="Cambria" w:hAnsi="Cambria"/>
          <w:sz w:val="20"/>
          <w:szCs w:val="20"/>
          <w:lang w:val="es-ES"/>
        </w:rPr>
        <w:t>"</w:t>
      </w:r>
      <w:r w:rsidR="00425AC3" w:rsidRPr="007A37AD">
        <w:rPr>
          <w:rFonts w:ascii="Cambria" w:hAnsi="Cambria"/>
          <w:sz w:val="20"/>
          <w:szCs w:val="20"/>
          <w:lang w:val="es-ES"/>
        </w:rPr>
        <w:t xml:space="preserve">Viejito, </w:t>
      </w:r>
      <w:r w:rsidR="003955AE" w:rsidRPr="007A37AD">
        <w:rPr>
          <w:rFonts w:ascii="Cambria" w:hAnsi="Cambria"/>
          <w:sz w:val="20"/>
          <w:szCs w:val="20"/>
          <w:lang w:val="es-ES"/>
        </w:rPr>
        <w:t>deje de jo</w:t>
      </w:r>
      <w:r w:rsidR="00B96C9B" w:rsidRPr="007A37AD">
        <w:rPr>
          <w:rFonts w:ascii="Cambria" w:hAnsi="Cambria"/>
          <w:sz w:val="20"/>
          <w:szCs w:val="20"/>
          <w:lang w:val="es-ES"/>
        </w:rPr>
        <w:t xml:space="preserve">der por estos </w:t>
      </w:r>
      <w:r w:rsidR="00D449CE" w:rsidRPr="007A37AD">
        <w:rPr>
          <w:rFonts w:ascii="Cambria" w:hAnsi="Cambria"/>
          <w:sz w:val="20"/>
          <w:szCs w:val="20"/>
          <w:lang w:val="es-ES"/>
        </w:rPr>
        <w:t>lados</w:t>
      </w:r>
      <w:r w:rsidR="00425AC3" w:rsidRPr="007A37AD">
        <w:rPr>
          <w:rFonts w:ascii="Cambria" w:hAnsi="Cambria"/>
          <w:sz w:val="20"/>
          <w:szCs w:val="20"/>
          <w:lang w:val="es-ES"/>
        </w:rPr>
        <w:t xml:space="preserve"> y alborotar a los jóvenes con sus cuentos maricas. A lo bien guevón es mejor que no venga por acá. Evítese problemas</w:t>
      </w:r>
      <w:r w:rsidR="00D449CE" w:rsidRPr="007A37AD">
        <w:rPr>
          <w:rFonts w:ascii="Cambria" w:hAnsi="Cambria"/>
          <w:sz w:val="20"/>
          <w:szCs w:val="20"/>
          <w:lang w:val="es-ES"/>
        </w:rPr>
        <w:t xml:space="preserve">”. </w:t>
      </w:r>
    </w:p>
    <w:p w:rsidR="00C372C7" w:rsidRPr="007A37AD" w:rsidRDefault="00C372C7" w:rsidP="00C372C7">
      <w:pPr>
        <w:pStyle w:val="ListParagraph"/>
        <w:rPr>
          <w:sz w:val="20"/>
          <w:szCs w:val="20"/>
          <w:lang w:val="es-ES"/>
        </w:rPr>
      </w:pPr>
    </w:p>
    <w:p w:rsidR="00C372C7" w:rsidRPr="007A37AD" w:rsidRDefault="00B87A42" w:rsidP="00E96F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7A37AD">
        <w:rPr>
          <w:rFonts w:ascii="Cambria" w:hAnsi="Cambria"/>
          <w:sz w:val="20"/>
          <w:szCs w:val="20"/>
          <w:lang w:val="es-ES"/>
        </w:rPr>
        <w:t xml:space="preserve">Afirmó que posteriormente, el martes 9 de </w:t>
      </w:r>
      <w:r w:rsidR="00F21E28" w:rsidRPr="007A37AD">
        <w:rPr>
          <w:rFonts w:ascii="Cambria" w:hAnsi="Cambria"/>
          <w:sz w:val="20"/>
          <w:szCs w:val="20"/>
          <w:lang w:val="es-ES"/>
        </w:rPr>
        <w:t>agosto</w:t>
      </w:r>
      <w:r w:rsidRPr="007A37AD">
        <w:rPr>
          <w:rFonts w:ascii="Cambria" w:hAnsi="Cambria"/>
          <w:sz w:val="20"/>
          <w:szCs w:val="20"/>
          <w:lang w:val="es-ES"/>
        </w:rPr>
        <w:t xml:space="preserve"> de 200</w:t>
      </w:r>
      <w:r w:rsidR="00F21E28" w:rsidRPr="007A37AD">
        <w:rPr>
          <w:rFonts w:ascii="Cambria" w:hAnsi="Cambria"/>
          <w:sz w:val="20"/>
          <w:szCs w:val="20"/>
          <w:lang w:val="es-ES"/>
        </w:rPr>
        <w:t>5</w:t>
      </w:r>
      <w:r w:rsidRPr="007A37AD">
        <w:rPr>
          <w:rFonts w:ascii="Cambria" w:hAnsi="Cambria"/>
          <w:sz w:val="20"/>
          <w:szCs w:val="20"/>
          <w:lang w:val="es-ES"/>
        </w:rPr>
        <w:t>, luego</w:t>
      </w:r>
      <w:r w:rsidR="00425AC3" w:rsidRPr="007A37AD">
        <w:rPr>
          <w:rFonts w:ascii="Cambria" w:hAnsi="Cambria"/>
          <w:sz w:val="20"/>
          <w:szCs w:val="20"/>
          <w:lang w:val="es-ES"/>
        </w:rPr>
        <w:t xml:space="preserve"> de asistir a una actividad con jóvenes de</w:t>
      </w:r>
      <w:r w:rsidRPr="007A37AD">
        <w:rPr>
          <w:rFonts w:ascii="Cambria" w:hAnsi="Cambria"/>
          <w:sz w:val="20"/>
          <w:szCs w:val="20"/>
          <w:lang w:val="es-ES"/>
        </w:rPr>
        <w:t>l barrio</w:t>
      </w:r>
      <w:r w:rsidR="00425AC3" w:rsidRPr="007A37AD">
        <w:rPr>
          <w:rFonts w:ascii="Cambria" w:hAnsi="Cambria"/>
          <w:sz w:val="20"/>
          <w:szCs w:val="20"/>
          <w:lang w:val="es-ES"/>
        </w:rPr>
        <w:t xml:space="preserve">, </w:t>
      </w:r>
      <w:r w:rsidR="003955AE" w:rsidRPr="007A37AD">
        <w:rPr>
          <w:rFonts w:ascii="Cambria" w:hAnsi="Cambria"/>
          <w:sz w:val="20"/>
          <w:szCs w:val="20"/>
          <w:lang w:val="es-ES"/>
        </w:rPr>
        <w:t xml:space="preserve">recibió una llamada en su celular donde </w:t>
      </w:r>
      <w:r w:rsidR="00425AC3" w:rsidRPr="007A37AD">
        <w:rPr>
          <w:rFonts w:ascii="Cambria" w:hAnsi="Cambria"/>
          <w:sz w:val="20"/>
          <w:szCs w:val="20"/>
          <w:lang w:val="es-ES"/>
        </w:rPr>
        <w:t>un hombre desconocido</w:t>
      </w:r>
      <w:r w:rsidR="003955AE" w:rsidRPr="007A37AD">
        <w:rPr>
          <w:rFonts w:ascii="Cambria" w:hAnsi="Cambria"/>
          <w:sz w:val="20"/>
          <w:szCs w:val="20"/>
          <w:lang w:val="es-ES"/>
        </w:rPr>
        <w:t xml:space="preserve"> le dijo "usted no entiende a las buenas, ¿no? Entonces va a tocar a las malas, perro malparido...". </w:t>
      </w:r>
      <w:r w:rsidRPr="007A37AD">
        <w:rPr>
          <w:rFonts w:ascii="Cambria" w:hAnsi="Cambria"/>
          <w:sz w:val="20"/>
          <w:szCs w:val="20"/>
          <w:lang w:val="es-ES"/>
        </w:rPr>
        <w:t>Sostuvo que e</w:t>
      </w:r>
      <w:r w:rsidR="003955AE" w:rsidRPr="007A37AD">
        <w:rPr>
          <w:rFonts w:ascii="Cambria" w:hAnsi="Cambria"/>
          <w:sz w:val="20"/>
          <w:szCs w:val="20"/>
          <w:lang w:val="es-ES"/>
        </w:rPr>
        <w:t>l 16 d</w:t>
      </w:r>
      <w:r w:rsidR="003F7B0D" w:rsidRPr="007A37AD">
        <w:rPr>
          <w:rFonts w:ascii="Cambria" w:hAnsi="Cambria"/>
          <w:sz w:val="20"/>
          <w:szCs w:val="20"/>
          <w:lang w:val="es-ES"/>
        </w:rPr>
        <w:t xml:space="preserve">e agosto de 2005 su </w:t>
      </w:r>
      <w:r w:rsidR="000572C7" w:rsidRPr="007A37AD">
        <w:rPr>
          <w:rFonts w:ascii="Cambria" w:hAnsi="Cambria"/>
          <w:sz w:val="20"/>
          <w:szCs w:val="20"/>
          <w:lang w:val="es-ES"/>
        </w:rPr>
        <w:t xml:space="preserve">maletín </w:t>
      </w:r>
      <w:r w:rsidR="003F7B0D" w:rsidRPr="007A37AD">
        <w:rPr>
          <w:rFonts w:ascii="Cambria" w:hAnsi="Cambria"/>
          <w:sz w:val="20"/>
          <w:szCs w:val="20"/>
          <w:lang w:val="es-ES"/>
        </w:rPr>
        <w:t xml:space="preserve">con </w:t>
      </w:r>
      <w:r w:rsidR="00B96C9B" w:rsidRPr="007A37AD">
        <w:rPr>
          <w:rFonts w:ascii="Cambria" w:hAnsi="Cambria"/>
          <w:sz w:val="20"/>
          <w:szCs w:val="20"/>
          <w:lang w:val="es-ES"/>
        </w:rPr>
        <w:t>material periodístico</w:t>
      </w:r>
      <w:r w:rsidR="00801B33" w:rsidRPr="007A37AD">
        <w:rPr>
          <w:rFonts w:ascii="Cambria" w:hAnsi="Cambria"/>
          <w:sz w:val="20"/>
          <w:szCs w:val="20"/>
          <w:lang w:val="es-ES"/>
        </w:rPr>
        <w:t xml:space="preserve"> </w:t>
      </w:r>
      <w:r w:rsidR="003955AE" w:rsidRPr="007A37AD">
        <w:rPr>
          <w:rFonts w:ascii="Cambria" w:hAnsi="Cambria"/>
          <w:sz w:val="20"/>
          <w:szCs w:val="20"/>
          <w:lang w:val="es-ES"/>
        </w:rPr>
        <w:t>fue extraído de su vehículo</w:t>
      </w:r>
      <w:r w:rsidR="00126722" w:rsidRPr="007A37AD">
        <w:rPr>
          <w:rFonts w:ascii="Cambria" w:hAnsi="Cambria"/>
          <w:sz w:val="20"/>
          <w:szCs w:val="20"/>
          <w:lang w:val="es-ES"/>
        </w:rPr>
        <w:t xml:space="preserve">. </w:t>
      </w:r>
      <w:r w:rsidR="0058015A" w:rsidRPr="007A37AD">
        <w:rPr>
          <w:rFonts w:ascii="Cambria" w:hAnsi="Cambria"/>
          <w:sz w:val="20"/>
          <w:szCs w:val="20"/>
          <w:lang w:val="es-ES"/>
        </w:rPr>
        <w:t>Ind</w:t>
      </w:r>
      <w:r w:rsidR="007235E7" w:rsidRPr="007A37AD">
        <w:rPr>
          <w:rFonts w:ascii="Cambria" w:hAnsi="Cambria"/>
          <w:sz w:val="20"/>
          <w:szCs w:val="20"/>
          <w:lang w:val="es-ES"/>
        </w:rPr>
        <w:t xml:space="preserve">icó que dicho material </w:t>
      </w:r>
      <w:r w:rsidRPr="007A37AD">
        <w:rPr>
          <w:rFonts w:ascii="Cambria" w:hAnsi="Cambria"/>
          <w:sz w:val="20"/>
          <w:szCs w:val="20"/>
          <w:lang w:val="es-ES"/>
        </w:rPr>
        <w:t xml:space="preserve">se refería a una investigación </w:t>
      </w:r>
      <w:r w:rsidR="0058015A" w:rsidRPr="007A37AD">
        <w:rPr>
          <w:rFonts w:ascii="Cambria" w:hAnsi="Cambria"/>
          <w:sz w:val="20"/>
          <w:szCs w:val="20"/>
          <w:lang w:val="es-ES"/>
        </w:rPr>
        <w:t xml:space="preserve">que </w:t>
      </w:r>
      <w:r w:rsidR="007235E7" w:rsidRPr="007A37AD">
        <w:rPr>
          <w:rFonts w:ascii="Cambria" w:hAnsi="Cambria"/>
          <w:sz w:val="20"/>
          <w:szCs w:val="20"/>
          <w:lang w:val="es-ES"/>
        </w:rPr>
        <w:t xml:space="preserve">adelantaría </w:t>
      </w:r>
      <w:r w:rsidR="0058015A" w:rsidRPr="007A37AD">
        <w:rPr>
          <w:rFonts w:ascii="Cambria" w:hAnsi="Cambria"/>
          <w:sz w:val="20"/>
          <w:szCs w:val="20"/>
          <w:lang w:val="es-ES"/>
        </w:rPr>
        <w:t xml:space="preserve">sobre el reclutamiento de jóvenes en </w:t>
      </w:r>
      <w:r w:rsidRPr="007A37AD">
        <w:rPr>
          <w:rFonts w:ascii="Cambria" w:hAnsi="Cambria"/>
          <w:sz w:val="20"/>
          <w:szCs w:val="20"/>
          <w:lang w:val="es-ES"/>
        </w:rPr>
        <w:t xml:space="preserve">los barrios de </w:t>
      </w:r>
      <w:r w:rsidR="0058015A" w:rsidRPr="007A37AD">
        <w:rPr>
          <w:rFonts w:ascii="Cambria" w:hAnsi="Cambria"/>
          <w:sz w:val="20"/>
          <w:szCs w:val="20"/>
          <w:lang w:val="es-ES"/>
        </w:rPr>
        <w:t>Corabastos y Sanandresito</w:t>
      </w:r>
      <w:r w:rsidR="00D1197C" w:rsidRPr="007A37AD">
        <w:rPr>
          <w:rFonts w:ascii="Cambria" w:hAnsi="Cambria"/>
          <w:sz w:val="20"/>
          <w:szCs w:val="20"/>
          <w:lang w:val="es-ES"/>
        </w:rPr>
        <w:t>, y que iba a presentarla</w:t>
      </w:r>
      <w:r w:rsidR="0058015A" w:rsidRPr="007A37AD">
        <w:rPr>
          <w:rFonts w:ascii="Cambria" w:hAnsi="Cambria"/>
          <w:sz w:val="20"/>
          <w:szCs w:val="20"/>
          <w:lang w:val="es-ES"/>
        </w:rPr>
        <w:t xml:space="preserve"> a un </w:t>
      </w:r>
      <w:r w:rsidR="003F5288" w:rsidRPr="007A37AD">
        <w:rPr>
          <w:rFonts w:ascii="Cambria" w:hAnsi="Cambria"/>
          <w:sz w:val="20"/>
          <w:szCs w:val="20"/>
          <w:lang w:val="es-ES"/>
        </w:rPr>
        <w:t>concejal</w:t>
      </w:r>
      <w:r w:rsidR="0058015A" w:rsidRPr="007A37AD">
        <w:rPr>
          <w:rFonts w:ascii="Cambria" w:hAnsi="Cambria"/>
          <w:sz w:val="20"/>
          <w:szCs w:val="20"/>
          <w:lang w:val="es-ES"/>
        </w:rPr>
        <w:t xml:space="preserve"> de Bogotá.</w:t>
      </w:r>
      <w:r w:rsidR="00192B23" w:rsidRPr="007A37AD">
        <w:rPr>
          <w:rFonts w:ascii="Cambria" w:hAnsi="Cambria"/>
          <w:sz w:val="20"/>
          <w:szCs w:val="20"/>
          <w:lang w:val="es-ES"/>
        </w:rPr>
        <w:t xml:space="preserve"> </w:t>
      </w:r>
      <w:r w:rsidR="00E96F36" w:rsidRPr="007A37AD">
        <w:rPr>
          <w:rFonts w:ascii="Cambria" w:hAnsi="Cambria"/>
          <w:sz w:val="20"/>
          <w:szCs w:val="20"/>
          <w:lang w:val="es-ES"/>
        </w:rPr>
        <w:t xml:space="preserve">Alegó que ese mismo día presentó una </w:t>
      </w:r>
      <w:r w:rsidR="003955AE" w:rsidRPr="007A37AD">
        <w:rPr>
          <w:rFonts w:ascii="Cambria" w:hAnsi="Cambria"/>
          <w:sz w:val="20"/>
          <w:szCs w:val="20"/>
          <w:lang w:val="es-ES"/>
        </w:rPr>
        <w:t xml:space="preserve">denuncia </w:t>
      </w:r>
      <w:r w:rsidR="003F5288" w:rsidRPr="007A37AD">
        <w:rPr>
          <w:rFonts w:ascii="Cambria" w:hAnsi="Cambria"/>
          <w:sz w:val="20"/>
          <w:szCs w:val="20"/>
          <w:lang w:val="es-ES"/>
        </w:rPr>
        <w:t>por hurto</w:t>
      </w:r>
      <w:r w:rsidR="00032BC6" w:rsidRPr="007A37AD">
        <w:rPr>
          <w:rFonts w:ascii="Cambria" w:hAnsi="Cambria"/>
          <w:sz w:val="20"/>
          <w:szCs w:val="20"/>
          <w:lang w:val="es-ES"/>
        </w:rPr>
        <w:t xml:space="preserve"> ante la Estación </w:t>
      </w:r>
      <w:r w:rsidR="0058015A" w:rsidRPr="007A37AD">
        <w:rPr>
          <w:rFonts w:ascii="Cambria" w:hAnsi="Cambria"/>
          <w:sz w:val="20"/>
          <w:szCs w:val="20"/>
          <w:lang w:val="es-ES"/>
        </w:rPr>
        <w:t xml:space="preserve">de </w:t>
      </w:r>
      <w:r w:rsidR="003F5288" w:rsidRPr="007A37AD">
        <w:rPr>
          <w:rFonts w:ascii="Cambria" w:hAnsi="Cambria"/>
          <w:sz w:val="20"/>
          <w:szCs w:val="20"/>
          <w:lang w:val="es-ES"/>
        </w:rPr>
        <w:t>Policía</w:t>
      </w:r>
      <w:r w:rsidR="0058015A" w:rsidRPr="007A37AD">
        <w:rPr>
          <w:rFonts w:ascii="Cambria" w:hAnsi="Cambria"/>
          <w:sz w:val="20"/>
          <w:szCs w:val="20"/>
          <w:lang w:val="es-ES"/>
        </w:rPr>
        <w:t xml:space="preserve"> E-</w:t>
      </w:r>
      <w:r w:rsidR="00126722" w:rsidRPr="007A37AD">
        <w:rPr>
          <w:rFonts w:ascii="Cambria" w:hAnsi="Cambria"/>
          <w:sz w:val="20"/>
          <w:szCs w:val="20"/>
          <w:lang w:val="es-ES"/>
        </w:rPr>
        <w:t>13</w:t>
      </w:r>
      <w:r w:rsidR="00032BC6" w:rsidRPr="007A37AD">
        <w:rPr>
          <w:rFonts w:ascii="Cambria" w:hAnsi="Cambria"/>
          <w:sz w:val="20"/>
          <w:szCs w:val="20"/>
          <w:lang w:val="es-ES"/>
        </w:rPr>
        <w:t xml:space="preserve"> Teusaquillo</w:t>
      </w:r>
      <w:r w:rsidR="006E1C57" w:rsidRPr="007A37AD">
        <w:rPr>
          <w:rFonts w:ascii="Cambria" w:hAnsi="Cambria"/>
          <w:sz w:val="20"/>
          <w:szCs w:val="20"/>
          <w:lang w:val="es-ES"/>
        </w:rPr>
        <w:t xml:space="preserve">, en la cual </w:t>
      </w:r>
      <w:r w:rsidR="00E96F36" w:rsidRPr="007A37AD">
        <w:rPr>
          <w:rFonts w:ascii="Cambria" w:hAnsi="Cambria"/>
          <w:sz w:val="20"/>
          <w:szCs w:val="20"/>
          <w:lang w:val="es-ES"/>
        </w:rPr>
        <w:t>habría informado</w:t>
      </w:r>
      <w:r w:rsidR="006E1C57" w:rsidRPr="007A37AD">
        <w:rPr>
          <w:rFonts w:ascii="Cambria" w:hAnsi="Cambria"/>
          <w:sz w:val="20"/>
          <w:szCs w:val="20"/>
          <w:lang w:val="es-ES"/>
        </w:rPr>
        <w:t xml:space="preserve"> que </w:t>
      </w:r>
      <w:r w:rsidR="00052D48" w:rsidRPr="007A37AD">
        <w:rPr>
          <w:rFonts w:ascii="Cambria" w:hAnsi="Cambria"/>
          <w:sz w:val="20"/>
          <w:szCs w:val="20"/>
          <w:lang w:val="es-ES"/>
        </w:rPr>
        <w:t>có</w:t>
      </w:r>
      <w:r w:rsidR="006E1C57" w:rsidRPr="007A37AD">
        <w:rPr>
          <w:rFonts w:ascii="Cambria" w:hAnsi="Cambria"/>
          <w:sz w:val="20"/>
          <w:szCs w:val="20"/>
          <w:lang w:val="es-ES"/>
        </w:rPr>
        <w:t xml:space="preserve">mo </w:t>
      </w:r>
      <w:r w:rsidR="00D1197C" w:rsidRPr="007A37AD">
        <w:rPr>
          <w:rFonts w:ascii="Cambria" w:hAnsi="Cambria"/>
          <w:sz w:val="20"/>
          <w:szCs w:val="20"/>
          <w:lang w:val="es-ES"/>
        </w:rPr>
        <w:t>solo</w:t>
      </w:r>
      <w:r w:rsidR="006E1C57" w:rsidRPr="007A37AD">
        <w:rPr>
          <w:rFonts w:ascii="Cambria" w:hAnsi="Cambria"/>
          <w:sz w:val="20"/>
          <w:szCs w:val="20"/>
          <w:lang w:val="es-ES"/>
        </w:rPr>
        <w:t xml:space="preserve"> hurtaron</w:t>
      </w:r>
      <w:r w:rsidR="00192B23" w:rsidRPr="007A37AD">
        <w:rPr>
          <w:rFonts w:ascii="Cambria" w:hAnsi="Cambria"/>
          <w:sz w:val="20"/>
          <w:szCs w:val="20"/>
          <w:lang w:val="es-ES"/>
        </w:rPr>
        <w:t xml:space="preserve"> en su carro</w:t>
      </w:r>
      <w:r w:rsidR="006E1C57" w:rsidRPr="007A37AD">
        <w:rPr>
          <w:rFonts w:ascii="Cambria" w:hAnsi="Cambria"/>
          <w:sz w:val="20"/>
          <w:szCs w:val="20"/>
          <w:lang w:val="es-ES"/>
        </w:rPr>
        <w:t xml:space="preserve"> los elementos concernientes a su trabajo, él </w:t>
      </w:r>
      <w:r w:rsidR="00192B23" w:rsidRPr="007A37AD">
        <w:rPr>
          <w:rFonts w:ascii="Cambria" w:hAnsi="Cambria"/>
          <w:sz w:val="20"/>
          <w:szCs w:val="20"/>
          <w:lang w:val="es-ES"/>
        </w:rPr>
        <w:t>creía</w:t>
      </w:r>
      <w:r w:rsidR="006E1C57" w:rsidRPr="007A37AD">
        <w:rPr>
          <w:rFonts w:ascii="Cambria" w:hAnsi="Cambria"/>
          <w:sz w:val="20"/>
          <w:szCs w:val="20"/>
          <w:lang w:val="es-ES"/>
        </w:rPr>
        <w:t xml:space="preserve"> que “el móvil del hurto […] </w:t>
      </w:r>
      <w:r w:rsidR="00192B23" w:rsidRPr="007A37AD">
        <w:rPr>
          <w:rFonts w:ascii="Cambria" w:hAnsi="Cambria"/>
          <w:sz w:val="20"/>
          <w:szCs w:val="20"/>
          <w:lang w:val="es-ES"/>
        </w:rPr>
        <w:t>está</w:t>
      </w:r>
      <w:r w:rsidR="006E1C57" w:rsidRPr="007A37AD">
        <w:rPr>
          <w:rFonts w:ascii="Cambria" w:hAnsi="Cambria"/>
          <w:sz w:val="20"/>
          <w:szCs w:val="20"/>
          <w:lang w:val="es-ES"/>
        </w:rPr>
        <w:t xml:space="preserve"> relacionado con [su] actividad periodística”. </w:t>
      </w:r>
    </w:p>
    <w:p w:rsidR="00C372C7" w:rsidRPr="007A37AD" w:rsidRDefault="00C372C7" w:rsidP="00C372C7">
      <w:pPr>
        <w:pStyle w:val="ListParagraph"/>
        <w:rPr>
          <w:sz w:val="20"/>
          <w:szCs w:val="20"/>
          <w:lang w:val="es-ES"/>
        </w:rPr>
      </w:pPr>
    </w:p>
    <w:p w:rsidR="00F21E28" w:rsidRPr="007A37AD" w:rsidRDefault="00F21E28" w:rsidP="00E96F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7A37AD">
        <w:rPr>
          <w:rFonts w:ascii="Cambria" w:hAnsi="Cambria"/>
          <w:sz w:val="20"/>
          <w:szCs w:val="20"/>
          <w:lang w:val="es-ES"/>
        </w:rPr>
        <w:t xml:space="preserve"> </w:t>
      </w:r>
      <w:r w:rsidR="00D22C78" w:rsidRPr="007A37AD">
        <w:rPr>
          <w:rFonts w:ascii="Cambria" w:hAnsi="Cambria"/>
          <w:sz w:val="20"/>
          <w:szCs w:val="20"/>
          <w:lang w:val="es-ES"/>
        </w:rPr>
        <w:t xml:space="preserve">Indicó que </w:t>
      </w:r>
      <w:r w:rsidR="00CC4CE4" w:rsidRPr="007A37AD">
        <w:rPr>
          <w:rFonts w:ascii="Cambria" w:hAnsi="Cambria"/>
          <w:sz w:val="20"/>
          <w:szCs w:val="20"/>
          <w:lang w:val="es-ES"/>
        </w:rPr>
        <w:t xml:space="preserve">el </w:t>
      </w:r>
      <w:r w:rsidR="003955AE" w:rsidRPr="007A37AD">
        <w:rPr>
          <w:rFonts w:ascii="Cambria" w:hAnsi="Cambria"/>
          <w:sz w:val="20"/>
          <w:szCs w:val="20"/>
          <w:lang w:val="es-ES"/>
        </w:rPr>
        <w:t>2 de septiembre de 20</w:t>
      </w:r>
      <w:r w:rsidR="00082490" w:rsidRPr="007A37AD">
        <w:rPr>
          <w:rFonts w:ascii="Cambria" w:hAnsi="Cambria"/>
          <w:sz w:val="20"/>
          <w:szCs w:val="20"/>
          <w:lang w:val="es-ES"/>
        </w:rPr>
        <w:t xml:space="preserve">05 por la noche, </w:t>
      </w:r>
      <w:r w:rsidR="00DE37B7" w:rsidRPr="007A37AD">
        <w:rPr>
          <w:rFonts w:ascii="Cambria" w:hAnsi="Cambria"/>
          <w:sz w:val="20"/>
          <w:szCs w:val="20"/>
          <w:lang w:val="es-ES"/>
        </w:rPr>
        <w:t xml:space="preserve">recibió otra llamada, </w:t>
      </w:r>
      <w:r w:rsidR="003F5288" w:rsidRPr="007A37AD">
        <w:rPr>
          <w:rFonts w:ascii="Cambria" w:hAnsi="Cambria"/>
          <w:sz w:val="20"/>
          <w:szCs w:val="20"/>
          <w:lang w:val="es-ES"/>
        </w:rPr>
        <w:t>en la cual una persona desconocida le dijo “</w:t>
      </w:r>
      <w:r w:rsidR="00D1197C" w:rsidRPr="007A37AD">
        <w:rPr>
          <w:rFonts w:ascii="Cambria" w:hAnsi="Cambria"/>
          <w:sz w:val="20"/>
          <w:szCs w:val="20"/>
          <w:lang w:val="es-ES"/>
        </w:rPr>
        <w:t>[</w:t>
      </w:r>
      <w:r w:rsidR="003F5288" w:rsidRPr="007A37AD">
        <w:rPr>
          <w:rFonts w:ascii="Cambria" w:hAnsi="Cambria"/>
          <w:sz w:val="20"/>
          <w:szCs w:val="20"/>
          <w:lang w:val="es-ES"/>
        </w:rPr>
        <w:t>m</w:t>
      </w:r>
      <w:r w:rsidR="00D1197C" w:rsidRPr="007A37AD">
        <w:rPr>
          <w:rFonts w:ascii="Cambria" w:hAnsi="Cambria"/>
          <w:sz w:val="20"/>
          <w:szCs w:val="20"/>
          <w:lang w:val="es-ES"/>
        </w:rPr>
        <w:t>]</w:t>
      </w:r>
      <w:r w:rsidR="003F5288" w:rsidRPr="007A37AD">
        <w:rPr>
          <w:rFonts w:ascii="Cambria" w:hAnsi="Cambria"/>
          <w:sz w:val="20"/>
          <w:szCs w:val="20"/>
          <w:lang w:val="es-ES"/>
        </w:rPr>
        <w:t>ire guevón está metido en la hijueputa por sapo. Se metió con gente que no conoce y la cagó… (sic)”.</w:t>
      </w:r>
      <w:r w:rsidR="00032BC6" w:rsidRPr="007A37AD">
        <w:rPr>
          <w:rFonts w:ascii="Cambria" w:hAnsi="Cambria"/>
          <w:sz w:val="20"/>
          <w:szCs w:val="20"/>
          <w:lang w:val="es-ES"/>
        </w:rPr>
        <w:t xml:space="preserve"> </w:t>
      </w:r>
      <w:r w:rsidRPr="007A37AD">
        <w:rPr>
          <w:rFonts w:ascii="Cambria" w:hAnsi="Cambria"/>
          <w:sz w:val="20"/>
          <w:szCs w:val="20"/>
          <w:lang w:val="es-ES"/>
        </w:rPr>
        <w:t xml:space="preserve"> Sostuvo que </w:t>
      </w:r>
      <w:r w:rsidR="00DE37B7" w:rsidRPr="007A37AD">
        <w:rPr>
          <w:rFonts w:ascii="Cambria" w:hAnsi="Cambria"/>
          <w:sz w:val="20"/>
          <w:szCs w:val="20"/>
          <w:lang w:val="es-ES"/>
        </w:rPr>
        <w:t xml:space="preserve">después de esta llamada </w:t>
      </w:r>
      <w:r w:rsidRPr="007A37AD">
        <w:rPr>
          <w:rFonts w:ascii="Cambria" w:hAnsi="Cambria"/>
          <w:sz w:val="20"/>
          <w:szCs w:val="20"/>
          <w:lang w:val="es-ES"/>
        </w:rPr>
        <w:t xml:space="preserve">presentó </w:t>
      </w:r>
      <w:r w:rsidR="0057775C" w:rsidRPr="007A37AD">
        <w:rPr>
          <w:rFonts w:ascii="Cambria" w:hAnsi="Cambria"/>
          <w:sz w:val="20"/>
          <w:szCs w:val="20"/>
          <w:lang w:val="es-ES"/>
        </w:rPr>
        <w:t>denuncias</w:t>
      </w:r>
      <w:r w:rsidR="00DE37B7" w:rsidRPr="007A37AD">
        <w:rPr>
          <w:rFonts w:ascii="Cambria" w:hAnsi="Cambria"/>
          <w:sz w:val="20"/>
          <w:szCs w:val="20"/>
          <w:lang w:val="es-ES"/>
        </w:rPr>
        <w:t xml:space="preserve"> ante la Fiscalía General de la Nación y la Defensoría del Pueblo. </w:t>
      </w:r>
    </w:p>
    <w:p w:rsidR="00F21E28" w:rsidRPr="007A37AD" w:rsidRDefault="00F21E28" w:rsidP="00F21E28">
      <w:pPr>
        <w:pStyle w:val="ListParagraph"/>
        <w:rPr>
          <w:sz w:val="20"/>
          <w:szCs w:val="20"/>
          <w:lang w:val="es-ES"/>
        </w:rPr>
      </w:pPr>
    </w:p>
    <w:p w:rsidR="003517EC" w:rsidRPr="007A37AD" w:rsidRDefault="00F21E28" w:rsidP="00E96F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7A37AD">
        <w:rPr>
          <w:rFonts w:ascii="Cambria" w:hAnsi="Cambria"/>
          <w:sz w:val="20"/>
          <w:szCs w:val="20"/>
          <w:lang w:val="es-ES"/>
        </w:rPr>
        <w:t>Afirm</w:t>
      </w:r>
      <w:r w:rsidR="00E96F36" w:rsidRPr="007A37AD">
        <w:rPr>
          <w:rFonts w:ascii="Cambria" w:hAnsi="Cambria"/>
          <w:sz w:val="20"/>
          <w:szCs w:val="20"/>
          <w:lang w:val="es-ES"/>
        </w:rPr>
        <w:t xml:space="preserve">ó que </w:t>
      </w:r>
      <w:r w:rsidR="000572C7" w:rsidRPr="007A37AD">
        <w:rPr>
          <w:rFonts w:ascii="Cambria" w:hAnsi="Cambria"/>
          <w:sz w:val="20"/>
          <w:szCs w:val="20"/>
          <w:lang w:val="es-ES"/>
        </w:rPr>
        <w:t>e</w:t>
      </w:r>
      <w:r w:rsidR="003955AE" w:rsidRPr="007A37AD">
        <w:rPr>
          <w:rFonts w:ascii="Cambria" w:hAnsi="Cambria"/>
          <w:sz w:val="20"/>
          <w:szCs w:val="20"/>
          <w:lang w:val="es-ES"/>
        </w:rPr>
        <w:t xml:space="preserve">l 23 de septiembre del mismo año, </w:t>
      </w:r>
      <w:r w:rsidRPr="007A37AD">
        <w:rPr>
          <w:rFonts w:ascii="Cambria" w:hAnsi="Cambria"/>
          <w:sz w:val="20"/>
          <w:szCs w:val="20"/>
          <w:lang w:val="es-ES"/>
        </w:rPr>
        <w:t>r</w:t>
      </w:r>
      <w:r w:rsidR="000572C7" w:rsidRPr="007A37AD">
        <w:rPr>
          <w:rFonts w:ascii="Cambria" w:hAnsi="Cambria"/>
          <w:sz w:val="20"/>
          <w:szCs w:val="20"/>
          <w:lang w:val="es-ES"/>
        </w:rPr>
        <w:t>ecibi</w:t>
      </w:r>
      <w:r w:rsidR="00E96F36" w:rsidRPr="007A37AD">
        <w:rPr>
          <w:rFonts w:ascii="Cambria" w:hAnsi="Cambria"/>
          <w:sz w:val="20"/>
          <w:szCs w:val="20"/>
          <w:lang w:val="es-ES"/>
        </w:rPr>
        <w:t>ó</w:t>
      </w:r>
      <w:r w:rsidR="003955AE" w:rsidRPr="007A37AD">
        <w:rPr>
          <w:rFonts w:ascii="Cambria" w:hAnsi="Cambria"/>
          <w:sz w:val="20"/>
          <w:szCs w:val="20"/>
          <w:lang w:val="es-ES"/>
        </w:rPr>
        <w:t xml:space="preserve"> una nota </w:t>
      </w:r>
      <w:r w:rsidR="00192B23" w:rsidRPr="007A37AD">
        <w:rPr>
          <w:rFonts w:ascii="Cambria" w:hAnsi="Cambria"/>
          <w:sz w:val="20"/>
          <w:szCs w:val="20"/>
          <w:lang w:val="es-ES"/>
        </w:rPr>
        <w:t>postal con</w:t>
      </w:r>
      <w:r w:rsidR="00E96F36" w:rsidRPr="007A37AD">
        <w:rPr>
          <w:rFonts w:ascii="Cambria" w:hAnsi="Cambria"/>
          <w:sz w:val="20"/>
          <w:szCs w:val="20"/>
          <w:lang w:val="es-ES"/>
        </w:rPr>
        <w:t xml:space="preserve"> </w:t>
      </w:r>
      <w:r w:rsidRPr="007A37AD">
        <w:rPr>
          <w:rFonts w:ascii="Cambria" w:hAnsi="Cambria"/>
          <w:sz w:val="20"/>
          <w:szCs w:val="20"/>
          <w:lang w:val="es-ES"/>
        </w:rPr>
        <w:t>el siguiente mensaje</w:t>
      </w:r>
      <w:r w:rsidR="00E96F36" w:rsidRPr="007A37AD">
        <w:rPr>
          <w:rFonts w:ascii="Cambria" w:hAnsi="Cambria"/>
          <w:sz w:val="20"/>
          <w:szCs w:val="20"/>
          <w:lang w:val="es-ES"/>
        </w:rPr>
        <w:t xml:space="preserve"> </w:t>
      </w:r>
      <w:r w:rsidRPr="007A37AD">
        <w:rPr>
          <w:rFonts w:ascii="Cambria" w:hAnsi="Cambria"/>
          <w:sz w:val="20"/>
          <w:szCs w:val="20"/>
          <w:lang w:val="es-ES"/>
        </w:rPr>
        <w:t>“</w:t>
      </w:r>
      <w:r w:rsidR="00E96F36" w:rsidRPr="007A37AD">
        <w:rPr>
          <w:rFonts w:ascii="Cambria" w:hAnsi="Cambria"/>
          <w:sz w:val="20"/>
          <w:szCs w:val="20"/>
          <w:lang w:val="es-ES"/>
        </w:rPr>
        <w:t xml:space="preserve">Diego plazas deje de ser tan sapo y metido lo tenemos ubicao y a </w:t>
      </w:r>
      <w:r w:rsidRPr="007A37AD">
        <w:rPr>
          <w:rFonts w:ascii="Cambria" w:hAnsi="Cambria"/>
          <w:sz w:val="20"/>
          <w:szCs w:val="20"/>
          <w:lang w:val="es-ES"/>
        </w:rPr>
        <w:t>su familia sus hijitas estudian</w:t>
      </w:r>
      <w:r w:rsidR="00E96F36" w:rsidRPr="007A37AD">
        <w:rPr>
          <w:rFonts w:ascii="Cambria" w:hAnsi="Cambria"/>
          <w:sz w:val="20"/>
          <w:szCs w:val="20"/>
          <w:lang w:val="es-ES"/>
        </w:rPr>
        <w:t xml:space="preserve"> en el </w:t>
      </w:r>
      <w:r w:rsidR="00913909" w:rsidRPr="007A37AD">
        <w:rPr>
          <w:rFonts w:ascii="Cambria" w:hAnsi="Cambria"/>
          <w:sz w:val="20"/>
          <w:szCs w:val="20"/>
          <w:lang w:val="es-ES"/>
        </w:rPr>
        <w:t>[…]</w:t>
      </w:r>
      <w:r w:rsidR="00E96F36" w:rsidRPr="007A37AD">
        <w:rPr>
          <w:rFonts w:ascii="Cambria" w:hAnsi="Cambria"/>
          <w:sz w:val="20"/>
          <w:szCs w:val="20"/>
          <w:lang w:val="es-ES"/>
        </w:rPr>
        <w:t xml:space="preserve"> salen </w:t>
      </w:r>
      <w:r w:rsidR="00641884" w:rsidRPr="007A37AD">
        <w:rPr>
          <w:rFonts w:ascii="Cambria" w:hAnsi="Cambria"/>
          <w:sz w:val="20"/>
          <w:szCs w:val="20"/>
          <w:lang w:val="es-ES"/>
        </w:rPr>
        <w:t xml:space="preserve">a </w:t>
      </w:r>
      <w:r w:rsidR="00E96F36" w:rsidRPr="007A37AD">
        <w:rPr>
          <w:rFonts w:ascii="Cambria" w:hAnsi="Cambria"/>
          <w:sz w:val="20"/>
          <w:szCs w:val="20"/>
          <w:lang w:val="es-ES"/>
        </w:rPr>
        <w:t xml:space="preserve">las dos y media su apartamento es 402 edificio 44 su </w:t>
      </w:r>
      <w:r w:rsidR="0057775C" w:rsidRPr="007A37AD">
        <w:rPr>
          <w:rFonts w:ascii="Cambria" w:hAnsi="Cambria"/>
          <w:sz w:val="20"/>
          <w:szCs w:val="20"/>
          <w:lang w:val="es-ES"/>
        </w:rPr>
        <w:t>teléfono</w:t>
      </w:r>
      <w:r w:rsidR="00E96F36" w:rsidRPr="007A37AD">
        <w:rPr>
          <w:rFonts w:ascii="Cambria" w:hAnsi="Cambria"/>
          <w:sz w:val="20"/>
          <w:szCs w:val="20"/>
          <w:lang w:val="es-ES"/>
        </w:rPr>
        <w:t xml:space="preserve"> es </w:t>
      </w:r>
      <w:r w:rsidR="00913909" w:rsidRPr="007A37AD">
        <w:rPr>
          <w:rFonts w:ascii="Cambria" w:hAnsi="Cambria"/>
          <w:sz w:val="20"/>
          <w:szCs w:val="20"/>
          <w:lang w:val="es-ES"/>
        </w:rPr>
        <w:t>[…]</w:t>
      </w:r>
      <w:r w:rsidRPr="007A37AD">
        <w:rPr>
          <w:rFonts w:ascii="Cambria" w:hAnsi="Cambria"/>
          <w:sz w:val="20"/>
          <w:szCs w:val="20"/>
          <w:lang w:val="es-ES"/>
        </w:rPr>
        <w:t xml:space="preserve"> </w:t>
      </w:r>
      <w:r w:rsidR="00641884" w:rsidRPr="007A37AD">
        <w:rPr>
          <w:rFonts w:ascii="Cambria" w:hAnsi="Cambria"/>
          <w:sz w:val="20"/>
          <w:szCs w:val="20"/>
          <w:lang w:val="es-ES"/>
        </w:rPr>
        <w:t xml:space="preserve">y </w:t>
      </w:r>
      <w:r w:rsidRPr="007A37AD">
        <w:rPr>
          <w:rFonts w:ascii="Cambria" w:hAnsi="Cambria"/>
          <w:sz w:val="20"/>
          <w:szCs w:val="20"/>
          <w:lang w:val="es-ES"/>
        </w:rPr>
        <w:t xml:space="preserve">carro es rojo placa </w:t>
      </w:r>
      <w:r w:rsidR="00913909" w:rsidRPr="007A37AD">
        <w:rPr>
          <w:rFonts w:ascii="Cambria" w:hAnsi="Cambria"/>
          <w:sz w:val="20"/>
          <w:szCs w:val="20"/>
          <w:lang w:val="es-ES"/>
        </w:rPr>
        <w:t>[…] así</w:t>
      </w:r>
      <w:r w:rsidRPr="007A37AD">
        <w:rPr>
          <w:rFonts w:ascii="Cambria" w:hAnsi="Cambria"/>
          <w:sz w:val="20"/>
          <w:szCs w:val="20"/>
          <w:lang w:val="es-ES"/>
        </w:rPr>
        <w:t xml:space="preserve"> que deje quieto y no se meta en problemas o si los quiere siga jodiendo ijueputa”</w:t>
      </w:r>
      <w:r w:rsidR="003955AE" w:rsidRPr="007A37AD">
        <w:rPr>
          <w:rFonts w:ascii="Cambria" w:hAnsi="Cambria"/>
          <w:sz w:val="20"/>
          <w:szCs w:val="20"/>
          <w:lang w:val="es-ES"/>
        </w:rPr>
        <w:t xml:space="preserve">. </w:t>
      </w:r>
      <w:r w:rsidRPr="007A37AD">
        <w:rPr>
          <w:rFonts w:ascii="Cambria" w:hAnsi="Cambria"/>
          <w:sz w:val="20"/>
          <w:szCs w:val="20"/>
          <w:lang w:val="es-ES"/>
        </w:rPr>
        <w:t xml:space="preserve">Indicó que </w:t>
      </w:r>
      <w:r w:rsidR="00192B23" w:rsidRPr="007A37AD">
        <w:rPr>
          <w:rFonts w:ascii="Cambria" w:hAnsi="Cambria"/>
          <w:sz w:val="20"/>
          <w:szCs w:val="20"/>
          <w:lang w:val="es-ES"/>
        </w:rPr>
        <w:t>decidió mudarse d</w:t>
      </w:r>
      <w:r w:rsidR="0010650F" w:rsidRPr="007A37AD">
        <w:rPr>
          <w:rFonts w:ascii="Cambria" w:hAnsi="Cambria"/>
          <w:sz w:val="20"/>
          <w:szCs w:val="20"/>
          <w:lang w:val="es-ES"/>
        </w:rPr>
        <w:t>el lugar donde vivía con su familia</w:t>
      </w:r>
      <w:r w:rsidR="005A10E6" w:rsidRPr="007A37AD">
        <w:rPr>
          <w:rFonts w:ascii="Cambria" w:hAnsi="Cambria"/>
          <w:sz w:val="20"/>
          <w:szCs w:val="20"/>
          <w:lang w:val="es-ES"/>
        </w:rPr>
        <w:t>, “para refugiar</w:t>
      </w:r>
      <w:r w:rsidR="00D1197C" w:rsidRPr="007A37AD">
        <w:rPr>
          <w:rFonts w:ascii="Cambria" w:hAnsi="Cambria"/>
          <w:sz w:val="20"/>
          <w:szCs w:val="20"/>
          <w:lang w:val="es-ES"/>
        </w:rPr>
        <w:t>[se]</w:t>
      </w:r>
      <w:r w:rsidR="005A10E6" w:rsidRPr="007A37AD">
        <w:rPr>
          <w:rFonts w:ascii="Cambria" w:hAnsi="Cambria"/>
          <w:sz w:val="20"/>
          <w:szCs w:val="20"/>
          <w:lang w:val="es-ES"/>
        </w:rPr>
        <w:t xml:space="preserve"> donde unos familiares”</w:t>
      </w:r>
      <w:r w:rsidR="003955AE" w:rsidRPr="007A37AD">
        <w:rPr>
          <w:rFonts w:ascii="Cambria" w:hAnsi="Cambria"/>
          <w:sz w:val="20"/>
          <w:szCs w:val="20"/>
          <w:lang w:val="es-ES"/>
        </w:rPr>
        <w:t>.</w:t>
      </w:r>
      <w:r w:rsidR="005A10E6" w:rsidRPr="007A37AD">
        <w:rPr>
          <w:rFonts w:ascii="Cambria" w:hAnsi="Cambria"/>
          <w:sz w:val="20"/>
          <w:szCs w:val="20"/>
          <w:lang w:val="es-ES"/>
        </w:rPr>
        <w:t xml:space="preserve"> </w:t>
      </w:r>
      <w:r w:rsidR="003955AE" w:rsidRPr="007A37AD">
        <w:rPr>
          <w:rFonts w:ascii="Cambria" w:hAnsi="Cambria"/>
          <w:sz w:val="20"/>
          <w:szCs w:val="20"/>
          <w:lang w:val="es-ES"/>
        </w:rPr>
        <w:t xml:space="preserve"> </w:t>
      </w:r>
      <w:r w:rsidR="00126722" w:rsidRPr="007A37AD">
        <w:rPr>
          <w:rFonts w:ascii="Cambria" w:hAnsi="Cambria"/>
          <w:sz w:val="20"/>
          <w:szCs w:val="20"/>
          <w:lang w:val="es-ES"/>
        </w:rPr>
        <w:t xml:space="preserve"> </w:t>
      </w:r>
    </w:p>
    <w:p w:rsidR="00AD5730" w:rsidRPr="007A37AD" w:rsidRDefault="00AD5730" w:rsidP="00AD5730">
      <w:pPr>
        <w:pStyle w:val="ListParagraph"/>
        <w:rPr>
          <w:sz w:val="20"/>
          <w:szCs w:val="20"/>
          <w:lang w:val="es-ES"/>
        </w:rPr>
      </w:pPr>
    </w:p>
    <w:p w:rsidR="000F3929" w:rsidRPr="007A37AD" w:rsidRDefault="00AD5730" w:rsidP="002341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7A37AD">
        <w:rPr>
          <w:rFonts w:ascii="Cambria" w:hAnsi="Cambria"/>
          <w:sz w:val="20"/>
          <w:szCs w:val="20"/>
          <w:lang w:val="es-ES"/>
        </w:rPr>
        <w:t xml:space="preserve">Según lo alegado, </w:t>
      </w:r>
      <w:r w:rsidR="00913909" w:rsidRPr="007A37AD">
        <w:rPr>
          <w:rFonts w:ascii="Cambria" w:hAnsi="Cambria"/>
          <w:sz w:val="20"/>
          <w:szCs w:val="20"/>
          <w:lang w:val="es-ES"/>
        </w:rPr>
        <w:t xml:space="preserve">no fue sino hasta el 25 de octubre de 2005 que </w:t>
      </w:r>
      <w:r w:rsidR="00D1197C" w:rsidRPr="007A37AD">
        <w:rPr>
          <w:rFonts w:ascii="Cambria" w:hAnsi="Cambria"/>
          <w:sz w:val="20"/>
          <w:szCs w:val="20"/>
          <w:lang w:val="es-ES"/>
        </w:rPr>
        <w:t>el pe</w:t>
      </w:r>
      <w:r w:rsidR="0010650F" w:rsidRPr="007A37AD">
        <w:rPr>
          <w:rFonts w:ascii="Cambria" w:hAnsi="Cambria"/>
          <w:sz w:val="20"/>
          <w:szCs w:val="20"/>
          <w:lang w:val="es-ES"/>
        </w:rPr>
        <w:t>ticionario</w:t>
      </w:r>
      <w:r w:rsidR="00D1197C" w:rsidRPr="007A37AD">
        <w:rPr>
          <w:rFonts w:ascii="Cambria" w:hAnsi="Cambria"/>
          <w:sz w:val="20"/>
          <w:szCs w:val="20"/>
          <w:lang w:val="es-ES"/>
        </w:rPr>
        <w:t xml:space="preserve"> </w:t>
      </w:r>
      <w:r w:rsidRPr="007A37AD">
        <w:rPr>
          <w:rFonts w:ascii="Cambria" w:hAnsi="Cambria"/>
          <w:sz w:val="20"/>
          <w:szCs w:val="20"/>
          <w:lang w:val="es-ES"/>
        </w:rPr>
        <w:t xml:space="preserve">recibió </w:t>
      </w:r>
      <w:r w:rsidR="009A6BD4" w:rsidRPr="007A37AD">
        <w:rPr>
          <w:rFonts w:ascii="Cambria" w:hAnsi="Cambria"/>
          <w:sz w:val="20"/>
          <w:szCs w:val="20"/>
          <w:lang w:val="es-ES"/>
        </w:rPr>
        <w:t>un oficio</w:t>
      </w:r>
      <w:r w:rsidRPr="007A37AD">
        <w:rPr>
          <w:rFonts w:ascii="Cambria" w:hAnsi="Cambria"/>
          <w:sz w:val="20"/>
          <w:szCs w:val="20"/>
          <w:lang w:val="es-ES"/>
        </w:rPr>
        <w:t xml:space="preserve"> del </w:t>
      </w:r>
      <w:r w:rsidRPr="007A37AD">
        <w:rPr>
          <w:rFonts w:ascii="Cambria" w:hAnsi="Cambria"/>
          <w:i/>
          <w:iCs/>
          <w:sz w:val="20"/>
          <w:szCs w:val="20"/>
          <w:lang w:val="es-ES"/>
        </w:rPr>
        <w:t>Programa de Protección del Ministerio del Interior y Justicia de Colombia</w:t>
      </w:r>
      <w:r w:rsidRPr="007A37AD">
        <w:rPr>
          <w:rFonts w:ascii="Cambria" w:hAnsi="Cambria"/>
          <w:sz w:val="20"/>
          <w:szCs w:val="20"/>
          <w:lang w:val="es-ES"/>
        </w:rPr>
        <w:t xml:space="preserve">, </w:t>
      </w:r>
      <w:r w:rsidR="00DC3B82" w:rsidRPr="007A37AD">
        <w:rPr>
          <w:rFonts w:ascii="Cambria" w:hAnsi="Cambria"/>
          <w:sz w:val="20"/>
          <w:szCs w:val="20"/>
          <w:lang w:val="es-ES"/>
        </w:rPr>
        <w:t>que</w:t>
      </w:r>
      <w:r w:rsidR="005B1679" w:rsidRPr="007A37AD">
        <w:rPr>
          <w:rFonts w:ascii="Cambria" w:hAnsi="Cambria"/>
          <w:sz w:val="20"/>
          <w:szCs w:val="20"/>
          <w:lang w:val="es-ES"/>
        </w:rPr>
        <w:t xml:space="preserve"> indicaba que</w:t>
      </w:r>
      <w:r w:rsidR="005F291D" w:rsidRPr="007A37AD">
        <w:rPr>
          <w:rFonts w:ascii="Cambria" w:hAnsi="Cambria"/>
          <w:sz w:val="20"/>
          <w:szCs w:val="20"/>
          <w:lang w:val="es-ES"/>
        </w:rPr>
        <w:t xml:space="preserve"> dicha </w:t>
      </w:r>
      <w:r w:rsidR="005F291D" w:rsidRPr="007A37AD">
        <w:rPr>
          <w:rFonts w:ascii="Cambria" w:hAnsi="Cambria"/>
          <w:sz w:val="20"/>
          <w:szCs w:val="20"/>
          <w:lang w:val="es-ES"/>
        </w:rPr>
        <w:lastRenderedPageBreak/>
        <w:t xml:space="preserve">entidad </w:t>
      </w:r>
      <w:r w:rsidR="00C6455F" w:rsidRPr="007A37AD">
        <w:rPr>
          <w:rFonts w:ascii="Cambria" w:hAnsi="Cambria"/>
          <w:sz w:val="20"/>
          <w:szCs w:val="20"/>
          <w:lang w:val="es-ES"/>
        </w:rPr>
        <w:t>tenía</w:t>
      </w:r>
      <w:r w:rsidR="005F291D" w:rsidRPr="007A37AD">
        <w:rPr>
          <w:rFonts w:ascii="Cambria" w:hAnsi="Cambria"/>
          <w:sz w:val="20"/>
          <w:szCs w:val="20"/>
          <w:lang w:val="es-ES"/>
        </w:rPr>
        <w:t xml:space="preserve"> conocimiento de la situación de seguridad que él atravesaba, </w:t>
      </w:r>
      <w:r w:rsidR="009A6BD4" w:rsidRPr="007A37AD">
        <w:rPr>
          <w:rFonts w:ascii="Cambria" w:hAnsi="Cambria"/>
          <w:sz w:val="20"/>
          <w:szCs w:val="20"/>
          <w:lang w:val="es-ES"/>
        </w:rPr>
        <w:t>informándol</w:t>
      </w:r>
      <w:r w:rsidR="00C6455F" w:rsidRPr="007A37AD">
        <w:rPr>
          <w:rFonts w:ascii="Cambria" w:hAnsi="Cambria"/>
          <w:sz w:val="20"/>
          <w:szCs w:val="20"/>
          <w:lang w:val="es-ES"/>
        </w:rPr>
        <w:t>e</w:t>
      </w:r>
      <w:r w:rsidR="009A6BD4" w:rsidRPr="007A37AD">
        <w:rPr>
          <w:rFonts w:ascii="Cambria" w:hAnsi="Cambria"/>
          <w:sz w:val="20"/>
          <w:szCs w:val="20"/>
          <w:lang w:val="es-ES"/>
        </w:rPr>
        <w:t xml:space="preserve"> sobre </w:t>
      </w:r>
      <w:r w:rsidR="005B1679" w:rsidRPr="007A37AD">
        <w:rPr>
          <w:rFonts w:ascii="Cambria" w:hAnsi="Cambria"/>
          <w:sz w:val="20"/>
          <w:szCs w:val="20"/>
          <w:lang w:val="es-ES"/>
        </w:rPr>
        <w:t xml:space="preserve">el </w:t>
      </w:r>
      <w:r w:rsidR="009A6BD4" w:rsidRPr="007A37AD">
        <w:rPr>
          <w:rFonts w:ascii="Cambria" w:hAnsi="Cambria"/>
          <w:sz w:val="20"/>
          <w:szCs w:val="20"/>
          <w:lang w:val="es-ES"/>
        </w:rPr>
        <w:t xml:space="preserve">mencionado programa de protección y solicitándole copia de la judicialización de los hechos de las amenazas recibidas. </w:t>
      </w:r>
      <w:r w:rsidR="00C6455F" w:rsidRPr="007A37AD">
        <w:rPr>
          <w:rFonts w:ascii="Cambria" w:hAnsi="Cambria"/>
          <w:sz w:val="20"/>
          <w:szCs w:val="20"/>
          <w:lang w:val="es-ES"/>
        </w:rPr>
        <w:t xml:space="preserve">Adicionalmente, </w:t>
      </w:r>
      <w:r w:rsidR="00913909" w:rsidRPr="007A37AD">
        <w:rPr>
          <w:rFonts w:ascii="Cambria" w:hAnsi="Cambria"/>
          <w:sz w:val="20"/>
          <w:szCs w:val="20"/>
          <w:lang w:val="es-ES"/>
        </w:rPr>
        <w:t xml:space="preserve">el peticionario manifestó que en esa comunicación </w:t>
      </w:r>
      <w:r w:rsidR="00C6455F" w:rsidRPr="007A37AD">
        <w:rPr>
          <w:rFonts w:ascii="Cambria" w:hAnsi="Cambria"/>
          <w:sz w:val="20"/>
          <w:szCs w:val="20"/>
          <w:lang w:val="es-ES"/>
        </w:rPr>
        <w:t>se le</w:t>
      </w:r>
      <w:r w:rsidR="009A6BD4" w:rsidRPr="007A37AD">
        <w:rPr>
          <w:rFonts w:ascii="Cambria" w:hAnsi="Cambria"/>
          <w:sz w:val="20"/>
          <w:szCs w:val="20"/>
          <w:lang w:val="es-ES"/>
        </w:rPr>
        <w:t xml:space="preserve"> </w:t>
      </w:r>
      <w:r w:rsidR="005B1679" w:rsidRPr="007A37AD">
        <w:rPr>
          <w:rFonts w:ascii="Cambria" w:hAnsi="Cambria"/>
          <w:sz w:val="20"/>
          <w:szCs w:val="20"/>
          <w:lang w:val="es-ES"/>
        </w:rPr>
        <w:t xml:space="preserve">habría </w:t>
      </w:r>
      <w:r w:rsidR="009A6BD4" w:rsidRPr="007A37AD">
        <w:rPr>
          <w:rFonts w:ascii="Cambria" w:hAnsi="Cambria"/>
          <w:sz w:val="20"/>
          <w:szCs w:val="20"/>
          <w:lang w:val="es-ES"/>
        </w:rPr>
        <w:t>comunic</w:t>
      </w:r>
      <w:r w:rsidR="005B1679" w:rsidRPr="007A37AD">
        <w:rPr>
          <w:rFonts w:ascii="Cambria" w:hAnsi="Cambria"/>
          <w:sz w:val="20"/>
          <w:szCs w:val="20"/>
          <w:lang w:val="es-ES"/>
        </w:rPr>
        <w:t>ado</w:t>
      </w:r>
      <w:r w:rsidR="009A6BD4" w:rsidRPr="007A37AD">
        <w:rPr>
          <w:rFonts w:ascii="Cambria" w:hAnsi="Cambria"/>
          <w:sz w:val="20"/>
          <w:szCs w:val="20"/>
          <w:lang w:val="es-ES"/>
        </w:rPr>
        <w:t xml:space="preserve"> </w:t>
      </w:r>
      <w:r w:rsidR="00045221" w:rsidRPr="007A37AD">
        <w:rPr>
          <w:rFonts w:ascii="Cambria" w:hAnsi="Cambria"/>
          <w:sz w:val="20"/>
          <w:szCs w:val="20"/>
          <w:lang w:val="es-ES"/>
        </w:rPr>
        <w:t xml:space="preserve">que </w:t>
      </w:r>
      <w:r w:rsidRPr="007A37AD">
        <w:rPr>
          <w:rFonts w:ascii="Cambria" w:hAnsi="Cambria"/>
          <w:sz w:val="20"/>
          <w:szCs w:val="20"/>
          <w:lang w:val="es-ES"/>
        </w:rPr>
        <w:t>el Departamento Administrativo de Seguridad (DAS) realizaría un estudio técnico "de nivel de riesgo y grado de amenaza con miras a determinar el grado de vulnerabilidad" en el que él se encontraba</w:t>
      </w:r>
      <w:r w:rsidR="009A6BD4" w:rsidRPr="007A37AD">
        <w:rPr>
          <w:rFonts w:ascii="Cambria" w:hAnsi="Cambria"/>
          <w:sz w:val="20"/>
          <w:szCs w:val="20"/>
          <w:lang w:val="es-ES"/>
        </w:rPr>
        <w:t xml:space="preserve">, así como que se </w:t>
      </w:r>
      <w:r w:rsidR="00BF46D0" w:rsidRPr="007A37AD">
        <w:rPr>
          <w:rFonts w:ascii="Cambria" w:hAnsi="Cambria"/>
          <w:sz w:val="20"/>
          <w:szCs w:val="20"/>
          <w:lang w:val="es-ES"/>
        </w:rPr>
        <w:t>habría</w:t>
      </w:r>
      <w:r w:rsidR="004E20D7" w:rsidRPr="007A37AD">
        <w:rPr>
          <w:rFonts w:ascii="Cambria" w:hAnsi="Cambria"/>
          <w:sz w:val="20"/>
          <w:szCs w:val="20"/>
          <w:lang w:val="es-ES"/>
        </w:rPr>
        <w:t xml:space="preserve"> solicitado a la </w:t>
      </w:r>
      <w:r w:rsidR="00BF46D0" w:rsidRPr="007A37AD">
        <w:rPr>
          <w:rFonts w:ascii="Cambria" w:hAnsi="Cambria"/>
          <w:sz w:val="20"/>
          <w:szCs w:val="20"/>
          <w:lang w:val="es-ES"/>
        </w:rPr>
        <w:t>Policía</w:t>
      </w:r>
      <w:r w:rsidR="004E20D7" w:rsidRPr="007A37AD">
        <w:rPr>
          <w:rFonts w:ascii="Cambria" w:hAnsi="Cambria"/>
          <w:sz w:val="20"/>
          <w:szCs w:val="20"/>
          <w:lang w:val="es-ES"/>
        </w:rPr>
        <w:t xml:space="preserve"> Nacional </w:t>
      </w:r>
      <w:r w:rsidR="00BF46D0" w:rsidRPr="007A37AD">
        <w:rPr>
          <w:rFonts w:ascii="Cambria" w:hAnsi="Cambria"/>
          <w:sz w:val="20"/>
          <w:szCs w:val="20"/>
          <w:lang w:val="es-ES"/>
        </w:rPr>
        <w:t xml:space="preserve">la adopción de </w:t>
      </w:r>
      <w:r w:rsidR="004E20D7" w:rsidRPr="007A37AD">
        <w:rPr>
          <w:rFonts w:ascii="Cambria" w:hAnsi="Cambria"/>
          <w:sz w:val="20"/>
          <w:szCs w:val="20"/>
          <w:lang w:val="es-ES"/>
        </w:rPr>
        <w:t xml:space="preserve">medidas </w:t>
      </w:r>
      <w:r w:rsidR="005B1679" w:rsidRPr="007A37AD">
        <w:rPr>
          <w:rFonts w:ascii="Cambria" w:hAnsi="Cambria"/>
          <w:sz w:val="20"/>
          <w:szCs w:val="20"/>
          <w:lang w:val="es-ES"/>
        </w:rPr>
        <w:t>preventivas de s</w:t>
      </w:r>
      <w:r w:rsidR="004E20D7" w:rsidRPr="007A37AD">
        <w:rPr>
          <w:rFonts w:ascii="Cambria" w:hAnsi="Cambria"/>
          <w:sz w:val="20"/>
          <w:szCs w:val="20"/>
          <w:lang w:val="es-ES"/>
        </w:rPr>
        <w:t>eguridad</w:t>
      </w:r>
      <w:r w:rsidRPr="007A37AD">
        <w:rPr>
          <w:rFonts w:ascii="Cambria" w:hAnsi="Cambria"/>
          <w:sz w:val="20"/>
          <w:szCs w:val="20"/>
          <w:lang w:val="es-ES"/>
        </w:rPr>
        <w:t>.</w:t>
      </w:r>
      <w:r w:rsidR="00D27F23" w:rsidRPr="007A37AD">
        <w:rPr>
          <w:rFonts w:ascii="Cambria" w:hAnsi="Cambria"/>
          <w:sz w:val="20"/>
          <w:szCs w:val="20"/>
          <w:lang w:val="es-ES"/>
        </w:rPr>
        <w:t xml:space="preserve"> </w:t>
      </w:r>
    </w:p>
    <w:p w:rsidR="005B1679" w:rsidRPr="007A37AD" w:rsidRDefault="005B1679" w:rsidP="005B167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p>
    <w:p w:rsidR="00465FA1" w:rsidRPr="007A37AD" w:rsidRDefault="00837CF2" w:rsidP="007235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Según el p</w:t>
      </w:r>
      <w:r w:rsidR="005B1679" w:rsidRPr="007A37AD">
        <w:rPr>
          <w:rFonts w:ascii="Cambria" w:hAnsi="Cambria"/>
          <w:sz w:val="20"/>
          <w:szCs w:val="20"/>
          <w:lang w:val="es-ES"/>
        </w:rPr>
        <w:t>eticionario</w:t>
      </w:r>
      <w:r w:rsidRPr="007A37AD">
        <w:rPr>
          <w:rFonts w:ascii="Cambria" w:hAnsi="Cambria"/>
          <w:sz w:val="20"/>
          <w:szCs w:val="20"/>
          <w:lang w:val="es-ES"/>
        </w:rPr>
        <w:t>, e</w:t>
      </w:r>
      <w:r w:rsidR="00AD5730" w:rsidRPr="007A37AD">
        <w:rPr>
          <w:rFonts w:ascii="Cambria" w:hAnsi="Cambria"/>
          <w:sz w:val="20"/>
          <w:szCs w:val="20"/>
          <w:lang w:val="es-ES"/>
        </w:rPr>
        <w:t>l 29 de noviembre de 2005,</w:t>
      </w:r>
      <w:r w:rsidR="005B1679" w:rsidRPr="007A37AD">
        <w:rPr>
          <w:rFonts w:ascii="Cambria" w:hAnsi="Cambria"/>
          <w:sz w:val="20"/>
          <w:szCs w:val="20"/>
          <w:lang w:val="es-ES"/>
        </w:rPr>
        <w:t xml:space="preserve"> </w:t>
      </w:r>
      <w:r w:rsidRPr="007A37AD">
        <w:rPr>
          <w:rFonts w:ascii="Cambria" w:hAnsi="Cambria"/>
          <w:sz w:val="20"/>
          <w:szCs w:val="20"/>
          <w:lang w:val="es-ES"/>
        </w:rPr>
        <w:t xml:space="preserve">recibió información verbal y escrita por parte del Comandante del Centro de Atención Inmediata (CAI Esmeralda) de la Policía Metropolitana de </w:t>
      </w:r>
      <w:r w:rsidR="00D51FE0" w:rsidRPr="007A37AD">
        <w:rPr>
          <w:rFonts w:ascii="Cambria" w:hAnsi="Cambria"/>
          <w:sz w:val="20"/>
          <w:szCs w:val="20"/>
          <w:lang w:val="es-ES"/>
        </w:rPr>
        <w:t>Bogotá</w:t>
      </w:r>
      <w:r w:rsidR="005B1679" w:rsidRPr="007A37AD">
        <w:rPr>
          <w:rFonts w:ascii="Cambria" w:hAnsi="Cambria"/>
          <w:sz w:val="20"/>
          <w:szCs w:val="20"/>
          <w:lang w:val="es-ES"/>
        </w:rPr>
        <w:t>, quien le habría informado</w:t>
      </w:r>
      <w:r w:rsidRPr="007A37AD">
        <w:rPr>
          <w:rFonts w:ascii="Cambria" w:hAnsi="Cambria"/>
          <w:sz w:val="20"/>
          <w:szCs w:val="20"/>
          <w:lang w:val="es-ES"/>
        </w:rPr>
        <w:t xml:space="preserve"> que </w:t>
      </w:r>
      <w:r w:rsidR="005B1679" w:rsidRPr="007A37AD">
        <w:rPr>
          <w:rFonts w:ascii="Cambria" w:hAnsi="Cambria"/>
          <w:sz w:val="20"/>
          <w:szCs w:val="20"/>
          <w:lang w:val="es-ES"/>
        </w:rPr>
        <w:t>“</w:t>
      </w:r>
      <w:r w:rsidRPr="007A37AD">
        <w:rPr>
          <w:rFonts w:ascii="Cambria" w:hAnsi="Cambria"/>
          <w:sz w:val="20"/>
          <w:szCs w:val="20"/>
          <w:lang w:val="es-ES"/>
        </w:rPr>
        <w:t>por orden del Comandante de la Estación de Teusaquillo se debe</w:t>
      </w:r>
      <w:r w:rsidR="005B1679" w:rsidRPr="007A37AD">
        <w:rPr>
          <w:rFonts w:ascii="Cambria" w:hAnsi="Cambria"/>
          <w:sz w:val="20"/>
          <w:szCs w:val="20"/>
          <w:lang w:val="es-ES"/>
        </w:rPr>
        <w:t>n</w:t>
      </w:r>
      <w:r w:rsidRPr="007A37AD">
        <w:rPr>
          <w:rFonts w:ascii="Cambria" w:hAnsi="Cambria"/>
          <w:sz w:val="20"/>
          <w:szCs w:val="20"/>
          <w:lang w:val="es-ES"/>
        </w:rPr>
        <w:t xml:space="preserve"> establecer alianzas estratégicas de seguridad y rondas policiales a </w:t>
      </w:r>
      <w:r w:rsidR="005B1679" w:rsidRPr="007A37AD">
        <w:rPr>
          <w:rFonts w:ascii="Cambria" w:hAnsi="Cambria"/>
          <w:sz w:val="20"/>
          <w:szCs w:val="20"/>
          <w:lang w:val="es-ES"/>
        </w:rPr>
        <w:t>[</w:t>
      </w:r>
      <w:r w:rsidRPr="007A37AD">
        <w:rPr>
          <w:rFonts w:ascii="Cambria" w:hAnsi="Cambria"/>
          <w:sz w:val="20"/>
          <w:szCs w:val="20"/>
          <w:lang w:val="es-ES"/>
        </w:rPr>
        <w:t>su</w:t>
      </w:r>
      <w:r w:rsidR="005B1679" w:rsidRPr="007A37AD">
        <w:rPr>
          <w:rFonts w:ascii="Cambria" w:hAnsi="Cambria"/>
          <w:sz w:val="20"/>
          <w:szCs w:val="20"/>
          <w:lang w:val="es-ES"/>
        </w:rPr>
        <w:t>]</w:t>
      </w:r>
      <w:r w:rsidRPr="007A37AD">
        <w:rPr>
          <w:rFonts w:ascii="Cambria" w:hAnsi="Cambria"/>
          <w:sz w:val="20"/>
          <w:szCs w:val="20"/>
          <w:lang w:val="es-ES"/>
        </w:rPr>
        <w:t xml:space="preserve"> lugar de residencia</w:t>
      </w:r>
      <w:r w:rsidR="005B1679" w:rsidRPr="007A37AD">
        <w:rPr>
          <w:rFonts w:ascii="Cambria" w:hAnsi="Cambria"/>
          <w:sz w:val="20"/>
          <w:szCs w:val="20"/>
          <w:lang w:val="es-ES"/>
        </w:rPr>
        <w:t>”</w:t>
      </w:r>
      <w:r w:rsidRPr="007A37AD">
        <w:rPr>
          <w:rFonts w:ascii="Cambria" w:hAnsi="Cambria"/>
          <w:sz w:val="20"/>
          <w:szCs w:val="20"/>
          <w:lang w:val="es-ES"/>
        </w:rPr>
        <w:t xml:space="preserve">. Asimismo, informaron que se pasaría revista y que personal del CAI efectuaría </w:t>
      </w:r>
      <w:r w:rsidR="009D6023" w:rsidRPr="007A37AD">
        <w:rPr>
          <w:rFonts w:ascii="Cambria" w:hAnsi="Cambria"/>
          <w:sz w:val="20"/>
          <w:szCs w:val="20"/>
          <w:lang w:val="es-ES"/>
        </w:rPr>
        <w:t>“</w:t>
      </w:r>
      <w:r w:rsidRPr="007A37AD">
        <w:rPr>
          <w:rFonts w:ascii="Cambria" w:hAnsi="Cambria"/>
          <w:sz w:val="20"/>
          <w:szCs w:val="20"/>
          <w:lang w:val="es-ES"/>
        </w:rPr>
        <w:t>patrullajes a su lugar de residencia, dejando constancia en las planillas de revista</w:t>
      </w:r>
      <w:r w:rsidR="009D6023" w:rsidRPr="007A37AD">
        <w:rPr>
          <w:rFonts w:ascii="Cambria" w:hAnsi="Cambria"/>
          <w:sz w:val="20"/>
          <w:szCs w:val="20"/>
          <w:lang w:val="es-ES"/>
        </w:rPr>
        <w:t>”</w:t>
      </w:r>
      <w:r w:rsidRPr="007A37AD">
        <w:rPr>
          <w:rFonts w:ascii="Cambria" w:hAnsi="Cambria"/>
          <w:sz w:val="20"/>
          <w:szCs w:val="20"/>
          <w:lang w:val="es-ES"/>
        </w:rPr>
        <w:t xml:space="preserve"> y se establecerían “[</w:t>
      </w:r>
      <w:r w:rsidR="00C8085A" w:rsidRPr="007A37AD">
        <w:rPr>
          <w:rFonts w:ascii="Cambria" w:hAnsi="Cambria"/>
          <w:sz w:val="20"/>
          <w:szCs w:val="20"/>
          <w:lang w:val="es-ES"/>
        </w:rPr>
        <w:t>a</w:t>
      </w:r>
      <w:r w:rsidRPr="007A37AD">
        <w:rPr>
          <w:rFonts w:ascii="Cambria" w:hAnsi="Cambria"/>
          <w:sz w:val="20"/>
          <w:szCs w:val="20"/>
          <w:lang w:val="es-ES"/>
        </w:rPr>
        <w:t>]</w:t>
      </w:r>
      <w:r w:rsidR="00C8085A" w:rsidRPr="007A37AD">
        <w:rPr>
          <w:rFonts w:ascii="Cambria" w:hAnsi="Cambria"/>
          <w:sz w:val="20"/>
          <w:szCs w:val="20"/>
          <w:lang w:val="es-ES"/>
        </w:rPr>
        <w:t xml:space="preserve">lianzas estratégicas con el fin de salvaguardar los derechos fundamentales de la ciudadanía en mención y su núcleo familiar y garantizar así el libre ejercicio de sus actividades”. </w:t>
      </w:r>
    </w:p>
    <w:p w:rsidR="00465FA1" w:rsidRPr="007A37AD" w:rsidRDefault="00465FA1" w:rsidP="00465FA1">
      <w:pPr>
        <w:pStyle w:val="ListParagraph"/>
        <w:rPr>
          <w:sz w:val="20"/>
          <w:szCs w:val="20"/>
          <w:lang w:val="es-ES"/>
        </w:rPr>
      </w:pPr>
    </w:p>
    <w:p w:rsidR="005C0F64" w:rsidRPr="007A37AD" w:rsidRDefault="009D6023" w:rsidP="009139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El peticio</w:t>
      </w:r>
      <w:r w:rsidR="000C6AFE" w:rsidRPr="007A37AD">
        <w:rPr>
          <w:rFonts w:ascii="Cambria" w:hAnsi="Cambria"/>
          <w:sz w:val="20"/>
          <w:szCs w:val="20"/>
          <w:lang w:val="es-ES"/>
        </w:rPr>
        <w:t>nario</w:t>
      </w:r>
      <w:r w:rsidR="00AD5730" w:rsidRPr="007A37AD">
        <w:rPr>
          <w:rFonts w:ascii="Cambria" w:hAnsi="Cambria"/>
          <w:sz w:val="20"/>
          <w:szCs w:val="20"/>
          <w:lang w:val="es-ES"/>
        </w:rPr>
        <w:t xml:space="preserve"> </w:t>
      </w:r>
      <w:r w:rsidR="00DC3B82" w:rsidRPr="007A37AD">
        <w:rPr>
          <w:rFonts w:ascii="Cambria" w:hAnsi="Cambria"/>
          <w:sz w:val="20"/>
          <w:szCs w:val="20"/>
          <w:lang w:val="es-ES"/>
        </w:rPr>
        <w:t xml:space="preserve">señaló </w:t>
      </w:r>
      <w:r w:rsidR="00AD5730" w:rsidRPr="007A37AD">
        <w:rPr>
          <w:rFonts w:ascii="Cambria" w:hAnsi="Cambria"/>
          <w:sz w:val="20"/>
          <w:szCs w:val="20"/>
          <w:lang w:val="es-ES"/>
        </w:rPr>
        <w:t>que estas rondas ocurrieron una sola vez, el 30 de noviembre de 2005</w:t>
      </w:r>
      <w:r w:rsidR="00045221" w:rsidRPr="007A37AD">
        <w:rPr>
          <w:rFonts w:ascii="Cambria" w:hAnsi="Cambria"/>
          <w:sz w:val="20"/>
          <w:szCs w:val="20"/>
          <w:lang w:val="es-ES"/>
        </w:rPr>
        <w:t xml:space="preserve">, conforme constaría en la planilla que para tal efecto </w:t>
      </w:r>
      <w:r w:rsidR="000C6AFE" w:rsidRPr="007A37AD">
        <w:rPr>
          <w:rFonts w:ascii="Cambria" w:hAnsi="Cambria"/>
          <w:sz w:val="20"/>
          <w:szCs w:val="20"/>
          <w:lang w:val="es-ES"/>
        </w:rPr>
        <w:t xml:space="preserve">le </w:t>
      </w:r>
      <w:r w:rsidR="00045221" w:rsidRPr="007A37AD">
        <w:rPr>
          <w:rFonts w:ascii="Cambria" w:hAnsi="Cambria"/>
          <w:sz w:val="20"/>
          <w:szCs w:val="20"/>
          <w:lang w:val="es-ES"/>
        </w:rPr>
        <w:t>habrían dejado</w:t>
      </w:r>
      <w:r w:rsidR="00AD5730" w:rsidRPr="007A37AD">
        <w:rPr>
          <w:rFonts w:ascii="Cambria" w:hAnsi="Cambria"/>
          <w:sz w:val="20"/>
          <w:szCs w:val="20"/>
          <w:lang w:val="es-ES"/>
        </w:rPr>
        <w:t xml:space="preserve">. </w:t>
      </w:r>
      <w:r w:rsidR="005C0F64" w:rsidRPr="007A37AD">
        <w:rPr>
          <w:rFonts w:ascii="Cambria" w:hAnsi="Cambria"/>
          <w:sz w:val="20"/>
          <w:szCs w:val="20"/>
          <w:lang w:val="es-ES"/>
        </w:rPr>
        <w:t>A</w:t>
      </w:r>
      <w:r w:rsidR="00D51FE0" w:rsidRPr="007A37AD">
        <w:rPr>
          <w:rFonts w:ascii="Cambria" w:hAnsi="Cambria"/>
          <w:sz w:val="20"/>
          <w:szCs w:val="20"/>
          <w:lang w:val="es-ES"/>
        </w:rPr>
        <w:t>legó</w:t>
      </w:r>
      <w:r w:rsidR="00465FA1" w:rsidRPr="007A37AD">
        <w:rPr>
          <w:rFonts w:ascii="Cambria" w:hAnsi="Cambria"/>
          <w:sz w:val="20"/>
          <w:szCs w:val="20"/>
          <w:lang w:val="es-ES"/>
        </w:rPr>
        <w:t xml:space="preserve"> que aunque el Comandante de la Estación de Teusaquillo “exigió estricto cumplimiento” </w:t>
      </w:r>
      <w:r w:rsidR="005C0F64" w:rsidRPr="007A37AD">
        <w:rPr>
          <w:rFonts w:ascii="Cambria" w:hAnsi="Cambria"/>
          <w:sz w:val="20"/>
          <w:szCs w:val="20"/>
          <w:lang w:val="es-ES"/>
        </w:rPr>
        <w:t xml:space="preserve">de las medidas, </w:t>
      </w:r>
      <w:r w:rsidR="00465FA1" w:rsidRPr="007A37AD">
        <w:rPr>
          <w:rFonts w:ascii="Cambria" w:hAnsi="Cambria"/>
          <w:sz w:val="20"/>
          <w:szCs w:val="20"/>
          <w:lang w:val="es-ES"/>
        </w:rPr>
        <w:t>no se efectuaron los patrullajes y revistas con el personal del CAI a su lugar de residencia</w:t>
      </w:r>
      <w:r w:rsidR="00D51FE0" w:rsidRPr="007A37AD">
        <w:rPr>
          <w:rFonts w:ascii="Cambria" w:hAnsi="Cambria"/>
          <w:sz w:val="20"/>
          <w:szCs w:val="20"/>
          <w:lang w:val="es-ES"/>
        </w:rPr>
        <w:t xml:space="preserve">. </w:t>
      </w:r>
      <w:r w:rsidR="000C6AFE" w:rsidRPr="007A37AD">
        <w:rPr>
          <w:rFonts w:ascii="Cambria" w:hAnsi="Cambria"/>
          <w:sz w:val="20"/>
          <w:szCs w:val="20"/>
          <w:lang w:val="es-ES"/>
        </w:rPr>
        <w:t xml:space="preserve">Afirmó que cuando </w:t>
      </w:r>
      <w:r w:rsidR="00913909" w:rsidRPr="007A37AD">
        <w:rPr>
          <w:rFonts w:ascii="Cambria" w:hAnsi="Cambria"/>
          <w:sz w:val="20"/>
          <w:szCs w:val="20"/>
          <w:lang w:val="es-ES"/>
        </w:rPr>
        <w:t xml:space="preserve">averiguó </w:t>
      </w:r>
      <w:r w:rsidR="00D901A6" w:rsidRPr="007A37AD">
        <w:rPr>
          <w:rFonts w:ascii="Cambria" w:hAnsi="Cambria"/>
          <w:sz w:val="20"/>
          <w:szCs w:val="20"/>
          <w:lang w:val="es-ES"/>
        </w:rPr>
        <w:t>ante el Centro de Atención Inmediata (CAI)</w:t>
      </w:r>
      <w:r w:rsidR="002558B8" w:rsidRPr="007A37AD">
        <w:rPr>
          <w:rFonts w:ascii="Cambria" w:hAnsi="Cambria"/>
          <w:sz w:val="20"/>
          <w:szCs w:val="20"/>
          <w:lang w:val="es-ES"/>
        </w:rPr>
        <w:t xml:space="preserve"> por qué</w:t>
      </w:r>
      <w:r w:rsidR="001E3207" w:rsidRPr="007A37AD">
        <w:rPr>
          <w:rFonts w:ascii="Cambria" w:hAnsi="Cambria"/>
          <w:sz w:val="20"/>
          <w:szCs w:val="20"/>
          <w:lang w:val="es-ES"/>
        </w:rPr>
        <w:t xml:space="preserve"> las</w:t>
      </w:r>
      <w:r w:rsidR="00C55D75" w:rsidRPr="007A37AD">
        <w:rPr>
          <w:rFonts w:ascii="Cambria" w:hAnsi="Cambria"/>
          <w:sz w:val="20"/>
          <w:szCs w:val="20"/>
          <w:lang w:val="es-ES"/>
        </w:rPr>
        <w:t xml:space="preserve"> rondas no se estaban realizando</w:t>
      </w:r>
      <w:r w:rsidR="00D901A6" w:rsidRPr="007A37AD">
        <w:rPr>
          <w:rFonts w:ascii="Cambria" w:hAnsi="Cambria"/>
          <w:sz w:val="20"/>
          <w:szCs w:val="20"/>
          <w:lang w:val="es-ES"/>
        </w:rPr>
        <w:t xml:space="preserve"> se le informó </w:t>
      </w:r>
      <w:r w:rsidR="00AD5730" w:rsidRPr="007A37AD">
        <w:rPr>
          <w:rFonts w:ascii="Cambria" w:hAnsi="Cambria"/>
          <w:sz w:val="20"/>
          <w:szCs w:val="20"/>
          <w:lang w:val="es-ES"/>
        </w:rPr>
        <w:t>que "habían perdido la dirección del lugar donde [él se] estab</w:t>
      </w:r>
      <w:r w:rsidR="00BD3559" w:rsidRPr="007A37AD">
        <w:rPr>
          <w:rFonts w:ascii="Cambria" w:hAnsi="Cambria"/>
          <w:sz w:val="20"/>
          <w:szCs w:val="20"/>
          <w:lang w:val="es-ES"/>
        </w:rPr>
        <w:t xml:space="preserve">a refugiando con [su] familia”. </w:t>
      </w:r>
      <w:r w:rsidR="000C6AFE" w:rsidRPr="007A37AD">
        <w:rPr>
          <w:rFonts w:ascii="Cambria" w:hAnsi="Cambria"/>
          <w:sz w:val="20"/>
          <w:szCs w:val="20"/>
          <w:lang w:val="es-ES"/>
        </w:rPr>
        <w:t xml:space="preserve">El peticionario enfatizó que </w:t>
      </w:r>
      <w:r w:rsidR="00DF7A63" w:rsidRPr="007A37AD">
        <w:rPr>
          <w:rFonts w:ascii="Cambria" w:hAnsi="Cambria"/>
          <w:sz w:val="20"/>
          <w:szCs w:val="20"/>
          <w:lang w:val="es-ES"/>
        </w:rPr>
        <w:t>la Policía Metropolitana tení</w:t>
      </w:r>
      <w:r w:rsidR="009740EB" w:rsidRPr="007A37AD">
        <w:rPr>
          <w:rFonts w:ascii="Cambria" w:hAnsi="Cambria"/>
          <w:sz w:val="20"/>
          <w:szCs w:val="20"/>
          <w:lang w:val="es-ES"/>
        </w:rPr>
        <w:t>a los datos del lugar d</w:t>
      </w:r>
      <w:r w:rsidR="00DF7A63" w:rsidRPr="007A37AD">
        <w:rPr>
          <w:rFonts w:ascii="Cambria" w:hAnsi="Cambria"/>
          <w:sz w:val="20"/>
          <w:szCs w:val="20"/>
          <w:lang w:val="es-ES"/>
        </w:rPr>
        <w:t>onde residía, en vista que les</w:t>
      </w:r>
      <w:r w:rsidR="009740EB" w:rsidRPr="007A37AD">
        <w:rPr>
          <w:rFonts w:ascii="Cambria" w:hAnsi="Cambria"/>
          <w:sz w:val="20"/>
          <w:szCs w:val="20"/>
          <w:lang w:val="es-ES"/>
        </w:rPr>
        <w:t xml:space="preserve"> habría entrega</w:t>
      </w:r>
      <w:r w:rsidR="005C0F64" w:rsidRPr="007A37AD">
        <w:rPr>
          <w:rFonts w:ascii="Cambria" w:hAnsi="Cambria"/>
          <w:sz w:val="20"/>
          <w:szCs w:val="20"/>
          <w:lang w:val="es-ES"/>
        </w:rPr>
        <w:t>do “[l]a dirección, teléfono, nú</w:t>
      </w:r>
      <w:r w:rsidR="009740EB" w:rsidRPr="007A37AD">
        <w:rPr>
          <w:rFonts w:ascii="Cambria" w:hAnsi="Cambria"/>
          <w:sz w:val="20"/>
          <w:szCs w:val="20"/>
          <w:lang w:val="es-ES"/>
        </w:rPr>
        <w:t>mero de celular y correo electrónico donde podían ubicar[lo]”</w:t>
      </w:r>
      <w:r w:rsidR="00302C10" w:rsidRPr="007A37AD">
        <w:rPr>
          <w:rFonts w:ascii="Cambria" w:hAnsi="Cambria"/>
          <w:sz w:val="20"/>
          <w:szCs w:val="20"/>
          <w:lang w:val="es-ES"/>
        </w:rPr>
        <w:t>.</w:t>
      </w:r>
      <w:r w:rsidR="00DA282B" w:rsidRPr="007A37AD">
        <w:rPr>
          <w:rFonts w:ascii="Cambria" w:hAnsi="Cambria"/>
          <w:sz w:val="20"/>
          <w:szCs w:val="20"/>
          <w:lang w:val="es-ES"/>
        </w:rPr>
        <w:t xml:space="preserve"> </w:t>
      </w:r>
    </w:p>
    <w:p w:rsidR="005C0F64" w:rsidRPr="007A37AD" w:rsidRDefault="005C0F64" w:rsidP="005C0F64">
      <w:pPr>
        <w:pStyle w:val="ListParagraph"/>
        <w:rPr>
          <w:sz w:val="20"/>
          <w:szCs w:val="20"/>
          <w:lang w:val="es-ES"/>
        </w:rPr>
      </w:pPr>
    </w:p>
    <w:p w:rsidR="00082490" w:rsidRPr="007A37AD" w:rsidRDefault="005C0F64" w:rsidP="007235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 xml:space="preserve">Afirmó que </w:t>
      </w:r>
      <w:r w:rsidR="0010650F" w:rsidRPr="007A37AD">
        <w:rPr>
          <w:rFonts w:ascii="Cambria" w:hAnsi="Cambria"/>
          <w:sz w:val="20"/>
          <w:szCs w:val="20"/>
          <w:lang w:val="es-ES"/>
        </w:rPr>
        <w:t>“</w:t>
      </w:r>
      <w:r w:rsidRPr="007A37AD">
        <w:rPr>
          <w:rFonts w:ascii="Cambria" w:hAnsi="Cambria"/>
          <w:sz w:val="20"/>
          <w:szCs w:val="20"/>
          <w:lang w:val="es-ES"/>
        </w:rPr>
        <w:t xml:space="preserve">esa actitud irresponsable de la policía </w:t>
      </w:r>
      <w:r w:rsidR="0010650F" w:rsidRPr="007A37AD">
        <w:rPr>
          <w:rFonts w:ascii="Cambria" w:hAnsi="Cambria"/>
          <w:sz w:val="20"/>
          <w:szCs w:val="20"/>
          <w:lang w:val="es-ES"/>
        </w:rPr>
        <w:t>[</w:t>
      </w:r>
      <w:r w:rsidRPr="007A37AD">
        <w:rPr>
          <w:rFonts w:ascii="Cambria" w:hAnsi="Cambria"/>
          <w:sz w:val="20"/>
          <w:szCs w:val="20"/>
          <w:lang w:val="es-ES"/>
        </w:rPr>
        <w:t>lo</w:t>
      </w:r>
      <w:r w:rsidR="0010650F" w:rsidRPr="007A37AD">
        <w:rPr>
          <w:rFonts w:ascii="Cambria" w:hAnsi="Cambria"/>
          <w:sz w:val="20"/>
          <w:szCs w:val="20"/>
          <w:lang w:val="es-ES"/>
        </w:rPr>
        <w:t>]</w:t>
      </w:r>
      <w:r w:rsidRPr="007A37AD">
        <w:rPr>
          <w:rFonts w:ascii="Cambria" w:hAnsi="Cambria"/>
          <w:sz w:val="20"/>
          <w:szCs w:val="20"/>
          <w:lang w:val="es-ES"/>
        </w:rPr>
        <w:t xml:space="preserve"> desanimó y continúo con el mismo riesgo y sin ninguna protección tal y como lo evidenci</w:t>
      </w:r>
      <w:r w:rsidR="0010650F" w:rsidRPr="007A37AD">
        <w:rPr>
          <w:rFonts w:ascii="Cambria" w:hAnsi="Cambria"/>
          <w:sz w:val="20"/>
          <w:szCs w:val="20"/>
          <w:lang w:val="es-ES"/>
        </w:rPr>
        <w:t>[</w:t>
      </w:r>
      <w:r w:rsidRPr="007A37AD">
        <w:rPr>
          <w:rFonts w:ascii="Cambria" w:hAnsi="Cambria"/>
          <w:sz w:val="20"/>
          <w:szCs w:val="20"/>
          <w:lang w:val="es-ES"/>
        </w:rPr>
        <w:t>ó</w:t>
      </w:r>
      <w:r w:rsidR="0010650F" w:rsidRPr="007A37AD">
        <w:rPr>
          <w:rFonts w:ascii="Cambria" w:hAnsi="Cambria"/>
          <w:sz w:val="20"/>
          <w:szCs w:val="20"/>
          <w:lang w:val="es-ES"/>
        </w:rPr>
        <w:t>]</w:t>
      </w:r>
      <w:r w:rsidRPr="007A37AD">
        <w:rPr>
          <w:rFonts w:ascii="Cambria" w:hAnsi="Cambria"/>
          <w:sz w:val="20"/>
          <w:szCs w:val="20"/>
          <w:lang w:val="es-ES"/>
        </w:rPr>
        <w:t xml:space="preserve"> el martes 17 de enero de 2006</w:t>
      </w:r>
      <w:r w:rsidR="0010650F" w:rsidRPr="007A37AD">
        <w:rPr>
          <w:rFonts w:ascii="Cambria" w:hAnsi="Cambria"/>
          <w:sz w:val="20"/>
          <w:szCs w:val="20"/>
          <w:lang w:val="es-ES"/>
        </w:rPr>
        <w:t>”</w:t>
      </w:r>
      <w:r w:rsidRPr="007A37AD">
        <w:rPr>
          <w:rFonts w:ascii="Cambria" w:hAnsi="Cambria"/>
          <w:sz w:val="20"/>
          <w:szCs w:val="20"/>
          <w:lang w:val="es-ES"/>
        </w:rPr>
        <w:t xml:space="preserve">, cuando </w:t>
      </w:r>
      <w:r w:rsidR="003955AE" w:rsidRPr="007A37AD">
        <w:rPr>
          <w:rFonts w:ascii="Cambria" w:hAnsi="Cambria"/>
          <w:sz w:val="20"/>
          <w:szCs w:val="20"/>
          <w:lang w:val="es-ES"/>
        </w:rPr>
        <w:t xml:space="preserve">dos sujetos en una motocicleta </w:t>
      </w:r>
      <w:r w:rsidR="00FE1FD0" w:rsidRPr="007A37AD">
        <w:rPr>
          <w:rFonts w:ascii="Cambria" w:hAnsi="Cambria"/>
          <w:sz w:val="20"/>
          <w:szCs w:val="20"/>
          <w:lang w:val="es-ES"/>
        </w:rPr>
        <w:t>avanzaron</w:t>
      </w:r>
      <w:r w:rsidR="003955AE" w:rsidRPr="007A37AD">
        <w:rPr>
          <w:rFonts w:ascii="Cambria" w:hAnsi="Cambria"/>
          <w:sz w:val="20"/>
          <w:szCs w:val="20"/>
          <w:lang w:val="es-ES"/>
        </w:rPr>
        <w:t xml:space="preserve"> hacia él en sentido contrario al de la circulación vehicular</w:t>
      </w:r>
      <w:r w:rsidR="00DF7A63" w:rsidRPr="007A37AD">
        <w:rPr>
          <w:rFonts w:ascii="Cambria" w:hAnsi="Cambria"/>
          <w:sz w:val="20"/>
          <w:szCs w:val="20"/>
          <w:lang w:val="es-ES"/>
        </w:rPr>
        <w:t xml:space="preserve"> en una "acción sospechosa". </w:t>
      </w:r>
      <w:r w:rsidR="00FE1FD0" w:rsidRPr="007A37AD">
        <w:rPr>
          <w:rFonts w:ascii="Cambria" w:hAnsi="Cambria"/>
          <w:sz w:val="20"/>
          <w:szCs w:val="20"/>
          <w:lang w:val="es-ES"/>
        </w:rPr>
        <w:t>Explicó que si bien l</w:t>
      </w:r>
      <w:r w:rsidR="003955AE" w:rsidRPr="007A37AD">
        <w:rPr>
          <w:rFonts w:ascii="Cambria" w:hAnsi="Cambria"/>
          <w:sz w:val="20"/>
          <w:szCs w:val="20"/>
          <w:lang w:val="es-ES"/>
        </w:rPr>
        <w:t xml:space="preserve">a moto </w:t>
      </w:r>
      <w:r w:rsidR="00C369D9" w:rsidRPr="007A37AD">
        <w:rPr>
          <w:rFonts w:ascii="Cambria" w:hAnsi="Cambria"/>
          <w:sz w:val="20"/>
          <w:szCs w:val="20"/>
          <w:lang w:val="es-ES"/>
        </w:rPr>
        <w:t>“</w:t>
      </w:r>
      <w:r w:rsidR="003955AE" w:rsidRPr="007A37AD">
        <w:rPr>
          <w:rFonts w:ascii="Cambria" w:hAnsi="Cambria"/>
          <w:sz w:val="20"/>
          <w:szCs w:val="20"/>
          <w:lang w:val="es-ES"/>
        </w:rPr>
        <w:t>siguió de largo</w:t>
      </w:r>
      <w:r w:rsidR="00C369D9" w:rsidRPr="007A37AD">
        <w:rPr>
          <w:rFonts w:ascii="Cambria" w:hAnsi="Cambria"/>
          <w:sz w:val="20"/>
          <w:szCs w:val="20"/>
          <w:lang w:val="es-ES"/>
        </w:rPr>
        <w:t>”</w:t>
      </w:r>
      <w:r w:rsidR="003955AE" w:rsidRPr="007A37AD">
        <w:rPr>
          <w:rFonts w:ascii="Cambria" w:hAnsi="Cambria"/>
          <w:sz w:val="20"/>
          <w:szCs w:val="20"/>
          <w:lang w:val="es-ES"/>
        </w:rPr>
        <w:t xml:space="preserve">, el segundo sujeto que iba en la parte trasera de la motocicleta llevaba una arma en la mano, que guardó en su chaqueta. </w:t>
      </w:r>
      <w:r w:rsidR="004662C4" w:rsidRPr="007A37AD">
        <w:rPr>
          <w:rFonts w:ascii="Cambria" w:hAnsi="Cambria"/>
          <w:sz w:val="20"/>
          <w:szCs w:val="20"/>
          <w:lang w:val="es-ES"/>
        </w:rPr>
        <w:t xml:space="preserve">Indicó que a </w:t>
      </w:r>
      <w:r w:rsidR="00465FA1" w:rsidRPr="007A37AD">
        <w:rPr>
          <w:rFonts w:ascii="Cambria" w:hAnsi="Cambria"/>
          <w:sz w:val="20"/>
          <w:szCs w:val="20"/>
          <w:lang w:val="es-ES"/>
        </w:rPr>
        <w:t xml:space="preserve">raíz </w:t>
      </w:r>
      <w:r w:rsidR="00FE1FD0" w:rsidRPr="007A37AD">
        <w:rPr>
          <w:rFonts w:ascii="Cambria" w:hAnsi="Cambria"/>
          <w:sz w:val="20"/>
          <w:szCs w:val="20"/>
          <w:lang w:val="es-ES"/>
        </w:rPr>
        <w:t>de lo</w:t>
      </w:r>
      <w:r w:rsidR="00465FA1" w:rsidRPr="007A37AD">
        <w:rPr>
          <w:rFonts w:ascii="Cambria" w:hAnsi="Cambria"/>
          <w:sz w:val="20"/>
          <w:szCs w:val="20"/>
          <w:lang w:val="es-ES"/>
        </w:rPr>
        <w:t xml:space="preserve"> ocurrido, </w:t>
      </w:r>
      <w:r w:rsidR="004662C4" w:rsidRPr="007A37AD">
        <w:rPr>
          <w:rFonts w:ascii="Cambria" w:hAnsi="Cambria"/>
          <w:sz w:val="20"/>
          <w:szCs w:val="20"/>
          <w:lang w:val="es-ES"/>
        </w:rPr>
        <w:t>en</w:t>
      </w:r>
      <w:r w:rsidR="00465FA1" w:rsidRPr="007A37AD">
        <w:rPr>
          <w:rFonts w:ascii="Cambria" w:hAnsi="Cambria"/>
          <w:sz w:val="20"/>
          <w:szCs w:val="20"/>
          <w:lang w:val="es-ES"/>
        </w:rPr>
        <w:t xml:space="preserve"> enero de 2006, aportó su testimonio como parte de la investigación que adelantaba la Policía Nacional y la Fiscalía General de la Nación. </w:t>
      </w:r>
    </w:p>
    <w:p w:rsidR="00082490" w:rsidRPr="007A37AD" w:rsidRDefault="00082490" w:rsidP="00082490">
      <w:pPr>
        <w:pStyle w:val="ListParagraph"/>
        <w:rPr>
          <w:sz w:val="20"/>
          <w:szCs w:val="20"/>
          <w:lang w:val="es-ES"/>
        </w:rPr>
      </w:pPr>
    </w:p>
    <w:p w:rsidR="00D820B2" w:rsidRPr="007A37AD" w:rsidRDefault="00302C10" w:rsidP="000F39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 xml:space="preserve">Asimismo, indicó que </w:t>
      </w:r>
      <w:r w:rsidR="00592137" w:rsidRPr="007A37AD">
        <w:rPr>
          <w:rFonts w:ascii="Cambria" w:hAnsi="Cambria"/>
          <w:sz w:val="20"/>
          <w:szCs w:val="20"/>
          <w:lang w:val="es-ES"/>
        </w:rPr>
        <w:t>“</w:t>
      </w:r>
      <w:r w:rsidRPr="007A37AD">
        <w:rPr>
          <w:rFonts w:ascii="Cambria" w:hAnsi="Cambria"/>
          <w:sz w:val="20"/>
          <w:szCs w:val="20"/>
          <w:lang w:val="es-ES"/>
        </w:rPr>
        <w:t>ante las constantes amenazas e intimidaciones</w:t>
      </w:r>
      <w:r w:rsidR="00592137" w:rsidRPr="007A37AD">
        <w:rPr>
          <w:rFonts w:ascii="Cambria" w:hAnsi="Cambria"/>
          <w:sz w:val="20"/>
          <w:szCs w:val="20"/>
          <w:lang w:val="es-ES"/>
        </w:rPr>
        <w:t>”</w:t>
      </w:r>
      <w:r w:rsidRPr="007A37AD">
        <w:rPr>
          <w:rFonts w:ascii="Cambria" w:hAnsi="Cambria"/>
          <w:sz w:val="20"/>
          <w:szCs w:val="20"/>
          <w:lang w:val="es-ES"/>
        </w:rPr>
        <w:t xml:space="preserve"> elevó denuncia </w:t>
      </w:r>
      <w:r w:rsidR="009B4D71" w:rsidRPr="007A37AD">
        <w:rPr>
          <w:rFonts w:ascii="Cambria" w:hAnsi="Cambria"/>
          <w:sz w:val="20"/>
          <w:szCs w:val="20"/>
          <w:lang w:val="es-ES"/>
        </w:rPr>
        <w:t xml:space="preserve">formal </w:t>
      </w:r>
      <w:r w:rsidRPr="007A37AD">
        <w:rPr>
          <w:rFonts w:ascii="Cambria" w:hAnsi="Cambria"/>
          <w:sz w:val="20"/>
          <w:szCs w:val="20"/>
          <w:lang w:val="es-ES"/>
        </w:rPr>
        <w:t xml:space="preserve">ante la Fiscalía General de la Nación, Unidad de Derechos Humanos y de Derecho Internacional Humanitario </w:t>
      </w:r>
      <w:r w:rsidR="007D485A" w:rsidRPr="007A37AD">
        <w:rPr>
          <w:rFonts w:ascii="Cambria" w:hAnsi="Cambria"/>
          <w:sz w:val="20"/>
          <w:szCs w:val="20"/>
          <w:lang w:val="es-ES"/>
        </w:rPr>
        <w:t>el 30 de enero de 2006</w:t>
      </w:r>
      <w:r w:rsidR="0050025F" w:rsidRPr="007A37AD">
        <w:rPr>
          <w:rFonts w:ascii="Cambria" w:hAnsi="Cambria"/>
          <w:sz w:val="20"/>
          <w:szCs w:val="20"/>
          <w:lang w:val="es-ES"/>
        </w:rPr>
        <w:t>.</w:t>
      </w:r>
      <w:r w:rsidR="003955AE" w:rsidRPr="007A37AD">
        <w:rPr>
          <w:rFonts w:ascii="Cambria" w:hAnsi="Cambria"/>
          <w:sz w:val="20"/>
          <w:szCs w:val="20"/>
          <w:lang w:val="es-ES"/>
        </w:rPr>
        <w:t xml:space="preserve"> </w:t>
      </w:r>
      <w:r w:rsidRPr="007A37AD">
        <w:rPr>
          <w:rFonts w:ascii="Cambria" w:hAnsi="Cambria"/>
          <w:sz w:val="20"/>
          <w:szCs w:val="20"/>
          <w:lang w:val="es-ES"/>
        </w:rPr>
        <w:t>En dicha denuncia,</w:t>
      </w:r>
      <w:r w:rsidR="002C09EF" w:rsidRPr="007A37AD">
        <w:rPr>
          <w:rFonts w:ascii="Cambria" w:hAnsi="Cambria"/>
          <w:sz w:val="20"/>
          <w:szCs w:val="20"/>
          <w:lang w:val="es-ES"/>
        </w:rPr>
        <w:t xml:space="preserve"> </w:t>
      </w:r>
      <w:r w:rsidR="004662C4" w:rsidRPr="007A37AD">
        <w:rPr>
          <w:rFonts w:ascii="Cambria" w:hAnsi="Cambria"/>
          <w:sz w:val="20"/>
          <w:szCs w:val="20"/>
          <w:lang w:val="es-ES"/>
        </w:rPr>
        <w:t xml:space="preserve">habría </w:t>
      </w:r>
      <w:r w:rsidR="002C09EF" w:rsidRPr="007A37AD">
        <w:rPr>
          <w:rFonts w:ascii="Cambria" w:hAnsi="Cambria"/>
          <w:sz w:val="20"/>
          <w:szCs w:val="20"/>
          <w:lang w:val="es-ES"/>
        </w:rPr>
        <w:t>reiter</w:t>
      </w:r>
      <w:r w:rsidR="004662C4" w:rsidRPr="007A37AD">
        <w:rPr>
          <w:rFonts w:ascii="Cambria" w:hAnsi="Cambria"/>
          <w:sz w:val="20"/>
          <w:szCs w:val="20"/>
          <w:lang w:val="es-ES"/>
        </w:rPr>
        <w:t>ado</w:t>
      </w:r>
      <w:r w:rsidR="002C09EF" w:rsidRPr="007A37AD">
        <w:rPr>
          <w:rFonts w:ascii="Cambria" w:hAnsi="Cambria"/>
          <w:sz w:val="20"/>
          <w:szCs w:val="20"/>
          <w:lang w:val="es-ES"/>
        </w:rPr>
        <w:t xml:space="preserve"> la información sobre las amenazas y hostigamientos que habría sufrido entre julio de 2005 y enero de 2006,  y </w:t>
      </w:r>
      <w:r w:rsidR="00082490" w:rsidRPr="007A37AD">
        <w:rPr>
          <w:rFonts w:ascii="Cambria" w:hAnsi="Cambria"/>
          <w:sz w:val="20"/>
          <w:szCs w:val="20"/>
          <w:lang w:val="es-ES"/>
        </w:rPr>
        <w:t>señaló como presuntos autores de las amenazas los “miembros de las milicias urbanas de</w:t>
      </w:r>
      <w:r w:rsidR="00017278" w:rsidRPr="007A37AD">
        <w:rPr>
          <w:rFonts w:ascii="Cambria" w:hAnsi="Cambria"/>
          <w:sz w:val="20"/>
          <w:szCs w:val="20"/>
          <w:lang w:val="es-ES"/>
        </w:rPr>
        <w:t xml:space="preserve">l Frente Capital de las Autodefensas Unidas de Colombia A.U.C” </w:t>
      </w:r>
      <w:r w:rsidR="002C09EF" w:rsidRPr="007A37AD">
        <w:rPr>
          <w:rFonts w:ascii="Cambria" w:hAnsi="Cambria"/>
          <w:sz w:val="20"/>
          <w:szCs w:val="20"/>
          <w:lang w:val="es-ES"/>
        </w:rPr>
        <w:t>que operarían</w:t>
      </w:r>
      <w:r w:rsidR="00082490" w:rsidRPr="007A37AD">
        <w:rPr>
          <w:rFonts w:ascii="Cambria" w:hAnsi="Cambria"/>
          <w:sz w:val="20"/>
          <w:szCs w:val="20"/>
          <w:lang w:val="es-ES"/>
        </w:rPr>
        <w:t xml:space="preserve"> en la ciudad de Bogotá D.C. </w:t>
      </w:r>
    </w:p>
    <w:p w:rsidR="00302C10" w:rsidRPr="007A37AD" w:rsidRDefault="00302C10" w:rsidP="001F6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C369D9" w:rsidRPr="007A37AD" w:rsidRDefault="00C6455F" w:rsidP="00D820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Según</w:t>
      </w:r>
      <w:r w:rsidR="00D820B2" w:rsidRPr="007A37AD">
        <w:rPr>
          <w:rFonts w:ascii="Cambria" w:hAnsi="Cambria"/>
          <w:sz w:val="20"/>
          <w:szCs w:val="20"/>
          <w:lang w:val="es-ES"/>
        </w:rPr>
        <w:t xml:space="preserve"> el expediente, el 7 de febrero de 2006 la presunta víctima abandonó el país junto con su esposa y sus dos hijas, </w:t>
      </w:r>
      <w:r w:rsidR="001F61DB" w:rsidRPr="007A37AD">
        <w:rPr>
          <w:rFonts w:ascii="Cambria" w:hAnsi="Cambria"/>
          <w:sz w:val="20"/>
          <w:szCs w:val="20"/>
          <w:lang w:val="es-ES"/>
        </w:rPr>
        <w:t>“ante la falta de garantías para [su] seguridad</w:t>
      </w:r>
      <w:r w:rsidR="009B4D71" w:rsidRPr="007A37AD">
        <w:rPr>
          <w:rFonts w:ascii="Cambria" w:hAnsi="Cambria"/>
          <w:sz w:val="20"/>
          <w:szCs w:val="20"/>
          <w:lang w:val="es-ES"/>
        </w:rPr>
        <w:t>”</w:t>
      </w:r>
      <w:r w:rsidR="0047729A" w:rsidRPr="007A37AD">
        <w:rPr>
          <w:rFonts w:ascii="Cambria" w:hAnsi="Cambria"/>
          <w:sz w:val="20"/>
          <w:szCs w:val="20"/>
          <w:lang w:val="es-ES"/>
        </w:rPr>
        <w:t xml:space="preserve"> y</w:t>
      </w:r>
      <w:r w:rsidR="00D820B2" w:rsidRPr="007A37AD">
        <w:rPr>
          <w:rFonts w:ascii="Cambria" w:hAnsi="Cambria"/>
          <w:sz w:val="20"/>
          <w:szCs w:val="20"/>
          <w:lang w:val="es-ES"/>
        </w:rPr>
        <w:t xml:space="preserve"> </w:t>
      </w:r>
      <w:r w:rsidR="00AD5730" w:rsidRPr="007A37AD">
        <w:rPr>
          <w:rFonts w:ascii="Cambria" w:hAnsi="Cambria"/>
          <w:sz w:val="20"/>
          <w:szCs w:val="20"/>
          <w:lang w:val="es-ES"/>
        </w:rPr>
        <w:t>decidió solicitar</w:t>
      </w:r>
      <w:r w:rsidR="00D820B2" w:rsidRPr="007A37AD">
        <w:rPr>
          <w:rFonts w:ascii="Cambria" w:hAnsi="Cambria"/>
          <w:sz w:val="20"/>
          <w:szCs w:val="20"/>
          <w:lang w:val="es-ES"/>
        </w:rPr>
        <w:t xml:space="preserve"> asilo en</w:t>
      </w:r>
      <w:r w:rsidR="00AD5730" w:rsidRPr="007A37AD">
        <w:rPr>
          <w:rFonts w:ascii="Cambria" w:hAnsi="Cambria"/>
          <w:sz w:val="20"/>
          <w:szCs w:val="20"/>
          <w:lang w:val="es-ES"/>
        </w:rPr>
        <w:t xml:space="preserve"> otro país, el cual le fue concedido en</w:t>
      </w:r>
      <w:r w:rsidR="00D820B2" w:rsidRPr="007A37AD">
        <w:rPr>
          <w:rFonts w:ascii="Cambria" w:hAnsi="Cambria"/>
          <w:sz w:val="20"/>
          <w:szCs w:val="20"/>
          <w:lang w:val="es-ES"/>
        </w:rPr>
        <w:t xml:space="preserve"> octubre de 2007.</w:t>
      </w:r>
      <w:r w:rsidRPr="007A37AD">
        <w:rPr>
          <w:rFonts w:ascii="Cambria" w:hAnsi="Cambria"/>
          <w:sz w:val="20"/>
          <w:szCs w:val="20"/>
          <w:lang w:val="es-ES"/>
        </w:rPr>
        <w:t xml:space="preserve"> </w:t>
      </w:r>
    </w:p>
    <w:p w:rsidR="00C369D9" w:rsidRPr="007A37AD" w:rsidRDefault="00C369D9" w:rsidP="00C369D9">
      <w:pPr>
        <w:pStyle w:val="ListParagraph"/>
        <w:rPr>
          <w:sz w:val="20"/>
          <w:szCs w:val="20"/>
          <w:lang w:val="es-ES"/>
        </w:rPr>
      </w:pPr>
    </w:p>
    <w:p w:rsidR="00D820B2" w:rsidRPr="007A37AD" w:rsidRDefault="0047729A" w:rsidP="00D820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Enfatizó que “como ciudadano hi[zo] su parte: denunciar”</w:t>
      </w:r>
      <w:r w:rsidR="00BE2864" w:rsidRPr="007A37AD">
        <w:rPr>
          <w:rFonts w:ascii="Cambria" w:hAnsi="Cambria"/>
          <w:sz w:val="20"/>
          <w:szCs w:val="20"/>
          <w:lang w:val="es-ES"/>
        </w:rPr>
        <w:t xml:space="preserve"> y que</w:t>
      </w:r>
      <w:r w:rsidRPr="007A37AD">
        <w:rPr>
          <w:rFonts w:ascii="Cambria" w:hAnsi="Cambria"/>
          <w:sz w:val="20"/>
          <w:szCs w:val="20"/>
          <w:lang w:val="es-ES"/>
        </w:rPr>
        <w:t xml:space="preserve"> al Estado le correspond</w:t>
      </w:r>
      <w:r w:rsidR="00470C4C" w:rsidRPr="007A37AD">
        <w:rPr>
          <w:rFonts w:ascii="Cambria" w:hAnsi="Cambria"/>
          <w:sz w:val="20"/>
          <w:szCs w:val="20"/>
          <w:lang w:val="es-ES"/>
        </w:rPr>
        <w:t>í</w:t>
      </w:r>
      <w:r w:rsidRPr="007A37AD">
        <w:rPr>
          <w:rFonts w:ascii="Cambria" w:hAnsi="Cambria"/>
          <w:sz w:val="20"/>
          <w:szCs w:val="20"/>
          <w:lang w:val="es-ES"/>
        </w:rPr>
        <w:t>a “actuar garantizando[le]</w:t>
      </w:r>
      <w:r w:rsidR="00470C4C" w:rsidRPr="007A37AD">
        <w:rPr>
          <w:rFonts w:ascii="Cambria" w:hAnsi="Cambria"/>
          <w:sz w:val="20"/>
          <w:szCs w:val="20"/>
          <w:lang w:val="es-ES"/>
        </w:rPr>
        <w:t xml:space="preserve"> la respectiva protección hacia </w:t>
      </w:r>
      <w:r w:rsidR="00BE2864" w:rsidRPr="007A37AD">
        <w:rPr>
          <w:rFonts w:ascii="Cambria" w:hAnsi="Cambria"/>
          <w:sz w:val="20"/>
          <w:szCs w:val="20"/>
          <w:lang w:val="es-ES"/>
        </w:rPr>
        <w:t>[su]</w:t>
      </w:r>
      <w:r w:rsidR="00470C4C" w:rsidRPr="007A37AD">
        <w:rPr>
          <w:rFonts w:ascii="Cambria" w:hAnsi="Cambria"/>
          <w:sz w:val="20"/>
          <w:szCs w:val="20"/>
          <w:lang w:val="es-ES"/>
        </w:rPr>
        <w:t xml:space="preserve"> integridad fí</w:t>
      </w:r>
      <w:r w:rsidRPr="007A37AD">
        <w:rPr>
          <w:rFonts w:ascii="Cambria" w:hAnsi="Cambria"/>
          <w:sz w:val="20"/>
          <w:szCs w:val="20"/>
          <w:lang w:val="es-ES"/>
        </w:rPr>
        <w:t xml:space="preserve">sica”. </w:t>
      </w:r>
      <w:r w:rsidR="00C6455F" w:rsidRPr="007A37AD">
        <w:rPr>
          <w:rFonts w:ascii="Cambria" w:hAnsi="Cambria"/>
          <w:sz w:val="20"/>
          <w:szCs w:val="20"/>
          <w:lang w:val="es-ES"/>
        </w:rPr>
        <w:t xml:space="preserve">Respecto de </w:t>
      </w:r>
      <w:r w:rsidR="00FB246E" w:rsidRPr="007A37AD">
        <w:rPr>
          <w:rFonts w:ascii="Cambria" w:hAnsi="Cambria"/>
          <w:sz w:val="20"/>
          <w:szCs w:val="20"/>
          <w:lang w:val="es-ES"/>
        </w:rPr>
        <w:t xml:space="preserve">la </w:t>
      </w:r>
      <w:r w:rsidR="00C6455F" w:rsidRPr="007A37AD">
        <w:rPr>
          <w:rFonts w:ascii="Cambria" w:hAnsi="Cambria"/>
          <w:sz w:val="20"/>
          <w:szCs w:val="20"/>
          <w:lang w:val="es-ES"/>
        </w:rPr>
        <w:t xml:space="preserve">denuncia elevada ante la Fiscalía General de la Nación, informó que  el 7 de julio de 2010, solicitó </w:t>
      </w:r>
      <w:r w:rsidR="00BE2864" w:rsidRPr="007A37AD">
        <w:rPr>
          <w:rFonts w:ascii="Cambria" w:hAnsi="Cambria"/>
          <w:sz w:val="20"/>
          <w:szCs w:val="20"/>
          <w:lang w:val="es-ES"/>
        </w:rPr>
        <w:t xml:space="preserve">ante ese organismo información </w:t>
      </w:r>
      <w:r w:rsidR="00C6455F" w:rsidRPr="007A37AD">
        <w:rPr>
          <w:rFonts w:ascii="Cambria" w:hAnsi="Cambria"/>
          <w:sz w:val="20"/>
          <w:szCs w:val="20"/>
          <w:lang w:val="es-ES"/>
        </w:rPr>
        <w:t xml:space="preserve">sobre su caso radicado el 30 de enero de 2006. </w:t>
      </w:r>
      <w:r w:rsidR="00FB246E" w:rsidRPr="007A37AD">
        <w:rPr>
          <w:rFonts w:ascii="Cambria" w:hAnsi="Cambria"/>
          <w:sz w:val="20"/>
          <w:szCs w:val="20"/>
          <w:lang w:val="es-ES"/>
        </w:rPr>
        <w:t>Sin embargo, s</w:t>
      </w:r>
      <w:r w:rsidR="00C6455F" w:rsidRPr="007A37AD">
        <w:rPr>
          <w:rFonts w:ascii="Cambria" w:hAnsi="Cambria"/>
          <w:sz w:val="20"/>
          <w:szCs w:val="20"/>
          <w:lang w:val="es-ES"/>
        </w:rPr>
        <w:t>egún el pe</w:t>
      </w:r>
      <w:r w:rsidR="00BE2864" w:rsidRPr="007A37AD">
        <w:rPr>
          <w:rFonts w:ascii="Cambria" w:hAnsi="Cambria"/>
          <w:sz w:val="20"/>
          <w:szCs w:val="20"/>
          <w:lang w:val="es-ES"/>
        </w:rPr>
        <w:t>ticionario</w:t>
      </w:r>
      <w:r w:rsidR="00C6455F" w:rsidRPr="007A37AD">
        <w:rPr>
          <w:rFonts w:ascii="Cambria" w:hAnsi="Cambria"/>
          <w:sz w:val="20"/>
          <w:szCs w:val="20"/>
          <w:lang w:val="es-ES"/>
        </w:rPr>
        <w:t>, él nunca obtuvo respuesta a dicha solicitud.</w:t>
      </w:r>
    </w:p>
    <w:p w:rsidR="003955AE" w:rsidRPr="007A37AD" w:rsidRDefault="003955AE" w:rsidP="00D27F2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63685A" w:rsidRPr="007A37AD" w:rsidRDefault="0063685A" w:rsidP="0063685A">
      <w:pPr>
        <w:ind w:firstLine="720"/>
        <w:jc w:val="both"/>
        <w:rPr>
          <w:rFonts w:ascii="Cambria" w:hAnsi="Cambria"/>
          <w:b/>
          <w:bCs/>
          <w:sz w:val="20"/>
          <w:szCs w:val="20"/>
          <w:lang w:val="es-UY"/>
        </w:rPr>
      </w:pPr>
      <w:r w:rsidRPr="007A37AD">
        <w:rPr>
          <w:rFonts w:ascii="Cambria" w:hAnsi="Cambria"/>
          <w:b/>
          <w:bCs/>
          <w:sz w:val="20"/>
          <w:szCs w:val="20"/>
          <w:lang w:val="es-UY"/>
        </w:rPr>
        <w:t>B.</w:t>
      </w:r>
      <w:r w:rsidRPr="007A37AD">
        <w:rPr>
          <w:rFonts w:ascii="Cambria" w:hAnsi="Cambria"/>
          <w:b/>
          <w:bCs/>
          <w:sz w:val="20"/>
          <w:szCs w:val="20"/>
          <w:lang w:val="es-UY"/>
        </w:rPr>
        <w:tab/>
        <w:t>Posición del Estado</w:t>
      </w:r>
      <w:r w:rsidR="00441DBA" w:rsidRPr="007A37AD">
        <w:rPr>
          <w:rFonts w:ascii="Cambria" w:hAnsi="Cambria"/>
          <w:b/>
          <w:bCs/>
          <w:sz w:val="20"/>
          <w:szCs w:val="20"/>
          <w:lang w:val="es-UY"/>
        </w:rPr>
        <w:t xml:space="preserve"> </w:t>
      </w:r>
    </w:p>
    <w:p w:rsidR="0063685A" w:rsidRPr="007A37AD" w:rsidRDefault="0063685A" w:rsidP="0063685A">
      <w:pPr>
        <w:jc w:val="both"/>
        <w:rPr>
          <w:rFonts w:ascii="Cambria" w:hAnsi="Cambria"/>
          <w:sz w:val="20"/>
          <w:szCs w:val="20"/>
          <w:lang w:val="es-UY"/>
        </w:rPr>
      </w:pPr>
    </w:p>
    <w:p w:rsidR="003955AE" w:rsidRPr="007A37AD" w:rsidRDefault="0050025F" w:rsidP="003955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7A37AD">
        <w:rPr>
          <w:rFonts w:ascii="Cambria" w:hAnsi="Cambria"/>
          <w:sz w:val="20"/>
          <w:szCs w:val="20"/>
          <w:lang w:val="es-UY"/>
        </w:rPr>
        <w:t>De acuerdo al</w:t>
      </w:r>
      <w:r w:rsidR="003955AE" w:rsidRPr="007A37AD">
        <w:rPr>
          <w:rFonts w:ascii="Cambria" w:hAnsi="Cambria"/>
          <w:sz w:val="20"/>
          <w:szCs w:val="20"/>
          <w:lang w:val="es-ES"/>
        </w:rPr>
        <w:t xml:space="preserve"> Estado la presente </w:t>
      </w:r>
      <w:r w:rsidR="008E68BE" w:rsidRPr="007A37AD">
        <w:rPr>
          <w:rFonts w:ascii="Cambria" w:hAnsi="Cambria"/>
          <w:sz w:val="20"/>
          <w:szCs w:val="20"/>
          <w:lang w:val="es-ES"/>
        </w:rPr>
        <w:t xml:space="preserve">petición </w:t>
      </w:r>
      <w:r w:rsidR="004662C4" w:rsidRPr="007A37AD">
        <w:rPr>
          <w:rFonts w:ascii="Cambria" w:hAnsi="Cambria"/>
          <w:sz w:val="20"/>
          <w:szCs w:val="20"/>
          <w:lang w:val="es-ES"/>
        </w:rPr>
        <w:t>es</w:t>
      </w:r>
      <w:r w:rsidR="008E68BE" w:rsidRPr="007A37AD">
        <w:rPr>
          <w:rFonts w:ascii="Cambria" w:hAnsi="Cambria"/>
          <w:sz w:val="20"/>
          <w:szCs w:val="20"/>
          <w:lang w:val="es-ES"/>
        </w:rPr>
        <w:t xml:space="preserve"> inadmisible en vista </w:t>
      </w:r>
      <w:r w:rsidR="004662C4" w:rsidRPr="007A37AD">
        <w:rPr>
          <w:rFonts w:ascii="Cambria" w:hAnsi="Cambria"/>
          <w:sz w:val="20"/>
          <w:szCs w:val="20"/>
          <w:lang w:val="es-ES"/>
        </w:rPr>
        <w:t xml:space="preserve">de que </w:t>
      </w:r>
      <w:r w:rsidR="008746D6" w:rsidRPr="007A37AD">
        <w:rPr>
          <w:rFonts w:ascii="Cambria" w:hAnsi="Cambria"/>
          <w:sz w:val="20"/>
          <w:szCs w:val="20"/>
          <w:lang w:val="es-ES"/>
        </w:rPr>
        <w:t>“[n]o se</w:t>
      </w:r>
      <w:r w:rsidR="008E68BE" w:rsidRPr="007A37AD">
        <w:rPr>
          <w:rFonts w:ascii="Cambria" w:hAnsi="Cambria"/>
          <w:sz w:val="20"/>
          <w:szCs w:val="20"/>
          <w:lang w:val="es-ES"/>
        </w:rPr>
        <w:t xml:space="preserve"> caracterizan hechos que configuren la responsabilidad del Estado</w:t>
      </w:r>
      <w:r w:rsidR="009B4D71" w:rsidRPr="007A37AD">
        <w:rPr>
          <w:rFonts w:ascii="Cambria" w:hAnsi="Cambria"/>
          <w:sz w:val="20"/>
          <w:szCs w:val="20"/>
          <w:lang w:val="es-ES"/>
        </w:rPr>
        <w:t>"</w:t>
      </w:r>
      <w:r w:rsidR="008E68BE" w:rsidRPr="007A37AD">
        <w:rPr>
          <w:rFonts w:ascii="Cambria" w:hAnsi="Cambria"/>
          <w:sz w:val="20"/>
          <w:szCs w:val="20"/>
          <w:lang w:val="es-ES"/>
        </w:rPr>
        <w:t xml:space="preserve"> colombiano por acción </w:t>
      </w:r>
      <w:r w:rsidR="001B3A8E" w:rsidRPr="007A37AD">
        <w:rPr>
          <w:rFonts w:ascii="Cambria" w:hAnsi="Cambria"/>
          <w:sz w:val="20"/>
          <w:szCs w:val="20"/>
          <w:lang w:val="es-ES"/>
        </w:rPr>
        <w:t>o por</w:t>
      </w:r>
      <w:r w:rsidR="008E68BE" w:rsidRPr="007A37AD">
        <w:rPr>
          <w:rFonts w:ascii="Cambria" w:hAnsi="Cambria"/>
          <w:sz w:val="20"/>
          <w:szCs w:val="20"/>
          <w:lang w:val="es-ES"/>
        </w:rPr>
        <w:t xml:space="preserve"> omisión, ni de forma directa o indirecta”. </w:t>
      </w:r>
      <w:r w:rsidR="004B7D58" w:rsidRPr="007A37AD">
        <w:rPr>
          <w:rFonts w:ascii="Cambria" w:hAnsi="Cambria"/>
          <w:sz w:val="20"/>
          <w:szCs w:val="20"/>
          <w:lang w:val="es-ES"/>
        </w:rPr>
        <w:t xml:space="preserve">Observó que “[t]anto la Fiscalía General de la Nación en su labor investigativa como el </w:t>
      </w:r>
      <w:r w:rsidR="004B7D58" w:rsidRPr="007A37AD">
        <w:rPr>
          <w:rFonts w:ascii="Cambria" w:hAnsi="Cambria"/>
          <w:sz w:val="20"/>
          <w:szCs w:val="20"/>
          <w:lang w:val="es-ES"/>
        </w:rPr>
        <w:lastRenderedPageBreak/>
        <w:t xml:space="preserve">Ministerio del Interior y Justicia, el Departamento Administrativo de Seguridad y la Policía Nacional emprendieron acciones con el objeto de brindar la protección necesaria al señor Plazas Gómez”. </w:t>
      </w:r>
    </w:p>
    <w:p w:rsidR="00AC4411" w:rsidRPr="007A37AD" w:rsidRDefault="00AC4411" w:rsidP="00AC441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2D7A79" w:rsidRPr="007A37AD" w:rsidRDefault="003955AE" w:rsidP="009C4E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El Estado también identificó las distintas instancias en las que la presunta víctima se puso en contacto con autoridades. En particular, señaló que el Ministerio del Interior y de Justicia recibió en septiembre de 2005 comunicaciones d</w:t>
      </w:r>
      <w:r w:rsidR="009C4E40" w:rsidRPr="007A37AD">
        <w:rPr>
          <w:rFonts w:ascii="Cambria" w:hAnsi="Cambria"/>
          <w:sz w:val="20"/>
          <w:szCs w:val="20"/>
          <w:lang w:val="es-ES"/>
        </w:rPr>
        <w:t>e la Defensoría del Pueblo</w:t>
      </w:r>
      <w:r w:rsidR="00E618E1" w:rsidRPr="007A37AD">
        <w:rPr>
          <w:rFonts w:ascii="Cambria" w:hAnsi="Cambria"/>
          <w:sz w:val="20"/>
          <w:szCs w:val="20"/>
          <w:lang w:val="es-ES"/>
        </w:rPr>
        <w:t xml:space="preserve"> y del editor y director del magazín “Bogotá, un espacio para amar” en el cual laboraba el periodista,</w:t>
      </w:r>
      <w:r w:rsidR="009C4E40" w:rsidRPr="007A37AD">
        <w:rPr>
          <w:rFonts w:ascii="Cambria" w:hAnsi="Cambria"/>
          <w:sz w:val="20"/>
          <w:szCs w:val="20"/>
          <w:lang w:val="es-ES"/>
        </w:rPr>
        <w:t xml:space="preserve"> </w:t>
      </w:r>
      <w:r w:rsidRPr="007A37AD">
        <w:rPr>
          <w:rFonts w:ascii="Cambria" w:hAnsi="Cambria"/>
          <w:sz w:val="20"/>
          <w:szCs w:val="20"/>
          <w:lang w:val="es-ES"/>
        </w:rPr>
        <w:t>sobre</w:t>
      </w:r>
      <w:r w:rsidR="00BB726F" w:rsidRPr="007A37AD">
        <w:rPr>
          <w:rFonts w:ascii="Cambria" w:hAnsi="Cambria"/>
          <w:sz w:val="20"/>
          <w:szCs w:val="20"/>
          <w:lang w:val="es-ES"/>
        </w:rPr>
        <w:t xml:space="preserve"> su</w:t>
      </w:r>
      <w:r w:rsidRPr="007A37AD">
        <w:rPr>
          <w:rFonts w:ascii="Cambria" w:hAnsi="Cambria"/>
          <w:sz w:val="20"/>
          <w:szCs w:val="20"/>
          <w:lang w:val="es-ES"/>
        </w:rPr>
        <w:t xml:space="preserve"> presunta situación </w:t>
      </w:r>
      <w:r w:rsidR="00BB726F" w:rsidRPr="007A37AD">
        <w:rPr>
          <w:rFonts w:ascii="Cambria" w:hAnsi="Cambria"/>
          <w:sz w:val="20"/>
          <w:szCs w:val="20"/>
          <w:lang w:val="es-ES"/>
        </w:rPr>
        <w:t xml:space="preserve">de riesgo. </w:t>
      </w:r>
    </w:p>
    <w:p w:rsidR="002D7A79" w:rsidRPr="007A37AD" w:rsidRDefault="002D7A79" w:rsidP="002D7A79">
      <w:pPr>
        <w:pStyle w:val="ListParagraph"/>
        <w:rPr>
          <w:sz w:val="20"/>
          <w:szCs w:val="20"/>
          <w:lang w:val="es-ES"/>
        </w:rPr>
      </w:pPr>
    </w:p>
    <w:p w:rsidR="009C4E40" w:rsidRPr="007A37AD" w:rsidRDefault="00BB726F" w:rsidP="009C4E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 xml:space="preserve">Según </w:t>
      </w:r>
      <w:r w:rsidR="003955AE" w:rsidRPr="007A37AD">
        <w:rPr>
          <w:rFonts w:ascii="Cambria" w:hAnsi="Cambria"/>
          <w:sz w:val="20"/>
          <w:szCs w:val="20"/>
          <w:lang w:val="es-ES"/>
        </w:rPr>
        <w:t xml:space="preserve">el Estado, </w:t>
      </w:r>
      <w:r w:rsidR="000315C5" w:rsidRPr="007A37AD">
        <w:rPr>
          <w:rFonts w:ascii="Cambria" w:hAnsi="Cambria"/>
          <w:sz w:val="20"/>
          <w:szCs w:val="20"/>
          <w:lang w:val="es-ES"/>
        </w:rPr>
        <w:t xml:space="preserve">a través del oficio No. 12680 del 25 de octubre de 2005, “[s]e puso en conocimiento del </w:t>
      </w:r>
      <w:r w:rsidR="00724441" w:rsidRPr="007A37AD">
        <w:rPr>
          <w:rFonts w:ascii="Cambria" w:hAnsi="Cambria"/>
          <w:sz w:val="20"/>
          <w:szCs w:val="20"/>
          <w:lang w:val="es-ES"/>
        </w:rPr>
        <w:t>señor</w:t>
      </w:r>
      <w:r w:rsidR="000315C5" w:rsidRPr="007A37AD">
        <w:rPr>
          <w:rFonts w:ascii="Cambria" w:hAnsi="Cambria"/>
          <w:sz w:val="20"/>
          <w:szCs w:val="20"/>
          <w:lang w:val="es-ES"/>
        </w:rPr>
        <w:t xml:space="preserve"> Plazas las labores iniciadas por el Programa de Protección para evaluar y determina</w:t>
      </w:r>
      <w:r w:rsidR="000348B6" w:rsidRPr="007A37AD">
        <w:rPr>
          <w:rFonts w:ascii="Cambria" w:hAnsi="Cambria"/>
          <w:sz w:val="20"/>
          <w:szCs w:val="20"/>
          <w:lang w:val="es-ES"/>
        </w:rPr>
        <w:t>r</w:t>
      </w:r>
      <w:r w:rsidR="000315C5" w:rsidRPr="007A37AD">
        <w:rPr>
          <w:rFonts w:ascii="Cambria" w:hAnsi="Cambria"/>
          <w:sz w:val="20"/>
          <w:szCs w:val="20"/>
          <w:lang w:val="es-ES"/>
        </w:rPr>
        <w:t xml:space="preserve"> su nivel de riesgo, con el fin de presentar posteriormente su caso ante el Comité de </w:t>
      </w:r>
      <w:r w:rsidR="00724441" w:rsidRPr="007A37AD">
        <w:rPr>
          <w:rFonts w:ascii="Cambria" w:hAnsi="Cambria"/>
          <w:sz w:val="20"/>
          <w:szCs w:val="20"/>
          <w:lang w:val="es-ES"/>
        </w:rPr>
        <w:t>Evaluación</w:t>
      </w:r>
      <w:r w:rsidR="000315C5" w:rsidRPr="007A37AD">
        <w:rPr>
          <w:rFonts w:ascii="Cambria" w:hAnsi="Cambria"/>
          <w:sz w:val="20"/>
          <w:szCs w:val="20"/>
          <w:lang w:val="es-ES"/>
        </w:rPr>
        <w:t xml:space="preserve"> </w:t>
      </w:r>
      <w:r w:rsidR="00724441" w:rsidRPr="007A37AD">
        <w:rPr>
          <w:rFonts w:ascii="Cambria" w:hAnsi="Cambria"/>
          <w:sz w:val="20"/>
          <w:szCs w:val="20"/>
          <w:lang w:val="es-ES"/>
        </w:rPr>
        <w:t>Reglamentación</w:t>
      </w:r>
      <w:r w:rsidR="000315C5" w:rsidRPr="007A37AD">
        <w:rPr>
          <w:rFonts w:ascii="Cambria" w:hAnsi="Cambria"/>
          <w:sz w:val="20"/>
          <w:szCs w:val="20"/>
          <w:lang w:val="es-ES"/>
        </w:rPr>
        <w:t xml:space="preserve"> de Riesgos – CRER”. </w:t>
      </w:r>
      <w:r w:rsidR="00724441" w:rsidRPr="007A37AD">
        <w:rPr>
          <w:rFonts w:ascii="Cambria" w:hAnsi="Cambria"/>
          <w:sz w:val="20"/>
          <w:szCs w:val="20"/>
          <w:lang w:val="es-ES"/>
        </w:rPr>
        <w:t>Igualmente, informó que</w:t>
      </w:r>
      <w:r w:rsidR="003955AE" w:rsidRPr="007A37AD">
        <w:rPr>
          <w:rFonts w:ascii="Cambria" w:hAnsi="Cambria"/>
          <w:sz w:val="20"/>
          <w:szCs w:val="20"/>
          <w:lang w:val="es-ES"/>
        </w:rPr>
        <w:t xml:space="preserve"> el 10 de noviembre de 2005 se emitieron instrucciones hacia la</w:t>
      </w:r>
      <w:r w:rsidR="009F2EEA" w:rsidRPr="007A37AD">
        <w:rPr>
          <w:rFonts w:ascii="Cambria" w:hAnsi="Cambria"/>
          <w:sz w:val="20"/>
          <w:szCs w:val="20"/>
          <w:lang w:val="es-ES"/>
        </w:rPr>
        <w:t xml:space="preserve"> Policía Nacional para que entrara en contacto con el señor Plazas Gómez</w:t>
      </w:r>
      <w:r w:rsidR="005D0DFC" w:rsidRPr="007A37AD">
        <w:rPr>
          <w:rFonts w:ascii="Cambria" w:hAnsi="Cambria"/>
          <w:sz w:val="20"/>
          <w:szCs w:val="20"/>
          <w:lang w:val="es-ES"/>
        </w:rPr>
        <w:t xml:space="preserve"> </w:t>
      </w:r>
      <w:r w:rsidR="00B40E8A" w:rsidRPr="007A37AD">
        <w:rPr>
          <w:rFonts w:ascii="Cambria" w:hAnsi="Cambria"/>
          <w:sz w:val="20"/>
          <w:szCs w:val="20"/>
          <w:lang w:val="es-ES"/>
        </w:rPr>
        <w:t>y</w:t>
      </w:r>
      <w:r w:rsidR="005D0DFC" w:rsidRPr="007A37AD">
        <w:rPr>
          <w:rFonts w:ascii="Cambria" w:hAnsi="Cambria"/>
          <w:sz w:val="20"/>
          <w:szCs w:val="20"/>
          <w:lang w:val="es-ES"/>
        </w:rPr>
        <w:t>, así,</w:t>
      </w:r>
      <w:r w:rsidR="00B40E8A" w:rsidRPr="007A37AD">
        <w:rPr>
          <w:rFonts w:ascii="Cambria" w:hAnsi="Cambria"/>
          <w:sz w:val="20"/>
          <w:szCs w:val="20"/>
          <w:lang w:val="es-ES"/>
        </w:rPr>
        <w:t xml:space="preserve"> “[b]rindarles la colaboración necesaria mediante revistas policiales y patrullajes permanentes”</w:t>
      </w:r>
      <w:r w:rsidR="003955AE" w:rsidRPr="007A37AD">
        <w:rPr>
          <w:rFonts w:ascii="Cambria" w:hAnsi="Cambria"/>
          <w:sz w:val="20"/>
          <w:szCs w:val="20"/>
          <w:lang w:val="es-ES"/>
        </w:rPr>
        <w:t xml:space="preserve">. </w:t>
      </w:r>
    </w:p>
    <w:p w:rsidR="009C4E40" w:rsidRPr="007A37AD" w:rsidRDefault="009C4E40" w:rsidP="009C4E40">
      <w:pPr>
        <w:pStyle w:val="ListParagraph"/>
        <w:rPr>
          <w:sz w:val="20"/>
          <w:szCs w:val="20"/>
          <w:lang w:val="es-ES"/>
        </w:rPr>
      </w:pPr>
    </w:p>
    <w:p w:rsidR="003955AE" w:rsidRPr="007A37AD" w:rsidRDefault="009C4E40" w:rsidP="009C4E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De acuerdo con el Estado colombiano, el</w:t>
      </w:r>
      <w:r w:rsidR="003955AE" w:rsidRPr="007A37AD">
        <w:rPr>
          <w:rFonts w:ascii="Cambria" w:hAnsi="Cambria"/>
          <w:sz w:val="20"/>
          <w:szCs w:val="20"/>
          <w:lang w:val="es-ES"/>
        </w:rPr>
        <w:t xml:space="preserve"> 6 de diciembre de 2005</w:t>
      </w:r>
      <w:r w:rsidRPr="007A37AD">
        <w:rPr>
          <w:rFonts w:ascii="Cambria" w:hAnsi="Cambria"/>
          <w:sz w:val="20"/>
          <w:szCs w:val="20"/>
          <w:lang w:val="es-ES"/>
        </w:rPr>
        <w:t xml:space="preserve">, </w:t>
      </w:r>
      <w:r w:rsidR="00B40E8A" w:rsidRPr="007A37AD">
        <w:rPr>
          <w:rFonts w:ascii="Cambria" w:hAnsi="Cambria"/>
          <w:sz w:val="20"/>
          <w:szCs w:val="20"/>
          <w:lang w:val="es-ES"/>
        </w:rPr>
        <w:t>el Departamento Administrativo de Seguridad</w:t>
      </w:r>
      <w:r w:rsidR="003955AE" w:rsidRPr="007A37AD">
        <w:rPr>
          <w:rFonts w:ascii="Cambria" w:hAnsi="Cambria"/>
          <w:sz w:val="20"/>
          <w:szCs w:val="20"/>
          <w:lang w:val="es-ES"/>
        </w:rPr>
        <w:t xml:space="preserve"> </w:t>
      </w:r>
      <w:r w:rsidR="00B40E8A" w:rsidRPr="007A37AD">
        <w:rPr>
          <w:rFonts w:ascii="Cambria" w:hAnsi="Cambria"/>
          <w:sz w:val="20"/>
          <w:szCs w:val="20"/>
          <w:lang w:val="es-ES"/>
        </w:rPr>
        <w:t>(</w:t>
      </w:r>
      <w:r w:rsidR="003955AE" w:rsidRPr="007A37AD">
        <w:rPr>
          <w:rFonts w:ascii="Cambria" w:hAnsi="Cambria"/>
          <w:sz w:val="20"/>
          <w:szCs w:val="20"/>
          <w:lang w:val="es-ES"/>
        </w:rPr>
        <w:t>DAS</w:t>
      </w:r>
      <w:r w:rsidR="00B40E8A" w:rsidRPr="007A37AD">
        <w:rPr>
          <w:rFonts w:ascii="Cambria" w:hAnsi="Cambria"/>
          <w:sz w:val="20"/>
          <w:szCs w:val="20"/>
          <w:lang w:val="es-ES"/>
        </w:rPr>
        <w:t>)</w:t>
      </w:r>
      <w:r w:rsidR="003955AE" w:rsidRPr="007A37AD">
        <w:rPr>
          <w:rFonts w:ascii="Cambria" w:hAnsi="Cambria"/>
          <w:sz w:val="20"/>
          <w:szCs w:val="20"/>
          <w:lang w:val="es-ES"/>
        </w:rPr>
        <w:t xml:space="preserve"> informó al Ministerio del Interior y de Justicia que ni la dirección ni los teléfonos proporcionados por </w:t>
      </w:r>
      <w:r w:rsidR="009F2EEA" w:rsidRPr="007A37AD">
        <w:rPr>
          <w:rFonts w:ascii="Cambria" w:hAnsi="Cambria"/>
          <w:sz w:val="20"/>
          <w:szCs w:val="20"/>
          <w:lang w:val="es-ES"/>
        </w:rPr>
        <w:t>la presunta víctima</w:t>
      </w:r>
      <w:r w:rsidR="003955AE" w:rsidRPr="007A37AD">
        <w:rPr>
          <w:rFonts w:ascii="Cambria" w:hAnsi="Cambria"/>
          <w:sz w:val="20"/>
          <w:szCs w:val="20"/>
          <w:lang w:val="es-ES"/>
        </w:rPr>
        <w:t xml:space="preserve"> hab</w:t>
      </w:r>
      <w:r w:rsidR="009F2EEA" w:rsidRPr="007A37AD">
        <w:rPr>
          <w:rFonts w:ascii="Cambria" w:hAnsi="Cambria"/>
          <w:sz w:val="20"/>
          <w:szCs w:val="20"/>
          <w:lang w:val="es-ES"/>
        </w:rPr>
        <w:t>r</w:t>
      </w:r>
      <w:r w:rsidR="003955AE" w:rsidRPr="007A37AD">
        <w:rPr>
          <w:rFonts w:ascii="Cambria" w:hAnsi="Cambria"/>
          <w:sz w:val="20"/>
          <w:szCs w:val="20"/>
          <w:lang w:val="es-ES"/>
        </w:rPr>
        <w:t>ían sido efectivos para localizar</w:t>
      </w:r>
      <w:r w:rsidR="009F2EEA" w:rsidRPr="007A37AD">
        <w:rPr>
          <w:rFonts w:ascii="Cambria" w:hAnsi="Cambria"/>
          <w:sz w:val="20"/>
          <w:szCs w:val="20"/>
          <w:lang w:val="es-ES"/>
        </w:rPr>
        <w:t xml:space="preserve">lo. </w:t>
      </w:r>
      <w:r w:rsidR="000315C5" w:rsidRPr="007A37AD">
        <w:rPr>
          <w:rFonts w:ascii="Cambria" w:hAnsi="Cambria"/>
          <w:sz w:val="20"/>
          <w:szCs w:val="20"/>
          <w:lang w:val="es-ES"/>
        </w:rPr>
        <w:t xml:space="preserve">En razón de esto, indicó que no </w:t>
      </w:r>
      <w:r w:rsidR="00724441" w:rsidRPr="007A37AD">
        <w:rPr>
          <w:rFonts w:ascii="Cambria" w:hAnsi="Cambria"/>
          <w:sz w:val="20"/>
          <w:szCs w:val="20"/>
          <w:lang w:val="es-ES"/>
        </w:rPr>
        <w:t>habría</w:t>
      </w:r>
      <w:r w:rsidR="000315C5" w:rsidRPr="007A37AD">
        <w:rPr>
          <w:rFonts w:ascii="Cambria" w:hAnsi="Cambria"/>
          <w:sz w:val="20"/>
          <w:szCs w:val="20"/>
          <w:lang w:val="es-ES"/>
        </w:rPr>
        <w:t xml:space="preserve"> sido posible realizar </w:t>
      </w:r>
      <w:r w:rsidR="00724441" w:rsidRPr="007A37AD">
        <w:rPr>
          <w:rFonts w:ascii="Cambria" w:hAnsi="Cambria"/>
          <w:sz w:val="20"/>
          <w:szCs w:val="20"/>
          <w:lang w:val="es-ES"/>
        </w:rPr>
        <w:t>su</w:t>
      </w:r>
      <w:r w:rsidR="000315C5" w:rsidRPr="007A37AD">
        <w:rPr>
          <w:rFonts w:ascii="Cambria" w:hAnsi="Cambria"/>
          <w:sz w:val="20"/>
          <w:szCs w:val="20"/>
          <w:lang w:val="es-ES"/>
        </w:rPr>
        <w:t xml:space="preserve"> </w:t>
      </w:r>
      <w:r w:rsidR="00724441" w:rsidRPr="007A37AD">
        <w:rPr>
          <w:rFonts w:ascii="Cambria" w:hAnsi="Cambria"/>
          <w:sz w:val="20"/>
          <w:szCs w:val="20"/>
          <w:lang w:val="es-ES"/>
        </w:rPr>
        <w:t>estudio de riesgo</w:t>
      </w:r>
      <w:r w:rsidR="000315C5" w:rsidRPr="007A37AD">
        <w:rPr>
          <w:rFonts w:ascii="Cambria" w:hAnsi="Cambria"/>
          <w:sz w:val="20"/>
          <w:szCs w:val="20"/>
          <w:lang w:val="es-ES"/>
        </w:rPr>
        <w:t xml:space="preserve">. </w:t>
      </w:r>
      <w:r w:rsidRPr="007A37AD">
        <w:rPr>
          <w:rFonts w:ascii="Cambria" w:hAnsi="Cambria"/>
          <w:sz w:val="20"/>
          <w:szCs w:val="20"/>
          <w:lang w:val="es-ES"/>
        </w:rPr>
        <w:t>Según el Estado colombiano, “desde entonces el Ministerio del Interior no ha recibido solicitudes de protección por parte del señor Plazas ni por parte de los miembros del magazín ‘Bogotá, un espacio para amar’, tampoco ha tenido conocimiento de hechos relacionados con amenazas u hostigamientos en contra de los mencionados”.</w:t>
      </w:r>
    </w:p>
    <w:p w:rsidR="003955AE" w:rsidRPr="007A37AD" w:rsidRDefault="003955AE" w:rsidP="003955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724441" w:rsidRPr="007A37AD" w:rsidRDefault="003955AE" w:rsidP="003955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 xml:space="preserve">Específicamente sobre la caracterización, el Estado destacó que los autores de las amenazas </w:t>
      </w:r>
      <w:r w:rsidR="000512D8" w:rsidRPr="007A37AD">
        <w:rPr>
          <w:rFonts w:ascii="Cambria" w:hAnsi="Cambria"/>
          <w:sz w:val="20"/>
          <w:szCs w:val="20"/>
          <w:lang w:val="es-ES"/>
        </w:rPr>
        <w:t>“[</w:t>
      </w:r>
      <w:r w:rsidRPr="007A37AD">
        <w:rPr>
          <w:rFonts w:ascii="Cambria" w:hAnsi="Cambria"/>
          <w:sz w:val="20"/>
          <w:szCs w:val="20"/>
          <w:lang w:val="es-ES"/>
        </w:rPr>
        <w:t>n</w:t>
      </w:r>
      <w:r w:rsidR="000512D8" w:rsidRPr="007A37AD">
        <w:rPr>
          <w:rFonts w:ascii="Cambria" w:hAnsi="Cambria"/>
          <w:sz w:val="20"/>
          <w:szCs w:val="20"/>
          <w:lang w:val="es-ES"/>
        </w:rPr>
        <w:t>]</w:t>
      </w:r>
      <w:r w:rsidRPr="007A37AD">
        <w:rPr>
          <w:rFonts w:ascii="Cambria" w:hAnsi="Cambria"/>
          <w:sz w:val="20"/>
          <w:szCs w:val="20"/>
          <w:lang w:val="es-ES"/>
        </w:rPr>
        <w:t xml:space="preserve">o </w:t>
      </w:r>
      <w:r w:rsidR="000512D8" w:rsidRPr="007A37AD">
        <w:rPr>
          <w:rFonts w:ascii="Cambria" w:hAnsi="Cambria"/>
          <w:sz w:val="20"/>
          <w:szCs w:val="20"/>
          <w:lang w:val="es-ES"/>
        </w:rPr>
        <w:t xml:space="preserve">fueron agentes del Estado, ni actuaron bajo su supervisión, ni bajo su tutela, ni con su tolerancia o aquiescencia”, </w:t>
      </w:r>
      <w:r w:rsidRPr="007A37AD">
        <w:rPr>
          <w:rFonts w:ascii="Cambria" w:hAnsi="Cambria"/>
          <w:sz w:val="20"/>
          <w:szCs w:val="20"/>
          <w:lang w:val="es-ES"/>
        </w:rPr>
        <w:t xml:space="preserve">razón por la cual alegó que no puede haber en el </w:t>
      </w:r>
      <w:r w:rsidR="000512D8" w:rsidRPr="007A37AD">
        <w:rPr>
          <w:rFonts w:ascii="Cambria" w:hAnsi="Cambria"/>
          <w:sz w:val="20"/>
          <w:szCs w:val="20"/>
          <w:lang w:val="es-ES"/>
        </w:rPr>
        <w:t xml:space="preserve">presente </w:t>
      </w:r>
      <w:r w:rsidRPr="007A37AD">
        <w:rPr>
          <w:rFonts w:ascii="Cambria" w:hAnsi="Cambria"/>
          <w:sz w:val="20"/>
          <w:szCs w:val="20"/>
          <w:lang w:val="es-ES"/>
        </w:rPr>
        <w:t xml:space="preserve">caso responsabilidad directa del Estado. Sobre una eventual responsabilidad indirecta, el Estado señaló que al tomar conocimiento </w:t>
      </w:r>
      <w:r w:rsidR="00200E06" w:rsidRPr="007A37AD">
        <w:rPr>
          <w:rFonts w:ascii="Cambria" w:hAnsi="Cambria"/>
          <w:sz w:val="20"/>
          <w:szCs w:val="20"/>
          <w:lang w:val="es-ES"/>
        </w:rPr>
        <w:t xml:space="preserve">de las amenazas sufridas por el periodista </w:t>
      </w:r>
      <w:r w:rsidRPr="007A37AD">
        <w:rPr>
          <w:rFonts w:ascii="Cambria" w:hAnsi="Cambria"/>
          <w:sz w:val="20"/>
          <w:szCs w:val="20"/>
          <w:lang w:val="es-ES"/>
        </w:rPr>
        <w:t xml:space="preserve">se emprendieron las acciones necesarias para brindarle las medidas de protección adecuadas, las cuales se vieron obstaculizadas por la dificultad en la ubicación del peticionario. </w:t>
      </w:r>
    </w:p>
    <w:p w:rsidR="0013585B" w:rsidRPr="007A37AD" w:rsidRDefault="0013585B" w:rsidP="00FB5B6F">
      <w:pPr>
        <w:rPr>
          <w:sz w:val="20"/>
          <w:szCs w:val="20"/>
          <w:lang w:val="es-ES"/>
        </w:rPr>
      </w:pPr>
    </w:p>
    <w:p w:rsidR="002D7A79" w:rsidRPr="007A37AD" w:rsidRDefault="00FB5B6F" w:rsidP="003955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 xml:space="preserve">Respecto de las investigaciones adelantadas por la Fiscalía General de la Nación, el Estado señaló que el 21 de septiembre de 2005 la Dirección Nacional de Fiscalías habría corrido traslado de la denuncia interpuesta a fin de iniciar el trámite correspondiente. Dicha investigación fue llevada a cabo por la Fiscalía Seccional 45 de la Unidad de Delitos contra la Libertad Individual por el delito de amenazas. </w:t>
      </w:r>
    </w:p>
    <w:p w:rsidR="002D7A79" w:rsidRPr="007A37AD" w:rsidRDefault="002D7A79" w:rsidP="002D7A79">
      <w:pPr>
        <w:pStyle w:val="ListParagraph"/>
        <w:rPr>
          <w:sz w:val="20"/>
          <w:szCs w:val="20"/>
          <w:lang w:val="es-ES"/>
        </w:rPr>
      </w:pPr>
    </w:p>
    <w:p w:rsidR="0013585B" w:rsidRPr="007A37AD" w:rsidRDefault="00E4500E" w:rsidP="003955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 xml:space="preserve">Sobre </w:t>
      </w:r>
      <w:r w:rsidR="0013585B" w:rsidRPr="007A37AD">
        <w:rPr>
          <w:rFonts w:ascii="Cambria" w:hAnsi="Cambria"/>
          <w:sz w:val="20"/>
          <w:szCs w:val="20"/>
          <w:lang w:val="es-ES"/>
        </w:rPr>
        <w:t>los supuestos esfuerzos emprendidos por las autoridades</w:t>
      </w:r>
      <w:r w:rsidR="00E5135F" w:rsidRPr="007A37AD">
        <w:rPr>
          <w:rFonts w:ascii="Cambria" w:hAnsi="Cambria"/>
          <w:sz w:val="20"/>
          <w:szCs w:val="20"/>
          <w:lang w:val="es-ES"/>
        </w:rPr>
        <w:t xml:space="preserve"> investi</w:t>
      </w:r>
      <w:r w:rsidRPr="007A37AD">
        <w:rPr>
          <w:rFonts w:ascii="Cambria" w:hAnsi="Cambria"/>
          <w:sz w:val="20"/>
          <w:szCs w:val="20"/>
          <w:lang w:val="es-ES"/>
        </w:rPr>
        <w:t xml:space="preserve">gativas, </w:t>
      </w:r>
      <w:r w:rsidR="00E5135F" w:rsidRPr="007A37AD">
        <w:rPr>
          <w:rFonts w:ascii="Cambria" w:hAnsi="Cambria"/>
          <w:sz w:val="20"/>
          <w:szCs w:val="20"/>
          <w:lang w:val="es-ES"/>
        </w:rPr>
        <w:t>el Estado alegó que sus esfuerzos “[s]e vieron dificultados por la escasa información proporcionada por parte de la víctima al formular las respectivas denuncias”. Afirmó que la imposibilitad en ubicar la presunta víctima, y de este modo ampliar en entrevista los hechos de su denuncia, resultó en el archivo de las diligencias</w:t>
      </w:r>
      <w:r w:rsidR="00FB5B6F" w:rsidRPr="007A37AD">
        <w:rPr>
          <w:rFonts w:ascii="Cambria" w:hAnsi="Cambria"/>
          <w:sz w:val="20"/>
          <w:szCs w:val="20"/>
          <w:lang w:val="es-ES"/>
        </w:rPr>
        <w:t xml:space="preserve"> el 10 de abril de 2006</w:t>
      </w:r>
      <w:r w:rsidR="00E5135F" w:rsidRPr="007A37AD">
        <w:rPr>
          <w:rFonts w:ascii="Cambria" w:hAnsi="Cambria"/>
          <w:sz w:val="20"/>
          <w:szCs w:val="20"/>
          <w:lang w:val="es-ES"/>
        </w:rPr>
        <w:t xml:space="preserve">. </w:t>
      </w:r>
      <w:r w:rsidR="00BE5D4B" w:rsidRPr="007A37AD">
        <w:rPr>
          <w:rFonts w:ascii="Cambria" w:hAnsi="Cambria"/>
          <w:sz w:val="20"/>
          <w:szCs w:val="20"/>
          <w:lang w:val="es-ES"/>
        </w:rPr>
        <w:t>Indicó que dicha decisión habría sido informada a la presunta víctima mediante oficio No. 4699, así como al agente del Ministerio Publico.</w:t>
      </w:r>
    </w:p>
    <w:p w:rsidR="000512D8" w:rsidRPr="007A37AD" w:rsidRDefault="000512D8" w:rsidP="000512D8">
      <w:pPr>
        <w:pStyle w:val="ListParagraph"/>
        <w:rPr>
          <w:sz w:val="20"/>
          <w:szCs w:val="20"/>
          <w:lang w:val="es-ES"/>
        </w:rPr>
      </w:pPr>
    </w:p>
    <w:p w:rsidR="003955AE" w:rsidRPr="007A37AD" w:rsidRDefault="000512D8" w:rsidP="003955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t>Adicionalmente, e</w:t>
      </w:r>
      <w:r w:rsidR="003955AE" w:rsidRPr="007A37AD">
        <w:rPr>
          <w:rFonts w:ascii="Cambria" w:hAnsi="Cambria"/>
          <w:sz w:val="20"/>
          <w:szCs w:val="20"/>
          <w:lang w:val="es-ES"/>
        </w:rPr>
        <w:t>l Estado señaló</w:t>
      </w:r>
      <w:r w:rsidRPr="007A37AD">
        <w:rPr>
          <w:rFonts w:ascii="Cambria" w:hAnsi="Cambria"/>
          <w:sz w:val="20"/>
          <w:szCs w:val="20"/>
          <w:lang w:val="es-ES"/>
        </w:rPr>
        <w:t xml:space="preserve"> que el </w:t>
      </w:r>
      <w:r w:rsidR="00E4500E" w:rsidRPr="007A37AD">
        <w:rPr>
          <w:rFonts w:ascii="Cambria" w:hAnsi="Cambria"/>
          <w:sz w:val="20"/>
          <w:szCs w:val="20"/>
          <w:lang w:val="es-ES"/>
        </w:rPr>
        <w:t xml:space="preserve">2 de febrero de 2006 se inició investigación por parte de la Fiscalía Seccional 239 de la Unidad de Delitos contra la Libertad Individual por el delito de amenazas. En particular, alegó que </w:t>
      </w:r>
      <w:r w:rsidR="001B7362" w:rsidRPr="007A37AD">
        <w:rPr>
          <w:rFonts w:ascii="Cambria" w:hAnsi="Cambria"/>
          <w:sz w:val="20"/>
          <w:szCs w:val="20"/>
          <w:lang w:val="es-ES"/>
        </w:rPr>
        <w:t xml:space="preserve">el </w:t>
      </w:r>
      <w:r w:rsidRPr="007A37AD">
        <w:rPr>
          <w:rFonts w:ascii="Cambria" w:hAnsi="Cambria"/>
          <w:sz w:val="20"/>
          <w:szCs w:val="20"/>
          <w:lang w:val="es-ES"/>
        </w:rPr>
        <w:t xml:space="preserve">peticionario acudió al Sistema Interamericano </w:t>
      </w:r>
      <w:r w:rsidR="00AF3EB7" w:rsidRPr="007A37AD">
        <w:rPr>
          <w:rFonts w:ascii="Cambria" w:hAnsi="Cambria"/>
          <w:sz w:val="20"/>
          <w:szCs w:val="20"/>
          <w:lang w:val="es-ES"/>
        </w:rPr>
        <w:t xml:space="preserve">en el año de 2007 </w:t>
      </w:r>
      <w:r w:rsidRPr="007A37AD">
        <w:rPr>
          <w:rFonts w:ascii="Cambria" w:hAnsi="Cambria"/>
          <w:sz w:val="20"/>
          <w:szCs w:val="20"/>
          <w:lang w:val="es-ES"/>
        </w:rPr>
        <w:t xml:space="preserve">cuando </w:t>
      </w:r>
      <w:r w:rsidR="00E4500E" w:rsidRPr="007A37AD">
        <w:rPr>
          <w:rFonts w:ascii="Cambria" w:hAnsi="Cambria"/>
          <w:sz w:val="20"/>
          <w:szCs w:val="20"/>
          <w:lang w:val="es-ES"/>
        </w:rPr>
        <w:t xml:space="preserve">dicha </w:t>
      </w:r>
      <w:r w:rsidR="003955AE" w:rsidRPr="007A37AD">
        <w:rPr>
          <w:rFonts w:ascii="Cambria" w:hAnsi="Cambria"/>
          <w:sz w:val="20"/>
          <w:szCs w:val="20"/>
          <w:lang w:val="es-ES"/>
        </w:rPr>
        <w:t>investigación penal</w:t>
      </w:r>
      <w:r w:rsidRPr="007A37AD">
        <w:rPr>
          <w:rFonts w:ascii="Cambria" w:hAnsi="Cambria"/>
          <w:sz w:val="20"/>
          <w:szCs w:val="20"/>
          <w:lang w:val="es-ES"/>
        </w:rPr>
        <w:t xml:space="preserve"> </w:t>
      </w:r>
      <w:r w:rsidR="003955AE" w:rsidRPr="007A37AD">
        <w:rPr>
          <w:rFonts w:ascii="Cambria" w:hAnsi="Cambria"/>
          <w:sz w:val="20"/>
          <w:szCs w:val="20"/>
          <w:lang w:val="es-ES"/>
        </w:rPr>
        <w:t>se encontraba todavía activa</w:t>
      </w:r>
      <w:r w:rsidR="00E4500E" w:rsidRPr="007A37AD">
        <w:rPr>
          <w:rFonts w:ascii="Cambria" w:hAnsi="Cambria"/>
          <w:sz w:val="20"/>
          <w:szCs w:val="20"/>
          <w:lang w:val="es-ES"/>
        </w:rPr>
        <w:t>, y que “[e]l denunciante no aportó en la denuncia la dirección de su residencia o un número telefónico para ubicarlo y proceder a citarlo a entrevista”</w:t>
      </w:r>
      <w:r w:rsidR="003955AE" w:rsidRPr="007A37AD">
        <w:rPr>
          <w:rFonts w:ascii="Cambria" w:hAnsi="Cambria"/>
          <w:sz w:val="20"/>
          <w:szCs w:val="20"/>
          <w:lang w:val="es-ES"/>
        </w:rPr>
        <w:t xml:space="preserve">. </w:t>
      </w:r>
      <w:r w:rsidR="001B7362" w:rsidRPr="007A37AD">
        <w:rPr>
          <w:rFonts w:ascii="Cambria" w:hAnsi="Cambria"/>
          <w:sz w:val="20"/>
          <w:szCs w:val="20"/>
          <w:lang w:val="es-ES"/>
        </w:rPr>
        <w:t>Según</w:t>
      </w:r>
      <w:r w:rsidR="002D7A79" w:rsidRPr="007A37AD">
        <w:rPr>
          <w:rFonts w:ascii="Cambria" w:hAnsi="Cambria"/>
          <w:sz w:val="20"/>
          <w:szCs w:val="20"/>
          <w:lang w:val="es-ES"/>
        </w:rPr>
        <w:t xml:space="preserve"> el Estado colombiano, dicha</w:t>
      </w:r>
      <w:r w:rsidR="001B7362" w:rsidRPr="007A37AD">
        <w:rPr>
          <w:rFonts w:ascii="Cambria" w:hAnsi="Cambria"/>
          <w:sz w:val="20"/>
          <w:szCs w:val="20"/>
          <w:lang w:val="es-ES"/>
        </w:rPr>
        <w:t xml:space="preserve"> investigación </w:t>
      </w:r>
      <w:r w:rsidR="003955AE" w:rsidRPr="007A37AD">
        <w:rPr>
          <w:rFonts w:ascii="Cambria" w:hAnsi="Cambria"/>
          <w:sz w:val="20"/>
          <w:szCs w:val="20"/>
          <w:lang w:val="es-ES"/>
        </w:rPr>
        <w:t>fue archivada el 9 de diciembre de 2010</w:t>
      </w:r>
      <w:r w:rsidR="005D0DFC" w:rsidRPr="007A37AD">
        <w:rPr>
          <w:rFonts w:ascii="Cambria" w:hAnsi="Cambria"/>
          <w:sz w:val="20"/>
          <w:szCs w:val="20"/>
          <w:lang w:val="es-ES"/>
        </w:rPr>
        <w:t xml:space="preserve"> de acuerdo con el artículo 79 del Código de Procedimiento Penal</w:t>
      </w:r>
      <w:r w:rsidR="005D0DFC" w:rsidRPr="007A37AD">
        <w:rPr>
          <w:rStyle w:val="FootnoteReference"/>
          <w:rFonts w:ascii="Cambria" w:hAnsi="Cambria"/>
          <w:sz w:val="20"/>
          <w:szCs w:val="20"/>
          <w:lang w:val="es-ES"/>
        </w:rPr>
        <w:footnoteReference w:id="3"/>
      </w:r>
      <w:r w:rsidR="003955AE" w:rsidRPr="007A37AD">
        <w:rPr>
          <w:rFonts w:ascii="Cambria" w:hAnsi="Cambria"/>
          <w:sz w:val="20"/>
          <w:szCs w:val="20"/>
          <w:lang w:val="es-ES"/>
        </w:rPr>
        <w:t xml:space="preserve">. </w:t>
      </w:r>
    </w:p>
    <w:p w:rsidR="003955AE" w:rsidRPr="007A37AD" w:rsidRDefault="003955AE" w:rsidP="003955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285379" w:rsidRPr="007A37AD" w:rsidRDefault="00285379" w:rsidP="003955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sz w:val="20"/>
          <w:szCs w:val="20"/>
          <w:lang w:val="es-ES"/>
        </w:rPr>
        <w:lastRenderedPageBreak/>
        <w:t xml:space="preserve">Por último, en </w:t>
      </w:r>
      <w:r w:rsidR="00511534" w:rsidRPr="007A37AD">
        <w:rPr>
          <w:rFonts w:ascii="Cambria" w:hAnsi="Cambria"/>
          <w:sz w:val="20"/>
          <w:szCs w:val="20"/>
          <w:lang w:val="es-ES"/>
        </w:rPr>
        <w:t>una comunicación posterior</w:t>
      </w:r>
      <w:r w:rsidR="00881C44" w:rsidRPr="007A37AD">
        <w:rPr>
          <w:rFonts w:ascii="Cambria" w:hAnsi="Cambria"/>
          <w:sz w:val="20"/>
          <w:szCs w:val="20"/>
          <w:lang w:val="es-ES"/>
        </w:rPr>
        <w:t>, el Estado reiteró</w:t>
      </w:r>
      <w:r w:rsidRPr="007A37AD">
        <w:rPr>
          <w:rFonts w:ascii="Cambria" w:hAnsi="Cambria"/>
          <w:sz w:val="20"/>
          <w:szCs w:val="20"/>
          <w:lang w:val="es-ES"/>
        </w:rPr>
        <w:t xml:space="preserve"> la información anteriormente presentada con respecto a la falta de caracterización de presuntos hechos violatorios de la Convención Americana </w:t>
      </w:r>
      <w:r w:rsidR="000778C5" w:rsidRPr="007A37AD">
        <w:rPr>
          <w:rFonts w:ascii="Cambria" w:hAnsi="Cambria"/>
          <w:sz w:val="20"/>
          <w:szCs w:val="20"/>
          <w:lang w:val="es-ES"/>
        </w:rPr>
        <w:t>en la presente petición</w:t>
      </w:r>
      <w:r w:rsidRPr="007A37AD">
        <w:rPr>
          <w:rFonts w:ascii="Cambria" w:hAnsi="Cambria"/>
          <w:sz w:val="20"/>
          <w:szCs w:val="20"/>
          <w:lang w:val="es-ES"/>
        </w:rPr>
        <w:t xml:space="preserve">. </w:t>
      </w:r>
      <w:r w:rsidR="000778C5" w:rsidRPr="007A37AD">
        <w:rPr>
          <w:rFonts w:ascii="Cambria" w:hAnsi="Cambria"/>
          <w:sz w:val="20"/>
          <w:szCs w:val="20"/>
          <w:lang w:val="es-ES"/>
        </w:rPr>
        <w:t xml:space="preserve">Asimismo, el Estado colombiano reiteró que “[n]o es cierto como lo afirma el peticionario que no se </w:t>
      </w:r>
      <w:r w:rsidR="00BA462A" w:rsidRPr="007A37AD">
        <w:rPr>
          <w:rFonts w:ascii="Cambria" w:hAnsi="Cambria"/>
          <w:sz w:val="20"/>
          <w:szCs w:val="20"/>
          <w:lang w:val="es-ES"/>
        </w:rPr>
        <w:t>actuó</w:t>
      </w:r>
      <w:r w:rsidR="000778C5" w:rsidRPr="007A37AD">
        <w:rPr>
          <w:rFonts w:ascii="Cambria" w:hAnsi="Cambria"/>
          <w:sz w:val="20"/>
          <w:szCs w:val="20"/>
          <w:lang w:val="es-ES"/>
        </w:rPr>
        <w:t xml:space="preserve"> con </w:t>
      </w:r>
      <w:r w:rsidR="00BA462A" w:rsidRPr="007A37AD">
        <w:rPr>
          <w:rFonts w:ascii="Cambria" w:hAnsi="Cambria"/>
          <w:sz w:val="20"/>
          <w:szCs w:val="20"/>
          <w:lang w:val="es-ES"/>
        </w:rPr>
        <w:t>diligencia</w:t>
      </w:r>
      <w:r w:rsidR="000778C5" w:rsidRPr="007A37AD">
        <w:rPr>
          <w:rFonts w:ascii="Cambria" w:hAnsi="Cambria"/>
          <w:sz w:val="20"/>
          <w:szCs w:val="20"/>
          <w:lang w:val="es-ES"/>
        </w:rPr>
        <w:t xml:space="preserve"> por parte de la </w:t>
      </w:r>
      <w:r w:rsidR="00BA462A" w:rsidRPr="007A37AD">
        <w:rPr>
          <w:rFonts w:ascii="Cambria" w:hAnsi="Cambria"/>
          <w:sz w:val="20"/>
          <w:szCs w:val="20"/>
          <w:lang w:val="es-ES"/>
        </w:rPr>
        <w:t>Policía</w:t>
      </w:r>
      <w:r w:rsidR="000778C5" w:rsidRPr="007A37AD">
        <w:rPr>
          <w:rFonts w:ascii="Cambria" w:hAnsi="Cambria"/>
          <w:sz w:val="20"/>
          <w:szCs w:val="20"/>
          <w:lang w:val="es-ES"/>
        </w:rPr>
        <w:t xml:space="preserve"> Nacional”, en vista que, según el Estado</w:t>
      </w:r>
      <w:r w:rsidR="00BA462A" w:rsidRPr="007A37AD">
        <w:rPr>
          <w:rFonts w:ascii="Cambria" w:hAnsi="Cambria"/>
          <w:sz w:val="20"/>
          <w:szCs w:val="20"/>
          <w:lang w:val="es-ES"/>
        </w:rPr>
        <w:t>, la presunta víctima y su familia habrían dejado su lugar de residencia en octubre de 2005, y las autoridades no contarían con la ubicación que a partir de ese momentos ellos habrían escogido. Además,</w:t>
      </w:r>
      <w:r w:rsidR="00250C6E" w:rsidRPr="007A37AD">
        <w:rPr>
          <w:rFonts w:ascii="Cambria" w:hAnsi="Cambria"/>
          <w:sz w:val="20"/>
          <w:szCs w:val="20"/>
          <w:lang w:val="es-ES"/>
        </w:rPr>
        <w:t xml:space="preserve"> </w:t>
      </w:r>
      <w:r w:rsidR="002D7A79" w:rsidRPr="007A37AD">
        <w:rPr>
          <w:rFonts w:ascii="Cambria" w:hAnsi="Cambria"/>
          <w:sz w:val="20"/>
          <w:szCs w:val="20"/>
          <w:lang w:val="es-ES"/>
        </w:rPr>
        <w:t>el Estado colombiano</w:t>
      </w:r>
      <w:r w:rsidR="00BA462A" w:rsidRPr="007A37AD">
        <w:rPr>
          <w:rFonts w:ascii="Cambria" w:hAnsi="Cambria"/>
          <w:sz w:val="20"/>
          <w:szCs w:val="20"/>
          <w:lang w:val="es-ES"/>
        </w:rPr>
        <w:t xml:space="preserve"> señaló la ronda realizada el 30 de noviembre de 2005,</w:t>
      </w:r>
      <w:r w:rsidR="009F2EEA" w:rsidRPr="007A37AD">
        <w:rPr>
          <w:rFonts w:ascii="Cambria" w:hAnsi="Cambria"/>
          <w:sz w:val="20"/>
          <w:szCs w:val="20"/>
          <w:lang w:val="es-ES"/>
        </w:rPr>
        <w:t xml:space="preserve"> la cual se le habría informado con anterioridad a la presunta víctima,</w:t>
      </w:r>
      <w:r w:rsidR="00BA462A" w:rsidRPr="007A37AD">
        <w:rPr>
          <w:rFonts w:ascii="Cambria" w:hAnsi="Cambria"/>
          <w:sz w:val="20"/>
          <w:szCs w:val="20"/>
          <w:lang w:val="es-ES"/>
        </w:rPr>
        <w:t xml:space="preserve"> y afirmó que el señ</w:t>
      </w:r>
      <w:r w:rsidR="00881C44" w:rsidRPr="007A37AD">
        <w:rPr>
          <w:rFonts w:ascii="Cambria" w:hAnsi="Cambria"/>
          <w:sz w:val="20"/>
          <w:szCs w:val="20"/>
          <w:lang w:val="es-ES"/>
        </w:rPr>
        <w:t>or Plazas Gómez “[s]ólo consultó</w:t>
      </w:r>
      <w:r w:rsidR="00BA462A" w:rsidRPr="007A37AD">
        <w:rPr>
          <w:rFonts w:ascii="Cambria" w:hAnsi="Cambria"/>
          <w:sz w:val="20"/>
          <w:szCs w:val="20"/>
          <w:lang w:val="es-ES"/>
        </w:rPr>
        <w:t xml:space="preserve"> con los efectivos policiales hasta enero de 2006 acerca de las rondas realizadas”. </w:t>
      </w:r>
    </w:p>
    <w:p w:rsidR="003955AE" w:rsidRPr="007A37AD" w:rsidRDefault="003955AE" w:rsidP="00082490">
      <w:pPr>
        <w:jc w:val="both"/>
        <w:rPr>
          <w:rFonts w:asciiTheme="majorHAnsi" w:hAnsiTheme="majorHAnsi"/>
          <w:sz w:val="20"/>
          <w:szCs w:val="20"/>
          <w:lang w:val="es-UY"/>
        </w:rPr>
      </w:pPr>
    </w:p>
    <w:p w:rsidR="0063685A" w:rsidRPr="007A37AD" w:rsidRDefault="0063685A" w:rsidP="00082490">
      <w:pPr>
        <w:ind w:firstLine="720"/>
        <w:jc w:val="both"/>
        <w:rPr>
          <w:rFonts w:asciiTheme="majorHAnsi" w:hAnsiTheme="majorHAnsi"/>
          <w:b/>
          <w:bCs/>
          <w:sz w:val="20"/>
          <w:szCs w:val="20"/>
          <w:lang w:val="es-UY"/>
        </w:rPr>
      </w:pPr>
      <w:r w:rsidRPr="007A37AD">
        <w:rPr>
          <w:rFonts w:asciiTheme="majorHAnsi" w:hAnsiTheme="majorHAnsi"/>
          <w:b/>
          <w:bCs/>
          <w:sz w:val="20"/>
          <w:szCs w:val="20"/>
          <w:lang w:val="es-UY"/>
        </w:rPr>
        <w:t>IV.</w:t>
      </w:r>
      <w:r w:rsidRPr="007A37AD">
        <w:rPr>
          <w:rFonts w:asciiTheme="majorHAnsi" w:hAnsiTheme="majorHAnsi"/>
          <w:b/>
          <w:bCs/>
          <w:sz w:val="20"/>
          <w:szCs w:val="20"/>
          <w:lang w:val="es-UY"/>
        </w:rPr>
        <w:tab/>
        <w:t>ANÁLISIS SOBRE COMPETENCIA Y ADMISIBILIDAD</w:t>
      </w:r>
    </w:p>
    <w:p w:rsidR="0063685A" w:rsidRPr="007A37AD" w:rsidRDefault="0063685A" w:rsidP="00082490">
      <w:pPr>
        <w:jc w:val="both"/>
        <w:rPr>
          <w:rFonts w:asciiTheme="majorHAnsi" w:hAnsiTheme="majorHAnsi"/>
          <w:sz w:val="20"/>
          <w:szCs w:val="20"/>
          <w:lang w:val="es-UY"/>
        </w:rPr>
      </w:pPr>
    </w:p>
    <w:p w:rsidR="0063685A" w:rsidRPr="007A37AD" w:rsidRDefault="0063685A" w:rsidP="0063685A">
      <w:pPr>
        <w:ind w:left="1440" w:hanging="720"/>
        <w:jc w:val="both"/>
        <w:rPr>
          <w:rFonts w:asciiTheme="majorHAnsi" w:hAnsiTheme="majorHAnsi"/>
          <w:sz w:val="20"/>
          <w:szCs w:val="20"/>
          <w:lang w:val="es-UY"/>
        </w:rPr>
      </w:pPr>
      <w:r w:rsidRPr="007A37AD">
        <w:rPr>
          <w:rFonts w:asciiTheme="majorHAnsi" w:hAnsiTheme="majorHAnsi"/>
          <w:b/>
          <w:bCs/>
          <w:sz w:val="20"/>
          <w:szCs w:val="20"/>
          <w:lang w:val="es-UY"/>
        </w:rPr>
        <w:t>A.</w:t>
      </w:r>
      <w:r w:rsidRPr="007A37AD">
        <w:rPr>
          <w:rFonts w:asciiTheme="majorHAnsi" w:hAnsiTheme="majorHAnsi"/>
          <w:b/>
          <w:bCs/>
          <w:sz w:val="20"/>
          <w:szCs w:val="20"/>
          <w:lang w:val="es-UY"/>
        </w:rPr>
        <w:tab/>
        <w:t xml:space="preserve">Competencia </w:t>
      </w:r>
    </w:p>
    <w:p w:rsidR="0063685A" w:rsidRPr="007A37AD" w:rsidRDefault="0063685A" w:rsidP="0063685A">
      <w:pPr>
        <w:jc w:val="both"/>
        <w:rPr>
          <w:rFonts w:asciiTheme="majorHAnsi" w:hAnsiTheme="majorHAnsi"/>
          <w:sz w:val="20"/>
          <w:szCs w:val="20"/>
          <w:lang w:val="es-UY"/>
        </w:rPr>
      </w:pPr>
    </w:p>
    <w:p w:rsidR="0063685A" w:rsidRPr="007A37AD" w:rsidRDefault="0063685A" w:rsidP="00DD55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SimSun" w:hAnsiTheme="majorHAnsi"/>
          <w:sz w:val="20"/>
          <w:szCs w:val="20"/>
          <w:lang w:val="es-UY"/>
        </w:rPr>
      </w:pPr>
      <w:r w:rsidRPr="007A37AD">
        <w:rPr>
          <w:rFonts w:asciiTheme="majorHAnsi" w:eastAsia="SimSun" w:hAnsiTheme="majorHAnsi"/>
          <w:sz w:val="20"/>
          <w:szCs w:val="20"/>
          <w:lang w:val="es-UY"/>
        </w:rPr>
        <w:t>El peticionario se encuentra facultado, en principio, por el artículo 44 de la Convención Americana para presentar peticiones ante la Comisión. La petición señala como presunta</w:t>
      </w:r>
      <w:r w:rsidR="000348B6" w:rsidRPr="007A37AD">
        <w:rPr>
          <w:rFonts w:asciiTheme="majorHAnsi" w:eastAsia="SimSun" w:hAnsiTheme="majorHAnsi"/>
          <w:sz w:val="20"/>
          <w:szCs w:val="20"/>
          <w:lang w:val="es-UY"/>
        </w:rPr>
        <w:t>s</w:t>
      </w:r>
      <w:r w:rsidRPr="007A37AD">
        <w:rPr>
          <w:rFonts w:asciiTheme="majorHAnsi" w:eastAsia="SimSun" w:hAnsiTheme="majorHAnsi"/>
          <w:sz w:val="20"/>
          <w:szCs w:val="20"/>
          <w:lang w:val="es-UY"/>
        </w:rPr>
        <w:t xml:space="preserve"> víctima</w:t>
      </w:r>
      <w:r w:rsidR="000348B6" w:rsidRPr="007A37AD">
        <w:rPr>
          <w:rFonts w:asciiTheme="majorHAnsi" w:eastAsia="SimSun" w:hAnsiTheme="majorHAnsi"/>
          <w:sz w:val="20"/>
          <w:szCs w:val="20"/>
          <w:lang w:val="es-UY"/>
        </w:rPr>
        <w:t>s</w:t>
      </w:r>
      <w:r w:rsidRPr="007A37AD">
        <w:rPr>
          <w:rFonts w:asciiTheme="majorHAnsi" w:eastAsia="SimSun" w:hAnsiTheme="majorHAnsi"/>
          <w:sz w:val="20"/>
          <w:szCs w:val="20"/>
          <w:lang w:val="es-UY"/>
        </w:rPr>
        <w:t xml:space="preserve"> persona</w:t>
      </w:r>
      <w:r w:rsidR="007F671A" w:rsidRPr="007A37AD">
        <w:rPr>
          <w:rFonts w:asciiTheme="majorHAnsi" w:eastAsia="SimSun" w:hAnsiTheme="majorHAnsi"/>
          <w:sz w:val="20"/>
          <w:szCs w:val="20"/>
          <w:lang w:val="es-UY"/>
        </w:rPr>
        <w:t>s</w:t>
      </w:r>
      <w:r w:rsidRPr="007A37AD">
        <w:rPr>
          <w:rFonts w:asciiTheme="majorHAnsi" w:eastAsia="SimSun" w:hAnsiTheme="majorHAnsi"/>
          <w:sz w:val="20"/>
          <w:szCs w:val="20"/>
          <w:lang w:val="es-UY"/>
        </w:rPr>
        <w:t xml:space="preserve"> individu</w:t>
      </w:r>
      <w:r w:rsidR="00DD55D0" w:rsidRPr="007A37AD">
        <w:rPr>
          <w:rFonts w:asciiTheme="majorHAnsi" w:eastAsia="SimSun" w:hAnsiTheme="majorHAnsi"/>
          <w:sz w:val="20"/>
          <w:szCs w:val="20"/>
          <w:lang w:val="es-UY"/>
        </w:rPr>
        <w:t>al</w:t>
      </w:r>
      <w:r w:rsidR="007F671A" w:rsidRPr="007A37AD">
        <w:rPr>
          <w:rFonts w:asciiTheme="majorHAnsi" w:eastAsia="SimSun" w:hAnsiTheme="majorHAnsi"/>
          <w:sz w:val="20"/>
          <w:szCs w:val="20"/>
          <w:lang w:val="es-UY"/>
        </w:rPr>
        <w:t>es</w:t>
      </w:r>
      <w:r w:rsidR="00DD55D0" w:rsidRPr="007A37AD">
        <w:rPr>
          <w:rFonts w:asciiTheme="majorHAnsi" w:eastAsia="SimSun" w:hAnsiTheme="majorHAnsi"/>
          <w:sz w:val="20"/>
          <w:szCs w:val="20"/>
          <w:lang w:val="es-UY"/>
        </w:rPr>
        <w:t>, respecto de quien</w:t>
      </w:r>
      <w:r w:rsidR="007F671A" w:rsidRPr="007A37AD">
        <w:rPr>
          <w:rFonts w:asciiTheme="majorHAnsi" w:eastAsia="SimSun" w:hAnsiTheme="majorHAnsi"/>
          <w:sz w:val="20"/>
          <w:szCs w:val="20"/>
          <w:lang w:val="es-UY"/>
        </w:rPr>
        <w:t>es</w:t>
      </w:r>
      <w:r w:rsidR="00DD55D0" w:rsidRPr="007A37AD">
        <w:rPr>
          <w:rFonts w:asciiTheme="majorHAnsi" w:eastAsia="SimSun" w:hAnsiTheme="majorHAnsi"/>
          <w:sz w:val="20"/>
          <w:szCs w:val="20"/>
          <w:lang w:val="es-UY"/>
        </w:rPr>
        <w:t xml:space="preserve"> el Estado de Colombia</w:t>
      </w:r>
      <w:r w:rsidRPr="007A37AD">
        <w:rPr>
          <w:rFonts w:asciiTheme="majorHAnsi" w:eastAsia="SimSun" w:hAnsiTheme="majorHAnsi"/>
          <w:sz w:val="20"/>
          <w:szCs w:val="20"/>
          <w:lang w:val="es-UY"/>
        </w:rPr>
        <w:t xml:space="preserve"> se comprometió a respetar y garantizar los derechos consagrados en la Convención Americana. En lo concerniente al Estado, la Comisión señala que </w:t>
      </w:r>
      <w:r w:rsidR="00DD55D0" w:rsidRPr="007A37AD">
        <w:rPr>
          <w:rFonts w:asciiTheme="majorHAnsi" w:eastAsia="SimSun" w:hAnsiTheme="majorHAnsi"/>
          <w:sz w:val="20"/>
          <w:szCs w:val="20"/>
          <w:lang w:val="es-UY"/>
        </w:rPr>
        <w:t>Colombia</w:t>
      </w:r>
      <w:r w:rsidRPr="007A37AD">
        <w:rPr>
          <w:rFonts w:asciiTheme="majorHAnsi" w:eastAsia="SimSun" w:hAnsiTheme="majorHAnsi"/>
          <w:sz w:val="20"/>
          <w:szCs w:val="20"/>
          <w:lang w:val="es-UY"/>
        </w:rPr>
        <w:t xml:space="preserve"> es un Estado parte en la Convención Americana desde el </w:t>
      </w:r>
      <w:r w:rsidR="00DD55D0" w:rsidRPr="007A37AD">
        <w:rPr>
          <w:rFonts w:asciiTheme="majorHAnsi" w:eastAsia="SimSun" w:hAnsiTheme="majorHAnsi"/>
          <w:sz w:val="20"/>
          <w:szCs w:val="20"/>
          <w:lang w:val="es-UY"/>
        </w:rPr>
        <w:t>31 de julio de 1973</w:t>
      </w:r>
      <w:r w:rsidRPr="007A37AD">
        <w:rPr>
          <w:rFonts w:asciiTheme="majorHAnsi" w:eastAsia="SimSun" w:hAnsiTheme="majorHAnsi"/>
          <w:sz w:val="20"/>
          <w:szCs w:val="20"/>
          <w:lang w:val="es-UY"/>
        </w:rPr>
        <w:t xml:space="preserve">, fecha en la que depositó su instrumento de ratificación. Por lo tanto, la Comisión tiene competencia </w:t>
      </w:r>
      <w:r w:rsidRPr="007A37AD">
        <w:rPr>
          <w:rFonts w:asciiTheme="majorHAnsi" w:eastAsia="SimSun" w:hAnsiTheme="majorHAnsi"/>
          <w:i/>
          <w:sz w:val="20"/>
          <w:szCs w:val="20"/>
          <w:lang w:val="es-UY"/>
        </w:rPr>
        <w:t>ratione personae</w:t>
      </w:r>
      <w:r w:rsidRPr="007A37AD">
        <w:rPr>
          <w:rFonts w:asciiTheme="majorHAnsi" w:eastAsia="SimSun" w:hAnsiTheme="majorHAnsi"/>
          <w:sz w:val="20"/>
          <w:szCs w:val="20"/>
          <w:lang w:val="es-UY"/>
        </w:rPr>
        <w:t xml:space="preserve"> para examinar la petición. Asimismo, la Comisión tiene competencia </w:t>
      </w:r>
      <w:r w:rsidRPr="007A37AD">
        <w:rPr>
          <w:rFonts w:asciiTheme="majorHAnsi" w:eastAsia="SimSun" w:hAnsiTheme="majorHAnsi"/>
          <w:i/>
          <w:sz w:val="20"/>
          <w:szCs w:val="20"/>
          <w:lang w:val="es-UY"/>
        </w:rPr>
        <w:t>ratione loci</w:t>
      </w:r>
      <w:r w:rsidRPr="007A37AD">
        <w:rPr>
          <w:rFonts w:asciiTheme="majorHAnsi" w:eastAsia="SimSun" w:hAnsiTheme="majorHAnsi"/>
          <w:sz w:val="20"/>
          <w:szCs w:val="20"/>
          <w:lang w:val="es-UY"/>
        </w:rPr>
        <w:t xml:space="preserve"> para conocer la petición, por cuanto en ella se alegan violaciones de derechos protegidos en la Convención Americana que habrían tenido lugar dentro del territorio de </w:t>
      </w:r>
      <w:r w:rsidR="00DD55D0" w:rsidRPr="007A37AD">
        <w:rPr>
          <w:rFonts w:asciiTheme="majorHAnsi" w:eastAsia="SimSun" w:hAnsiTheme="majorHAnsi"/>
          <w:sz w:val="20"/>
          <w:szCs w:val="20"/>
          <w:lang w:val="es-UY"/>
        </w:rPr>
        <w:t>Colombia</w:t>
      </w:r>
      <w:r w:rsidRPr="007A37AD">
        <w:rPr>
          <w:rFonts w:asciiTheme="majorHAnsi" w:eastAsia="SimSun" w:hAnsiTheme="majorHAnsi"/>
          <w:sz w:val="20"/>
          <w:szCs w:val="20"/>
          <w:lang w:val="es-UY"/>
        </w:rPr>
        <w:t>, Estado Parte en dicho tratado. </w:t>
      </w:r>
    </w:p>
    <w:p w:rsidR="0063685A" w:rsidRPr="007A37AD" w:rsidRDefault="0063685A" w:rsidP="0063685A">
      <w:pPr>
        <w:pStyle w:val="BodyText"/>
        <w:spacing w:after="0"/>
        <w:jc w:val="both"/>
        <w:rPr>
          <w:rFonts w:asciiTheme="majorHAnsi" w:eastAsia="SimSun" w:hAnsiTheme="majorHAnsi"/>
          <w:sz w:val="20"/>
          <w:szCs w:val="20"/>
          <w:lang w:val="es-UY"/>
        </w:rPr>
      </w:pPr>
    </w:p>
    <w:p w:rsidR="0063685A" w:rsidRPr="007A37AD" w:rsidRDefault="0063685A" w:rsidP="00DD55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SimSun" w:hAnsiTheme="majorHAnsi"/>
          <w:sz w:val="20"/>
          <w:szCs w:val="20"/>
          <w:lang w:val="es-UY"/>
        </w:rPr>
      </w:pPr>
      <w:r w:rsidRPr="007A37AD">
        <w:rPr>
          <w:rFonts w:asciiTheme="majorHAnsi" w:eastAsia="SimSun" w:hAnsiTheme="majorHAnsi"/>
          <w:sz w:val="20"/>
          <w:szCs w:val="20"/>
          <w:lang w:val="es-UY"/>
        </w:rPr>
        <w:t xml:space="preserve">La Comisión tiene competencia </w:t>
      </w:r>
      <w:r w:rsidRPr="007A37AD">
        <w:rPr>
          <w:rFonts w:asciiTheme="majorHAnsi" w:eastAsia="SimSun" w:hAnsiTheme="majorHAnsi"/>
          <w:i/>
          <w:sz w:val="20"/>
          <w:szCs w:val="20"/>
          <w:lang w:val="es-UY"/>
        </w:rPr>
        <w:t>ratione temporis</w:t>
      </w:r>
      <w:r w:rsidRPr="007A37AD">
        <w:rPr>
          <w:rFonts w:asciiTheme="majorHAnsi" w:eastAsia="SimSun" w:hAnsiTheme="majorHAnsi"/>
          <w:sz w:val="20"/>
          <w:szCs w:val="20"/>
          <w:lang w:val="es-UY"/>
        </w:rPr>
        <w:t xml:space="preserve"> por cuanto la obligación de respetar y garantizar los derechos protegidos en la Convención Americana ya se encontraba en vigor para el Estado en la fecha en que habrían ocurrido los hechos </w:t>
      </w:r>
      <w:r w:rsidRPr="007A37AD">
        <w:rPr>
          <w:rFonts w:ascii="Cambria" w:hAnsi="Cambria"/>
          <w:sz w:val="20"/>
          <w:szCs w:val="20"/>
          <w:lang w:val="es-ES"/>
        </w:rPr>
        <w:t>alegados</w:t>
      </w:r>
      <w:r w:rsidRPr="007A37AD">
        <w:rPr>
          <w:rFonts w:asciiTheme="majorHAnsi" w:eastAsia="SimSun" w:hAnsiTheme="majorHAnsi"/>
          <w:sz w:val="20"/>
          <w:szCs w:val="20"/>
          <w:lang w:val="es-UY"/>
        </w:rPr>
        <w:t xml:space="preserve"> en la petición. Finalmente, la Comisión tiene competencia </w:t>
      </w:r>
      <w:r w:rsidRPr="007A37AD">
        <w:rPr>
          <w:rFonts w:asciiTheme="majorHAnsi" w:eastAsia="SimSun" w:hAnsiTheme="majorHAnsi"/>
          <w:i/>
          <w:sz w:val="20"/>
          <w:szCs w:val="20"/>
          <w:lang w:val="es-UY"/>
        </w:rPr>
        <w:t>ratione materiae</w:t>
      </w:r>
      <w:r w:rsidRPr="007A37AD">
        <w:rPr>
          <w:rFonts w:asciiTheme="majorHAnsi" w:eastAsia="SimSun" w:hAnsiTheme="majorHAnsi"/>
          <w:sz w:val="20"/>
          <w:szCs w:val="20"/>
          <w:lang w:val="es-UY"/>
        </w:rPr>
        <w:t xml:space="preserve">, </w:t>
      </w:r>
      <w:r w:rsidR="00D110D7" w:rsidRPr="007A37AD">
        <w:rPr>
          <w:rFonts w:asciiTheme="majorHAnsi" w:eastAsia="SimSun" w:hAnsiTheme="majorHAnsi"/>
          <w:sz w:val="20"/>
          <w:szCs w:val="20"/>
          <w:lang w:val="es-UY"/>
        </w:rPr>
        <w:t>dado que</w:t>
      </w:r>
      <w:r w:rsidRPr="007A37AD">
        <w:rPr>
          <w:rFonts w:asciiTheme="majorHAnsi" w:eastAsia="SimSun" w:hAnsiTheme="majorHAnsi"/>
          <w:sz w:val="20"/>
          <w:szCs w:val="20"/>
          <w:lang w:val="es-UY"/>
        </w:rPr>
        <w:t xml:space="preserve"> en la petición se denuncian posibles violaciones a derechos humanos protegidos por la Convención Americana.</w:t>
      </w:r>
      <w:r w:rsidR="00DD55D0" w:rsidRPr="007A37AD">
        <w:rPr>
          <w:rFonts w:asciiTheme="majorHAnsi" w:eastAsia="SimSun" w:hAnsiTheme="majorHAnsi"/>
          <w:sz w:val="20"/>
          <w:szCs w:val="20"/>
          <w:lang w:val="es-UY"/>
        </w:rPr>
        <w:t xml:space="preserve"> </w:t>
      </w:r>
    </w:p>
    <w:p w:rsidR="00123264" w:rsidRPr="007A37AD" w:rsidRDefault="00123264" w:rsidP="0012326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SimSun" w:hAnsiTheme="majorHAnsi"/>
          <w:sz w:val="20"/>
          <w:szCs w:val="20"/>
          <w:lang w:val="es-UY"/>
        </w:rPr>
      </w:pPr>
    </w:p>
    <w:p w:rsidR="0063685A" w:rsidRPr="007A37AD" w:rsidRDefault="0063685A" w:rsidP="00F17D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r w:rsidRPr="007A37AD">
        <w:rPr>
          <w:rFonts w:asciiTheme="majorHAnsi" w:hAnsiTheme="majorHAnsi"/>
          <w:b/>
          <w:bCs/>
          <w:sz w:val="20"/>
          <w:szCs w:val="20"/>
          <w:lang w:val="es-UY"/>
        </w:rPr>
        <w:t xml:space="preserve">Requisitos de </w:t>
      </w:r>
      <w:r w:rsidRPr="007A37AD">
        <w:rPr>
          <w:rFonts w:asciiTheme="majorHAnsi" w:hAnsiTheme="majorHAnsi"/>
          <w:b/>
          <w:sz w:val="20"/>
          <w:szCs w:val="20"/>
          <w:lang w:val="es-UY"/>
        </w:rPr>
        <w:t>Admisibilidad</w:t>
      </w:r>
      <w:r w:rsidR="0017635C" w:rsidRPr="007A37AD">
        <w:rPr>
          <w:rFonts w:asciiTheme="majorHAnsi" w:hAnsiTheme="majorHAnsi"/>
          <w:b/>
          <w:sz w:val="20"/>
          <w:szCs w:val="20"/>
          <w:lang w:val="es-UY"/>
        </w:rPr>
        <w:t xml:space="preserve"> </w:t>
      </w:r>
    </w:p>
    <w:p w:rsidR="0063685A" w:rsidRPr="007A37AD" w:rsidRDefault="0063685A" w:rsidP="0063685A">
      <w:pPr>
        <w:jc w:val="both"/>
        <w:rPr>
          <w:rFonts w:asciiTheme="majorHAnsi" w:hAnsiTheme="majorHAnsi"/>
          <w:sz w:val="20"/>
          <w:szCs w:val="20"/>
          <w:lang w:val="es-ES_tradnl"/>
        </w:rPr>
      </w:pPr>
    </w:p>
    <w:p w:rsidR="0063685A" w:rsidRPr="007A37AD" w:rsidRDefault="0063685A" w:rsidP="0063685A">
      <w:pPr>
        <w:ind w:firstLine="720"/>
        <w:jc w:val="both"/>
        <w:rPr>
          <w:rFonts w:asciiTheme="majorHAnsi" w:hAnsiTheme="majorHAnsi"/>
          <w:b/>
          <w:sz w:val="20"/>
          <w:szCs w:val="20"/>
          <w:lang w:val="es-UY"/>
        </w:rPr>
      </w:pPr>
      <w:r w:rsidRPr="007A37AD">
        <w:rPr>
          <w:rFonts w:asciiTheme="majorHAnsi" w:hAnsiTheme="majorHAnsi"/>
          <w:b/>
          <w:sz w:val="20"/>
          <w:szCs w:val="20"/>
          <w:lang w:val="es-UY"/>
        </w:rPr>
        <w:t>1.</w:t>
      </w:r>
      <w:r w:rsidRPr="007A37AD">
        <w:rPr>
          <w:rFonts w:asciiTheme="majorHAnsi" w:hAnsiTheme="majorHAnsi"/>
          <w:b/>
          <w:sz w:val="20"/>
          <w:szCs w:val="20"/>
          <w:lang w:val="es-UY"/>
        </w:rPr>
        <w:tab/>
        <w:t>Agotamiento de los recursos internos</w:t>
      </w:r>
      <w:r w:rsidR="002C6216" w:rsidRPr="007A37AD">
        <w:rPr>
          <w:rFonts w:asciiTheme="majorHAnsi" w:hAnsiTheme="majorHAnsi"/>
          <w:b/>
          <w:sz w:val="20"/>
          <w:szCs w:val="20"/>
          <w:lang w:val="es-UY"/>
        </w:rPr>
        <w:t xml:space="preserve"> </w:t>
      </w:r>
    </w:p>
    <w:p w:rsidR="0063685A" w:rsidRPr="007A37AD" w:rsidRDefault="0063685A" w:rsidP="0063685A">
      <w:pPr>
        <w:jc w:val="both"/>
        <w:rPr>
          <w:rFonts w:ascii="Cambria" w:hAnsi="Cambria"/>
          <w:sz w:val="20"/>
          <w:szCs w:val="20"/>
          <w:lang w:val="es-UY"/>
        </w:rPr>
      </w:pPr>
    </w:p>
    <w:p w:rsidR="005B2BF1" w:rsidRPr="007A37AD" w:rsidRDefault="0063685A" w:rsidP="005B2B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UY"/>
        </w:rPr>
      </w:pPr>
      <w:r w:rsidRPr="007A37AD">
        <w:rPr>
          <w:rFonts w:ascii="Cambria" w:hAnsi="Cambria" w:cs="Arial"/>
          <w:sz w:val="20"/>
          <w:szCs w:val="20"/>
          <w:lang w:val="es-PE"/>
        </w:rPr>
        <w:t>El artículo 46(1</w:t>
      </w:r>
      <w:r w:rsidR="002D4F28" w:rsidRPr="007A37AD">
        <w:rPr>
          <w:rFonts w:ascii="Cambria" w:hAnsi="Cambria" w:cs="Arial"/>
          <w:sz w:val="20"/>
          <w:szCs w:val="20"/>
          <w:lang w:val="es-PE"/>
        </w:rPr>
        <w:t>) (</w:t>
      </w:r>
      <w:r w:rsidRPr="007A37AD">
        <w:rPr>
          <w:rFonts w:ascii="Cambria" w:hAnsi="Cambria" w:cs="Arial"/>
          <w:sz w:val="20"/>
          <w:szCs w:val="20"/>
          <w:lang w:val="es-PE"/>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7A37AD">
        <w:rPr>
          <w:rFonts w:ascii="Cambria" w:hAnsi="Cambria"/>
          <w:sz w:val="20"/>
          <w:szCs w:val="20"/>
          <w:lang w:val="es-UY"/>
        </w:rPr>
        <w:t xml:space="preserve">Este requisito tiene como objeto permitir que las autoridades nacionales conozcan sobre la supuesta violación de un derecho protegido y, de ser apropiado, </w:t>
      </w:r>
      <w:r w:rsidR="00485810" w:rsidRPr="007A37AD">
        <w:rPr>
          <w:rFonts w:ascii="Cambria" w:hAnsi="Cambria"/>
          <w:sz w:val="20"/>
          <w:szCs w:val="20"/>
          <w:lang w:val="es-UY"/>
        </w:rPr>
        <w:t>solucionen la situación</w:t>
      </w:r>
      <w:r w:rsidRPr="007A37AD">
        <w:rPr>
          <w:rFonts w:ascii="Cambria" w:hAnsi="Cambria"/>
          <w:sz w:val="20"/>
          <w:szCs w:val="20"/>
          <w:lang w:val="es-UY"/>
        </w:rPr>
        <w:t xml:space="preserve"> antes de que sea conocida por una instancia internacional. </w:t>
      </w:r>
    </w:p>
    <w:p w:rsidR="009903FE" w:rsidRPr="007A37AD" w:rsidRDefault="009903FE" w:rsidP="009903F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i/>
          <w:sz w:val="20"/>
          <w:szCs w:val="20"/>
          <w:lang w:val="es-UY"/>
        </w:rPr>
      </w:pPr>
    </w:p>
    <w:p w:rsidR="009903FE" w:rsidRPr="007A37AD" w:rsidRDefault="009903FE" w:rsidP="005B2B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UY"/>
        </w:rPr>
      </w:pPr>
      <w:r w:rsidRPr="007A37AD">
        <w:rPr>
          <w:rFonts w:ascii="Cambria" w:hAnsi="Cambria"/>
          <w:sz w:val="20"/>
          <w:szCs w:val="20"/>
          <w:lang w:val="es-ES"/>
        </w:rPr>
        <w:t>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parte peticionaria tengan la plena oportunidad para presentar información y alegatos al respecto</w:t>
      </w:r>
      <w:r w:rsidRPr="007A37AD">
        <w:rPr>
          <w:rStyle w:val="FootnoteReference"/>
          <w:rFonts w:ascii="Cambria" w:hAnsi="Cambria" w:cs="Cambria"/>
          <w:sz w:val="20"/>
          <w:szCs w:val="20"/>
          <w:lang w:val="es-ES" w:eastAsia="es-ES"/>
        </w:rPr>
        <w:footnoteReference w:id="4"/>
      </w:r>
      <w:r w:rsidRPr="007A37AD">
        <w:rPr>
          <w:rFonts w:ascii="Cambria" w:hAnsi="Cambria"/>
          <w:sz w:val="20"/>
          <w:szCs w:val="20"/>
          <w:lang w:val="es-ES"/>
        </w:rPr>
        <w:t>.</w:t>
      </w:r>
    </w:p>
    <w:p w:rsidR="005B2BF1" w:rsidRPr="007A37AD" w:rsidRDefault="005B2BF1" w:rsidP="005B2BF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i/>
          <w:sz w:val="20"/>
          <w:szCs w:val="20"/>
          <w:lang w:val="es-UY"/>
        </w:rPr>
      </w:pPr>
    </w:p>
    <w:p w:rsidR="0047135F" w:rsidRPr="007A37AD" w:rsidRDefault="002D2A0C" w:rsidP="005B2B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UY"/>
        </w:rPr>
      </w:pPr>
      <w:r w:rsidRPr="007A37AD">
        <w:rPr>
          <w:rFonts w:ascii="Cambria" w:hAnsi="Cambria"/>
          <w:sz w:val="20"/>
          <w:szCs w:val="20"/>
          <w:lang w:val="es-ES"/>
        </w:rPr>
        <w:t xml:space="preserve">El peticionario alegó que </w:t>
      </w:r>
      <w:r w:rsidR="002D7A79" w:rsidRPr="007A37AD">
        <w:rPr>
          <w:rFonts w:ascii="Cambria" w:hAnsi="Cambria"/>
          <w:sz w:val="20"/>
          <w:szCs w:val="20"/>
          <w:lang w:val="es-ES"/>
        </w:rPr>
        <w:t>fue</w:t>
      </w:r>
      <w:r w:rsidR="007E305F" w:rsidRPr="007A37AD">
        <w:rPr>
          <w:rFonts w:ascii="Cambria" w:hAnsi="Cambria"/>
          <w:sz w:val="20"/>
          <w:szCs w:val="20"/>
          <w:lang w:val="es-ES"/>
        </w:rPr>
        <w:t xml:space="preserve"> objeto de amenazas</w:t>
      </w:r>
      <w:r w:rsidR="00DD27F8" w:rsidRPr="007A37AD">
        <w:rPr>
          <w:rFonts w:ascii="Cambria" w:hAnsi="Cambria"/>
          <w:sz w:val="20"/>
          <w:szCs w:val="20"/>
          <w:lang w:val="es-ES"/>
        </w:rPr>
        <w:t xml:space="preserve"> a su vida e integridad personal,</w:t>
      </w:r>
      <w:r w:rsidR="007E305F" w:rsidRPr="007A37AD">
        <w:rPr>
          <w:rFonts w:ascii="Cambria" w:hAnsi="Cambria"/>
          <w:sz w:val="20"/>
          <w:szCs w:val="20"/>
          <w:lang w:val="es-ES"/>
        </w:rPr>
        <w:t xml:space="preserve"> </w:t>
      </w:r>
      <w:r w:rsidRPr="007A37AD">
        <w:rPr>
          <w:rFonts w:ascii="Cambria" w:hAnsi="Cambria"/>
          <w:sz w:val="20"/>
          <w:szCs w:val="20"/>
          <w:lang w:val="es-ES"/>
        </w:rPr>
        <w:t xml:space="preserve">las cuales </w:t>
      </w:r>
      <w:r w:rsidR="00DD27F8" w:rsidRPr="007A37AD">
        <w:rPr>
          <w:rFonts w:ascii="Cambria" w:hAnsi="Cambria"/>
          <w:sz w:val="20"/>
          <w:szCs w:val="20"/>
          <w:lang w:val="es-ES"/>
        </w:rPr>
        <w:t xml:space="preserve">se iniciaron </w:t>
      </w:r>
      <w:r w:rsidR="007E305F" w:rsidRPr="007A37AD">
        <w:rPr>
          <w:rFonts w:ascii="Cambria" w:hAnsi="Cambria"/>
          <w:sz w:val="20"/>
          <w:szCs w:val="20"/>
          <w:lang w:val="es-ES"/>
        </w:rPr>
        <w:t xml:space="preserve">en julio de 2005, </w:t>
      </w:r>
      <w:r w:rsidR="00F15FF0" w:rsidRPr="007A37AD">
        <w:rPr>
          <w:rFonts w:ascii="Cambria" w:hAnsi="Cambria" w:cs="Calibri"/>
          <w:sz w:val="20"/>
          <w:szCs w:val="20"/>
          <w:lang w:val="es-AR"/>
        </w:rPr>
        <w:t xml:space="preserve">en </w:t>
      </w:r>
      <w:r w:rsidR="0057775C" w:rsidRPr="007A37AD">
        <w:rPr>
          <w:rFonts w:ascii="Cambria" w:hAnsi="Cambria" w:cs="Calibri"/>
          <w:sz w:val="20"/>
          <w:szCs w:val="20"/>
          <w:lang w:val="es-AR"/>
        </w:rPr>
        <w:t>represalia</w:t>
      </w:r>
      <w:r w:rsidR="00F15FF0" w:rsidRPr="007A37AD">
        <w:rPr>
          <w:rFonts w:ascii="Cambria" w:hAnsi="Cambria" w:cs="Calibri"/>
          <w:sz w:val="20"/>
          <w:szCs w:val="20"/>
          <w:lang w:val="es-AR"/>
        </w:rPr>
        <w:t xml:space="preserve"> por su</w:t>
      </w:r>
      <w:r w:rsidR="007E305F" w:rsidRPr="007A37AD">
        <w:rPr>
          <w:rFonts w:ascii="Cambria" w:hAnsi="Cambria" w:cs="Calibri"/>
          <w:sz w:val="20"/>
          <w:szCs w:val="20"/>
          <w:lang w:val="es-AR"/>
        </w:rPr>
        <w:t xml:space="preserve"> trabajo </w:t>
      </w:r>
      <w:r w:rsidR="00F15FF0" w:rsidRPr="007A37AD">
        <w:rPr>
          <w:rFonts w:ascii="Cambria" w:hAnsi="Cambria" w:cs="Calibri"/>
          <w:sz w:val="20"/>
          <w:szCs w:val="20"/>
          <w:lang w:val="es-AR"/>
        </w:rPr>
        <w:t>periodístico y comunitario en la localidad de Kennedy en Bogotá, Colombia</w:t>
      </w:r>
      <w:r w:rsidR="007E305F" w:rsidRPr="007A37AD">
        <w:rPr>
          <w:rFonts w:ascii="Cambria" w:hAnsi="Cambria" w:cs="Calibri"/>
          <w:sz w:val="20"/>
          <w:szCs w:val="20"/>
          <w:lang w:val="es-AR"/>
        </w:rPr>
        <w:t>.</w:t>
      </w:r>
      <w:r w:rsidR="00097BC1" w:rsidRPr="007A37AD">
        <w:rPr>
          <w:rFonts w:ascii="Cambria" w:hAnsi="Cambria" w:cs="Calibri"/>
          <w:sz w:val="20"/>
          <w:szCs w:val="20"/>
          <w:lang w:val="es-AR"/>
        </w:rPr>
        <w:t xml:space="preserve"> </w:t>
      </w:r>
      <w:r w:rsidR="00F15FF0" w:rsidRPr="007A37AD">
        <w:rPr>
          <w:rFonts w:ascii="Cambria" w:hAnsi="Cambria" w:cs="Calibri"/>
          <w:sz w:val="20"/>
          <w:szCs w:val="20"/>
          <w:lang w:val="es-AR"/>
        </w:rPr>
        <w:t>S</w:t>
      </w:r>
      <w:r w:rsidR="00097BC1" w:rsidRPr="007A37AD">
        <w:rPr>
          <w:rFonts w:ascii="Cambria" w:hAnsi="Cambria" w:cs="Calibri"/>
          <w:sz w:val="20"/>
          <w:szCs w:val="20"/>
          <w:lang w:val="es-AR"/>
        </w:rPr>
        <w:t xml:space="preserve">eñaló </w:t>
      </w:r>
      <w:r w:rsidR="007E305F" w:rsidRPr="007A37AD">
        <w:rPr>
          <w:rFonts w:ascii="Cambria" w:hAnsi="Cambria" w:cs="Calibri"/>
          <w:sz w:val="20"/>
          <w:szCs w:val="20"/>
          <w:lang w:val="es-AR"/>
        </w:rPr>
        <w:t xml:space="preserve">que </w:t>
      </w:r>
      <w:r w:rsidR="005B2BF1" w:rsidRPr="007A37AD">
        <w:rPr>
          <w:rFonts w:ascii="Cambria" w:hAnsi="Cambria" w:cs="Calibri"/>
          <w:sz w:val="20"/>
          <w:szCs w:val="20"/>
          <w:lang w:val="es-AR"/>
        </w:rPr>
        <w:t>puso</w:t>
      </w:r>
      <w:r w:rsidR="00DD27F8" w:rsidRPr="007A37AD">
        <w:rPr>
          <w:rFonts w:ascii="Cambria" w:hAnsi="Cambria" w:cs="Calibri"/>
          <w:sz w:val="20"/>
          <w:szCs w:val="20"/>
          <w:lang w:val="es-AR"/>
        </w:rPr>
        <w:t xml:space="preserve"> en conocimiento del Estado </w:t>
      </w:r>
      <w:r w:rsidR="00F15FF0" w:rsidRPr="007A37AD">
        <w:rPr>
          <w:rFonts w:ascii="Cambria" w:hAnsi="Cambria" w:cs="Calibri"/>
          <w:sz w:val="20"/>
          <w:szCs w:val="20"/>
          <w:lang w:val="es-AR"/>
        </w:rPr>
        <w:t>su situación de riesgo en dist</w:t>
      </w:r>
      <w:r w:rsidR="0093229C" w:rsidRPr="007A37AD">
        <w:rPr>
          <w:rFonts w:ascii="Cambria" w:hAnsi="Cambria" w:cs="Calibri"/>
          <w:sz w:val="20"/>
          <w:szCs w:val="20"/>
          <w:lang w:val="es-AR"/>
        </w:rPr>
        <w:t xml:space="preserve">intas </w:t>
      </w:r>
      <w:r w:rsidR="0093229C" w:rsidRPr="007A37AD">
        <w:rPr>
          <w:rFonts w:ascii="Cambria" w:hAnsi="Cambria" w:cs="Calibri"/>
          <w:sz w:val="20"/>
          <w:szCs w:val="20"/>
          <w:lang w:val="es-AR"/>
        </w:rPr>
        <w:lastRenderedPageBreak/>
        <w:t xml:space="preserve">oportunidades, pero no recibió protección efectiva. Asimismo, indicó </w:t>
      </w:r>
      <w:r w:rsidR="00F15FF0" w:rsidRPr="007A37AD">
        <w:rPr>
          <w:rFonts w:ascii="Cambria" w:hAnsi="Cambria" w:cs="Calibri"/>
          <w:sz w:val="20"/>
          <w:szCs w:val="20"/>
          <w:lang w:val="es-AR"/>
        </w:rPr>
        <w:t>que formuló una denuncia formal el 30 de enero de 2006</w:t>
      </w:r>
      <w:r w:rsidR="005B2BF1" w:rsidRPr="007A37AD">
        <w:rPr>
          <w:rFonts w:ascii="Cambria" w:hAnsi="Cambria" w:cs="Calibri"/>
          <w:sz w:val="20"/>
          <w:szCs w:val="20"/>
          <w:lang w:val="es-AR"/>
        </w:rPr>
        <w:t xml:space="preserve">, de la cual nunca </w:t>
      </w:r>
      <w:r w:rsidR="0093229C" w:rsidRPr="007A37AD">
        <w:rPr>
          <w:rFonts w:ascii="Cambria" w:hAnsi="Cambria" w:cs="Calibri"/>
          <w:sz w:val="20"/>
          <w:szCs w:val="20"/>
          <w:lang w:val="es-AR"/>
        </w:rPr>
        <w:t xml:space="preserve">habría </w:t>
      </w:r>
      <w:r w:rsidR="005B2BF1" w:rsidRPr="007A37AD">
        <w:rPr>
          <w:rFonts w:ascii="Cambria" w:hAnsi="Cambria" w:cs="Calibri"/>
          <w:sz w:val="20"/>
          <w:szCs w:val="20"/>
          <w:lang w:val="es-AR"/>
        </w:rPr>
        <w:t>obt</w:t>
      </w:r>
      <w:r w:rsidR="0093229C" w:rsidRPr="007A37AD">
        <w:rPr>
          <w:rFonts w:ascii="Cambria" w:hAnsi="Cambria" w:cs="Calibri"/>
          <w:sz w:val="20"/>
          <w:szCs w:val="20"/>
          <w:lang w:val="es-AR"/>
        </w:rPr>
        <w:t>enido</w:t>
      </w:r>
      <w:r w:rsidR="008B3B23" w:rsidRPr="007A37AD">
        <w:rPr>
          <w:rFonts w:ascii="Cambria" w:hAnsi="Cambria" w:cs="Calibri"/>
          <w:sz w:val="20"/>
          <w:szCs w:val="20"/>
          <w:lang w:val="es-AR"/>
        </w:rPr>
        <w:t xml:space="preserve"> respuesta, a pesar de haber solicitado información a la Fiscalía sobre el estado de su queja.</w:t>
      </w:r>
    </w:p>
    <w:p w:rsidR="005B2BF1" w:rsidRPr="007A37AD" w:rsidRDefault="005B2BF1" w:rsidP="005B2B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UY"/>
        </w:rPr>
      </w:pPr>
    </w:p>
    <w:p w:rsidR="00FD09DA" w:rsidRPr="00B47F16" w:rsidRDefault="0047135F" w:rsidP="0035294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A37AD">
        <w:rPr>
          <w:rFonts w:ascii="Cambria" w:hAnsi="Cambria" w:cs="Calibri"/>
          <w:sz w:val="20"/>
          <w:szCs w:val="20"/>
          <w:lang w:val="es-AR"/>
        </w:rPr>
        <w:t xml:space="preserve">Por su parte, el Estado </w:t>
      </w:r>
      <w:r w:rsidRPr="007A37AD">
        <w:rPr>
          <w:rFonts w:asciiTheme="majorHAnsi" w:hAnsiTheme="majorHAnsi"/>
          <w:sz w:val="20"/>
          <w:szCs w:val="20"/>
          <w:lang w:val="es-ES"/>
        </w:rPr>
        <w:t>s</w:t>
      </w:r>
      <w:r w:rsidR="00AB6F9C" w:rsidRPr="007A37AD">
        <w:rPr>
          <w:rFonts w:asciiTheme="majorHAnsi" w:hAnsiTheme="majorHAnsi"/>
          <w:sz w:val="20"/>
          <w:szCs w:val="20"/>
          <w:lang w:val="es-ES"/>
        </w:rPr>
        <w:t>eñaló</w:t>
      </w:r>
      <w:r w:rsidR="00AB6F9C" w:rsidRPr="007A37AD">
        <w:rPr>
          <w:rFonts w:ascii="Cambria" w:hAnsi="Cambria"/>
          <w:sz w:val="20"/>
          <w:szCs w:val="20"/>
          <w:lang w:val="es-ES"/>
        </w:rPr>
        <w:t xml:space="preserve"> que </w:t>
      </w:r>
      <w:r w:rsidR="0093229C" w:rsidRPr="007A37AD">
        <w:rPr>
          <w:rFonts w:ascii="Cambria" w:hAnsi="Cambria"/>
          <w:sz w:val="20"/>
          <w:szCs w:val="20"/>
          <w:lang w:val="es-ES"/>
        </w:rPr>
        <w:t xml:space="preserve">a raíz de la denuncia del peticionario el 2 de febrero de 2006 se inició </w:t>
      </w:r>
      <w:r w:rsidR="00821708" w:rsidRPr="007A37AD">
        <w:rPr>
          <w:rFonts w:ascii="Cambria" w:hAnsi="Cambria"/>
          <w:sz w:val="20"/>
          <w:szCs w:val="20"/>
          <w:lang w:val="es-ES"/>
        </w:rPr>
        <w:t xml:space="preserve">una </w:t>
      </w:r>
      <w:r w:rsidR="0093229C" w:rsidRPr="007A37AD">
        <w:rPr>
          <w:rFonts w:ascii="Cambria" w:hAnsi="Cambria"/>
          <w:sz w:val="20"/>
          <w:szCs w:val="20"/>
          <w:lang w:val="es-ES"/>
        </w:rPr>
        <w:t xml:space="preserve">investigación por parte de la Fiscalía Seccional 239 de la Unidad de Delitos contra la Libertad Individual por el delito de amenazas. </w:t>
      </w:r>
      <w:r w:rsidR="00821708" w:rsidRPr="007A37AD">
        <w:rPr>
          <w:rFonts w:ascii="Cambria" w:hAnsi="Cambria"/>
          <w:sz w:val="20"/>
          <w:szCs w:val="20"/>
          <w:lang w:val="es-ES"/>
        </w:rPr>
        <w:t>Colombia e</w:t>
      </w:r>
      <w:r w:rsidR="00FD09DA" w:rsidRPr="007A37AD">
        <w:rPr>
          <w:rFonts w:ascii="Cambria" w:hAnsi="Cambria"/>
          <w:sz w:val="20"/>
          <w:szCs w:val="20"/>
          <w:lang w:val="es-ES"/>
        </w:rPr>
        <w:t xml:space="preserve">xplicó que sus esfuerzos de investigación se vieron dificultados por la escasa información proporcionada en la denuncia y la imposibilitad en ubicar la presunta víctima. </w:t>
      </w:r>
      <w:r w:rsidR="0093229C" w:rsidRPr="007A37AD">
        <w:rPr>
          <w:rFonts w:ascii="Cambria" w:hAnsi="Cambria"/>
          <w:sz w:val="20"/>
          <w:szCs w:val="20"/>
          <w:lang w:val="es-ES"/>
        </w:rPr>
        <w:t xml:space="preserve">Según el Estado colombiano, </w:t>
      </w:r>
      <w:r w:rsidR="00DF559E" w:rsidRPr="007A37AD">
        <w:rPr>
          <w:rFonts w:ascii="Cambria" w:hAnsi="Cambria"/>
          <w:sz w:val="20"/>
          <w:szCs w:val="20"/>
          <w:lang w:val="es-ES"/>
        </w:rPr>
        <w:t>la</w:t>
      </w:r>
      <w:r w:rsidR="0093229C" w:rsidRPr="007A37AD">
        <w:rPr>
          <w:rFonts w:ascii="Cambria" w:hAnsi="Cambria"/>
          <w:sz w:val="20"/>
          <w:szCs w:val="20"/>
          <w:lang w:val="es-ES"/>
        </w:rPr>
        <w:t xml:space="preserve"> in</w:t>
      </w:r>
      <w:r w:rsidR="00DF559E" w:rsidRPr="007A37AD">
        <w:rPr>
          <w:rFonts w:ascii="Cambria" w:hAnsi="Cambria"/>
          <w:sz w:val="20"/>
          <w:szCs w:val="20"/>
          <w:lang w:val="es-ES"/>
        </w:rPr>
        <w:t>dagación</w:t>
      </w:r>
      <w:r w:rsidR="0093229C" w:rsidRPr="007A37AD">
        <w:rPr>
          <w:rFonts w:ascii="Cambria" w:hAnsi="Cambria"/>
          <w:sz w:val="20"/>
          <w:szCs w:val="20"/>
          <w:lang w:val="es-ES"/>
        </w:rPr>
        <w:t xml:space="preserve"> fue archivada el 9 de diciembre de 2010 de acuerdo con el artículo 79 del Código de Procedimiento Penal</w:t>
      </w:r>
      <w:r w:rsidR="00DF559E" w:rsidRPr="007A37AD">
        <w:rPr>
          <w:rFonts w:ascii="Cambria" w:hAnsi="Cambria"/>
          <w:sz w:val="20"/>
          <w:szCs w:val="20"/>
          <w:lang w:val="es-ES"/>
        </w:rPr>
        <w:t xml:space="preserve">, el cual </w:t>
      </w:r>
      <w:r w:rsidR="00820321" w:rsidRPr="007A37AD">
        <w:rPr>
          <w:rFonts w:ascii="Cambria" w:hAnsi="Cambria"/>
          <w:sz w:val="20"/>
          <w:szCs w:val="20"/>
          <w:lang w:val="es-ES"/>
        </w:rPr>
        <w:t>condicion</w:t>
      </w:r>
      <w:r w:rsidR="00DF559E" w:rsidRPr="007A37AD">
        <w:rPr>
          <w:rFonts w:ascii="Cambria" w:hAnsi="Cambria"/>
          <w:sz w:val="20"/>
          <w:szCs w:val="20"/>
          <w:lang w:val="es-ES"/>
        </w:rPr>
        <w:t>a</w:t>
      </w:r>
      <w:r w:rsidR="00820321" w:rsidRPr="007A37AD">
        <w:rPr>
          <w:rFonts w:ascii="Cambria" w:hAnsi="Cambria"/>
          <w:sz w:val="20"/>
          <w:szCs w:val="20"/>
          <w:lang w:val="es-ES"/>
        </w:rPr>
        <w:t xml:space="preserve"> su reapertura al surgimiento de nuevos elementos probatorios y mientras no se haya extinguido la acción penal. La Comisión observa que s</w:t>
      </w:r>
      <w:r w:rsidR="00DF559E" w:rsidRPr="007A37AD">
        <w:rPr>
          <w:rFonts w:ascii="Cambria" w:hAnsi="Cambria"/>
          <w:sz w:val="20"/>
          <w:szCs w:val="20"/>
          <w:lang w:val="es-ES"/>
        </w:rPr>
        <w:t xml:space="preserve">egún la normativa </w:t>
      </w:r>
      <w:r w:rsidR="00820321" w:rsidRPr="007A37AD">
        <w:rPr>
          <w:rFonts w:ascii="Cambria" w:hAnsi="Cambria"/>
          <w:sz w:val="20"/>
          <w:szCs w:val="20"/>
          <w:lang w:val="es-ES"/>
        </w:rPr>
        <w:t xml:space="preserve">colombiana, la orden del archivo de las diligencias prevista en el artículo 79 del Código de </w:t>
      </w:r>
      <w:r w:rsidR="00820321" w:rsidRPr="00B47F16">
        <w:rPr>
          <w:rFonts w:ascii="Cambria" w:hAnsi="Cambria"/>
          <w:sz w:val="20"/>
          <w:szCs w:val="20"/>
          <w:lang w:val="es-ES"/>
        </w:rPr>
        <w:t xml:space="preserve">Procedimiento Penal no </w:t>
      </w:r>
      <w:r w:rsidR="00DF559E" w:rsidRPr="00B47F16">
        <w:rPr>
          <w:rFonts w:ascii="Cambria" w:hAnsi="Cambria"/>
          <w:sz w:val="20"/>
          <w:szCs w:val="20"/>
          <w:lang w:val="es-ES"/>
        </w:rPr>
        <w:t>sería</w:t>
      </w:r>
      <w:r w:rsidR="00820321" w:rsidRPr="00B47F16">
        <w:rPr>
          <w:rFonts w:ascii="Cambria" w:hAnsi="Cambria"/>
          <w:sz w:val="20"/>
          <w:szCs w:val="20"/>
          <w:lang w:val="es-ES"/>
        </w:rPr>
        <w:t xml:space="preserve"> susceptible de impugnación.</w:t>
      </w:r>
      <w:r w:rsidR="000A6193" w:rsidRPr="00B47F16">
        <w:rPr>
          <w:rFonts w:ascii="Cambria" w:hAnsi="Cambria"/>
          <w:sz w:val="20"/>
          <w:szCs w:val="20"/>
          <w:lang w:val="es-ES"/>
        </w:rPr>
        <w:t xml:space="preserve"> </w:t>
      </w:r>
    </w:p>
    <w:p w:rsidR="00352942" w:rsidRPr="00B47F16" w:rsidRDefault="00352942" w:rsidP="0035294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CD5692" w:rsidRPr="00B47F16" w:rsidRDefault="000A6193" w:rsidP="006149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47F16">
        <w:rPr>
          <w:rFonts w:ascii="Cambria" w:hAnsi="Cambria"/>
          <w:sz w:val="20"/>
          <w:szCs w:val="20"/>
          <w:lang w:val="es-ES"/>
        </w:rPr>
        <w:t>L</w:t>
      </w:r>
      <w:r w:rsidR="008C2E2E" w:rsidRPr="00B47F16">
        <w:rPr>
          <w:rFonts w:ascii="Cambria" w:hAnsi="Cambria"/>
          <w:sz w:val="20"/>
          <w:szCs w:val="20"/>
          <w:lang w:val="es-ES"/>
        </w:rPr>
        <w:t xml:space="preserve">a Comisión reitera que </w:t>
      </w:r>
      <w:r w:rsidR="008C2E2E" w:rsidRPr="00B47F16">
        <w:rPr>
          <w:rFonts w:ascii="Cambria" w:hAnsi="Cambria"/>
          <w:sz w:val="20"/>
          <w:szCs w:val="20"/>
          <w:lang w:val="es-ES" w:bidi="ar-DZ"/>
        </w:rPr>
        <w:t xml:space="preserve">el proceso penal constituye el recurso idóneo </w:t>
      </w:r>
      <w:r w:rsidR="008C2E2E" w:rsidRPr="00B47F16">
        <w:rPr>
          <w:rFonts w:ascii="Cambria" w:hAnsi="Cambria" w:cs="Arial"/>
          <w:sz w:val="20"/>
          <w:szCs w:val="20"/>
          <w:lang w:val="es-PY"/>
        </w:rPr>
        <w:t>para aclarar los hechos, juzgar a los eventuales responsables y establecer las sanciones penales correspondientes en los casos de presunta</w:t>
      </w:r>
      <w:r w:rsidR="003D28B9" w:rsidRPr="00B47F16">
        <w:rPr>
          <w:rFonts w:ascii="Cambria" w:hAnsi="Cambria" w:cs="Arial"/>
          <w:sz w:val="20"/>
          <w:szCs w:val="20"/>
          <w:lang w:val="es-PY"/>
        </w:rPr>
        <w:t>s</w:t>
      </w:r>
      <w:r w:rsidR="008C2E2E" w:rsidRPr="00B47F16">
        <w:rPr>
          <w:rFonts w:ascii="Cambria" w:hAnsi="Cambria" w:cs="Arial"/>
          <w:sz w:val="20"/>
          <w:szCs w:val="20"/>
          <w:lang w:val="es-PY"/>
        </w:rPr>
        <w:t xml:space="preserve"> </w:t>
      </w:r>
      <w:r w:rsidR="003D28B9" w:rsidRPr="00B47F16">
        <w:rPr>
          <w:rFonts w:ascii="Cambria" w:hAnsi="Cambria" w:cs="Arial"/>
          <w:sz w:val="20"/>
          <w:szCs w:val="20"/>
          <w:lang w:val="es-PY"/>
        </w:rPr>
        <w:t xml:space="preserve">amenazas contra la vida o integridad personal </w:t>
      </w:r>
      <w:r w:rsidR="008C2E2E" w:rsidRPr="00B47F16">
        <w:rPr>
          <w:rFonts w:ascii="Cambria" w:hAnsi="Cambria" w:cs="Arial"/>
          <w:sz w:val="20"/>
          <w:szCs w:val="20"/>
          <w:lang w:val="es-PY"/>
        </w:rPr>
        <w:t>de una persona, aparte de que permite otros modos de reparación de tipo pecuniario</w:t>
      </w:r>
      <w:r w:rsidR="008C2E2E" w:rsidRPr="00B47F16">
        <w:rPr>
          <w:rStyle w:val="FootnoteReference"/>
          <w:rFonts w:ascii="Cambria" w:hAnsi="Cambria"/>
          <w:sz w:val="20"/>
          <w:szCs w:val="20"/>
          <w:lang w:val="es-ES" w:bidi="ar-DZ"/>
        </w:rPr>
        <w:footnoteReference w:id="5"/>
      </w:r>
      <w:r w:rsidR="008C2E2E" w:rsidRPr="00B47F16">
        <w:rPr>
          <w:rFonts w:ascii="Cambria" w:hAnsi="Cambria"/>
          <w:sz w:val="20"/>
          <w:szCs w:val="20"/>
          <w:lang w:val="es-ES" w:bidi="ar-DZ"/>
        </w:rPr>
        <w:t>.</w:t>
      </w:r>
      <w:r w:rsidR="0061494A" w:rsidRPr="00B47F16">
        <w:rPr>
          <w:rFonts w:ascii="Cambria" w:hAnsi="Cambria"/>
          <w:sz w:val="20"/>
          <w:szCs w:val="20"/>
          <w:lang w:val="es-ES"/>
        </w:rPr>
        <w:t xml:space="preserve"> </w:t>
      </w:r>
    </w:p>
    <w:p w:rsidR="00C55D75" w:rsidRPr="00B47F16" w:rsidRDefault="00C55D75" w:rsidP="00C55D75">
      <w:pPr>
        <w:pStyle w:val="ListParagraph"/>
        <w:rPr>
          <w:sz w:val="20"/>
          <w:szCs w:val="20"/>
          <w:lang w:val="es-ES"/>
        </w:rPr>
      </w:pPr>
    </w:p>
    <w:p w:rsidR="00971D3F" w:rsidRPr="00B47F16" w:rsidRDefault="00C55D75" w:rsidP="006149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47F16">
        <w:rPr>
          <w:rFonts w:ascii="Cambria" w:hAnsi="Cambria"/>
          <w:sz w:val="20"/>
          <w:szCs w:val="20"/>
          <w:lang w:val="es-ES"/>
        </w:rPr>
        <w:t>El peticionario alega que la denuncia y la investigación abierta no produjeron avances eficaces, y que la investigación terminó con su archivo sin haber recibido información alguna sobre los resultados. El Estado, por su parte, alega que no pudo avanzar con la investigación por no haber podido localizar al peticionario. La Comisión considera que el peticionario puso en conocimiento de las autoridades competentes</w:t>
      </w:r>
      <w:r w:rsidR="00971D3F" w:rsidRPr="00B47F16">
        <w:rPr>
          <w:rFonts w:ascii="Cambria" w:hAnsi="Cambria"/>
          <w:sz w:val="20"/>
          <w:szCs w:val="20"/>
          <w:lang w:val="es-ES"/>
        </w:rPr>
        <w:t xml:space="preserve"> los presuntos hechos que presenta en su petición ante l</w:t>
      </w:r>
      <w:r w:rsidR="007A37AD" w:rsidRPr="00B47F16">
        <w:rPr>
          <w:rFonts w:ascii="Cambria" w:hAnsi="Cambria"/>
          <w:sz w:val="20"/>
          <w:szCs w:val="20"/>
          <w:lang w:val="es-ES"/>
        </w:rPr>
        <w:t>a CIDH, y así hizo lo que estuvo</w:t>
      </w:r>
      <w:r w:rsidR="00971D3F" w:rsidRPr="00B47F16">
        <w:rPr>
          <w:rFonts w:ascii="Cambria" w:hAnsi="Cambria"/>
          <w:sz w:val="20"/>
          <w:szCs w:val="20"/>
          <w:lang w:val="es-ES"/>
        </w:rPr>
        <w:t xml:space="preserve"> a su alcance para invocar los recursos internos. </w:t>
      </w:r>
    </w:p>
    <w:p w:rsidR="00971D3F" w:rsidRPr="00B47F16" w:rsidRDefault="00971D3F" w:rsidP="00971D3F">
      <w:pPr>
        <w:pStyle w:val="ListParagraph"/>
        <w:rPr>
          <w:sz w:val="20"/>
          <w:szCs w:val="20"/>
          <w:lang w:val="es-ES"/>
        </w:rPr>
      </w:pPr>
    </w:p>
    <w:p w:rsidR="00C55D75" w:rsidRPr="00B47F16" w:rsidRDefault="00971D3F" w:rsidP="006149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47F16">
        <w:rPr>
          <w:rFonts w:ascii="Cambria" w:hAnsi="Cambria"/>
          <w:sz w:val="20"/>
          <w:szCs w:val="20"/>
          <w:lang w:val="es-ES"/>
        </w:rPr>
        <w:t>Con independencia de la valoración que la Comisión Interamericana haga en la etapa de fondo del presente caso con relación a la efectividad de los recursos internos, la Comisión considera que a efectos de la admisibilidad el peticionario cumplió con los requerimientos del artículo 46 de la Convención Americana.</w:t>
      </w:r>
      <w:r w:rsidR="00C55D75" w:rsidRPr="00B47F16">
        <w:rPr>
          <w:rFonts w:ascii="Cambria" w:hAnsi="Cambria"/>
          <w:sz w:val="20"/>
          <w:szCs w:val="20"/>
          <w:lang w:val="es-ES"/>
        </w:rPr>
        <w:t xml:space="preserve"> </w:t>
      </w:r>
    </w:p>
    <w:p w:rsidR="00B056A5" w:rsidRPr="00B47F16" w:rsidRDefault="00B056A5" w:rsidP="009F2EEA">
      <w:pPr>
        <w:rPr>
          <w:rFonts w:asciiTheme="majorHAnsi" w:hAnsiTheme="majorHAnsi"/>
          <w:b/>
          <w:sz w:val="20"/>
          <w:szCs w:val="20"/>
          <w:lang w:val="es-UY"/>
        </w:rPr>
      </w:pPr>
    </w:p>
    <w:p w:rsidR="00F172E3" w:rsidRPr="00B47F16" w:rsidRDefault="00B056A5" w:rsidP="00EF3304">
      <w:pPr>
        <w:ind w:firstLine="720"/>
        <w:jc w:val="both"/>
        <w:rPr>
          <w:rFonts w:asciiTheme="majorHAnsi" w:hAnsiTheme="majorHAnsi"/>
          <w:b/>
          <w:sz w:val="20"/>
          <w:szCs w:val="20"/>
          <w:lang w:val="es-UY"/>
        </w:rPr>
      </w:pPr>
      <w:r w:rsidRPr="00B47F16">
        <w:rPr>
          <w:rFonts w:asciiTheme="majorHAnsi" w:hAnsiTheme="majorHAnsi"/>
          <w:b/>
          <w:sz w:val="20"/>
          <w:szCs w:val="20"/>
          <w:lang w:val="es-UY"/>
        </w:rPr>
        <w:t>2.</w:t>
      </w:r>
      <w:r w:rsidRPr="00B47F16">
        <w:rPr>
          <w:rFonts w:asciiTheme="majorHAnsi" w:hAnsiTheme="majorHAnsi"/>
          <w:b/>
          <w:sz w:val="20"/>
          <w:szCs w:val="20"/>
          <w:lang w:val="es-UY"/>
        </w:rPr>
        <w:tab/>
      </w:r>
      <w:r w:rsidR="0063685A" w:rsidRPr="00B47F16">
        <w:rPr>
          <w:rFonts w:asciiTheme="majorHAnsi" w:hAnsiTheme="majorHAnsi"/>
          <w:b/>
          <w:sz w:val="20"/>
          <w:szCs w:val="20"/>
          <w:lang w:val="es-UY"/>
        </w:rPr>
        <w:t>Plazo de presentación de la petición</w:t>
      </w:r>
      <w:r w:rsidR="0017635C" w:rsidRPr="00B47F16">
        <w:rPr>
          <w:rFonts w:asciiTheme="majorHAnsi" w:hAnsiTheme="majorHAnsi"/>
          <w:b/>
          <w:sz w:val="20"/>
          <w:szCs w:val="20"/>
          <w:lang w:val="es-UY"/>
        </w:rPr>
        <w:t xml:space="preserve"> </w:t>
      </w:r>
    </w:p>
    <w:p w:rsidR="00EF3304" w:rsidRPr="00B47F16" w:rsidRDefault="00EF3304" w:rsidP="00EF3304">
      <w:pPr>
        <w:ind w:firstLine="720"/>
        <w:jc w:val="both"/>
        <w:rPr>
          <w:rFonts w:asciiTheme="majorHAnsi" w:hAnsiTheme="majorHAnsi"/>
          <w:b/>
          <w:sz w:val="20"/>
          <w:szCs w:val="20"/>
          <w:lang w:val="es-UY"/>
        </w:rPr>
      </w:pPr>
    </w:p>
    <w:p w:rsidR="00657E8A" w:rsidRPr="00B47F16" w:rsidRDefault="00491F36" w:rsidP="00C55D7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r w:rsidRPr="00B47F16">
        <w:rPr>
          <w:rFonts w:ascii="Cambria" w:hAnsi="Cambria"/>
          <w:sz w:val="20"/>
          <w:szCs w:val="20"/>
          <w:lang w:val="es-CO"/>
        </w:rPr>
        <w:t xml:space="preserve">El artículo 46.1.b de la Convención Americana exige que la petición “sea presentada dentro del plazo de seis meses, a partir de la </w:t>
      </w:r>
      <w:r w:rsidRPr="00B47F16">
        <w:rPr>
          <w:rFonts w:ascii="Cambria" w:hAnsi="Cambria"/>
          <w:sz w:val="20"/>
          <w:szCs w:val="20"/>
          <w:lang w:val="es-ES"/>
        </w:rPr>
        <w:t>fecha</w:t>
      </w:r>
      <w:r w:rsidRPr="00B47F16">
        <w:rPr>
          <w:rFonts w:ascii="Cambria" w:hAnsi="Cambria"/>
          <w:sz w:val="20"/>
          <w:szCs w:val="20"/>
          <w:lang w:val="es-CO"/>
        </w:rPr>
        <w:t xml:space="preserve"> en que el presunto lesionado en sus derechos haya sido notificado de la decisión definitiva”.</w:t>
      </w:r>
      <w:r w:rsidR="003D28B9" w:rsidRPr="00B47F16">
        <w:rPr>
          <w:rFonts w:ascii="Cambria" w:hAnsi="Cambria"/>
          <w:sz w:val="20"/>
          <w:szCs w:val="20"/>
          <w:lang w:val="es-CO"/>
        </w:rPr>
        <w:t xml:space="preserve"> La petición fue presentada el </w:t>
      </w:r>
      <w:r w:rsidR="003D28B9" w:rsidRPr="00B47F16">
        <w:rPr>
          <w:sz w:val="20"/>
          <w:szCs w:val="20"/>
          <w:lang w:val="es-ES"/>
        </w:rPr>
        <w:t>24 de julio de 2007</w:t>
      </w:r>
      <w:r w:rsidR="003D28B9" w:rsidRPr="00B47F16">
        <w:rPr>
          <w:rFonts w:ascii="Cambria" w:hAnsi="Cambria"/>
          <w:sz w:val="20"/>
          <w:szCs w:val="20"/>
          <w:lang w:val="es-CO"/>
        </w:rPr>
        <w:t xml:space="preserve">, un año después de iniciada la indagación penal y mientras que seguía </w:t>
      </w:r>
      <w:r w:rsidR="007F671A" w:rsidRPr="00B47F16">
        <w:rPr>
          <w:rFonts w:ascii="Cambria" w:hAnsi="Cambria"/>
          <w:sz w:val="20"/>
          <w:szCs w:val="20"/>
          <w:lang w:val="es-CO"/>
        </w:rPr>
        <w:t>abierta</w:t>
      </w:r>
      <w:r w:rsidR="003D28B9" w:rsidRPr="00B47F16">
        <w:rPr>
          <w:rFonts w:ascii="Cambria" w:hAnsi="Cambria"/>
          <w:sz w:val="20"/>
          <w:szCs w:val="20"/>
          <w:lang w:val="es-CO"/>
        </w:rPr>
        <w:t xml:space="preserve"> en etapa de investigación. Teniendo en cuenta lo anterior</w:t>
      </w:r>
      <w:r w:rsidR="00C55D75" w:rsidRPr="00B47F16">
        <w:rPr>
          <w:rFonts w:ascii="Cambria" w:hAnsi="Cambria"/>
          <w:sz w:val="20"/>
          <w:szCs w:val="20"/>
          <w:lang w:val="es-CO"/>
        </w:rPr>
        <w:t>,</w:t>
      </w:r>
      <w:r w:rsidR="003D28B9" w:rsidRPr="00B47F16">
        <w:rPr>
          <w:rFonts w:ascii="Cambria" w:hAnsi="Cambria"/>
          <w:sz w:val="20"/>
          <w:szCs w:val="20"/>
          <w:lang w:val="es-CO"/>
        </w:rPr>
        <w:t xml:space="preserve"> la CIDH concluye que la petición fue presentada dentro de un plazo razonable, y que el requi</w:t>
      </w:r>
      <w:r w:rsidR="00C55D75" w:rsidRPr="00B47F16">
        <w:rPr>
          <w:rFonts w:ascii="Cambria" w:hAnsi="Cambria"/>
          <w:sz w:val="20"/>
          <w:szCs w:val="20"/>
          <w:lang w:val="es-CO"/>
        </w:rPr>
        <w:t>sito fijado por el artículo 32</w:t>
      </w:r>
      <w:r w:rsidR="003D28B9" w:rsidRPr="00B47F16">
        <w:rPr>
          <w:rFonts w:ascii="Cambria" w:hAnsi="Cambria"/>
          <w:sz w:val="20"/>
          <w:szCs w:val="20"/>
          <w:lang w:val="es-CO"/>
        </w:rPr>
        <w:t xml:space="preserve"> del Reglamento de la CIDH ha sido cumplido.  </w:t>
      </w:r>
    </w:p>
    <w:p w:rsidR="00C55D75" w:rsidRPr="00B47F16" w:rsidRDefault="00C55D75" w:rsidP="00C55D7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63685A" w:rsidRPr="00B47F16" w:rsidRDefault="0063685A" w:rsidP="0063685A">
      <w:pPr>
        <w:ind w:left="720"/>
        <w:jc w:val="both"/>
        <w:rPr>
          <w:rFonts w:asciiTheme="majorHAnsi" w:hAnsiTheme="majorHAnsi"/>
          <w:b/>
          <w:bCs/>
          <w:sz w:val="20"/>
          <w:szCs w:val="20"/>
          <w:lang w:val="es-UY"/>
        </w:rPr>
      </w:pPr>
      <w:r w:rsidRPr="00B47F16">
        <w:rPr>
          <w:rFonts w:asciiTheme="majorHAnsi" w:hAnsiTheme="majorHAnsi"/>
          <w:b/>
          <w:bCs/>
          <w:sz w:val="20"/>
          <w:szCs w:val="20"/>
          <w:lang w:val="es-UY"/>
        </w:rPr>
        <w:t>3.</w:t>
      </w:r>
      <w:r w:rsidRPr="00B47F16">
        <w:rPr>
          <w:rFonts w:asciiTheme="majorHAnsi" w:hAnsiTheme="majorHAnsi"/>
          <w:b/>
          <w:bCs/>
          <w:sz w:val="20"/>
          <w:szCs w:val="20"/>
          <w:lang w:val="es-UY"/>
        </w:rPr>
        <w:tab/>
        <w:t>Duplicación de procedimientos y cosa juzgada</w:t>
      </w:r>
      <w:r w:rsidRPr="00B47F16">
        <w:rPr>
          <w:rFonts w:asciiTheme="majorHAnsi" w:hAnsiTheme="majorHAnsi"/>
          <w:b/>
          <w:bCs/>
          <w:i/>
          <w:sz w:val="20"/>
          <w:szCs w:val="20"/>
          <w:lang w:val="es-UY"/>
        </w:rPr>
        <w:t xml:space="preserve"> </w:t>
      </w:r>
      <w:r w:rsidRPr="00B47F16">
        <w:rPr>
          <w:rFonts w:asciiTheme="majorHAnsi" w:hAnsiTheme="majorHAnsi"/>
          <w:b/>
          <w:bCs/>
          <w:sz w:val="20"/>
          <w:szCs w:val="20"/>
          <w:lang w:val="es-UY"/>
        </w:rPr>
        <w:t>internacional</w:t>
      </w:r>
    </w:p>
    <w:p w:rsidR="0063685A" w:rsidRPr="00B47F16" w:rsidRDefault="0063685A" w:rsidP="0063685A">
      <w:pPr>
        <w:jc w:val="both"/>
        <w:rPr>
          <w:rFonts w:asciiTheme="majorHAnsi" w:hAnsiTheme="majorHAnsi"/>
          <w:sz w:val="20"/>
          <w:szCs w:val="20"/>
          <w:lang w:val="es-UY"/>
        </w:rPr>
      </w:pPr>
    </w:p>
    <w:p w:rsidR="0063685A" w:rsidRPr="00B47F16" w:rsidRDefault="0063685A" w:rsidP="00F172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B47F16">
        <w:rPr>
          <w:rFonts w:asciiTheme="majorHAnsi" w:hAnsiTheme="majorHAnsi"/>
          <w:sz w:val="20"/>
          <w:szCs w:val="20"/>
          <w:lang w:val="es-UY"/>
        </w:rPr>
        <w:t xml:space="preserve">No surge del expediente que la materia de la petición se encuentre pendiente de otro </w:t>
      </w:r>
      <w:r w:rsidRPr="00B47F16">
        <w:rPr>
          <w:rFonts w:ascii="Cambria" w:hAnsi="Cambria"/>
          <w:sz w:val="20"/>
          <w:szCs w:val="20"/>
          <w:lang w:val="es-UY"/>
        </w:rPr>
        <w:t xml:space="preserve">procedimiento de arreglo internacional, ni que reproduzca una petición ya examinada por éste u otro órgano internacional. Por lo tanto, </w:t>
      </w:r>
      <w:r w:rsidRPr="00B47F16">
        <w:rPr>
          <w:rFonts w:ascii="Cambria" w:hAnsi="Cambria"/>
          <w:sz w:val="20"/>
          <w:szCs w:val="20"/>
          <w:lang w:val="es-ES"/>
        </w:rPr>
        <w:t>corresponde</w:t>
      </w:r>
      <w:r w:rsidRPr="00B47F16">
        <w:rPr>
          <w:rFonts w:ascii="Cambria" w:hAnsi="Cambria"/>
          <w:sz w:val="20"/>
          <w:szCs w:val="20"/>
          <w:lang w:val="es-UY"/>
        </w:rPr>
        <w:t xml:space="preserve"> dar por cumplidos los requisitos establecidos en los artículos 46(1</w:t>
      </w:r>
      <w:r w:rsidR="00123264" w:rsidRPr="00B47F16">
        <w:rPr>
          <w:rFonts w:ascii="Cambria" w:hAnsi="Cambria"/>
          <w:sz w:val="20"/>
          <w:szCs w:val="20"/>
          <w:lang w:val="es-UY"/>
        </w:rPr>
        <w:t>) (</w:t>
      </w:r>
      <w:r w:rsidRPr="00B47F16">
        <w:rPr>
          <w:rFonts w:ascii="Cambria" w:hAnsi="Cambria"/>
          <w:sz w:val="20"/>
          <w:szCs w:val="20"/>
          <w:lang w:val="es-UY"/>
        </w:rPr>
        <w:t>c) y 47(d) de la Convención.</w:t>
      </w:r>
    </w:p>
    <w:p w:rsidR="0063685A" w:rsidRPr="00B47F16" w:rsidRDefault="0063685A" w:rsidP="0063685A">
      <w:pPr>
        <w:jc w:val="both"/>
        <w:rPr>
          <w:rFonts w:ascii="Cambria" w:hAnsi="Cambria"/>
          <w:sz w:val="20"/>
          <w:szCs w:val="20"/>
          <w:lang w:val="es-UY"/>
        </w:rPr>
      </w:pPr>
    </w:p>
    <w:p w:rsidR="0063685A" w:rsidRPr="00B47F16" w:rsidRDefault="0063685A" w:rsidP="0063685A">
      <w:pPr>
        <w:ind w:left="720"/>
        <w:jc w:val="both"/>
        <w:rPr>
          <w:rFonts w:ascii="Cambria" w:hAnsi="Cambria"/>
          <w:b/>
          <w:bCs/>
          <w:sz w:val="20"/>
          <w:szCs w:val="20"/>
          <w:lang w:val="es-UY"/>
        </w:rPr>
      </w:pPr>
      <w:r w:rsidRPr="00B47F16">
        <w:rPr>
          <w:rFonts w:ascii="Cambria" w:hAnsi="Cambria"/>
          <w:b/>
          <w:bCs/>
          <w:sz w:val="20"/>
          <w:szCs w:val="20"/>
          <w:lang w:val="es-UY"/>
        </w:rPr>
        <w:t>4.</w:t>
      </w:r>
      <w:r w:rsidRPr="00B47F16">
        <w:rPr>
          <w:rFonts w:ascii="Cambria" w:hAnsi="Cambria"/>
          <w:b/>
          <w:bCs/>
          <w:sz w:val="20"/>
          <w:szCs w:val="20"/>
          <w:lang w:val="es-UY"/>
        </w:rPr>
        <w:tab/>
        <w:t>Caracterización de los hechos alegados</w:t>
      </w:r>
      <w:r w:rsidR="0017635C" w:rsidRPr="00B47F16">
        <w:rPr>
          <w:rFonts w:ascii="Cambria" w:hAnsi="Cambria"/>
          <w:b/>
          <w:bCs/>
          <w:sz w:val="20"/>
          <w:szCs w:val="20"/>
          <w:lang w:val="es-UY"/>
        </w:rPr>
        <w:t xml:space="preserve"> </w:t>
      </w:r>
    </w:p>
    <w:p w:rsidR="0063685A" w:rsidRPr="00B47F16" w:rsidRDefault="0063685A" w:rsidP="0063685A">
      <w:pPr>
        <w:jc w:val="both"/>
        <w:rPr>
          <w:rFonts w:ascii="Cambria" w:hAnsi="Cambria"/>
          <w:sz w:val="20"/>
          <w:szCs w:val="20"/>
          <w:lang w:val="es-UY"/>
        </w:rPr>
      </w:pPr>
    </w:p>
    <w:p w:rsidR="009F0B9A" w:rsidRPr="00D115BE" w:rsidRDefault="0063685A" w:rsidP="001F0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B47F16">
        <w:rPr>
          <w:rFonts w:ascii="Cambria" w:hAnsi="Cambria"/>
          <w:sz w:val="20"/>
          <w:szCs w:val="20"/>
          <w:lang w:val="es-UY"/>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w:t>
      </w:r>
      <w:r w:rsidRPr="00D115BE">
        <w:rPr>
          <w:rFonts w:ascii="Cambria" w:hAnsi="Cambria"/>
          <w:sz w:val="20"/>
          <w:szCs w:val="20"/>
          <w:lang w:val="es-UY"/>
        </w:rPr>
        <w:lastRenderedPageBreak/>
        <w:t xml:space="preserve">dicho artículo.  El criterio para analizar la admisibilidad difiere del utilizado para el análisis del fondo de la petición dado que la Comisión sólo realiza un análisis </w:t>
      </w:r>
      <w:r w:rsidRPr="00D115BE">
        <w:rPr>
          <w:rFonts w:ascii="Cambria" w:hAnsi="Cambria"/>
          <w:i/>
          <w:sz w:val="20"/>
          <w:szCs w:val="20"/>
          <w:lang w:val="es-UY"/>
        </w:rPr>
        <w:t>prima facie</w:t>
      </w:r>
      <w:r w:rsidRPr="00D115BE">
        <w:rPr>
          <w:rFonts w:ascii="Cambria" w:hAnsi="Cambria"/>
          <w:sz w:val="20"/>
          <w:szCs w:val="20"/>
          <w:lang w:val="es-UY"/>
        </w:rPr>
        <w:t xml:space="preserve"> para determinar si los peticionarios establecen la aparente o posible violación de un derecho garantizado por la </w:t>
      </w:r>
      <w:r w:rsidR="00847102" w:rsidRPr="00D115BE">
        <w:rPr>
          <w:rFonts w:ascii="Cambria" w:hAnsi="Cambria"/>
          <w:sz w:val="20"/>
          <w:szCs w:val="20"/>
          <w:lang w:val="es-UY"/>
        </w:rPr>
        <w:t>Convención Americana</w:t>
      </w:r>
      <w:r w:rsidRPr="00D115BE">
        <w:rPr>
          <w:rFonts w:ascii="Cambria" w:hAnsi="Cambria"/>
          <w:sz w:val="20"/>
          <w:szCs w:val="20"/>
          <w:lang w:val="es-UY"/>
        </w:rPr>
        <w:t>. Se trata de un análisis somero que no implica prejuzgar o emitir una opinión preliminar sobre el fondo del asunto.</w:t>
      </w:r>
    </w:p>
    <w:p w:rsidR="009F0B9A" w:rsidRPr="00D115BE" w:rsidRDefault="009F0B9A" w:rsidP="009F0B9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UY"/>
        </w:rPr>
      </w:pPr>
    </w:p>
    <w:p w:rsidR="00880736" w:rsidRPr="00D115BE" w:rsidRDefault="009F0B9A" w:rsidP="008807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Y"/>
        </w:rPr>
      </w:pPr>
      <w:r w:rsidRPr="00D115BE">
        <w:rPr>
          <w:rFonts w:ascii="Cambria" w:hAnsi="Cambria"/>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880736" w:rsidRPr="00D115BE" w:rsidRDefault="00880736" w:rsidP="00880736">
      <w:pPr>
        <w:pStyle w:val="ListParagraph"/>
        <w:rPr>
          <w:sz w:val="20"/>
          <w:szCs w:val="20"/>
          <w:lang w:val="es-ES"/>
        </w:rPr>
      </w:pPr>
    </w:p>
    <w:p w:rsidR="0057775C" w:rsidRPr="00D115BE" w:rsidRDefault="0057775C" w:rsidP="0057775C">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Cambria" w:eastAsia="SimSun" w:hAnsi="Cambria"/>
          <w:sz w:val="20"/>
          <w:szCs w:val="20"/>
          <w:lang w:val="es-UY"/>
        </w:rPr>
      </w:pPr>
      <w:r w:rsidRPr="00D115BE">
        <w:rPr>
          <w:rFonts w:ascii="Cambria" w:eastAsia="SimSun" w:hAnsi="Cambria"/>
          <w:sz w:val="20"/>
          <w:szCs w:val="20"/>
          <w:lang w:val="es-UY"/>
        </w:rPr>
        <w:t xml:space="preserve">En la petición se alega que durante 2005 y en enero de 2006 el director del periódico local </w:t>
      </w:r>
      <w:r w:rsidRPr="00D115BE">
        <w:rPr>
          <w:rFonts w:ascii="Cambria" w:eastAsia="SimSun" w:hAnsi="Cambria"/>
          <w:i/>
          <w:sz w:val="20"/>
          <w:szCs w:val="20"/>
          <w:lang w:val="es-UY"/>
        </w:rPr>
        <w:t>El Pulso</w:t>
      </w:r>
      <w:r w:rsidRPr="00D115BE">
        <w:rPr>
          <w:rFonts w:ascii="Cambria" w:eastAsia="SimSun" w:hAnsi="Cambria"/>
          <w:sz w:val="20"/>
          <w:szCs w:val="20"/>
          <w:lang w:val="es-UY"/>
        </w:rPr>
        <w:t xml:space="preserve">, </w:t>
      </w:r>
      <w:r w:rsidRPr="00D115BE">
        <w:rPr>
          <w:rFonts w:ascii="Cambria" w:hAnsi="Cambria"/>
          <w:sz w:val="20"/>
          <w:szCs w:val="20"/>
          <w:lang w:val="es-ES"/>
        </w:rPr>
        <w:t>Diego Plazas Gómez, recibió amenazas de muerte y fue objeto de seguimiento y otros actos de intimidación por parte de personas desconocidas, con la finalidad de coartar el trabajo periodístico y comunitaria que desarrollaba en uno de los barrios más pobres de la ciudad de Bogotá.  El peticionario sostuvo que a pesar de haber denunciado estos hechos ante las autoridades competentes, no recibió protección efectiva por lo que se vio forzado a desplazarse de su lugar de residencia y posteriormente a salir del país con su familia para garantizar su seguridad. Alegó que sus denuncias tampoco fueron debidamente investigadas.</w:t>
      </w:r>
    </w:p>
    <w:p w:rsidR="0057775C" w:rsidRPr="00D115BE" w:rsidRDefault="0057775C" w:rsidP="003E2D5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Calibri"/>
          <w:sz w:val="20"/>
          <w:szCs w:val="20"/>
          <w:lang w:val="es-AR"/>
        </w:rPr>
      </w:pPr>
    </w:p>
    <w:p w:rsidR="0093229C" w:rsidRPr="00D115BE" w:rsidRDefault="003E2D58" w:rsidP="009322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lang w:val="es-AR"/>
        </w:rPr>
      </w:pPr>
      <w:r w:rsidRPr="00D115BE">
        <w:rPr>
          <w:rFonts w:ascii="Cambria" w:hAnsi="Cambria"/>
          <w:sz w:val="20"/>
          <w:szCs w:val="20"/>
          <w:lang w:val="es-ES"/>
        </w:rPr>
        <w:t xml:space="preserve">El Estado, por su parte, sostuvo que </w:t>
      </w:r>
      <w:r w:rsidR="0093229C" w:rsidRPr="00D115BE">
        <w:rPr>
          <w:rFonts w:ascii="Cambria" w:hAnsi="Cambria"/>
          <w:sz w:val="20"/>
          <w:szCs w:val="20"/>
          <w:lang w:val="es-ES"/>
        </w:rPr>
        <w:t>los autores de las amenazas “[n]o fueron agentes del Estado, ni actuaron bajo su supervisión, ni bajo su tutela, ni con su tolerancia o aquiescencia”, razón por la cual alegó que no puede haber en el presente caso responsabilidad directa del Estado. Sobre una eventual responsabilidad indirecta, el Estado señaló que al tomar conocimiento de las amenazas sufridas por el periodista se emprendieron las acciones necesarias para brindarle las medidas de protección adecuadas, las cuales se vieron obstaculizadas por la dificultad en la ubicación del peticionario.</w:t>
      </w:r>
    </w:p>
    <w:p w:rsidR="008243DE" w:rsidRPr="00D115BE" w:rsidRDefault="008243DE" w:rsidP="008243D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AR"/>
        </w:rPr>
      </w:pPr>
    </w:p>
    <w:p w:rsidR="001F067D" w:rsidRPr="00D115BE" w:rsidRDefault="00880736" w:rsidP="001F0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D115BE">
        <w:rPr>
          <w:rFonts w:ascii="Cambria" w:hAnsi="Cambria"/>
          <w:sz w:val="20"/>
          <w:szCs w:val="20"/>
          <w:lang w:val="es-ES"/>
        </w:rPr>
        <w:t xml:space="preserve">En vista de los elementos de hecho y de derecho presentados por las partes y la naturaleza del asunto puesto bajo su conocimiento, la </w:t>
      </w:r>
      <w:r w:rsidR="00DD1AC4" w:rsidRPr="00D115BE">
        <w:rPr>
          <w:rFonts w:ascii="Cambria" w:hAnsi="Cambria"/>
          <w:sz w:val="20"/>
          <w:szCs w:val="20"/>
          <w:lang w:val="es-ES"/>
        </w:rPr>
        <w:t>Comisión</w:t>
      </w:r>
      <w:r w:rsidRPr="00D115BE">
        <w:rPr>
          <w:rFonts w:ascii="Cambria" w:hAnsi="Cambria"/>
          <w:sz w:val="20"/>
          <w:szCs w:val="20"/>
          <w:lang w:val="es-ES"/>
        </w:rPr>
        <w:t xml:space="preserve"> considera que, de ser probadas, las alegaciones del peticionario sobre el alcance de la presunta responsabilidad estatal en los presuntos hechos puestos de presente en la petición, </w:t>
      </w:r>
      <w:r w:rsidR="001F067D" w:rsidRPr="00D115BE">
        <w:rPr>
          <w:rFonts w:ascii="Cambria" w:hAnsi="Cambria"/>
          <w:sz w:val="20"/>
          <w:szCs w:val="20"/>
          <w:lang w:val="es-ES"/>
        </w:rPr>
        <w:t>podrían caracterizar</w:t>
      </w:r>
      <w:r w:rsidRPr="00D115BE">
        <w:rPr>
          <w:rFonts w:ascii="Cambria" w:hAnsi="Cambria"/>
          <w:sz w:val="20"/>
          <w:szCs w:val="20"/>
          <w:lang w:val="es-ES"/>
        </w:rPr>
        <w:t xml:space="preserve"> una </w:t>
      </w:r>
      <w:r w:rsidR="00DD1AC4" w:rsidRPr="00D115BE">
        <w:rPr>
          <w:rFonts w:ascii="Cambria" w:hAnsi="Cambria"/>
          <w:sz w:val="20"/>
          <w:szCs w:val="20"/>
          <w:lang w:val="es-ES"/>
        </w:rPr>
        <w:t>violación</w:t>
      </w:r>
      <w:r w:rsidRPr="00D115BE">
        <w:rPr>
          <w:rFonts w:ascii="Cambria" w:hAnsi="Cambria"/>
          <w:sz w:val="20"/>
          <w:szCs w:val="20"/>
          <w:lang w:val="es-ES"/>
        </w:rPr>
        <w:t xml:space="preserve"> a los derechos consagrados </w:t>
      </w:r>
      <w:r w:rsidR="001F067D" w:rsidRPr="00D115BE">
        <w:rPr>
          <w:rFonts w:ascii="Cambria" w:hAnsi="Cambria"/>
          <w:sz w:val="20"/>
          <w:szCs w:val="20"/>
          <w:lang w:val="es-ES"/>
        </w:rPr>
        <w:t xml:space="preserve">en los artículos </w:t>
      </w:r>
      <w:r w:rsidR="00971D3F" w:rsidRPr="00D115BE">
        <w:rPr>
          <w:rFonts w:ascii="Cambria" w:hAnsi="Cambria"/>
          <w:sz w:val="20"/>
          <w:szCs w:val="20"/>
          <w:lang w:val="es-ES"/>
        </w:rPr>
        <w:t>5</w:t>
      </w:r>
      <w:r w:rsidR="00DC320D" w:rsidRPr="00D115BE">
        <w:rPr>
          <w:rFonts w:ascii="Cambria" w:hAnsi="Cambria"/>
          <w:sz w:val="20"/>
          <w:szCs w:val="20"/>
          <w:lang w:val="es-ES"/>
        </w:rPr>
        <w:t xml:space="preserve">, </w:t>
      </w:r>
      <w:r w:rsidR="00971D3F" w:rsidRPr="00D115BE">
        <w:rPr>
          <w:rFonts w:ascii="Cambria" w:hAnsi="Cambria"/>
          <w:sz w:val="20"/>
          <w:szCs w:val="20"/>
          <w:lang w:val="es-UY"/>
        </w:rPr>
        <w:t>8</w:t>
      </w:r>
      <w:r w:rsidR="00DD1AC4" w:rsidRPr="00D115BE">
        <w:rPr>
          <w:rFonts w:ascii="Cambria" w:hAnsi="Cambria"/>
          <w:sz w:val="20"/>
          <w:szCs w:val="20"/>
          <w:lang w:val="es-UY"/>
        </w:rPr>
        <w:t>, 13</w:t>
      </w:r>
      <w:r w:rsidR="00056D6C" w:rsidRPr="00D115BE">
        <w:rPr>
          <w:rFonts w:ascii="Cambria" w:hAnsi="Cambria"/>
          <w:sz w:val="20"/>
          <w:szCs w:val="20"/>
          <w:lang w:val="es-UY"/>
        </w:rPr>
        <w:t xml:space="preserve">, 22 </w:t>
      </w:r>
      <w:r w:rsidR="00DD1AC4" w:rsidRPr="00D115BE">
        <w:rPr>
          <w:rFonts w:ascii="Cambria" w:hAnsi="Cambria"/>
          <w:sz w:val="20"/>
          <w:szCs w:val="20"/>
          <w:lang w:val="es-UY"/>
        </w:rPr>
        <w:t xml:space="preserve">y 25 </w:t>
      </w:r>
      <w:r w:rsidR="001F067D" w:rsidRPr="00D115BE">
        <w:rPr>
          <w:rFonts w:ascii="Cambria" w:hAnsi="Cambria"/>
          <w:sz w:val="20"/>
          <w:szCs w:val="20"/>
          <w:lang w:val="es-ES"/>
        </w:rPr>
        <w:t xml:space="preserve">de la Convención Americana. Asimismo, la CIDH declara esta petición admisible también en lo relativo a posible incumplimiento con las obligaciones generales previstas en el artículo 1.1 de dicho tratado. </w:t>
      </w:r>
    </w:p>
    <w:p w:rsidR="00DD1AC4" w:rsidRPr="00D115BE" w:rsidRDefault="00DD1AC4" w:rsidP="00DD1AC4">
      <w:pPr>
        <w:pStyle w:val="ListParagraph"/>
        <w:rPr>
          <w:sz w:val="20"/>
          <w:szCs w:val="20"/>
          <w:lang w:val="es-ES"/>
        </w:rPr>
      </w:pPr>
    </w:p>
    <w:p w:rsidR="00DD1AC4" w:rsidRPr="00D115BE" w:rsidRDefault="00DD1AC4" w:rsidP="001F0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D115BE">
        <w:rPr>
          <w:rFonts w:ascii="Cambria" w:hAnsi="Cambria"/>
          <w:sz w:val="20"/>
          <w:szCs w:val="20"/>
          <w:lang w:val="es-ES"/>
        </w:rPr>
        <w:t xml:space="preserve">En conclusión, la CIDH decide que la petición no es “manifiestamente infundada” ni resulta “evidente su total improcedencia”, y como resultado declara que el peticionario ha cumplido prima facie los requisitos contenidos en el artículo 47.b de la Convención Americana con relación a potenciales </w:t>
      </w:r>
      <w:r w:rsidR="00971D3F" w:rsidRPr="00D115BE">
        <w:rPr>
          <w:rFonts w:ascii="Cambria" w:hAnsi="Cambria"/>
          <w:sz w:val="20"/>
          <w:szCs w:val="20"/>
          <w:lang w:val="es-ES"/>
        </w:rPr>
        <w:t>violaciones de los artículos 5</w:t>
      </w:r>
      <w:r w:rsidRPr="00D115BE">
        <w:rPr>
          <w:rFonts w:ascii="Cambria" w:hAnsi="Cambria"/>
          <w:sz w:val="20"/>
          <w:szCs w:val="20"/>
          <w:lang w:val="es-ES"/>
        </w:rPr>
        <w:t xml:space="preserve"> (Derecho a la Integridad Personal), </w:t>
      </w:r>
      <w:r w:rsidR="00971D3F" w:rsidRPr="00D115BE">
        <w:rPr>
          <w:rFonts w:ascii="Cambria" w:hAnsi="Cambria"/>
          <w:sz w:val="20"/>
          <w:szCs w:val="20"/>
          <w:lang w:val="es-UY"/>
        </w:rPr>
        <w:t>8</w:t>
      </w:r>
      <w:r w:rsidRPr="00D115BE">
        <w:rPr>
          <w:rFonts w:ascii="Cambria" w:hAnsi="Cambria"/>
          <w:sz w:val="20"/>
          <w:szCs w:val="20"/>
          <w:lang w:val="es-UY"/>
        </w:rPr>
        <w:t xml:space="preserve"> (Garantías Judiciales), 13 (Libertad de Pensamiento y de Expresión), 22 (Derecho de Circulación y de Residencia) y 25 (Protección Judicial) </w:t>
      </w:r>
      <w:r w:rsidRPr="00D115BE">
        <w:rPr>
          <w:rFonts w:ascii="Cambria" w:hAnsi="Cambria"/>
          <w:sz w:val="20"/>
          <w:szCs w:val="20"/>
          <w:lang w:val="es-ES"/>
        </w:rPr>
        <w:t xml:space="preserve">de la Convención Americana. Asimismo, la CIDH declara esta petición admisible también en lo relativo a posible incumplimiento con las obligaciones generales previstas en el artículo 1.1 de dicho tratado, como se detalló anteriormente. </w:t>
      </w:r>
    </w:p>
    <w:p w:rsidR="0063685A" w:rsidRPr="00D115BE" w:rsidRDefault="0063685A" w:rsidP="001F067D">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jc w:val="both"/>
        <w:rPr>
          <w:rFonts w:ascii="Cambria" w:eastAsia="SimSun" w:hAnsi="Cambria"/>
          <w:sz w:val="20"/>
          <w:szCs w:val="20"/>
          <w:lang w:val="es-UY"/>
        </w:rPr>
      </w:pPr>
    </w:p>
    <w:p w:rsidR="0063685A" w:rsidRPr="00D115BE" w:rsidRDefault="0063685A" w:rsidP="0063685A">
      <w:pPr>
        <w:ind w:firstLine="720"/>
        <w:jc w:val="both"/>
        <w:rPr>
          <w:rFonts w:ascii="Cambria" w:hAnsi="Cambria"/>
          <w:b/>
          <w:bCs/>
          <w:sz w:val="20"/>
          <w:szCs w:val="20"/>
          <w:lang w:val="es-UY"/>
        </w:rPr>
      </w:pPr>
      <w:r w:rsidRPr="00D115BE">
        <w:rPr>
          <w:rFonts w:ascii="Cambria" w:hAnsi="Cambria"/>
          <w:b/>
          <w:bCs/>
          <w:sz w:val="20"/>
          <w:szCs w:val="20"/>
          <w:lang w:val="es-UY"/>
        </w:rPr>
        <w:t>V.</w:t>
      </w:r>
      <w:r w:rsidRPr="00D115BE">
        <w:rPr>
          <w:rFonts w:ascii="Cambria" w:hAnsi="Cambria"/>
          <w:b/>
          <w:bCs/>
          <w:sz w:val="20"/>
          <w:szCs w:val="20"/>
          <w:lang w:val="es-UY"/>
        </w:rPr>
        <w:tab/>
        <w:t>CONCLUSIONES</w:t>
      </w:r>
    </w:p>
    <w:p w:rsidR="0063685A" w:rsidRPr="00D115BE" w:rsidRDefault="0063685A" w:rsidP="0063685A">
      <w:pPr>
        <w:jc w:val="both"/>
        <w:rPr>
          <w:rFonts w:ascii="Cambria" w:hAnsi="Cambria"/>
          <w:sz w:val="20"/>
          <w:szCs w:val="20"/>
          <w:lang w:val="es-AR"/>
        </w:rPr>
      </w:pPr>
    </w:p>
    <w:p w:rsidR="003664B3" w:rsidRPr="00D115BE" w:rsidRDefault="003664B3" w:rsidP="001F06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sidRPr="00D115BE">
        <w:rPr>
          <w:rFonts w:ascii="Cambria" w:hAnsi="Cambria"/>
          <w:sz w:val="20"/>
          <w:szCs w:val="20"/>
          <w:lang w:val="es-AR"/>
        </w:rPr>
        <w:t xml:space="preserve">Con fundamento en las consideraciones de hecho y de derecho expuestas, la Comisión Interamericana concluye que la </w:t>
      </w:r>
      <w:r w:rsidRPr="00D115BE">
        <w:rPr>
          <w:rFonts w:ascii="Cambria" w:hAnsi="Cambria"/>
          <w:sz w:val="20"/>
          <w:szCs w:val="20"/>
          <w:lang w:val="es-UY"/>
        </w:rPr>
        <w:t>presente</w:t>
      </w:r>
      <w:r w:rsidRPr="00D115BE">
        <w:rPr>
          <w:rFonts w:ascii="Cambria" w:hAnsi="Cambria"/>
          <w:sz w:val="20"/>
          <w:szCs w:val="20"/>
          <w:lang w:val="es-AR"/>
        </w:rPr>
        <w:t xml:space="preserve"> petición satisface los requisitos de admisibilidad enunciados en los artículos 46 y 47 de la Convención Americana y, sin prejuzgar sobre el fondo del asunto,</w:t>
      </w:r>
    </w:p>
    <w:p w:rsidR="003664B3" w:rsidRPr="00D115BE" w:rsidRDefault="003664B3" w:rsidP="0063685A">
      <w:pPr>
        <w:ind w:firstLine="720"/>
        <w:jc w:val="both"/>
        <w:rPr>
          <w:rFonts w:ascii="Cambria" w:hAnsi="Cambria"/>
          <w:sz w:val="20"/>
          <w:szCs w:val="20"/>
          <w:lang w:val="es-AR"/>
        </w:rPr>
      </w:pPr>
    </w:p>
    <w:p w:rsidR="0063685A" w:rsidRPr="00D115BE" w:rsidRDefault="0063685A" w:rsidP="00056D6C">
      <w:pPr>
        <w:jc w:val="center"/>
        <w:rPr>
          <w:rFonts w:ascii="Cambria" w:hAnsi="Cambria"/>
          <w:b/>
          <w:bCs/>
          <w:sz w:val="20"/>
          <w:szCs w:val="20"/>
          <w:lang w:val="es-ES"/>
        </w:rPr>
      </w:pPr>
      <w:r w:rsidRPr="00D115BE">
        <w:rPr>
          <w:rFonts w:ascii="Cambria" w:hAnsi="Cambria"/>
          <w:b/>
          <w:bCs/>
          <w:sz w:val="20"/>
          <w:szCs w:val="20"/>
          <w:lang w:val="es-ES"/>
        </w:rPr>
        <w:t>LA COMISIÓN INTERAMERICANA DE DERECHOS HUMANOS</w:t>
      </w:r>
      <w:r w:rsidR="00056D6C" w:rsidRPr="00D115BE">
        <w:rPr>
          <w:rFonts w:ascii="Cambria" w:hAnsi="Cambria"/>
          <w:b/>
          <w:bCs/>
          <w:sz w:val="20"/>
          <w:szCs w:val="20"/>
          <w:lang w:val="es-ES"/>
        </w:rPr>
        <w:t xml:space="preserve"> </w:t>
      </w:r>
      <w:r w:rsidRPr="00D115BE">
        <w:rPr>
          <w:rFonts w:ascii="Cambria" w:hAnsi="Cambria"/>
          <w:b/>
          <w:bCs/>
          <w:sz w:val="20"/>
          <w:szCs w:val="20"/>
          <w:lang w:val="es-UY"/>
        </w:rPr>
        <w:t>DECIDE:</w:t>
      </w:r>
    </w:p>
    <w:p w:rsidR="0063685A" w:rsidRPr="00D115BE" w:rsidRDefault="0063685A" w:rsidP="001D52E5">
      <w:pPr>
        <w:ind w:firstLine="720"/>
        <w:jc w:val="both"/>
        <w:rPr>
          <w:rFonts w:ascii="Cambria" w:hAnsi="Cambria"/>
          <w:sz w:val="20"/>
          <w:szCs w:val="20"/>
          <w:lang w:val="es-UY"/>
        </w:rPr>
      </w:pPr>
    </w:p>
    <w:p w:rsidR="00F13EEF" w:rsidRPr="00D115BE" w:rsidRDefault="0063685A" w:rsidP="00F13EEF">
      <w:pPr>
        <w:pStyle w:val="ListParagraph"/>
        <w:numPr>
          <w:ilvl w:val="1"/>
          <w:numId w:val="57"/>
        </w:numPr>
        <w:tabs>
          <w:tab w:val="clear" w:pos="1800"/>
        </w:tabs>
        <w:ind w:left="0" w:firstLine="720"/>
        <w:jc w:val="both"/>
        <w:rPr>
          <w:sz w:val="20"/>
          <w:szCs w:val="20"/>
          <w:lang w:val="es-UY"/>
        </w:rPr>
      </w:pPr>
      <w:r w:rsidRPr="00D115BE">
        <w:rPr>
          <w:sz w:val="20"/>
          <w:szCs w:val="20"/>
          <w:lang w:val="es-UY"/>
        </w:rPr>
        <w:t xml:space="preserve">Declarar admisible la presente petición </w:t>
      </w:r>
      <w:r w:rsidR="00056D6C" w:rsidRPr="00D115BE">
        <w:rPr>
          <w:sz w:val="20"/>
          <w:szCs w:val="20"/>
          <w:lang w:val="es-UY"/>
        </w:rPr>
        <w:t xml:space="preserve">en relación con los artículos </w:t>
      </w:r>
      <w:r w:rsidR="00971D3F" w:rsidRPr="00D115BE">
        <w:rPr>
          <w:sz w:val="20"/>
          <w:szCs w:val="20"/>
          <w:lang w:val="es-UY"/>
        </w:rPr>
        <w:t>5</w:t>
      </w:r>
      <w:r w:rsidR="00DC320D" w:rsidRPr="00D115BE">
        <w:rPr>
          <w:sz w:val="20"/>
          <w:szCs w:val="20"/>
          <w:lang w:val="es-UY"/>
        </w:rPr>
        <w:t xml:space="preserve">, </w:t>
      </w:r>
      <w:r w:rsidR="00971D3F" w:rsidRPr="00D115BE">
        <w:rPr>
          <w:sz w:val="20"/>
          <w:szCs w:val="20"/>
          <w:lang w:val="es-UY"/>
        </w:rPr>
        <w:t>8</w:t>
      </w:r>
      <w:r w:rsidR="00056D6C" w:rsidRPr="00D115BE">
        <w:rPr>
          <w:sz w:val="20"/>
          <w:szCs w:val="20"/>
          <w:lang w:val="es-UY"/>
        </w:rPr>
        <w:t xml:space="preserve">, 13, 22 y 25 </w:t>
      </w:r>
      <w:r w:rsidR="00F13EEF" w:rsidRPr="00D115BE">
        <w:rPr>
          <w:sz w:val="20"/>
          <w:szCs w:val="20"/>
          <w:lang w:val="es-ES"/>
        </w:rPr>
        <w:t>en concordancia con el artículo 1.1 de la Convención Americana</w:t>
      </w:r>
      <w:r w:rsidR="00056D6C" w:rsidRPr="00D115BE">
        <w:rPr>
          <w:sz w:val="20"/>
          <w:szCs w:val="20"/>
          <w:lang w:val="es-UY"/>
        </w:rPr>
        <w:t>;</w:t>
      </w:r>
      <w:r w:rsidRPr="00D115BE">
        <w:rPr>
          <w:sz w:val="20"/>
          <w:szCs w:val="20"/>
          <w:lang w:val="es-UY"/>
        </w:rPr>
        <w:t xml:space="preserve"> </w:t>
      </w:r>
    </w:p>
    <w:p w:rsidR="00F13EEF" w:rsidRPr="00D115BE" w:rsidRDefault="00F13EEF" w:rsidP="00F13EEF">
      <w:pPr>
        <w:pStyle w:val="ListParagraph"/>
        <w:jc w:val="both"/>
        <w:rPr>
          <w:sz w:val="20"/>
          <w:szCs w:val="20"/>
          <w:lang w:val="es-UY"/>
        </w:rPr>
      </w:pPr>
    </w:p>
    <w:p w:rsidR="00F13EEF" w:rsidRPr="00D115BE" w:rsidRDefault="0063685A" w:rsidP="00F13EEF">
      <w:pPr>
        <w:pStyle w:val="ListParagraph"/>
        <w:numPr>
          <w:ilvl w:val="1"/>
          <w:numId w:val="57"/>
        </w:numPr>
        <w:tabs>
          <w:tab w:val="clear" w:pos="1800"/>
        </w:tabs>
        <w:ind w:left="0" w:firstLine="720"/>
        <w:jc w:val="both"/>
        <w:rPr>
          <w:sz w:val="20"/>
          <w:szCs w:val="20"/>
          <w:lang w:val="es-UY"/>
        </w:rPr>
      </w:pPr>
      <w:r w:rsidRPr="00D115BE">
        <w:rPr>
          <w:sz w:val="20"/>
          <w:szCs w:val="20"/>
          <w:lang w:val="es-UY"/>
        </w:rPr>
        <w:lastRenderedPageBreak/>
        <w:t>Notificar a las partes la presente decisión;</w:t>
      </w:r>
    </w:p>
    <w:p w:rsidR="00F13EEF" w:rsidRPr="00D115BE" w:rsidRDefault="00F13EEF" w:rsidP="00F13EEF">
      <w:pPr>
        <w:jc w:val="both"/>
        <w:rPr>
          <w:rFonts w:ascii="Cambria" w:hAnsi="Cambria"/>
          <w:sz w:val="20"/>
          <w:szCs w:val="20"/>
          <w:lang w:val="es-UY"/>
        </w:rPr>
      </w:pPr>
    </w:p>
    <w:p w:rsidR="00F13EEF" w:rsidRPr="00D115BE" w:rsidRDefault="0063685A" w:rsidP="00F13EEF">
      <w:pPr>
        <w:pStyle w:val="ListParagraph"/>
        <w:numPr>
          <w:ilvl w:val="1"/>
          <w:numId w:val="57"/>
        </w:numPr>
        <w:tabs>
          <w:tab w:val="clear" w:pos="1800"/>
        </w:tabs>
        <w:ind w:left="0" w:firstLine="720"/>
        <w:jc w:val="both"/>
        <w:rPr>
          <w:sz w:val="20"/>
          <w:szCs w:val="20"/>
          <w:lang w:val="es-UY"/>
        </w:rPr>
      </w:pPr>
      <w:r w:rsidRPr="00D115BE">
        <w:rPr>
          <w:sz w:val="20"/>
          <w:szCs w:val="20"/>
          <w:lang w:val="es-UY"/>
        </w:rPr>
        <w:t>Continuar con el análisis del fondo de la cuestión;</w:t>
      </w:r>
      <w:r w:rsidR="00711192" w:rsidRPr="00D115BE">
        <w:rPr>
          <w:sz w:val="20"/>
          <w:szCs w:val="20"/>
          <w:lang w:val="es-UY"/>
        </w:rPr>
        <w:t xml:space="preserve"> y</w:t>
      </w:r>
    </w:p>
    <w:p w:rsidR="00F13EEF" w:rsidRPr="00D115BE" w:rsidRDefault="00F13EEF" w:rsidP="00F13EEF">
      <w:pPr>
        <w:jc w:val="both"/>
        <w:rPr>
          <w:rFonts w:ascii="Cambria" w:hAnsi="Cambria"/>
          <w:sz w:val="20"/>
          <w:szCs w:val="20"/>
          <w:lang w:val="es-UY"/>
        </w:rPr>
      </w:pPr>
    </w:p>
    <w:p w:rsidR="0063685A" w:rsidRPr="00D115BE" w:rsidRDefault="0063685A" w:rsidP="00F13EEF">
      <w:pPr>
        <w:pStyle w:val="ListParagraph"/>
        <w:numPr>
          <w:ilvl w:val="1"/>
          <w:numId w:val="57"/>
        </w:numPr>
        <w:tabs>
          <w:tab w:val="clear" w:pos="1800"/>
        </w:tabs>
        <w:ind w:left="0" w:firstLine="720"/>
        <w:jc w:val="both"/>
        <w:rPr>
          <w:sz w:val="20"/>
          <w:szCs w:val="20"/>
          <w:lang w:val="es-UY"/>
        </w:rPr>
      </w:pPr>
      <w:r w:rsidRPr="00D115BE">
        <w:rPr>
          <w:sz w:val="20"/>
          <w:szCs w:val="20"/>
          <w:lang w:val="es-UY"/>
        </w:rPr>
        <w:t>Publicar esta decisión e incluirla en su Informe Anual a la Asamblea General de la Organización de los Estados Americanos.</w:t>
      </w:r>
    </w:p>
    <w:p w:rsidR="0063685A" w:rsidRPr="00D115BE" w:rsidRDefault="0063685A" w:rsidP="001D52E5">
      <w:pPr>
        <w:jc w:val="both"/>
        <w:rPr>
          <w:rFonts w:ascii="Cambria" w:hAnsi="Cambria"/>
          <w:sz w:val="20"/>
          <w:szCs w:val="20"/>
          <w:lang w:val="es-UY"/>
        </w:rPr>
      </w:pPr>
    </w:p>
    <w:p w:rsidR="000B183D" w:rsidRPr="00A54507" w:rsidRDefault="00E9322D" w:rsidP="000B183D">
      <w:pPr>
        <w:ind w:firstLine="720"/>
        <w:jc w:val="both"/>
        <w:rPr>
          <w:rFonts w:ascii="Cambria" w:hAnsi="Cambria" w:cs="Arial"/>
          <w:noProof/>
          <w:spacing w:val="-2"/>
          <w:sz w:val="20"/>
          <w:szCs w:val="20"/>
          <w:lang w:val="es-CL"/>
        </w:rPr>
      </w:pPr>
      <w:r w:rsidRPr="00D115BE">
        <w:rPr>
          <w:rFonts w:ascii="Cambria" w:hAnsi="Cambria" w:cs="Arial"/>
          <w:noProof/>
          <w:spacing w:val="-2"/>
          <w:sz w:val="20"/>
          <w:szCs w:val="20"/>
          <w:bdr w:val="none" w:sz="0" w:space="0" w:color="auto"/>
          <w:lang w:val="es-CL"/>
        </w:rPr>
        <w:t>Dado y firmado en la ciudad de Washington, D.C., a los 14 días del abril de 2016.</w:t>
      </w:r>
      <w:r w:rsidR="000B183D" w:rsidRPr="00A54507">
        <w:rPr>
          <w:rFonts w:ascii="Cambria" w:hAnsi="Cambria" w:cs="Arial"/>
          <w:noProof/>
          <w:spacing w:val="-2"/>
          <w:sz w:val="20"/>
          <w:szCs w:val="20"/>
          <w:lang w:val="es-CL"/>
        </w:rPr>
        <w:t xml:space="preserve"> (Firmado): James L. Cavallaro, Presidente; Francisco José Eguiguren, Primer Vicepresidente; Margarette May Macaulay, Segunda Vicepresidenta; José de Jesús Orozco Henríquez, </w:t>
      </w:r>
      <w:r w:rsidR="000B183D">
        <w:rPr>
          <w:rFonts w:ascii="Cambria" w:hAnsi="Cambria" w:cs="Arial"/>
          <w:noProof/>
          <w:spacing w:val="-2"/>
          <w:sz w:val="20"/>
          <w:szCs w:val="20"/>
          <w:lang w:val="es-CL"/>
        </w:rPr>
        <w:t xml:space="preserve">y </w:t>
      </w:r>
      <w:r w:rsidR="000B183D" w:rsidRPr="00A54507">
        <w:rPr>
          <w:rFonts w:ascii="Cambria" w:hAnsi="Cambria" w:cs="Arial"/>
          <w:noProof/>
          <w:spacing w:val="-2"/>
          <w:sz w:val="20"/>
          <w:szCs w:val="20"/>
          <w:lang w:val="es-CL"/>
        </w:rPr>
        <w:t>Esmeralda E.</w:t>
      </w:r>
      <w:r w:rsidR="000B183D">
        <w:rPr>
          <w:rFonts w:ascii="Cambria" w:hAnsi="Cambria" w:cs="Arial"/>
          <w:noProof/>
          <w:spacing w:val="-2"/>
          <w:sz w:val="20"/>
          <w:szCs w:val="20"/>
          <w:lang w:val="es-CL"/>
        </w:rPr>
        <w:t xml:space="preserve"> Arosemena Bernal de Troitiño,</w:t>
      </w:r>
      <w:r w:rsidR="000B183D" w:rsidRPr="00A54507">
        <w:rPr>
          <w:rFonts w:ascii="Cambria" w:hAnsi="Cambria" w:cs="Arial"/>
          <w:noProof/>
          <w:spacing w:val="-2"/>
          <w:sz w:val="20"/>
          <w:szCs w:val="20"/>
          <w:lang w:val="es-CL"/>
        </w:rPr>
        <w:t xml:space="preserve"> Miembros de la Comisión.</w:t>
      </w:r>
      <w:r w:rsidR="000B183D" w:rsidRPr="00A54507">
        <w:rPr>
          <w:rFonts w:ascii="Cambria" w:hAnsi="Cambria" w:cs="Arial"/>
          <w:noProof/>
          <w:sz w:val="20"/>
          <w:szCs w:val="20"/>
          <w:lang w:val="es-CL"/>
        </w:rPr>
        <w:t xml:space="preserve"> </w:t>
      </w:r>
    </w:p>
    <w:p w:rsidR="00E9322D" w:rsidRPr="000B183D" w:rsidRDefault="00E9322D" w:rsidP="00E9322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es-CL"/>
        </w:rPr>
      </w:pPr>
    </w:p>
    <w:p w:rsidR="00E9322D" w:rsidRPr="00D115BE" w:rsidRDefault="00E9322D" w:rsidP="00E9322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Arial"/>
          <w:noProof/>
          <w:spacing w:val="-2"/>
          <w:sz w:val="20"/>
          <w:szCs w:val="20"/>
          <w:bdr w:val="none" w:sz="0" w:space="0" w:color="auto"/>
          <w:lang w:val="es-CL"/>
        </w:rPr>
      </w:pPr>
    </w:p>
    <w:p w:rsidR="00E9322D" w:rsidRPr="00D115BE" w:rsidRDefault="00E9322D" w:rsidP="00E9322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Arial"/>
          <w:noProof/>
          <w:spacing w:val="-2"/>
          <w:sz w:val="20"/>
          <w:szCs w:val="20"/>
          <w:bdr w:val="none" w:sz="0" w:space="0" w:color="auto"/>
          <w:lang w:val="es-CL"/>
        </w:rPr>
      </w:pPr>
    </w:p>
    <w:sectPr w:rsidR="00E9322D" w:rsidRPr="00D115B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9A" w:rsidRDefault="00AA0F9A">
      <w:r>
        <w:separator/>
      </w:r>
    </w:p>
  </w:endnote>
  <w:endnote w:type="continuationSeparator" w:id="0">
    <w:p w:rsidR="00AA0F9A" w:rsidRDefault="00AA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1" w:rsidRDefault="00187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957CD6" w:rsidRPr="00934A2C" w:rsidRDefault="00957CD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877F1">
          <w:rPr>
            <w:noProof/>
            <w:sz w:val="16"/>
            <w:szCs w:val="22"/>
          </w:rPr>
          <w:t>1</w:t>
        </w:r>
        <w:r w:rsidRPr="00934A2C">
          <w:rPr>
            <w:noProof/>
            <w:sz w:val="16"/>
            <w:szCs w:val="22"/>
          </w:rPr>
          <w:fldChar w:fldCharType="end"/>
        </w:r>
      </w:p>
    </w:sdtContent>
  </w:sdt>
  <w:p w:rsidR="00957CD6" w:rsidRDefault="00957C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D6" w:rsidRPr="00934A2C" w:rsidRDefault="00957CD6">
    <w:pPr>
      <w:pStyle w:val="Footer"/>
      <w:jc w:val="center"/>
      <w:rPr>
        <w:sz w:val="16"/>
        <w:szCs w:val="22"/>
      </w:rPr>
    </w:pPr>
  </w:p>
  <w:p w:rsidR="00957CD6" w:rsidRDefault="00957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9A" w:rsidRPr="000F35ED" w:rsidRDefault="00AA0F9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A0F9A" w:rsidRPr="000F35ED" w:rsidRDefault="00AA0F9A" w:rsidP="000F35ED">
      <w:pPr>
        <w:rPr>
          <w:rFonts w:asciiTheme="majorHAnsi" w:hAnsiTheme="majorHAnsi"/>
          <w:sz w:val="16"/>
          <w:szCs w:val="16"/>
        </w:rPr>
      </w:pPr>
      <w:r w:rsidRPr="000F35ED">
        <w:rPr>
          <w:rFonts w:asciiTheme="majorHAnsi" w:hAnsiTheme="majorHAnsi"/>
          <w:sz w:val="16"/>
          <w:szCs w:val="16"/>
        </w:rPr>
        <w:separator/>
      </w:r>
    </w:p>
    <w:p w:rsidR="00AA0F9A" w:rsidRPr="000F35ED" w:rsidRDefault="00AA0F9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A0F9A" w:rsidRPr="000F35ED" w:rsidRDefault="00AA0F9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57CD6" w:rsidRPr="0039387C" w:rsidRDefault="00957CD6" w:rsidP="0039387C">
      <w:pPr>
        <w:pStyle w:val="FootnoteText"/>
        <w:ind w:firstLine="720"/>
        <w:jc w:val="both"/>
        <w:rPr>
          <w:rFonts w:ascii="Cambria" w:hAnsi="Cambria"/>
          <w:sz w:val="16"/>
          <w:szCs w:val="16"/>
          <w:lang w:val="es-ES"/>
        </w:rPr>
      </w:pPr>
      <w:r w:rsidRPr="0039387C">
        <w:rPr>
          <w:rStyle w:val="FootnoteReference"/>
          <w:rFonts w:ascii="Cambria" w:hAnsi="Cambria"/>
          <w:sz w:val="16"/>
          <w:szCs w:val="16"/>
        </w:rPr>
        <w:footnoteRef/>
      </w:r>
      <w:r w:rsidRPr="0039387C">
        <w:rPr>
          <w:rFonts w:ascii="Cambria" w:hAnsi="Cambria"/>
          <w:sz w:val="16"/>
          <w:szCs w:val="16"/>
          <w:lang w:val="es-ES"/>
        </w:rPr>
        <w:t xml:space="preserve"> El Comisionado Enrique Gil Botero, ciudadano colombiano, no participó en las deliberaciones o en la decisión relacionada con la presente p</w:t>
      </w:r>
      <w:r w:rsidR="000348B6">
        <w:rPr>
          <w:rFonts w:ascii="Cambria" w:hAnsi="Cambria"/>
          <w:sz w:val="16"/>
          <w:szCs w:val="16"/>
          <w:lang w:val="es-ES"/>
        </w:rPr>
        <w:t xml:space="preserve">etición, de </w:t>
      </w:r>
      <w:r w:rsidR="000348B6" w:rsidRPr="007A37AD">
        <w:rPr>
          <w:rFonts w:ascii="Cambria" w:hAnsi="Cambria"/>
          <w:sz w:val="16"/>
          <w:szCs w:val="16"/>
          <w:lang w:val="es-ES"/>
        </w:rPr>
        <w:t>conformidad con el a</w:t>
      </w:r>
      <w:r w:rsidRPr="007A37AD">
        <w:rPr>
          <w:rFonts w:ascii="Cambria" w:hAnsi="Cambria"/>
          <w:sz w:val="16"/>
          <w:szCs w:val="16"/>
          <w:lang w:val="es-ES"/>
        </w:rPr>
        <w:t>rtículo</w:t>
      </w:r>
      <w:r w:rsidRPr="0039387C">
        <w:rPr>
          <w:rFonts w:ascii="Cambria" w:hAnsi="Cambria"/>
          <w:sz w:val="16"/>
          <w:szCs w:val="16"/>
          <w:lang w:val="es-ES"/>
        </w:rPr>
        <w:t xml:space="preserve"> 17.2.a del Reglamento de la Comisión.</w:t>
      </w:r>
    </w:p>
  </w:footnote>
  <w:footnote w:id="3">
    <w:p w:rsidR="00957CD6" w:rsidRPr="005D0DFC" w:rsidRDefault="00957CD6" w:rsidP="005D0DFC">
      <w:pPr>
        <w:pStyle w:val="FootnoteText"/>
        <w:ind w:firstLine="720"/>
        <w:jc w:val="both"/>
        <w:rPr>
          <w:rFonts w:ascii="Cambria" w:hAnsi="Cambria"/>
          <w:sz w:val="16"/>
          <w:szCs w:val="16"/>
          <w:lang w:val="es-ES"/>
        </w:rPr>
      </w:pPr>
      <w:r w:rsidRPr="005D0DFC">
        <w:rPr>
          <w:rStyle w:val="FootnoteReference"/>
          <w:rFonts w:ascii="Cambria" w:hAnsi="Cambria"/>
          <w:sz w:val="16"/>
          <w:szCs w:val="16"/>
        </w:rPr>
        <w:footnoteRef/>
      </w:r>
      <w:r w:rsidRPr="005D0DFC">
        <w:rPr>
          <w:rFonts w:ascii="Cambria" w:hAnsi="Cambria"/>
          <w:sz w:val="16"/>
          <w:szCs w:val="16"/>
          <w:lang w:val="es-ES"/>
        </w:rPr>
        <w:t xml:space="preserve"> Código de Procedimiento Penal. Ley 906 de 2004. Libro I Disposiciones Generales. Título II Acción Penal. Capítulo I Disposiciones Generales. Artículo 79. Archivo de las diligencias. Cuando la Fiscalía tenga conocimiento de un hecho respecto de cual constate que no existen motivos o circunstancias fácticas que permitan su caracterización como delito, o indiquen su posible existencia como tal, dispondrá el archivo de la actuación. </w:t>
      </w:r>
    </w:p>
  </w:footnote>
  <w:footnote w:id="4">
    <w:p w:rsidR="009903FE" w:rsidRPr="00537490" w:rsidRDefault="009903FE" w:rsidP="009903FE">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CIDH, Informe No. 15/15, Petición 374-04. Admisibilidad. Trabajadores del Sindicato de Trabajadores de la Federación Nacional de Cafeteros de Colombia. 24 de marzo de 2015, párr. 39. </w:t>
      </w:r>
    </w:p>
  </w:footnote>
  <w:footnote w:id="5">
    <w:p w:rsidR="008C2E2E" w:rsidRPr="005A44C9" w:rsidRDefault="008C2E2E" w:rsidP="008C2E2E">
      <w:pPr>
        <w:pStyle w:val="FootnoteText"/>
        <w:spacing w:after="120"/>
        <w:ind w:firstLine="720"/>
        <w:jc w:val="both"/>
        <w:rPr>
          <w:sz w:val="16"/>
          <w:szCs w:val="16"/>
          <w:lang w:val="es-ES"/>
        </w:rPr>
      </w:pPr>
      <w:r w:rsidRPr="005A44C9">
        <w:rPr>
          <w:rStyle w:val="FootnoteReference"/>
          <w:sz w:val="16"/>
          <w:szCs w:val="16"/>
        </w:rPr>
        <w:footnoteRef/>
      </w:r>
      <w:r w:rsidRPr="005A44C9">
        <w:rPr>
          <w:sz w:val="16"/>
          <w:szCs w:val="16"/>
          <w:lang w:val="es-ES"/>
        </w:rPr>
        <w:t xml:space="preserve"> CIDH. Informe No. 99/09. Petición 12.335. Gustavo Giraldo Villamizar Durán. Colombia. 29 de octubre de 2009. Párr.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D6" w:rsidRDefault="00957CD6" w:rsidP="00957C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57CD6" w:rsidRDefault="00957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D6" w:rsidRDefault="00957CD6" w:rsidP="00A50FCF">
    <w:pPr>
      <w:pStyle w:val="Header"/>
      <w:tabs>
        <w:tab w:val="clear" w:pos="4320"/>
        <w:tab w:val="clear" w:pos="8640"/>
      </w:tabs>
      <w:jc w:val="center"/>
      <w:rPr>
        <w:sz w:val="22"/>
        <w:szCs w:val="22"/>
      </w:rPr>
    </w:pPr>
    <w:r>
      <w:rPr>
        <w:noProof/>
        <w:sz w:val="22"/>
        <w:szCs w:val="22"/>
      </w:rPr>
      <w:drawing>
        <wp:inline distT="0" distB="0" distL="0" distR="0" wp14:anchorId="50D3F9EE" wp14:editId="6F27FA7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957CD6" w:rsidRPr="00EC7D62" w:rsidRDefault="00AA0F9A"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1" w:rsidRDefault="00187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F70AFCD0"/>
    <w:lvl w:ilvl="0" w:tplc="3C5CF1A2">
      <w:start w:val="1"/>
      <w:numFmt w:val="decimal"/>
      <w:lvlText w:val="%1."/>
      <w:lvlJc w:val="left"/>
      <w:pPr>
        <w:tabs>
          <w:tab w:val="num" w:pos="720"/>
        </w:tabs>
        <w:ind w:left="0" w:firstLine="720"/>
      </w:pPr>
      <w:rPr>
        <w:rFonts w:hint="default"/>
        <w:b w:val="0"/>
        <w:i w:val="0"/>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9633E4D"/>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C9979FE"/>
    <w:multiLevelType w:val="hybridMultilevel"/>
    <w:tmpl w:val="CFEC2B38"/>
    <w:lvl w:ilvl="0" w:tplc="764A8F1E">
      <w:start w:val="1"/>
      <w:numFmt w:val="decimal"/>
      <w:lvlText w:val="%1."/>
      <w:lvlJc w:val="left"/>
      <w:pPr>
        <w:tabs>
          <w:tab w:val="num" w:pos="720"/>
        </w:tabs>
        <w:ind w:left="0" w:firstLine="720"/>
      </w:pPr>
      <w:rPr>
        <w:rFonts w:ascii="Cambria" w:hAnsi="Cambria" w:hint="default"/>
        <w:b w:val="0"/>
        <w:i w:val="0"/>
        <w:vertAlign w:val="baseline"/>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8"/>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0"/>
  </w:num>
  <w:num w:numId="53">
    <w:abstractNumId w:val="51"/>
  </w:num>
  <w:num w:numId="54">
    <w:abstractNumId w:val="43"/>
  </w:num>
  <w:num w:numId="55">
    <w:abstractNumId w:val="45"/>
  </w:num>
  <w:num w:numId="56">
    <w:abstractNumId w:val="5"/>
  </w:num>
  <w:num w:numId="57">
    <w:abstractNumId w:val="11"/>
  </w:num>
  <w:num w:numId="58">
    <w:abstractNumId w:val="47"/>
  </w:num>
  <w:num w:numId="59">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7AF"/>
    <w:rsid w:val="00004954"/>
    <w:rsid w:val="00006E1F"/>
    <w:rsid w:val="000070D7"/>
    <w:rsid w:val="00010AD9"/>
    <w:rsid w:val="00013A25"/>
    <w:rsid w:val="00017278"/>
    <w:rsid w:val="0001788C"/>
    <w:rsid w:val="00024654"/>
    <w:rsid w:val="000277E9"/>
    <w:rsid w:val="000315C5"/>
    <w:rsid w:val="00032BC6"/>
    <w:rsid w:val="000348B6"/>
    <w:rsid w:val="00040C3A"/>
    <w:rsid w:val="00042617"/>
    <w:rsid w:val="00045221"/>
    <w:rsid w:val="00045BDF"/>
    <w:rsid w:val="000512D8"/>
    <w:rsid w:val="0005226E"/>
    <w:rsid w:val="00052A60"/>
    <w:rsid w:val="00052D48"/>
    <w:rsid w:val="00053C0E"/>
    <w:rsid w:val="00056D6C"/>
    <w:rsid w:val="000572C7"/>
    <w:rsid w:val="00057DD7"/>
    <w:rsid w:val="000716C5"/>
    <w:rsid w:val="00075E23"/>
    <w:rsid w:val="000778C5"/>
    <w:rsid w:val="00082490"/>
    <w:rsid w:val="00092116"/>
    <w:rsid w:val="0009344A"/>
    <w:rsid w:val="00097BC1"/>
    <w:rsid w:val="000A19D3"/>
    <w:rsid w:val="000A392E"/>
    <w:rsid w:val="000A575F"/>
    <w:rsid w:val="000A6193"/>
    <w:rsid w:val="000B183D"/>
    <w:rsid w:val="000C6AFE"/>
    <w:rsid w:val="000D10DB"/>
    <w:rsid w:val="000E1849"/>
    <w:rsid w:val="000E5EB5"/>
    <w:rsid w:val="000F1807"/>
    <w:rsid w:val="000F35ED"/>
    <w:rsid w:val="000F3929"/>
    <w:rsid w:val="00101ED9"/>
    <w:rsid w:val="0010650F"/>
    <w:rsid w:val="00106D01"/>
    <w:rsid w:val="00107131"/>
    <w:rsid w:val="0010736F"/>
    <w:rsid w:val="001127EE"/>
    <w:rsid w:val="00112D7A"/>
    <w:rsid w:val="00113F73"/>
    <w:rsid w:val="001205B9"/>
    <w:rsid w:val="00121CC2"/>
    <w:rsid w:val="00123264"/>
    <w:rsid w:val="00126722"/>
    <w:rsid w:val="00133345"/>
    <w:rsid w:val="00133EE5"/>
    <w:rsid w:val="0013585B"/>
    <w:rsid w:val="00157984"/>
    <w:rsid w:val="00161C48"/>
    <w:rsid w:val="00167A34"/>
    <w:rsid w:val="00171FBD"/>
    <w:rsid w:val="0017635C"/>
    <w:rsid w:val="00187351"/>
    <w:rsid w:val="001877F1"/>
    <w:rsid w:val="00192B23"/>
    <w:rsid w:val="001A289B"/>
    <w:rsid w:val="001A38F0"/>
    <w:rsid w:val="001A701C"/>
    <w:rsid w:val="001A7870"/>
    <w:rsid w:val="001B3A8E"/>
    <w:rsid w:val="001B55E1"/>
    <w:rsid w:val="001B7362"/>
    <w:rsid w:val="001C1B41"/>
    <w:rsid w:val="001C695A"/>
    <w:rsid w:val="001D0A3B"/>
    <w:rsid w:val="001D1DAA"/>
    <w:rsid w:val="001D4847"/>
    <w:rsid w:val="001D52E5"/>
    <w:rsid w:val="001D5BA5"/>
    <w:rsid w:val="001D65EF"/>
    <w:rsid w:val="001E3207"/>
    <w:rsid w:val="001E4243"/>
    <w:rsid w:val="001F067D"/>
    <w:rsid w:val="001F61DB"/>
    <w:rsid w:val="00200E06"/>
    <w:rsid w:val="002250A3"/>
    <w:rsid w:val="00233825"/>
    <w:rsid w:val="002341E3"/>
    <w:rsid w:val="00235217"/>
    <w:rsid w:val="0024037F"/>
    <w:rsid w:val="002459F5"/>
    <w:rsid w:val="00246D1F"/>
    <w:rsid w:val="00247403"/>
    <w:rsid w:val="00247542"/>
    <w:rsid w:val="00250C6E"/>
    <w:rsid w:val="002558B8"/>
    <w:rsid w:val="00266B61"/>
    <w:rsid w:val="002670D2"/>
    <w:rsid w:val="0026712A"/>
    <w:rsid w:val="002704DB"/>
    <w:rsid w:val="0028056F"/>
    <w:rsid w:val="00280680"/>
    <w:rsid w:val="00283BBD"/>
    <w:rsid w:val="00284AA0"/>
    <w:rsid w:val="00285379"/>
    <w:rsid w:val="00287335"/>
    <w:rsid w:val="002A0AAE"/>
    <w:rsid w:val="002A5820"/>
    <w:rsid w:val="002B6127"/>
    <w:rsid w:val="002C09EF"/>
    <w:rsid w:val="002C6216"/>
    <w:rsid w:val="002D2A0C"/>
    <w:rsid w:val="002D2B26"/>
    <w:rsid w:val="002D4F28"/>
    <w:rsid w:val="002D7A79"/>
    <w:rsid w:val="002D7EA2"/>
    <w:rsid w:val="002E0A91"/>
    <w:rsid w:val="002E187C"/>
    <w:rsid w:val="00302733"/>
    <w:rsid w:val="00302C10"/>
    <w:rsid w:val="00314078"/>
    <w:rsid w:val="0031535D"/>
    <w:rsid w:val="0033169F"/>
    <w:rsid w:val="0033467B"/>
    <w:rsid w:val="0034464A"/>
    <w:rsid w:val="00346C95"/>
    <w:rsid w:val="003517EC"/>
    <w:rsid w:val="00352942"/>
    <w:rsid w:val="00356185"/>
    <w:rsid w:val="0035798B"/>
    <w:rsid w:val="00360380"/>
    <w:rsid w:val="00365D51"/>
    <w:rsid w:val="003664B3"/>
    <w:rsid w:val="00370BB5"/>
    <w:rsid w:val="0037519E"/>
    <w:rsid w:val="00386CF0"/>
    <w:rsid w:val="00392DE3"/>
    <w:rsid w:val="0039387C"/>
    <w:rsid w:val="003955AE"/>
    <w:rsid w:val="003B75C0"/>
    <w:rsid w:val="003C5111"/>
    <w:rsid w:val="003C676B"/>
    <w:rsid w:val="003D08C6"/>
    <w:rsid w:val="003D28B9"/>
    <w:rsid w:val="003D2966"/>
    <w:rsid w:val="003D3BC2"/>
    <w:rsid w:val="003E2D58"/>
    <w:rsid w:val="003E6CA1"/>
    <w:rsid w:val="003F5288"/>
    <w:rsid w:val="003F796B"/>
    <w:rsid w:val="003F7B0D"/>
    <w:rsid w:val="00401713"/>
    <w:rsid w:val="00407EF0"/>
    <w:rsid w:val="004100C3"/>
    <w:rsid w:val="0041658D"/>
    <w:rsid w:val="004165C2"/>
    <w:rsid w:val="00417D02"/>
    <w:rsid w:val="00421205"/>
    <w:rsid w:val="00425AC3"/>
    <w:rsid w:val="00440D2C"/>
    <w:rsid w:val="00441DBA"/>
    <w:rsid w:val="00441ECB"/>
    <w:rsid w:val="004537BC"/>
    <w:rsid w:val="00454ABD"/>
    <w:rsid w:val="00465FA1"/>
    <w:rsid w:val="004662C4"/>
    <w:rsid w:val="00467B7E"/>
    <w:rsid w:val="004700C1"/>
    <w:rsid w:val="00470C4C"/>
    <w:rsid w:val="0047127B"/>
    <w:rsid w:val="0047135F"/>
    <w:rsid w:val="0047729A"/>
    <w:rsid w:val="00477592"/>
    <w:rsid w:val="00481E47"/>
    <w:rsid w:val="00485810"/>
    <w:rsid w:val="00486F1C"/>
    <w:rsid w:val="00491F36"/>
    <w:rsid w:val="0049419D"/>
    <w:rsid w:val="004B3EB4"/>
    <w:rsid w:val="004B7A65"/>
    <w:rsid w:val="004B7D58"/>
    <w:rsid w:val="004C20D2"/>
    <w:rsid w:val="004C4B62"/>
    <w:rsid w:val="004C54C9"/>
    <w:rsid w:val="004D077C"/>
    <w:rsid w:val="004D4C09"/>
    <w:rsid w:val="004D6025"/>
    <w:rsid w:val="004E20D7"/>
    <w:rsid w:val="004E2649"/>
    <w:rsid w:val="004E3EA7"/>
    <w:rsid w:val="004F7AFA"/>
    <w:rsid w:val="0050025F"/>
    <w:rsid w:val="00501399"/>
    <w:rsid w:val="005040DD"/>
    <w:rsid w:val="0050633D"/>
    <w:rsid w:val="00507BC4"/>
    <w:rsid w:val="00511534"/>
    <w:rsid w:val="005128E4"/>
    <w:rsid w:val="005133DB"/>
    <w:rsid w:val="00525560"/>
    <w:rsid w:val="0052754F"/>
    <w:rsid w:val="005316A2"/>
    <w:rsid w:val="00531A90"/>
    <w:rsid w:val="00541CA3"/>
    <w:rsid w:val="00544C49"/>
    <w:rsid w:val="00545A7C"/>
    <w:rsid w:val="005516A1"/>
    <w:rsid w:val="00565EAA"/>
    <w:rsid w:val="0057402A"/>
    <w:rsid w:val="00574585"/>
    <w:rsid w:val="005771D0"/>
    <w:rsid w:val="0057775C"/>
    <w:rsid w:val="0058015A"/>
    <w:rsid w:val="0059191A"/>
    <w:rsid w:val="00592137"/>
    <w:rsid w:val="005921FF"/>
    <w:rsid w:val="00596831"/>
    <w:rsid w:val="005A10E6"/>
    <w:rsid w:val="005A5CFB"/>
    <w:rsid w:val="005A6D0E"/>
    <w:rsid w:val="005B1679"/>
    <w:rsid w:val="005B2BF1"/>
    <w:rsid w:val="005B52B0"/>
    <w:rsid w:val="005B6806"/>
    <w:rsid w:val="005C0F64"/>
    <w:rsid w:val="005C4225"/>
    <w:rsid w:val="005C7AB2"/>
    <w:rsid w:val="005D0DFC"/>
    <w:rsid w:val="005F0654"/>
    <w:rsid w:val="005F0DAD"/>
    <w:rsid w:val="005F0F33"/>
    <w:rsid w:val="005F291D"/>
    <w:rsid w:val="005F29FA"/>
    <w:rsid w:val="006003F1"/>
    <w:rsid w:val="00600DEB"/>
    <w:rsid w:val="0061494A"/>
    <w:rsid w:val="00624E87"/>
    <w:rsid w:val="00626092"/>
    <w:rsid w:val="00627AE7"/>
    <w:rsid w:val="00627C9F"/>
    <w:rsid w:val="006311E9"/>
    <w:rsid w:val="00632354"/>
    <w:rsid w:val="006350D1"/>
    <w:rsid w:val="0063685A"/>
    <w:rsid w:val="006371F2"/>
    <w:rsid w:val="00641884"/>
    <w:rsid w:val="00642810"/>
    <w:rsid w:val="00643202"/>
    <w:rsid w:val="00644C14"/>
    <w:rsid w:val="0064523D"/>
    <w:rsid w:val="00652299"/>
    <w:rsid w:val="00652333"/>
    <w:rsid w:val="0065390D"/>
    <w:rsid w:val="00657E8A"/>
    <w:rsid w:val="00661B9E"/>
    <w:rsid w:val="0068009E"/>
    <w:rsid w:val="00692219"/>
    <w:rsid w:val="006A17D2"/>
    <w:rsid w:val="006A5197"/>
    <w:rsid w:val="006A6BB2"/>
    <w:rsid w:val="006A6E9D"/>
    <w:rsid w:val="006A73E6"/>
    <w:rsid w:val="006B2D5C"/>
    <w:rsid w:val="006C4EB1"/>
    <w:rsid w:val="006D0DD2"/>
    <w:rsid w:val="006D197F"/>
    <w:rsid w:val="006E0166"/>
    <w:rsid w:val="006E0457"/>
    <w:rsid w:val="006E0B63"/>
    <w:rsid w:val="006E1B45"/>
    <w:rsid w:val="006E1C57"/>
    <w:rsid w:val="006E7B34"/>
    <w:rsid w:val="0070697F"/>
    <w:rsid w:val="00711192"/>
    <w:rsid w:val="00715F0E"/>
    <w:rsid w:val="007207B4"/>
    <w:rsid w:val="0072199C"/>
    <w:rsid w:val="00722C9F"/>
    <w:rsid w:val="007235E7"/>
    <w:rsid w:val="00724441"/>
    <w:rsid w:val="007253B8"/>
    <w:rsid w:val="00727205"/>
    <w:rsid w:val="00730975"/>
    <w:rsid w:val="00732046"/>
    <w:rsid w:val="0073741F"/>
    <w:rsid w:val="00737B3F"/>
    <w:rsid w:val="00743689"/>
    <w:rsid w:val="0074383E"/>
    <w:rsid w:val="00744B7F"/>
    <w:rsid w:val="007539FB"/>
    <w:rsid w:val="0076136F"/>
    <w:rsid w:val="0076643F"/>
    <w:rsid w:val="00777E12"/>
    <w:rsid w:val="00777F63"/>
    <w:rsid w:val="00781644"/>
    <w:rsid w:val="00790F72"/>
    <w:rsid w:val="00796779"/>
    <w:rsid w:val="007A37AD"/>
    <w:rsid w:val="007A5817"/>
    <w:rsid w:val="007B60E9"/>
    <w:rsid w:val="007B6CC3"/>
    <w:rsid w:val="007C3334"/>
    <w:rsid w:val="007C655E"/>
    <w:rsid w:val="007D286D"/>
    <w:rsid w:val="007D2B98"/>
    <w:rsid w:val="007D485A"/>
    <w:rsid w:val="007D52EE"/>
    <w:rsid w:val="007E1669"/>
    <w:rsid w:val="007E21BC"/>
    <w:rsid w:val="007E2D08"/>
    <w:rsid w:val="007E305F"/>
    <w:rsid w:val="007F671A"/>
    <w:rsid w:val="00801B33"/>
    <w:rsid w:val="00803F1C"/>
    <w:rsid w:val="0080600E"/>
    <w:rsid w:val="00812758"/>
    <w:rsid w:val="00817612"/>
    <w:rsid w:val="00817CC6"/>
    <w:rsid w:val="00820321"/>
    <w:rsid w:val="00821708"/>
    <w:rsid w:val="008243DE"/>
    <w:rsid w:val="00831155"/>
    <w:rsid w:val="008337DE"/>
    <w:rsid w:val="008338A4"/>
    <w:rsid w:val="00837C45"/>
    <w:rsid w:val="00837CF2"/>
    <w:rsid w:val="00844730"/>
    <w:rsid w:val="0084481D"/>
    <w:rsid w:val="008457C2"/>
    <w:rsid w:val="00847102"/>
    <w:rsid w:val="008569A8"/>
    <w:rsid w:val="00857A82"/>
    <w:rsid w:val="00872E3A"/>
    <w:rsid w:val="00873836"/>
    <w:rsid w:val="008746D6"/>
    <w:rsid w:val="008764FB"/>
    <w:rsid w:val="00880736"/>
    <w:rsid w:val="00881C44"/>
    <w:rsid w:val="00885737"/>
    <w:rsid w:val="00885748"/>
    <w:rsid w:val="00890650"/>
    <w:rsid w:val="00897E12"/>
    <w:rsid w:val="008A7E0F"/>
    <w:rsid w:val="008B12F5"/>
    <w:rsid w:val="008B3B23"/>
    <w:rsid w:val="008C2A9E"/>
    <w:rsid w:val="008C2E2E"/>
    <w:rsid w:val="008D19D1"/>
    <w:rsid w:val="008D768D"/>
    <w:rsid w:val="008E1641"/>
    <w:rsid w:val="008E34EF"/>
    <w:rsid w:val="008E3759"/>
    <w:rsid w:val="008E44D1"/>
    <w:rsid w:val="008E68BE"/>
    <w:rsid w:val="008F1912"/>
    <w:rsid w:val="008F64C7"/>
    <w:rsid w:val="0090270B"/>
    <w:rsid w:val="009041DC"/>
    <w:rsid w:val="00913909"/>
    <w:rsid w:val="00917B5A"/>
    <w:rsid w:val="00920A58"/>
    <w:rsid w:val="00920A8C"/>
    <w:rsid w:val="0093229C"/>
    <w:rsid w:val="00934A2C"/>
    <w:rsid w:val="00946A6F"/>
    <w:rsid w:val="00947ADB"/>
    <w:rsid w:val="00951626"/>
    <w:rsid w:val="009518E3"/>
    <w:rsid w:val="009568DB"/>
    <w:rsid w:val="00957CD6"/>
    <w:rsid w:val="00964EED"/>
    <w:rsid w:val="0096706E"/>
    <w:rsid w:val="00971D3F"/>
    <w:rsid w:val="009740EB"/>
    <w:rsid w:val="00975C4E"/>
    <w:rsid w:val="00981FBA"/>
    <w:rsid w:val="009903FE"/>
    <w:rsid w:val="00994DA4"/>
    <w:rsid w:val="00996E8A"/>
    <w:rsid w:val="00997BC5"/>
    <w:rsid w:val="009A4F41"/>
    <w:rsid w:val="009A52F9"/>
    <w:rsid w:val="009A6BD4"/>
    <w:rsid w:val="009B2E24"/>
    <w:rsid w:val="009B381B"/>
    <w:rsid w:val="009B4D71"/>
    <w:rsid w:val="009B646B"/>
    <w:rsid w:val="009B64ED"/>
    <w:rsid w:val="009C4E40"/>
    <w:rsid w:val="009D1753"/>
    <w:rsid w:val="009D6023"/>
    <w:rsid w:val="009D7611"/>
    <w:rsid w:val="009E05FB"/>
    <w:rsid w:val="009E0B61"/>
    <w:rsid w:val="009E53DE"/>
    <w:rsid w:val="009E614A"/>
    <w:rsid w:val="009F0B9A"/>
    <w:rsid w:val="009F2EEA"/>
    <w:rsid w:val="00A043DA"/>
    <w:rsid w:val="00A136C2"/>
    <w:rsid w:val="00A328B3"/>
    <w:rsid w:val="00A42CE8"/>
    <w:rsid w:val="00A47F90"/>
    <w:rsid w:val="00A50FCF"/>
    <w:rsid w:val="00A51BF2"/>
    <w:rsid w:val="00A528D1"/>
    <w:rsid w:val="00A610CD"/>
    <w:rsid w:val="00A72B47"/>
    <w:rsid w:val="00A8666C"/>
    <w:rsid w:val="00A9251E"/>
    <w:rsid w:val="00AA09A2"/>
    <w:rsid w:val="00AA0F9A"/>
    <w:rsid w:val="00AA1953"/>
    <w:rsid w:val="00AA3BC5"/>
    <w:rsid w:val="00AA6C9B"/>
    <w:rsid w:val="00AA77BE"/>
    <w:rsid w:val="00AA7996"/>
    <w:rsid w:val="00AB6F9C"/>
    <w:rsid w:val="00AC19CB"/>
    <w:rsid w:val="00AC4411"/>
    <w:rsid w:val="00AD5730"/>
    <w:rsid w:val="00AE0E95"/>
    <w:rsid w:val="00AE5488"/>
    <w:rsid w:val="00AE6F91"/>
    <w:rsid w:val="00AF3EB7"/>
    <w:rsid w:val="00AF5571"/>
    <w:rsid w:val="00B05658"/>
    <w:rsid w:val="00B056A5"/>
    <w:rsid w:val="00B071E3"/>
    <w:rsid w:val="00B07341"/>
    <w:rsid w:val="00B30539"/>
    <w:rsid w:val="00B31355"/>
    <w:rsid w:val="00B314DB"/>
    <w:rsid w:val="00B35CB5"/>
    <w:rsid w:val="00B361F2"/>
    <w:rsid w:val="00B3718B"/>
    <w:rsid w:val="00B40E8A"/>
    <w:rsid w:val="00B46239"/>
    <w:rsid w:val="00B4632A"/>
    <w:rsid w:val="00B47F16"/>
    <w:rsid w:val="00B50A4B"/>
    <w:rsid w:val="00B530F1"/>
    <w:rsid w:val="00B623C1"/>
    <w:rsid w:val="00B65361"/>
    <w:rsid w:val="00B70DF6"/>
    <w:rsid w:val="00B76B64"/>
    <w:rsid w:val="00B851B0"/>
    <w:rsid w:val="00B87A42"/>
    <w:rsid w:val="00B92B2A"/>
    <w:rsid w:val="00B96C9B"/>
    <w:rsid w:val="00BA276C"/>
    <w:rsid w:val="00BA4449"/>
    <w:rsid w:val="00BA462A"/>
    <w:rsid w:val="00BB306F"/>
    <w:rsid w:val="00BB726F"/>
    <w:rsid w:val="00BC58E4"/>
    <w:rsid w:val="00BD316E"/>
    <w:rsid w:val="00BD3559"/>
    <w:rsid w:val="00BD4B89"/>
    <w:rsid w:val="00BE2864"/>
    <w:rsid w:val="00BE51AC"/>
    <w:rsid w:val="00BE5D4B"/>
    <w:rsid w:val="00BF46D0"/>
    <w:rsid w:val="00BF64F4"/>
    <w:rsid w:val="00BF6FD8"/>
    <w:rsid w:val="00BF7792"/>
    <w:rsid w:val="00C00B36"/>
    <w:rsid w:val="00C018C9"/>
    <w:rsid w:val="00C03680"/>
    <w:rsid w:val="00C054DF"/>
    <w:rsid w:val="00C17295"/>
    <w:rsid w:val="00C21762"/>
    <w:rsid w:val="00C23D95"/>
    <w:rsid w:val="00C24543"/>
    <w:rsid w:val="00C256A2"/>
    <w:rsid w:val="00C27FAD"/>
    <w:rsid w:val="00C369D9"/>
    <w:rsid w:val="00C372C7"/>
    <w:rsid w:val="00C5093E"/>
    <w:rsid w:val="00C51515"/>
    <w:rsid w:val="00C546C0"/>
    <w:rsid w:val="00C55D75"/>
    <w:rsid w:val="00C5660B"/>
    <w:rsid w:val="00C63D3D"/>
    <w:rsid w:val="00C6455F"/>
    <w:rsid w:val="00C65E8A"/>
    <w:rsid w:val="00C66B72"/>
    <w:rsid w:val="00C77B4F"/>
    <w:rsid w:val="00C8085A"/>
    <w:rsid w:val="00C92A12"/>
    <w:rsid w:val="00C9567A"/>
    <w:rsid w:val="00CA0371"/>
    <w:rsid w:val="00CA4B0F"/>
    <w:rsid w:val="00CB212D"/>
    <w:rsid w:val="00CB2660"/>
    <w:rsid w:val="00CB5E61"/>
    <w:rsid w:val="00CB7808"/>
    <w:rsid w:val="00CC4CE4"/>
    <w:rsid w:val="00CC5E90"/>
    <w:rsid w:val="00CC6E48"/>
    <w:rsid w:val="00CD046C"/>
    <w:rsid w:val="00CD4067"/>
    <w:rsid w:val="00CD5692"/>
    <w:rsid w:val="00CD66C3"/>
    <w:rsid w:val="00CE076C"/>
    <w:rsid w:val="00CE5199"/>
    <w:rsid w:val="00CE6553"/>
    <w:rsid w:val="00CE66D5"/>
    <w:rsid w:val="00CF6236"/>
    <w:rsid w:val="00CF637A"/>
    <w:rsid w:val="00D059DE"/>
    <w:rsid w:val="00D110D7"/>
    <w:rsid w:val="00D115BE"/>
    <w:rsid w:val="00D1197C"/>
    <w:rsid w:val="00D132D3"/>
    <w:rsid w:val="00D13FCE"/>
    <w:rsid w:val="00D1656C"/>
    <w:rsid w:val="00D169F5"/>
    <w:rsid w:val="00D17933"/>
    <w:rsid w:val="00D221BC"/>
    <w:rsid w:val="00D22C78"/>
    <w:rsid w:val="00D27F23"/>
    <w:rsid w:val="00D306D1"/>
    <w:rsid w:val="00D34786"/>
    <w:rsid w:val="00D377B9"/>
    <w:rsid w:val="00D37BFC"/>
    <w:rsid w:val="00D449CE"/>
    <w:rsid w:val="00D454E9"/>
    <w:rsid w:val="00D47A8E"/>
    <w:rsid w:val="00D51181"/>
    <w:rsid w:val="00D51668"/>
    <w:rsid w:val="00D51D7F"/>
    <w:rsid w:val="00D51FE0"/>
    <w:rsid w:val="00D52D14"/>
    <w:rsid w:val="00D712D3"/>
    <w:rsid w:val="00D71422"/>
    <w:rsid w:val="00D72DC6"/>
    <w:rsid w:val="00D7558D"/>
    <w:rsid w:val="00D77BE6"/>
    <w:rsid w:val="00D81D92"/>
    <w:rsid w:val="00D820B2"/>
    <w:rsid w:val="00D877D3"/>
    <w:rsid w:val="00D901A6"/>
    <w:rsid w:val="00D9024E"/>
    <w:rsid w:val="00D91341"/>
    <w:rsid w:val="00DA282B"/>
    <w:rsid w:val="00DA397E"/>
    <w:rsid w:val="00DA47F5"/>
    <w:rsid w:val="00DA7B5F"/>
    <w:rsid w:val="00DB1F7E"/>
    <w:rsid w:val="00DC11E7"/>
    <w:rsid w:val="00DC320D"/>
    <w:rsid w:val="00DC3B82"/>
    <w:rsid w:val="00DC7023"/>
    <w:rsid w:val="00DC769A"/>
    <w:rsid w:val="00DD1AC4"/>
    <w:rsid w:val="00DD27F8"/>
    <w:rsid w:val="00DD3205"/>
    <w:rsid w:val="00DD3D86"/>
    <w:rsid w:val="00DD55D0"/>
    <w:rsid w:val="00DE37B7"/>
    <w:rsid w:val="00DF1EC4"/>
    <w:rsid w:val="00DF33D0"/>
    <w:rsid w:val="00DF559E"/>
    <w:rsid w:val="00DF5EE8"/>
    <w:rsid w:val="00DF7A63"/>
    <w:rsid w:val="00E009F7"/>
    <w:rsid w:val="00E0340B"/>
    <w:rsid w:val="00E04A90"/>
    <w:rsid w:val="00E1479E"/>
    <w:rsid w:val="00E219C7"/>
    <w:rsid w:val="00E22DB8"/>
    <w:rsid w:val="00E43157"/>
    <w:rsid w:val="00E44C99"/>
    <w:rsid w:val="00E4500E"/>
    <w:rsid w:val="00E461CE"/>
    <w:rsid w:val="00E5135F"/>
    <w:rsid w:val="00E618E1"/>
    <w:rsid w:val="00E6789C"/>
    <w:rsid w:val="00E720CA"/>
    <w:rsid w:val="00E723E0"/>
    <w:rsid w:val="00E72A72"/>
    <w:rsid w:val="00E80288"/>
    <w:rsid w:val="00E839B0"/>
    <w:rsid w:val="00E84EB5"/>
    <w:rsid w:val="00E85662"/>
    <w:rsid w:val="00E8789F"/>
    <w:rsid w:val="00E9322D"/>
    <w:rsid w:val="00E95235"/>
    <w:rsid w:val="00E96F36"/>
    <w:rsid w:val="00E97B71"/>
    <w:rsid w:val="00EA3D34"/>
    <w:rsid w:val="00EA71C4"/>
    <w:rsid w:val="00EB454D"/>
    <w:rsid w:val="00ED1A2C"/>
    <w:rsid w:val="00ED3A83"/>
    <w:rsid w:val="00ED76BE"/>
    <w:rsid w:val="00EF1E7A"/>
    <w:rsid w:val="00EF3304"/>
    <w:rsid w:val="00EF619B"/>
    <w:rsid w:val="00F00B55"/>
    <w:rsid w:val="00F01097"/>
    <w:rsid w:val="00F0208D"/>
    <w:rsid w:val="00F02AD1"/>
    <w:rsid w:val="00F10975"/>
    <w:rsid w:val="00F13EEF"/>
    <w:rsid w:val="00F15DD3"/>
    <w:rsid w:val="00F15FF0"/>
    <w:rsid w:val="00F172E3"/>
    <w:rsid w:val="00F17D97"/>
    <w:rsid w:val="00F21E28"/>
    <w:rsid w:val="00F2241E"/>
    <w:rsid w:val="00F253CC"/>
    <w:rsid w:val="00F258BD"/>
    <w:rsid w:val="00F37106"/>
    <w:rsid w:val="00F519CF"/>
    <w:rsid w:val="00F55980"/>
    <w:rsid w:val="00F56155"/>
    <w:rsid w:val="00F56BA5"/>
    <w:rsid w:val="00F60E22"/>
    <w:rsid w:val="00F81395"/>
    <w:rsid w:val="00F8297F"/>
    <w:rsid w:val="00F83551"/>
    <w:rsid w:val="00F917D1"/>
    <w:rsid w:val="00F9653B"/>
    <w:rsid w:val="00F97648"/>
    <w:rsid w:val="00FA76BA"/>
    <w:rsid w:val="00FB246E"/>
    <w:rsid w:val="00FB2A29"/>
    <w:rsid w:val="00FB5B6F"/>
    <w:rsid w:val="00FB62CF"/>
    <w:rsid w:val="00FB7F89"/>
    <w:rsid w:val="00FC1F38"/>
    <w:rsid w:val="00FD09DA"/>
    <w:rsid w:val="00FD31A9"/>
    <w:rsid w:val="00FD3C3B"/>
    <w:rsid w:val="00FD690E"/>
    <w:rsid w:val="00FE1FD0"/>
    <w:rsid w:val="00FE4128"/>
    <w:rsid w:val="00FE6B45"/>
    <w:rsid w:val="00FF1F5F"/>
    <w:rsid w:val="00FF351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customStyle="1" w:styleId="Firstparagraph">
    <w:name w:val="First paragraph"/>
    <w:basedOn w:val="Normal"/>
    <w:next w:val="Normal"/>
    <w:qFormat/>
    <w:rsid w:val="00DF33D0"/>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Lucida Sans Unicode" w:cs="Tahoma"/>
      <w:bdr w:val="none" w:sz="0" w:space="0" w:color="auto"/>
      <w:lang w:eastAsia="zh-CN"/>
    </w:rPr>
  </w:style>
  <w:style w:type="paragraph" w:customStyle="1" w:styleId="TextBody">
    <w:name w:val="Text Body"/>
    <w:basedOn w:val="Normal"/>
    <w:rsid w:val="003955A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6" w:after="86"/>
      <w:jc w:val="both"/>
    </w:pPr>
    <w:rPr>
      <w:rFonts w:eastAsia="Lucida Sans Unicode" w:cs="Tahoma"/>
      <w:bdr w:val="none" w:sz="0" w:space="0" w:color="auto"/>
      <w:lang w:eastAsia="zh-CN"/>
    </w:rPr>
  </w:style>
  <w:style w:type="character" w:customStyle="1" w:styleId="FootnoteAnchor">
    <w:name w:val="Footnote Anchor"/>
    <w:rsid w:val="00DD55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paragraph" w:customStyle="1" w:styleId="Firstparagraph">
    <w:name w:val="First paragraph"/>
    <w:basedOn w:val="Normal"/>
    <w:next w:val="Normal"/>
    <w:qFormat/>
    <w:rsid w:val="00DF33D0"/>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Lucida Sans Unicode" w:cs="Tahoma"/>
      <w:bdr w:val="none" w:sz="0" w:space="0" w:color="auto"/>
      <w:lang w:eastAsia="zh-CN"/>
    </w:rPr>
  </w:style>
  <w:style w:type="paragraph" w:customStyle="1" w:styleId="TextBody">
    <w:name w:val="Text Body"/>
    <w:basedOn w:val="Normal"/>
    <w:rsid w:val="003955AE"/>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6" w:after="86"/>
      <w:jc w:val="both"/>
    </w:pPr>
    <w:rPr>
      <w:rFonts w:eastAsia="Lucida Sans Unicode" w:cs="Tahoma"/>
      <w:bdr w:val="none" w:sz="0" w:space="0" w:color="auto"/>
      <w:lang w:eastAsia="zh-CN"/>
    </w:rPr>
  </w:style>
  <w:style w:type="character" w:customStyle="1" w:styleId="FootnoteAnchor">
    <w:name w:val="Footnote Anchor"/>
    <w:rsid w:val="00DD5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6666-44EE-4348-8C1D-66157638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4283</Words>
  <Characters>24419</Characters>
  <Application>Microsoft Office Word</Application>
  <DocSecurity>0</DocSecurity>
  <Lines>203</Lines>
  <Paragraphs>57</Paragraphs>
  <ScaleCrop>false</ScaleCrop>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13/16</dc:title>
  <dc:creator/>
  <cp:lastModifiedBy/>
  <cp:revision>1</cp:revision>
  <dcterms:created xsi:type="dcterms:W3CDTF">2016-10-12T13:14:00Z</dcterms:created>
  <dcterms:modified xsi:type="dcterms:W3CDTF">2016-10-12T13:14:00Z</dcterms:modified>
</cp:coreProperties>
</file>