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25D63ED"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46F75A3" wp14:editId="6300C40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cx="http://schemas.microsoft.com/office/drawing/2014/chartex" xmlns:cx1="http://schemas.microsoft.com/office/drawing/2015/9/8/chartex" xmlns:w15="http://schemas.microsoft.com/office/word/2012/wordml" xmlns:w16se="http://schemas.microsoft.com/office/word/2015/wordml/symex">
            <w:pict>
              <v:rect w14:anchorId="085D4C4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F6C59BE" wp14:editId="6ABB9FC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B2B17C" w14:textId="77777777" w:rsidR="002331DD" w:rsidRDefault="002331DD" w:rsidP="00AE5488">
                            <w:r>
                              <w:rPr>
                                <w:noProof/>
                              </w:rPr>
                              <w:drawing>
                                <wp:inline distT="0" distB="0" distL="0" distR="0" wp14:anchorId="5D97321D" wp14:editId="0C6A60E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11" o:spid="_x0000_s1026" type="#_x0000_t202" style="position:absolute;left:0;text-align:left;margin-left:100.95pt;margin-top:-33.35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" filled="f" stroked="f" strokeweight=".5pt">
                <v:textbox>
                  <w:txbxContent>
                    <w:p w14:paraId="5AB2B17C" w14:textId="77777777" w:rsidR="002331DD" w:rsidRDefault="002331DD" w:rsidP="00AE5488">
                      <w:r>
                        <w:rPr>
                          <w:noProof/>
                        </w:rPr>
                        <w:drawing>
                          <wp:inline distT="0" distB="0" distL="0" distR="0" wp14:anchorId="5D97321D" wp14:editId="0C6A60E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53CF3F0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0B2F2A0"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C12BC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5CC6160"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CC08B66"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1B094B5"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2C84C8B" w14:textId="080C5956" w:rsidR="00631898" w:rsidRPr="00C4161A" w:rsidRDefault="00631898" w:rsidP="00631898">
      <w:pPr>
        <w:tabs>
          <w:tab w:val="center" w:pos="5400"/>
        </w:tabs>
        <w:suppressAutoHyphens/>
        <w:jc w:val="right"/>
        <w:rPr>
          <w:rFonts w:asciiTheme="majorHAnsi" w:hAnsiTheme="majorHAnsi"/>
          <w:b/>
          <w:sz w:val="52"/>
          <w:szCs w:val="20"/>
          <w:lang w:val="es-ES_tradnl"/>
        </w:rPr>
      </w:pPr>
    </w:p>
    <w:p w14:paraId="04632964"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B378C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351CC9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421FD77"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ED28ED" wp14:editId="3747D634">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244DEE" w14:textId="4404501D" w:rsidR="002331DD" w:rsidRPr="004E2649" w:rsidRDefault="002331D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657C35">
                              <w:rPr>
                                <w:rFonts w:asciiTheme="majorHAnsi" w:hAnsiTheme="majorHAnsi" w:cs="Arial"/>
                                <w:b/>
                                <w:bCs/>
                                <w:color w:val="0D0D0D" w:themeColor="text1" w:themeTint="F2"/>
                                <w:sz w:val="36"/>
                                <w:szCs w:val="22"/>
                                <w:lang w:val="es-ES_tradnl"/>
                              </w:rPr>
                              <w:t xml:space="preserve"> 73</w:t>
                            </w:r>
                            <w:r>
                              <w:rPr>
                                <w:rFonts w:asciiTheme="majorHAnsi" w:hAnsiTheme="majorHAnsi" w:cs="Arial"/>
                                <w:b/>
                                <w:bCs/>
                                <w:color w:val="0D0D0D" w:themeColor="text1" w:themeTint="F2"/>
                                <w:sz w:val="36"/>
                                <w:szCs w:val="22"/>
                                <w:lang w:val="es-ES_tradnl"/>
                              </w:rPr>
                              <w:t>/16</w:t>
                            </w:r>
                          </w:p>
                          <w:p w14:paraId="78CE8889" w14:textId="77777777" w:rsidR="002331DD" w:rsidRDefault="002331DD"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2191-12</w:t>
                            </w:r>
                            <w:r w:rsidRPr="004E2649">
                              <w:rPr>
                                <w:rFonts w:asciiTheme="majorHAnsi" w:hAnsiTheme="majorHAnsi" w:cs="Arial"/>
                                <w:b/>
                                <w:color w:val="0D0D0D" w:themeColor="text1" w:themeTint="F2"/>
                                <w:sz w:val="36"/>
                                <w:szCs w:val="22"/>
                                <w:lang w:val="es-ES_tradnl"/>
                              </w:rPr>
                              <w:t xml:space="preserve"> </w:t>
                            </w:r>
                          </w:p>
                          <w:p w14:paraId="2658F13F" w14:textId="77777777" w:rsidR="002331DD" w:rsidRPr="0010736F" w:rsidRDefault="002331D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3D2BD2EE" w14:textId="77777777" w:rsidR="002331DD" w:rsidRPr="0010736F" w:rsidRDefault="002331DD" w:rsidP="00997BC5">
                            <w:pPr>
                              <w:spacing w:line="276" w:lineRule="auto"/>
                              <w:rPr>
                                <w:rFonts w:asciiTheme="majorHAnsi" w:hAnsiTheme="majorHAnsi" w:cs="Arial"/>
                                <w:color w:val="0D0D0D" w:themeColor="text1" w:themeTint="F2"/>
                                <w:szCs w:val="22"/>
                                <w:lang w:val="es-ES_tradnl"/>
                              </w:rPr>
                            </w:pPr>
                            <w:bookmarkStart w:id="1" w:name="_ftnref1"/>
                          </w:p>
                          <w:bookmarkEnd w:id="1"/>
                          <w:p w14:paraId="5547D485" w14:textId="77777777" w:rsidR="002331DD" w:rsidRDefault="002331DD" w:rsidP="00997BC5">
                            <w:pPr>
                              <w:spacing w:line="276" w:lineRule="auto"/>
                              <w:rPr>
                                <w:rFonts w:asciiTheme="majorHAnsi" w:hAnsiTheme="majorHAnsi" w:cs="Arial"/>
                                <w:color w:val="0D0D0D" w:themeColor="text1" w:themeTint="F2"/>
                                <w:szCs w:val="22"/>
                                <w:lang w:val="es-ES_tradnl"/>
                              </w:rPr>
                            </w:pPr>
                            <w:r w:rsidRPr="00DB5033">
                              <w:rPr>
                                <w:rFonts w:asciiTheme="majorHAnsi" w:hAnsiTheme="majorHAnsi" w:cs="Arial"/>
                                <w:color w:val="0D0D0D" w:themeColor="text1" w:themeTint="F2"/>
                                <w:szCs w:val="22"/>
                                <w:lang w:val="es-ES_tradnl"/>
                              </w:rPr>
                              <w:t xml:space="preserve">ALEXA RODRÍGUEZ </w:t>
                            </w:r>
                          </w:p>
                          <w:p w14:paraId="3FB0C6E9" w14:textId="77777777" w:rsidR="002331DD" w:rsidRPr="00AE5488" w:rsidRDefault="002331DD" w:rsidP="00DB5033">
                            <w:pPr>
                              <w:spacing w:line="276" w:lineRule="auto"/>
                              <w:rPr>
                                <w:color w:val="0D0D0D" w:themeColor="text1" w:themeTint="F2"/>
                                <w:lang w:val="es-ES_tradnl"/>
                              </w:rPr>
                            </w:pPr>
                            <w:r>
                              <w:rPr>
                                <w:rFonts w:asciiTheme="majorHAnsi" w:hAnsiTheme="majorHAnsi" w:cs="Arial"/>
                                <w:color w:val="0D0D0D" w:themeColor="text1" w:themeTint="F2"/>
                                <w:szCs w:val="22"/>
                                <w:lang w:val="es-ES_tradnl"/>
                              </w:rPr>
                              <w:t>EL SALVADOR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51244DEE" w14:textId="4404501D" w:rsidR="002331DD" w:rsidRPr="004E2649" w:rsidRDefault="002331D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657C35">
                        <w:rPr>
                          <w:rFonts w:asciiTheme="majorHAnsi" w:hAnsiTheme="majorHAnsi" w:cs="Arial"/>
                          <w:b/>
                          <w:bCs/>
                          <w:color w:val="0D0D0D" w:themeColor="text1" w:themeTint="F2"/>
                          <w:sz w:val="36"/>
                          <w:szCs w:val="22"/>
                          <w:lang w:val="es-ES_tradnl"/>
                        </w:rPr>
                        <w:t xml:space="preserve"> 73</w:t>
                      </w:r>
                      <w:r>
                        <w:rPr>
                          <w:rFonts w:asciiTheme="majorHAnsi" w:hAnsiTheme="majorHAnsi" w:cs="Arial"/>
                          <w:b/>
                          <w:bCs/>
                          <w:color w:val="0D0D0D" w:themeColor="text1" w:themeTint="F2"/>
                          <w:sz w:val="36"/>
                          <w:szCs w:val="22"/>
                          <w:lang w:val="es-ES_tradnl"/>
                        </w:rPr>
                        <w:t>/16</w:t>
                      </w:r>
                    </w:p>
                    <w:p w14:paraId="78CE8889" w14:textId="77777777" w:rsidR="002331DD" w:rsidRDefault="002331DD"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2191-12</w:t>
                      </w:r>
                      <w:r w:rsidRPr="004E2649">
                        <w:rPr>
                          <w:rFonts w:asciiTheme="majorHAnsi" w:hAnsiTheme="majorHAnsi" w:cs="Arial"/>
                          <w:b/>
                          <w:color w:val="0D0D0D" w:themeColor="text1" w:themeTint="F2"/>
                          <w:sz w:val="36"/>
                          <w:szCs w:val="22"/>
                          <w:lang w:val="es-ES_tradnl"/>
                        </w:rPr>
                        <w:t xml:space="preserve"> </w:t>
                      </w:r>
                    </w:p>
                    <w:p w14:paraId="2658F13F" w14:textId="77777777" w:rsidR="002331DD" w:rsidRPr="0010736F" w:rsidRDefault="002331D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3D2BD2EE" w14:textId="77777777" w:rsidR="002331DD" w:rsidRPr="0010736F" w:rsidRDefault="002331DD" w:rsidP="00997BC5">
                      <w:pPr>
                        <w:spacing w:line="276" w:lineRule="auto"/>
                        <w:rPr>
                          <w:rFonts w:asciiTheme="majorHAnsi" w:hAnsiTheme="majorHAnsi" w:cs="Arial"/>
                          <w:color w:val="0D0D0D" w:themeColor="text1" w:themeTint="F2"/>
                          <w:szCs w:val="22"/>
                          <w:lang w:val="es-ES_tradnl"/>
                        </w:rPr>
                      </w:pPr>
                      <w:bookmarkStart w:id="1" w:name="_ftnref1"/>
                    </w:p>
                    <w:bookmarkEnd w:id="1"/>
                    <w:p w14:paraId="5547D485" w14:textId="77777777" w:rsidR="002331DD" w:rsidRDefault="002331DD" w:rsidP="00997BC5">
                      <w:pPr>
                        <w:spacing w:line="276" w:lineRule="auto"/>
                        <w:rPr>
                          <w:rFonts w:asciiTheme="majorHAnsi" w:hAnsiTheme="majorHAnsi" w:cs="Arial"/>
                          <w:color w:val="0D0D0D" w:themeColor="text1" w:themeTint="F2"/>
                          <w:szCs w:val="22"/>
                          <w:lang w:val="es-ES_tradnl"/>
                        </w:rPr>
                      </w:pPr>
                      <w:r w:rsidRPr="00DB5033">
                        <w:rPr>
                          <w:rFonts w:asciiTheme="majorHAnsi" w:hAnsiTheme="majorHAnsi" w:cs="Arial"/>
                          <w:color w:val="0D0D0D" w:themeColor="text1" w:themeTint="F2"/>
                          <w:szCs w:val="22"/>
                          <w:lang w:val="es-ES_tradnl"/>
                        </w:rPr>
                        <w:t xml:space="preserve">ALEXA RODRÍGUEZ </w:t>
                      </w:r>
                    </w:p>
                    <w:p w14:paraId="3FB0C6E9" w14:textId="77777777" w:rsidR="002331DD" w:rsidRPr="00AE5488" w:rsidRDefault="002331DD" w:rsidP="00DB5033">
                      <w:pPr>
                        <w:spacing w:line="276" w:lineRule="auto"/>
                        <w:rPr>
                          <w:color w:val="0D0D0D" w:themeColor="text1" w:themeTint="F2"/>
                          <w:lang w:val="es-ES_tradnl"/>
                        </w:rPr>
                      </w:pPr>
                      <w:r>
                        <w:rPr>
                          <w:rFonts w:asciiTheme="majorHAnsi" w:hAnsiTheme="majorHAnsi" w:cs="Arial"/>
                          <w:color w:val="0D0D0D" w:themeColor="text1" w:themeTint="F2"/>
                          <w:szCs w:val="22"/>
                          <w:lang w:val="es-ES_tradnl"/>
                        </w:rPr>
                        <w:t>EL SALVADOR</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9F15504" wp14:editId="1A576946">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F56BEF" w14:textId="77240060" w:rsidR="002331DD" w:rsidRPr="00631898" w:rsidRDefault="002331DD" w:rsidP="00657C35">
                            <w:pPr>
                              <w:spacing w:line="276" w:lineRule="auto"/>
                              <w:jc w:val="right"/>
                              <w:rPr>
                                <w:rFonts w:asciiTheme="minorHAnsi" w:hAnsiTheme="minorHAnsi"/>
                                <w:color w:val="FFFFFF" w:themeColor="background1"/>
                                <w:sz w:val="22"/>
                                <w:lang w:val="pt-BR"/>
                              </w:rPr>
                            </w:pPr>
                            <w:r w:rsidRPr="00631898">
                              <w:rPr>
                                <w:rFonts w:asciiTheme="minorHAnsi" w:hAnsiTheme="minorHAnsi"/>
                                <w:color w:val="FFFFFF" w:themeColor="background1"/>
                                <w:sz w:val="22"/>
                                <w:lang w:val="pt-BR"/>
                              </w:rPr>
                              <w:t>OEA/Ser.L/V/II.15</w:t>
                            </w:r>
                            <w:r w:rsidR="00023206" w:rsidRPr="00631898">
                              <w:rPr>
                                <w:rFonts w:asciiTheme="minorHAnsi" w:hAnsiTheme="minorHAnsi"/>
                                <w:color w:val="FFFFFF" w:themeColor="background1"/>
                                <w:sz w:val="22"/>
                                <w:lang w:val="pt-BR"/>
                              </w:rPr>
                              <w:t>9</w:t>
                            </w:r>
                          </w:p>
                          <w:p w14:paraId="723A8A43" w14:textId="0289C09D" w:rsidR="002331DD" w:rsidRPr="00631898" w:rsidRDefault="00657C35" w:rsidP="00657C35">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82</w:t>
                            </w:r>
                          </w:p>
                          <w:p w14:paraId="4AD70F65" w14:textId="257C9F5A" w:rsidR="002331DD" w:rsidRPr="004A7766" w:rsidRDefault="00657C35" w:rsidP="00657C35">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6 diciembre</w:t>
                            </w:r>
                            <w:r w:rsidR="002331DD" w:rsidRPr="004A7766">
                              <w:rPr>
                                <w:rFonts w:asciiTheme="minorHAnsi" w:hAnsiTheme="minorHAnsi"/>
                                <w:color w:val="FFFFFF" w:themeColor="background1"/>
                                <w:sz w:val="22"/>
                                <w:lang w:val="es-ES"/>
                              </w:rPr>
                              <w:t xml:space="preserve"> 2016</w:t>
                            </w:r>
                          </w:p>
                          <w:p w14:paraId="377674A0" w14:textId="77777777" w:rsidR="002331DD" w:rsidRPr="004A7766" w:rsidRDefault="002331DD" w:rsidP="00657C35">
                            <w:pPr>
                              <w:spacing w:line="276" w:lineRule="auto"/>
                              <w:jc w:val="right"/>
                              <w:rPr>
                                <w:rFonts w:asciiTheme="minorHAnsi" w:hAnsiTheme="minorHAnsi"/>
                                <w:color w:val="FFFFFF" w:themeColor="background1"/>
                                <w:sz w:val="22"/>
                                <w:lang w:val="es-ES"/>
                              </w:rPr>
                            </w:pPr>
                            <w:r w:rsidRPr="004A7766">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50F56BEF" w14:textId="77240060" w:rsidR="002331DD" w:rsidRPr="00631898" w:rsidRDefault="002331DD" w:rsidP="00657C35">
                      <w:pPr>
                        <w:pBdr>
                          <w:right w:val="nil"/>
                        </w:pBdr>
                        <w:spacing w:line="276" w:lineRule="auto"/>
                        <w:jc w:val="right"/>
                        <w:rPr>
                          <w:rFonts w:asciiTheme="minorHAnsi" w:hAnsiTheme="minorHAnsi"/>
                          <w:color w:val="FFFFFF" w:themeColor="background1"/>
                          <w:sz w:val="22"/>
                          <w:lang w:val="pt-BR"/>
                        </w:rPr>
                      </w:pPr>
                      <w:r w:rsidRPr="00631898">
                        <w:rPr>
                          <w:rFonts w:asciiTheme="minorHAnsi" w:hAnsiTheme="minorHAnsi"/>
                          <w:color w:val="FFFFFF" w:themeColor="background1"/>
                          <w:sz w:val="22"/>
                          <w:lang w:val="pt-BR"/>
                        </w:rPr>
                        <w:t>OEA/Ser.L/V/II.15</w:t>
                      </w:r>
                      <w:r w:rsidR="00023206" w:rsidRPr="00631898">
                        <w:rPr>
                          <w:rFonts w:asciiTheme="minorHAnsi" w:hAnsiTheme="minorHAnsi"/>
                          <w:color w:val="FFFFFF" w:themeColor="background1"/>
                          <w:sz w:val="22"/>
                          <w:lang w:val="pt-BR"/>
                        </w:rPr>
                        <w:t>9</w:t>
                      </w:r>
                    </w:p>
                    <w:p w14:paraId="723A8A43" w14:textId="0289C09D" w:rsidR="002331DD" w:rsidRPr="00631898" w:rsidRDefault="00657C35" w:rsidP="00657C35">
                      <w:pPr>
                        <w:pBdr>
                          <w:right w:val="nil"/>
                        </w:pBd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82</w:t>
                      </w:r>
                    </w:p>
                    <w:p w14:paraId="4AD70F65" w14:textId="257C9F5A" w:rsidR="002331DD" w:rsidRPr="004A7766" w:rsidRDefault="00657C35" w:rsidP="00657C35">
                      <w:pPr>
                        <w:pBdr>
                          <w:right w:val="nil"/>
                        </w:pBd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6 diciembre</w:t>
                      </w:r>
                      <w:r w:rsidR="002331DD" w:rsidRPr="004A7766">
                        <w:rPr>
                          <w:rFonts w:asciiTheme="minorHAnsi" w:hAnsiTheme="minorHAnsi"/>
                          <w:color w:val="FFFFFF" w:themeColor="background1"/>
                          <w:sz w:val="22"/>
                          <w:lang w:val="es-ES"/>
                        </w:rPr>
                        <w:t xml:space="preserve"> 2016</w:t>
                      </w:r>
                    </w:p>
                    <w:p w14:paraId="377674A0" w14:textId="77777777" w:rsidR="002331DD" w:rsidRPr="004A7766" w:rsidRDefault="002331DD" w:rsidP="00657C35">
                      <w:pPr>
                        <w:pBdr>
                          <w:right w:val="nil"/>
                        </w:pBdr>
                        <w:spacing w:line="276" w:lineRule="auto"/>
                        <w:jc w:val="right"/>
                        <w:rPr>
                          <w:rFonts w:asciiTheme="minorHAnsi" w:hAnsiTheme="minorHAnsi"/>
                          <w:color w:val="FFFFFF" w:themeColor="background1"/>
                          <w:sz w:val="22"/>
                          <w:lang w:val="es-ES"/>
                        </w:rPr>
                      </w:pPr>
                      <w:r w:rsidRPr="004A7766">
                        <w:rPr>
                          <w:rFonts w:asciiTheme="minorHAnsi" w:hAnsiTheme="minorHAnsi"/>
                          <w:color w:val="FFFFFF" w:themeColor="background1"/>
                          <w:sz w:val="22"/>
                          <w:lang w:val="es-ES"/>
                        </w:rPr>
                        <w:t>Original: español</w:t>
                      </w:r>
                    </w:p>
                  </w:txbxContent>
                </v:textbox>
              </v:shape>
            </w:pict>
          </mc:Fallback>
        </mc:AlternateContent>
      </w:r>
    </w:p>
    <w:p w14:paraId="6705A4C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E90663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AE8E6B"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179A86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E23B82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B5B63C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C0F1C4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BC09C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AD1316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6600E49"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E10DB4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7B883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4CA8808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7582F9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D2748B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71D749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00F869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AB741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290C43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C5166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FA2B4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55A971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F63EAF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73A88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BA3117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9E0B18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C08737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41B49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2BA7021"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66E6EB5" wp14:editId="7599EC25">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hAnsiTheme="majorHAnsi"/>
                                <w:color w:val="0D0D0D" w:themeColor="text1" w:themeTint="F2"/>
                                <w:sz w:val="18"/>
                                <w:szCs w:val="20"/>
                                <w:lang w:val="es-ES"/>
                              </w:rPr>
                              <w:alias w:val="Tipo de Aprobación"/>
                              <w:tag w:val="Tipo de Aprobación"/>
                              <w:id w:val="1680085251"/>
                              <w:docPartList>
                                <w:docPartGallery w:val="AutoText"/>
                                <w:docPartCategory w:val="Tipo de Aprobación"/>
                              </w:docPartList>
                            </w:sdtPr>
                            <w:sdtEndPr/>
                            <w:sdtContent>
                              <w:p w14:paraId="47D9EAB4" w14:textId="602EC00B" w:rsidR="00657C35" w:rsidRPr="00657C35" w:rsidRDefault="00657C35" w:rsidP="00657C35">
                                <w:pPr>
                                  <w:tabs>
                                    <w:tab w:val="center" w:pos="5400"/>
                                  </w:tabs>
                                  <w:suppressAutoHyphens/>
                                  <w:spacing w:before="60"/>
                                  <w:rPr>
                                    <w:rFonts w:asciiTheme="majorHAnsi" w:hAnsiTheme="majorHAnsi"/>
                                    <w:color w:val="0D0D0D" w:themeColor="text1" w:themeTint="F2"/>
                                    <w:sz w:val="18"/>
                                    <w:szCs w:val="20"/>
                                    <w:lang w:val="es-ES_tradnl"/>
                                  </w:rPr>
                                </w:pPr>
                                <w:r w:rsidRPr="00657C35">
                                  <w:rPr>
                                    <w:rFonts w:asciiTheme="majorHAnsi" w:hAnsiTheme="majorHAnsi"/>
                                    <w:color w:val="0D0D0D" w:themeColor="text1" w:themeTint="F2"/>
                                    <w:sz w:val="18"/>
                                    <w:szCs w:val="20"/>
                                    <w:lang w:val="es-ES"/>
                                  </w:rPr>
                                  <w:t>Aprobado por la Comisión en su sesión No. 2070 celebrada el 6 de diciembre de 2016</w:t>
                                </w:r>
                                <w:r w:rsidR="00C91039">
                                  <w:rPr>
                                    <w:rFonts w:asciiTheme="majorHAnsi" w:hAnsiTheme="majorHAnsi"/>
                                    <w:color w:val="0D0D0D" w:themeColor="text1" w:themeTint="F2"/>
                                    <w:sz w:val="18"/>
                                    <w:szCs w:val="20"/>
                                    <w:lang w:val="es-ES"/>
                                  </w:rPr>
                                  <w:t>.</w:t>
                                </w:r>
                                <w:r w:rsidRPr="00657C35">
                                  <w:rPr>
                                    <w:rFonts w:asciiTheme="majorHAnsi" w:hAnsiTheme="majorHAnsi"/>
                                    <w:color w:val="0D0D0D" w:themeColor="text1" w:themeTint="F2"/>
                                    <w:sz w:val="18"/>
                                    <w:szCs w:val="20"/>
                                    <w:lang w:val="es-ES"/>
                                  </w:rPr>
                                  <w:br/>
                                </w:r>
                                <w:r w:rsidRPr="00657C35">
                                  <w:rPr>
                                    <w:rFonts w:asciiTheme="majorHAnsi" w:hAnsiTheme="majorHAnsi"/>
                                    <w:color w:val="0D0D0D" w:themeColor="text1" w:themeTint="F2"/>
                                    <w:sz w:val="18"/>
                                    <w:szCs w:val="20"/>
                                    <w:lang w:val="es-ES_tradnl"/>
                                  </w:rPr>
                                  <w:t>159º período ordinario de sesiones</w:t>
                                </w:r>
                                <w:r w:rsidR="00C91039">
                                  <w:rPr>
                                    <w:rFonts w:asciiTheme="majorHAnsi" w:hAnsiTheme="majorHAnsi"/>
                                    <w:color w:val="0D0D0D" w:themeColor="text1" w:themeTint="F2"/>
                                    <w:sz w:val="18"/>
                                    <w:szCs w:val="20"/>
                                    <w:lang w:val="es-ES_tradnl"/>
                                  </w:rPr>
                                  <w:t>.</w:t>
                                </w:r>
                                <w:r>
                                  <w:rPr>
                                    <w:rFonts w:asciiTheme="majorHAnsi" w:hAnsiTheme="majorHAnsi"/>
                                    <w:color w:val="0D0D0D" w:themeColor="text1" w:themeTint="F2"/>
                                    <w:sz w:val="18"/>
                                    <w:szCs w:val="20"/>
                                    <w:lang w:val="es-ES_tradnl"/>
                                  </w:rPr>
                                  <w:t xml:space="preserve"> </w:t>
                                </w:r>
                              </w:p>
                              <w:p w14:paraId="0E0DD1A3" w14:textId="77777777" w:rsidR="00657C35" w:rsidRPr="00657C35" w:rsidRDefault="001C69D6" w:rsidP="00657C35">
                                <w:pPr>
                                  <w:tabs>
                                    <w:tab w:val="center" w:pos="5400"/>
                                  </w:tabs>
                                  <w:suppressAutoHyphens/>
                                  <w:spacing w:before="60"/>
                                  <w:rPr>
                                    <w:rFonts w:asciiTheme="majorHAnsi" w:hAnsiTheme="majorHAnsi"/>
                                    <w:color w:val="0D0D0D" w:themeColor="text1" w:themeTint="F2"/>
                                    <w:sz w:val="18"/>
                                    <w:szCs w:val="20"/>
                                    <w:lang w:val="es-ES"/>
                                  </w:rPr>
                                </w:pPr>
                              </w:p>
                            </w:sdtContent>
                          </w:sdt>
                          <w:p w14:paraId="469E49D2" w14:textId="77777777" w:rsidR="002331DD" w:rsidRPr="007A5817" w:rsidRDefault="002331DD" w:rsidP="00247403">
                            <w:pPr>
                              <w:tabs>
                                <w:tab w:val="center" w:pos="5400"/>
                              </w:tabs>
                              <w:suppressAutoHyphens/>
                              <w:spacing w:before="60"/>
                              <w:rPr>
                                <w:rFonts w:asciiTheme="minorHAnsi" w:hAnsiTheme="minorHAnsi" w:cs="Univers"/>
                                <w:color w:val="0D0D0D" w:themeColor="text1" w:themeTint="F2"/>
                                <w:sz w:val="20"/>
                                <w:szCs w:val="20"/>
                                <w:lang w:val="es-ES"/>
                              </w:rPr>
                            </w:pPr>
                          </w:p>
                          <w:p w14:paraId="4182DB8D" w14:textId="77777777" w:rsidR="002331DD" w:rsidRPr="00167A34" w:rsidRDefault="002331D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sdt>
                      <w:sdtPr>
                        <w:rPr>
                          <w:rFonts w:asciiTheme="majorHAnsi" w:hAnsiTheme="majorHAnsi"/>
                          <w:color w:val="0D0D0D" w:themeColor="text1" w:themeTint="F2"/>
                          <w:sz w:val="18"/>
                          <w:szCs w:val="20"/>
                          <w:lang w:val="es-ES"/>
                        </w:rPr>
                        <w:alias w:val="Tipo de Aprobación"/>
                        <w:tag w:val="Tipo de Aprobación"/>
                        <w:id w:val="1680085251"/>
                        <w:docPartList>
                          <w:docPartGallery w:val="AutoText"/>
                          <w:docPartCategory w:val="Tipo de Aprobación"/>
                        </w:docPartList>
                      </w:sdtPr>
                      <w:sdtEndPr/>
                      <w:sdtContent>
                        <w:p w14:paraId="47D9EAB4" w14:textId="602EC00B" w:rsidR="00657C35" w:rsidRPr="00657C35" w:rsidRDefault="00657C35" w:rsidP="00657C35">
                          <w:pPr>
                            <w:tabs>
                              <w:tab w:val="center" w:pos="5400"/>
                            </w:tabs>
                            <w:suppressAutoHyphens/>
                            <w:spacing w:before="60"/>
                            <w:rPr>
                              <w:rFonts w:asciiTheme="majorHAnsi" w:hAnsiTheme="majorHAnsi"/>
                              <w:color w:val="0D0D0D" w:themeColor="text1" w:themeTint="F2"/>
                              <w:sz w:val="18"/>
                              <w:szCs w:val="20"/>
                              <w:lang w:val="es-ES_tradnl"/>
                            </w:rPr>
                          </w:pPr>
                          <w:r w:rsidRPr="00657C35">
                            <w:rPr>
                              <w:rFonts w:asciiTheme="majorHAnsi" w:hAnsiTheme="majorHAnsi"/>
                              <w:color w:val="0D0D0D" w:themeColor="text1" w:themeTint="F2"/>
                              <w:sz w:val="18"/>
                              <w:szCs w:val="20"/>
                              <w:lang w:val="es-ES"/>
                            </w:rPr>
                            <w:t>Aprobado por la Comisión en su sesión No. 2070 celebrada el 6 de diciembre de 2016</w:t>
                          </w:r>
                          <w:r w:rsidR="00C91039">
                            <w:rPr>
                              <w:rFonts w:asciiTheme="majorHAnsi" w:hAnsiTheme="majorHAnsi"/>
                              <w:color w:val="0D0D0D" w:themeColor="text1" w:themeTint="F2"/>
                              <w:sz w:val="18"/>
                              <w:szCs w:val="20"/>
                              <w:lang w:val="es-ES"/>
                            </w:rPr>
                            <w:t>.</w:t>
                          </w:r>
                          <w:r w:rsidRPr="00657C35">
                            <w:rPr>
                              <w:rFonts w:asciiTheme="majorHAnsi" w:hAnsiTheme="majorHAnsi"/>
                              <w:color w:val="0D0D0D" w:themeColor="text1" w:themeTint="F2"/>
                              <w:sz w:val="18"/>
                              <w:szCs w:val="20"/>
                              <w:lang w:val="es-ES"/>
                            </w:rPr>
                            <w:br/>
                          </w:r>
                          <w:r w:rsidRPr="00657C35">
                            <w:rPr>
                              <w:rFonts w:asciiTheme="majorHAnsi" w:hAnsiTheme="majorHAnsi"/>
                              <w:color w:val="0D0D0D" w:themeColor="text1" w:themeTint="F2"/>
                              <w:sz w:val="18"/>
                              <w:szCs w:val="20"/>
                              <w:lang w:val="es-ES_tradnl"/>
                            </w:rPr>
                            <w:t>159º período ordinario de sesiones</w:t>
                          </w:r>
                          <w:r w:rsidR="00C91039">
                            <w:rPr>
                              <w:rFonts w:asciiTheme="majorHAnsi" w:hAnsiTheme="majorHAnsi"/>
                              <w:color w:val="0D0D0D" w:themeColor="text1" w:themeTint="F2"/>
                              <w:sz w:val="18"/>
                              <w:szCs w:val="20"/>
                              <w:lang w:val="es-ES_tradnl"/>
                            </w:rPr>
                            <w:t>.</w:t>
                          </w:r>
                          <w:r>
                            <w:rPr>
                              <w:rFonts w:asciiTheme="majorHAnsi" w:hAnsiTheme="majorHAnsi"/>
                              <w:color w:val="0D0D0D" w:themeColor="text1" w:themeTint="F2"/>
                              <w:sz w:val="18"/>
                              <w:szCs w:val="20"/>
                              <w:lang w:val="es-ES_tradnl"/>
                            </w:rPr>
                            <w:t xml:space="preserve"> </w:t>
                          </w:r>
                        </w:p>
                        <w:p w14:paraId="0E0DD1A3" w14:textId="77777777" w:rsidR="00657C35" w:rsidRPr="00657C35" w:rsidRDefault="001C69D6" w:rsidP="00657C35">
                          <w:pPr>
                            <w:tabs>
                              <w:tab w:val="center" w:pos="5400"/>
                            </w:tabs>
                            <w:suppressAutoHyphens/>
                            <w:spacing w:before="60"/>
                            <w:rPr>
                              <w:rFonts w:asciiTheme="majorHAnsi" w:hAnsiTheme="majorHAnsi"/>
                              <w:color w:val="0D0D0D" w:themeColor="text1" w:themeTint="F2"/>
                              <w:sz w:val="18"/>
                              <w:szCs w:val="20"/>
                              <w:lang w:val="es-ES"/>
                            </w:rPr>
                          </w:pPr>
                        </w:p>
                      </w:sdtContent>
                    </w:sdt>
                    <w:p w14:paraId="469E49D2" w14:textId="77777777" w:rsidR="002331DD" w:rsidRPr="007A5817" w:rsidRDefault="002331DD" w:rsidP="00247403">
                      <w:pPr>
                        <w:tabs>
                          <w:tab w:val="center" w:pos="5400"/>
                        </w:tabs>
                        <w:suppressAutoHyphens/>
                        <w:spacing w:before="60"/>
                        <w:rPr>
                          <w:rFonts w:asciiTheme="minorHAnsi" w:hAnsiTheme="minorHAnsi" w:cs="Univers"/>
                          <w:color w:val="0D0D0D" w:themeColor="text1" w:themeTint="F2"/>
                          <w:sz w:val="20"/>
                          <w:szCs w:val="20"/>
                          <w:lang w:val="es-ES"/>
                        </w:rPr>
                      </w:pPr>
                    </w:p>
                    <w:p w14:paraId="4182DB8D" w14:textId="77777777" w:rsidR="002331DD" w:rsidRPr="00167A34" w:rsidRDefault="002331D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56C8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FDCAE7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1E9E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B6F50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E1DB4B"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D0531D7" wp14:editId="3B55DC3F">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C4037C" w14:textId="55D9F9B9" w:rsidR="00657C35" w:rsidRPr="00657C35" w:rsidRDefault="002331DD" w:rsidP="00113F73">
                            <w:pPr>
                              <w:spacing w:line="276" w:lineRule="auto"/>
                              <w:rPr>
                                <w:rFonts w:asciiTheme="majorHAnsi" w:hAnsiTheme="majorHAnsi"/>
                                <w:color w:val="595959" w:themeColor="text1" w:themeTint="A6"/>
                                <w:sz w:val="18"/>
                                <w:szCs w:val="18"/>
                                <w:lang w:val="es-ES_tradnl"/>
                              </w:rPr>
                            </w:pPr>
                            <w:r w:rsidRPr="00C97C01">
                              <w:rPr>
                                <w:rFonts w:asciiTheme="majorHAnsi" w:hAnsiTheme="majorHAnsi"/>
                                <w:b/>
                                <w:color w:val="595959" w:themeColor="text1" w:themeTint="A6"/>
                                <w:sz w:val="18"/>
                                <w:szCs w:val="18"/>
                                <w:lang w:val="pt-BR"/>
                              </w:rPr>
                              <w:t>Citar como:</w:t>
                            </w:r>
                            <w:r w:rsidRPr="00C97C01">
                              <w:rPr>
                                <w:rFonts w:asciiTheme="majorHAnsi" w:hAnsiTheme="majorHAnsi"/>
                                <w:color w:val="595959" w:themeColor="text1" w:themeTint="A6"/>
                                <w:sz w:val="18"/>
                                <w:szCs w:val="18"/>
                                <w:lang w:val="pt-BR"/>
                              </w:rPr>
                              <w:t xml:space="preserve"> CIDH, Informe No. </w:t>
                            </w:r>
                            <w:r w:rsidR="00657C35" w:rsidRPr="00C97C01">
                              <w:rPr>
                                <w:rFonts w:asciiTheme="majorHAnsi" w:hAnsiTheme="majorHAnsi"/>
                                <w:color w:val="595959" w:themeColor="text1" w:themeTint="A6"/>
                                <w:sz w:val="18"/>
                                <w:szCs w:val="18"/>
                                <w:lang w:val="pt-BR"/>
                              </w:rPr>
                              <w:t>73/16</w:t>
                            </w:r>
                            <w:r w:rsidRPr="00C97C01">
                              <w:rPr>
                                <w:rFonts w:asciiTheme="majorHAnsi" w:hAnsiTheme="majorHAnsi"/>
                                <w:color w:val="595959" w:themeColor="text1" w:themeTint="A6"/>
                                <w:sz w:val="18"/>
                                <w:szCs w:val="18"/>
                                <w:lang w:val="pt-BR"/>
                              </w:rPr>
                              <w:t>.</w:t>
                            </w:r>
                            <w:r w:rsidR="00657C35" w:rsidRPr="00C97C01">
                              <w:rPr>
                                <w:rFonts w:asciiTheme="majorHAnsi" w:hAnsiTheme="majorHAnsi"/>
                                <w:color w:val="595959" w:themeColor="text1" w:themeTint="A6"/>
                                <w:sz w:val="18"/>
                                <w:szCs w:val="18"/>
                                <w:lang w:val="pt-BR"/>
                              </w:rPr>
                              <w:t xml:space="preserve"> </w:t>
                            </w:r>
                            <w:r w:rsidR="00657C35" w:rsidRPr="00657C35">
                              <w:rPr>
                                <w:rFonts w:asciiTheme="majorHAnsi" w:hAnsiTheme="majorHAnsi"/>
                                <w:color w:val="595959" w:themeColor="text1" w:themeTint="A6"/>
                                <w:sz w:val="18"/>
                                <w:szCs w:val="18"/>
                                <w:lang w:val="es-ES"/>
                              </w:rPr>
                              <w:t>Petición 2191-12.</w:t>
                            </w:r>
                            <w:r w:rsidRPr="00657C35">
                              <w:rPr>
                                <w:rFonts w:asciiTheme="majorHAnsi" w:hAnsiTheme="majorHAnsi"/>
                                <w:color w:val="595959" w:themeColor="text1" w:themeTint="A6"/>
                                <w:sz w:val="18"/>
                                <w:szCs w:val="18"/>
                                <w:lang w:val="es-ES"/>
                              </w:rPr>
                              <w:t xml:space="preserve"> </w:t>
                            </w:r>
                            <w:r>
                              <w:rPr>
                                <w:rFonts w:asciiTheme="majorHAnsi" w:hAnsiTheme="majorHAnsi"/>
                                <w:color w:val="595959" w:themeColor="text1" w:themeTint="A6"/>
                                <w:sz w:val="18"/>
                                <w:szCs w:val="18"/>
                                <w:lang w:val="es-ES_tradnl"/>
                              </w:rPr>
                              <w:t>Admisibilidad</w:t>
                            </w:r>
                            <w:r w:rsidR="00657C35">
                              <w:rPr>
                                <w:rFonts w:asciiTheme="majorHAnsi" w:hAnsiTheme="majorHAnsi"/>
                                <w:color w:val="595959" w:themeColor="text1" w:themeTint="A6"/>
                                <w:sz w:val="18"/>
                                <w:szCs w:val="18"/>
                                <w:lang w:val="es-ES_tradnl"/>
                              </w:rPr>
                              <w:t xml:space="preserve">. </w:t>
                            </w:r>
                            <w:r w:rsidR="00657C35" w:rsidRPr="00657C35">
                              <w:rPr>
                                <w:rFonts w:asciiTheme="majorHAnsi" w:hAnsiTheme="majorHAnsi"/>
                                <w:color w:val="595959" w:themeColor="text1" w:themeTint="A6"/>
                                <w:sz w:val="18"/>
                                <w:szCs w:val="18"/>
                                <w:lang w:val="es-ES_tradnl"/>
                              </w:rPr>
                              <w:t>Alexa Rodríguez</w:t>
                            </w:r>
                            <w:r w:rsidR="00657C35">
                              <w:rPr>
                                <w:rFonts w:asciiTheme="majorHAnsi" w:hAnsiTheme="majorHAnsi"/>
                                <w:color w:val="595959" w:themeColor="text1" w:themeTint="A6"/>
                                <w:sz w:val="18"/>
                                <w:szCs w:val="18"/>
                                <w:lang w:val="es-ES_tradnl"/>
                              </w:rPr>
                              <w:t>. El Salvador. 6 de diciembre de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1C4037C" w14:textId="55D9F9B9" w:rsidR="00657C35" w:rsidRPr="00657C35" w:rsidRDefault="002331DD" w:rsidP="00113F73">
                      <w:pPr>
                        <w:spacing w:line="276" w:lineRule="auto"/>
                        <w:rPr>
                          <w:rFonts w:asciiTheme="majorHAnsi" w:hAnsiTheme="majorHAnsi"/>
                          <w:color w:val="595959" w:themeColor="text1" w:themeTint="A6"/>
                          <w:sz w:val="18"/>
                          <w:szCs w:val="18"/>
                          <w:lang w:val="es-ES_tradnl"/>
                        </w:rPr>
                      </w:pPr>
                      <w:r w:rsidRPr="00657C35">
                        <w:rPr>
                          <w:rFonts w:asciiTheme="majorHAnsi" w:hAnsiTheme="majorHAnsi"/>
                          <w:b/>
                          <w:color w:val="595959" w:themeColor="text1" w:themeTint="A6"/>
                          <w:sz w:val="18"/>
                          <w:szCs w:val="18"/>
                          <w:lang w:val="es-ES"/>
                        </w:rPr>
                        <w:t>Citar como:</w:t>
                      </w:r>
                      <w:r w:rsidRPr="00657C35">
                        <w:rPr>
                          <w:rFonts w:asciiTheme="majorHAnsi" w:hAnsiTheme="majorHAnsi"/>
                          <w:color w:val="595959" w:themeColor="text1" w:themeTint="A6"/>
                          <w:sz w:val="18"/>
                          <w:szCs w:val="18"/>
                          <w:lang w:val="es-ES"/>
                        </w:rPr>
                        <w:t xml:space="preserve"> CIDH, Informe No. </w:t>
                      </w:r>
                      <w:r w:rsidR="00657C35" w:rsidRPr="00657C35">
                        <w:rPr>
                          <w:rFonts w:asciiTheme="majorHAnsi" w:hAnsiTheme="majorHAnsi"/>
                          <w:color w:val="595959" w:themeColor="text1" w:themeTint="A6"/>
                          <w:sz w:val="18"/>
                          <w:szCs w:val="18"/>
                          <w:lang w:val="es-ES"/>
                        </w:rPr>
                        <w:t>73/16</w:t>
                      </w:r>
                      <w:r w:rsidRPr="00657C35">
                        <w:rPr>
                          <w:rFonts w:asciiTheme="majorHAnsi" w:hAnsiTheme="majorHAnsi"/>
                          <w:color w:val="595959" w:themeColor="text1" w:themeTint="A6"/>
                          <w:sz w:val="18"/>
                          <w:szCs w:val="18"/>
                          <w:lang w:val="es-ES"/>
                        </w:rPr>
                        <w:t>.</w:t>
                      </w:r>
                      <w:r w:rsidR="00657C35" w:rsidRPr="00657C35">
                        <w:rPr>
                          <w:rFonts w:asciiTheme="majorHAnsi" w:hAnsiTheme="majorHAnsi"/>
                          <w:color w:val="595959" w:themeColor="text1" w:themeTint="A6"/>
                          <w:sz w:val="18"/>
                          <w:szCs w:val="18"/>
                          <w:lang w:val="es-ES"/>
                        </w:rPr>
                        <w:t xml:space="preserve"> Petición 2191-12.</w:t>
                      </w:r>
                      <w:r w:rsidRPr="00657C35">
                        <w:rPr>
                          <w:rFonts w:asciiTheme="majorHAnsi" w:hAnsiTheme="majorHAnsi"/>
                          <w:color w:val="595959" w:themeColor="text1" w:themeTint="A6"/>
                          <w:sz w:val="18"/>
                          <w:szCs w:val="18"/>
                          <w:lang w:val="es-ES"/>
                        </w:rPr>
                        <w:t xml:space="preserve"> </w:t>
                      </w:r>
                      <w:r>
                        <w:rPr>
                          <w:rFonts w:asciiTheme="majorHAnsi" w:hAnsiTheme="majorHAnsi"/>
                          <w:color w:val="595959" w:themeColor="text1" w:themeTint="A6"/>
                          <w:sz w:val="18"/>
                          <w:szCs w:val="18"/>
                          <w:lang w:val="es-ES_tradnl"/>
                        </w:rPr>
                        <w:t>Admisibilidad</w:t>
                      </w:r>
                      <w:r w:rsidR="00657C35">
                        <w:rPr>
                          <w:rFonts w:asciiTheme="majorHAnsi" w:hAnsiTheme="majorHAnsi"/>
                          <w:color w:val="595959" w:themeColor="text1" w:themeTint="A6"/>
                          <w:sz w:val="18"/>
                          <w:szCs w:val="18"/>
                          <w:lang w:val="es-ES_tradnl"/>
                        </w:rPr>
                        <w:t xml:space="preserve">. </w:t>
                      </w:r>
                      <w:r w:rsidR="00657C35" w:rsidRPr="00657C35">
                        <w:rPr>
                          <w:rFonts w:asciiTheme="majorHAnsi" w:hAnsiTheme="majorHAnsi"/>
                          <w:color w:val="595959" w:themeColor="text1" w:themeTint="A6"/>
                          <w:sz w:val="18"/>
                          <w:szCs w:val="18"/>
                          <w:lang w:val="es-ES_tradnl"/>
                        </w:rPr>
                        <w:t>Alexa Rodríguez</w:t>
                      </w:r>
                      <w:r w:rsidR="00657C35">
                        <w:rPr>
                          <w:rFonts w:asciiTheme="majorHAnsi" w:hAnsiTheme="majorHAnsi"/>
                          <w:color w:val="595959" w:themeColor="text1" w:themeTint="A6"/>
                          <w:sz w:val="18"/>
                          <w:szCs w:val="18"/>
                          <w:lang w:val="es-ES_tradnl"/>
                        </w:rPr>
                        <w:t>. El Salvador. 6 de diciembre de 2016.</w:t>
                      </w:r>
                    </w:p>
                  </w:txbxContent>
                </v:textbox>
              </v:shape>
            </w:pict>
          </mc:Fallback>
        </mc:AlternateContent>
      </w:r>
    </w:p>
    <w:p w14:paraId="2DA67B0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6C99607"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67EF403D" wp14:editId="60805ED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65DA7C" w14:textId="77777777" w:rsidR="002331DD" w:rsidRPr="00D72DC6" w:rsidRDefault="002331D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81318C9" wp14:editId="3FAAC5B0">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" fillcolor="white [3201]" stroked="f" strokeweight=".5pt">
                <v:textbox>
                  <w:txbxContent>
                    <w:p w14:paraId="5465DA7C" w14:textId="77777777" w:rsidR="002331DD" w:rsidRPr="00D72DC6" w:rsidRDefault="002331D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81318C9" wp14:editId="3FAAC5B0">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37C25F07" wp14:editId="36C466F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9B6D58" w14:textId="77777777" w:rsidR="002331DD" w:rsidRPr="004B7EB6" w:rsidRDefault="002331D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4" o:spid="_x0000_s1032" type="#_x0000_t202" style="position:absolute;left:0;text-align:left;margin-left:-21.4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" filled="f" stroked="f" strokeweight=".5pt">
                <v:textbox>
                  <w:txbxContent>
                    <w:p w14:paraId="3C9B6D58" w14:textId="77777777" w:rsidR="002331DD" w:rsidRPr="004B7EB6" w:rsidRDefault="002331D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E8D7204" w14:textId="77777777"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735BFDBC" w14:textId="139D12F6" w:rsidR="00722C9F" w:rsidRPr="00722C9F" w:rsidRDefault="00657C35" w:rsidP="0063695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73</w:t>
      </w:r>
      <w:r w:rsidR="00722C9F" w:rsidRPr="00722C9F">
        <w:rPr>
          <w:rFonts w:asciiTheme="majorHAnsi" w:hAnsiTheme="majorHAnsi"/>
          <w:b/>
          <w:sz w:val="18"/>
          <w:szCs w:val="20"/>
          <w:lang w:val="es-ES_tradnl"/>
        </w:rPr>
        <w:t>/1</w:t>
      </w:r>
      <w:r w:rsidR="00FE07DD">
        <w:rPr>
          <w:rFonts w:asciiTheme="majorHAnsi" w:hAnsiTheme="majorHAnsi"/>
          <w:b/>
          <w:sz w:val="18"/>
          <w:szCs w:val="20"/>
          <w:lang w:val="es-ES_tradnl"/>
        </w:rPr>
        <w:t>6</w:t>
      </w:r>
    </w:p>
    <w:p w14:paraId="2B21FFEC" w14:textId="7C563523" w:rsidR="00722C9F" w:rsidRPr="00722C9F" w:rsidRDefault="00722C9F" w:rsidP="0063695F">
      <w:pPr>
        <w:tabs>
          <w:tab w:val="center" w:pos="5400"/>
        </w:tabs>
        <w:suppressAutoHyphens/>
        <w:spacing w:line="276" w:lineRule="auto"/>
        <w:jc w:val="center"/>
        <w:rPr>
          <w:rFonts w:asciiTheme="majorHAnsi" w:hAnsiTheme="majorHAnsi"/>
          <w:b/>
          <w:sz w:val="18"/>
          <w:szCs w:val="20"/>
          <w:lang w:val="es-ES_tradnl"/>
        </w:rPr>
      </w:pPr>
      <w:r w:rsidRPr="00722C9F">
        <w:rPr>
          <w:rFonts w:asciiTheme="majorHAnsi" w:hAnsiTheme="majorHAnsi"/>
          <w:b/>
          <w:sz w:val="18"/>
          <w:szCs w:val="20"/>
          <w:lang w:val="es-ES_tradnl"/>
        </w:rPr>
        <w:t xml:space="preserve">PETICIÓN </w:t>
      </w:r>
      <w:r w:rsidR="00DB5033">
        <w:rPr>
          <w:rFonts w:asciiTheme="majorHAnsi" w:hAnsiTheme="majorHAnsi"/>
          <w:b/>
          <w:sz w:val="18"/>
          <w:szCs w:val="20"/>
          <w:lang w:val="es-ES_tradnl"/>
        </w:rPr>
        <w:t>2191-12</w:t>
      </w:r>
    </w:p>
    <w:p w14:paraId="5263C67E" w14:textId="12418491" w:rsidR="00722C9F" w:rsidRPr="00722C9F" w:rsidRDefault="00722C9F" w:rsidP="0063695F">
      <w:pPr>
        <w:tabs>
          <w:tab w:val="center" w:pos="5400"/>
        </w:tabs>
        <w:suppressAutoHyphens/>
        <w:spacing w:line="276" w:lineRule="auto"/>
        <w:jc w:val="center"/>
        <w:rPr>
          <w:rFonts w:asciiTheme="majorHAnsi" w:hAnsiTheme="majorHAnsi"/>
          <w:sz w:val="18"/>
          <w:szCs w:val="20"/>
          <w:lang w:val="es-ES_tradnl"/>
        </w:rPr>
      </w:pPr>
      <w:r w:rsidRPr="00722C9F">
        <w:rPr>
          <w:rFonts w:asciiTheme="majorHAnsi" w:hAnsiTheme="majorHAnsi"/>
          <w:sz w:val="18"/>
          <w:szCs w:val="20"/>
          <w:lang w:val="es-ES_tradnl"/>
        </w:rPr>
        <w:t>INFORME DE A</w:t>
      </w:r>
      <w:r w:rsidR="005A24ED">
        <w:rPr>
          <w:rFonts w:asciiTheme="majorHAnsi" w:hAnsiTheme="majorHAnsi"/>
          <w:sz w:val="18"/>
          <w:szCs w:val="20"/>
          <w:lang w:val="es-ES_tradnl"/>
        </w:rPr>
        <w:t>DMISIBILIDAD</w:t>
      </w:r>
    </w:p>
    <w:p w14:paraId="58C2ADBB" w14:textId="76876419" w:rsidR="00DB5033" w:rsidRDefault="00DB5033" w:rsidP="0063695F">
      <w:pPr>
        <w:tabs>
          <w:tab w:val="center" w:pos="4500"/>
        </w:tabs>
        <w:suppressAutoHyphens/>
        <w:spacing w:line="276" w:lineRule="auto"/>
        <w:jc w:val="center"/>
        <w:rPr>
          <w:rFonts w:asciiTheme="majorHAnsi" w:hAnsiTheme="majorHAnsi"/>
          <w:sz w:val="18"/>
          <w:szCs w:val="20"/>
          <w:lang w:val="es-ES_tradnl"/>
        </w:rPr>
      </w:pPr>
      <w:r w:rsidRPr="00DB5033">
        <w:rPr>
          <w:rFonts w:asciiTheme="majorHAnsi" w:hAnsiTheme="majorHAnsi"/>
          <w:sz w:val="18"/>
          <w:szCs w:val="20"/>
          <w:lang w:val="es-ES_tradnl"/>
        </w:rPr>
        <w:t>ALEXA RODRÍGUEZ</w:t>
      </w:r>
    </w:p>
    <w:p w14:paraId="3F8FD698" w14:textId="77777777" w:rsidR="0070697F" w:rsidRDefault="00DB5033" w:rsidP="0063695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EL SALVADOR</w:t>
      </w:r>
    </w:p>
    <w:p w14:paraId="04496ED3" w14:textId="1C1265E7" w:rsidR="0070697F" w:rsidRDefault="00657C35" w:rsidP="0063695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6 DE DICIEMBRE DE 2016</w:t>
      </w:r>
    </w:p>
    <w:p w14:paraId="6E3A2419" w14:textId="77777777" w:rsidR="00EC16B5" w:rsidRDefault="00EC16B5" w:rsidP="00EC16B5">
      <w:pPr>
        <w:tabs>
          <w:tab w:val="center" w:pos="5400"/>
        </w:tabs>
        <w:suppressAutoHyphens/>
        <w:spacing w:line="276" w:lineRule="auto"/>
        <w:jc w:val="center"/>
        <w:rPr>
          <w:rFonts w:asciiTheme="majorHAnsi" w:hAnsiTheme="majorHAnsi"/>
          <w:sz w:val="18"/>
          <w:szCs w:val="20"/>
          <w:lang w:val="es-ES_tradnl"/>
        </w:rPr>
      </w:pPr>
    </w:p>
    <w:p w14:paraId="7C8A497F" w14:textId="77777777" w:rsidR="00C91039" w:rsidRPr="00EC16B5" w:rsidRDefault="00C91039" w:rsidP="00EC16B5">
      <w:pPr>
        <w:tabs>
          <w:tab w:val="center" w:pos="5400"/>
        </w:tabs>
        <w:suppressAutoHyphens/>
        <w:spacing w:line="276" w:lineRule="auto"/>
        <w:jc w:val="center"/>
        <w:rPr>
          <w:rFonts w:asciiTheme="majorHAnsi" w:hAnsiTheme="majorHAnsi"/>
          <w:sz w:val="18"/>
          <w:szCs w:val="20"/>
          <w:lang w:val="es-ES_tradnl"/>
        </w:rPr>
      </w:pPr>
    </w:p>
    <w:p w14:paraId="102D382C" w14:textId="77777777" w:rsidR="003239B8" w:rsidRPr="000419AD" w:rsidRDefault="003239B8" w:rsidP="003239B8">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t>I.</w:t>
      </w:r>
      <w:r w:rsidRPr="000419AD">
        <w:rPr>
          <w:rFonts w:asciiTheme="majorHAnsi" w:hAnsiTheme="majorHAnsi"/>
          <w:b/>
          <w:bCs/>
          <w:sz w:val="20"/>
          <w:szCs w:val="20"/>
          <w:lang w:val="es-ES"/>
        </w:rPr>
        <w:tab/>
        <w:t xml:space="preserve">DATOS DE LA PETICIÓN </w:t>
      </w:r>
    </w:p>
    <w:tbl>
      <w:tblPr>
        <w:tblStyle w:val="TableGrid"/>
        <w:tblW w:w="9630" w:type="dxa"/>
        <w:tblInd w:w="-72" w:type="dxa"/>
        <w:tblBorders>
          <w:insideH w:val="single" w:sz="6" w:space="0" w:color="auto"/>
          <w:insideV w:val="single" w:sz="6" w:space="0" w:color="auto"/>
        </w:tblBorders>
        <w:tblLook w:val="04A0" w:firstRow="1" w:lastRow="0" w:firstColumn="1" w:lastColumn="0" w:noHBand="0" w:noVBand="1"/>
      </w:tblPr>
      <w:tblGrid>
        <w:gridCol w:w="4860"/>
        <w:gridCol w:w="4770"/>
      </w:tblGrid>
      <w:tr w:rsidR="003239B8" w:rsidRPr="00EA0617" w14:paraId="481DB10E" w14:textId="77777777" w:rsidTr="0063695F">
        <w:tc>
          <w:tcPr>
            <w:tcW w:w="4860" w:type="dxa"/>
            <w:tcBorders>
              <w:top w:val="single" w:sz="4" w:space="0" w:color="auto"/>
              <w:bottom w:val="single" w:sz="6" w:space="0" w:color="auto"/>
            </w:tcBorders>
            <w:shd w:val="clear" w:color="auto" w:fill="386294"/>
            <w:vAlign w:val="center"/>
          </w:tcPr>
          <w:p w14:paraId="31D0A735" w14:textId="77777777" w:rsidR="003239B8" w:rsidRPr="00706824" w:rsidRDefault="003239B8" w:rsidP="005926B7">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Parte peticionaria:</w:t>
            </w:r>
          </w:p>
        </w:tc>
        <w:tc>
          <w:tcPr>
            <w:tcW w:w="4770" w:type="dxa"/>
            <w:vAlign w:val="center"/>
          </w:tcPr>
          <w:p w14:paraId="2CAB7113" w14:textId="63671934" w:rsidR="003239B8" w:rsidRPr="00EA0617" w:rsidRDefault="004A7766" w:rsidP="004A7766">
            <w:pPr>
              <w:jc w:val="both"/>
              <w:rPr>
                <w:rFonts w:ascii="Cambria" w:hAnsi="Cambria"/>
                <w:bCs/>
                <w:sz w:val="20"/>
                <w:szCs w:val="20"/>
              </w:rPr>
            </w:pPr>
            <w:r>
              <w:rPr>
                <w:rFonts w:ascii="Cambria" w:hAnsi="Cambria"/>
                <w:bCs/>
                <w:sz w:val="20"/>
                <w:szCs w:val="20"/>
              </w:rPr>
              <w:t>Alexa Rodrí</w:t>
            </w:r>
            <w:r w:rsidRPr="00EA0617">
              <w:rPr>
                <w:rFonts w:ascii="Cambria" w:hAnsi="Cambria"/>
                <w:bCs/>
                <w:sz w:val="20"/>
                <w:szCs w:val="20"/>
              </w:rPr>
              <w:t xml:space="preserve">guez </w:t>
            </w:r>
            <w:r>
              <w:rPr>
                <w:rFonts w:ascii="Cambria" w:hAnsi="Cambria"/>
                <w:bCs/>
                <w:sz w:val="20"/>
                <w:szCs w:val="20"/>
              </w:rPr>
              <w:t xml:space="preserve">e </w:t>
            </w:r>
            <w:r w:rsidR="00AC01A0" w:rsidRPr="00EA0617">
              <w:rPr>
                <w:rFonts w:ascii="Cambria" w:hAnsi="Cambria"/>
                <w:bCs/>
                <w:sz w:val="20"/>
                <w:szCs w:val="20"/>
              </w:rPr>
              <w:t>International Human Rights</w:t>
            </w:r>
            <w:r w:rsidR="00EA0617" w:rsidRPr="00EA0617">
              <w:rPr>
                <w:rFonts w:ascii="Cambria" w:hAnsi="Cambria"/>
                <w:bCs/>
                <w:sz w:val="20"/>
                <w:szCs w:val="20"/>
              </w:rPr>
              <w:t xml:space="preserve"> </w:t>
            </w:r>
            <w:r w:rsidR="00AC01A0" w:rsidRPr="00EA0617">
              <w:rPr>
                <w:rFonts w:ascii="Cambria" w:hAnsi="Cambria"/>
                <w:bCs/>
                <w:sz w:val="20"/>
                <w:szCs w:val="20"/>
              </w:rPr>
              <w:t>Law Clinic</w:t>
            </w:r>
            <w:r w:rsidR="00657C35">
              <w:rPr>
                <w:rFonts w:ascii="Cambria" w:hAnsi="Cambria"/>
                <w:bCs/>
                <w:sz w:val="20"/>
                <w:szCs w:val="20"/>
              </w:rPr>
              <w:t xml:space="preserve"> (WCL,</w:t>
            </w:r>
            <w:r w:rsidR="00E31C87" w:rsidRPr="00EA0617">
              <w:rPr>
                <w:rFonts w:ascii="Cambria" w:hAnsi="Cambria"/>
                <w:bCs/>
                <w:sz w:val="20"/>
                <w:szCs w:val="20"/>
              </w:rPr>
              <w:t xml:space="preserve"> American University</w:t>
            </w:r>
            <w:r w:rsidR="00AF1BEE">
              <w:rPr>
                <w:rFonts w:ascii="Cambria" w:hAnsi="Cambria"/>
                <w:bCs/>
                <w:sz w:val="20"/>
                <w:szCs w:val="20"/>
              </w:rPr>
              <w:t xml:space="preserve">) </w:t>
            </w:r>
          </w:p>
        </w:tc>
      </w:tr>
      <w:tr w:rsidR="003239B8" w:rsidRPr="00EA0617" w14:paraId="67BB0291" w14:textId="77777777" w:rsidTr="0063695F">
        <w:tc>
          <w:tcPr>
            <w:tcW w:w="4860" w:type="dxa"/>
            <w:tcBorders>
              <w:top w:val="single" w:sz="6" w:space="0" w:color="auto"/>
              <w:bottom w:val="single" w:sz="6" w:space="0" w:color="auto"/>
            </w:tcBorders>
            <w:shd w:val="clear" w:color="auto" w:fill="386294"/>
            <w:vAlign w:val="center"/>
          </w:tcPr>
          <w:p w14:paraId="361E470B" w14:textId="77777777" w:rsidR="003239B8" w:rsidRPr="00EA0617" w:rsidRDefault="001C69D6" w:rsidP="005926B7">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EA0617">
                  <w:rPr>
                    <w:rFonts w:ascii="Cambria" w:hAnsi="Cambria"/>
                    <w:b/>
                    <w:bCs/>
                    <w:color w:val="FFFFFF" w:themeColor="background1"/>
                    <w:sz w:val="20"/>
                    <w:szCs w:val="20"/>
                    <w:lang w:val="es-ES"/>
                  </w:rPr>
                  <w:t>Presunta víctima</w:t>
                </w:r>
              </w:sdtContent>
            </w:sdt>
            <w:r w:rsidR="003239B8" w:rsidRPr="00EA0617">
              <w:rPr>
                <w:rFonts w:ascii="Cambria" w:hAnsi="Cambria"/>
                <w:b/>
                <w:bCs/>
                <w:color w:val="FFFFFF" w:themeColor="background1"/>
                <w:sz w:val="20"/>
                <w:szCs w:val="20"/>
                <w:lang w:val="es-ES"/>
              </w:rPr>
              <w:t>:</w:t>
            </w:r>
          </w:p>
        </w:tc>
        <w:tc>
          <w:tcPr>
            <w:tcW w:w="4770" w:type="dxa"/>
            <w:vAlign w:val="center"/>
          </w:tcPr>
          <w:p w14:paraId="42984C7C" w14:textId="77777777" w:rsidR="003239B8" w:rsidRPr="00EA0617" w:rsidRDefault="00AC01A0" w:rsidP="005926B7">
            <w:pPr>
              <w:jc w:val="both"/>
              <w:rPr>
                <w:rFonts w:ascii="Cambria" w:hAnsi="Cambria"/>
                <w:bCs/>
                <w:sz w:val="20"/>
                <w:szCs w:val="20"/>
                <w:lang w:val="es-ES"/>
              </w:rPr>
            </w:pPr>
            <w:r w:rsidRPr="00EA0617">
              <w:rPr>
                <w:rFonts w:ascii="Cambria" w:hAnsi="Cambria"/>
                <w:bCs/>
                <w:sz w:val="20"/>
                <w:szCs w:val="20"/>
                <w:lang w:val="es-ES"/>
              </w:rPr>
              <w:t>Alexa Rodríguez</w:t>
            </w:r>
          </w:p>
        </w:tc>
      </w:tr>
      <w:tr w:rsidR="003239B8" w:rsidRPr="00EA0617" w14:paraId="2C580387" w14:textId="77777777" w:rsidTr="0063695F">
        <w:tc>
          <w:tcPr>
            <w:tcW w:w="4860" w:type="dxa"/>
            <w:tcBorders>
              <w:top w:val="single" w:sz="6" w:space="0" w:color="auto"/>
              <w:bottom w:val="single" w:sz="6" w:space="0" w:color="auto"/>
            </w:tcBorders>
            <w:shd w:val="clear" w:color="auto" w:fill="386294"/>
            <w:vAlign w:val="center"/>
          </w:tcPr>
          <w:p w14:paraId="0C5E667F" w14:textId="77777777" w:rsidR="003239B8" w:rsidRPr="00EA0617" w:rsidRDefault="003239B8" w:rsidP="005926B7">
            <w:pPr>
              <w:jc w:val="center"/>
              <w:rPr>
                <w:rFonts w:ascii="Cambria" w:hAnsi="Cambria"/>
                <w:b/>
                <w:bCs/>
                <w:color w:val="FFFFFF" w:themeColor="background1"/>
                <w:sz w:val="20"/>
                <w:szCs w:val="20"/>
                <w:lang w:val="es-ES"/>
              </w:rPr>
            </w:pPr>
            <w:r w:rsidRPr="00EA0617">
              <w:rPr>
                <w:rFonts w:ascii="Cambria" w:hAnsi="Cambria"/>
                <w:b/>
                <w:bCs/>
                <w:color w:val="FFFFFF" w:themeColor="background1"/>
                <w:sz w:val="20"/>
                <w:szCs w:val="20"/>
                <w:lang w:val="es-ES"/>
              </w:rPr>
              <w:t>Estado denunciado:</w:t>
            </w:r>
          </w:p>
        </w:tc>
        <w:tc>
          <w:tcPr>
            <w:tcW w:w="4770" w:type="dxa"/>
            <w:vAlign w:val="center"/>
          </w:tcPr>
          <w:p w14:paraId="1C8EC63E" w14:textId="77777777" w:rsidR="003239B8" w:rsidRPr="00EA0617" w:rsidRDefault="00AC01A0" w:rsidP="005926B7">
            <w:pPr>
              <w:jc w:val="both"/>
              <w:rPr>
                <w:rFonts w:ascii="Cambria" w:hAnsi="Cambria"/>
                <w:bCs/>
                <w:sz w:val="20"/>
                <w:szCs w:val="20"/>
                <w:lang w:val="es-ES"/>
              </w:rPr>
            </w:pPr>
            <w:r w:rsidRPr="00EA0617">
              <w:rPr>
                <w:rFonts w:ascii="Cambria" w:hAnsi="Cambria"/>
                <w:bCs/>
                <w:sz w:val="20"/>
                <w:szCs w:val="20"/>
                <w:lang w:val="es-ES"/>
              </w:rPr>
              <w:t>El Salvador</w:t>
            </w:r>
          </w:p>
        </w:tc>
      </w:tr>
    </w:tbl>
    <w:p w14:paraId="478C2510" w14:textId="77777777" w:rsidR="003239B8" w:rsidRPr="00EA0617" w:rsidRDefault="003239B8" w:rsidP="003239B8">
      <w:pPr>
        <w:spacing w:before="240" w:after="240"/>
        <w:ind w:firstLine="720"/>
        <w:jc w:val="both"/>
        <w:rPr>
          <w:rFonts w:asciiTheme="majorHAnsi" w:hAnsiTheme="majorHAnsi"/>
          <w:b/>
          <w:bCs/>
          <w:sz w:val="20"/>
          <w:szCs w:val="20"/>
          <w:lang w:val="es-ES"/>
        </w:rPr>
      </w:pPr>
      <w:r w:rsidRPr="00EA0617">
        <w:rPr>
          <w:rFonts w:asciiTheme="majorHAnsi" w:hAnsiTheme="majorHAnsi"/>
          <w:b/>
          <w:bCs/>
          <w:sz w:val="20"/>
          <w:szCs w:val="20"/>
          <w:lang w:val="es-ES"/>
        </w:rPr>
        <w:t>II.</w:t>
      </w:r>
      <w:r w:rsidRPr="00EA0617">
        <w:rPr>
          <w:rFonts w:asciiTheme="majorHAnsi" w:hAnsiTheme="majorHAnsi"/>
          <w:b/>
          <w:bCs/>
          <w:sz w:val="20"/>
          <w:szCs w:val="20"/>
          <w:lang w:val="es-ES"/>
        </w:rPr>
        <w:tab/>
        <w:t>TRÁMITE ANTE LA CIDH</w:t>
      </w:r>
    </w:p>
    <w:tbl>
      <w:tblPr>
        <w:tblStyle w:val="TableGrid"/>
        <w:tblW w:w="9630" w:type="dxa"/>
        <w:tblInd w:w="-72" w:type="dxa"/>
        <w:tblBorders>
          <w:insideH w:val="single" w:sz="6" w:space="0" w:color="auto"/>
          <w:insideV w:val="single" w:sz="6" w:space="0" w:color="auto"/>
        </w:tblBorders>
        <w:tblLook w:val="04A0" w:firstRow="1" w:lastRow="0" w:firstColumn="1" w:lastColumn="0" w:noHBand="0" w:noVBand="1"/>
      </w:tblPr>
      <w:tblGrid>
        <w:gridCol w:w="4860"/>
        <w:gridCol w:w="4770"/>
      </w:tblGrid>
      <w:tr w:rsidR="003239B8" w:rsidRPr="00AC01A0" w14:paraId="55582490" w14:textId="77777777" w:rsidTr="00F74503">
        <w:tc>
          <w:tcPr>
            <w:tcW w:w="4860" w:type="dxa"/>
            <w:tcBorders>
              <w:top w:val="single" w:sz="6" w:space="0" w:color="auto"/>
              <w:bottom w:val="single" w:sz="6" w:space="0" w:color="auto"/>
            </w:tcBorders>
            <w:shd w:val="clear" w:color="auto" w:fill="386294"/>
            <w:vAlign w:val="center"/>
          </w:tcPr>
          <w:p w14:paraId="6676BA8A" w14:textId="77777777" w:rsidR="003239B8" w:rsidRPr="003239B8" w:rsidRDefault="003239B8" w:rsidP="005926B7">
            <w:pPr>
              <w:jc w:val="center"/>
              <w:rPr>
                <w:rFonts w:ascii="Cambria" w:hAnsi="Cambria"/>
                <w:b/>
                <w:bCs/>
                <w:color w:val="FFFFFF" w:themeColor="background1"/>
                <w:sz w:val="20"/>
                <w:szCs w:val="20"/>
                <w:lang w:val="es-ES"/>
              </w:rPr>
            </w:pPr>
            <w:r w:rsidRPr="003239B8">
              <w:rPr>
                <w:rFonts w:ascii="Cambria" w:hAnsi="Cambria"/>
                <w:b/>
                <w:bCs/>
                <w:color w:val="FFFFFF" w:themeColor="background1"/>
                <w:sz w:val="20"/>
                <w:szCs w:val="20"/>
                <w:lang w:val="es-ES"/>
              </w:rPr>
              <w:t>Fecha de presentación de la petición:</w:t>
            </w:r>
          </w:p>
        </w:tc>
        <w:tc>
          <w:tcPr>
            <w:tcW w:w="4770" w:type="dxa"/>
            <w:vAlign w:val="center"/>
          </w:tcPr>
          <w:p w14:paraId="73DF3744" w14:textId="77777777" w:rsidR="003239B8" w:rsidRPr="003239B8" w:rsidRDefault="00AC01A0" w:rsidP="005926B7">
            <w:pPr>
              <w:jc w:val="both"/>
              <w:rPr>
                <w:rFonts w:ascii="Cambria" w:hAnsi="Cambria"/>
                <w:bCs/>
                <w:sz w:val="20"/>
                <w:szCs w:val="20"/>
                <w:lang w:val="es-ES"/>
              </w:rPr>
            </w:pPr>
            <w:r w:rsidRPr="00AC01A0">
              <w:rPr>
                <w:rFonts w:ascii="Cambria" w:hAnsi="Cambria"/>
                <w:bCs/>
                <w:sz w:val="20"/>
                <w:szCs w:val="20"/>
                <w:lang w:val="es-ES"/>
              </w:rPr>
              <w:t>30 de noviembre de 2012</w:t>
            </w:r>
          </w:p>
        </w:tc>
      </w:tr>
      <w:tr w:rsidR="003239B8" w:rsidRPr="00AC01A0" w14:paraId="1E7B0D27" w14:textId="77777777" w:rsidTr="00F74503">
        <w:tc>
          <w:tcPr>
            <w:tcW w:w="4860" w:type="dxa"/>
            <w:tcBorders>
              <w:top w:val="single" w:sz="6" w:space="0" w:color="auto"/>
              <w:bottom w:val="single" w:sz="6" w:space="0" w:color="auto"/>
            </w:tcBorders>
            <w:shd w:val="clear" w:color="auto" w:fill="386294"/>
            <w:vAlign w:val="center"/>
          </w:tcPr>
          <w:p w14:paraId="317F81B4" w14:textId="77777777" w:rsidR="003239B8" w:rsidRPr="003239B8" w:rsidRDefault="003239B8" w:rsidP="005926B7">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notificación de la petición al Estado:</w:t>
            </w:r>
          </w:p>
        </w:tc>
        <w:tc>
          <w:tcPr>
            <w:tcW w:w="4770" w:type="dxa"/>
            <w:vAlign w:val="center"/>
          </w:tcPr>
          <w:p w14:paraId="039FA49F" w14:textId="77777777" w:rsidR="003239B8" w:rsidRPr="003239B8" w:rsidRDefault="00E037D5" w:rsidP="005926B7">
            <w:pPr>
              <w:jc w:val="both"/>
              <w:rPr>
                <w:rFonts w:ascii="Cambria" w:hAnsi="Cambria"/>
                <w:bCs/>
                <w:sz w:val="20"/>
                <w:szCs w:val="20"/>
                <w:lang w:val="es-ES"/>
              </w:rPr>
            </w:pPr>
            <w:r>
              <w:rPr>
                <w:rFonts w:ascii="Cambria" w:hAnsi="Cambria"/>
                <w:bCs/>
                <w:sz w:val="20"/>
                <w:szCs w:val="20"/>
                <w:lang w:val="es-ES"/>
              </w:rPr>
              <w:t>29 de agosto de 2013</w:t>
            </w:r>
          </w:p>
        </w:tc>
      </w:tr>
      <w:tr w:rsidR="003239B8" w:rsidRPr="00AC01A0" w14:paraId="7F1885BE" w14:textId="77777777" w:rsidTr="00F74503">
        <w:tc>
          <w:tcPr>
            <w:tcW w:w="4860" w:type="dxa"/>
            <w:tcBorders>
              <w:top w:val="single" w:sz="6" w:space="0" w:color="auto"/>
              <w:bottom w:val="single" w:sz="6" w:space="0" w:color="auto"/>
            </w:tcBorders>
            <w:shd w:val="clear" w:color="auto" w:fill="386294"/>
            <w:vAlign w:val="center"/>
          </w:tcPr>
          <w:p w14:paraId="71B45D24" w14:textId="77777777" w:rsidR="003239B8" w:rsidRPr="003239B8" w:rsidRDefault="003239B8" w:rsidP="005926B7">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primera respuesta del Estado:</w:t>
            </w:r>
          </w:p>
        </w:tc>
        <w:tc>
          <w:tcPr>
            <w:tcW w:w="4770" w:type="dxa"/>
            <w:vAlign w:val="center"/>
          </w:tcPr>
          <w:p w14:paraId="2F663553" w14:textId="77777777" w:rsidR="003239B8" w:rsidRPr="003239B8" w:rsidRDefault="00E037D5" w:rsidP="005926B7">
            <w:pPr>
              <w:jc w:val="both"/>
              <w:rPr>
                <w:rFonts w:ascii="Cambria" w:hAnsi="Cambria"/>
                <w:bCs/>
                <w:sz w:val="20"/>
                <w:szCs w:val="20"/>
                <w:lang w:val="es-ES"/>
              </w:rPr>
            </w:pPr>
            <w:r>
              <w:rPr>
                <w:rFonts w:ascii="Cambria" w:hAnsi="Cambria"/>
                <w:bCs/>
                <w:sz w:val="20"/>
                <w:szCs w:val="20"/>
                <w:lang w:val="es-ES"/>
              </w:rPr>
              <w:t>8 de mayo de 2014</w:t>
            </w:r>
          </w:p>
        </w:tc>
      </w:tr>
      <w:tr w:rsidR="003239B8" w:rsidRPr="00C91039" w14:paraId="0EBA7472" w14:textId="77777777" w:rsidTr="00F74503">
        <w:tc>
          <w:tcPr>
            <w:tcW w:w="4860" w:type="dxa"/>
            <w:tcBorders>
              <w:top w:val="single" w:sz="6" w:space="0" w:color="auto"/>
              <w:bottom w:val="single" w:sz="6" w:space="0" w:color="auto"/>
            </w:tcBorders>
            <w:shd w:val="clear" w:color="auto" w:fill="386294"/>
            <w:vAlign w:val="center"/>
          </w:tcPr>
          <w:p w14:paraId="6ACFCCFF" w14:textId="1CDDFD65" w:rsidR="003239B8" w:rsidRPr="003239B8" w:rsidRDefault="003239B8" w:rsidP="00F74503">
            <w:pPr>
              <w:ind w:left="-108"/>
              <w:jc w:val="center"/>
              <w:rPr>
                <w:rFonts w:ascii="Cambria" w:hAnsi="Cambria"/>
                <w:b/>
                <w:bCs/>
                <w:color w:val="FFFFFF" w:themeColor="background1"/>
                <w:sz w:val="20"/>
                <w:szCs w:val="20"/>
                <w:lang w:val="es-ES"/>
              </w:rPr>
            </w:pPr>
            <w:r w:rsidRPr="003239B8">
              <w:rPr>
                <w:rFonts w:ascii="Cambria" w:hAnsi="Cambria"/>
                <w:b/>
                <w:bCs/>
                <w:color w:val="FFFFFF" w:themeColor="background1"/>
                <w:sz w:val="20"/>
                <w:szCs w:val="20"/>
                <w:lang w:val="es-ES"/>
              </w:rPr>
              <w:t>Observaciones adicionales de la parte peticionaria:</w:t>
            </w:r>
          </w:p>
        </w:tc>
        <w:tc>
          <w:tcPr>
            <w:tcW w:w="4770" w:type="dxa"/>
            <w:vAlign w:val="center"/>
          </w:tcPr>
          <w:p w14:paraId="40F83FF5" w14:textId="77777777" w:rsidR="003239B8" w:rsidRPr="003239B8" w:rsidRDefault="000A5EFF" w:rsidP="005926B7">
            <w:pPr>
              <w:jc w:val="both"/>
              <w:rPr>
                <w:rFonts w:ascii="Cambria" w:hAnsi="Cambria"/>
                <w:bCs/>
                <w:sz w:val="20"/>
                <w:szCs w:val="20"/>
                <w:lang w:val="es-ES"/>
              </w:rPr>
            </w:pPr>
            <w:r>
              <w:rPr>
                <w:rFonts w:ascii="Cambria" w:hAnsi="Cambria"/>
                <w:bCs/>
                <w:sz w:val="20"/>
                <w:szCs w:val="20"/>
                <w:lang w:val="es-ES"/>
              </w:rPr>
              <w:t>15 abril de 2014</w:t>
            </w:r>
            <w:r w:rsidR="0032345F">
              <w:rPr>
                <w:rFonts w:ascii="Cambria" w:hAnsi="Cambria"/>
                <w:bCs/>
                <w:sz w:val="20"/>
                <w:szCs w:val="20"/>
                <w:lang w:val="es-ES"/>
              </w:rPr>
              <w:t xml:space="preserve"> y</w:t>
            </w:r>
            <w:r w:rsidR="006E3F39">
              <w:rPr>
                <w:rFonts w:ascii="Cambria" w:hAnsi="Cambria"/>
                <w:bCs/>
                <w:sz w:val="20"/>
                <w:szCs w:val="20"/>
                <w:lang w:val="es-ES"/>
              </w:rPr>
              <w:t xml:space="preserve"> 10 de abril de 2015</w:t>
            </w:r>
          </w:p>
        </w:tc>
      </w:tr>
      <w:tr w:rsidR="003239B8" w:rsidRPr="009111EC" w14:paraId="7FBCC070" w14:textId="77777777" w:rsidTr="00F74503">
        <w:tc>
          <w:tcPr>
            <w:tcW w:w="4860" w:type="dxa"/>
            <w:tcBorders>
              <w:top w:val="single" w:sz="6" w:space="0" w:color="auto"/>
              <w:bottom w:val="single" w:sz="6" w:space="0" w:color="auto"/>
            </w:tcBorders>
            <w:shd w:val="clear" w:color="auto" w:fill="386294"/>
            <w:vAlign w:val="center"/>
          </w:tcPr>
          <w:p w14:paraId="2211F61C" w14:textId="77777777" w:rsidR="003239B8" w:rsidRPr="00706824" w:rsidRDefault="003239B8" w:rsidP="005926B7">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r w:rsidRPr="00706824">
              <w:rPr>
                <w:rStyle w:val="FootnoteReference"/>
                <w:rFonts w:ascii="Cambria" w:hAnsi="Cambria"/>
                <w:b/>
                <w:color w:val="FFFFFF" w:themeColor="background1"/>
                <w:sz w:val="20"/>
                <w:szCs w:val="20"/>
              </w:rPr>
              <w:footnoteReference w:id="2"/>
            </w:r>
            <w:r w:rsidRPr="00706824">
              <w:rPr>
                <w:rFonts w:ascii="Cambria" w:hAnsi="Cambria"/>
                <w:b/>
                <w:bCs/>
                <w:color w:val="FFFFFF" w:themeColor="background1"/>
                <w:sz w:val="20"/>
                <w:szCs w:val="20"/>
              </w:rPr>
              <w:t>:</w:t>
            </w:r>
          </w:p>
        </w:tc>
        <w:tc>
          <w:tcPr>
            <w:tcW w:w="4770" w:type="dxa"/>
            <w:vAlign w:val="center"/>
          </w:tcPr>
          <w:p w14:paraId="261B4898" w14:textId="77777777" w:rsidR="003239B8" w:rsidRPr="009111EC" w:rsidRDefault="006E3F39" w:rsidP="005926B7">
            <w:pPr>
              <w:jc w:val="both"/>
              <w:rPr>
                <w:rFonts w:ascii="Cambria" w:hAnsi="Cambria"/>
                <w:bCs/>
                <w:sz w:val="20"/>
                <w:szCs w:val="20"/>
              </w:rPr>
            </w:pPr>
            <w:r>
              <w:rPr>
                <w:rFonts w:ascii="Cambria" w:hAnsi="Cambria"/>
                <w:bCs/>
                <w:sz w:val="20"/>
                <w:szCs w:val="20"/>
              </w:rPr>
              <w:t>20 de junio de 2016</w:t>
            </w:r>
          </w:p>
        </w:tc>
      </w:tr>
    </w:tbl>
    <w:p w14:paraId="072F84FF" w14:textId="1AF60424"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p>
    <w:tbl>
      <w:tblPr>
        <w:tblStyle w:val="TableGrid"/>
        <w:tblW w:w="0" w:type="auto"/>
        <w:tblInd w:w="-72" w:type="dxa"/>
        <w:tblBorders>
          <w:insideH w:val="single" w:sz="6" w:space="0" w:color="auto"/>
          <w:insideV w:val="single" w:sz="6" w:space="0" w:color="auto"/>
        </w:tblBorders>
        <w:tblLook w:val="04A0" w:firstRow="1" w:lastRow="0" w:firstColumn="1" w:lastColumn="0" w:noHBand="0" w:noVBand="1"/>
      </w:tblPr>
      <w:tblGrid>
        <w:gridCol w:w="4860"/>
        <w:gridCol w:w="4770"/>
      </w:tblGrid>
      <w:tr w:rsidR="003239B8" w:rsidRPr="00540F17" w14:paraId="63BF2766" w14:textId="77777777" w:rsidTr="00F74503">
        <w:trPr>
          <w:cantSplit/>
        </w:trPr>
        <w:tc>
          <w:tcPr>
            <w:tcW w:w="4860" w:type="dxa"/>
            <w:tcBorders>
              <w:top w:val="single" w:sz="4" w:space="0" w:color="auto"/>
              <w:bottom w:val="single" w:sz="6" w:space="0" w:color="auto"/>
            </w:tcBorders>
            <w:shd w:val="clear" w:color="auto" w:fill="386294"/>
            <w:vAlign w:val="center"/>
          </w:tcPr>
          <w:p w14:paraId="450DEB4D" w14:textId="77777777" w:rsidR="003239B8" w:rsidRPr="00496195" w:rsidRDefault="003239B8" w:rsidP="005926B7">
            <w:pPr>
              <w:jc w:val="center"/>
              <w:rPr>
                <w:rFonts w:ascii="Cambria" w:hAnsi="Cambria"/>
                <w:b/>
                <w:bCs/>
                <w:i/>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personae:</w:t>
            </w:r>
          </w:p>
        </w:tc>
        <w:tc>
          <w:tcPr>
            <w:tcW w:w="4770" w:type="dxa"/>
            <w:vAlign w:val="center"/>
          </w:tcPr>
          <w:p w14:paraId="4208B972" w14:textId="77777777" w:rsidR="003239B8" w:rsidRPr="004B3C14" w:rsidRDefault="006E3F39" w:rsidP="005926B7">
            <w:pPr>
              <w:rPr>
                <w:rFonts w:ascii="Cambria" w:hAnsi="Cambria"/>
                <w:bCs/>
                <w:sz w:val="20"/>
                <w:szCs w:val="20"/>
              </w:rPr>
            </w:pPr>
            <w:r>
              <w:rPr>
                <w:rFonts w:ascii="Cambria" w:hAnsi="Cambria"/>
                <w:bCs/>
                <w:sz w:val="20"/>
                <w:szCs w:val="20"/>
              </w:rPr>
              <w:t>S</w:t>
            </w:r>
            <w:r w:rsidR="00D62D97">
              <w:rPr>
                <w:rFonts w:ascii="Cambria" w:hAnsi="Cambria"/>
                <w:bCs/>
                <w:sz w:val="20"/>
                <w:szCs w:val="20"/>
              </w:rPr>
              <w:t>í</w:t>
            </w:r>
          </w:p>
        </w:tc>
      </w:tr>
      <w:tr w:rsidR="003239B8" w:rsidRPr="00540F17" w14:paraId="1553E164" w14:textId="77777777" w:rsidTr="00F74503">
        <w:trPr>
          <w:cantSplit/>
        </w:trPr>
        <w:tc>
          <w:tcPr>
            <w:tcW w:w="4860" w:type="dxa"/>
            <w:tcBorders>
              <w:top w:val="single" w:sz="6" w:space="0" w:color="auto"/>
              <w:bottom w:val="single" w:sz="6" w:space="0" w:color="auto"/>
            </w:tcBorders>
            <w:shd w:val="clear" w:color="auto" w:fill="386294"/>
            <w:vAlign w:val="center"/>
          </w:tcPr>
          <w:p w14:paraId="37575DDB" w14:textId="77777777" w:rsidR="003239B8" w:rsidRPr="00706824" w:rsidRDefault="003239B8" w:rsidP="005926B7">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w:t>
            </w:r>
            <w:r w:rsidRPr="0069523B">
              <w:rPr>
                <w:rFonts w:ascii="Cambria" w:hAnsi="Cambria"/>
                <w:b/>
                <w:bCs/>
                <w:i/>
                <w:color w:val="FFFFFF" w:themeColor="background1"/>
                <w:sz w:val="20"/>
                <w:szCs w:val="20"/>
              </w:rPr>
              <w:t>Ratione loci</w:t>
            </w:r>
            <w:r w:rsidRPr="00706824">
              <w:rPr>
                <w:rFonts w:ascii="Cambria" w:hAnsi="Cambria"/>
                <w:b/>
                <w:bCs/>
                <w:color w:val="FFFFFF" w:themeColor="background1"/>
                <w:sz w:val="20"/>
                <w:szCs w:val="20"/>
              </w:rPr>
              <w:t>:</w:t>
            </w:r>
          </w:p>
        </w:tc>
        <w:tc>
          <w:tcPr>
            <w:tcW w:w="4770" w:type="dxa"/>
            <w:vAlign w:val="center"/>
          </w:tcPr>
          <w:p w14:paraId="2DB86051" w14:textId="77777777" w:rsidR="003239B8" w:rsidRPr="004B3C14" w:rsidRDefault="006E3F39" w:rsidP="005926B7">
            <w:pPr>
              <w:rPr>
                <w:rFonts w:ascii="Cambria" w:hAnsi="Cambria"/>
                <w:bCs/>
                <w:sz w:val="20"/>
                <w:szCs w:val="20"/>
              </w:rPr>
            </w:pPr>
            <w:r>
              <w:rPr>
                <w:rFonts w:ascii="Cambria" w:hAnsi="Cambria"/>
                <w:bCs/>
                <w:sz w:val="20"/>
                <w:szCs w:val="20"/>
              </w:rPr>
              <w:t>S</w:t>
            </w:r>
            <w:r w:rsidR="00D62D97">
              <w:rPr>
                <w:rFonts w:ascii="Cambria" w:hAnsi="Cambria"/>
                <w:bCs/>
                <w:sz w:val="20"/>
                <w:szCs w:val="20"/>
              </w:rPr>
              <w:t>í</w:t>
            </w:r>
          </w:p>
        </w:tc>
      </w:tr>
      <w:tr w:rsidR="003239B8" w:rsidRPr="00540F17" w14:paraId="0A1EE916" w14:textId="77777777" w:rsidTr="00F74503">
        <w:trPr>
          <w:cantSplit/>
        </w:trPr>
        <w:tc>
          <w:tcPr>
            <w:tcW w:w="4860" w:type="dxa"/>
            <w:tcBorders>
              <w:top w:val="single" w:sz="6" w:space="0" w:color="auto"/>
              <w:bottom w:val="single" w:sz="6" w:space="0" w:color="auto"/>
            </w:tcBorders>
            <w:shd w:val="clear" w:color="auto" w:fill="386294"/>
            <w:vAlign w:val="center"/>
          </w:tcPr>
          <w:p w14:paraId="4DFA6443" w14:textId="77777777" w:rsidR="003239B8" w:rsidRPr="00706824" w:rsidRDefault="003239B8" w:rsidP="005926B7">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temporis</w:t>
            </w:r>
            <w:r w:rsidRPr="00706824">
              <w:rPr>
                <w:rFonts w:ascii="Cambria" w:hAnsi="Cambria"/>
                <w:b/>
                <w:bCs/>
                <w:color w:val="FFFFFF" w:themeColor="background1"/>
                <w:sz w:val="20"/>
                <w:szCs w:val="20"/>
              </w:rPr>
              <w:t>:</w:t>
            </w:r>
          </w:p>
        </w:tc>
        <w:tc>
          <w:tcPr>
            <w:tcW w:w="4770" w:type="dxa"/>
            <w:vAlign w:val="center"/>
          </w:tcPr>
          <w:p w14:paraId="19E53B41" w14:textId="77777777" w:rsidR="003239B8" w:rsidRPr="00153E77" w:rsidRDefault="006E3F39" w:rsidP="005926B7">
            <w:pPr>
              <w:rPr>
                <w:bCs/>
                <w:sz w:val="20"/>
                <w:szCs w:val="20"/>
              </w:rPr>
            </w:pPr>
            <w:r>
              <w:rPr>
                <w:bCs/>
                <w:sz w:val="20"/>
                <w:szCs w:val="20"/>
              </w:rPr>
              <w:t>S</w:t>
            </w:r>
            <w:r w:rsidR="00D62D97">
              <w:rPr>
                <w:bCs/>
                <w:sz w:val="20"/>
                <w:szCs w:val="20"/>
              </w:rPr>
              <w:t>í</w:t>
            </w:r>
          </w:p>
        </w:tc>
      </w:tr>
      <w:tr w:rsidR="003239B8" w:rsidRPr="00C91039" w14:paraId="7A942C61" w14:textId="77777777" w:rsidTr="00F74503">
        <w:trPr>
          <w:cantSplit/>
        </w:trPr>
        <w:tc>
          <w:tcPr>
            <w:tcW w:w="4860" w:type="dxa"/>
            <w:tcBorders>
              <w:top w:val="single" w:sz="6" w:space="0" w:color="auto"/>
              <w:bottom w:val="single" w:sz="6" w:space="0" w:color="auto"/>
            </w:tcBorders>
            <w:shd w:val="clear" w:color="auto" w:fill="386294"/>
            <w:vAlign w:val="center"/>
          </w:tcPr>
          <w:p w14:paraId="5EE09482" w14:textId="77777777" w:rsidR="003239B8" w:rsidRPr="00706824" w:rsidRDefault="003239B8" w:rsidP="005926B7">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materia</w:t>
            </w:r>
            <w:r w:rsidR="00692F0A">
              <w:rPr>
                <w:rFonts w:ascii="Cambria" w:hAnsi="Cambria"/>
                <w:b/>
                <w:bCs/>
                <w:i/>
                <w:color w:val="FFFFFF" w:themeColor="background1"/>
                <w:sz w:val="20"/>
                <w:szCs w:val="20"/>
              </w:rPr>
              <w:t>e</w:t>
            </w:r>
            <w:r w:rsidRPr="00706824">
              <w:rPr>
                <w:rFonts w:ascii="Cambria" w:hAnsi="Cambria"/>
                <w:b/>
                <w:bCs/>
                <w:color w:val="FFFFFF" w:themeColor="background1"/>
                <w:sz w:val="20"/>
                <w:szCs w:val="20"/>
              </w:rPr>
              <w:t>:</w:t>
            </w:r>
          </w:p>
        </w:tc>
        <w:tc>
          <w:tcPr>
            <w:tcW w:w="4770" w:type="dxa"/>
            <w:vAlign w:val="center"/>
          </w:tcPr>
          <w:p w14:paraId="68AE1CCF" w14:textId="0AD729A8" w:rsidR="003239B8" w:rsidRPr="00302CF6" w:rsidRDefault="000511A1" w:rsidP="00302CF6">
            <w:pPr>
              <w:jc w:val="both"/>
              <w:rPr>
                <w:rFonts w:asciiTheme="majorHAnsi" w:hAnsiTheme="majorHAnsi"/>
                <w:bCs/>
                <w:sz w:val="20"/>
                <w:szCs w:val="20"/>
                <w:lang w:val="es-ES"/>
              </w:rPr>
            </w:pPr>
            <w:r w:rsidRPr="00302CF6">
              <w:rPr>
                <w:rFonts w:asciiTheme="majorHAnsi" w:hAnsiTheme="majorHAnsi"/>
                <w:bCs/>
                <w:sz w:val="20"/>
                <w:szCs w:val="20"/>
                <w:bdr w:val="none" w:sz="0" w:space="0" w:color="auto" w:frame="1"/>
                <w:lang w:val="es-ES"/>
              </w:rPr>
              <w:t>S</w:t>
            </w:r>
            <w:r w:rsidR="00E31C87" w:rsidRPr="00302CF6">
              <w:rPr>
                <w:rFonts w:asciiTheme="majorHAnsi" w:hAnsiTheme="majorHAnsi"/>
                <w:bCs/>
                <w:sz w:val="20"/>
                <w:szCs w:val="20"/>
                <w:bdr w:val="none" w:sz="0" w:space="0" w:color="auto" w:frame="1"/>
                <w:lang w:val="es-ES"/>
              </w:rPr>
              <w:t xml:space="preserve">í, </w:t>
            </w:r>
            <w:r w:rsidRPr="00302CF6">
              <w:rPr>
                <w:rFonts w:asciiTheme="majorHAnsi" w:hAnsiTheme="majorHAnsi"/>
                <w:bCs/>
                <w:sz w:val="20"/>
                <w:szCs w:val="20"/>
                <w:bdr w:val="none" w:sz="0" w:space="0" w:color="auto" w:frame="1"/>
                <w:lang w:val="es-ES"/>
              </w:rPr>
              <w:t>Convención Americana sobre Derechos Humanos</w:t>
            </w:r>
            <w:r w:rsidRPr="00302CF6">
              <w:rPr>
                <w:rStyle w:val="FootnoteReference"/>
                <w:rFonts w:asciiTheme="majorHAnsi" w:hAnsiTheme="majorHAnsi"/>
                <w:bCs/>
                <w:sz w:val="20"/>
                <w:szCs w:val="20"/>
                <w:bdr w:val="none" w:sz="0" w:space="0" w:color="auto" w:frame="1"/>
                <w:lang w:val="es-ES"/>
              </w:rPr>
              <w:footnoteReference w:id="3"/>
            </w:r>
            <w:r w:rsidRPr="00302CF6">
              <w:rPr>
                <w:rFonts w:asciiTheme="majorHAnsi" w:hAnsiTheme="majorHAnsi"/>
                <w:bCs/>
                <w:sz w:val="20"/>
                <w:szCs w:val="20"/>
                <w:bdr w:val="none" w:sz="0" w:space="0" w:color="auto" w:frame="1"/>
                <w:lang w:val="es-ES"/>
              </w:rPr>
              <w:t xml:space="preserve"> (</w:t>
            </w:r>
            <w:r w:rsidR="00302CF6">
              <w:rPr>
                <w:rFonts w:asciiTheme="majorHAnsi" w:hAnsiTheme="majorHAnsi"/>
                <w:bCs/>
                <w:sz w:val="20"/>
                <w:szCs w:val="20"/>
                <w:bdr w:val="none" w:sz="0" w:space="0" w:color="auto" w:frame="1"/>
                <w:lang w:val="es-ES"/>
              </w:rPr>
              <w:t>depósito de fecha</w:t>
            </w:r>
            <w:r w:rsidRPr="00302CF6">
              <w:rPr>
                <w:rFonts w:asciiTheme="majorHAnsi" w:hAnsiTheme="majorHAnsi"/>
                <w:bCs/>
                <w:sz w:val="20"/>
                <w:szCs w:val="20"/>
                <w:bdr w:val="none" w:sz="0" w:space="0" w:color="auto" w:frame="1"/>
                <w:lang w:val="es-ES"/>
              </w:rPr>
              <w:t xml:space="preserve"> </w:t>
            </w:r>
            <w:r w:rsidR="00CA2114" w:rsidRPr="00302CF6">
              <w:rPr>
                <w:rFonts w:asciiTheme="majorHAnsi" w:hAnsiTheme="majorHAnsi"/>
                <w:bCs/>
                <w:sz w:val="20"/>
                <w:szCs w:val="20"/>
                <w:bdr w:val="none" w:sz="0" w:space="0" w:color="auto" w:frame="1"/>
                <w:lang w:val="es-ES"/>
              </w:rPr>
              <w:t>23 de junio de 1978</w:t>
            </w:r>
            <w:r w:rsidRPr="00302CF6">
              <w:rPr>
                <w:rFonts w:asciiTheme="majorHAnsi" w:hAnsiTheme="majorHAnsi"/>
                <w:bCs/>
                <w:sz w:val="20"/>
                <w:szCs w:val="20"/>
                <w:bdr w:val="none" w:sz="0" w:space="0" w:color="auto" w:frame="1"/>
                <w:lang w:val="es-ES"/>
              </w:rPr>
              <w:t>)</w:t>
            </w:r>
            <w:r w:rsidR="00A57B2B" w:rsidRPr="00302CF6">
              <w:rPr>
                <w:rFonts w:asciiTheme="majorHAnsi" w:hAnsiTheme="majorHAnsi"/>
                <w:bCs/>
                <w:sz w:val="20"/>
                <w:szCs w:val="20"/>
                <w:bdr w:val="none" w:sz="0" w:space="0" w:color="auto" w:frame="1"/>
                <w:lang w:val="es-ES"/>
              </w:rPr>
              <w:t xml:space="preserve"> y </w:t>
            </w:r>
            <w:r w:rsidR="00A57B2B" w:rsidRPr="00302CF6">
              <w:rPr>
                <w:rFonts w:asciiTheme="majorHAnsi" w:hAnsiTheme="majorHAnsi"/>
                <w:sz w:val="20"/>
                <w:szCs w:val="20"/>
                <w:lang w:val="es-ES_tradnl"/>
              </w:rPr>
              <w:t>Convención Interamericana para Prevenir, Sancionar y Erradicar la Violencia contra la Mujer</w:t>
            </w:r>
            <w:r w:rsidR="00A57B2B" w:rsidRPr="00302CF6">
              <w:rPr>
                <w:rStyle w:val="FootnoteReference"/>
                <w:rFonts w:asciiTheme="majorHAnsi" w:hAnsiTheme="majorHAnsi"/>
                <w:sz w:val="20"/>
                <w:szCs w:val="20"/>
                <w:lang w:val="es-ES_tradnl"/>
              </w:rPr>
              <w:footnoteReference w:id="4"/>
            </w:r>
            <w:r w:rsidR="00A57B2B" w:rsidRPr="00302CF6">
              <w:rPr>
                <w:rFonts w:asciiTheme="majorHAnsi" w:hAnsiTheme="majorHAnsi"/>
                <w:sz w:val="20"/>
                <w:szCs w:val="20"/>
                <w:lang w:val="es-ES_tradnl"/>
              </w:rPr>
              <w:t xml:space="preserve"> (</w:t>
            </w:r>
            <w:r w:rsidR="00302CF6">
              <w:rPr>
                <w:rFonts w:asciiTheme="majorHAnsi" w:hAnsiTheme="majorHAnsi"/>
                <w:sz w:val="20"/>
                <w:szCs w:val="20"/>
                <w:lang w:val="es-ES_tradnl"/>
              </w:rPr>
              <w:t>depósito de fecha</w:t>
            </w:r>
            <w:r w:rsidR="00A57B2B" w:rsidRPr="00302CF6">
              <w:rPr>
                <w:rFonts w:asciiTheme="majorHAnsi" w:hAnsiTheme="majorHAnsi"/>
                <w:sz w:val="20"/>
                <w:szCs w:val="20"/>
                <w:lang w:val="es-ES_tradnl"/>
              </w:rPr>
              <w:t xml:space="preserve"> 26 de enero de 1996)</w:t>
            </w:r>
          </w:p>
        </w:tc>
      </w:tr>
    </w:tbl>
    <w:p w14:paraId="0DBF211C" w14:textId="16B78F02" w:rsidR="003239B8" w:rsidRPr="003239B8" w:rsidRDefault="003239B8" w:rsidP="00657C35">
      <w:pPr>
        <w:spacing w:before="240" w:after="240"/>
        <w:ind w:left="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t xml:space="preserve">ANÁLISIS DE </w:t>
      </w:r>
      <w:r w:rsidR="004826A9">
        <w:rPr>
          <w:rFonts w:asciiTheme="majorHAnsi" w:hAnsiTheme="majorHAnsi"/>
          <w:b/>
          <w:bCs/>
          <w:sz w:val="20"/>
          <w:szCs w:val="20"/>
          <w:lang w:val="es-ES"/>
        </w:rPr>
        <w:t xml:space="preserve">DUPLICACIÓN DE PROCEDIMIENTOS Y COSA JUZGADA INTERNACIONAL,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72" w:type="dxa"/>
        <w:tblBorders>
          <w:insideH w:val="single" w:sz="6" w:space="0" w:color="auto"/>
          <w:insideV w:val="single" w:sz="6" w:space="0" w:color="auto"/>
        </w:tblBorders>
        <w:tblLook w:val="04A0" w:firstRow="1" w:lastRow="0" w:firstColumn="1" w:lastColumn="0" w:noHBand="0" w:noVBand="1"/>
      </w:tblPr>
      <w:tblGrid>
        <w:gridCol w:w="4860"/>
        <w:gridCol w:w="4770"/>
      </w:tblGrid>
      <w:tr w:rsidR="004826A9" w:rsidRPr="00AC01A0" w14:paraId="7504BB4B" w14:textId="77777777" w:rsidTr="00F74503">
        <w:trPr>
          <w:cantSplit/>
        </w:trPr>
        <w:tc>
          <w:tcPr>
            <w:tcW w:w="4860" w:type="dxa"/>
            <w:tcBorders>
              <w:top w:val="single" w:sz="6" w:space="0" w:color="auto"/>
              <w:bottom w:val="single" w:sz="6" w:space="0" w:color="auto"/>
            </w:tcBorders>
            <w:shd w:val="clear" w:color="auto" w:fill="386294"/>
            <w:vAlign w:val="center"/>
          </w:tcPr>
          <w:p w14:paraId="297B0D9C" w14:textId="77777777" w:rsidR="004826A9" w:rsidRPr="003239B8" w:rsidRDefault="004826A9" w:rsidP="00A67EB3">
            <w:pPr>
              <w:jc w:val="center"/>
              <w:rPr>
                <w:rFonts w:ascii="Cambria" w:hAnsi="Cambria"/>
                <w:b/>
                <w:bCs/>
                <w:i/>
                <w:color w:val="FFFFFF" w:themeColor="background1"/>
                <w:sz w:val="20"/>
                <w:szCs w:val="20"/>
                <w:lang w:val="es-ES"/>
              </w:rPr>
            </w:pPr>
            <w:r w:rsidRPr="003239B8">
              <w:rPr>
                <w:rFonts w:asciiTheme="majorHAnsi" w:hAnsiTheme="majorHAnsi"/>
                <w:b/>
                <w:bCs/>
                <w:color w:val="FFFFFF" w:themeColor="background1"/>
                <w:sz w:val="20"/>
                <w:szCs w:val="20"/>
                <w:lang w:val="es-ES"/>
              </w:rPr>
              <w:t>Duplicación de procedimientos y cosa juzgada</w:t>
            </w:r>
            <w:r w:rsidRPr="003239B8">
              <w:rPr>
                <w:rFonts w:asciiTheme="majorHAnsi" w:hAnsiTheme="majorHAnsi"/>
                <w:b/>
                <w:bCs/>
                <w:i/>
                <w:color w:val="FFFFFF" w:themeColor="background1"/>
                <w:sz w:val="20"/>
                <w:szCs w:val="20"/>
                <w:lang w:val="es-ES"/>
              </w:rPr>
              <w:t xml:space="preserve"> </w:t>
            </w:r>
            <w:r w:rsidRPr="003239B8">
              <w:rPr>
                <w:rFonts w:asciiTheme="majorHAnsi" w:hAnsiTheme="majorHAnsi"/>
                <w:b/>
                <w:bCs/>
                <w:color w:val="FFFFFF" w:themeColor="background1"/>
                <w:sz w:val="20"/>
                <w:szCs w:val="20"/>
                <w:lang w:val="es-ES"/>
              </w:rPr>
              <w:t>internacional</w:t>
            </w:r>
          </w:p>
        </w:tc>
        <w:tc>
          <w:tcPr>
            <w:tcW w:w="4770" w:type="dxa"/>
            <w:vAlign w:val="center"/>
          </w:tcPr>
          <w:p w14:paraId="70C5F2E9" w14:textId="77777777" w:rsidR="004826A9" w:rsidRPr="00F74503" w:rsidRDefault="004826A9" w:rsidP="00A67EB3">
            <w:pPr>
              <w:rPr>
                <w:rFonts w:asciiTheme="majorHAnsi" w:hAnsiTheme="majorHAnsi"/>
                <w:bCs/>
                <w:sz w:val="20"/>
                <w:szCs w:val="20"/>
                <w:bdr w:val="none" w:sz="0" w:space="0" w:color="auto" w:frame="1"/>
                <w:lang w:val="es-ES"/>
              </w:rPr>
            </w:pPr>
            <w:r w:rsidRPr="00F74503">
              <w:rPr>
                <w:rFonts w:asciiTheme="majorHAnsi" w:hAnsiTheme="majorHAnsi"/>
                <w:bCs/>
                <w:sz w:val="20"/>
                <w:szCs w:val="20"/>
                <w:bdr w:val="none" w:sz="0" w:space="0" w:color="auto" w:frame="1"/>
                <w:lang w:val="es-ES"/>
              </w:rPr>
              <w:t>No</w:t>
            </w:r>
          </w:p>
        </w:tc>
      </w:tr>
      <w:tr w:rsidR="003239B8" w:rsidRPr="00C91039" w14:paraId="7FBBA564" w14:textId="77777777" w:rsidTr="00F74503">
        <w:trPr>
          <w:cantSplit/>
        </w:trPr>
        <w:tc>
          <w:tcPr>
            <w:tcW w:w="4860" w:type="dxa"/>
            <w:tcBorders>
              <w:top w:val="single" w:sz="4" w:space="0" w:color="auto"/>
              <w:bottom w:val="single" w:sz="6" w:space="0" w:color="auto"/>
            </w:tcBorders>
            <w:shd w:val="clear" w:color="auto" w:fill="386294"/>
            <w:vAlign w:val="center"/>
          </w:tcPr>
          <w:p w14:paraId="7865E292" w14:textId="77777777" w:rsidR="003239B8" w:rsidRPr="00496195" w:rsidRDefault="003239B8" w:rsidP="005926B7">
            <w:pPr>
              <w:jc w:val="center"/>
              <w:rPr>
                <w:rFonts w:ascii="Cambria" w:hAnsi="Cambria"/>
                <w:b/>
                <w:bCs/>
                <w:i/>
                <w:color w:val="FFFFFF" w:themeColor="background1"/>
                <w:sz w:val="20"/>
                <w:szCs w:val="20"/>
              </w:rPr>
            </w:pPr>
            <w:r>
              <w:rPr>
                <w:rFonts w:ascii="Cambria" w:hAnsi="Cambria"/>
                <w:b/>
                <w:bCs/>
                <w:color w:val="FFFFFF" w:themeColor="background1"/>
                <w:sz w:val="20"/>
                <w:szCs w:val="20"/>
              </w:rPr>
              <w:t>Derechos declarados admisibles</w:t>
            </w:r>
            <w:r>
              <w:rPr>
                <w:rFonts w:ascii="Cambria" w:hAnsi="Cambria"/>
                <w:b/>
                <w:bCs/>
                <w:i/>
                <w:color w:val="FFFFFF" w:themeColor="background1"/>
                <w:sz w:val="20"/>
                <w:szCs w:val="20"/>
              </w:rPr>
              <w:t>:</w:t>
            </w:r>
          </w:p>
        </w:tc>
        <w:tc>
          <w:tcPr>
            <w:tcW w:w="4770" w:type="dxa"/>
            <w:vAlign w:val="center"/>
          </w:tcPr>
          <w:p w14:paraId="77B1EC1A" w14:textId="7B65C3A1" w:rsidR="003239B8" w:rsidRPr="00F74503" w:rsidRDefault="00A57B2B" w:rsidP="00A57B2B">
            <w:pPr>
              <w:jc w:val="both"/>
              <w:rPr>
                <w:rFonts w:asciiTheme="majorHAnsi" w:hAnsiTheme="majorHAnsi"/>
                <w:bCs/>
                <w:sz w:val="20"/>
                <w:szCs w:val="20"/>
                <w:lang w:val="es-ES"/>
              </w:rPr>
            </w:pPr>
            <w:r w:rsidRPr="00F74503">
              <w:rPr>
                <w:rFonts w:asciiTheme="majorHAnsi" w:hAnsiTheme="majorHAnsi"/>
                <w:bCs/>
                <w:sz w:val="20"/>
                <w:szCs w:val="20"/>
                <w:lang w:val="es-ES"/>
              </w:rPr>
              <w:t>A</w:t>
            </w:r>
            <w:r w:rsidR="00CA2114" w:rsidRPr="00F74503">
              <w:rPr>
                <w:rFonts w:asciiTheme="majorHAnsi" w:hAnsiTheme="majorHAnsi"/>
                <w:bCs/>
                <w:sz w:val="20"/>
                <w:szCs w:val="20"/>
                <w:lang w:val="es-ES"/>
              </w:rPr>
              <w:t xml:space="preserve">rtículos </w:t>
            </w:r>
            <w:r w:rsidR="004118AC" w:rsidRPr="00F74503">
              <w:rPr>
                <w:rFonts w:asciiTheme="majorHAnsi" w:hAnsiTheme="majorHAnsi"/>
                <w:bCs/>
                <w:sz w:val="20"/>
                <w:szCs w:val="20"/>
                <w:lang w:val="es-ES"/>
              </w:rPr>
              <w:t>5</w:t>
            </w:r>
            <w:r w:rsidR="00B37CDA" w:rsidRPr="00F74503">
              <w:rPr>
                <w:rFonts w:asciiTheme="majorHAnsi" w:hAnsiTheme="majorHAnsi"/>
                <w:bCs/>
                <w:sz w:val="20"/>
                <w:szCs w:val="20"/>
                <w:lang w:val="es-ES"/>
              </w:rPr>
              <w:t xml:space="preserve"> (integridad personal)</w:t>
            </w:r>
            <w:r w:rsidR="004118AC" w:rsidRPr="00F74503">
              <w:rPr>
                <w:rFonts w:asciiTheme="majorHAnsi" w:hAnsiTheme="majorHAnsi"/>
                <w:bCs/>
                <w:sz w:val="20"/>
                <w:szCs w:val="20"/>
                <w:lang w:val="es-ES"/>
              </w:rPr>
              <w:t xml:space="preserve">, </w:t>
            </w:r>
            <w:r w:rsidR="003C6F63" w:rsidRPr="00F74503">
              <w:rPr>
                <w:rFonts w:asciiTheme="majorHAnsi" w:hAnsiTheme="majorHAnsi"/>
                <w:bCs/>
                <w:sz w:val="20"/>
                <w:szCs w:val="20"/>
                <w:lang w:val="es-ES"/>
              </w:rPr>
              <w:t>8</w:t>
            </w:r>
            <w:r w:rsidR="00B37CDA" w:rsidRPr="00F74503">
              <w:rPr>
                <w:rFonts w:asciiTheme="majorHAnsi" w:hAnsiTheme="majorHAnsi"/>
                <w:bCs/>
                <w:sz w:val="20"/>
                <w:szCs w:val="20"/>
                <w:lang w:val="es-ES"/>
              </w:rPr>
              <w:t xml:space="preserve"> (garantías judiciales)</w:t>
            </w:r>
            <w:r w:rsidR="003C6F63" w:rsidRPr="00F74503">
              <w:rPr>
                <w:rFonts w:asciiTheme="majorHAnsi" w:hAnsiTheme="majorHAnsi"/>
                <w:bCs/>
                <w:sz w:val="20"/>
                <w:szCs w:val="20"/>
                <w:lang w:val="es-ES"/>
              </w:rPr>
              <w:t xml:space="preserve">, </w:t>
            </w:r>
            <w:r w:rsidR="004118AC" w:rsidRPr="00F74503">
              <w:rPr>
                <w:rFonts w:asciiTheme="majorHAnsi" w:hAnsiTheme="majorHAnsi"/>
                <w:bCs/>
                <w:sz w:val="20"/>
                <w:szCs w:val="20"/>
                <w:lang w:val="es-ES"/>
              </w:rPr>
              <w:t>11</w:t>
            </w:r>
            <w:r w:rsidR="00B37CDA" w:rsidRPr="00F74503">
              <w:rPr>
                <w:rFonts w:asciiTheme="majorHAnsi" w:hAnsiTheme="majorHAnsi"/>
                <w:bCs/>
                <w:sz w:val="20"/>
                <w:szCs w:val="20"/>
                <w:lang w:val="es-ES"/>
              </w:rPr>
              <w:t xml:space="preserve"> (protección de la honra y de la dignidad)</w:t>
            </w:r>
            <w:r w:rsidR="004118AC" w:rsidRPr="00F74503">
              <w:rPr>
                <w:rFonts w:asciiTheme="majorHAnsi" w:hAnsiTheme="majorHAnsi"/>
                <w:bCs/>
                <w:sz w:val="20"/>
                <w:szCs w:val="20"/>
                <w:lang w:val="es-ES"/>
              </w:rPr>
              <w:t xml:space="preserve">, </w:t>
            </w:r>
            <w:r w:rsidRPr="00F74503">
              <w:rPr>
                <w:rFonts w:asciiTheme="majorHAnsi" w:hAnsiTheme="majorHAnsi"/>
                <w:bCs/>
                <w:sz w:val="20"/>
                <w:szCs w:val="20"/>
                <w:lang w:val="es-ES"/>
              </w:rPr>
              <w:t>13 (l</w:t>
            </w:r>
            <w:r w:rsidR="005926B7" w:rsidRPr="00F74503">
              <w:rPr>
                <w:rFonts w:asciiTheme="majorHAnsi" w:hAnsiTheme="majorHAnsi"/>
                <w:bCs/>
                <w:sz w:val="20"/>
                <w:szCs w:val="20"/>
                <w:lang w:val="es-ES"/>
              </w:rPr>
              <w:t xml:space="preserve">ibertad de pensamiento y de </w:t>
            </w:r>
            <w:r w:rsidR="00495207" w:rsidRPr="00F74503">
              <w:rPr>
                <w:rFonts w:asciiTheme="majorHAnsi" w:hAnsiTheme="majorHAnsi"/>
                <w:bCs/>
                <w:sz w:val="20"/>
                <w:szCs w:val="20"/>
                <w:lang w:val="es-ES"/>
              </w:rPr>
              <w:t>expresión</w:t>
            </w:r>
            <w:r w:rsidR="005926B7" w:rsidRPr="00F74503">
              <w:rPr>
                <w:rFonts w:asciiTheme="majorHAnsi" w:hAnsiTheme="majorHAnsi"/>
                <w:bCs/>
                <w:sz w:val="20"/>
                <w:szCs w:val="20"/>
                <w:lang w:val="es-ES"/>
              </w:rPr>
              <w:t xml:space="preserve">), </w:t>
            </w:r>
            <w:r w:rsidR="004118AC" w:rsidRPr="00F74503">
              <w:rPr>
                <w:rFonts w:asciiTheme="majorHAnsi" w:hAnsiTheme="majorHAnsi"/>
                <w:bCs/>
                <w:sz w:val="20"/>
                <w:szCs w:val="20"/>
                <w:lang w:val="es-ES"/>
              </w:rPr>
              <w:t xml:space="preserve">24 </w:t>
            </w:r>
            <w:r w:rsidR="00B37CDA" w:rsidRPr="00F74503">
              <w:rPr>
                <w:rFonts w:asciiTheme="majorHAnsi" w:hAnsiTheme="majorHAnsi"/>
                <w:bCs/>
                <w:sz w:val="20"/>
                <w:szCs w:val="20"/>
                <w:lang w:val="es-ES"/>
              </w:rPr>
              <w:t xml:space="preserve">(igualdad ante la ley) </w:t>
            </w:r>
            <w:r w:rsidR="00CA2114" w:rsidRPr="00F74503">
              <w:rPr>
                <w:rFonts w:asciiTheme="majorHAnsi" w:hAnsiTheme="majorHAnsi"/>
                <w:bCs/>
                <w:sz w:val="20"/>
                <w:szCs w:val="20"/>
                <w:lang w:val="es-ES"/>
              </w:rPr>
              <w:t xml:space="preserve">y 25 </w:t>
            </w:r>
            <w:r w:rsidR="00B37CDA" w:rsidRPr="00F74503">
              <w:rPr>
                <w:rFonts w:asciiTheme="majorHAnsi" w:hAnsiTheme="majorHAnsi"/>
                <w:bCs/>
                <w:sz w:val="20"/>
                <w:szCs w:val="20"/>
                <w:lang w:val="es-ES"/>
              </w:rPr>
              <w:t xml:space="preserve">(protección judicial) </w:t>
            </w:r>
            <w:r w:rsidR="00CA2114" w:rsidRPr="00F74503">
              <w:rPr>
                <w:rFonts w:asciiTheme="majorHAnsi" w:hAnsiTheme="majorHAnsi"/>
                <w:bCs/>
                <w:sz w:val="20"/>
                <w:szCs w:val="20"/>
                <w:lang w:val="es-ES"/>
              </w:rPr>
              <w:t>de la Convención</w:t>
            </w:r>
            <w:r w:rsidR="00B37CDA" w:rsidRPr="00F74503">
              <w:rPr>
                <w:rFonts w:asciiTheme="majorHAnsi" w:hAnsiTheme="majorHAnsi"/>
                <w:bCs/>
                <w:sz w:val="20"/>
                <w:szCs w:val="20"/>
                <w:lang w:val="es-ES"/>
              </w:rPr>
              <w:t>, en</w:t>
            </w:r>
            <w:r w:rsidR="00FD3A87" w:rsidRPr="00F74503">
              <w:rPr>
                <w:rFonts w:asciiTheme="majorHAnsi" w:hAnsiTheme="majorHAnsi"/>
                <w:bCs/>
                <w:sz w:val="20"/>
                <w:szCs w:val="20"/>
                <w:lang w:val="es-ES"/>
              </w:rPr>
              <w:t xml:space="preserve"> concordancia </w:t>
            </w:r>
            <w:r w:rsidR="00B37CDA" w:rsidRPr="00F74503">
              <w:rPr>
                <w:rFonts w:asciiTheme="majorHAnsi" w:hAnsiTheme="majorHAnsi"/>
                <w:bCs/>
                <w:sz w:val="20"/>
                <w:szCs w:val="20"/>
                <w:lang w:val="es-ES"/>
              </w:rPr>
              <w:t>con el artículo 1.1</w:t>
            </w:r>
            <w:r w:rsidR="004826A9" w:rsidRPr="00F74503">
              <w:rPr>
                <w:rFonts w:asciiTheme="majorHAnsi" w:hAnsiTheme="majorHAnsi"/>
                <w:bCs/>
                <w:sz w:val="20"/>
                <w:szCs w:val="20"/>
                <w:lang w:val="es-ES"/>
              </w:rPr>
              <w:t>,</w:t>
            </w:r>
            <w:r w:rsidR="004C129F" w:rsidRPr="00F74503">
              <w:rPr>
                <w:rFonts w:asciiTheme="majorHAnsi" w:hAnsiTheme="majorHAnsi"/>
                <w:bCs/>
                <w:sz w:val="20"/>
                <w:szCs w:val="20"/>
                <w:lang w:val="es-ES"/>
              </w:rPr>
              <w:t xml:space="preserve"> </w:t>
            </w:r>
            <w:r w:rsidR="00AF1BEE" w:rsidRPr="00F74503">
              <w:rPr>
                <w:rFonts w:asciiTheme="majorHAnsi" w:hAnsiTheme="majorHAnsi"/>
                <w:bCs/>
                <w:sz w:val="20"/>
                <w:szCs w:val="20"/>
                <w:lang w:val="es-ES"/>
              </w:rPr>
              <w:t>y</w:t>
            </w:r>
            <w:r w:rsidR="004C129F" w:rsidRPr="00F74503">
              <w:rPr>
                <w:rFonts w:asciiTheme="majorHAnsi" w:hAnsiTheme="majorHAnsi"/>
                <w:bCs/>
                <w:sz w:val="20"/>
                <w:szCs w:val="20"/>
                <w:lang w:val="es-ES"/>
              </w:rPr>
              <w:t xml:space="preserve"> </w:t>
            </w:r>
            <w:r w:rsidR="004C129F" w:rsidRPr="00F74503">
              <w:rPr>
                <w:rFonts w:asciiTheme="majorHAnsi" w:hAnsiTheme="majorHAnsi"/>
                <w:sz w:val="20"/>
                <w:szCs w:val="20"/>
                <w:lang w:val="es-ES_tradnl"/>
              </w:rPr>
              <w:t xml:space="preserve">artículo 7 de la Convención </w:t>
            </w:r>
            <w:r w:rsidR="00495207" w:rsidRPr="00F74503">
              <w:rPr>
                <w:rFonts w:asciiTheme="majorHAnsi" w:hAnsiTheme="majorHAnsi"/>
                <w:sz w:val="20"/>
                <w:szCs w:val="20"/>
                <w:lang w:val="es-ES_tradnl"/>
              </w:rPr>
              <w:t xml:space="preserve">de </w:t>
            </w:r>
            <w:r w:rsidR="000119D7">
              <w:rPr>
                <w:rFonts w:asciiTheme="majorHAnsi" w:hAnsiTheme="majorHAnsi"/>
                <w:sz w:val="20"/>
                <w:szCs w:val="20"/>
                <w:lang w:val="es-ES_tradnl"/>
              </w:rPr>
              <w:t>Belém do Pará</w:t>
            </w:r>
          </w:p>
        </w:tc>
      </w:tr>
      <w:tr w:rsidR="003239B8" w:rsidRPr="00C91039" w14:paraId="022407BF" w14:textId="77777777" w:rsidTr="00F74503">
        <w:trPr>
          <w:cantSplit/>
        </w:trPr>
        <w:tc>
          <w:tcPr>
            <w:tcW w:w="4860" w:type="dxa"/>
            <w:tcBorders>
              <w:top w:val="single" w:sz="6" w:space="0" w:color="auto"/>
              <w:bottom w:val="single" w:sz="6" w:space="0" w:color="auto"/>
            </w:tcBorders>
            <w:shd w:val="clear" w:color="auto" w:fill="386294"/>
            <w:vAlign w:val="center"/>
          </w:tcPr>
          <w:p w14:paraId="5CC4E895" w14:textId="1CED4288" w:rsidR="003239B8" w:rsidRPr="00E31C87" w:rsidRDefault="003239B8" w:rsidP="005926B7">
            <w:pPr>
              <w:jc w:val="center"/>
              <w:rPr>
                <w:rFonts w:ascii="Cambria" w:hAnsi="Cambria"/>
                <w:b/>
                <w:bCs/>
                <w:color w:val="FFFFFF" w:themeColor="background1"/>
                <w:sz w:val="20"/>
                <w:szCs w:val="20"/>
                <w:lang w:val="es-ES"/>
              </w:rPr>
            </w:pPr>
            <w:r w:rsidRPr="00E31C87">
              <w:rPr>
                <w:rFonts w:ascii="Cambria" w:hAnsi="Cambria"/>
                <w:b/>
                <w:bCs/>
                <w:color w:val="FFFFFF" w:themeColor="background1"/>
                <w:sz w:val="20"/>
                <w:szCs w:val="20"/>
                <w:lang w:val="es-ES"/>
              </w:rPr>
              <w:t>Agotamiento de recursos internos</w:t>
            </w:r>
            <w:r w:rsidR="002C15F2">
              <w:rPr>
                <w:rFonts w:ascii="Cambria" w:hAnsi="Cambria"/>
                <w:b/>
                <w:bCs/>
                <w:color w:val="FFFFFF" w:themeColor="background1"/>
                <w:sz w:val="20"/>
                <w:szCs w:val="20"/>
                <w:lang w:val="es-ES"/>
              </w:rPr>
              <w:t xml:space="preserve"> o procedencia de una excepción</w:t>
            </w:r>
            <w:r w:rsidRPr="00E31C87">
              <w:rPr>
                <w:rFonts w:ascii="Cambria" w:hAnsi="Cambria"/>
                <w:b/>
                <w:bCs/>
                <w:color w:val="FFFFFF" w:themeColor="background1"/>
                <w:sz w:val="20"/>
                <w:szCs w:val="20"/>
                <w:lang w:val="es-ES"/>
              </w:rPr>
              <w:t>:</w:t>
            </w:r>
          </w:p>
        </w:tc>
        <w:tc>
          <w:tcPr>
            <w:tcW w:w="4770" w:type="dxa"/>
            <w:vAlign w:val="center"/>
          </w:tcPr>
          <w:p w14:paraId="091B94B1" w14:textId="1164D656" w:rsidR="003239B8" w:rsidRPr="00F74503" w:rsidRDefault="00AF1BEE" w:rsidP="00114E8F">
            <w:pPr>
              <w:rPr>
                <w:rFonts w:asciiTheme="majorHAnsi" w:hAnsiTheme="majorHAnsi"/>
                <w:bCs/>
                <w:sz w:val="20"/>
                <w:szCs w:val="20"/>
                <w:lang w:val="es-ES"/>
              </w:rPr>
            </w:pPr>
            <w:r w:rsidRPr="00F74503">
              <w:rPr>
                <w:rFonts w:asciiTheme="majorHAnsi" w:hAnsiTheme="majorHAnsi"/>
                <w:bCs/>
                <w:sz w:val="20"/>
                <w:szCs w:val="20"/>
                <w:lang w:val="es-ES"/>
              </w:rPr>
              <w:t>Sí</w:t>
            </w:r>
            <w:r w:rsidR="00FA6A36" w:rsidRPr="00F74503">
              <w:rPr>
                <w:rFonts w:asciiTheme="majorHAnsi" w:hAnsiTheme="majorHAnsi"/>
                <w:bCs/>
                <w:sz w:val="20"/>
                <w:szCs w:val="20"/>
                <w:lang w:val="es-ES"/>
              </w:rPr>
              <w:t>,</w:t>
            </w:r>
            <w:r w:rsidR="00114E8F" w:rsidRPr="00F74503">
              <w:rPr>
                <w:rFonts w:asciiTheme="majorHAnsi" w:hAnsiTheme="majorHAnsi"/>
                <w:bCs/>
                <w:sz w:val="20"/>
                <w:szCs w:val="20"/>
                <w:lang w:val="es-ES"/>
              </w:rPr>
              <w:t xml:space="preserve"> aplica la</w:t>
            </w:r>
            <w:r w:rsidR="00FA6A36" w:rsidRPr="00F74503">
              <w:rPr>
                <w:rFonts w:asciiTheme="majorHAnsi" w:hAnsiTheme="majorHAnsi"/>
                <w:bCs/>
                <w:sz w:val="20"/>
                <w:szCs w:val="20"/>
                <w:lang w:val="es-ES"/>
              </w:rPr>
              <w:t xml:space="preserve"> </w:t>
            </w:r>
            <w:r w:rsidR="00CE3D02" w:rsidRPr="00F74503">
              <w:rPr>
                <w:rFonts w:asciiTheme="majorHAnsi" w:hAnsiTheme="majorHAnsi"/>
                <w:bCs/>
                <w:sz w:val="20"/>
                <w:szCs w:val="20"/>
                <w:lang w:val="es-ES"/>
              </w:rPr>
              <w:t>excepción prevista en el art</w:t>
            </w:r>
            <w:r w:rsidR="00114E8F" w:rsidRPr="00F74503">
              <w:rPr>
                <w:rFonts w:asciiTheme="majorHAnsi" w:hAnsiTheme="majorHAnsi"/>
                <w:bCs/>
                <w:sz w:val="20"/>
                <w:szCs w:val="20"/>
                <w:lang w:val="es-ES"/>
              </w:rPr>
              <w:t>.</w:t>
            </w:r>
            <w:r w:rsidR="00CE3D02" w:rsidRPr="00F74503">
              <w:rPr>
                <w:rFonts w:asciiTheme="majorHAnsi" w:hAnsiTheme="majorHAnsi"/>
                <w:bCs/>
                <w:sz w:val="20"/>
                <w:szCs w:val="20"/>
                <w:lang w:val="es-ES"/>
              </w:rPr>
              <w:t xml:space="preserve"> 46.2.b)</w:t>
            </w:r>
          </w:p>
        </w:tc>
      </w:tr>
      <w:tr w:rsidR="003239B8" w:rsidRPr="00C91039" w14:paraId="34CF6A75" w14:textId="77777777" w:rsidTr="00F74503">
        <w:trPr>
          <w:cantSplit/>
        </w:trPr>
        <w:tc>
          <w:tcPr>
            <w:tcW w:w="4860" w:type="dxa"/>
            <w:tcBorders>
              <w:top w:val="single" w:sz="6" w:space="0" w:color="auto"/>
              <w:bottom w:val="single" w:sz="6" w:space="0" w:color="auto"/>
            </w:tcBorders>
            <w:shd w:val="clear" w:color="auto" w:fill="386294"/>
            <w:vAlign w:val="center"/>
          </w:tcPr>
          <w:p w14:paraId="3B49DBC4" w14:textId="77777777" w:rsidR="003239B8" w:rsidRPr="00E31C87" w:rsidRDefault="003239B8" w:rsidP="005926B7">
            <w:pPr>
              <w:jc w:val="center"/>
              <w:rPr>
                <w:rFonts w:ascii="Cambria" w:hAnsi="Cambria"/>
                <w:b/>
                <w:bCs/>
                <w:color w:val="FFFFFF" w:themeColor="background1"/>
                <w:sz w:val="20"/>
                <w:szCs w:val="20"/>
                <w:lang w:val="es-ES"/>
              </w:rPr>
            </w:pPr>
            <w:r w:rsidRPr="00E31C87">
              <w:rPr>
                <w:rFonts w:ascii="Cambria" w:hAnsi="Cambria"/>
                <w:b/>
                <w:bCs/>
                <w:color w:val="FFFFFF" w:themeColor="background1"/>
                <w:sz w:val="20"/>
                <w:szCs w:val="20"/>
                <w:lang w:val="es-ES"/>
              </w:rPr>
              <w:lastRenderedPageBreak/>
              <w:t>Presentación dentro de plazo:</w:t>
            </w:r>
          </w:p>
        </w:tc>
        <w:tc>
          <w:tcPr>
            <w:tcW w:w="4770" w:type="dxa"/>
            <w:vAlign w:val="center"/>
          </w:tcPr>
          <w:p w14:paraId="1B80BC95" w14:textId="77777777" w:rsidR="003239B8" w:rsidRPr="00F74503" w:rsidRDefault="00E65448" w:rsidP="005926B7">
            <w:pPr>
              <w:rPr>
                <w:rFonts w:asciiTheme="majorHAnsi" w:hAnsiTheme="majorHAnsi"/>
                <w:bCs/>
                <w:sz w:val="20"/>
                <w:szCs w:val="20"/>
                <w:lang w:val="es-ES"/>
              </w:rPr>
            </w:pPr>
            <w:r w:rsidRPr="00F74503">
              <w:rPr>
                <w:rFonts w:asciiTheme="majorHAnsi" w:hAnsiTheme="majorHAnsi"/>
                <w:bCs/>
                <w:sz w:val="20"/>
                <w:szCs w:val="20"/>
                <w:lang w:val="es-ES"/>
              </w:rPr>
              <w:t>Sí, en los términos de la sección VI</w:t>
            </w:r>
          </w:p>
        </w:tc>
      </w:tr>
    </w:tbl>
    <w:p w14:paraId="1433EB8A" w14:textId="77777777" w:rsidR="003239B8" w:rsidRDefault="003239B8"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t xml:space="preserve">HECHOS ALEGADOS </w:t>
      </w:r>
    </w:p>
    <w:p w14:paraId="4C5C25BA" w14:textId="77777777" w:rsidR="004A7766" w:rsidRDefault="007450A0" w:rsidP="00C56276">
      <w:pPr>
        <w:pStyle w:val="ListParagraph"/>
        <w:numPr>
          <w:ilvl w:val="0"/>
          <w:numId w:val="103"/>
        </w:numPr>
        <w:jc w:val="both"/>
        <w:rPr>
          <w:rFonts w:eastAsia="Arial Unicode MS" w:cs="Times New Roman"/>
          <w:color w:val="auto"/>
          <w:sz w:val="20"/>
          <w:szCs w:val="20"/>
          <w:lang w:val="es-ES" w:eastAsia="en-US"/>
        </w:rPr>
      </w:pPr>
      <w:r>
        <w:rPr>
          <w:rFonts w:eastAsia="Arial Unicode MS" w:cs="Times New Roman"/>
          <w:color w:val="auto"/>
          <w:sz w:val="20"/>
          <w:szCs w:val="20"/>
          <w:lang w:val="es-ES" w:eastAsia="en-US"/>
        </w:rPr>
        <w:t>L</w:t>
      </w:r>
      <w:r w:rsidR="00C56276" w:rsidRPr="002A234D">
        <w:rPr>
          <w:rFonts w:eastAsia="Arial Unicode MS" w:cs="Times New Roman"/>
          <w:color w:val="auto"/>
          <w:sz w:val="20"/>
          <w:szCs w:val="20"/>
          <w:lang w:val="es-ES" w:eastAsia="en-US"/>
        </w:rPr>
        <w:t xml:space="preserve">as peticionarias sostienen que los hechos de la presente petición se enmarcan en un contexto de discriminación generalizada que sufren las personas trans en El Salvador por parte de las autoridades estatales. En particular, refieren que Alexa Rodríguez, ciudadana salvadoreña y mujer trans, fue víctima de atentados contra su vida en dos ocasiones diferentes por parte de pandilleros y de oficiales de la Policía </w:t>
      </w:r>
      <w:r w:rsidR="00B87AA1">
        <w:rPr>
          <w:rFonts w:eastAsia="Arial Unicode MS" w:cs="Times New Roman"/>
          <w:color w:val="auto"/>
          <w:sz w:val="20"/>
          <w:szCs w:val="20"/>
          <w:lang w:val="es-ES" w:eastAsia="en-US"/>
        </w:rPr>
        <w:t>Nacional Civil</w:t>
      </w:r>
      <w:r w:rsidR="00C56276" w:rsidRPr="002A234D">
        <w:rPr>
          <w:rFonts w:eastAsia="Arial Unicode MS" w:cs="Times New Roman"/>
          <w:color w:val="auto"/>
          <w:sz w:val="20"/>
          <w:szCs w:val="20"/>
          <w:lang w:val="es-ES" w:eastAsia="en-US"/>
        </w:rPr>
        <w:t xml:space="preserve">. </w:t>
      </w:r>
    </w:p>
    <w:p w14:paraId="1E188C83" w14:textId="77777777" w:rsidR="004A7766" w:rsidRDefault="004A7766" w:rsidP="004A7766">
      <w:pPr>
        <w:pStyle w:val="ListParagraph"/>
        <w:jc w:val="both"/>
        <w:rPr>
          <w:rFonts w:eastAsia="Arial Unicode MS" w:cs="Times New Roman"/>
          <w:color w:val="auto"/>
          <w:sz w:val="20"/>
          <w:szCs w:val="20"/>
          <w:lang w:val="es-ES" w:eastAsia="en-US"/>
        </w:rPr>
      </w:pPr>
    </w:p>
    <w:p w14:paraId="2ED34A78" w14:textId="36012B0C" w:rsidR="004A7766" w:rsidRDefault="00C56276" w:rsidP="00C56276">
      <w:pPr>
        <w:pStyle w:val="ListParagraph"/>
        <w:numPr>
          <w:ilvl w:val="0"/>
          <w:numId w:val="103"/>
        </w:numPr>
        <w:jc w:val="both"/>
        <w:rPr>
          <w:rFonts w:eastAsia="Arial Unicode MS" w:cs="Times New Roman"/>
          <w:color w:val="auto"/>
          <w:sz w:val="20"/>
          <w:szCs w:val="20"/>
          <w:lang w:val="es-ES" w:eastAsia="en-US"/>
        </w:rPr>
      </w:pPr>
      <w:r w:rsidRPr="002A234D">
        <w:rPr>
          <w:rFonts w:eastAsia="Arial Unicode MS" w:cs="Times New Roman"/>
          <w:color w:val="auto"/>
          <w:sz w:val="20"/>
          <w:szCs w:val="20"/>
          <w:lang w:val="es-ES" w:eastAsia="en-US"/>
        </w:rPr>
        <w:t xml:space="preserve">Alegan que en el mes de junio de 2008, un hombre apodado "El Chino", quien era miembro de la pandilla "Mara Salvatrucha (MS-13)", la golpeó brutalmente afuera del restaurante en el que </w:t>
      </w:r>
      <w:r w:rsidR="00B774FA">
        <w:rPr>
          <w:rFonts w:eastAsia="Arial Unicode MS" w:cs="Times New Roman"/>
          <w:color w:val="auto"/>
          <w:sz w:val="20"/>
          <w:szCs w:val="20"/>
          <w:lang w:val="es-ES" w:eastAsia="en-US"/>
        </w:rPr>
        <w:t xml:space="preserve">ella </w:t>
      </w:r>
      <w:r w:rsidRPr="002A234D">
        <w:rPr>
          <w:rFonts w:eastAsia="Arial Unicode MS" w:cs="Times New Roman"/>
          <w:color w:val="auto"/>
          <w:sz w:val="20"/>
          <w:szCs w:val="20"/>
          <w:lang w:val="es-ES" w:eastAsia="en-US"/>
        </w:rPr>
        <w:t xml:space="preserve">trabajaba, situado en el departamento de Usulután. Indican que </w:t>
      </w:r>
      <w:r w:rsidR="00B87AA1">
        <w:rPr>
          <w:rFonts w:eastAsia="Arial Unicode MS" w:cs="Times New Roman"/>
          <w:color w:val="auto"/>
          <w:sz w:val="20"/>
          <w:szCs w:val="20"/>
          <w:lang w:val="es-ES" w:eastAsia="en-US"/>
        </w:rPr>
        <w:t>e</w:t>
      </w:r>
      <w:r w:rsidR="00374C63">
        <w:rPr>
          <w:rFonts w:eastAsia="Arial Unicode MS" w:cs="Times New Roman"/>
          <w:color w:val="auto"/>
          <w:sz w:val="20"/>
          <w:szCs w:val="20"/>
          <w:lang w:val="es-ES" w:eastAsia="en-US"/>
        </w:rPr>
        <w:t>n la agresión</w:t>
      </w:r>
      <w:r w:rsidRPr="002A234D">
        <w:rPr>
          <w:rFonts w:eastAsia="Arial Unicode MS" w:cs="Times New Roman"/>
          <w:color w:val="auto"/>
          <w:sz w:val="20"/>
          <w:szCs w:val="20"/>
          <w:lang w:val="es-ES" w:eastAsia="en-US"/>
        </w:rPr>
        <w:t xml:space="preserve"> también intervino otro hombre que la sujetaba mientras era golpeada. Señalan que los dueños del restaurante llamaron a la Policía, </w:t>
      </w:r>
      <w:r w:rsidR="004A7766">
        <w:rPr>
          <w:rFonts w:eastAsia="Arial Unicode MS" w:cs="Times New Roman"/>
          <w:color w:val="auto"/>
          <w:sz w:val="20"/>
          <w:szCs w:val="20"/>
          <w:lang w:val="es-ES" w:eastAsia="en-US"/>
        </w:rPr>
        <w:t>por</w:t>
      </w:r>
      <w:r w:rsidRPr="002A234D">
        <w:rPr>
          <w:rFonts w:eastAsia="Arial Unicode MS" w:cs="Times New Roman"/>
          <w:color w:val="auto"/>
          <w:sz w:val="20"/>
          <w:szCs w:val="20"/>
          <w:lang w:val="es-ES" w:eastAsia="en-US"/>
        </w:rPr>
        <w:t xml:space="preserve"> lo que “</w:t>
      </w:r>
      <w:r w:rsidR="00B87AA1">
        <w:rPr>
          <w:rFonts w:eastAsia="Arial Unicode MS" w:cs="Times New Roman"/>
          <w:color w:val="auto"/>
          <w:sz w:val="20"/>
          <w:szCs w:val="20"/>
          <w:lang w:val="es-ES" w:eastAsia="en-US"/>
        </w:rPr>
        <w:t>E</w:t>
      </w:r>
      <w:r w:rsidRPr="002A234D">
        <w:rPr>
          <w:rFonts w:eastAsia="Arial Unicode MS" w:cs="Times New Roman"/>
          <w:color w:val="auto"/>
          <w:sz w:val="20"/>
          <w:szCs w:val="20"/>
          <w:lang w:val="es-ES" w:eastAsia="en-US"/>
        </w:rPr>
        <w:t xml:space="preserve">l Chino” y su compañero abandonaron el lugar. Según la petición, los funcionarios policiales que acudieron al lugar se rehusaron a levantar un reporte argumentando que lo sucedido era </w:t>
      </w:r>
      <w:r w:rsidR="00374C63" w:rsidRPr="002A234D">
        <w:rPr>
          <w:rFonts w:eastAsia="Arial Unicode MS" w:cs="Times New Roman"/>
          <w:color w:val="auto"/>
          <w:sz w:val="20"/>
          <w:szCs w:val="20"/>
          <w:lang w:val="es-ES" w:eastAsia="en-US"/>
        </w:rPr>
        <w:t>"</w:t>
      </w:r>
      <w:r w:rsidRPr="002A234D">
        <w:rPr>
          <w:rFonts w:eastAsia="Arial Unicode MS" w:cs="Times New Roman"/>
          <w:color w:val="auto"/>
          <w:sz w:val="20"/>
          <w:szCs w:val="20"/>
          <w:lang w:val="es-ES" w:eastAsia="en-US"/>
        </w:rPr>
        <w:t xml:space="preserve">sólo una pelea entre maricas". </w:t>
      </w:r>
    </w:p>
    <w:p w14:paraId="7CCCD927" w14:textId="77777777" w:rsidR="004A7766" w:rsidRPr="004A7766" w:rsidRDefault="004A7766" w:rsidP="004A7766">
      <w:pPr>
        <w:pStyle w:val="ListParagraph"/>
        <w:rPr>
          <w:rFonts w:eastAsia="Arial Unicode MS" w:cs="Times New Roman"/>
          <w:color w:val="auto"/>
          <w:sz w:val="20"/>
          <w:szCs w:val="20"/>
          <w:lang w:val="es-ES" w:eastAsia="en-US"/>
        </w:rPr>
      </w:pPr>
    </w:p>
    <w:p w14:paraId="26DFC93A" w14:textId="2E2CEB19" w:rsidR="00C56276" w:rsidRDefault="00C56276" w:rsidP="00C56276">
      <w:pPr>
        <w:pStyle w:val="ListParagraph"/>
        <w:numPr>
          <w:ilvl w:val="0"/>
          <w:numId w:val="103"/>
        </w:numPr>
        <w:jc w:val="both"/>
        <w:rPr>
          <w:rFonts w:eastAsia="Arial Unicode MS" w:cs="Times New Roman"/>
          <w:color w:val="auto"/>
          <w:sz w:val="20"/>
          <w:szCs w:val="20"/>
          <w:lang w:val="es-ES" w:eastAsia="en-US"/>
        </w:rPr>
      </w:pPr>
      <w:r w:rsidRPr="002A234D">
        <w:rPr>
          <w:rFonts w:eastAsia="Arial Unicode MS" w:cs="Times New Roman"/>
          <w:color w:val="auto"/>
          <w:sz w:val="20"/>
          <w:szCs w:val="20"/>
          <w:lang w:val="es-ES" w:eastAsia="en-US"/>
        </w:rPr>
        <w:t>A este incidente violento, según la petición, se sumó otro sucedido dos meses después, cuan</w:t>
      </w:r>
      <w:r w:rsidR="00B774FA">
        <w:rPr>
          <w:rFonts w:eastAsia="Arial Unicode MS" w:cs="Times New Roman"/>
          <w:color w:val="auto"/>
          <w:sz w:val="20"/>
          <w:szCs w:val="20"/>
          <w:lang w:val="es-ES" w:eastAsia="en-US"/>
        </w:rPr>
        <w:t>do una tarde de agosto de 2008</w:t>
      </w:r>
      <w:r w:rsidRPr="002A234D">
        <w:rPr>
          <w:rFonts w:eastAsia="Arial Unicode MS" w:cs="Times New Roman"/>
          <w:color w:val="auto"/>
          <w:sz w:val="20"/>
          <w:szCs w:val="20"/>
          <w:lang w:val="es-ES" w:eastAsia="en-US"/>
        </w:rPr>
        <w:t xml:space="preserve"> </w:t>
      </w:r>
      <w:r w:rsidR="00B774FA">
        <w:rPr>
          <w:rFonts w:eastAsia="Arial Unicode MS" w:cs="Times New Roman"/>
          <w:color w:val="auto"/>
          <w:sz w:val="20"/>
          <w:szCs w:val="20"/>
          <w:lang w:val="es-ES" w:eastAsia="en-US"/>
        </w:rPr>
        <w:t>la presunta víctima</w:t>
      </w:r>
      <w:r w:rsidR="00B774FA" w:rsidRPr="002A234D">
        <w:rPr>
          <w:rFonts w:eastAsia="Arial Unicode MS" w:cs="Times New Roman"/>
          <w:color w:val="auto"/>
          <w:sz w:val="20"/>
          <w:szCs w:val="20"/>
          <w:lang w:val="es-ES" w:eastAsia="en-US"/>
        </w:rPr>
        <w:t>,</w:t>
      </w:r>
      <w:r w:rsidR="00B774FA">
        <w:rPr>
          <w:rFonts w:eastAsia="Arial Unicode MS" w:cs="Times New Roman"/>
          <w:color w:val="auto"/>
          <w:sz w:val="20"/>
          <w:szCs w:val="20"/>
          <w:lang w:val="es-ES" w:eastAsia="en-US"/>
        </w:rPr>
        <w:t xml:space="preserve"> </w:t>
      </w:r>
      <w:r w:rsidRPr="002A234D">
        <w:rPr>
          <w:rFonts w:eastAsia="Arial Unicode MS" w:cs="Times New Roman"/>
          <w:color w:val="auto"/>
          <w:sz w:val="20"/>
          <w:szCs w:val="20"/>
          <w:lang w:val="es-ES" w:eastAsia="en-US"/>
        </w:rPr>
        <w:t xml:space="preserve">vestida </w:t>
      </w:r>
      <w:r w:rsidR="00BB67E6">
        <w:rPr>
          <w:rFonts w:eastAsia="Arial Unicode MS" w:cs="Times New Roman"/>
          <w:color w:val="auto"/>
          <w:sz w:val="20"/>
          <w:szCs w:val="20"/>
          <w:lang w:val="es-ES" w:eastAsia="en-US"/>
        </w:rPr>
        <w:t>con prendas socialmente asociadas a su identidad de género femenina</w:t>
      </w:r>
      <w:r w:rsidRPr="002A234D">
        <w:rPr>
          <w:rFonts w:eastAsia="Arial Unicode MS" w:cs="Times New Roman"/>
          <w:color w:val="auto"/>
          <w:sz w:val="20"/>
          <w:szCs w:val="20"/>
          <w:lang w:val="es-ES" w:eastAsia="en-US"/>
        </w:rPr>
        <w:t>, se encontraba comiendo con una amiga en una estación de gasolina cuando el líder de la Mara Salvatrucha en Usulután, apodado "El Animal" se acercó y comenzó a golpear a la presunta v</w:t>
      </w:r>
      <w:r w:rsidR="004A7766">
        <w:rPr>
          <w:rFonts w:eastAsia="Arial Unicode MS" w:cs="Times New Roman"/>
          <w:color w:val="auto"/>
          <w:sz w:val="20"/>
          <w:szCs w:val="20"/>
          <w:lang w:val="es-ES" w:eastAsia="en-US"/>
        </w:rPr>
        <w:t>íctima, insultándola y robando</w:t>
      </w:r>
      <w:r w:rsidRPr="002A234D">
        <w:rPr>
          <w:rFonts w:eastAsia="Arial Unicode MS" w:cs="Times New Roman"/>
          <w:color w:val="auto"/>
          <w:sz w:val="20"/>
          <w:szCs w:val="20"/>
          <w:lang w:val="es-ES" w:eastAsia="en-US"/>
        </w:rPr>
        <w:t xml:space="preserve"> sus pertenencias. Señalan que, al llegar la policía, los agentes no creyeron el relato de Alexa Rodríguez, por lo que dejaron ir a</w:t>
      </w:r>
      <w:r w:rsidR="006E68F1">
        <w:rPr>
          <w:rFonts w:eastAsia="Arial Unicode MS" w:cs="Times New Roman"/>
          <w:color w:val="auto"/>
          <w:sz w:val="20"/>
          <w:szCs w:val="20"/>
          <w:lang w:val="es-ES" w:eastAsia="en-US"/>
        </w:rPr>
        <w:t>l agresor</w:t>
      </w:r>
      <w:r w:rsidRPr="002A234D">
        <w:rPr>
          <w:rFonts w:eastAsia="Arial Unicode MS" w:cs="Times New Roman"/>
          <w:color w:val="auto"/>
          <w:sz w:val="20"/>
          <w:szCs w:val="20"/>
          <w:lang w:val="es-ES" w:eastAsia="en-US"/>
        </w:rPr>
        <w:t xml:space="preserve">, pero tomaron la identificación de la presunta víctima y comenzaron a burlarse de ella usando nombres despectivos. Además, mientras se encontraba sentada a la orilla de la acera, un agente comenzó a darle puntapiés hasta hacerla caer al suelo y le advirtieron que nadie le creería si </w:t>
      </w:r>
      <w:r w:rsidR="006E68F1">
        <w:rPr>
          <w:rFonts w:eastAsia="Arial Unicode MS" w:cs="Times New Roman"/>
          <w:color w:val="auto"/>
          <w:sz w:val="20"/>
          <w:szCs w:val="20"/>
          <w:lang w:val="es-ES" w:eastAsia="en-US"/>
        </w:rPr>
        <w:t>presentaba</w:t>
      </w:r>
      <w:r w:rsidR="006E68F1" w:rsidRPr="002A234D">
        <w:rPr>
          <w:rFonts w:eastAsia="Arial Unicode MS" w:cs="Times New Roman"/>
          <w:color w:val="auto"/>
          <w:sz w:val="20"/>
          <w:szCs w:val="20"/>
          <w:lang w:val="es-ES" w:eastAsia="en-US"/>
        </w:rPr>
        <w:t xml:space="preserve"> </w:t>
      </w:r>
      <w:r w:rsidRPr="002A234D">
        <w:rPr>
          <w:rFonts w:eastAsia="Arial Unicode MS" w:cs="Times New Roman"/>
          <w:color w:val="auto"/>
          <w:sz w:val="20"/>
          <w:szCs w:val="20"/>
          <w:lang w:val="es-ES" w:eastAsia="en-US"/>
        </w:rPr>
        <w:t>una denuncia y que ya sabían dónde vivía.</w:t>
      </w:r>
    </w:p>
    <w:p w14:paraId="72378378" w14:textId="77777777" w:rsidR="00C56276" w:rsidRDefault="00C56276" w:rsidP="00C56276">
      <w:pPr>
        <w:pStyle w:val="ListParagraph"/>
        <w:jc w:val="both"/>
        <w:rPr>
          <w:rFonts w:eastAsia="Arial Unicode MS" w:cs="Times New Roman"/>
          <w:color w:val="auto"/>
          <w:sz w:val="20"/>
          <w:szCs w:val="20"/>
          <w:lang w:val="es-ES" w:eastAsia="en-US"/>
        </w:rPr>
      </w:pPr>
    </w:p>
    <w:p w14:paraId="56BB84C9" w14:textId="77814C26" w:rsidR="00C56276" w:rsidRDefault="000C7B2D" w:rsidP="006249C9">
      <w:pPr>
        <w:pStyle w:val="ListParagraph"/>
        <w:numPr>
          <w:ilvl w:val="0"/>
          <w:numId w:val="103"/>
        </w:numPr>
        <w:jc w:val="both"/>
        <w:rPr>
          <w:sz w:val="20"/>
          <w:szCs w:val="20"/>
          <w:lang w:val="es-ES"/>
        </w:rPr>
      </w:pPr>
      <w:r w:rsidRPr="006249C9">
        <w:rPr>
          <w:sz w:val="20"/>
          <w:szCs w:val="20"/>
          <w:lang w:val="es-ES"/>
        </w:rPr>
        <w:t xml:space="preserve">De acuerdo a la petición, la noche de la </w:t>
      </w:r>
      <w:r w:rsidR="00E31C87" w:rsidRPr="006249C9">
        <w:rPr>
          <w:sz w:val="20"/>
          <w:szCs w:val="20"/>
          <w:lang w:val="es-ES"/>
        </w:rPr>
        <w:t xml:space="preserve">segunda </w:t>
      </w:r>
      <w:r w:rsidRPr="006249C9">
        <w:rPr>
          <w:sz w:val="20"/>
          <w:szCs w:val="20"/>
          <w:lang w:val="es-ES"/>
        </w:rPr>
        <w:t>agresión Alexa Rodríguez intent</w:t>
      </w:r>
      <w:r w:rsidR="003052B4" w:rsidRPr="006249C9">
        <w:rPr>
          <w:sz w:val="20"/>
          <w:szCs w:val="20"/>
          <w:lang w:val="es-ES"/>
        </w:rPr>
        <w:t>ó</w:t>
      </w:r>
      <w:r w:rsidRPr="006249C9">
        <w:rPr>
          <w:sz w:val="20"/>
          <w:szCs w:val="20"/>
          <w:lang w:val="es-ES"/>
        </w:rPr>
        <w:t xml:space="preserve"> presentar una denuncia </w:t>
      </w:r>
      <w:r w:rsidR="00421899" w:rsidRPr="006249C9">
        <w:rPr>
          <w:sz w:val="20"/>
          <w:szCs w:val="20"/>
          <w:lang w:val="es-ES"/>
        </w:rPr>
        <w:t xml:space="preserve">policial </w:t>
      </w:r>
      <w:r w:rsidRPr="006249C9">
        <w:rPr>
          <w:sz w:val="20"/>
          <w:szCs w:val="20"/>
          <w:lang w:val="es-ES"/>
        </w:rPr>
        <w:t>por teléfono, pero le indicaron que tenía que</w:t>
      </w:r>
      <w:r w:rsidR="002A234D" w:rsidRPr="006249C9">
        <w:rPr>
          <w:sz w:val="20"/>
          <w:szCs w:val="20"/>
          <w:lang w:val="es-ES"/>
        </w:rPr>
        <w:t xml:space="preserve"> </w:t>
      </w:r>
      <w:r w:rsidRPr="006249C9">
        <w:rPr>
          <w:sz w:val="20"/>
          <w:szCs w:val="20"/>
          <w:lang w:val="es-ES"/>
        </w:rPr>
        <w:t>hacerlo en persona</w:t>
      </w:r>
      <w:r w:rsidR="009B6975" w:rsidRPr="006249C9">
        <w:rPr>
          <w:sz w:val="20"/>
          <w:szCs w:val="20"/>
          <w:lang w:val="es-ES"/>
        </w:rPr>
        <w:t>. A</w:t>
      </w:r>
      <w:r w:rsidRPr="006249C9">
        <w:rPr>
          <w:sz w:val="20"/>
          <w:szCs w:val="20"/>
          <w:lang w:val="es-ES"/>
        </w:rPr>
        <w:t xml:space="preserve">l presentarse en la </w:t>
      </w:r>
      <w:r w:rsidR="00C22AAE" w:rsidRPr="006249C9">
        <w:rPr>
          <w:sz w:val="20"/>
          <w:szCs w:val="20"/>
          <w:lang w:val="es-ES"/>
        </w:rPr>
        <w:t>comisaría</w:t>
      </w:r>
      <w:r w:rsidRPr="006249C9">
        <w:rPr>
          <w:sz w:val="20"/>
          <w:szCs w:val="20"/>
          <w:lang w:val="es-ES"/>
        </w:rPr>
        <w:t>, le dijeron que al no haber presencia</w:t>
      </w:r>
      <w:r w:rsidR="002A234D" w:rsidRPr="006249C9">
        <w:rPr>
          <w:sz w:val="20"/>
          <w:szCs w:val="20"/>
          <w:lang w:val="es-ES"/>
        </w:rPr>
        <w:t xml:space="preserve"> </w:t>
      </w:r>
      <w:r w:rsidRPr="006249C9">
        <w:rPr>
          <w:sz w:val="20"/>
          <w:szCs w:val="20"/>
          <w:lang w:val="es-ES"/>
        </w:rPr>
        <w:t xml:space="preserve">policial </w:t>
      </w:r>
      <w:r w:rsidR="00374C63" w:rsidRPr="006249C9">
        <w:rPr>
          <w:sz w:val="20"/>
          <w:szCs w:val="20"/>
          <w:lang w:val="es-ES"/>
        </w:rPr>
        <w:t xml:space="preserve">esa noche </w:t>
      </w:r>
      <w:r w:rsidRPr="006249C9">
        <w:rPr>
          <w:sz w:val="20"/>
          <w:szCs w:val="20"/>
          <w:lang w:val="es-ES"/>
        </w:rPr>
        <w:t>en la zona</w:t>
      </w:r>
      <w:r w:rsidR="00374C63" w:rsidRPr="006249C9">
        <w:rPr>
          <w:sz w:val="20"/>
          <w:szCs w:val="20"/>
          <w:lang w:val="es-ES"/>
        </w:rPr>
        <w:t xml:space="preserve"> referida</w:t>
      </w:r>
      <w:r w:rsidRPr="006249C9">
        <w:rPr>
          <w:sz w:val="20"/>
          <w:szCs w:val="20"/>
          <w:lang w:val="es-ES"/>
        </w:rPr>
        <w:t xml:space="preserve"> no era posible que le hubieran infligido violencia alguna y que</w:t>
      </w:r>
      <w:r w:rsidR="002A234D" w:rsidRPr="006249C9">
        <w:rPr>
          <w:sz w:val="20"/>
          <w:szCs w:val="20"/>
          <w:lang w:val="es-ES"/>
        </w:rPr>
        <w:t xml:space="preserve"> </w:t>
      </w:r>
      <w:r w:rsidRPr="006249C9">
        <w:rPr>
          <w:sz w:val="20"/>
          <w:szCs w:val="20"/>
          <w:lang w:val="es-ES"/>
        </w:rPr>
        <w:t xml:space="preserve">probablemente </w:t>
      </w:r>
      <w:r w:rsidR="00611FCD" w:rsidRPr="006249C9">
        <w:rPr>
          <w:sz w:val="20"/>
          <w:szCs w:val="20"/>
          <w:lang w:val="es-ES"/>
        </w:rPr>
        <w:t>“</w:t>
      </w:r>
      <w:r w:rsidRPr="006249C9">
        <w:rPr>
          <w:sz w:val="20"/>
          <w:szCs w:val="20"/>
          <w:lang w:val="es-ES"/>
        </w:rPr>
        <w:t>se había metido en una pele</w:t>
      </w:r>
      <w:r w:rsidR="002A234D" w:rsidRPr="006249C9">
        <w:rPr>
          <w:sz w:val="20"/>
          <w:szCs w:val="20"/>
          <w:lang w:val="es-ES"/>
        </w:rPr>
        <w:t>a con homosexuales como ella</w:t>
      </w:r>
      <w:r w:rsidR="00611FCD" w:rsidRPr="006249C9">
        <w:rPr>
          <w:sz w:val="20"/>
          <w:szCs w:val="20"/>
          <w:lang w:val="es-ES"/>
        </w:rPr>
        <w:t>”</w:t>
      </w:r>
      <w:r w:rsidR="002A234D" w:rsidRPr="006249C9">
        <w:rPr>
          <w:sz w:val="20"/>
          <w:szCs w:val="20"/>
          <w:lang w:val="es-ES"/>
        </w:rPr>
        <w:t>. Alegan que l</w:t>
      </w:r>
      <w:r w:rsidRPr="006249C9">
        <w:rPr>
          <w:sz w:val="20"/>
          <w:szCs w:val="20"/>
          <w:lang w:val="es-ES"/>
        </w:rPr>
        <w:t xml:space="preserve">a Fiscalía General de la República tampoco </w:t>
      </w:r>
      <w:r w:rsidR="002A234D" w:rsidRPr="006249C9">
        <w:rPr>
          <w:sz w:val="20"/>
          <w:szCs w:val="20"/>
          <w:lang w:val="es-ES"/>
        </w:rPr>
        <w:t>quiso</w:t>
      </w:r>
      <w:r w:rsidRPr="006249C9">
        <w:rPr>
          <w:sz w:val="20"/>
          <w:szCs w:val="20"/>
          <w:lang w:val="es-ES"/>
        </w:rPr>
        <w:t xml:space="preserve"> recibir </w:t>
      </w:r>
      <w:r w:rsidR="00043805" w:rsidRPr="006249C9">
        <w:rPr>
          <w:sz w:val="20"/>
          <w:szCs w:val="20"/>
          <w:lang w:val="es-ES"/>
        </w:rPr>
        <w:t>l</w:t>
      </w:r>
      <w:r w:rsidRPr="006249C9">
        <w:rPr>
          <w:sz w:val="20"/>
          <w:szCs w:val="20"/>
          <w:lang w:val="es-ES"/>
        </w:rPr>
        <w:t>a denuncia, bajo el</w:t>
      </w:r>
      <w:r w:rsidR="002A234D" w:rsidRPr="006249C9">
        <w:rPr>
          <w:sz w:val="20"/>
          <w:szCs w:val="20"/>
          <w:lang w:val="es-ES"/>
        </w:rPr>
        <w:t xml:space="preserve"> </w:t>
      </w:r>
      <w:r w:rsidRPr="006249C9">
        <w:rPr>
          <w:sz w:val="20"/>
          <w:szCs w:val="20"/>
          <w:lang w:val="es-ES"/>
        </w:rPr>
        <w:t>argumento de que la Policía Nacional Civil nunca la lastimaría y que seguramente debió</w:t>
      </w:r>
      <w:r w:rsidR="002A234D" w:rsidRPr="006249C9">
        <w:rPr>
          <w:sz w:val="20"/>
          <w:szCs w:val="20"/>
          <w:lang w:val="es-ES"/>
        </w:rPr>
        <w:t xml:space="preserve"> </w:t>
      </w:r>
      <w:r w:rsidRPr="006249C9">
        <w:rPr>
          <w:sz w:val="20"/>
          <w:szCs w:val="20"/>
          <w:lang w:val="es-ES"/>
        </w:rPr>
        <w:t xml:space="preserve">haberse </w:t>
      </w:r>
      <w:r w:rsidR="00611FCD" w:rsidRPr="006249C9">
        <w:rPr>
          <w:sz w:val="20"/>
          <w:szCs w:val="20"/>
          <w:lang w:val="es-ES"/>
        </w:rPr>
        <w:t>“</w:t>
      </w:r>
      <w:r w:rsidRPr="006249C9">
        <w:rPr>
          <w:sz w:val="20"/>
          <w:szCs w:val="20"/>
          <w:lang w:val="es-ES"/>
        </w:rPr>
        <w:t xml:space="preserve">metido en </w:t>
      </w:r>
      <w:r w:rsidR="002A234D" w:rsidRPr="006249C9">
        <w:rPr>
          <w:sz w:val="20"/>
          <w:szCs w:val="20"/>
          <w:lang w:val="es-ES"/>
        </w:rPr>
        <w:t>una pelea entre homosexuales</w:t>
      </w:r>
      <w:r w:rsidR="00611FCD" w:rsidRPr="006249C9">
        <w:rPr>
          <w:sz w:val="20"/>
          <w:szCs w:val="20"/>
          <w:lang w:val="es-ES"/>
        </w:rPr>
        <w:t>”</w:t>
      </w:r>
      <w:r w:rsidR="002A234D" w:rsidRPr="006249C9">
        <w:rPr>
          <w:sz w:val="20"/>
          <w:szCs w:val="20"/>
          <w:lang w:val="es-ES"/>
        </w:rPr>
        <w:t>. Alegan que</w:t>
      </w:r>
      <w:r w:rsidR="00374C63" w:rsidRPr="006249C9">
        <w:rPr>
          <w:sz w:val="20"/>
          <w:szCs w:val="20"/>
          <w:lang w:val="es-ES"/>
        </w:rPr>
        <w:t>,</w:t>
      </w:r>
      <w:r w:rsidR="002A234D" w:rsidRPr="006249C9">
        <w:rPr>
          <w:sz w:val="20"/>
          <w:szCs w:val="20"/>
          <w:lang w:val="es-ES"/>
        </w:rPr>
        <w:t xml:space="preserve"> ante la insistencia de </w:t>
      </w:r>
      <w:r w:rsidR="00374C63" w:rsidRPr="006249C9">
        <w:rPr>
          <w:sz w:val="20"/>
          <w:szCs w:val="20"/>
          <w:lang w:val="es-ES"/>
        </w:rPr>
        <w:t>la presunta víctima</w:t>
      </w:r>
      <w:r w:rsidR="002A234D" w:rsidRPr="006249C9">
        <w:rPr>
          <w:sz w:val="20"/>
          <w:szCs w:val="20"/>
          <w:lang w:val="es-ES"/>
        </w:rPr>
        <w:t xml:space="preserve"> en presentar su denuncia, el representante fiscal le hizo abandonar el lugar acompañada de personal de seguridad.</w:t>
      </w:r>
      <w:r w:rsidR="002A234D" w:rsidRPr="006249C9">
        <w:rPr>
          <w:lang w:val="es-ES"/>
        </w:rPr>
        <w:t xml:space="preserve"> </w:t>
      </w:r>
      <w:r w:rsidR="002A234D" w:rsidRPr="006249C9">
        <w:rPr>
          <w:sz w:val="20"/>
          <w:szCs w:val="20"/>
          <w:lang w:val="es-ES"/>
        </w:rPr>
        <w:t xml:space="preserve">Las peticionarias indican que ante la falta de respuesta de las autoridades salvadoreñas, Alexa </w:t>
      </w:r>
      <w:r w:rsidR="00374C63" w:rsidRPr="006249C9">
        <w:rPr>
          <w:sz w:val="20"/>
          <w:szCs w:val="20"/>
          <w:lang w:val="es-ES"/>
        </w:rPr>
        <w:t xml:space="preserve">Rodríguez </w:t>
      </w:r>
      <w:r w:rsidR="002A234D" w:rsidRPr="006249C9">
        <w:rPr>
          <w:sz w:val="20"/>
          <w:szCs w:val="20"/>
          <w:lang w:val="es-ES"/>
        </w:rPr>
        <w:t>decidió abandonar su país y trasladarse</w:t>
      </w:r>
      <w:r w:rsidR="00A43406" w:rsidRPr="006249C9">
        <w:rPr>
          <w:sz w:val="20"/>
          <w:szCs w:val="20"/>
          <w:lang w:val="es-ES"/>
        </w:rPr>
        <w:t xml:space="preserve"> a Estados Unidos donde solicitó</w:t>
      </w:r>
      <w:r w:rsidR="002A234D" w:rsidRPr="006249C9">
        <w:rPr>
          <w:sz w:val="20"/>
          <w:szCs w:val="20"/>
          <w:lang w:val="es-ES"/>
        </w:rPr>
        <w:t xml:space="preserve"> asilo el 28 de enero de 2010, y le fue concedido el 12 de febrero de ese mismo año.</w:t>
      </w:r>
      <w:r w:rsidR="004F7CD6" w:rsidRPr="006249C9">
        <w:rPr>
          <w:sz w:val="20"/>
          <w:szCs w:val="20"/>
          <w:lang w:val="es-ES"/>
        </w:rPr>
        <w:t xml:space="preserve"> Con base en lo anterior, las peticionarias alega</w:t>
      </w:r>
      <w:r w:rsidR="006249C9">
        <w:rPr>
          <w:sz w:val="20"/>
          <w:szCs w:val="20"/>
          <w:lang w:val="es-ES"/>
        </w:rPr>
        <w:t>n</w:t>
      </w:r>
      <w:r w:rsidR="004F7CD6" w:rsidRPr="006249C9">
        <w:rPr>
          <w:sz w:val="20"/>
          <w:szCs w:val="20"/>
          <w:lang w:val="es-ES"/>
        </w:rPr>
        <w:t xml:space="preserve"> que el Estado </w:t>
      </w:r>
      <w:r w:rsidR="008A0248">
        <w:rPr>
          <w:sz w:val="20"/>
          <w:szCs w:val="20"/>
          <w:lang w:val="es-ES"/>
        </w:rPr>
        <w:t xml:space="preserve">salvadoreño </w:t>
      </w:r>
      <w:r w:rsidR="004F7CD6" w:rsidRPr="006249C9">
        <w:rPr>
          <w:sz w:val="20"/>
          <w:szCs w:val="20"/>
          <w:lang w:val="es-ES"/>
        </w:rPr>
        <w:t xml:space="preserve">violó los derechos reconocidos en los artículos </w:t>
      </w:r>
      <w:r w:rsidR="006249C9">
        <w:rPr>
          <w:sz w:val="20"/>
          <w:szCs w:val="20"/>
          <w:lang w:val="es-ES"/>
        </w:rPr>
        <w:t xml:space="preserve">1, </w:t>
      </w:r>
      <w:r w:rsidR="008A0248">
        <w:rPr>
          <w:sz w:val="20"/>
          <w:szCs w:val="20"/>
          <w:lang w:val="es-ES"/>
        </w:rPr>
        <w:t>5, 11,</w:t>
      </w:r>
      <w:r w:rsidR="00F1522E">
        <w:rPr>
          <w:sz w:val="20"/>
          <w:szCs w:val="20"/>
          <w:lang w:val="es-ES"/>
        </w:rPr>
        <w:t xml:space="preserve"> </w:t>
      </w:r>
      <w:r w:rsidR="004F7CD6" w:rsidRPr="006249C9">
        <w:rPr>
          <w:sz w:val="20"/>
          <w:szCs w:val="20"/>
          <w:lang w:val="es-ES"/>
        </w:rPr>
        <w:t>2</w:t>
      </w:r>
      <w:r w:rsidR="006249C9">
        <w:rPr>
          <w:sz w:val="20"/>
          <w:szCs w:val="20"/>
          <w:lang w:val="es-ES"/>
        </w:rPr>
        <w:t>4</w:t>
      </w:r>
      <w:r w:rsidR="008A0248">
        <w:rPr>
          <w:sz w:val="20"/>
          <w:szCs w:val="20"/>
          <w:lang w:val="es-ES"/>
        </w:rPr>
        <w:t xml:space="preserve"> y 25</w:t>
      </w:r>
      <w:r w:rsidR="004F7CD6" w:rsidRPr="006249C9">
        <w:rPr>
          <w:sz w:val="20"/>
          <w:szCs w:val="20"/>
          <w:lang w:val="es-ES"/>
        </w:rPr>
        <w:t xml:space="preserve"> de la Convención Americana sobre Derechos Humanos</w:t>
      </w:r>
      <w:r w:rsidR="006249C9">
        <w:rPr>
          <w:sz w:val="20"/>
          <w:szCs w:val="20"/>
          <w:lang w:val="es-ES"/>
        </w:rPr>
        <w:t>.</w:t>
      </w:r>
    </w:p>
    <w:p w14:paraId="72E1E5F6" w14:textId="77777777" w:rsidR="006249C9" w:rsidRPr="006249C9" w:rsidRDefault="006249C9" w:rsidP="006249C9">
      <w:pPr>
        <w:pStyle w:val="ListParagraph"/>
        <w:rPr>
          <w:sz w:val="20"/>
          <w:szCs w:val="20"/>
          <w:lang w:val="es-ES"/>
        </w:rPr>
      </w:pPr>
    </w:p>
    <w:p w14:paraId="5F40117D" w14:textId="1EA39907" w:rsidR="004118AC" w:rsidRPr="00CF6F12" w:rsidRDefault="004118AC" w:rsidP="00CF6F12">
      <w:pPr>
        <w:pStyle w:val="ListParagraph"/>
        <w:numPr>
          <w:ilvl w:val="0"/>
          <w:numId w:val="103"/>
        </w:numPr>
        <w:jc w:val="both"/>
        <w:rPr>
          <w:rFonts w:eastAsia="Arial Unicode MS" w:cs="Times New Roman"/>
          <w:color w:val="auto"/>
          <w:sz w:val="20"/>
          <w:szCs w:val="20"/>
          <w:lang w:val="es-ES" w:eastAsia="en-US"/>
        </w:rPr>
      </w:pPr>
      <w:r w:rsidRPr="00CF6F12">
        <w:rPr>
          <w:sz w:val="20"/>
          <w:szCs w:val="20"/>
          <w:lang w:val="es-ES"/>
        </w:rPr>
        <w:t xml:space="preserve">El </w:t>
      </w:r>
      <w:r w:rsidR="00CD26EC">
        <w:rPr>
          <w:sz w:val="20"/>
          <w:szCs w:val="20"/>
          <w:lang w:val="es-ES"/>
        </w:rPr>
        <w:t>Estado</w:t>
      </w:r>
      <w:r w:rsidR="00CD26EC" w:rsidRPr="00CF6F12">
        <w:rPr>
          <w:sz w:val="20"/>
          <w:szCs w:val="20"/>
          <w:lang w:val="es-ES"/>
        </w:rPr>
        <w:t xml:space="preserve"> </w:t>
      </w:r>
      <w:r w:rsidRPr="00CF6F12">
        <w:rPr>
          <w:sz w:val="20"/>
          <w:szCs w:val="20"/>
          <w:lang w:val="es-ES"/>
        </w:rPr>
        <w:t>alega que los hechos descritos en la petición no se encuentran registrados como denuncia en ninguna de las instituciones estatales competentes para investigar delitos o violacio</w:t>
      </w:r>
      <w:r w:rsidR="00A73F0E" w:rsidRPr="00CF6F12">
        <w:rPr>
          <w:sz w:val="20"/>
          <w:szCs w:val="20"/>
          <w:lang w:val="es-ES"/>
        </w:rPr>
        <w:t>nes a derechos humanos;</w:t>
      </w:r>
      <w:r w:rsidRPr="00CF6F12">
        <w:rPr>
          <w:sz w:val="20"/>
          <w:szCs w:val="20"/>
          <w:lang w:val="es-ES"/>
        </w:rPr>
        <w:t xml:space="preserve"> y sostiene que la inexistencia de tal registro no constituye </w:t>
      </w:r>
      <w:r w:rsidRPr="00611FCD">
        <w:rPr>
          <w:i/>
          <w:sz w:val="20"/>
          <w:szCs w:val="20"/>
          <w:lang w:val="es-ES"/>
        </w:rPr>
        <w:t>per se</w:t>
      </w:r>
      <w:r w:rsidRPr="00CF6F12">
        <w:rPr>
          <w:sz w:val="20"/>
          <w:szCs w:val="20"/>
          <w:lang w:val="es-ES"/>
        </w:rPr>
        <w:t xml:space="preserve"> una prueba de la denegación de</w:t>
      </w:r>
      <w:r w:rsidR="008A0248">
        <w:rPr>
          <w:sz w:val="20"/>
          <w:szCs w:val="20"/>
          <w:lang w:val="es-ES"/>
        </w:rPr>
        <w:t xml:space="preserve"> acceso a</w:t>
      </w:r>
      <w:r w:rsidRPr="00CF6F12">
        <w:rPr>
          <w:sz w:val="20"/>
          <w:szCs w:val="20"/>
          <w:lang w:val="es-ES"/>
        </w:rPr>
        <w:t xml:space="preserve"> recursos internos por parte del Estado como práctica generalizada en contra de las personas </w:t>
      </w:r>
      <w:r w:rsidR="00A43406" w:rsidRPr="00CF6F12">
        <w:rPr>
          <w:sz w:val="20"/>
          <w:szCs w:val="20"/>
          <w:lang w:val="es-ES"/>
        </w:rPr>
        <w:t>trans</w:t>
      </w:r>
      <w:r w:rsidRPr="00CF6F12">
        <w:rPr>
          <w:sz w:val="20"/>
          <w:szCs w:val="20"/>
          <w:lang w:val="es-ES"/>
        </w:rPr>
        <w:t xml:space="preserve">, en virtud que se cuenta con antecedentes institucionales de apertura e investigación de denuncias en las que personas </w:t>
      </w:r>
      <w:r w:rsidR="00A43406" w:rsidRPr="00CF6F12">
        <w:rPr>
          <w:sz w:val="20"/>
          <w:szCs w:val="20"/>
          <w:lang w:val="es-ES"/>
        </w:rPr>
        <w:t>trans</w:t>
      </w:r>
      <w:r w:rsidRPr="00CF6F12">
        <w:rPr>
          <w:sz w:val="20"/>
          <w:szCs w:val="20"/>
          <w:lang w:val="es-ES"/>
        </w:rPr>
        <w:t xml:space="preserve"> han tenido la calidad de víctimas. </w:t>
      </w:r>
      <w:r w:rsidR="00A73F0E" w:rsidRPr="00CF6F12">
        <w:rPr>
          <w:sz w:val="20"/>
          <w:szCs w:val="20"/>
          <w:lang w:val="es-ES"/>
        </w:rPr>
        <w:t>Agrega que</w:t>
      </w:r>
      <w:r w:rsidR="00CD26EC">
        <w:rPr>
          <w:sz w:val="20"/>
          <w:szCs w:val="20"/>
          <w:lang w:val="es-ES"/>
        </w:rPr>
        <w:t>,</w:t>
      </w:r>
      <w:r w:rsidR="00A73F0E" w:rsidRPr="00CF6F12">
        <w:rPr>
          <w:sz w:val="20"/>
          <w:szCs w:val="20"/>
          <w:lang w:val="es-ES"/>
        </w:rPr>
        <w:t xml:space="preserve"> </w:t>
      </w:r>
      <w:r w:rsidR="00CF6F12" w:rsidRPr="00CF6F12">
        <w:rPr>
          <w:sz w:val="20"/>
          <w:szCs w:val="20"/>
          <w:lang w:val="es-ES"/>
        </w:rPr>
        <w:t xml:space="preserve">sin </w:t>
      </w:r>
      <w:r w:rsidR="00A73F0E" w:rsidRPr="00CF6F12">
        <w:rPr>
          <w:sz w:val="20"/>
          <w:szCs w:val="20"/>
          <w:lang w:val="es-ES"/>
        </w:rPr>
        <w:t>embargo, a partir de la información recibida sobre la presente petición, la Inspectoría</w:t>
      </w:r>
      <w:r w:rsidR="00CF6F12" w:rsidRPr="00CF6F12">
        <w:rPr>
          <w:sz w:val="20"/>
          <w:szCs w:val="20"/>
          <w:lang w:val="es-ES"/>
        </w:rPr>
        <w:t xml:space="preserve"> </w:t>
      </w:r>
      <w:r w:rsidR="00A73F0E" w:rsidRPr="00CF6F12">
        <w:rPr>
          <w:sz w:val="20"/>
          <w:szCs w:val="20"/>
          <w:lang w:val="es-ES"/>
        </w:rPr>
        <w:t>General ha abierto</w:t>
      </w:r>
      <w:r w:rsidR="00D62D97">
        <w:rPr>
          <w:sz w:val="20"/>
          <w:szCs w:val="20"/>
          <w:lang w:val="es-ES"/>
        </w:rPr>
        <w:t xml:space="preserve"> una</w:t>
      </w:r>
      <w:r w:rsidR="00A73F0E" w:rsidRPr="00CF6F12">
        <w:rPr>
          <w:sz w:val="20"/>
          <w:szCs w:val="20"/>
          <w:lang w:val="es-ES"/>
        </w:rPr>
        <w:t xml:space="preserve"> investigación previa.</w:t>
      </w:r>
      <w:r w:rsidR="00CF6F12">
        <w:rPr>
          <w:sz w:val="20"/>
          <w:szCs w:val="20"/>
          <w:lang w:val="es-ES"/>
        </w:rPr>
        <w:t xml:space="preserve"> </w:t>
      </w:r>
      <w:r w:rsidRPr="00CF6F12">
        <w:rPr>
          <w:sz w:val="20"/>
          <w:szCs w:val="20"/>
          <w:lang w:val="es-ES"/>
        </w:rPr>
        <w:t>En razón de lo anterior, el Estado observa que en este caso no se ha cumplido el requisito de agotamiento de la jurisdicción int</w:t>
      </w:r>
      <w:r w:rsidR="00A125C7">
        <w:rPr>
          <w:sz w:val="20"/>
          <w:szCs w:val="20"/>
          <w:lang w:val="es-ES"/>
        </w:rPr>
        <w:t>erna por parte de</w:t>
      </w:r>
      <w:r w:rsidR="00A43406">
        <w:rPr>
          <w:sz w:val="20"/>
          <w:szCs w:val="20"/>
          <w:lang w:val="es-ES"/>
        </w:rPr>
        <w:t xml:space="preserve"> </w:t>
      </w:r>
      <w:r w:rsidR="00A125C7">
        <w:rPr>
          <w:sz w:val="20"/>
          <w:szCs w:val="20"/>
          <w:lang w:val="es-ES"/>
        </w:rPr>
        <w:t>l</w:t>
      </w:r>
      <w:r w:rsidR="00A43406">
        <w:rPr>
          <w:sz w:val="20"/>
          <w:szCs w:val="20"/>
          <w:lang w:val="es-ES"/>
        </w:rPr>
        <w:t>as peticionarias</w:t>
      </w:r>
      <w:r w:rsidRPr="00CF6F12">
        <w:rPr>
          <w:sz w:val="20"/>
          <w:szCs w:val="20"/>
          <w:lang w:val="es-ES"/>
        </w:rPr>
        <w:t>.</w:t>
      </w:r>
    </w:p>
    <w:p w14:paraId="373F1EFF" w14:textId="77777777" w:rsidR="006E7A46" w:rsidRDefault="006E7A46">
      <w:pPr>
        <w:rPr>
          <w:rFonts w:asciiTheme="majorHAnsi" w:eastAsia="Cambria" w:hAnsiTheme="majorHAnsi" w:cs="Cambria"/>
          <w:b/>
          <w:bCs/>
          <w:color w:val="000000"/>
          <w:sz w:val="20"/>
          <w:szCs w:val="20"/>
          <w:u w:color="000000"/>
          <w:lang w:val="es-ES" w:eastAsia="es-ES"/>
        </w:rPr>
      </w:pPr>
      <w:r>
        <w:rPr>
          <w:rFonts w:asciiTheme="majorHAnsi" w:eastAsia="Cambria" w:hAnsiTheme="majorHAnsi" w:cs="Cambria"/>
          <w:b/>
          <w:bCs/>
          <w:color w:val="000000"/>
          <w:sz w:val="20"/>
          <w:szCs w:val="20"/>
          <w:u w:color="000000"/>
          <w:lang w:val="es-ES" w:eastAsia="es-ES"/>
        </w:rPr>
        <w:br w:type="page"/>
      </w:r>
    </w:p>
    <w:p w14:paraId="37EBE3D1" w14:textId="357DD41D"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lastRenderedPageBreak/>
        <w:t>VI.</w:t>
      </w:r>
      <w:r w:rsidRPr="003239B8">
        <w:rPr>
          <w:rFonts w:asciiTheme="majorHAnsi" w:eastAsia="Cambria" w:hAnsiTheme="majorHAnsi" w:cs="Cambria"/>
          <w:b/>
          <w:bCs/>
          <w:color w:val="000000"/>
          <w:sz w:val="20"/>
          <w:szCs w:val="20"/>
          <w:u w:color="000000"/>
          <w:lang w:val="es-ES" w:eastAsia="es-ES"/>
        </w:rPr>
        <w:tab/>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6F8FA8FB" w14:textId="437443A1" w:rsidR="00FA6A36" w:rsidRPr="00CE3D02" w:rsidRDefault="003052B4" w:rsidP="00A125C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E3D02">
        <w:rPr>
          <w:rFonts w:ascii="Cambria" w:hAnsi="Cambria"/>
          <w:sz w:val="20"/>
          <w:szCs w:val="20"/>
          <w:lang w:val="es-ES"/>
        </w:rPr>
        <w:t>Las peticionarias</w:t>
      </w:r>
      <w:r w:rsidR="00D81D44">
        <w:rPr>
          <w:rFonts w:ascii="Cambria" w:hAnsi="Cambria"/>
          <w:sz w:val="20"/>
          <w:szCs w:val="20"/>
          <w:lang w:val="es-ES"/>
        </w:rPr>
        <w:t xml:space="preserve"> a</w:t>
      </w:r>
      <w:r w:rsidR="000A48E3">
        <w:rPr>
          <w:rFonts w:ascii="Cambria" w:hAnsi="Cambria"/>
          <w:sz w:val="20"/>
          <w:szCs w:val="20"/>
          <w:lang w:val="es-ES"/>
        </w:rPr>
        <w:t xml:space="preserve">legan </w:t>
      </w:r>
      <w:r w:rsidRPr="00CE3D02">
        <w:rPr>
          <w:rFonts w:ascii="Cambria" w:hAnsi="Cambria"/>
          <w:sz w:val="20"/>
          <w:szCs w:val="20"/>
          <w:lang w:val="es-ES"/>
        </w:rPr>
        <w:t xml:space="preserve">que las autoridades salvadoreñas </w:t>
      </w:r>
      <w:r w:rsidR="00E43870">
        <w:rPr>
          <w:rFonts w:ascii="Cambria" w:hAnsi="Cambria"/>
          <w:sz w:val="20"/>
          <w:szCs w:val="20"/>
          <w:lang w:val="es-ES"/>
        </w:rPr>
        <w:t>negaron</w:t>
      </w:r>
      <w:r w:rsidRPr="00CE3D02">
        <w:rPr>
          <w:rFonts w:ascii="Cambria" w:hAnsi="Cambria"/>
          <w:sz w:val="20"/>
          <w:szCs w:val="20"/>
          <w:lang w:val="es-ES"/>
        </w:rPr>
        <w:t xml:space="preserve"> directamente el acceso a los recursos internos a la presunta víctima y que, dadas las circunstancias, exist</w:t>
      </w:r>
      <w:r w:rsidR="00E43870">
        <w:rPr>
          <w:rFonts w:ascii="Cambria" w:hAnsi="Cambria"/>
          <w:sz w:val="20"/>
          <w:szCs w:val="20"/>
          <w:lang w:val="es-ES"/>
        </w:rPr>
        <w:t>e</w:t>
      </w:r>
      <w:r w:rsidRPr="00CE3D02">
        <w:rPr>
          <w:rFonts w:ascii="Cambria" w:hAnsi="Cambria"/>
          <w:sz w:val="20"/>
          <w:szCs w:val="20"/>
          <w:lang w:val="es-ES"/>
        </w:rPr>
        <w:t xml:space="preserve"> un temor fundado de intentar alguna otra a</w:t>
      </w:r>
      <w:r w:rsidRPr="00E00D93">
        <w:rPr>
          <w:rFonts w:asciiTheme="majorHAnsi" w:hAnsiTheme="majorHAnsi"/>
          <w:sz w:val="20"/>
          <w:szCs w:val="20"/>
          <w:lang w:val="es-ES"/>
        </w:rPr>
        <w:t xml:space="preserve">cción legal. </w:t>
      </w:r>
      <w:r w:rsidR="00495207" w:rsidRPr="00E00D93">
        <w:rPr>
          <w:rFonts w:asciiTheme="majorHAnsi" w:hAnsiTheme="majorHAnsi"/>
          <w:sz w:val="20"/>
          <w:szCs w:val="20"/>
          <w:lang w:val="es-ES"/>
        </w:rPr>
        <w:t xml:space="preserve">La presunta </w:t>
      </w:r>
      <w:r w:rsidR="00FA5B97" w:rsidRPr="00E00D93">
        <w:rPr>
          <w:rFonts w:asciiTheme="majorHAnsi" w:hAnsiTheme="majorHAnsi"/>
          <w:sz w:val="20"/>
          <w:szCs w:val="20"/>
          <w:lang w:val="es-ES"/>
        </w:rPr>
        <w:t>víctima</w:t>
      </w:r>
      <w:r w:rsidR="00495207" w:rsidRPr="00E00D93">
        <w:rPr>
          <w:rFonts w:asciiTheme="majorHAnsi" w:hAnsiTheme="majorHAnsi"/>
          <w:sz w:val="20"/>
          <w:szCs w:val="20"/>
          <w:lang w:val="es-ES"/>
        </w:rPr>
        <w:t xml:space="preserve"> afirma que</w:t>
      </w:r>
      <w:r w:rsidR="00FA5B97" w:rsidRPr="00E00D93">
        <w:rPr>
          <w:rFonts w:asciiTheme="majorHAnsi" w:hAnsiTheme="majorHAnsi"/>
          <w:sz w:val="20"/>
          <w:szCs w:val="20"/>
          <w:lang w:val="es-ES"/>
        </w:rPr>
        <w:t xml:space="preserve"> tanto</w:t>
      </w:r>
      <w:r w:rsidR="00495207" w:rsidRPr="00E00D93">
        <w:rPr>
          <w:rFonts w:asciiTheme="majorHAnsi" w:hAnsiTheme="majorHAnsi"/>
          <w:sz w:val="20"/>
          <w:szCs w:val="20"/>
          <w:lang w:val="es-ES"/>
        </w:rPr>
        <w:t xml:space="preserve"> </w:t>
      </w:r>
      <w:r w:rsidR="00FA5B97" w:rsidRPr="00E00D93">
        <w:rPr>
          <w:rFonts w:asciiTheme="majorHAnsi" w:hAnsiTheme="majorHAnsi"/>
          <w:sz w:val="20"/>
          <w:szCs w:val="20"/>
          <w:lang w:val="es-ES"/>
        </w:rPr>
        <w:t>en la comisar</w:t>
      </w:r>
      <w:r w:rsidR="00FA5B97" w:rsidRPr="00E00D93">
        <w:rPr>
          <w:rFonts w:asciiTheme="majorHAnsi" w:hAnsiTheme="majorHAnsi"/>
          <w:sz w:val="20"/>
          <w:szCs w:val="20"/>
          <w:lang w:val="es-ES" w:eastAsia="ja-JP"/>
        </w:rPr>
        <w:t>í</w:t>
      </w:r>
      <w:r w:rsidR="00FA5B97" w:rsidRPr="00E00D93">
        <w:rPr>
          <w:rFonts w:asciiTheme="majorHAnsi" w:hAnsiTheme="majorHAnsi"/>
          <w:sz w:val="20"/>
          <w:szCs w:val="20"/>
          <w:lang w:val="es-ES"/>
        </w:rPr>
        <w:t xml:space="preserve">a como en la Fiscalía General </w:t>
      </w:r>
      <w:r w:rsidR="00495207" w:rsidRPr="00E00D93">
        <w:rPr>
          <w:rFonts w:asciiTheme="majorHAnsi" w:hAnsiTheme="majorHAnsi"/>
          <w:sz w:val="20"/>
          <w:szCs w:val="20"/>
          <w:lang w:val="es-ES"/>
        </w:rPr>
        <w:t xml:space="preserve">se rehusaron </w:t>
      </w:r>
      <w:r w:rsidR="00FA5B97" w:rsidRPr="00E00D93">
        <w:rPr>
          <w:rFonts w:asciiTheme="majorHAnsi" w:hAnsiTheme="majorHAnsi"/>
          <w:sz w:val="20"/>
          <w:szCs w:val="20"/>
          <w:lang w:val="es-ES"/>
        </w:rPr>
        <w:t>a recibir su denunc</w:t>
      </w:r>
      <w:r w:rsidR="002C2C43" w:rsidRPr="00E00D93">
        <w:rPr>
          <w:rFonts w:asciiTheme="majorHAnsi" w:hAnsiTheme="majorHAnsi"/>
          <w:sz w:val="20"/>
          <w:szCs w:val="20"/>
          <w:lang w:val="es-ES"/>
        </w:rPr>
        <w:t>ia, tratándola despectivamente,</w:t>
      </w:r>
      <w:r w:rsidR="00FA5B97" w:rsidRPr="00E00D93">
        <w:rPr>
          <w:rFonts w:asciiTheme="majorHAnsi" w:hAnsiTheme="majorHAnsi"/>
          <w:sz w:val="20"/>
          <w:szCs w:val="20"/>
          <w:lang w:val="es-ES"/>
        </w:rPr>
        <w:t xml:space="preserve"> burlándose de ella</w:t>
      </w:r>
      <w:r w:rsidR="002C2C43" w:rsidRPr="00E00D93">
        <w:rPr>
          <w:rFonts w:asciiTheme="majorHAnsi" w:hAnsiTheme="majorHAnsi"/>
          <w:sz w:val="20"/>
          <w:szCs w:val="20"/>
          <w:lang w:val="es-ES"/>
        </w:rPr>
        <w:t xml:space="preserve"> y </w:t>
      </w:r>
      <w:r w:rsidR="00AD7324" w:rsidRPr="00E00D93">
        <w:rPr>
          <w:rFonts w:asciiTheme="majorHAnsi" w:hAnsiTheme="majorHAnsi"/>
          <w:sz w:val="20"/>
          <w:szCs w:val="20"/>
          <w:lang w:val="es-ES"/>
        </w:rPr>
        <w:t>obligándola a</w:t>
      </w:r>
      <w:r w:rsidR="002C2C43" w:rsidRPr="00E00D93">
        <w:rPr>
          <w:rFonts w:asciiTheme="majorHAnsi" w:hAnsiTheme="majorHAnsi"/>
          <w:sz w:val="20"/>
          <w:szCs w:val="20"/>
          <w:lang w:val="es-ES"/>
        </w:rPr>
        <w:t xml:space="preserve"> abandonar el lugar</w:t>
      </w:r>
      <w:r w:rsidR="00FA5B97" w:rsidRPr="00E00D93">
        <w:rPr>
          <w:rFonts w:asciiTheme="majorHAnsi" w:hAnsiTheme="majorHAnsi"/>
          <w:sz w:val="20"/>
          <w:szCs w:val="20"/>
          <w:lang w:val="es-ES"/>
        </w:rPr>
        <w:t xml:space="preserve">. </w:t>
      </w:r>
      <w:r w:rsidR="00907473" w:rsidRPr="00E00D93">
        <w:rPr>
          <w:rFonts w:asciiTheme="majorHAnsi" w:hAnsiTheme="majorHAnsi"/>
          <w:sz w:val="20"/>
          <w:szCs w:val="20"/>
          <w:lang w:val="es-ES"/>
        </w:rPr>
        <w:t>Por su parte, el E</w:t>
      </w:r>
      <w:r w:rsidR="00A73F0E" w:rsidRPr="00E00D93">
        <w:rPr>
          <w:rFonts w:asciiTheme="majorHAnsi" w:hAnsiTheme="majorHAnsi"/>
          <w:sz w:val="20"/>
          <w:szCs w:val="20"/>
          <w:lang w:val="es-ES"/>
        </w:rPr>
        <w:t xml:space="preserve">stado sostiene que </w:t>
      </w:r>
      <w:r w:rsidR="00E43870" w:rsidRPr="00E00D93">
        <w:rPr>
          <w:rFonts w:asciiTheme="majorHAnsi" w:hAnsiTheme="majorHAnsi"/>
          <w:sz w:val="20"/>
          <w:szCs w:val="20"/>
          <w:lang w:val="es-ES"/>
        </w:rPr>
        <w:t xml:space="preserve">no se han agotado los recursos internos dado que no existe registro de denuncias </w:t>
      </w:r>
      <w:r w:rsidR="00E43870">
        <w:rPr>
          <w:rFonts w:ascii="Cambria" w:hAnsi="Cambria"/>
          <w:sz w:val="20"/>
          <w:szCs w:val="20"/>
          <w:lang w:val="es-ES"/>
        </w:rPr>
        <w:t xml:space="preserve">interpuestas por la presunta víctima en sede </w:t>
      </w:r>
      <w:r w:rsidR="00C9492F">
        <w:rPr>
          <w:rFonts w:ascii="Cambria" w:hAnsi="Cambria"/>
          <w:sz w:val="20"/>
          <w:szCs w:val="20"/>
          <w:lang w:val="es-ES"/>
        </w:rPr>
        <w:t>fiscal</w:t>
      </w:r>
      <w:r w:rsidR="00E43870">
        <w:rPr>
          <w:rFonts w:ascii="Cambria" w:hAnsi="Cambria"/>
          <w:sz w:val="20"/>
          <w:szCs w:val="20"/>
          <w:lang w:val="es-ES"/>
        </w:rPr>
        <w:t xml:space="preserve"> o polici</w:t>
      </w:r>
      <w:r w:rsidR="00C9492F">
        <w:rPr>
          <w:rFonts w:ascii="Cambria" w:hAnsi="Cambria"/>
          <w:sz w:val="20"/>
          <w:szCs w:val="20"/>
          <w:lang w:val="es-ES"/>
        </w:rPr>
        <w:t>a</w:t>
      </w:r>
      <w:r w:rsidR="00E43870">
        <w:rPr>
          <w:rFonts w:ascii="Cambria" w:hAnsi="Cambria"/>
          <w:sz w:val="20"/>
          <w:szCs w:val="20"/>
          <w:lang w:val="es-ES"/>
        </w:rPr>
        <w:t xml:space="preserve">l. </w:t>
      </w:r>
      <w:r w:rsidR="00C9492F">
        <w:rPr>
          <w:rFonts w:ascii="Cambria" w:hAnsi="Cambria"/>
          <w:sz w:val="20"/>
          <w:szCs w:val="20"/>
          <w:lang w:val="es-ES"/>
        </w:rPr>
        <w:t>En relación con la alegada investigación penal abierta a partir de la presentación de la petición, el Estado no da ningún detalle al respecto.</w:t>
      </w:r>
    </w:p>
    <w:p w14:paraId="7552A023" w14:textId="1347DE60" w:rsidR="00392E73" w:rsidRDefault="000A48E3" w:rsidP="00BF47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La CIDH concluye que </w:t>
      </w:r>
      <w:r w:rsidR="00FA6A36" w:rsidRPr="00907473">
        <w:rPr>
          <w:rFonts w:ascii="Cambria" w:hAnsi="Cambria"/>
          <w:sz w:val="20"/>
          <w:szCs w:val="20"/>
          <w:lang w:val="es-ES"/>
        </w:rPr>
        <w:t>la</w:t>
      </w:r>
      <w:r>
        <w:rPr>
          <w:rFonts w:ascii="Cambria" w:hAnsi="Cambria"/>
          <w:sz w:val="20"/>
          <w:szCs w:val="20"/>
          <w:lang w:val="es-ES"/>
        </w:rPr>
        <w:t xml:space="preserve"> alegada</w:t>
      </w:r>
      <w:r w:rsidR="00FA6A36" w:rsidRPr="00907473">
        <w:rPr>
          <w:rFonts w:ascii="Cambria" w:hAnsi="Cambria"/>
          <w:sz w:val="20"/>
          <w:szCs w:val="20"/>
          <w:lang w:val="es-ES"/>
        </w:rPr>
        <w:t xml:space="preserve"> negativa de las autoridades de recibir las denuncias de la presunta</w:t>
      </w:r>
      <w:r w:rsidR="008615A3" w:rsidRPr="00907473">
        <w:rPr>
          <w:rFonts w:ascii="Cambria" w:hAnsi="Cambria"/>
          <w:sz w:val="20"/>
          <w:szCs w:val="20"/>
          <w:lang w:val="es-ES"/>
        </w:rPr>
        <w:t xml:space="preserve"> </w:t>
      </w:r>
      <w:r w:rsidR="00FA6A36" w:rsidRPr="00907473">
        <w:rPr>
          <w:rFonts w:ascii="Cambria" w:hAnsi="Cambria"/>
          <w:sz w:val="20"/>
          <w:szCs w:val="20"/>
          <w:lang w:val="es-ES"/>
        </w:rPr>
        <w:t>víctima, basada en un</w:t>
      </w:r>
      <w:r>
        <w:rPr>
          <w:rFonts w:ascii="Cambria" w:hAnsi="Cambria"/>
          <w:sz w:val="20"/>
          <w:szCs w:val="20"/>
          <w:lang w:val="es-ES"/>
        </w:rPr>
        <w:t xml:space="preserve"> supuesto</w:t>
      </w:r>
      <w:r w:rsidR="00FA6A36" w:rsidRPr="00907473">
        <w:rPr>
          <w:rFonts w:ascii="Cambria" w:hAnsi="Cambria"/>
          <w:sz w:val="20"/>
          <w:szCs w:val="20"/>
          <w:lang w:val="es-ES"/>
        </w:rPr>
        <w:t xml:space="preserve"> trato discriminatorio por su identidad de género</w:t>
      </w:r>
      <w:r w:rsidR="00894F25">
        <w:rPr>
          <w:rFonts w:ascii="Cambria" w:hAnsi="Cambria"/>
          <w:sz w:val="20"/>
          <w:szCs w:val="20"/>
          <w:lang w:val="es-ES"/>
        </w:rPr>
        <w:t xml:space="preserve">, </w:t>
      </w:r>
      <w:r w:rsidR="00290A2E">
        <w:rPr>
          <w:rFonts w:ascii="Cambria" w:hAnsi="Cambria"/>
          <w:sz w:val="20"/>
          <w:szCs w:val="20"/>
          <w:lang w:val="es-ES"/>
        </w:rPr>
        <w:t>y los supuestos comentarios de los agentes de la policía destinados a desincentivar la denuncia e intimidar a la presunta víctima,</w:t>
      </w:r>
      <w:r w:rsidR="00894F25">
        <w:rPr>
          <w:rFonts w:ascii="Cambria" w:hAnsi="Cambria"/>
          <w:sz w:val="20"/>
          <w:szCs w:val="20"/>
          <w:lang w:val="es-ES"/>
        </w:rPr>
        <w:t xml:space="preserve"> constituyen en su conjunto elementos suficientes para considerar que, en la presente petición, aplica la excepción prevista en el artículo 46.2.</w:t>
      </w:r>
      <w:r w:rsidR="00C9492F">
        <w:rPr>
          <w:rFonts w:ascii="Cambria" w:hAnsi="Cambria"/>
          <w:sz w:val="20"/>
          <w:szCs w:val="20"/>
          <w:lang w:val="es-ES"/>
        </w:rPr>
        <w:t>b</w:t>
      </w:r>
      <w:r w:rsidR="00894F25">
        <w:rPr>
          <w:rFonts w:ascii="Cambria" w:hAnsi="Cambria"/>
          <w:sz w:val="20"/>
          <w:szCs w:val="20"/>
          <w:lang w:val="es-ES"/>
        </w:rPr>
        <w:t xml:space="preserve">) de la Convención. </w:t>
      </w:r>
      <w:r w:rsidR="00E00D93">
        <w:rPr>
          <w:rFonts w:ascii="Cambria" w:hAnsi="Cambria"/>
          <w:sz w:val="20"/>
          <w:szCs w:val="20"/>
          <w:lang w:val="es-ES"/>
        </w:rPr>
        <w:t>Por otra parte, la Comisión toma en cuenta que el Estado indica haber abierto una investigación tras haber recibido la presente petición en 2013, pero no informa sobre medidas tomadas o avances, y la regla del previo agotamiento</w:t>
      </w:r>
      <w:r w:rsidR="0063695F">
        <w:rPr>
          <w:rFonts w:ascii="Cambria" w:hAnsi="Cambria"/>
          <w:sz w:val="20"/>
          <w:szCs w:val="20"/>
          <w:lang w:val="es-ES"/>
        </w:rPr>
        <w:t xml:space="preserve"> de</w:t>
      </w:r>
      <w:r w:rsidR="00E00D93">
        <w:rPr>
          <w:rFonts w:ascii="Cambria" w:hAnsi="Cambria"/>
          <w:sz w:val="20"/>
          <w:szCs w:val="20"/>
          <w:lang w:val="es-ES"/>
        </w:rPr>
        <w:t xml:space="preserve"> los recursos internos no debe conducir a que la </w:t>
      </w:r>
      <w:r w:rsidR="0063695F">
        <w:rPr>
          <w:rFonts w:ascii="Cambria" w:hAnsi="Cambria"/>
          <w:sz w:val="20"/>
          <w:szCs w:val="20"/>
          <w:lang w:val="es-ES"/>
        </w:rPr>
        <w:t>actuación</w:t>
      </w:r>
      <w:r w:rsidR="00E00D93">
        <w:rPr>
          <w:rFonts w:ascii="Cambria" w:hAnsi="Cambria"/>
          <w:sz w:val="20"/>
          <w:szCs w:val="20"/>
          <w:lang w:val="es-ES"/>
        </w:rPr>
        <w:t xml:space="preserve"> internacional en auxilio de las </w:t>
      </w:r>
      <w:r w:rsidR="0063695F">
        <w:rPr>
          <w:rFonts w:ascii="Cambria" w:hAnsi="Cambria"/>
          <w:sz w:val="20"/>
          <w:szCs w:val="20"/>
          <w:lang w:val="es-ES"/>
        </w:rPr>
        <w:t>víctimas</w:t>
      </w:r>
      <w:r w:rsidR="00E00D93">
        <w:rPr>
          <w:rFonts w:ascii="Cambria" w:hAnsi="Cambria"/>
          <w:sz w:val="20"/>
          <w:szCs w:val="20"/>
          <w:lang w:val="es-ES"/>
        </w:rPr>
        <w:t xml:space="preserve"> se detenga o se demore hasta la inutilidad.</w:t>
      </w:r>
    </w:p>
    <w:p w14:paraId="7DD661C3" w14:textId="543E8D58" w:rsidR="00392E73" w:rsidRPr="00392E73" w:rsidRDefault="00894F25" w:rsidP="00BF47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w:t>
      </w:r>
      <w:r w:rsidR="00CE3D02" w:rsidRPr="00392E73">
        <w:rPr>
          <w:rFonts w:ascii="Cambria" w:hAnsi="Cambria"/>
          <w:sz w:val="20"/>
          <w:szCs w:val="20"/>
          <w:lang w:val="es-ES"/>
        </w:rPr>
        <w:t xml:space="preserve">a petición fue presentada </w:t>
      </w:r>
      <w:r w:rsidR="00FA6A36" w:rsidRPr="00392E73">
        <w:rPr>
          <w:rFonts w:ascii="Cambria" w:hAnsi="Cambria"/>
          <w:sz w:val="20"/>
          <w:szCs w:val="20"/>
          <w:lang w:val="es-ES"/>
        </w:rPr>
        <w:t xml:space="preserve">el </w:t>
      </w:r>
      <w:r w:rsidR="00CE3D02" w:rsidRPr="00392E73">
        <w:rPr>
          <w:rFonts w:ascii="Cambria" w:hAnsi="Cambria"/>
          <w:sz w:val="20"/>
          <w:szCs w:val="20"/>
          <w:lang w:val="es-ES"/>
        </w:rPr>
        <w:t xml:space="preserve">30 de noviembre de </w:t>
      </w:r>
      <w:r w:rsidR="00FA6A36" w:rsidRPr="00392E73">
        <w:rPr>
          <w:rFonts w:ascii="Cambria" w:hAnsi="Cambria"/>
          <w:sz w:val="20"/>
          <w:szCs w:val="20"/>
          <w:lang w:val="es-ES"/>
        </w:rPr>
        <w:t>2012 y los hechos habrían ocurrido en</w:t>
      </w:r>
      <w:r w:rsidR="00CE3D02" w:rsidRPr="00392E73">
        <w:rPr>
          <w:rFonts w:ascii="Cambria" w:hAnsi="Cambria"/>
          <w:sz w:val="20"/>
          <w:szCs w:val="20"/>
          <w:lang w:val="es-ES"/>
        </w:rPr>
        <w:t>tre junio y agosto de</w:t>
      </w:r>
      <w:r w:rsidR="00FA6A36" w:rsidRPr="00392E73">
        <w:rPr>
          <w:rFonts w:ascii="Cambria" w:hAnsi="Cambria"/>
          <w:sz w:val="20"/>
          <w:szCs w:val="20"/>
          <w:lang w:val="es-ES"/>
        </w:rPr>
        <w:t xml:space="preserve"> 2008</w:t>
      </w:r>
      <w:r w:rsidR="00BF4746" w:rsidRPr="00392E73">
        <w:rPr>
          <w:rFonts w:ascii="Cambria" w:hAnsi="Cambria"/>
          <w:sz w:val="20"/>
          <w:szCs w:val="20"/>
          <w:lang w:val="es-ES"/>
        </w:rPr>
        <w:t xml:space="preserve"> y sus efectos en términos de la alegada falta de resultados de la administración de justicia se </w:t>
      </w:r>
      <w:r w:rsidR="00290A2E">
        <w:rPr>
          <w:rFonts w:ascii="Cambria" w:hAnsi="Cambria"/>
          <w:sz w:val="20"/>
          <w:szCs w:val="20"/>
          <w:lang w:val="es-ES"/>
        </w:rPr>
        <w:t>habrían extendido en el tiempo</w:t>
      </w:r>
      <w:r w:rsidR="00FA6A36" w:rsidRPr="00392E73">
        <w:rPr>
          <w:rFonts w:ascii="Cambria" w:hAnsi="Cambria"/>
          <w:sz w:val="20"/>
          <w:szCs w:val="20"/>
          <w:lang w:val="es-ES"/>
        </w:rPr>
        <w:t xml:space="preserve">. </w:t>
      </w:r>
      <w:r w:rsidR="00392E73" w:rsidRPr="00392E73">
        <w:rPr>
          <w:rFonts w:ascii="Cambria" w:hAnsi="Cambria"/>
          <w:sz w:val="20"/>
          <w:szCs w:val="20"/>
          <w:lang w:val="es-ES"/>
        </w:rPr>
        <w:t>Por lo tanto, la Comisión considera que la petición fue presentada dentro de un plazo razonable.</w:t>
      </w:r>
    </w:p>
    <w:p w14:paraId="24716A35" w14:textId="77777777" w:rsidR="003239B8" w:rsidRPr="00E719B9" w:rsidRDefault="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23CDE943" w14:textId="7E8CD862" w:rsidR="00290A2E" w:rsidRPr="0063695F" w:rsidRDefault="003052B4" w:rsidP="000E2596">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02CF6">
        <w:rPr>
          <w:rFonts w:asciiTheme="majorHAnsi" w:hAnsiTheme="majorHAnsi"/>
          <w:sz w:val="20"/>
          <w:szCs w:val="20"/>
          <w:lang w:val="es-ES"/>
        </w:rPr>
        <w:t xml:space="preserve">De acuerdo a lo alegado, la presunta víctima </w:t>
      </w:r>
      <w:r w:rsidR="00377803" w:rsidRPr="00302CF6">
        <w:rPr>
          <w:rFonts w:asciiTheme="majorHAnsi" w:hAnsiTheme="majorHAnsi"/>
          <w:sz w:val="20"/>
          <w:szCs w:val="20"/>
          <w:lang w:val="es-ES"/>
        </w:rPr>
        <w:t xml:space="preserve">habría sido </w:t>
      </w:r>
      <w:r w:rsidRPr="00302CF6">
        <w:rPr>
          <w:rFonts w:asciiTheme="majorHAnsi" w:hAnsiTheme="majorHAnsi"/>
          <w:sz w:val="20"/>
          <w:szCs w:val="20"/>
          <w:lang w:val="es-ES"/>
        </w:rPr>
        <w:t>agredida</w:t>
      </w:r>
      <w:r w:rsidR="00377803" w:rsidRPr="00302CF6">
        <w:rPr>
          <w:rFonts w:asciiTheme="majorHAnsi" w:hAnsiTheme="majorHAnsi"/>
          <w:sz w:val="20"/>
          <w:szCs w:val="20"/>
          <w:lang w:val="es-ES"/>
        </w:rPr>
        <w:t xml:space="preserve"> física y verbalmente</w:t>
      </w:r>
      <w:r w:rsidRPr="00302CF6">
        <w:rPr>
          <w:rFonts w:asciiTheme="majorHAnsi" w:hAnsiTheme="majorHAnsi"/>
          <w:sz w:val="20"/>
          <w:szCs w:val="20"/>
          <w:lang w:val="es-ES"/>
        </w:rPr>
        <w:t xml:space="preserve"> en varias ocasiones, por particulares y por</w:t>
      </w:r>
      <w:r w:rsidR="00527FDD" w:rsidRPr="00302CF6">
        <w:rPr>
          <w:rFonts w:asciiTheme="majorHAnsi" w:hAnsiTheme="majorHAnsi"/>
          <w:sz w:val="20"/>
          <w:szCs w:val="20"/>
          <w:lang w:val="es-ES"/>
        </w:rPr>
        <w:t xml:space="preserve"> </w:t>
      </w:r>
      <w:r w:rsidRPr="00302CF6">
        <w:rPr>
          <w:rFonts w:asciiTheme="majorHAnsi" w:hAnsiTheme="majorHAnsi"/>
          <w:sz w:val="20"/>
          <w:szCs w:val="20"/>
          <w:lang w:val="es-ES"/>
        </w:rPr>
        <w:t xml:space="preserve">agentes estatales, </w:t>
      </w:r>
      <w:r w:rsidR="00377803" w:rsidRPr="00302CF6">
        <w:rPr>
          <w:rFonts w:asciiTheme="majorHAnsi" w:hAnsiTheme="majorHAnsi"/>
          <w:sz w:val="20"/>
          <w:szCs w:val="20"/>
          <w:lang w:val="es-ES"/>
        </w:rPr>
        <w:t>con base en</w:t>
      </w:r>
      <w:r w:rsidRPr="00302CF6">
        <w:rPr>
          <w:rFonts w:asciiTheme="majorHAnsi" w:hAnsiTheme="majorHAnsi"/>
          <w:sz w:val="20"/>
          <w:szCs w:val="20"/>
          <w:lang w:val="es-ES"/>
        </w:rPr>
        <w:t xml:space="preserve"> su identidad </w:t>
      </w:r>
      <w:r w:rsidR="00E0597C" w:rsidRPr="00302CF6">
        <w:rPr>
          <w:rFonts w:asciiTheme="majorHAnsi" w:hAnsiTheme="majorHAnsi"/>
          <w:sz w:val="20"/>
          <w:szCs w:val="20"/>
          <w:lang w:val="es-ES"/>
        </w:rPr>
        <w:t xml:space="preserve">y expresión </w:t>
      </w:r>
      <w:r w:rsidRPr="00302CF6">
        <w:rPr>
          <w:rFonts w:asciiTheme="majorHAnsi" w:hAnsiTheme="majorHAnsi"/>
          <w:sz w:val="20"/>
          <w:szCs w:val="20"/>
          <w:lang w:val="es-ES"/>
        </w:rPr>
        <w:t xml:space="preserve">de género. Frente a estos </w:t>
      </w:r>
      <w:r w:rsidR="00290A2E">
        <w:rPr>
          <w:rFonts w:asciiTheme="majorHAnsi" w:hAnsiTheme="majorHAnsi"/>
          <w:sz w:val="20"/>
          <w:szCs w:val="20"/>
          <w:lang w:val="es-ES"/>
        </w:rPr>
        <w:t xml:space="preserve">presuntos </w:t>
      </w:r>
      <w:r w:rsidRPr="00302CF6">
        <w:rPr>
          <w:rFonts w:asciiTheme="majorHAnsi" w:hAnsiTheme="majorHAnsi"/>
          <w:sz w:val="20"/>
          <w:szCs w:val="20"/>
          <w:lang w:val="es-ES"/>
        </w:rPr>
        <w:t xml:space="preserve">hechos, no se le habría permitido el acceso a los recursos de la jurisdicción interna, dado que sus denuncias no habrían sido atendidas ni debidamente tratadas por las autoridades internas, quienes habrían utilizado un trato discriminatorio en su perjuicio, </w:t>
      </w:r>
      <w:r w:rsidR="002331DD" w:rsidRPr="00302CF6">
        <w:rPr>
          <w:rFonts w:asciiTheme="majorHAnsi" w:hAnsiTheme="majorHAnsi"/>
          <w:sz w:val="20"/>
          <w:szCs w:val="20"/>
          <w:lang w:val="es-ES"/>
        </w:rPr>
        <w:t xml:space="preserve">por razones relacionadas con </w:t>
      </w:r>
      <w:r w:rsidRPr="00302CF6">
        <w:rPr>
          <w:rFonts w:asciiTheme="majorHAnsi" w:hAnsiTheme="majorHAnsi"/>
          <w:sz w:val="20"/>
          <w:szCs w:val="20"/>
          <w:lang w:val="es-ES"/>
        </w:rPr>
        <w:t xml:space="preserve">su identidad </w:t>
      </w:r>
      <w:r w:rsidR="00E0597C" w:rsidRPr="00302CF6">
        <w:rPr>
          <w:rFonts w:asciiTheme="majorHAnsi" w:hAnsiTheme="majorHAnsi"/>
          <w:sz w:val="20"/>
          <w:szCs w:val="20"/>
          <w:lang w:val="es-ES"/>
        </w:rPr>
        <w:t xml:space="preserve">y expresión </w:t>
      </w:r>
      <w:r w:rsidRPr="00302CF6">
        <w:rPr>
          <w:rFonts w:asciiTheme="majorHAnsi" w:hAnsiTheme="majorHAnsi"/>
          <w:sz w:val="20"/>
          <w:szCs w:val="20"/>
          <w:lang w:val="es-ES"/>
        </w:rPr>
        <w:t>de género</w:t>
      </w:r>
      <w:r w:rsidR="0090315A" w:rsidRPr="00302CF6">
        <w:rPr>
          <w:rFonts w:asciiTheme="majorHAnsi" w:hAnsiTheme="majorHAnsi"/>
          <w:sz w:val="20"/>
          <w:szCs w:val="20"/>
          <w:lang w:val="es-ES"/>
        </w:rPr>
        <w:t xml:space="preserve"> diversa</w:t>
      </w:r>
      <w:r w:rsidRPr="00302CF6">
        <w:rPr>
          <w:rFonts w:asciiTheme="majorHAnsi" w:hAnsiTheme="majorHAnsi"/>
          <w:sz w:val="20"/>
          <w:szCs w:val="20"/>
          <w:lang w:val="es-ES"/>
        </w:rPr>
        <w:t xml:space="preserve">. </w:t>
      </w:r>
      <w:r w:rsidR="00E0597C" w:rsidRPr="00302CF6">
        <w:rPr>
          <w:rFonts w:asciiTheme="majorHAnsi" w:hAnsiTheme="majorHAnsi"/>
          <w:sz w:val="20"/>
          <w:szCs w:val="20"/>
          <w:lang w:val="es-ES"/>
        </w:rPr>
        <w:t>Por lo tanto</w:t>
      </w:r>
      <w:r w:rsidRPr="00302CF6">
        <w:rPr>
          <w:rFonts w:asciiTheme="majorHAnsi" w:hAnsiTheme="majorHAnsi"/>
          <w:sz w:val="20"/>
          <w:szCs w:val="20"/>
          <w:lang w:val="es-ES"/>
        </w:rPr>
        <w:t xml:space="preserve">, </w:t>
      </w:r>
      <w:r w:rsidR="00E0597C" w:rsidRPr="00302CF6">
        <w:rPr>
          <w:rFonts w:asciiTheme="majorHAnsi" w:hAnsiTheme="majorHAnsi"/>
          <w:sz w:val="20"/>
          <w:szCs w:val="20"/>
          <w:lang w:val="es-ES"/>
        </w:rPr>
        <w:t xml:space="preserve">de ser probados, </w:t>
      </w:r>
      <w:r w:rsidRPr="00302CF6">
        <w:rPr>
          <w:rFonts w:asciiTheme="majorHAnsi" w:hAnsiTheme="majorHAnsi"/>
          <w:sz w:val="20"/>
          <w:szCs w:val="20"/>
          <w:lang w:val="es-ES"/>
        </w:rPr>
        <w:t xml:space="preserve">los hechos </w:t>
      </w:r>
      <w:r w:rsidR="00E0597C" w:rsidRPr="00302CF6">
        <w:rPr>
          <w:rFonts w:asciiTheme="majorHAnsi" w:hAnsiTheme="majorHAnsi"/>
          <w:sz w:val="20"/>
          <w:szCs w:val="20"/>
          <w:lang w:val="es-ES"/>
        </w:rPr>
        <w:t>alegados</w:t>
      </w:r>
      <w:r w:rsidRPr="00302CF6">
        <w:rPr>
          <w:rFonts w:asciiTheme="majorHAnsi" w:hAnsiTheme="majorHAnsi"/>
          <w:sz w:val="20"/>
          <w:szCs w:val="20"/>
          <w:lang w:val="es-ES"/>
        </w:rPr>
        <w:t xml:space="preserve"> podrían caracterizar</w:t>
      </w:r>
      <w:r w:rsidR="00E0597C" w:rsidRPr="00302CF6">
        <w:rPr>
          <w:rFonts w:asciiTheme="majorHAnsi" w:hAnsiTheme="majorHAnsi"/>
          <w:sz w:val="20"/>
          <w:szCs w:val="20"/>
          <w:lang w:val="es-ES"/>
        </w:rPr>
        <w:t xml:space="preserve"> una posible violación</w:t>
      </w:r>
      <w:r w:rsidRPr="00302CF6">
        <w:rPr>
          <w:rFonts w:asciiTheme="majorHAnsi" w:hAnsiTheme="majorHAnsi"/>
          <w:sz w:val="20"/>
          <w:szCs w:val="20"/>
          <w:lang w:val="es-ES"/>
        </w:rPr>
        <w:t xml:space="preserve"> a los derechos </w:t>
      </w:r>
      <w:r w:rsidR="00E0597C" w:rsidRPr="00302CF6">
        <w:rPr>
          <w:rFonts w:asciiTheme="majorHAnsi" w:hAnsiTheme="majorHAnsi"/>
          <w:sz w:val="20"/>
          <w:szCs w:val="20"/>
          <w:lang w:val="es-ES"/>
        </w:rPr>
        <w:t xml:space="preserve">protegidos </w:t>
      </w:r>
      <w:r w:rsidRPr="00302CF6">
        <w:rPr>
          <w:rFonts w:asciiTheme="majorHAnsi" w:hAnsiTheme="majorHAnsi"/>
          <w:sz w:val="20"/>
          <w:szCs w:val="20"/>
          <w:lang w:val="es-ES"/>
        </w:rPr>
        <w:t xml:space="preserve">en los artículos 5, </w:t>
      </w:r>
      <w:r w:rsidR="00D82016" w:rsidRPr="00302CF6">
        <w:rPr>
          <w:rFonts w:asciiTheme="majorHAnsi" w:hAnsiTheme="majorHAnsi"/>
          <w:sz w:val="20"/>
          <w:szCs w:val="20"/>
          <w:lang w:val="es-ES"/>
        </w:rPr>
        <w:t xml:space="preserve">8, </w:t>
      </w:r>
      <w:r w:rsidRPr="00302CF6">
        <w:rPr>
          <w:rFonts w:asciiTheme="majorHAnsi" w:hAnsiTheme="majorHAnsi"/>
          <w:sz w:val="20"/>
          <w:szCs w:val="20"/>
          <w:lang w:val="es-ES"/>
        </w:rPr>
        <w:t>11,</w:t>
      </w:r>
      <w:r w:rsidR="0090315A" w:rsidRPr="00302CF6">
        <w:rPr>
          <w:rFonts w:asciiTheme="majorHAnsi" w:hAnsiTheme="majorHAnsi"/>
          <w:sz w:val="20"/>
          <w:szCs w:val="20"/>
          <w:lang w:val="es-ES"/>
        </w:rPr>
        <w:t xml:space="preserve"> </w:t>
      </w:r>
      <w:r w:rsidRPr="00302CF6">
        <w:rPr>
          <w:rFonts w:asciiTheme="majorHAnsi" w:hAnsiTheme="majorHAnsi"/>
          <w:sz w:val="20"/>
          <w:szCs w:val="20"/>
          <w:lang w:val="es-ES"/>
        </w:rPr>
        <w:t>24 y 25 de la Convención Americana, en conexión con su artículo 1.1</w:t>
      </w:r>
      <w:r w:rsidR="002331DD" w:rsidRPr="00302CF6">
        <w:rPr>
          <w:rFonts w:asciiTheme="majorHAnsi" w:hAnsiTheme="majorHAnsi"/>
          <w:sz w:val="20"/>
          <w:szCs w:val="20"/>
          <w:lang w:val="es-ES"/>
        </w:rPr>
        <w:t xml:space="preserve">. </w:t>
      </w:r>
      <w:r w:rsidR="002331DD" w:rsidRPr="000E2596">
        <w:rPr>
          <w:rFonts w:asciiTheme="majorHAnsi" w:hAnsiTheme="majorHAnsi"/>
          <w:sz w:val="20"/>
          <w:szCs w:val="20"/>
          <w:lang w:val="es-ES"/>
        </w:rPr>
        <w:t xml:space="preserve">Asimismo, </w:t>
      </w:r>
      <w:r w:rsidR="002331DD" w:rsidRPr="000E2596">
        <w:rPr>
          <w:rFonts w:asciiTheme="majorHAnsi" w:hAnsiTheme="majorHAnsi"/>
          <w:sz w:val="20"/>
          <w:szCs w:val="20"/>
          <w:lang w:val="es-ES_tradnl"/>
        </w:rPr>
        <w:t xml:space="preserve">la Comisión Interamericana considera que los alegatos pueden constituir violaciones al artículo 7 de la Convención </w:t>
      </w:r>
      <w:r w:rsidR="00290A2E" w:rsidRPr="000E2596">
        <w:rPr>
          <w:rFonts w:asciiTheme="majorHAnsi" w:hAnsiTheme="majorHAnsi"/>
          <w:sz w:val="20"/>
          <w:szCs w:val="20"/>
          <w:lang w:val="es-ES_tradnl"/>
        </w:rPr>
        <w:t>de</w:t>
      </w:r>
      <w:r w:rsidR="000119D7" w:rsidRPr="000E2596">
        <w:rPr>
          <w:rFonts w:asciiTheme="majorHAnsi" w:hAnsiTheme="majorHAnsi"/>
          <w:sz w:val="20"/>
          <w:szCs w:val="20"/>
          <w:lang w:val="es-ES_tradnl"/>
        </w:rPr>
        <w:t xml:space="preserve"> Belém do Pará</w:t>
      </w:r>
      <w:r w:rsidR="00290A2E" w:rsidRPr="000E2596">
        <w:rPr>
          <w:rFonts w:asciiTheme="majorHAnsi" w:hAnsiTheme="majorHAnsi"/>
          <w:sz w:val="20"/>
          <w:szCs w:val="20"/>
          <w:lang w:val="es-ES_tradnl"/>
        </w:rPr>
        <w:t xml:space="preserve"> tomando en cuenta que en virtud de dicha Convención, los Estados tienen la obligación de prevenir, sancionar y erradicar </w:t>
      </w:r>
      <w:r w:rsidR="00290A2E" w:rsidRPr="000E2596">
        <w:rPr>
          <w:rFonts w:asciiTheme="majorHAnsi" w:hAnsiTheme="majorHAnsi"/>
          <w:sz w:val="20"/>
          <w:szCs w:val="20"/>
          <w:lang w:val="es-ES"/>
        </w:rPr>
        <w:t>todas las formas de violencia contra las mujeres, incluyendo las mujeres lesbianas, bisexuales, trans e intersex</w:t>
      </w:r>
      <w:r w:rsidR="00495207" w:rsidRPr="0063695F">
        <w:rPr>
          <w:rStyle w:val="FootnoteReference"/>
          <w:rFonts w:asciiTheme="majorHAnsi" w:hAnsiTheme="majorHAnsi"/>
          <w:sz w:val="20"/>
          <w:szCs w:val="20"/>
        </w:rPr>
        <w:footnoteReference w:id="5"/>
      </w:r>
      <w:r w:rsidR="00495207" w:rsidRPr="0063695F">
        <w:rPr>
          <w:rFonts w:asciiTheme="majorHAnsi" w:hAnsiTheme="majorHAnsi"/>
          <w:sz w:val="20"/>
          <w:szCs w:val="20"/>
          <w:lang w:val="es-ES"/>
        </w:rPr>
        <w:t>.</w:t>
      </w:r>
      <w:r w:rsidR="000E2596" w:rsidRPr="0063695F">
        <w:rPr>
          <w:rFonts w:asciiTheme="majorHAnsi" w:hAnsiTheme="majorHAnsi"/>
          <w:sz w:val="20"/>
          <w:szCs w:val="20"/>
          <w:lang w:val="es-ES"/>
        </w:rPr>
        <w:t xml:space="preserve"> Finalmente, la CIDH también</w:t>
      </w:r>
      <w:r w:rsidR="000E2596" w:rsidRPr="0063695F">
        <w:rPr>
          <w:sz w:val="20"/>
          <w:szCs w:val="20"/>
          <w:lang w:val="es-ES"/>
        </w:rPr>
        <w:t xml:space="preserve"> </w:t>
      </w:r>
      <w:r w:rsidR="000E2596" w:rsidRPr="0063695F">
        <w:rPr>
          <w:rFonts w:asciiTheme="majorHAnsi" w:hAnsiTheme="majorHAnsi"/>
          <w:sz w:val="20"/>
          <w:szCs w:val="20"/>
          <w:lang w:val="es-ES"/>
        </w:rPr>
        <w:t xml:space="preserve">considerará en la etapa de fondo la posible aplicación del artículo 13 de la </w:t>
      </w:r>
      <w:r w:rsidR="0063695F" w:rsidRPr="0063695F">
        <w:rPr>
          <w:rFonts w:asciiTheme="majorHAnsi" w:hAnsiTheme="majorHAnsi"/>
          <w:sz w:val="20"/>
          <w:szCs w:val="20"/>
          <w:lang w:val="es-ES"/>
        </w:rPr>
        <w:t>C</w:t>
      </w:r>
      <w:r w:rsidR="0063695F">
        <w:rPr>
          <w:rFonts w:asciiTheme="majorHAnsi" w:hAnsiTheme="majorHAnsi"/>
          <w:sz w:val="20"/>
          <w:szCs w:val="20"/>
          <w:lang w:val="es-ES"/>
        </w:rPr>
        <w:t>onvención</w:t>
      </w:r>
      <w:r w:rsidR="000E2596" w:rsidRPr="0063695F">
        <w:rPr>
          <w:rFonts w:asciiTheme="majorHAnsi" w:hAnsiTheme="majorHAnsi"/>
          <w:sz w:val="20"/>
          <w:szCs w:val="20"/>
          <w:lang w:val="es-ES"/>
        </w:rPr>
        <w:t xml:space="preserve"> </w:t>
      </w:r>
      <w:r w:rsidR="00E77A08" w:rsidRPr="0063695F">
        <w:rPr>
          <w:rFonts w:asciiTheme="majorHAnsi" w:hAnsiTheme="majorHAnsi"/>
          <w:sz w:val="20"/>
          <w:szCs w:val="20"/>
          <w:lang w:val="es-ES"/>
        </w:rPr>
        <w:t>en relación con la presunta violación a la expresión de la identidad de género de la presunta víctima</w:t>
      </w:r>
      <w:r w:rsidR="0048205B" w:rsidRPr="0063695F">
        <w:rPr>
          <w:rStyle w:val="FootnoteReference"/>
          <w:rFonts w:asciiTheme="majorHAnsi" w:hAnsiTheme="majorHAnsi"/>
          <w:sz w:val="20"/>
          <w:szCs w:val="20"/>
          <w:lang w:val="es-ES"/>
        </w:rPr>
        <w:footnoteReference w:id="6"/>
      </w:r>
      <w:r w:rsidR="000E2596" w:rsidRPr="0063695F">
        <w:rPr>
          <w:rFonts w:asciiTheme="majorHAnsi" w:hAnsiTheme="majorHAnsi"/>
          <w:sz w:val="20"/>
          <w:szCs w:val="20"/>
          <w:lang w:val="es-ES"/>
        </w:rPr>
        <w:t>.</w:t>
      </w:r>
    </w:p>
    <w:p w14:paraId="64DB0BAB"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425B7EA8" w14:textId="6ED1D274" w:rsidR="003239B8" w:rsidRPr="00302CF6" w:rsidRDefault="003239B8" w:rsidP="00A0297F">
      <w:pPr>
        <w:pStyle w:val="ListParagraph"/>
        <w:numPr>
          <w:ilvl w:val="0"/>
          <w:numId w:val="109"/>
        </w:numPr>
        <w:jc w:val="both"/>
        <w:rPr>
          <w:rFonts w:asciiTheme="majorHAnsi" w:eastAsia="Arial Unicode MS" w:hAnsiTheme="majorHAnsi" w:cs="Times New Roman"/>
          <w:color w:val="auto"/>
          <w:sz w:val="20"/>
          <w:szCs w:val="20"/>
          <w:lang w:val="es-ES" w:eastAsia="en-US"/>
        </w:rPr>
      </w:pPr>
      <w:r w:rsidRPr="00302CF6">
        <w:rPr>
          <w:rFonts w:asciiTheme="majorHAnsi" w:hAnsiTheme="majorHAnsi"/>
          <w:sz w:val="20"/>
          <w:szCs w:val="20"/>
          <w:lang w:val="es-ES"/>
        </w:rPr>
        <w:t xml:space="preserve">Declarar admisible la presente petición en relación con </w:t>
      </w:r>
      <w:r w:rsidR="003C6F63" w:rsidRPr="00302CF6">
        <w:rPr>
          <w:rFonts w:asciiTheme="majorHAnsi" w:eastAsia="Arial Unicode MS" w:hAnsiTheme="majorHAnsi" w:cs="Times New Roman"/>
          <w:color w:val="auto"/>
          <w:sz w:val="20"/>
          <w:szCs w:val="20"/>
          <w:lang w:val="es-ES" w:eastAsia="en-US"/>
        </w:rPr>
        <w:t xml:space="preserve">los artículos 5, 8, 11, </w:t>
      </w:r>
      <w:r w:rsidR="00803C01" w:rsidRPr="00302CF6">
        <w:rPr>
          <w:rFonts w:asciiTheme="majorHAnsi" w:eastAsia="Arial Unicode MS" w:hAnsiTheme="majorHAnsi" w:cs="Times New Roman"/>
          <w:color w:val="auto"/>
          <w:sz w:val="20"/>
          <w:szCs w:val="20"/>
          <w:lang w:val="es-ES" w:eastAsia="en-US"/>
        </w:rPr>
        <w:t xml:space="preserve">13, </w:t>
      </w:r>
      <w:r w:rsidR="003C6F63" w:rsidRPr="00302CF6">
        <w:rPr>
          <w:rFonts w:asciiTheme="majorHAnsi" w:eastAsia="Arial Unicode MS" w:hAnsiTheme="majorHAnsi" w:cs="Times New Roman"/>
          <w:color w:val="auto"/>
          <w:sz w:val="20"/>
          <w:szCs w:val="20"/>
          <w:lang w:val="es-ES" w:eastAsia="en-US"/>
        </w:rPr>
        <w:t>24 y 25 de la Convención Americana, en conexión con su artículo 1.1;</w:t>
      </w:r>
      <w:r w:rsidR="00AF1BEE" w:rsidRPr="00302CF6">
        <w:rPr>
          <w:rFonts w:asciiTheme="majorHAnsi" w:eastAsia="Arial Unicode MS" w:hAnsiTheme="majorHAnsi" w:cs="Times New Roman"/>
          <w:color w:val="auto"/>
          <w:sz w:val="20"/>
          <w:szCs w:val="20"/>
          <w:lang w:val="es-ES" w:eastAsia="en-US"/>
        </w:rPr>
        <w:t xml:space="preserve"> y</w:t>
      </w:r>
      <w:r w:rsidR="00523AF4">
        <w:rPr>
          <w:rFonts w:asciiTheme="majorHAnsi" w:eastAsia="Arial Unicode MS" w:hAnsiTheme="majorHAnsi" w:cs="Times New Roman"/>
          <w:color w:val="auto"/>
          <w:sz w:val="20"/>
          <w:szCs w:val="20"/>
          <w:lang w:val="es-ES" w:eastAsia="en-US"/>
        </w:rPr>
        <w:t xml:space="preserve"> el</w:t>
      </w:r>
      <w:r w:rsidR="00AF1BEE" w:rsidRPr="00302CF6">
        <w:rPr>
          <w:rFonts w:asciiTheme="majorHAnsi" w:eastAsia="Arial Unicode MS" w:hAnsiTheme="majorHAnsi" w:cs="Times New Roman"/>
          <w:color w:val="auto"/>
          <w:sz w:val="20"/>
          <w:szCs w:val="20"/>
          <w:lang w:val="es-ES" w:eastAsia="en-US"/>
        </w:rPr>
        <w:t xml:space="preserve"> artículo </w:t>
      </w:r>
      <w:r w:rsidR="00AF1BEE" w:rsidRPr="00302CF6">
        <w:rPr>
          <w:rFonts w:asciiTheme="majorHAnsi" w:hAnsiTheme="majorHAnsi"/>
          <w:sz w:val="20"/>
          <w:szCs w:val="20"/>
          <w:lang w:val="es-ES_tradnl"/>
        </w:rPr>
        <w:t xml:space="preserve">7 de la Convención </w:t>
      </w:r>
      <w:r w:rsidR="000119D7">
        <w:rPr>
          <w:rFonts w:asciiTheme="majorHAnsi" w:hAnsiTheme="majorHAnsi"/>
          <w:sz w:val="20"/>
          <w:szCs w:val="20"/>
          <w:lang w:val="es-ES_tradnl"/>
        </w:rPr>
        <w:t>de Belém do Pará</w:t>
      </w:r>
      <w:r w:rsidR="00AF1BEE" w:rsidRPr="00302CF6">
        <w:rPr>
          <w:rFonts w:asciiTheme="majorHAnsi" w:hAnsiTheme="majorHAnsi"/>
          <w:sz w:val="20"/>
          <w:szCs w:val="20"/>
          <w:lang w:val="es-ES_tradnl"/>
        </w:rPr>
        <w:t>;</w:t>
      </w:r>
    </w:p>
    <w:p w14:paraId="4B16BD36" w14:textId="77777777" w:rsidR="000419AD" w:rsidRPr="000419AD" w:rsidRDefault="000419AD" w:rsidP="000419AD">
      <w:pPr>
        <w:pStyle w:val="ListParagraph"/>
        <w:rPr>
          <w:rFonts w:eastAsia="Arial Unicode MS" w:cs="Times New Roman"/>
          <w:color w:val="auto"/>
          <w:sz w:val="20"/>
          <w:szCs w:val="20"/>
          <w:lang w:val="es-ES" w:eastAsia="en-US"/>
        </w:rPr>
      </w:pPr>
    </w:p>
    <w:p w14:paraId="426593B6" w14:textId="77777777" w:rsidR="003239B8" w:rsidRPr="003239B8"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Notificar a las partes la presente decisión;</w:t>
      </w:r>
    </w:p>
    <w:p w14:paraId="4DE097D1" w14:textId="77777777" w:rsidR="003239B8" w:rsidRPr="003239B8"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Continuar con el análisis del fondo de la cuestión; y</w:t>
      </w:r>
    </w:p>
    <w:p w14:paraId="3C2CF994" w14:textId="77777777" w:rsidR="00722C9F" w:rsidRPr="0011737A" w:rsidRDefault="003239B8"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lastRenderedPageBreak/>
        <w:t>Publicar esta decisión e incluirla en su Informe Anual a la Asamblea General de la Organización de los Estados Americanos.</w:t>
      </w:r>
    </w:p>
    <w:p w14:paraId="25B4A511" w14:textId="0B94FAE6" w:rsidR="0011737A" w:rsidRPr="00A37B82" w:rsidRDefault="0011737A" w:rsidP="0011737A">
      <w:pPr>
        <w:ind w:firstLine="720"/>
        <w:jc w:val="both"/>
        <w:rPr>
          <w:rFonts w:asciiTheme="majorHAnsi" w:hAnsiTheme="majorHAnsi" w:cs="Arial"/>
          <w:noProof/>
          <w:spacing w:val="-2"/>
          <w:sz w:val="20"/>
          <w:szCs w:val="20"/>
          <w:lang w:val="es-CL"/>
        </w:rPr>
      </w:pPr>
      <w:r w:rsidRPr="00A37B82">
        <w:rPr>
          <w:rFonts w:asciiTheme="majorHAnsi" w:hAnsiTheme="majorHAnsi" w:cs="Arial"/>
          <w:noProof/>
          <w:spacing w:val="-2"/>
          <w:sz w:val="20"/>
          <w:szCs w:val="20"/>
          <w:lang w:val="es-CL"/>
        </w:rPr>
        <w:t>Dado y firmado en la ciudad de</w:t>
      </w:r>
      <w:r w:rsidR="00C97C01">
        <w:rPr>
          <w:rFonts w:asciiTheme="majorHAnsi" w:hAnsiTheme="majorHAnsi" w:cs="Arial"/>
          <w:noProof/>
          <w:spacing w:val="-2"/>
          <w:sz w:val="20"/>
          <w:szCs w:val="20"/>
          <w:lang w:val="es-CL"/>
        </w:rPr>
        <w:t xml:space="preserve"> Panamá</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201</w:t>
      </w:r>
      <w:r>
        <w:rPr>
          <w:rFonts w:asciiTheme="majorHAnsi" w:hAnsiTheme="majorHAnsi" w:cs="Arial"/>
          <w:noProof/>
          <w:spacing w:val="-2"/>
          <w:sz w:val="20"/>
          <w:szCs w:val="20"/>
          <w:lang w:val="es-CL"/>
        </w:rPr>
        <w:t xml:space="preserve">6. </w:t>
      </w:r>
      <w:r w:rsidRPr="00A37B82">
        <w:rPr>
          <w:rFonts w:asciiTheme="majorHAnsi" w:hAnsiTheme="majorHAnsi" w:cs="Arial"/>
          <w:noProof/>
          <w:spacing w:val="-2"/>
          <w:sz w:val="20"/>
          <w:szCs w:val="20"/>
          <w:lang w:val="es-CL"/>
        </w:rPr>
        <w:t xml:space="preserve">(Firmado): James L. Cavallaro, </w:t>
      </w:r>
      <w:r>
        <w:rPr>
          <w:rFonts w:asciiTheme="majorHAnsi" w:hAnsiTheme="majorHAnsi" w:cs="Arial"/>
          <w:noProof/>
          <w:spacing w:val="-2"/>
          <w:sz w:val="20"/>
          <w:szCs w:val="20"/>
          <w:lang w:val="es-CL"/>
        </w:rPr>
        <w:t>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Francisco José Eguiguren, </w:t>
      </w:r>
      <w:r w:rsidRPr="00A37B82">
        <w:rPr>
          <w:rFonts w:asciiTheme="majorHAnsi" w:hAnsiTheme="majorHAnsi" w:cs="Arial"/>
          <w:noProof/>
          <w:spacing w:val="-2"/>
          <w:sz w:val="20"/>
          <w:szCs w:val="20"/>
          <w:lang w:val="es-CL"/>
        </w:rPr>
        <w:t>Primer</w:t>
      </w:r>
      <w:r>
        <w:rPr>
          <w:rFonts w:asciiTheme="majorHAnsi" w:hAnsiTheme="majorHAnsi" w:cs="Arial"/>
          <w:noProof/>
          <w:spacing w:val="-2"/>
          <w:sz w:val="20"/>
          <w:szCs w:val="20"/>
          <w:lang w:val="es-CL"/>
        </w:rPr>
        <w:t xml:space="preserve"> Vicepresidente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w:t>
      </w:r>
      <w:r w:rsidRPr="00A37B82">
        <w:rPr>
          <w:rFonts w:asciiTheme="majorHAnsi" w:hAnsiTheme="majorHAnsi" w:cs="Arial"/>
          <w:noProof/>
          <w:spacing w:val="-2"/>
          <w:sz w:val="20"/>
          <w:szCs w:val="20"/>
          <w:lang w:val="es-CL"/>
        </w:rPr>
        <w:t>Segund</w:t>
      </w:r>
      <w:r>
        <w:rPr>
          <w:rFonts w:asciiTheme="majorHAnsi" w:hAnsiTheme="majorHAnsi" w:cs="Arial"/>
          <w:noProof/>
          <w:spacing w:val="-2"/>
          <w:sz w:val="20"/>
          <w:szCs w:val="20"/>
          <w:lang w:val="es-CL"/>
        </w:rPr>
        <w:t>a Vicepresidenta</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José de Jesús Orozco Henríquez, Paulo Vannuchi,</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sidR="006E7A46">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Enrique Gil Botero,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1E2D4675" w14:textId="77777777" w:rsidR="0011737A" w:rsidRPr="00A37B82" w:rsidRDefault="0011737A" w:rsidP="0011737A">
      <w:pPr>
        <w:suppressAutoHyphens/>
        <w:ind w:firstLine="720"/>
        <w:jc w:val="both"/>
        <w:rPr>
          <w:rFonts w:asciiTheme="majorHAnsi" w:hAnsiTheme="majorHAnsi" w:cs="Arial"/>
          <w:noProof/>
          <w:spacing w:val="-2"/>
          <w:sz w:val="20"/>
          <w:szCs w:val="20"/>
          <w:lang w:val="es-CL"/>
        </w:rPr>
      </w:pPr>
    </w:p>
    <w:sectPr w:rsidR="0011737A"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DBC54" w14:textId="77777777" w:rsidR="001C69D6" w:rsidRDefault="001C69D6">
      <w:r>
        <w:separator/>
      </w:r>
    </w:p>
  </w:endnote>
  <w:endnote w:type="continuationSeparator" w:id="0">
    <w:p w14:paraId="7C95C0D9" w14:textId="77777777" w:rsidR="001C69D6" w:rsidRDefault="001C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BA2AC" w14:textId="77777777" w:rsidR="00CE6EC6" w:rsidRDefault="00CE6E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16065A7D" w14:textId="77777777" w:rsidR="002331DD" w:rsidRPr="00934A2C" w:rsidRDefault="002331D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E6EC6">
          <w:rPr>
            <w:noProof/>
            <w:sz w:val="16"/>
            <w:szCs w:val="22"/>
          </w:rPr>
          <w:t>1</w:t>
        </w:r>
        <w:r w:rsidRPr="00934A2C">
          <w:rPr>
            <w:noProof/>
            <w:sz w:val="16"/>
            <w:szCs w:val="22"/>
          </w:rPr>
          <w:fldChar w:fldCharType="end"/>
        </w:r>
      </w:p>
    </w:sdtContent>
  </w:sdt>
  <w:p w14:paraId="0CCA3A84" w14:textId="77777777" w:rsidR="002331DD" w:rsidRDefault="002331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E6CB6" w14:textId="77777777" w:rsidR="002331DD" w:rsidRPr="00934A2C" w:rsidRDefault="002331DD">
    <w:pPr>
      <w:pStyle w:val="Footer"/>
      <w:jc w:val="center"/>
      <w:rPr>
        <w:sz w:val="16"/>
        <w:szCs w:val="22"/>
      </w:rPr>
    </w:pPr>
  </w:p>
  <w:p w14:paraId="26DD5D62" w14:textId="77777777" w:rsidR="002331DD" w:rsidRDefault="002331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5DC37" w14:textId="77777777" w:rsidR="001C69D6" w:rsidRPr="000F35ED" w:rsidRDefault="001C69D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258B8F7" w14:textId="77777777" w:rsidR="001C69D6" w:rsidRPr="000F35ED" w:rsidRDefault="001C69D6" w:rsidP="000F35ED">
      <w:pPr>
        <w:rPr>
          <w:rFonts w:asciiTheme="majorHAnsi" w:hAnsiTheme="majorHAnsi"/>
          <w:sz w:val="16"/>
          <w:szCs w:val="16"/>
        </w:rPr>
      </w:pPr>
      <w:r w:rsidRPr="000F35ED">
        <w:rPr>
          <w:rFonts w:asciiTheme="majorHAnsi" w:hAnsiTheme="majorHAnsi"/>
          <w:sz w:val="16"/>
          <w:szCs w:val="16"/>
        </w:rPr>
        <w:separator/>
      </w:r>
    </w:p>
    <w:p w14:paraId="70BC8790" w14:textId="77777777" w:rsidR="001C69D6" w:rsidRPr="000F35ED" w:rsidRDefault="001C69D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117EDA5" w14:textId="77777777" w:rsidR="001C69D6" w:rsidRPr="000F35ED" w:rsidRDefault="001C69D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323290B" w14:textId="6DEA9059" w:rsidR="002331DD" w:rsidRPr="00B37CDA" w:rsidRDefault="002331DD" w:rsidP="00A57B2B">
      <w:pPr>
        <w:pStyle w:val="FootnoteText"/>
        <w:spacing w:before="120"/>
        <w:ind w:firstLine="720"/>
        <w:jc w:val="both"/>
        <w:rPr>
          <w:rFonts w:asciiTheme="majorHAnsi" w:hAnsiTheme="majorHAnsi"/>
          <w:sz w:val="16"/>
          <w:szCs w:val="16"/>
          <w:lang w:val="es-ES"/>
        </w:rPr>
      </w:pPr>
      <w:r w:rsidRPr="00B37CDA">
        <w:rPr>
          <w:rStyle w:val="FootnoteReference"/>
          <w:rFonts w:asciiTheme="majorHAnsi" w:hAnsiTheme="majorHAnsi"/>
          <w:sz w:val="16"/>
          <w:szCs w:val="16"/>
        </w:rPr>
        <w:footnoteRef/>
      </w:r>
      <w:r w:rsidRPr="00B37CDA">
        <w:rPr>
          <w:rFonts w:asciiTheme="majorHAnsi" w:hAnsiTheme="majorHAnsi"/>
          <w:sz w:val="16"/>
          <w:szCs w:val="16"/>
          <w:lang w:val="es-ES"/>
        </w:rPr>
        <w:t xml:space="preserve"> </w:t>
      </w:r>
      <w:r w:rsidR="00EC16B5">
        <w:rPr>
          <w:rFonts w:asciiTheme="majorHAnsi" w:hAnsiTheme="majorHAnsi"/>
          <w:sz w:val="16"/>
          <w:szCs w:val="16"/>
          <w:lang w:val="es-ES"/>
        </w:rPr>
        <w:t>Todas las</w:t>
      </w:r>
      <w:r w:rsidRPr="00B37CDA">
        <w:rPr>
          <w:rFonts w:asciiTheme="majorHAnsi" w:hAnsiTheme="majorHAnsi"/>
          <w:sz w:val="16"/>
          <w:szCs w:val="16"/>
          <w:lang w:val="es-ES"/>
        </w:rPr>
        <w:t xml:space="preserve"> observaciones</w:t>
      </w:r>
      <w:r w:rsidR="00EC16B5">
        <w:rPr>
          <w:rFonts w:asciiTheme="majorHAnsi" w:hAnsiTheme="majorHAnsi"/>
          <w:sz w:val="16"/>
          <w:szCs w:val="16"/>
          <w:lang w:val="es-ES"/>
        </w:rPr>
        <w:t xml:space="preserve"> recibidas</w:t>
      </w:r>
      <w:r w:rsidRPr="00B37CDA">
        <w:rPr>
          <w:rFonts w:asciiTheme="majorHAnsi" w:hAnsiTheme="majorHAnsi"/>
          <w:sz w:val="16"/>
          <w:szCs w:val="16"/>
          <w:lang w:val="es-ES"/>
        </w:rPr>
        <w:t xml:space="preserve"> fueron debi</w:t>
      </w:r>
      <w:r w:rsidR="00EC16B5">
        <w:rPr>
          <w:rFonts w:asciiTheme="majorHAnsi" w:hAnsiTheme="majorHAnsi"/>
          <w:sz w:val="16"/>
          <w:szCs w:val="16"/>
          <w:lang w:val="es-ES"/>
        </w:rPr>
        <w:t>damente trasladadas a la parte contra</w:t>
      </w:r>
      <w:r w:rsidRPr="00B37CDA">
        <w:rPr>
          <w:rFonts w:asciiTheme="majorHAnsi" w:hAnsiTheme="majorHAnsi"/>
          <w:sz w:val="16"/>
          <w:szCs w:val="16"/>
          <w:lang w:val="es-ES"/>
        </w:rPr>
        <w:t>ria.</w:t>
      </w:r>
    </w:p>
  </w:footnote>
  <w:footnote w:id="3">
    <w:p w14:paraId="16EA5FBE" w14:textId="51D2A8C3" w:rsidR="002331DD" w:rsidRPr="00A57B2B" w:rsidRDefault="002331DD" w:rsidP="00A57B2B">
      <w:pPr>
        <w:pStyle w:val="FootnoteText"/>
        <w:spacing w:before="120"/>
        <w:ind w:firstLine="720"/>
        <w:jc w:val="both"/>
        <w:rPr>
          <w:rFonts w:asciiTheme="majorHAnsi" w:hAnsiTheme="majorHAnsi"/>
          <w:sz w:val="16"/>
          <w:szCs w:val="16"/>
          <w:lang w:val="es-ES"/>
        </w:rPr>
      </w:pPr>
      <w:r w:rsidRPr="00A57B2B">
        <w:rPr>
          <w:rStyle w:val="FootnoteReference"/>
          <w:rFonts w:asciiTheme="majorHAnsi" w:hAnsiTheme="majorHAnsi"/>
          <w:sz w:val="16"/>
          <w:szCs w:val="16"/>
        </w:rPr>
        <w:footnoteRef/>
      </w:r>
      <w:r w:rsidRPr="00A57B2B">
        <w:rPr>
          <w:rFonts w:asciiTheme="majorHAnsi" w:hAnsiTheme="majorHAnsi"/>
          <w:sz w:val="16"/>
          <w:szCs w:val="16"/>
          <w:lang w:val="es-ES"/>
        </w:rPr>
        <w:t xml:space="preserve"> En adelante “Convención” o </w:t>
      </w:r>
      <w:r w:rsidR="009851EA">
        <w:rPr>
          <w:rFonts w:asciiTheme="majorHAnsi" w:hAnsiTheme="majorHAnsi"/>
          <w:sz w:val="16"/>
          <w:szCs w:val="16"/>
          <w:lang w:val="es-ES"/>
        </w:rPr>
        <w:t>“</w:t>
      </w:r>
      <w:r w:rsidRPr="00A57B2B">
        <w:rPr>
          <w:rFonts w:asciiTheme="majorHAnsi" w:hAnsiTheme="majorHAnsi"/>
          <w:sz w:val="16"/>
          <w:szCs w:val="16"/>
          <w:lang w:val="es-ES"/>
        </w:rPr>
        <w:t>Convención Americana”.</w:t>
      </w:r>
    </w:p>
  </w:footnote>
  <w:footnote w:id="4">
    <w:p w14:paraId="6FC3580F" w14:textId="424E5AD4" w:rsidR="00A57B2B" w:rsidRPr="00A57B2B" w:rsidRDefault="00A57B2B" w:rsidP="00A57B2B">
      <w:pPr>
        <w:pStyle w:val="FootnoteText"/>
        <w:spacing w:before="120"/>
        <w:ind w:firstLine="720"/>
        <w:jc w:val="both"/>
        <w:rPr>
          <w:lang w:val="es-ES"/>
        </w:rPr>
      </w:pPr>
      <w:r w:rsidRPr="00A57B2B">
        <w:rPr>
          <w:rStyle w:val="FootnoteReference"/>
          <w:rFonts w:asciiTheme="majorHAnsi" w:hAnsiTheme="majorHAnsi"/>
          <w:sz w:val="16"/>
          <w:szCs w:val="16"/>
        </w:rPr>
        <w:footnoteRef/>
      </w:r>
      <w:r w:rsidRPr="00A57B2B">
        <w:rPr>
          <w:rFonts w:asciiTheme="majorHAnsi" w:hAnsiTheme="majorHAnsi"/>
          <w:sz w:val="16"/>
          <w:szCs w:val="16"/>
          <w:lang w:val="es-ES"/>
        </w:rPr>
        <w:t xml:space="preserve"> En adelante </w:t>
      </w:r>
      <w:r w:rsidR="00EC16B5">
        <w:rPr>
          <w:rFonts w:asciiTheme="majorHAnsi" w:hAnsiTheme="majorHAnsi"/>
          <w:sz w:val="16"/>
          <w:szCs w:val="16"/>
          <w:lang w:val="es-ES"/>
        </w:rPr>
        <w:t>“</w:t>
      </w:r>
      <w:r w:rsidRPr="00A57B2B">
        <w:rPr>
          <w:rFonts w:asciiTheme="majorHAnsi" w:hAnsiTheme="majorHAnsi"/>
          <w:sz w:val="16"/>
          <w:szCs w:val="16"/>
          <w:lang w:val="es-ES"/>
        </w:rPr>
        <w:t>Convenci</w:t>
      </w:r>
      <w:r>
        <w:rPr>
          <w:rFonts w:asciiTheme="majorHAnsi" w:hAnsiTheme="majorHAnsi"/>
          <w:sz w:val="16"/>
          <w:szCs w:val="16"/>
          <w:lang w:val="es-ES"/>
        </w:rPr>
        <w:t>ón</w:t>
      </w:r>
      <w:r w:rsidR="009851EA">
        <w:rPr>
          <w:rFonts w:asciiTheme="majorHAnsi" w:hAnsiTheme="majorHAnsi"/>
          <w:sz w:val="16"/>
          <w:szCs w:val="16"/>
          <w:lang w:val="es-ES"/>
        </w:rPr>
        <w:t xml:space="preserve"> de</w:t>
      </w:r>
      <w:r w:rsidR="00EC16B5">
        <w:rPr>
          <w:rFonts w:asciiTheme="majorHAnsi" w:hAnsiTheme="majorHAnsi"/>
          <w:sz w:val="16"/>
          <w:szCs w:val="16"/>
          <w:lang w:val="es-ES"/>
        </w:rPr>
        <w:t xml:space="preserve"> </w:t>
      </w:r>
      <w:r w:rsidRPr="00A57B2B">
        <w:rPr>
          <w:rFonts w:asciiTheme="majorHAnsi" w:hAnsiTheme="majorHAnsi"/>
          <w:sz w:val="16"/>
          <w:szCs w:val="16"/>
          <w:lang w:val="es-ES"/>
        </w:rPr>
        <w:t>Belém do Pará”.</w:t>
      </w:r>
    </w:p>
  </w:footnote>
  <w:footnote w:id="5">
    <w:p w14:paraId="0F199F1F" w14:textId="64FA2CD2" w:rsidR="00495207" w:rsidRPr="00AF1BEE" w:rsidRDefault="00495207" w:rsidP="00495207">
      <w:pPr>
        <w:pStyle w:val="FootnoteText"/>
        <w:spacing w:before="120"/>
        <w:ind w:firstLine="720"/>
        <w:jc w:val="both"/>
        <w:rPr>
          <w:rFonts w:ascii="Cambria" w:hAnsi="Cambria"/>
          <w:sz w:val="16"/>
          <w:szCs w:val="16"/>
          <w:lang w:val="es-ES"/>
        </w:rPr>
      </w:pPr>
      <w:r w:rsidRPr="004826A9">
        <w:rPr>
          <w:rStyle w:val="FootnoteReference"/>
          <w:rFonts w:ascii="Cambria" w:hAnsi="Cambria"/>
          <w:sz w:val="16"/>
          <w:szCs w:val="16"/>
        </w:rPr>
        <w:footnoteRef/>
      </w:r>
      <w:r w:rsidRPr="00AF1BEE">
        <w:rPr>
          <w:rFonts w:ascii="Cambria" w:hAnsi="Cambria"/>
          <w:sz w:val="16"/>
          <w:szCs w:val="16"/>
          <w:lang w:val="es-ES"/>
        </w:rPr>
        <w:t xml:space="preserve"> CIDH, Informe “</w:t>
      </w:r>
      <w:hyperlink r:id="rId1" w:history="1">
        <w:r w:rsidRPr="00AF1BEE">
          <w:rPr>
            <w:rStyle w:val="Hyperlink"/>
            <w:rFonts w:ascii="Cambria" w:hAnsi="Cambria"/>
            <w:sz w:val="16"/>
            <w:szCs w:val="16"/>
            <w:u w:val="none"/>
            <w:lang w:val="es-ES"/>
          </w:rPr>
          <w:t>Violencia contra personas LGBTI en América</w:t>
        </w:r>
      </w:hyperlink>
      <w:r w:rsidRPr="00AF1BEE">
        <w:rPr>
          <w:rFonts w:ascii="Cambria" w:hAnsi="Cambria"/>
          <w:sz w:val="16"/>
          <w:szCs w:val="16"/>
          <w:lang w:val="es-ES"/>
        </w:rPr>
        <w:t>”, OAS/Ser.L/V/II.rev.2 Doc. 36 12 noviembre 2015</w:t>
      </w:r>
      <w:r>
        <w:rPr>
          <w:rFonts w:ascii="Cambria" w:hAnsi="Cambria"/>
          <w:sz w:val="16"/>
          <w:szCs w:val="16"/>
          <w:lang w:val="es-ES"/>
        </w:rPr>
        <w:t>, parr. 282</w:t>
      </w:r>
      <w:r w:rsidRPr="00AF1BEE">
        <w:rPr>
          <w:rFonts w:ascii="Cambria" w:hAnsi="Cambria"/>
          <w:sz w:val="16"/>
          <w:szCs w:val="16"/>
          <w:lang w:val="es-ES"/>
        </w:rPr>
        <w:t>.</w:t>
      </w:r>
    </w:p>
  </w:footnote>
  <w:footnote w:id="6">
    <w:p w14:paraId="285C73CA" w14:textId="77777777" w:rsidR="0048205B" w:rsidRPr="004826A9" w:rsidRDefault="0048205B" w:rsidP="0048205B">
      <w:pPr>
        <w:spacing w:before="120"/>
        <w:ind w:firstLine="720"/>
        <w:jc w:val="both"/>
        <w:rPr>
          <w:rFonts w:ascii="Cambria" w:hAnsi="Cambria"/>
          <w:sz w:val="16"/>
          <w:szCs w:val="16"/>
          <w:lang w:val="es-ES"/>
        </w:rPr>
      </w:pPr>
      <w:r w:rsidRPr="004826A9">
        <w:rPr>
          <w:rStyle w:val="FootnoteReference"/>
          <w:rFonts w:ascii="Cambria" w:hAnsi="Cambria"/>
          <w:sz w:val="16"/>
          <w:szCs w:val="16"/>
        </w:rPr>
        <w:footnoteRef/>
      </w:r>
      <w:r w:rsidRPr="004826A9">
        <w:rPr>
          <w:rFonts w:ascii="Cambria" w:hAnsi="Cambria"/>
          <w:sz w:val="16"/>
          <w:szCs w:val="16"/>
          <w:lang w:val="es-ES"/>
        </w:rPr>
        <w:t xml:space="preserve"> CIDH, Informe “</w:t>
      </w:r>
      <w:hyperlink r:id="rId2" w:history="1">
        <w:r w:rsidRPr="00AF1BEE">
          <w:rPr>
            <w:rStyle w:val="Hyperlink"/>
            <w:rFonts w:ascii="Cambria" w:hAnsi="Cambria"/>
            <w:sz w:val="16"/>
            <w:szCs w:val="16"/>
            <w:u w:val="none"/>
            <w:lang w:val="es-ES"/>
          </w:rPr>
          <w:t>Violencia contra personas LGBTI en América</w:t>
        </w:r>
      </w:hyperlink>
      <w:r w:rsidRPr="004826A9">
        <w:rPr>
          <w:rFonts w:ascii="Cambria" w:hAnsi="Cambria"/>
          <w:sz w:val="16"/>
          <w:szCs w:val="16"/>
          <w:lang w:val="es-ES"/>
        </w:rPr>
        <w:t xml:space="preserve">”, OAS/Ser.L/V/II.rev.2 Doc. 36 12 </w:t>
      </w:r>
      <w:r>
        <w:rPr>
          <w:rFonts w:ascii="Cambria" w:hAnsi="Cambria"/>
          <w:sz w:val="16"/>
          <w:szCs w:val="16"/>
          <w:lang w:val="es-ES"/>
        </w:rPr>
        <w:t>noviembre 2015, párr. 217</w:t>
      </w:r>
      <w:r w:rsidRPr="004826A9">
        <w:rPr>
          <w:rFonts w:ascii="Cambria" w:hAnsi="Cambria"/>
          <w:sz w:val="16"/>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8708E" w14:textId="77777777" w:rsidR="002331DD" w:rsidRDefault="002331DD" w:rsidP="005926B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B92C8F6" w14:textId="77777777" w:rsidR="002331DD" w:rsidRDefault="002331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6B6D0" w14:textId="77777777" w:rsidR="002331DD" w:rsidRDefault="002331DD" w:rsidP="00A50FCF">
    <w:pPr>
      <w:pStyle w:val="Header"/>
      <w:tabs>
        <w:tab w:val="clear" w:pos="4320"/>
        <w:tab w:val="clear" w:pos="8640"/>
      </w:tabs>
      <w:jc w:val="center"/>
      <w:rPr>
        <w:sz w:val="22"/>
        <w:szCs w:val="22"/>
      </w:rPr>
    </w:pPr>
    <w:r>
      <w:rPr>
        <w:noProof/>
        <w:sz w:val="22"/>
        <w:szCs w:val="22"/>
      </w:rPr>
      <w:drawing>
        <wp:inline distT="0" distB="0" distL="0" distR="0" wp14:anchorId="0DF0633E" wp14:editId="5A1BF0BA">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7D013D1" w14:textId="77777777" w:rsidR="002331DD" w:rsidRPr="00EC7D62" w:rsidRDefault="001C69D6" w:rsidP="00A50FCF">
    <w:pPr>
      <w:pStyle w:val="Header"/>
      <w:tabs>
        <w:tab w:val="clear" w:pos="4320"/>
        <w:tab w:val="clear" w:pos="8640"/>
      </w:tabs>
      <w:jc w:val="center"/>
      <w:rPr>
        <w:sz w:val="22"/>
        <w:szCs w:val="22"/>
      </w:rPr>
    </w:pPr>
    <w:r>
      <w:rPr>
        <w:sz w:val="22"/>
        <w:szCs w:val="22"/>
      </w:rPr>
      <w:pict w14:anchorId="7CEEFA0A">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18769" w14:textId="77777777" w:rsidR="00CE6EC6" w:rsidRDefault="00CE6E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ECD0726E"/>
    <w:lvl w:ilvl="0" w:tplc="0409000F">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174679"/>
    <w:multiLevelType w:val="hybridMultilevel"/>
    <w:tmpl w:val="9AF06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54606ED"/>
    <w:multiLevelType w:val="hybridMultilevel"/>
    <w:tmpl w:val="ECD0726E"/>
    <w:lvl w:ilvl="0" w:tplc="0409000F">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3"/>
  </w:num>
  <w:num w:numId="9">
    <w:abstractNumId w:val="53"/>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60"/>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2"/>
  </w:num>
  <w:num w:numId="95">
    <w:abstractNumId w:val="44"/>
  </w:num>
  <w:num w:numId="96">
    <w:abstractNumId w:val="58"/>
  </w:num>
  <w:num w:numId="97">
    <w:abstractNumId w:val="55"/>
  </w:num>
  <w:num w:numId="98">
    <w:abstractNumId w:val="48"/>
  </w:num>
  <w:num w:numId="99">
    <w:abstractNumId w:val="39"/>
  </w:num>
  <w:num w:numId="100">
    <w:abstractNumId w:val="3"/>
  </w:num>
  <w:num w:numId="101">
    <w:abstractNumId w:val="27"/>
  </w:num>
  <w:num w:numId="102">
    <w:abstractNumId w:val="51"/>
  </w:num>
  <w:num w:numId="103">
    <w:abstractNumId w:val="6"/>
  </w:num>
  <w:num w:numId="104">
    <w:abstractNumId w:val="67"/>
  </w:num>
  <w:num w:numId="105">
    <w:abstractNumId w:val="56"/>
  </w:num>
  <w:num w:numId="106">
    <w:abstractNumId w:val="4"/>
  </w:num>
  <w:num w:numId="107">
    <w:abstractNumId w:val="31"/>
  </w:num>
  <w:num w:numId="108">
    <w:abstractNumId w:val="14"/>
  </w:num>
  <w:num w:numId="109">
    <w:abstractNumId w:val="46"/>
  </w:num>
  <w:num w:numId="110">
    <w:abstractNumId w:val="50"/>
  </w:num>
  <w:num w:numId="111">
    <w:abstractNumId w:val="52"/>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alia Banfi">
    <w15:presenceInfo w15:providerId="Windows Live" w15:userId="9942edc06d8b9b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removePersonalInformation/>
  <w:removeDateAndTime/>
  <w:activeWritingStyle w:appName="MSWord" w:lang="en-US"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UY" w:vendorID="64" w:dllVersion="131078" w:nlCheck="1" w:checkStyle="1"/>
  <w:activeWritingStyle w:appName="MSWord" w:lang="es-CL" w:vendorID="64" w:dllVersion="131078" w:nlCheck="1" w:checkStyle="1"/>
  <w:activeWritingStyle w:appName="MSWord" w:lang="es-SV" w:vendorID="64" w:dllVersion="131078"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docVars>
    <w:docVar w:name="__Grammarly_42____i" w:val="H4sIAAAAAAAEAKtWckksSQxILCpxzi/NK1GyMqwFAAEhoTITAAAA"/>
    <w:docVar w:name="__Grammarly_42___1" w:val="H4sIAAAAAAAEAKtWcslP9kxRslIyNDY0MrS0NLY0MTYzMTC1NDJU0lEKTi0uzszPAykwrAUAW0PhhiwAAAA="/>
  </w:docVars>
  <w:rsids>
    <w:rsidRoot w:val="006B2D5C"/>
    <w:rsid w:val="0000036F"/>
    <w:rsid w:val="00000CDA"/>
    <w:rsid w:val="00006E1F"/>
    <w:rsid w:val="000070D7"/>
    <w:rsid w:val="000119D7"/>
    <w:rsid w:val="0001788C"/>
    <w:rsid w:val="00023206"/>
    <w:rsid w:val="00031830"/>
    <w:rsid w:val="00040C3A"/>
    <w:rsid w:val="000419AD"/>
    <w:rsid w:val="00043805"/>
    <w:rsid w:val="000511A1"/>
    <w:rsid w:val="000716C5"/>
    <w:rsid w:val="00075E23"/>
    <w:rsid w:val="000765BA"/>
    <w:rsid w:val="000876C5"/>
    <w:rsid w:val="0009344A"/>
    <w:rsid w:val="000A392E"/>
    <w:rsid w:val="000A48E3"/>
    <w:rsid w:val="000A540E"/>
    <w:rsid w:val="000A575F"/>
    <w:rsid w:val="000A5EFF"/>
    <w:rsid w:val="000B63D0"/>
    <w:rsid w:val="000C7B2D"/>
    <w:rsid w:val="000D10DB"/>
    <w:rsid w:val="000E1FC6"/>
    <w:rsid w:val="000E2596"/>
    <w:rsid w:val="000E4D97"/>
    <w:rsid w:val="000E5EB5"/>
    <w:rsid w:val="000F35ED"/>
    <w:rsid w:val="00106248"/>
    <w:rsid w:val="00107131"/>
    <w:rsid w:val="0010736F"/>
    <w:rsid w:val="00113F73"/>
    <w:rsid w:val="00114E8F"/>
    <w:rsid w:val="0011737A"/>
    <w:rsid w:val="00121CC2"/>
    <w:rsid w:val="00127364"/>
    <w:rsid w:val="00133EE5"/>
    <w:rsid w:val="00167A34"/>
    <w:rsid w:val="001A4E4E"/>
    <w:rsid w:val="001A7870"/>
    <w:rsid w:val="001C1B41"/>
    <w:rsid w:val="001C69D6"/>
    <w:rsid w:val="001D65EF"/>
    <w:rsid w:val="001F7201"/>
    <w:rsid w:val="00203F65"/>
    <w:rsid w:val="00205926"/>
    <w:rsid w:val="002250A3"/>
    <w:rsid w:val="002331DD"/>
    <w:rsid w:val="00235217"/>
    <w:rsid w:val="00246D1F"/>
    <w:rsid w:val="00247403"/>
    <w:rsid w:val="00247542"/>
    <w:rsid w:val="00266B61"/>
    <w:rsid w:val="0026712A"/>
    <w:rsid w:val="002704DB"/>
    <w:rsid w:val="00280B3A"/>
    <w:rsid w:val="00290A2E"/>
    <w:rsid w:val="002A0AAE"/>
    <w:rsid w:val="002A234D"/>
    <w:rsid w:val="002A5820"/>
    <w:rsid w:val="002C15F2"/>
    <w:rsid w:val="002C2C43"/>
    <w:rsid w:val="002D2B26"/>
    <w:rsid w:val="002D79A5"/>
    <w:rsid w:val="002D7EA2"/>
    <w:rsid w:val="002E187C"/>
    <w:rsid w:val="002E51DF"/>
    <w:rsid w:val="00302733"/>
    <w:rsid w:val="00302CF6"/>
    <w:rsid w:val="003052B4"/>
    <w:rsid w:val="00314078"/>
    <w:rsid w:val="0031535D"/>
    <w:rsid w:val="003165A4"/>
    <w:rsid w:val="0032345F"/>
    <w:rsid w:val="003239B8"/>
    <w:rsid w:val="0033169F"/>
    <w:rsid w:val="00346C95"/>
    <w:rsid w:val="00346DC7"/>
    <w:rsid w:val="00356185"/>
    <w:rsid w:val="00360380"/>
    <w:rsid w:val="00374C63"/>
    <w:rsid w:val="0037519E"/>
    <w:rsid w:val="00377803"/>
    <w:rsid w:val="00386CF0"/>
    <w:rsid w:val="00392E73"/>
    <w:rsid w:val="003B70FB"/>
    <w:rsid w:val="003C676B"/>
    <w:rsid w:val="003C6F63"/>
    <w:rsid w:val="003D3BC2"/>
    <w:rsid w:val="003E1D92"/>
    <w:rsid w:val="003E42FC"/>
    <w:rsid w:val="003E6CA1"/>
    <w:rsid w:val="004118AC"/>
    <w:rsid w:val="00414DBF"/>
    <w:rsid w:val="004165C2"/>
    <w:rsid w:val="00421899"/>
    <w:rsid w:val="00441ECB"/>
    <w:rsid w:val="00445193"/>
    <w:rsid w:val="004476EF"/>
    <w:rsid w:val="004513E6"/>
    <w:rsid w:val="00461C2C"/>
    <w:rsid w:val="00462C1B"/>
    <w:rsid w:val="00467B7E"/>
    <w:rsid w:val="004710BE"/>
    <w:rsid w:val="00473BB4"/>
    <w:rsid w:val="00477592"/>
    <w:rsid w:val="0048205B"/>
    <w:rsid w:val="004826A9"/>
    <w:rsid w:val="00486F1C"/>
    <w:rsid w:val="0049419D"/>
    <w:rsid w:val="00495207"/>
    <w:rsid w:val="004A7766"/>
    <w:rsid w:val="004C129F"/>
    <w:rsid w:val="004C20D2"/>
    <w:rsid w:val="004C4B62"/>
    <w:rsid w:val="004C54C9"/>
    <w:rsid w:val="004D4ABA"/>
    <w:rsid w:val="004D6025"/>
    <w:rsid w:val="004D78E9"/>
    <w:rsid w:val="004E2649"/>
    <w:rsid w:val="004E30C1"/>
    <w:rsid w:val="004F7CD6"/>
    <w:rsid w:val="00501399"/>
    <w:rsid w:val="0050633D"/>
    <w:rsid w:val="00507BC4"/>
    <w:rsid w:val="005128E4"/>
    <w:rsid w:val="005133DB"/>
    <w:rsid w:val="00523AF4"/>
    <w:rsid w:val="00525560"/>
    <w:rsid w:val="00527FDD"/>
    <w:rsid w:val="00544C49"/>
    <w:rsid w:val="005516A1"/>
    <w:rsid w:val="005615F1"/>
    <w:rsid w:val="00563557"/>
    <w:rsid w:val="00563566"/>
    <w:rsid w:val="005665CB"/>
    <w:rsid w:val="0057402A"/>
    <w:rsid w:val="005771D0"/>
    <w:rsid w:val="0059191A"/>
    <w:rsid w:val="005921FF"/>
    <w:rsid w:val="005926B7"/>
    <w:rsid w:val="005A24ED"/>
    <w:rsid w:val="005A6D0E"/>
    <w:rsid w:val="005B52B0"/>
    <w:rsid w:val="005B6806"/>
    <w:rsid w:val="005C4225"/>
    <w:rsid w:val="005F0DAD"/>
    <w:rsid w:val="005F0F33"/>
    <w:rsid w:val="00600DEB"/>
    <w:rsid w:val="00611FCD"/>
    <w:rsid w:val="006249C9"/>
    <w:rsid w:val="00627C9F"/>
    <w:rsid w:val="00630B0E"/>
    <w:rsid w:val="006311E9"/>
    <w:rsid w:val="00631898"/>
    <w:rsid w:val="00632354"/>
    <w:rsid w:val="0063695F"/>
    <w:rsid w:val="00642810"/>
    <w:rsid w:val="00652333"/>
    <w:rsid w:val="00654CE9"/>
    <w:rsid w:val="00657C35"/>
    <w:rsid w:val="00675EDE"/>
    <w:rsid w:val="0068009E"/>
    <w:rsid w:val="00692219"/>
    <w:rsid w:val="00692F0A"/>
    <w:rsid w:val="006A17D2"/>
    <w:rsid w:val="006A73E6"/>
    <w:rsid w:val="006B2D5C"/>
    <w:rsid w:val="006C4EB1"/>
    <w:rsid w:val="006D6EBB"/>
    <w:rsid w:val="006D711C"/>
    <w:rsid w:val="006E0166"/>
    <w:rsid w:val="006E3F39"/>
    <w:rsid w:val="006E68F1"/>
    <w:rsid w:val="006E7822"/>
    <w:rsid w:val="006E7A46"/>
    <w:rsid w:val="006E7B34"/>
    <w:rsid w:val="0070697F"/>
    <w:rsid w:val="0072199C"/>
    <w:rsid w:val="00722C9F"/>
    <w:rsid w:val="007253B8"/>
    <w:rsid w:val="0073741F"/>
    <w:rsid w:val="007450A0"/>
    <w:rsid w:val="0076643F"/>
    <w:rsid w:val="00777F63"/>
    <w:rsid w:val="007A5817"/>
    <w:rsid w:val="007B05C4"/>
    <w:rsid w:val="007B5FBE"/>
    <w:rsid w:val="007B60E9"/>
    <w:rsid w:val="007B6CC3"/>
    <w:rsid w:val="007C3334"/>
    <w:rsid w:val="007C3A12"/>
    <w:rsid w:val="007D2B98"/>
    <w:rsid w:val="007E21BC"/>
    <w:rsid w:val="007E6785"/>
    <w:rsid w:val="007F37CF"/>
    <w:rsid w:val="00803C01"/>
    <w:rsid w:val="00803F1C"/>
    <w:rsid w:val="008043B1"/>
    <w:rsid w:val="0080600E"/>
    <w:rsid w:val="00817612"/>
    <w:rsid w:val="008338A4"/>
    <w:rsid w:val="00837C45"/>
    <w:rsid w:val="00844730"/>
    <w:rsid w:val="008457C2"/>
    <w:rsid w:val="0084653B"/>
    <w:rsid w:val="00857A82"/>
    <w:rsid w:val="008615A3"/>
    <w:rsid w:val="00873836"/>
    <w:rsid w:val="008763D5"/>
    <w:rsid w:val="00885737"/>
    <w:rsid w:val="00890650"/>
    <w:rsid w:val="00894F25"/>
    <w:rsid w:val="00897E12"/>
    <w:rsid w:val="008A0248"/>
    <w:rsid w:val="008A7E0F"/>
    <w:rsid w:val="008B12F5"/>
    <w:rsid w:val="008D05FD"/>
    <w:rsid w:val="008D768D"/>
    <w:rsid w:val="008E3759"/>
    <w:rsid w:val="008E73B7"/>
    <w:rsid w:val="008F1912"/>
    <w:rsid w:val="0090270B"/>
    <w:rsid w:val="0090315A"/>
    <w:rsid w:val="009041DC"/>
    <w:rsid w:val="00907473"/>
    <w:rsid w:val="00917B5A"/>
    <w:rsid w:val="00920A58"/>
    <w:rsid w:val="00920A8C"/>
    <w:rsid w:val="00934A2C"/>
    <w:rsid w:val="0096706E"/>
    <w:rsid w:val="00974491"/>
    <w:rsid w:val="00975C4E"/>
    <w:rsid w:val="00981FBA"/>
    <w:rsid w:val="009851EA"/>
    <w:rsid w:val="00993D16"/>
    <w:rsid w:val="00996BC5"/>
    <w:rsid w:val="00997BC5"/>
    <w:rsid w:val="009A4F41"/>
    <w:rsid w:val="009B381B"/>
    <w:rsid w:val="009B6975"/>
    <w:rsid w:val="009D1753"/>
    <w:rsid w:val="009D7611"/>
    <w:rsid w:val="009E0B61"/>
    <w:rsid w:val="009E53DE"/>
    <w:rsid w:val="009F5E28"/>
    <w:rsid w:val="00A015B8"/>
    <w:rsid w:val="00A0297F"/>
    <w:rsid w:val="00A11E44"/>
    <w:rsid w:val="00A125C7"/>
    <w:rsid w:val="00A328B3"/>
    <w:rsid w:val="00A43406"/>
    <w:rsid w:val="00A50FCF"/>
    <w:rsid w:val="00A528D1"/>
    <w:rsid w:val="00A57B2B"/>
    <w:rsid w:val="00A610CD"/>
    <w:rsid w:val="00A73F0E"/>
    <w:rsid w:val="00A758AA"/>
    <w:rsid w:val="00AA09A2"/>
    <w:rsid w:val="00AA7996"/>
    <w:rsid w:val="00AC01A0"/>
    <w:rsid w:val="00AC19CB"/>
    <w:rsid w:val="00AD7324"/>
    <w:rsid w:val="00AE5488"/>
    <w:rsid w:val="00AE6F91"/>
    <w:rsid w:val="00AF1BEE"/>
    <w:rsid w:val="00AF5571"/>
    <w:rsid w:val="00B07341"/>
    <w:rsid w:val="00B30539"/>
    <w:rsid w:val="00B314DB"/>
    <w:rsid w:val="00B361F2"/>
    <w:rsid w:val="00B36A26"/>
    <w:rsid w:val="00B3718B"/>
    <w:rsid w:val="00B37CDA"/>
    <w:rsid w:val="00B4632A"/>
    <w:rsid w:val="00B530F1"/>
    <w:rsid w:val="00B774FA"/>
    <w:rsid w:val="00B77A94"/>
    <w:rsid w:val="00B81A09"/>
    <w:rsid w:val="00B82B15"/>
    <w:rsid w:val="00B87AA1"/>
    <w:rsid w:val="00BA276C"/>
    <w:rsid w:val="00BB306F"/>
    <w:rsid w:val="00BB67E6"/>
    <w:rsid w:val="00BD4B89"/>
    <w:rsid w:val="00BD7DA3"/>
    <w:rsid w:val="00BF02CB"/>
    <w:rsid w:val="00BF0839"/>
    <w:rsid w:val="00BF4746"/>
    <w:rsid w:val="00BF6FD8"/>
    <w:rsid w:val="00C03680"/>
    <w:rsid w:val="00C054DF"/>
    <w:rsid w:val="00C21762"/>
    <w:rsid w:val="00C21FEF"/>
    <w:rsid w:val="00C22AAE"/>
    <w:rsid w:val="00C24543"/>
    <w:rsid w:val="00C256A2"/>
    <w:rsid w:val="00C51515"/>
    <w:rsid w:val="00C56276"/>
    <w:rsid w:val="00C5660B"/>
    <w:rsid w:val="00C66B72"/>
    <w:rsid w:val="00C91039"/>
    <w:rsid w:val="00C9492F"/>
    <w:rsid w:val="00C9567A"/>
    <w:rsid w:val="00C97C01"/>
    <w:rsid w:val="00CA2114"/>
    <w:rsid w:val="00CB212D"/>
    <w:rsid w:val="00CB2660"/>
    <w:rsid w:val="00CB35D0"/>
    <w:rsid w:val="00CB3D18"/>
    <w:rsid w:val="00CB7BBD"/>
    <w:rsid w:val="00CC5E90"/>
    <w:rsid w:val="00CD046C"/>
    <w:rsid w:val="00CD26EC"/>
    <w:rsid w:val="00CE076C"/>
    <w:rsid w:val="00CE3D02"/>
    <w:rsid w:val="00CE5199"/>
    <w:rsid w:val="00CE66D5"/>
    <w:rsid w:val="00CE6EC6"/>
    <w:rsid w:val="00CF637A"/>
    <w:rsid w:val="00CF6F12"/>
    <w:rsid w:val="00D059DE"/>
    <w:rsid w:val="00D13FCE"/>
    <w:rsid w:val="00D306D1"/>
    <w:rsid w:val="00D30800"/>
    <w:rsid w:val="00D34786"/>
    <w:rsid w:val="00D37BFC"/>
    <w:rsid w:val="00D426D6"/>
    <w:rsid w:val="00D47A8E"/>
    <w:rsid w:val="00D520C4"/>
    <w:rsid w:val="00D52D14"/>
    <w:rsid w:val="00D62D97"/>
    <w:rsid w:val="00D712D3"/>
    <w:rsid w:val="00D71422"/>
    <w:rsid w:val="00D72DC6"/>
    <w:rsid w:val="00D73732"/>
    <w:rsid w:val="00D7558D"/>
    <w:rsid w:val="00D81D44"/>
    <w:rsid w:val="00D81D92"/>
    <w:rsid w:val="00D82016"/>
    <w:rsid w:val="00D91914"/>
    <w:rsid w:val="00DA7B5F"/>
    <w:rsid w:val="00DB5033"/>
    <w:rsid w:val="00DC11E7"/>
    <w:rsid w:val="00DC7023"/>
    <w:rsid w:val="00DC7336"/>
    <w:rsid w:val="00DC769A"/>
    <w:rsid w:val="00DD3D86"/>
    <w:rsid w:val="00DF1EC4"/>
    <w:rsid w:val="00E00D93"/>
    <w:rsid w:val="00E0340B"/>
    <w:rsid w:val="00E037D5"/>
    <w:rsid w:val="00E04A90"/>
    <w:rsid w:val="00E0551F"/>
    <w:rsid w:val="00E0597C"/>
    <w:rsid w:val="00E219C7"/>
    <w:rsid w:val="00E27F3F"/>
    <w:rsid w:val="00E300E0"/>
    <w:rsid w:val="00E31C87"/>
    <w:rsid w:val="00E43157"/>
    <w:rsid w:val="00E43870"/>
    <w:rsid w:val="00E461CE"/>
    <w:rsid w:val="00E65448"/>
    <w:rsid w:val="00E720CA"/>
    <w:rsid w:val="00E73317"/>
    <w:rsid w:val="00E77A08"/>
    <w:rsid w:val="00E84EB5"/>
    <w:rsid w:val="00E85662"/>
    <w:rsid w:val="00E8789F"/>
    <w:rsid w:val="00E97B71"/>
    <w:rsid w:val="00EA0617"/>
    <w:rsid w:val="00EA3D34"/>
    <w:rsid w:val="00EA47B3"/>
    <w:rsid w:val="00EB454D"/>
    <w:rsid w:val="00EC16B5"/>
    <w:rsid w:val="00ED549D"/>
    <w:rsid w:val="00ED76BE"/>
    <w:rsid w:val="00EF619B"/>
    <w:rsid w:val="00F00B55"/>
    <w:rsid w:val="00F02AD1"/>
    <w:rsid w:val="00F1522E"/>
    <w:rsid w:val="00F253CC"/>
    <w:rsid w:val="00F37106"/>
    <w:rsid w:val="00F519CF"/>
    <w:rsid w:val="00F56BA5"/>
    <w:rsid w:val="00F60E22"/>
    <w:rsid w:val="00F74503"/>
    <w:rsid w:val="00F81395"/>
    <w:rsid w:val="00F81BB8"/>
    <w:rsid w:val="00F917D1"/>
    <w:rsid w:val="00F9653B"/>
    <w:rsid w:val="00FA5B97"/>
    <w:rsid w:val="00FA6A36"/>
    <w:rsid w:val="00FB62CF"/>
    <w:rsid w:val="00FD3A87"/>
    <w:rsid w:val="00FD3C3B"/>
    <w:rsid w:val="00FD7A22"/>
    <w:rsid w:val="00FE07DD"/>
    <w:rsid w:val="00FE6B45"/>
    <w:rsid w:val="00FF55F3"/>
    <w:rsid w:val="00FF5851"/>
    <w:rsid w:val="00FF6CD2"/>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06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30C1"/>
    <w:rPr>
      <w:sz w:val="16"/>
      <w:szCs w:val="16"/>
    </w:rPr>
  </w:style>
  <w:style w:type="paragraph" w:styleId="CommentText">
    <w:name w:val="annotation text"/>
    <w:basedOn w:val="Normal"/>
    <w:link w:val="CommentTextChar"/>
    <w:uiPriority w:val="99"/>
    <w:semiHidden/>
    <w:unhideWhenUsed/>
    <w:rsid w:val="004E30C1"/>
    <w:rPr>
      <w:sz w:val="20"/>
      <w:szCs w:val="20"/>
    </w:rPr>
  </w:style>
  <w:style w:type="character" w:customStyle="1" w:styleId="CommentTextChar">
    <w:name w:val="Comment Text Char"/>
    <w:basedOn w:val="DefaultParagraphFont"/>
    <w:link w:val="CommentText"/>
    <w:uiPriority w:val="99"/>
    <w:semiHidden/>
    <w:rsid w:val="004E30C1"/>
    <w:rPr>
      <w:lang w:val="en-US" w:eastAsia="en-US"/>
    </w:rPr>
  </w:style>
  <w:style w:type="paragraph" w:styleId="CommentSubject">
    <w:name w:val="annotation subject"/>
    <w:basedOn w:val="CommentText"/>
    <w:next w:val="CommentText"/>
    <w:link w:val="CommentSubjectChar"/>
    <w:uiPriority w:val="99"/>
    <w:semiHidden/>
    <w:unhideWhenUsed/>
    <w:rsid w:val="004E30C1"/>
    <w:rPr>
      <w:b/>
      <w:bCs/>
    </w:rPr>
  </w:style>
  <w:style w:type="character" w:customStyle="1" w:styleId="CommentSubjectChar">
    <w:name w:val="Comment Subject Char"/>
    <w:basedOn w:val="CommentTextChar"/>
    <w:link w:val="CommentSubject"/>
    <w:uiPriority w:val="99"/>
    <w:semiHidden/>
    <w:rsid w:val="004E30C1"/>
    <w:rPr>
      <w:b/>
      <w:bCs/>
      <w:lang w:val="en-US" w:eastAsia="en-US"/>
    </w:rPr>
  </w:style>
  <w:style w:type="paragraph" w:styleId="Revision">
    <w:name w:val="Revision"/>
    <w:hidden/>
    <w:uiPriority w:val="99"/>
    <w:semiHidden/>
    <w:rsid w:val="00DC733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30C1"/>
    <w:rPr>
      <w:sz w:val="16"/>
      <w:szCs w:val="16"/>
    </w:rPr>
  </w:style>
  <w:style w:type="paragraph" w:styleId="CommentText">
    <w:name w:val="annotation text"/>
    <w:basedOn w:val="Normal"/>
    <w:link w:val="CommentTextChar"/>
    <w:uiPriority w:val="99"/>
    <w:semiHidden/>
    <w:unhideWhenUsed/>
    <w:rsid w:val="004E30C1"/>
    <w:rPr>
      <w:sz w:val="20"/>
      <w:szCs w:val="20"/>
    </w:rPr>
  </w:style>
  <w:style w:type="character" w:customStyle="1" w:styleId="CommentTextChar">
    <w:name w:val="Comment Text Char"/>
    <w:basedOn w:val="DefaultParagraphFont"/>
    <w:link w:val="CommentText"/>
    <w:uiPriority w:val="99"/>
    <w:semiHidden/>
    <w:rsid w:val="004E30C1"/>
    <w:rPr>
      <w:lang w:val="en-US" w:eastAsia="en-US"/>
    </w:rPr>
  </w:style>
  <w:style w:type="paragraph" w:styleId="CommentSubject">
    <w:name w:val="annotation subject"/>
    <w:basedOn w:val="CommentText"/>
    <w:next w:val="CommentText"/>
    <w:link w:val="CommentSubjectChar"/>
    <w:uiPriority w:val="99"/>
    <w:semiHidden/>
    <w:unhideWhenUsed/>
    <w:rsid w:val="004E30C1"/>
    <w:rPr>
      <w:b/>
      <w:bCs/>
    </w:rPr>
  </w:style>
  <w:style w:type="character" w:customStyle="1" w:styleId="CommentSubjectChar">
    <w:name w:val="Comment Subject Char"/>
    <w:basedOn w:val="CommentTextChar"/>
    <w:link w:val="CommentSubject"/>
    <w:uiPriority w:val="99"/>
    <w:semiHidden/>
    <w:rsid w:val="004E30C1"/>
    <w:rPr>
      <w:b/>
      <w:bCs/>
      <w:lang w:val="en-US" w:eastAsia="en-US"/>
    </w:rPr>
  </w:style>
  <w:style w:type="paragraph" w:styleId="Revision">
    <w:name w:val="Revision"/>
    <w:hidden/>
    <w:uiPriority w:val="99"/>
    <w:semiHidden/>
    <w:rsid w:val="00DC733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www.oas.org/es/cidh/informes/pdfs/ViolenciaPersonasLGBTI.pdf" TargetMode="External"/><Relationship Id="rId1" Type="http://schemas.openxmlformats.org/officeDocument/2006/relationships/hyperlink" Target="http://www.oas.org/es/cidh/informes/pdfs/ViolenciaPersonasLGBTI.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E2DE0"/>
    <w:rsid w:val="00144C2A"/>
    <w:rsid w:val="001C22EB"/>
    <w:rsid w:val="002302C4"/>
    <w:rsid w:val="002B0716"/>
    <w:rsid w:val="00394049"/>
    <w:rsid w:val="003B5FF7"/>
    <w:rsid w:val="003F5532"/>
    <w:rsid w:val="00452BF9"/>
    <w:rsid w:val="004C355B"/>
    <w:rsid w:val="004F2DF8"/>
    <w:rsid w:val="00740365"/>
    <w:rsid w:val="00822197"/>
    <w:rsid w:val="00976A12"/>
    <w:rsid w:val="009A261B"/>
    <w:rsid w:val="00A574CC"/>
    <w:rsid w:val="00AA20C0"/>
    <w:rsid w:val="00AC15A4"/>
    <w:rsid w:val="00AD44C6"/>
    <w:rsid w:val="00B022F2"/>
    <w:rsid w:val="00BC2282"/>
    <w:rsid w:val="00C14E8C"/>
    <w:rsid w:val="00C636D4"/>
    <w:rsid w:val="00D624D7"/>
    <w:rsid w:val="00DC2206"/>
    <w:rsid w:val="00E24BAF"/>
    <w:rsid w:val="00F00D2F"/>
    <w:rsid w:val="00F06AF8"/>
    <w:rsid w:val="00F13F83"/>
    <w:rsid w:val="00F35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049"/>
    <w:rPr>
      <w:color w:val="808080"/>
    </w:rPr>
  </w:style>
  <w:style w:type="paragraph" w:customStyle="1" w:styleId="EF85E8F873F2494CB1B0EF413DA4B061">
    <w:name w:val="EF85E8F873F2494CB1B0EF413DA4B061"/>
    <w:rsid w:val="003940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049"/>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320F1-E0A2-45DD-B973-5BD04D823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1529</Words>
  <Characters>8716</Characters>
  <Application>Microsoft Office Word</Application>
  <DocSecurity>0</DocSecurity>
  <Lines>72</Lines>
  <Paragraphs>20</Paragraphs>
  <ScaleCrop>false</ScaleCrop>
  <Company/>
  <LinksUpToDate>false</LinksUpToDate>
  <CharactersWithSpaces>10225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73/16</dc:title>
  <dc:creator/>
  <cp:lastModifiedBy/>
  <cp:revision>1</cp:revision>
  <dcterms:created xsi:type="dcterms:W3CDTF">2017-01-12T20:13:00Z</dcterms:created>
  <dcterms:modified xsi:type="dcterms:W3CDTF">2017-01-12T20:13:00Z</dcterms:modified>
</cp:coreProperties>
</file>