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684A568" wp14:editId="49CA3C2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3685A">
                              <w:rPr>
                                <w:rFonts w:asciiTheme="majorHAnsi" w:hAnsiTheme="majorHAnsi" w:cs="Arial"/>
                                <w:b/>
                                <w:bCs/>
                                <w:color w:val="0D0D0D" w:themeColor="text1" w:themeTint="F2"/>
                                <w:sz w:val="36"/>
                                <w:szCs w:val="22"/>
                                <w:lang w:val="es-ES_tradnl"/>
                              </w:rPr>
                              <w:t xml:space="preserve"> </w:t>
                            </w:r>
                            <w:r w:rsidR="004F0A07">
                              <w:rPr>
                                <w:rFonts w:asciiTheme="majorHAnsi" w:hAnsiTheme="majorHAnsi" w:cs="Arial"/>
                                <w:b/>
                                <w:bCs/>
                                <w:color w:val="0D0D0D" w:themeColor="text1" w:themeTint="F2"/>
                                <w:sz w:val="36"/>
                                <w:szCs w:val="22"/>
                                <w:lang w:val="es-ES_tradnl"/>
                              </w:rPr>
                              <w:t>27</w:t>
                            </w:r>
                            <w:r w:rsidR="0063685A">
                              <w:rPr>
                                <w:rFonts w:asciiTheme="majorHAnsi" w:hAnsiTheme="majorHAnsi" w:cs="Arial"/>
                                <w:b/>
                                <w:bCs/>
                                <w:color w:val="0D0D0D" w:themeColor="text1" w:themeTint="F2"/>
                                <w:sz w:val="36"/>
                                <w:szCs w:val="22"/>
                                <w:lang w:val="es-ES_tradnl"/>
                              </w:rPr>
                              <w:t>/</w:t>
                            </w:r>
                            <w:r w:rsidR="00AC0ED4">
                              <w:rPr>
                                <w:rFonts w:asciiTheme="majorHAnsi" w:hAnsiTheme="majorHAnsi" w:cs="Arial"/>
                                <w:b/>
                                <w:bCs/>
                                <w:color w:val="0D0D0D" w:themeColor="text1" w:themeTint="F2"/>
                                <w:sz w:val="36"/>
                                <w:szCs w:val="22"/>
                                <w:lang w:val="es-ES_tradnl"/>
                              </w:rPr>
                              <w:t>16</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80056">
                              <w:rPr>
                                <w:rFonts w:asciiTheme="majorHAnsi" w:hAnsiTheme="majorHAnsi" w:cs="Arial"/>
                                <w:b/>
                                <w:color w:val="0D0D0D" w:themeColor="text1" w:themeTint="F2"/>
                                <w:sz w:val="36"/>
                                <w:szCs w:val="22"/>
                                <w:lang w:val="es-ES_tradnl"/>
                              </w:rPr>
                              <w:t>30</w:t>
                            </w:r>
                            <w:r w:rsidR="00246D1F" w:rsidRPr="004E2649">
                              <w:rPr>
                                <w:rFonts w:asciiTheme="majorHAnsi" w:hAnsiTheme="majorHAnsi" w:cs="Arial"/>
                                <w:b/>
                                <w:color w:val="0D0D0D" w:themeColor="text1" w:themeTint="F2"/>
                                <w:sz w:val="36"/>
                                <w:szCs w:val="22"/>
                                <w:lang w:val="es-ES_tradnl"/>
                              </w:rPr>
                              <w:t>-</w:t>
                            </w:r>
                            <w:r w:rsidR="00880056">
                              <w:rPr>
                                <w:rFonts w:asciiTheme="majorHAnsi" w:hAnsiTheme="majorHAnsi" w:cs="Arial"/>
                                <w:b/>
                                <w:color w:val="0D0D0D" w:themeColor="text1" w:themeTint="F2"/>
                                <w:sz w:val="36"/>
                                <w:szCs w:val="22"/>
                                <w:lang w:val="es-ES_tradnl"/>
                              </w:rPr>
                              <w:t>04</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92BD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617BA2" w:rsidRPr="00617BA2" w:rsidRDefault="00617BA2" w:rsidP="00617BA2">
                            <w:pPr>
                              <w:spacing w:line="276" w:lineRule="auto"/>
                              <w:rPr>
                                <w:rFonts w:asciiTheme="majorHAnsi" w:hAnsiTheme="majorHAnsi" w:cs="Arial"/>
                                <w:color w:val="0D0D0D" w:themeColor="text1" w:themeTint="F2"/>
                                <w:szCs w:val="22"/>
                                <w:lang w:val="es-ES_tradnl"/>
                              </w:rPr>
                            </w:pPr>
                            <w:r w:rsidRPr="00617BA2">
                              <w:rPr>
                                <w:rFonts w:asciiTheme="majorHAnsi" w:hAnsiTheme="majorHAnsi" w:cs="Arial"/>
                                <w:color w:val="0D0D0D" w:themeColor="text1" w:themeTint="F2"/>
                                <w:szCs w:val="22"/>
                                <w:lang w:val="es-ES_tradnl"/>
                              </w:rPr>
                              <w:t>LUIS ALEX</w:t>
                            </w:r>
                            <w:r w:rsidR="00661DF7">
                              <w:rPr>
                                <w:rFonts w:asciiTheme="majorHAnsi" w:hAnsiTheme="majorHAnsi" w:cs="Arial"/>
                                <w:color w:val="0D0D0D" w:themeColor="text1" w:themeTint="F2"/>
                                <w:szCs w:val="22"/>
                                <w:lang w:val="es-ES_tradnl"/>
                              </w:rPr>
                              <w:t>S</w:t>
                            </w:r>
                            <w:r w:rsidRPr="00617BA2">
                              <w:rPr>
                                <w:rFonts w:asciiTheme="majorHAnsi" w:hAnsiTheme="majorHAnsi" w:cs="Arial"/>
                                <w:color w:val="0D0D0D" w:themeColor="text1" w:themeTint="F2"/>
                                <w:szCs w:val="22"/>
                                <w:lang w:val="es-ES_tradnl"/>
                              </w:rPr>
                              <w:t xml:space="preserve">ANDER SANTILLÁN HERMOZA </w:t>
                            </w:r>
                          </w:p>
                          <w:p w:rsidR="005B52B0" w:rsidRPr="00AE5488" w:rsidRDefault="00617BA2" w:rsidP="007A5817">
                            <w:pPr>
                              <w:rPr>
                                <w:color w:val="0D0D0D" w:themeColor="text1" w:themeTint="F2"/>
                                <w:lang w:val="es-ES_tradnl"/>
                              </w:rPr>
                            </w:pPr>
                            <w:r w:rsidRPr="00617BA2">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3685A">
                        <w:rPr>
                          <w:rFonts w:asciiTheme="majorHAnsi" w:hAnsiTheme="majorHAnsi" w:cs="Arial"/>
                          <w:b/>
                          <w:bCs/>
                          <w:color w:val="0D0D0D" w:themeColor="text1" w:themeTint="F2"/>
                          <w:sz w:val="36"/>
                          <w:szCs w:val="22"/>
                          <w:lang w:val="es-ES_tradnl"/>
                        </w:rPr>
                        <w:t xml:space="preserve"> </w:t>
                      </w:r>
                      <w:r w:rsidR="004F0A07">
                        <w:rPr>
                          <w:rFonts w:asciiTheme="majorHAnsi" w:hAnsiTheme="majorHAnsi" w:cs="Arial"/>
                          <w:b/>
                          <w:bCs/>
                          <w:color w:val="0D0D0D" w:themeColor="text1" w:themeTint="F2"/>
                          <w:sz w:val="36"/>
                          <w:szCs w:val="22"/>
                          <w:lang w:val="es-ES_tradnl"/>
                        </w:rPr>
                        <w:t>27</w:t>
                      </w:r>
                      <w:r w:rsidR="0063685A">
                        <w:rPr>
                          <w:rFonts w:asciiTheme="majorHAnsi" w:hAnsiTheme="majorHAnsi" w:cs="Arial"/>
                          <w:b/>
                          <w:bCs/>
                          <w:color w:val="0D0D0D" w:themeColor="text1" w:themeTint="F2"/>
                          <w:sz w:val="36"/>
                          <w:szCs w:val="22"/>
                          <w:lang w:val="es-ES_tradnl"/>
                        </w:rPr>
                        <w:t>/</w:t>
                      </w:r>
                      <w:r w:rsidR="00AC0ED4">
                        <w:rPr>
                          <w:rFonts w:asciiTheme="majorHAnsi" w:hAnsiTheme="majorHAnsi" w:cs="Arial"/>
                          <w:b/>
                          <w:bCs/>
                          <w:color w:val="0D0D0D" w:themeColor="text1" w:themeTint="F2"/>
                          <w:sz w:val="36"/>
                          <w:szCs w:val="22"/>
                          <w:lang w:val="es-ES_tradnl"/>
                        </w:rPr>
                        <w:t>16</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80056">
                        <w:rPr>
                          <w:rFonts w:asciiTheme="majorHAnsi" w:hAnsiTheme="majorHAnsi" w:cs="Arial"/>
                          <w:b/>
                          <w:color w:val="0D0D0D" w:themeColor="text1" w:themeTint="F2"/>
                          <w:sz w:val="36"/>
                          <w:szCs w:val="22"/>
                          <w:lang w:val="es-ES_tradnl"/>
                        </w:rPr>
                        <w:t>30</w:t>
                      </w:r>
                      <w:r w:rsidR="00246D1F" w:rsidRPr="004E2649">
                        <w:rPr>
                          <w:rFonts w:asciiTheme="majorHAnsi" w:hAnsiTheme="majorHAnsi" w:cs="Arial"/>
                          <w:b/>
                          <w:color w:val="0D0D0D" w:themeColor="text1" w:themeTint="F2"/>
                          <w:sz w:val="36"/>
                          <w:szCs w:val="22"/>
                          <w:lang w:val="es-ES_tradnl"/>
                        </w:rPr>
                        <w:t>-</w:t>
                      </w:r>
                      <w:r w:rsidR="00880056">
                        <w:rPr>
                          <w:rFonts w:asciiTheme="majorHAnsi" w:hAnsiTheme="majorHAnsi" w:cs="Arial"/>
                          <w:b/>
                          <w:color w:val="0D0D0D" w:themeColor="text1" w:themeTint="F2"/>
                          <w:sz w:val="36"/>
                          <w:szCs w:val="22"/>
                          <w:lang w:val="es-ES_tradnl"/>
                        </w:rPr>
                        <w:t>04</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92BD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617BA2" w:rsidRPr="00617BA2" w:rsidRDefault="00617BA2" w:rsidP="00617BA2">
                      <w:pPr>
                        <w:spacing w:line="276" w:lineRule="auto"/>
                        <w:rPr>
                          <w:rFonts w:asciiTheme="majorHAnsi" w:hAnsiTheme="majorHAnsi" w:cs="Arial"/>
                          <w:color w:val="0D0D0D" w:themeColor="text1" w:themeTint="F2"/>
                          <w:szCs w:val="22"/>
                          <w:lang w:val="es-ES_tradnl"/>
                        </w:rPr>
                      </w:pPr>
                      <w:r w:rsidRPr="00617BA2">
                        <w:rPr>
                          <w:rFonts w:asciiTheme="majorHAnsi" w:hAnsiTheme="majorHAnsi" w:cs="Arial"/>
                          <w:color w:val="0D0D0D" w:themeColor="text1" w:themeTint="F2"/>
                          <w:szCs w:val="22"/>
                          <w:lang w:val="es-ES_tradnl"/>
                        </w:rPr>
                        <w:t>LUIS ALEX</w:t>
                      </w:r>
                      <w:r w:rsidR="00661DF7">
                        <w:rPr>
                          <w:rFonts w:asciiTheme="majorHAnsi" w:hAnsiTheme="majorHAnsi" w:cs="Arial"/>
                          <w:color w:val="0D0D0D" w:themeColor="text1" w:themeTint="F2"/>
                          <w:szCs w:val="22"/>
                          <w:lang w:val="es-ES_tradnl"/>
                        </w:rPr>
                        <w:t>S</w:t>
                      </w:r>
                      <w:r w:rsidRPr="00617BA2">
                        <w:rPr>
                          <w:rFonts w:asciiTheme="majorHAnsi" w:hAnsiTheme="majorHAnsi" w:cs="Arial"/>
                          <w:color w:val="0D0D0D" w:themeColor="text1" w:themeTint="F2"/>
                          <w:szCs w:val="22"/>
                          <w:lang w:val="es-ES_tradnl"/>
                        </w:rPr>
                        <w:t xml:space="preserve">ANDER SANTILLÁN HERMOZA </w:t>
                      </w:r>
                    </w:p>
                    <w:p w:rsidR="005B52B0" w:rsidRPr="00AE5488" w:rsidRDefault="00617BA2" w:rsidP="007A5817">
                      <w:pPr>
                        <w:rPr>
                          <w:color w:val="0D0D0D" w:themeColor="text1" w:themeTint="F2"/>
                          <w:lang w:val="es-ES_tradnl"/>
                        </w:rPr>
                      </w:pPr>
                      <w:r w:rsidRPr="00617BA2">
                        <w:rPr>
                          <w:rFonts w:asciiTheme="majorHAnsi" w:hAnsiTheme="majorHAnsi" w:cs="Arial"/>
                          <w:color w:val="0D0D0D" w:themeColor="text1" w:themeTint="F2"/>
                          <w:szCs w:val="22"/>
                          <w:lang w:val="es-ES_tradnl"/>
                        </w:rPr>
                        <w:t>PERÚ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F0A07" w:rsidRDefault="00627C9F" w:rsidP="007A5817">
                            <w:pPr>
                              <w:spacing w:line="276" w:lineRule="auto"/>
                              <w:jc w:val="right"/>
                              <w:rPr>
                                <w:rFonts w:asciiTheme="minorHAnsi" w:hAnsiTheme="minorHAnsi"/>
                                <w:color w:val="FFFFFF" w:themeColor="background1"/>
                                <w:sz w:val="22"/>
                                <w:lang w:val="es-ES"/>
                              </w:rPr>
                            </w:pPr>
                            <w:r w:rsidRPr="004F0A07">
                              <w:rPr>
                                <w:rFonts w:asciiTheme="minorHAnsi" w:hAnsiTheme="minorHAnsi"/>
                                <w:color w:val="FFFFFF" w:themeColor="background1"/>
                                <w:sz w:val="22"/>
                                <w:lang w:val="es-ES"/>
                              </w:rPr>
                              <w:t>OEA/Ser.L/V/II.15</w:t>
                            </w:r>
                            <w:r w:rsidR="004F0A07" w:rsidRPr="004F0A07">
                              <w:rPr>
                                <w:rFonts w:asciiTheme="minorHAnsi" w:hAnsiTheme="minorHAnsi"/>
                                <w:color w:val="FFFFFF" w:themeColor="background1"/>
                                <w:sz w:val="22"/>
                                <w:lang w:val="es-ES"/>
                              </w:rPr>
                              <w:t>7</w:t>
                            </w:r>
                          </w:p>
                          <w:p w:rsidR="00627C9F" w:rsidRPr="004F0A07" w:rsidRDefault="00627C9F" w:rsidP="007A5817">
                            <w:pPr>
                              <w:spacing w:line="276" w:lineRule="auto"/>
                              <w:jc w:val="right"/>
                              <w:rPr>
                                <w:rFonts w:asciiTheme="minorHAnsi" w:hAnsiTheme="minorHAnsi"/>
                                <w:color w:val="FFFFFF" w:themeColor="background1"/>
                                <w:sz w:val="22"/>
                                <w:lang w:val="es-ES"/>
                              </w:rPr>
                            </w:pPr>
                            <w:r w:rsidRPr="004F0A07">
                              <w:rPr>
                                <w:rFonts w:asciiTheme="minorHAnsi" w:hAnsiTheme="minorHAnsi"/>
                                <w:color w:val="FFFFFF" w:themeColor="background1"/>
                                <w:sz w:val="22"/>
                                <w:lang w:val="es-ES"/>
                              </w:rPr>
                              <w:t xml:space="preserve">Doc. </w:t>
                            </w:r>
                            <w:r w:rsidR="004F0A07" w:rsidRPr="004F0A07">
                              <w:rPr>
                                <w:rFonts w:asciiTheme="minorHAnsi" w:hAnsiTheme="minorHAnsi"/>
                                <w:color w:val="FFFFFF" w:themeColor="background1"/>
                                <w:sz w:val="22"/>
                                <w:lang w:val="es-ES"/>
                              </w:rPr>
                              <w:t>3</w:t>
                            </w:r>
                            <w:r w:rsidR="004F0A07">
                              <w:rPr>
                                <w:rFonts w:asciiTheme="minorHAnsi" w:hAnsiTheme="minorHAnsi"/>
                                <w:color w:val="FFFFFF" w:themeColor="background1"/>
                                <w:sz w:val="22"/>
                                <w:lang w:val="es-ES"/>
                              </w:rPr>
                              <w:t>1</w:t>
                            </w:r>
                          </w:p>
                          <w:p w:rsidR="00627C9F" w:rsidRPr="004F0A07" w:rsidRDefault="004F0A0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w:t>
                            </w:r>
                            <w:r w:rsidR="00627C9F" w:rsidRPr="004F0A07">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abril</w:t>
                            </w:r>
                            <w:r w:rsidR="0063685A" w:rsidRPr="004F0A07">
                              <w:rPr>
                                <w:rFonts w:asciiTheme="minorHAnsi" w:hAnsiTheme="minorHAnsi"/>
                                <w:color w:val="FFFFFF" w:themeColor="background1"/>
                                <w:sz w:val="22"/>
                                <w:lang w:val="es-ES"/>
                              </w:rPr>
                              <w:t xml:space="preserve"> 201</w:t>
                            </w:r>
                            <w:r>
                              <w:rPr>
                                <w:rFonts w:asciiTheme="minorHAnsi" w:hAnsiTheme="minorHAnsi"/>
                                <w:color w:val="FFFFFF" w:themeColor="background1"/>
                                <w:sz w:val="22"/>
                                <w:lang w:val="es-ES"/>
                              </w:rPr>
                              <w:t>6</w:t>
                            </w:r>
                          </w:p>
                          <w:p w:rsidR="00627C9F" w:rsidRPr="004F0A07" w:rsidRDefault="00E0340B" w:rsidP="007A5817">
                            <w:pPr>
                              <w:spacing w:line="276" w:lineRule="auto"/>
                              <w:jc w:val="right"/>
                              <w:rPr>
                                <w:rFonts w:asciiTheme="minorHAnsi" w:hAnsiTheme="minorHAnsi"/>
                                <w:color w:val="FFFFFF" w:themeColor="background1"/>
                                <w:sz w:val="22"/>
                                <w:lang w:val="es-ES"/>
                              </w:rPr>
                            </w:pPr>
                            <w:r w:rsidRPr="004F0A07">
                              <w:rPr>
                                <w:rFonts w:asciiTheme="minorHAnsi" w:hAnsiTheme="minorHAnsi"/>
                                <w:color w:val="FFFFFF" w:themeColor="background1"/>
                                <w:sz w:val="22"/>
                                <w:lang w:val="es-ES"/>
                              </w:rPr>
                              <w:t xml:space="preserve">Original: </w:t>
                            </w:r>
                            <w:r w:rsidR="008B12F5" w:rsidRPr="004F0A07">
                              <w:rPr>
                                <w:rFonts w:asciiTheme="minorHAnsi" w:hAnsiTheme="minorHAnsi"/>
                                <w:color w:val="FFFFFF" w:themeColor="background1"/>
                                <w:sz w:val="22"/>
                                <w:lang w:val="es-ES"/>
                              </w:rPr>
                              <w:t>e</w:t>
                            </w:r>
                            <w:r w:rsidR="00627C9F" w:rsidRPr="004F0A07">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F0A07" w:rsidRDefault="00627C9F" w:rsidP="007A5817">
                      <w:pPr>
                        <w:spacing w:line="276" w:lineRule="auto"/>
                        <w:jc w:val="right"/>
                        <w:rPr>
                          <w:rFonts w:asciiTheme="minorHAnsi" w:hAnsiTheme="minorHAnsi"/>
                          <w:color w:val="FFFFFF" w:themeColor="background1"/>
                          <w:sz w:val="22"/>
                          <w:lang w:val="es-ES"/>
                        </w:rPr>
                      </w:pPr>
                      <w:r w:rsidRPr="004F0A07">
                        <w:rPr>
                          <w:rFonts w:asciiTheme="minorHAnsi" w:hAnsiTheme="minorHAnsi"/>
                          <w:color w:val="FFFFFF" w:themeColor="background1"/>
                          <w:sz w:val="22"/>
                          <w:lang w:val="es-ES"/>
                        </w:rPr>
                        <w:t>OEA/Ser.L/V/II.15</w:t>
                      </w:r>
                      <w:r w:rsidR="004F0A07" w:rsidRPr="004F0A07">
                        <w:rPr>
                          <w:rFonts w:asciiTheme="minorHAnsi" w:hAnsiTheme="minorHAnsi"/>
                          <w:color w:val="FFFFFF" w:themeColor="background1"/>
                          <w:sz w:val="22"/>
                          <w:lang w:val="es-ES"/>
                        </w:rPr>
                        <w:t>7</w:t>
                      </w:r>
                    </w:p>
                    <w:p w:rsidR="00627C9F" w:rsidRPr="004F0A07" w:rsidRDefault="00627C9F" w:rsidP="007A5817">
                      <w:pPr>
                        <w:spacing w:line="276" w:lineRule="auto"/>
                        <w:jc w:val="right"/>
                        <w:rPr>
                          <w:rFonts w:asciiTheme="minorHAnsi" w:hAnsiTheme="minorHAnsi"/>
                          <w:color w:val="FFFFFF" w:themeColor="background1"/>
                          <w:sz w:val="22"/>
                          <w:lang w:val="es-ES"/>
                        </w:rPr>
                      </w:pPr>
                      <w:r w:rsidRPr="004F0A07">
                        <w:rPr>
                          <w:rFonts w:asciiTheme="minorHAnsi" w:hAnsiTheme="minorHAnsi"/>
                          <w:color w:val="FFFFFF" w:themeColor="background1"/>
                          <w:sz w:val="22"/>
                          <w:lang w:val="es-ES"/>
                        </w:rPr>
                        <w:t xml:space="preserve">Doc. </w:t>
                      </w:r>
                      <w:r w:rsidR="004F0A07" w:rsidRPr="004F0A07">
                        <w:rPr>
                          <w:rFonts w:asciiTheme="minorHAnsi" w:hAnsiTheme="minorHAnsi"/>
                          <w:color w:val="FFFFFF" w:themeColor="background1"/>
                          <w:sz w:val="22"/>
                          <w:lang w:val="es-ES"/>
                        </w:rPr>
                        <w:t>3</w:t>
                      </w:r>
                      <w:r w:rsidR="004F0A07">
                        <w:rPr>
                          <w:rFonts w:asciiTheme="minorHAnsi" w:hAnsiTheme="minorHAnsi"/>
                          <w:color w:val="FFFFFF" w:themeColor="background1"/>
                          <w:sz w:val="22"/>
                          <w:lang w:val="es-ES"/>
                        </w:rPr>
                        <w:t>1</w:t>
                      </w:r>
                    </w:p>
                    <w:p w:rsidR="00627C9F" w:rsidRPr="004F0A07" w:rsidRDefault="004F0A0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w:t>
                      </w:r>
                      <w:r w:rsidR="00627C9F" w:rsidRPr="004F0A07">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abril</w:t>
                      </w:r>
                      <w:r w:rsidR="0063685A" w:rsidRPr="004F0A07">
                        <w:rPr>
                          <w:rFonts w:asciiTheme="minorHAnsi" w:hAnsiTheme="minorHAnsi"/>
                          <w:color w:val="FFFFFF" w:themeColor="background1"/>
                          <w:sz w:val="22"/>
                          <w:lang w:val="es-ES"/>
                        </w:rPr>
                        <w:t xml:space="preserve"> 201</w:t>
                      </w:r>
                      <w:r>
                        <w:rPr>
                          <w:rFonts w:asciiTheme="minorHAnsi" w:hAnsiTheme="minorHAnsi"/>
                          <w:color w:val="FFFFFF" w:themeColor="background1"/>
                          <w:sz w:val="22"/>
                          <w:lang w:val="es-ES"/>
                        </w:rPr>
                        <w:t>6</w:t>
                      </w:r>
                    </w:p>
                    <w:p w:rsidR="00627C9F" w:rsidRPr="004F0A07" w:rsidRDefault="00E0340B" w:rsidP="007A5817">
                      <w:pPr>
                        <w:spacing w:line="276" w:lineRule="auto"/>
                        <w:jc w:val="right"/>
                        <w:rPr>
                          <w:rFonts w:asciiTheme="minorHAnsi" w:hAnsiTheme="minorHAnsi"/>
                          <w:color w:val="FFFFFF" w:themeColor="background1"/>
                          <w:sz w:val="22"/>
                          <w:lang w:val="es-ES"/>
                        </w:rPr>
                      </w:pPr>
                      <w:r w:rsidRPr="004F0A07">
                        <w:rPr>
                          <w:rFonts w:asciiTheme="minorHAnsi" w:hAnsiTheme="minorHAnsi"/>
                          <w:color w:val="FFFFFF" w:themeColor="background1"/>
                          <w:sz w:val="22"/>
                          <w:lang w:val="es-ES"/>
                        </w:rPr>
                        <w:t xml:space="preserve">Original: </w:t>
                      </w:r>
                      <w:r w:rsidR="008B12F5" w:rsidRPr="004F0A07">
                        <w:rPr>
                          <w:rFonts w:asciiTheme="minorHAnsi" w:hAnsiTheme="minorHAnsi"/>
                          <w:color w:val="FFFFFF" w:themeColor="background1"/>
                          <w:sz w:val="22"/>
                          <w:lang w:val="es-ES"/>
                        </w:rPr>
                        <w:t>e</w:t>
                      </w:r>
                      <w:r w:rsidR="00627C9F" w:rsidRPr="004F0A07">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4F0A07">
                              <w:rPr>
                                <w:rFonts w:asciiTheme="majorHAnsi" w:hAnsiTheme="majorHAnsi"/>
                                <w:color w:val="0D0D0D" w:themeColor="text1" w:themeTint="F2"/>
                                <w:sz w:val="18"/>
                                <w:szCs w:val="20"/>
                                <w:lang w:val="es-ES"/>
                              </w:rPr>
                              <w:t>2065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4F0A07">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w:t>
                            </w:r>
                            <w:r w:rsidR="004F0A07">
                              <w:rPr>
                                <w:rFonts w:asciiTheme="majorHAnsi" w:hAnsiTheme="majorHAnsi"/>
                                <w:color w:val="0D0D0D" w:themeColor="text1" w:themeTint="F2"/>
                                <w:sz w:val="18"/>
                                <w:szCs w:val="20"/>
                                <w:lang w:val="es-ES"/>
                              </w:rPr>
                              <w:t>abril de 2016</w:t>
                            </w:r>
                            <w:r w:rsidR="00E461CE" w:rsidRPr="00890650">
                              <w:rPr>
                                <w:rFonts w:asciiTheme="majorHAnsi" w:hAnsiTheme="majorHAnsi"/>
                                <w:color w:val="0D0D0D" w:themeColor="text1" w:themeTint="F2"/>
                                <w:sz w:val="18"/>
                                <w:szCs w:val="20"/>
                                <w:lang w:val="es-ES"/>
                              </w:rPr>
                              <w:br/>
                            </w:r>
                            <w:r w:rsidR="004F0A07">
                              <w:rPr>
                                <w:rFonts w:asciiTheme="majorHAnsi" w:hAnsiTheme="majorHAnsi" w:cs="Univers"/>
                                <w:color w:val="0D0D0D" w:themeColor="text1" w:themeTint="F2"/>
                                <w:sz w:val="18"/>
                                <w:szCs w:val="20"/>
                                <w:lang w:val="es-ES_tradnl"/>
                              </w:rPr>
                              <w:t>157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4F0A07">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4F0A07">
                        <w:rPr>
                          <w:rFonts w:asciiTheme="majorHAnsi" w:hAnsiTheme="majorHAnsi"/>
                          <w:color w:val="0D0D0D" w:themeColor="text1" w:themeTint="F2"/>
                          <w:sz w:val="18"/>
                          <w:szCs w:val="20"/>
                          <w:lang w:val="es-ES"/>
                        </w:rPr>
                        <w:t>2065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4F0A07">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w:t>
                      </w:r>
                      <w:r w:rsidR="004F0A07">
                        <w:rPr>
                          <w:rFonts w:asciiTheme="majorHAnsi" w:hAnsiTheme="majorHAnsi"/>
                          <w:color w:val="0D0D0D" w:themeColor="text1" w:themeTint="F2"/>
                          <w:sz w:val="18"/>
                          <w:szCs w:val="20"/>
                          <w:lang w:val="es-ES"/>
                        </w:rPr>
                        <w:t>abril de 2016</w:t>
                      </w:r>
                      <w:r w:rsidR="00E461CE" w:rsidRPr="00890650">
                        <w:rPr>
                          <w:rFonts w:asciiTheme="majorHAnsi" w:hAnsiTheme="majorHAnsi"/>
                          <w:color w:val="0D0D0D" w:themeColor="text1" w:themeTint="F2"/>
                          <w:sz w:val="18"/>
                          <w:szCs w:val="20"/>
                          <w:lang w:val="es-ES"/>
                        </w:rPr>
                        <w:br/>
                      </w:r>
                      <w:r w:rsidR="004F0A07">
                        <w:rPr>
                          <w:rFonts w:asciiTheme="majorHAnsi" w:hAnsiTheme="majorHAnsi" w:cs="Univers"/>
                          <w:color w:val="0D0D0D" w:themeColor="text1" w:themeTint="F2"/>
                          <w:sz w:val="18"/>
                          <w:szCs w:val="20"/>
                          <w:lang w:val="es-ES_tradnl"/>
                        </w:rPr>
                        <w:t>157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4F0A07">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63685A" w:rsidRDefault="00113F73" w:rsidP="00113F73">
                            <w:pPr>
                              <w:spacing w:line="276" w:lineRule="auto"/>
                              <w:rPr>
                                <w:rFonts w:asciiTheme="majorHAnsi" w:hAnsiTheme="majorHAnsi"/>
                                <w:color w:val="595959" w:themeColor="text1" w:themeTint="A6"/>
                                <w:sz w:val="18"/>
                                <w:szCs w:val="18"/>
                                <w:lang w:val="es-ES"/>
                              </w:rPr>
                            </w:pPr>
                            <w:r w:rsidRPr="004F0A07">
                              <w:rPr>
                                <w:rFonts w:asciiTheme="majorHAnsi" w:hAnsiTheme="majorHAnsi"/>
                                <w:b/>
                                <w:color w:val="595959" w:themeColor="text1" w:themeTint="A6"/>
                                <w:sz w:val="18"/>
                                <w:szCs w:val="18"/>
                                <w:lang w:val="es-ES"/>
                              </w:rPr>
                              <w:t>Citar como:</w:t>
                            </w:r>
                            <w:r w:rsidRPr="004F0A07">
                              <w:rPr>
                                <w:rFonts w:asciiTheme="majorHAnsi" w:hAnsiTheme="majorHAnsi"/>
                                <w:color w:val="595959" w:themeColor="text1" w:themeTint="A6"/>
                                <w:sz w:val="18"/>
                                <w:szCs w:val="18"/>
                                <w:lang w:val="es-ES"/>
                              </w:rPr>
                              <w:t xml:space="preserve"> CIDH, Informe No. </w:t>
                            </w:r>
                            <w:r w:rsidR="004F0A07">
                              <w:rPr>
                                <w:rFonts w:asciiTheme="majorHAnsi" w:hAnsiTheme="majorHAnsi"/>
                                <w:color w:val="595959" w:themeColor="text1" w:themeTint="A6"/>
                                <w:sz w:val="18"/>
                                <w:szCs w:val="18"/>
                                <w:lang w:val="es-ES_tradnl"/>
                              </w:rPr>
                              <w:t>27/16, Petición 30-04. Ina</w:t>
                            </w:r>
                            <w:r w:rsidRPr="00890650">
                              <w:rPr>
                                <w:rFonts w:asciiTheme="majorHAnsi" w:hAnsiTheme="majorHAnsi"/>
                                <w:color w:val="595959" w:themeColor="text1" w:themeTint="A6"/>
                                <w:sz w:val="18"/>
                                <w:szCs w:val="18"/>
                                <w:lang w:val="es-ES_tradnl"/>
                              </w:rPr>
                              <w:t xml:space="preserve">dmisibilidad. </w:t>
                            </w:r>
                            <w:r w:rsidR="004F0A07">
                              <w:rPr>
                                <w:rFonts w:asciiTheme="majorHAnsi" w:hAnsiTheme="majorHAnsi"/>
                                <w:color w:val="595959" w:themeColor="text1" w:themeTint="A6"/>
                                <w:sz w:val="18"/>
                                <w:szCs w:val="18"/>
                                <w:lang w:val="es-ES_tradnl"/>
                              </w:rPr>
                              <w:t>Luis Alex</w:t>
                            </w:r>
                            <w:r w:rsidR="009A3027">
                              <w:rPr>
                                <w:rFonts w:asciiTheme="majorHAnsi" w:hAnsiTheme="majorHAnsi"/>
                                <w:color w:val="595959" w:themeColor="text1" w:themeTint="A6"/>
                                <w:sz w:val="18"/>
                                <w:szCs w:val="18"/>
                                <w:lang w:val="es-ES_tradnl"/>
                              </w:rPr>
                              <w:t>sa</w:t>
                            </w:r>
                            <w:r w:rsidR="004F0A07">
                              <w:rPr>
                                <w:rFonts w:asciiTheme="majorHAnsi" w:hAnsiTheme="majorHAnsi"/>
                                <w:color w:val="595959" w:themeColor="text1" w:themeTint="A6"/>
                                <w:sz w:val="18"/>
                                <w:szCs w:val="18"/>
                                <w:lang w:val="es-ES_tradnl"/>
                              </w:rPr>
                              <w:t>nder Santillán Hermoza. Perú</w:t>
                            </w:r>
                            <w:r w:rsidRPr="00890650">
                              <w:rPr>
                                <w:rFonts w:asciiTheme="majorHAnsi" w:hAnsiTheme="majorHAnsi"/>
                                <w:color w:val="595959" w:themeColor="text1" w:themeTint="A6"/>
                                <w:sz w:val="18"/>
                                <w:szCs w:val="18"/>
                                <w:lang w:val="es-ES_tradnl"/>
                              </w:rPr>
                              <w:t xml:space="preserve">. </w:t>
                            </w:r>
                            <w:r w:rsidR="004F0A07">
                              <w:rPr>
                                <w:rFonts w:asciiTheme="majorHAnsi" w:hAnsiTheme="majorHAnsi"/>
                                <w:color w:val="595959" w:themeColor="text1" w:themeTint="A6"/>
                                <w:sz w:val="18"/>
                                <w:szCs w:val="18"/>
                                <w:lang w:val="es-ES"/>
                              </w:rPr>
                              <w:t>15 de abril de 2016</w:t>
                            </w:r>
                            <w:r w:rsidRPr="0063685A">
                              <w:rPr>
                                <w:rFonts w:asciiTheme="majorHAnsi" w:hAnsiTheme="majorHAnsi"/>
                                <w:color w:val="595959" w:themeColor="text1" w:themeTint="A6"/>
                                <w:sz w:val="18"/>
                                <w:szCs w:val="18"/>
                                <w:lang w:val="es-ES"/>
                              </w:rPr>
                              <w:t>.</w:t>
                            </w:r>
                            <w:r w:rsidR="004F0A0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63685A" w:rsidRDefault="00113F73" w:rsidP="00113F73">
                      <w:pPr>
                        <w:spacing w:line="276" w:lineRule="auto"/>
                        <w:rPr>
                          <w:rFonts w:asciiTheme="majorHAnsi" w:hAnsiTheme="majorHAnsi"/>
                          <w:color w:val="595959" w:themeColor="text1" w:themeTint="A6"/>
                          <w:sz w:val="18"/>
                          <w:szCs w:val="18"/>
                          <w:lang w:val="es-ES"/>
                        </w:rPr>
                      </w:pPr>
                      <w:r w:rsidRPr="004F0A07">
                        <w:rPr>
                          <w:rFonts w:asciiTheme="majorHAnsi" w:hAnsiTheme="majorHAnsi"/>
                          <w:b/>
                          <w:color w:val="595959" w:themeColor="text1" w:themeTint="A6"/>
                          <w:sz w:val="18"/>
                          <w:szCs w:val="18"/>
                          <w:lang w:val="es-ES"/>
                        </w:rPr>
                        <w:t>Citar como:</w:t>
                      </w:r>
                      <w:r w:rsidRPr="004F0A07">
                        <w:rPr>
                          <w:rFonts w:asciiTheme="majorHAnsi" w:hAnsiTheme="majorHAnsi"/>
                          <w:color w:val="595959" w:themeColor="text1" w:themeTint="A6"/>
                          <w:sz w:val="18"/>
                          <w:szCs w:val="18"/>
                          <w:lang w:val="es-ES"/>
                        </w:rPr>
                        <w:t xml:space="preserve"> CIDH, Informe No. </w:t>
                      </w:r>
                      <w:r w:rsidR="004F0A07">
                        <w:rPr>
                          <w:rFonts w:asciiTheme="majorHAnsi" w:hAnsiTheme="majorHAnsi"/>
                          <w:color w:val="595959" w:themeColor="text1" w:themeTint="A6"/>
                          <w:sz w:val="18"/>
                          <w:szCs w:val="18"/>
                          <w:lang w:val="es-ES_tradnl"/>
                        </w:rPr>
                        <w:t>27/16, Petición 30-04. Ina</w:t>
                      </w:r>
                      <w:r w:rsidRPr="00890650">
                        <w:rPr>
                          <w:rFonts w:asciiTheme="majorHAnsi" w:hAnsiTheme="majorHAnsi"/>
                          <w:color w:val="595959" w:themeColor="text1" w:themeTint="A6"/>
                          <w:sz w:val="18"/>
                          <w:szCs w:val="18"/>
                          <w:lang w:val="es-ES_tradnl"/>
                        </w:rPr>
                        <w:t xml:space="preserve">dmisibilidad. </w:t>
                      </w:r>
                      <w:r w:rsidR="004F0A07">
                        <w:rPr>
                          <w:rFonts w:asciiTheme="majorHAnsi" w:hAnsiTheme="majorHAnsi"/>
                          <w:color w:val="595959" w:themeColor="text1" w:themeTint="A6"/>
                          <w:sz w:val="18"/>
                          <w:szCs w:val="18"/>
                          <w:lang w:val="es-ES_tradnl"/>
                        </w:rPr>
                        <w:t>Luis Alex</w:t>
                      </w:r>
                      <w:r w:rsidR="009A3027">
                        <w:rPr>
                          <w:rFonts w:asciiTheme="majorHAnsi" w:hAnsiTheme="majorHAnsi"/>
                          <w:color w:val="595959" w:themeColor="text1" w:themeTint="A6"/>
                          <w:sz w:val="18"/>
                          <w:szCs w:val="18"/>
                          <w:lang w:val="es-ES_tradnl"/>
                        </w:rPr>
                        <w:t>sa</w:t>
                      </w:r>
                      <w:r w:rsidR="004F0A07">
                        <w:rPr>
                          <w:rFonts w:asciiTheme="majorHAnsi" w:hAnsiTheme="majorHAnsi"/>
                          <w:color w:val="595959" w:themeColor="text1" w:themeTint="A6"/>
                          <w:sz w:val="18"/>
                          <w:szCs w:val="18"/>
                          <w:lang w:val="es-ES_tradnl"/>
                        </w:rPr>
                        <w:t>nder Santillán Hermoza. Perú</w:t>
                      </w:r>
                      <w:r w:rsidRPr="00890650">
                        <w:rPr>
                          <w:rFonts w:asciiTheme="majorHAnsi" w:hAnsiTheme="majorHAnsi"/>
                          <w:color w:val="595959" w:themeColor="text1" w:themeTint="A6"/>
                          <w:sz w:val="18"/>
                          <w:szCs w:val="18"/>
                          <w:lang w:val="es-ES_tradnl"/>
                        </w:rPr>
                        <w:t xml:space="preserve">. </w:t>
                      </w:r>
                      <w:r w:rsidR="004F0A07">
                        <w:rPr>
                          <w:rFonts w:asciiTheme="majorHAnsi" w:hAnsiTheme="majorHAnsi"/>
                          <w:color w:val="595959" w:themeColor="text1" w:themeTint="A6"/>
                          <w:sz w:val="18"/>
                          <w:szCs w:val="18"/>
                          <w:lang w:val="es-ES"/>
                        </w:rPr>
                        <w:t>15 de abril de 2016</w:t>
                      </w:r>
                      <w:r w:rsidRPr="0063685A">
                        <w:rPr>
                          <w:rFonts w:asciiTheme="majorHAnsi" w:hAnsiTheme="majorHAnsi"/>
                          <w:color w:val="595959" w:themeColor="text1" w:themeTint="A6"/>
                          <w:sz w:val="18"/>
                          <w:szCs w:val="18"/>
                          <w:lang w:val="es-ES"/>
                        </w:rPr>
                        <w:t>.</w:t>
                      </w:r>
                      <w:r w:rsidR="004F0A07">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AC0ED4"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No. </w:t>
      </w:r>
      <w:r w:rsidR="004F0A07">
        <w:rPr>
          <w:rFonts w:asciiTheme="majorHAnsi" w:hAnsiTheme="majorHAnsi"/>
          <w:b/>
          <w:sz w:val="18"/>
          <w:szCs w:val="20"/>
          <w:lang w:val="es-ES_tradnl"/>
        </w:rPr>
        <w:t>27</w:t>
      </w:r>
      <w:r>
        <w:rPr>
          <w:rFonts w:asciiTheme="majorHAnsi" w:hAnsiTheme="majorHAnsi"/>
          <w:b/>
          <w:sz w:val="18"/>
          <w:szCs w:val="20"/>
          <w:lang w:val="es-ES_tradnl"/>
        </w:rPr>
        <w:t>/16</w:t>
      </w:r>
      <w:r>
        <w:rPr>
          <w:rStyle w:val="FootnoteReference"/>
          <w:rFonts w:asciiTheme="majorHAnsi" w:hAnsiTheme="majorHAnsi"/>
          <w:b/>
          <w:sz w:val="18"/>
          <w:szCs w:val="20"/>
          <w:lang w:val="es-ES_tradnl"/>
        </w:rPr>
        <w:footnoteReference w:id="2"/>
      </w:r>
    </w:p>
    <w:p w:rsidR="00722C9F" w:rsidRPr="00722C9F" w:rsidRDefault="00EB2734"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30-04</w:t>
      </w:r>
    </w:p>
    <w:p w:rsidR="00722C9F" w:rsidRPr="00722C9F" w:rsidRDefault="0035194F"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IN</w:t>
      </w:r>
      <w:r w:rsidR="006E0457">
        <w:rPr>
          <w:rFonts w:asciiTheme="majorHAnsi" w:hAnsiTheme="majorHAnsi"/>
          <w:sz w:val="18"/>
          <w:szCs w:val="20"/>
          <w:lang w:val="es-ES_tradnl"/>
        </w:rPr>
        <w:t>ADMISIBILIDAD</w:t>
      </w:r>
    </w:p>
    <w:p w:rsidR="009D7FB8" w:rsidRDefault="009D7FB8" w:rsidP="00722C9F">
      <w:pPr>
        <w:tabs>
          <w:tab w:val="center" w:pos="5400"/>
        </w:tabs>
        <w:suppressAutoHyphens/>
        <w:spacing w:line="276" w:lineRule="auto"/>
        <w:jc w:val="center"/>
        <w:rPr>
          <w:rFonts w:asciiTheme="majorHAnsi" w:hAnsiTheme="majorHAnsi"/>
          <w:sz w:val="18"/>
          <w:szCs w:val="20"/>
          <w:lang w:val="es-ES_tradnl"/>
        </w:rPr>
      </w:pPr>
      <w:r w:rsidRPr="009D7FB8">
        <w:rPr>
          <w:rFonts w:asciiTheme="majorHAnsi" w:hAnsiTheme="majorHAnsi"/>
          <w:sz w:val="18"/>
          <w:szCs w:val="20"/>
          <w:lang w:val="es-ES_tradnl"/>
        </w:rPr>
        <w:t>LUIS ALEX</w:t>
      </w:r>
      <w:r w:rsidR="00661DF7">
        <w:rPr>
          <w:rFonts w:asciiTheme="majorHAnsi" w:hAnsiTheme="majorHAnsi"/>
          <w:sz w:val="18"/>
          <w:szCs w:val="20"/>
          <w:lang w:val="es-ES_tradnl"/>
        </w:rPr>
        <w:t>S</w:t>
      </w:r>
      <w:r w:rsidRPr="009D7FB8">
        <w:rPr>
          <w:rFonts w:asciiTheme="majorHAnsi" w:hAnsiTheme="majorHAnsi"/>
          <w:sz w:val="18"/>
          <w:szCs w:val="20"/>
          <w:lang w:val="es-ES_tradnl"/>
        </w:rPr>
        <w:t>ANDER SANTILLÁN HERMOZA</w:t>
      </w:r>
      <w:r w:rsidRPr="00722C9F">
        <w:rPr>
          <w:rFonts w:asciiTheme="majorHAnsi" w:hAnsiTheme="majorHAnsi"/>
          <w:sz w:val="18"/>
          <w:szCs w:val="20"/>
          <w:lang w:val="es-ES_tradnl"/>
        </w:rPr>
        <w:t xml:space="preserve"> </w:t>
      </w:r>
    </w:p>
    <w:p w:rsidR="0070697F" w:rsidRDefault="009D7FB8"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 xml:space="preserve">PERÚ </w:t>
      </w:r>
    </w:p>
    <w:p w:rsidR="00547D7F" w:rsidRDefault="004F0A07" w:rsidP="008C5995">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15 DE ABRIL DE 2016</w:t>
      </w:r>
    </w:p>
    <w:p w:rsidR="008C5995" w:rsidRDefault="008C5995" w:rsidP="008C5995">
      <w:pPr>
        <w:tabs>
          <w:tab w:val="center" w:pos="5400"/>
        </w:tabs>
        <w:suppressAutoHyphens/>
        <w:spacing w:line="276" w:lineRule="auto"/>
        <w:jc w:val="center"/>
        <w:rPr>
          <w:rFonts w:asciiTheme="majorHAnsi" w:hAnsiTheme="majorHAnsi"/>
          <w:sz w:val="18"/>
          <w:szCs w:val="20"/>
          <w:lang w:val="es-ES_tradnl"/>
        </w:rPr>
      </w:pPr>
    </w:p>
    <w:p w:rsidR="00AC0ED4" w:rsidRDefault="00AC0ED4" w:rsidP="008C5995">
      <w:pPr>
        <w:tabs>
          <w:tab w:val="center" w:pos="5400"/>
        </w:tabs>
        <w:suppressAutoHyphens/>
        <w:spacing w:line="276" w:lineRule="auto"/>
        <w:jc w:val="center"/>
        <w:rPr>
          <w:rFonts w:asciiTheme="majorHAnsi" w:hAnsiTheme="majorHAnsi"/>
          <w:sz w:val="18"/>
          <w:szCs w:val="20"/>
          <w:lang w:val="es-ES_tradnl"/>
        </w:rPr>
      </w:pPr>
    </w:p>
    <w:p w:rsidR="0063685A" w:rsidRPr="0063685A"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w:t>
      </w:r>
      <w:r w:rsidRPr="0063685A">
        <w:rPr>
          <w:rFonts w:asciiTheme="majorHAnsi" w:hAnsiTheme="majorHAnsi"/>
          <w:b/>
          <w:bCs/>
          <w:sz w:val="20"/>
          <w:szCs w:val="20"/>
          <w:lang w:val="es-UY"/>
        </w:rPr>
        <w:tab/>
        <w:t>RESUMEN</w:t>
      </w:r>
    </w:p>
    <w:p w:rsidR="00182D70" w:rsidRDefault="0063685A" w:rsidP="006B6C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 xml:space="preserve">El </w:t>
      </w:r>
      <w:r w:rsidR="006B6C2B">
        <w:rPr>
          <w:rFonts w:asciiTheme="majorHAnsi" w:hAnsiTheme="majorHAnsi"/>
          <w:sz w:val="20"/>
          <w:szCs w:val="20"/>
          <w:lang w:val="es-UY"/>
        </w:rPr>
        <w:t>14 de enero de 2004</w:t>
      </w:r>
      <w:r w:rsidRPr="0063685A">
        <w:rPr>
          <w:rFonts w:asciiTheme="majorHAnsi" w:hAnsiTheme="majorHAnsi"/>
          <w:sz w:val="20"/>
          <w:szCs w:val="20"/>
          <w:lang w:val="es-UY"/>
        </w:rPr>
        <w:t xml:space="preserve"> la Comisión Interamericana de Derechos Humanos (en adelante, “la Comisión Interamericana”</w:t>
      </w:r>
      <w:r w:rsidR="00182D70">
        <w:rPr>
          <w:rFonts w:asciiTheme="majorHAnsi" w:hAnsiTheme="majorHAnsi"/>
          <w:sz w:val="20"/>
          <w:szCs w:val="20"/>
          <w:lang w:val="es-UY"/>
        </w:rPr>
        <w:t>, “la Comisión”</w:t>
      </w:r>
      <w:r w:rsidRPr="0063685A">
        <w:rPr>
          <w:rFonts w:asciiTheme="majorHAnsi" w:hAnsiTheme="majorHAnsi"/>
          <w:sz w:val="20"/>
          <w:szCs w:val="20"/>
          <w:lang w:val="es-UY"/>
        </w:rPr>
        <w:t xml:space="preserve"> o “la CIDH”) recibió una petición presentada </w:t>
      </w:r>
      <w:r w:rsidR="006B414C">
        <w:rPr>
          <w:rFonts w:asciiTheme="majorHAnsi" w:hAnsiTheme="majorHAnsi"/>
          <w:sz w:val="20"/>
          <w:szCs w:val="20"/>
          <w:lang w:val="es-UY"/>
        </w:rPr>
        <w:t xml:space="preserve">inicialmente </w:t>
      </w:r>
      <w:r w:rsidRPr="0063685A">
        <w:rPr>
          <w:rFonts w:asciiTheme="majorHAnsi" w:hAnsiTheme="majorHAnsi"/>
          <w:sz w:val="20"/>
          <w:szCs w:val="20"/>
          <w:lang w:val="es-UY"/>
        </w:rPr>
        <w:t xml:space="preserve">por </w:t>
      </w:r>
      <w:r w:rsidR="006B6C2B" w:rsidRPr="006B6C2B">
        <w:rPr>
          <w:rFonts w:asciiTheme="majorHAnsi" w:hAnsiTheme="majorHAnsi"/>
          <w:sz w:val="20"/>
          <w:szCs w:val="20"/>
          <w:lang w:val="es-UY"/>
        </w:rPr>
        <w:t>Luis Alex</w:t>
      </w:r>
      <w:r w:rsidR="00661DF7">
        <w:rPr>
          <w:rFonts w:asciiTheme="majorHAnsi" w:hAnsiTheme="majorHAnsi"/>
          <w:sz w:val="20"/>
          <w:szCs w:val="20"/>
          <w:lang w:val="es-UY"/>
        </w:rPr>
        <w:t>s</w:t>
      </w:r>
      <w:r w:rsidR="006B6C2B" w:rsidRPr="006B6C2B">
        <w:rPr>
          <w:rFonts w:asciiTheme="majorHAnsi" w:hAnsiTheme="majorHAnsi"/>
          <w:sz w:val="20"/>
          <w:szCs w:val="20"/>
          <w:lang w:val="es-UY"/>
        </w:rPr>
        <w:t xml:space="preserve">ander Santillán Hermoza </w:t>
      </w:r>
      <w:r w:rsidRPr="0063685A">
        <w:rPr>
          <w:rFonts w:asciiTheme="majorHAnsi" w:hAnsiTheme="majorHAnsi"/>
          <w:sz w:val="20"/>
          <w:szCs w:val="20"/>
          <w:lang w:val="es-UY"/>
        </w:rPr>
        <w:t xml:space="preserve">(en adelante, “el peticionario”) contra </w:t>
      </w:r>
      <w:r w:rsidR="006B6C2B">
        <w:rPr>
          <w:rFonts w:asciiTheme="majorHAnsi" w:hAnsiTheme="majorHAnsi"/>
          <w:sz w:val="20"/>
          <w:szCs w:val="20"/>
          <w:lang w:val="es-UY"/>
        </w:rPr>
        <w:t>Perú</w:t>
      </w:r>
      <w:r w:rsidRPr="0063685A">
        <w:rPr>
          <w:rFonts w:asciiTheme="majorHAnsi" w:hAnsiTheme="majorHAnsi"/>
          <w:sz w:val="20"/>
          <w:szCs w:val="20"/>
          <w:lang w:val="es-UY"/>
        </w:rPr>
        <w:t xml:space="preserve"> (en adelante, “</w:t>
      </w:r>
      <w:r w:rsidR="006B6C2B" w:rsidRPr="006B6C2B">
        <w:rPr>
          <w:rFonts w:asciiTheme="majorHAnsi" w:hAnsiTheme="majorHAnsi"/>
          <w:sz w:val="20"/>
          <w:szCs w:val="20"/>
          <w:lang w:val="es-UY"/>
        </w:rPr>
        <w:t>Perú</w:t>
      </w:r>
      <w:r w:rsidRPr="0063685A">
        <w:rPr>
          <w:rFonts w:asciiTheme="majorHAnsi" w:hAnsiTheme="majorHAnsi"/>
          <w:sz w:val="20"/>
          <w:szCs w:val="20"/>
          <w:lang w:val="es-UY"/>
        </w:rPr>
        <w:t xml:space="preserve">” o “el Estado”). La petición fue presentada en representación de </w:t>
      </w:r>
      <w:r w:rsidR="007B25E3">
        <w:rPr>
          <w:rFonts w:asciiTheme="majorHAnsi" w:hAnsiTheme="majorHAnsi"/>
          <w:sz w:val="20"/>
          <w:szCs w:val="20"/>
          <w:lang w:val="es-UY"/>
        </w:rPr>
        <w:t>sí mismo</w:t>
      </w:r>
      <w:r w:rsidR="006135FC">
        <w:rPr>
          <w:rStyle w:val="FootnoteReference"/>
          <w:rFonts w:asciiTheme="majorHAnsi" w:hAnsiTheme="majorHAnsi"/>
          <w:sz w:val="20"/>
          <w:szCs w:val="20"/>
          <w:lang w:val="es-UY"/>
        </w:rPr>
        <w:footnoteReference w:id="3"/>
      </w:r>
      <w:r w:rsidR="007B25E3">
        <w:rPr>
          <w:rFonts w:asciiTheme="majorHAnsi" w:hAnsiTheme="majorHAnsi"/>
          <w:sz w:val="20"/>
          <w:szCs w:val="20"/>
          <w:lang w:val="es-UY"/>
        </w:rPr>
        <w:t>,</w:t>
      </w:r>
      <w:r w:rsidR="006B6C2B">
        <w:rPr>
          <w:rFonts w:asciiTheme="majorHAnsi" w:hAnsiTheme="majorHAnsi"/>
          <w:sz w:val="20"/>
          <w:szCs w:val="20"/>
          <w:lang w:val="es-UY"/>
        </w:rPr>
        <w:t xml:space="preserve"> alegando </w:t>
      </w:r>
      <w:r w:rsidR="00C37525">
        <w:rPr>
          <w:rFonts w:asciiTheme="majorHAnsi" w:hAnsiTheme="majorHAnsi"/>
          <w:sz w:val="20"/>
          <w:szCs w:val="20"/>
          <w:lang w:val="es-UY"/>
        </w:rPr>
        <w:t>principalmente vulneraciones al debido proceso y protección judicial puesto que</w:t>
      </w:r>
      <w:r w:rsidR="00B67F68">
        <w:rPr>
          <w:rFonts w:asciiTheme="majorHAnsi" w:hAnsiTheme="majorHAnsi"/>
          <w:sz w:val="20"/>
          <w:szCs w:val="20"/>
          <w:lang w:val="es-UY"/>
        </w:rPr>
        <w:t xml:space="preserve"> alega</w:t>
      </w:r>
      <w:r w:rsidR="00C37525">
        <w:rPr>
          <w:rFonts w:asciiTheme="majorHAnsi" w:hAnsiTheme="majorHAnsi"/>
          <w:sz w:val="20"/>
          <w:szCs w:val="20"/>
          <w:lang w:val="es-UY"/>
        </w:rPr>
        <w:t xml:space="preserve"> </w:t>
      </w:r>
      <w:r w:rsidR="007A6523">
        <w:rPr>
          <w:rFonts w:asciiTheme="majorHAnsi" w:hAnsiTheme="majorHAnsi"/>
          <w:sz w:val="20"/>
          <w:szCs w:val="20"/>
          <w:lang w:val="es-UY"/>
        </w:rPr>
        <w:t>haber</w:t>
      </w:r>
      <w:r w:rsidR="00C37525" w:rsidRPr="00D77E04">
        <w:rPr>
          <w:rFonts w:asciiTheme="majorHAnsi" w:hAnsiTheme="majorHAnsi"/>
          <w:sz w:val="20"/>
          <w:szCs w:val="20"/>
          <w:lang w:val="es-UY"/>
        </w:rPr>
        <w:t xml:space="preserve"> sido</w:t>
      </w:r>
      <w:r w:rsidR="006075A0" w:rsidRPr="00D77E04">
        <w:rPr>
          <w:rFonts w:asciiTheme="majorHAnsi" w:hAnsiTheme="majorHAnsi"/>
          <w:sz w:val="20"/>
          <w:szCs w:val="20"/>
          <w:lang w:val="es-UY"/>
        </w:rPr>
        <w:t xml:space="preserve"> condenado</w:t>
      </w:r>
      <w:r w:rsidR="00C37525" w:rsidRPr="00D77E04">
        <w:rPr>
          <w:rFonts w:asciiTheme="majorHAnsi" w:hAnsiTheme="majorHAnsi"/>
          <w:sz w:val="20"/>
          <w:szCs w:val="20"/>
          <w:lang w:val="es-UY"/>
        </w:rPr>
        <w:t xml:space="preserve"> arbitrariamente</w:t>
      </w:r>
      <w:r w:rsidR="006075A0" w:rsidRPr="00D77E04">
        <w:rPr>
          <w:rFonts w:asciiTheme="majorHAnsi" w:hAnsiTheme="majorHAnsi"/>
          <w:sz w:val="20"/>
          <w:szCs w:val="20"/>
          <w:lang w:val="es-UY"/>
        </w:rPr>
        <w:t xml:space="preserve"> por</w:t>
      </w:r>
      <w:r w:rsidR="007A6523">
        <w:rPr>
          <w:rFonts w:asciiTheme="majorHAnsi" w:hAnsiTheme="majorHAnsi"/>
          <w:sz w:val="20"/>
          <w:szCs w:val="20"/>
          <w:lang w:val="es-UY"/>
        </w:rPr>
        <w:t xml:space="preserve"> el</w:t>
      </w:r>
      <w:r w:rsidR="006075A0" w:rsidRPr="00D77E04">
        <w:rPr>
          <w:rFonts w:asciiTheme="majorHAnsi" w:hAnsiTheme="majorHAnsi"/>
          <w:sz w:val="20"/>
          <w:szCs w:val="20"/>
          <w:lang w:val="es-UY"/>
        </w:rPr>
        <w:t xml:space="preserve"> delito de </w:t>
      </w:r>
      <w:r w:rsidR="00721702" w:rsidRPr="00D77E04">
        <w:rPr>
          <w:rFonts w:asciiTheme="majorHAnsi" w:hAnsiTheme="majorHAnsi"/>
          <w:sz w:val="20"/>
          <w:szCs w:val="20"/>
          <w:lang w:val="es-UY"/>
        </w:rPr>
        <w:t>violación</w:t>
      </w:r>
      <w:r w:rsidR="007B25E3" w:rsidRPr="00D77E04">
        <w:rPr>
          <w:rFonts w:asciiTheme="majorHAnsi" w:hAnsiTheme="majorHAnsi"/>
          <w:sz w:val="20"/>
          <w:szCs w:val="20"/>
          <w:lang w:val="es-UY"/>
        </w:rPr>
        <w:t xml:space="preserve"> </w:t>
      </w:r>
      <w:r w:rsidR="00131B06">
        <w:rPr>
          <w:rFonts w:asciiTheme="majorHAnsi" w:hAnsiTheme="majorHAnsi"/>
          <w:sz w:val="20"/>
          <w:szCs w:val="20"/>
          <w:lang w:val="es-UY"/>
        </w:rPr>
        <w:t>de su hija menor de edad</w:t>
      </w:r>
      <w:r w:rsidRPr="0063685A">
        <w:rPr>
          <w:rFonts w:asciiTheme="majorHAnsi" w:hAnsiTheme="majorHAnsi"/>
          <w:sz w:val="20"/>
          <w:szCs w:val="20"/>
          <w:lang w:val="es-UY"/>
        </w:rPr>
        <w:t>.</w:t>
      </w:r>
    </w:p>
    <w:p w:rsidR="00547D7F" w:rsidRPr="00182D70"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761000" w:rsidRDefault="0063685A" w:rsidP="009135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r w:rsidRPr="0063685A">
        <w:rPr>
          <w:rFonts w:asciiTheme="majorHAnsi" w:eastAsia="SimSun" w:hAnsiTheme="majorHAnsi"/>
          <w:sz w:val="20"/>
          <w:szCs w:val="20"/>
          <w:lang w:val="es-UY"/>
        </w:rPr>
        <w:t xml:space="preserve">El peticionario sostiene que </w:t>
      </w:r>
      <w:r w:rsidR="00D77E04" w:rsidRPr="00C37525">
        <w:rPr>
          <w:rFonts w:asciiTheme="majorHAnsi" w:eastAsia="SimSun" w:hAnsiTheme="majorHAnsi"/>
          <w:sz w:val="20"/>
          <w:szCs w:val="20"/>
          <w:lang w:val="es-UY"/>
        </w:rPr>
        <w:t xml:space="preserve">en 1997 </w:t>
      </w:r>
      <w:r w:rsidR="007A6523">
        <w:rPr>
          <w:rFonts w:asciiTheme="majorHAnsi" w:eastAsia="SimSun" w:hAnsiTheme="majorHAnsi"/>
          <w:sz w:val="20"/>
          <w:szCs w:val="20"/>
          <w:lang w:val="es-UY"/>
        </w:rPr>
        <w:t>fue</w:t>
      </w:r>
      <w:r w:rsidR="007B25E3" w:rsidRPr="00C37525">
        <w:rPr>
          <w:rFonts w:asciiTheme="majorHAnsi" w:eastAsia="SimSun" w:hAnsiTheme="majorHAnsi"/>
          <w:sz w:val="20"/>
          <w:szCs w:val="20"/>
          <w:lang w:val="es-UY"/>
        </w:rPr>
        <w:t xml:space="preserve"> condenado a cuatro </w:t>
      </w:r>
      <w:r w:rsidR="001D0DBF" w:rsidRPr="00C37525">
        <w:rPr>
          <w:rFonts w:asciiTheme="majorHAnsi" w:eastAsia="SimSun" w:hAnsiTheme="majorHAnsi"/>
          <w:sz w:val="20"/>
          <w:szCs w:val="20"/>
          <w:lang w:val="es-UY"/>
        </w:rPr>
        <w:t>años</w:t>
      </w:r>
      <w:r w:rsidR="007B25E3" w:rsidRPr="00C37525">
        <w:rPr>
          <w:rFonts w:asciiTheme="majorHAnsi" w:eastAsia="SimSun" w:hAnsiTheme="majorHAnsi"/>
          <w:sz w:val="20"/>
          <w:szCs w:val="20"/>
          <w:lang w:val="es-UY"/>
        </w:rPr>
        <w:t xml:space="preserve"> de prisión condicional por delito de </w:t>
      </w:r>
      <w:r w:rsidR="001D0DBF" w:rsidRPr="00C37525">
        <w:rPr>
          <w:rFonts w:asciiTheme="majorHAnsi" w:eastAsia="SimSun" w:hAnsiTheme="majorHAnsi"/>
          <w:sz w:val="20"/>
          <w:szCs w:val="20"/>
          <w:lang w:val="es-UY"/>
        </w:rPr>
        <w:t>violación</w:t>
      </w:r>
      <w:r w:rsidR="00284E65">
        <w:rPr>
          <w:rFonts w:asciiTheme="majorHAnsi" w:eastAsia="SimSun" w:hAnsiTheme="majorHAnsi"/>
          <w:sz w:val="20"/>
          <w:szCs w:val="20"/>
          <w:lang w:val="es-UY"/>
        </w:rPr>
        <w:t xml:space="preserve"> de su hija que en la</w:t>
      </w:r>
      <w:r w:rsidR="007B25E3" w:rsidRPr="00C37525">
        <w:rPr>
          <w:rFonts w:asciiTheme="majorHAnsi" w:eastAsia="SimSun" w:hAnsiTheme="majorHAnsi"/>
          <w:sz w:val="20"/>
          <w:szCs w:val="20"/>
          <w:lang w:val="es-UY"/>
        </w:rPr>
        <w:t xml:space="preserve"> época </w:t>
      </w:r>
      <w:r w:rsidR="00284E65">
        <w:rPr>
          <w:rFonts w:asciiTheme="majorHAnsi" w:eastAsia="SimSun" w:hAnsiTheme="majorHAnsi"/>
          <w:sz w:val="20"/>
          <w:szCs w:val="20"/>
          <w:lang w:val="es-UY"/>
        </w:rPr>
        <w:t xml:space="preserve">de comisión del ilícito </w:t>
      </w:r>
      <w:r w:rsidR="00A531A8">
        <w:rPr>
          <w:rFonts w:asciiTheme="majorHAnsi" w:eastAsia="SimSun" w:hAnsiTheme="majorHAnsi"/>
          <w:sz w:val="20"/>
          <w:szCs w:val="20"/>
          <w:lang w:val="es-UY"/>
        </w:rPr>
        <w:t>tenía 16</w:t>
      </w:r>
      <w:r w:rsidR="007B25E3" w:rsidRPr="00C37525">
        <w:rPr>
          <w:rFonts w:asciiTheme="majorHAnsi" w:eastAsia="SimSun" w:hAnsiTheme="majorHAnsi"/>
          <w:sz w:val="20"/>
          <w:szCs w:val="20"/>
          <w:lang w:val="es-UY"/>
        </w:rPr>
        <w:t xml:space="preserve"> </w:t>
      </w:r>
      <w:r w:rsidR="001D0DBF" w:rsidRPr="00C37525">
        <w:rPr>
          <w:rFonts w:asciiTheme="majorHAnsi" w:eastAsia="SimSun" w:hAnsiTheme="majorHAnsi"/>
          <w:sz w:val="20"/>
          <w:szCs w:val="20"/>
          <w:lang w:val="es-UY"/>
        </w:rPr>
        <w:t>años</w:t>
      </w:r>
      <w:r w:rsidR="00C37525">
        <w:rPr>
          <w:rFonts w:asciiTheme="majorHAnsi" w:eastAsia="SimSun" w:hAnsiTheme="majorHAnsi"/>
          <w:sz w:val="20"/>
          <w:szCs w:val="20"/>
          <w:lang w:val="es-UY"/>
        </w:rPr>
        <w:t xml:space="preserve"> de edad</w:t>
      </w:r>
      <w:r w:rsidR="007B25E3" w:rsidRPr="00C37525">
        <w:rPr>
          <w:rFonts w:asciiTheme="majorHAnsi" w:eastAsia="SimSun" w:hAnsiTheme="majorHAnsi"/>
          <w:sz w:val="20"/>
          <w:szCs w:val="20"/>
          <w:lang w:val="es-UY"/>
        </w:rPr>
        <w:t xml:space="preserve">. </w:t>
      </w:r>
      <w:r w:rsidR="002C6CB4" w:rsidRPr="00C37525">
        <w:rPr>
          <w:rFonts w:asciiTheme="majorHAnsi" w:eastAsia="SimSun" w:hAnsiTheme="majorHAnsi"/>
          <w:sz w:val="20"/>
          <w:szCs w:val="20"/>
          <w:lang w:val="es-UY"/>
        </w:rPr>
        <w:t xml:space="preserve">Alega que tras </w:t>
      </w:r>
      <w:r w:rsidR="00B67F68">
        <w:rPr>
          <w:rFonts w:asciiTheme="majorHAnsi" w:eastAsia="SimSun" w:hAnsiTheme="majorHAnsi"/>
          <w:sz w:val="20"/>
          <w:szCs w:val="20"/>
          <w:lang w:val="es-UY"/>
        </w:rPr>
        <w:t>un</w:t>
      </w:r>
      <w:r w:rsidR="002C6CB4" w:rsidRPr="00C37525">
        <w:rPr>
          <w:rFonts w:asciiTheme="majorHAnsi" w:eastAsia="SimSun" w:hAnsiTheme="majorHAnsi"/>
          <w:sz w:val="20"/>
          <w:szCs w:val="20"/>
          <w:lang w:val="es-UY"/>
        </w:rPr>
        <w:t xml:space="preserve"> recurso de apelación</w:t>
      </w:r>
      <w:r w:rsidR="00B67F68">
        <w:rPr>
          <w:rFonts w:asciiTheme="majorHAnsi" w:eastAsia="SimSun" w:hAnsiTheme="majorHAnsi"/>
          <w:sz w:val="20"/>
          <w:szCs w:val="20"/>
          <w:lang w:val="es-UY"/>
        </w:rPr>
        <w:t xml:space="preserve"> ejercido</w:t>
      </w:r>
      <w:r w:rsidR="002C6CB4" w:rsidRPr="00C37525">
        <w:rPr>
          <w:rFonts w:asciiTheme="majorHAnsi" w:eastAsia="SimSun" w:hAnsiTheme="majorHAnsi"/>
          <w:sz w:val="20"/>
          <w:szCs w:val="20"/>
          <w:lang w:val="es-UY"/>
        </w:rPr>
        <w:t xml:space="preserve"> </w:t>
      </w:r>
      <w:r w:rsidR="001D0DBF" w:rsidRPr="00C37525">
        <w:rPr>
          <w:rFonts w:asciiTheme="majorHAnsi" w:eastAsia="SimSun" w:hAnsiTheme="majorHAnsi"/>
          <w:sz w:val="20"/>
          <w:szCs w:val="20"/>
          <w:lang w:val="es-UY"/>
        </w:rPr>
        <w:t>contra</w:t>
      </w:r>
      <w:r w:rsidR="002C6CB4" w:rsidRPr="00C37525">
        <w:rPr>
          <w:rFonts w:asciiTheme="majorHAnsi" w:eastAsia="SimSun" w:hAnsiTheme="majorHAnsi"/>
          <w:sz w:val="20"/>
          <w:szCs w:val="20"/>
          <w:lang w:val="es-UY"/>
        </w:rPr>
        <w:t xml:space="preserve"> la </w:t>
      </w:r>
      <w:r w:rsidR="00C37525">
        <w:rPr>
          <w:rFonts w:asciiTheme="majorHAnsi" w:eastAsia="SimSun" w:hAnsiTheme="majorHAnsi"/>
          <w:sz w:val="20"/>
          <w:szCs w:val="20"/>
          <w:lang w:val="es-UY"/>
        </w:rPr>
        <w:t>sentencia</w:t>
      </w:r>
      <w:r w:rsidR="002C6CB4" w:rsidRPr="00C37525">
        <w:rPr>
          <w:rFonts w:asciiTheme="majorHAnsi" w:eastAsia="SimSun" w:hAnsiTheme="majorHAnsi"/>
          <w:sz w:val="20"/>
          <w:szCs w:val="20"/>
          <w:lang w:val="es-UY"/>
        </w:rPr>
        <w:t xml:space="preserve">, el tribunal de instancia </w:t>
      </w:r>
      <w:r w:rsidR="00B67F68">
        <w:rPr>
          <w:rFonts w:asciiTheme="majorHAnsi" w:eastAsia="SimSun" w:hAnsiTheme="majorHAnsi"/>
          <w:sz w:val="20"/>
          <w:szCs w:val="20"/>
          <w:lang w:val="es-UY"/>
        </w:rPr>
        <w:t>lo conden</w:t>
      </w:r>
      <w:r w:rsidR="00C309EF">
        <w:rPr>
          <w:rFonts w:asciiTheme="majorHAnsi" w:eastAsia="SimSun" w:hAnsiTheme="majorHAnsi"/>
          <w:sz w:val="20"/>
          <w:szCs w:val="20"/>
          <w:lang w:val="es-UY"/>
        </w:rPr>
        <w:t xml:space="preserve">ó </w:t>
      </w:r>
      <w:r w:rsidR="002C6CB4" w:rsidRPr="00C37525">
        <w:rPr>
          <w:rFonts w:asciiTheme="majorHAnsi" w:eastAsia="SimSun" w:hAnsiTheme="majorHAnsi"/>
          <w:sz w:val="20"/>
          <w:szCs w:val="20"/>
          <w:lang w:val="es-UY"/>
        </w:rPr>
        <w:t xml:space="preserve">a cuatro </w:t>
      </w:r>
      <w:r w:rsidR="001D0DBF" w:rsidRPr="00C37525">
        <w:rPr>
          <w:rFonts w:asciiTheme="majorHAnsi" w:eastAsia="SimSun" w:hAnsiTheme="majorHAnsi"/>
          <w:sz w:val="20"/>
          <w:szCs w:val="20"/>
          <w:lang w:val="es-UY"/>
        </w:rPr>
        <w:t>años</w:t>
      </w:r>
      <w:r w:rsidR="002C6CB4" w:rsidRPr="00C37525">
        <w:rPr>
          <w:rFonts w:asciiTheme="majorHAnsi" w:eastAsia="SimSun" w:hAnsiTheme="majorHAnsi"/>
          <w:sz w:val="20"/>
          <w:szCs w:val="20"/>
          <w:lang w:val="es-UY"/>
        </w:rPr>
        <w:t xml:space="preserve"> de prisión efectiva, sin </w:t>
      </w:r>
      <w:r w:rsidR="00C309EF">
        <w:rPr>
          <w:rFonts w:asciiTheme="majorHAnsi" w:eastAsia="SimSun" w:hAnsiTheme="majorHAnsi"/>
          <w:sz w:val="20"/>
          <w:szCs w:val="20"/>
          <w:lang w:val="es-UY"/>
        </w:rPr>
        <w:t>existir</w:t>
      </w:r>
      <w:r w:rsidR="002C6CB4" w:rsidRPr="00C37525">
        <w:rPr>
          <w:rFonts w:asciiTheme="majorHAnsi" w:eastAsia="SimSun" w:hAnsiTheme="majorHAnsi"/>
          <w:sz w:val="20"/>
          <w:szCs w:val="20"/>
          <w:lang w:val="es-UY"/>
        </w:rPr>
        <w:t xml:space="preserve"> en el proceso prueba indubitable que estableciera su responsabilidad. Alega que pese a haber </w:t>
      </w:r>
      <w:r w:rsidR="00927590">
        <w:rPr>
          <w:rFonts w:asciiTheme="majorHAnsi" w:eastAsia="SimSun" w:hAnsiTheme="majorHAnsi"/>
          <w:sz w:val="20"/>
          <w:szCs w:val="20"/>
          <w:lang w:val="es-UY"/>
        </w:rPr>
        <w:t>presentado nuevas pruebas</w:t>
      </w:r>
      <w:r w:rsidR="00131B06">
        <w:rPr>
          <w:rFonts w:asciiTheme="majorHAnsi" w:eastAsia="SimSun" w:hAnsiTheme="majorHAnsi"/>
          <w:sz w:val="20"/>
          <w:szCs w:val="20"/>
          <w:lang w:val="es-UY"/>
        </w:rPr>
        <w:t xml:space="preserve"> en el marco de un </w:t>
      </w:r>
      <w:r w:rsidR="00927590">
        <w:rPr>
          <w:rFonts w:asciiTheme="majorHAnsi" w:eastAsia="SimSun" w:hAnsiTheme="majorHAnsi"/>
          <w:sz w:val="20"/>
          <w:szCs w:val="20"/>
          <w:lang w:val="es-UY"/>
        </w:rPr>
        <w:t>recurso de revisión</w:t>
      </w:r>
      <w:r w:rsidR="00C37525">
        <w:rPr>
          <w:rFonts w:asciiTheme="majorHAnsi" w:eastAsia="SimSun" w:hAnsiTheme="majorHAnsi"/>
          <w:sz w:val="20"/>
          <w:szCs w:val="20"/>
          <w:lang w:val="es-UY"/>
        </w:rPr>
        <w:t>,</w:t>
      </w:r>
      <w:r w:rsidR="00927590">
        <w:rPr>
          <w:rFonts w:asciiTheme="majorHAnsi" w:eastAsia="SimSun" w:hAnsiTheme="majorHAnsi"/>
          <w:sz w:val="20"/>
          <w:szCs w:val="20"/>
          <w:lang w:val="es-UY"/>
        </w:rPr>
        <w:t xml:space="preserve"> </w:t>
      </w:r>
      <w:r w:rsidR="00C309EF">
        <w:rPr>
          <w:rFonts w:asciiTheme="majorHAnsi" w:eastAsia="SimSun" w:hAnsiTheme="majorHAnsi"/>
          <w:sz w:val="20"/>
          <w:szCs w:val="20"/>
          <w:lang w:val="es-UY"/>
        </w:rPr>
        <w:t xml:space="preserve">el mismo fue </w:t>
      </w:r>
      <w:r w:rsidR="00131B06">
        <w:rPr>
          <w:rFonts w:asciiTheme="majorHAnsi" w:eastAsia="SimSun" w:hAnsiTheme="majorHAnsi"/>
          <w:sz w:val="20"/>
          <w:szCs w:val="20"/>
          <w:lang w:val="es-UY"/>
        </w:rPr>
        <w:t>rechaz</w:t>
      </w:r>
      <w:r w:rsidR="00712319">
        <w:rPr>
          <w:rFonts w:asciiTheme="majorHAnsi" w:eastAsia="SimSun" w:hAnsiTheme="majorHAnsi"/>
          <w:sz w:val="20"/>
          <w:szCs w:val="20"/>
          <w:lang w:val="es-UY"/>
        </w:rPr>
        <w:t>ado</w:t>
      </w:r>
      <w:r w:rsidR="00131B06">
        <w:rPr>
          <w:rFonts w:asciiTheme="majorHAnsi" w:eastAsia="SimSun" w:hAnsiTheme="majorHAnsi"/>
          <w:sz w:val="20"/>
          <w:szCs w:val="20"/>
          <w:lang w:val="es-UY"/>
        </w:rPr>
        <w:t xml:space="preserve"> </w:t>
      </w:r>
      <w:r w:rsidR="00927590">
        <w:rPr>
          <w:rFonts w:asciiTheme="majorHAnsi" w:eastAsia="SimSun" w:hAnsiTheme="majorHAnsi"/>
          <w:sz w:val="20"/>
          <w:szCs w:val="20"/>
          <w:lang w:val="es-UY"/>
        </w:rPr>
        <w:t xml:space="preserve">sin fundamentación, y se denegó </w:t>
      </w:r>
      <w:r w:rsidR="00131B06">
        <w:rPr>
          <w:rFonts w:asciiTheme="majorHAnsi" w:eastAsia="SimSun" w:hAnsiTheme="majorHAnsi"/>
          <w:sz w:val="20"/>
          <w:szCs w:val="20"/>
          <w:lang w:val="es-UY"/>
        </w:rPr>
        <w:t>un recurso de nulidad ejercido contra dicha resolución</w:t>
      </w:r>
      <w:r w:rsidR="002C6CB4" w:rsidRPr="00C37525">
        <w:rPr>
          <w:rFonts w:asciiTheme="majorHAnsi" w:eastAsia="SimSun" w:hAnsiTheme="majorHAnsi"/>
          <w:sz w:val="20"/>
          <w:szCs w:val="20"/>
          <w:lang w:val="es-UY"/>
        </w:rPr>
        <w:t xml:space="preserve">. </w:t>
      </w:r>
      <w:r w:rsidR="00252B08">
        <w:rPr>
          <w:rFonts w:asciiTheme="majorHAnsi" w:eastAsia="SimSun" w:hAnsiTheme="majorHAnsi"/>
          <w:sz w:val="20"/>
          <w:szCs w:val="20"/>
          <w:lang w:val="es-UY"/>
        </w:rPr>
        <w:t>Refiere que d</w:t>
      </w:r>
      <w:r w:rsidR="001D0DBF" w:rsidRPr="00C37525">
        <w:rPr>
          <w:rFonts w:asciiTheme="majorHAnsi" w:eastAsia="SimSun" w:hAnsiTheme="majorHAnsi"/>
          <w:sz w:val="20"/>
          <w:szCs w:val="20"/>
          <w:lang w:val="es-UY"/>
        </w:rPr>
        <w:t>ebió</w:t>
      </w:r>
      <w:r w:rsidR="002C6CB4" w:rsidRPr="00C37525">
        <w:rPr>
          <w:rFonts w:asciiTheme="majorHAnsi" w:eastAsia="SimSun" w:hAnsiTheme="majorHAnsi"/>
          <w:sz w:val="20"/>
          <w:szCs w:val="20"/>
          <w:lang w:val="es-UY"/>
        </w:rPr>
        <w:t xml:space="preserve"> vivir en la clandestinidad para evitar su encarcel</w:t>
      </w:r>
      <w:r w:rsidR="00943214">
        <w:rPr>
          <w:rFonts w:asciiTheme="majorHAnsi" w:eastAsia="SimSun" w:hAnsiTheme="majorHAnsi"/>
          <w:sz w:val="20"/>
          <w:szCs w:val="20"/>
          <w:lang w:val="es-UY"/>
        </w:rPr>
        <w:t>amiento, renunciar a su trabajo</w:t>
      </w:r>
      <w:r w:rsidR="00712319">
        <w:rPr>
          <w:rFonts w:asciiTheme="majorHAnsi" w:eastAsia="SimSun" w:hAnsiTheme="majorHAnsi"/>
          <w:sz w:val="20"/>
          <w:szCs w:val="20"/>
          <w:lang w:val="es-UY"/>
        </w:rPr>
        <w:t xml:space="preserve"> y</w:t>
      </w:r>
      <w:r w:rsidR="00927590">
        <w:rPr>
          <w:rFonts w:asciiTheme="majorHAnsi" w:eastAsia="SimSun" w:hAnsiTheme="majorHAnsi"/>
          <w:sz w:val="20"/>
          <w:szCs w:val="20"/>
          <w:lang w:val="es-UY"/>
        </w:rPr>
        <w:t xml:space="preserve"> </w:t>
      </w:r>
      <w:r w:rsidR="00C309EF">
        <w:rPr>
          <w:rFonts w:asciiTheme="majorHAnsi" w:eastAsia="SimSun" w:hAnsiTheme="majorHAnsi"/>
          <w:sz w:val="20"/>
          <w:szCs w:val="20"/>
          <w:lang w:val="es-UY"/>
        </w:rPr>
        <w:t>que perdió</w:t>
      </w:r>
      <w:r w:rsidR="00131B06">
        <w:rPr>
          <w:rFonts w:asciiTheme="majorHAnsi" w:eastAsia="SimSun" w:hAnsiTheme="majorHAnsi"/>
          <w:sz w:val="20"/>
          <w:szCs w:val="20"/>
          <w:lang w:val="es-UY"/>
        </w:rPr>
        <w:t xml:space="preserve"> el acceso a su propiedad</w:t>
      </w:r>
      <w:r w:rsidR="002C6CB4" w:rsidRPr="00C37525">
        <w:rPr>
          <w:rFonts w:asciiTheme="majorHAnsi" w:eastAsia="SimSun" w:hAnsiTheme="majorHAnsi"/>
          <w:sz w:val="20"/>
          <w:szCs w:val="20"/>
          <w:lang w:val="es-UY"/>
        </w:rPr>
        <w:t xml:space="preserve"> </w:t>
      </w:r>
      <w:r w:rsidR="00F0172D">
        <w:rPr>
          <w:rFonts w:asciiTheme="majorHAnsi" w:eastAsia="SimSun" w:hAnsiTheme="majorHAnsi"/>
          <w:sz w:val="20"/>
          <w:szCs w:val="20"/>
          <w:lang w:val="es-UY"/>
        </w:rPr>
        <w:t>puesto que su</w:t>
      </w:r>
      <w:r w:rsidR="00C309EF">
        <w:rPr>
          <w:rFonts w:asciiTheme="majorHAnsi" w:eastAsia="SimSun" w:hAnsiTheme="majorHAnsi"/>
          <w:sz w:val="20"/>
          <w:szCs w:val="20"/>
          <w:lang w:val="es-UY"/>
        </w:rPr>
        <w:t xml:space="preserve"> hija </w:t>
      </w:r>
      <w:r w:rsidR="00A96440">
        <w:rPr>
          <w:rFonts w:asciiTheme="majorHAnsi" w:eastAsia="SimSun" w:hAnsiTheme="majorHAnsi"/>
          <w:sz w:val="20"/>
          <w:szCs w:val="20"/>
          <w:lang w:val="es-UY"/>
        </w:rPr>
        <w:t>pasó</w:t>
      </w:r>
      <w:r w:rsidR="00C309EF">
        <w:rPr>
          <w:rFonts w:asciiTheme="majorHAnsi" w:eastAsia="SimSun" w:hAnsiTheme="majorHAnsi"/>
          <w:sz w:val="20"/>
          <w:szCs w:val="20"/>
          <w:lang w:val="es-UY"/>
        </w:rPr>
        <w:t xml:space="preserve"> a </w:t>
      </w:r>
      <w:r w:rsidR="00524DC6" w:rsidRPr="00C37525">
        <w:rPr>
          <w:rFonts w:asciiTheme="majorHAnsi" w:eastAsia="SimSun" w:hAnsiTheme="majorHAnsi"/>
          <w:sz w:val="20"/>
          <w:szCs w:val="20"/>
          <w:lang w:val="es-UY"/>
        </w:rPr>
        <w:t>ocup</w:t>
      </w:r>
      <w:r w:rsidR="00252B08">
        <w:rPr>
          <w:rFonts w:asciiTheme="majorHAnsi" w:eastAsia="SimSun" w:hAnsiTheme="majorHAnsi"/>
          <w:sz w:val="20"/>
          <w:szCs w:val="20"/>
          <w:lang w:val="es-UY"/>
        </w:rPr>
        <w:t>a</w:t>
      </w:r>
      <w:r w:rsidR="00C309EF">
        <w:rPr>
          <w:rFonts w:asciiTheme="majorHAnsi" w:eastAsia="SimSun" w:hAnsiTheme="majorHAnsi"/>
          <w:sz w:val="20"/>
          <w:szCs w:val="20"/>
          <w:lang w:val="es-UY"/>
        </w:rPr>
        <w:t>r</w:t>
      </w:r>
      <w:r w:rsidR="00252B08">
        <w:rPr>
          <w:rFonts w:asciiTheme="majorHAnsi" w:eastAsia="SimSun" w:hAnsiTheme="majorHAnsi"/>
          <w:sz w:val="20"/>
          <w:szCs w:val="20"/>
          <w:lang w:val="es-UY"/>
        </w:rPr>
        <w:t xml:space="preserve"> el inmueble de su propiedad, el</w:t>
      </w:r>
      <w:r w:rsidR="00524DC6" w:rsidRPr="00C37525">
        <w:rPr>
          <w:rFonts w:asciiTheme="majorHAnsi" w:eastAsia="SimSun" w:hAnsiTheme="majorHAnsi"/>
          <w:sz w:val="20"/>
          <w:szCs w:val="20"/>
          <w:lang w:val="es-UY"/>
        </w:rPr>
        <w:t xml:space="preserve"> que antes de </w:t>
      </w:r>
      <w:r w:rsidR="00252B08">
        <w:rPr>
          <w:rFonts w:asciiTheme="majorHAnsi" w:eastAsia="SimSun" w:hAnsiTheme="majorHAnsi"/>
          <w:sz w:val="20"/>
          <w:szCs w:val="20"/>
          <w:lang w:val="es-UY"/>
        </w:rPr>
        <w:t xml:space="preserve">decretarse </w:t>
      </w:r>
      <w:r w:rsidR="00524DC6" w:rsidRPr="00C37525">
        <w:rPr>
          <w:rFonts w:asciiTheme="majorHAnsi" w:eastAsia="SimSun" w:hAnsiTheme="majorHAnsi"/>
          <w:sz w:val="20"/>
          <w:szCs w:val="20"/>
          <w:lang w:val="es-UY"/>
        </w:rPr>
        <w:t>la orden de captura</w:t>
      </w:r>
      <w:r w:rsidR="00252B08">
        <w:rPr>
          <w:rFonts w:asciiTheme="majorHAnsi" w:eastAsia="SimSun" w:hAnsiTheme="majorHAnsi"/>
          <w:sz w:val="20"/>
          <w:szCs w:val="20"/>
          <w:lang w:val="es-UY"/>
        </w:rPr>
        <w:t xml:space="preserve"> en su contra,</w:t>
      </w:r>
      <w:r w:rsidR="00524DC6" w:rsidRPr="00C37525">
        <w:rPr>
          <w:rFonts w:asciiTheme="majorHAnsi" w:eastAsia="SimSun" w:hAnsiTheme="majorHAnsi"/>
          <w:sz w:val="20"/>
          <w:szCs w:val="20"/>
          <w:lang w:val="es-UY"/>
        </w:rPr>
        <w:t xml:space="preserve"> ocupaba </w:t>
      </w:r>
      <w:r w:rsidR="00284E65">
        <w:rPr>
          <w:rFonts w:asciiTheme="majorHAnsi" w:eastAsia="SimSun" w:hAnsiTheme="majorHAnsi"/>
          <w:sz w:val="20"/>
          <w:szCs w:val="20"/>
          <w:lang w:val="es-UY"/>
        </w:rPr>
        <w:t xml:space="preserve">en </w:t>
      </w:r>
      <w:r w:rsidR="001D0DBF" w:rsidRPr="00C37525">
        <w:rPr>
          <w:rFonts w:asciiTheme="majorHAnsi" w:eastAsia="SimSun" w:hAnsiTheme="majorHAnsi"/>
          <w:sz w:val="20"/>
          <w:szCs w:val="20"/>
          <w:lang w:val="es-UY"/>
        </w:rPr>
        <w:t>exclusiv</w:t>
      </w:r>
      <w:r w:rsidR="00284E65">
        <w:rPr>
          <w:rFonts w:asciiTheme="majorHAnsi" w:eastAsia="SimSun" w:hAnsiTheme="majorHAnsi"/>
          <w:sz w:val="20"/>
          <w:szCs w:val="20"/>
          <w:lang w:val="es-UY"/>
        </w:rPr>
        <w:t>idad</w:t>
      </w:r>
      <w:r w:rsidR="00524DC6" w:rsidRPr="00C37525">
        <w:rPr>
          <w:rFonts w:asciiTheme="majorHAnsi" w:eastAsia="SimSun" w:hAnsiTheme="majorHAnsi"/>
          <w:sz w:val="20"/>
          <w:szCs w:val="20"/>
          <w:lang w:val="es-UY"/>
        </w:rPr>
        <w:t>.</w:t>
      </w:r>
      <w:r w:rsidR="00252B08">
        <w:rPr>
          <w:rFonts w:asciiTheme="majorHAnsi" w:eastAsia="SimSun" w:hAnsiTheme="majorHAnsi"/>
          <w:sz w:val="20"/>
          <w:szCs w:val="20"/>
          <w:lang w:val="es-UY"/>
        </w:rPr>
        <w:t xml:space="preserve"> Por lo anterior alega violaciones a sus derechos a la libertad personal,</w:t>
      </w:r>
      <w:r w:rsidR="00913096">
        <w:rPr>
          <w:rFonts w:asciiTheme="majorHAnsi" w:eastAsia="SimSun" w:hAnsiTheme="majorHAnsi"/>
          <w:sz w:val="20"/>
          <w:szCs w:val="20"/>
          <w:lang w:val="es-UY"/>
        </w:rPr>
        <w:t xml:space="preserve"> garantías judiciales, honra y dignidad, al trabajo, propiedad, circulación y residencia, e igualdad ante la ley.</w:t>
      </w:r>
      <w:r w:rsidR="002C6CB4" w:rsidRPr="00C37525">
        <w:rPr>
          <w:rFonts w:asciiTheme="majorHAnsi" w:eastAsia="SimSun" w:hAnsiTheme="majorHAnsi"/>
          <w:sz w:val="20"/>
          <w:szCs w:val="20"/>
          <w:lang w:val="es-UY"/>
        </w:rPr>
        <w:t xml:space="preserve"> </w:t>
      </w:r>
    </w:p>
    <w:p w:rsidR="00761000" w:rsidRDefault="00761000" w:rsidP="00761000">
      <w:pPr>
        <w:pStyle w:val="ListParagraph"/>
        <w:rPr>
          <w:rFonts w:asciiTheme="majorHAnsi" w:eastAsia="SimSun" w:hAnsiTheme="majorHAnsi"/>
          <w:sz w:val="20"/>
          <w:szCs w:val="20"/>
          <w:lang w:val="es-UY"/>
        </w:rPr>
      </w:pPr>
    </w:p>
    <w:p w:rsidR="009D7525" w:rsidRDefault="0063685A" w:rsidP="00455A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r w:rsidRPr="0063685A">
        <w:rPr>
          <w:rFonts w:asciiTheme="majorHAnsi" w:eastAsia="SimSun" w:hAnsiTheme="majorHAnsi"/>
          <w:sz w:val="20"/>
          <w:szCs w:val="20"/>
          <w:lang w:val="es-UY"/>
        </w:rPr>
        <w:t>Po</w:t>
      </w:r>
      <w:r w:rsidR="009D7525">
        <w:rPr>
          <w:rFonts w:asciiTheme="majorHAnsi" w:eastAsia="SimSun" w:hAnsiTheme="majorHAnsi"/>
          <w:sz w:val="20"/>
          <w:szCs w:val="20"/>
          <w:lang w:val="es-UY"/>
        </w:rPr>
        <w:t xml:space="preserve">r su parte el Estado señala que </w:t>
      </w:r>
      <w:r w:rsidR="009D7525" w:rsidRPr="009D7525">
        <w:rPr>
          <w:rFonts w:asciiTheme="majorHAnsi" w:hAnsiTheme="majorHAnsi"/>
          <w:sz w:val="20"/>
          <w:szCs w:val="20"/>
          <w:lang w:val="es-UY"/>
        </w:rPr>
        <w:t>la petición es inadmisible puesto que no se a</w:t>
      </w:r>
      <w:r w:rsidR="009D7525">
        <w:rPr>
          <w:rFonts w:asciiTheme="majorHAnsi" w:hAnsiTheme="majorHAnsi"/>
          <w:sz w:val="20"/>
          <w:szCs w:val="20"/>
          <w:lang w:val="es-UY"/>
        </w:rPr>
        <w:t>legan hechos que caractericen</w:t>
      </w:r>
      <w:r w:rsidR="009D7525" w:rsidRPr="009D7525">
        <w:rPr>
          <w:rFonts w:asciiTheme="majorHAnsi" w:hAnsiTheme="majorHAnsi"/>
          <w:sz w:val="20"/>
          <w:szCs w:val="20"/>
          <w:lang w:val="es-UY"/>
        </w:rPr>
        <w:t xml:space="preserve"> violaciones a los derechos reconocidos en la </w:t>
      </w:r>
      <w:r w:rsidR="00CE502C" w:rsidRPr="009D7525">
        <w:rPr>
          <w:rFonts w:asciiTheme="majorHAnsi" w:hAnsiTheme="majorHAnsi"/>
          <w:sz w:val="20"/>
          <w:szCs w:val="20"/>
          <w:lang w:val="es-UY"/>
        </w:rPr>
        <w:t>C</w:t>
      </w:r>
      <w:r w:rsidR="00CE502C">
        <w:rPr>
          <w:rFonts w:asciiTheme="majorHAnsi" w:hAnsiTheme="majorHAnsi"/>
          <w:sz w:val="20"/>
          <w:szCs w:val="20"/>
          <w:lang w:val="es-UY"/>
        </w:rPr>
        <w:t xml:space="preserve">onvención </w:t>
      </w:r>
      <w:r w:rsidR="009D7525" w:rsidRPr="009D7525">
        <w:rPr>
          <w:rFonts w:asciiTheme="majorHAnsi" w:hAnsiTheme="majorHAnsi"/>
          <w:sz w:val="20"/>
          <w:szCs w:val="20"/>
          <w:lang w:val="es-UY"/>
        </w:rPr>
        <w:t>A</w:t>
      </w:r>
      <w:r w:rsidR="00CE502C">
        <w:rPr>
          <w:rFonts w:asciiTheme="majorHAnsi" w:hAnsiTheme="majorHAnsi"/>
          <w:sz w:val="20"/>
          <w:szCs w:val="20"/>
          <w:lang w:val="es-UY"/>
        </w:rPr>
        <w:t xml:space="preserve">mericana sobre </w:t>
      </w:r>
      <w:r w:rsidR="009D7525" w:rsidRPr="009D7525">
        <w:rPr>
          <w:rFonts w:asciiTheme="majorHAnsi" w:hAnsiTheme="majorHAnsi"/>
          <w:sz w:val="20"/>
          <w:szCs w:val="20"/>
          <w:lang w:val="es-UY"/>
        </w:rPr>
        <w:t>D</w:t>
      </w:r>
      <w:r w:rsidR="00CE502C">
        <w:rPr>
          <w:rFonts w:asciiTheme="majorHAnsi" w:hAnsiTheme="majorHAnsi"/>
          <w:sz w:val="20"/>
          <w:szCs w:val="20"/>
          <w:lang w:val="es-UY"/>
        </w:rPr>
        <w:t xml:space="preserve">erechos Humanos </w:t>
      </w:r>
      <w:r w:rsidR="00CE502C">
        <w:rPr>
          <w:rFonts w:ascii="Cambria" w:hAnsi="Cambria"/>
          <w:sz w:val="20"/>
          <w:szCs w:val="20"/>
          <w:lang w:val="es-UY"/>
        </w:rPr>
        <w:t>(en adelante, “Convención Americana” o “Convención”),</w:t>
      </w:r>
      <w:r w:rsidR="009D7525" w:rsidRPr="009D7525">
        <w:rPr>
          <w:rFonts w:asciiTheme="majorHAnsi" w:hAnsiTheme="majorHAnsi"/>
          <w:sz w:val="20"/>
          <w:szCs w:val="20"/>
          <w:lang w:val="es-UY"/>
        </w:rPr>
        <w:t xml:space="preserve"> si no que por el contrario se busca que la CIDH actúe como cuarta instancia.</w:t>
      </w:r>
      <w:r w:rsidR="009D7525">
        <w:rPr>
          <w:rFonts w:asciiTheme="majorHAnsi" w:hAnsiTheme="majorHAnsi"/>
          <w:sz w:val="20"/>
          <w:szCs w:val="20"/>
          <w:lang w:val="es-UY"/>
        </w:rPr>
        <w:t xml:space="preserve"> Además</w:t>
      </w:r>
      <w:r w:rsidR="009F47CE">
        <w:rPr>
          <w:rFonts w:asciiTheme="majorHAnsi" w:hAnsiTheme="majorHAnsi"/>
          <w:sz w:val="20"/>
          <w:szCs w:val="20"/>
          <w:lang w:val="es-UY"/>
        </w:rPr>
        <w:t xml:space="preserve">, </w:t>
      </w:r>
      <w:r w:rsidR="009D7525">
        <w:rPr>
          <w:rFonts w:asciiTheme="majorHAnsi" w:hAnsiTheme="majorHAnsi"/>
          <w:sz w:val="20"/>
          <w:szCs w:val="20"/>
          <w:lang w:val="es-UY"/>
        </w:rPr>
        <w:t>aduce que</w:t>
      </w:r>
      <w:r w:rsidR="004B2F62">
        <w:rPr>
          <w:rFonts w:asciiTheme="majorHAnsi" w:hAnsiTheme="majorHAnsi"/>
          <w:sz w:val="20"/>
          <w:szCs w:val="20"/>
          <w:lang w:val="es-UY"/>
        </w:rPr>
        <w:t xml:space="preserve"> </w:t>
      </w:r>
      <w:r w:rsidR="00197AEF">
        <w:rPr>
          <w:rFonts w:asciiTheme="majorHAnsi" w:eastAsia="SimSun" w:hAnsiTheme="majorHAnsi"/>
          <w:sz w:val="20"/>
          <w:szCs w:val="20"/>
          <w:lang w:val="es-UY"/>
        </w:rPr>
        <w:t>procede</w:t>
      </w:r>
      <w:r w:rsidR="009D7525">
        <w:rPr>
          <w:rFonts w:asciiTheme="majorHAnsi" w:eastAsia="SimSun" w:hAnsiTheme="majorHAnsi"/>
          <w:sz w:val="20"/>
          <w:szCs w:val="20"/>
          <w:lang w:val="es-UY"/>
        </w:rPr>
        <w:t xml:space="preserve"> la</w:t>
      </w:r>
      <w:r w:rsidR="00455AA8">
        <w:rPr>
          <w:rFonts w:asciiTheme="majorHAnsi" w:eastAsia="SimSun" w:hAnsiTheme="majorHAnsi"/>
          <w:sz w:val="20"/>
          <w:szCs w:val="20"/>
          <w:lang w:val="es-UY"/>
        </w:rPr>
        <w:t xml:space="preserve"> e</w:t>
      </w:r>
      <w:r w:rsidR="009D7525">
        <w:rPr>
          <w:rFonts w:asciiTheme="majorHAnsi" w:hAnsiTheme="majorHAnsi"/>
          <w:sz w:val="20"/>
          <w:szCs w:val="20"/>
          <w:lang w:val="es-UY"/>
        </w:rPr>
        <w:t xml:space="preserve">xcepción de </w:t>
      </w:r>
      <w:r w:rsidR="00040E97">
        <w:rPr>
          <w:rFonts w:asciiTheme="majorHAnsi" w:hAnsiTheme="majorHAnsi"/>
          <w:sz w:val="20"/>
          <w:szCs w:val="20"/>
          <w:lang w:val="es-UY"/>
        </w:rPr>
        <w:t>extemporaneidad</w:t>
      </w:r>
      <w:r w:rsidR="009D7525">
        <w:rPr>
          <w:rFonts w:asciiTheme="majorHAnsi" w:hAnsiTheme="majorHAnsi"/>
          <w:sz w:val="20"/>
          <w:szCs w:val="20"/>
          <w:lang w:val="es-UY"/>
        </w:rPr>
        <w:t xml:space="preserve"> de la </w:t>
      </w:r>
      <w:r w:rsidR="00197AEF">
        <w:rPr>
          <w:rFonts w:asciiTheme="majorHAnsi" w:hAnsiTheme="majorHAnsi"/>
          <w:sz w:val="20"/>
          <w:szCs w:val="20"/>
          <w:lang w:val="es-UY"/>
        </w:rPr>
        <w:t xml:space="preserve">petición. Respecto de </w:t>
      </w:r>
      <w:r w:rsidR="009D7525">
        <w:rPr>
          <w:rFonts w:asciiTheme="majorHAnsi" w:hAnsiTheme="majorHAnsi"/>
          <w:sz w:val="20"/>
          <w:szCs w:val="20"/>
          <w:lang w:val="es-UY"/>
        </w:rPr>
        <w:t>la alega</w:t>
      </w:r>
      <w:r w:rsidR="00AF762E">
        <w:rPr>
          <w:rFonts w:asciiTheme="majorHAnsi" w:hAnsiTheme="majorHAnsi"/>
          <w:sz w:val="20"/>
          <w:szCs w:val="20"/>
          <w:lang w:val="es-UY"/>
        </w:rPr>
        <w:t>da</w:t>
      </w:r>
      <w:r w:rsidR="009D7525">
        <w:rPr>
          <w:rFonts w:asciiTheme="majorHAnsi" w:hAnsiTheme="majorHAnsi"/>
          <w:sz w:val="20"/>
          <w:szCs w:val="20"/>
          <w:lang w:val="es-UY"/>
        </w:rPr>
        <w:t xml:space="preserve"> vulneración del derecho al trabajo</w:t>
      </w:r>
      <w:r w:rsidR="00455AA8">
        <w:rPr>
          <w:rFonts w:asciiTheme="majorHAnsi" w:hAnsiTheme="majorHAnsi"/>
          <w:sz w:val="20"/>
          <w:szCs w:val="20"/>
          <w:lang w:val="es-UY"/>
        </w:rPr>
        <w:t>, alega</w:t>
      </w:r>
      <w:r w:rsidR="00AF762E">
        <w:rPr>
          <w:rFonts w:asciiTheme="majorHAnsi" w:hAnsiTheme="majorHAnsi"/>
          <w:sz w:val="20"/>
          <w:szCs w:val="20"/>
          <w:lang w:val="es-UY"/>
        </w:rPr>
        <w:t xml:space="preserve"> la</w:t>
      </w:r>
      <w:r w:rsidR="00455AA8">
        <w:rPr>
          <w:rFonts w:asciiTheme="majorHAnsi" w:hAnsiTheme="majorHAnsi"/>
          <w:sz w:val="20"/>
          <w:szCs w:val="20"/>
          <w:lang w:val="es-UY"/>
        </w:rPr>
        <w:t xml:space="preserve"> </w:t>
      </w:r>
      <w:r w:rsidR="009D7525">
        <w:rPr>
          <w:rFonts w:asciiTheme="majorHAnsi" w:hAnsiTheme="majorHAnsi"/>
          <w:sz w:val="20"/>
          <w:szCs w:val="20"/>
          <w:lang w:val="es-UY"/>
        </w:rPr>
        <w:t xml:space="preserve">excepción de incompetencia en razón de la </w:t>
      </w:r>
      <w:r w:rsidR="00455AA8">
        <w:rPr>
          <w:rFonts w:asciiTheme="majorHAnsi" w:hAnsiTheme="majorHAnsi"/>
          <w:sz w:val="20"/>
          <w:szCs w:val="20"/>
          <w:lang w:val="es-UY"/>
        </w:rPr>
        <w:t>materia.</w:t>
      </w:r>
    </w:p>
    <w:p w:rsidR="00547D7F" w:rsidRPr="0063685A"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787F1E" w:rsidRDefault="0063685A" w:rsidP="009135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3685A">
        <w:rPr>
          <w:rFonts w:asciiTheme="majorHAnsi" w:hAnsiTheme="majorHAnsi"/>
          <w:sz w:val="20"/>
          <w:szCs w:val="20"/>
          <w:lang w:val="es-UY"/>
        </w:rPr>
        <w:t>Sin prejuzgar sobre el fondo de la denuncia, tras analizar</w:t>
      </w:r>
      <w:r w:rsidRPr="0063685A">
        <w:rPr>
          <w:rFonts w:asciiTheme="majorHAnsi" w:hAnsiTheme="majorHAnsi"/>
          <w:color w:val="FF0000"/>
          <w:sz w:val="20"/>
          <w:szCs w:val="20"/>
          <w:lang w:val="es-UY"/>
        </w:rPr>
        <w:t xml:space="preserve"> </w:t>
      </w:r>
      <w:r w:rsidRPr="007A2818">
        <w:rPr>
          <w:rFonts w:asciiTheme="majorHAnsi" w:hAnsiTheme="majorHAnsi"/>
          <w:sz w:val="20"/>
          <w:szCs w:val="20"/>
          <w:lang w:val="es-UY"/>
        </w:rPr>
        <w:t>las posiciones de las partes</w:t>
      </w:r>
      <w:r w:rsidR="00640E47" w:rsidRPr="007A2818">
        <w:rPr>
          <w:rFonts w:asciiTheme="majorHAnsi" w:hAnsiTheme="majorHAnsi"/>
          <w:sz w:val="20"/>
          <w:szCs w:val="20"/>
          <w:lang w:val="es-UY"/>
        </w:rPr>
        <w:t xml:space="preserve"> </w:t>
      </w:r>
      <w:r w:rsidRPr="0063685A">
        <w:rPr>
          <w:rFonts w:asciiTheme="majorHAnsi" w:hAnsiTheme="majorHAnsi"/>
          <w:sz w:val="20"/>
          <w:szCs w:val="20"/>
          <w:lang w:val="es-UY"/>
        </w:rPr>
        <w:t xml:space="preserve">y en cumplimiento de los requisitos previstos en los artículos 46 y 47 de la Convención Americana, la Comisión decide declarar </w:t>
      </w:r>
      <w:r w:rsidR="00A96440">
        <w:rPr>
          <w:rFonts w:asciiTheme="majorHAnsi" w:hAnsiTheme="majorHAnsi"/>
          <w:sz w:val="20"/>
          <w:szCs w:val="20"/>
          <w:lang w:val="es-UY"/>
        </w:rPr>
        <w:t>la petición</w:t>
      </w:r>
      <w:r w:rsidRPr="0063685A">
        <w:rPr>
          <w:rFonts w:asciiTheme="majorHAnsi" w:hAnsiTheme="majorHAnsi"/>
          <w:sz w:val="20"/>
          <w:szCs w:val="20"/>
          <w:lang w:val="es-UY"/>
        </w:rPr>
        <w:t xml:space="preserve"> </w:t>
      </w:r>
      <w:r w:rsidR="007A2818">
        <w:rPr>
          <w:rFonts w:asciiTheme="majorHAnsi" w:hAnsiTheme="majorHAnsi"/>
          <w:sz w:val="20"/>
          <w:szCs w:val="20"/>
          <w:lang w:val="es-UY"/>
        </w:rPr>
        <w:t>in</w:t>
      </w:r>
      <w:r w:rsidRPr="007A2818">
        <w:rPr>
          <w:rFonts w:asciiTheme="majorHAnsi" w:hAnsiTheme="majorHAnsi"/>
          <w:sz w:val="20"/>
          <w:szCs w:val="20"/>
          <w:lang w:val="es-UY"/>
        </w:rPr>
        <w:t>admisible</w:t>
      </w:r>
      <w:r w:rsidRPr="0063685A">
        <w:rPr>
          <w:rFonts w:asciiTheme="majorHAnsi" w:hAnsiTheme="majorHAnsi"/>
          <w:sz w:val="20"/>
          <w:szCs w:val="20"/>
          <w:lang w:val="es-UY"/>
        </w:rPr>
        <w:t>. L</w:t>
      </w:r>
      <w:r w:rsidRPr="007A2818">
        <w:rPr>
          <w:rFonts w:asciiTheme="majorHAnsi" w:hAnsiTheme="majorHAnsi"/>
          <w:sz w:val="20"/>
          <w:szCs w:val="20"/>
          <w:lang w:val="es-UY"/>
        </w:rPr>
        <w:t>a Comisión decide además notificar esta decisión</w:t>
      </w:r>
      <w:r w:rsidRPr="0063685A">
        <w:rPr>
          <w:rFonts w:asciiTheme="majorHAnsi" w:hAnsiTheme="majorHAnsi"/>
          <w:sz w:val="20"/>
          <w:szCs w:val="20"/>
          <w:lang w:val="es-ES"/>
        </w:rPr>
        <w:t xml:space="preserve"> a las partes, publicarla e incluirla en su Informe Anual para la Asamblea General de la OEA.</w:t>
      </w:r>
    </w:p>
    <w:p w:rsidR="00547D7F" w:rsidRPr="00787F1E"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63685A" w:rsidRPr="0063685A"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w:t>
      </w:r>
      <w:r w:rsidRPr="0063685A">
        <w:rPr>
          <w:rFonts w:asciiTheme="majorHAnsi" w:hAnsiTheme="majorHAnsi"/>
          <w:b/>
          <w:bCs/>
          <w:sz w:val="20"/>
          <w:szCs w:val="20"/>
          <w:lang w:val="es-UY"/>
        </w:rPr>
        <w:tab/>
        <w:t>TRÁMITE ANTE LA CIDH</w:t>
      </w:r>
    </w:p>
    <w:p w:rsidR="0063685A" w:rsidRPr="00547D7F" w:rsidRDefault="0063685A" w:rsidP="00E740A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DE1DB2">
        <w:rPr>
          <w:rFonts w:asciiTheme="majorHAnsi" w:hAnsiTheme="majorHAnsi"/>
          <w:color w:val="000000"/>
          <w:sz w:val="20"/>
          <w:szCs w:val="20"/>
          <w:lang w:val="es-ES"/>
        </w:rPr>
        <w:t xml:space="preserve">La CIDH recibió la petición el </w:t>
      </w:r>
      <w:r w:rsidR="0025507C" w:rsidRPr="00DE1DB2">
        <w:rPr>
          <w:rFonts w:asciiTheme="majorHAnsi" w:hAnsiTheme="majorHAnsi"/>
          <w:color w:val="000000"/>
          <w:sz w:val="20"/>
          <w:szCs w:val="20"/>
          <w:lang w:val="es-ES"/>
        </w:rPr>
        <w:t>14 de enero de 2004. En el curso del trámite de la presente petición, la CIDH, según los términos del artículo 26 de su Reglamento entonces vigente, solicitó a la peticionaria información mediante nota del 12 de julio de 20</w:t>
      </w:r>
      <w:r w:rsidR="006735D5">
        <w:rPr>
          <w:rFonts w:asciiTheme="majorHAnsi" w:hAnsiTheme="majorHAnsi"/>
          <w:color w:val="000000"/>
          <w:sz w:val="20"/>
          <w:szCs w:val="20"/>
          <w:lang w:val="es-ES"/>
        </w:rPr>
        <w:t>06, la cual fue respondida el 18</w:t>
      </w:r>
      <w:r w:rsidR="0025507C" w:rsidRPr="00DE1DB2">
        <w:rPr>
          <w:rFonts w:asciiTheme="majorHAnsi" w:hAnsiTheme="majorHAnsi"/>
          <w:color w:val="000000"/>
          <w:sz w:val="20"/>
          <w:szCs w:val="20"/>
          <w:lang w:val="es-ES"/>
        </w:rPr>
        <w:t xml:space="preserve"> de agosto de 2006.</w:t>
      </w:r>
      <w:r w:rsidR="000476B2" w:rsidRPr="00DE1DB2">
        <w:rPr>
          <w:rFonts w:asciiTheme="majorHAnsi" w:hAnsiTheme="majorHAnsi"/>
          <w:color w:val="000000"/>
          <w:sz w:val="20"/>
          <w:szCs w:val="20"/>
          <w:lang w:val="es-ES"/>
        </w:rPr>
        <w:t xml:space="preserve"> El 4 de diciembre de 2006 se solicitó nuevamente </w:t>
      </w:r>
      <w:r w:rsidR="00E740A9" w:rsidRPr="00DE1DB2">
        <w:rPr>
          <w:rFonts w:asciiTheme="majorHAnsi" w:hAnsiTheme="majorHAnsi"/>
          <w:color w:val="000000"/>
          <w:sz w:val="20"/>
          <w:szCs w:val="20"/>
          <w:lang w:val="es-ES"/>
        </w:rPr>
        <w:t>información</w:t>
      </w:r>
      <w:r w:rsidR="004E3544">
        <w:rPr>
          <w:rFonts w:asciiTheme="majorHAnsi" w:hAnsiTheme="majorHAnsi"/>
          <w:color w:val="000000"/>
          <w:sz w:val="20"/>
          <w:szCs w:val="20"/>
          <w:lang w:val="es-ES"/>
        </w:rPr>
        <w:t xml:space="preserve">. </w:t>
      </w:r>
      <w:r w:rsidR="009B3941" w:rsidRPr="00DE1DB2">
        <w:rPr>
          <w:rFonts w:asciiTheme="majorHAnsi" w:hAnsiTheme="majorHAnsi"/>
          <w:color w:val="000000"/>
          <w:sz w:val="20"/>
          <w:szCs w:val="20"/>
          <w:lang w:val="es-ES"/>
        </w:rPr>
        <w:t xml:space="preserve">El </w:t>
      </w:r>
      <w:r w:rsidR="00843EA5" w:rsidRPr="00DE1DB2">
        <w:rPr>
          <w:rFonts w:asciiTheme="majorHAnsi" w:hAnsiTheme="majorHAnsi"/>
          <w:color w:val="000000"/>
          <w:sz w:val="20"/>
          <w:szCs w:val="20"/>
          <w:lang w:val="es-ES"/>
        </w:rPr>
        <w:t>16</w:t>
      </w:r>
      <w:r w:rsidR="009B3941" w:rsidRPr="00DE1DB2">
        <w:rPr>
          <w:rFonts w:asciiTheme="majorHAnsi" w:hAnsiTheme="majorHAnsi"/>
          <w:color w:val="000000"/>
          <w:sz w:val="20"/>
          <w:szCs w:val="20"/>
          <w:lang w:val="es-ES"/>
        </w:rPr>
        <w:t xml:space="preserve"> de mayo de 2008 se solicitó información al peticionario</w:t>
      </w:r>
      <w:r w:rsidR="00E740A9" w:rsidRPr="00DE1DB2">
        <w:rPr>
          <w:rFonts w:asciiTheme="majorHAnsi" w:hAnsiTheme="majorHAnsi"/>
          <w:color w:val="000000"/>
          <w:sz w:val="20"/>
          <w:szCs w:val="20"/>
          <w:lang w:val="es-ES"/>
        </w:rPr>
        <w:t>.</w:t>
      </w:r>
      <w:r w:rsidR="006A36D7">
        <w:rPr>
          <w:rFonts w:asciiTheme="majorHAnsi" w:hAnsiTheme="majorHAnsi"/>
          <w:color w:val="000000"/>
          <w:sz w:val="20"/>
          <w:szCs w:val="20"/>
          <w:lang w:val="es-ES"/>
        </w:rPr>
        <w:t xml:space="preserve"> El peticionario contestó</w:t>
      </w:r>
      <w:r w:rsidR="00687ED6" w:rsidRPr="00DE1DB2">
        <w:rPr>
          <w:rFonts w:asciiTheme="majorHAnsi" w:hAnsiTheme="majorHAnsi"/>
          <w:color w:val="000000"/>
          <w:sz w:val="20"/>
          <w:szCs w:val="20"/>
          <w:lang w:val="es-ES"/>
        </w:rPr>
        <w:t xml:space="preserve"> la solicitud de información </w:t>
      </w:r>
      <w:r w:rsidR="00A8225A">
        <w:rPr>
          <w:rFonts w:asciiTheme="majorHAnsi" w:hAnsiTheme="majorHAnsi"/>
          <w:color w:val="000000"/>
          <w:sz w:val="20"/>
          <w:szCs w:val="20"/>
          <w:lang w:val="es-ES"/>
        </w:rPr>
        <w:t>el</w:t>
      </w:r>
      <w:r w:rsidR="00802445" w:rsidRPr="00DE1DB2">
        <w:rPr>
          <w:rFonts w:asciiTheme="majorHAnsi" w:hAnsiTheme="majorHAnsi"/>
          <w:color w:val="000000"/>
          <w:sz w:val="20"/>
          <w:szCs w:val="20"/>
          <w:lang w:val="es-ES"/>
        </w:rPr>
        <w:t xml:space="preserve"> 14 de julio de 2008</w:t>
      </w:r>
      <w:r w:rsidR="00687ED6" w:rsidRPr="00DE1DB2">
        <w:rPr>
          <w:rFonts w:asciiTheme="majorHAnsi" w:hAnsiTheme="majorHAnsi"/>
          <w:color w:val="000000"/>
          <w:sz w:val="20"/>
          <w:szCs w:val="20"/>
          <w:lang w:val="es-ES"/>
        </w:rPr>
        <w:t>.</w:t>
      </w:r>
      <w:r w:rsidR="009B3941" w:rsidRPr="00DE1DB2">
        <w:rPr>
          <w:rFonts w:asciiTheme="majorHAnsi" w:hAnsiTheme="majorHAnsi"/>
          <w:color w:val="000000"/>
          <w:sz w:val="20"/>
          <w:szCs w:val="20"/>
          <w:lang w:val="es-ES"/>
        </w:rPr>
        <w:t xml:space="preserve"> </w:t>
      </w:r>
      <w:r w:rsidR="0025507C" w:rsidRPr="00DE1DB2">
        <w:rPr>
          <w:rFonts w:asciiTheme="majorHAnsi" w:hAnsiTheme="majorHAnsi"/>
          <w:color w:val="000000"/>
          <w:sz w:val="20"/>
          <w:szCs w:val="20"/>
          <w:lang w:val="es-ES"/>
        </w:rPr>
        <w:t>E</w:t>
      </w:r>
      <w:r w:rsidRPr="00DE1DB2">
        <w:rPr>
          <w:rFonts w:asciiTheme="majorHAnsi" w:hAnsiTheme="majorHAnsi"/>
          <w:color w:val="000000"/>
          <w:sz w:val="20"/>
          <w:szCs w:val="20"/>
          <w:lang w:val="es-ES"/>
        </w:rPr>
        <w:t xml:space="preserve">l </w:t>
      </w:r>
      <w:r w:rsidR="00E740A9" w:rsidRPr="00DE1DB2">
        <w:rPr>
          <w:rFonts w:asciiTheme="majorHAnsi" w:hAnsiTheme="majorHAnsi"/>
          <w:color w:val="000000"/>
          <w:sz w:val="20"/>
          <w:szCs w:val="20"/>
          <w:lang w:val="es-ES"/>
        </w:rPr>
        <w:t>15 de junio de 2011 se</w:t>
      </w:r>
      <w:r w:rsidRPr="00DE1DB2">
        <w:rPr>
          <w:rFonts w:asciiTheme="majorHAnsi" w:hAnsiTheme="majorHAnsi"/>
          <w:color w:val="000000"/>
          <w:sz w:val="20"/>
          <w:szCs w:val="20"/>
          <w:lang w:val="es-ES"/>
        </w:rPr>
        <w:t xml:space="preserve"> transmitió copia de las partes pertinentes al Estado otorgándole un plazo de </w:t>
      </w:r>
      <w:r w:rsidR="00E740A9" w:rsidRPr="00DE1DB2">
        <w:rPr>
          <w:rFonts w:asciiTheme="majorHAnsi" w:hAnsiTheme="majorHAnsi"/>
          <w:color w:val="000000"/>
          <w:sz w:val="20"/>
          <w:szCs w:val="20"/>
          <w:lang w:val="es-ES"/>
        </w:rPr>
        <w:t>dos meses</w:t>
      </w:r>
      <w:r w:rsidRPr="00DE1DB2">
        <w:rPr>
          <w:rFonts w:asciiTheme="majorHAnsi" w:hAnsiTheme="majorHAnsi"/>
          <w:color w:val="000000"/>
          <w:sz w:val="20"/>
          <w:szCs w:val="20"/>
          <w:lang w:val="es-ES"/>
        </w:rPr>
        <w:t xml:space="preserve"> </w:t>
      </w:r>
      <w:r w:rsidRPr="00DE1DB2">
        <w:rPr>
          <w:rFonts w:asciiTheme="majorHAnsi" w:hAnsiTheme="majorHAnsi"/>
          <w:color w:val="000000"/>
          <w:sz w:val="20"/>
          <w:szCs w:val="20"/>
          <w:lang w:val="es-ES"/>
        </w:rPr>
        <w:lastRenderedPageBreak/>
        <w:t>para someter sus observaciones</w:t>
      </w:r>
      <w:r w:rsidR="00053166">
        <w:rPr>
          <w:rFonts w:asciiTheme="majorHAnsi" w:hAnsiTheme="majorHAnsi"/>
          <w:color w:val="000000"/>
          <w:sz w:val="20"/>
          <w:szCs w:val="20"/>
          <w:lang w:val="es-ES"/>
        </w:rPr>
        <w:t>, con base en el artículo 30.3</w:t>
      </w:r>
      <w:r w:rsidR="00057DD7" w:rsidRPr="00DE1DB2">
        <w:rPr>
          <w:rFonts w:asciiTheme="majorHAnsi" w:hAnsiTheme="majorHAnsi"/>
          <w:color w:val="000000"/>
          <w:sz w:val="20"/>
          <w:szCs w:val="20"/>
          <w:lang w:val="es-ES"/>
        </w:rPr>
        <w:t xml:space="preserve"> de su Reglamento entonces en vigor</w:t>
      </w:r>
      <w:r w:rsidRPr="00DE1DB2">
        <w:rPr>
          <w:rFonts w:asciiTheme="majorHAnsi" w:hAnsiTheme="majorHAnsi"/>
          <w:color w:val="000000"/>
          <w:sz w:val="20"/>
          <w:szCs w:val="20"/>
          <w:lang w:val="es-ES"/>
        </w:rPr>
        <w:t xml:space="preserve">. El </w:t>
      </w:r>
      <w:r w:rsidR="00E740A9">
        <w:rPr>
          <w:rFonts w:asciiTheme="majorHAnsi" w:hAnsiTheme="majorHAnsi"/>
          <w:sz w:val="20"/>
          <w:szCs w:val="20"/>
          <w:lang w:val="es-UY"/>
        </w:rPr>
        <w:t>16 de agosto de 2011</w:t>
      </w:r>
      <w:r w:rsidRPr="0063685A">
        <w:rPr>
          <w:rFonts w:asciiTheme="majorHAnsi" w:hAnsiTheme="majorHAnsi"/>
          <w:bCs/>
          <w:sz w:val="20"/>
          <w:szCs w:val="20"/>
          <w:lang w:val="es-PE"/>
        </w:rPr>
        <w:t xml:space="preserve"> se recibió la respuesta del Estado</w:t>
      </w:r>
      <w:r w:rsidRPr="0063685A">
        <w:rPr>
          <w:rFonts w:asciiTheme="majorHAnsi" w:hAnsiTheme="majorHAnsi"/>
          <w:color w:val="000000"/>
          <w:sz w:val="20"/>
          <w:szCs w:val="20"/>
          <w:lang w:val="es-ES"/>
        </w:rPr>
        <w:t xml:space="preserve">, </w:t>
      </w:r>
      <w:r w:rsidR="00057DD7">
        <w:rPr>
          <w:rFonts w:asciiTheme="majorHAnsi" w:hAnsiTheme="majorHAnsi"/>
          <w:color w:val="000000"/>
          <w:sz w:val="20"/>
          <w:szCs w:val="20"/>
          <w:lang w:val="es-ES"/>
        </w:rPr>
        <w:t xml:space="preserve">la cual fue trasladada </w:t>
      </w:r>
      <w:r w:rsidR="00E01EC0">
        <w:rPr>
          <w:rFonts w:asciiTheme="majorHAnsi" w:hAnsiTheme="majorHAnsi"/>
          <w:color w:val="000000"/>
          <w:sz w:val="20"/>
          <w:szCs w:val="20"/>
          <w:lang w:val="es-ES"/>
        </w:rPr>
        <w:t>al</w:t>
      </w:r>
      <w:r w:rsidR="00057DD7" w:rsidRPr="00057DD7">
        <w:rPr>
          <w:rFonts w:asciiTheme="majorHAnsi" w:hAnsiTheme="majorHAnsi"/>
          <w:color w:val="FF0000"/>
          <w:sz w:val="20"/>
          <w:szCs w:val="20"/>
          <w:lang w:val="es-ES"/>
        </w:rPr>
        <w:t xml:space="preserve"> </w:t>
      </w:r>
      <w:r w:rsidRPr="0063685A">
        <w:rPr>
          <w:rFonts w:asciiTheme="majorHAnsi" w:hAnsiTheme="majorHAnsi"/>
          <w:color w:val="000000"/>
          <w:sz w:val="20"/>
          <w:szCs w:val="20"/>
          <w:lang w:val="es-ES"/>
        </w:rPr>
        <w:t>peticionario</w:t>
      </w:r>
      <w:r w:rsidRPr="0063685A">
        <w:rPr>
          <w:rFonts w:asciiTheme="majorHAnsi" w:hAnsiTheme="majorHAnsi"/>
          <w:bCs/>
          <w:sz w:val="20"/>
          <w:szCs w:val="20"/>
          <w:lang w:val="es-PE"/>
        </w:rPr>
        <w:t>.</w:t>
      </w:r>
    </w:p>
    <w:p w:rsidR="00547D7F" w:rsidRPr="0063685A"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color w:val="000000"/>
          <w:sz w:val="20"/>
          <w:szCs w:val="20"/>
          <w:lang w:val="es-UY"/>
        </w:rPr>
        <w:t>El</w:t>
      </w:r>
      <w:r w:rsidRPr="00057DD7">
        <w:rPr>
          <w:rFonts w:asciiTheme="majorHAnsi" w:hAnsiTheme="majorHAnsi"/>
          <w:color w:val="FF0000"/>
          <w:sz w:val="20"/>
          <w:szCs w:val="20"/>
          <w:lang w:val="es-ES"/>
        </w:rPr>
        <w:t xml:space="preserve"> </w:t>
      </w:r>
      <w:r w:rsidRPr="0063685A">
        <w:rPr>
          <w:rFonts w:asciiTheme="majorHAnsi" w:hAnsiTheme="majorHAnsi"/>
          <w:color w:val="000000"/>
          <w:sz w:val="20"/>
          <w:szCs w:val="20"/>
          <w:lang w:val="es-ES"/>
        </w:rPr>
        <w:t>peticionario</w:t>
      </w:r>
      <w:r w:rsidRPr="00057DD7">
        <w:rPr>
          <w:rFonts w:asciiTheme="majorHAnsi" w:hAnsiTheme="majorHAnsi"/>
          <w:color w:val="FF0000"/>
          <w:sz w:val="20"/>
          <w:szCs w:val="20"/>
          <w:lang w:val="es-ES"/>
        </w:rPr>
        <w:t xml:space="preserve"> </w:t>
      </w:r>
      <w:r w:rsidRPr="0063685A">
        <w:rPr>
          <w:rFonts w:asciiTheme="majorHAnsi" w:hAnsiTheme="majorHAnsi"/>
          <w:color w:val="000000"/>
          <w:sz w:val="20"/>
          <w:szCs w:val="20"/>
          <w:lang w:val="es-ES"/>
        </w:rPr>
        <w:t>presentó</w:t>
      </w:r>
      <w:r w:rsidRPr="00057DD7">
        <w:rPr>
          <w:rFonts w:asciiTheme="majorHAnsi" w:hAnsiTheme="majorHAnsi"/>
          <w:color w:val="FF0000"/>
          <w:sz w:val="20"/>
          <w:szCs w:val="20"/>
          <w:lang w:val="es-ES"/>
        </w:rPr>
        <w:t xml:space="preserve"> </w:t>
      </w:r>
      <w:r w:rsidRPr="0063685A">
        <w:rPr>
          <w:rFonts w:asciiTheme="majorHAnsi" w:hAnsiTheme="majorHAnsi"/>
          <w:color w:val="000000"/>
          <w:sz w:val="20"/>
          <w:szCs w:val="20"/>
          <w:lang w:val="es-ES"/>
        </w:rPr>
        <w:t xml:space="preserve">observaciones adicionales el </w:t>
      </w:r>
      <w:r w:rsidR="00E01EC0">
        <w:rPr>
          <w:rFonts w:asciiTheme="majorHAnsi" w:hAnsiTheme="majorHAnsi"/>
          <w:sz w:val="20"/>
          <w:szCs w:val="20"/>
          <w:lang w:val="es-UY"/>
        </w:rPr>
        <w:t>20 de julio de 2012</w:t>
      </w:r>
      <w:r w:rsidRPr="0063685A">
        <w:rPr>
          <w:rFonts w:asciiTheme="majorHAnsi" w:hAnsiTheme="majorHAnsi"/>
          <w:bCs/>
          <w:sz w:val="20"/>
          <w:szCs w:val="20"/>
          <w:lang w:val="es-PE"/>
        </w:rPr>
        <w:t>.</w:t>
      </w:r>
      <w:r w:rsidR="004B2F62">
        <w:rPr>
          <w:rFonts w:asciiTheme="majorHAnsi" w:hAnsiTheme="majorHAnsi"/>
          <w:bCs/>
          <w:sz w:val="20"/>
          <w:szCs w:val="20"/>
          <w:lang w:val="es-PE"/>
        </w:rPr>
        <w:t xml:space="preserve"> </w:t>
      </w:r>
      <w:r w:rsidRPr="0063685A">
        <w:rPr>
          <w:rFonts w:asciiTheme="majorHAnsi" w:hAnsiTheme="majorHAnsi"/>
          <w:bCs/>
          <w:sz w:val="20"/>
          <w:szCs w:val="20"/>
          <w:lang w:val="es-PE"/>
        </w:rPr>
        <w:t xml:space="preserve">Por su parte, el Estado remitió observaciones adicionales el </w:t>
      </w:r>
      <w:r w:rsidR="00E01EC0">
        <w:rPr>
          <w:rFonts w:asciiTheme="majorHAnsi" w:hAnsiTheme="majorHAnsi"/>
          <w:sz w:val="20"/>
          <w:szCs w:val="20"/>
          <w:lang w:val="es-UY"/>
        </w:rPr>
        <w:t>26 de septiembre de 2012</w:t>
      </w:r>
      <w:r w:rsidR="008431E5">
        <w:rPr>
          <w:rFonts w:asciiTheme="majorHAnsi" w:hAnsiTheme="majorHAnsi"/>
          <w:bCs/>
          <w:sz w:val="20"/>
          <w:szCs w:val="20"/>
          <w:lang w:val="es-PE"/>
        </w:rPr>
        <w:t xml:space="preserve">. </w:t>
      </w:r>
      <w:r w:rsidRPr="0063685A">
        <w:rPr>
          <w:rFonts w:asciiTheme="majorHAnsi" w:hAnsiTheme="majorHAnsi"/>
          <w:bCs/>
          <w:sz w:val="20"/>
          <w:szCs w:val="20"/>
          <w:lang w:val="es-PE"/>
        </w:rPr>
        <w:t>Estas comunicaciones fueron debidamente trasladadas a la parte contraria.</w:t>
      </w:r>
      <w:r w:rsidRPr="0063685A">
        <w:rPr>
          <w:rFonts w:asciiTheme="majorHAnsi" w:hAnsiTheme="majorHAnsi"/>
          <w:sz w:val="20"/>
          <w:szCs w:val="20"/>
          <w:lang w:val="es-UY"/>
        </w:rPr>
        <w:t xml:space="preserve"> </w:t>
      </w:r>
    </w:p>
    <w:p w:rsidR="00547D7F" w:rsidRPr="0063685A"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Pr="0063685A"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III.</w:t>
      </w:r>
      <w:r w:rsidRPr="0063685A">
        <w:rPr>
          <w:rFonts w:asciiTheme="majorHAnsi" w:hAnsiTheme="majorHAnsi"/>
          <w:b/>
          <w:bCs/>
          <w:sz w:val="20"/>
          <w:szCs w:val="20"/>
          <w:lang w:val="es-UY"/>
        </w:rPr>
        <w:tab/>
        <w:t>POSICIÓN DE LAS PARTES</w:t>
      </w:r>
    </w:p>
    <w:p w:rsidR="008C3897" w:rsidRPr="00062604" w:rsidRDefault="0063685A" w:rsidP="008C3897">
      <w:pPr>
        <w:pStyle w:val="ListParagraph"/>
        <w:numPr>
          <w:ilvl w:val="0"/>
          <w:numId w:val="59"/>
        </w:numPr>
        <w:suppressAutoHyphens/>
        <w:jc w:val="both"/>
        <w:rPr>
          <w:rFonts w:asciiTheme="majorHAnsi" w:hAnsiTheme="majorHAnsi"/>
          <w:b/>
          <w:bCs/>
          <w:color w:val="FF0000"/>
          <w:sz w:val="20"/>
          <w:szCs w:val="20"/>
          <w:lang w:val="es-UY"/>
        </w:rPr>
      </w:pPr>
      <w:r w:rsidRPr="00062604">
        <w:rPr>
          <w:rFonts w:asciiTheme="majorHAnsi" w:hAnsiTheme="majorHAnsi"/>
          <w:b/>
          <w:bCs/>
          <w:sz w:val="20"/>
          <w:szCs w:val="20"/>
          <w:lang w:val="es-UY"/>
        </w:rPr>
        <w:t>Posición del</w:t>
      </w:r>
      <w:r w:rsidR="00062604" w:rsidRPr="00062604">
        <w:rPr>
          <w:rFonts w:asciiTheme="majorHAnsi" w:hAnsiTheme="majorHAnsi"/>
          <w:b/>
          <w:bCs/>
          <w:sz w:val="20"/>
          <w:szCs w:val="20"/>
          <w:lang w:val="es-UY"/>
        </w:rPr>
        <w:t xml:space="preserve"> </w:t>
      </w:r>
      <w:r w:rsidRPr="00062604">
        <w:rPr>
          <w:rFonts w:asciiTheme="majorHAnsi" w:hAnsiTheme="majorHAnsi"/>
          <w:b/>
          <w:bCs/>
          <w:sz w:val="20"/>
          <w:szCs w:val="20"/>
          <w:lang w:val="es-UY"/>
        </w:rPr>
        <w:t>peticionario</w:t>
      </w:r>
    </w:p>
    <w:p w:rsidR="00062604" w:rsidRPr="008C5995" w:rsidRDefault="00062604" w:rsidP="008C5995">
      <w:pPr>
        <w:suppressAutoHyphens/>
        <w:jc w:val="both"/>
        <w:rPr>
          <w:rFonts w:asciiTheme="majorHAnsi" w:hAnsiTheme="majorHAnsi"/>
          <w:b/>
          <w:bCs/>
          <w:sz w:val="20"/>
          <w:szCs w:val="20"/>
          <w:lang w:val="es-UY"/>
        </w:rPr>
      </w:pPr>
    </w:p>
    <w:p w:rsidR="00596831" w:rsidRPr="00FE7535" w:rsidRDefault="008D7EB2" w:rsidP="009E01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 xml:space="preserve">Mediante escrito de denuncia presentado </w:t>
      </w:r>
      <w:r w:rsidR="00811C54">
        <w:rPr>
          <w:rFonts w:asciiTheme="majorHAnsi" w:hAnsiTheme="majorHAnsi" w:cs="Arial"/>
          <w:sz w:val="20"/>
          <w:szCs w:val="20"/>
          <w:lang w:val="es-UY"/>
        </w:rPr>
        <w:t>el</w:t>
      </w:r>
      <w:r w:rsidR="006B3540">
        <w:rPr>
          <w:rFonts w:asciiTheme="majorHAnsi" w:hAnsiTheme="majorHAnsi" w:cs="Arial"/>
          <w:sz w:val="20"/>
          <w:szCs w:val="20"/>
          <w:lang w:val="es-UY"/>
        </w:rPr>
        <w:t xml:space="preserve"> 14 de enero de 200</w:t>
      </w:r>
      <w:r>
        <w:rPr>
          <w:rFonts w:asciiTheme="majorHAnsi" w:hAnsiTheme="majorHAnsi" w:cs="Arial"/>
          <w:sz w:val="20"/>
          <w:szCs w:val="20"/>
          <w:lang w:val="es-UY"/>
        </w:rPr>
        <w:t>4, s</w:t>
      </w:r>
      <w:r w:rsidR="00062604" w:rsidRPr="00FE7535">
        <w:rPr>
          <w:rFonts w:asciiTheme="majorHAnsi" w:hAnsiTheme="majorHAnsi" w:cs="Arial"/>
          <w:sz w:val="20"/>
          <w:szCs w:val="20"/>
          <w:lang w:val="es-UY"/>
        </w:rPr>
        <w:t>e alega</w:t>
      </w:r>
      <w:r w:rsidR="009E018C" w:rsidRPr="009E018C">
        <w:rPr>
          <w:rFonts w:asciiTheme="majorHAnsi" w:hAnsiTheme="majorHAnsi" w:cs="Arial"/>
          <w:sz w:val="20"/>
          <w:szCs w:val="20"/>
          <w:lang w:val="es-UY"/>
        </w:rPr>
        <w:t xml:space="preserve"> que el 30 de octubre de 1997</w:t>
      </w:r>
      <w:r w:rsidR="00062604" w:rsidRPr="00FE7535">
        <w:rPr>
          <w:rFonts w:asciiTheme="majorHAnsi" w:hAnsiTheme="majorHAnsi" w:cs="Arial"/>
          <w:sz w:val="20"/>
          <w:szCs w:val="20"/>
          <w:lang w:val="es-UY"/>
        </w:rPr>
        <w:t xml:space="preserve"> l</w:t>
      </w:r>
      <w:r w:rsidR="00801614" w:rsidRPr="00FE7535">
        <w:rPr>
          <w:rFonts w:asciiTheme="majorHAnsi" w:hAnsiTheme="majorHAnsi" w:cs="Arial"/>
          <w:sz w:val="20"/>
          <w:szCs w:val="20"/>
          <w:lang w:val="es-UY"/>
        </w:rPr>
        <w:t>a presunta víct</w:t>
      </w:r>
      <w:r w:rsidR="00801614" w:rsidRPr="009E018C">
        <w:rPr>
          <w:rFonts w:asciiTheme="majorHAnsi" w:hAnsiTheme="majorHAnsi" w:cs="Arial"/>
          <w:sz w:val="20"/>
          <w:szCs w:val="20"/>
          <w:lang w:val="es-UY"/>
        </w:rPr>
        <w:t xml:space="preserve">ima </w:t>
      </w:r>
      <w:r w:rsidR="006B3540">
        <w:rPr>
          <w:rFonts w:asciiTheme="majorHAnsi" w:hAnsiTheme="majorHAnsi" w:cs="Arial"/>
          <w:sz w:val="20"/>
          <w:szCs w:val="20"/>
          <w:lang w:val="es-UY"/>
        </w:rPr>
        <w:t>fue</w:t>
      </w:r>
      <w:r w:rsidR="00801614" w:rsidRPr="009E018C">
        <w:rPr>
          <w:rFonts w:asciiTheme="majorHAnsi" w:hAnsiTheme="majorHAnsi" w:cs="Arial"/>
          <w:sz w:val="20"/>
          <w:szCs w:val="20"/>
          <w:lang w:val="es-UY"/>
        </w:rPr>
        <w:t xml:space="preserve"> condenada por </w:t>
      </w:r>
      <w:r w:rsidR="00801614" w:rsidRPr="00FE7535">
        <w:rPr>
          <w:rFonts w:asciiTheme="majorHAnsi" w:hAnsiTheme="majorHAnsi" w:cs="Arial"/>
          <w:sz w:val="20"/>
          <w:szCs w:val="20"/>
          <w:lang w:val="es-UY"/>
        </w:rPr>
        <w:t xml:space="preserve">el Juzgado Penal del Cono Norte de Lima a </w:t>
      </w:r>
      <w:r w:rsidR="009E018C">
        <w:rPr>
          <w:rFonts w:asciiTheme="majorHAnsi" w:hAnsiTheme="majorHAnsi" w:cs="Arial"/>
          <w:sz w:val="20"/>
          <w:szCs w:val="20"/>
          <w:lang w:val="es-UY"/>
        </w:rPr>
        <w:t xml:space="preserve">la pena de </w:t>
      </w:r>
      <w:r w:rsidR="00801614" w:rsidRPr="00FE7535">
        <w:rPr>
          <w:rFonts w:asciiTheme="majorHAnsi" w:hAnsiTheme="majorHAnsi" w:cs="Arial"/>
          <w:sz w:val="20"/>
          <w:szCs w:val="20"/>
          <w:lang w:val="es-UY"/>
        </w:rPr>
        <w:t>cuatro años de prisión condicional por el delito de violación en agravio de su hija</w:t>
      </w:r>
      <w:r w:rsidR="009E018C">
        <w:rPr>
          <w:rFonts w:asciiTheme="majorHAnsi" w:hAnsiTheme="majorHAnsi" w:cs="Arial"/>
          <w:sz w:val="20"/>
          <w:szCs w:val="20"/>
          <w:lang w:val="es-UY"/>
        </w:rPr>
        <w:t>, quien</w:t>
      </w:r>
      <w:r w:rsidR="00801614" w:rsidRPr="00FE7535">
        <w:rPr>
          <w:rFonts w:asciiTheme="majorHAnsi" w:hAnsiTheme="majorHAnsi" w:cs="Arial"/>
          <w:sz w:val="20"/>
          <w:szCs w:val="20"/>
          <w:lang w:val="es-UY"/>
        </w:rPr>
        <w:t xml:space="preserve"> a la fecha de la comisión del ilícito </w:t>
      </w:r>
      <w:r w:rsidR="006B3540">
        <w:rPr>
          <w:rFonts w:asciiTheme="majorHAnsi" w:hAnsiTheme="majorHAnsi" w:cs="Arial"/>
          <w:sz w:val="20"/>
          <w:szCs w:val="20"/>
          <w:lang w:val="es-UY"/>
        </w:rPr>
        <w:t>tenía</w:t>
      </w:r>
      <w:r w:rsidR="00801614" w:rsidRPr="00FE7535">
        <w:rPr>
          <w:rFonts w:asciiTheme="majorHAnsi" w:hAnsiTheme="majorHAnsi" w:cs="Arial"/>
          <w:sz w:val="20"/>
          <w:szCs w:val="20"/>
          <w:lang w:val="es-UY"/>
        </w:rPr>
        <w:t xml:space="preserve"> 16 años de edad.</w:t>
      </w:r>
      <w:r w:rsidR="006753E8" w:rsidRPr="00FE7535">
        <w:rPr>
          <w:rFonts w:asciiTheme="majorHAnsi" w:hAnsiTheme="majorHAnsi" w:cs="Arial"/>
          <w:sz w:val="20"/>
          <w:szCs w:val="20"/>
          <w:lang w:val="es-UY"/>
        </w:rPr>
        <w:t xml:space="preserve"> Tras haber </w:t>
      </w:r>
      <w:r w:rsidR="006753E8" w:rsidRPr="009E018C">
        <w:rPr>
          <w:rFonts w:asciiTheme="majorHAnsi" w:hAnsiTheme="majorHAnsi" w:cs="Arial"/>
          <w:sz w:val="20"/>
          <w:szCs w:val="20"/>
          <w:lang w:val="es-UY"/>
        </w:rPr>
        <w:t>apelado</w:t>
      </w:r>
      <w:r w:rsidR="006753E8" w:rsidRPr="00FE7535">
        <w:rPr>
          <w:rFonts w:asciiTheme="majorHAnsi" w:hAnsiTheme="majorHAnsi" w:cs="Arial"/>
          <w:sz w:val="20"/>
          <w:szCs w:val="20"/>
          <w:lang w:val="es-UY"/>
        </w:rPr>
        <w:t xml:space="preserve"> la sentencia,</w:t>
      </w:r>
      <w:r w:rsidR="009E018C">
        <w:rPr>
          <w:rFonts w:asciiTheme="majorHAnsi" w:hAnsiTheme="majorHAnsi" w:cs="Arial"/>
          <w:sz w:val="20"/>
          <w:szCs w:val="20"/>
          <w:lang w:val="es-UY"/>
        </w:rPr>
        <w:t xml:space="preserve"> </w:t>
      </w:r>
      <w:r w:rsidR="00811C54">
        <w:rPr>
          <w:rFonts w:asciiTheme="majorHAnsi" w:hAnsiTheme="majorHAnsi" w:cs="Arial"/>
          <w:sz w:val="20"/>
          <w:szCs w:val="20"/>
          <w:lang w:val="es-UY"/>
        </w:rPr>
        <w:t xml:space="preserve">el </w:t>
      </w:r>
      <w:r w:rsidR="00811C54" w:rsidRPr="00917BD2">
        <w:rPr>
          <w:rFonts w:asciiTheme="majorHAnsi" w:hAnsiTheme="majorHAnsi" w:cs="Arial"/>
          <w:sz w:val="20"/>
          <w:szCs w:val="20"/>
          <w:lang w:val="es-UY"/>
        </w:rPr>
        <w:t>13 de abril de 1998</w:t>
      </w:r>
      <w:r w:rsidR="00811C54">
        <w:rPr>
          <w:rFonts w:asciiTheme="majorHAnsi" w:hAnsiTheme="majorHAnsi" w:cs="Arial"/>
          <w:sz w:val="20"/>
          <w:szCs w:val="20"/>
          <w:lang w:val="es-UY"/>
        </w:rPr>
        <w:t xml:space="preserve">, </w:t>
      </w:r>
      <w:r w:rsidR="009E018C">
        <w:rPr>
          <w:rFonts w:asciiTheme="majorHAnsi" w:hAnsiTheme="majorHAnsi" w:cs="Arial"/>
          <w:sz w:val="20"/>
          <w:szCs w:val="20"/>
          <w:lang w:val="es-UY"/>
        </w:rPr>
        <w:t xml:space="preserve">la </w:t>
      </w:r>
      <w:r w:rsidR="009E018C" w:rsidRPr="009E018C">
        <w:rPr>
          <w:rFonts w:asciiTheme="majorHAnsi" w:hAnsiTheme="majorHAnsi" w:cs="Arial"/>
          <w:sz w:val="20"/>
          <w:szCs w:val="20"/>
          <w:lang w:val="es-UY"/>
        </w:rPr>
        <w:t>Sala Penal del Cono Norte de Lima</w:t>
      </w:r>
      <w:r w:rsidR="006753E8" w:rsidRPr="00FE7535">
        <w:rPr>
          <w:rFonts w:asciiTheme="majorHAnsi" w:hAnsiTheme="majorHAnsi" w:cs="Arial"/>
          <w:sz w:val="20"/>
          <w:szCs w:val="20"/>
          <w:lang w:val="es-UY"/>
        </w:rPr>
        <w:t xml:space="preserve"> habría </w:t>
      </w:r>
      <w:r w:rsidR="009E018C">
        <w:rPr>
          <w:rFonts w:asciiTheme="majorHAnsi" w:hAnsiTheme="majorHAnsi" w:cs="Arial"/>
          <w:sz w:val="20"/>
          <w:szCs w:val="20"/>
          <w:lang w:val="es-UY"/>
        </w:rPr>
        <w:t xml:space="preserve">confirmado </w:t>
      </w:r>
      <w:r w:rsidR="00811C54">
        <w:rPr>
          <w:rFonts w:asciiTheme="majorHAnsi" w:hAnsiTheme="majorHAnsi" w:cs="Arial"/>
          <w:sz w:val="20"/>
          <w:szCs w:val="20"/>
          <w:lang w:val="es-UY"/>
        </w:rPr>
        <w:t xml:space="preserve">la </w:t>
      </w:r>
      <w:r w:rsidR="00F5395C">
        <w:rPr>
          <w:rFonts w:asciiTheme="majorHAnsi" w:hAnsiTheme="majorHAnsi" w:cs="Arial"/>
          <w:sz w:val="20"/>
          <w:szCs w:val="20"/>
          <w:lang w:val="es-UY"/>
        </w:rPr>
        <w:t>misma</w:t>
      </w:r>
      <w:r w:rsidR="009E018C">
        <w:rPr>
          <w:rFonts w:asciiTheme="majorHAnsi" w:hAnsiTheme="majorHAnsi" w:cs="Arial"/>
          <w:sz w:val="20"/>
          <w:szCs w:val="20"/>
          <w:lang w:val="es-UY"/>
        </w:rPr>
        <w:t>,</w:t>
      </w:r>
      <w:r w:rsidR="00811C54">
        <w:rPr>
          <w:rFonts w:asciiTheme="majorHAnsi" w:hAnsiTheme="majorHAnsi" w:cs="Arial"/>
          <w:sz w:val="20"/>
          <w:szCs w:val="20"/>
          <w:lang w:val="es-UY"/>
        </w:rPr>
        <w:t xml:space="preserve"> estableciendo </w:t>
      </w:r>
      <w:r w:rsidR="00F5395C">
        <w:rPr>
          <w:rFonts w:asciiTheme="majorHAnsi" w:hAnsiTheme="majorHAnsi" w:cs="Arial"/>
          <w:sz w:val="20"/>
          <w:szCs w:val="20"/>
          <w:lang w:val="es-UY"/>
        </w:rPr>
        <w:t>que la pena de</w:t>
      </w:r>
      <w:r w:rsidR="006753E8" w:rsidRPr="00FE7535">
        <w:rPr>
          <w:rFonts w:asciiTheme="majorHAnsi" w:hAnsiTheme="majorHAnsi" w:cs="Arial"/>
          <w:sz w:val="20"/>
          <w:szCs w:val="20"/>
          <w:lang w:val="es-UY"/>
        </w:rPr>
        <w:t xml:space="preserve"> 4 años </w:t>
      </w:r>
      <w:r w:rsidR="00F5395C">
        <w:rPr>
          <w:rFonts w:asciiTheme="majorHAnsi" w:hAnsiTheme="majorHAnsi" w:cs="Arial"/>
          <w:sz w:val="20"/>
          <w:szCs w:val="20"/>
          <w:lang w:val="es-UY"/>
        </w:rPr>
        <w:t>debía ser cumplida con</w:t>
      </w:r>
      <w:r w:rsidR="006753E8" w:rsidRPr="00FE7535">
        <w:rPr>
          <w:rFonts w:asciiTheme="majorHAnsi" w:hAnsiTheme="majorHAnsi" w:cs="Arial"/>
          <w:sz w:val="20"/>
          <w:szCs w:val="20"/>
          <w:lang w:val="es-UY"/>
        </w:rPr>
        <w:t xml:space="preserve"> prisión efectiva</w:t>
      </w:r>
      <w:r w:rsidR="00B24C14" w:rsidRPr="00FE7535">
        <w:rPr>
          <w:rFonts w:asciiTheme="majorHAnsi" w:hAnsiTheme="majorHAnsi" w:cs="Arial"/>
          <w:sz w:val="20"/>
          <w:szCs w:val="20"/>
          <w:lang w:val="es-UY"/>
        </w:rPr>
        <w:t>.</w:t>
      </w:r>
      <w:r w:rsidR="006753E8" w:rsidRPr="00FE7535">
        <w:rPr>
          <w:rFonts w:asciiTheme="majorHAnsi" w:hAnsiTheme="majorHAnsi" w:cs="Arial"/>
          <w:sz w:val="20"/>
          <w:szCs w:val="20"/>
          <w:lang w:val="es-UY"/>
        </w:rPr>
        <w:t xml:space="preserve"> Alega que no existi</w:t>
      </w:r>
      <w:r w:rsidR="00351E4D">
        <w:rPr>
          <w:rFonts w:asciiTheme="majorHAnsi" w:hAnsiTheme="majorHAnsi" w:cs="Arial"/>
          <w:sz w:val="20"/>
          <w:szCs w:val="20"/>
          <w:lang w:val="es-UY"/>
        </w:rPr>
        <w:t>ó</w:t>
      </w:r>
      <w:r w:rsidR="006753E8" w:rsidRPr="00FE7535">
        <w:rPr>
          <w:rFonts w:asciiTheme="majorHAnsi" w:hAnsiTheme="majorHAnsi" w:cs="Arial"/>
          <w:sz w:val="20"/>
          <w:szCs w:val="20"/>
          <w:lang w:val="es-UY"/>
        </w:rPr>
        <w:t xml:space="preserve"> en el proceso una prueba indubitable que estableci</w:t>
      </w:r>
      <w:r w:rsidR="006B3540">
        <w:rPr>
          <w:rFonts w:asciiTheme="majorHAnsi" w:hAnsiTheme="majorHAnsi" w:cs="Arial"/>
          <w:sz w:val="20"/>
          <w:szCs w:val="20"/>
          <w:lang w:val="es-UY"/>
        </w:rPr>
        <w:t>era</w:t>
      </w:r>
      <w:r w:rsidR="006753E8" w:rsidRPr="00FE7535">
        <w:rPr>
          <w:rFonts w:asciiTheme="majorHAnsi" w:hAnsiTheme="majorHAnsi" w:cs="Arial"/>
          <w:sz w:val="20"/>
          <w:szCs w:val="20"/>
          <w:lang w:val="es-UY"/>
        </w:rPr>
        <w:t xml:space="preserve"> su responsabilidad penal, ni la materialización </w:t>
      </w:r>
      <w:r w:rsidR="002D6471" w:rsidRPr="00FE7535">
        <w:rPr>
          <w:rFonts w:asciiTheme="majorHAnsi" w:hAnsiTheme="majorHAnsi" w:cs="Arial"/>
          <w:sz w:val="20"/>
          <w:szCs w:val="20"/>
          <w:lang w:val="es-UY"/>
        </w:rPr>
        <w:t>del delito, pues la agrav</w:t>
      </w:r>
      <w:r w:rsidR="000A0E9F">
        <w:rPr>
          <w:rFonts w:asciiTheme="majorHAnsi" w:hAnsiTheme="majorHAnsi" w:cs="Arial"/>
          <w:sz w:val="20"/>
          <w:szCs w:val="20"/>
          <w:lang w:val="es-UY"/>
        </w:rPr>
        <w:t>i</w:t>
      </w:r>
      <w:r w:rsidR="002D6471" w:rsidRPr="00FE7535">
        <w:rPr>
          <w:rFonts w:asciiTheme="majorHAnsi" w:hAnsiTheme="majorHAnsi" w:cs="Arial"/>
          <w:sz w:val="20"/>
          <w:szCs w:val="20"/>
          <w:lang w:val="es-UY"/>
        </w:rPr>
        <w:t xml:space="preserve">ada habría indicado a la policía que había sido violada la primera vez por </w:t>
      </w:r>
      <w:r w:rsidR="00473626" w:rsidRPr="00FE7535">
        <w:rPr>
          <w:rFonts w:asciiTheme="majorHAnsi" w:hAnsiTheme="majorHAnsi" w:cs="Arial"/>
          <w:sz w:val="20"/>
          <w:szCs w:val="20"/>
          <w:lang w:val="es-UY"/>
        </w:rPr>
        <w:t>Juan La Torre, hermano de su</w:t>
      </w:r>
      <w:r w:rsidR="002D6471" w:rsidRPr="00FE7535">
        <w:rPr>
          <w:rFonts w:asciiTheme="majorHAnsi" w:hAnsiTheme="majorHAnsi" w:cs="Arial"/>
          <w:sz w:val="20"/>
          <w:szCs w:val="20"/>
          <w:lang w:val="es-UY"/>
        </w:rPr>
        <w:t xml:space="preserve"> conviviente</w:t>
      </w:r>
      <w:r w:rsidR="000C4590" w:rsidRPr="00FE7535">
        <w:rPr>
          <w:rFonts w:asciiTheme="majorHAnsi" w:hAnsiTheme="majorHAnsi" w:cs="Arial"/>
          <w:sz w:val="20"/>
          <w:szCs w:val="20"/>
          <w:lang w:val="es-UY"/>
        </w:rPr>
        <w:t xml:space="preserve">, y que posteriormente ante el juez </w:t>
      </w:r>
      <w:r w:rsidR="006B3540">
        <w:rPr>
          <w:rFonts w:asciiTheme="majorHAnsi" w:hAnsiTheme="majorHAnsi" w:cs="Arial"/>
          <w:sz w:val="20"/>
          <w:szCs w:val="20"/>
          <w:lang w:val="es-UY"/>
        </w:rPr>
        <w:t>afirmó</w:t>
      </w:r>
      <w:r w:rsidR="000C4590" w:rsidRPr="00FE7535">
        <w:rPr>
          <w:rFonts w:asciiTheme="majorHAnsi" w:hAnsiTheme="majorHAnsi" w:cs="Arial"/>
          <w:sz w:val="20"/>
          <w:szCs w:val="20"/>
          <w:lang w:val="es-UY"/>
        </w:rPr>
        <w:t xml:space="preserve"> haber tenido relaciones sexuales voluntarias con dicha persona</w:t>
      </w:r>
      <w:r w:rsidR="00917BD2">
        <w:rPr>
          <w:rFonts w:asciiTheme="majorHAnsi" w:hAnsiTheme="majorHAnsi" w:cs="Arial"/>
          <w:sz w:val="20"/>
          <w:szCs w:val="20"/>
          <w:lang w:val="es-UY"/>
        </w:rPr>
        <w:t>, y</w:t>
      </w:r>
      <w:r w:rsidR="008E06A2">
        <w:rPr>
          <w:rFonts w:asciiTheme="majorHAnsi" w:hAnsiTheme="majorHAnsi" w:cs="Arial"/>
          <w:sz w:val="20"/>
          <w:szCs w:val="20"/>
          <w:lang w:val="es-UY"/>
        </w:rPr>
        <w:t xml:space="preserve"> agrega</w:t>
      </w:r>
      <w:r w:rsidR="00917BD2">
        <w:rPr>
          <w:rFonts w:asciiTheme="majorHAnsi" w:hAnsiTheme="majorHAnsi" w:cs="Arial"/>
          <w:sz w:val="20"/>
          <w:szCs w:val="20"/>
          <w:lang w:val="es-UY"/>
        </w:rPr>
        <w:t xml:space="preserve"> que existía contradicciones en las versiones de la supuesta agredida</w:t>
      </w:r>
      <w:r w:rsidR="008E06A2">
        <w:rPr>
          <w:rFonts w:asciiTheme="majorHAnsi" w:hAnsiTheme="majorHAnsi" w:cs="Arial"/>
          <w:sz w:val="20"/>
          <w:szCs w:val="20"/>
          <w:lang w:val="es-UY"/>
        </w:rPr>
        <w:t xml:space="preserve"> las cuales darían cuenta de la falsedad de los hechos que se le imputaban</w:t>
      </w:r>
      <w:r w:rsidR="000C4590" w:rsidRPr="00FE7535">
        <w:rPr>
          <w:rFonts w:asciiTheme="majorHAnsi" w:hAnsiTheme="majorHAnsi" w:cs="Arial"/>
          <w:sz w:val="20"/>
          <w:szCs w:val="20"/>
          <w:lang w:val="es-UY"/>
        </w:rPr>
        <w:t xml:space="preserve">. </w:t>
      </w:r>
    </w:p>
    <w:p w:rsidR="000C4590" w:rsidRPr="00FE7535" w:rsidRDefault="006D7A11"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 xml:space="preserve">De la documentación remitida y </w:t>
      </w:r>
      <w:r w:rsidR="00E35985">
        <w:rPr>
          <w:rFonts w:asciiTheme="majorHAnsi" w:hAnsiTheme="majorHAnsi" w:cs="Arial"/>
          <w:sz w:val="20"/>
          <w:szCs w:val="20"/>
          <w:lang w:val="es-UY"/>
        </w:rPr>
        <w:t xml:space="preserve">el </w:t>
      </w:r>
      <w:r>
        <w:rPr>
          <w:rFonts w:asciiTheme="majorHAnsi" w:hAnsiTheme="majorHAnsi" w:cs="Arial"/>
          <w:sz w:val="20"/>
          <w:szCs w:val="20"/>
          <w:lang w:val="es-UY"/>
        </w:rPr>
        <w:t>relato de los hechos se desprende que e</w:t>
      </w:r>
      <w:r w:rsidR="00513839">
        <w:rPr>
          <w:rFonts w:asciiTheme="majorHAnsi" w:hAnsiTheme="majorHAnsi" w:cs="Arial"/>
          <w:sz w:val="20"/>
          <w:szCs w:val="20"/>
          <w:lang w:val="es-UY"/>
        </w:rPr>
        <w:t>l peticionari</w:t>
      </w:r>
      <w:r w:rsidR="000C4590" w:rsidRPr="00FE7535">
        <w:rPr>
          <w:rFonts w:asciiTheme="majorHAnsi" w:hAnsiTheme="majorHAnsi" w:cs="Arial"/>
          <w:sz w:val="20"/>
          <w:szCs w:val="20"/>
          <w:lang w:val="es-UY"/>
        </w:rPr>
        <w:t>o</w:t>
      </w:r>
      <w:r>
        <w:rPr>
          <w:rFonts w:asciiTheme="majorHAnsi" w:hAnsiTheme="majorHAnsi" w:cs="Arial"/>
          <w:sz w:val="20"/>
          <w:szCs w:val="20"/>
          <w:lang w:val="es-UY"/>
        </w:rPr>
        <w:t xml:space="preserve"> </w:t>
      </w:r>
      <w:r w:rsidR="00E35985">
        <w:rPr>
          <w:rFonts w:asciiTheme="majorHAnsi" w:hAnsiTheme="majorHAnsi" w:cs="Arial"/>
          <w:sz w:val="20"/>
          <w:szCs w:val="20"/>
          <w:lang w:val="es-UY"/>
        </w:rPr>
        <w:t>present</w:t>
      </w:r>
      <w:r w:rsidR="006B3540">
        <w:rPr>
          <w:rFonts w:asciiTheme="majorHAnsi" w:hAnsiTheme="majorHAnsi" w:cs="Arial"/>
          <w:sz w:val="20"/>
          <w:szCs w:val="20"/>
          <w:lang w:val="es-UY"/>
        </w:rPr>
        <w:t>ó</w:t>
      </w:r>
      <w:r w:rsidRPr="006D7A11">
        <w:rPr>
          <w:rFonts w:asciiTheme="majorHAnsi" w:hAnsiTheme="majorHAnsi" w:cs="Arial"/>
          <w:sz w:val="20"/>
          <w:szCs w:val="20"/>
          <w:lang w:val="es-UY"/>
        </w:rPr>
        <w:t xml:space="preserve"> un recurso de nulidad, declarado improcedente </w:t>
      </w:r>
      <w:r w:rsidR="00E35985">
        <w:rPr>
          <w:rFonts w:asciiTheme="majorHAnsi" w:hAnsiTheme="majorHAnsi" w:cs="Arial"/>
          <w:sz w:val="20"/>
          <w:szCs w:val="20"/>
          <w:lang w:val="es-UY"/>
        </w:rPr>
        <w:t>el</w:t>
      </w:r>
      <w:r w:rsidRPr="006D7A11">
        <w:rPr>
          <w:rFonts w:asciiTheme="majorHAnsi" w:hAnsiTheme="majorHAnsi" w:cs="Arial"/>
          <w:sz w:val="20"/>
          <w:szCs w:val="20"/>
          <w:lang w:val="es-UY"/>
        </w:rPr>
        <w:t xml:space="preserve"> 19 de junio de 1998</w:t>
      </w:r>
      <w:r w:rsidR="000B1FEC">
        <w:rPr>
          <w:rFonts w:asciiTheme="majorHAnsi" w:hAnsiTheme="majorHAnsi" w:cs="Arial"/>
          <w:sz w:val="20"/>
          <w:szCs w:val="20"/>
          <w:lang w:val="es-UY"/>
        </w:rPr>
        <w:t>, por la Corte Superior de Justicia de Lima</w:t>
      </w:r>
      <w:r w:rsidRPr="006D7A11">
        <w:rPr>
          <w:rFonts w:asciiTheme="majorHAnsi" w:hAnsiTheme="majorHAnsi" w:cs="Arial"/>
          <w:sz w:val="20"/>
          <w:szCs w:val="20"/>
          <w:lang w:val="es-UY"/>
        </w:rPr>
        <w:t>.</w:t>
      </w:r>
      <w:r>
        <w:rPr>
          <w:rFonts w:asciiTheme="majorHAnsi" w:hAnsiTheme="majorHAnsi"/>
          <w:sz w:val="20"/>
          <w:szCs w:val="20"/>
          <w:lang w:val="es-UY"/>
        </w:rPr>
        <w:t xml:space="preserve"> Posteriormente, </w:t>
      </w:r>
      <w:r w:rsidR="000C4590" w:rsidRPr="00FE7535">
        <w:rPr>
          <w:rFonts w:asciiTheme="majorHAnsi" w:hAnsiTheme="majorHAnsi" w:cs="Arial"/>
          <w:sz w:val="20"/>
          <w:szCs w:val="20"/>
          <w:lang w:val="es-UY"/>
        </w:rPr>
        <w:t>interpu</w:t>
      </w:r>
      <w:r w:rsidR="006B3540">
        <w:rPr>
          <w:rFonts w:asciiTheme="majorHAnsi" w:hAnsiTheme="majorHAnsi" w:cs="Arial"/>
          <w:sz w:val="20"/>
          <w:szCs w:val="20"/>
          <w:lang w:val="es-UY"/>
        </w:rPr>
        <w:t>s</w:t>
      </w:r>
      <w:r w:rsidR="000C4590" w:rsidRPr="00FE7535">
        <w:rPr>
          <w:rFonts w:asciiTheme="majorHAnsi" w:hAnsiTheme="majorHAnsi" w:cs="Arial"/>
          <w:sz w:val="20"/>
          <w:szCs w:val="20"/>
          <w:lang w:val="es-UY"/>
        </w:rPr>
        <w:t>o un</w:t>
      </w:r>
      <w:r w:rsidR="00513839">
        <w:rPr>
          <w:rFonts w:asciiTheme="majorHAnsi" w:hAnsiTheme="majorHAnsi" w:cs="Arial"/>
          <w:sz w:val="20"/>
          <w:szCs w:val="20"/>
          <w:lang w:val="es-UY"/>
        </w:rPr>
        <w:t xml:space="preserve"> recurso de</w:t>
      </w:r>
      <w:r w:rsidR="000C4590" w:rsidRPr="00FE7535">
        <w:rPr>
          <w:rFonts w:asciiTheme="majorHAnsi" w:hAnsiTheme="majorHAnsi" w:cs="Arial"/>
          <w:sz w:val="20"/>
          <w:szCs w:val="20"/>
          <w:lang w:val="es-UY"/>
        </w:rPr>
        <w:t xml:space="preserve"> </w:t>
      </w:r>
      <w:r w:rsidR="000C4590" w:rsidRPr="00513839">
        <w:rPr>
          <w:rFonts w:asciiTheme="majorHAnsi" w:hAnsiTheme="majorHAnsi" w:cs="Arial"/>
          <w:sz w:val="20"/>
          <w:szCs w:val="20"/>
          <w:lang w:val="es-UY"/>
        </w:rPr>
        <w:t>queja de derecho por denegatoria de recurso de nulidad,</w:t>
      </w:r>
      <w:r w:rsidR="000C4590" w:rsidRPr="00FE7535">
        <w:rPr>
          <w:rFonts w:asciiTheme="majorHAnsi" w:hAnsiTheme="majorHAnsi" w:cs="Arial"/>
          <w:sz w:val="20"/>
          <w:szCs w:val="20"/>
          <w:lang w:val="es-UY"/>
        </w:rPr>
        <w:t xml:space="preserve"> ante la Corte Suprema. Alega que en dicho proceso</w:t>
      </w:r>
      <w:r w:rsidR="00001DD7" w:rsidRPr="00FE7535">
        <w:rPr>
          <w:rFonts w:asciiTheme="majorHAnsi" w:hAnsiTheme="majorHAnsi" w:cs="Arial"/>
          <w:sz w:val="20"/>
          <w:szCs w:val="20"/>
          <w:lang w:val="es-UY"/>
        </w:rPr>
        <w:t>,</w:t>
      </w:r>
      <w:r w:rsidR="000C4590" w:rsidRPr="00FE7535">
        <w:rPr>
          <w:rFonts w:asciiTheme="majorHAnsi" w:hAnsiTheme="majorHAnsi" w:cs="Arial"/>
          <w:sz w:val="20"/>
          <w:szCs w:val="20"/>
          <w:lang w:val="es-UY"/>
        </w:rPr>
        <w:t xml:space="preserve"> el </w:t>
      </w:r>
      <w:r w:rsidR="000C4590" w:rsidRPr="00513839">
        <w:rPr>
          <w:rFonts w:asciiTheme="majorHAnsi" w:hAnsiTheme="majorHAnsi" w:cs="Arial"/>
          <w:sz w:val="20"/>
          <w:szCs w:val="20"/>
          <w:lang w:val="es-UY"/>
        </w:rPr>
        <w:t>Fiscal Supremo</w:t>
      </w:r>
      <w:r w:rsidR="000C4590" w:rsidRPr="00FE7535">
        <w:rPr>
          <w:rFonts w:asciiTheme="majorHAnsi" w:hAnsiTheme="majorHAnsi" w:cs="Arial"/>
          <w:sz w:val="20"/>
          <w:szCs w:val="20"/>
          <w:lang w:val="es-UY"/>
        </w:rPr>
        <w:t xml:space="preserve"> en lo Penal </w:t>
      </w:r>
      <w:r w:rsidR="00E35985">
        <w:rPr>
          <w:rFonts w:asciiTheme="majorHAnsi" w:hAnsiTheme="majorHAnsi" w:cs="Arial"/>
          <w:sz w:val="20"/>
          <w:szCs w:val="20"/>
          <w:lang w:val="es-UY"/>
        </w:rPr>
        <w:t>el</w:t>
      </w:r>
      <w:r w:rsidR="000C4590" w:rsidRPr="00FE7535">
        <w:rPr>
          <w:rFonts w:asciiTheme="majorHAnsi" w:hAnsiTheme="majorHAnsi" w:cs="Arial"/>
          <w:sz w:val="20"/>
          <w:szCs w:val="20"/>
          <w:lang w:val="es-UY"/>
        </w:rPr>
        <w:t xml:space="preserve"> </w:t>
      </w:r>
      <w:r w:rsidR="000C4590" w:rsidRPr="00513839">
        <w:rPr>
          <w:rFonts w:asciiTheme="majorHAnsi" w:hAnsiTheme="majorHAnsi" w:cs="Arial"/>
          <w:sz w:val="20"/>
          <w:szCs w:val="20"/>
          <w:lang w:val="es-UY"/>
        </w:rPr>
        <w:t>16 de diciembre de 1998</w:t>
      </w:r>
      <w:r w:rsidR="000C4590" w:rsidRPr="00FE7535">
        <w:rPr>
          <w:rFonts w:asciiTheme="majorHAnsi" w:hAnsiTheme="majorHAnsi" w:cs="Arial"/>
          <w:sz w:val="20"/>
          <w:szCs w:val="20"/>
          <w:lang w:val="es-UY"/>
        </w:rPr>
        <w:t xml:space="preserve"> </w:t>
      </w:r>
      <w:r w:rsidR="00FA5D3F" w:rsidRPr="00FE7535">
        <w:rPr>
          <w:rFonts w:asciiTheme="majorHAnsi" w:hAnsiTheme="majorHAnsi" w:cs="Arial"/>
          <w:sz w:val="20"/>
          <w:szCs w:val="20"/>
          <w:lang w:val="es-UY"/>
        </w:rPr>
        <w:t>emitió</w:t>
      </w:r>
      <w:r w:rsidR="000C4590" w:rsidRPr="00FE7535">
        <w:rPr>
          <w:rFonts w:asciiTheme="majorHAnsi" w:hAnsiTheme="majorHAnsi" w:cs="Arial"/>
          <w:sz w:val="20"/>
          <w:szCs w:val="20"/>
          <w:lang w:val="es-UY"/>
        </w:rPr>
        <w:t xml:space="preserve"> un dictamen en el que refirió que en la resolución impugnada no se </w:t>
      </w:r>
      <w:r w:rsidR="000A0E9F">
        <w:rPr>
          <w:rFonts w:asciiTheme="majorHAnsi" w:hAnsiTheme="majorHAnsi" w:cs="Arial"/>
          <w:sz w:val="20"/>
          <w:szCs w:val="20"/>
          <w:lang w:val="es-UY"/>
        </w:rPr>
        <w:t>había</w:t>
      </w:r>
      <w:r w:rsidR="000C4590" w:rsidRPr="00FE7535">
        <w:rPr>
          <w:rFonts w:asciiTheme="majorHAnsi" w:hAnsiTheme="majorHAnsi" w:cs="Arial"/>
          <w:sz w:val="20"/>
          <w:szCs w:val="20"/>
          <w:lang w:val="es-UY"/>
        </w:rPr>
        <w:t xml:space="preserve"> efectuado una debida compulsa de las pruebas actuadas, debiendo </w:t>
      </w:r>
      <w:r w:rsidR="00F56CCC">
        <w:rPr>
          <w:rFonts w:asciiTheme="majorHAnsi" w:hAnsiTheme="majorHAnsi" w:cs="Arial"/>
          <w:sz w:val="20"/>
          <w:szCs w:val="20"/>
          <w:lang w:val="es-UY"/>
        </w:rPr>
        <w:t>“</w:t>
      </w:r>
      <w:r w:rsidR="000111F4" w:rsidRPr="00FE7535">
        <w:rPr>
          <w:rFonts w:asciiTheme="majorHAnsi" w:hAnsiTheme="majorHAnsi" w:cs="Arial"/>
          <w:sz w:val="20"/>
          <w:szCs w:val="20"/>
          <w:lang w:val="es-UY"/>
        </w:rPr>
        <w:t>meritua</w:t>
      </w:r>
      <w:r w:rsidR="009730AB" w:rsidRPr="00FE7535">
        <w:rPr>
          <w:rFonts w:asciiTheme="majorHAnsi" w:hAnsiTheme="majorHAnsi" w:cs="Arial"/>
          <w:sz w:val="20"/>
          <w:szCs w:val="20"/>
          <w:lang w:val="es-UY"/>
        </w:rPr>
        <w:t>r</w:t>
      </w:r>
      <w:r w:rsidR="00F56CCC">
        <w:rPr>
          <w:rFonts w:asciiTheme="majorHAnsi" w:hAnsiTheme="majorHAnsi" w:cs="Arial"/>
          <w:sz w:val="20"/>
          <w:szCs w:val="20"/>
          <w:lang w:val="es-UY"/>
        </w:rPr>
        <w:t>”</w:t>
      </w:r>
      <w:r w:rsidR="000C4590" w:rsidRPr="00FE7535">
        <w:rPr>
          <w:rFonts w:asciiTheme="majorHAnsi" w:hAnsiTheme="majorHAnsi" w:cs="Arial"/>
          <w:sz w:val="20"/>
          <w:szCs w:val="20"/>
          <w:lang w:val="es-UY"/>
        </w:rPr>
        <w:t xml:space="preserve"> las declaraciones contradictorias en que ha incurrido la agraviada en su manifestación policial y en su preventiva, </w:t>
      </w:r>
      <w:r w:rsidR="00001DD7" w:rsidRPr="00FE7535">
        <w:rPr>
          <w:rFonts w:asciiTheme="majorHAnsi" w:hAnsiTheme="majorHAnsi" w:cs="Arial"/>
          <w:sz w:val="20"/>
          <w:szCs w:val="20"/>
          <w:lang w:val="es-UY"/>
        </w:rPr>
        <w:t>considerando</w:t>
      </w:r>
      <w:r w:rsidR="000C4590" w:rsidRPr="00FE7535">
        <w:rPr>
          <w:rFonts w:asciiTheme="majorHAnsi" w:hAnsiTheme="majorHAnsi" w:cs="Arial"/>
          <w:sz w:val="20"/>
          <w:szCs w:val="20"/>
          <w:lang w:val="es-UY"/>
        </w:rPr>
        <w:t xml:space="preserve"> fundada la queja. </w:t>
      </w:r>
      <w:r w:rsidR="00001DD7" w:rsidRPr="00FE7535">
        <w:rPr>
          <w:rFonts w:asciiTheme="majorHAnsi" w:hAnsiTheme="majorHAnsi" w:cs="Arial"/>
          <w:sz w:val="20"/>
          <w:szCs w:val="20"/>
          <w:lang w:val="es-UY"/>
        </w:rPr>
        <w:t>Alega que e</w:t>
      </w:r>
      <w:r w:rsidR="004157A5" w:rsidRPr="00FE7535">
        <w:rPr>
          <w:rFonts w:asciiTheme="majorHAnsi" w:hAnsiTheme="majorHAnsi" w:cs="Arial"/>
          <w:sz w:val="20"/>
          <w:szCs w:val="20"/>
          <w:lang w:val="es-UY"/>
        </w:rPr>
        <w:t xml:space="preserve">l </w:t>
      </w:r>
      <w:r w:rsidR="004157A5" w:rsidRPr="00513839">
        <w:rPr>
          <w:rFonts w:asciiTheme="majorHAnsi" w:hAnsiTheme="majorHAnsi" w:cs="Arial"/>
          <w:sz w:val="20"/>
          <w:szCs w:val="20"/>
          <w:lang w:val="es-UY"/>
        </w:rPr>
        <w:t>18 de mayo de 1999</w:t>
      </w:r>
      <w:r w:rsidR="0046327A" w:rsidRPr="00FE7535">
        <w:rPr>
          <w:rFonts w:asciiTheme="majorHAnsi" w:hAnsiTheme="majorHAnsi" w:cs="Arial"/>
          <w:sz w:val="20"/>
          <w:szCs w:val="20"/>
          <w:lang w:val="es-UY"/>
        </w:rPr>
        <w:t xml:space="preserve"> la ExPrimera Sala Penal Transitoria de la </w:t>
      </w:r>
      <w:r w:rsidR="004157A5" w:rsidRPr="00FE7535">
        <w:rPr>
          <w:rFonts w:asciiTheme="majorHAnsi" w:hAnsiTheme="majorHAnsi" w:cs="Arial"/>
          <w:sz w:val="20"/>
          <w:szCs w:val="20"/>
          <w:lang w:val="es-UY"/>
        </w:rPr>
        <w:t xml:space="preserve">Corte </w:t>
      </w:r>
      <w:r w:rsidR="006B3540">
        <w:rPr>
          <w:rFonts w:asciiTheme="majorHAnsi" w:hAnsiTheme="majorHAnsi" w:cs="Arial"/>
          <w:sz w:val="20"/>
          <w:szCs w:val="20"/>
          <w:lang w:val="es-UY"/>
        </w:rPr>
        <w:t>Suprema</w:t>
      </w:r>
      <w:r w:rsidR="004157A5" w:rsidRPr="00FE7535">
        <w:rPr>
          <w:rFonts w:asciiTheme="majorHAnsi" w:hAnsiTheme="majorHAnsi" w:cs="Arial"/>
          <w:sz w:val="20"/>
          <w:szCs w:val="20"/>
          <w:lang w:val="es-UY"/>
        </w:rPr>
        <w:t xml:space="preserve"> emit</w:t>
      </w:r>
      <w:r w:rsidR="006B3540">
        <w:rPr>
          <w:rFonts w:asciiTheme="majorHAnsi" w:hAnsiTheme="majorHAnsi" w:cs="Arial"/>
          <w:sz w:val="20"/>
          <w:szCs w:val="20"/>
          <w:lang w:val="es-UY"/>
        </w:rPr>
        <w:t>ió</w:t>
      </w:r>
      <w:r w:rsidR="004157A5" w:rsidRPr="00FE7535">
        <w:rPr>
          <w:rFonts w:asciiTheme="majorHAnsi" w:hAnsiTheme="majorHAnsi" w:cs="Arial"/>
          <w:sz w:val="20"/>
          <w:szCs w:val="20"/>
          <w:lang w:val="es-UY"/>
        </w:rPr>
        <w:t xml:space="preserve"> </w:t>
      </w:r>
      <w:r w:rsidR="004157A5" w:rsidRPr="00CD1AAD">
        <w:rPr>
          <w:rFonts w:asciiTheme="majorHAnsi" w:hAnsiTheme="majorHAnsi" w:cs="Arial"/>
          <w:sz w:val="20"/>
          <w:szCs w:val="20"/>
          <w:lang w:val="es-UY"/>
        </w:rPr>
        <w:t>sentencia</w:t>
      </w:r>
      <w:r w:rsidR="004157A5" w:rsidRPr="00FE7535">
        <w:rPr>
          <w:rFonts w:asciiTheme="majorHAnsi" w:hAnsiTheme="majorHAnsi" w:cs="Arial"/>
          <w:sz w:val="20"/>
          <w:szCs w:val="20"/>
          <w:lang w:val="es-UY"/>
        </w:rPr>
        <w:t xml:space="preserve"> en la que</w:t>
      </w:r>
      <w:r w:rsidR="00FF29B7">
        <w:rPr>
          <w:rFonts w:asciiTheme="majorHAnsi" w:hAnsiTheme="majorHAnsi" w:cs="Arial"/>
          <w:sz w:val="20"/>
          <w:szCs w:val="20"/>
          <w:lang w:val="es-UY"/>
        </w:rPr>
        <w:t>,</w:t>
      </w:r>
      <w:r w:rsidR="004157A5" w:rsidRPr="00FE7535">
        <w:rPr>
          <w:rFonts w:asciiTheme="majorHAnsi" w:hAnsiTheme="majorHAnsi" w:cs="Arial"/>
          <w:sz w:val="20"/>
          <w:szCs w:val="20"/>
          <w:lang w:val="es-UY"/>
        </w:rPr>
        <w:t xml:space="preserve"> </w:t>
      </w:r>
      <w:r w:rsidR="00FF29B7">
        <w:rPr>
          <w:rFonts w:asciiTheme="majorHAnsi" w:hAnsiTheme="majorHAnsi" w:cs="Arial"/>
          <w:sz w:val="20"/>
          <w:szCs w:val="20"/>
          <w:lang w:val="es-UY"/>
        </w:rPr>
        <w:t>sin motivación</w:t>
      </w:r>
      <w:r w:rsidR="007777E7" w:rsidRPr="00FE7535">
        <w:rPr>
          <w:rFonts w:asciiTheme="majorHAnsi" w:hAnsiTheme="majorHAnsi" w:cs="Arial"/>
          <w:sz w:val="20"/>
          <w:szCs w:val="20"/>
          <w:lang w:val="es-UY"/>
        </w:rPr>
        <w:t xml:space="preserve"> ni refiriendo las contradicciones advertidas por el Fiscal</w:t>
      </w:r>
      <w:r w:rsidR="00FF29B7">
        <w:rPr>
          <w:rFonts w:asciiTheme="majorHAnsi" w:hAnsiTheme="majorHAnsi" w:cs="Arial"/>
          <w:sz w:val="20"/>
          <w:szCs w:val="20"/>
          <w:lang w:val="es-UY"/>
        </w:rPr>
        <w:t>,</w:t>
      </w:r>
      <w:r w:rsidR="007777E7" w:rsidRPr="00FE7535">
        <w:rPr>
          <w:rFonts w:asciiTheme="majorHAnsi" w:hAnsiTheme="majorHAnsi" w:cs="Arial"/>
          <w:sz w:val="20"/>
          <w:szCs w:val="20"/>
          <w:lang w:val="es-UY"/>
        </w:rPr>
        <w:t xml:space="preserve"> </w:t>
      </w:r>
      <w:r w:rsidR="0046327A" w:rsidRPr="00FE7535">
        <w:rPr>
          <w:rFonts w:asciiTheme="majorHAnsi" w:hAnsiTheme="majorHAnsi" w:cs="Arial"/>
          <w:sz w:val="20"/>
          <w:szCs w:val="20"/>
          <w:lang w:val="es-UY"/>
        </w:rPr>
        <w:t>decretó</w:t>
      </w:r>
      <w:r w:rsidR="004157A5" w:rsidRPr="00FE7535">
        <w:rPr>
          <w:rFonts w:asciiTheme="majorHAnsi" w:hAnsiTheme="majorHAnsi" w:cs="Arial"/>
          <w:sz w:val="20"/>
          <w:szCs w:val="20"/>
          <w:lang w:val="es-UY"/>
        </w:rPr>
        <w:t xml:space="preserve"> infundada la queja</w:t>
      </w:r>
      <w:r w:rsidR="00720088" w:rsidRPr="00FE7535">
        <w:rPr>
          <w:rFonts w:asciiTheme="majorHAnsi" w:hAnsiTheme="majorHAnsi" w:cs="Arial"/>
          <w:sz w:val="20"/>
          <w:szCs w:val="20"/>
          <w:lang w:val="es-UY"/>
        </w:rPr>
        <w:t>.</w:t>
      </w:r>
    </w:p>
    <w:p w:rsidR="003130F1" w:rsidRPr="00FE7535" w:rsidRDefault="001C4D1D" w:rsidP="006B3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Indica</w:t>
      </w:r>
      <w:r w:rsidR="00850008" w:rsidRPr="00FE7535">
        <w:rPr>
          <w:rFonts w:asciiTheme="majorHAnsi" w:hAnsiTheme="majorHAnsi" w:cs="Arial"/>
          <w:sz w:val="20"/>
          <w:szCs w:val="20"/>
          <w:lang w:val="es-UY"/>
        </w:rPr>
        <w:t xml:space="preserve"> que </w:t>
      </w:r>
      <w:r w:rsidR="006B3540">
        <w:rPr>
          <w:rFonts w:asciiTheme="majorHAnsi" w:hAnsiTheme="majorHAnsi" w:cs="Arial"/>
          <w:sz w:val="20"/>
          <w:szCs w:val="20"/>
          <w:lang w:val="es-UY"/>
        </w:rPr>
        <w:t>presentó</w:t>
      </w:r>
      <w:r w:rsidR="00850008" w:rsidRPr="00FE7535">
        <w:rPr>
          <w:rFonts w:asciiTheme="majorHAnsi" w:hAnsiTheme="majorHAnsi" w:cs="Arial"/>
          <w:sz w:val="20"/>
          <w:szCs w:val="20"/>
          <w:lang w:val="es-UY"/>
        </w:rPr>
        <w:t xml:space="preserve"> </w:t>
      </w:r>
      <w:r w:rsidR="00513839">
        <w:rPr>
          <w:rFonts w:asciiTheme="majorHAnsi" w:hAnsiTheme="majorHAnsi" w:cs="Arial"/>
          <w:sz w:val="20"/>
          <w:szCs w:val="20"/>
          <w:lang w:val="es-UY"/>
        </w:rPr>
        <w:t xml:space="preserve">un recurso </w:t>
      </w:r>
      <w:r w:rsidR="00963AE2">
        <w:rPr>
          <w:rFonts w:asciiTheme="majorHAnsi" w:hAnsiTheme="majorHAnsi" w:cs="Arial"/>
          <w:sz w:val="20"/>
          <w:szCs w:val="20"/>
          <w:lang w:val="es-UY"/>
        </w:rPr>
        <w:t xml:space="preserve">extraordinario </w:t>
      </w:r>
      <w:r w:rsidR="00BE105A" w:rsidRPr="00513839">
        <w:rPr>
          <w:rFonts w:asciiTheme="majorHAnsi" w:hAnsiTheme="majorHAnsi" w:cs="Arial"/>
          <w:sz w:val="20"/>
          <w:szCs w:val="20"/>
          <w:lang w:val="es-UY"/>
        </w:rPr>
        <w:t>de revisión</w:t>
      </w:r>
      <w:r w:rsidR="004F4C07" w:rsidRPr="00FE7535">
        <w:rPr>
          <w:rFonts w:asciiTheme="majorHAnsi" w:hAnsiTheme="majorHAnsi" w:cs="Arial"/>
          <w:sz w:val="20"/>
          <w:szCs w:val="20"/>
          <w:lang w:val="es-UY"/>
        </w:rPr>
        <w:t xml:space="preserve"> </w:t>
      </w:r>
      <w:r w:rsidR="00BE105A" w:rsidRPr="00FE7535">
        <w:rPr>
          <w:rFonts w:asciiTheme="majorHAnsi" w:hAnsiTheme="majorHAnsi" w:cs="Arial"/>
          <w:sz w:val="20"/>
          <w:szCs w:val="20"/>
          <w:lang w:val="es-UY"/>
        </w:rPr>
        <w:t>del proceso penal ante la Corte Suprema,</w:t>
      </w:r>
      <w:r w:rsidR="00850008" w:rsidRPr="00FE7535">
        <w:rPr>
          <w:rFonts w:asciiTheme="majorHAnsi" w:hAnsiTheme="majorHAnsi" w:cs="Arial"/>
          <w:sz w:val="20"/>
          <w:szCs w:val="20"/>
          <w:lang w:val="es-UY"/>
        </w:rPr>
        <w:t xml:space="preserve"> fundado en cinco </w:t>
      </w:r>
      <w:r w:rsidR="00963AE2">
        <w:rPr>
          <w:rFonts w:asciiTheme="majorHAnsi" w:hAnsiTheme="majorHAnsi" w:cs="Arial"/>
          <w:sz w:val="20"/>
          <w:szCs w:val="20"/>
          <w:lang w:val="es-UY"/>
        </w:rPr>
        <w:t>“</w:t>
      </w:r>
      <w:r w:rsidR="00850008" w:rsidRPr="00FE7535">
        <w:rPr>
          <w:rFonts w:asciiTheme="majorHAnsi" w:hAnsiTheme="majorHAnsi" w:cs="Arial"/>
          <w:sz w:val="20"/>
          <w:szCs w:val="20"/>
          <w:lang w:val="es-UY"/>
        </w:rPr>
        <w:t>hechos nuevos</w:t>
      </w:r>
      <w:r w:rsidR="007777E7" w:rsidRPr="00FE7535">
        <w:rPr>
          <w:rFonts w:asciiTheme="majorHAnsi" w:hAnsiTheme="majorHAnsi" w:cs="Arial"/>
          <w:sz w:val="20"/>
          <w:szCs w:val="20"/>
          <w:lang w:val="es-UY"/>
        </w:rPr>
        <w:t xml:space="preserve"> o pruebas</w:t>
      </w:r>
      <w:r w:rsidR="00963AE2">
        <w:rPr>
          <w:rFonts w:asciiTheme="majorHAnsi" w:hAnsiTheme="majorHAnsi" w:cs="Arial"/>
          <w:sz w:val="20"/>
          <w:szCs w:val="20"/>
          <w:lang w:val="es-UY"/>
        </w:rPr>
        <w:t>”</w:t>
      </w:r>
      <w:r w:rsidR="007777E7" w:rsidRPr="00FE7535">
        <w:rPr>
          <w:rFonts w:asciiTheme="majorHAnsi" w:hAnsiTheme="majorHAnsi" w:cs="Arial"/>
          <w:sz w:val="20"/>
          <w:szCs w:val="20"/>
          <w:lang w:val="es-UY"/>
        </w:rPr>
        <w:t xml:space="preserve"> que no se </w:t>
      </w:r>
      <w:r w:rsidR="00ED5E8B" w:rsidRPr="00FE7535">
        <w:rPr>
          <w:rFonts w:asciiTheme="majorHAnsi" w:hAnsiTheme="majorHAnsi" w:cs="Arial"/>
          <w:sz w:val="20"/>
          <w:szCs w:val="20"/>
          <w:lang w:val="es-UY"/>
        </w:rPr>
        <w:t xml:space="preserve">habrían tenido </w:t>
      </w:r>
      <w:r w:rsidR="007777E7" w:rsidRPr="00FE7535">
        <w:rPr>
          <w:rFonts w:asciiTheme="majorHAnsi" w:hAnsiTheme="majorHAnsi" w:cs="Arial"/>
          <w:sz w:val="20"/>
          <w:szCs w:val="20"/>
          <w:lang w:val="es-UY"/>
        </w:rPr>
        <w:t>a la vista en las dos sentencias condenatorias</w:t>
      </w:r>
      <w:r w:rsidR="007777E7" w:rsidRPr="00FE7535">
        <w:rPr>
          <w:rStyle w:val="FootnoteReference"/>
          <w:rFonts w:asciiTheme="majorHAnsi" w:hAnsiTheme="majorHAnsi" w:cs="Arial"/>
          <w:sz w:val="20"/>
          <w:szCs w:val="20"/>
          <w:lang w:val="es-UY"/>
        </w:rPr>
        <w:footnoteReference w:id="4"/>
      </w:r>
      <w:r w:rsidR="00ED5E8B" w:rsidRPr="00FE7535">
        <w:rPr>
          <w:rFonts w:asciiTheme="majorHAnsi" w:hAnsiTheme="majorHAnsi" w:cs="Arial"/>
          <w:sz w:val="20"/>
          <w:szCs w:val="20"/>
          <w:lang w:val="es-UY"/>
        </w:rPr>
        <w:t xml:space="preserve">. </w:t>
      </w:r>
      <w:r w:rsidR="00475682">
        <w:rPr>
          <w:rFonts w:asciiTheme="majorHAnsi" w:hAnsiTheme="majorHAnsi" w:cs="Arial"/>
          <w:sz w:val="20"/>
          <w:szCs w:val="20"/>
          <w:lang w:val="es-UY"/>
        </w:rPr>
        <w:t>E</w:t>
      </w:r>
      <w:r w:rsidR="00850008" w:rsidRPr="00FE7535">
        <w:rPr>
          <w:rFonts w:asciiTheme="majorHAnsi" w:hAnsiTheme="majorHAnsi" w:cs="Arial"/>
          <w:sz w:val="20"/>
          <w:szCs w:val="20"/>
          <w:lang w:val="es-UY"/>
        </w:rPr>
        <w:t xml:space="preserve">l </w:t>
      </w:r>
      <w:r w:rsidR="00850008" w:rsidRPr="00475682">
        <w:rPr>
          <w:rFonts w:asciiTheme="majorHAnsi" w:hAnsiTheme="majorHAnsi" w:cs="Arial"/>
          <w:sz w:val="20"/>
          <w:szCs w:val="20"/>
          <w:lang w:val="es-UY"/>
        </w:rPr>
        <w:t>3 de octubre de 2002</w:t>
      </w:r>
      <w:r w:rsidR="00850008" w:rsidRPr="00FE7535">
        <w:rPr>
          <w:rFonts w:asciiTheme="majorHAnsi" w:hAnsiTheme="majorHAnsi" w:cs="Arial"/>
          <w:sz w:val="20"/>
          <w:szCs w:val="20"/>
          <w:lang w:val="es-UY"/>
        </w:rPr>
        <w:t xml:space="preserve"> la Corte Suprema de Justicia</w:t>
      </w:r>
      <w:r w:rsidR="00ED5E8B" w:rsidRPr="00FE7535">
        <w:rPr>
          <w:rFonts w:asciiTheme="majorHAnsi" w:hAnsiTheme="majorHAnsi" w:cs="Arial"/>
          <w:sz w:val="20"/>
          <w:szCs w:val="20"/>
          <w:lang w:val="es-UY"/>
        </w:rPr>
        <w:t xml:space="preserve"> declar</w:t>
      </w:r>
      <w:r w:rsidR="006B3540" w:rsidRPr="006B3540">
        <w:rPr>
          <w:rFonts w:asciiTheme="majorHAnsi" w:hAnsiTheme="majorHAnsi" w:cs="Arial"/>
          <w:sz w:val="20"/>
          <w:szCs w:val="20"/>
          <w:lang w:val="es-UY"/>
        </w:rPr>
        <w:t>ó</w:t>
      </w:r>
      <w:r w:rsidR="00ED5E8B" w:rsidRPr="00FE7535">
        <w:rPr>
          <w:rFonts w:asciiTheme="majorHAnsi" w:hAnsiTheme="majorHAnsi" w:cs="Arial"/>
          <w:sz w:val="20"/>
          <w:szCs w:val="20"/>
          <w:lang w:val="es-UY"/>
        </w:rPr>
        <w:t xml:space="preserve"> </w:t>
      </w:r>
      <w:r w:rsidR="00850008" w:rsidRPr="00FE7535">
        <w:rPr>
          <w:rFonts w:asciiTheme="majorHAnsi" w:hAnsiTheme="majorHAnsi" w:cs="Arial"/>
          <w:sz w:val="20"/>
          <w:szCs w:val="20"/>
          <w:lang w:val="es-UY"/>
        </w:rPr>
        <w:t>improcedente el recurso.</w:t>
      </w:r>
      <w:r w:rsidR="003130F1" w:rsidRPr="00FE7535">
        <w:rPr>
          <w:rFonts w:asciiTheme="majorHAnsi" w:hAnsiTheme="majorHAnsi" w:cs="Arial"/>
          <w:sz w:val="20"/>
          <w:szCs w:val="20"/>
          <w:lang w:val="es-UY"/>
        </w:rPr>
        <w:t xml:space="preserve"> </w:t>
      </w:r>
      <w:r w:rsidR="00CD1AAD">
        <w:rPr>
          <w:rFonts w:asciiTheme="majorHAnsi" w:hAnsiTheme="majorHAnsi" w:cs="Arial"/>
          <w:sz w:val="20"/>
          <w:szCs w:val="20"/>
          <w:lang w:val="es-UY"/>
        </w:rPr>
        <w:t xml:space="preserve">Alega </w:t>
      </w:r>
      <w:r w:rsidR="003130F1" w:rsidRPr="00FE7535">
        <w:rPr>
          <w:rFonts w:asciiTheme="majorHAnsi" w:hAnsiTheme="majorHAnsi" w:cs="Arial"/>
          <w:sz w:val="20"/>
          <w:szCs w:val="20"/>
          <w:lang w:val="es-UY"/>
        </w:rPr>
        <w:t xml:space="preserve">que esta resolución no </w:t>
      </w:r>
      <w:r>
        <w:rPr>
          <w:rFonts w:asciiTheme="majorHAnsi" w:hAnsiTheme="majorHAnsi" w:cs="Arial"/>
          <w:sz w:val="20"/>
          <w:szCs w:val="20"/>
          <w:lang w:val="es-UY"/>
        </w:rPr>
        <w:t>contendría</w:t>
      </w:r>
      <w:r w:rsidR="00CD1AAD">
        <w:rPr>
          <w:rFonts w:asciiTheme="majorHAnsi" w:hAnsiTheme="majorHAnsi" w:cs="Arial"/>
          <w:sz w:val="20"/>
          <w:szCs w:val="20"/>
          <w:lang w:val="es-UY"/>
        </w:rPr>
        <w:t xml:space="preserve"> </w:t>
      </w:r>
      <w:r w:rsidR="003130F1" w:rsidRPr="00FE7535">
        <w:rPr>
          <w:rFonts w:asciiTheme="majorHAnsi" w:hAnsiTheme="majorHAnsi" w:cs="Arial"/>
          <w:sz w:val="20"/>
          <w:szCs w:val="20"/>
          <w:lang w:val="es-UY"/>
        </w:rPr>
        <w:t xml:space="preserve">expresamente los fundamentos de hecho y </w:t>
      </w:r>
      <w:r w:rsidR="006B3540">
        <w:rPr>
          <w:rFonts w:asciiTheme="majorHAnsi" w:hAnsiTheme="majorHAnsi" w:cs="Arial"/>
          <w:sz w:val="20"/>
          <w:szCs w:val="20"/>
          <w:lang w:val="es-UY"/>
        </w:rPr>
        <w:t xml:space="preserve">de </w:t>
      </w:r>
      <w:r w:rsidR="003130F1" w:rsidRPr="00FE7535">
        <w:rPr>
          <w:rFonts w:asciiTheme="majorHAnsi" w:hAnsiTheme="majorHAnsi" w:cs="Arial"/>
          <w:sz w:val="20"/>
          <w:szCs w:val="20"/>
          <w:lang w:val="es-UY"/>
        </w:rPr>
        <w:t>derecho</w:t>
      </w:r>
      <w:r>
        <w:rPr>
          <w:rFonts w:asciiTheme="majorHAnsi" w:hAnsiTheme="majorHAnsi" w:cs="Arial"/>
          <w:sz w:val="20"/>
          <w:szCs w:val="20"/>
          <w:lang w:val="es-UY"/>
        </w:rPr>
        <w:t>,</w:t>
      </w:r>
      <w:r w:rsidR="003130F1" w:rsidRPr="00FE7535">
        <w:rPr>
          <w:rFonts w:asciiTheme="majorHAnsi" w:hAnsiTheme="majorHAnsi" w:cs="Arial"/>
          <w:sz w:val="20"/>
          <w:szCs w:val="20"/>
          <w:lang w:val="es-UY"/>
        </w:rPr>
        <w:t xml:space="preserve"> </w:t>
      </w:r>
      <w:r>
        <w:rPr>
          <w:rFonts w:asciiTheme="majorHAnsi" w:hAnsiTheme="majorHAnsi" w:cs="Arial"/>
          <w:sz w:val="20"/>
          <w:szCs w:val="20"/>
          <w:lang w:val="es-UY"/>
        </w:rPr>
        <w:t>vulnerando</w:t>
      </w:r>
      <w:r w:rsidR="003130F1" w:rsidRPr="00FE7535">
        <w:rPr>
          <w:rFonts w:asciiTheme="majorHAnsi" w:hAnsiTheme="majorHAnsi" w:cs="Arial"/>
          <w:sz w:val="20"/>
          <w:szCs w:val="20"/>
          <w:lang w:val="es-UY"/>
        </w:rPr>
        <w:t xml:space="preserve"> el deber de motivación</w:t>
      </w:r>
      <w:r w:rsidR="00B52B09">
        <w:rPr>
          <w:rFonts w:asciiTheme="majorHAnsi" w:hAnsiTheme="majorHAnsi" w:cs="Arial"/>
          <w:sz w:val="20"/>
          <w:szCs w:val="20"/>
          <w:lang w:val="es-UY"/>
        </w:rPr>
        <w:t>, citando un informe respecto del</w:t>
      </w:r>
      <w:r>
        <w:rPr>
          <w:rFonts w:asciiTheme="majorHAnsi" w:hAnsiTheme="majorHAnsi" w:cs="Arial"/>
          <w:sz w:val="20"/>
          <w:szCs w:val="20"/>
          <w:lang w:val="es-UY"/>
        </w:rPr>
        <w:t xml:space="preserve"> cual la sentencia no refiere las consideraciones contenidas en el</w:t>
      </w:r>
      <w:r w:rsidR="00C75D80">
        <w:rPr>
          <w:rFonts w:asciiTheme="majorHAnsi" w:hAnsiTheme="majorHAnsi" w:cs="Arial"/>
          <w:sz w:val="20"/>
          <w:szCs w:val="20"/>
          <w:lang w:val="es-UY"/>
        </w:rPr>
        <w:t xml:space="preserve"> mismo, ni se adjunta copia de é</w:t>
      </w:r>
      <w:r>
        <w:rPr>
          <w:rFonts w:asciiTheme="majorHAnsi" w:hAnsiTheme="majorHAnsi" w:cs="Arial"/>
          <w:sz w:val="20"/>
          <w:szCs w:val="20"/>
          <w:lang w:val="es-UY"/>
        </w:rPr>
        <w:t>ste en la sentencia</w:t>
      </w:r>
      <w:r w:rsidR="003130F1" w:rsidRPr="00FE7535">
        <w:rPr>
          <w:rFonts w:asciiTheme="majorHAnsi" w:hAnsiTheme="majorHAnsi" w:cs="Arial"/>
          <w:sz w:val="20"/>
          <w:szCs w:val="20"/>
          <w:lang w:val="es-UY"/>
        </w:rPr>
        <w:t>. Contra esta resolución present</w:t>
      </w:r>
      <w:r w:rsidR="006B3540">
        <w:rPr>
          <w:rFonts w:asciiTheme="majorHAnsi" w:hAnsiTheme="majorHAnsi" w:cs="Arial"/>
          <w:sz w:val="20"/>
          <w:szCs w:val="20"/>
          <w:lang w:val="es-UY"/>
        </w:rPr>
        <w:t>ó</w:t>
      </w:r>
      <w:r w:rsidR="003130F1" w:rsidRPr="00FE7535">
        <w:rPr>
          <w:rFonts w:asciiTheme="majorHAnsi" w:hAnsiTheme="majorHAnsi" w:cs="Arial"/>
          <w:sz w:val="20"/>
          <w:szCs w:val="20"/>
          <w:lang w:val="es-UY"/>
        </w:rPr>
        <w:t xml:space="preserve"> </w:t>
      </w:r>
      <w:r>
        <w:rPr>
          <w:rFonts w:asciiTheme="majorHAnsi" w:hAnsiTheme="majorHAnsi" w:cs="Arial"/>
          <w:sz w:val="20"/>
          <w:szCs w:val="20"/>
          <w:lang w:val="es-UY"/>
        </w:rPr>
        <w:t xml:space="preserve">un recurso de </w:t>
      </w:r>
      <w:r w:rsidR="003130F1" w:rsidRPr="001C4D1D">
        <w:rPr>
          <w:rFonts w:asciiTheme="majorHAnsi" w:hAnsiTheme="majorHAnsi" w:cs="Arial"/>
          <w:sz w:val="20"/>
          <w:szCs w:val="20"/>
          <w:lang w:val="es-UY"/>
        </w:rPr>
        <w:t>nulidad</w:t>
      </w:r>
      <w:r w:rsidR="003130F1" w:rsidRPr="00FE7535">
        <w:rPr>
          <w:rFonts w:asciiTheme="majorHAnsi" w:hAnsiTheme="majorHAnsi" w:cs="Arial"/>
          <w:sz w:val="20"/>
          <w:szCs w:val="20"/>
          <w:lang w:val="es-UY"/>
        </w:rPr>
        <w:t xml:space="preserve"> mediante </w:t>
      </w:r>
      <w:r>
        <w:rPr>
          <w:rFonts w:asciiTheme="majorHAnsi" w:hAnsiTheme="majorHAnsi" w:cs="Arial"/>
          <w:sz w:val="20"/>
          <w:szCs w:val="20"/>
          <w:lang w:val="es-UY"/>
        </w:rPr>
        <w:t>escritos</w:t>
      </w:r>
      <w:r w:rsidR="003130F1" w:rsidRPr="00FE7535">
        <w:rPr>
          <w:rFonts w:asciiTheme="majorHAnsi" w:hAnsiTheme="majorHAnsi" w:cs="Arial"/>
          <w:sz w:val="20"/>
          <w:szCs w:val="20"/>
          <w:lang w:val="es-UY"/>
        </w:rPr>
        <w:t xml:space="preserve"> presentados el 28 de noviembre de 2002 y el 29 de septiembre de 2003. </w:t>
      </w:r>
      <w:r>
        <w:rPr>
          <w:rFonts w:asciiTheme="majorHAnsi" w:hAnsiTheme="majorHAnsi" w:cs="Arial"/>
          <w:sz w:val="20"/>
          <w:szCs w:val="20"/>
          <w:lang w:val="es-UY"/>
        </w:rPr>
        <w:t xml:space="preserve">El peticionario refirió que </w:t>
      </w:r>
      <w:r w:rsidR="003130F1" w:rsidRPr="00FE7535">
        <w:rPr>
          <w:rFonts w:asciiTheme="majorHAnsi" w:hAnsiTheme="majorHAnsi" w:cs="Arial"/>
          <w:sz w:val="20"/>
          <w:szCs w:val="20"/>
          <w:lang w:val="es-UY"/>
        </w:rPr>
        <w:t>a la fecha de presentación de la denuncia habían transcurrido más de 14 meses sin que fuere resuelto</w:t>
      </w:r>
      <w:r w:rsidR="00173F55">
        <w:rPr>
          <w:rFonts w:asciiTheme="majorHAnsi" w:hAnsiTheme="majorHAnsi" w:cs="Arial"/>
          <w:sz w:val="20"/>
          <w:szCs w:val="20"/>
          <w:lang w:val="es-UY"/>
        </w:rPr>
        <w:t xml:space="preserve"> el asunto</w:t>
      </w:r>
      <w:r w:rsidR="003130F1" w:rsidRPr="00FE7535">
        <w:rPr>
          <w:rFonts w:asciiTheme="majorHAnsi" w:hAnsiTheme="majorHAnsi" w:cs="Arial"/>
          <w:sz w:val="20"/>
          <w:szCs w:val="20"/>
          <w:lang w:val="es-UY"/>
        </w:rPr>
        <w:t xml:space="preserve">, por lo que </w:t>
      </w:r>
      <w:r w:rsidR="00F10A98">
        <w:rPr>
          <w:rFonts w:asciiTheme="majorHAnsi" w:hAnsiTheme="majorHAnsi" w:cs="Arial"/>
          <w:sz w:val="20"/>
          <w:szCs w:val="20"/>
          <w:lang w:val="es-UY"/>
        </w:rPr>
        <w:t>el</w:t>
      </w:r>
      <w:r w:rsidR="003130F1" w:rsidRPr="00FE7535">
        <w:rPr>
          <w:rFonts w:asciiTheme="majorHAnsi" w:hAnsiTheme="majorHAnsi" w:cs="Arial"/>
          <w:sz w:val="20"/>
          <w:szCs w:val="20"/>
          <w:lang w:val="es-UY"/>
        </w:rPr>
        <w:t xml:space="preserve"> 7 de ener</w:t>
      </w:r>
      <w:r>
        <w:rPr>
          <w:rFonts w:asciiTheme="majorHAnsi" w:hAnsiTheme="majorHAnsi" w:cs="Arial"/>
          <w:sz w:val="20"/>
          <w:szCs w:val="20"/>
          <w:lang w:val="es-UY"/>
        </w:rPr>
        <w:t>o de 2004 presentó</w:t>
      </w:r>
      <w:r w:rsidR="00AB202D" w:rsidRPr="00FE7535">
        <w:rPr>
          <w:rFonts w:asciiTheme="majorHAnsi" w:hAnsiTheme="majorHAnsi" w:cs="Arial"/>
          <w:sz w:val="20"/>
          <w:szCs w:val="20"/>
          <w:lang w:val="es-UY"/>
        </w:rPr>
        <w:t xml:space="preserve"> una solicitud de reiteración de pedido de nulidad.</w:t>
      </w:r>
    </w:p>
    <w:p w:rsidR="00940267" w:rsidRPr="0064773F" w:rsidRDefault="001C4D1D" w:rsidP="003130F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lastRenderedPageBreak/>
        <w:t xml:space="preserve">Asimismo, en su denuncia </w:t>
      </w:r>
      <w:r w:rsidR="00B52B09">
        <w:rPr>
          <w:rFonts w:asciiTheme="majorHAnsi" w:hAnsiTheme="majorHAnsi" w:cs="Arial"/>
          <w:sz w:val="20"/>
          <w:szCs w:val="20"/>
          <w:lang w:val="es-UY"/>
        </w:rPr>
        <w:t>indica</w:t>
      </w:r>
      <w:r>
        <w:rPr>
          <w:rFonts w:asciiTheme="majorHAnsi" w:hAnsiTheme="majorHAnsi" w:cs="Arial"/>
          <w:sz w:val="20"/>
          <w:szCs w:val="20"/>
          <w:lang w:val="es-UY"/>
        </w:rPr>
        <w:t xml:space="preserve"> que </w:t>
      </w:r>
      <w:r w:rsidR="003130F1" w:rsidRPr="0064773F">
        <w:rPr>
          <w:rFonts w:asciiTheme="majorHAnsi" w:hAnsiTheme="majorHAnsi" w:cs="Arial"/>
          <w:sz w:val="20"/>
          <w:szCs w:val="20"/>
          <w:lang w:val="es-UY"/>
        </w:rPr>
        <w:t xml:space="preserve">se encuentra por </w:t>
      </w:r>
      <w:r w:rsidR="00BC085C" w:rsidRPr="0064773F">
        <w:rPr>
          <w:rFonts w:asciiTheme="majorHAnsi" w:hAnsiTheme="majorHAnsi" w:cs="Arial"/>
          <w:sz w:val="20"/>
          <w:szCs w:val="20"/>
          <w:lang w:val="es-UY"/>
        </w:rPr>
        <w:t>más</w:t>
      </w:r>
      <w:r w:rsidR="003130F1" w:rsidRPr="0064773F">
        <w:rPr>
          <w:rFonts w:asciiTheme="majorHAnsi" w:hAnsiTheme="majorHAnsi" w:cs="Arial"/>
          <w:sz w:val="20"/>
          <w:szCs w:val="20"/>
          <w:lang w:val="es-UY"/>
        </w:rPr>
        <w:t xml:space="preserve"> de </w:t>
      </w:r>
      <w:r w:rsidR="006B3540">
        <w:rPr>
          <w:rFonts w:asciiTheme="majorHAnsi" w:hAnsiTheme="majorHAnsi" w:cs="Arial"/>
          <w:sz w:val="20"/>
          <w:szCs w:val="20"/>
          <w:lang w:val="es-UY"/>
        </w:rPr>
        <w:t>cuatro</w:t>
      </w:r>
      <w:r w:rsidR="003130F1" w:rsidRPr="0064773F">
        <w:rPr>
          <w:rFonts w:asciiTheme="majorHAnsi" w:hAnsiTheme="majorHAnsi" w:cs="Arial"/>
          <w:sz w:val="20"/>
          <w:szCs w:val="20"/>
          <w:lang w:val="es-UY"/>
        </w:rPr>
        <w:t xml:space="preserve"> años viviendo en </w:t>
      </w:r>
      <w:r w:rsidR="00F10A98">
        <w:rPr>
          <w:rFonts w:asciiTheme="majorHAnsi" w:hAnsiTheme="majorHAnsi" w:cs="Arial"/>
          <w:sz w:val="20"/>
          <w:szCs w:val="20"/>
          <w:lang w:val="es-UY"/>
        </w:rPr>
        <w:t xml:space="preserve">la </w:t>
      </w:r>
      <w:r w:rsidR="003130F1" w:rsidRPr="0064773F">
        <w:rPr>
          <w:rFonts w:asciiTheme="majorHAnsi" w:hAnsiTheme="majorHAnsi" w:cs="Arial"/>
          <w:sz w:val="20"/>
          <w:szCs w:val="20"/>
          <w:lang w:val="es-UY"/>
        </w:rPr>
        <w:t>clandestinidad</w:t>
      </w:r>
      <w:r w:rsidR="00940267" w:rsidRPr="0064773F">
        <w:rPr>
          <w:rFonts w:asciiTheme="majorHAnsi" w:hAnsiTheme="majorHAnsi" w:cs="Arial"/>
          <w:sz w:val="20"/>
          <w:szCs w:val="20"/>
          <w:lang w:val="es-UY"/>
        </w:rPr>
        <w:t xml:space="preserve">, y </w:t>
      </w:r>
      <w:r w:rsidR="00F10A98">
        <w:rPr>
          <w:rFonts w:asciiTheme="majorHAnsi" w:hAnsiTheme="majorHAnsi" w:cs="Arial"/>
          <w:sz w:val="20"/>
          <w:szCs w:val="20"/>
          <w:lang w:val="es-UY"/>
        </w:rPr>
        <w:t xml:space="preserve">que </w:t>
      </w:r>
      <w:r>
        <w:rPr>
          <w:rFonts w:asciiTheme="majorHAnsi" w:hAnsiTheme="majorHAnsi" w:cs="Arial"/>
          <w:sz w:val="20"/>
          <w:szCs w:val="20"/>
          <w:lang w:val="es-UY"/>
        </w:rPr>
        <w:t xml:space="preserve">debió </w:t>
      </w:r>
      <w:r w:rsidR="00940267" w:rsidRPr="0064773F">
        <w:rPr>
          <w:rFonts w:asciiTheme="majorHAnsi" w:hAnsiTheme="majorHAnsi" w:cs="Arial"/>
          <w:sz w:val="20"/>
          <w:szCs w:val="20"/>
          <w:lang w:val="es-UY"/>
        </w:rPr>
        <w:t>renuncia</w:t>
      </w:r>
      <w:r w:rsidR="00CB53E1" w:rsidRPr="0064773F">
        <w:rPr>
          <w:rFonts w:asciiTheme="majorHAnsi" w:hAnsiTheme="majorHAnsi" w:cs="Arial"/>
          <w:sz w:val="20"/>
          <w:szCs w:val="20"/>
          <w:lang w:val="es-UY"/>
        </w:rPr>
        <w:t>r</w:t>
      </w:r>
      <w:r w:rsidR="00940267" w:rsidRPr="0064773F">
        <w:rPr>
          <w:rFonts w:asciiTheme="majorHAnsi" w:hAnsiTheme="majorHAnsi" w:cs="Arial"/>
          <w:sz w:val="20"/>
          <w:szCs w:val="20"/>
          <w:lang w:val="es-UY"/>
        </w:rPr>
        <w:t xml:space="preserve"> a su condición de miembro activo de la mari</w:t>
      </w:r>
      <w:r w:rsidR="00CB53E1" w:rsidRPr="0064773F">
        <w:rPr>
          <w:rFonts w:asciiTheme="majorHAnsi" w:hAnsiTheme="majorHAnsi" w:cs="Arial"/>
          <w:sz w:val="20"/>
          <w:szCs w:val="20"/>
          <w:lang w:val="es-UY"/>
        </w:rPr>
        <w:t>na de guerra, lo cual</w:t>
      </w:r>
      <w:r w:rsidR="00F10A98">
        <w:rPr>
          <w:rFonts w:asciiTheme="majorHAnsi" w:hAnsiTheme="majorHAnsi" w:cs="Arial"/>
          <w:sz w:val="20"/>
          <w:szCs w:val="20"/>
          <w:lang w:val="es-UY"/>
        </w:rPr>
        <w:t xml:space="preserve"> para él</w:t>
      </w:r>
      <w:r w:rsidR="00CB53E1" w:rsidRPr="0064773F">
        <w:rPr>
          <w:rFonts w:asciiTheme="majorHAnsi" w:hAnsiTheme="majorHAnsi" w:cs="Arial"/>
          <w:sz w:val="20"/>
          <w:szCs w:val="20"/>
          <w:lang w:val="es-UY"/>
        </w:rPr>
        <w:t xml:space="preserve"> implic</w:t>
      </w:r>
      <w:r w:rsidR="006B3540">
        <w:rPr>
          <w:rFonts w:asciiTheme="majorHAnsi" w:hAnsiTheme="majorHAnsi" w:cs="Arial"/>
          <w:sz w:val="20"/>
          <w:szCs w:val="20"/>
          <w:lang w:val="es-UY"/>
        </w:rPr>
        <w:t>ó</w:t>
      </w:r>
      <w:r w:rsidR="00940267" w:rsidRPr="0064773F">
        <w:rPr>
          <w:rFonts w:asciiTheme="majorHAnsi" w:hAnsiTheme="majorHAnsi" w:cs="Arial"/>
          <w:sz w:val="20"/>
          <w:szCs w:val="20"/>
          <w:lang w:val="es-UY"/>
        </w:rPr>
        <w:t xml:space="preserve"> un ser</w:t>
      </w:r>
      <w:r w:rsidR="00CB53E1" w:rsidRPr="0064773F">
        <w:rPr>
          <w:rFonts w:asciiTheme="majorHAnsi" w:hAnsiTheme="majorHAnsi" w:cs="Arial"/>
          <w:sz w:val="20"/>
          <w:szCs w:val="20"/>
          <w:lang w:val="es-UY"/>
        </w:rPr>
        <w:t>io perjuicio económico y moral.</w:t>
      </w:r>
      <w:r w:rsidR="00940267" w:rsidRPr="0064773F">
        <w:rPr>
          <w:rFonts w:asciiTheme="majorHAnsi" w:hAnsiTheme="majorHAnsi" w:cs="Arial"/>
          <w:sz w:val="20"/>
          <w:szCs w:val="20"/>
          <w:lang w:val="es-UY"/>
        </w:rPr>
        <w:t xml:space="preserve"> Por todo lo anterior</w:t>
      </w:r>
      <w:r w:rsidR="00FE288C">
        <w:rPr>
          <w:rFonts w:asciiTheme="majorHAnsi" w:hAnsiTheme="majorHAnsi" w:cs="Arial"/>
          <w:sz w:val="20"/>
          <w:szCs w:val="20"/>
          <w:lang w:val="es-UY"/>
        </w:rPr>
        <w:t>,</w:t>
      </w:r>
      <w:r w:rsidR="00940267" w:rsidRPr="0064773F">
        <w:rPr>
          <w:rFonts w:asciiTheme="majorHAnsi" w:hAnsiTheme="majorHAnsi" w:cs="Arial"/>
          <w:sz w:val="20"/>
          <w:szCs w:val="20"/>
          <w:lang w:val="es-UY"/>
        </w:rPr>
        <w:t xml:space="preserve"> alega </w:t>
      </w:r>
      <w:r w:rsidR="00BC085C" w:rsidRPr="0064773F">
        <w:rPr>
          <w:rFonts w:asciiTheme="majorHAnsi" w:hAnsiTheme="majorHAnsi" w:cs="Arial"/>
          <w:sz w:val="20"/>
          <w:szCs w:val="20"/>
          <w:lang w:val="es-UY"/>
        </w:rPr>
        <w:t>violación</w:t>
      </w:r>
      <w:r w:rsidR="00940267" w:rsidRPr="0064773F">
        <w:rPr>
          <w:rFonts w:asciiTheme="majorHAnsi" w:hAnsiTheme="majorHAnsi" w:cs="Arial"/>
          <w:sz w:val="20"/>
          <w:szCs w:val="20"/>
          <w:lang w:val="es-UY"/>
        </w:rPr>
        <w:t xml:space="preserve"> del derecho a la libertad personal, garantías judiciales, presunción de inocencia, y protección judicial. </w:t>
      </w:r>
    </w:p>
    <w:p w:rsidR="00850008" w:rsidRPr="001C4D1D" w:rsidRDefault="00BD183C" w:rsidP="006B3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1C4D1D">
        <w:rPr>
          <w:rFonts w:asciiTheme="majorHAnsi" w:hAnsiTheme="majorHAnsi" w:cs="Arial"/>
          <w:sz w:val="20"/>
          <w:szCs w:val="20"/>
          <w:lang w:val="es-UY"/>
        </w:rPr>
        <w:t xml:space="preserve">Mediante escritos remitidos con posterioridad, se </w:t>
      </w:r>
      <w:r w:rsidR="002927F6" w:rsidRPr="001C4D1D">
        <w:rPr>
          <w:rFonts w:asciiTheme="majorHAnsi" w:hAnsiTheme="majorHAnsi" w:cs="Arial"/>
          <w:sz w:val="20"/>
          <w:szCs w:val="20"/>
          <w:lang w:val="es-UY"/>
        </w:rPr>
        <w:t xml:space="preserve">indica que el 11 de marzo de 2008 la Sala Plena de la Corte Suprema </w:t>
      </w:r>
      <w:r w:rsidR="006B3540">
        <w:rPr>
          <w:rFonts w:asciiTheme="majorHAnsi" w:hAnsiTheme="majorHAnsi" w:cs="Arial"/>
          <w:sz w:val="20"/>
          <w:szCs w:val="20"/>
          <w:lang w:val="es-UY"/>
        </w:rPr>
        <w:t>declaró</w:t>
      </w:r>
      <w:r w:rsidR="002927F6" w:rsidRPr="001C4D1D">
        <w:rPr>
          <w:rFonts w:asciiTheme="majorHAnsi" w:hAnsiTheme="majorHAnsi" w:cs="Arial"/>
          <w:sz w:val="20"/>
          <w:szCs w:val="20"/>
          <w:lang w:val="es-UY"/>
        </w:rPr>
        <w:t xml:space="preserve"> improcedente el pedido de nulidad</w:t>
      </w:r>
      <w:r w:rsidR="00534305">
        <w:rPr>
          <w:rFonts w:asciiTheme="majorHAnsi" w:hAnsiTheme="majorHAnsi" w:cs="Arial"/>
          <w:sz w:val="20"/>
          <w:szCs w:val="20"/>
          <w:lang w:val="es-UY"/>
        </w:rPr>
        <w:t>,</w:t>
      </w:r>
      <w:r w:rsidR="002927F6" w:rsidRPr="001C4D1D">
        <w:rPr>
          <w:rFonts w:asciiTheme="majorHAnsi" w:hAnsiTheme="majorHAnsi" w:cs="Arial"/>
          <w:sz w:val="20"/>
          <w:szCs w:val="20"/>
          <w:lang w:val="es-UY"/>
        </w:rPr>
        <w:t xml:space="preserve"> </w:t>
      </w:r>
      <w:r w:rsidR="00534305">
        <w:rPr>
          <w:rFonts w:asciiTheme="majorHAnsi" w:hAnsiTheme="majorHAnsi" w:cs="Arial"/>
          <w:sz w:val="20"/>
          <w:szCs w:val="20"/>
          <w:lang w:val="es-UY"/>
        </w:rPr>
        <w:t>fundada</w:t>
      </w:r>
      <w:r w:rsidR="003D139B" w:rsidRPr="001C4D1D">
        <w:rPr>
          <w:rFonts w:asciiTheme="majorHAnsi" w:hAnsiTheme="majorHAnsi" w:cs="Arial"/>
          <w:sz w:val="20"/>
          <w:szCs w:val="20"/>
          <w:lang w:val="es-UY"/>
        </w:rPr>
        <w:t xml:space="preserve"> en que existe un informe que sustenta y es fundamento material de la re</w:t>
      </w:r>
      <w:r w:rsidR="00534305">
        <w:rPr>
          <w:rFonts w:asciiTheme="majorHAnsi" w:hAnsiTheme="majorHAnsi" w:cs="Arial"/>
          <w:sz w:val="20"/>
          <w:szCs w:val="20"/>
          <w:lang w:val="es-UY"/>
        </w:rPr>
        <w:t>solución</w:t>
      </w:r>
      <w:r w:rsidR="00FE288C">
        <w:rPr>
          <w:rFonts w:asciiTheme="majorHAnsi" w:hAnsiTheme="majorHAnsi" w:cs="Arial"/>
          <w:sz w:val="20"/>
          <w:szCs w:val="20"/>
          <w:lang w:val="es-UY"/>
        </w:rPr>
        <w:t xml:space="preserve"> que rechaz</w:t>
      </w:r>
      <w:r w:rsidR="006B3540" w:rsidRPr="006B3540">
        <w:rPr>
          <w:rFonts w:asciiTheme="majorHAnsi" w:hAnsiTheme="majorHAnsi" w:cs="Arial"/>
          <w:sz w:val="20"/>
          <w:szCs w:val="20"/>
          <w:lang w:val="es-UY"/>
        </w:rPr>
        <w:t>ó</w:t>
      </w:r>
      <w:r w:rsidR="00FE288C">
        <w:rPr>
          <w:rFonts w:asciiTheme="majorHAnsi" w:hAnsiTheme="majorHAnsi" w:cs="Arial"/>
          <w:sz w:val="20"/>
          <w:szCs w:val="20"/>
          <w:lang w:val="es-UY"/>
        </w:rPr>
        <w:t xml:space="preserve"> el recurso extraordinario de revisión</w:t>
      </w:r>
      <w:r w:rsidR="00534305">
        <w:rPr>
          <w:rFonts w:asciiTheme="majorHAnsi" w:hAnsiTheme="majorHAnsi" w:cs="Arial"/>
          <w:sz w:val="20"/>
          <w:szCs w:val="20"/>
          <w:lang w:val="es-UY"/>
        </w:rPr>
        <w:t xml:space="preserve">, por lo que no existirían </w:t>
      </w:r>
      <w:r w:rsidR="003D139B" w:rsidRPr="001C4D1D">
        <w:rPr>
          <w:rFonts w:asciiTheme="majorHAnsi" w:hAnsiTheme="majorHAnsi" w:cs="Arial"/>
          <w:sz w:val="20"/>
          <w:szCs w:val="20"/>
          <w:lang w:val="es-UY"/>
        </w:rPr>
        <w:t>vici</w:t>
      </w:r>
      <w:r w:rsidR="00534305">
        <w:rPr>
          <w:rFonts w:asciiTheme="majorHAnsi" w:hAnsiTheme="majorHAnsi" w:cs="Arial"/>
          <w:sz w:val="20"/>
          <w:szCs w:val="20"/>
          <w:lang w:val="es-UY"/>
        </w:rPr>
        <w:t>os o irregularidades que afectaran</w:t>
      </w:r>
      <w:r w:rsidR="003D139B" w:rsidRPr="001C4D1D">
        <w:rPr>
          <w:rFonts w:asciiTheme="majorHAnsi" w:hAnsiTheme="majorHAnsi" w:cs="Arial"/>
          <w:sz w:val="20"/>
          <w:szCs w:val="20"/>
          <w:lang w:val="es-UY"/>
        </w:rPr>
        <w:t xml:space="preserve"> la validez o eficacia de </w:t>
      </w:r>
      <w:r w:rsidR="00FE288C">
        <w:rPr>
          <w:rFonts w:asciiTheme="majorHAnsi" w:hAnsiTheme="majorHAnsi" w:cs="Arial"/>
          <w:sz w:val="20"/>
          <w:szCs w:val="20"/>
          <w:lang w:val="es-UY"/>
        </w:rPr>
        <w:t>dicha</w:t>
      </w:r>
      <w:r w:rsidR="003D139B" w:rsidRPr="001C4D1D">
        <w:rPr>
          <w:rFonts w:asciiTheme="majorHAnsi" w:hAnsiTheme="majorHAnsi" w:cs="Arial"/>
          <w:sz w:val="20"/>
          <w:szCs w:val="20"/>
          <w:lang w:val="es-UY"/>
        </w:rPr>
        <w:t xml:space="preserve"> resolución.</w:t>
      </w:r>
      <w:r w:rsidR="00A73770" w:rsidRPr="001C4D1D">
        <w:rPr>
          <w:rFonts w:asciiTheme="majorHAnsi" w:hAnsiTheme="majorHAnsi" w:cs="Arial"/>
          <w:sz w:val="20"/>
          <w:szCs w:val="20"/>
          <w:lang w:val="es-UY"/>
        </w:rPr>
        <w:t xml:space="preserve"> </w:t>
      </w:r>
      <w:r w:rsidR="00B52B09">
        <w:rPr>
          <w:rFonts w:asciiTheme="majorHAnsi" w:hAnsiTheme="majorHAnsi" w:cs="Arial"/>
          <w:sz w:val="20"/>
          <w:szCs w:val="20"/>
          <w:lang w:val="es-UY"/>
        </w:rPr>
        <w:t xml:space="preserve">Sobre esta resolución alega que nuevamente no se transcribe los fundamentos de hecho y </w:t>
      </w:r>
      <w:r w:rsidR="006B3540">
        <w:rPr>
          <w:rFonts w:asciiTheme="majorHAnsi" w:hAnsiTheme="majorHAnsi" w:cs="Arial"/>
          <w:sz w:val="20"/>
          <w:szCs w:val="20"/>
          <w:lang w:val="es-UY"/>
        </w:rPr>
        <w:t xml:space="preserve">de </w:t>
      </w:r>
      <w:r w:rsidR="00B52B09">
        <w:rPr>
          <w:rFonts w:asciiTheme="majorHAnsi" w:hAnsiTheme="majorHAnsi" w:cs="Arial"/>
          <w:sz w:val="20"/>
          <w:szCs w:val="20"/>
          <w:lang w:val="es-UY"/>
        </w:rPr>
        <w:t xml:space="preserve">derecho que debe contener dicho informe, ni su fecha, ni el nombre del vocal supremo que lo emitió. </w:t>
      </w:r>
    </w:p>
    <w:p w:rsidR="00547D7F" w:rsidRPr="000267D4" w:rsidRDefault="00072AEB" w:rsidP="006B3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 xml:space="preserve">Atendido lo expuesto, </w:t>
      </w:r>
      <w:r w:rsidR="00BE6EFF" w:rsidRPr="00BE6EFF">
        <w:rPr>
          <w:rFonts w:asciiTheme="majorHAnsi" w:hAnsiTheme="majorHAnsi" w:cs="Arial"/>
          <w:sz w:val="20"/>
          <w:szCs w:val="20"/>
          <w:lang w:val="es-UY"/>
        </w:rPr>
        <w:t xml:space="preserve">se </w:t>
      </w:r>
      <w:r w:rsidR="00F17416" w:rsidRPr="00BE6EFF">
        <w:rPr>
          <w:rFonts w:asciiTheme="majorHAnsi" w:hAnsiTheme="majorHAnsi" w:cs="Arial"/>
          <w:sz w:val="20"/>
          <w:szCs w:val="20"/>
          <w:lang w:val="es-UY"/>
        </w:rPr>
        <w:t>arguye</w:t>
      </w:r>
      <w:r w:rsidR="00BE6EFF" w:rsidRPr="00BE6EFF">
        <w:rPr>
          <w:rFonts w:asciiTheme="majorHAnsi" w:hAnsiTheme="majorHAnsi" w:cs="Arial"/>
          <w:sz w:val="20"/>
          <w:szCs w:val="20"/>
          <w:lang w:val="es-UY"/>
        </w:rPr>
        <w:t xml:space="preserve"> que la presunta víctima </w:t>
      </w:r>
      <w:r w:rsidR="006B3540">
        <w:rPr>
          <w:rFonts w:asciiTheme="majorHAnsi" w:hAnsiTheme="majorHAnsi" w:cs="Arial"/>
          <w:sz w:val="20"/>
          <w:szCs w:val="20"/>
          <w:lang w:val="es-UY"/>
        </w:rPr>
        <w:t>fue</w:t>
      </w:r>
      <w:r w:rsidR="00BE6EFF" w:rsidRPr="00BE6EFF">
        <w:rPr>
          <w:rFonts w:asciiTheme="majorHAnsi" w:hAnsiTheme="majorHAnsi" w:cs="Arial"/>
          <w:sz w:val="20"/>
          <w:szCs w:val="20"/>
          <w:lang w:val="es-UY"/>
        </w:rPr>
        <w:t xml:space="preserve"> condenada e</w:t>
      </w:r>
      <w:r w:rsidR="002D42F4" w:rsidRPr="00BE6EFF">
        <w:rPr>
          <w:rFonts w:asciiTheme="majorHAnsi" w:hAnsiTheme="majorHAnsi" w:cs="Arial"/>
          <w:sz w:val="20"/>
          <w:szCs w:val="20"/>
          <w:lang w:val="es-UY"/>
        </w:rPr>
        <w:t xml:space="preserve">n forma efectiva a </w:t>
      </w:r>
      <w:r w:rsidR="006B3540" w:rsidRPr="006B3540">
        <w:rPr>
          <w:rFonts w:asciiTheme="majorHAnsi" w:hAnsiTheme="majorHAnsi" w:cs="Arial"/>
          <w:sz w:val="20"/>
          <w:szCs w:val="20"/>
          <w:lang w:val="es-UY"/>
        </w:rPr>
        <w:t xml:space="preserve">cuatro </w:t>
      </w:r>
      <w:r w:rsidR="002D42F4" w:rsidRPr="00BE6EFF">
        <w:rPr>
          <w:rFonts w:asciiTheme="majorHAnsi" w:hAnsiTheme="majorHAnsi" w:cs="Arial"/>
          <w:sz w:val="20"/>
          <w:szCs w:val="20"/>
          <w:lang w:val="es-UY"/>
        </w:rPr>
        <w:t xml:space="preserve">años de prisión, </w:t>
      </w:r>
      <w:r w:rsidR="008E33FF" w:rsidRPr="00BE6EFF">
        <w:rPr>
          <w:rFonts w:asciiTheme="majorHAnsi" w:hAnsiTheme="majorHAnsi" w:cs="Arial"/>
          <w:sz w:val="20"/>
          <w:szCs w:val="20"/>
          <w:lang w:val="es-UY"/>
        </w:rPr>
        <w:t>sin prueba válida</w:t>
      </w:r>
      <w:r w:rsidR="008E33FF">
        <w:rPr>
          <w:rFonts w:asciiTheme="majorHAnsi" w:hAnsiTheme="majorHAnsi" w:cs="Arial"/>
          <w:sz w:val="20"/>
          <w:szCs w:val="20"/>
          <w:lang w:val="es-UY"/>
        </w:rPr>
        <w:t>,</w:t>
      </w:r>
      <w:r w:rsidR="008E33FF" w:rsidRPr="00BE6EFF">
        <w:rPr>
          <w:rFonts w:asciiTheme="majorHAnsi" w:hAnsiTheme="majorHAnsi" w:cs="Arial"/>
          <w:sz w:val="20"/>
          <w:szCs w:val="20"/>
          <w:lang w:val="es-UY"/>
        </w:rPr>
        <w:t xml:space="preserve"> </w:t>
      </w:r>
      <w:r w:rsidR="002D42F4" w:rsidRPr="00BE6EFF">
        <w:rPr>
          <w:rFonts w:asciiTheme="majorHAnsi" w:hAnsiTheme="majorHAnsi" w:cs="Arial"/>
          <w:sz w:val="20"/>
          <w:szCs w:val="20"/>
          <w:lang w:val="es-UY"/>
        </w:rPr>
        <w:t>sin haberse compulsado adecuada</w:t>
      </w:r>
      <w:r w:rsidR="008E33FF">
        <w:rPr>
          <w:rFonts w:asciiTheme="majorHAnsi" w:hAnsiTheme="majorHAnsi" w:cs="Arial"/>
          <w:sz w:val="20"/>
          <w:szCs w:val="20"/>
          <w:lang w:val="es-UY"/>
        </w:rPr>
        <w:t>mente las pruebas existentes en</w:t>
      </w:r>
      <w:r w:rsidR="002D42F4" w:rsidRPr="00BE6EFF">
        <w:rPr>
          <w:rFonts w:asciiTheme="majorHAnsi" w:hAnsiTheme="majorHAnsi" w:cs="Arial"/>
          <w:sz w:val="20"/>
          <w:szCs w:val="20"/>
          <w:lang w:val="es-UY"/>
        </w:rPr>
        <w:t xml:space="preserve"> el proceso, </w:t>
      </w:r>
      <w:r w:rsidR="00BE6EFF" w:rsidRPr="00BE6EFF">
        <w:rPr>
          <w:rFonts w:asciiTheme="majorHAnsi" w:hAnsiTheme="majorHAnsi" w:cs="Arial"/>
          <w:sz w:val="20"/>
          <w:szCs w:val="20"/>
          <w:lang w:val="es-UY"/>
        </w:rPr>
        <w:t xml:space="preserve">y sin </w:t>
      </w:r>
      <w:r>
        <w:rPr>
          <w:rFonts w:asciiTheme="majorHAnsi" w:hAnsiTheme="majorHAnsi" w:cs="Arial"/>
          <w:sz w:val="20"/>
          <w:szCs w:val="20"/>
          <w:lang w:val="es-UY"/>
        </w:rPr>
        <w:t>estudiar</w:t>
      </w:r>
      <w:r w:rsidR="00BE6EFF" w:rsidRPr="00BE6EFF">
        <w:rPr>
          <w:rFonts w:asciiTheme="majorHAnsi" w:hAnsiTheme="majorHAnsi" w:cs="Arial"/>
          <w:sz w:val="20"/>
          <w:szCs w:val="20"/>
          <w:lang w:val="es-UY"/>
        </w:rPr>
        <w:t xml:space="preserve"> </w:t>
      </w:r>
      <w:r w:rsidR="002D42F4" w:rsidRPr="00BE6EFF">
        <w:rPr>
          <w:rFonts w:asciiTheme="majorHAnsi" w:hAnsiTheme="majorHAnsi" w:cs="Arial"/>
          <w:sz w:val="20"/>
          <w:szCs w:val="20"/>
          <w:lang w:val="es-UY"/>
        </w:rPr>
        <w:t>la</w:t>
      </w:r>
      <w:r w:rsidR="00BE6EFF" w:rsidRPr="00BE6EFF">
        <w:rPr>
          <w:rFonts w:asciiTheme="majorHAnsi" w:hAnsiTheme="majorHAnsi" w:cs="Arial"/>
          <w:sz w:val="20"/>
          <w:szCs w:val="20"/>
          <w:lang w:val="es-UY"/>
        </w:rPr>
        <w:t>s con</w:t>
      </w:r>
      <w:r w:rsidR="002D42F4" w:rsidRPr="00BE6EFF">
        <w:rPr>
          <w:rFonts w:asciiTheme="majorHAnsi" w:hAnsiTheme="majorHAnsi" w:cs="Arial"/>
          <w:sz w:val="20"/>
          <w:szCs w:val="20"/>
          <w:lang w:val="es-UY"/>
        </w:rPr>
        <w:t>tradicciones de la supuesta a</w:t>
      </w:r>
      <w:r w:rsidR="00BE6EFF" w:rsidRPr="00BE6EFF">
        <w:rPr>
          <w:rFonts w:asciiTheme="majorHAnsi" w:hAnsiTheme="majorHAnsi" w:cs="Arial"/>
          <w:sz w:val="20"/>
          <w:szCs w:val="20"/>
          <w:lang w:val="es-UY"/>
        </w:rPr>
        <w:t xml:space="preserve">graviada </w:t>
      </w:r>
      <w:r w:rsidR="00534305">
        <w:rPr>
          <w:rFonts w:asciiTheme="majorHAnsi" w:hAnsiTheme="majorHAnsi" w:cs="Arial"/>
          <w:sz w:val="20"/>
          <w:szCs w:val="20"/>
          <w:lang w:val="es-UY"/>
        </w:rPr>
        <w:t>en sus declaraciones</w:t>
      </w:r>
      <w:r w:rsidR="002D42F4" w:rsidRPr="00BE6EFF">
        <w:rPr>
          <w:rFonts w:asciiTheme="majorHAnsi" w:hAnsiTheme="majorHAnsi" w:cs="Arial"/>
          <w:sz w:val="20"/>
          <w:szCs w:val="20"/>
          <w:lang w:val="es-UY"/>
        </w:rPr>
        <w:t xml:space="preserve">, </w:t>
      </w:r>
      <w:r w:rsidR="00534305" w:rsidRPr="00BE6EFF">
        <w:rPr>
          <w:rFonts w:asciiTheme="majorHAnsi" w:hAnsiTheme="majorHAnsi" w:cs="Arial"/>
          <w:sz w:val="20"/>
          <w:szCs w:val="20"/>
          <w:lang w:val="es-UY"/>
        </w:rPr>
        <w:t>presumiéndo</w:t>
      </w:r>
      <w:r w:rsidR="00534305">
        <w:rPr>
          <w:rFonts w:asciiTheme="majorHAnsi" w:hAnsiTheme="majorHAnsi" w:cs="Arial"/>
          <w:sz w:val="20"/>
          <w:szCs w:val="20"/>
          <w:lang w:val="es-UY"/>
        </w:rPr>
        <w:t>se</w:t>
      </w:r>
      <w:r w:rsidR="002D42F4" w:rsidRPr="00BE6EFF">
        <w:rPr>
          <w:rFonts w:asciiTheme="majorHAnsi" w:hAnsiTheme="majorHAnsi" w:cs="Arial"/>
          <w:sz w:val="20"/>
          <w:szCs w:val="20"/>
          <w:lang w:val="es-UY"/>
        </w:rPr>
        <w:t xml:space="preserve"> un supuesto daño moral </w:t>
      </w:r>
      <w:r w:rsidR="00534305">
        <w:rPr>
          <w:rFonts w:asciiTheme="majorHAnsi" w:hAnsiTheme="majorHAnsi" w:cs="Arial"/>
          <w:sz w:val="20"/>
          <w:szCs w:val="20"/>
          <w:lang w:val="es-UY"/>
        </w:rPr>
        <w:t>y psicológico, motivo por lo que debió f</w:t>
      </w:r>
      <w:r w:rsidR="002D42F4" w:rsidRPr="00BE6EFF">
        <w:rPr>
          <w:rFonts w:asciiTheme="majorHAnsi" w:hAnsiTheme="majorHAnsi" w:cs="Arial"/>
          <w:sz w:val="20"/>
          <w:szCs w:val="20"/>
          <w:lang w:val="es-UY"/>
        </w:rPr>
        <w:t>uga</w:t>
      </w:r>
      <w:r w:rsidR="00534305">
        <w:rPr>
          <w:rFonts w:asciiTheme="majorHAnsi" w:hAnsiTheme="majorHAnsi" w:cs="Arial"/>
          <w:sz w:val="20"/>
          <w:szCs w:val="20"/>
          <w:lang w:val="es-UY"/>
        </w:rPr>
        <w:t>rse</w:t>
      </w:r>
      <w:r w:rsidR="002D42F4" w:rsidRPr="00BE6EFF">
        <w:rPr>
          <w:rFonts w:asciiTheme="majorHAnsi" w:hAnsiTheme="majorHAnsi" w:cs="Arial"/>
          <w:sz w:val="20"/>
          <w:szCs w:val="20"/>
          <w:lang w:val="es-UY"/>
        </w:rPr>
        <w:t xml:space="preserve"> para evitar ser detenido</w:t>
      </w:r>
      <w:r w:rsidR="007C09E7" w:rsidRPr="00BE6EFF">
        <w:rPr>
          <w:rFonts w:asciiTheme="majorHAnsi" w:hAnsiTheme="majorHAnsi" w:cs="Arial"/>
          <w:sz w:val="20"/>
          <w:szCs w:val="20"/>
          <w:lang w:val="es-UY"/>
        </w:rPr>
        <w:t xml:space="preserve">. </w:t>
      </w:r>
      <w:r>
        <w:rPr>
          <w:rFonts w:asciiTheme="majorHAnsi" w:hAnsiTheme="majorHAnsi" w:cs="Arial"/>
          <w:sz w:val="20"/>
          <w:szCs w:val="20"/>
          <w:lang w:val="es-UY"/>
        </w:rPr>
        <w:t>Por todo lo anterior</w:t>
      </w:r>
      <w:r w:rsidR="00B56D34">
        <w:rPr>
          <w:rFonts w:asciiTheme="majorHAnsi" w:hAnsiTheme="majorHAnsi" w:cs="Arial"/>
          <w:sz w:val="20"/>
          <w:szCs w:val="20"/>
          <w:lang w:val="es-UY"/>
        </w:rPr>
        <w:t xml:space="preserve">, se </w:t>
      </w:r>
      <w:r w:rsidR="007C09E7" w:rsidRPr="00BE6EFF">
        <w:rPr>
          <w:rFonts w:asciiTheme="majorHAnsi" w:hAnsiTheme="majorHAnsi" w:cs="Arial"/>
          <w:sz w:val="20"/>
          <w:szCs w:val="20"/>
          <w:lang w:val="es-UY"/>
        </w:rPr>
        <w:t xml:space="preserve">alega vulneración de sus derechos a la libertad personal, garantías judiciales, honra y dignidad, derecho al trabajo, pues para no ser detenido por una condena arbitraria </w:t>
      </w:r>
      <w:r w:rsidR="005C6F7E">
        <w:rPr>
          <w:rFonts w:asciiTheme="majorHAnsi" w:hAnsiTheme="majorHAnsi" w:cs="Arial"/>
          <w:sz w:val="20"/>
          <w:szCs w:val="20"/>
          <w:lang w:val="es-UY"/>
        </w:rPr>
        <w:t>habría</w:t>
      </w:r>
      <w:r w:rsidR="004B2F62">
        <w:rPr>
          <w:rFonts w:asciiTheme="majorHAnsi" w:hAnsiTheme="majorHAnsi" w:cs="Arial"/>
          <w:sz w:val="20"/>
          <w:szCs w:val="20"/>
          <w:lang w:val="es-UY"/>
        </w:rPr>
        <w:t xml:space="preserve"> </w:t>
      </w:r>
      <w:r w:rsidR="007C09E7" w:rsidRPr="00BE6EFF">
        <w:rPr>
          <w:rFonts w:asciiTheme="majorHAnsi" w:hAnsiTheme="majorHAnsi" w:cs="Arial"/>
          <w:sz w:val="20"/>
          <w:szCs w:val="20"/>
          <w:lang w:val="es-UY"/>
        </w:rPr>
        <w:t>renuncia</w:t>
      </w:r>
      <w:r w:rsidR="005C6F7E">
        <w:rPr>
          <w:rFonts w:asciiTheme="majorHAnsi" w:hAnsiTheme="majorHAnsi" w:cs="Arial"/>
          <w:sz w:val="20"/>
          <w:szCs w:val="20"/>
          <w:lang w:val="es-UY"/>
        </w:rPr>
        <w:t>do a su</w:t>
      </w:r>
      <w:r w:rsidR="007C09E7" w:rsidRPr="00BE6EFF">
        <w:rPr>
          <w:rFonts w:asciiTheme="majorHAnsi" w:hAnsiTheme="majorHAnsi" w:cs="Arial"/>
          <w:sz w:val="20"/>
          <w:szCs w:val="20"/>
          <w:lang w:val="es-UY"/>
        </w:rPr>
        <w:t xml:space="preserve"> trabajo como miembro activo de la Marina de Guerra</w:t>
      </w:r>
      <w:r w:rsidR="005C6F7E">
        <w:rPr>
          <w:rFonts w:asciiTheme="majorHAnsi" w:hAnsiTheme="majorHAnsi" w:cs="Arial"/>
          <w:sz w:val="20"/>
          <w:szCs w:val="20"/>
          <w:lang w:val="es-UY"/>
        </w:rPr>
        <w:t>, derecho a la propiedad</w:t>
      </w:r>
      <w:r w:rsidR="007C09E7" w:rsidRPr="00BE6EFF">
        <w:rPr>
          <w:rFonts w:asciiTheme="majorHAnsi" w:hAnsiTheme="majorHAnsi" w:cs="Arial"/>
          <w:sz w:val="20"/>
          <w:szCs w:val="20"/>
          <w:lang w:val="es-UY"/>
        </w:rPr>
        <w:t xml:space="preserve">, </w:t>
      </w:r>
      <w:r w:rsidR="005C6F7E">
        <w:rPr>
          <w:rFonts w:asciiTheme="majorHAnsi" w:hAnsiTheme="majorHAnsi" w:cs="Arial"/>
          <w:sz w:val="20"/>
          <w:szCs w:val="20"/>
          <w:lang w:val="es-UY"/>
        </w:rPr>
        <w:t xml:space="preserve">puesto que </w:t>
      </w:r>
      <w:r>
        <w:rPr>
          <w:rFonts w:asciiTheme="majorHAnsi" w:hAnsiTheme="majorHAnsi" w:cs="Arial"/>
          <w:sz w:val="20"/>
          <w:szCs w:val="20"/>
          <w:lang w:val="es-UY"/>
        </w:rPr>
        <w:t>habría</w:t>
      </w:r>
      <w:r w:rsidR="005C6F7E">
        <w:rPr>
          <w:rFonts w:asciiTheme="majorHAnsi" w:hAnsiTheme="majorHAnsi" w:cs="Arial"/>
          <w:sz w:val="20"/>
          <w:szCs w:val="20"/>
          <w:lang w:val="es-UY"/>
        </w:rPr>
        <w:t xml:space="preserve"> abandonado su casa, la que a la</w:t>
      </w:r>
      <w:r w:rsidR="007C09E7" w:rsidRPr="00BE6EFF">
        <w:rPr>
          <w:rFonts w:asciiTheme="majorHAnsi" w:hAnsiTheme="majorHAnsi" w:cs="Arial"/>
          <w:sz w:val="20"/>
          <w:szCs w:val="20"/>
          <w:lang w:val="es-UY"/>
        </w:rPr>
        <w:t xml:space="preserve"> fecha </w:t>
      </w:r>
      <w:r w:rsidR="005C6F7E">
        <w:rPr>
          <w:rFonts w:asciiTheme="majorHAnsi" w:hAnsiTheme="majorHAnsi" w:cs="Arial"/>
          <w:sz w:val="20"/>
          <w:szCs w:val="20"/>
          <w:lang w:val="es-UY"/>
        </w:rPr>
        <w:t>seguiría siendo ocupada por la hi</w:t>
      </w:r>
      <w:r w:rsidR="007C09E7" w:rsidRPr="00BE6EFF">
        <w:rPr>
          <w:rFonts w:asciiTheme="majorHAnsi" w:hAnsiTheme="majorHAnsi" w:cs="Arial"/>
          <w:sz w:val="20"/>
          <w:szCs w:val="20"/>
          <w:lang w:val="es-UY"/>
        </w:rPr>
        <w:t xml:space="preserve">ja </w:t>
      </w:r>
      <w:r w:rsidR="005C6F7E">
        <w:rPr>
          <w:rFonts w:asciiTheme="majorHAnsi" w:hAnsiTheme="majorHAnsi" w:cs="Arial"/>
          <w:sz w:val="20"/>
          <w:szCs w:val="20"/>
          <w:lang w:val="es-UY"/>
        </w:rPr>
        <w:t>supuestamente agraviada,</w:t>
      </w:r>
      <w:r w:rsidR="004B2F62">
        <w:rPr>
          <w:rFonts w:asciiTheme="majorHAnsi" w:hAnsiTheme="majorHAnsi" w:cs="Arial"/>
          <w:sz w:val="20"/>
          <w:szCs w:val="20"/>
          <w:lang w:val="es-UY"/>
        </w:rPr>
        <w:t xml:space="preserve"> </w:t>
      </w:r>
      <w:r w:rsidR="007C09E7" w:rsidRPr="00BE6EFF">
        <w:rPr>
          <w:rFonts w:asciiTheme="majorHAnsi" w:hAnsiTheme="majorHAnsi" w:cs="Arial"/>
          <w:sz w:val="20"/>
          <w:szCs w:val="20"/>
          <w:lang w:val="es-UY"/>
        </w:rPr>
        <w:t>derecho a la circulación y residencia</w:t>
      </w:r>
      <w:r w:rsidR="005C6F7E">
        <w:rPr>
          <w:rFonts w:asciiTheme="majorHAnsi" w:hAnsiTheme="majorHAnsi" w:cs="Arial"/>
          <w:sz w:val="20"/>
          <w:szCs w:val="20"/>
          <w:lang w:val="es-UY"/>
        </w:rPr>
        <w:t>, e</w:t>
      </w:r>
      <w:r w:rsidR="007C09E7" w:rsidRPr="00BE6EFF">
        <w:rPr>
          <w:rFonts w:asciiTheme="majorHAnsi" w:hAnsiTheme="majorHAnsi" w:cs="Arial"/>
          <w:sz w:val="20"/>
          <w:szCs w:val="20"/>
          <w:lang w:val="es-UY"/>
        </w:rPr>
        <w:t xml:space="preserve"> igualdad ante la ley,</w:t>
      </w:r>
      <w:r w:rsidR="005C6F7E">
        <w:rPr>
          <w:rFonts w:asciiTheme="majorHAnsi" w:hAnsiTheme="majorHAnsi" w:cs="Arial"/>
          <w:sz w:val="20"/>
          <w:szCs w:val="20"/>
          <w:lang w:val="es-UY"/>
        </w:rPr>
        <w:t xml:space="preserve"> ya</w:t>
      </w:r>
      <w:r w:rsidR="007C09E7" w:rsidRPr="00BE6EFF">
        <w:rPr>
          <w:rFonts w:asciiTheme="majorHAnsi" w:hAnsiTheme="majorHAnsi" w:cs="Arial"/>
          <w:sz w:val="20"/>
          <w:szCs w:val="20"/>
          <w:lang w:val="es-UY"/>
        </w:rPr>
        <w:t xml:space="preserve"> que </w:t>
      </w:r>
      <w:r w:rsidR="005C6F7E">
        <w:rPr>
          <w:rFonts w:asciiTheme="majorHAnsi" w:hAnsiTheme="majorHAnsi" w:cs="Arial"/>
          <w:sz w:val="20"/>
          <w:szCs w:val="20"/>
          <w:lang w:val="es-UY"/>
        </w:rPr>
        <w:t>la</w:t>
      </w:r>
      <w:r w:rsidR="007C09E7" w:rsidRPr="00BE6EFF">
        <w:rPr>
          <w:rFonts w:asciiTheme="majorHAnsi" w:hAnsiTheme="majorHAnsi" w:cs="Arial"/>
          <w:sz w:val="20"/>
          <w:szCs w:val="20"/>
          <w:lang w:val="es-UY"/>
        </w:rPr>
        <w:t xml:space="preserve"> Sala Penal </w:t>
      </w:r>
      <w:r w:rsidR="005C6F7E">
        <w:rPr>
          <w:rFonts w:asciiTheme="majorHAnsi" w:hAnsiTheme="majorHAnsi" w:cs="Arial"/>
          <w:sz w:val="20"/>
          <w:szCs w:val="20"/>
          <w:lang w:val="es-UY"/>
        </w:rPr>
        <w:t xml:space="preserve">habría aplicado el principio de presunción de inocencia absolviendo a los imputados </w:t>
      </w:r>
      <w:r w:rsidR="007C09E7" w:rsidRPr="00BE6EFF">
        <w:rPr>
          <w:rFonts w:asciiTheme="majorHAnsi" w:hAnsiTheme="majorHAnsi" w:cs="Arial"/>
          <w:sz w:val="20"/>
          <w:szCs w:val="20"/>
          <w:lang w:val="es-UY"/>
        </w:rPr>
        <w:t>en otros casos similares.</w:t>
      </w:r>
    </w:p>
    <w:p w:rsidR="0063685A" w:rsidRPr="0063685A"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B.</w:t>
      </w:r>
      <w:r w:rsidRPr="0063685A">
        <w:rPr>
          <w:rFonts w:asciiTheme="majorHAnsi" w:hAnsiTheme="majorHAnsi"/>
          <w:b/>
          <w:bCs/>
          <w:sz w:val="20"/>
          <w:szCs w:val="20"/>
          <w:lang w:val="es-UY"/>
        </w:rPr>
        <w:tab/>
        <w:t>Posición del Estado</w:t>
      </w:r>
      <w:r w:rsidR="00441DBA">
        <w:rPr>
          <w:rFonts w:asciiTheme="majorHAnsi" w:hAnsiTheme="majorHAnsi"/>
          <w:b/>
          <w:bCs/>
          <w:sz w:val="20"/>
          <w:szCs w:val="20"/>
          <w:lang w:val="es-UY"/>
        </w:rPr>
        <w:t xml:space="preserve"> </w:t>
      </w:r>
    </w:p>
    <w:p w:rsidR="0063685A" w:rsidRDefault="0063685A"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63685A">
        <w:rPr>
          <w:rFonts w:asciiTheme="majorHAnsi" w:hAnsiTheme="majorHAnsi"/>
          <w:sz w:val="20"/>
          <w:szCs w:val="20"/>
          <w:lang w:val="es-UY"/>
        </w:rPr>
        <w:t>De acuerdo al Estado,</w:t>
      </w:r>
      <w:r w:rsidR="00CF2A26">
        <w:rPr>
          <w:rFonts w:asciiTheme="majorHAnsi" w:hAnsiTheme="majorHAnsi"/>
          <w:sz w:val="20"/>
          <w:szCs w:val="20"/>
          <w:lang w:val="es-UY"/>
        </w:rPr>
        <w:t xml:space="preserve"> la petición es inadmisible</w:t>
      </w:r>
      <w:r w:rsidR="00126709">
        <w:rPr>
          <w:rFonts w:asciiTheme="majorHAnsi" w:hAnsiTheme="majorHAnsi"/>
          <w:sz w:val="20"/>
          <w:szCs w:val="20"/>
          <w:lang w:val="es-UY"/>
        </w:rPr>
        <w:t>,</w:t>
      </w:r>
      <w:r w:rsidR="006B3540">
        <w:rPr>
          <w:rFonts w:asciiTheme="majorHAnsi" w:hAnsiTheme="majorHAnsi"/>
          <w:sz w:val="20"/>
          <w:szCs w:val="20"/>
          <w:lang w:val="es-UY"/>
        </w:rPr>
        <w:t xml:space="preserve"> dado</w:t>
      </w:r>
      <w:r w:rsidR="00CF2A26">
        <w:rPr>
          <w:rFonts w:asciiTheme="majorHAnsi" w:hAnsiTheme="majorHAnsi"/>
          <w:sz w:val="20"/>
          <w:szCs w:val="20"/>
          <w:lang w:val="es-UY"/>
        </w:rPr>
        <w:t xml:space="preserve"> que no se alegan hechos que caracterizarían violaciones a los derechos reconocidos en la </w:t>
      </w:r>
      <w:r w:rsidR="00C75D80">
        <w:rPr>
          <w:rFonts w:asciiTheme="majorHAnsi" w:hAnsiTheme="majorHAnsi"/>
          <w:sz w:val="20"/>
          <w:szCs w:val="20"/>
          <w:lang w:val="es-UY"/>
        </w:rPr>
        <w:t>Convención</w:t>
      </w:r>
      <w:r w:rsidR="00CF2A26">
        <w:rPr>
          <w:rFonts w:asciiTheme="majorHAnsi" w:hAnsiTheme="majorHAnsi"/>
          <w:sz w:val="20"/>
          <w:szCs w:val="20"/>
          <w:lang w:val="es-UY"/>
        </w:rPr>
        <w:t xml:space="preserve">, si no que por el contrario se </w:t>
      </w:r>
      <w:r w:rsidR="006409AA">
        <w:rPr>
          <w:rFonts w:asciiTheme="majorHAnsi" w:hAnsiTheme="majorHAnsi"/>
          <w:sz w:val="20"/>
          <w:szCs w:val="20"/>
          <w:lang w:val="es-UY"/>
        </w:rPr>
        <w:t xml:space="preserve">pretende </w:t>
      </w:r>
      <w:r w:rsidR="00CF2A26">
        <w:rPr>
          <w:rFonts w:asciiTheme="majorHAnsi" w:hAnsiTheme="majorHAnsi"/>
          <w:sz w:val="20"/>
          <w:szCs w:val="20"/>
          <w:lang w:val="es-UY"/>
        </w:rPr>
        <w:t xml:space="preserve">que la </w:t>
      </w:r>
      <w:r w:rsidR="006409AA">
        <w:rPr>
          <w:rFonts w:asciiTheme="majorHAnsi" w:hAnsiTheme="majorHAnsi"/>
          <w:sz w:val="20"/>
          <w:szCs w:val="20"/>
          <w:lang w:val="es-UY"/>
        </w:rPr>
        <w:t xml:space="preserve">Comisión </w:t>
      </w:r>
      <w:r w:rsidR="00CF2A26">
        <w:rPr>
          <w:rFonts w:asciiTheme="majorHAnsi" w:hAnsiTheme="majorHAnsi"/>
          <w:sz w:val="20"/>
          <w:szCs w:val="20"/>
          <w:lang w:val="es-UY"/>
        </w:rPr>
        <w:t>actúe como cuarta instancia</w:t>
      </w:r>
      <w:r w:rsidR="006967DB">
        <w:rPr>
          <w:rFonts w:asciiTheme="majorHAnsi" w:hAnsiTheme="majorHAnsi"/>
          <w:sz w:val="20"/>
          <w:szCs w:val="20"/>
          <w:lang w:val="es-UY"/>
        </w:rPr>
        <w:t>, buscando que a la presunta víctima se le declare inocente de los cargos formulados en su contra</w:t>
      </w:r>
      <w:r w:rsidR="0094249F">
        <w:rPr>
          <w:rFonts w:asciiTheme="majorHAnsi" w:hAnsiTheme="majorHAnsi"/>
          <w:sz w:val="20"/>
          <w:szCs w:val="20"/>
          <w:lang w:val="es-UY"/>
        </w:rPr>
        <w:t xml:space="preserve"> pese a las amplias posibilidades de defensa que tuvo ante los tribunales internos</w:t>
      </w:r>
      <w:r w:rsidRPr="00CF2A26">
        <w:rPr>
          <w:rFonts w:asciiTheme="majorHAnsi" w:hAnsiTheme="majorHAnsi"/>
          <w:sz w:val="20"/>
          <w:szCs w:val="20"/>
          <w:lang w:val="es-UY"/>
        </w:rPr>
        <w:t>.</w:t>
      </w:r>
      <w:r w:rsidR="0094249F">
        <w:rPr>
          <w:rFonts w:asciiTheme="majorHAnsi" w:hAnsiTheme="majorHAnsi"/>
          <w:sz w:val="20"/>
          <w:szCs w:val="20"/>
          <w:lang w:val="es-UY"/>
        </w:rPr>
        <w:t xml:space="preserve"> Por lo anterior,</w:t>
      </w:r>
      <w:r w:rsidR="004B2F62">
        <w:rPr>
          <w:rFonts w:asciiTheme="majorHAnsi" w:hAnsiTheme="majorHAnsi"/>
          <w:sz w:val="20"/>
          <w:szCs w:val="20"/>
          <w:lang w:val="es-UY"/>
        </w:rPr>
        <w:t xml:space="preserve"> </w:t>
      </w:r>
      <w:r w:rsidR="0094249F">
        <w:rPr>
          <w:rFonts w:asciiTheme="majorHAnsi" w:hAnsiTheme="majorHAnsi"/>
          <w:sz w:val="20"/>
          <w:szCs w:val="20"/>
          <w:lang w:val="es-UY"/>
        </w:rPr>
        <w:t xml:space="preserve">solicita que en virtud del artículo 47.b de la CADH se declare inadmisible la petición. </w:t>
      </w:r>
    </w:p>
    <w:p w:rsidR="008323DA" w:rsidRDefault="00BF6686" w:rsidP="006B3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Pr>
          <w:rFonts w:asciiTheme="majorHAnsi" w:hAnsiTheme="majorHAnsi"/>
          <w:sz w:val="20"/>
          <w:szCs w:val="20"/>
          <w:lang w:val="es-UY"/>
        </w:rPr>
        <w:t>En un segundo escrito de observaciones</w:t>
      </w:r>
      <w:r w:rsidR="00126709">
        <w:rPr>
          <w:rFonts w:asciiTheme="majorHAnsi" w:hAnsiTheme="majorHAnsi"/>
          <w:sz w:val="20"/>
          <w:szCs w:val="20"/>
          <w:lang w:val="es-UY"/>
        </w:rPr>
        <w:t>,</w:t>
      </w:r>
      <w:r>
        <w:rPr>
          <w:rFonts w:asciiTheme="majorHAnsi" w:hAnsiTheme="majorHAnsi"/>
          <w:sz w:val="20"/>
          <w:szCs w:val="20"/>
          <w:lang w:val="es-UY"/>
        </w:rPr>
        <w:t xml:space="preserve"> presentado el 26 de septiembre de 2012, el Estado solicita que se declare inadmisible la petición </w:t>
      </w:r>
      <w:r w:rsidR="006409AA">
        <w:rPr>
          <w:rFonts w:asciiTheme="majorHAnsi" w:hAnsiTheme="majorHAnsi"/>
          <w:sz w:val="20"/>
          <w:szCs w:val="20"/>
          <w:lang w:val="es-UY"/>
        </w:rPr>
        <w:t xml:space="preserve">por no </w:t>
      </w:r>
      <w:r>
        <w:rPr>
          <w:rFonts w:asciiTheme="majorHAnsi" w:hAnsiTheme="majorHAnsi"/>
          <w:sz w:val="20"/>
          <w:szCs w:val="20"/>
          <w:lang w:val="es-UY"/>
        </w:rPr>
        <w:t xml:space="preserve">caracterizar hechos que signifiquen la vulneración de normas de la </w:t>
      </w:r>
      <w:r w:rsidR="00D45581">
        <w:rPr>
          <w:rFonts w:asciiTheme="majorHAnsi" w:hAnsiTheme="majorHAnsi"/>
          <w:sz w:val="20"/>
          <w:szCs w:val="20"/>
          <w:lang w:val="es-UY"/>
        </w:rPr>
        <w:t xml:space="preserve">Convención. </w:t>
      </w:r>
      <w:r>
        <w:rPr>
          <w:rFonts w:asciiTheme="majorHAnsi" w:hAnsiTheme="majorHAnsi"/>
          <w:sz w:val="20"/>
          <w:szCs w:val="20"/>
          <w:lang w:val="es-UY"/>
        </w:rPr>
        <w:t>Indica que la insatisfacción del peticionario con el resultado obtenido en sede jurisdiccional nacional no puede ser materia de análisis por un órgano supranacional cuya naturaleza es subsidiaria y complementaria al sistema interno</w:t>
      </w:r>
      <w:r w:rsidR="00971E6D">
        <w:rPr>
          <w:rFonts w:asciiTheme="majorHAnsi" w:hAnsiTheme="majorHAnsi"/>
          <w:sz w:val="20"/>
          <w:szCs w:val="20"/>
          <w:lang w:val="es-UY"/>
        </w:rPr>
        <w:t>. R</w:t>
      </w:r>
      <w:r>
        <w:rPr>
          <w:rFonts w:asciiTheme="majorHAnsi" w:hAnsiTheme="majorHAnsi"/>
          <w:sz w:val="20"/>
          <w:szCs w:val="20"/>
          <w:lang w:val="es-UY"/>
        </w:rPr>
        <w:t>efi</w:t>
      </w:r>
      <w:r w:rsidR="00126709">
        <w:rPr>
          <w:rFonts w:asciiTheme="majorHAnsi" w:hAnsiTheme="majorHAnsi"/>
          <w:sz w:val="20"/>
          <w:szCs w:val="20"/>
          <w:lang w:val="es-UY"/>
        </w:rPr>
        <w:t>e</w:t>
      </w:r>
      <w:r>
        <w:rPr>
          <w:rFonts w:asciiTheme="majorHAnsi" w:hAnsiTheme="majorHAnsi"/>
          <w:sz w:val="20"/>
          <w:szCs w:val="20"/>
          <w:lang w:val="es-UY"/>
        </w:rPr>
        <w:t>re que la CIDH no es una “cuarta instancia”, menos cuando el peticionario reconoce que se le rechaz</w:t>
      </w:r>
      <w:r w:rsidR="006B3540">
        <w:rPr>
          <w:rFonts w:asciiTheme="majorHAnsi" w:hAnsiTheme="majorHAnsi"/>
          <w:sz w:val="20"/>
          <w:szCs w:val="20"/>
          <w:lang w:val="es-UY"/>
        </w:rPr>
        <w:t>ó</w:t>
      </w:r>
      <w:r>
        <w:rPr>
          <w:rFonts w:asciiTheme="majorHAnsi" w:hAnsiTheme="majorHAnsi"/>
          <w:sz w:val="20"/>
          <w:szCs w:val="20"/>
          <w:lang w:val="es-UY"/>
        </w:rPr>
        <w:t xml:space="preserve"> </w:t>
      </w:r>
      <w:r w:rsidR="003955E7">
        <w:rPr>
          <w:rFonts w:asciiTheme="majorHAnsi" w:hAnsiTheme="majorHAnsi"/>
          <w:sz w:val="20"/>
          <w:szCs w:val="20"/>
          <w:lang w:val="es-UY"/>
        </w:rPr>
        <w:t xml:space="preserve">en dos oportunidades </w:t>
      </w:r>
      <w:r>
        <w:rPr>
          <w:rFonts w:asciiTheme="majorHAnsi" w:hAnsiTheme="majorHAnsi"/>
          <w:sz w:val="20"/>
          <w:szCs w:val="20"/>
          <w:lang w:val="es-UY"/>
        </w:rPr>
        <w:t>un recurso extraordinario de revisión que present</w:t>
      </w:r>
      <w:r w:rsidR="006B3540" w:rsidRPr="006B3540">
        <w:rPr>
          <w:rFonts w:asciiTheme="majorHAnsi" w:hAnsiTheme="majorHAnsi"/>
          <w:sz w:val="20"/>
          <w:szCs w:val="20"/>
          <w:lang w:val="es-UY"/>
        </w:rPr>
        <w:t>ó</w:t>
      </w:r>
      <w:r>
        <w:rPr>
          <w:rFonts w:asciiTheme="majorHAnsi" w:hAnsiTheme="majorHAnsi"/>
          <w:sz w:val="20"/>
          <w:szCs w:val="20"/>
          <w:lang w:val="es-UY"/>
        </w:rPr>
        <w:t xml:space="preserve"> varios años después de la sentencia definitiva y acudió a la CIDH recién en enero de 2004, por lo que el Estado </w:t>
      </w:r>
      <w:r w:rsidR="00054F37">
        <w:rPr>
          <w:rFonts w:asciiTheme="majorHAnsi" w:hAnsiTheme="majorHAnsi"/>
          <w:sz w:val="20"/>
          <w:szCs w:val="20"/>
          <w:lang w:val="es-UY"/>
        </w:rPr>
        <w:t>a</w:t>
      </w:r>
      <w:r>
        <w:rPr>
          <w:rFonts w:asciiTheme="majorHAnsi" w:hAnsiTheme="majorHAnsi"/>
          <w:sz w:val="20"/>
          <w:szCs w:val="20"/>
          <w:lang w:val="es-UY"/>
        </w:rPr>
        <w:t xml:space="preserve">duce </w:t>
      </w:r>
      <w:r w:rsidR="00054F37">
        <w:rPr>
          <w:rFonts w:asciiTheme="majorHAnsi" w:hAnsiTheme="majorHAnsi"/>
          <w:sz w:val="20"/>
          <w:szCs w:val="20"/>
          <w:lang w:val="es-UY"/>
        </w:rPr>
        <w:t>“</w:t>
      </w:r>
      <w:r w:rsidR="00E87851">
        <w:rPr>
          <w:rFonts w:asciiTheme="majorHAnsi" w:hAnsiTheme="majorHAnsi"/>
          <w:sz w:val="20"/>
          <w:szCs w:val="20"/>
          <w:lang w:val="es-UY"/>
        </w:rPr>
        <w:t>excepción</w:t>
      </w:r>
      <w:r>
        <w:rPr>
          <w:rFonts w:asciiTheme="majorHAnsi" w:hAnsiTheme="majorHAnsi"/>
          <w:sz w:val="20"/>
          <w:szCs w:val="20"/>
          <w:lang w:val="es-UY"/>
        </w:rPr>
        <w:t xml:space="preserve"> de caducidad de la </w:t>
      </w:r>
      <w:r w:rsidR="00E87851">
        <w:rPr>
          <w:rFonts w:asciiTheme="majorHAnsi" w:hAnsiTheme="majorHAnsi"/>
          <w:sz w:val="20"/>
          <w:szCs w:val="20"/>
          <w:lang w:val="es-UY"/>
        </w:rPr>
        <w:t>pretensión</w:t>
      </w:r>
      <w:r w:rsidR="00054F37">
        <w:rPr>
          <w:rFonts w:asciiTheme="majorHAnsi" w:hAnsiTheme="majorHAnsi"/>
          <w:sz w:val="20"/>
          <w:szCs w:val="20"/>
          <w:lang w:val="es-UY"/>
        </w:rPr>
        <w:t>”</w:t>
      </w:r>
      <w:r>
        <w:rPr>
          <w:rFonts w:asciiTheme="majorHAnsi" w:hAnsiTheme="majorHAnsi"/>
          <w:sz w:val="20"/>
          <w:szCs w:val="20"/>
          <w:lang w:val="es-UY"/>
        </w:rPr>
        <w:t xml:space="preserve">. </w:t>
      </w:r>
    </w:p>
    <w:p w:rsidR="00BF6686" w:rsidRPr="008323DA" w:rsidRDefault="007609BA" w:rsidP="007609B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8323DA">
        <w:rPr>
          <w:rFonts w:asciiTheme="majorHAnsi" w:hAnsiTheme="majorHAnsi"/>
          <w:sz w:val="20"/>
          <w:szCs w:val="20"/>
          <w:lang w:val="es-UY"/>
        </w:rPr>
        <w:t xml:space="preserve">En particular, el Estado aduce respecto de la alegación del peticionario </w:t>
      </w:r>
      <w:r w:rsidR="00971E6D" w:rsidRPr="008323DA">
        <w:rPr>
          <w:rFonts w:asciiTheme="majorHAnsi" w:hAnsiTheme="majorHAnsi"/>
          <w:sz w:val="20"/>
          <w:szCs w:val="20"/>
          <w:lang w:val="es-UY"/>
        </w:rPr>
        <w:t>de</w:t>
      </w:r>
      <w:r w:rsidRPr="008323DA">
        <w:rPr>
          <w:rFonts w:asciiTheme="majorHAnsi" w:hAnsiTheme="majorHAnsi"/>
          <w:sz w:val="20"/>
          <w:szCs w:val="20"/>
          <w:lang w:val="es-UY"/>
        </w:rPr>
        <w:t xml:space="preserve"> que habría sido condenado sin pruebas, que lo que se pretende es que se analice</w:t>
      </w:r>
      <w:r w:rsidR="00C43210">
        <w:rPr>
          <w:rFonts w:asciiTheme="majorHAnsi" w:hAnsiTheme="majorHAnsi"/>
          <w:sz w:val="20"/>
          <w:szCs w:val="20"/>
          <w:lang w:val="es-UY"/>
        </w:rPr>
        <w:t>n</w:t>
      </w:r>
      <w:r w:rsidRPr="008323DA">
        <w:rPr>
          <w:rFonts w:asciiTheme="majorHAnsi" w:hAnsiTheme="majorHAnsi"/>
          <w:sz w:val="20"/>
          <w:szCs w:val="20"/>
          <w:lang w:val="es-UY"/>
        </w:rPr>
        <w:t xml:space="preserve"> los medios probatorios que se ofrecieron, admitieron y discutieron en el proceso penal interno, sin embargo, dicha </w:t>
      </w:r>
      <w:r w:rsidR="00C43210">
        <w:rPr>
          <w:rFonts w:asciiTheme="majorHAnsi" w:hAnsiTheme="majorHAnsi"/>
          <w:sz w:val="20"/>
          <w:szCs w:val="20"/>
          <w:lang w:val="es-UY"/>
        </w:rPr>
        <w:t>valoración</w:t>
      </w:r>
      <w:r w:rsidRPr="008323DA">
        <w:rPr>
          <w:rFonts w:asciiTheme="majorHAnsi" w:hAnsiTheme="majorHAnsi"/>
          <w:sz w:val="20"/>
          <w:szCs w:val="20"/>
          <w:lang w:val="es-UY"/>
        </w:rPr>
        <w:t xml:space="preserve"> de las pruebas corresponde a la legislación interna, por lo que la Comisión no puede evaluar las pruebas ni reexaminarlas. Asimismo, sobre el alegato de afectación a las garantías judiciales, refiere que la decisión jurisdiccional no fue un acto arbitrario y que se respetó el artículo 8 de la Convención. Sobre los alegatos de vulneración a la honra y dignidad, indica que la aplicación de la ley penal acarrea ciertas consecuencias jurídicas propias de una condena. En cuanto a la alegada vulneración del derecho al trabajo, alega que no se puede proteger </w:t>
      </w:r>
      <w:r w:rsidR="00C43210">
        <w:rPr>
          <w:rFonts w:asciiTheme="majorHAnsi" w:hAnsiTheme="majorHAnsi"/>
          <w:sz w:val="20"/>
          <w:szCs w:val="20"/>
          <w:lang w:val="es-UY"/>
        </w:rPr>
        <w:t>bajo</w:t>
      </w:r>
      <w:r w:rsidRPr="008323DA">
        <w:rPr>
          <w:rFonts w:asciiTheme="majorHAnsi" w:hAnsiTheme="majorHAnsi"/>
          <w:sz w:val="20"/>
          <w:szCs w:val="20"/>
          <w:lang w:val="es-UY"/>
        </w:rPr>
        <w:t xml:space="preserve"> el sistema de denuncias individuales bajo la Convención, como indica el artículo 19.6 del Protocolo Adicional de la Convención, por lo que sobre este punto se aduce </w:t>
      </w:r>
      <w:r w:rsidR="00B65613">
        <w:rPr>
          <w:rFonts w:asciiTheme="majorHAnsi" w:hAnsiTheme="majorHAnsi"/>
          <w:sz w:val="20"/>
          <w:szCs w:val="20"/>
          <w:lang w:val="es-UY"/>
        </w:rPr>
        <w:t>falta de competencia</w:t>
      </w:r>
      <w:r w:rsidRPr="008323DA">
        <w:rPr>
          <w:rFonts w:asciiTheme="majorHAnsi" w:hAnsiTheme="majorHAnsi"/>
          <w:sz w:val="20"/>
          <w:szCs w:val="20"/>
          <w:lang w:val="es-UY"/>
        </w:rPr>
        <w:t xml:space="preserve"> de la Comisión en razón de la materia. Respecto de la alegada violación del derecho a la igualdad ante la ley, el Estado</w:t>
      </w:r>
      <w:r w:rsidR="00C43210">
        <w:rPr>
          <w:rFonts w:asciiTheme="majorHAnsi" w:hAnsiTheme="majorHAnsi"/>
          <w:sz w:val="20"/>
          <w:szCs w:val="20"/>
          <w:lang w:val="es-UY"/>
        </w:rPr>
        <w:t>,</w:t>
      </w:r>
      <w:r w:rsidRPr="008323DA">
        <w:rPr>
          <w:rFonts w:asciiTheme="majorHAnsi" w:hAnsiTheme="majorHAnsi"/>
          <w:sz w:val="20"/>
          <w:szCs w:val="20"/>
          <w:lang w:val="es-UY"/>
        </w:rPr>
        <w:t xml:space="preserve"> citando la doctrina de la Comisión</w:t>
      </w:r>
      <w:r w:rsidR="00C43210">
        <w:rPr>
          <w:rFonts w:asciiTheme="majorHAnsi" w:hAnsiTheme="majorHAnsi"/>
          <w:sz w:val="20"/>
          <w:szCs w:val="20"/>
          <w:lang w:val="es-UY"/>
        </w:rPr>
        <w:t>,</w:t>
      </w:r>
      <w:r w:rsidRPr="008323DA">
        <w:rPr>
          <w:rFonts w:asciiTheme="majorHAnsi" w:hAnsiTheme="majorHAnsi"/>
          <w:sz w:val="20"/>
          <w:szCs w:val="20"/>
          <w:lang w:val="es-UY"/>
        </w:rPr>
        <w:t xml:space="preserve"> refiere que si bien los artículos 8 y 25 de la Convención imponen a los Estados la obligación de un cierto grado de previsibilidad en el acceso a la justicia, ello no es óbice para la existencia de decisiones judiciales divergentes. </w:t>
      </w:r>
    </w:p>
    <w:p w:rsidR="00E7062B" w:rsidRDefault="00FF31C1"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Pr>
          <w:rFonts w:asciiTheme="majorHAnsi" w:hAnsiTheme="majorHAnsi"/>
          <w:sz w:val="20"/>
          <w:szCs w:val="20"/>
          <w:lang w:val="es-UY"/>
        </w:rPr>
        <w:lastRenderedPageBreak/>
        <w:t>Finalmente</w:t>
      </w:r>
      <w:r w:rsidR="00C75D80">
        <w:rPr>
          <w:rFonts w:asciiTheme="majorHAnsi" w:hAnsiTheme="majorHAnsi"/>
          <w:sz w:val="20"/>
          <w:szCs w:val="20"/>
          <w:lang w:val="es-UY"/>
        </w:rPr>
        <w:t>,</w:t>
      </w:r>
      <w:r>
        <w:rPr>
          <w:rFonts w:asciiTheme="majorHAnsi" w:hAnsiTheme="majorHAnsi"/>
          <w:sz w:val="20"/>
          <w:szCs w:val="20"/>
          <w:lang w:val="es-UY"/>
        </w:rPr>
        <w:t xml:space="preserve"> el Estado señala </w:t>
      </w:r>
      <w:r w:rsidR="00681620">
        <w:rPr>
          <w:rFonts w:asciiTheme="majorHAnsi" w:hAnsiTheme="majorHAnsi"/>
          <w:sz w:val="20"/>
          <w:szCs w:val="20"/>
          <w:lang w:val="es-UY"/>
        </w:rPr>
        <w:t xml:space="preserve">que el peticionario </w:t>
      </w:r>
      <w:r w:rsidR="00EA1C4A">
        <w:rPr>
          <w:rFonts w:asciiTheme="majorHAnsi" w:hAnsiTheme="majorHAnsi"/>
          <w:sz w:val="20"/>
          <w:szCs w:val="20"/>
          <w:lang w:val="es-UY"/>
        </w:rPr>
        <w:t>recurrió</w:t>
      </w:r>
      <w:r w:rsidR="00681620">
        <w:rPr>
          <w:rFonts w:asciiTheme="majorHAnsi" w:hAnsiTheme="majorHAnsi"/>
          <w:sz w:val="20"/>
          <w:szCs w:val="20"/>
          <w:lang w:val="es-UY"/>
        </w:rPr>
        <w:t xml:space="preserve"> a la </w:t>
      </w:r>
      <w:r w:rsidR="00633BC2">
        <w:rPr>
          <w:rFonts w:asciiTheme="majorHAnsi" w:hAnsiTheme="majorHAnsi"/>
          <w:sz w:val="20"/>
          <w:szCs w:val="20"/>
          <w:lang w:val="es-UY"/>
        </w:rPr>
        <w:t>Comisión</w:t>
      </w:r>
      <w:r w:rsidR="00681620">
        <w:rPr>
          <w:rFonts w:asciiTheme="majorHAnsi" w:hAnsiTheme="majorHAnsi"/>
          <w:sz w:val="20"/>
          <w:szCs w:val="20"/>
          <w:lang w:val="es-UY"/>
        </w:rPr>
        <w:t xml:space="preserve"> </w:t>
      </w:r>
      <w:r w:rsidR="00EA1C4A">
        <w:rPr>
          <w:rFonts w:asciiTheme="majorHAnsi" w:hAnsiTheme="majorHAnsi"/>
          <w:sz w:val="20"/>
          <w:szCs w:val="20"/>
          <w:lang w:val="es-UY"/>
        </w:rPr>
        <w:t>habiendo</w:t>
      </w:r>
      <w:r w:rsidR="00681620">
        <w:rPr>
          <w:rFonts w:asciiTheme="majorHAnsi" w:hAnsiTheme="majorHAnsi"/>
          <w:sz w:val="20"/>
          <w:szCs w:val="20"/>
          <w:lang w:val="es-UY"/>
        </w:rPr>
        <w:t xml:space="preserve"> caducado su derecho por el vencimiento del plazo</w:t>
      </w:r>
      <w:r w:rsidR="00F0417C">
        <w:rPr>
          <w:rFonts w:asciiTheme="majorHAnsi" w:hAnsiTheme="majorHAnsi"/>
          <w:sz w:val="20"/>
          <w:szCs w:val="20"/>
          <w:lang w:val="es-UY"/>
        </w:rPr>
        <w:t xml:space="preserve"> de seis meses establecido en el artículo 46.1.b de la Convención</w:t>
      </w:r>
      <w:r w:rsidR="00633BC2">
        <w:rPr>
          <w:rFonts w:asciiTheme="majorHAnsi" w:hAnsiTheme="majorHAnsi"/>
          <w:sz w:val="20"/>
          <w:szCs w:val="20"/>
          <w:lang w:val="es-UY"/>
        </w:rPr>
        <w:t>,</w:t>
      </w:r>
      <w:r w:rsidR="00681620">
        <w:rPr>
          <w:rFonts w:asciiTheme="majorHAnsi" w:hAnsiTheme="majorHAnsi"/>
          <w:sz w:val="20"/>
          <w:szCs w:val="20"/>
          <w:lang w:val="es-UY"/>
        </w:rPr>
        <w:t xml:space="preserve"> al contarlo en relación a la interposición del recurso extraordinario de revisión de sentencia ejecutoriada y no desde la fecha de notificación de la sentencia definitiva de 13 de abril de 1998</w:t>
      </w:r>
      <w:r w:rsidR="00980F40">
        <w:rPr>
          <w:rFonts w:asciiTheme="majorHAnsi" w:hAnsiTheme="majorHAnsi"/>
          <w:sz w:val="20"/>
          <w:szCs w:val="20"/>
          <w:lang w:val="es-UY"/>
        </w:rPr>
        <w:t xml:space="preserve">; </w:t>
      </w:r>
      <w:r w:rsidR="00681620">
        <w:rPr>
          <w:rFonts w:asciiTheme="majorHAnsi" w:hAnsiTheme="majorHAnsi"/>
          <w:sz w:val="20"/>
          <w:szCs w:val="20"/>
          <w:lang w:val="es-UY"/>
        </w:rPr>
        <w:t>o, en todo caso, desde la fecha de la resolución de la Corte Suprema de fecha 18 de mayo de 1999 que declar</w:t>
      </w:r>
      <w:r w:rsidR="00C43210">
        <w:rPr>
          <w:rFonts w:asciiTheme="majorHAnsi" w:hAnsiTheme="majorHAnsi"/>
          <w:sz w:val="20"/>
          <w:szCs w:val="20"/>
          <w:lang w:val="es-UY"/>
        </w:rPr>
        <w:t>ó</w:t>
      </w:r>
      <w:r w:rsidR="00681620">
        <w:rPr>
          <w:rFonts w:asciiTheme="majorHAnsi" w:hAnsiTheme="majorHAnsi"/>
          <w:sz w:val="20"/>
          <w:szCs w:val="20"/>
          <w:lang w:val="es-UY"/>
        </w:rPr>
        <w:t xml:space="preserve"> infundada la queja. Sostiene que el momento procesal en que se cerró el debate sobre impugnación de su condena se produjo con la decisión de la primera sala Transitoria de la Corte Suprema de Justicia </w:t>
      </w:r>
      <w:r w:rsidR="009902E7">
        <w:rPr>
          <w:rFonts w:asciiTheme="majorHAnsi" w:hAnsiTheme="majorHAnsi"/>
          <w:sz w:val="20"/>
          <w:szCs w:val="20"/>
          <w:lang w:val="es-UY"/>
        </w:rPr>
        <w:t xml:space="preserve">de 18 de mayo de 1999, mediante la cual </w:t>
      </w:r>
      <w:r w:rsidR="00980F40">
        <w:rPr>
          <w:rFonts w:asciiTheme="majorHAnsi" w:hAnsiTheme="majorHAnsi"/>
          <w:sz w:val="20"/>
          <w:szCs w:val="20"/>
          <w:lang w:val="es-UY"/>
        </w:rPr>
        <w:t xml:space="preserve">se </w:t>
      </w:r>
      <w:r w:rsidR="009902E7">
        <w:rPr>
          <w:rFonts w:asciiTheme="majorHAnsi" w:hAnsiTheme="majorHAnsi"/>
          <w:sz w:val="20"/>
          <w:szCs w:val="20"/>
          <w:lang w:val="es-UY"/>
        </w:rPr>
        <w:t xml:space="preserve">declara </w:t>
      </w:r>
      <w:r w:rsidR="00EA1C4A">
        <w:rPr>
          <w:rFonts w:asciiTheme="majorHAnsi" w:hAnsiTheme="majorHAnsi"/>
          <w:sz w:val="20"/>
          <w:szCs w:val="20"/>
          <w:lang w:val="es-UY"/>
        </w:rPr>
        <w:t>infundada</w:t>
      </w:r>
      <w:r w:rsidR="003955E7">
        <w:rPr>
          <w:rFonts w:asciiTheme="majorHAnsi" w:hAnsiTheme="majorHAnsi"/>
          <w:sz w:val="20"/>
          <w:szCs w:val="20"/>
          <w:lang w:val="es-UY"/>
        </w:rPr>
        <w:t xml:space="preserve"> la queja. Plantea que e</w:t>
      </w:r>
      <w:r w:rsidR="009902E7">
        <w:rPr>
          <w:rFonts w:asciiTheme="majorHAnsi" w:hAnsiTheme="majorHAnsi"/>
          <w:sz w:val="20"/>
          <w:szCs w:val="20"/>
          <w:lang w:val="es-UY"/>
        </w:rPr>
        <w:t xml:space="preserve">l recurso de revisión buscaría destruir la cosa juzgada en supuestos muy delimitados que facultan al tribunal a examinar un proceso ya cerrado. </w:t>
      </w:r>
      <w:r w:rsidR="00E23CE0">
        <w:rPr>
          <w:rFonts w:asciiTheme="majorHAnsi" w:hAnsiTheme="majorHAnsi"/>
          <w:sz w:val="20"/>
          <w:szCs w:val="20"/>
          <w:lang w:val="es-UY"/>
        </w:rPr>
        <w:t>Indica que e</w:t>
      </w:r>
      <w:r w:rsidR="009902E7">
        <w:rPr>
          <w:rFonts w:asciiTheme="majorHAnsi" w:hAnsiTheme="majorHAnsi"/>
          <w:sz w:val="20"/>
          <w:szCs w:val="20"/>
          <w:lang w:val="es-UY"/>
        </w:rPr>
        <w:t xml:space="preserve">ste recurso extraordinario, no cuenta con plazo de interposición, si no que se invoca cuando ocurre alguna de las causales establecidas en el </w:t>
      </w:r>
      <w:r w:rsidR="00EA1C4A">
        <w:rPr>
          <w:rFonts w:asciiTheme="majorHAnsi" w:hAnsiTheme="majorHAnsi"/>
          <w:sz w:val="20"/>
          <w:szCs w:val="20"/>
          <w:lang w:val="es-UY"/>
        </w:rPr>
        <w:t>artículo</w:t>
      </w:r>
      <w:r w:rsidR="009902E7">
        <w:rPr>
          <w:rFonts w:asciiTheme="majorHAnsi" w:hAnsiTheme="majorHAnsi"/>
          <w:sz w:val="20"/>
          <w:szCs w:val="20"/>
          <w:lang w:val="es-UY"/>
        </w:rPr>
        <w:t xml:space="preserve"> 361 del </w:t>
      </w:r>
      <w:r w:rsidR="00EA1C4A">
        <w:rPr>
          <w:rFonts w:asciiTheme="majorHAnsi" w:hAnsiTheme="majorHAnsi"/>
          <w:sz w:val="20"/>
          <w:szCs w:val="20"/>
          <w:lang w:val="es-UY"/>
        </w:rPr>
        <w:t>Código</w:t>
      </w:r>
      <w:r w:rsidR="009902E7">
        <w:rPr>
          <w:rFonts w:asciiTheme="majorHAnsi" w:hAnsiTheme="majorHAnsi"/>
          <w:sz w:val="20"/>
          <w:szCs w:val="20"/>
          <w:lang w:val="es-UY"/>
        </w:rPr>
        <w:t xml:space="preserve"> de Procedimientos Penales, por lo que el acceso a este recurso no puede constituir un referente cierto para el acceso a la </w:t>
      </w:r>
      <w:r w:rsidR="003955E7">
        <w:rPr>
          <w:rFonts w:asciiTheme="majorHAnsi" w:hAnsiTheme="majorHAnsi"/>
          <w:sz w:val="20"/>
          <w:szCs w:val="20"/>
          <w:lang w:val="es-UY"/>
        </w:rPr>
        <w:t>Comisión</w:t>
      </w:r>
      <w:r w:rsidR="009902E7">
        <w:rPr>
          <w:rFonts w:asciiTheme="majorHAnsi" w:hAnsiTheme="majorHAnsi"/>
          <w:sz w:val="20"/>
          <w:szCs w:val="20"/>
          <w:lang w:val="es-UY"/>
        </w:rPr>
        <w:t xml:space="preserve">, </w:t>
      </w:r>
      <w:r w:rsidR="00E96BBD">
        <w:rPr>
          <w:rFonts w:asciiTheme="majorHAnsi" w:hAnsiTheme="majorHAnsi"/>
          <w:sz w:val="20"/>
          <w:szCs w:val="20"/>
          <w:lang w:val="es-UY"/>
        </w:rPr>
        <w:t xml:space="preserve">pues como en </w:t>
      </w:r>
      <w:r w:rsidR="00965FC5">
        <w:rPr>
          <w:rFonts w:asciiTheme="majorHAnsi" w:hAnsiTheme="majorHAnsi"/>
          <w:sz w:val="20"/>
          <w:szCs w:val="20"/>
          <w:lang w:val="es-UY"/>
        </w:rPr>
        <w:t>este</w:t>
      </w:r>
      <w:r w:rsidR="00E96BBD">
        <w:rPr>
          <w:rFonts w:asciiTheme="majorHAnsi" w:hAnsiTheme="majorHAnsi"/>
          <w:sz w:val="20"/>
          <w:szCs w:val="20"/>
          <w:lang w:val="es-UY"/>
        </w:rPr>
        <w:t xml:space="preserve"> caso, la </w:t>
      </w:r>
      <w:r w:rsidR="00EA1C4A">
        <w:rPr>
          <w:rFonts w:asciiTheme="majorHAnsi" w:hAnsiTheme="majorHAnsi"/>
          <w:sz w:val="20"/>
          <w:szCs w:val="20"/>
          <w:lang w:val="es-UY"/>
        </w:rPr>
        <w:t>interposición podría materializarse varios años después de la fecha de la última decisión defi</w:t>
      </w:r>
      <w:r w:rsidR="003955E7">
        <w:rPr>
          <w:rFonts w:asciiTheme="majorHAnsi" w:hAnsiTheme="majorHAnsi"/>
          <w:sz w:val="20"/>
          <w:szCs w:val="20"/>
          <w:lang w:val="es-UY"/>
        </w:rPr>
        <w:t>nitiva. Además refiere que la Corte Suprema declaró</w:t>
      </w:r>
      <w:r w:rsidR="00EA1C4A">
        <w:rPr>
          <w:rFonts w:asciiTheme="majorHAnsi" w:hAnsiTheme="majorHAnsi"/>
          <w:sz w:val="20"/>
          <w:szCs w:val="20"/>
          <w:lang w:val="es-UY"/>
        </w:rPr>
        <w:t xml:space="preserve"> improcedente el pedido</w:t>
      </w:r>
      <w:r w:rsidR="007A44A5">
        <w:rPr>
          <w:rFonts w:asciiTheme="majorHAnsi" w:hAnsiTheme="majorHAnsi"/>
          <w:sz w:val="20"/>
          <w:szCs w:val="20"/>
          <w:lang w:val="es-UY"/>
        </w:rPr>
        <w:t xml:space="preserve"> de nulidad planteado por </w:t>
      </w:r>
      <w:r w:rsidR="00EA1C4A">
        <w:rPr>
          <w:rFonts w:asciiTheme="majorHAnsi" w:hAnsiTheme="majorHAnsi"/>
          <w:sz w:val="20"/>
          <w:szCs w:val="20"/>
          <w:lang w:val="es-UY"/>
        </w:rPr>
        <w:t>la presunta víctima el 11 de marzo de 2008</w:t>
      </w:r>
      <w:r w:rsidR="007A44A5">
        <w:rPr>
          <w:rFonts w:asciiTheme="majorHAnsi" w:hAnsiTheme="majorHAnsi"/>
          <w:sz w:val="20"/>
          <w:szCs w:val="20"/>
          <w:lang w:val="es-UY"/>
        </w:rPr>
        <w:t>,</w:t>
      </w:r>
      <w:r w:rsidR="00EA1C4A">
        <w:rPr>
          <w:rFonts w:asciiTheme="majorHAnsi" w:hAnsiTheme="majorHAnsi"/>
          <w:sz w:val="20"/>
          <w:szCs w:val="20"/>
          <w:lang w:val="es-UY"/>
        </w:rPr>
        <w:t xml:space="preserve"> y en una segunda oportunidad el 16 de agosto de 2011. </w:t>
      </w:r>
      <w:r w:rsidR="00736F5E">
        <w:rPr>
          <w:rFonts w:asciiTheme="majorHAnsi" w:hAnsiTheme="majorHAnsi"/>
          <w:sz w:val="20"/>
          <w:szCs w:val="20"/>
          <w:lang w:val="es-UY"/>
        </w:rPr>
        <w:t>En este sentido, el Estado r</w:t>
      </w:r>
      <w:r w:rsidR="00EA1C4A">
        <w:rPr>
          <w:rFonts w:asciiTheme="majorHAnsi" w:hAnsiTheme="majorHAnsi"/>
          <w:sz w:val="20"/>
          <w:szCs w:val="20"/>
          <w:lang w:val="es-UY"/>
        </w:rPr>
        <w:t xml:space="preserve">efiere que la interposición de las dos solicitudes de recurso extraordinario de revisión no interrumpió el plazo de seis meses, a partir de la fecha en que fue notificado de la decisión definitiva de 18 de mayo de 1999. </w:t>
      </w:r>
      <w:r w:rsidR="000D0B92">
        <w:rPr>
          <w:rFonts w:asciiTheme="majorHAnsi" w:hAnsiTheme="majorHAnsi"/>
          <w:sz w:val="20"/>
          <w:szCs w:val="20"/>
          <w:lang w:val="es-UY"/>
        </w:rPr>
        <w:t xml:space="preserve">Indica que entre dicha fecha y el 14 de enero de 2004 transcurrieron tres años y siete meses, lo que no convierte a la comunicación en una presentada en plazo razonable. </w:t>
      </w:r>
    </w:p>
    <w:p w:rsidR="0063685A" w:rsidRPr="0063685A" w:rsidRDefault="0063685A"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63685A">
        <w:rPr>
          <w:rFonts w:asciiTheme="majorHAnsi" w:hAnsiTheme="majorHAnsi"/>
          <w:sz w:val="20"/>
          <w:szCs w:val="20"/>
          <w:lang w:val="es-UY"/>
        </w:rPr>
        <w:t xml:space="preserve">En conclusión, el Estado sostiene que en función de </w:t>
      </w:r>
      <w:r w:rsidR="007901EB">
        <w:rPr>
          <w:rFonts w:asciiTheme="majorHAnsi" w:hAnsiTheme="majorHAnsi"/>
          <w:sz w:val="20"/>
          <w:szCs w:val="20"/>
          <w:lang w:val="es-UY"/>
        </w:rPr>
        <w:t>la falta de caracterización de los hechos, la falta de competencia en razón de la materia respecto de la alegada violación del derecho al trabajo</w:t>
      </w:r>
      <w:r w:rsidRPr="0063685A">
        <w:rPr>
          <w:rFonts w:asciiTheme="majorHAnsi" w:hAnsiTheme="majorHAnsi"/>
          <w:sz w:val="20"/>
          <w:szCs w:val="20"/>
          <w:lang w:val="es-UY"/>
        </w:rPr>
        <w:t xml:space="preserve">, </w:t>
      </w:r>
      <w:r w:rsidR="00C17F32">
        <w:rPr>
          <w:rFonts w:asciiTheme="majorHAnsi" w:hAnsiTheme="majorHAnsi"/>
          <w:sz w:val="20"/>
          <w:szCs w:val="20"/>
          <w:lang w:val="es-UY"/>
        </w:rPr>
        <w:t xml:space="preserve">y la extemporaneidad de la denuncia, </w:t>
      </w:r>
      <w:r w:rsidRPr="0063685A">
        <w:rPr>
          <w:rFonts w:asciiTheme="majorHAnsi" w:hAnsiTheme="majorHAnsi"/>
          <w:sz w:val="20"/>
          <w:szCs w:val="20"/>
          <w:lang w:val="es-UY"/>
        </w:rPr>
        <w:t>la petición es inadmisible y solicita a la CIDH que así lo declare.</w:t>
      </w:r>
    </w:p>
    <w:p w:rsidR="0063685A" w:rsidRPr="0063685A"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IV.</w:t>
      </w:r>
      <w:r w:rsidRPr="0063685A">
        <w:rPr>
          <w:rFonts w:asciiTheme="majorHAnsi" w:hAnsiTheme="majorHAnsi"/>
          <w:b/>
          <w:bCs/>
          <w:sz w:val="20"/>
          <w:szCs w:val="20"/>
          <w:lang w:val="es-UY"/>
        </w:rPr>
        <w:tab/>
        <w:t>ANÁLISIS S</w:t>
      </w:r>
      <w:r w:rsidR="000342B5">
        <w:rPr>
          <w:rFonts w:asciiTheme="majorHAnsi" w:hAnsiTheme="majorHAnsi"/>
          <w:b/>
          <w:bCs/>
          <w:sz w:val="20"/>
          <w:szCs w:val="20"/>
          <w:lang w:val="es-UY"/>
        </w:rPr>
        <w:t>OBRE COMPETENCIA Y ADMISIBILIDAD</w:t>
      </w:r>
    </w:p>
    <w:p w:rsidR="0063685A" w:rsidRPr="0063685A" w:rsidRDefault="0063685A" w:rsidP="009F0583">
      <w:pPr>
        <w:spacing w:after="240"/>
        <w:ind w:left="1440" w:hanging="720"/>
        <w:jc w:val="both"/>
        <w:rPr>
          <w:rFonts w:asciiTheme="majorHAnsi" w:hAnsiTheme="majorHAnsi"/>
          <w:sz w:val="20"/>
          <w:szCs w:val="20"/>
          <w:lang w:val="es-UY"/>
        </w:rPr>
      </w:pPr>
      <w:r w:rsidRPr="0063685A">
        <w:rPr>
          <w:rFonts w:asciiTheme="majorHAnsi" w:hAnsiTheme="majorHAnsi"/>
          <w:b/>
          <w:bCs/>
          <w:sz w:val="20"/>
          <w:szCs w:val="20"/>
          <w:lang w:val="es-UY"/>
        </w:rPr>
        <w:t>A.</w:t>
      </w:r>
      <w:r w:rsidRPr="0063685A">
        <w:rPr>
          <w:rFonts w:asciiTheme="majorHAnsi" w:hAnsiTheme="majorHAnsi"/>
          <w:b/>
          <w:bCs/>
          <w:sz w:val="20"/>
          <w:szCs w:val="20"/>
          <w:lang w:val="es-UY"/>
        </w:rPr>
        <w:tab/>
        <w:t xml:space="preserve">Competencia </w:t>
      </w:r>
    </w:p>
    <w:p w:rsidR="0063685A" w:rsidRDefault="0063685A" w:rsidP="00A2167B">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63685A">
        <w:rPr>
          <w:rFonts w:asciiTheme="majorHAnsi" w:eastAsia="SimSun" w:hAnsiTheme="majorHAnsi"/>
          <w:sz w:val="20"/>
          <w:szCs w:val="20"/>
          <w:lang w:val="es-UY"/>
        </w:rPr>
        <w:t xml:space="preserve">El peticionario se encuentra facultado, en principio, por el artículo 44 de la Convención Americana para presentar peticiones ante la Comisión. La petición señala como presunta víctima a una persona individual, respecto de quien el Estado </w:t>
      </w:r>
      <w:r w:rsidR="00A2167B" w:rsidRPr="004A615A">
        <w:rPr>
          <w:rFonts w:asciiTheme="majorHAnsi" w:eastAsia="SimSun" w:hAnsiTheme="majorHAnsi"/>
          <w:sz w:val="20"/>
          <w:szCs w:val="20"/>
          <w:lang w:val="es-UY"/>
        </w:rPr>
        <w:t>peruano</w:t>
      </w:r>
      <w:r w:rsidRPr="0063685A">
        <w:rPr>
          <w:rFonts w:asciiTheme="majorHAnsi" w:eastAsia="SimSun" w:hAnsiTheme="majorHAnsi"/>
          <w:sz w:val="20"/>
          <w:szCs w:val="20"/>
          <w:lang w:val="es-UY"/>
        </w:rPr>
        <w:t xml:space="preserve"> se comprometió a respetar y garantizar los derechos consagrados en la Convención Americana. En lo concerniente al Estado, la Comisión señala que </w:t>
      </w:r>
      <w:r w:rsidR="00A2167B" w:rsidRPr="004A615A">
        <w:rPr>
          <w:rFonts w:asciiTheme="majorHAnsi" w:eastAsia="SimSun" w:hAnsiTheme="majorHAnsi"/>
          <w:sz w:val="20"/>
          <w:szCs w:val="20"/>
          <w:lang w:val="es-UY"/>
        </w:rPr>
        <w:t>Perú</w:t>
      </w:r>
      <w:r w:rsidRPr="0063685A">
        <w:rPr>
          <w:rFonts w:asciiTheme="majorHAnsi" w:eastAsia="SimSun" w:hAnsiTheme="majorHAnsi"/>
          <w:sz w:val="20"/>
          <w:szCs w:val="20"/>
          <w:lang w:val="es-UY"/>
        </w:rPr>
        <w:t xml:space="preserve"> es un Estado parte en la Convención Americana desde el </w:t>
      </w:r>
      <w:r w:rsidR="00A2167B" w:rsidRPr="004A615A">
        <w:rPr>
          <w:rFonts w:asciiTheme="majorHAnsi" w:eastAsia="SimSun" w:hAnsiTheme="majorHAnsi"/>
          <w:sz w:val="20"/>
          <w:szCs w:val="20"/>
          <w:lang w:val="es-UY"/>
        </w:rPr>
        <w:t>28 de julio de 1978</w:t>
      </w:r>
      <w:r w:rsidRPr="0063685A">
        <w:rPr>
          <w:rFonts w:asciiTheme="majorHAnsi" w:eastAsia="SimSun" w:hAnsiTheme="majorHAnsi"/>
          <w:sz w:val="20"/>
          <w:szCs w:val="20"/>
          <w:lang w:val="es-UY"/>
        </w:rPr>
        <w:t xml:space="preserve">, fecha en la que depositó su instrumento de ratificación. Por lo tanto, la Comisión tiene competencia </w:t>
      </w:r>
      <w:r w:rsidRPr="0063685A">
        <w:rPr>
          <w:rFonts w:asciiTheme="majorHAnsi" w:eastAsia="SimSun" w:hAnsiTheme="majorHAnsi"/>
          <w:i/>
          <w:sz w:val="20"/>
          <w:szCs w:val="20"/>
          <w:lang w:val="es-UY"/>
        </w:rPr>
        <w:t>ratione personae</w:t>
      </w:r>
      <w:r w:rsidRPr="0063685A">
        <w:rPr>
          <w:rFonts w:asciiTheme="majorHAnsi" w:eastAsia="SimSun" w:hAnsiTheme="majorHAnsi"/>
          <w:sz w:val="20"/>
          <w:szCs w:val="20"/>
          <w:lang w:val="es-UY"/>
        </w:rPr>
        <w:t xml:space="preserve"> para examinar la petición. Asimismo, la Comisión tiene competencia </w:t>
      </w:r>
      <w:r w:rsidRPr="0063685A">
        <w:rPr>
          <w:rFonts w:asciiTheme="majorHAnsi" w:eastAsia="SimSun" w:hAnsiTheme="majorHAnsi"/>
          <w:i/>
          <w:sz w:val="20"/>
          <w:szCs w:val="20"/>
          <w:lang w:val="es-UY"/>
        </w:rPr>
        <w:t>ratione loci</w:t>
      </w:r>
      <w:r w:rsidRPr="0063685A">
        <w:rPr>
          <w:rFonts w:asciiTheme="majorHAnsi" w:eastAsia="SimSun" w:hAnsiTheme="majorHAnsi"/>
          <w:sz w:val="20"/>
          <w:szCs w:val="20"/>
          <w:lang w:val="es-UY"/>
        </w:rPr>
        <w:t xml:space="preserve"> para conocer la petición, por cuanto en ella se alegan violaciones de derechos protegidos en la Convención Americana que habrían tenido lugar dentro del territorio de </w:t>
      </w:r>
      <w:r w:rsidR="00A2167B" w:rsidRPr="004A615A">
        <w:rPr>
          <w:rFonts w:asciiTheme="majorHAnsi" w:eastAsia="SimSun" w:hAnsiTheme="majorHAnsi"/>
          <w:sz w:val="20"/>
          <w:szCs w:val="20"/>
          <w:lang w:val="es-UY"/>
        </w:rPr>
        <w:t>Perú</w:t>
      </w:r>
      <w:r w:rsidRPr="0063685A">
        <w:rPr>
          <w:rFonts w:asciiTheme="majorHAnsi" w:eastAsia="SimSun" w:hAnsiTheme="majorHAnsi"/>
          <w:sz w:val="20"/>
          <w:szCs w:val="20"/>
          <w:lang w:val="es-UY"/>
        </w:rPr>
        <w:t>, Estado Parte en dicho tratado. </w:t>
      </w:r>
    </w:p>
    <w:p w:rsidR="00547D7F" w:rsidRPr="0063685A"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63685A" w:rsidRDefault="0063685A" w:rsidP="00547D7F">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63685A">
        <w:rPr>
          <w:rFonts w:asciiTheme="majorHAnsi" w:eastAsia="SimSun" w:hAnsiTheme="majorHAnsi"/>
          <w:sz w:val="20"/>
          <w:szCs w:val="20"/>
          <w:lang w:val="es-UY"/>
        </w:rPr>
        <w:t xml:space="preserve">La Comisión tiene competencia </w:t>
      </w:r>
      <w:r w:rsidRPr="0063685A">
        <w:rPr>
          <w:rFonts w:asciiTheme="majorHAnsi" w:eastAsia="SimSun" w:hAnsiTheme="majorHAnsi"/>
          <w:i/>
          <w:sz w:val="20"/>
          <w:szCs w:val="20"/>
          <w:lang w:val="es-UY"/>
        </w:rPr>
        <w:t>ratione temporis</w:t>
      </w:r>
      <w:r w:rsidRPr="0063685A">
        <w:rPr>
          <w:rFonts w:asciiTheme="majorHAnsi" w:eastAsia="SimSun" w:hAnsiTheme="majorHAnsi"/>
          <w:sz w:val="20"/>
          <w:szCs w:val="20"/>
          <w:lang w:val="es-UY"/>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63685A">
        <w:rPr>
          <w:rFonts w:asciiTheme="majorHAnsi" w:eastAsia="SimSun" w:hAnsiTheme="majorHAnsi"/>
          <w:i/>
          <w:sz w:val="20"/>
          <w:szCs w:val="20"/>
          <w:lang w:val="es-UY"/>
        </w:rPr>
        <w:t>ratione materiae</w:t>
      </w:r>
      <w:r w:rsidRPr="0063685A">
        <w:rPr>
          <w:rFonts w:asciiTheme="majorHAnsi" w:eastAsia="SimSun" w:hAnsiTheme="majorHAnsi"/>
          <w:sz w:val="20"/>
          <w:szCs w:val="20"/>
          <w:lang w:val="es-UY"/>
        </w:rPr>
        <w:t xml:space="preserve">, </w:t>
      </w:r>
      <w:r w:rsidR="00D110D7">
        <w:rPr>
          <w:rFonts w:asciiTheme="majorHAnsi" w:eastAsia="SimSun" w:hAnsiTheme="majorHAnsi"/>
          <w:sz w:val="20"/>
          <w:szCs w:val="20"/>
          <w:lang w:val="es-UY"/>
        </w:rPr>
        <w:t>dado que</w:t>
      </w:r>
      <w:r w:rsidRPr="0063685A">
        <w:rPr>
          <w:rFonts w:asciiTheme="majorHAnsi" w:eastAsia="SimSun" w:hAnsiTheme="majorHAnsi"/>
          <w:sz w:val="20"/>
          <w:szCs w:val="20"/>
          <w:lang w:val="es-UY"/>
        </w:rPr>
        <w:t xml:space="preserve"> en la petición se denuncian posibles violaciones a derechos humanos protegidos por la Convención Americana.</w:t>
      </w:r>
    </w:p>
    <w:p w:rsidR="00547D7F" w:rsidRPr="0063685A"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63685A" w:rsidRPr="0063685A" w:rsidRDefault="0063685A" w:rsidP="009F05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lang w:val="es-UY"/>
        </w:rPr>
      </w:pPr>
      <w:r w:rsidRPr="0063685A">
        <w:rPr>
          <w:rFonts w:asciiTheme="majorHAnsi" w:hAnsiTheme="majorHAnsi"/>
          <w:b/>
          <w:bCs/>
          <w:sz w:val="20"/>
          <w:szCs w:val="20"/>
          <w:lang w:val="es-UY"/>
        </w:rPr>
        <w:t xml:space="preserve">Requisitos de </w:t>
      </w:r>
      <w:r w:rsidRPr="0063685A">
        <w:rPr>
          <w:rFonts w:asciiTheme="majorHAnsi" w:hAnsiTheme="majorHAnsi"/>
          <w:b/>
          <w:sz w:val="20"/>
          <w:szCs w:val="20"/>
          <w:lang w:val="es-UY"/>
        </w:rPr>
        <w:t>Admisibilidad</w:t>
      </w:r>
    </w:p>
    <w:p w:rsidR="0063685A" w:rsidRPr="0063685A" w:rsidRDefault="0063685A" w:rsidP="009F0583">
      <w:pPr>
        <w:spacing w:after="240"/>
        <w:ind w:firstLine="720"/>
        <w:jc w:val="both"/>
        <w:rPr>
          <w:rFonts w:asciiTheme="majorHAnsi" w:hAnsiTheme="majorHAnsi"/>
          <w:b/>
          <w:sz w:val="20"/>
          <w:szCs w:val="20"/>
          <w:lang w:val="es-UY"/>
        </w:rPr>
      </w:pPr>
      <w:r w:rsidRPr="0063685A">
        <w:rPr>
          <w:rFonts w:asciiTheme="majorHAnsi" w:hAnsiTheme="majorHAnsi"/>
          <w:b/>
          <w:sz w:val="20"/>
          <w:szCs w:val="20"/>
          <w:lang w:val="es-UY"/>
        </w:rPr>
        <w:t>1.</w:t>
      </w:r>
      <w:r w:rsidRPr="0063685A">
        <w:rPr>
          <w:rFonts w:asciiTheme="majorHAnsi" w:hAnsiTheme="majorHAnsi"/>
          <w:b/>
          <w:sz w:val="20"/>
          <w:szCs w:val="20"/>
          <w:lang w:val="es-UY"/>
        </w:rPr>
        <w:tab/>
        <w:t>Agotamiento de los recursos internos</w:t>
      </w:r>
    </w:p>
    <w:p w:rsidR="0063685A" w:rsidRPr="00F56CCC"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lang w:val="es-UY"/>
        </w:rPr>
      </w:pPr>
      <w:r w:rsidRPr="0063685A">
        <w:rPr>
          <w:rFonts w:asciiTheme="majorHAnsi" w:hAnsiTheme="majorHAnsi" w:cs="Arial"/>
          <w:sz w:val="20"/>
          <w:szCs w:val="20"/>
          <w:lang w:val="es-PE"/>
        </w:rPr>
        <w:t>El artículo 46</w:t>
      </w:r>
      <w:r w:rsidR="007723C7">
        <w:rPr>
          <w:rFonts w:asciiTheme="majorHAnsi" w:hAnsiTheme="majorHAnsi" w:cs="Arial"/>
          <w:sz w:val="20"/>
          <w:szCs w:val="20"/>
          <w:lang w:val="es-PE"/>
        </w:rPr>
        <w:t>.</w:t>
      </w:r>
      <w:r w:rsidRPr="0063685A">
        <w:rPr>
          <w:rFonts w:asciiTheme="majorHAnsi" w:hAnsiTheme="majorHAnsi" w:cs="Arial"/>
          <w:sz w:val="20"/>
          <w:szCs w:val="20"/>
          <w:lang w:val="es-PE"/>
        </w:rPr>
        <w:t>1</w:t>
      </w:r>
      <w:r w:rsidR="007723C7">
        <w:rPr>
          <w:rFonts w:asciiTheme="majorHAnsi" w:hAnsiTheme="majorHAnsi" w:cs="Arial"/>
          <w:sz w:val="20"/>
          <w:szCs w:val="20"/>
          <w:lang w:val="es-PE"/>
        </w:rPr>
        <w:t>.</w:t>
      </w:r>
      <w:r w:rsidRPr="0063685A">
        <w:rPr>
          <w:rFonts w:asciiTheme="majorHAnsi" w:hAnsiTheme="majorHAnsi" w:cs="Arial"/>
          <w:sz w:val="20"/>
          <w:szCs w:val="20"/>
          <w:lang w:val="es-PE"/>
        </w:rPr>
        <w:t>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w:t>
      </w:r>
      <w:r w:rsidR="004B2F62">
        <w:rPr>
          <w:rFonts w:asciiTheme="majorHAnsi" w:hAnsiTheme="majorHAnsi" w:cs="Arial"/>
          <w:sz w:val="20"/>
          <w:szCs w:val="20"/>
          <w:lang w:val="es-PE"/>
        </w:rPr>
        <w:t xml:space="preserve"> </w:t>
      </w:r>
      <w:r w:rsidRPr="0063685A">
        <w:rPr>
          <w:rFonts w:asciiTheme="majorHAnsi" w:hAnsiTheme="majorHAnsi"/>
          <w:sz w:val="20"/>
          <w:szCs w:val="20"/>
          <w:lang w:val="es-UY"/>
        </w:rPr>
        <w:t xml:space="preserve">Este requisito tiene como objeto permitir que las autoridades nacionales conozcan sobre la supuesta violación de un derecho protegido y, de ser apropiado, </w:t>
      </w:r>
      <w:r w:rsidR="00485810">
        <w:rPr>
          <w:rFonts w:asciiTheme="majorHAnsi" w:hAnsiTheme="majorHAnsi"/>
          <w:sz w:val="20"/>
          <w:szCs w:val="20"/>
          <w:lang w:val="es-UY"/>
        </w:rPr>
        <w:t>solucionen la situación</w:t>
      </w:r>
      <w:r w:rsidRPr="0063685A">
        <w:rPr>
          <w:rFonts w:asciiTheme="majorHAnsi" w:hAnsiTheme="majorHAnsi"/>
          <w:sz w:val="20"/>
          <w:szCs w:val="20"/>
          <w:lang w:val="es-UY"/>
        </w:rPr>
        <w:t xml:space="preserve"> antes de que sea conocida por una instancia internacional. </w:t>
      </w:r>
    </w:p>
    <w:p w:rsidR="00F56CCC" w:rsidRPr="00A339EC" w:rsidRDefault="00F56CCC" w:rsidP="00F56CC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i/>
          <w:sz w:val="20"/>
          <w:szCs w:val="20"/>
          <w:lang w:val="es-UY"/>
        </w:rPr>
      </w:pPr>
    </w:p>
    <w:p w:rsidR="00A339EC" w:rsidRPr="00A339EC" w:rsidRDefault="00A339EC" w:rsidP="00A339E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PE"/>
        </w:rPr>
      </w:pPr>
      <w:r w:rsidRPr="00A339EC">
        <w:rPr>
          <w:rFonts w:asciiTheme="majorHAnsi" w:hAnsiTheme="majorHAnsi" w:cs="Arial"/>
          <w:sz w:val="20"/>
          <w:szCs w:val="20"/>
          <w:lang w:val="es-PE"/>
        </w:rPr>
        <w:lastRenderedPageBreak/>
        <w:t xml:space="preserve">En el presente caso no </w:t>
      </w:r>
      <w:r>
        <w:rPr>
          <w:rFonts w:asciiTheme="majorHAnsi" w:hAnsiTheme="majorHAnsi" w:cs="Arial"/>
          <w:sz w:val="20"/>
          <w:szCs w:val="20"/>
          <w:lang w:val="es-PE"/>
        </w:rPr>
        <w:t>se ha presentado</w:t>
      </w:r>
      <w:r w:rsidRPr="00A339EC">
        <w:rPr>
          <w:rFonts w:asciiTheme="majorHAnsi" w:hAnsiTheme="majorHAnsi" w:cs="Arial"/>
          <w:sz w:val="20"/>
          <w:szCs w:val="20"/>
          <w:lang w:val="es-PE"/>
        </w:rPr>
        <w:t xml:space="preserve"> controversia respecto al agotamiento de los recursos internos. El Estado no alega tal extremo sino </w:t>
      </w:r>
      <w:r>
        <w:rPr>
          <w:rFonts w:asciiTheme="majorHAnsi" w:hAnsiTheme="majorHAnsi" w:cs="Arial"/>
          <w:sz w:val="20"/>
          <w:szCs w:val="20"/>
          <w:lang w:val="es-PE"/>
        </w:rPr>
        <w:t>que refiere</w:t>
      </w:r>
      <w:r w:rsidRPr="00A339EC">
        <w:rPr>
          <w:rFonts w:asciiTheme="majorHAnsi" w:hAnsiTheme="majorHAnsi" w:cs="Arial"/>
          <w:sz w:val="20"/>
          <w:szCs w:val="20"/>
          <w:lang w:val="es-PE"/>
        </w:rPr>
        <w:t xml:space="preserve"> que el peticionario tuvo acceso a la justicia y a recursos judiciales</w:t>
      </w:r>
      <w:r>
        <w:rPr>
          <w:rFonts w:asciiTheme="majorHAnsi" w:hAnsiTheme="majorHAnsi" w:cs="Arial"/>
          <w:sz w:val="20"/>
          <w:szCs w:val="20"/>
          <w:lang w:val="es-PE"/>
        </w:rPr>
        <w:t xml:space="preserve">, los </w:t>
      </w:r>
      <w:r w:rsidRPr="00A339EC">
        <w:rPr>
          <w:rFonts w:asciiTheme="majorHAnsi" w:hAnsiTheme="majorHAnsi" w:cs="Arial"/>
          <w:sz w:val="20"/>
          <w:szCs w:val="20"/>
          <w:lang w:val="es-PE"/>
        </w:rPr>
        <w:t>que le fueron desfavorables. A su vez, consta en el expediente que el peticionario hizo uso de los recursos judiciales que tenía disponibles.</w:t>
      </w:r>
    </w:p>
    <w:p w:rsidR="00547D7F" w:rsidRPr="00485810"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lang w:val="es-UY"/>
        </w:rPr>
      </w:pPr>
    </w:p>
    <w:p w:rsidR="00C608C7" w:rsidRPr="001A0D0F" w:rsidRDefault="002B1C90" w:rsidP="00BF7EE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 xml:space="preserve">La presunta víctima </w:t>
      </w:r>
      <w:r w:rsidR="00C608C7" w:rsidRPr="001A0D0F">
        <w:rPr>
          <w:rFonts w:asciiTheme="majorHAnsi" w:eastAsia="SimSun" w:hAnsiTheme="majorHAnsi"/>
          <w:sz w:val="20"/>
          <w:szCs w:val="20"/>
          <w:lang w:val="es-UY"/>
        </w:rPr>
        <w:t>habría</w:t>
      </w:r>
      <w:r>
        <w:rPr>
          <w:rFonts w:asciiTheme="majorHAnsi" w:eastAsia="SimSun" w:hAnsiTheme="majorHAnsi"/>
          <w:sz w:val="20"/>
          <w:szCs w:val="20"/>
          <w:lang w:val="es-UY"/>
        </w:rPr>
        <w:t xml:space="preserve"> sido condenada en 1997</w:t>
      </w:r>
      <w:r w:rsidR="00C608C7" w:rsidRPr="001A0D0F">
        <w:rPr>
          <w:rFonts w:asciiTheme="majorHAnsi" w:eastAsia="SimSun" w:hAnsiTheme="majorHAnsi"/>
          <w:sz w:val="20"/>
          <w:szCs w:val="20"/>
          <w:lang w:val="es-UY"/>
        </w:rPr>
        <w:t xml:space="preserve"> a cuatro años de</w:t>
      </w:r>
      <w:r w:rsidR="00702D3D">
        <w:rPr>
          <w:rFonts w:asciiTheme="majorHAnsi" w:eastAsia="SimSun" w:hAnsiTheme="majorHAnsi"/>
          <w:sz w:val="20"/>
          <w:szCs w:val="20"/>
          <w:lang w:val="es-UY"/>
        </w:rPr>
        <w:t xml:space="preserve"> prisión condicional por delito</w:t>
      </w:r>
      <w:r w:rsidR="00C608C7" w:rsidRPr="001A0D0F">
        <w:rPr>
          <w:rFonts w:asciiTheme="majorHAnsi" w:eastAsia="SimSun" w:hAnsiTheme="majorHAnsi"/>
          <w:sz w:val="20"/>
          <w:szCs w:val="20"/>
          <w:lang w:val="es-UY"/>
        </w:rPr>
        <w:t xml:space="preserve"> de violación, resolución</w:t>
      </w:r>
      <w:r w:rsidR="006F1497">
        <w:rPr>
          <w:rFonts w:asciiTheme="majorHAnsi" w:eastAsia="SimSun" w:hAnsiTheme="majorHAnsi"/>
          <w:sz w:val="20"/>
          <w:szCs w:val="20"/>
          <w:lang w:val="es-UY"/>
        </w:rPr>
        <w:t xml:space="preserve"> que fue</w:t>
      </w:r>
      <w:r w:rsidR="00C608C7" w:rsidRPr="001A0D0F">
        <w:rPr>
          <w:rFonts w:asciiTheme="majorHAnsi" w:eastAsia="SimSun" w:hAnsiTheme="majorHAnsi"/>
          <w:sz w:val="20"/>
          <w:szCs w:val="20"/>
          <w:lang w:val="es-UY"/>
        </w:rPr>
        <w:t xml:space="preserve"> confirmada en apelación </w:t>
      </w:r>
      <w:r w:rsidR="00D84088">
        <w:rPr>
          <w:rFonts w:asciiTheme="majorHAnsi" w:eastAsia="SimSun" w:hAnsiTheme="majorHAnsi"/>
          <w:sz w:val="20"/>
          <w:szCs w:val="20"/>
          <w:lang w:val="es-UY"/>
        </w:rPr>
        <w:t>mediante sentencia de</w:t>
      </w:r>
      <w:r w:rsidR="00C608C7" w:rsidRPr="001A0D0F">
        <w:rPr>
          <w:rFonts w:asciiTheme="majorHAnsi" w:eastAsia="SimSun" w:hAnsiTheme="majorHAnsi"/>
          <w:sz w:val="20"/>
          <w:szCs w:val="20"/>
          <w:lang w:val="es-UY"/>
        </w:rPr>
        <w:t xml:space="preserve"> 13 de abril de 1998, </w:t>
      </w:r>
      <w:r w:rsidR="00D84088">
        <w:rPr>
          <w:rFonts w:asciiTheme="majorHAnsi" w:eastAsia="SimSun" w:hAnsiTheme="majorHAnsi"/>
          <w:sz w:val="20"/>
          <w:szCs w:val="20"/>
          <w:lang w:val="es-UY"/>
        </w:rPr>
        <w:t xml:space="preserve">la </w:t>
      </w:r>
      <w:r>
        <w:rPr>
          <w:rFonts w:asciiTheme="majorHAnsi" w:eastAsia="SimSun" w:hAnsiTheme="majorHAnsi"/>
          <w:sz w:val="20"/>
          <w:szCs w:val="20"/>
          <w:lang w:val="es-UY"/>
        </w:rPr>
        <w:t xml:space="preserve">que </w:t>
      </w:r>
      <w:r w:rsidR="00264CAB">
        <w:rPr>
          <w:rFonts w:asciiTheme="majorHAnsi" w:eastAsia="SimSun" w:hAnsiTheme="majorHAnsi"/>
          <w:sz w:val="20"/>
          <w:szCs w:val="20"/>
          <w:lang w:val="es-UY"/>
        </w:rPr>
        <w:t>reforma</w:t>
      </w:r>
      <w:r w:rsidR="00947EBF">
        <w:rPr>
          <w:rFonts w:asciiTheme="majorHAnsi" w:eastAsia="SimSun" w:hAnsiTheme="majorHAnsi"/>
          <w:sz w:val="20"/>
          <w:szCs w:val="20"/>
          <w:lang w:val="es-UY"/>
        </w:rPr>
        <w:t xml:space="preserve"> </w:t>
      </w:r>
      <w:r w:rsidR="00264CAB">
        <w:rPr>
          <w:rFonts w:asciiTheme="majorHAnsi" w:eastAsia="SimSun" w:hAnsiTheme="majorHAnsi"/>
          <w:sz w:val="20"/>
          <w:szCs w:val="20"/>
          <w:lang w:val="es-UY"/>
        </w:rPr>
        <w:t>sentencia dicta</w:t>
      </w:r>
      <w:r w:rsidR="00947EBF">
        <w:rPr>
          <w:rFonts w:asciiTheme="majorHAnsi" w:eastAsia="SimSun" w:hAnsiTheme="majorHAnsi"/>
          <w:sz w:val="20"/>
          <w:szCs w:val="20"/>
          <w:lang w:val="es-UY"/>
        </w:rPr>
        <w:t xml:space="preserve">da por el tribunal a quo, </w:t>
      </w:r>
      <w:r w:rsidR="00D84088">
        <w:rPr>
          <w:rFonts w:asciiTheme="majorHAnsi" w:eastAsia="SimSun" w:hAnsiTheme="majorHAnsi"/>
          <w:sz w:val="20"/>
          <w:szCs w:val="20"/>
          <w:lang w:val="es-UY"/>
        </w:rPr>
        <w:t xml:space="preserve">en cuanto </w:t>
      </w:r>
      <w:r w:rsidR="00EB050D">
        <w:rPr>
          <w:rFonts w:asciiTheme="majorHAnsi" w:eastAsia="SimSun" w:hAnsiTheme="majorHAnsi"/>
          <w:sz w:val="20"/>
          <w:szCs w:val="20"/>
          <w:lang w:val="es-UY"/>
        </w:rPr>
        <w:t>condena</w:t>
      </w:r>
      <w:r w:rsidR="006F1497">
        <w:rPr>
          <w:rFonts w:asciiTheme="majorHAnsi" w:eastAsia="SimSun" w:hAnsiTheme="majorHAnsi"/>
          <w:sz w:val="20"/>
          <w:szCs w:val="20"/>
          <w:lang w:val="es-UY"/>
        </w:rPr>
        <w:t xml:space="preserve"> a</w:t>
      </w:r>
      <w:r w:rsidR="00EB050D">
        <w:rPr>
          <w:rFonts w:asciiTheme="majorHAnsi" w:eastAsia="SimSun" w:hAnsiTheme="majorHAnsi"/>
          <w:sz w:val="20"/>
          <w:szCs w:val="20"/>
          <w:lang w:val="es-UY"/>
        </w:rPr>
        <w:t xml:space="preserve"> la presunta víctima</w:t>
      </w:r>
      <w:r w:rsidR="00C608C7" w:rsidRPr="001A0D0F">
        <w:rPr>
          <w:rFonts w:asciiTheme="majorHAnsi" w:eastAsia="SimSun" w:hAnsiTheme="majorHAnsi"/>
          <w:sz w:val="20"/>
          <w:szCs w:val="20"/>
          <w:lang w:val="es-UY"/>
        </w:rPr>
        <w:t xml:space="preserve"> a la pena de 4 años de presidio efectivo. </w:t>
      </w:r>
      <w:r w:rsidR="001A11CA" w:rsidRPr="001A11CA">
        <w:rPr>
          <w:rFonts w:asciiTheme="majorHAnsi" w:eastAsia="SimSun" w:hAnsiTheme="majorHAnsi"/>
          <w:sz w:val="20"/>
          <w:szCs w:val="20"/>
          <w:lang w:val="es-UY"/>
        </w:rPr>
        <w:t>Posteriormente present</w:t>
      </w:r>
      <w:r w:rsidR="00C43210" w:rsidRPr="00C43210">
        <w:rPr>
          <w:rFonts w:asciiTheme="majorHAnsi" w:eastAsia="SimSun" w:hAnsiTheme="majorHAnsi"/>
          <w:sz w:val="20"/>
          <w:szCs w:val="20"/>
          <w:lang w:val="es-UY"/>
        </w:rPr>
        <w:t>ó</w:t>
      </w:r>
      <w:r w:rsidR="001A11CA" w:rsidRPr="001A11CA">
        <w:rPr>
          <w:rFonts w:asciiTheme="majorHAnsi" w:eastAsia="SimSun" w:hAnsiTheme="majorHAnsi"/>
          <w:sz w:val="20"/>
          <w:szCs w:val="20"/>
          <w:lang w:val="es-UY"/>
        </w:rPr>
        <w:t xml:space="preserve"> un recurso de nulidad, declarado improcedente </w:t>
      </w:r>
      <w:r w:rsidR="0026683A">
        <w:rPr>
          <w:rFonts w:asciiTheme="majorHAnsi" w:eastAsia="SimSun" w:hAnsiTheme="majorHAnsi"/>
          <w:sz w:val="20"/>
          <w:szCs w:val="20"/>
          <w:lang w:val="es-UY"/>
        </w:rPr>
        <w:t>el</w:t>
      </w:r>
      <w:r w:rsidR="001A11CA" w:rsidRPr="001A11CA">
        <w:rPr>
          <w:rFonts w:asciiTheme="majorHAnsi" w:eastAsia="SimSun" w:hAnsiTheme="majorHAnsi"/>
          <w:sz w:val="20"/>
          <w:szCs w:val="20"/>
          <w:lang w:val="es-UY"/>
        </w:rPr>
        <w:t xml:space="preserve"> 19 de junio de 1998. </w:t>
      </w:r>
      <w:r w:rsidR="00C608C7" w:rsidRPr="001A0D0F">
        <w:rPr>
          <w:rFonts w:asciiTheme="majorHAnsi" w:eastAsia="SimSun" w:hAnsiTheme="majorHAnsi"/>
          <w:sz w:val="20"/>
          <w:szCs w:val="20"/>
          <w:lang w:val="es-UY"/>
        </w:rPr>
        <w:t>Tras dicha sentencia</w:t>
      </w:r>
      <w:r w:rsidR="00CA0CA7">
        <w:rPr>
          <w:rFonts w:asciiTheme="majorHAnsi" w:eastAsia="SimSun" w:hAnsiTheme="majorHAnsi"/>
          <w:sz w:val="20"/>
          <w:szCs w:val="20"/>
          <w:lang w:val="es-UY"/>
        </w:rPr>
        <w:t>, el peticionario</w:t>
      </w:r>
      <w:r w:rsidR="00C608C7" w:rsidRPr="001A0D0F">
        <w:rPr>
          <w:rFonts w:asciiTheme="majorHAnsi" w:eastAsia="SimSun" w:hAnsiTheme="majorHAnsi"/>
          <w:sz w:val="20"/>
          <w:szCs w:val="20"/>
          <w:lang w:val="es-UY"/>
        </w:rPr>
        <w:t xml:space="preserve"> </w:t>
      </w:r>
      <w:r w:rsidR="00BF7EE4" w:rsidRPr="00BF7EE4">
        <w:rPr>
          <w:rFonts w:asciiTheme="majorHAnsi" w:eastAsia="SimSun" w:hAnsiTheme="majorHAnsi"/>
          <w:sz w:val="20"/>
          <w:szCs w:val="20"/>
          <w:lang w:val="es-UY"/>
        </w:rPr>
        <w:t xml:space="preserve">interpuso </w:t>
      </w:r>
      <w:r w:rsidR="00C608C7" w:rsidRPr="001A0D0F">
        <w:rPr>
          <w:rFonts w:asciiTheme="majorHAnsi" w:eastAsia="SimSun" w:hAnsiTheme="majorHAnsi"/>
          <w:sz w:val="20"/>
          <w:szCs w:val="20"/>
          <w:lang w:val="es-UY"/>
        </w:rPr>
        <w:t>un recurso de queja, el cual fue rechazado</w:t>
      </w:r>
      <w:r w:rsidR="00D94D1E" w:rsidRPr="001A0D0F">
        <w:rPr>
          <w:rFonts w:asciiTheme="majorHAnsi" w:eastAsia="SimSun" w:hAnsiTheme="majorHAnsi"/>
          <w:sz w:val="20"/>
          <w:szCs w:val="20"/>
          <w:lang w:val="es-UY"/>
        </w:rPr>
        <w:t xml:space="preserve"> </w:t>
      </w:r>
      <w:r w:rsidR="0026683A">
        <w:rPr>
          <w:rFonts w:asciiTheme="majorHAnsi" w:eastAsia="SimSun" w:hAnsiTheme="majorHAnsi"/>
          <w:sz w:val="20"/>
          <w:szCs w:val="20"/>
          <w:lang w:val="es-UY"/>
        </w:rPr>
        <w:t>el</w:t>
      </w:r>
      <w:r w:rsidR="00D94D1E" w:rsidRPr="001A0D0F">
        <w:rPr>
          <w:rFonts w:asciiTheme="majorHAnsi" w:eastAsia="SimSun" w:hAnsiTheme="majorHAnsi"/>
          <w:sz w:val="20"/>
          <w:szCs w:val="20"/>
          <w:lang w:val="es-UY"/>
        </w:rPr>
        <w:t xml:space="preserve"> 18 de mayo de 1999. Posteriormente </w:t>
      </w:r>
      <w:r>
        <w:rPr>
          <w:rFonts w:asciiTheme="majorHAnsi" w:eastAsia="SimSun" w:hAnsiTheme="majorHAnsi"/>
          <w:sz w:val="20"/>
          <w:szCs w:val="20"/>
          <w:lang w:val="es-UY"/>
        </w:rPr>
        <w:t>presentó</w:t>
      </w:r>
      <w:r w:rsidR="00D94D1E" w:rsidRPr="001A0D0F">
        <w:rPr>
          <w:rFonts w:asciiTheme="majorHAnsi" w:eastAsia="SimSun" w:hAnsiTheme="majorHAnsi"/>
          <w:sz w:val="20"/>
          <w:szCs w:val="20"/>
          <w:lang w:val="es-UY"/>
        </w:rPr>
        <w:t xml:space="preserve"> un recurso de revisión,</w:t>
      </w:r>
      <w:r w:rsidR="00C608C7" w:rsidRPr="001A0D0F">
        <w:rPr>
          <w:rFonts w:asciiTheme="majorHAnsi" w:eastAsia="SimSun" w:hAnsiTheme="majorHAnsi"/>
          <w:sz w:val="20"/>
          <w:szCs w:val="20"/>
          <w:lang w:val="es-UY"/>
        </w:rPr>
        <w:t xml:space="preserve"> el cual </w:t>
      </w:r>
      <w:r w:rsidR="001A0D0F" w:rsidRPr="001A0D0F">
        <w:rPr>
          <w:rFonts w:asciiTheme="majorHAnsi" w:eastAsia="SimSun" w:hAnsiTheme="majorHAnsi"/>
          <w:sz w:val="20"/>
          <w:szCs w:val="20"/>
          <w:lang w:val="es-UY"/>
        </w:rPr>
        <w:t>se desestimó</w:t>
      </w:r>
      <w:r w:rsidR="00D94D1E" w:rsidRPr="001A0D0F">
        <w:rPr>
          <w:rFonts w:asciiTheme="majorHAnsi" w:eastAsia="SimSun" w:hAnsiTheme="majorHAnsi"/>
          <w:sz w:val="20"/>
          <w:szCs w:val="20"/>
          <w:lang w:val="es-UY"/>
        </w:rPr>
        <w:t xml:space="preserve"> el 3 de octubre de 2002</w:t>
      </w:r>
      <w:r w:rsidR="001A0D0F" w:rsidRPr="001A0D0F">
        <w:rPr>
          <w:rFonts w:asciiTheme="majorHAnsi" w:eastAsia="SimSun" w:hAnsiTheme="majorHAnsi"/>
          <w:sz w:val="20"/>
          <w:szCs w:val="20"/>
          <w:lang w:val="es-UY"/>
        </w:rPr>
        <w:t>.</w:t>
      </w:r>
      <w:r w:rsidR="00BF7EE4">
        <w:rPr>
          <w:rFonts w:asciiTheme="majorHAnsi" w:eastAsia="SimSun" w:hAnsiTheme="majorHAnsi"/>
          <w:sz w:val="20"/>
          <w:szCs w:val="20"/>
          <w:lang w:val="es-UY"/>
        </w:rPr>
        <w:t xml:space="preserve"> Finalmente interpuso</w:t>
      </w:r>
      <w:r w:rsidR="00C608C7" w:rsidRPr="001A0D0F">
        <w:rPr>
          <w:rFonts w:asciiTheme="majorHAnsi" w:eastAsia="SimSun" w:hAnsiTheme="majorHAnsi"/>
          <w:sz w:val="20"/>
          <w:szCs w:val="20"/>
          <w:lang w:val="es-UY"/>
        </w:rPr>
        <w:t xml:space="preserve"> un recurso de nulidad, el cual</w:t>
      </w:r>
      <w:r>
        <w:rPr>
          <w:rFonts w:asciiTheme="majorHAnsi" w:eastAsia="SimSun" w:hAnsiTheme="majorHAnsi"/>
          <w:sz w:val="20"/>
          <w:szCs w:val="20"/>
          <w:lang w:val="es-UY"/>
        </w:rPr>
        <w:t xml:space="preserve"> indica</w:t>
      </w:r>
      <w:r w:rsidR="00C608C7" w:rsidRPr="001A0D0F">
        <w:rPr>
          <w:rFonts w:asciiTheme="majorHAnsi" w:eastAsia="SimSun" w:hAnsiTheme="majorHAnsi"/>
          <w:sz w:val="20"/>
          <w:szCs w:val="20"/>
          <w:lang w:val="es-UY"/>
        </w:rPr>
        <w:t xml:space="preserve"> se deses</w:t>
      </w:r>
      <w:r w:rsidR="00D94D1E" w:rsidRPr="001A0D0F">
        <w:rPr>
          <w:rFonts w:asciiTheme="majorHAnsi" w:eastAsia="SimSun" w:hAnsiTheme="majorHAnsi"/>
          <w:sz w:val="20"/>
          <w:szCs w:val="20"/>
          <w:lang w:val="es-UY"/>
        </w:rPr>
        <w:t>timó</w:t>
      </w:r>
      <w:r w:rsidR="00C608C7" w:rsidRPr="001A0D0F">
        <w:rPr>
          <w:rFonts w:asciiTheme="majorHAnsi" w:eastAsia="SimSun" w:hAnsiTheme="majorHAnsi"/>
          <w:sz w:val="20"/>
          <w:szCs w:val="20"/>
          <w:lang w:val="es-UY"/>
        </w:rPr>
        <w:t xml:space="preserve"> </w:t>
      </w:r>
      <w:r w:rsidR="0026683A">
        <w:rPr>
          <w:rFonts w:asciiTheme="majorHAnsi" w:eastAsia="SimSun" w:hAnsiTheme="majorHAnsi"/>
          <w:sz w:val="20"/>
          <w:szCs w:val="20"/>
          <w:lang w:val="es-UY"/>
        </w:rPr>
        <w:t xml:space="preserve">el </w:t>
      </w:r>
      <w:r w:rsidR="00C608C7" w:rsidRPr="001A0D0F">
        <w:rPr>
          <w:rFonts w:asciiTheme="majorHAnsi" w:eastAsia="SimSun" w:hAnsiTheme="majorHAnsi"/>
          <w:sz w:val="20"/>
          <w:szCs w:val="20"/>
          <w:lang w:val="es-UY"/>
        </w:rPr>
        <w:t>11 de marzo de 2008</w:t>
      </w:r>
      <w:r w:rsidR="00D81469">
        <w:rPr>
          <w:rFonts w:asciiTheme="majorHAnsi" w:eastAsia="SimSun" w:hAnsiTheme="majorHAnsi"/>
          <w:sz w:val="20"/>
          <w:szCs w:val="20"/>
          <w:lang w:val="es-UY"/>
        </w:rPr>
        <w:t>.</w:t>
      </w:r>
    </w:p>
    <w:p w:rsidR="001A0D0F" w:rsidRPr="001A0D0F" w:rsidRDefault="001A0D0F" w:rsidP="001A0D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B056A5" w:rsidRPr="00547D7F"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 xml:space="preserve">Por lo tanto, la Comisión concluye que en el presente caso se han interpuesto y agotado los recursos de la jurisdicción interna de conformidad con el artículo </w:t>
      </w:r>
      <w:r w:rsidRPr="0063685A">
        <w:rPr>
          <w:rFonts w:asciiTheme="majorHAnsi" w:hAnsiTheme="majorHAnsi" w:cs="Arial"/>
          <w:sz w:val="20"/>
          <w:szCs w:val="20"/>
          <w:lang w:val="es-PE"/>
        </w:rPr>
        <w:t>46</w:t>
      </w:r>
      <w:r w:rsidR="007723C7">
        <w:rPr>
          <w:rFonts w:asciiTheme="majorHAnsi" w:hAnsiTheme="majorHAnsi" w:cs="Arial"/>
          <w:sz w:val="20"/>
          <w:szCs w:val="20"/>
          <w:lang w:val="es-PE"/>
        </w:rPr>
        <w:t>.</w:t>
      </w:r>
      <w:r w:rsidRPr="0063685A">
        <w:rPr>
          <w:rFonts w:asciiTheme="majorHAnsi" w:hAnsiTheme="majorHAnsi" w:cs="Arial"/>
          <w:sz w:val="20"/>
          <w:szCs w:val="20"/>
          <w:lang w:val="es-PE"/>
        </w:rPr>
        <w:t>1</w:t>
      </w:r>
      <w:r w:rsidR="007723C7">
        <w:rPr>
          <w:rFonts w:asciiTheme="majorHAnsi" w:hAnsiTheme="majorHAnsi" w:cs="Arial"/>
          <w:sz w:val="20"/>
          <w:szCs w:val="20"/>
          <w:lang w:val="es-PE"/>
        </w:rPr>
        <w:t>.</w:t>
      </w:r>
      <w:r w:rsidRPr="0063685A">
        <w:rPr>
          <w:rFonts w:asciiTheme="majorHAnsi" w:hAnsiTheme="majorHAnsi" w:cs="Arial"/>
          <w:sz w:val="20"/>
          <w:szCs w:val="20"/>
          <w:lang w:val="es-PE"/>
        </w:rPr>
        <w:t>a de la Convención Americana</w:t>
      </w:r>
      <w:r w:rsidR="007723C7" w:rsidRPr="007723C7">
        <w:rPr>
          <w:rFonts w:asciiTheme="majorHAnsi" w:hAnsiTheme="majorHAnsi" w:cs="Arial"/>
          <w:i/>
          <w:sz w:val="20"/>
          <w:szCs w:val="20"/>
          <w:lang w:val="es-PE"/>
        </w:rPr>
        <w:t>.</w:t>
      </w:r>
    </w:p>
    <w:p w:rsidR="00547D7F"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B056A5" w:rsidRPr="00B056A5" w:rsidRDefault="00B056A5" w:rsidP="009F0583">
      <w:pPr>
        <w:spacing w:after="240"/>
        <w:ind w:firstLine="720"/>
        <w:jc w:val="both"/>
        <w:rPr>
          <w:rFonts w:asciiTheme="majorHAnsi" w:hAnsiTheme="majorHAnsi"/>
          <w:b/>
          <w:sz w:val="20"/>
          <w:szCs w:val="20"/>
          <w:lang w:val="es-UY"/>
        </w:rPr>
      </w:pPr>
      <w:r>
        <w:rPr>
          <w:rFonts w:asciiTheme="majorHAnsi" w:hAnsiTheme="majorHAnsi"/>
          <w:b/>
          <w:sz w:val="20"/>
          <w:szCs w:val="20"/>
          <w:lang w:val="es-UY"/>
        </w:rPr>
        <w:t>2.</w:t>
      </w:r>
      <w:r>
        <w:rPr>
          <w:rFonts w:asciiTheme="majorHAnsi" w:hAnsiTheme="majorHAnsi"/>
          <w:b/>
          <w:sz w:val="20"/>
          <w:szCs w:val="20"/>
          <w:lang w:val="es-UY"/>
        </w:rPr>
        <w:tab/>
      </w:r>
      <w:r w:rsidR="0063685A" w:rsidRPr="00B056A5">
        <w:rPr>
          <w:rFonts w:asciiTheme="majorHAnsi" w:hAnsiTheme="majorHAnsi"/>
          <w:b/>
          <w:sz w:val="20"/>
          <w:szCs w:val="20"/>
          <w:lang w:val="es-UY"/>
        </w:rPr>
        <w:t>Plazo de presentación de la petición</w:t>
      </w:r>
    </w:p>
    <w:p w:rsidR="00547D7F" w:rsidRPr="008E7C61" w:rsidRDefault="00053166"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cs="Arial"/>
          <w:sz w:val="20"/>
          <w:szCs w:val="20"/>
          <w:lang w:val="es-PE"/>
        </w:rPr>
        <w:t>El artículo 46.</w:t>
      </w:r>
      <w:r w:rsidR="0063685A" w:rsidRPr="00087D65">
        <w:rPr>
          <w:rFonts w:asciiTheme="majorHAnsi" w:hAnsiTheme="majorHAnsi" w:cs="Arial"/>
          <w:sz w:val="20"/>
          <w:szCs w:val="20"/>
          <w:lang w:val="es-PE"/>
        </w:rPr>
        <w:t>1</w:t>
      </w:r>
      <w:r>
        <w:rPr>
          <w:rFonts w:asciiTheme="majorHAnsi" w:hAnsiTheme="majorHAnsi" w:cs="Arial"/>
          <w:sz w:val="20"/>
          <w:szCs w:val="20"/>
          <w:lang w:val="es-PE"/>
        </w:rPr>
        <w:t>.</w:t>
      </w:r>
      <w:r w:rsidR="0063685A" w:rsidRPr="00087D65">
        <w:rPr>
          <w:rFonts w:asciiTheme="majorHAnsi" w:hAnsiTheme="majorHAnsi" w:cs="Arial"/>
          <w:sz w:val="20"/>
          <w:szCs w:val="20"/>
          <w:lang w:val="es-PE"/>
        </w:rPr>
        <w:t>b de l</w:t>
      </w:r>
      <w:r w:rsidR="0063685A" w:rsidRPr="00087D65">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notificado de la decisión definitiva.</w:t>
      </w:r>
      <w:r w:rsidR="004B2F62">
        <w:rPr>
          <w:rFonts w:asciiTheme="majorHAnsi" w:hAnsiTheme="majorHAnsi"/>
          <w:sz w:val="20"/>
          <w:szCs w:val="20"/>
          <w:lang w:val="es-ES_tradnl"/>
        </w:rPr>
        <w:t xml:space="preserve"> </w:t>
      </w:r>
    </w:p>
    <w:p w:rsidR="008E7C61" w:rsidRPr="008E7C61" w:rsidRDefault="008E7C61" w:rsidP="008E7C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2B1C90" w:rsidRDefault="008E7C61" w:rsidP="002B1C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8E7C61">
        <w:rPr>
          <w:rFonts w:asciiTheme="majorHAnsi" w:hAnsiTheme="majorHAnsi"/>
          <w:sz w:val="20"/>
          <w:szCs w:val="20"/>
          <w:lang w:val="es-UY"/>
        </w:rPr>
        <w:t xml:space="preserve">En el presente caso, el Estado ha alegado la extemporaneidad de la denuncia, argumentando que </w:t>
      </w:r>
      <w:r w:rsidR="002B1C90" w:rsidRPr="00647492">
        <w:rPr>
          <w:rFonts w:asciiTheme="majorHAnsi" w:hAnsiTheme="majorHAnsi"/>
          <w:sz w:val="20"/>
          <w:szCs w:val="20"/>
          <w:lang w:val="es-UY"/>
        </w:rPr>
        <w:t>la</w:t>
      </w:r>
      <w:r w:rsidRPr="00647492">
        <w:rPr>
          <w:rFonts w:asciiTheme="majorHAnsi" w:hAnsiTheme="majorHAnsi"/>
          <w:sz w:val="20"/>
          <w:szCs w:val="20"/>
          <w:lang w:val="es-UY"/>
        </w:rPr>
        <w:t xml:space="preserve"> misma</w:t>
      </w:r>
      <w:r w:rsidR="002B1C90" w:rsidRPr="00647492">
        <w:rPr>
          <w:rFonts w:asciiTheme="majorHAnsi" w:hAnsiTheme="majorHAnsi"/>
          <w:sz w:val="20"/>
          <w:szCs w:val="20"/>
          <w:lang w:val="es-UY"/>
        </w:rPr>
        <w:t xml:space="preserve"> habría sido presentada </w:t>
      </w:r>
      <w:r w:rsidR="00D330DA">
        <w:rPr>
          <w:rFonts w:asciiTheme="majorHAnsi" w:hAnsiTheme="majorHAnsi"/>
          <w:sz w:val="20"/>
          <w:szCs w:val="20"/>
          <w:lang w:val="es-UY"/>
        </w:rPr>
        <w:t>de manera extemporánea</w:t>
      </w:r>
      <w:r w:rsidR="002B1C90" w:rsidRPr="00647492">
        <w:rPr>
          <w:rFonts w:asciiTheme="majorHAnsi" w:hAnsiTheme="majorHAnsi"/>
          <w:sz w:val="20"/>
          <w:szCs w:val="20"/>
          <w:lang w:val="es-UY"/>
        </w:rPr>
        <w:t xml:space="preserve"> </w:t>
      </w:r>
      <w:r w:rsidR="00D330DA">
        <w:rPr>
          <w:rFonts w:asciiTheme="majorHAnsi" w:hAnsiTheme="majorHAnsi"/>
          <w:sz w:val="20"/>
          <w:szCs w:val="20"/>
          <w:lang w:val="es-UY"/>
        </w:rPr>
        <w:t xml:space="preserve">puesto </w:t>
      </w:r>
      <w:r w:rsidR="002B1C90" w:rsidRPr="00647492">
        <w:rPr>
          <w:rFonts w:asciiTheme="majorHAnsi" w:hAnsiTheme="majorHAnsi"/>
          <w:sz w:val="20"/>
          <w:szCs w:val="20"/>
          <w:lang w:val="es-UY"/>
        </w:rPr>
        <w:t>que el momento procesal en el que se cerró el debate sobre la impugnación de su condena se produjo con la decisión</w:t>
      </w:r>
      <w:r w:rsidR="00417562" w:rsidRPr="00647492">
        <w:rPr>
          <w:rFonts w:asciiTheme="majorHAnsi" w:hAnsiTheme="majorHAnsi"/>
          <w:sz w:val="20"/>
          <w:szCs w:val="20"/>
          <w:lang w:val="es-UY"/>
        </w:rPr>
        <w:t xml:space="preserve"> de fecha 18 de mayo de 1999, fecha en que se</w:t>
      </w:r>
      <w:r w:rsidR="002B1C90" w:rsidRPr="00647492">
        <w:rPr>
          <w:rFonts w:asciiTheme="majorHAnsi" w:hAnsiTheme="majorHAnsi"/>
          <w:sz w:val="20"/>
          <w:szCs w:val="20"/>
          <w:lang w:val="es-UY"/>
        </w:rPr>
        <w:t xml:space="preserve"> resolv</w:t>
      </w:r>
      <w:r w:rsidR="00417562" w:rsidRPr="00647492">
        <w:rPr>
          <w:rFonts w:asciiTheme="majorHAnsi" w:hAnsiTheme="majorHAnsi"/>
          <w:sz w:val="20"/>
          <w:szCs w:val="20"/>
          <w:lang w:val="es-UY"/>
        </w:rPr>
        <w:t>ió</w:t>
      </w:r>
      <w:r w:rsidR="002B1C90" w:rsidRPr="00647492">
        <w:rPr>
          <w:rFonts w:asciiTheme="majorHAnsi" w:hAnsiTheme="majorHAnsi"/>
          <w:sz w:val="20"/>
          <w:szCs w:val="20"/>
          <w:lang w:val="es-UY"/>
        </w:rPr>
        <w:t xml:space="preserve"> la queja. </w:t>
      </w:r>
      <w:r w:rsidR="007E00A5">
        <w:rPr>
          <w:rFonts w:asciiTheme="majorHAnsi" w:hAnsiTheme="majorHAnsi"/>
          <w:sz w:val="20"/>
          <w:szCs w:val="20"/>
          <w:lang w:val="es-UY"/>
        </w:rPr>
        <w:t>El Estado argumenta</w:t>
      </w:r>
      <w:r w:rsidR="00D52D11">
        <w:rPr>
          <w:rFonts w:asciiTheme="majorHAnsi" w:hAnsiTheme="majorHAnsi"/>
          <w:sz w:val="20"/>
          <w:szCs w:val="20"/>
          <w:lang w:val="es-UY"/>
        </w:rPr>
        <w:t>,</w:t>
      </w:r>
      <w:r w:rsidR="007E00A5">
        <w:rPr>
          <w:rFonts w:asciiTheme="majorHAnsi" w:hAnsiTheme="majorHAnsi"/>
          <w:sz w:val="20"/>
          <w:szCs w:val="20"/>
          <w:lang w:val="es-UY"/>
        </w:rPr>
        <w:t xml:space="preserve"> </w:t>
      </w:r>
      <w:r w:rsidR="002B1C90" w:rsidRPr="00647492">
        <w:rPr>
          <w:rFonts w:asciiTheme="majorHAnsi" w:hAnsiTheme="majorHAnsi"/>
          <w:sz w:val="20"/>
          <w:szCs w:val="20"/>
          <w:lang w:val="es-UY"/>
        </w:rPr>
        <w:t>que la interposición de las solicitudes de recurso extraordinario de revisión no interrumpi</w:t>
      </w:r>
      <w:r w:rsidR="00BF7EE4">
        <w:rPr>
          <w:rFonts w:asciiTheme="majorHAnsi" w:hAnsiTheme="majorHAnsi"/>
          <w:sz w:val="20"/>
          <w:szCs w:val="20"/>
          <w:lang w:val="es-UY"/>
        </w:rPr>
        <w:t>ó</w:t>
      </w:r>
      <w:r w:rsidR="002B1C90" w:rsidRPr="00647492">
        <w:rPr>
          <w:rFonts w:asciiTheme="majorHAnsi" w:hAnsiTheme="majorHAnsi"/>
          <w:sz w:val="20"/>
          <w:szCs w:val="20"/>
          <w:lang w:val="es-UY"/>
        </w:rPr>
        <w:t xml:space="preserve"> el plazo de seis meses a partir de la fecha en que fue not</w:t>
      </w:r>
      <w:r w:rsidR="00BF7EE4">
        <w:rPr>
          <w:rFonts w:asciiTheme="majorHAnsi" w:hAnsiTheme="majorHAnsi"/>
          <w:sz w:val="20"/>
          <w:szCs w:val="20"/>
          <w:lang w:val="es-UY"/>
        </w:rPr>
        <w:t xml:space="preserve">ificado de la decisión del </w:t>
      </w:r>
      <w:r w:rsidR="002B1C90" w:rsidRPr="00647492">
        <w:rPr>
          <w:rFonts w:asciiTheme="majorHAnsi" w:hAnsiTheme="majorHAnsi"/>
          <w:sz w:val="20"/>
          <w:szCs w:val="20"/>
          <w:lang w:val="es-UY"/>
        </w:rPr>
        <w:t>18 de mayo de 1999</w:t>
      </w:r>
      <w:r w:rsidR="007E00A5">
        <w:rPr>
          <w:rFonts w:asciiTheme="majorHAnsi" w:hAnsiTheme="majorHAnsi"/>
          <w:sz w:val="20"/>
          <w:szCs w:val="20"/>
          <w:lang w:val="es-UY"/>
        </w:rPr>
        <w:t>, motivo por el cual la denuncia habría sido presentada fuera del plazo de seis meses</w:t>
      </w:r>
      <w:r w:rsidR="002B1C90" w:rsidRPr="00647492">
        <w:rPr>
          <w:rFonts w:asciiTheme="majorHAnsi" w:hAnsiTheme="majorHAnsi"/>
          <w:sz w:val="20"/>
          <w:szCs w:val="20"/>
          <w:lang w:val="es-UY"/>
        </w:rPr>
        <w:t xml:space="preserve">. </w:t>
      </w:r>
    </w:p>
    <w:p w:rsidR="00DB687F" w:rsidRDefault="00DB687F" w:rsidP="00DB687F">
      <w:pPr>
        <w:pStyle w:val="ListParagraph"/>
        <w:rPr>
          <w:rFonts w:asciiTheme="majorHAnsi" w:hAnsiTheme="majorHAnsi"/>
          <w:sz w:val="20"/>
          <w:szCs w:val="20"/>
          <w:lang w:val="es-UY"/>
        </w:rPr>
      </w:pPr>
    </w:p>
    <w:p w:rsidR="00DB687F" w:rsidRPr="007E00A5" w:rsidRDefault="007E00A5" w:rsidP="00DB68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E00A5">
        <w:rPr>
          <w:rFonts w:asciiTheme="majorHAnsi" w:hAnsiTheme="majorHAnsi"/>
          <w:sz w:val="20"/>
          <w:szCs w:val="20"/>
          <w:lang w:val="es-UY"/>
        </w:rPr>
        <w:t xml:space="preserve">Sobre este extremo, la Comisión considera que el hecho que los recursos presentados con posterioridad al recurso de queja fueran admitidos a </w:t>
      </w:r>
      <w:r>
        <w:rPr>
          <w:rFonts w:asciiTheme="majorHAnsi" w:hAnsiTheme="majorHAnsi"/>
          <w:sz w:val="20"/>
          <w:szCs w:val="20"/>
          <w:lang w:val="es-UY"/>
        </w:rPr>
        <w:t>trámite por los tribunales</w:t>
      </w:r>
      <w:r w:rsidRPr="007E00A5">
        <w:rPr>
          <w:rFonts w:asciiTheme="majorHAnsi" w:hAnsiTheme="majorHAnsi"/>
          <w:sz w:val="20"/>
          <w:szCs w:val="20"/>
          <w:lang w:val="es-UY"/>
        </w:rPr>
        <w:t xml:space="preserve">, y estudiados en el fondo, </w:t>
      </w:r>
      <w:r w:rsidR="00F56CCC">
        <w:rPr>
          <w:rFonts w:asciiTheme="majorHAnsi" w:hAnsiTheme="majorHAnsi"/>
          <w:sz w:val="20"/>
          <w:szCs w:val="20"/>
          <w:lang w:val="es-UY"/>
        </w:rPr>
        <w:t>conlleva</w:t>
      </w:r>
      <w:r w:rsidRPr="007E00A5">
        <w:rPr>
          <w:rFonts w:asciiTheme="majorHAnsi" w:hAnsiTheme="majorHAnsi"/>
          <w:sz w:val="20"/>
          <w:szCs w:val="20"/>
          <w:lang w:val="es-UY"/>
        </w:rPr>
        <w:t xml:space="preserve"> </w:t>
      </w:r>
      <w:r w:rsidR="00F56CCC">
        <w:rPr>
          <w:rFonts w:asciiTheme="majorHAnsi" w:hAnsiTheme="majorHAnsi"/>
          <w:sz w:val="20"/>
          <w:szCs w:val="20"/>
          <w:lang w:val="es-UY"/>
        </w:rPr>
        <w:t xml:space="preserve">a razonar </w:t>
      </w:r>
      <w:r w:rsidRPr="007E00A5">
        <w:rPr>
          <w:rFonts w:asciiTheme="majorHAnsi" w:hAnsiTheme="majorHAnsi"/>
          <w:sz w:val="20"/>
          <w:szCs w:val="20"/>
          <w:lang w:val="es-UY"/>
        </w:rPr>
        <w:t xml:space="preserve">que los mismos fueron vías idóneas ejercidas por la presunta víctima </w:t>
      </w:r>
      <w:r>
        <w:rPr>
          <w:rFonts w:asciiTheme="majorHAnsi" w:hAnsiTheme="majorHAnsi"/>
          <w:sz w:val="20"/>
          <w:szCs w:val="20"/>
          <w:lang w:val="es-UY"/>
        </w:rPr>
        <w:t xml:space="preserve">a efectos de </w:t>
      </w:r>
      <w:r w:rsidRPr="007E00A5">
        <w:rPr>
          <w:rFonts w:asciiTheme="majorHAnsi" w:hAnsiTheme="majorHAnsi"/>
          <w:sz w:val="20"/>
          <w:szCs w:val="20"/>
          <w:lang w:val="es-UY"/>
        </w:rPr>
        <w:t>plantear sus alegatos a nivel interno.</w:t>
      </w:r>
      <w:r w:rsidR="006C6561">
        <w:rPr>
          <w:rFonts w:asciiTheme="majorHAnsi" w:hAnsiTheme="majorHAnsi"/>
          <w:sz w:val="20"/>
          <w:szCs w:val="20"/>
          <w:lang w:val="es-UY"/>
        </w:rPr>
        <w:t xml:space="preserve"> Nada hace pensar a la Comisión, que su interposición hubiese sido manifiestamente </w:t>
      </w:r>
      <w:r w:rsidR="00BF7EE4">
        <w:rPr>
          <w:rFonts w:asciiTheme="majorHAnsi" w:hAnsiTheme="majorHAnsi"/>
          <w:sz w:val="20"/>
          <w:szCs w:val="20"/>
          <w:lang w:val="es-UY"/>
        </w:rPr>
        <w:t>ir</w:t>
      </w:r>
      <w:r w:rsidR="006C6561">
        <w:rPr>
          <w:rFonts w:asciiTheme="majorHAnsi" w:hAnsiTheme="majorHAnsi"/>
          <w:sz w:val="20"/>
          <w:szCs w:val="20"/>
          <w:lang w:val="es-UY"/>
        </w:rPr>
        <w:t>razonable o temeraria.</w:t>
      </w:r>
      <w:r w:rsidRPr="007E00A5">
        <w:rPr>
          <w:rFonts w:asciiTheme="majorHAnsi" w:hAnsiTheme="majorHAnsi"/>
          <w:sz w:val="20"/>
          <w:szCs w:val="20"/>
          <w:lang w:val="es-UY"/>
        </w:rPr>
        <w:t xml:space="preserve"> </w:t>
      </w:r>
      <w:r w:rsidR="00BF7EE4">
        <w:rPr>
          <w:rFonts w:asciiTheme="majorHAnsi" w:hAnsiTheme="majorHAnsi"/>
          <w:sz w:val="20"/>
          <w:szCs w:val="20"/>
          <w:lang w:val="es-UY"/>
        </w:rPr>
        <w:t>L</w:t>
      </w:r>
      <w:r>
        <w:rPr>
          <w:rFonts w:asciiTheme="majorHAnsi" w:hAnsiTheme="majorHAnsi"/>
          <w:sz w:val="20"/>
          <w:szCs w:val="20"/>
          <w:lang w:val="es-UY"/>
        </w:rPr>
        <w:t xml:space="preserve">a denuncia ante la Comisión fue </w:t>
      </w:r>
      <w:r w:rsidR="00946A6F" w:rsidRPr="007E00A5">
        <w:rPr>
          <w:rFonts w:asciiTheme="majorHAnsi" w:hAnsiTheme="majorHAnsi"/>
          <w:sz w:val="20"/>
          <w:szCs w:val="20"/>
          <w:lang w:val="es-UY"/>
        </w:rPr>
        <w:t xml:space="preserve">presentada el </w:t>
      </w:r>
      <w:r w:rsidR="00BC2B77" w:rsidRPr="007E00A5">
        <w:rPr>
          <w:rFonts w:ascii="Cambria" w:hAnsi="Cambria" w:cs="Cambria"/>
          <w:color w:val="000000"/>
          <w:sz w:val="20"/>
          <w:szCs w:val="20"/>
          <w:lang w:val="es-ES" w:eastAsia="es-ES"/>
        </w:rPr>
        <w:t xml:space="preserve">14 de enero de 2004 </w:t>
      </w:r>
      <w:r w:rsidR="00946A6F" w:rsidRPr="007E00A5">
        <w:rPr>
          <w:rFonts w:ascii="Cambria" w:hAnsi="Cambria" w:cs="Cambria"/>
          <w:color w:val="000000"/>
          <w:sz w:val="20"/>
          <w:szCs w:val="20"/>
          <w:lang w:val="es-ES" w:eastAsia="es-ES"/>
        </w:rPr>
        <w:t xml:space="preserve">y los recursos internos fueron agotados el </w:t>
      </w:r>
      <w:r w:rsidR="00BC2B77" w:rsidRPr="007E00A5">
        <w:rPr>
          <w:rFonts w:ascii="Cambria" w:hAnsi="Cambria" w:cs="Cambria"/>
          <w:color w:val="000000"/>
          <w:sz w:val="20"/>
          <w:szCs w:val="20"/>
          <w:lang w:val="es-ES" w:eastAsia="es-ES"/>
        </w:rPr>
        <w:t>11 de marzo de 2008</w:t>
      </w:r>
      <w:r w:rsidR="00946A6F" w:rsidRPr="007E00A5">
        <w:rPr>
          <w:rFonts w:ascii="Cambria" w:hAnsi="Cambria" w:cs="Cambria"/>
          <w:color w:val="000000"/>
          <w:sz w:val="20"/>
          <w:szCs w:val="20"/>
          <w:lang w:val="es-ES" w:eastAsia="es-ES"/>
        </w:rPr>
        <w:t xml:space="preserve"> con la sentencia </w:t>
      </w:r>
      <w:r w:rsidR="00BC2B77" w:rsidRPr="007E00A5">
        <w:rPr>
          <w:rFonts w:ascii="Cambria" w:hAnsi="Cambria" w:cs="Cambria"/>
          <w:color w:val="000000"/>
          <w:sz w:val="20"/>
          <w:szCs w:val="20"/>
          <w:lang w:val="es-ES" w:eastAsia="es-ES"/>
        </w:rPr>
        <w:t>que resolvió el recurso de nulidad</w:t>
      </w:r>
      <w:r w:rsidR="00946A6F" w:rsidRPr="007E00A5">
        <w:rPr>
          <w:rFonts w:ascii="Cambria" w:hAnsi="Cambria" w:cs="Cambria"/>
          <w:color w:val="000000"/>
          <w:sz w:val="20"/>
          <w:szCs w:val="20"/>
          <w:lang w:val="es-ES" w:eastAsia="es-ES"/>
        </w:rPr>
        <w:t xml:space="preserve">. </w:t>
      </w:r>
      <w:r w:rsidR="00365D51" w:rsidRPr="007E00A5">
        <w:rPr>
          <w:rFonts w:ascii="Cambria" w:hAnsi="Cambria" w:cs="Cambria"/>
          <w:color w:val="000000"/>
          <w:sz w:val="20"/>
          <w:szCs w:val="20"/>
          <w:lang w:val="es-ES" w:eastAsia="es-ES"/>
        </w:rPr>
        <w:t>Por</w:t>
      </w:r>
      <w:r w:rsidR="00365D51" w:rsidRPr="007E00A5">
        <w:rPr>
          <w:rFonts w:asciiTheme="majorHAnsi" w:hAnsiTheme="majorHAnsi"/>
          <w:sz w:val="20"/>
          <w:szCs w:val="20"/>
          <w:lang w:val="es-UY"/>
        </w:rPr>
        <w:t xml:space="preserve"> lo tanto, </w:t>
      </w:r>
      <w:r w:rsidR="00365D51" w:rsidRPr="007E00A5">
        <w:rPr>
          <w:rFonts w:ascii="Cambria" w:hAnsi="Cambria" w:cs="Cambria"/>
          <w:color w:val="000000"/>
          <w:sz w:val="20"/>
          <w:szCs w:val="20"/>
          <w:lang w:val="es-ES" w:eastAsia="es-ES"/>
        </w:rPr>
        <w:t>el agotamiento de los recursos internos se dio mientras el caso se hallaba bajo estudio de admisibilidad. En estas circunstancias, ha sido criterio constante de la Comisión que el cumplimiento del requisito de presentación de la petición en plazo se encuentra intrínsecamente ligado al agotamiento de los recursos internos y, por lo tanto, corresponde darlo por cumplido</w:t>
      </w:r>
      <w:r w:rsidR="00365D51">
        <w:rPr>
          <w:rStyle w:val="FootnoteReference"/>
          <w:rFonts w:ascii="Cambria" w:hAnsi="Cambria" w:cs="Cambria"/>
          <w:color w:val="000000"/>
          <w:sz w:val="20"/>
          <w:szCs w:val="20"/>
          <w:lang w:val="es-ES" w:eastAsia="es-ES"/>
        </w:rPr>
        <w:footnoteReference w:id="5"/>
      </w:r>
      <w:r w:rsidR="00365D51" w:rsidRPr="007E00A5">
        <w:rPr>
          <w:rFonts w:ascii="Cambria" w:hAnsi="Cambria" w:cs="Cambria"/>
          <w:color w:val="000000"/>
          <w:sz w:val="20"/>
          <w:szCs w:val="20"/>
          <w:lang w:val="es-ES" w:eastAsia="es-ES"/>
        </w:rPr>
        <w:t>.</w:t>
      </w:r>
      <w:r w:rsidR="00DB687F" w:rsidRPr="007E00A5">
        <w:rPr>
          <w:rFonts w:ascii="Cambria" w:hAnsi="Cambria" w:cs="Cambria"/>
          <w:color w:val="000000"/>
          <w:sz w:val="20"/>
          <w:szCs w:val="20"/>
          <w:lang w:val="es-ES" w:eastAsia="es-ES"/>
        </w:rPr>
        <w:t xml:space="preserve"> </w:t>
      </w:r>
    </w:p>
    <w:p w:rsidR="00547D7F" w:rsidRPr="00CC6E48"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Pr="0063685A" w:rsidRDefault="0063685A" w:rsidP="009F0583">
      <w:pPr>
        <w:spacing w:after="240"/>
        <w:ind w:left="720"/>
        <w:jc w:val="both"/>
        <w:rPr>
          <w:rFonts w:asciiTheme="majorHAnsi" w:hAnsiTheme="majorHAnsi"/>
          <w:b/>
          <w:bCs/>
          <w:sz w:val="20"/>
          <w:szCs w:val="20"/>
          <w:lang w:val="es-UY"/>
        </w:rPr>
      </w:pPr>
      <w:r w:rsidRPr="0063685A">
        <w:rPr>
          <w:rFonts w:asciiTheme="majorHAnsi" w:hAnsiTheme="majorHAnsi"/>
          <w:b/>
          <w:bCs/>
          <w:sz w:val="20"/>
          <w:szCs w:val="20"/>
          <w:lang w:val="es-UY"/>
        </w:rPr>
        <w:t>3.</w:t>
      </w:r>
      <w:r w:rsidRPr="0063685A">
        <w:rPr>
          <w:rFonts w:asciiTheme="majorHAnsi" w:hAnsiTheme="majorHAnsi"/>
          <w:b/>
          <w:bCs/>
          <w:sz w:val="20"/>
          <w:szCs w:val="20"/>
          <w:lang w:val="es-UY"/>
        </w:rPr>
        <w:tab/>
        <w:t>Duplicación de procedimientos y cosa juzgada</w:t>
      </w:r>
      <w:r w:rsidRPr="0063685A">
        <w:rPr>
          <w:rFonts w:asciiTheme="majorHAnsi" w:hAnsiTheme="majorHAnsi"/>
          <w:b/>
          <w:bCs/>
          <w:i/>
          <w:sz w:val="20"/>
          <w:szCs w:val="20"/>
          <w:lang w:val="es-UY"/>
        </w:rPr>
        <w:t xml:space="preserve"> </w:t>
      </w:r>
      <w:r w:rsidRPr="0063685A">
        <w:rPr>
          <w:rFonts w:asciiTheme="majorHAnsi" w:hAnsiTheme="majorHAnsi"/>
          <w:b/>
          <w:bCs/>
          <w:sz w:val="20"/>
          <w:szCs w:val="20"/>
          <w:lang w:val="es-UY"/>
        </w:rPr>
        <w:t>internacional</w:t>
      </w:r>
    </w:p>
    <w:p w:rsidR="0063685A"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w:t>
      </w:r>
      <w:r w:rsidR="00F0678A">
        <w:rPr>
          <w:rFonts w:asciiTheme="majorHAnsi" w:hAnsiTheme="majorHAnsi"/>
          <w:sz w:val="20"/>
          <w:szCs w:val="20"/>
          <w:lang w:val="es-UY"/>
        </w:rPr>
        <w:t>.</w:t>
      </w:r>
      <w:r w:rsidRPr="0063685A">
        <w:rPr>
          <w:rFonts w:asciiTheme="majorHAnsi" w:hAnsiTheme="majorHAnsi"/>
          <w:sz w:val="20"/>
          <w:szCs w:val="20"/>
          <w:lang w:val="es-UY"/>
        </w:rPr>
        <w:t>1</w:t>
      </w:r>
      <w:r w:rsidR="00F0678A">
        <w:rPr>
          <w:rFonts w:asciiTheme="majorHAnsi" w:hAnsiTheme="majorHAnsi"/>
          <w:sz w:val="20"/>
          <w:szCs w:val="20"/>
          <w:lang w:val="es-UY"/>
        </w:rPr>
        <w:t>.</w:t>
      </w:r>
      <w:r w:rsidRPr="0063685A">
        <w:rPr>
          <w:rFonts w:asciiTheme="majorHAnsi" w:hAnsiTheme="majorHAnsi"/>
          <w:sz w:val="20"/>
          <w:szCs w:val="20"/>
          <w:lang w:val="es-UY"/>
        </w:rPr>
        <w:t>c y 47</w:t>
      </w:r>
      <w:r w:rsidR="00F0678A">
        <w:rPr>
          <w:rFonts w:asciiTheme="majorHAnsi" w:hAnsiTheme="majorHAnsi"/>
          <w:sz w:val="20"/>
          <w:szCs w:val="20"/>
          <w:lang w:val="es-UY"/>
        </w:rPr>
        <w:t>.</w:t>
      </w:r>
      <w:r w:rsidRPr="0063685A">
        <w:rPr>
          <w:rFonts w:asciiTheme="majorHAnsi" w:hAnsiTheme="majorHAnsi"/>
          <w:sz w:val="20"/>
          <w:szCs w:val="20"/>
          <w:lang w:val="es-UY"/>
        </w:rPr>
        <w:t>d de la Convención.</w:t>
      </w:r>
    </w:p>
    <w:p w:rsidR="00547D7F" w:rsidRPr="0063685A"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AC0ED4" w:rsidRDefault="00AC0ED4">
      <w:pPr>
        <w:rPr>
          <w:rFonts w:asciiTheme="majorHAnsi" w:hAnsiTheme="majorHAnsi"/>
          <w:b/>
          <w:bCs/>
          <w:sz w:val="20"/>
          <w:szCs w:val="20"/>
          <w:lang w:val="es-UY"/>
        </w:rPr>
      </w:pPr>
      <w:r>
        <w:rPr>
          <w:rFonts w:asciiTheme="majorHAnsi" w:hAnsiTheme="majorHAnsi"/>
          <w:b/>
          <w:bCs/>
          <w:sz w:val="20"/>
          <w:szCs w:val="20"/>
          <w:lang w:val="es-UY"/>
        </w:rPr>
        <w:br w:type="page"/>
      </w:r>
    </w:p>
    <w:p w:rsidR="0063685A" w:rsidRPr="0063685A" w:rsidRDefault="0063685A" w:rsidP="009F0583">
      <w:pPr>
        <w:spacing w:after="240"/>
        <w:ind w:left="720"/>
        <w:jc w:val="both"/>
        <w:rPr>
          <w:rFonts w:asciiTheme="majorHAnsi" w:hAnsiTheme="majorHAnsi"/>
          <w:b/>
          <w:bCs/>
          <w:sz w:val="20"/>
          <w:szCs w:val="20"/>
          <w:lang w:val="es-UY"/>
        </w:rPr>
      </w:pPr>
      <w:r w:rsidRPr="0063685A">
        <w:rPr>
          <w:rFonts w:asciiTheme="majorHAnsi" w:hAnsiTheme="majorHAnsi"/>
          <w:b/>
          <w:bCs/>
          <w:sz w:val="20"/>
          <w:szCs w:val="20"/>
          <w:lang w:val="es-UY"/>
        </w:rPr>
        <w:lastRenderedPageBreak/>
        <w:t>4.</w:t>
      </w:r>
      <w:r w:rsidRPr="0063685A">
        <w:rPr>
          <w:rFonts w:asciiTheme="majorHAnsi" w:hAnsiTheme="majorHAnsi"/>
          <w:b/>
          <w:bCs/>
          <w:sz w:val="20"/>
          <w:szCs w:val="20"/>
          <w:lang w:val="es-UY"/>
        </w:rPr>
        <w:tab/>
        <w:t>Caracterización de los hechos alegados</w:t>
      </w:r>
    </w:p>
    <w:p w:rsidR="009F0B9A" w:rsidRDefault="0063685A" w:rsidP="00D617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A los efectos de la admisibilidad, la Comisión debe decidir si los hechos alegados pueden caracterizar una violación de derechos, según lo estipulado en el artículo 47</w:t>
      </w:r>
      <w:r w:rsidR="00D617B2">
        <w:rPr>
          <w:rFonts w:asciiTheme="majorHAnsi" w:hAnsiTheme="majorHAnsi"/>
          <w:sz w:val="20"/>
          <w:szCs w:val="20"/>
          <w:lang w:val="es-UY"/>
        </w:rPr>
        <w:t>.</w:t>
      </w:r>
      <w:r w:rsidRPr="0063685A">
        <w:rPr>
          <w:rFonts w:asciiTheme="majorHAnsi" w:hAnsiTheme="majorHAnsi"/>
          <w:sz w:val="20"/>
          <w:szCs w:val="20"/>
          <w:lang w:val="es-UY"/>
        </w:rPr>
        <w:t>b de la Convención Americana, o si la petición es "manifiestamente infundada" o es "evidente su total impr</w:t>
      </w:r>
      <w:r w:rsidR="00D617B2">
        <w:rPr>
          <w:rFonts w:asciiTheme="majorHAnsi" w:hAnsiTheme="majorHAnsi"/>
          <w:sz w:val="20"/>
          <w:szCs w:val="20"/>
          <w:lang w:val="es-UY"/>
        </w:rPr>
        <w:t xml:space="preserve">ocedencia", conforme al inciso </w:t>
      </w:r>
      <w:r w:rsidRPr="0063685A">
        <w:rPr>
          <w:rFonts w:asciiTheme="majorHAnsi" w:hAnsiTheme="majorHAnsi"/>
          <w:sz w:val="20"/>
          <w:szCs w:val="20"/>
          <w:lang w:val="es-UY"/>
        </w:rPr>
        <w:t>c) de dicho artículo.</w:t>
      </w:r>
      <w:r w:rsidR="004B2F62">
        <w:rPr>
          <w:rFonts w:asciiTheme="majorHAnsi" w:hAnsiTheme="majorHAnsi"/>
          <w:sz w:val="20"/>
          <w:szCs w:val="20"/>
          <w:lang w:val="es-UY"/>
        </w:rPr>
        <w:t xml:space="preserve"> </w:t>
      </w:r>
      <w:r w:rsidRPr="0063685A">
        <w:rPr>
          <w:rFonts w:asciiTheme="majorHAnsi" w:hAnsiTheme="majorHAnsi"/>
          <w:sz w:val="20"/>
          <w:szCs w:val="20"/>
          <w:lang w:val="es-UY"/>
        </w:rPr>
        <w:t xml:space="preserve">El criterio para analizar la admisibilidad difiere del utilizado para el análisis del fondo de la petición dado que la Comisión sólo realiza un análisis </w:t>
      </w:r>
      <w:r w:rsidRPr="0063685A">
        <w:rPr>
          <w:rFonts w:asciiTheme="majorHAnsi" w:hAnsiTheme="majorHAnsi"/>
          <w:i/>
          <w:sz w:val="20"/>
          <w:szCs w:val="20"/>
          <w:lang w:val="es-UY"/>
        </w:rPr>
        <w:t>prima facie</w:t>
      </w:r>
      <w:r w:rsidRPr="0063685A">
        <w:rPr>
          <w:rFonts w:asciiTheme="majorHAnsi" w:hAnsiTheme="majorHAnsi"/>
          <w:sz w:val="20"/>
          <w:szCs w:val="20"/>
          <w:lang w:val="es-UY"/>
        </w:rPr>
        <w:t xml:space="preserve"> para determinar si los peticionarios establecen la aparente o posible violación de un derecho garantizado por la </w:t>
      </w:r>
      <w:r w:rsidR="00847102">
        <w:rPr>
          <w:rFonts w:asciiTheme="majorHAnsi" w:hAnsiTheme="majorHAnsi"/>
          <w:sz w:val="20"/>
          <w:szCs w:val="20"/>
          <w:lang w:val="es-UY"/>
        </w:rPr>
        <w:t>Convención Americana</w:t>
      </w:r>
      <w:r w:rsidRPr="0063685A">
        <w:rPr>
          <w:rFonts w:asciiTheme="majorHAnsi" w:hAnsiTheme="majorHAnsi"/>
          <w:sz w:val="20"/>
          <w:szCs w:val="20"/>
          <w:lang w:val="es-UY"/>
        </w:rPr>
        <w:t>. Se trata de un análisis somero que no implica prejuzgar o emitir una opinión preliminar sobre el fondo del asunto.</w:t>
      </w:r>
    </w:p>
    <w:p w:rsidR="00D617B2" w:rsidRPr="00D617B2" w:rsidRDefault="00D617B2" w:rsidP="00D617B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9F0B9A" w:rsidRDefault="009F0B9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F0B9A">
        <w:rPr>
          <w:rFonts w:asciiTheme="majorHAnsi" w:hAnsiTheme="majorHAnsi"/>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547D7F" w:rsidRPr="009F0B9A"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DD2DB4" w:rsidRPr="00992C23" w:rsidRDefault="0063685A" w:rsidP="00A20C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92C23">
        <w:rPr>
          <w:rFonts w:asciiTheme="majorHAnsi" w:hAnsiTheme="majorHAnsi"/>
          <w:sz w:val="20"/>
          <w:szCs w:val="20"/>
          <w:lang w:val="es-UY"/>
        </w:rPr>
        <w:t>El peticionario sostiene que</w:t>
      </w:r>
      <w:r w:rsidR="00F901DC" w:rsidRPr="00992C23">
        <w:rPr>
          <w:rFonts w:asciiTheme="majorHAnsi" w:hAnsiTheme="majorHAnsi"/>
          <w:sz w:val="20"/>
          <w:szCs w:val="20"/>
          <w:lang w:val="es-UY"/>
        </w:rPr>
        <w:t xml:space="preserve"> </w:t>
      </w:r>
      <w:r w:rsidR="00962457" w:rsidRPr="00992C23">
        <w:rPr>
          <w:rFonts w:asciiTheme="majorHAnsi" w:hAnsiTheme="majorHAnsi"/>
          <w:sz w:val="20"/>
          <w:szCs w:val="20"/>
          <w:lang w:val="es-UY"/>
        </w:rPr>
        <w:t>el 30 de octubre</w:t>
      </w:r>
      <w:r w:rsidR="00DD2DB4" w:rsidRPr="00992C23">
        <w:rPr>
          <w:rFonts w:asciiTheme="majorHAnsi" w:hAnsiTheme="majorHAnsi"/>
          <w:sz w:val="20"/>
          <w:szCs w:val="20"/>
          <w:lang w:val="es-UY"/>
        </w:rPr>
        <w:t xml:space="preserve"> 1997 </w:t>
      </w:r>
      <w:r w:rsidR="00F901DC" w:rsidRPr="00992C23">
        <w:rPr>
          <w:rFonts w:asciiTheme="majorHAnsi" w:hAnsiTheme="majorHAnsi"/>
          <w:sz w:val="20"/>
          <w:szCs w:val="20"/>
          <w:lang w:val="es-UY"/>
        </w:rPr>
        <w:t xml:space="preserve">fue </w:t>
      </w:r>
      <w:r w:rsidR="00DD2DB4" w:rsidRPr="00992C23">
        <w:rPr>
          <w:rFonts w:asciiTheme="majorHAnsi" w:hAnsiTheme="majorHAnsi"/>
          <w:sz w:val="20"/>
          <w:szCs w:val="20"/>
          <w:lang w:val="es-UY"/>
        </w:rPr>
        <w:t xml:space="preserve">condenado a cuatro años de prisión </w:t>
      </w:r>
      <w:r w:rsidR="00962457" w:rsidRPr="00992C23">
        <w:rPr>
          <w:rFonts w:asciiTheme="majorHAnsi" w:hAnsiTheme="majorHAnsi"/>
          <w:sz w:val="20"/>
          <w:szCs w:val="20"/>
          <w:lang w:val="es-UY"/>
        </w:rPr>
        <w:t xml:space="preserve">con remisión </w:t>
      </w:r>
      <w:r w:rsidR="00DD2DB4" w:rsidRPr="00992C23">
        <w:rPr>
          <w:rFonts w:asciiTheme="majorHAnsi" w:hAnsiTheme="majorHAnsi"/>
          <w:sz w:val="20"/>
          <w:szCs w:val="20"/>
          <w:lang w:val="es-UY"/>
        </w:rPr>
        <w:t xml:space="preserve">condicional </w:t>
      </w:r>
      <w:r w:rsidR="00962457" w:rsidRPr="00992C23">
        <w:rPr>
          <w:rFonts w:asciiTheme="majorHAnsi" w:hAnsiTheme="majorHAnsi"/>
          <w:sz w:val="20"/>
          <w:szCs w:val="20"/>
          <w:lang w:val="es-UY"/>
        </w:rPr>
        <w:t xml:space="preserve">de la pena </w:t>
      </w:r>
      <w:r w:rsidR="00DD2DB4" w:rsidRPr="00992C23">
        <w:rPr>
          <w:rFonts w:asciiTheme="majorHAnsi" w:hAnsiTheme="majorHAnsi"/>
          <w:sz w:val="20"/>
          <w:szCs w:val="20"/>
          <w:lang w:val="es-UY"/>
        </w:rPr>
        <w:t>por</w:t>
      </w:r>
      <w:r w:rsidR="005F6590" w:rsidRPr="00992C23">
        <w:rPr>
          <w:rFonts w:asciiTheme="majorHAnsi" w:hAnsiTheme="majorHAnsi"/>
          <w:sz w:val="20"/>
          <w:szCs w:val="20"/>
          <w:lang w:val="es-UY"/>
        </w:rPr>
        <w:t xml:space="preserve"> el delito</w:t>
      </w:r>
      <w:r w:rsidR="00DD2DB4" w:rsidRPr="00992C23">
        <w:rPr>
          <w:rFonts w:asciiTheme="majorHAnsi" w:hAnsiTheme="majorHAnsi"/>
          <w:sz w:val="20"/>
          <w:szCs w:val="20"/>
          <w:lang w:val="es-UY"/>
        </w:rPr>
        <w:t xml:space="preserve"> de violación de su hija </w:t>
      </w:r>
      <w:r w:rsidR="00962457" w:rsidRPr="00992C23">
        <w:rPr>
          <w:rFonts w:asciiTheme="majorHAnsi" w:hAnsiTheme="majorHAnsi"/>
          <w:sz w:val="20"/>
          <w:szCs w:val="20"/>
          <w:lang w:val="es-UY"/>
        </w:rPr>
        <w:t>menor de edad</w:t>
      </w:r>
      <w:r w:rsidR="00F901DC" w:rsidRPr="00992C23">
        <w:rPr>
          <w:rFonts w:asciiTheme="majorHAnsi" w:hAnsiTheme="majorHAnsi"/>
          <w:sz w:val="20"/>
          <w:szCs w:val="20"/>
          <w:lang w:val="es-UY"/>
        </w:rPr>
        <w:t>, y que mediante sentencia de 13 de abril de 1998 se ordenó que la pena establecida fuese</w:t>
      </w:r>
      <w:r w:rsidR="00C912DA" w:rsidRPr="00992C23">
        <w:rPr>
          <w:rFonts w:asciiTheme="majorHAnsi" w:hAnsiTheme="majorHAnsi"/>
          <w:sz w:val="20"/>
          <w:szCs w:val="20"/>
          <w:lang w:val="es-UY"/>
        </w:rPr>
        <w:t xml:space="preserve"> cumplida de manera efectiva</w:t>
      </w:r>
      <w:r w:rsidR="00962457" w:rsidRPr="00992C23">
        <w:rPr>
          <w:rFonts w:asciiTheme="majorHAnsi" w:hAnsiTheme="majorHAnsi"/>
          <w:sz w:val="20"/>
          <w:szCs w:val="20"/>
          <w:lang w:val="es-UY"/>
        </w:rPr>
        <w:t xml:space="preserve">. </w:t>
      </w:r>
      <w:r w:rsidR="00F901DC" w:rsidRPr="00992C23">
        <w:rPr>
          <w:rFonts w:asciiTheme="majorHAnsi" w:hAnsiTheme="majorHAnsi"/>
          <w:sz w:val="20"/>
          <w:szCs w:val="20"/>
          <w:lang w:val="es-UY"/>
        </w:rPr>
        <w:t xml:space="preserve">Posteriormente habría ejercido diversas vías recursivas como recursos de queja, revisión y nulidades para modificar las sentencias obtenidas. </w:t>
      </w:r>
      <w:r w:rsidR="00053902" w:rsidRPr="00992C23">
        <w:rPr>
          <w:rFonts w:asciiTheme="majorHAnsi" w:hAnsiTheme="majorHAnsi"/>
          <w:sz w:val="20"/>
          <w:szCs w:val="20"/>
          <w:lang w:val="es-UY"/>
        </w:rPr>
        <w:t>En primer lugar, r</w:t>
      </w:r>
      <w:r w:rsidR="00DD2DB4" w:rsidRPr="00992C23">
        <w:rPr>
          <w:rFonts w:asciiTheme="majorHAnsi" w:hAnsiTheme="majorHAnsi"/>
          <w:sz w:val="20"/>
          <w:szCs w:val="20"/>
          <w:lang w:val="es-UY"/>
        </w:rPr>
        <w:t xml:space="preserve">efiere que </w:t>
      </w:r>
      <w:r w:rsidR="00B642F6" w:rsidRPr="00992C23">
        <w:rPr>
          <w:rFonts w:asciiTheme="majorHAnsi" w:hAnsiTheme="majorHAnsi"/>
          <w:sz w:val="20"/>
          <w:szCs w:val="20"/>
          <w:lang w:val="es-UY"/>
        </w:rPr>
        <w:t>no existió en el proceso prueba indubitable que estableciera s</w:t>
      </w:r>
      <w:r w:rsidR="00A20C46" w:rsidRPr="00992C23">
        <w:rPr>
          <w:rFonts w:asciiTheme="majorHAnsi" w:hAnsiTheme="majorHAnsi"/>
          <w:sz w:val="20"/>
          <w:szCs w:val="20"/>
          <w:lang w:val="es-UY"/>
        </w:rPr>
        <w:t>u</w:t>
      </w:r>
      <w:r w:rsidR="00B642F6" w:rsidRPr="00992C23">
        <w:rPr>
          <w:rFonts w:asciiTheme="majorHAnsi" w:hAnsiTheme="majorHAnsi"/>
          <w:sz w:val="20"/>
          <w:szCs w:val="20"/>
          <w:lang w:val="es-UY"/>
        </w:rPr>
        <w:t xml:space="preserve"> responsabilidad penal ni la materialización del delito. </w:t>
      </w:r>
      <w:r w:rsidR="00053902" w:rsidRPr="00992C23">
        <w:rPr>
          <w:rFonts w:asciiTheme="majorHAnsi" w:hAnsiTheme="majorHAnsi"/>
          <w:sz w:val="20"/>
          <w:szCs w:val="20"/>
          <w:lang w:val="es-UY"/>
        </w:rPr>
        <w:t>En segundo lugar, a</w:t>
      </w:r>
      <w:r w:rsidR="00A20C46" w:rsidRPr="00992C23">
        <w:rPr>
          <w:rFonts w:asciiTheme="majorHAnsi" w:hAnsiTheme="majorHAnsi"/>
          <w:sz w:val="20"/>
          <w:szCs w:val="20"/>
          <w:lang w:val="es-UY"/>
        </w:rPr>
        <w:t>leg</w:t>
      </w:r>
      <w:r w:rsidR="00053902" w:rsidRPr="00992C23">
        <w:rPr>
          <w:rFonts w:asciiTheme="majorHAnsi" w:hAnsiTheme="majorHAnsi"/>
          <w:sz w:val="20"/>
          <w:szCs w:val="20"/>
          <w:lang w:val="es-UY"/>
        </w:rPr>
        <w:t>a</w:t>
      </w:r>
      <w:r w:rsidR="00A20C46" w:rsidRPr="00992C23">
        <w:rPr>
          <w:rFonts w:asciiTheme="majorHAnsi" w:hAnsiTheme="majorHAnsi"/>
          <w:sz w:val="20"/>
          <w:szCs w:val="20"/>
          <w:lang w:val="es-UY"/>
        </w:rPr>
        <w:t xml:space="preserve"> que </w:t>
      </w:r>
      <w:r w:rsidR="00DD2DB4" w:rsidRPr="00992C23">
        <w:rPr>
          <w:rFonts w:asciiTheme="majorHAnsi" w:hAnsiTheme="majorHAnsi"/>
          <w:sz w:val="20"/>
          <w:szCs w:val="20"/>
          <w:lang w:val="es-UY"/>
        </w:rPr>
        <w:t>los fallos</w:t>
      </w:r>
      <w:r w:rsidR="00C912DA" w:rsidRPr="00992C23">
        <w:rPr>
          <w:rFonts w:asciiTheme="majorHAnsi" w:hAnsiTheme="majorHAnsi"/>
          <w:sz w:val="20"/>
          <w:szCs w:val="20"/>
          <w:lang w:val="es-UY"/>
        </w:rPr>
        <w:t xml:space="preserve"> obtenidos a nivel interno</w:t>
      </w:r>
      <w:r w:rsidR="00DD2DB4" w:rsidRPr="00992C23">
        <w:rPr>
          <w:rFonts w:asciiTheme="majorHAnsi" w:hAnsiTheme="majorHAnsi"/>
          <w:sz w:val="20"/>
          <w:szCs w:val="20"/>
          <w:lang w:val="es-UY"/>
        </w:rPr>
        <w:t xml:space="preserve"> son arbitrarios, y que no se tuvo en consideración las diversas contradicciones en las declaraciones de la presunta agredida</w:t>
      </w:r>
      <w:r w:rsidR="00C912DA" w:rsidRPr="00992C23">
        <w:rPr>
          <w:rFonts w:asciiTheme="majorHAnsi" w:hAnsiTheme="majorHAnsi"/>
          <w:sz w:val="20"/>
          <w:szCs w:val="20"/>
          <w:lang w:val="es-UY"/>
        </w:rPr>
        <w:t>, así como las nuevas pruebas que habría ofrecido en el marco de un recurso extraordinario de revisión</w:t>
      </w:r>
      <w:r w:rsidR="00DD2DB4" w:rsidRPr="00992C23">
        <w:rPr>
          <w:rFonts w:asciiTheme="majorHAnsi" w:hAnsiTheme="majorHAnsi"/>
          <w:sz w:val="20"/>
          <w:szCs w:val="20"/>
          <w:lang w:val="es-UY"/>
        </w:rPr>
        <w:t xml:space="preserve">. </w:t>
      </w:r>
      <w:r w:rsidR="00053902" w:rsidRPr="00992C23">
        <w:rPr>
          <w:rFonts w:asciiTheme="majorHAnsi" w:hAnsiTheme="majorHAnsi"/>
          <w:sz w:val="20"/>
          <w:szCs w:val="20"/>
          <w:lang w:val="es-UY"/>
        </w:rPr>
        <w:t xml:space="preserve">Finalmente, </w:t>
      </w:r>
      <w:r w:rsidR="00C912DA" w:rsidRPr="00992C23">
        <w:rPr>
          <w:rFonts w:asciiTheme="majorHAnsi" w:hAnsiTheme="majorHAnsi"/>
          <w:sz w:val="20"/>
          <w:szCs w:val="20"/>
          <w:lang w:val="es-UY"/>
        </w:rPr>
        <w:t xml:space="preserve">alega que las sentencias que resolvieron el recurso de revisión y el recurso de nulidad </w:t>
      </w:r>
      <w:r w:rsidR="00DD2DB4" w:rsidRPr="00992C23">
        <w:rPr>
          <w:rFonts w:asciiTheme="majorHAnsi" w:hAnsiTheme="majorHAnsi"/>
          <w:sz w:val="20"/>
          <w:szCs w:val="20"/>
          <w:lang w:val="es-UY"/>
        </w:rPr>
        <w:t>carecen de fundamento y motivación</w:t>
      </w:r>
      <w:r w:rsidR="00A20C46" w:rsidRPr="00992C23">
        <w:rPr>
          <w:rFonts w:asciiTheme="majorHAnsi" w:hAnsiTheme="majorHAnsi"/>
          <w:sz w:val="20"/>
          <w:szCs w:val="20"/>
          <w:lang w:val="es-UY"/>
        </w:rPr>
        <w:t>, y en particular plantea que la resolución de la Corte Suprema de 3 de octubre de 2002 no contendría expresamente los fundamentos de hecho y de derecho</w:t>
      </w:r>
      <w:r w:rsidR="00DD2DB4" w:rsidRPr="00992C23">
        <w:rPr>
          <w:rFonts w:asciiTheme="majorHAnsi" w:hAnsiTheme="majorHAnsi"/>
          <w:sz w:val="20"/>
          <w:szCs w:val="20"/>
          <w:lang w:val="es-UY"/>
        </w:rPr>
        <w:t xml:space="preserve">. </w:t>
      </w:r>
      <w:r w:rsidR="00B32649" w:rsidRPr="00992C23">
        <w:rPr>
          <w:rFonts w:asciiTheme="majorHAnsi" w:hAnsiTheme="majorHAnsi"/>
          <w:sz w:val="20"/>
          <w:szCs w:val="20"/>
          <w:lang w:val="es-UY"/>
        </w:rPr>
        <w:t>En consecuencia</w:t>
      </w:r>
      <w:r w:rsidR="007E40EE" w:rsidRPr="00992C23">
        <w:rPr>
          <w:rFonts w:asciiTheme="majorHAnsi" w:hAnsiTheme="majorHAnsi"/>
          <w:sz w:val="20"/>
          <w:szCs w:val="20"/>
          <w:lang w:val="es-UY"/>
        </w:rPr>
        <w:t xml:space="preserve">, </w:t>
      </w:r>
      <w:r w:rsidR="00DD2DB4" w:rsidRPr="00992C23">
        <w:rPr>
          <w:rFonts w:asciiTheme="majorHAnsi" w:hAnsiTheme="majorHAnsi"/>
          <w:sz w:val="20"/>
          <w:szCs w:val="20"/>
          <w:lang w:val="es-UY"/>
        </w:rPr>
        <w:t xml:space="preserve">alega vulneración de sus derechos a la libertad personal, garantías judiciales, honra y dignidad, trabajo, propiedad, circulación y residencia, e igualdad ante la ley. </w:t>
      </w:r>
    </w:p>
    <w:p w:rsidR="00DD2DB4" w:rsidRPr="00992C23" w:rsidRDefault="00DD2DB4" w:rsidP="00DD2DB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1A0D0F" w:rsidRPr="009D1D7F" w:rsidRDefault="003801F5" w:rsidP="00DD2D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92C23">
        <w:rPr>
          <w:rFonts w:asciiTheme="majorHAnsi" w:hAnsiTheme="majorHAnsi"/>
          <w:sz w:val="20"/>
          <w:szCs w:val="20"/>
          <w:lang w:val="es-UY"/>
        </w:rPr>
        <w:t>Por su parte,</w:t>
      </w:r>
      <w:r w:rsidR="0063685A" w:rsidRPr="00992C23">
        <w:rPr>
          <w:rFonts w:asciiTheme="majorHAnsi" w:hAnsiTheme="majorHAnsi"/>
          <w:sz w:val="20"/>
          <w:szCs w:val="20"/>
          <w:lang w:val="es-UY"/>
        </w:rPr>
        <w:t xml:space="preserve"> </w:t>
      </w:r>
      <w:r w:rsidR="0052553F" w:rsidRPr="00992C23">
        <w:rPr>
          <w:rFonts w:asciiTheme="majorHAnsi" w:hAnsiTheme="majorHAnsi"/>
          <w:sz w:val="20"/>
          <w:szCs w:val="20"/>
          <w:lang w:val="es-UY"/>
        </w:rPr>
        <w:t xml:space="preserve">sobre este extremo, </w:t>
      </w:r>
      <w:r w:rsidR="0063685A" w:rsidRPr="00992C23">
        <w:rPr>
          <w:rFonts w:asciiTheme="majorHAnsi" w:hAnsiTheme="majorHAnsi"/>
          <w:sz w:val="20"/>
          <w:szCs w:val="20"/>
          <w:lang w:val="es-UY"/>
        </w:rPr>
        <w:t xml:space="preserve">el Estado manifiesta </w:t>
      </w:r>
      <w:r w:rsidR="007E40EE" w:rsidRPr="00992C23">
        <w:rPr>
          <w:rFonts w:asciiTheme="majorHAnsi" w:hAnsiTheme="majorHAnsi"/>
          <w:sz w:val="20"/>
          <w:szCs w:val="20"/>
          <w:lang w:val="es-UY"/>
        </w:rPr>
        <w:t>que</w:t>
      </w:r>
      <w:r w:rsidR="001A0D0F" w:rsidRPr="00992C23">
        <w:rPr>
          <w:rFonts w:asciiTheme="majorHAnsi" w:hAnsiTheme="majorHAnsi"/>
          <w:sz w:val="20"/>
          <w:szCs w:val="20"/>
          <w:lang w:val="es-UY"/>
        </w:rPr>
        <w:t xml:space="preserve"> la petición es inadmisible puesto que no se alegan hechos que caractericen violaciones a los derechos reconocidos</w:t>
      </w:r>
      <w:r w:rsidR="00740F04" w:rsidRPr="00992C23">
        <w:rPr>
          <w:rFonts w:asciiTheme="majorHAnsi" w:hAnsiTheme="majorHAnsi"/>
          <w:sz w:val="20"/>
          <w:szCs w:val="20"/>
          <w:lang w:val="es-UY"/>
        </w:rPr>
        <w:t xml:space="preserve"> en la Convención Americana, si</w:t>
      </w:r>
      <w:r w:rsidR="001A0D0F" w:rsidRPr="00992C23">
        <w:rPr>
          <w:rFonts w:asciiTheme="majorHAnsi" w:hAnsiTheme="majorHAnsi"/>
          <w:sz w:val="20"/>
          <w:szCs w:val="20"/>
          <w:lang w:val="es-UY"/>
        </w:rPr>
        <w:t xml:space="preserve">no que por el contrario se busca que la </w:t>
      </w:r>
      <w:r w:rsidR="00CD28FD" w:rsidRPr="00992C23">
        <w:rPr>
          <w:rFonts w:asciiTheme="majorHAnsi" w:hAnsiTheme="majorHAnsi"/>
          <w:sz w:val="20"/>
          <w:szCs w:val="20"/>
          <w:lang w:val="es-UY"/>
        </w:rPr>
        <w:t>Comisión</w:t>
      </w:r>
      <w:r w:rsidR="001A0D0F" w:rsidRPr="00992C23">
        <w:rPr>
          <w:rFonts w:asciiTheme="majorHAnsi" w:hAnsiTheme="majorHAnsi"/>
          <w:sz w:val="20"/>
          <w:szCs w:val="20"/>
          <w:lang w:val="es-UY"/>
        </w:rPr>
        <w:t xml:space="preserve"> actúe como cuarta instancia, modificando la sentencia conden</w:t>
      </w:r>
      <w:r w:rsidR="007E40EE" w:rsidRPr="00992C23">
        <w:rPr>
          <w:rFonts w:asciiTheme="majorHAnsi" w:hAnsiTheme="majorHAnsi"/>
          <w:sz w:val="20"/>
          <w:szCs w:val="20"/>
          <w:lang w:val="es-UY"/>
        </w:rPr>
        <w:t xml:space="preserve">atoria </w:t>
      </w:r>
      <w:r w:rsidR="007E40EE" w:rsidRPr="009D1D7F">
        <w:rPr>
          <w:rFonts w:asciiTheme="majorHAnsi" w:hAnsiTheme="majorHAnsi"/>
          <w:sz w:val="20"/>
          <w:szCs w:val="20"/>
          <w:lang w:val="es-UY"/>
        </w:rPr>
        <w:t>obtenida a nivel interno</w:t>
      </w:r>
      <w:r w:rsidRPr="009D1D7F">
        <w:rPr>
          <w:rFonts w:asciiTheme="majorHAnsi" w:hAnsiTheme="majorHAnsi"/>
          <w:sz w:val="20"/>
          <w:szCs w:val="20"/>
          <w:lang w:val="es-UY"/>
        </w:rPr>
        <w:t xml:space="preserve">, </w:t>
      </w:r>
      <w:r w:rsidR="00CD28FD" w:rsidRPr="009D1D7F">
        <w:rPr>
          <w:rFonts w:asciiTheme="majorHAnsi" w:hAnsiTheme="majorHAnsi"/>
          <w:sz w:val="20"/>
          <w:szCs w:val="20"/>
          <w:lang w:val="es-UY"/>
        </w:rPr>
        <w:t>sosteniendo</w:t>
      </w:r>
      <w:r w:rsidRPr="009D1D7F">
        <w:rPr>
          <w:rFonts w:asciiTheme="majorHAnsi" w:hAnsiTheme="majorHAnsi"/>
          <w:sz w:val="20"/>
          <w:szCs w:val="20"/>
          <w:lang w:val="es-UY"/>
        </w:rPr>
        <w:t xml:space="preserve"> que la presunta víctima tuvo amplias posibilidades de defensa a nivel interno</w:t>
      </w:r>
      <w:r w:rsidR="00CD28FD" w:rsidRPr="009D1D7F">
        <w:rPr>
          <w:rFonts w:asciiTheme="majorHAnsi" w:hAnsiTheme="majorHAnsi"/>
          <w:sz w:val="20"/>
          <w:szCs w:val="20"/>
          <w:lang w:val="es-UY"/>
        </w:rPr>
        <w:t>.</w:t>
      </w:r>
    </w:p>
    <w:p w:rsidR="00DD508A" w:rsidRPr="009D1D7F" w:rsidRDefault="00DD508A" w:rsidP="00DD508A">
      <w:pPr>
        <w:rPr>
          <w:rFonts w:asciiTheme="majorHAnsi" w:hAnsiTheme="majorHAnsi"/>
          <w:sz w:val="20"/>
          <w:szCs w:val="20"/>
          <w:lang w:val="es-UY"/>
        </w:rPr>
      </w:pPr>
    </w:p>
    <w:p w:rsidR="00992C23" w:rsidRPr="009D1D7F" w:rsidRDefault="00DD508A" w:rsidP="005461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D1D7F">
        <w:rPr>
          <w:rFonts w:asciiTheme="majorHAnsi" w:hAnsiTheme="majorHAnsi"/>
          <w:sz w:val="20"/>
          <w:szCs w:val="20"/>
          <w:lang w:val="es-UY"/>
        </w:rPr>
        <w:t xml:space="preserve">En cuanto </w:t>
      </w:r>
      <w:r w:rsidR="000B7F8E" w:rsidRPr="009D1D7F">
        <w:rPr>
          <w:rFonts w:asciiTheme="majorHAnsi" w:hAnsiTheme="majorHAnsi"/>
          <w:sz w:val="20"/>
          <w:szCs w:val="20"/>
          <w:lang w:val="es-UY"/>
        </w:rPr>
        <w:t>a los dos primeros</w:t>
      </w:r>
      <w:r w:rsidRPr="009D1D7F">
        <w:rPr>
          <w:rFonts w:asciiTheme="majorHAnsi" w:hAnsiTheme="majorHAnsi"/>
          <w:sz w:val="20"/>
          <w:szCs w:val="20"/>
          <w:lang w:val="es-UY"/>
        </w:rPr>
        <w:t xml:space="preserve"> aspecto</w:t>
      </w:r>
      <w:r w:rsidR="006375F4" w:rsidRPr="009D1D7F">
        <w:rPr>
          <w:rFonts w:asciiTheme="majorHAnsi" w:hAnsiTheme="majorHAnsi"/>
          <w:sz w:val="20"/>
          <w:szCs w:val="20"/>
          <w:lang w:val="es-UY"/>
        </w:rPr>
        <w:t>s</w:t>
      </w:r>
      <w:r w:rsidR="00053902" w:rsidRPr="009D1D7F">
        <w:rPr>
          <w:rFonts w:asciiTheme="majorHAnsi" w:hAnsiTheme="majorHAnsi"/>
          <w:sz w:val="20"/>
          <w:szCs w:val="20"/>
          <w:lang w:val="es-UY"/>
        </w:rPr>
        <w:t xml:space="preserve"> planteados por e</w:t>
      </w:r>
      <w:r w:rsidRPr="009D1D7F">
        <w:rPr>
          <w:rFonts w:asciiTheme="majorHAnsi" w:hAnsiTheme="majorHAnsi"/>
          <w:sz w:val="20"/>
          <w:szCs w:val="20"/>
          <w:lang w:val="es-UY"/>
        </w:rPr>
        <w:t>l peticionario</w:t>
      </w:r>
      <w:r w:rsidR="002909C0" w:rsidRPr="009D1D7F">
        <w:rPr>
          <w:rFonts w:asciiTheme="majorHAnsi" w:hAnsiTheme="majorHAnsi"/>
          <w:sz w:val="20"/>
          <w:szCs w:val="20"/>
          <w:lang w:val="es-UY"/>
        </w:rPr>
        <w:t xml:space="preserve"> </w:t>
      </w:r>
      <w:r w:rsidR="000B7F8E" w:rsidRPr="009D1D7F">
        <w:rPr>
          <w:rFonts w:asciiTheme="majorHAnsi" w:hAnsiTheme="majorHAnsi"/>
          <w:sz w:val="20"/>
          <w:szCs w:val="20"/>
          <w:lang w:val="es-UY"/>
        </w:rPr>
        <w:t>respecto a la alegada</w:t>
      </w:r>
      <w:r w:rsidRPr="009D1D7F">
        <w:rPr>
          <w:rFonts w:asciiTheme="majorHAnsi" w:hAnsiTheme="majorHAnsi"/>
          <w:sz w:val="20"/>
          <w:szCs w:val="20"/>
          <w:lang w:val="es-UY"/>
        </w:rPr>
        <w:t xml:space="preserve"> inocencia y la errónea valoración de las pruebas</w:t>
      </w:r>
      <w:r w:rsidR="00DC1A4D" w:rsidRPr="009D1D7F">
        <w:rPr>
          <w:rFonts w:asciiTheme="majorHAnsi" w:hAnsiTheme="majorHAnsi"/>
          <w:sz w:val="20"/>
          <w:szCs w:val="20"/>
          <w:lang w:val="es-UY"/>
        </w:rPr>
        <w:t>, e</w:t>
      </w:r>
      <w:r w:rsidR="00176D81" w:rsidRPr="009D1D7F">
        <w:rPr>
          <w:rFonts w:asciiTheme="majorHAnsi" w:hAnsiTheme="majorHAnsi"/>
          <w:sz w:val="20"/>
          <w:szCs w:val="20"/>
          <w:lang w:val="es-UY"/>
        </w:rPr>
        <w:t xml:space="preserve">n el caso </w:t>
      </w:r>
      <w:r w:rsidR="00176D81" w:rsidRPr="009D1D7F">
        <w:rPr>
          <w:rFonts w:asciiTheme="majorHAnsi" w:hAnsiTheme="majorHAnsi"/>
          <w:i/>
          <w:sz w:val="20"/>
          <w:szCs w:val="20"/>
          <w:lang w:val="es-UY"/>
        </w:rPr>
        <w:t>sub judice</w:t>
      </w:r>
      <w:r w:rsidR="00176D81" w:rsidRPr="009D1D7F">
        <w:rPr>
          <w:rFonts w:asciiTheme="majorHAnsi" w:hAnsiTheme="majorHAnsi"/>
          <w:sz w:val="20"/>
          <w:szCs w:val="20"/>
          <w:lang w:val="es-UY"/>
        </w:rPr>
        <w:t xml:space="preserve"> l</w:t>
      </w:r>
      <w:r w:rsidR="006375F4" w:rsidRPr="009D1D7F">
        <w:rPr>
          <w:rFonts w:asciiTheme="majorHAnsi" w:hAnsiTheme="majorHAnsi"/>
          <w:sz w:val="20"/>
          <w:szCs w:val="20"/>
          <w:lang w:val="es-UY"/>
        </w:rPr>
        <w:t xml:space="preserve">a Comisión identifica que lo que </w:t>
      </w:r>
      <w:r w:rsidR="00176D81" w:rsidRPr="009D1D7F">
        <w:rPr>
          <w:rFonts w:asciiTheme="majorHAnsi" w:hAnsiTheme="majorHAnsi"/>
          <w:sz w:val="20"/>
          <w:szCs w:val="20"/>
          <w:lang w:val="es-UY"/>
        </w:rPr>
        <w:t xml:space="preserve">el peticionario plantea es una cuestión </w:t>
      </w:r>
      <w:r w:rsidR="006375F4" w:rsidRPr="009D1D7F">
        <w:rPr>
          <w:rFonts w:asciiTheme="majorHAnsi" w:hAnsiTheme="majorHAnsi"/>
          <w:sz w:val="20"/>
          <w:szCs w:val="20"/>
          <w:lang w:val="es-UY"/>
        </w:rPr>
        <w:t xml:space="preserve">vinculada principalmente a la determinación de su </w:t>
      </w:r>
      <w:r w:rsidR="00176D81" w:rsidRPr="009D1D7F">
        <w:rPr>
          <w:rFonts w:asciiTheme="majorHAnsi" w:hAnsiTheme="majorHAnsi"/>
          <w:sz w:val="20"/>
          <w:szCs w:val="20"/>
          <w:lang w:val="es-UY"/>
        </w:rPr>
        <w:t>culpabilidad</w:t>
      </w:r>
      <w:r w:rsidR="006375F4" w:rsidRPr="009D1D7F">
        <w:rPr>
          <w:rFonts w:asciiTheme="majorHAnsi" w:hAnsiTheme="majorHAnsi"/>
          <w:sz w:val="20"/>
          <w:szCs w:val="20"/>
          <w:lang w:val="es-UY"/>
        </w:rPr>
        <w:t xml:space="preserve">, en tanto </w:t>
      </w:r>
      <w:r w:rsidR="00176D81" w:rsidRPr="009D1D7F">
        <w:rPr>
          <w:rFonts w:asciiTheme="majorHAnsi" w:hAnsiTheme="majorHAnsi"/>
          <w:sz w:val="20"/>
          <w:szCs w:val="20"/>
          <w:lang w:val="es-UY"/>
        </w:rPr>
        <w:t>alega</w:t>
      </w:r>
      <w:r w:rsidR="006375F4" w:rsidRPr="009D1D7F">
        <w:rPr>
          <w:rFonts w:asciiTheme="majorHAnsi" w:hAnsiTheme="majorHAnsi"/>
          <w:sz w:val="20"/>
          <w:szCs w:val="20"/>
          <w:lang w:val="es-UY"/>
        </w:rPr>
        <w:t xml:space="preserve"> su </w:t>
      </w:r>
      <w:r w:rsidR="00C94EC1" w:rsidRPr="009D1D7F">
        <w:rPr>
          <w:rFonts w:asciiTheme="majorHAnsi" w:hAnsiTheme="majorHAnsi"/>
          <w:sz w:val="20"/>
          <w:szCs w:val="20"/>
          <w:lang w:val="es-UY"/>
        </w:rPr>
        <w:t xml:space="preserve">supuesta </w:t>
      </w:r>
      <w:r w:rsidR="00724259" w:rsidRPr="009D1D7F">
        <w:rPr>
          <w:rFonts w:asciiTheme="majorHAnsi" w:hAnsiTheme="majorHAnsi"/>
          <w:sz w:val="20"/>
          <w:szCs w:val="20"/>
          <w:lang w:val="es-UY"/>
        </w:rPr>
        <w:t>inocencia</w:t>
      </w:r>
      <w:r w:rsidR="00176D81" w:rsidRPr="009D1D7F">
        <w:rPr>
          <w:rFonts w:asciiTheme="majorHAnsi" w:hAnsiTheme="majorHAnsi"/>
          <w:sz w:val="20"/>
          <w:szCs w:val="20"/>
          <w:lang w:val="es-UY"/>
        </w:rPr>
        <w:t xml:space="preserve"> y</w:t>
      </w:r>
      <w:r w:rsidR="006375F4" w:rsidRPr="009D1D7F">
        <w:rPr>
          <w:rFonts w:asciiTheme="majorHAnsi" w:hAnsiTheme="majorHAnsi"/>
          <w:sz w:val="20"/>
          <w:szCs w:val="20"/>
          <w:lang w:val="es-UY"/>
        </w:rPr>
        <w:t xml:space="preserve"> refiere que las sentencias son arbitrarias </w:t>
      </w:r>
      <w:r w:rsidR="00C94EC1" w:rsidRPr="009D1D7F">
        <w:rPr>
          <w:rFonts w:asciiTheme="majorHAnsi" w:hAnsiTheme="majorHAnsi"/>
          <w:sz w:val="20"/>
          <w:szCs w:val="20"/>
          <w:lang w:val="es-UY"/>
        </w:rPr>
        <w:t xml:space="preserve">principalmente </w:t>
      </w:r>
      <w:r w:rsidR="006375F4" w:rsidRPr="009D1D7F">
        <w:rPr>
          <w:rFonts w:asciiTheme="majorHAnsi" w:hAnsiTheme="majorHAnsi"/>
          <w:sz w:val="20"/>
          <w:szCs w:val="20"/>
          <w:lang w:val="es-UY"/>
        </w:rPr>
        <w:t>atendido el modo en que se realizó la</w:t>
      </w:r>
      <w:r w:rsidR="00176D81" w:rsidRPr="009D1D7F">
        <w:rPr>
          <w:rFonts w:asciiTheme="majorHAnsi" w:hAnsiTheme="majorHAnsi"/>
          <w:sz w:val="20"/>
          <w:szCs w:val="20"/>
          <w:lang w:val="es-UY"/>
        </w:rPr>
        <w:t xml:space="preserve"> valoración de las pruebas ofrecidas en juicio. </w:t>
      </w:r>
      <w:r w:rsidR="006B05E0" w:rsidRPr="009D1D7F">
        <w:rPr>
          <w:rFonts w:asciiTheme="majorHAnsi" w:hAnsiTheme="majorHAnsi"/>
          <w:sz w:val="20"/>
          <w:szCs w:val="20"/>
          <w:lang w:val="es-UY"/>
        </w:rPr>
        <w:t>Respecto a su alegada inocencia</w:t>
      </w:r>
      <w:r w:rsidR="00780242" w:rsidRPr="009D1D7F">
        <w:rPr>
          <w:rFonts w:asciiTheme="majorHAnsi" w:hAnsiTheme="majorHAnsi"/>
          <w:sz w:val="20"/>
          <w:szCs w:val="20"/>
          <w:lang w:val="es-UY"/>
        </w:rPr>
        <w:t xml:space="preserve">, el peticionario </w:t>
      </w:r>
      <w:r w:rsidR="006B05E0" w:rsidRPr="009D1D7F">
        <w:rPr>
          <w:rFonts w:asciiTheme="majorHAnsi" w:hAnsiTheme="majorHAnsi"/>
          <w:sz w:val="20"/>
          <w:szCs w:val="20"/>
          <w:lang w:val="es-UY"/>
        </w:rPr>
        <w:t>afirma</w:t>
      </w:r>
      <w:r w:rsidR="00780242" w:rsidRPr="009D1D7F">
        <w:rPr>
          <w:rFonts w:asciiTheme="majorHAnsi" w:hAnsiTheme="majorHAnsi"/>
          <w:sz w:val="20"/>
          <w:szCs w:val="20"/>
          <w:lang w:val="es-UY"/>
        </w:rPr>
        <w:t xml:space="preserve"> que fue condenado sin que existiera prueba indubitable dado que las versiones de la supuesta agredida fueron contradictorias</w:t>
      </w:r>
      <w:r w:rsidR="00B45008" w:rsidRPr="009D1D7F">
        <w:rPr>
          <w:rFonts w:asciiTheme="majorHAnsi" w:hAnsiTheme="majorHAnsi"/>
          <w:sz w:val="20"/>
          <w:szCs w:val="20"/>
          <w:lang w:val="es-UY"/>
        </w:rPr>
        <w:t xml:space="preserve"> y por lo tanto, según su opinión,</w:t>
      </w:r>
      <w:r w:rsidR="00780242" w:rsidRPr="009D1D7F">
        <w:rPr>
          <w:rFonts w:asciiTheme="majorHAnsi" w:hAnsiTheme="majorHAnsi"/>
          <w:sz w:val="20"/>
          <w:szCs w:val="20"/>
          <w:lang w:val="es-UY"/>
        </w:rPr>
        <w:t xml:space="preserve"> falsas.</w:t>
      </w:r>
      <w:r w:rsidR="00B45008" w:rsidRPr="009D1D7F">
        <w:rPr>
          <w:rFonts w:asciiTheme="majorHAnsi" w:hAnsiTheme="majorHAnsi"/>
          <w:sz w:val="20"/>
          <w:szCs w:val="20"/>
          <w:lang w:val="es-UY"/>
        </w:rPr>
        <w:t xml:space="preserve"> Si bien</w:t>
      </w:r>
      <w:r w:rsidR="00DE7CB4" w:rsidRPr="009D1D7F">
        <w:rPr>
          <w:rFonts w:asciiTheme="majorHAnsi" w:hAnsiTheme="majorHAnsi"/>
          <w:sz w:val="20"/>
          <w:szCs w:val="20"/>
          <w:lang w:val="es-UY"/>
        </w:rPr>
        <w:t>, de acuerdo a la jurisprudencia del sistema interamericano,</w:t>
      </w:r>
      <w:r w:rsidR="00B45008" w:rsidRPr="009D1D7F">
        <w:rPr>
          <w:rFonts w:asciiTheme="majorHAnsi" w:hAnsiTheme="majorHAnsi"/>
          <w:sz w:val="20"/>
          <w:szCs w:val="20"/>
          <w:lang w:val="es-UY"/>
        </w:rPr>
        <w:t xml:space="preserve"> la falta de prueba plena de la responsabilidad penal en una sentencia condenatoria </w:t>
      </w:r>
      <w:r w:rsidR="0054611A" w:rsidRPr="009D1D7F">
        <w:rPr>
          <w:rFonts w:asciiTheme="majorHAnsi" w:hAnsiTheme="majorHAnsi"/>
          <w:sz w:val="20"/>
          <w:szCs w:val="20"/>
          <w:lang w:val="es-UY"/>
        </w:rPr>
        <w:t>podría constituir</w:t>
      </w:r>
      <w:r w:rsidR="00B45008" w:rsidRPr="009D1D7F">
        <w:rPr>
          <w:rFonts w:asciiTheme="majorHAnsi" w:hAnsiTheme="majorHAnsi"/>
          <w:sz w:val="20"/>
          <w:szCs w:val="20"/>
          <w:lang w:val="es-UY"/>
        </w:rPr>
        <w:t xml:space="preserve"> una violación al principio de presunción de inocencia</w:t>
      </w:r>
      <w:r w:rsidR="00B45008" w:rsidRPr="009D1D7F">
        <w:rPr>
          <w:rStyle w:val="FootnoteReference"/>
          <w:rFonts w:asciiTheme="majorHAnsi" w:hAnsiTheme="majorHAnsi"/>
          <w:sz w:val="20"/>
          <w:szCs w:val="20"/>
          <w:lang w:val="es-UY"/>
        </w:rPr>
        <w:footnoteReference w:id="6"/>
      </w:r>
      <w:r w:rsidR="00B45008" w:rsidRPr="009D1D7F">
        <w:rPr>
          <w:rFonts w:asciiTheme="majorHAnsi" w:hAnsiTheme="majorHAnsi"/>
          <w:sz w:val="20"/>
          <w:szCs w:val="20"/>
          <w:lang w:val="es-UY"/>
        </w:rPr>
        <w:t xml:space="preserve">, </w:t>
      </w:r>
      <w:r w:rsidR="006B05E0" w:rsidRPr="009D1D7F">
        <w:rPr>
          <w:rFonts w:asciiTheme="majorHAnsi" w:hAnsiTheme="majorHAnsi"/>
          <w:sz w:val="20"/>
          <w:szCs w:val="20"/>
          <w:lang w:val="es-UY"/>
        </w:rPr>
        <w:t xml:space="preserve">de la información proporcionada </w:t>
      </w:r>
      <w:r w:rsidR="00B45008" w:rsidRPr="009D1D7F">
        <w:rPr>
          <w:rFonts w:asciiTheme="majorHAnsi" w:hAnsiTheme="majorHAnsi"/>
          <w:sz w:val="20"/>
          <w:szCs w:val="20"/>
          <w:lang w:val="es-UY"/>
        </w:rPr>
        <w:t>en el presente caso l</w:t>
      </w:r>
      <w:r w:rsidR="00780242" w:rsidRPr="009D1D7F">
        <w:rPr>
          <w:rFonts w:asciiTheme="majorHAnsi" w:hAnsiTheme="majorHAnsi"/>
          <w:sz w:val="20"/>
          <w:szCs w:val="20"/>
          <w:lang w:val="es-UY"/>
        </w:rPr>
        <w:t xml:space="preserve">a CIDH no </w:t>
      </w:r>
      <w:r w:rsidR="0054611A" w:rsidRPr="009D1D7F">
        <w:rPr>
          <w:rFonts w:asciiTheme="majorHAnsi" w:hAnsiTheme="majorHAnsi"/>
          <w:sz w:val="20"/>
          <w:szCs w:val="20"/>
          <w:lang w:val="es-UY"/>
        </w:rPr>
        <w:t>cuenta con elementos suficientes para dar lugar a una revisión en la etapa de fondo</w:t>
      </w:r>
      <w:r w:rsidR="00780242" w:rsidRPr="009D1D7F">
        <w:rPr>
          <w:rFonts w:asciiTheme="majorHAnsi" w:hAnsiTheme="majorHAnsi"/>
          <w:sz w:val="20"/>
          <w:szCs w:val="20"/>
          <w:lang w:val="es-UY"/>
        </w:rPr>
        <w:t>.</w:t>
      </w:r>
      <w:r w:rsidR="0054611A" w:rsidRPr="009D1D7F">
        <w:rPr>
          <w:rFonts w:asciiTheme="majorHAnsi" w:hAnsiTheme="majorHAnsi"/>
          <w:sz w:val="20"/>
          <w:szCs w:val="20"/>
          <w:lang w:val="es-UY"/>
        </w:rPr>
        <w:t xml:space="preserve"> L</w:t>
      </w:r>
      <w:r w:rsidR="00176D81" w:rsidRPr="009D1D7F">
        <w:rPr>
          <w:rFonts w:asciiTheme="majorHAnsi" w:hAnsiTheme="majorHAnsi"/>
          <w:sz w:val="20"/>
          <w:szCs w:val="20"/>
          <w:lang w:val="es-UY"/>
        </w:rPr>
        <w:t>a Comisión toma nota de que dichos aspectos fueron analizados y resueltos por los tribunales internos que conocieron del asunto</w:t>
      </w:r>
      <w:r w:rsidR="006375F4" w:rsidRPr="009D1D7F">
        <w:rPr>
          <w:rFonts w:asciiTheme="majorHAnsi" w:hAnsiTheme="majorHAnsi"/>
          <w:sz w:val="20"/>
          <w:szCs w:val="20"/>
          <w:lang w:val="es-UY"/>
        </w:rPr>
        <w:t xml:space="preserve">, y </w:t>
      </w:r>
      <w:r w:rsidR="00992C23" w:rsidRPr="009D1D7F">
        <w:rPr>
          <w:rFonts w:asciiTheme="majorHAnsi" w:hAnsiTheme="majorHAnsi"/>
          <w:sz w:val="20"/>
          <w:szCs w:val="20"/>
          <w:lang w:val="es-UY"/>
        </w:rPr>
        <w:t>reitera que “no puede actuar como tribunal de apelación, revisión, etc. para determinar errores de hecho o de derecho interno”</w:t>
      </w:r>
      <w:r w:rsidR="00176D81" w:rsidRPr="009D1D7F">
        <w:rPr>
          <w:rStyle w:val="FootnoteReference"/>
          <w:rFonts w:asciiTheme="majorHAnsi" w:hAnsiTheme="majorHAnsi"/>
          <w:sz w:val="20"/>
          <w:szCs w:val="20"/>
          <w:lang w:val="es-UY"/>
        </w:rPr>
        <w:footnoteReference w:id="7"/>
      </w:r>
      <w:r w:rsidR="00780242" w:rsidRPr="009D1D7F">
        <w:rPr>
          <w:rFonts w:asciiTheme="majorHAnsi" w:hAnsiTheme="majorHAnsi"/>
          <w:sz w:val="20"/>
          <w:szCs w:val="20"/>
          <w:lang w:val="es-UY"/>
        </w:rPr>
        <w:t xml:space="preserve">. </w:t>
      </w:r>
    </w:p>
    <w:p w:rsidR="0054611A" w:rsidRPr="009D1D7F" w:rsidRDefault="0054611A" w:rsidP="0054611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DD508A" w:rsidRPr="009D1D7F" w:rsidRDefault="00DD508A" w:rsidP="00B871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D1D7F">
        <w:rPr>
          <w:rFonts w:asciiTheme="majorHAnsi" w:hAnsiTheme="majorHAnsi"/>
          <w:sz w:val="20"/>
          <w:szCs w:val="20"/>
          <w:lang w:val="es-UY"/>
        </w:rPr>
        <w:t>Así, en virtud del carácter complementario de la protección internacional ofrecida por el Sistema Interamericano, “la Comisión no puede hacer las veces de un tribunal de alzada para examinar supuestos errores de hecho o de derecho que puedan haber cometido los tribunales nacionales que hayan actuado dentro de los límites de su competencia, salvo que existiera evidencia inequívoca de vulneración de las garantías del debido proceso consagradas en la Convención Americana”</w:t>
      </w:r>
      <w:r w:rsidR="009B768E" w:rsidRPr="009D1D7F">
        <w:rPr>
          <w:rStyle w:val="FootnoteReference"/>
          <w:rFonts w:asciiTheme="majorHAnsi" w:hAnsiTheme="majorHAnsi"/>
          <w:sz w:val="20"/>
          <w:szCs w:val="20"/>
          <w:lang w:val="es-UY"/>
        </w:rPr>
        <w:t xml:space="preserve"> </w:t>
      </w:r>
      <w:r w:rsidR="009B768E" w:rsidRPr="009D1D7F">
        <w:rPr>
          <w:rStyle w:val="FootnoteReference"/>
          <w:rFonts w:asciiTheme="majorHAnsi" w:hAnsiTheme="majorHAnsi"/>
          <w:sz w:val="20"/>
          <w:szCs w:val="20"/>
          <w:lang w:val="es-UY"/>
        </w:rPr>
        <w:footnoteReference w:id="8"/>
      </w:r>
      <w:r w:rsidR="009B768E" w:rsidRPr="009D1D7F">
        <w:rPr>
          <w:rFonts w:asciiTheme="majorHAnsi" w:hAnsiTheme="majorHAnsi"/>
          <w:sz w:val="20"/>
          <w:szCs w:val="20"/>
          <w:lang w:val="es-UY"/>
        </w:rPr>
        <w:t xml:space="preserve">. </w:t>
      </w:r>
      <w:r w:rsidR="00B871B7" w:rsidRPr="009D1D7F">
        <w:rPr>
          <w:rFonts w:asciiTheme="majorHAnsi" w:hAnsiTheme="majorHAnsi"/>
          <w:sz w:val="20"/>
          <w:szCs w:val="20"/>
          <w:lang w:val="es-UY"/>
        </w:rPr>
        <w:t xml:space="preserve">En esta línea, la Comisión estima que el peticionario no ha presentado información suficiente para determinar un estándar de denegación de justicia o violación del debido proceso que sustantivamente permita afirmar que los tribunales internos </w:t>
      </w:r>
      <w:r w:rsidR="00696DC1" w:rsidRPr="009D1D7F">
        <w:rPr>
          <w:rFonts w:asciiTheme="majorHAnsi" w:hAnsiTheme="majorHAnsi"/>
          <w:sz w:val="20"/>
          <w:szCs w:val="20"/>
          <w:lang w:val="es-UY"/>
        </w:rPr>
        <w:t>vulneraron</w:t>
      </w:r>
      <w:r w:rsidR="00B871B7" w:rsidRPr="009D1D7F">
        <w:rPr>
          <w:rFonts w:asciiTheme="majorHAnsi" w:hAnsiTheme="majorHAnsi"/>
          <w:sz w:val="20"/>
          <w:szCs w:val="20"/>
          <w:lang w:val="es-UY"/>
        </w:rPr>
        <w:t xml:space="preserve"> derecho</w:t>
      </w:r>
      <w:r w:rsidR="00696DC1" w:rsidRPr="009D1D7F">
        <w:rPr>
          <w:rFonts w:asciiTheme="majorHAnsi" w:hAnsiTheme="majorHAnsi"/>
          <w:sz w:val="20"/>
          <w:szCs w:val="20"/>
          <w:lang w:val="es-UY"/>
        </w:rPr>
        <w:t>s</w:t>
      </w:r>
      <w:r w:rsidR="00B871B7" w:rsidRPr="009D1D7F">
        <w:rPr>
          <w:rFonts w:asciiTheme="majorHAnsi" w:hAnsiTheme="majorHAnsi"/>
          <w:sz w:val="20"/>
          <w:szCs w:val="20"/>
          <w:lang w:val="es-UY"/>
        </w:rPr>
        <w:t xml:space="preserve"> protegido</w:t>
      </w:r>
      <w:r w:rsidR="00696DC1" w:rsidRPr="009D1D7F">
        <w:rPr>
          <w:rFonts w:asciiTheme="majorHAnsi" w:hAnsiTheme="majorHAnsi"/>
          <w:sz w:val="20"/>
          <w:szCs w:val="20"/>
          <w:lang w:val="es-UY"/>
        </w:rPr>
        <w:t>s</w:t>
      </w:r>
      <w:r w:rsidR="00B871B7" w:rsidRPr="009D1D7F">
        <w:rPr>
          <w:rFonts w:asciiTheme="majorHAnsi" w:hAnsiTheme="majorHAnsi"/>
          <w:sz w:val="20"/>
          <w:szCs w:val="20"/>
          <w:lang w:val="es-UY"/>
        </w:rPr>
        <w:t xml:space="preserve"> por la Convención Americana</w:t>
      </w:r>
      <w:r w:rsidR="00B871B7" w:rsidRPr="009D1D7F">
        <w:rPr>
          <w:rStyle w:val="FootnoteReference"/>
          <w:rFonts w:asciiTheme="majorHAnsi" w:hAnsiTheme="majorHAnsi"/>
          <w:sz w:val="20"/>
          <w:szCs w:val="20"/>
          <w:lang w:val="es-UY"/>
        </w:rPr>
        <w:footnoteReference w:id="9"/>
      </w:r>
      <w:r w:rsidR="00B871B7" w:rsidRPr="009D1D7F">
        <w:rPr>
          <w:rFonts w:asciiTheme="majorHAnsi" w:hAnsiTheme="majorHAnsi"/>
          <w:sz w:val="20"/>
          <w:szCs w:val="20"/>
          <w:lang w:val="es-UY"/>
        </w:rPr>
        <w:t>. Por lo anterior,</w:t>
      </w:r>
      <w:r w:rsidR="00696DC1" w:rsidRPr="009D1D7F">
        <w:rPr>
          <w:rFonts w:asciiTheme="majorHAnsi" w:hAnsiTheme="majorHAnsi"/>
          <w:sz w:val="20"/>
          <w:szCs w:val="20"/>
          <w:lang w:val="es-UY"/>
        </w:rPr>
        <w:t xml:space="preserve"> respecto de estos dos aspectos</w:t>
      </w:r>
      <w:r w:rsidR="00B871B7" w:rsidRPr="009D1D7F">
        <w:rPr>
          <w:rFonts w:asciiTheme="majorHAnsi" w:hAnsiTheme="majorHAnsi"/>
          <w:sz w:val="20"/>
          <w:szCs w:val="20"/>
          <w:lang w:val="es-UY"/>
        </w:rPr>
        <w:t>, la Comisión no identifica</w:t>
      </w:r>
      <w:r w:rsidR="00DC1A4D" w:rsidRPr="009D1D7F">
        <w:rPr>
          <w:rFonts w:asciiTheme="majorHAnsi" w:hAnsiTheme="majorHAnsi"/>
          <w:sz w:val="20"/>
          <w:szCs w:val="20"/>
          <w:lang w:val="es-UY"/>
        </w:rPr>
        <w:t>, con</w:t>
      </w:r>
      <w:r w:rsidR="00B871B7" w:rsidRPr="009D1D7F">
        <w:rPr>
          <w:rFonts w:asciiTheme="majorHAnsi" w:hAnsiTheme="majorHAnsi"/>
          <w:sz w:val="20"/>
          <w:szCs w:val="20"/>
          <w:lang w:val="es-UY"/>
        </w:rPr>
        <w:t xml:space="preserve"> base </w:t>
      </w:r>
      <w:r w:rsidR="00DC1A4D" w:rsidRPr="009D1D7F">
        <w:rPr>
          <w:rFonts w:asciiTheme="majorHAnsi" w:hAnsiTheme="majorHAnsi"/>
          <w:sz w:val="20"/>
          <w:szCs w:val="20"/>
          <w:lang w:val="es-UY"/>
        </w:rPr>
        <w:t>en</w:t>
      </w:r>
      <w:r w:rsidR="00B871B7" w:rsidRPr="009D1D7F">
        <w:rPr>
          <w:rFonts w:asciiTheme="majorHAnsi" w:hAnsiTheme="majorHAnsi"/>
          <w:sz w:val="20"/>
          <w:szCs w:val="20"/>
          <w:lang w:val="es-UY"/>
        </w:rPr>
        <w:t xml:space="preserve"> los elementos aportados por las partes, que </w:t>
      </w:r>
      <w:r w:rsidR="00734F2C" w:rsidRPr="009D1D7F">
        <w:rPr>
          <w:rFonts w:asciiTheme="majorHAnsi" w:hAnsiTheme="majorHAnsi"/>
          <w:sz w:val="20"/>
          <w:szCs w:val="20"/>
          <w:lang w:val="es-UY"/>
        </w:rPr>
        <w:t>los mismos caractericen una posible violación de un derecho garantizado por la Convención Americana</w:t>
      </w:r>
      <w:r w:rsidRPr="009D1D7F">
        <w:rPr>
          <w:rFonts w:asciiTheme="majorHAnsi" w:hAnsiTheme="majorHAnsi"/>
          <w:sz w:val="20"/>
          <w:szCs w:val="20"/>
          <w:lang w:val="es-UY"/>
        </w:rPr>
        <w:t>.</w:t>
      </w:r>
    </w:p>
    <w:p w:rsidR="000C048A" w:rsidRPr="009D1D7F" w:rsidRDefault="000C048A" w:rsidP="000C048A">
      <w:pPr>
        <w:pStyle w:val="ListParagraph"/>
        <w:rPr>
          <w:rFonts w:asciiTheme="majorHAnsi" w:hAnsiTheme="majorHAnsi"/>
          <w:sz w:val="20"/>
          <w:szCs w:val="20"/>
          <w:lang w:val="es-UY"/>
        </w:rPr>
      </w:pPr>
    </w:p>
    <w:p w:rsidR="00FA4773" w:rsidRDefault="002D5F19" w:rsidP="00DD2D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D1D7F">
        <w:rPr>
          <w:rFonts w:asciiTheme="majorHAnsi" w:hAnsiTheme="majorHAnsi"/>
          <w:sz w:val="20"/>
          <w:szCs w:val="20"/>
          <w:lang w:val="es-UY"/>
        </w:rPr>
        <w:t xml:space="preserve">En cuanto al </w:t>
      </w:r>
      <w:r w:rsidR="009B768E" w:rsidRPr="009D1D7F">
        <w:rPr>
          <w:rFonts w:asciiTheme="majorHAnsi" w:hAnsiTheme="majorHAnsi"/>
          <w:sz w:val="20"/>
          <w:szCs w:val="20"/>
          <w:lang w:val="es-UY"/>
        </w:rPr>
        <w:t>tercer</w:t>
      </w:r>
      <w:r w:rsidRPr="009D1D7F">
        <w:rPr>
          <w:rFonts w:asciiTheme="majorHAnsi" w:hAnsiTheme="majorHAnsi"/>
          <w:sz w:val="20"/>
          <w:szCs w:val="20"/>
          <w:lang w:val="es-UY"/>
        </w:rPr>
        <w:t xml:space="preserve"> aspecto</w:t>
      </w:r>
      <w:r w:rsidR="009B768E" w:rsidRPr="009D1D7F">
        <w:rPr>
          <w:rFonts w:asciiTheme="majorHAnsi" w:hAnsiTheme="majorHAnsi"/>
          <w:sz w:val="20"/>
          <w:szCs w:val="20"/>
          <w:lang w:val="es-UY"/>
        </w:rPr>
        <w:t xml:space="preserve"> planteado por el peticionario</w:t>
      </w:r>
      <w:r w:rsidRPr="009D1D7F">
        <w:rPr>
          <w:rFonts w:asciiTheme="majorHAnsi" w:hAnsiTheme="majorHAnsi"/>
          <w:sz w:val="20"/>
          <w:szCs w:val="20"/>
          <w:lang w:val="es-UY"/>
        </w:rPr>
        <w:t xml:space="preserve">, esto es, </w:t>
      </w:r>
      <w:r w:rsidR="00DC1A4D" w:rsidRPr="009D1D7F">
        <w:rPr>
          <w:rFonts w:asciiTheme="majorHAnsi" w:hAnsiTheme="majorHAnsi"/>
          <w:sz w:val="20"/>
          <w:szCs w:val="20"/>
          <w:lang w:val="es-UY"/>
        </w:rPr>
        <w:t xml:space="preserve">la </w:t>
      </w:r>
      <w:r w:rsidRPr="009D1D7F">
        <w:rPr>
          <w:rFonts w:asciiTheme="majorHAnsi" w:hAnsiTheme="majorHAnsi"/>
          <w:sz w:val="20"/>
          <w:szCs w:val="20"/>
          <w:lang w:val="es-UY"/>
        </w:rPr>
        <w:t xml:space="preserve">falta de motivación de las sentencias, la Comisión </w:t>
      </w:r>
      <w:r w:rsidR="00950483" w:rsidRPr="009D1D7F">
        <w:rPr>
          <w:rFonts w:asciiTheme="majorHAnsi" w:hAnsiTheme="majorHAnsi"/>
          <w:sz w:val="20"/>
          <w:szCs w:val="20"/>
          <w:lang w:val="es-UY"/>
        </w:rPr>
        <w:t>entiende</w:t>
      </w:r>
      <w:r w:rsidRPr="009D1D7F">
        <w:rPr>
          <w:rFonts w:asciiTheme="majorHAnsi" w:hAnsiTheme="majorHAnsi"/>
          <w:sz w:val="20"/>
          <w:szCs w:val="20"/>
          <w:lang w:val="es-UY"/>
        </w:rPr>
        <w:t xml:space="preserve"> que </w:t>
      </w:r>
      <w:r w:rsidR="009B768E" w:rsidRPr="009D1D7F">
        <w:rPr>
          <w:rFonts w:asciiTheme="majorHAnsi" w:hAnsiTheme="majorHAnsi"/>
          <w:sz w:val="20"/>
          <w:szCs w:val="20"/>
          <w:lang w:val="es-UY"/>
        </w:rPr>
        <w:t xml:space="preserve">dicho </w:t>
      </w:r>
      <w:r w:rsidRPr="009D1D7F">
        <w:rPr>
          <w:rFonts w:asciiTheme="majorHAnsi" w:hAnsiTheme="majorHAnsi"/>
          <w:sz w:val="20"/>
          <w:szCs w:val="20"/>
          <w:lang w:val="es-UY"/>
        </w:rPr>
        <w:t xml:space="preserve">alegato </w:t>
      </w:r>
      <w:r w:rsidR="00740958" w:rsidRPr="009D1D7F">
        <w:rPr>
          <w:rFonts w:asciiTheme="majorHAnsi" w:hAnsiTheme="majorHAnsi"/>
          <w:sz w:val="20"/>
          <w:szCs w:val="20"/>
          <w:lang w:val="es-UY"/>
        </w:rPr>
        <w:t>se</w:t>
      </w:r>
      <w:r w:rsidRPr="009D1D7F">
        <w:rPr>
          <w:rFonts w:asciiTheme="majorHAnsi" w:hAnsiTheme="majorHAnsi"/>
          <w:sz w:val="20"/>
          <w:szCs w:val="20"/>
          <w:lang w:val="es-UY"/>
        </w:rPr>
        <w:t xml:space="preserve"> refiere </w:t>
      </w:r>
      <w:r w:rsidR="00740958" w:rsidRPr="009D1D7F">
        <w:rPr>
          <w:rFonts w:asciiTheme="majorHAnsi" w:hAnsiTheme="majorHAnsi"/>
          <w:sz w:val="20"/>
          <w:szCs w:val="20"/>
          <w:lang w:val="es-UY"/>
        </w:rPr>
        <w:t>a la existencia de</w:t>
      </w:r>
      <w:r w:rsidRPr="009D1D7F">
        <w:rPr>
          <w:rFonts w:asciiTheme="majorHAnsi" w:hAnsiTheme="majorHAnsi"/>
          <w:sz w:val="20"/>
          <w:szCs w:val="20"/>
          <w:lang w:val="es-UY"/>
        </w:rPr>
        <w:t xml:space="preserve"> deficiencias en la sentencia </w:t>
      </w:r>
      <w:r w:rsidR="00E46907" w:rsidRPr="009D1D7F">
        <w:rPr>
          <w:rFonts w:asciiTheme="majorHAnsi" w:hAnsiTheme="majorHAnsi"/>
          <w:sz w:val="20"/>
          <w:szCs w:val="20"/>
          <w:lang w:val="es-UY"/>
        </w:rPr>
        <w:t>dictada el 3 de octubre de 2002</w:t>
      </w:r>
      <w:r w:rsidR="009418F1" w:rsidRPr="009D1D7F">
        <w:rPr>
          <w:rFonts w:asciiTheme="majorHAnsi" w:hAnsiTheme="majorHAnsi"/>
          <w:sz w:val="20"/>
          <w:szCs w:val="20"/>
          <w:lang w:val="es-UY"/>
        </w:rPr>
        <w:t>, mediante la cual se rechazó el recurso extraordinario de revisión,</w:t>
      </w:r>
      <w:r w:rsidR="00E46907" w:rsidRPr="009D1D7F">
        <w:rPr>
          <w:rFonts w:asciiTheme="majorHAnsi" w:hAnsiTheme="majorHAnsi"/>
          <w:sz w:val="20"/>
          <w:szCs w:val="20"/>
          <w:lang w:val="es-UY"/>
        </w:rPr>
        <w:t xml:space="preserve"> </w:t>
      </w:r>
      <w:r w:rsidRPr="009D1D7F">
        <w:rPr>
          <w:rFonts w:asciiTheme="majorHAnsi" w:hAnsiTheme="majorHAnsi"/>
          <w:sz w:val="20"/>
          <w:szCs w:val="20"/>
          <w:lang w:val="es-UY"/>
        </w:rPr>
        <w:t xml:space="preserve">en cuanto a la exposición de sus fundamentos </w:t>
      </w:r>
      <w:r w:rsidR="00E46907" w:rsidRPr="009D1D7F">
        <w:rPr>
          <w:rFonts w:asciiTheme="majorHAnsi" w:hAnsiTheme="majorHAnsi"/>
          <w:sz w:val="20"/>
          <w:szCs w:val="20"/>
          <w:lang w:val="es-UY"/>
        </w:rPr>
        <w:t xml:space="preserve">para denegar </w:t>
      </w:r>
      <w:r w:rsidR="00051EF0" w:rsidRPr="009D1D7F">
        <w:rPr>
          <w:rFonts w:asciiTheme="majorHAnsi" w:hAnsiTheme="majorHAnsi"/>
          <w:sz w:val="20"/>
          <w:szCs w:val="20"/>
          <w:lang w:val="es-UY"/>
        </w:rPr>
        <w:t>dicho</w:t>
      </w:r>
      <w:r w:rsidR="00E46907" w:rsidRPr="009D1D7F">
        <w:rPr>
          <w:rFonts w:asciiTheme="majorHAnsi" w:hAnsiTheme="majorHAnsi"/>
          <w:sz w:val="20"/>
          <w:szCs w:val="20"/>
          <w:lang w:val="es-UY"/>
        </w:rPr>
        <w:t xml:space="preserve"> recurso</w:t>
      </w:r>
      <w:r w:rsidR="00894428" w:rsidRPr="009D1D7F">
        <w:rPr>
          <w:rFonts w:asciiTheme="majorHAnsi" w:hAnsiTheme="majorHAnsi"/>
          <w:sz w:val="20"/>
          <w:szCs w:val="20"/>
          <w:lang w:val="es-UY"/>
        </w:rPr>
        <w:t>,</w:t>
      </w:r>
      <w:r w:rsidR="00E46907" w:rsidRPr="009D1D7F">
        <w:rPr>
          <w:rFonts w:asciiTheme="majorHAnsi" w:hAnsiTheme="majorHAnsi"/>
          <w:sz w:val="20"/>
          <w:szCs w:val="20"/>
          <w:lang w:val="es-UY"/>
        </w:rPr>
        <w:t xml:space="preserve"> puesto que la resolución se limita a sostener que</w:t>
      </w:r>
      <w:r w:rsidR="00E46907" w:rsidRPr="009D1D7F">
        <w:rPr>
          <w:rFonts w:asciiTheme="majorHAnsi" w:hAnsiTheme="majorHAnsi"/>
          <w:i/>
          <w:sz w:val="20"/>
          <w:szCs w:val="20"/>
          <w:lang w:val="es-UY"/>
        </w:rPr>
        <w:t xml:space="preserve"> </w:t>
      </w:r>
      <w:r w:rsidR="00E46907" w:rsidRPr="009D1D7F">
        <w:rPr>
          <w:rFonts w:asciiTheme="majorHAnsi" w:hAnsiTheme="majorHAnsi"/>
          <w:sz w:val="20"/>
          <w:szCs w:val="20"/>
          <w:lang w:val="es-UY"/>
        </w:rPr>
        <w:t>“de conformidad con el informe de fojas ciento cincuenticuatro, ciento cincuenticinco, ciento cincuentiséis, y ciento</w:t>
      </w:r>
      <w:r w:rsidR="00E46907" w:rsidRPr="009970A4">
        <w:rPr>
          <w:rFonts w:asciiTheme="majorHAnsi" w:hAnsiTheme="majorHAnsi"/>
          <w:sz w:val="20"/>
          <w:szCs w:val="20"/>
          <w:lang w:val="es-UY"/>
        </w:rPr>
        <w:t xml:space="preserve"> cincuentisiete,</w:t>
      </w:r>
      <w:r w:rsidR="00CE2FA2" w:rsidRPr="009970A4">
        <w:rPr>
          <w:rFonts w:asciiTheme="majorHAnsi" w:hAnsiTheme="majorHAnsi"/>
          <w:sz w:val="20"/>
          <w:szCs w:val="20"/>
          <w:lang w:val="es-UY"/>
        </w:rPr>
        <w:t xml:space="preserve"> cuyos fundamentos se reproducen (…) se resuelve declarar improcedente el recurso de revisión interpuesto</w:t>
      </w:r>
      <w:r w:rsidR="00310B69" w:rsidRPr="009970A4">
        <w:rPr>
          <w:rFonts w:asciiTheme="majorHAnsi" w:hAnsiTheme="majorHAnsi"/>
          <w:sz w:val="20"/>
          <w:szCs w:val="20"/>
          <w:lang w:val="es-UY"/>
        </w:rPr>
        <w:t xml:space="preserve"> (…) contra la sentencia de 13 de abril de mil novecientos noventiocho</w:t>
      </w:r>
      <w:r w:rsidR="00CE2FA2" w:rsidRPr="009970A4">
        <w:rPr>
          <w:rFonts w:asciiTheme="majorHAnsi" w:hAnsiTheme="majorHAnsi"/>
          <w:sz w:val="20"/>
          <w:szCs w:val="20"/>
          <w:lang w:val="es-UY"/>
        </w:rPr>
        <w:t>”</w:t>
      </w:r>
      <w:r w:rsidR="00A87FD9" w:rsidRPr="009970A4">
        <w:rPr>
          <w:rStyle w:val="FootnoteReference"/>
          <w:rFonts w:asciiTheme="majorHAnsi" w:hAnsiTheme="majorHAnsi"/>
          <w:sz w:val="20"/>
          <w:szCs w:val="20"/>
          <w:lang w:val="es-UY"/>
        </w:rPr>
        <w:footnoteReference w:id="10"/>
      </w:r>
      <w:r w:rsidR="004A77D3" w:rsidRPr="009970A4">
        <w:rPr>
          <w:rFonts w:asciiTheme="majorHAnsi" w:hAnsiTheme="majorHAnsi"/>
          <w:sz w:val="20"/>
          <w:szCs w:val="20"/>
          <w:lang w:val="es-UY"/>
        </w:rPr>
        <w:t>,</w:t>
      </w:r>
      <w:r w:rsidR="004A77D3">
        <w:rPr>
          <w:rFonts w:asciiTheme="majorHAnsi" w:hAnsiTheme="majorHAnsi"/>
          <w:sz w:val="20"/>
          <w:szCs w:val="20"/>
          <w:lang w:val="es-UY"/>
        </w:rPr>
        <w:t xml:space="preserve"> </w:t>
      </w:r>
      <w:r w:rsidR="009B768E">
        <w:rPr>
          <w:rFonts w:asciiTheme="majorHAnsi" w:hAnsiTheme="majorHAnsi"/>
          <w:sz w:val="20"/>
          <w:szCs w:val="20"/>
          <w:lang w:val="es-UY"/>
        </w:rPr>
        <w:t xml:space="preserve">alegadamente </w:t>
      </w:r>
      <w:r w:rsidR="004A77D3">
        <w:rPr>
          <w:rFonts w:asciiTheme="majorHAnsi" w:hAnsiTheme="majorHAnsi"/>
          <w:sz w:val="20"/>
          <w:szCs w:val="20"/>
          <w:lang w:val="es-UY"/>
        </w:rPr>
        <w:t xml:space="preserve">sin explicitar las razones del rechazo, haciendo referencia a un informe cuyo contenido no se </w:t>
      </w:r>
      <w:r w:rsidR="000A3ADB">
        <w:rPr>
          <w:rFonts w:asciiTheme="majorHAnsi" w:hAnsiTheme="majorHAnsi"/>
          <w:sz w:val="20"/>
          <w:szCs w:val="20"/>
          <w:lang w:val="es-UY"/>
        </w:rPr>
        <w:t>trascribe</w:t>
      </w:r>
      <w:r w:rsidR="004A77D3">
        <w:rPr>
          <w:rFonts w:asciiTheme="majorHAnsi" w:hAnsiTheme="majorHAnsi"/>
          <w:sz w:val="20"/>
          <w:szCs w:val="20"/>
          <w:lang w:val="es-UY"/>
        </w:rPr>
        <w:t xml:space="preserve"> ni adju</w:t>
      </w:r>
      <w:r w:rsidR="00894428">
        <w:rPr>
          <w:rFonts w:asciiTheme="majorHAnsi" w:hAnsiTheme="majorHAnsi"/>
          <w:sz w:val="20"/>
          <w:szCs w:val="20"/>
          <w:lang w:val="es-UY"/>
        </w:rPr>
        <w:t>nta a la resoluc</w:t>
      </w:r>
      <w:r w:rsidR="009B768E">
        <w:rPr>
          <w:rFonts w:asciiTheme="majorHAnsi" w:hAnsiTheme="majorHAnsi"/>
          <w:sz w:val="20"/>
          <w:szCs w:val="20"/>
          <w:lang w:val="es-UY"/>
        </w:rPr>
        <w:t>ión en cuestión. Alega que esta</w:t>
      </w:r>
      <w:r w:rsidR="004A77D3">
        <w:rPr>
          <w:rFonts w:asciiTheme="majorHAnsi" w:hAnsiTheme="majorHAnsi"/>
          <w:sz w:val="20"/>
          <w:szCs w:val="20"/>
          <w:lang w:val="es-UY"/>
        </w:rPr>
        <w:t xml:space="preserve"> situación </w:t>
      </w:r>
      <w:r w:rsidR="00894428">
        <w:rPr>
          <w:rFonts w:asciiTheme="majorHAnsi" w:hAnsiTheme="majorHAnsi"/>
          <w:sz w:val="20"/>
          <w:szCs w:val="20"/>
          <w:lang w:val="es-UY"/>
        </w:rPr>
        <w:t>fue</w:t>
      </w:r>
      <w:r w:rsidR="004A77D3">
        <w:rPr>
          <w:rFonts w:asciiTheme="majorHAnsi" w:hAnsiTheme="majorHAnsi"/>
          <w:sz w:val="20"/>
          <w:szCs w:val="20"/>
          <w:lang w:val="es-UY"/>
        </w:rPr>
        <w:t xml:space="preserve"> validada mediante la resolución d</w:t>
      </w:r>
      <w:r w:rsidR="000816F3">
        <w:rPr>
          <w:rFonts w:asciiTheme="majorHAnsi" w:hAnsiTheme="majorHAnsi"/>
          <w:sz w:val="20"/>
          <w:szCs w:val="20"/>
          <w:lang w:val="es-UY"/>
        </w:rPr>
        <w:t xml:space="preserve">e 11 de marzo de 2008, la cual </w:t>
      </w:r>
      <w:r w:rsidR="00E71879">
        <w:rPr>
          <w:rFonts w:asciiTheme="majorHAnsi" w:hAnsiTheme="majorHAnsi"/>
          <w:sz w:val="20"/>
          <w:szCs w:val="20"/>
          <w:lang w:val="es-UY"/>
        </w:rPr>
        <w:t>declaró</w:t>
      </w:r>
      <w:r w:rsidR="004A77D3">
        <w:rPr>
          <w:rFonts w:asciiTheme="majorHAnsi" w:hAnsiTheme="majorHAnsi"/>
          <w:sz w:val="20"/>
          <w:szCs w:val="20"/>
          <w:lang w:val="es-UY"/>
        </w:rPr>
        <w:t xml:space="preserve"> </w:t>
      </w:r>
      <w:r w:rsidR="000A3ADB">
        <w:rPr>
          <w:rFonts w:asciiTheme="majorHAnsi" w:hAnsiTheme="majorHAnsi"/>
          <w:sz w:val="20"/>
          <w:szCs w:val="20"/>
          <w:lang w:val="es-UY"/>
        </w:rPr>
        <w:t>improcedente</w:t>
      </w:r>
      <w:r w:rsidR="004A77D3">
        <w:rPr>
          <w:rFonts w:asciiTheme="majorHAnsi" w:hAnsiTheme="majorHAnsi"/>
          <w:sz w:val="20"/>
          <w:szCs w:val="20"/>
          <w:lang w:val="es-UY"/>
        </w:rPr>
        <w:t xml:space="preserve"> el pedido de nulidad, </w:t>
      </w:r>
      <w:r w:rsidR="00FA4773">
        <w:rPr>
          <w:rFonts w:asciiTheme="majorHAnsi" w:hAnsiTheme="majorHAnsi"/>
          <w:sz w:val="20"/>
          <w:szCs w:val="20"/>
          <w:lang w:val="es-UY"/>
        </w:rPr>
        <w:t>agregando</w:t>
      </w:r>
      <w:r w:rsidR="004A77D3">
        <w:rPr>
          <w:rFonts w:asciiTheme="majorHAnsi" w:hAnsiTheme="majorHAnsi"/>
          <w:sz w:val="20"/>
          <w:szCs w:val="20"/>
          <w:lang w:val="es-UY"/>
        </w:rPr>
        <w:t xml:space="preserve"> sobre esta </w:t>
      </w:r>
      <w:r w:rsidR="000A3ADB">
        <w:rPr>
          <w:rFonts w:asciiTheme="majorHAnsi" w:hAnsiTheme="majorHAnsi"/>
          <w:sz w:val="20"/>
          <w:szCs w:val="20"/>
          <w:lang w:val="es-UY"/>
        </w:rPr>
        <w:t>última</w:t>
      </w:r>
      <w:r w:rsidR="00FE5824">
        <w:rPr>
          <w:rFonts w:asciiTheme="majorHAnsi" w:hAnsiTheme="majorHAnsi"/>
          <w:sz w:val="20"/>
          <w:szCs w:val="20"/>
          <w:lang w:val="es-UY"/>
        </w:rPr>
        <w:t xml:space="preserve"> resolución,</w:t>
      </w:r>
      <w:r w:rsidR="004A77D3">
        <w:rPr>
          <w:rFonts w:asciiTheme="majorHAnsi" w:hAnsiTheme="majorHAnsi"/>
          <w:sz w:val="20"/>
          <w:szCs w:val="20"/>
          <w:lang w:val="es-UY"/>
        </w:rPr>
        <w:t xml:space="preserve"> que la misma reconoce que existe un informe </w:t>
      </w:r>
      <w:r w:rsidR="004A77D3" w:rsidRPr="000A3ADB">
        <w:rPr>
          <w:rFonts w:asciiTheme="majorHAnsi" w:hAnsiTheme="majorHAnsi"/>
          <w:sz w:val="20"/>
          <w:szCs w:val="20"/>
          <w:lang w:val="es-UY"/>
        </w:rPr>
        <w:t xml:space="preserve">“pero ni siquiera se </w:t>
      </w:r>
      <w:r w:rsidR="000A3ADB" w:rsidRPr="000A3ADB">
        <w:rPr>
          <w:rFonts w:asciiTheme="majorHAnsi" w:hAnsiTheme="majorHAnsi"/>
          <w:sz w:val="20"/>
          <w:szCs w:val="20"/>
          <w:lang w:val="es-UY"/>
        </w:rPr>
        <w:t>trascribe</w:t>
      </w:r>
      <w:r w:rsidR="004A77D3" w:rsidRPr="000A3ADB">
        <w:rPr>
          <w:rFonts w:asciiTheme="majorHAnsi" w:hAnsiTheme="majorHAnsi"/>
          <w:sz w:val="20"/>
          <w:szCs w:val="20"/>
          <w:lang w:val="es-UY"/>
        </w:rPr>
        <w:t xml:space="preserve"> parte fundamental o concreta de los fundamentos de hecho y de derecho que debe contener el referido informe, ni tampoco dice la fecha del informe o el vocal supremo, quien tiene que haber expuesto las razones </w:t>
      </w:r>
      <w:r w:rsidR="000A3ADB" w:rsidRPr="000A3ADB">
        <w:rPr>
          <w:rFonts w:asciiTheme="majorHAnsi" w:hAnsiTheme="majorHAnsi"/>
          <w:sz w:val="20"/>
          <w:szCs w:val="20"/>
          <w:lang w:val="es-UY"/>
        </w:rPr>
        <w:t>legales para haber pedido la improcedencia de la revisión, refiriéndose a los cinco hechos nuevos presentados en la revisión solicitada y que para el Sr. Vocal informante no deben haber constituido hechos nuevos”</w:t>
      </w:r>
      <w:r w:rsidR="000A3ADB" w:rsidRPr="00FE5824">
        <w:rPr>
          <w:rStyle w:val="FootnoteReference"/>
          <w:rFonts w:asciiTheme="majorHAnsi" w:hAnsiTheme="majorHAnsi"/>
          <w:sz w:val="20"/>
          <w:szCs w:val="20"/>
          <w:lang w:val="es-UY"/>
        </w:rPr>
        <w:footnoteReference w:id="11"/>
      </w:r>
      <w:r w:rsidR="00FE5824">
        <w:rPr>
          <w:rFonts w:asciiTheme="majorHAnsi" w:hAnsiTheme="majorHAnsi"/>
          <w:sz w:val="20"/>
          <w:szCs w:val="20"/>
          <w:lang w:val="es-UY"/>
        </w:rPr>
        <w:t xml:space="preserve">. </w:t>
      </w:r>
    </w:p>
    <w:p w:rsidR="00FA4773" w:rsidRDefault="00FA4773" w:rsidP="00FA47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2D5F19" w:rsidRDefault="005321F8" w:rsidP="00DD2D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L</w:t>
      </w:r>
      <w:r w:rsidR="00950483">
        <w:rPr>
          <w:rFonts w:asciiTheme="majorHAnsi" w:hAnsiTheme="majorHAnsi"/>
          <w:sz w:val="20"/>
          <w:szCs w:val="20"/>
          <w:lang w:val="es-UY"/>
        </w:rPr>
        <w:t>a Comisión estima</w:t>
      </w:r>
      <w:r w:rsidR="00FE5824">
        <w:rPr>
          <w:rFonts w:asciiTheme="majorHAnsi" w:hAnsiTheme="majorHAnsi"/>
          <w:sz w:val="20"/>
          <w:szCs w:val="20"/>
          <w:lang w:val="es-UY"/>
        </w:rPr>
        <w:t xml:space="preserve"> que de la propia resolución de fecha </w:t>
      </w:r>
      <w:r w:rsidR="00FE5824" w:rsidRPr="00FE5824">
        <w:rPr>
          <w:rFonts w:asciiTheme="majorHAnsi" w:hAnsiTheme="majorHAnsi"/>
          <w:sz w:val="20"/>
          <w:szCs w:val="20"/>
          <w:lang w:val="es-UY"/>
        </w:rPr>
        <w:t>3 de octubre de 2002</w:t>
      </w:r>
      <w:r w:rsidR="00FE5824">
        <w:rPr>
          <w:rFonts w:asciiTheme="majorHAnsi" w:hAnsiTheme="majorHAnsi"/>
          <w:sz w:val="20"/>
          <w:szCs w:val="20"/>
          <w:lang w:val="es-UY"/>
        </w:rPr>
        <w:t xml:space="preserve">, se colige que el informe </w:t>
      </w:r>
      <w:r w:rsidR="00737856">
        <w:rPr>
          <w:rFonts w:asciiTheme="majorHAnsi" w:hAnsiTheme="majorHAnsi"/>
          <w:sz w:val="20"/>
          <w:szCs w:val="20"/>
          <w:lang w:val="es-UY"/>
        </w:rPr>
        <w:t>estaba</w:t>
      </w:r>
      <w:r w:rsidR="00FE5824">
        <w:rPr>
          <w:rFonts w:asciiTheme="majorHAnsi" w:hAnsiTheme="majorHAnsi"/>
          <w:sz w:val="20"/>
          <w:szCs w:val="20"/>
          <w:lang w:val="es-UY"/>
        </w:rPr>
        <w:t xml:space="preserve"> contenido en autos, en las fojas que la misma sentencia refiere, por lo que el acceso a su contenido estaría dado por la revisión de los autos del proceso. A este respecto, la Comisión no cuenta con información suficiente para arribar a la conclusión de que </w:t>
      </w:r>
      <w:r w:rsidR="003E58C4">
        <w:rPr>
          <w:rFonts w:asciiTheme="majorHAnsi" w:hAnsiTheme="majorHAnsi"/>
          <w:sz w:val="20"/>
          <w:szCs w:val="20"/>
          <w:lang w:val="es-UY"/>
        </w:rPr>
        <w:t>la presunta víctima</w:t>
      </w:r>
      <w:r w:rsidR="00FE5824">
        <w:rPr>
          <w:rFonts w:asciiTheme="majorHAnsi" w:hAnsiTheme="majorHAnsi"/>
          <w:sz w:val="20"/>
          <w:szCs w:val="20"/>
          <w:lang w:val="es-UY"/>
        </w:rPr>
        <w:t xml:space="preserve"> no habría tenido acceso a dicho informe, puesto que obraba en autos, y sobre este extre</w:t>
      </w:r>
      <w:r w:rsidR="003E58C4">
        <w:rPr>
          <w:rFonts w:asciiTheme="majorHAnsi" w:hAnsiTheme="majorHAnsi"/>
          <w:sz w:val="20"/>
          <w:szCs w:val="20"/>
          <w:lang w:val="es-UY"/>
        </w:rPr>
        <w:t>mo el peticionario no alega haber</w:t>
      </w:r>
      <w:r w:rsidR="00FE5824">
        <w:rPr>
          <w:rFonts w:asciiTheme="majorHAnsi" w:hAnsiTheme="majorHAnsi"/>
          <w:sz w:val="20"/>
          <w:szCs w:val="20"/>
          <w:lang w:val="es-UY"/>
        </w:rPr>
        <w:t xml:space="preserve"> sido impedido</w:t>
      </w:r>
      <w:r w:rsidR="000816F3">
        <w:rPr>
          <w:rFonts w:asciiTheme="majorHAnsi" w:hAnsiTheme="majorHAnsi"/>
          <w:sz w:val="20"/>
          <w:szCs w:val="20"/>
          <w:lang w:val="es-UY"/>
        </w:rPr>
        <w:t xml:space="preserve"> él ni su defensa</w:t>
      </w:r>
      <w:r w:rsidR="00FE5824">
        <w:rPr>
          <w:rFonts w:asciiTheme="majorHAnsi" w:hAnsiTheme="majorHAnsi"/>
          <w:sz w:val="20"/>
          <w:szCs w:val="20"/>
          <w:lang w:val="es-UY"/>
        </w:rPr>
        <w:t xml:space="preserve"> del acceso a la revisión del expediente, si no que su único argumento se funda en que el informe no fue transcrito en la resolución. Por lo anterior, la Comisión considera que no existen elementos suficientes que permitan sostener que la presunta víctima se vio impedida de acceder al contenido del informe</w:t>
      </w:r>
      <w:r w:rsidR="000325ED">
        <w:rPr>
          <w:rFonts w:asciiTheme="majorHAnsi" w:hAnsiTheme="majorHAnsi"/>
          <w:sz w:val="20"/>
          <w:szCs w:val="20"/>
          <w:lang w:val="es-UY"/>
        </w:rPr>
        <w:t xml:space="preserve"> y por tanto de ejercer su defensa en el proceso</w:t>
      </w:r>
      <w:r w:rsidR="00FE5824">
        <w:rPr>
          <w:rFonts w:asciiTheme="majorHAnsi" w:hAnsiTheme="majorHAnsi"/>
          <w:sz w:val="20"/>
          <w:szCs w:val="20"/>
          <w:lang w:val="es-UY"/>
        </w:rPr>
        <w:t xml:space="preserve">. </w:t>
      </w:r>
    </w:p>
    <w:p w:rsidR="00547D7F" w:rsidRPr="007E1669"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UY"/>
        </w:rPr>
      </w:pPr>
    </w:p>
    <w:p w:rsidR="0063685A" w:rsidRPr="00B05700" w:rsidRDefault="00B05700" w:rsidP="00B057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05700">
        <w:rPr>
          <w:rFonts w:asciiTheme="majorHAnsi" w:hAnsiTheme="majorHAnsi"/>
          <w:sz w:val="20"/>
          <w:szCs w:val="20"/>
          <w:lang w:val="es-UY"/>
        </w:rPr>
        <w:t>Por lo anterior, y e</w:t>
      </w:r>
      <w:r w:rsidR="0063685A" w:rsidRPr="00B05700">
        <w:rPr>
          <w:rFonts w:asciiTheme="majorHAnsi" w:hAnsiTheme="majorHAnsi"/>
          <w:sz w:val="20"/>
          <w:szCs w:val="20"/>
          <w:lang w:val="es-UY"/>
        </w:rPr>
        <w:t xml:space="preserve">n cuanto al reclamo del peticionario </w:t>
      </w:r>
      <w:r w:rsidRPr="00B05700">
        <w:rPr>
          <w:rFonts w:asciiTheme="majorHAnsi" w:hAnsiTheme="majorHAnsi"/>
          <w:sz w:val="20"/>
          <w:szCs w:val="20"/>
          <w:lang w:val="es-UY"/>
        </w:rPr>
        <w:t xml:space="preserve">sobre la presunta violación de </w:t>
      </w:r>
      <w:r w:rsidR="0063685A" w:rsidRPr="00B05700">
        <w:rPr>
          <w:rFonts w:asciiTheme="majorHAnsi" w:hAnsiTheme="majorHAnsi"/>
          <w:sz w:val="20"/>
          <w:szCs w:val="20"/>
          <w:lang w:val="es-UY"/>
        </w:rPr>
        <w:t>los</w:t>
      </w:r>
      <w:r w:rsidRPr="00B05700">
        <w:rPr>
          <w:rFonts w:asciiTheme="majorHAnsi" w:hAnsiTheme="majorHAnsi"/>
          <w:sz w:val="20"/>
          <w:szCs w:val="20"/>
          <w:lang w:val="es-UY"/>
        </w:rPr>
        <w:t xml:space="preserve"> artículo</w:t>
      </w:r>
      <w:r w:rsidR="0063685A" w:rsidRPr="00B05700">
        <w:rPr>
          <w:rFonts w:asciiTheme="majorHAnsi" w:hAnsiTheme="majorHAnsi"/>
          <w:sz w:val="20"/>
          <w:szCs w:val="20"/>
          <w:lang w:val="es-UY"/>
        </w:rPr>
        <w:t xml:space="preserve">s </w:t>
      </w:r>
      <w:r>
        <w:rPr>
          <w:rFonts w:asciiTheme="majorHAnsi" w:hAnsiTheme="majorHAnsi"/>
          <w:sz w:val="20"/>
          <w:szCs w:val="20"/>
          <w:lang w:val="es-UY"/>
        </w:rPr>
        <w:t xml:space="preserve">1, 7, 8, 11, 21, 24, 25 </w:t>
      </w:r>
      <w:r w:rsidRPr="00B05700">
        <w:rPr>
          <w:rFonts w:asciiTheme="majorHAnsi" w:hAnsiTheme="majorHAnsi"/>
          <w:sz w:val="20"/>
          <w:szCs w:val="20"/>
          <w:lang w:val="es-UY"/>
        </w:rPr>
        <w:t xml:space="preserve">de la Convención Americana </w:t>
      </w:r>
      <w:r w:rsidR="0063685A" w:rsidRPr="00B05700">
        <w:rPr>
          <w:rFonts w:asciiTheme="majorHAnsi" w:hAnsiTheme="majorHAnsi"/>
          <w:sz w:val="20"/>
          <w:szCs w:val="20"/>
          <w:lang w:val="es-UY"/>
        </w:rPr>
        <w:t>, la Comisión observa que el peticionario no ofrece alegatos o sustento para su presunta violación por lo que no corresponde declarar dicha pretensión admisible.</w:t>
      </w:r>
    </w:p>
    <w:p w:rsidR="00547D7F"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p>
    <w:p w:rsidR="0054611A" w:rsidRDefault="0054611A"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p>
    <w:p w:rsidR="0054611A" w:rsidRDefault="0054611A"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p>
    <w:p w:rsidR="0054611A" w:rsidRDefault="0054611A"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p>
    <w:p w:rsidR="0063685A" w:rsidRPr="0063685A" w:rsidRDefault="0063685A" w:rsidP="009F0583">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lastRenderedPageBreak/>
        <w:t>V.</w:t>
      </w:r>
      <w:r w:rsidRPr="0063685A">
        <w:rPr>
          <w:rFonts w:asciiTheme="majorHAnsi" w:hAnsiTheme="majorHAnsi"/>
          <w:b/>
          <w:bCs/>
          <w:sz w:val="20"/>
          <w:szCs w:val="20"/>
          <w:lang w:val="es-UY"/>
        </w:rPr>
        <w:tab/>
        <w:t>CONCLUSIONES</w:t>
      </w:r>
    </w:p>
    <w:p w:rsidR="00CB0396" w:rsidRPr="00E7570D" w:rsidRDefault="003664B3" w:rsidP="00E7570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3664B3">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CB0396" w:rsidRDefault="00CB0396" w:rsidP="00913522">
      <w:pPr>
        <w:jc w:val="center"/>
        <w:rPr>
          <w:rFonts w:asciiTheme="majorHAnsi" w:hAnsiTheme="majorHAnsi"/>
          <w:b/>
          <w:bCs/>
          <w:sz w:val="20"/>
          <w:szCs w:val="20"/>
          <w:lang w:val="es-ES"/>
        </w:rPr>
      </w:pPr>
    </w:p>
    <w:p w:rsidR="0063685A" w:rsidRPr="0063685A" w:rsidRDefault="0063685A" w:rsidP="009F0583">
      <w:pPr>
        <w:spacing w:after="240"/>
        <w:jc w:val="center"/>
        <w:rPr>
          <w:rFonts w:asciiTheme="majorHAnsi" w:hAnsiTheme="majorHAnsi"/>
          <w:b/>
          <w:bCs/>
          <w:sz w:val="20"/>
          <w:szCs w:val="20"/>
          <w:lang w:val="es-ES"/>
        </w:rPr>
      </w:pPr>
      <w:r w:rsidRPr="0063685A">
        <w:rPr>
          <w:rFonts w:asciiTheme="majorHAnsi" w:hAnsiTheme="majorHAnsi"/>
          <w:b/>
          <w:bCs/>
          <w:sz w:val="20"/>
          <w:szCs w:val="20"/>
          <w:lang w:val="es-ES"/>
        </w:rPr>
        <w:t>LA COMISIÓN INTERAMERICANA DE DERECHOS HUMANOS</w:t>
      </w:r>
    </w:p>
    <w:p w:rsidR="00547D7F" w:rsidRPr="002A6E23" w:rsidRDefault="0063685A" w:rsidP="002A6E23">
      <w:pPr>
        <w:spacing w:after="240"/>
        <w:jc w:val="both"/>
        <w:rPr>
          <w:rFonts w:asciiTheme="majorHAnsi" w:hAnsiTheme="majorHAnsi"/>
          <w:sz w:val="20"/>
          <w:szCs w:val="20"/>
          <w:lang w:val="es-UY"/>
        </w:rPr>
      </w:pPr>
      <w:r w:rsidRPr="0063685A">
        <w:rPr>
          <w:rFonts w:asciiTheme="majorHAnsi" w:hAnsiTheme="majorHAnsi"/>
          <w:b/>
          <w:bCs/>
          <w:sz w:val="20"/>
          <w:szCs w:val="20"/>
          <w:lang w:val="es-UY"/>
        </w:rPr>
        <w:t>DECIDE:</w:t>
      </w:r>
    </w:p>
    <w:p w:rsidR="0063685A" w:rsidRPr="00547D7F" w:rsidRDefault="0063685A" w:rsidP="002A6E23">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547D7F">
        <w:rPr>
          <w:rFonts w:asciiTheme="majorHAnsi" w:hAnsiTheme="majorHAnsi"/>
          <w:sz w:val="20"/>
          <w:szCs w:val="20"/>
          <w:lang w:val="es-UY"/>
        </w:rPr>
        <w:t xml:space="preserve">Declarar inadmisible la presente petición en relación con el artículo </w:t>
      </w:r>
      <w:r w:rsidR="002A6E23" w:rsidRPr="002A6E23">
        <w:rPr>
          <w:rFonts w:asciiTheme="majorHAnsi" w:hAnsiTheme="majorHAnsi"/>
          <w:sz w:val="20"/>
          <w:szCs w:val="20"/>
          <w:lang w:val="es-UY"/>
        </w:rPr>
        <w:t xml:space="preserve">47.b </w:t>
      </w:r>
      <w:r w:rsidRPr="00547D7F">
        <w:rPr>
          <w:rFonts w:asciiTheme="majorHAnsi" w:hAnsiTheme="majorHAnsi"/>
          <w:sz w:val="20"/>
          <w:szCs w:val="20"/>
          <w:lang w:val="es-UY"/>
        </w:rPr>
        <w:t>de la Convención Americana;</w:t>
      </w:r>
    </w:p>
    <w:p w:rsidR="00547D7F" w:rsidRPr="00547D7F" w:rsidRDefault="00547D7F" w:rsidP="00547D7F">
      <w:pPr>
        <w:pStyle w:val="ListParagraph"/>
        <w:tabs>
          <w:tab w:val="num" w:pos="0"/>
        </w:tabs>
        <w:suppressAutoHyphens/>
        <w:ind w:left="0" w:firstLine="720"/>
        <w:jc w:val="both"/>
        <w:rPr>
          <w:rFonts w:asciiTheme="majorHAnsi" w:hAnsiTheme="majorHAnsi"/>
          <w:sz w:val="20"/>
          <w:szCs w:val="20"/>
          <w:lang w:val="es-UY"/>
        </w:rPr>
      </w:pPr>
    </w:p>
    <w:p w:rsidR="0063685A" w:rsidRDefault="0063685A" w:rsidP="00913522">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63685A">
        <w:rPr>
          <w:rFonts w:asciiTheme="majorHAnsi" w:hAnsiTheme="majorHAnsi"/>
          <w:sz w:val="20"/>
          <w:szCs w:val="20"/>
          <w:lang w:val="es-UY"/>
        </w:rPr>
        <w:t>Notificar a las partes la presente decisión;</w:t>
      </w:r>
    </w:p>
    <w:p w:rsidR="00547D7F" w:rsidRPr="00913522" w:rsidRDefault="00547D7F" w:rsidP="00913522">
      <w:pPr>
        <w:suppressAutoHyphens/>
        <w:jc w:val="both"/>
        <w:rPr>
          <w:rFonts w:asciiTheme="majorHAnsi" w:hAnsiTheme="majorHAnsi"/>
          <w:sz w:val="20"/>
          <w:szCs w:val="20"/>
          <w:lang w:val="es-UY"/>
        </w:rPr>
      </w:pPr>
    </w:p>
    <w:p w:rsidR="0063685A" w:rsidRPr="0063685A" w:rsidRDefault="0063685A" w:rsidP="00913522">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63685A">
        <w:rPr>
          <w:rFonts w:asciiTheme="majorHAnsi" w:hAnsiTheme="majorHAnsi"/>
          <w:sz w:val="20"/>
          <w:szCs w:val="20"/>
          <w:lang w:val="es-UY"/>
        </w:rPr>
        <w:t>Publicar esta decisión e incluirla en su Informe Anual a la Asamblea General de la Organización de los Estados Americanos.</w:t>
      </w:r>
    </w:p>
    <w:p w:rsidR="0063685A" w:rsidRDefault="0063685A" w:rsidP="00722C9F">
      <w:pPr>
        <w:tabs>
          <w:tab w:val="center" w:pos="5400"/>
        </w:tabs>
        <w:suppressAutoHyphens/>
        <w:spacing w:line="276" w:lineRule="auto"/>
        <w:jc w:val="center"/>
        <w:rPr>
          <w:rFonts w:asciiTheme="majorHAnsi" w:hAnsiTheme="majorHAnsi"/>
          <w:sz w:val="18"/>
          <w:szCs w:val="20"/>
          <w:lang w:val="es-ES_tradnl"/>
        </w:rPr>
      </w:pPr>
    </w:p>
    <w:p w:rsidR="004F0A07" w:rsidRPr="009B6413" w:rsidRDefault="004F0A07" w:rsidP="004F0A07">
      <w:pPr>
        <w:ind w:firstLine="720"/>
        <w:jc w:val="both"/>
        <w:rPr>
          <w:rFonts w:ascii="Cambria" w:hAnsi="Cambria" w:cs="Arial"/>
          <w:noProof/>
          <w:spacing w:val="-2"/>
          <w:sz w:val="20"/>
          <w:szCs w:val="20"/>
          <w:lang w:val="es-CL"/>
        </w:rPr>
      </w:pPr>
      <w:r w:rsidRPr="009B6413">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15</w:t>
      </w:r>
      <w:r w:rsidRPr="009B6413">
        <w:rPr>
          <w:rFonts w:ascii="Cambria" w:hAnsi="Cambria" w:cs="Arial"/>
          <w:noProof/>
          <w:spacing w:val="-2"/>
          <w:sz w:val="20"/>
          <w:szCs w:val="20"/>
          <w:lang w:val="es-CL"/>
        </w:rPr>
        <w:t xml:space="preserve"> días del mes de </w:t>
      </w:r>
      <w:r w:rsidR="009A3027">
        <w:rPr>
          <w:rFonts w:ascii="Cambria" w:hAnsi="Cambria" w:cs="Arial"/>
          <w:noProof/>
          <w:spacing w:val="-2"/>
          <w:sz w:val="20"/>
          <w:szCs w:val="20"/>
          <w:lang w:val="es-CL"/>
        </w:rPr>
        <w:t>abril</w:t>
      </w:r>
      <w:r w:rsidRPr="009B6413">
        <w:rPr>
          <w:rFonts w:ascii="Cambria" w:hAnsi="Cambria" w:cs="Arial"/>
          <w:noProof/>
          <w:spacing w:val="-2"/>
          <w:sz w:val="20"/>
          <w:szCs w:val="20"/>
          <w:lang w:val="es-CL"/>
        </w:rPr>
        <w:t xml:space="preserve"> de 2016.  (Firmado): James L. Cavallaro, Presidente; Margarette May Macaulay, Segunda Vicepresidenta; José de Jesús Orozco Henríquez, Esmeralda E. Arosemena Bernal de Troitiño, y Enrique Gil Botero, Miembros de la Comisión.</w:t>
      </w:r>
      <w:r w:rsidRPr="009B6413">
        <w:rPr>
          <w:rFonts w:ascii="Cambria" w:hAnsi="Cambria" w:cs="Arial"/>
          <w:noProof/>
          <w:sz w:val="20"/>
          <w:szCs w:val="20"/>
          <w:lang w:val="es-CL"/>
        </w:rPr>
        <w:t xml:space="preserve"> </w:t>
      </w:r>
    </w:p>
    <w:p w:rsidR="004F0A07" w:rsidRPr="004F0A07" w:rsidRDefault="004F0A07" w:rsidP="00722C9F">
      <w:pPr>
        <w:tabs>
          <w:tab w:val="center" w:pos="5400"/>
        </w:tabs>
        <w:suppressAutoHyphens/>
        <w:spacing w:line="276" w:lineRule="auto"/>
        <w:jc w:val="center"/>
        <w:rPr>
          <w:rFonts w:asciiTheme="majorHAnsi" w:hAnsiTheme="majorHAnsi"/>
          <w:sz w:val="18"/>
          <w:szCs w:val="20"/>
          <w:lang w:val="es-CL"/>
        </w:rPr>
      </w:pPr>
    </w:p>
    <w:sectPr w:rsidR="004F0A07" w:rsidRPr="004F0A0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48" w:rsidRDefault="00123C48">
      <w:r>
        <w:separator/>
      </w:r>
    </w:p>
  </w:endnote>
  <w:endnote w:type="continuationSeparator" w:id="0">
    <w:p w:rsidR="00123C48" w:rsidRDefault="001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D0" w:rsidRDefault="00052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522D0">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48" w:rsidRPr="000F35ED" w:rsidRDefault="00123C4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23C48" w:rsidRPr="000F35ED" w:rsidRDefault="00123C48" w:rsidP="000F35ED">
      <w:pPr>
        <w:rPr>
          <w:rFonts w:asciiTheme="majorHAnsi" w:hAnsiTheme="majorHAnsi"/>
          <w:sz w:val="16"/>
          <w:szCs w:val="16"/>
        </w:rPr>
      </w:pPr>
      <w:r w:rsidRPr="000F35ED">
        <w:rPr>
          <w:rFonts w:asciiTheme="majorHAnsi" w:hAnsiTheme="majorHAnsi"/>
          <w:sz w:val="16"/>
          <w:szCs w:val="16"/>
        </w:rPr>
        <w:separator/>
      </w:r>
    </w:p>
    <w:p w:rsidR="00123C48" w:rsidRPr="000F35ED" w:rsidRDefault="00123C4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123C48" w:rsidRPr="000F35ED" w:rsidRDefault="00123C4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C0ED4" w:rsidRPr="00AC0ED4" w:rsidRDefault="00AC0ED4" w:rsidP="00A96440">
      <w:pPr>
        <w:pStyle w:val="FootnoteText"/>
        <w:spacing w:after="120"/>
        <w:ind w:firstLine="720"/>
        <w:jc w:val="both"/>
        <w:rPr>
          <w:rFonts w:asciiTheme="majorHAnsi" w:hAnsiTheme="majorHAnsi"/>
          <w:sz w:val="16"/>
          <w:szCs w:val="16"/>
          <w:lang w:val="es-ES"/>
        </w:rPr>
      </w:pPr>
      <w:r w:rsidRPr="00AC0ED4">
        <w:rPr>
          <w:rStyle w:val="FootnoteReference"/>
          <w:rFonts w:asciiTheme="majorHAnsi" w:hAnsiTheme="majorHAnsi"/>
          <w:sz w:val="16"/>
          <w:szCs w:val="16"/>
        </w:rPr>
        <w:footnoteRef/>
      </w:r>
      <w:r w:rsidRPr="00AC0ED4">
        <w:rPr>
          <w:rFonts w:asciiTheme="majorHAnsi" w:hAnsiTheme="majorHAnsi"/>
          <w:sz w:val="16"/>
          <w:szCs w:val="16"/>
          <w:lang w:val="es-ES"/>
        </w:rPr>
        <w:t xml:space="preserve"> </w:t>
      </w:r>
      <w:r w:rsidRPr="00AC0ED4">
        <w:rPr>
          <w:rFonts w:asciiTheme="majorHAnsi" w:hAnsiTheme="majorHAnsi"/>
          <w:sz w:val="16"/>
          <w:szCs w:val="16"/>
          <w:lang w:val="es-MX"/>
        </w:rPr>
        <w:t xml:space="preserve">Conforme </w:t>
      </w:r>
      <w:r w:rsidRPr="00AC0ED4">
        <w:rPr>
          <w:rFonts w:asciiTheme="majorHAnsi" w:hAnsiTheme="majorHAnsi" w:cs="Arial"/>
          <w:sz w:val="16"/>
          <w:szCs w:val="16"/>
          <w:lang w:val="es-ES"/>
        </w:rPr>
        <w:t>a lo dispuesto en el artículo 17.2.a del Reglamento de la Comisión, el</w:t>
      </w:r>
      <w:r w:rsidR="00A96440">
        <w:rPr>
          <w:rFonts w:asciiTheme="majorHAnsi" w:hAnsiTheme="majorHAnsi" w:cs="Arial"/>
          <w:sz w:val="16"/>
          <w:szCs w:val="16"/>
          <w:lang w:val="es-ES"/>
        </w:rPr>
        <w:t xml:space="preserve"> Comisionado</w:t>
      </w:r>
      <w:r w:rsidRPr="00AC0ED4">
        <w:rPr>
          <w:rFonts w:asciiTheme="majorHAnsi" w:hAnsiTheme="majorHAnsi" w:cs="Arial"/>
          <w:sz w:val="16"/>
          <w:szCs w:val="16"/>
          <w:lang w:val="es-ES"/>
        </w:rPr>
        <w:t xml:space="preserve"> Francisco José Eguiguren Praeli, de nacionalidad peruana, no participó en el debate ni en la decisión del presente caso.</w:t>
      </w:r>
    </w:p>
  </w:footnote>
  <w:footnote w:id="3">
    <w:p w:rsidR="006135FC" w:rsidRPr="006135FC" w:rsidRDefault="006135FC" w:rsidP="006135FC">
      <w:pPr>
        <w:pStyle w:val="FootnoteText"/>
        <w:ind w:firstLine="720"/>
        <w:rPr>
          <w:lang w:val="es-ES"/>
        </w:rPr>
      </w:pPr>
      <w:r w:rsidRPr="006135FC">
        <w:rPr>
          <w:rStyle w:val="FootnoteReference"/>
          <w:rFonts w:asciiTheme="majorHAnsi" w:hAnsiTheme="majorHAnsi"/>
          <w:sz w:val="16"/>
          <w:szCs w:val="16"/>
        </w:rPr>
        <w:footnoteRef/>
      </w:r>
      <w:r w:rsidRPr="006135FC">
        <w:rPr>
          <w:rStyle w:val="FootnoteReference"/>
          <w:rFonts w:asciiTheme="majorHAnsi" w:hAnsiTheme="majorHAnsi"/>
          <w:sz w:val="16"/>
          <w:szCs w:val="16"/>
          <w:lang w:val="es-ES"/>
        </w:rPr>
        <w:t xml:space="preserve"> </w:t>
      </w:r>
      <w:r w:rsidRPr="00AC0ED4">
        <w:rPr>
          <w:rFonts w:asciiTheme="majorHAnsi" w:hAnsiTheme="majorHAnsi"/>
          <w:sz w:val="16"/>
          <w:szCs w:val="16"/>
          <w:lang w:val="es-ES"/>
        </w:rPr>
        <w:t>Posteriormente, el 18 de agosto de 2006,  se allegaría al proceso el abogado Jaime Gálvez Meléndez en calidad de peticionario.</w:t>
      </w:r>
    </w:p>
  </w:footnote>
  <w:footnote w:id="4">
    <w:p w:rsidR="007777E7" w:rsidRPr="00AC0ED4" w:rsidRDefault="007777E7" w:rsidP="00AC0ED4">
      <w:pPr>
        <w:pStyle w:val="FootnoteText"/>
        <w:spacing w:after="120"/>
        <w:ind w:firstLine="720"/>
        <w:jc w:val="both"/>
        <w:rPr>
          <w:rFonts w:asciiTheme="majorHAnsi" w:hAnsiTheme="majorHAnsi"/>
          <w:sz w:val="16"/>
          <w:szCs w:val="16"/>
          <w:lang w:val="es-ES"/>
        </w:rPr>
      </w:pPr>
      <w:r w:rsidRPr="00AC0ED4">
        <w:rPr>
          <w:rStyle w:val="FootnoteReference"/>
          <w:rFonts w:asciiTheme="majorHAnsi" w:hAnsiTheme="majorHAnsi"/>
          <w:sz w:val="16"/>
          <w:szCs w:val="16"/>
        </w:rPr>
        <w:footnoteRef/>
      </w:r>
      <w:r w:rsidRPr="00AC0ED4">
        <w:rPr>
          <w:rFonts w:asciiTheme="majorHAnsi" w:hAnsiTheme="majorHAnsi"/>
          <w:sz w:val="16"/>
          <w:szCs w:val="16"/>
          <w:lang w:val="es-ES"/>
        </w:rPr>
        <w:t xml:space="preserve"> Los hechos nuevos serían; </w:t>
      </w:r>
      <w:r w:rsidR="00473626" w:rsidRPr="00AC0ED4">
        <w:rPr>
          <w:rFonts w:asciiTheme="majorHAnsi" w:hAnsiTheme="majorHAnsi"/>
          <w:sz w:val="16"/>
          <w:szCs w:val="16"/>
          <w:lang w:val="es-ES"/>
        </w:rPr>
        <w:t xml:space="preserve">1) </w:t>
      </w:r>
      <w:r w:rsidRPr="00AC0ED4">
        <w:rPr>
          <w:rFonts w:asciiTheme="majorHAnsi" w:hAnsiTheme="majorHAnsi"/>
          <w:sz w:val="16"/>
          <w:szCs w:val="16"/>
          <w:lang w:val="es-ES"/>
        </w:rPr>
        <w:t>el dictamen del Fiscal Supremo Penal</w:t>
      </w:r>
      <w:r w:rsidR="00963AE2" w:rsidRPr="00AC0ED4">
        <w:rPr>
          <w:rFonts w:asciiTheme="majorHAnsi" w:hAnsiTheme="majorHAnsi"/>
          <w:sz w:val="16"/>
          <w:szCs w:val="16"/>
          <w:lang w:val="es-ES"/>
        </w:rPr>
        <w:t xml:space="preserve"> de 16 de diciembre de 1998</w:t>
      </w:r>
      <w:r w:rsidR="00473626" w:rsidRPr="00AC0ED4">
        <w:rPr>
          <w:rFonts w:asciiTheme="majorHAnsi" w:hAnsiTheme="majorHAnsi"/>
          <w:sz w:val="16"/>
          <w:szCs w:val="16"/>
          <w:lang w:val="es-ES"/>
        </w:rPr>
        <w:t>; 2)</w:t>
      </w:r>
      <w:r w:rsidR="00F12A5B" w:rsidRPr="00AC0ED4">
        <w:rPr>
          <w:rFonts w:asciiTheme="majorHAnsi" w:hAnsiTheme="majorHAnsi"/>
          <w:sz w:val="16"/>
          <w:szCs w:val="16"/>
          <w:lang w:val="es-ES"/>
        </w:rPr>
        <w:t xml:space="preserve"> declaración notarial</w:t>
      </w:r>
      <w:r w:rsidRPr="00AC0ED4">
        <w:rPr>
          <w:rFonts w:asciiTheme="majorHAnsi" w:hAnsiTheme="majorHAnsi"/>
          <w:sz w:val="16"/>
          <w:szCs w:val="16"/>
          <w:lang w:val="es-ES"/>
        </w:rPr>
        <w:t xml:space="preserve"> </w:t>
      </w:r>
      <w:r w:rsidR="00473626" w:rsidRPr="00AC0ED4">
        <w:rPr>
          <w:rFonts w:asciiTheme="majorHAnsi" w:hAnsiTheme="majorHAnsi"/>
          <w:sz w:val="16"/>
          <w:szCs w:val="16"/>
          <w:lang w:val="es-ES"/>
        </w:rPr>
        <w:t xml:space="preserve">de Juan La Torre, quien </w:t>
      </w:r>
      <w:r w:rsidR="00F12A5B" w:rsidRPr="00AC0ED4">
        <w:rPr>
          <w:rFonts w:asciiTheme="majorHAnsi" w:hAnsiTheme="majorHAnsi"/>
          <w:sz w:val="16"/>
          <w:szCs w:val="16"/>
          <w:lang w:val="es-ES"/>
        </w:rPr>
        <w:t xml:space="preserve">indica el peticionario que </w:t>
      </w:r>
      <w:r w:rsidR="00473626" w:rsidRPr="00AC0ED4">
        <w:rPr>
          <w:rFonts w:asciiTheme="majorHAnsi" w:hAnsiTheme="majorHAnsi"/>
          <w:sz w:val="16"/>
          <w:szCs w:val="16"/>
          <w:lang w:val="es-ES"/>
        </w:rPr>
        <w:t>pese</w:t>
      </w:r>
      <w:r w:rsidR="00F12A5B" w:rsidRPr="00AC0ED4">
        <w:rPr>
          <w:rFonts w:asciiTheme="majorHAnsi" w:hAnsiTheme="majorHAnsi"/>
          <w:sz w:val="16"/>
          <w:szCs w:val="16"/>
          <w:lang w:val="es-ES"/>
        </w:rPr>
        <w:t xml:space="preserve"> a</w:t>
      </w:r>
      <w:r w:rsidR="00473626" w:rsidRPr="00AC0ED4">
        <w:rPr>
          <w:rFonts w:asciiTheme="majorHAnsi" w:hAnsiTheme="majorHAnsi"/>
          <w:sz w:val="16"/>
          <w:szCs w:val="16"/>
          <w:lang w:val="es-ES"/>
        </w:rPr>
        <w:t xml:space="preserve"> haber sido testigo no pudo acudir a la única citación que le hizo el Juzgado Penal, y en la cual indica que tuvo relaciones sexuales volunta</w:t>
      </w:r>
      <w:r w:rsidR="00F12A5B" w:rsidRPr="00AC0ED4">
        <w:rPr>
          <w:rFonts w:asciiTheme="majorHAnsi" w:hAnsiTheme="majorHAnsi"/>
          <w:sz w:val="16"/>
          <w:szCs w:val="16"/>
          <w:lang w:val="es-ES"/>
        </w:rPr>
        <w:t>rias con su hija; 3) copia del Decreto Supremo No. 31-95-OCM de 1</w:t>
      </w:r>
      <w:r w:rsidR="00473626" w:rsidRPr="00AC0ED4">
        <w:rPr>
          <w:rFonts w:asciiTheme="majorHAnsi" w:hAnsiTheme="majorHAnsi"/>
          <w:sz w:val="16"/>
          <w:szCs w:val="16"/>
          <w:lang w:val="es-ES"/>
        </w:rPr>
        <w:t>995</w:t>
      </w:r>
      <w:r w:rsidR="00F12A5B" w:rsidRPr="00AC0ED4">
        <w:rPr>
          <w:rFonts w:asciiTheme="majorHAnsi" w:hAnsiTheme="majorHAnsi"/>
          <w:sz w:val="16"/>
          <w:szCs w:val="16"/>
          <w:lang w:val="es-ES"/>
        </w:rPr>
        <w:t>, el que refiere</w:t>
      </w:r>
      <w:r w:rsidR="00473626" w:rsidRPr="00AC0ED4">
        <w:rPr>
          <w:rFonts w:asciiTheme="majorHAnsi" w:hAnsiTheme="majorHAnsi"/>
          <w:sz w:val="16"/>
          <w:szCs w:val="16"/>
          <w:lang w:val="es-ES"/>
        </w:rPr>
        <w:t xml:space="preserve"> no se tuvo a la vista en las sentencias condenatorias, donde se acredita que las elecciones municipales fueron en noviembre y no septiembre de 1995 como</w:t>
      </w:r>
      <w:r w:rsidR="00F12A5B" w:rsidRPr="00AC0ED4">
        <w:rPr>
          <w:rFonts w:asciiTheme="majorHAnsi" w:hAnsiTheme="majorHAnsi"/>
          <w:sz w:val="16"/>
          <w:szCs w:val="16"/>
          <w:lang w:val="es-ES"/>
        </w:rPr>
        <w:t xml:space="preserve"> habría afirmado</w:t>
      </w:r>
      <w:r w:rsidR="00473626" w:rsidRPr="00AC0ED4">
        <w:rPr>
          <w:rFonts w:asciiTheme="majorHAnsi" w:hAnsiTheme="majorHAnsi"/>
          <w:sz w:val="16"/>
          <w:szCs w:val="16"/>
          <w:lang w:val="es-ES"/>
        </w:rPr>
        <w:t xml:space="preserve"> la agraviada, por lo que las supuestas violaciones no ocurrieron porque su conviviente no vi</w:t>
      </w:r>
      <w:r w:rsidR="00A0791C" w:rsidRPr="00AC0ED4">
        <w:rPr>
          <w:rFonts w:asciiTheme="majorHAnsi" w:hAnsiTheme="majorHAnsi"/>
          <w:sz w:val="16"/>
          <w:szCs w:val="16"/>
          <w:lang w:val="es-ES"/>
        </w:rPr>
        <w:t>ajo en septiembre de 1995, sino que estuvo con la presunta víctima; 4) partida de nacimiento de la hija de la agraviada procreada con su esposo, lo que</w:t>
      </w:r>
      <w:r w:rsidR="003920FA" w:rsidRPr="00AC0ED4">
        <w:rPr>
          <w:rFonts w:asciiTheme="majorHAnsi" w:hAnsiTheme="majorHAnsi"/>
          <w:sz w:val="16"/>
          <w:szCs w:val="16"/>
          <w:lang w:val="es-ES"/>
        </w:rPr>
        <w:t xml:space="preserve"> indica</w:t>
      </w:r>
      <w:r w:rsidR="00A0791C" w:rsidRPr="00AC0ED4">
        <w:rPr>
          <w:rFonts w:asciiTheme="majorHAnsi" w:hAnsiTheme="majorHAnsi"/>
          <w:sz w:val="16"/>
          <w:szCs w:val="16"/>
          <w:lang w:val="es-ES"/>
        </w:rPr>
        <w:t xml:space="preserve"> acreditaría que no ha existido daño psicofísico ni moral pues la agraviada casi de inmediato a la denuncia en su contra se casó y tuvo una hija de su esposo; 5) sentencia absolutoria expedida con posterioridad por la misma Sala Penal del Cono Norte de Lima, demostrándose que en otro proceso por violación se aplicó correctamente el principio de presunción de inocencia. </w:t>
      </w:r>
    </w:p>
  </w:footnote>
  <w:footnote w:id="5">
    <w:p w:rsidR="00365D51" w:rsidRPr="00AC0ED4" w:rsidRDefault="00365D51" w:rsidP="00AC0ED4">
      <w:pPr>
        <w:pStyle w:val="FootnoteText"/>
        <w:spacing w:after="120"/>
        <w:ind w:firstLine="720"/>
        <w:jc w:val="both"/>
        <w:rPr>
          <w:rFonts w:asciiTheme="majorHAnsi" w:hAnsiTheme="majorHAnsi"/>
          <w:sz w:val="16"/>
          <w:szCs w:val="16"/>
          <w:lang w:val="es-ES"/>
        </w:rPr>
      </w:pPr>
      <w:r w:rsidRPr="00AC0ED4">
        <w:rPr>
          <w:rStyle w:val="FootnoteReference"/>
          <w:rFonts w:asciiTheme="majorHAnsi" w:hAnsiTheme="majorHAnsi"/>
          <w:sz w:val="16"/>
          <w:szCs w:val="16"/>
        </w:rPr>
        <w:footnoteRef/>
      </w:r>
      <w:r w:rsidRPr="00AC0ED4">
        <w:rPr>
          <w:rFonts w:asciiTheme="majorHAnsi" w:hAnsiTheme="majorHAnsi"/>
          <w:sz w:val="16"/>
          <w:szCs w:val="16"/>
          <w:lang w:val="es-ES"/>
        </w:rPr>
        <w:t xml:space="preserve"> CIDH, Informe No. 46/15, Petición 315-01</w:t>
      </w:r>
      <w:r w:rsidR="009B646B" w:rsidRPr="00AC0ED4">
        <w:rPr>
          <w:rFonts w:asciiTheme="majorHAnsi" w:hAnsiTheme="majorHAnsi"/>
          <w:sz w:val="16"/>
          <w:szCs w:val="16"/>
          <w:lang w:val="es-ES"/>
        </w:rPr>
        <w:t>.</w:t>
      </w:r>
      <w:r w:rsidRPr="00AC0ED4">
        <w:rPr>
          <w:rFonts w:asciiTheme="majorHAnsi" w:hAnsiTheme="majorHAnsi"/>
          <w:sz w:val="16"/>
          <w:szCs w:val="16"/>
          <w:lang w:val="es-ES"/>
        </w:rPr>
        <w:t xml:space="preserve"> Cristina Britez Arce</w:t>
      </w:r>
      <w:r w:rsidR="009B646B" w:rsidRPr="00AC0ED4">
        <w:rPr>
          <w:rFonts w:asciiTheme="majorHAnsi" w:hAnsiTheme="majorHAnsi"/>
          <w:sz w:val="16"/>
          <w:szCs w:val="16"/>
          <w:lang w:val="es-ES"/>
        </w:rPr>
        <w:t>.</w:t>
      </w:r>
      <w:r w:rsidRPr="00AC0ED4">
        <w:rPr>
          <w:rFonts w:asciiTheme="majorHAnsi" w:hAnsiTheme="majorHAnsi"/>
          <w:sz w:val="16"/>
          <w:szCs w:val="16"/>
          <w:lang w:val="es-ES"/>
        </w:rPr>
        <w:t xml:space="preserve"> Argentina</w:t>
      </w:r>
      <w:r w:rsidR="009B646B" w:rsidRPr="00AC0ED4">
        <w:rPr>
          <w:rFonts w:asciiTheme="majorHAnsi" w:hAnsiTheme="majorHAnsi"/>
          <w:sz w:val="16"/>
          <w:szCs w:val="16"/>
          <w:lang w:val="es-ES"/>
        </w:rPr>
        <w:t>.</w:t>
      </w:r>
      <w:r w:rsidRPr="00AC0ED4">
        <w:rPr>
          <w:rFonts w:asciiTheme="majorHAnsi" w:hAnsiTheme="majorHAnsi"/>
          <w:sz w:val="16"/>
          <w:szCs w:val="16"/>
          <w:lang w:val="es-ES"/>
        </w:rPr>
        <w:t xml:space="preserve"> 28 de julio de 2015</w:t>
      </w:r>
      <w:r w:rsidR="00440D2C" w:rsidRPr="00AC0ED4">
        <w:rPr>
          <w:rFonts w:asciiTheme="majorHAnsi" w:hAnsiTheme="majorHAnsi"/>
          <w:sz w:val="16"/>
          <w:szCs w:val="16"/>
          <w:lang w:val="es-ES"/>
        </w:rPr>
        <w:t>, párr</w:t>
      </w:r>
      <w:r w:rsidRPr="00AC0ED4">
        <w:rPr>
          <w:rFonts w:asciiTheme="majorHAnsi" w:hAnsiTheme="majorHAnsi"/>
          <w:sz w:val="16"/>
          <w:szCs w:val="16"/>
          <w:lang w:val="es-ES"/>
        </w:rPr>
        <w:t>.</w:t>
      </w:r>
      <w:r w:rsidR="00440D2C" w:rsidRPr="00AC0ED4">
        <w:rPr>
          <w:rFonts w:asciiTheme="majorHAnsi" w:hAnsiTheme="majorHAnsi"/>
          <w:sz w:val="16"/>
          <w:szCs w:val="16"/>
          <w:lang w:val="es-ES"/>
        </w:rPr>
        <w:t xml:space="preserve"> </w:t>
      </w:r>
      <w:r w:rsidR="004700C1" w:rsidRPr="00AC0ED4">
        <w:rPr>
          <w:rFonts w:asciiTheme="majorHAnsi" w:hAnsiTheme="majorHAnsi"/>
          <w:sz w:val="16"/>
          <w:szCs w:val="16"/>
          <w:lang w:val="es-ES"/>
        </w:rPr>
        <w:t>47.</w:t>
      </w:r>
    </w:p>
  </w:footnote>
  <w:footnote w:id="6">
    <w:p w:rsidR="00B45008" w:rsidRPr="00B45008" w:rsidRDefault="00B45008" w:rsidP="00B45008">
      <w:pPr>
        <w:pStyle w:val="FootnoteText"/>
        <w:spacing w:before="120"/>
        <w:ind w:firstLine="720"/>
        <w:rPr>
          <w:lang w:val="es-ES"/>
        </w:rPr>
      </w:pPr>
      <w:r>
        <w:rPr>
          <w:rStyle w:val="FootnoteReference"/>
        </w:rPr>
        <w:footnoteRef/>
      </w:r>
      <w:r w:rsidRPr="00B45008">
        <w:rPr>
          <w:lang w:val="es-ES"/>
        </w:rPr>
        <w:t xml:space="preserve"> </w:t>
      </w:r>
      <w:r w:rsidRPr="00B45008">
        <w:rPr>
          <w:sz w:val="16"/>
          <w:szCs w:val="16"/>
          <w:lang w:val="es-ES"/>
        </w:rPr>
        <w:t>CIDH. Informe No. 82/13. Caso 12.679. Fondo. José Agapito Ruano Torres y Familia. El Salvador. 4 de noviembre de 2013, párr. 119.</w:t>
      </w:r>
    </w:p>
  </w:footnote>
  <w:footnote w:id="7">
    <w:p w:rsidR="00176D81" w:rsidRPr="00820C5E" w:rsidRDefault="00176D81" w:rsidP="00724259">
      <w:pPr>
        <w:pStyle w:val="FootnoteText"/>
        <w:spacing w:after="120"/>
        <w:ind w:firstLine="720"/>
        <w:jc w:val="both"/>
        <w:rPr>
          <w:rFonts w:asciiTheme="majorHAnsi" w:hAnsiTheme="majorHAnsi"/>
          <w:sz w:val="16"/>
          <w:szCs w:val="16"/>
          <w:lang w:val="es-ES"/>
        </w:rPr>
      </w:pPr>
      <w:r>
        <w:rPr>
          <w:rStyle w:val="FootnoteReference"/>
        </w:rPr>
        <w:footnoteRef/>
      </w:r>
      <w:r w:rsidRPr="00820C5E">
        <w:rPr>
          <w:lang w:val="es-ES"/>
        </w:rPr>
        <w:t xml:space="preserve"> </w:t>
      </w:r>
      <w:r w:rsidR="00820C5E" w:rsidRPr="00AC0ED4">
        <w:rPr>
          <w:rFonts w:asciiTheme="majorHAnsi" w:hAnsiTheme="majorHAnsi"/>
          <w:sz w:val="16"/>
          <w:szCs w:val="16"/>
          <w:lang w:val="es-ES"/>
        </w:rPr>
        <w:t>CIDH</w:t>
      </w:r>
      <w:r w:rsidR="00820C5E">
        <w:rPr>
          <w:rFonts w:asciiTheme="majorHAnsi" w:hAnsiTheme="majorHAnsi"/>
          <w:sz w:val="16"/>
          <w:szCs w:val="16"/>
          <w:lang w:val="es-ES"/>
        </w:rPr>
        <w:t>, Informe No. 104/06, Petición 4593</w:t>
      </w:r>
      <w:r w:rsidR="00820C5E" w:rsidRPr="00AC0ED4">
        <w:rPr>
          <w:rFonts w:asciiTheme="majorHAnsi" w:hAnsiTheme="majorHAnsi"/>
          <w:sz w:val="16"/>
          <w:szCs w:val="16"/>
          <w:lang w:val="es-ES"/>
        </w:rPr>
        <w:t>-0</w:t>
      </w:r>
      <w:r w:rsidR="00820C5E">
        <w:rPr>
          <w:rFonts w:asciiTheme="majorHAnsi" w:hAnsiTheme="majorHAnsi"/>
          <w:sz w:val="16"/>
          <w:szCs w:val="16"/>
          <w:lang w:val="es-ES"/>
        </w:rPr>
        <w:t>2</w:t>
      </w:r>
      <w:r w:rsidR="00820C5E" w:rsidRPr="00AC0ED4">
        <w:rPr>
          <w:rFonts w:asciiTheme="majorHAnsi" w:hAnsiTheme="majorHAnsi"/>
          <w:sz w:val="16"/>
          <w:szCs w:val="16"/>
          <w:lang w:val="es-ES"/>
        </w:rPr>
        <w:t xml:space="preserve">. </w:t>
      </w:r>
      <w:r w:rsidR="00724259">
        <w:rPr>
          <w:rFonts w:asciiTheme="majorHAnsi" w:hAnsiTheme="majorHAnsi"/>
          <w:sz w:val="16"/>
          <w:szCs w:val="16"/>
          <w:lang w:val="es-ES"/>
        </w:rPr>
        <w:t xml:space="preserve">Inadmisibilidad. </w:t>
      </w:r>
      <w:r w:rsidR="00820C5E">
        <w:rPr>
          <w:rFonts w:asciiTheme="majorHAnsi" w:hAnsiTheme="majorHAnsi"/>
          <w:sz w:val="16"/>
          <w:szCs w:val="16"/>
          <w:lang w:val="es-ES"/>
        </w:rPr>
        <w:t>Peter Anthony Byrne</w:t>
      </w:r>
      <w:r w:rsidR="00820C5E" w:rsidRPr="00AC0ED4">
        <w:rPr>
          <w:rFonts w:asciiTheme="majorHAnsi" w:hAnsiTheme="majorHAnsi"/>
          <w:sz w:val="16"/>
          <w:szCs w:val="16"/>
          <w:lang w:val="es-ES"/>
        </w:rPr>
        <w:t>.</w:t>
      </w:r>
      <w:r w:rsidR="00820C5E">
        <w:rPr>
          <w:rFonts w:asciiTheme="majorHAnsi" w:hAnsiTheme="majorHAnsi"/>
          <w:sz w:val="16"/>
          <w:szCs w:val="16"/>
          <w:lang w:val="es-ES"/>
        </w:rPr>
        <w:t xml:space="preserve"> Panamá</w:t>
      </w:r>
      <w:r w:rsidR="00820C5E" w:rsidRPr="00AC0ED4">
        <w:rPr>
          <w:rFonts w:asciiTheme="majorHAnsi" w:hAnsiTheme="majorHAnsi"/>
          <w:sz w:val="16"/>
          <w:szCs w:val="16"/>
          <w:lang w:val="es-ES"/>
        </w:rPr>
        <w:t>.</w:t>
      </w:r>
      <w:r w:rsidR="00820C5E">
        <w:rPr>
          <w:rFonts w:asciiTheme="majorHAnsi" w:hAnsiTheme="majorHAnsi"/>
          <w:sz w:val="16"/>
          <w:szCs w:val="16"/>
          <w:lang w:val="es-ES"/>
        </w:rPr>
        <w:t xml:space="preserve"> 21</w:t>
      </w:r>
      <w:r w:rsidR="00820C5E" w:rsidRPr="00AC0ED4">
        <w:rPr>
          <w:rFonts w:asciiTheme="majorHAnsi" w:hAnsiTheme="majorHAnsi"/>
          <w:sz w:val="16"/>
          <w:szCs w:val="16"/>
          <w:lang w:val="es-ES"/>
        </w:rPr>
        <w:t xml:space="preserve"> de </w:t>
      </w:r>
      <w:r w:rsidR="00820C5E">
        <w:rPr>
          <w:rFonts w:asciiTheme="majorHAnsi" w:hAnsiTheme="majorHAnsi"/>
          <w:sz w:val="16"/>
          <w:szCs w:val="16"/>
          <w:lang w:val="es-ES"/>
        </w:rPr>
        <w:t>octubre de 2006</w:t>
      </w:r>
      <w:r w:rsidR="00820C5E" w:rsidRPr="00AC0ED4">
        <w:rPr>
          <w:rFonts w:asciiTheme="majorHAnsi" w:hAnsiTheme="majorHAnsi"/>
          <w:sz w:val="16"/>
          <w:szCs w:val="16"/>
          <w:lang w:val="es-ES"/>
        </w:rPr>
        <w:t xml:space="preserve">, párr. </w:t>
      </w:r>
      <w:r w:rsidR="00820C5E">
        <w:rPr>
          <w:rFonts w:asciiTheme="majorHAnsi" w:hAnsiTheme="majorHAnsi"/>
          <w:sz w:val="16"/>
          <w:szCs w:val="16"/>
          <w:lang w:val="es-ES"/>
        </w:rPr>
        <w:t>35</w:t>
      </w:r>
      <w:r w:rsidR="00820C5E" w:rsidRPr="00AC0ED4">
        <w:rPr>
          <w:rFonts w:asciiTheme="majorHAnsi" w:hAnsiTheme="majorHAnsi"/>
          <w:sz w:val="16"/>
          <w:szCs w:val="16"/>
          <w:lang w:val="es-ES"/>
        </w:rPr>
        <w:t>.</w:t>
      </w:r>
    </w:p>
  </w:footnote>
  <w:footnote w:id="8">
    <w:p w:rsidR="009B768E" w:rsidRPr="00AC0ED4" w:rsidRDefault="009B768E" w:rsidP="009B768E">
      <w:pPr>
        <w:pStyle w:val="FootnoteText"/>
        <w:spacing w:after="120"/>
        <w:ind w:firstLine="720"/>
        <w:jc w:val="both"/>
        <w:rPr>
          <w:rFonts w:asciiTheme="majorHAnsi" w:hAnsiTheme="majorHAnsi"/>
          <w:sz w:val="16"/>
          <w:szCs w:val="16"/>
          <w:lang w:val="es-ES"/>
        </w:rPr>
      </w:pPr>
      <w:r w:rsidRPr="00AC0ED4">
        <w:rPr>
          <w:rStyle w:val="FootnoteReference"/>
          <w:rFonts w:asciiTheme="majorHAnsi" w:hAnsiTheme="majorHAnsi"/>
          <w:sz w:val="16"/>
          <w:szCs w:val="16"/>
        </w:rPr>
        <w:footnoteRef/>
      </w:r>
      <w:r w:rsidRPr="00AC0ED4">
        <w:rPr>
          <w:rFonts w:asciiTheme="majorHAnsi" w:hAnsiTheme="majorHAnsi"/>
          <w:sz w:val="16"/>
          <w:szCs w:val="16"/>
          <w:lang w:val="es-ES"/>
        </w:rPr>
        <w:t xml:space="preserve"> CIDH, Informe No. 66/14, Petición 1180-03. Inadmisibilidad. Germán Cristino Granados Caballero. Honduras. 25 de julio de 2014, párr. 36; CIDH, Informe No. 45/04, Petición 369-01, Inadmisibilidad, Luis Guillermo Bedoya de Vivanco, Perú, 13 de octubre de 2004, párr. 41; Informe No. 16/03, Petición 346-01, Inadmisibilidad, Edison Rodrigo Toledo Echeverría, Ecuador, 20 de febrero de 2003, párr. 38.</w:t>
      </w:r>
    </w:p>
  </w:footnote>
  <w:footnote w:id="9">
    <w:p w:rsidR="00B871B7" w:rsidRPr="00B871B7" w:rsidRDefault="00B871B7" w:rsidP="00DC1A4D">
      <w:pPr>
        <w:pStyle w:val="FootnoteText"/>
        <w:spacing w:before="120"/>
        <w:ind w:firstLine="720"/>
        <w:rPr>
          <w:lang w:val="es-ES"/>
        </w:rPr>
      </w:pPr>
      <w:r>
        <w:rPr>
          <w:rStyle w:val="FootnoteReference"/>
        </w:rPr>
        <w:footnoteRef/>
      </w:r>
      <w:r w:rsidRPr="00B871B7">
        <w:rPr>
          <w:lang w:val="es-ES"/>
        </w:rPr>
        <w:t xml:space="preserve"> </w:t>
      </w:r>
      <w:r w:rsidRPr="00863FDF">
        <w:rPr>
          <w:rFonts w:asciiTheme="majorHAnsi" w:hAnsiTheme="majorHAnsi"/>
          <w:sz w:val="16"/>
          <w:szCs w:val="16"/>
          <w:lang w:val="es-ES"/>
        </w:rPr>
        <w:t>Ibidem.</w:t>
      </w:r>
      <w:r w:rsidRPr="00B871B7">
        <w:rPr>
          <w:lang w:val="es-ES"/>
        </w:rPr>
        <w:t xml:space="preserve"> </w:t>
      </w:r>
    </w:p>
  </w:footnote>
  <w:footnote w:id="10">
    <w:p w:rsidR="00A87FD9" w:rsidRPr="00AC0ED4" w:rsidRDefault="00A87FD9" w:rsidP="00DC1A4D">
      <w:pPr>
        <w:pStyle w:val="FootnoteText"/>
        <w:spacing w:before="120"/>
        <w:ind w:firstLine="720"/>
        <w:jc w:val="both"/>
        <w:rPr>
          <w:rFonts w:asciiTheme="majorHAnsi" w:hAnsiTheme="majorHAnsi"/>
          <w:sz w:val="16"/>
          <w:szCs w:val="16"/>
          <w:lang w:val="es-ES"/>
        </w:rPr>
      </w:pPr>
      <w:r w:rsidRPr="00AC0ED4">
        <w:rPr>
          <w:rStyle w:val="FootnoteReference"/>
          <w:rFonts w:asciiTheme="majorHAnsi" w:hAnsiTheme="majorHAnsi"/>
          <w:sz w:val="16"/>
          <w:szCs w:val="16"/>
        </w:rPr>
        <w:footnoteRef/>
      </w:r>
      <w:r w:rsidRPr="00AC0ED4">
        <w:rPr>
          <w:rFonts w:asciiTheme="majorHAnsi" w:hAnsiTheme="majorHAnsi"/>
          <w:sz w:val="16"/>
          <w:szCs w:val="16"/>
          <w:lang w:val="es-ES"/>
        </w:rPr>
        <w:t xml:space="preserve"> </w:t>
      </w:r>
      <w:r w:rsidRPr="00AC0ED4">
        <w:rPr>
          <w:rFonts w:asciiTheme="majorHAnsi" w:hAnsiTheme="majorHAnsi"/>
          <w:sz w:val="16"/>
          <w:szCs w:val="16"/>
          <w:lang w:val="es-UY"/>
        </w:rPr>
        <w:t>Sentencia dictada por la Corte Suprema de Justicia de la República el 3 de octubre de 2002.</w:t>
      </w:r>
    </w:p>
  </w:footnote>
  <w:footnote w:id="11">
    <w:p w:rsidR="000A3ADB" w:rsidRPr="00AC0ED4" w:rsidRDefault="000A3ADB" w:rsidP="00DC1A4D">
      <w:pPr>
        <w:pStyle w:val="FootnoteText"/>
        <w:spacing w:before="120"/>
        <w:ind w:firstLine="720"/>
        <w:jc w:val="both"/>
        <w:rPr>
          <w:rFonts w:asciiTheme="majorHAnsi" w:hAnsiTheme="majorHAnsi"/>
          <w:sz w:val="16"/>
          <w:szCs w:val="16"/>
          <w:lang w:val="es-ES"/>
        </w:rPr>
      </w:pPr>
      <w:r w:rsidRPr="00AC0ED4">
        <w:rPr>
          <w:rStyle w:val="FootnoteReference"/>
          <w:rFonts w:asciiTheme="majorHAnsi" w:hAnsiTheme="majorHAnsi"/>
          <w:sz w:val="16"/>
          <w:szCs w:val="16"/>
        </w:rPr>
        <w:footnoteRef/>
      </w:r>
      <w:r w:rsidRPr="00AC0ED4">
        <w:rPr>
          <w:rFonts w:asciiTheme="majorHAnsi" w:hAnsiTheme="majorHAnsi"/>
          <w:sz w:val="16"/>
          <w:szCs w:val="16"/>
          <w:lang w:val="es-ES"/>
        </w:rPr>
        <w:t xml:space="preserve"> Escrito presentado por el peticionario con fecha 14 de julio de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123C48"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D0" w:rsidRDefault="00052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B8D3D90"/>
    <w:multiLevelType w:val="hybridMultilevel"/>
    <w:tmpl w:val="C3A04EE8"/>
    <w:lvl w:ilvl="0" w:tplc="DEC0071A">
      <w:start w:val="1"/>
      <w:numFmt w:val="upperLetter"/>
      <w:lvlText w:val="%1."/>
      <w:lvlJc w:val="left"/>
      <w:pPr>
        <w:ind w:left="1440" w:hanging="72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7"/>
  </w:num>
  <w:num w:numId="8">
    <w:abstractNumId w:val="18"/>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51"/>
  </w:num>
  <w:num w:numId="54">
    <w:abstractNumId w:val="44"/>
  </w:num>
  <w:num w:numId="55">
    <w:abstractNumId w:val="46"/>
  </w:num>
  <w:num w:numId="56">
    <w:abstractNumId w:val="5"/>
  </w:num>
  <w:num w:numId="57">
    <w:abstractNumId w:val="11"/>
  </w:num>
  <w:num w:numId="58">
    <w:abstractNumId w:val="50"/>
  </w:num>
  <w:num w:numId="59">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DD7"/>
    <w:rsid w:val="00006E1F"/>
    <w:rsid w:val="000070D7"/>
    <w:rsid w:val="000111F4"/>
    <w:rsid w:val="0001788C"/>
    <w:rsid w:val="00024654"/>
    <w:rsid w:val="000267D4"/>
    <w:rsid w:val="00027F11"/>
    <w:rsid w:val="000325ED"/>
    <w:rsid w:val="000342B5"/>
    <w:rsid w:val="00040C3A"/>
    <w:rsid w:val="00040E97"/>
    <w:rsid w:val="000423CA"/>
    <w:rsid w:val="000462C4"/>
    <w:rsid w:val="000476B2"/>
    <w:rsid w:val="00050692"/>
    <w:rsid w:val="00051EF0"/>
    <w:rsid w:val="000522D0"/>
    <w:rsid w:val="00053166"/>
    <w:rsid w:val="00053902"/>
    <w:rsid w:val="00054F37"/>
    <w:rsid w:val="00056707"/>
    <w:rsid w:val="00057DD7"/>
    <w:rsid w:val="00062604"/>
    <w:rsid w:val="0006697F"/>
    <w:rsid w:val="00066CBC"/>
    <w:rsid w:val="000705A3"/>
    <w:rsid w:val="000716C5"/>
    <w:rsid w:val="00072AEB"/>
    <w:rsid w:val="00075E23"/>
    <w:rsid w:val="000816F3"/>
    <w:rsid w:val="00087D65"/>
    <w:rsid w:val="00087FEE"/>
    <w:rsid w:val="00091B4B"/>
    <w:rsid w:val="0009344A"/>
    <w:rsid w:val="000A0E9F"/>
    <w:rsid w:val="000A392E"/>
    <w:rsid w:val="000A3ADB"/>
    <w:rsid w:val="000A575F"/>
    <w:rsid w:val="000B05AB"/>
    <w:rsid w:val="000B10BE"/>
    <w:rsid w:val="000B1FEC"/>
    <w:rsid w:val="000B7F8E"/>
    <w:rsid w:val="000C048A"/>
    <w:rsid w:val="000C0DD9"/>
    <w:rsid w:val="000C4590"/>
    <w:rsid w:val="000D0B92"/>
    <w:rsid w:val="000D10DB"/>
    <w:rsid w:val="000D7337"/>
    <w:rsid w:val="000D7E9C"/>
    <w:rsid w:val="000E5EB5"/>
    <w:rsid w:val="000F284D"/>
    <w:rsid w:val="000F35ED"/>
    <w:rsid w:val="00107131"/>
    <w:rsid w:val="0010736F"/>
    <w:rsid w:val="00107E49"/>
    <w:rsid w:val="00112D7A"/>
    <w:rsid w:val="00113F73"/>
    <w:rsid w:val="00121CC2"/>
    <w:rsid w:val="00123C48"/>
    <w:rsid w:val="00126709"/>
    <w:rsid w:val="00126CB9"/>
    <w:rsid w:val="00131B06"/>
    <w:rsid w:val="00131BDA"/>
    <w:rsid w:val="00132F35"/>
    <w:rsid w:val="00133EE5"/>
    <w:rsid w:val="00141697"/>
    <w:rsid w:val="00167A34"/>
    <w:rsid w:val="00173F55"/>
    <w:rsid w:val="00176D81"/>
    <w:rsid w:val="00181715"/>
    <w:rsid w:val="00182D70"/>
    <w:rsid w:val="00187DB2"/>
    <w:rsid w:val="00197AEF"/>
    <w:rsid w:val="001A0D0F"/>
    <w:rsid w:val="001A11CA"/>
    <w:rsid w:val="001A49DF"/>
    <w:rsid w:val="001A5B74"/>
    <w:rsid w:val="001A701C"/>
    <w:rsid w:val="001A7870"/>
    <w:rsid w:val="001B2AD0"/>
    <w:rsid w:val="001B4653"/>
    <w:rsid w:val="001C1B41"/>
    <w:rsid w:val="001C4D1D"/>
    <w:rsid w:val="001C54AB"/>
    <w:rsid w:val="001D0DBF"/>
    <w:rsid w:val="001D65EF"/>
    <w:rsid w:val="001F3295"/>
    <w:rsid w:val="0021154B"/>
    <w:rsid w:val="00220077"/>
    <w:rsid w:val="002250A3"/>
    <w:rsid w:val="00233EFB"/>
    <w:rsid w:val="00235217"/>
    <w:rsid w:val="002355CD"/>
    <w:rsid w:val="00242695"/>
    <w:rsid w:val="00246D1F"/>
    <w:rsid w:val="00247403"/>
    <w:rsid w:val="00247542"/>
    <w:rsid w:val="0025259A"/>
    <w:rsid w:val="00252B08"/>
    <w:rsid w:val="0025507C"/>
    <w:rsid w:val="00257D5C"/>
    <w:rsid w:val="00264CAB"/>
    <w:rsid w:val="0026525D"/>
    <w:rsid w:val="0026683A"/>
    <w:rsid w:val="00266B61"/>
    <w:rsid w:val="0026712A"/>
    <w:rsid w:val="002704DB"/>
    <w:rsid w:val="00284E65"/>
    <w:rsid w:val="00287D3C"/>
    <w:rsid w:val="002909C0"/>
    <w:rsid w:val="002927F6"/>
    <w:rsid w:val="00292BDD"/>
    <w:rsid w:val="002A0AAE"/>
    <w:rsid w:val="002A5820"/>
    <w:rsid w:val="002A6E23"/>
    <w:rsid w:val="002B1C90"/>
    <w:rsid w:val="002C1ACB"/>
    <w:rsid w:val="002C4B03"/>
    <w:rsid w:val="002C6CB4"/>
    <w:rsid w:val="002D1817"/>
    <w:rsid w:val="002D2B26"/>
    <w:rsid w:val="002D42F4"/>
    <w:rsid w:val="002D4A6B"/>
    <w:rsid w:val="002D5F19"/>
    <w:rsid w:val="002D6471"/>
    <w:rsid w:val="002D7EA2"/>
    <w:rsid w:val="002E0A91"/>
    <w:rsid w:val="002E187C"/>
    <w:rsid w:val="002F502F"/>
    <w:rsid w:val="00302733"/>
    <w:rsid w:val="00303272"/>
    <w:rsid w:val="00310B69"/>
    <w:rsid w:val="00311B50"/>
    <w:rsid w:val="003130F1"/>
    <w:rsid w:val="00314078"/>
    <w:rsid w:val="0031535D"/>
    <w:rsid w:val="0032526C"/>
    <w:rsid w:val="0033169F"/>
    <w:rsid w:val="003322DA"/>
    <w:rsid w:val="0033467B"/>
    <w:rsid w:val="00346C95"/>
    <w:rsid w:val="0035194F"/>
    <w:rsid w:val="00351E4D"/>
    <w:rsid w:val="00356185"/>
    <w:rsid w:val="00360380"/>
    <w:rsid w:val="00365D51"/>
    <w:rsid w:val="00365DC4"/>
    <w:rsid w:val="003664B3"/>
    <w:rsid w:val="0037519E"/>
    <w:rsid w:val="003801F5"/>
    <w:rsid w:val="00386CF0"/>
    <w:rsid w:val="003920FA"/>
    <w:rsid w:val="00393C31"/>
    <w:rsid w:val="003955E7"/>
    <w:rsid w:val="003B6285"/>
    <w:rsid w:val="003B75C0"/>
    <w:rsid w:val="003C01C7"/>
    <w:rsid w:val="003C1555"/>
    <w:rsid w:val="003C676B"/>
    <w:rsid w:val="003D139B"/>
    <w:rsid w:val="003D2966"/>
    <w:rsid w:val="003D2C2A"/>
    <w:rsid w:val="003D3BC2"/>
    <w:rsid w:val="003E58C4"/>
    <w:rsid w:val="003E6CA1"/>
    <w:rsid w:val="0040114A"/>
    <w:rsid w:val="004157A5"/>
    <w:rsid w:val="004165C2"/>
    <w:rsid w:val="00417562"/>
    <w:rsid w:val="00421B7C"/>
    <w:rsid w:val="00422E54"/>
    <w:rsid w:val="00440D2C"/>
    <w:rsid w:val="0044142A"/>
    <w:rsid w:val="00441DBA"/>
    <w:rsid w:val="00441ECB"/>
    <w:rsid w:val="00455AA8"/>
    <w:rsid w:val="00461C8F"/>
    <w:rsid w:val="0046327A"/>
    <w:rsid w:val="0046368A"/>
    <w:rsid w:val="004646A3"/>
    <w:rsid w:val="00465066"/>
    <w:rsid w:val="00467B7E"/>
    <w:rsid w:val="004700C1"/>
    <w:rsid w:val="00473626"/>
    <w:rsid w:val="00475682"/>
    <w:rsid w:val="00477592"/>
    <w:rsid w:val="00480815"/>
    <w:rsid w:val="00481D6F"/>
    <w:rsid w:val="0048528A"/>
    <w:rsid w:val="00485810"/>
    <w:rsid w:val="00486F1C"/>
    <w:rsid w:val="0049419D"/>
    <w:rsid w:val="004A3F71"/>
    <w:rsid w:val="004A615A"/>
    <w:rsid w:val="004A77D3"/>
    <w:rsid w:val="004B2F62"/>
    <w:rsid w:val="004B64CC"/>
    <w:rsid w:val="004B7A65"/>
    <w:rsid w:val="004C20D2"/>
    <w:rsid w:val="004C4B62"/>
    <w:rsid w:val="004C54C9"/>
    <w:rsid w:val="004C6D18"/>
    <w:rsid w:val="004D077C"/>
    <w:rsid w:val="004D6025"/>
    <w:rsid w:val="004E2649"/>
    <w:rsid w:val="004E3544"/>
    <w:rsid w:val="004F0A07"/>
    <w:rsid w:val="004F4C07"/>
    <w:rsid w:val="00501399"/>
    <w:rsid w:val="0050633D"/>
    <w:rsid w:val="00507BC4"/>
    <w:rsid w:val="005128E4"/>
    <w:rsid w:val="005133DB"/>
    <w:rsid w:val="00513839"/>
    <w:rsid w:val="00524DC6"/>
    <w:rsid w:val="0052553F"/>
    <w:rsid w:val="00525560"/>
    <w:rsid w:val="005316A2"/>
    <w:rsid w:val="00531A90"/>
    <w:rsid w:val="005321F8"/>
    <w:rsid w:val="00534305"/>
    <w:rsid w:val="00541CA3"/>
    <w:rsid w:val="00544C49"/>
    <w:rsid w:val="0054611A"/>
    <w:rsid w:val="00547D7F"/>
    <w:rsid w:val="005516A1"/>
    <w:rsid w:val="00565EAA"/>
    <w:rsid w:val="0057402A"/>
    <w:rsid w:val="005771D0"/>
    <w:rsid w:val="0058039F"/>
    <w:rsid w:val="005855C1"/>
    <w:rsid w:val="0059191A"/>
    <w:rsid w:val="005921FF"/>
    <w:rsid w:val="00596831"/>
    <w:rsid w:val="005A2B9E"/>
    <w:rsid w:val="005A5CFB"/>
    <w:rsid w:val="005A6D0E"/>
    <w:rsid w:val="005B30CE"/>
    <w:rsid w:val="005B52B0"/>
    <w:rsid w:val="005B6806"/>
    <w:rsid w:val="005C4225"/>
    <w:rsid w:val="005C6F7E"/>
    <w:rsid w:val="005E7511"/>
    <w:rsid w:val="005F0C43"/>
    <w:rsid w:val="005F0DAD"/>
    <w:rsid w:val="005F0F33"/>
    <w:rsid w:val="005F6590"/>
    <w:rsid w:val="005F6C0B"/>
    <w:rsid w:val="006003F1"/>
    <w:rsid w:val="00600DEB"/>
    <w:rsid w:val="006075A0"/>
    <w:rsid w:val="0061001F"/>
    <w:rsid w:val="0061307F"/>
    <w:rsid w:val="006135FC"/>
    <w:rsid w:val="00617BA2"/>
    <w:rsid w:val="0062066F"/>
    <w:rsid w:val="00620C1C"/>
    <w:rsid w:val="00627C9F"/>
    <w:rsid w:val="006311E9"/>
    <w:rsid w:val="006317CE"/>
    <w:rsid w:val="00632354"/>
    <w:rsid w:val="00633BC2"/>
    <w:rsid w:val="0063685A"/>
    <w:rsid w:val="006375F4"/>
    <w:rsid w:val="006409AA"/>
    <w:rsid w:val="00640B1A"/>
    <w:rsid w:val="00640E47"/>
    <w:rsid w:val="00642810"/>
    <w:rsid w:val="00647492"/>
    <w:rsid w:val="0064773F"/>
    <w:rsid w:val="006516E4"/>
    <w:rsid w:val="00652333"/>
    <w:rsid w:val="00654F52"/>
    <w:rsid w:val="00661DF7"/>
    <w:rsid w:val="00663CFB"/>
    <w:rsid w:val="006735D5"/>
    <w:rsid w:val="006753E8"/>
    <w:rsid w:val="00677367"/>
    <w:rsid w:val="0068009E"/>
    <w:rsid w:val="00681620"/>
    <w:rsid w:val="00687ED6"/>
    <w:rsid w:val="00692219"/>
    <w:rsid w:val="00694BF9"/>
    <w:rsid w:val="006967DB"/>
    <w:rsid w:val="00696DC1"/>
    <w:rsid w:val="00697D1C"/>
    <w:rsid w:val="006A17D2"/>
    <w:rsid w:val="006A294B"/>
    <w:rsid w:val="006A36D7"/>
    <w:rsid w:val="006A5197"/>
    <w:rsid w:val="006A6953"/>
    <w:rsid w:val="006A73E6"/>
    <w:rsid w:val="006B05E0"/>
    <w:rsid w:val="006B2D5C"/>
    <w:rsid w:val="006B3540"/>
    <w:rsid w:val="006B414C"/>
    <w:rsid w:val="006B6C2B"/>
    <w:rsid w:val="006C4EB1"/>
    <w:rsid w:val="006C6561"/>
    <w:rsid w:val="006D3C65"/>
    <w:rsid w:val="006D7353"/>
    <w:rsid w:val="006D7A11"/>
    <w:rsid w:val="006E0166"/>
    <w:rsid w:val="006E0457"/>
    <w:rsid w:val="006E7B34"/>
    <w:rsid w:val="006F1497"/>
    <w:rsid w:val="006F51DD"/>
    <w:rsid w:val="007022C2"/>
    <w:rsid w:val="00702D3D"/>
    <w:rsid w:val="00702D4C"/>
    <w:rsid w:val="0070697F"/>
    <w:rsid w:val="00711192"/>
    <w:rsid w:val="00712319"/>
    <w:rsid w:val="00715F0E"/>
    <w:rsid w:val="00720088"/>
    <w:rsid w:val="00721702"/>
    <w:rsid w:val="0072199C"/>
    <w:rsid w:val="00722C9F"/>
    <w:rsid w:val="00724259"/>
    <w:rsid w:val="007253B8"/>
    <w:rsid w:val="00734F2C"/>
    <w:rsid w:val="00736F5E"/>
    <w:rsid w:val="0073741F"/>
    <w:rsid w:val="00737856"/>
    <w:rsid w:val="00740958"/>
    <w:rsid w:val="00740F04"/>
    <w:rsid w:val="00741760"/>
    <w:rsid w:val="00744794"/>
    <w:rsid w:val="007539FB"/>
    <w:rsid w:val="007609BA"/>
    <w:rsid w:val="00761000"/>
    <w:rsid w:val="00765B7E"/>
    <w:rsid w:val="0076643F"/>
    <w:rsid w:val="007723C7"/>
    <w:rsid w:val="007726A4"/>
    <w:rsid w:val="00775F55"/>
    <w:rsid w:val="007777E7"/>
    <w:rsid w:val="00777F63"/>
    <w:rsid w:val="00780242"/>
    <w:rsid w:val="00780D4E"/>
    <w:rsid w:val="00787F1E"/>
    <w:rsid w:val="007901EB"/>
    <w:rsid w:val="007A2818"/>
    <w:rsid w:val="007A44A5"/>
    <w:rsid w:val="007A5817"/>
    <w:rsid w:val="007A6523"/>
    <w:rsid w:val="007B25E3"/>
    <w:rsid w:val="007B60E9"/>
    <w:rsid w:val="007B6CC3"/>
    <w:rsid w:val="007C09E7"/>
    <w:rsid w:val="007C3334"/>
    <w:rsid w:val="007C655E"/>
    <w:rsid w:val="007D286D"/>
    <w:rsid w:val="007D2B98"/>
    <w:rsid w:val="007D427E"/>
    <w:rsid w:val="007D52EE"/>
    <w:rsid w:val="007E00A5"/>
    <w:rsid w:val="007E1669"/>
    <w:rsid w:val="007E21BC"/>
    <w:rsid w:val="007E40EE"/>
    <w:rsid w:val="00801614"/>
    <w:rsid w:val="00802445"/>
    <w:rsid w:val="00803F1C"/>
    <w:rsid w:val="0080600E"/>
    <w:rsid w:val="00811C54"/>
    <w:rsid w:val="00817612"/>
    <w:rsid w:val="00820C5E"/>
    <w:rsid w:val="00831155"/>
    <w:rsid w:val="00831245"/>
    <w:rsid w:val="008323DA"/>
    <w:rsid w:val="008338A4"/>
    <w:rsid w:val="00837C45"/>
    <w:rsid w:val="008431E5"/>
    <w:rsid w:val="00843EA5"/>
    <w:rsid w:val="00844730"/>
    <w:rsid w:val="008457C2"/>
    <w:rsid w:val="00847102"/>
    <w:rsid w:val="00847305"/>
    <w:rsid w:val="00850008"/>
    <w:rsid w:val="00857A82"/>
    <w:rsid w:val="00863FDF"/>
    <w:rsid w:val="008651FF"/>
    <w:rsid w:val="00872A7A"/>
    <w:rsid w:val="00872E3A"/>
    <w:rsid w:val="00873836"/>
    <w:rsid w:val="00876744"/>
    <w:rsid w:val="00880056"/>
    <w:rsid w:val="008817AB"/>
    <w:rsid w:val="00885737"/>
    <w:rsid w:val="00890650"/>
    <w:rsid w:val="00894428"/>
    <w:rsid w:val="008950FB"/>
    <w:rsid w:val="00897E12"/>
    <w:rsid w:val="008A7E0F"/>
    <w:rsid w:val="008B12F5"/>
    <w:rsid w:val="008B21CE"/>
    <w:rsid w:val="008B2C5D"/>
    <w:rsid w:val="008C3897"/>
    <w:rsid w:val="008C5995"/>
    <w:rsid w:val="008D534E"/>
    <w:rsid w:val="008D768D"/>
    <w:rsid w:val="008D7EB2"/>
    <w:rsid w:val="008E06A2"/>
    <w:rsid w:val="008E33FF"/>
    <w:rsid w:val="008E3759"/>
    <w:rsid w:val="008E7C61"/>
    <w:rsid w:val="008F1912"/>
    <w:rsid w:val="009022BB"/>
    <w:rsid w:val="0090270B"/>
    <w:rsid w:val="00903AE1"/>
    <w:rsid w:val="009041DC"/>
    <w:rsid w:val="0091173D"/>
    <w:rsid w:val="00913096"/>
    <w:rsid w:val="00913522"/>
    <w:rsid w:val="00917B5A"/>
    <w:rsid w:val="00917BD2"/>
    <w:rsid w:val="00920A58"/>
    <w:rsid w:val="00920A8C"/>
    <w:rsid w:val="00922D14"/>
    <w:rsid w:val="00924481"/>
    <w:rsid w:val="00926C05"/>
    <w:rsid w:val="00927590"/>
    <w:rsid w:val="00930618"/>
    <w:rsid w:val="00934A2C"/>
    <w:rsid w:val="00940267"/>
    <w:rsid w:val="0094076A"/>
    <w:rsid w:val="009418F1"/>
    <w:rsid w:val="0094249F"/>
    <w:rsid w:val="00943214"/>
    <w:rsid w:val="00946A6F"/>
    <w:rsid w:val="00946E04"/>
    <w:rsid w:val="00947EBF"/>
    <w:rsid w:val="00950483"/>
    <w:rsid w:val="009568DB"/>
    <w:rsid w:val="00962457"/>
    <w:rsid w:val="00963AE2"/>
    <w:rsid w:val="00965FC5"/>
    <w:rsid w:val="0096706E"/>
    <w:rsid w:val="00971E6D"/>
    <w:rsid w:val="009730AB"/>
    <w:rsid w:val="00974F3C"/>
    <w:rsid w:val="00975C4E"/>
    <w:rsid w:val="00980F40"/>
    <w:rsid w:val="009816AD"/>
    <w:rsid w:val="00981FBA"/>
    <w:rsid w:val="00987EA6"/>
    <w:rsid w:val="009902E7"/>
    <w:rsid w:val="00992C23"/>
    <w:rsid w:val="00996E8A"/>
    <w:rsid w:val="009970A4"/>
    <w:rsid w:val="00997BC5"/>
    <w:rsid w:val="009A3027"/>
    <w:rsid w:val="009A4F41"/>
    <w:rsid w:val="009B055C"/>
    <w:rsid w:val="009B2E24"/>
    <w:rsid w:val="009B381B"/>
    <w:rsid w:val="009B3941"/>
    <w:rsid w:val="009B646B"/>
    <w:rsid w:val="009B768E"/>
    <w:rsid w:val="009C55F1"/>
    <w:rsid w:val="009C79E3"/>
    <w:rsid w:val="009D1753"/>
    <w:rsid w:val="009D1D7F"/>
    <w:rsid w:val="009D7525"/>
    <w:rsid w:val="009D7611"/>
    <w:rsid w:val="009D7FB8"/>
    <w:rsid w:val="009E018C"/>
    <w:rsid w:val="009E0B61"/>
    <w:rsid w:val="009E4B92"/>
    <w:rsid w:val="009E53DE"/>
    <w:rsid w:val="009E6936"/>
    <w:rsid w:val="009F0583"/>
    <w:rsid w:val="009F0B9A"/>
    <w:rsid w:val="009F47CE"/>
    <w:rsid w:val="00A04EFD"/>
    <w:rsid w:val="00A064A1"/>
    <w:rsid w:val="00A0791C"/>
    <w:rsid w:val="00A115B9"/>
    <w:rsid w:val="00A16441"/>
    <w:rsid w:val="00A17E7E"/>
    <w:rsid w:val="00A20C46"/>
    <w:rsid w:val="00A2167B"/>
    <w:rsid w:val="00A328B3"/>
    <w:rsid w:val="00A339EC"/>
    <w:rsid w:val="00A40C4D"/>
    <w:rsid w:val="00A47F90"/>
    <w:rsid w:val="00A50962"/>
    <w:rsid w:val="00A50FCF"/>
    <w:rsid w:val="00A52808"/>
    <w:rsid w:val="00A528D1"/>
    <w:rsid w:val="00A531A8"/>
    <w:rsid w:val="00A610CD"/>
    <w:rsid w:val="00A67225"/>
    <w:rsid w:val="00A72B47"/>
    <w:rsid w:val="00A73770"/>
    <w:rsid w:val="00A81423"/>
    <w:rsid w:val="00A8225A"/>
    <w:rsid w:val="00A8366A"/>
    <w:rsid w:val="00A87FD9"/>
    <w:rsid w:val="00A96440"/>
    <w:rsid w:val="00AA09A2"/>
    <w:rsid w:val="00AA7996"/>
    <w:rsid w:val="00AB194D"/>
    <w:rsid w:val="00AB202D"/>
    <w:rsid w:val="00AB62AC"/>
    <w:rsid w:val="00AC0ED4"/>
    <w:rsid w:val="00AC19CB"/>
    <w:rsid w:val="00AD0E16"/>
    <w:rsid w:val="00AE4DA0"/>
    <w:rsid w:val="00AE5488"/>
    <w:rsid w:val="00AE6F91"/>
    <w:rsid w:val="00AE7139"/>
    <w:rsid w:val="00AF0F20"/>
    <w:rsid w:val="00AF2A94"/>
    <w:rsid w:val="00AF5571"/>
    <w:rsid w:val="00AF762E"/>
    <w:rsid w:val="00B05658"/>
    <w:rsid w:val="00B056A5"/>
    <w:rsid w:val="00B05700"/>
    <w:rsid w:val="00B071E3"/>
    <w:rsid w:val="00B07341"/>
    <w:rsid w:val="00B15035"/>
    <w:rsid w:val="00B204D7"/>
    <w:rsid w:val="00B22979"/>
    <w:rsid w:val="00B24C14"/>
    <w:rsid w:val="00B26361"/>
    <w:rsid w:val="00B273EF"/>
    <w:rsid w:val="00B30539"/>
    <w:rsid w:val="00B314DB"/>
    <w:rsid w:val="00B32649"/>
    <w:rsid w:val="00B361F2"/>
    <w:rsid w:val="00B36EA0"/>
    <w:rsid w:val="00B3718B"/>
    <w:rsid w:val="00B45008"/>
    <w:rsid w:val="00B4632A"/>
    <w:rsid w:val="00B52B09"/>
    <w:rsid w:val="00B530F1"/>
    <w:rsid w:val="00B551FB"/>
    <w:rsid w:val="00B56D34"/>
    <w:rsid w:val="00B60B1A"/>
    <w:rsid w:val="00B642F6"/>
    <w:rsid w:val="00B65613"/>
    <w:rsid w:val="00B67096"/>
    <w:rsid w:val="00B67F68"/>
    <w:rsid w:val="00B80AAF"/>
    <w:rsid w:val="00B851B0"/>
    <w:rsid w:val="00B85FB3"/>
    <w:rsid w:val="00B871B7"/>
    <w:rsid w:val="00BA276C"/>
    <w:rsid w:val="00BB306F"/>
    <w:rsid w:val="00BC085C"/>
    <w:rsid w:val="00BC1A44"/>
    <w:rsid w:val="00BC2B77"/>
    <w:rsid w:val="00BC2E01"/>
    <w:rsid w:val="00BC3F52"/>
    <w:rsid w:val="00BD0727"/>
    <w:rsid w:val="00BD183C"/>
    <w:rsid w:val="00BD308C"/>
    <w:rsid w:val="00BD4B89"/>
    <w:rsid w:val="00BD56A5"/>
    <w:rsid w:val="00BE105A"/>
    <w:rsid w:val="00BE3D10"/>
    <w:rsid w:val="00BE6EFF"/>
    <w:rsid w:val="00BF30F7"/>
    <w:rsid w:val="00BF3AA9"/>
    <w:rsid w:val="00BF64F4"/>
    <w:rsid w:val="00BF6686"/>
    <w:rsid w:val="00BF6FD8"/>
    <w:rsid w:val="00BF7EE4"/>
    <w:rsid w:val="00C00B36"/>
    <w:rsid w:val="00C03680"/>
    <w:rsid w:val="00C054DF"/>
    <w:rsid w:val="00C17F32"/>
    <w:rsid w:val="00C21762"/>
    <w:rsid w:val="00C24543"/>
    <w:rsid w:val="00C256A2"/>
    <w:rsid w:val="00C309EF"/>
    <w:rsid w:val="00C346D4"/>
    <w:rsid w:val="00C37525"/>
    <w:rsid w:val="00C4272A"/>
    <w:rsid w:val="00C43210"/>
    <w:rsid w:val="00C44969"/>
    <w:rsid w:val="00C51515"/>
    <w:rsid w:val="00C55860"/>
    <w:rsid w:val="00C5660B"/>
    <w:rsid w:val="00C608C7"/>
    <w:rsid w:val="00C66B72"/>
    <w:rsid w:val="00C75D80"/>
    <w:rsid w:val="00C77B4F"/>
    <w:rsid w:val="00C912DA"/>
    <w:rsid w:val="00C94EC1"/>
    <w:rsid w:val="00C9567A"/>
    <w:rsid w:val="00CA0CA7"/>
    <w:rsid w:val="00CA4B0F"/>
    <w:rsid w:val="00CA72EB"/>
    <w:rsid w:val="00CB0396"/>
    <w:rsid w:val="00CB212D"/>
    <w:rsid w:val="00CB2660"/>
    <w:rsid w:val="00CB2B70"/>
    <w:rsid w:val="00CB53E1"/>
    <w:rsid w:val="00CC5E90"/>
    <w:rsid w:val="00CC6E48"/>
    <w:rsid w:val="00CD046C"/>
    <w:rsid w:val="00CD1AAD"/>
    <w:rsid w:val="00CD28FD"/>
    <w:rsid w:val="00CE076C"/>
    <w:rsid w:val="00CE0B2F"/>
    <w:rsid w:val="00CE2FA2"/>
    <w:rsid w:val="00CE502C"/>
    <w:rsid w:val="00CE5199"/>
    <w:rsid w:val="00CE6553"/>
    <w:rsid w:val="00CE66D5"/>
    <w:rsid w:val="00CF2A26"/>
    <w:rsid w:val="00CF6260"/>
    <w:rsid w:val="00CF637A"/>
    <w:rsid w:val="00D059DE"/>
    <w:rsid w:val="00D110D7"/>
    <w:rsid w:val="00D13FCE"/>
    <w:rsid w:val="00D1656C"/>
    <w:rsid w:val="00D221BC"/>
    <w:rsid w:val="00D306D1"/>
    <w:rsid w:val="00D330DA"/>
    <w:rsid w:val="00D34786"/>
    <w:rsid w:val="00D377B9"/>
    <w:rsid w:val="00D37BFC"/>
    <w:rsid w:val="00D41E96"/>
    <w:rsid w:val="00D454E9"/>
    <w:rsid w:val="00D45581"/>
    <w:rsid w:val="00D47A8E"/>
    <w:rsid w:val="00D52D11"/>
    <w:rsid w:val="00D52D14"/>
    <w:rsid w:val="00D55F02"/>
    <w:rsid w:val="00D617B2"/>
    <w:rsid w:val="00D712D3"/>
    <w:rsid w:val="00D71422"/>
    <w:rsid w:val="00D72DC6"/>
    <w:rsid w:val="00D7558D"/>
    <w:rsid w:val="00D77BE6"/>
    <w:rsid w:val="00D77E04"/>
    <w:rsid w:val="00D81469"/>
    <w:rsid w:val="00D81D92"/>
    <w:rsid w:val="00D84088"/>
    <w:rsid w:val="00D86338"/>
    <w:rsid w:val="00D91341"/>
    <w:rsid w:val="00D94D1E"/>
    <w:rsid w:val="00DA0956"/>
    <w:rsid w:val="00DA1DEC"/>
    <w:rsid w:val="00DA7B5F"/>
    <w:rsid w:val="00DB687F"/>
    <w:rsid w:val="00DC11E7"/>
    <w:rsid w:val="00DC1A4D"/>
    <w:rsid w:val="00DC7023"/>
    <w:rsid w:val="00DC769A"/>
    <w:rsid w:val="00DD2DB4"/>
    <w:rsid w:val="00DD3D86"/>
    <w:rsid w:val="00DD508A"/>
    <w:rsid w:val="00DE1DB2"/>
    <w:rsid w:val="00DE5511"/>
    <w:rsid w:val="00DE7AFA"/>
    <w:rsid w:val="00DE7CB4"/>
    <w:rsid w:val="00DF1EC4"/>
    <w:rsid w:val="00E01EC0"/>
    <w:rsid w:val="00E02D2D"/>
    <w:rsid w:val="00E02FFA"/>
    <w:rsid w:val="00E0340B"/>
    <w:rsid w:val="00E04A90"/>
    <w:rsid w:val="00E219C7"/>
    <w:rsid w:val="00E220DA"/>
    <w:rsid w:val="00E23CE0"/>
    <w:rsid w:val="00E35985"/>
    <w:rsid w:val="00E41F10"/>
    <w:rsid w:val="00E43157"/>
    <w:rsid w:val="00E461CE"/>
    <w:rsid w:val="00E46907"/>
    <w:rsid w:val="00E50DBE"/>
    <w:rsid w:val="00E62A24"/>
    <w:rsid w:val="00E7062B"/>
    <w:rsid w:val="00E71879"/>
    <w:rsid w:val="00E720CA"/>
    <w:rsid w:val="00E740A9"/>
    <w:rsid w:val="00E7570D"/>
    <w:rsid w:val="00E80288"/>
    <w:rsid w:val="00E84EB5"/>
    <w:rsid w:val="00E85662"/>
    <w:rsid w:val="00E87851"/>
    <w:rsid w:val="00E8789F"/>
    <w:rsid w:val="00E96BBD"/>
    <w:rsid w:val="00E97B71"/>
    <w:rsid w:val="00EA14C5"/>
    <w:rsid w:val="00EA1C4A"/>
    <w:rsid w:val="00EA3D34"/>
    <w:rsid w:val="00EB050D"/>
    <w:rsid w:val="00EB2734"/>
    <w:rsid w:val="00EB454D"/>
    <w:rsid w:val="00ED17CB"/>
    <w:rsid w:val="00ED3A83"/>
    <w:rsid w:val="00ED5E8B"/>
    <w:rsid w:val="00ED76BE"/>
    <w:rsid w:val="00EE2169"/>
    <w:rsid w:val="00EF1E7A"/>
    <w:rsid w:val="00EF619B"/>
    <w:rsid w:val="00F00B55"/>
    <w:rsid w:val="00F01097"/>
    <w:rsid w:val="00F0172D"/>
    <w:rsid w:val="00F02AD1"/>
    <w:rsid w:val="00F0417C"/>
    <w:rsid w:val="00F05E84"/>
    <w:rsid w:val="00F06117"/>
    <w:rsid w:val="00F0678A"/>
    <w:rsid w:val="00F07CEB"/>
    <w:rsid w:val="00F10A98"/>
    <w:rsid w:val="00F12A5B"/>
    <w:rsid w:val="00F15DD3"/>
    <w:rsid w:val="00F17416"/>
    <w:rsid w:val="00F17D97"/>
    <w:rsid w:val="00F2241E"/>
    <w:rsid w:val="00F253CC"/>
    <w:rsid w:val="00F258BD"/>
    <w:rsid w:val="00F319DD"/>
    <w:rsid w:val="00F33428"/>
    <w:rsid w:val="00F36917"/>
    <w:rsid w:val="00F37106"/>
    <w:rsid w:val="00F519CF"/>
    <w:rsid w:val="00F5395C"/>
    <w:rsid w:val="00F56BA5"/>
    <w:rsid w:val="00F56CCC"/>
    <w:rsid w:val="00F60E22"/>
    <w:rsid w:val="00F72B6E"/>
    <w:rsid w:val="00F77FB5"/>
    <w:rsid w:val="00F81395"/>
    <w:rsid w:val="00F87489"/>
    <w:rsid w:val="00F901DC"/>
    <w:rsid w:val="00F917D1"/>
    <w:rsid w:val="00F9653B"/>
    <w:rsid w:val="00FA01A2"/>
    <w:rsid w:val="00FA2010"/>
    <w:rsid w:val="00FA45BA"/>
    <w:rsid w:val="00FA4773"/>
    <w:rsid w:val="00FA5D3F"/>
    <w:rsid w:val="00FB26D9"/>
    <w:rsid w:val="00FB62CF"/>
    <w:rsid w:val="00FC1759"/>
    <w:rsid w:val="00FC581C"/>
    <w:rsid w:val="00FD131E"/>
    <w:rsid w:val="00FD3C3B"/>
    <w:rsid w:val="00FE288C"/>
    <w:rsid w:val="00FE29BE"/>
    <w:rsid w:val="00FE3D7A"/>
    <w:rsid w:val="00FE5824"/>
    <w:rsid w:val="00FE6B45"/>
    <w:rsid w:val="00FE7535"/>
    <w:rsid w:val="00FF29B7"/>
    <w:rsid w:val="00FF31C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A87F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A87F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448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AB480-E628-405C-B18E-B1C64196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4632</Words>
  <Characters>24092</Characters>
  <Application>Microsoft Office Word</Application>
  <DocSecurity>0</DocSecurity>
  <Lines>401</Lines>
  <Paragraphs>75</Paragraphs>
  <ScaleCrop>false</ScaleCrop>
  <Company/>
  <LinksUpToDate>false</LinksUpToDate>
  <CharactersWithSpaces>28649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27/16</dc:title>
  <dc:creator/>
  <cp:lastModifiedBy/>
  <cp:revision>1</cp:revision>
  <dcterms:created xsi:type="dcterms:W3CDTF">2016-09-28T13:00:00Z</dcterms:created>
  <dcterms:modified xsi:type="dcterms:W3CDTF">2016-09-28T13:00:00Z</dcterms:modified>
</cp:coreProperties>
</file>