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8DB9443" w:rsidR="00040C3A" w:rsidRPr="0090270B" w:rsidRDefault="00D306D1" w:rsidP="00DB41C2">
      <w:pPr>
        <w:pStyle w:val="Heading3"/>
        <w:rPr>
          <w:rFonts w:cs="Univers"/>
          <w:lang w:val="es-ES_tradnl"/>
        </w:rPr>
      </w:pPr>
      <w:r w:rsidRPr="0090270B">
        <w:rPr>
          <w:noProof/>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noProof/>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C2AE8" w:rsidRDefault="00CC2AE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C2AE8" w:rsidRDefault="00CC2AE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C71C2A">
        <w:rPr>
          <w:rFonts w:cs="Univers"/>
          <w:lang w:val="es-ES_tradnl"/>
        </w:rPr>
        <w:t>*</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490A6EFB"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49BA9FA" w:rsidR="00CC2AE8" w:rsidRPr="004E2649" w:rsidRDefault="00CC2AE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73F39">
                              <w:rPr>
                                <w:rFonts w:asciiTheme="majorHAnsi" w:hAnsiTheme="majorHAnsi" w:cs="Arial"/>
                                <w:b/>
                                <w:bCs/>
                                <w:color w:val="0D0D0D" w:themeColor="text1" w:themeTint="F2"/>
                                <w:sz w:val="36"/>
                                <w:szCs w:val="22"/>
                                <w:lang w:val="es-ES_tradnl"/>
                              </w:rPr>
                              <w:t xml:space="preserve"> 83</w:t>
                            </w:r>
                            <w:r>
                              <w:rPr>
                                <w:rFonts w:asciiTheme="majorHAnsi" w:hAnsiTheme="majorHAnsi" w:cs="Arial"/>
                                <w:b/>
                                <w:bCs/>
                                <w:color w:val="0D0D0D" w:themeColor="text1" w:themeTint="F2"/>
                                <w:sz w:val="36"/>
                                <w:szCs w:val="22"/>
                                <w:lang w:val="es-ES_tradnl"/>
                              </w:rPr>
                              <w:t>/17</w:t>
                            </w:r>
                          </w:p>
                          <w:p w14:paraId="09C54AB3" w14:textId="1D1F99B8" w:rsidR="00CC2AE8" w:rsidRPr="00D136D9" w:rsidRDefault="00CC2AE8" w:rsidP="00997BC5">
                            <w:pPr>
                              <w:spacing w:line="276" w:lineRule="auto"/>
                              <w:rPr>
                                <w:rFonts w:asciiTheme="majorHAnsi" w:hAnsiTheme="majorHAnsi" w:cs="Arial"/>
                                <w:b/>
                                <w:color w:val="0D0D0D" w:themeColor="text1" w:themeTint="F2"/>
                                <w:sz w:val="36"/>
                                <w:szCs w:val="22"/>
                                <w:lang w:val="es-AR"/>
                              </w:rPr>
                            </w:pPr>
                            <w:r w:rsidRPr="00D136D9">
                              <w:rPr>
                                <w:rFonts w:asciiTheme="majorHAnsi" w:hAnsiTheme="majorHAnsi" w:cs="Arial"/>
                                <w:b/>
                                <w:color w:val="0D0D0D" w:themeColor="text1" w:themeTint="F2"/>
                                <w:sz w:val="36"/>
                                <w:szCs w:val="22"/>
                                <w:lang w:val="es-AR"/>
                              </w:rPr>
                              <w:t xml:space="preserve">PETICIÓN 151-08 </w:t>
                            </w:r>
                          </w:p>
                          <w:p w14:paraId="70CF6833" w14:textId="26109737" w:rsidR="00CC2AE8" w:rsidRPr="0010736F" w:rsidRDefault="00CC2AE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CC2AE8" w:rsidRPr="0010736F" w:rsidRDefault="00CC2AE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8B580AB" w14:textId="4F606A15" w:rsidR="00CC2AE8" w:rsidRPr="007603CE" w:rsidRDefault="00CC2AE8" w:rsidP="00997BC5">
                            <w:pPr>
                              <w:spacing w:line="276" w:lineRule="auto"/>
                              <w:rPr>
                                <w:rFonts w:asciiTheme="majorHAnsi" w:hAnsiTheme="majorHAnsi" w:cs="Arial"/>
                                <w:color w:val="0D0D0D" w:themeColor="text1" w:themeTint="F2"/>
                                <w:szCs w:val="22"/>
                                <w:lang w:val="es-AR"/>
                              </w:rPr>
                            </w:pPr>
                            <w:r w:rsidRPr="007603CE">
                              <w:rPr>
                                <w:rFonts w:asciiTheme="majorHAnsi" w:hAnsiTheme="majorHAnsi" w:cs="Arial"/>
                                <w:color w:val="0D0D0D" w:themeColor="text1" w:themeTint="F2"/>
                                <w:szCs w:val="22"/>
                                <w:lang w:val="es-AR"/>
                              </w:rPr>
                              <w:t>JOS</w:t>
                            </w:r>
                            <w:r>
                              <w:rPr>
                                <w:rFonts w:asciiTheme="majorHAnsi" w:hAnsiTheme="majorHAnsi" w:cs="Arial"/>
                                <w:color w:val="0D0D0D" w:themeColor="text1" w:themeTint="F2"/>
                                <w:szCs w:val="22"/>
                                <w:lang w:val="es-AR"/>
                              </w:rPr>
                              <w:t xml:space="preserve">É </w:t>
                            </w:r>
                            <w:r w:rsidRPr="007603CE">
                              <w:rPr>
                                <w:rFonts w:asciiTheme="majorHAnsi" w:hAnsiTheme="majorHAnsi" w:cs="Arial"/>
                                <w:color w:val="0D0D0D" w:themeColor="text1" w:themeTint="F2"/>
                                <w:szCs w:val="22"/>
                                <w:lang w:val="es-AR"/>
                              </w:rPr>
                              <w:t xml:space="preserve">FRANCISCO CID </w:t>
                            </w:r>
                          </w:p>
                          <w:p w14:paraId="35068D0D" w14:textId="4727AC0C" w:rsidR="00CC2AE8" w:rsidRPr="0010736F" w:rsidRDefault="00CC2A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CC2AE8" w:rsidRPr="00AE5488" w:rsidRDefault="00CC2AE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49BA9FA" w:rsidR="00CC2AE8" w:rsidRPr="004E2649" w:rsidRDefault="00CC2AE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73F39">
                        <w:rPr>
                          <w:rFonts w:asciiTheme="majorHAnsi" w:hAnsiTheme="majorHAnsi" w:cs="Arial"/>
                          <w:b/>
                          <w:bCs/>
                          <w:color w:val="0D0D0D" w:themeColor="text1" w:themeTint="F2"/>
                          <w:sz w:val="36"/>
                          <w:szCs w:val="22"/>
                          <w:lang w:val="es-ES_tradnl"/>
                        </w:rPr>
                        <w:t xml:space="preserve"> 83</w:t>
                      </w:r>
                      <w:r>
                        <w:rPr>
                          <w:rFonts w:asciiTheme="majorHAnsi" w:hAnsiTheme="majorHAnsi" w:cs="Arial"/>
                          <w:b/>
                          <w:bCs/>
                          <w:color w:val="0D0D0D" w:themeColor="text1" w:themeTint="F2"/>
                          <w:sz w:val="36"/>
                          <w:szCs w:val="22"/>
                          <w:lang w:val="es-ES_tradnl"/>
                        </w:rPr>
                        <w:t>/17</w:t>
                      </w:r>
                    </w:p>
                    <w:p w14:paraId="09C54AB3" w14:textId="1D1F99B8" w:rsidR="00CC2AE8" w:rsidRPr="00D136D9" w:rsidRDefault="00CC2AE8" w:rsidP="00997BC5">
                      <w:pPr>
                        <w:spacing w:line="276" w:lineRule="auto"/>
                        <w:rPr>
                          <w:rFonts w:asciiTheme="majorHAnsi" w:hAnsiTheme="majorHAnsi" w:cs="Arial"/>
                          <w:b/>
                          <w:color w:val="0D0D0D" w:themeColor="text1" w:themeTint="F2"/>
                          <w:sz w:val="36"/>
                          <w:szCs w:val="22"/>
                          <w:lang w:val="es-AR"/>
                        </w:rPr>
                      </w:pPr>
                      <w:r w:rsidRPr="00D136D9">
                        <w:rPr>
                          <w:rFonts w:asciiTheme="majorHAnsi" w:hAnsiTheme="majorHAnsi" w:cs="Arial"/>
                          <w:b/>
                          <w:color w:val="0D0D0D" w:themeColor="text1" w:themeTint="F2"/>
                          <w:sz w:val="36"/>
                          <w:szCs w:val="22"/>
                          <w:lang w:val="es-AR"/>
                        </w:rPr>
                        <w:t xml:space="preserve">PETICIÓN 151-08 </w:t>
                      </w:r>
                    </w:p>
                    <w:p w14:paraId="70CF6833" w14:textId="26109737" w:rsidR="00CC2AE8" w:rsidRPr="0010736F" w:rsidRDefault="00CC2AE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CC2AE8" w:rsidRPr="0010736F" w:rsidRDefault="00CC2AE8"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8B580AB" w14:textId="4F606A15" w:rsidR="00CC2AE8" w:rsidRPr="007603CE" w:rsidRDefault="00CC2AE8" w:rsidP="00997BC5">
                      <w:pPr>
                        <w:spacing w:line="276" w:lineRule="auto"/>
                        <w:rPr>
                          <w:rFonts w:asciiTheme="majorHAnsi" w:hAnsiTheme="majorHAnsi" w:cs="Arial"/>
                          <w:color w:val="0D0D0D" w:themeColor="text1" w:themeTint="F2"/>
                          <w:szCs w:val="22"/>
                          <w:lang w:val="es-AR"/>
                        </w:rPr>
                      </w:pPr>
                      <w:r w:rsidRPr="007603CE">
                        <w:rPr>
                          <w:rFonts w:asciiTheme="majorHAnsi" w:hAnsiTheme="majorHAnsi" w:cs="Arial"/>
                          <w:color w:val="0D0D0D" w:themeColor="text1" w:themeTint="F2"/>
                          <w:szCs w:val="22"/>
                          <w:lang w:val="es-AR"/>
                        </w:rPr>
                        <w:t>JOS</w:t>
                      </w:r>
                      <w:r>
                        <w:rPr>
                          <w:rFonts w:asciiTheme="majorHAnsi" w:hAnsiTheme="majorHAnsi" w:cs="Arial"/>
                          <w:color w:val="0D0D0D" w:themeColor="text1" w:themeTint="F2"/>
                          <w:szCs w:val="22"/>
                          <w:lang w:val="es-AR"/>
                        </w:rPr>
                        <w:t xml:space="preserve">É </w:t>
                      </w:r>
                      <w:r w:rsidRPr="007603CE">
                        <w:rPr>
                          <w:rFonts w:asciiTheme="majorHAnsi" w:hAnsiTheme="majorHAnsi" w:cs="Arial"/>
                          <w:color w:val="0D0D0D" w:themeColor="text1" w:themeTint="F2"/>
                          <w:szCs w:val="22"/>
                          <w:lang w:val="es-AR"/>
                        </w:rPr>
                        <w:t xml:space="preserve">FRANCISCO CID </w:t>
                      </w:r>
                    </w:p>
                    <w:p w14:paraId="35068D0D" w14:textId="4727AC0C" w:rsidR="00CC2AE8" w:rsidRPr="0010736F" w:rsidRDefault="00CC2A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CC2AE8" w:rsidRPr="00AE5488" w:rsidRDefault="00CC2AE8"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7E2645" w:rsidR="00CC2AE8" w:rsidRPr="00134997" w:rsidRDefault="00CC2AE8" w:rsidP="007A5817">
                            <w:pPr>
                              <w:spacing w:line="276" w:lineRule="auto"/>
                              <w:jc w:val="right"/>
                              <w:rPr>
                                <w:rFonts w:asciiTheme="minorHAnsi" w:hAnsiTheme="minorHAnsi"/>
                                <w:color w:val="FFFFFF" w:themeColor="background1"/>
                                <w:sz w:val="22"/>
                                <w:lang w:val="pt-BR"/>
                              </w:rPr>
                            </w:pPr>
                            <w:r w:rsidRPr="00134997">
                              <w:rPr>
                                <w:rFonts w:asciiTheme="minorHAnsi" w:hAnsiTheme="minorHAnsi"/>
                                <w:color w:val="FFFFFF" w:themeColor="background1"/>
                                <w:sz w:val="22"/>
                                <w:lang w:val="pt-BR"/>
                              </w:rPr>
                              <w:t>OEA/Ser.L/V/II.1</w:t>
                            </w:r>
                            <w:r w:rsidR="00D6015A" w:rsidRPr="00134997">
                              <w:rPr>
                                <w:rFonts w:asciiTheme="minorHAnsi" w:hAnsiTheme="minorHAnsi"/>
                                <w:color w:val="FFFFFF" w:themeColor="background1"/>
                                <w:sz w:val="22"/>
                                <w:lang w:val="pt-BR"/>
                              </w:rPr>
                              <w:t>6</w:t>
                            </w:r>
                            <w:r w:rsidR="00273F39" w:rsidRPr="00134997">
                              <w:rPr>
                                <w:rFonts w:asciiTheme="minorHAnsi" w:hAnsiTheme="minorHAnsi"/>
                                <w:color w:val="FFFFFF" w:themeColor="background1"/>
                                <w:sz w:val="22"/>
                                <w:lang w:val="pt-BR"/>
                              </w:rPr>
                              <w:t>3</w:t>
                            </w:r>
                          </w:p>
                          <w:p w14:paraId="6A41611B" w14:textId="2FFF599F" w:rsidR="00CC2AE8" w:rsidRPr="00134997" w:rsidRDefault="00273F39" w:rsidP="007A5817">
                            <w:pPr>
                              <w:spacing w:line="276" w:lineRule="auto"/>
                              <w:jc w:val="right"/>
                              <w:rPr>
                                <w:rFonts w:asciiTheme="minorHAnsi" w:hAnsiTheme="minorHAnsi"/>
                                <w:color w:val="FFFFFF" w:themeColor="background1"/>
                                <w:sz w:val="22"/>
                                <w:lang w:val="pt-BR"/>
                              </w:rPr>
                            </w:pPr>
                            <w:r w:rsidRPr="00134997">
                              <w:rPr>
                                <w:rFonts w:asciiTheme="minorHAnsi" w:hAnsiTheme="minorHAnsi"/>
                                <w:color w:val="FFFFFF" w:themeColor="background1"/>
                                <w:sz w:val="22"/>
                                <w:lang w:val="pt-BR"/>
                              </w:rPr>
                              <w:t>Doc. 96</w:t>
                            </w:r>
                          </w:p>
                          <w:p w14:paraId="69373ED2" w14:textId="2776B360" w:rsidR="00CC2AE8" w:rsidRPr="00B00695" w:rsidRDefault="00273F39"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7 julio</w:t>
                            </w:r>
                            <w:r w:rsidR="00CC2AE8" w:rsidRPr="00B00695">
                              <w:rPr>
                                <w:rFonts w:asciiTheme="minorHAnsi" w:hAnsiTheme="minorHAnsi"/>
                                <w:color w:val="FFFFFF" w:themeColor="background1"/>
                                <w:sz w:val="22"/>
                                <w:lang w:val="es-AR"/>
                              </w:rPr>
                              <w:t xml:space="preserve"> 2017</w:t>
                            </w:r>
                          </w:p>
                          <w:p w14:paraId="0771DB5B" w14:textId="77777777" w:rsidR="00CC2AE8" w:rsidRPr="00B00695" w:rsidRDefault="00CC2AE8" w:rsidP="007A5817">
                            <w:pPr>
                              <w:spacing w:line="276" w:lineRule="auto"/>
                              <w:jc w:val="right"/>
                              <w:rPr>
                                <w:rFonts w:asciiTheme="minorHAnsi" w:hAnsiTheme="minorHAnsi"/>
                                <w:color w:val="FFFFFF" w:themeColor="background1"/>
                                <w:sz w:val="22"/>
                                <w:lang w:val="es-AR"/>
                              </w:rPr>
                            </w:pPr>
                            <w:r w:rsidRPr="00B00695">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27E2645" w:rsidR="00CC2AE8" w:rsidRPr="00273F39" w:rsidRDefault="00CC2AE8" w:rsidP="007A5817">
                      <w:pPr>
                        <w:spacing w:line="276" w:lineRule="auto"/>
                        <w:jc w:val="right"/>
                        <w:rPr>
                          <w:rFonts w:asciiTheme="minorHAnsi" w:hAnsiTheme="minorHAnsi"/>
                          <w:color w:val="FFFFFF" w:themeColor="background1"/>
                          <w:sz w:val="22"/>
                          <w:lang w:val="es-ES"/>
                        </w:rPr>
                      </w:pPr>
                      <w:r w:rsidRPr="00273F39">
                        <w:rPr>
                          <w:rFonts w:asciiTheme="minorHAnsi" w:hAnsiTheme="minorHAnsi"/>
                          <w:color w:val="FFFFFF" w:themeColor="background1"/>
                          <w:sz w:val="22"/>
                          <w:lang w:val="es-ES"/>
                        </w:rPr>
                        <w:t>OEA/Ser.L/V/II.1</w:t>
                      </w:r>
                      <w:r w:rsidR="00D6015A" w:rsidRPr="00273F39">
                        <w:rPr>
                          <w:rFonts w:asciiTheme="minorHAnsi" w:hAnsiTheme="minorHAnsi"/>
                          <w:color w:val="FFFFFF" w:themeColor="background1"/>
                          <w:sz w:val="22"/>
                          <w:lang w:val="es-ES"/>
                        </w:rPr>
                        <w:t>6</w:t>
                      </w:r>
                      <w:r w:rsidR="00273F39" w:rsidRPr="00273F39">
                        <w:rPr>
                          <w:rFonts w:asciiTheme="minorHAnsi" w:hAnsiTheme="minorHAnsi"/>
                          <w:color w:val="FFFFFF" w:themeColor="background1"/>
                          <w:sz w:val="22"/>
                          <w:lang w:val="es-ES"/>
                        </w:rPr>
                        <w:t>3</w:t>
                      </w:r>
                    </w:p>
                    <w:p w14:paraId="6A41611B" w14:textId="2FFF599F" w:rsidR="00CC2AE8" w:rsidRPr="00273F39" w:rsidRDefault="00273F39" w:rsidP="007A5817">
                      <w:pPr>
                        <w:spacing w:line="276" w:lineRule="auto"/>
                        <w:jc w:val="right"/>
                        <w:rPr>
                          <w:rFonts w:asciiTheme="minorHAnsi" w:hAnsiTheme="minorHAnsi"/>
                          <w:color w:val="FFFFFF" w:themeColor="background1"/>
                          <w:sz w:val="22"/>
                          <w:lang w:val="es-ES"/>
                        </w:rPr>
                      </w:pPr>
                      <w:r w:rsidRPr="00273F39">
                        <w:rPr>
                          <w:rFonts w:asciiTheme="minorHAnsi" w:hAnsiTheme="minorHAnsi"/>
                          <w:color w:val="FFFFFF" w:themeColor="background1"/>
                          <w:sz w:val="22"/>
                          <w:lang w:val="es-ES"/>
                        </w:rPr>
                        <w:t>Doc. 9</w:t>
                      </w:r>
                      <w:r>
                        <w:rPr>
                          <w:rFonts w:asciiTheme="minorHAnsi" w:hAnsiTheme="minorHAnsi"/>
                          <w:color w:val="FFFFFF" w:themeColor="background1"/>
                          <w:sz w:val="22"/>
                          <w:lang w:val="es-ES"/>
                        </w:rPr>
                        <w:t>6</w:t>
                      </w:r>
                    </w:p>
                    <w:p w14:paraId="69373ED2" w14:textId="2776B360" w:rsidR="00CC2AE8" w:rsidRPr="00B00695" w:rsidRDefault="00273F39"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7 julio</w:t>
                      </w:r>
                      <w:r w:rsidR="00CC2AE8" w:rsidRPr="00B00695">
                        <w:rPr>
                          <w:rFonts w:asciiTheme="minorHAnsi" w:hAnsiTheme="minorHAnsi"/>
                          <w:color w:val="FFFFFF" w:themeColor="background1"/>
                          <w:sz w:val="22"/>
                          <w:lang w:val="es-AR"/>
                        </w:rPr>
                        <w:t xml:space="preserve"> 2017</w:t>
                      </w:r>
                    </w:p>
                    <w:p w14:paraId="0771DB5B" w14:textId="77777777" w:rsidR="00CC2AE8" w:rsidRPr="00B00695" w:rsidRDefault="00CC2AE8" w:rsidP="007A5817">
                      <w:pPr>
                        <w:spacing w:line="276" w:lineRule="auto"/>
                        <w:jc w:val="right"/>
                        <w:rPr>
                          <w:rFonts w:asciiTheme="minorHAnsi" w:hAnsiTheme="minorHAnsi"/>
                          <w:color w:val="FFFFFF" w:themeColor="background1"/>
                          <w:sz w:val="22"/>
                          <w:lang w:val="es-AR"/>
                        </w:rPr>
                      </w:pPr>
                      <w:r w:rsidRPr="00B00695">
                        <w:rPr>
                          <w:rFonts w:asciiTheme="minorHAnsi" w:hAnsiTheme="minorHAnsi"/>
                          <w:color w:val="FFFFFF" w:themeColor="background1"/>
                          <w:sz w:val="22"/>
                          <w:lang w:val="es-AR"/>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0FE92" w14:textId="236B68D7" w:rsidR="00273F39" w:rsidRPr="00890650" w:rsidRDefault="00273F39" w:rsidP="00273F3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2093 celebrada el 7 de 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A0586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163º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A05867">
                              <w:rPr>
                                <w:rFonts w:asciiTheme="majorHAnsi" w:hAnsiTheme="majorHAnsi" w:cs="Univers"/>
                                <w:color w:val="0D0D0D" w:themeColor="text1" w:themeTint="F2"/>
                                <w:sz w:val="18"/>
                                <w:szCs w:val="20"/>
                                <w:lang w:val="es-ES_tradnl"/>
                              </w:rPr>
                              <w:t>.</w:t>
                            </w:r>
                          </w:p>
                          <w:p w14:paraId="4BDF3581" w14:textId="77777777" w:rsidR="00CC2AE8" w:rsidRPr="00273F39" w:rsidRDefault="00CC2AE8"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CC2AE8" w:rsidRPr="00167A34" w:rsidRDefault="00CC2AE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FC0FE92" w14:textId="236B68D7" w:rsidR="00273F39" w:rsidRPr="00890650" w:rsidRDefault="00273F39" w:rsidP="00273F3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2093 celebrada el 7 de 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A0586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163º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A05867">
                        <w:rPr>
                          <w:rFonts w:asciiTheme="majorHAnsi" w:hAnsiTheme="majorHAnsi" w:cs="Univers"/>
                          <w:color w:val="0D0D0D" w:themeColor="text1" w:themeTint="F2"/>
                          <w:sz w:val="18"/>
                          <w:szCs w:val="20"/>
                          <w:lang w:val="es-ES_tradnl"/>
                        </w:rPr>
                        <w:t>.</w:t>
                      </w:r>
                    </w:p>
                    <w:p w14:paraId="4BDF3581" w14:textId="77777777" w:rsidR="00CC2AE8" w:rsidRPr="00273F39" w:rsidRDefault="00CC2AE8"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CC2AE8" w:rsidRPr="00167A34" w:rsidRDefault="00CC2AE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0B9D9C0" w:rsidR="00CC2AE8" w:rsidRPr="007B05C4" w:rsidRDefault="00CC2AE8" w:rsidP="00273F3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273F39">
                              <w:rPr>
                                <w:rFonts w:asciiTheme="majorHAnsi" w:hAnsiTheme="majorHAnsi"/>
                                <w:color w:val="595959" w:themeColor="text1" w:themeTint="A6"/>
                                <w:sz w:val="18"/>
                                <w:szCs w:val="18"/>
                                <w:lang w:val="pt-BR"/>
                              </w:rPr>
                              <w:t xml:space="preserve">Informe No. 83/17. </w:t>
                            </w:r>
                            <w:r w:rsidR="00273F39">
                              <w:rPr>
                                <w:rFonts w:asciiTheme="majorHAnsi" w:hAnsiTheme="majorHAnsi"/>
                                <w:color w:val="595959" w:themeColor="text1" w:themeTint="A6"/>
                                <w:sz w:val="18"/>
                                <w:szCs w:val="18"/>
                                <w:lang w:val="es-ES"/>
                              </w:rPr>
                              <w:t xml:space="preserve">Petición 151-08. Admisibilidad. José Francisco Cid. </w:t>
                            </w:r>
                            <w:r w:rsidR="00273F39" w:rsidRPr="00273F39">
                              <w:rPr>
                                <w:rFonts w:asciiTheme="majorHAnsi" w:hAnsiTheme="majorHAnsi"/>
                                <w:color w:val="595959" w:themeColor="text1" w:themeTint="A6"/>
                                <w:sz w:val="18"/>
                                <w:szCs w:val="18"/>
                                <w:lang w:val="es-ES"/>
                              </w:rPr>
                              <w:t>Argentina</w:t>
                            </w:r>
                            <w:r w:rsidR="00273F39">
                              <w:rPr>
                                <w:rFonts w:asciiTheme="majorHAnsi" w:hAnsiTheme="majorHAnsi"/>
                                <w:color w:val="595959" w:themeColor="text1" w:themeTint="A6"/>
                                <w:sz w:val="18"/>
                                <w:szCs w:val="18"/>
                                <w:lang w:val="es-ES"/>
                              </w:rPr>
                              <w:t>.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0B9D9C0" w:rsidR="00CC2AE8" w:rsidRPr="007B05C4" w:rsidRDefault="00CC2AE8" w:rsidP="00273F3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273F39">
                        <w:rPr>
                          <w:rFonts w:asciiTheme="majorHAnsi" w:hAnsiTheme="majorHAnsi"/>
                          <w:color w:val="595959" w:themeColor="text1" w:themeTint="A6"/>
                          <w:sz w:val="18"/>
                          <w:szCs w:val="18"/>
                          <w:lang w:val="pt-BR"/>
                        </w:rPr>
                        <w:t xml:space="preserve">Informe No. 83/17. </w:t>
                      </w:r>
                      <w:r w:rsidR="00273F39">
                        <w:rPr>
                          <w:rFonts w:asciiTheme="majorHAnsi" w:hAnsiTheme="majorHAnsi"/>
                          <w:color w:val="595959" w:themeColor="text1" w:themeTint="A6"/>
                          <w:sz w:val="18"/>
                          <w:szCs w:val="18"/>
                          <w:lang w:val="es-ES"/>
                        </w:rPr>
                        <w:t xml:space="preserve">Petición 151-08. Admisibilidad. José Francisco Cid. </w:t>
                      </w:r>
                      <w:r w:rsidR="00273F39" w:rsidRPr="00273F39">
                        <w:rPr>
                          <w:rFonts w:asciiTheme="majorHAnsi" w:hAnsiTheme="majorHAnsi"/>
                          <w:color w:val="595959" w:themeColor="text1" w:themeTint="A6"/>
                          <w:sz w:val="18"/>
                          <w:szCs w:val="18"/>
                          <w:lang w:val="es-ES"/>
                        </w:rPr>
                        <w:t>Argentina</w:t>
                      </w:r>
                      <w:r w:rsidR="00273F39">
                        <w:rPr>
                          <w:rFonts w:asciiTheme="majorHAnsi" w:hAnsiTheme="majorHAnsi"/>
                          <w:color w:val="595959" w:themeColor="text1" w:themeTint="A6"/>
                          <w:sz w:val="18"/>
                          <w:szCs w:val="18"/>
                          <w:lang w:val="es-ES"/>
                        </w:rPr>
                        <w:t>. 7 de julio de 2017.</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DF2680F" w:rsidR="0090270B" w:rsidRDefault="00134997"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3427912">
                <wp:simplePos x="0" y="0"/>
                <wp:positionH relativeFrom="column">
                  <wp:posOffset>-271780</wp:posOffset>
                </wp:positionH>
                <wp:positionV relativeFrom="paragraph">
                  <wp:posOffset>695960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C2AE8" w:rsidRPr="004B7EB6" w:rsidRDefault="00CC2A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21.4pt;margin-top:54.8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" filled="f" stroked="f" strokeweight=".5pt">
                <v:textbox>
                  <w:txbxContent>
                    <w:p w14:paraId="6EA0DBC3" w14:textId="77777777" w:rsidR="00CC2AE8" w:rsidRPr="004B7EB6" w:rsidRDefault="00CC2A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bookmarkStart w:id="2" w:name="_GoBack"/>
                      <w:r w:rsidRPr="004B7EB6">
                        <w:rPr>
                          <w:rFonts w:asciiTheme="minorHAnsi" w:hAnsiTheme="minorHAnsi"/>
                          <w:b/>
                          <w:color w:val="FFFFFF" w:themeColor="background1"/>
                          <w:lang w:val="pt-BR"/>
                        </w:rPr>
                        <w:t>.cidh.org</w:t>
                      </w:r>
                      <w:bookmarkEnd w:id="2"/>
                    </w:p>
                  </w:txbxContent>
                </v:textbox>
              </v:shape>
            </w:pict>
          </mc:Fallback>
        </mc:AlternateContent>
      </w:r>
      <w:r w:rsidR="00D306D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78EFB1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C2AE8" w:rsidRPr="00D72DC6" w:rsidRDefault="00CC2AE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77777777" w:rsidR="00CC2AE8" w:rsidRPr="00D72DC6" w:rsidRDefault="00CC2AE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1816A664" w:rsidR="00722C9F" w:rsidRPr="00722C9F" w:rsidRDefault="00273F39"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83</w:t>
      </w:r>
      <w:r w:rsidR="00722C9F" w:rsidRPr="00722C9F">
        <w:rPr>
          <w:rFonts w:asciiTheme="majorHAnsi" w:hAnsiTheme="majorHAnsi"/>
          <w:b/>
          <w:sz w:val="18"/>
          <w:szCs w:val="20"/>
          <w:lang w:val="es-ES_tradnl"/>
        </w:rPr>
        <w:t>/1</w:t>
      </w:r>
      <w:r w:rsidR="007157CA">
        <w:rPr>
          <w:rFonts w:asciiTheme="majorHAnsi" w:hAnsiTheme="majorHAnsi"/>
          <w:b/>
          <w:sz w:val="18"/>
          <w:szCs w:val="20"/>
          <w:lang w:val="es-ES_tradnl"/>
        </w:rPr>
        <w:t>7</w:t>
      </w:r>
    </w:p>
    <w:p w14:paraId="3AB78A5E" w14:textId="4896A81E"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7157CA">
        <w:rPr>
          <w:rFonts w:asciiTheme="majorHAnsi" w:hAnsiTheme="majorHAnsi"/>
          <w:b/>
          <w:sz w:val="18"/>
          <w:szCs w:val="20"/>
          <w:lang w:val="es-ES_tradnl"/>
        </w:rPr>
        <w:t>151-08</w:t>
      </w:r>
      <w:r w:rsidRPr="00722C9F">
        <w:rPr>
          <w:rFonts w:asciiTheme="majorHAnsi" w:hAnsiTheme="majorHAnsi"/>
          <w:b/>
          <w:sz w:val="18"/>
          <w:szCs w:val="20"/>
          <w:lang w:val="es-ES_tradnl"/>
        </w:rPr>
        <w:t xml:space="preserve"> </w:t>
      </w:r>
    </w:p>
    <w:p w14:paraId="2E441882" w14:textId="14C6E7DB"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DMISIBILIDAD</w:t>
      </w:r>
    </w:p>
    <w:p w14:paraId="42F73E38" w14:textId="2921853F" w:rsidR="0070697F" w:rsidRPr="007603CE" w:rsidRDefault="000F65C6" w:rsidP="00722C9F">
      <w:pPr>
        <w:tabs>
          <w:tab w:val="center" w:pos="5400"/>
        </w:tabs>
        <w:suppressAutoHyphens/>
        <w:spacing w:line="276" w:lineRule="auto"/>
        <w:jc w:val="center"/>
        <w:rPr>
          <w:rFonts w:asciiTheme="majorHAnsi" w:hAnsiTheme="majorHAnsi"/>
          <w:sz w:val="18"/>
          <w:szCs w:val="20"/>
          <w:lang w:val="es-AR"/>
        </w:rPr>
      </w:pPr>
      <w:r w:rsidRPr="007603CE">
        <w:rPr>
          <w:rFonts w:asciiTheme="majorHAnsi" w:hAnsiTheme="majorHAnsi" w:cs="Arial"/>
          <w:color w:val="0D0D0D" w:themeColor="text1" w:themeTint="F2"/>
          <w:sz w:val="20"/>
          <w:szCs w:val="20"/>
          <w:lang w:val="es-AR"/>
        </w:rPr>
        <w:t>JOS</w:t>
      </w:r>
      <w:r w:rsidR="007157CA">
        <w:rPr>
          <w:rFonts w:asciiTheme="majorHAnsi" w:hAnsiTheme="majorHAnsi" w:cs="Arial"/>
          <w:color w:val="0D0D0D" w:themeColor="text1" w:themeTint="F2"/>
          <w:sz w:val="20"/>
          <w:szCs w:val="20"/>
          <w:lang w:val="es-AR"/>
        </w:rPr>
        <w:t>É</w:t>
      </w:r>
      <w:r w:rsidRPr="007603CE">
        <w:rPr>
          <w:rFonts w:asciiTheme="majorHAnsi" w:hAnsiTheme="majorHAnsi" w:cs="Arial"/>
          <w:color w:val="0D0D0D" w:themeColor="text1" w:themeTint="F2"/>
          <w:sz w:val="20"/>
          <w:szCs w:val="20"/>
          <w:lang w:val="es-AR"/>
        </w:rPr>
        <w:t xml:space="preserve"> FRANCISCO CID </w:t>
      </w:r>
    </w:p>
    <w:p w14:paraId="5E948241" w14:textId="6762DDDE" w:rsidR="000F65C6" w:rsidRPr="007603CE" w:rsidRDefault="000F65C6" w:rsidP="00722C9F">
      <w:pPr>
        <w:tabs>
          <w:tab w:val="center" w:pos="5400"/>
        </w:tabs>
        <w:suppressAutoHyphens/>
        <w:spacing w:line="276" w:lineRule="auto"/>
        <w:jc w:val="center"/>
        <w:rPr>
          <w:rFonts w:asciiTheme="majorHAnsi" w:hAnsiTheme="majorHAnsi"/>
          <w:sz w:val="18"/>
          <w:szCs w:val="20"/>
          <w:lang w:val="es-AR"/>
        </w:rPr>
      </w:pPr>
      <w:r w:rsidRPr="00D136D9">
        <w:rPr>
          <w:rFonts w:asciiTheme="majorHAnsi" w:hAnsiTheme="majorHAnsi" w:cs="Arial"/>
          <w:color w:val="0D0D0D" w:themeColor="text1" w:themeTint="F2"/>
          <w:sz w:val="20"/>
          <w:szCs w:val="20"/>
          <w:lang w:val="es-ES_tradnl"/>
        </w:rPr>
        <w:t>ARGENTINA</w:t>
      </w:r>
    </w:p>
    <w:p w14:paraId="221AC875" w14:textId="3BA3B1AC" w:rsidR="00722C9F" w:rsidRPr="007603CE" w:rsidRDefault="00273F39" w:rsidP="003239B8">
      <w:pPr>
        <w:tabs>
          <w:tab w:val="center" w:pos="5400"/>
        </w:tabs>
        <w:suppressAutoHyphens/>
        <w:spacing w:line="276" w:lineRule="auto"/>
        <w:jc w:val="center"/>
        <w:rPr>
          <w:rFonts w:asciiTheme="majorHAnsi" w:hAnsiTheme="majorHAnsi"/>
          <w:sz w:val="18"/>
          <w:szCs w:val="20"/>
          <w:lang w:val="es-AR"/>
        </w:rPr>
      </w:pPr>
      <w:r>
        <w:rPr>
          <w:rFonts w:asciiTheme="majorHAnsi" w:hAnsiTheme="majorHAnsi"/>
          <w:sz w:val="18"/>
          <w:szCs w:val="20"/>
          <w:lang w:val="es-AR"/>
        </w:rPr>
        <w:t xml:space="preserve">7 DE JULIO </w:t>
      </w:r>
      <w:r w:rsidR="002B3116" w:rsidRPr="007603CE">
        <w:rPr>
          <w:rFonts w:asciiTheme="majorHAnsi" w:hAnsiTheme="majorHAnsi"/>
          <w:sz w:val="18"/>
          <w:szCs w:val="20"/>
          <w:lang w:val="es-AR"/>
        </w:rPr>
        <w:t>DE 2017</w:t>
      </w:r>
    </w:p>
    <w:p w14:paraId="7888E95F" w14:textId="77777777" w:rsidR="0070697F" w:rsidRDefault="0070697F" w:rsidP="00C27BA1">
      <w:pPr>
        <w:tabs>
          <w:tab w:val="center" w:pos="5400"/>
        </w:tabs>
        <w:suppressAutoHyphens/>
        <w:rPr>
          <w:rFonts w:asciiTheme="majorHAnsi" w:hAnsiTheme="majorHAnsi"/>
          <w:sz w:val="20"/>
          <w:szCs w:val="20"/>
          <w:lang w:val="es-AR"/>
        </w:rPr>
      </w:pPr>
    </w:p>
    <w:p w14:paraId="14AA94B7" w14:textId="77777777" w:rsidR="00C27BA1" w:rsidRPr="007603CE" w:rsidRDefault="00C27BA1" w:rsidP="00C27BA1">
      <w:pPr>
        <w:tabs>
          <w:tab w:val="center" w:pos="5400"/>
        </w:tabs>
        <w:suppressAutoHyphens/>
        <w:rPr>
          <w:rFonts w:asciiTheme="majorHAnsi" w:hAnsiTheme="majorHAnsi"/>
          <w:sz w:val="20"/>
          <w:szCs w:val="20"/>
          <w:lang w:val="es-AR"/>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14:paraId="5A79D1F7" w14:textId="77777777" w:rsidTr="00CC2AE8">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CC2AE8">
            <w:pPr>
              <w:jc w:val="center"/>
              <w:rPr>
                <w:rFonts w:ascii="Cambria" w:hAnsi="Cambria"/>
                <w:b/>
                <w:bCs/>
                <w:color w:val="FFFFFF" w:themeColor="background1"/>
                <w:sz w:val="20"/>
                <w:szCs w:val="20"/>
              </w:rPr>
            </w:pPr>
            <w:r w:rsidRPr="00273F39">
              <w:rPr>
                <w:rFonts w:ascii="Cambria" w:hAnsi="Cambria"/>
                <w:b/>
                <w:bCs/>
                <w:color w:val="FFFFFF" w:themeColor="background1"/>
                <w:sz w:val="20"/>
                <w:szCs w:val="20"/>
                <w:lang w:val="es-ES"/>
              </w:rPr>
              <w:t>Parte petic</w:t>
            </w:r>
            <w:r w:rsidRPr="00706824">
              <w:rPr>
                <w:rFonts w:ascii="Cambria" w:hAnsi="Cambria"/>
                <w:b/>
                <w:bCs/>
                <w:color w:val="FFFFFF" w:themeColor="background1"/>
                <w:sz w:val="20"/>
                <w:szCs w:val="20"/>
              </w:rPr>
              <w:t>ionaria:</w:t>
            </w:r>
          </w:p>
        </w:tc>
        <w:tc>
          <w:tcPr>
            <w:tcW w:w="4680" w:type="dxa"/>
            <w:vAlign w:val="center"/>
          </w:tcPr>
          <w:p w14:paraId="3C5315D8" w14:textId="6B83FB65" w:rsidR="003239B8" w:rsidRPr="00406BEA" w:rsidRDefault="000A3B4F" w:rsidP="00504F18">
            <w:pPr>
              <w:tabs>
                <w:tab w:val="center" w:pos="5400"/>
              </w:tabs>
              <w:suppressAutoHyphens/>
              <w:spacing w:line="276" w:lineRule="auto"/>
              <w:rPr>
                <w:rFonts w:asciiTheme="majorHAnsi" w:hAnsiTheme="majorHAnsi"/>
                <w:sz w:val="20"/>
                <w:szCs w:val="20"/>
                <w:lang w:val="pt-BR"/>
              </w:rPr>
            </w:pPr>
            <w:r w:rsidRPr="00406BEA">
              <w:rPr>
                <w:rFonts w:asciiTheme="majorHAnsi" w:hAnsiTheme="majorHAnsi"/>
                <w:sz w:val="20"/>
                <w:szCs w:val="20"/>
                <w:lang w:val="pt-BR"/>
              </w:rPr>
              <w:t>Diego Ignacio Palavecino Cervera</w:t>
            </w:r>
          </w:p>
        </w:tc>
      </w:tr>
      <w:tr w:rsidR="003239B8" w:rsidRPr="001E49E7" w14:paraId="593A7E45" w14:textId="77777777" w:rsidTr="00CC2AE8">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AB1F02" w:rsidP="00CC2AE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1EE5A4E0" w:rsidR="003239B8" w:rsidRPr="00D136D9" w:rsidRDefault="00D136D9" w:rsidP="007157CA">
            <w:pPr>
              <w:spacing w:line="276" w:lineRule="auto"/>
              <w:rPr>
                <w:rFonts w:asciiTheme="majorHAnsi" w:hAnsiTheme="majorHAnsi" w:cs="Arial"/>
                <w:color w:val="0D0D0D" w:themeColor="text1" w:themeTint="F2"/>
                <w:sz w:val="20"/>
                <w:szCs w:val="20"/>
                <w:lang w:val="pt-BR"/>
              </w:rPr>
            </w:pPr>
            <w:r w:rsidRPr="00D136D9">
              <w:rPr>
                <w:rFonts w:asciiTheme="majorHAnsi" w:hAnsiTheme="majorHAnsi" w:cs="Arial"/>
                <w:color w:val="0D0D0D" w:themeColor="text1" w:themeTint="F2"/>
                <w:sz w:val="20"/>
                <w:szCs w:val="20"/>
                <w:lang w:val="pt-BR"/>
              </w:rPr>
              <w:t>Jos</w:t>
            </w:r>
            <w:r w:rsidR="007157CA">
              <w:rPr>
                <w:rFonts w:asciiTheme="majorHAnsi" w:hAnsiTheme="majorHAnsi" w:cs="Arial"/>
                <w:color w:val="0D0D0D" w:themeColor="text1" w:themeTint="F2"/>
                <w:sz w:val="20"/>
                <w:szCs w:val="20"/>
                <w:lang w:val="pt-BR"/>
              </w:rPr>
              <w:t>é</w:t>
            </w:r>
            <w:r w:rsidRPr="00D136D9">
              <w:rPr>
                <w:rFonts w:asciiTheme="majorHAnsi" w:hAnsiTheme="majorHAnsi" w:cs="Arial"/>
                <w:color w:val="0D0D0D" w:themeColor="text1" w:themeTint="F2"/>
                <w:sz w:val="20"/>
                <w:szCs w:val="20"/>
                <w:lang w:val="pt-BR"/>
              </w:rPr>
              <w:t xml:space="preserve"> Francisco Cid </w:t>
            </w:r>
          </w:p>
        </w:tc>
      </w:tr>
      <w:tr w:rsidR="003239B8" w14:paraId="3E62E1D3" w14:textId="77777777" w:rsidTr="00CC2AE8">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CC2AE8">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7E3198EF" w:rsidR="003239B8" w:rsidRPr="00D136D9" w:rsidRDefault="00D136D9" w:rsidP="00D136D9">
            <w:pPr>
              <w:spacing w:line="276" w:lineRule="auto"/>
              <w:rPr>
                <w:rFonts w:asciiTheme="majorHAnsi" w:hAnsiTheme="majorHAnsi" w:cs="Arial"/>
                <w:color w:val="0D0D0D" w:themeColor="text1" w:themeTint="F2"/>
                <w:sz w:val="20"/>
                <w:szCs w:val="20"/>
                <w:lang w:val="es-ES"/>
              </w:rPr>
            </w:pPr>
            <w:r w:rsidRPr="00D136D9">
              <w:rPr>
                <w:rFonts w:asciiTheme="majorHAnsi" w:hAnsiTheme="majorHAnsi" w:cs="Arial"/>
                <w:color w:val="0D0D0D" w:themeColor="text1" w:themeTint="F2"/>
                <w:sz w:val="20"/>
                <w:szCs w:val="20"/>
                <w:lang w:val="es-ES_tradnl"/>
              </w:rPr>
              <w:t>Argentina</w:t>
            </w:r>
          </w:p>
        </w:tc>
      </w:tr>
      <w:tr w:rsidR="00223A29" w:rsidRPr="00B66B7B" w14:paraId="632511BC" w14:textId="77777777" w:rsidTr="00CC2AE8">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36BEE787" w:rsidR="00223A29" w:rsidRPr="00B61A28" w:rsidRDefault="00F51FED" w:rsidP="00796C02">
            <w:pPr>
              <w:jc w:val="both"/>
              <w:rPr>
                <w:lang w:val="es-ES"/>
              </w:rPr>
            </w:pPr>
            <w:r w:rsidRPr="000206BE">
              <w:rPr>
                <w:rFonts w:ascii="Cambria" w:hAnsi="Cambria"/>
                <w:bCs/>
                <w:sz w:val="20"/>
                <w:szCs w:val="20"/>
                <w:lang w:val="es-AR"/>
              </w:rPr>
              <w:t xml:space="preserve">Artículos </w:t>
            </w:r>
            <w:r w:rsidR="00DF4446" w:rsidRPr="000206BE">
              <w:rPr>
                <w:rFonts w:ascii="Cambria" w:hAnsi="Cambria"/>
                <w:bCs/>
                <w:sz w:val="20"/>
                <w:szCs w:val="20"/>
                <w:lang w:val="es-AR"/>
              </w:rPr>
              <w:t>8 (</w:t>
            </w:r>
            <w:r w:rsidR="00991863" w:rsidRPr="000206BE">
              <w:rPr>
                <w:rFonts w:ascii="Cambria" w:hAnsi="Cambria"/>
                <w:bCs/>
                <w:sz w:val="20"/>
                <w:szCs w:val="20"/>
                <w:lang w:val="es-AR"/>
              </w:rPr>
              <w:t>garantías judiciales</w:t>
            </w:r>
            <w:r w:rsidR="0051569C" w:rsidRPr="000206BE">
              <w:rPr>
                <w:rFonts w:ascii="Cambria" w:hAnsi="Cambria"/>
                <w:bCs/>
                <w:sz w:val="20"/>
                <w:szCs w:val="20"/>
                <w:lang w:val="es-AR"/>
              </w:rPr>
              <w:t>)</w:t>
            </w:r>
            <w:r w:rsidR="00EC127F" w:rsidRPr="000206BE">
              <w:rPr>
                <w:rFonts w:ascii="Cambria" w:hAnsi="Cambria"/>
                <w:bCs/>
                <w:sz w:val="20"/>
                <w:szCs w:val="20"/>
                <w:lang w:val="es-AR"/>
              </w:rPr>
              <w:t xml:space="preserve">, </w:t>
            </w:r>
            <w:r w:rsidR="00DF4446" w:rsidRPr="000206BE">
              <w:rPr>
                <w:rFonts w:ascii="Cambria" w:hAnsi="Cambria"/>
                <w:bCs/>
                <w:sz w:val="20"/>
                <w:szCs w:val="20"/>
                <w:lang w:val="es-AR"/>
              </w:rPr>
              <w:t>10 (</w:t>
            </w:r>
            <w:r w:rsidR="00991863" w:rsidRPr="000206BE">
              <w:rPr>
                <w:rFonts w:ascii="Cambria" w:hAnsi="Cambria"/>
                <w:bCs/>
                <w:sz w:val="20"/>
                <w:szCs w:val="20"/>
                <w:lang w:val="es-AR"/>
              </w:rPr>
              <w:t>indemnización</w:t>
            </w:r>
            <w:r w:rsidR="00DF4446" w:rsidRPr="000206BE">
              <w:rPr>
                <w:rFonts w:ascii="Cambria" w:hAnsi="Cambria"/>
                <w:bCs/>
                <w:sz w:val="20"/>
                <w:szCs w:val="20"/>
                <w:lang w:val="es-AR"/>
              </w:rPr>
              <w:t xml:space="preserve">), </w:t>
            </w:r>
            <w:r w:rsidR="00853537" w:rsidRPr="000206BE">
              <w:rPr>
                <w:rFonts w:ascii="Cambria" w:hAnsi="Cambria"/>
                <w:bCs/>
                <w:sz w:val="20"/>
                <w:szCs w:val="20"/>
                <w:lang w:val="es-AR"/>
              </w:rPr>
              <w:t>19 (derechos del niño)</w:t>
            </w:r>
            <w:r w:rsidR="00234A20">
              <w:rPr>
                <w:rFonts w:ascii="Cambria" w:hAnsi="Cambria"/>
                <w:bCs/>
                <w:sz w:val="20"/>
                <w:szCs w:val="20"/>
                <w:lang w:val="es-AR"/>
              </w:rPr>
              <w:t>,</w:t>
            </w:r>
            <w:r w:rsidR="00853537" w:rsidRPr="000206BE">
              <w:rPr>
                <w:rFonts w:ascii="Cambria" w:hAnsi="Cambria"/>
                <w:bCs/>
                <w:sz w:val="20"/>
                <w:szCs w:val="20"/>
                <w:lang w:val="es-AR"/>
              </w:rPr>
              <w:t xml:space="preserve"> </w:t>
            </w:r>
            <w:r w:rsidR="007677AB" w:rsidRPr="000206BE">
              <w:rPr>
                <w:rFonts w:ascii="Cambria" w:hAnsi="Cambria"/>
                <w:bCs/>
                <w:sz w:val="20"/>
                <w:szCs w:val="20"/>
                <w:lang w:val="es-AR"/>
              </w:rPr>
              <w:t>24 (igualdad), 25 (</w:t>
            </w:r>
            <w:r w:rsidR="00991863" w:rsidRPr="000206BE">
              <w:rPr>
                <w:rFonts w:ascii="Cambria" w:hAnsi="Cambria"/>
                <w:bCs/>
                <w:sz w:val="20"/>
                <w:szCs w:val="20"/>
                <w:lang w:val="es-AR"/>
              </w:rPr>
              <w:t>protección judicial)</w:t>
            </w:r>
            <w:r w:rsidR="00865106" w:rsidRPr="000206BE">
              <w:rPr>
                <w:rFonts w:ascii="Cambria" w:hAnsi="Cambria"/>
                <w:bCs/>
                <w:sz w:val="20"/>
                <w:szCs w:val="20"/>
                <w:lang w:val="es-AR"/>
              </w:rPr>
              <w:t xml:space="preserve"> y 29 (interpr</w:t>
            </w:r>
            <w:r w:rsidR="00865106" w:rsidRPr="0067551D">
              <w:rPr>
                <w:rFonts w:ascii="Cambria" w:hAnsi="Cambria"/>
                <w:bCs/>
                <w:sz w:val="20"/>
                <w:szCs w:val="20"/>
                <w:lang w:val="es-AR"/>
              </w:rPr>
              <w:t>etación)</w:t>
            </w:r>
            <w:r w:rsidR="00614245" w:rsidRPr="0067551D">
              <w:rPr>
                <w:rFonts w:ascii="Cambria" w:hAnsi="Cambria"/>
                <w:bCs/>
                <w:sz w:val="20"/>
                <w:szCs w:val="20"/>
                <w:lang w:val="es-AR"/>
              </w:rPr>
              <w:t xml:space="preserve"> </w:t>
            </w:r>
            <w:r w:rsidR="004B0E53" w:rsidRPr="0067551D">
              <w:rPr>
                <w:rFonts w:ascii="Cambria" w:hAnsi="Cambria"/>
                <w:bCs/>
                <w:sz w:val="20"/>
                <w:szCs w:val="20"/>
                <w:lang w:val="es-AR"/>
              </w:rPr>
              <w:t xml:space="preserve">de la </w:t>
            </w:r>
            <w:r w:rsidR="004B0E53" w:rsidRPr="00320654">
              <w:rPr>
                <w:rFonts w:ascii="Cambria" w:hAnsi="Cambria"/>
                <w:bCs/>
                <w:sz w:val="20"/>
                <w:szCs w:val="20"/>
                <w:lang w:val="es-AR"/>
              </w:rPr>
              <w:t>Convención Americana</w:t>
            </w:r>
            <w:r w:rsidR="00D6015A" w:rsidRPr="00320654">
              <w:rPr>
                <w:rFonts w:ascii="Cambria" w:hAnsi="Cambria"/>
                <w:bCs/>
                <w:sz w:val="20"/>
                <w:szCs w:val="20"/>
                <w:lang w:val="es-AR"/>
              </w:rPr>
              <w:t xml:space="preserve"> sobre Derechos Humanos</w:t>
            </w:r>
            <w:r w:rsidR="00D6015A" w:rsidRPr="00320654">
              <w:rPr>
                <w:rStyle w:val="FootnoteReference"/>
                <w:rFonts w:ascii="Cambria" w:hAnsi="Cambria"/>
                <w:bCs/>
                <w:sz w:val="20"/>
                <w:szCs w:val="20"/>
                <w:lang w:val="es-AR"/>
              </w:rPr>
              <w:footnoteReference w:id="2"/>
            </w:r>
            <w:r w:rsidR="007157CA" w:rsidRPr="00320654">
              <w:rPr>
                <w:rFonts w:ascii="Cambria" w:hAnsi="Cambria"/>
                <w:bCs/>
                <w:sz w:val="20"/>
                <w:szCs w:val="20"/>
                <w:lang w:val="es-AR"/>
              </w:rPr>
              <w:t>;</w:t>
            </w:r>
            <w:r w:rsidRPr="00320654">
              <w:rPr>
                <w:rFonts w:ascii="Cambria" w:hAnsi="Cambria"/>
                <w:bCs/>
                <w:sz w:val="20"/>
                <w:szCs w:val="20"/>
                <w:lang w:val="es-AR"/>
              </w:rPr>
              <w:t xml:space="preserve"> </w:t>
            </w:r>
            <w:r w:rsidR="00D6015A" w:rsidRPr="00320654">
              <w:rPr>
                <w:rFonts w:ascii="Cambria" w:hAnsi="Cambria"/>
                <w:bCs/>
                <w:sz w:val="20"/>
                <w:szCs w:val="20"/>
                <w:lang w:val="es-AR"/>
              </w:rPr>
              <w:t>y a</w:t>
            </w:r>
            <w:r w:rsidRPr="00320654">
              <w:rPr>
                <w:rFonts w:ascii="Cambria" w:hAnsi="Cambria"/>
                <w:bCs/>
                <w:sz w:val="20"/>
                <w:szCs w:val="20"/>
                <w:lang w:val="es-AR"/>
              </w:rPr>
              <w:t>rtículos</w:t>
            </w:r>
            <w:r w:rsidR="004B0E53" w:rsidRPr="00320654">
              <w:rPr>
                <w:rFonts w:ascii="Cambria" w:hAnsi="Cambria"/>
                <w:bCs/>
                <w:sz w:val="20"/>
                <w:szCs w:val="20"/>
                <w:lang w:val="es-AR"/>
              </w:rPr>
              <w:t xml:space="preserve"> </w:t>
            </w:r>
            <w:r w:rsidR="000A3B4F" w:rsidRPr="00320654">
              <w:rPr>
                <w:rFonts w:ascii="Cambria" w:hAnsi="Cambria"/>
                <w:bCs/>
                <w:sz w:val="20"/>
                <w:szCs w:val="20"/>
                <w:lang w:val="es-AR"/>
              </w:rPr>
              <w:t xml:space="preserve"> </w:t>
            </w:r>
            <w:r w:rsidR="00796C02" w:rsidRPr="00320654">
              <w:rPr>
                <w:rFonts w:ascii="Cambria" w:hAnsi="Cambria"/>
                <w:bCs/>
                <w:sz w:val="20"/>
                <w:szCs w:val="20"/>
                <w:lang w:val="es-AR"/>
              </w:rPr>
              <w:t>II</w:t>
            </w:r>
            <w:r w:rsidR="00991863" w:rsidRPr="00320654">
              <w:rPr>
                <w:rFonts w:ascii="Cambria" w:hAnsi="Cambria"/>
                <w:bCs/>
                <w:sz w:val="20"/>
                <w:szCs w:val="20"/>
                <w:lang w:val="es-AR"/>
              </w:rPr>
              <w:t xml:space="preserve"> (igualdad), </w:t>
            </w:r>
            <w:r w:rsidR="00796C02" w:rsidRPr="00320654">
              <w:rPr>
                <w:rFonts w:ascii="Cambria" w:hAnsi="Cambria"/>
                <w:bCs/>
                <w:sz w:val="20"/>
                <w:szCs w:val="20"/>
                <w:lang w:val="es-AR"/>
              </w:rPr>
              <w:t>VII</w:t>
            </w:r>
            <w:r w:rsidR="00991863" w:rsidRPr="00320654">
              <w:rPr>
                <w:rFonts w:ascii="Cambria" w:hAnsi="Cambria"/>
                <w:bCs/>
                <w:sz w:val="20"/>
                <w:szCs w:val="20"/>
                <w:lang w:val="es-AR"/>
              </w:rPr>
              <w:t xml:space="preserve"> (</w:t>
            </w:r>
            <w:r w:rsidR="007157CA" w:rsidRPr="00320654">
              <w:rPr>
                <w:rFonts w:ascii="Cambria" w:hAnsi="Cambria"/>
                <w:bCs/>
                <w:sz w:val="20"/>
                <w:szCs w:val="20"/>
                <w:lang w:val="es-AR"/>
              </w:rPr>
              <w:t xml:space="preserve">protección a la </w:t>
            </w:r>
            <w:r w:rsidR="00991863" w:rsidRPr="00320654">
              <w:rPr>
                <w:rFonts w:ascii="Cambria" w:hAnsi="Cambria"/>
                <w:bCs/>
                <w:sz w:val="20"/>
                <w:szCs w:val="20"/>
                <w:lang w:val="es-AR"/>
              </w:rPr>
              <w:t xml:space="preserve">infancia), </w:t>
            </w:r>
            <w:r w:rsidR="00796C02" w:rsidRPr="00320654">
              <w:rPr>
                <w:rFonts w:ascii="Cambria" w:hAnsi="Cambria"/>
                <w:bCs/>
                <w:sz w:val="20"/>
                <w:szCs w:val="20"/>
                <w:lang w:val="es-AR"/>
              </w:rPr>
              <w:t>XVIII</w:t>
            </w:r>
            <w:r w:rsidR="00991863" w:rsidRPr="00320654">
              <w:rPr>
                <w:rFonts w:ascii="Cambria" w:hAnsi="Cambria"/>
                <w:bCs/>
                <w:sz w:val="20"/>
                <w:szCs w:val="20"/>
                <w:lang w:val="es-AR"/>
              </w:rPr>
              <w:t xml:space="preserve"> </w:t>
            </w:r>
            <w:r w:rsidR="00865106" w:rsidRPr="00320654">
              <w:rPr>
                <w:rFonts w:ascii="Cambria" w:hAnsi="Cambria"/>
                <w:bCs/>
                <w:sz w:val="20"/>
                <w:szCs w:val="20"/>
                <w:lang w:val="es-AR"/>
              </w:rPr>
              <w:t>(justicia)</w:t>
            </w:r>
            <w:r w:rsidR="00D6015A" w:rsidRPr="00320654">
              <w:rPr>
                <w:rFonts w:ascii="Cambria" w:hAnsi="Cambria"/>
                <w:bCs/>
                <w:sz w:val="20"/>
                <w:szCs w:val="20"/>
                <w:lang w:val="es-AR"/>
              </w:rPr>
              <w:t xml:space="preserve"> y</w:t>
            </w:r>
            <w:r w:rsidR="00865106" w:rsidRPr="00320654">
              <w:rPr>
                <w:rFonts w:ascii="Cambria" w:hAnsi="Cambria"/>
                <w:bCs/>
                <w:sz w:val="20"/>
                <w:szCs w:val="20"/>
                <w:lang w:val="es-AR"/>
              </w:rPr>
              <w:t xml:space="preserve"> </w:t>
            </w:r>
            <w:r w:rsidR="00796C02" w:rsidRPr="00320654">
              <w:rPr>
                <w:rFonts w:ascii="Cambria" w:hAnsi="Cambria"/>
                <w:bCs/>
                <w:sz w:val="20"/>
                <w:szCs w:val="20"/>
                <w:lang w:val="es-AR"/>
              </w:rPr>
              <w:t>XXIV</w:t>
            </w:r>
            <w:r w:rsidR="00865106" w:rsidRPr="000206BE">
              <w:rPr>
                <w:rFonts w:ascii="Cambria" w:hAnsi="Cambria"/>
                <w:bCs/>
                <w:sz w:val="20"/>
                <w:szCs w:val="20"/>
                <w:lang w:val="es-AR"/>
              </w:rPr>
              <w:t xml:space="preserve"> (petición) </w:t>
            </w:r>
            <w:r w:rsidR="008B7612" w:rsidRPr="000206BE">
              <w:rPr>
                <w:rFonts w:ascii="Cambria" w:hAnsi="Cambria"/>
                <w:bCs/>
                <w:sz w:val="20"/>
                <w:szCs w:val="20"/>
                <w:lang w:val="es-AR"/>
              </w:rPr>
              <w:t>de la Declaración Americana</w:t>
            </w:r>
            <w:r w:rsidR="001449C0">
              <w:rPr>
                <w:rFonts w:ascii="Cambria" w:hAnsi="Cambria"/>
                <w:bCs/>
                <w:sz w:val="20"/>
                <w:szCs w:val="20"/>
                <w:lang w:val="es-AR"/>
              </w:rPr>
              <w:t xml:space="preserve"> de los Derechos y Deberes del Hombre</w:t>
            </w:r>
            <w:r w:rsidR="001449C0">
              <w:rPr>
                <w:rStyle w:val="FootnoteReference"/>
                <w:rFonts w:ascii="Cambria" w:hAnsi="Cambria"/>
                <w:bCs/>
                <w:sz w:val="20"/>
                <w:szCs w:val="20"/>
                <w:lang w:val="es-AR"/>
              </w:rPr>
              <w:footnoteReference w:id="3"/>
            </w:r>
            <w:r w:rsidR="007157CA">
              <w:rPr>
                <w:rFonts w:ascii="Cambria" w:hAnsi="Cambria"/>
                <w:bCs/>
                <w:sz w:val="20"/>
                <w:szCs w:val="20"/>
                <w:lang w:val="es-AR"/>
              </w:rPr>
              <w:t>;</w:t>
            </w:r>
            <w:r w:rsidR="007157CA" w:rsidRPr="000206BE">
              <w:rPr>
                <w:rFonts w:ascii="Cambria" w:hAnsi="Cambria"/>
                <w:bCs/>
                <w:sz w:val="20"/>
                <w:szCs w:val="20"/>
                <w:lang w:val="es-AR"/>
              </w:rPr>
              <w:t xml:space="preserve"> </w:t>
            </w:r>
            <w:r w:rsidR="00D6015A">
              <w:rPr>
                <w:rFonts w:ascii="Cambria" w:hAnsi="Cambria"/>
                <w:bCs/>
                <w:sz w:val="20"/>
                <w:szCs w:val="20"/>
                <w:lang w:val="es-AR"/>
              </w:rPr>
              <w:t>y a</w:t>
            </w:r>
            <w:r w:rsidRPr="000206BE">
              <w:rPr>
                <w:rFonts w:ascii="Cambria" w:hAnsi="Cambria"/>
                <w:bCs/>
                <w:sz w:val="20"/>
                <w:szCs w:val="20"/>
                <w:lang w:val="es-AR"/>
              </w:rPr>
              <w:t xml:space="preserve">rtículos </w:t>
            </w:r>
            <w:r w:rsidR="004B0E53" w:rsidRPr="000206BE">
              <w:rPr>
                <w:rFonts w:ascii="Cambria" w:hAnsi="Cambria"/>
                <w:bCs/>
                <w:sz w:val="20"/>
                <w:szCs w:val="20"/>
                <w:lang w:val="es-AR"/>
              </w:rPr>
              <w:t>3, 4, 5, 18</w:t>
            </w:r>
            <w:r w:rsidR="00B80DE3">
              <w:rPr>
                <w:rFonts w:ascii="Cambria" w:hAnsi="Cambria"/>
                <w:bCs/>
                <w:sz w:val="20"/>
                <w:szCs w:val="20"/>
                <w:lang w:val="es-AR"/>
              </w:rPr>
              <w:t xml:space="preserve"> </w:t>
            </w:r>
            <w:r w:rsidR="004B0E53" w:rsidRPr="000206BE">
              <w:rPr>
                <w:rFonts w:ascii="Cambria" w:hAnsi="Cambria"/>
                <w:bCs/>
                <w:sz w:val="20"/>
                <w:szCs w:val="20"/>
                <w:lang w:val="es-AR"/>
              </w:rPr>
              <w:t xml:space="preserve">y 24 </w:t>
            </w:r>
            <w:r w:rsidR="00865106" w:rsidRPr="000206BE">
              <w:rPr>
                <w:rFonts w:ascii="Cambria" w:hAnsi="Cambria"/>
                <w:bCs/>
                <w:sz w:val="20"/>
                <w:szCs w:val="20"/>
                <w:lang w:val="es-AR"/>
              </w:rPr>
              <w:t xml:space="preserve"> de la </w:t>
            </w:r>
            <w:r w:rsidR="004B0E53" w:rsidRPr="000206BE">
              <w:rPr>
                <w:rFonts w:ascii="Cambria" w:hAnsi="Cambria"/>
                <w:bCs/>
                <w:sz w:val="20"/>
                <w:szCs w:val="20"/>
                <w:lang w:val="es-AR"/>
              </w:rPr>
              <w:t xml:space="preserve">Convención sobre los Derechos del Niño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4B0E53" w14:paraId="306EFCB0" w14:textId="77777777" w:rsidTr="00CC2AE8">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CC2AE8">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50A97DB5" w:rsidR="004C2312" w:rsidRPr="003239B8" w:rsidRDefault="00D710AB" w:rsidP="004C7ED0">
            <w:pPr>
              <w:jc w:val="both"/>
              <w:rPr>
                <w:rFonts w:ascii="Cambria" w:hAnsi="Cambria"/>
                <w:bCs/>
                <w:sz w:val="20"/>
                <w:szCs w:val="20"/>
                <w:lang w:val="es-ES"/>
              </w:rPr>
            </w:pPr>
            <w:r>
              <w:rPr>
                <w:rFonts w:ascii="Cambria" w:hAnsi="Cambria"/>
                <w:bCs/>
                <w:sz w:val="20"/>
                <w:szCs w:val="20"/>
                <w:lang w:val="es-ES"/>
              </w:rPr>
              <w:t>11</w:t>
            </w:r>
            <w:r w:rsidR="007425D3">
              <w:rPr>
                <w:rFonts w:ascii="Cambria" w:hAnsi="Cambria"/>
                <w:bCs/>
                <w:sz w:val="20"/>
                <w:szCs w:val="20"/>
                <w:lang w:val="es-ES"/>
              </w:rPr>
              <w:t xml:space="preserve"> </w:t>
            </w:r>
            <w:r w:rsidR="00535B3A">
              <w:rPr>
                <w:rFonts w:ascii="Cambria" w:hAnsi="Cambria"/>
                <w:bCs/>
                <w:sz w:val="20"/>
                <w:szCs w:val="20"/>
                <w:lang w:val="es-ES"/>
              </w:rPr>
              <w:t xml:space="preserve">de </w:t>
            </w:r>
            <w:r>
              <w:rPr>
                <w:rFonts w:ascii="Cambria" w:hAnsi="Cambria"/>
                <w:bCs/>
                <w:sz w:val="20"/>
                <w:szCs w:val="20"/>
                <w:lang w:val="es-ES"/>
              </w:rPr>
              <w:t xml:space="preserve">febrero </w:t>
            </w:r>
            <w:r w:rsidR="00535B3A">
              <w:rPr>
                <w:rFonts w:ascii="Cambria" w:hAnsi="Cambria"/>
                <w:bCs/>
                <w:sz w:val="20"/>
                <w:szCs w:val="20"/>
                <w:lang w:val="es-ES"/>
              </w:rPr>
              <w:t>de 2008</w:t>
            </w:r>
          </w:p>
        </w:tc>
      </w:tr>
      <w:tr w:rsidR="001E49E7" w:rsidRPr="00B66B7B" w14:paraId="5D96B7DC" w14:textId="77777777" w:rsidTr="00CC2AE8">
        <w:tc>
          <w:tcPr>
            <w:tcW w:w="468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3D7B942B" w:rsidR="001E49E7" w:rsidRPr="00D710AB" w:rsidRDefault="00D710AB" w:rsidP="00D710AB">
            <w:pPr>
              <w:rPr>
                <w:rFonts w:ascii="Cambria" w:hAnsi="Cambria"/>
                <w:bCs/>
                <w:sz w:val="20"/>
                <w:szCs w:val="20"/>
                <w:lang w:val="es-AR"/>
              </w:rPr>
            </w:pPr>
            <w:r>
              <w:rPr>
                <w:rFonts w:ascii="Cambria" w:hAnsi="Cambria"/>
                <w:bCs/>
                <w:sz w:val="20"/>
                <w:szCs w:val="20"/>
                <w:lang w:val="es-AR"/>
              </w:rPr>
              <w:t xml:space="preserve">25 </w:t>
            </w:r>
            <w:r w:rsidR="00357F32" w:rsidRPr="00357F32">
              <w:rPr>
                <w:rFonts w:ascii="Cambria" w:hAnsi="Cambria"/>
                <w:bCs/>
                <w:sz w:val="20"/>
                <w:szCs w:val="20"/>
                <w:lang w:val="es-AR"/>
              </w:rPr>
              <w:t xml:space="preserve">de </w:t>
            </w:r>
            <w:r>
              <w:rPr>
                <w:rFonts w:ascii="Cambria" w:hAnsi="Cambria"/>
                <w:bCs/>
                <w:sz w:val="20"/>
                <w:szCs w:val="20"/>
                <w:lang w:val="es-AR"/>
              </w:rPr>
              <w:t xml:space="preserve">septiembre </w:t>
            </w:r>
            <w:r w:rsidR="00357F32" w:rsidRPr="00357F32">
              <w:rPr>
                <w:rFonts w:ascii="Cambria" w:hAnsi="Cambria"/>
                <w:bCs/>
                <w:sz w:val="20"/>
                <w:szCs w:val="20"/>
                <w:lang w:val="es-AR"/>
              </w:rPr>
              <w:t>de 2012</w:t>
            </w:r>
            <w:r w:rsidR="00D6015A">
              <w:rPr>
                <w:rFonts w:ascii="Cambria" w:hAnsi="Cambria"/>
                <w:bCs/>
                <w:sz w:val="20"/>
                <w:szCs w:val="20"/>
                <w:lang w:val="es-AR"/>
              </w:rPr>
              <w:t xml:space="preserve"> y </w:t>
            </w:r>
            <w:r>
              <w:rPr>
                <w:rFonts w:ascii="Cambria" w:hAnsi="Cambria"/>
                <w:bCs/>
                <w:sz w:val="20"/>
                <w:szCs w:val="20"/>
                <w:lang w:val="es-AR"/>
              </w:rPr>
              <w:t>14 de diciembre de 2012</w:t>
            </w:r>
          </w:p>
        </w:tc>
      </w:tr>
      <w:tr w:rsidR="004C2312" w:rsidRPr="003D4CD8" w14:paraId="1BDCD5C6" w14:textId="77777777" w:rsidTr="00CC2AE8">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CC2AE8">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378B6A0A" w:rsidR="004C2312" w:rsidRPr="003D4CD8" w:rsidRDefault="003D4CD8" w:rsidP="003D4CD8">
            <w:pPr>
              <w:jc w:val="both"/>
              <w:rPr>
                <w:rFonts w:ascii="Cambria" w:hAnsi="Cambria"/>
                <w:bCs/>
                <w:sz w:val="20"/>
                <w:szCs w:val="20"/>
                <w:lang w:val="es-ES"/>
              </w:rPr>
            </w:pPr>
            <w:r w:rsidRPr="003D4CD8">
              <w:rPr>
                <w:rFonts w:ascii="Cambria" w:hAnsi="Cambria"/>
                <w:bCs/>
                <w:sz w:val="20"/>
                <w:szCs w:val="20"/>
                <w:lang w:val="es-ES"/>
              </w:rPr>
              <w:t xml:space="preserve">1 de julio </w:t>
            </w:r>
            <w:r w:rsidR="00357F32" w:rsidRPr="003D4CD8">
              <w:rPr>
                <w:rFonts w:ascii="Cambria" w:hAnsi="Cambria"/>
                <w:bCs/>
                <w:sz w:val="20"/>
                <w:szCs w:val="20"/>
                <w:lang w:val="es-ES"/>
              </w:rPr>
              <w:t>de 2013</w:t>
            </w:r>
          </w:p>
        </w:tc>
      </w:tr>
      <w:tr w:rsidR="004C2312" w:rsidRPr="000A3B4F" w14:paraId="6147A8D5" w14:textId="77777777" w:rsidTr="00CC2AE8">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CC2AE8">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65F258D8" w:rsidR="004C2312" w:rsidRPr="003D4CD8" w:rsidRDefault="003D4CD8" w:rsidP="00CC2AE8">
            <w:pPr>
              <w:jc w:val="both"/>
              <w:rPr>
                <w:rFonts w:ascii="Cambria" w:hAnsi="Cambria"/>
                <w:bCs/>
                <w:sz w:val="20"/>
                <w:szCs w:val="20"/>
                <w:lang w:val="es-ES"/>
              </w:rPr>
            </w:pPr>
            <w:r>
              <w:rPr>
                <w:rFonts w:ascii="Cambria" w:hAnsi="Cambria"/>
                <w:bCs/>
                <w:sz w:val="20"/>
                <w:szCs w:val="20"/>
                <w:lang w:val="es-ES"/>
              </w:rPr>
              <w:t>8 de e</w:t>
            </w:r>
            <w:r w:rsidR="00357F32" w:rsidRPr="003D4CD8">
              <w:rPr>
                <w:rFonts w:ascii="Cambria" w:hAnsi="Cambria"/>
                <w:bCs/>
                <w:sz w:val="20"/>
                <w:szCs w:val="20"/>
                <w:lang w:val="es-ES"/>
              </w:rPr>
              <w:t>nero de 2014</w:t>
            </w:r>
          </w:p>
        </w:tc>
      </w:tr>
      <w:tr w:rsidR="004C2312" w:rsidRPr="00B66B7B" w14:paraId="322668B6" w14:textId="77777777" w:rsidTr="00CC2AE8">
        <w:tc>
          <w:tcPr>
            <w:tcW w:w="468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48F01168" w:rsidR="004C2312" w:rsidRPr="00357F32" w:rsidRDefault="00357F32" w:rsidP="00C622BD">
            <w:pPr>
              <w:jc w:val="both"/>
              <w:rPr>
                <w:rFonts w:ascii="Cambria" w:hAnsi="Cambria"/>
                <w:bCs/>
                <w:sz w:val="20"/>
                <w:szCs w:val="20"/>
                <w:lang w:val="es-ES"/>
              </w:rPr>
            </w:pPr>
            <w:r>
              <w:rPr>
                <w:rFonts w:ascii="Cambria" w:hAnsi="Cambria"/>
                <w:bCs/>
                <w:sz w:val="20"/>
                <w:szCs w:val="20"/>
                <w:lang w:val="es-ES"/>
              </w:rPr>
              <w:t>1</w:t>
            </w:r>
            <w:r w:rsidR="003D4CD8">
              <w:rPr>
                <w:rFonts w:ascii="Cambria" w:hAnsi="Cambria"/>
                <w:bCs/>
                <w:sz w:val="20"/>
                <w:szCs w:val="20"/>
                <w:lang w:val="es-ES"/>
              </w:rPr>
              <w:t xml:space="preserve"> de a</w:t>
            </w:r>
            <w:r w:rsidR="007B7D71">
              <w:rPr>
                <w:rFonts w:ascii="Cambria" w:hAnsi="Cambria"/>
                <w:bCs/>
                <w:sz w:val="20"/>
                <w:szCs w:val="20"/>
                <w:lang w:val="es-ES"/>
              </w:rPr>
              <w:t xml:space="preserve">bril de </w:t>
            </w:r>
            <w:r>
              <w:rPr>
                <w:rFonts w:ascii="Cambria" w:hAnsi="Cambria"/>
                <w:bCs/>
                <w:sz w:val="20"/>
                <w:szCs w:val="20"/>
                <w:lang w:val="es-ES"/>
              </w:rPr>
              <w:t>2014</w:t>
            </w:r>
            <w:r w:rsidR="00D6015A">
              <w:rPr>
                <w:rFonts w:ascii="Cambria" w:hAnsi="Cambria"/>
                <w:bCs/>
                <w:sz w:val="20"/>
                <w:szCs w:val="20"/>
                <w:lang w:val="es-ES"/>
              </w:rPr>
              <w:t xml:space="preserve"> y</w:t>
            </w:r>
            <w:r w:rsidR="004E2CC8">
              <w:rPr>
                <w:rFonts w:ascii="Cambria" w:hAnsi="Cambria"/>
                <w:bCs/>
                <w:sz w:val="20"/>
                <w:szCs w:val="20"/>
                <w:lang w:val="es-ES"/>
              </w:rPr>
              <w:t xml:space="preserve"> 17 de noviembre de 2014</w:t>
            </w:r>
          </w:p>
        </w:tc>
      </w:tr>
      <w:tr w:rsidR="004C2312" w:rsidRPr="009111EC" w14:paraId="291ACE7A" w14:textId="77777777" w:rsidTr="00CC2AE8">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3E54DA71" w:rsidR="004C2312" w:rsidRPr="009111EC" w:rsidRDefault="00953300" w:rsidP="003D4CD8">
            <w:pPr>
              <w:jc w:val="both"/>
              <w:rPr>
                <w:rFonts w:ascii="Cambria" w:hAnsi="Cambria"/>
                <w:bCs/>
                <w:sz w:val="20"/>
                <w:szCs w:val="20"/>
              </w:rPr>
            </w:pPr>
            <w:r>
              <w:rPr>
                <w:rFonts w:ascii="Cambria" w:hAnsi="Cambria"/>
                <w:bCs/>
                <w:sz w:val="20"/>
                <w:szCs w:val="20"/>
              </w:rPr>
              <w:t xml:space="preserve">27 de </w:t>
            </w:r>
            <w:r w:rsidR="003D4CD8">
              <w:rPr>
                <w:rFonts w:ascii="Cambria" w:hAnsi="Cambria"/>
                <w:bCs/>
                <w:sz w:val="20"/>
                <w:szCs w:val="20"/>
              </w:rPr>
              <w:t>a</w:t>
            </w:r>
            <w:r>
              <w:rPr>
                <w:rFonts w:ascii="Cambria" w:hAnsi="Cambria"/>
                <w:bCs/>
                <w:sz w:val="20"/>
                <w:szCs w:val="20"/>
              </w:rPr>
              <w:t>gosto de 2014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CC2AE8">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CC2AE8">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486B66D4" w:rsidR="003239B8" w:rsidRPr="004B3C14" w:rsidRDefault="00C53F6A" w:rsidP="00771506">
            <w:pPr>
              <w:rPr>
                <w:rFonts w:ascii="Cambria" w:hAnsi="Cambria"/>
                <w:bCs/>
                <w:sz w:val="20"/>
                <w:szCs w:val="20"/>
              </w:rPr>
            </w:pPr>
            <w:r>
              <w:rPr>
                <w:rFonts w:ascii="Cambria" w:hAnsi="Cambria"/>
                <w:bCs/>
                <w:sz w:val="20"/>
                <w:szCs w:val="20"/>
              </w:rPr>
              <w:t>S</w:t>
            </w:r>
            <w:r w:rsidR="00771506">
              <w:rPr>
                <w:rFonts w:ascii="Cambria" w:hAnsi="Cambria"/>
                <w:bCs/>
                <w:sz w:val="20"/>
                <w:szCs w:val="20"/>
              </w:rPr>
              <w:t>í</w:t>
            </w:r>
          </w:p>
        </w:tc>
      </w:tr>
      <w:tr w:rsidR="003239B8" w:rsidRPr="00540F17" w14:paraId="4B8802DA" w14:textId="77777777" w:rsidTr="00CC2AE8">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CC2AE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4AEF9857" w:rsidR="003239B8" w:rsidRPr="004B3C14" w:rsidRDefault="00771506" w:rsidP="00CC2AE8">
            <w:pPr>
              <w:rPr>
                <w:rFonts w:ascii="Cambria" w:hAnsi="Cambria"/>
                <w:bCs/>
                <w:sz w:val="20"/>
                <w:szCs w:val="20"/>
              </w:rPr>
            </w:pPr>
            <w:r>
              <w:rPr>
                <w:rFonts w:ascii="Cambria" w:hAnsi="Cambria"/>
                <w:bCs/>
                <w:sz w:val="20"/>
                <w:szCs w:val="20"/>
              </w:rPr>
              <w:t>Sí</w:t>
            </w:r>
          </w:p>
        </w:tc>
      </w:tr>
      <w:tr w:rsidR="003239B8" w:rsidRPr="00540F17" w14:paraId="4362FDF3" w14:textId="77777777" w:rsidTr="00CC2AE8">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CC2AE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6A548FB1" w:rsidR="003239B8" w:rsidRPr="00153E77" w:rsidRDefault="00771506" w:rsidP="00CC2AE8">
            <w:pPr>
              <w:rPr>
                <w:bCs/>
                <w:sz w:val="20"/>
                <w:szCs w:val="20"/>
              </w:rPr>
            </w:pPr>
            <w:r>
              <w:rPr>
                <w:rFonts w:ascii="Cambria" w:hAnsi="Cambria"/>
                <w:bCs/>
                <w:sz w:val="20"/>
                <w:szCs w:val="20"/>
              </w:rPr>
              <w:t>Sí</w:t>
            </w:r>
          </w:p>
        </w:tc>
      </w:tr>
      <w:tr w:rsidR="003239B8" w:rsidRPr="00B66B7B" w14:paraId="30ABEC3E" w14:textId="77777777" w:rsidTr="00CC2AE8">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CC2AE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289F47A1" w:rsidR="003239B8" w:rsidRPr="00BC602A" w:rsidRDefault="00545823" w:rsidP="00D6015A">
            <w:pPr>
              <w:jc w:val="both"/>
              <w:rPr>
                <w:rFonts w:ascii="Cambria" w:hAnsi="Cambria"/>
                <w:bCs/>
                <w:sz w:val="20"/>
                <w:szCs w:val="20"/>
                <w:lang w:val="es-AR"/>
              </w:rPr>
            </w:pPr>
            <w:r w:rsidRPr="00545823">
              <w:rPr>
                <w:rFonts w:ascii="Cambria" w:hAnsi="Cambria"/>
                <w:bCs/>
                <w:sz w:val="20"/>
                <w:szCs w:val="20"/>
                <w:lang w:val="es-AR"/>
              </w:rPr>
              <w:t>Sí</w:t>
            </w:r>
            <w:r>
              <w:rPr>
                <w:rFonts w:ascii="Cambria" w:hAnsi="Cambria"/>
                <w:bCs/>
                <w:sz w:val="20"/>
                <w:szCs w:val="20"/>
                <w:lang w:val="es-AR"/>
              </w:rPr>
              <w:t>,</w:t>
            </w:r>
            <w:r w:rsidR="00C53F6A" w:rsidRPr="00BC602A">
              <w:rPr>
                <w:rFonts w:ascii="Cambria" w:hAnsi="Cambria"/>
                <w:bCs/>
                <w:sz w:val="20"/>
                <w:szCs w:val="20"/>
                <w:lang w:val="es-AR"/>
              </w:rPr>
              <w:t xml:space="preserve"> Convención </w:t>
            </w:r>
            <w:r w:rsidR="00771506">
              <w:rPr>
                <w:rFonts w:ascii="Cambria" w:hAnsi="Cambria"/>
                <w:bCs/>
                <w:sz w:val="20"/>
                <w:szCs w:val="20"/>
                <w:lang w:val="es-AR"/>
              </w:rPr>
              <w:t>Americana</w:t>
            </w:r>
            <w:r w:rsidR="00771506" w:rsidRPr="00BC602A">
              <w:rPr>
                <w:rFonts w:ascii="Cambria" w:hAnsi="Cambria"/>
                <w:bCs/>
                <w:sz w:val="20"/>
                <w:szCs w:val="20"/>
                <w:lang w:val="es-AR"/>
              </w:rPr>
              <w:t xml:space="preserve"> </w:t>
            </w:r>
            <w:r w:rsidR="00D136D9">
              <w:rPr>
                <w:rFonts w:ascii="Cambria" w:hAnsi="Cambria"/>
                <w:bCs/>
                <w:sz w:val="20"/>
                <w:szCs w:val="20"/>
                <w:lang w:val="es-AR"/>
              </w:rPr>
              <w:t xml:space="preserve">(deposito del </w:t>
            </w:r>
            <w:r w:rsidR="00927238">
              <w:rPr>
                <w:rFonts w:ascii="Cambria" w:hAnsi="Cambria"/>
                <w:bCs/>
                <w:sz w:val="20"/>
                <w:szCs w:val="20"/>
                <w:lang w:val="es-AR"/>
              </w:rPr>
              <w:t>instrumento</w:t>
            </w:r>
            <w:r w:rsidR="00771506">
              <w:rPr>
                <w:rFonts w:ascii="Cambria" w:hAnsi="Cambria"/>
                <w:bCs/>
                <w:sz w:val="20"/>
                <w:szCs w:val="20"/>
                <w:lang w:val="es-AR"/>
              </w:rPr>
              <w:t xml:space="preserve"> de ratificación</w:t>
            </w:r>
            <w:r w:rsidR="00927238">
              <w:rPr>
                <w:rFonts w:ascii="Cambria" w:hAnsi="Cambria"/>
                <w:bCs/>
                <w:sz w:val="20"/>
                <w:szCs w:val="20"/>
                <w:lang w:val="es-AR"/>
              </w:rPr>
              <w:t>: 5 de s</w:t>
            </w:r>
            <w:r w:rsidR="00573B75">
              <w:rPr>
                <w:rFonts w:ascii="Cambria" w:hAnsi="Cambria"/>
                <w:bCs/>
                <w:sz w:val="20"/>
                <w:szCs w:val="20"/>
                <w:lang w:val="es-AR"/>
              </w:rPr>
              <w:t>eptiembre de 1984</w:t>
            </w:r>
            <w:r w:rsidR="00C53F6A" w:rsidRPr="00573B75">
              <w:rPr>
                <w:rFonts w:ascii="Cambria" w:hAnsi="Cambria"/>
                <w:bCs/>
                <w:sz w:val="20"/>
                <w:szCs w:val="20"/>
                <w:lang w:val="es-AR"/>
              </w:rPr>
              <w:t>)</w:t>
            </w:r>
          </w:p>
        </w:tc>
      </w:tr>
    </w:tbl>
    <w:p w14:paraId="12F9377B" w14:textId="77777777" w:rsidR="00C27BA1" w:rsidRDefault="00C27BA1" w:rsidP="003239B8">
      <w:pPr>
        <w:spacing w:before="240" w:after="240"/>
        <w:ind w:firstLine="720"/>
        <w:jc w:val="both"/>
        <w:rPr>
          <w:rFonts w:asciiTheme="majorHAnsi" w:hAnsiTheme="majorHAnsi"/>
          <w:b/>
          <w:bCs/>
          <w:sz w:val="20"/>
          <w:szCs w:val="20"/>
          <w:lang w:val="es-ES"/>
        </w:rPr>
      </w:pPr>
    </w:p>
    <w:p w14:paraId="7FE688E0" w14:textId="77777777" w:rsidR="00C27BA1" w:rsidRDefault="00C27BA1">
      <w:pPr>
        <w:rPr>
          <w:rFonts w:asciiTheme="majorHAnsi" w:hAnsiTheme="majorHAnsi"/>
          <w:b/>
          <w:bCs/>
          <w:sz w:val="20"/>
          <w:szCs w:val="20"/>
          <w:lang w:val="es-ES"/>
        </w:rPr>
      </w:pPr>
      <w:r>
        <w:rPr>
          <w:rFonts w:asciiTheme="majorHAnsi" w:hAnsiTheme="majorHAnsi"/>
          <w:b/>
          <w:bCs/>
          <w:sz w:val="20"/>
          <w:szCs w:val="20"/>
          <w:lang w:val="es-ES"/>
        </w:rPr>
        <w:br w:type="page"/>
      </w:r>
    </w:p>
    <w:p w14:paraId="4E92C444" w14:textId="7DD217C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157CA" w14:paraId="1231C988" w14:textId="77777777" w:rsidTr="00CC2AE8">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CC2AE8">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00BDAAFF" w:rsidR="00EE00E9" w:rsidRPr="00EE00E9" w:rsidRDefault="00771506" w:rsidP="00CC2AE8">
            <w:pPr>
              <w:jc w:val="both"/>
              <w:rPr>
                <w:rFonts w:ascii="Cambria" w:hAnsi="Cambria"/>
                <w:bCs/>
                <w:sz w:val="20"/>
                <w:szCs w:val="20"/>
                <w:lang w:val="es-ES"/>
              </w:rPr>
            </w:pPr>
            <w:r>
              <w:rPr>
                <w:rFonts w:ascii="Cambria" w:hAnsi="Cambria"/>
                <w:bCs/>
                <w:sz w:val="20"/>
                <w:szCs w:val="20"/>
                <w:lang w:val="es-ES"/>
              </w:rPr>
              <w:t>No</w:t>
            </w:r>
          </w:p>
        </w:tc>
      </w:tr>
      <w:tr w:rsidR="003239B8" w:rsidRPr="00B66B7B" w14:paraId="15FAA7D1" w14:textId="77777777" w:rsidTr="00CC2AE8">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CC2AE8">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639C1459" w:rsidR="003239B8" w:rsidRPr="005E5C67" w:rsidRDefault="005E5C67" w:rsidP="00D6015A">
            <w:pPr>
              <w:jc w:val="both"/>
              <w:rPr>
                <w:rFonts w:ascii="Cambria" w:hAnsi="Cambria"/>
                <w:bCs/>
                <w:sz w:val="20"/>
                <w:szCs w:val="20"/>
                <w:lang w:val="es-AR"/>
              </w:rPr>
            </w:pPr>
            <w:r>
              <w:rPr>
                <w:rFonts w:ascii="Cambria" w:hAnsi="Cambria"/>
                <w:bCs/>
                <w:sz w:val="20"/>
                <w:szCs w:val="20"/>
                <w:lang w:val="es-AR"/>
              </w:rPr>
              <w:t xml:space="preserve">Artículos </w:t>
            </w:r>
            <w:r w:rsidRPr="00EF36D1">
              <w:rPr>
                <w:rFonts w:ascii="Cambria" w:hAnsi="Cambria"/>
                <w:bCs/>
                <w:sz w:val="20"/>
                <w:szCs w:val="20"/>
                <w:lang w:val="es-AR"/>
              </w:rPr>
              <w:t>5</w:t>
            </w:r>
            <w:r w:rsidR="00545823" w:rsidRPr="00EF36D1">
              <w:rPr>
                <w:rFonts w:ascii="Cambria" w:hAnsi="Cambria"/>
                <w:bCs/>
                <w:sz w:val="20"/>
                <w:szCs w:val="20"/>
                <w:lang w:val="es-AR"/>
              </w:rPr>
              <w:t xml:space="preserve"> (integridad)</w:t>
            </w:r>
            <w:r w:rsidRPr="00EF36D1">
              <w:rPr>
                <w:rFonts w:ascii="Cambria" w:hAnsi="Cambria"/>
                <w:bCs/>
                <w:sz w:val="20"/>
                <w:szCs w:val="20"/>
                <w:lang w:val="es-AR"/>
              </w:rPr>
              <w:t>,</w:t>
            </w:r>
            <w:r>
              <w:rPr>
                <w:rFonts w:ascii="Cambria" w:hAnsi="Cambria"/>
                <w:bCs/>
                <w:sz w:val="20"/>
                <w:szCs w:val="20"/>
                <w:lang w:val="es-AR"/>
              </w:rPr>
              <w:t xml:space="preserve"> 8 </w:t>
            </w:r>
            <w:r w:rsidR="00545823">
              <w:rPr>
                <w:rFonts w:ascii="Cambria" w:hAnsi="Cambria"/>
                <w:bCs/>
                <w:sz w:val="20"/>
                <w:szCs w:val="20"/>
                <w:lang w:val="es-AR"/>
              </w:rPr>
              <w:t>(garantías judiciales)</w:t>
            </w:r>
            <w:r w:rsidR="00976EC6">
              <w:rPr>
                <w:rFonts w:ascii="Cambria" w:hAnsi="Cambria"/>
                <w:bCs/>
                <w:sz w:val="20"/>
                <w:szCs w:val="20"/>
                <w:lang w:val="es-AR"/>
              </w:rPr>
              <w:t xml:space="preserve">, </w:t>
            </w:r>
            <w:r w:rsidR="00976EC6" w:rsidRPr="000206BE">
              <w:rPr>
                <w:rFonts w:ascii="Cambria" w:hAnsi="Cambria"/>
                <w:bCs/>
                <w:sz w:val="20"/>
                <w:szCs w:val="20"/>
                <w:lang w:val="es-AR"/>
              </w:rPr>
              <w:t>19 (derechos del niño)</w:t>
            </w:r>
            <w:r w:rsidR="00545823">
              <w:rPr>
                <w:rFonts w:ascii="Cambria" w:hAnsi="Cambria"/>
                <w:bCs/>
                <w:sz w:val="20"/>
                <w:szCs w:val="20"/>
                <w:lang w:val="es-AR"/>
              </w:rPr>
              <w:t xml:space="preserve"> </w:t>
            </w:r>
            <w:r>
              <w:rPr>
                <w:rFonts w:ascii="Cambria" w:hAnsi="Cambria"/>
                <w:bCs/>
                <w:sz w:val="20"/>
                <w:szCs w:val="20"/>
                <w:lang w:val="es-AR"/>
              </w:rPr>
              <w:t xml:space="preserve">y 25 </w:t>
            </w:r>
            <w:r w:rsidR="00545823">
              <w:rPr>
                <w:rFonts w:ascii="Cambria" w:hAnsi="Cambria"/>
                <w:bCs/>
                <w:sz w:val="20"/>
                <w:szCs w:val="20"/>
                <w:lang w:val="es-AR"/>
              </w:rPr>
              <w:t xml:space="preserve">(protección judicial) </w:t>
            </w:r>
            <w:r>
              <w:rPr>
                <w:rFonts w:ascii="Cambria" w:hAnsi="Cambria"/>
                <w:bCs/>
                <w:sz w:val="20"/>
                <w:szCs w:val="20"/>
                <w:lang w:val="es-AR"/>
              </w:rPr>
              <w:t>de la Convención</w:t>
            </w:r>
            <w:r w:rsidR="00545823">
              <w:rPr>
                <w:rFonts w:ascii="Cambria" w:hAnsi="Cambria"/>
                <w:bCs/>
                <w:sz w:val="20"/>
                <w:szCs w:val="20"/>
                <w:lang w:val="es-AR"/>
              </w:rPr>
              <w:t xml:space="preserve"> Americana</w:t>
            </w:r>
            <w:r w:rsidR="00976EC6">
              <w:rPr>
                <w:rFonts w:ascii="Cambria" w:hAnsi="Cambria"/>
                <w:bCs/>
                <w:sz w:val="20"/>
                <w:szCs w:val="20"/>
                <w:lang w:val="es-AR"/>
              </w:rPr>
              <w:t>, en relación con su</w:t>
            </w:r>
            <w:r w:rsidR="00320654">
              <w:rPr>
                <w:rFonts w:ascii="Cambria" w:hAnsi="Cambria"/>
                <w:bCs/>
                <w:sz w:val="20"/>
                <w:szCs w:val="20"/>
                <w:lang w:val="es-AR"/>
              </w:rPr>
              <w:t>s</w:t>
            </w:r>
            <w:r w:rsidR="00976EC6">
              <w:rPr>
                <w:rFonts w:ascii="Cambria" w:hAnsi="Cambria"/>
                <w:bCs/>
                <w:sz w:val="20"/>
                <w:szCs w:val="20"/>
                <w:lang w:val="es-AR"/>
              </w:rPr>
              <w:t xml:space="preserve"> </w:t>
            </w:r>
            <w:r w:rsidR="00976EC6">
              <w:rPr>
                <w:rFonts w:asciiTheme="majorHAnsi" w:hAnsiTheme="majorHAnsi"/>
                <w:sz w:val="20"/>
                <w:szCs w:val="20"/>
                <w:lang w:val="es-ES"/>
              </w:rPr>
              <w:t>artículo</w:t>
            </w:r>
            <w:r w:rsidR="00320654">
              <w:rPr>
                <w:rFonts w:asciiTheme="majorHAnsi" w:hAnsiTheme="majorHAnsi"/>
                <w:sz w:val="20"/>
                <w:szCs w:val="20"/>
                <w:lang w:val="es-ES"/>
              </w:rPr>
              <w:t>s</w:t>
            </w:r>
            <w:r w:rsidR="00976EC6">
              <w:rPr>
                <w:rFonts w:asciiTheme="majorHAnsi" w:hAnsiTheme="majorHAnsi"/>
                <w:sz w:val="20"/>
                <w:szCs w:val="20"/>
                <w:lang w:val="es-ES"/>
              </w:rPr>
              <w:t xml:space="preserve"> 1.1  (</w:t>
            </w:r>
            <w:r w:rsidR="008E7A9B">
              <w:rPr>
                <w:rFonts w:asciiTheme="majorHAnsi" w:hAnsiTheme="majorHAnsi"/>
                <w:sz w:val="20"/>
                <w:szCs w:val="20"/>
                <w:lang w:val="es-ES"/>
              </w:rPr>
              <w:t>obligación de respetar los derechos)</w:t>
            </w:r>
            <w:r w:rsidR="00545823">
              <w:rPr>
                <w:rFonts w:ascii="Cambria" w:hAnsi="Cambria"/>
                <w:bCs/>
                <w:sz w:val="20"/>
                <w:szCs w:val="20"/>
                <w:lang w:val="es-AR"/>
              </w:rPr>
              <w:t xml:space="preserve"> </w:t>
            </w:r>
            <w:r w:rsidR="00320654">
              <w:rPr>
                <w:rFonts w:ascii="Cambria" w:hAnsi="Cambria"/>
                <w:bCs/>
                <w:sz w:val="20"/>
                <w:szCs w:val="20"/>
                <w:lang w:val="es-AR"/>
              </w:rPr>
              <w:t>y 2 (deber de adoptar disposiciones de derecho interno)</w:t>
            </w:r>
          </w:p>
        </w:tc>
      </w:tr>
      <w:tr w:rsidR="003239B8" w:rsidRPr="00EF36D1" w14:paraId="4EFD141E" w14:textId="77777777" w:rsidTr="00CC2AE8">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CC2AE8">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6C833A08" w:rsidR="003239B8" w:rsidRPr="00EE00E9" w:rsidRDefault="0067551D" w:rsidP="00CC2AE8">
            <w:pPr>
              <w:rPr>
                <w:rFonts w:ascii="Cambria" w:hAnsi="Cambria"/>
                <w:bCs/>
                <w:sz w:val="20"/>
                <w:szCs w:val="20"/>
                <w:lang w:val="es-ES"/>
              </w:rPr>
            </w:pPr>
            <w:r w:rsidRPr="00B00695">
              <w:rPr>
                <w:rFonts w:ascii="Cambria" w:hAnsi="Cambria"/>
                <w:bCs/>
                <w:sz w:val="20"/>
                <w:szCs w:val="20"/>
                <w:lang w:val="es-AR"/>
              </w:rPr>
              <w:t xml:space="preserve">Sí, </w:t>
            </w:r>
            <w:r w:rsidR="00DB4C14" w:rsidRPr="00B00695">
              <w:rPr>
                <w:rFonts w:ascii="Cambria" w:hAnsi="Cambria"/>
                <w:bCs/>
                <w:sz w:val="20"/>
                <w:szCs w:val="20"/>
                <w:lang w:val="es-AR"/>
              </w:rPr>
              <w:t>9 de octubre de 2013</w:t>
            </w:r>
          </w:p>
        </w:tc>
      </w:tr>
      <w:tr w:rsidR="003239B8" w:rsidRPr="00B66B7B" w14:paraId="52B5BA17" w14:textId="77777777" w:rsidTr="00CC2AE8">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5E5C67" w:rsidRDefault="003239B8" w:rsidP="00CC2AE8">
            <w:pPr>
              <w:jc w:val="center"/>
              <w:rPr>
                <w:rFonts w:ascii="Cambria" w:hAnsi="Cambria"/>
                <w:b/>
                <w:bCs/>
                <w:color w:val="FFFFFF" w:themeColor="background1"/>
                <w:sz w:val="20"/>
                <w:szCs w:val="20"/>
                <w:lang w:val="es-AR"/>
              </w:rPr>
            </w:pPr>
            <w:r w:rsidRPr="005E5C67">
              <w:rPr>
                <w:rFonts w:ascii="Cambria" w:hAnsi="Cambria"/>
                <w:b/>
                <w:bCs/>
                <w:color w:val="FFFFFF" w:themeColor="background1"/>
                <w:sz w:val="20"/>
                <w:szCs w:val="20"/>
                <w:lang w:val="es-AR"/>
              </w:rPr>
              <w:t>Presentación dentro de plazo:</w:t>
            </w:r>
          </w:p>
        </w:tc>
        <w:tc>
          <w:tcPr>
            <w:tcW w:w="4680" w:type="dxa"/>
            <w:vAlign w:val="center"/>
          </w:tcPr>
          <w:p w14:paraId="4A2A4569" w14:textId="24774EDA" w:rsidR="003239B8" w:rsidRPr="0097538C" w:rsidRDefault="00492FAE" w:rsidP="00DB4C14">
            <w:pPr>
              <w:rPr>
                <w:bCs/>
                <w:sz w:val="20"/>
                <w:szCs w:val="20"/>
                <w:lang w:val="es-AR"/>
              </w:rPr>
            </w:pPr>
            <w:r w:rsidRPr="0097538C">
              <w:rPr>
                <w:bCs/>
                <w:sz w:val="20"/>
                <w:szCs w:val="20"/>
                <w:lang w:val="es-AR"/>
              </w:rPr>
              <w:t>S</w:t>
            </w:r>
            <w:r>
              <w:rPr>
                <w:bCs/>
                <w:sz w:val="20"/>
                <w:szCs w:val="20"/>
                <w:lang w:val="es-AR"/>
              </w:rPr>
              <w:t>í</w:t>
            </w:r>
            <w:r w:rsidR="0097538C" w:rsidRPr="0097538C">
              <w:rPr>
                <w:bCs/>
                <w:sz w:val="20"/>
                <w:szCs w:val="20"/>
                <w:lang w:val="es-AR"/>
              </w:rPr>
              <w:t xml:space="preserve">, </w:t>
            </w:r>
            <w:r w:rsidR="00DB4C14">
              <w:rPr>
                <w:rFonts w:ascii="Cambria" w:hAnsi="Cambria"/>
                <w:bCs/>
                <w:sz w:val="20"/>
                <w:szCs w:val="20"/>
                <w:lang w:val="es-ES"/>
              </w:rPr>
              <w:t>en los términos del apartado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D3E8432" w14:textId="210A0002" w:rsidR="00330077" w:rsidRPr="00320654" w:rsidRDefault="003B7715" w:rsidP="002E3579">
      <w:pPr>
        <w:numPr>
          <w:ilvl w:val="0"/>
          <w:numId w:val="56"/>
        </w:numPr>
        <w:spacing w:before="240" w:after="240"/>
        <w:jc w:val="both"/>
        <w:rPr>
          <w:rFonts w:asciiTheme="majorHAnsi" w:hAnsiTheme="majorHAnsi"/>
          <w:sz w:val="20"/>
          <w:szCs w:val="20"/>
          <w:lang w:val="es-ES"/>
        </w:rPr>
      </w:pPr>
      <w:r w:rsidRPr="004F5448">
        <w:rPr>
          <w:rFonts w:asciiTheme="majorHAnsi" w:hAnsiTheme="majorHAnsi"/>
          <w:sz w:val="20"/>
          <w:szCs w:val="20"/>
          <w:lang w:val="es-UY"/>
        </w:rPr>
        <w:t>El peticionario a</w:t>
      </w:r>
      <w:r w:rsidR="00D1233E" w:rsidRPr="004F5448">
        <w:rPr>
          <w:rFonts w:asciiTheme="majorHAnsi" w:hAnsiTheme="majorHAnsi"/>
          <w:sz w:val="20"/>
          <w:szCs w:val="20"/>
          <w:lang w:val="es-UY"/>
        </w:rPr>
        <w:t xml:space="preserve">firma que </w:t>
      </w:r>
      <w:r w:rsidR="00330077">
        <w:rPr>
          <w:rFonts w:asciiTheme="majorHAnsi" w:hAnsiTheme="majorHAnsi"/>
          <w:sz w:val="20"/>
          <w:szCs w:val="20"/>
          <w:lang w:val="es-UY"/>
        </w:rPr>
        <w:t>el Estado de Argentina es internacionalmente responsable por la violación a los derechos humanos de</w:t>
      </w:r>
      <w:r w:rsidR="00330077" w:rsidRPr="004F5448">
        <w:rPr>
          <w:rFonts w:asciiTheme="majorHAnsi" w:hAnsiTheme="majorHAnsi"/>
          <w:sz w:val="20"/>
          <w:szCs w:val="20"/>
          <w:lang w:val="es-UY"/>
        </w:rPr>
        <w:t xml:space="preserve">l señor </w:t>
      </w:r>
      <w:r w:rsidR="00330077" w:rsidRPr="004F5448">
        <w:rPr>
          <w:rFonts w:asciiTheme="majorHAnsi" w:hAnsiTheme="majorHAnsi" w:cs="Arial"/>
          <w:color w:val="0D0D0D" w:themeColor="text1" w:themeTint="F2"/>
          <w:sz w:val="20"/>
          <w:szCs w:val="20"/>
          <w:lang w:val="es-AR"/>
        </w:rPr>
        <w:t>José Francisco Cid (en adelante, “</w:t>
      </w:r>
      <w:r w:rsidR="00330077">
        <w:rPr>
          <w:rFonts w:asciiTheme="majorHAnsi" w:hAnsiTheme="majorHAnsi" w:cs="Arial"/>
          <w:color w:val="0D0D0D" w:themeColor="text1" w:themeTint="F2"/>
          <w:sz w:val="20"/>
          <w:szCs w:val="20"/>
          <w:lang w:val="es-AR"/>
        </w:rPr>
        <w:t xml:space="preserve">el </w:t>
      </w:r>
      <w:r w:rsidR="00330077" w:rsidRPr="004F5448">
        <w:rPr>
          <w:rFonts w:asciiTheme="majorHAnsi" w:hAnsiTheme="majorHAnsi" w:cs="Arial"/>
          <w:color w:val="0D0D0D" w:themeColor="text1" w:themeTint="F2"/>
          <w:sz w:val="20"/>
          <w:szCs w:val="20"/>
          <w:lang w:val="es-AR"/>
        </w:rPr>
        <w:t>señor Cid” o “</w:t>
      </w:r>
      <w:r w:rsidR="00330077" w:rsidRPr="004F5448">
        <w:rPr>
          <w:rFonts w:asciiTheme="majorHAnsi" w:hAnsiTheme="majorHAnsi"/>
          <w:sz w:val="20"/>
          <w:szCs w:val="20"/>
          <w:lang w:val="es-UY"/>
        </w:rPr>
        <w:t xml:space="preserve">la presunta </w:t>
      </w:r>
      <w:r w:rsidR="00330077" w:rsidRPr="00320654">
        <w:rPr>
          <w:rFonts w:asciiTheme="majorHAnsi" w:hAnsiTheme="majorHAnsi"/>
          <w:sz w:val="20"/>
          <w:szCs w:val="20"/>
          <w:lang w:val="es-UY"/>
        </w:rPr>
        <w:t xml:space="preserve">víctima”) </w:t>
      </w:r>
      <w:r w:rsidR="009B333B" w:rsidRPr="00320654">
        <w:rPr>
          <w:rFonts w:asciiTheme="majorHAnsi" w:hAnsiTheme="majorHAnsi"/>
          <w:sz w:val="20"/>
          <w:szCs w:val="20"/>
          <w:lang w:val="es-UY"/>
        </w:rPr>
        <w:t>en función de</w:t>
      </w:r>
      <w:r w:rsidR="00330077" w:rsidRPr="00320654">
        <w:rPr>
          <w:rFonts w:asciiTheme="majorHAnsi" w:hAnsiTheme="majorHAnsi"/>
          <w:sz w:val="20"/>
          <w:szCs w:val="20"/>
          <w:lang w:val="es-UY"/>
        </w:rPr>
        <w:t xml:space="preserve"> la</w:t>
      </w:r>
      <w:r w:rsidR="00CD5ECE" w:rsidRPr="00320654">
        <w:rPr>
          <w:rFonts w:asciiTheme="majorHAnsi" w:hAnsiTheme="majorHAnsi"/>
          <w:sz w:val="20"/>
          <w:szCs w:val="20"/>
          <w:lang w:val="es-UY"/>
        </w:rPr>
        <w:t xml:space="preserve"> demora indebida de las autoridades judiciales en resolver un proceso destinado a obtener reparación a favor de la presunta víctima cuand</w:t>
      </w:r>
      <w:r w:rsidR="009B333B" w:rsidRPr="00320654">
        <w:rPr>
          <w:rFonts w:asciiTheme="majorHAnsi" w:hAnsiTheme="majorHAnsi"/>
          <w:sz w:val="20"/>
          <w:szCs w:val="20"/>
          <w:lang w:val="es-UY"/>
        </w:rPr>
        <w:t>o era un niño por graves daños ocasionados por terceros que requerían tratamiento especializado.</w:t>
      </w:r>
      <w:r w:rsidR="00330077" w:rsidRPr="00320654">
        <w:rPr>
          <w:rFonts w:asciiTheme="majorHAnsi" w:hAnsiTheme="majorHAnsi"/>
          <w:sz w:val="20"/>
          <w:szCs w:val="20"/>
          <w:lang w:val="es-UY"/>
        </w:rPr>
        <w:t xml:space="preserve"> </w:t>
      </w:r>
    </w:p>
    <w:p w14:paraId="5F618998" w14:textId="5431B32E" w:rsidR="002E3579" w:rsidRPr="00320654" w:rsidRDefault="00330077" w:rsidP="002E3579">
      <w:pPr>
        <w:numPr>
          <w:ilvl w:val="0"/>
          <w:numId w:val="56"/>
        </w:numPr>
        <w:spacing w:before="240" w:after="240"/>
        <w:jc w:val="both"/>
        <w:rPr>
          <w:rFonts w:asciiTheme="majorHAnsi" w:hAnsiTheme="majorHAnsi"/>
          <w:sz w:val="20"/>
          <w:szCs w:val="20"/>
          <w:lang w:val="es-ES"/>
        </w:rPr>
      </w:pPr>
      <w:r>
        <w:rPr>
          <w:rFonts w:asciiTheme="majorHAnsi" w:hAnsiTheme="majorHAnsi"/>
          <w:sz w:val="20"/>
          <w:szCs w:val="20"/>
          <w:lang w:val="es-UY"/>
        </w:rPr>
        <w:t xml:space="preserve">Indica que </w:t>
      </w:r>
      <w:r w:rsidR="004F5448" w:rsidRPr="004F5448">
        <w:rPr>
          <w:rFonts w:asciiTheme="majorHAnsi" w:hAnsiTheme="majorHAnsi"/>
          <w:sz w:val="20"/>
          <w:szCs w:val="20"/>
          <w:lang w:val="es-UY"/>
        </w:rPr>
        <w:t>en</w:t>
      </w:r>
      <w:r w:rsidR="00D1233E" w:rsidRPr="004F5448">
        <w:rPr>
          <w:rFonts w:asciiTheme="majorHAnsi" w:hAnsiTheme="majorHAnsi"/>
          <w:sz w:val="20"/>
          <w:szCs w:val="20"/>
          <w:lang w:val="es-UY"/>
        </w:rPr>
        <w:t xml:space="preserve"> diciembre de 1987</w:t>
      </w:r>
      <w:r w:rsidR="0038785F" w:rsidRPr="004F5448">
        <w:rPr>
          <w:rFonts w:asciiTheme="majorHAnsi" w:hAnsiTheme="majorHAnsi"/>
          <w:sz w:val="20"/>
          <w:szCs w:val="20"/>
          <w:lang w:val="es-UY"/>
        </w:rPr>
        <w:t xml:space="preserve"> </w:t>
      </w:r>
      <w:r w:rsidR="003B7715" w:rsidRPr="004F5448">
        <w:rPr>
          <w:rFonts w:asciiTheme="majorHAnsi" w:hAnsiTheme="majorHAnsi"/>
          <w:sz w:val="20"/>
          <w:szCs w:val="20"/>
          <w:lang w:val="es-UY"/>
        </w:rPr>
        <w:t xml:space="preserve">el señor </w:t>
      </w:r>
      <w:r>
        <w:rPr>
          <w:rFonts w:asciiTheme="majorHAnsi" w:hAnsiTheme="majorHAnsi" w:cs="Arial"/>
          <w:color w:val="0D0D0D" w:themeColor="text1" w:themeTint="F2"/>
          <w:sz w:val="20"/>
          <w:szCs w:val="20"/>
          <w:lang w:val="es-AR"/>
        </w:rPr>
        <w:t>Cid,</w:t>
      </w:r>
      <w:r w:rsidR="004F5448" w:rsidRPr="004F5448">
        <w:rPr>
          <w:rFonts w:asciiTheme="majorHAnsi" w:hAnsiTheme="majorHAnsi"/>
          <w:sz w:val="20"/>
          <w:szCs w:val="20"/>
          <w:lang w:val="es-UY"/>
        </w:rPr>
        <w:t xml:space="preserve"> entonces</w:t>
      </w:r>
      <w:r w:rsidR="0038785F" w:rsidRPr="004F5448">
        <w:rPr>
          <w:rFonts w:asciiTheme="majorHAnsi" w:hAnsiTheme="majorHAnsi"/>
          <w:sz w:val="20"/>
          <w:szCs w:val="20"/>
          <w:lang w:val="es-UY"/>
        </w:rPr>
        <w:t xml:space="preserve"> con </w:t>
      </w:r>
      <w:r w:rsidR="00D1233E" w:rsidRPr="004F5448">
        <w:rPr>
          <w:rFonts w:asciiTheme="majorHAnsi" w:hAnsiTheme="majorHAnsi"/>
          <w:sz w:val="20"/>
          <w:szCs w:val="20"/>
          <w:lang w:val="es-UY"/>
        </w:rPr>
        <w:t>13</w:t>
      </w:r>
      <w:r w:rsidR="00D1233E" w:rsidRPr="004F5448">
        <w:rPr>
          <w:rFonts w:asciiTheme="majorHAnsi" w:hAnsiTheme="majorHAnsi"/>
          <w:color w:val="FF0000"/>
          <w:sz w:val="20"/>
          <w:szCs w:val="20"/>
          <w:lang w:val="es-UY"/>
        </w:rPr>
        <w:t xml:space="preserve"> </w:t>
      </w:r>
      <w:r w:rsidR="00D1233E" w:rsidRPr="004F5448">
        <w:rPr>
          <w:rFonts w:asciiTheme="majorHAnsi" w:hAnsiTheme="majorHAnsi"/>
          <w:sz w:val="20"/>
          <w:szCs w:val="20"/>
          <w:lang w:val="es-UY"/>
        </w:rPr>
        <w:t xml:space="preserve">años de edad, recibió un disparo de arma de fuego por parte de otro menor de edad, en su rostro. El disparo le </w:t>
      </w:r>
      <w:r w:rsidR="00742391" w:rsidRPr="004F5448">
        <w:rPr>
          <w:rFonts w:asciiTheme="majorHAnsi" w:hAnsiTheme="majorHAnsi"/>
          <w:sz w:val="20"/>
          <w:szCs w:val="20"/>
          <w:lang w:val="es-UY"/>
        </w:rPr>
        <w:t xml:space="preserve">generó </w:t>
      </w:r>
      <w:r w:rsidR="00D1233E" w:rsidRPr="004F5448">
        <w:rPr>
          <w:rFonts w:asciiTheme="majorHAnsi" w:hAnsiTheme="majorHAnsi"/>
          <w:sz w:val="20"/>
          <w:szCs w:val="20"/>
          <w:lang w:val="es-UY"/>
        </w:rPr>
        <w:t xml:space="preserve">una </w:t>
      </w:r>
      <w:r w:rsidR="00265F1D">
        <w:rPr>
          <w:rFonts w:asciiTheme="majorHAnsi" w:hAnsiTheme="majorHAnsi"/>
          <w:sz w:val="20"/>
          <w:szCs w:val="20"/>
          <w:lang w:val="es-UY"/>
        </w:rPr>
        <w:t>dis</w:t>
      </w:r>
      <w:r w:rsidR="00265F1D" w:rsidRPr="004F5448">
        <w:rPr>
          <w:rFonts w:asciiTheme="majorHAnsi" w:hAnsiTheme="majorHAnsi"/>
          <w:sz w:val="20"/>
          <w:szCs w:val="20"/>
          <w:lang w:val="es-UY"/>
        </w:rPr>
        <w:t xml:space="preserve">capacidad </w:t>
      </w:r>
      <w:r w:rsidR="00FF4E8A" w:rsidRPr="004F5448">
        <w:rPr>
          <w:rFonts w:asciiTheme="majorHAnsi" w:hAnsiTheme="majorHAnsi"/>
          <w:sz w:val="20"/>
          <w:szCs w:val="20"/>
          <w:lang w:val="es-UY"/>
        </w:rPr>
        <w:t xml:space="preserve">física </w:t>
      </w:r>
      <w:r w:rsidR="00A36F22" w:rsidRPr="004F5448">
        <w:rPr>
          <w:rFonts w:asciiTheme="majorHAnsi" w:hAnsiTheme="majorHAnsi"/>
          <w:sz w:val="20"/>
          <w:szCs w:val="20"/>
          <w:lang w:val="es-UY"/>
        </w:rPr>
        <w:t>de</w:t>
      </w:r>
      <w:r w:rsidR="00F53EBA" w:rsidRPr="004F5448">
        <w:rPr>
          <w:rFonts w:asciiTheme="majorHAnsi" w:hAnsiTheme="majorHAnsi"/>
          <w:sz w:val="20"/>
          <w:szCs w:val="20"/>
          <w:lang w:val="es-UY"/>
        </w:rPr>
        <w:t>l 4</w:t>
      </w:r>
      <w:r w:rsidR="00764ADF" w:rsidRPr="004F5448">
        <w:rPr>
          <w:rFonts w:asciiTheme="majorHAnsi" w:hAnsiTheme="majorHAnsi"/>
          <w:sz w:val="20"/>
          <w:szCs w:val="20"/>
          <w:lang w:val="es-UY"/>
        </w:rPr>
        <w:t>2</w:t>
      </w:r>
      <w:r w:rsidR="00F53EBA" w:rsidRPr="004F5448">
        <w:rPr>
          <w:rFonts w:asciiTheme="majorHAnsi" w:hAnsiTheme="majorHAnsi"/>
          <w:sz w:val="20"/>
          <w:szCs w:val="20"/>
          <w:lang w:val="es-UY"/>
        </w:rPr>
        <w:t>,27</w:t>
      </w:r>
      <w:r w:rsidR="00A36F22" w:rsidRPr="004F5448">
        <w:rPr>
          <w:rFonts w:asciiTheme="majorHAnsi" w:hAnsiTheme="majorHAnsi"/>
          <w:sz w:val="20"/>
          <w:szCs w:val="20"/>
          <w:lang w:val="es-UY"/>
        </w:rPr>
        <w:t xml:space="preserve"> por ciento</w:t>
      </w:r>
      <w:r w:rsidR="000E6C88" w:rsidRPr="004F5448">
        <w:rPr>
          <w:rFonts w:asciiTheme="majorHAnsi" w:hAnsiTheme="majorHAnsi"/>
          <w:sz w:val="20"/>
          <w:szCs w:val="20"/>
          <w:lang w:val="es-UY"/>
        </w:rPr>
        <w:t xml:space="preserve">, en virtud de la cual </w:t>
      </w:r>
      <w:r w:rsidR="00F53EBA" w:rsidRPr="004F5448">
        <w:rPr>
          <w:rFonts w:asciiTheme="majorHAnsi" w:hAnsiTheme="majorHAnsi"/>
          <w:sz w:val="20"/>
          <w:szCs w:val="20"/>
          <w:lang w:val="es-UY"/>
        </w:rPr>
        <w:t>tuvo que someterse a cuatro intervenciones quirúrgicas hasta el año 1992, y debía someterse a entre tres a cinco operaciones m</w:t>
      </w:r>
      <w:r w:rsidR="000E6C88" w:rsidRPr="004F5448">
        <w:rPr>
          <w:rFonts w:asciiTheme="majorHAnsi" w:hAnsiTheme="majorHAnsi"/>
          <w:sz w:val="20"/>
          <w:szCs w:val="20"/>
          <w:lang w:val="es-UY"/>
        </w:rPr>
        <w:t>á</w:t>
      </w:r>
      <w:r w:rsidR="00F53EBA" w:rsidRPr="004F5448">
        <w:rPr>
          <w:rFonts w:asciiTheme="majorHAnsi" w:hAnsiTheme="majorHAnsi"/>
          <w:sz w:val="20"/>
          <w:szCs w:val="20"/>
          <w:lang w:val="es-UY"/>
        </w:rPr>
        <w:t>s</w:t>
      </w:r>
      <w:r w:rsidR="004F5448" w:rsidRPr="004F5448">
        <w:rPr>
          <w:rFonts w:asciiTheme="majorHAnsi" w:hAnsiTheme="majorHAnsi"/>
          <w:sz w:val="20"/>
          <w:szCs w:val="20"/>
          <w:lang w:val="es-UY"/>
        </w:rPr>
        <w:t xml:space="preserve">. </w:t>
      </w:r>
      <w:r w:rsidR="004F5448">
        <w:rPr>
          <w:rFonts w:asciiTheme="majorHAnsi" w:hAnsiTheme="majorHAnsi"/>
          <w:sz w:val="20"/>
          <w:szCs w:val="20"/>
          <w:lang w:val="es-UY"/>
        </w:rPr>
        <w:t xml:space="preserve">Señala </w:t>
      </w:r>
      <w:r w:rsidR="004F5448" w:rsidRPr="004F5448">
        <w:rPr>
          <w:rFonts w:asciiTheme="majorHAnsi" w:hAnsiTheme="majorHAnsi"/>
          <w:sz w:val="20"/>
          <w:szCs w:val="20"/>
          <w:lang w:val="es-UY"/>
        </w:rPr>
        <w:t xml:space="preserve">que la presunta víctima no tenía como </w:t>
      </w:r>
      <w:r w:rsidR="00265F1D">
        <w:rPr>
          <w:rFonts w:asciiTheme="majorHAnsi" w:hAnsiTheme="majorHAnsi"/>
          <w:sz w:val="20"/>
          <w:szCs w:val="20"/>
          <w:lang w:val="es-UY"/>
        </w:rPr>
        <w:t>solventar</w:t>
      </w:r>
      <w:r w:rsidR="004F5448" w:rsidRPr="004F5448">
        <w:rPr>
          <w:rFonts w:asciiTheme="majorHAnsi" w:hAnsiTheme="majorHAnsi"/>
          <w:sz w:val="20"/>
          <w:szCs w:val="20"/>
          <w:lang w:val="es-UY"/>
        </w:rPr>
        <w:t xml:space="preserve"> l</w:t>
      </w:r>
      <w:r w:rsidR="00D5173A">
        <w:rPr>
          <w:rFonts w:asciiTheme="majorHAnsi" w:hAnsiTheme="majorHAnsi"/>
          <w:sz w:val="20"/>
          <w:szCs w:val="20"/>
          <w:lang w:val="es-UY"/>
        </w:rPr>
        <w:t>os gastos de estas operaciones y</w:t>
      </w:r>
      <w:r w:rsidR="004F5448" w:rsidRPr="004F5448">
        <w:rPr>
          <w:rFonts w:asciiTheme="majorHAnsi" w:hAnsiTheme="majorHAnsi"/>
          <w:sz w:val="20"/>
          <w:szCs w:val="20"/>
          <w:lang w:val="es-UY"/>
        </w:rPr>
        <w:t xml:space="preserve"> </w:t>
      </w:r>
      <w:r w:rsidR="009E17D3">
        <w:rPr>
          <w:rFonts w:asciiTheme="majorHAnsi" w:hAnsiTheme="majorHAnsi"/>
          <w:sz w:val="20"/>
          <w:szCs w:val="20"/>
          <w:lang w:val="es-UY"/>
        </w:rPr>
        <w:t xml:space="preserve">en 1990 </w:t>
      </w:r>
      <w:r w:rsidR="004F5448" w:rsidRPr="004F5448">
        <w:rPr>
          <w:rFonts w:asciiTheme="majorHAnsi" w:hAnsiTheme="majorHAnsi"/>
          <w:sz w:val="20"/>
          <w:szCs w:val="20"/>
          <w:lang w:val="es-UY"/>
        </w:rPr>
        <w:t xml:space="preserve">interpuso </w:t>
      </w:r>
      <w:r w:rsidR="00D1233E" w:rsidRPr="004F5448">
        <w:rPr>
          <w:rFonts w:asciiTheme="majorHAnsi" w:hAnsiTheme="majorHAnsi"/>
          <w:sz w:val="20"/>
          <w:szCs w:val="20"/>
          <w:lang w:val="es-UY"/>
        </w:rPr>
        <w:t xml:space="preserve">a través de sus </w:t>
      </w:r>
      <w:r w:rsidR="00C3723E" w:rsidRPr="004F5448">
        <w:rPr>
          <w:rFonts w:asciiTheme="majorHAnsi" w:hAnsiTheme="majorHAnsi"/>
          <w:sz w:val="20"/>
          <w:szCs w:val="20"/>
          <w:lang w:val="es-UY"/>
        </w:rPr>
        <w:t>padres</w:t>
      </w:r>
      <w:r w:rsidR="00265F1D">
        <w:rPr>
          <w:rFonts w:asciiTheme="majorHAnsi" w:hAnsiTheme="majorHAnsi"/>
          <w:sz w:val="20"/>
          <w:szCs w:val="20"/>
          <w:lang w:val="es-UY"/>
        </w:rPr>
        <w:t>, quienes</w:t>
      </w:r>
      <w:r w:rsidR="004F5448" w:rsidRPr="004F5448">
        <w:rPr>
          <w:rFonts w:asciiTheme="majorHAnsi" w:hAnsiTheme="majorHAnsi"/>
          <w:sz w:val="20"/>
          <w:szCs w:val="20"/>
          <w:lang w:val="es-UY"/>
        </w:rPr>
        <w:t xml:space="preserve"> gozaban del </w:t>
      </w:r>
      <w:r w:rsidR="004F5448">
        <w:rPr>
          <w:rFonts w:asciiTheme="majorHAnsi" w:hAnsiTheme="majorHAnsi"/>
          <w:sz w:val="20"/>
          <w:szCs w:val="20"/>
          <w:lang w:val="es-UY"/>
        </w:rPr>
        <w:t>beneficio de litigar sin gastos,</w:t>
      </w:r>
      <w:r w:rsidR="00D1233E" w:rsidRPr="004F5448">
        <w:rPr>
          <w:rFonts w:asciiTheme="majorHAnsi" w:hAnsiTheme="majorHAnsi"/>
          <w:sz w:val="20"/>
          <w:szCs w:val="20"/>
          <w:lang w:val="es-UY"/>
        </w:rPr>
        <w:t xml:space="preserve"> </w:t>
      </w:r>
      <w:r w:rsidR="009E17D3">
        <w:rPr>
          <w:rFonts w:asciiTheme="majorHAnsi" w:hAnsiTheme="majorHAnsi"/>
          <w:sz w:val="20"/>
          <w:szCs w:val="20"/>
          <w:lang w:val="es-UY"/>
        </w:rPr>
        <w:t>ante</w:t>
      </w:r>
      <w:r w:rsidR="00D1233E" w:rsidRPr="004F5448">
        <w:rPr>
          <w:rFonts w:asciiTheme="majorHAnsi" w:hAnsiTheme="majorHAnsi"/>
          <w:sz w:val="20"/>
          <w:szCs w:val="20"/>
          <w:lang w:val="es-UY"/>
        </w:rPr>
        <w:t xml:space="preserve"> el Juzgado de Primera Instancia en lo Civil y Comercial Nro. 21 de La Plata</w:t>
      </w:r>
      <w:r w:rsidR="00265F1D">
        <w:rPr>
          <w:rFonts w:asciiTheme="majorHAnsi" w:hAnsiTheme="majorHAnsi"/>
          <w:sz w:val="20"/>
          <w:szCs w:val="20"/>
          <w:lang w:val="es-UY"/>
        </w:rPr>
        <w:t>,</w:t>
      </w:r>
      <w:r w:rsidR="00D1233E" w:rsidRPr="004F5448">
        <w:rPr>
          <w:rFonts w:asciiTheme="majorHAnsi" w:hAnsiTheme="majorHAnsi"/>
          <w:sz w:val="20"/>
          <w:szCs w:val="20"/>
          <w:lang w:val="es-UY"/>
        </w:rPr>
        <w:t xml:space="preserve"> una acción de daños y perjuicios </w:t>
      </w:r>
      <w:r w:rsidR="003F01B8">
        <w:rPr>
          <w:rFonts w:asciiTheme="majorHAnsi" w:hAnsiTheme="majorHAnsi"/>
          <w:sz w:val="20"/>
          <w:szCs w:val="20"/>
          <w:lang w:val="es-UY"/>
        </w:rPr>
        <w:t xml:space="preserve">(en adelante, </w:t>
      </w:r>
      <w:r w:rsidR="00AE4D20" w:rsidRPr="004F5448">
        <w:rPr>
          <w:rFonts w:asciiTheme="majorHAnsi" w:hAnsiTheme="majorHAnsi"/>
          <w:sz w:val="20"/>
          <w:szCs w:val="20"/>
          <w:lang w:val="es-UY"/>
        </w:rPr>
        <w:t>“</w:t>
      </w:r>
      <w:r w:rsidR="003F01B8">
        <w:rPr>
          <w:rFonts w:asciiTheme="majorHAnsi" w:hAnsiTheme="majorHAnsi"/>
          <w:sz w:val="20"/>
          <w:szCs w:val="20"/>
          <w:lang w:val="es-UY"/>
        </w:rPr>
        <w:t xml:space="preserve">la causa </w:t>
      </w:r>
      <w:r w:rsidR="00AE4D20" w:rsidRPr="004F5448">
        <w:rPr>
          <w:rFonts w:asciiTheme="majorHAnsi" w:hAnsiTheme="majorHAnsi"/>
          <w:sz w:val="20"/>
          <w:szCs w:val="20"/>
          <w:lang w:val="es-UY"/>
        </w:rPr>
        <w:t>Cid c/ Flores”</w:t>
      </w:r>
      <w:r w:rsidR="003F01B8">
        <w:rPr>
          <w:rFonts w:asciiTheme="majorHAnsi" w:hAnsiTheme="majorHAnsi"/>
          <w:sz w:val="20"/>
          <w:szCs w:val="20"/>
          <w:lang w:val="es-UY"/>
        </w:rPr>
        <w:t>)</w:t>
      </w:r>
      <w:r w:rsidR="00AE4D20" w:rsidRPr="004F5448">
        <w:rPr>
          <w:rFonts w:asciiTheme="majorHAnsi" w:hAnsiTheme="majorHAnsi"/>
          <w:sz w:val="20"/>
          <w:szCs w:val="20"/>
          <w:lang w:val="es-UY"/>
        </w:rPr>
        <w:t xml:space="preserve"> </w:t>
      </w:r>
      <w:r w:rsidR="00D1233E" w:rsidRPr="004F5448">
        <w:rPr>
          <w:rFonts w:asciiTheme="majorHAnsi" w:hAnsiTheme="majorHAnsi"/>
          <w:sz w:val="20"/>
          <w:szCs w:val="20"/>
          <w:lang w:val="es-UY"/>
        </w:rPr>
        <w:t xml:space="preserve">en contra de los </w:t>
      </w:r>
      <w:r w:rsidR="00742391" w:rsidRPr="004F5448">
        <w:rPr>
          <w:rFonts w:asciiTheme="majorHAnsi" w:hAnsiTheme="majorHAnsi"/>
          <w:sz w:val="20"/>
          <w:szCs w:val="20"/>
          <w:lang w:val="es-UY"/>
        </w:rPr>
        <w:t>señores</w:t>
      </w:r>
      <w:r w:rsidR="003B7715" w:rsidRPr="004F5448">
        <w:rPr>
          <w:rFonts w:asciiTheme="majorHAnsi" w:hAnsiTheme="majorHAnsi"/>
          <w:sz w:val="20"/>
          <w:szCs w:val="20"/>
          <w:lang w:val="es-UY"/>
        </w:rPr>
        <w:t xml:space="preserve"> </w:t>
      </w:r>
      <w:r w:rsidR="00BC0AD8" w:rsidRPr="004F5448">
        <w:rPr>
          <w:rFonts w:asciiTheme="majorHAnsi" w:hAnsiTheme="majorHAnsi"/>
          <w:sz w:val="20"/>
          <w:szCs w:val="20"/>
          <w:lang w:val="es-UY"/>
        </w:rPr>
        <w:t xml:space="preserve">Jorge Flores, padre del autor del disparo, </w:t>
      </w:r>
      <w:r w:rsidR="00D1233E" w:rsidRPr="00320654">
        <w:rPr>
          <w:rFonts w:asciiTheme="majorHAnsi" w:hAnsiTheme="majorHAnsi"/>
          <w:sz w:val="20"/>
          <w:szCs w:val="20"/>
          <w:lang w:val="es-UY"/>
        </w:rPr>
        <w:t>Camilo Borros, guardador del autor del disparo</w:t>
      </w:r>
      <w:r w:rsidR="00BC0AD8" w:rsidRPr="00320654">
        <w:rPr>
          <w:rFonts w:asciiTheme="majorHAnsi" w:hAnsiTheme="majorHAnsi"/>
          <w:sz w:val="20"/>
          <w:szCs w:val="20"/>
          <w:lang w:val="es-UY"/>
        </w:rPr>
        <w:t xml:space="preserve"> </w:t>
      </w:r>
      <w:r w:rsidR="00D1233E" w:rsidRPr="00320654">
        <w:rPr>
          <w:rFonts w:asciiTheme="majorHAnsi" w:hAnsiTheme="majorHAnsi"/>
          <w:sz w:val="20"/>
          <w:szCs w:val="20"/>
          <w:lang w:val="es-UY"/>
        </w:rPr>
        <w:t>y</w:t>
      </w:r>
      <w:r w:rsidR="00D134C4" w:rsidRPr="00320654">
        <w:rPr>
          <w:rFonts w:asciiTheme="majorHAnsi" w:hAnsiTheme="majorHAnsi"/>
          <w:sz w:val="20"/>
          <w:szCs w:val="20"/>
          <w:lang w:val="es-UY"/>
        </w:rPr>
        <w:t xml:space="preserve"> el</w:t>
      </w:r>
      <w:r w:rsidR="00D1233E" w:rsidRPr="00320654">
        <w:rPr>
          <w:rFonts w:asciiTheme="majorHAnsi" w:hAnsiTheme="majorHAnsi"/>
          <w:sz w:val="20"/>
          <w:szCs w:val="20"/>
          <w:lang w:val="es-UY"/>
        </w:rPr>
        <w:t xml:space="preserve"> sargento retirado de la Policía de la Provincia de Buenos Aires que habría provisto el arma de fuego. </w:t>
      </w:r>
      <w:r w:rsidR="00D86FE0" w:rsidRPr="00320654">
        <w:rPr>
          <w:rFonts w:asciiTheme="majorHAnsi" w:hAnsiTheme="majorHAnsi"/>
          <w:sz w:val="20"/>
          <w:szCs w:val="20"/>
          <w:lang w:val="es-UY"/>
        </w:rPr>
        <w:t xml:space="preserve">El </w:t>
      </w:r>
      <w:r w:rsidR="005E60D6" w:rsidRPr="00320654">
        <w:rPr>
          <w:rFonts w:asciiTheme="majorHAnsi" w:hAnsiTheme="majorHAnsi"/>
          <w:sz w:val="20"/>
          <w:szCs w:val="20"/>
          <w:lang w:val="es-UY"/>
        </w:rPr>
        <w:t>10 de julio de 1996</w:t>
      </w:r>
      <w:r w:rsidR="005E60D6" w:rsidRPr="00320654">
        <w:rPr>
          <w:rFonts w:asciiTheme="majorHAnsi" w:hAnsiTheme="majorHAnsi"/>
          <w:color w:val="FF0000"/>
          <w:sz w:val="20"/>
          <w:szCs w:val="20"/>
          <w:lang w:val="es-UY"/>
        </w:rPr>
        <w:t xml:space="preserve"> </w:t>
      </w:r>
      <w:r w:rsidR="00D86FE0" w:rsidRPr="00320654">
        <w:rPr>
          <w:rFonts w:asciiTheme="majorHAnsi" w:hAnsiTheme="majorHAnsi"/>
          <w:sz w:val="20"/>
          <w:szCs w:val="20"/>
          <w:lang w:val="es-UY"/>
        </w:rPr>
        <w:t>el Juzgado</w:t>
      </w:r>
      <w:r w:rsidR="00D1233E" w:rsidRPr="00320654">
        <w:rPr>
          <w:rFonts w:asciiTheme="majorHAnsi" w:hAnsiTheme="majorHAnsi"/>
          <w:sz w:val="20"/>
          <w:szCs w:val="20"/>
          <w:lang w:val="es-UY"/>
        </w:rPr>
        <w:t xml:space="preserve"> </w:t>
      </w:r>
      <w:r w:rsidR="00D86FE0" w:rsidRPr="00320654">
        <w:rPr>
          <w:rFonts w:asciiTheme="majorHAnsi" w:hAnsiTheme="majorHAnsi"/>
          <w:sz w:val="20"/>
          <w:szCs w:val="20"/>
          <w:lang w:val="es-UY"/>
        </w:rPr>
        <w:t>declaró</w:t>
      </w:r>
      <w:r w:rsidR="00D1233E" w:rsidRPr="00320654">
        <w:rPr>
          <w:rFonts w:asciiTheme="majorHAnsi" w:hAnsiTheme="majorHAnsi"/>
          <w:sz w:val="20"/>
          <w:szCs w:val="20"/>
          <w:lang w:val="es-UY"/>
        </w:rPr>
        <w:t xml:space="preserve"> responsables a los </w:t>
      </w:r>
      <w:r w:rsidR="00D86FE0" w:rsidRPr="00320654">
        <w:rPr>
          <w:rFonts w:asciiTheme="majorHAnsi" w:hAnsiTheme="majorHAnsi"/>
          <w:sz w:val="20"/>
          <w:szCs w:val="20"/>
          <w:lang w:val="es-UY"/>
        </w:rPr>
        <w:t>señores</w:t>
      </w:r>
      <w:r w:rsidR="00D1233E" w:rsidRPr="00320654">
        <w:rPr>
          <w:rFonts w:asciiTheme="majorHAnsi" w:hAnsiTheme="majorHAnsi"/>
          <w:sz w:val="20"/>
          <w:szCs w:val="20"/>
          <w:lang w:val="es-UY"/>
        </w:rPr>
        <w:t xml:space="preserve"> </w:t>
      </w:r>
      <w:r w:rsidR="00BC0AD8" w:rsidRPr="00320654">
        <w:rPr>
          <w:rFonts w:asciiTheme="majorHAnsi" w:hAnsiTheme="majorHAnsi"/>
          <w:sz w:val="20"/>
          <w:szCs w:val="20"/>
          <w:lang w:val="es-UY"/>
        </w:rPr>
        <w:t xml:space="preserve">Jorge Flores y </w:t>
      </w:r>
      <w:r w:rsidR="00D1233E" w:rsidRPr="00320654">
        <w:rPr>
          <w:rFonts w:asciiTheme="majorHAnsi" w:hAnsiTheme="majorHAnsi"/>
          <w:sz w:val="20"/>
          <w:szCs w:val="20"/>
          <w:lang w:val="es-UY"/>
        </w:rPr>
        <w:t xml:space="preserve">Camilo Borros, </w:t>
      </w:r>
      <w:r w:rsidR="00D86FE0" w:rsidRPr="00320654">
        <w:rPr>
          <w:rFonts w:asciiTheme="majorHAnsi" w:hAnsiTheme="majorHAnsi"/>
          <w:sz w:val="20"/>
          <w:szCs w:val="20"/>
          <w:lang w:val="es-UY"/>
        </w:rPr>
        <w:t xml:space="preserve">pero </w:t>
      </w:r>
      <w:r w:rsidR="00D1233E" w:rsidRPr="00320654">
        <w:rPr>
          <w:rFonts w:asciiTheme="majorHAnsi" w:hAnsiTheme="majorHAnsi"/>
          <w:sz w:val="20"/>
          <w:szCs w:val="20"/>
          <w:lang w:val="es-UY"/>
        </w:rPr>
        <w:t xml:space="preserve">no al </w:t>
      </w:r>
      <w:r w:rsidR="00D134C4" w:rsidRPr="00320654">
        <w:rPr>
          <w:rFonts w:asciiTheme="majorHAnsi" w:hAnsiTheme="majorHAnsi"/>
          <w:sz w:val="20"/>
          <w:szCs w:val="20"/>
          <w:lang w:val="es-UY"/>
        </w:rPr>
        <w:t>sargento</w:t>
      </w:r>
      <w:r w:rsidR="008E3E0C" w:rsidRPr="00320654">
        <w:rPr>
          <w:rFonts w:asciiTheme="majorHAnsi" w:hAnsiTheme="majorHAnsi"/>
          <w:sz w:val="20"/>
          <w:szCs w:val="20"/>
          <w:lang w:val="es-UY"/>
        </w:rPr>
        <w:t xml:space="preserve">, único demandado solvente, por entender que el arma no estaba registrada </w:t>
      </w:r>
      <w:r w:rsidR="00265F1D" w:rsidRPr="00320654">
        <w:rPr>
          <w:rFonts w:asciiTheme="majorHAnsi" w:hAnsiTheme="majorHAnsi"/>
          <w:sz w:val="20"/>
          <w:szCs w:val="20"/>
          <w:lang w:val="es-UY"/>
        </w:rPr>
        <w:t xml:space="preserve">a </w:t>
      </w:r>
      <w:r w:rsidR="008E3E0C" w:rsidRPr="00320654">
        <w:rPr>
          <w:rFonts w:asciiTheme="majorHAnsi" w:hAnsiTheme="majorHAnsi"/>
          <w:sz w:val="20"/>
          <w:szCs w:val="20"/>
          <w:lang w:val="es-UY"/>
        </w:rPr>
        <w:t>su nombre</w:t>
      </w:r>
      <w:r w:rsidR="002E3579" w:rsidRPr="00320654">
        <w:rPr>
          <w:rFonts w:asciiTheme="majorHAnsi" w:hAnsiTheme="majorHAnsi"/>
          <w:sz w:val="20"/>
          <w:szCs w:val="20"/>
          <w:lang w:val="es-UY"/>
        </w:rPr>
        <w:t>.</w:t>
      </w:r>
    </w:p>
    <w:p w14:paraId="161CDF90" w14:textId="057A0357" w:rsidR="00682030" w:rsidRPr="00320654" w:rsidRDefault="00D1233E" w:rsidP="002E3579">
      <w:pPr>
        <w:numPr>
          <w:ilvl w:val="0"/>
          <w:numId w:val="56"/>
        </w:numPr>
        <w:spacing w:before="240" w:after="240"/>
        <w:jc w:val="both"/>
        <w:rPr>
          <w:rFonts w:asciiTheme="majorHAnsi" w:hAnsiTheme="majorHAnsi"/>
          <w:sz w:val="20"/>
          <w:szCs w:val="20"/>
          <w:lang w:val="es-ES"/>
        </w:rPr>
      </w:pPr>
      <w:r w:rsidRPr="00320654">
        <w:rPr>
          <w:rFonts w:asciiTheme="majorHAnsi" w:hAnsiTheme="majorHAnsi"/>
          <w:sz w:val="20"/>
          <w:szCs w:val="20"/>
          <w:lang w:val="es-UY"/>
        </w:rPr>
        <w:t>Ante esta resolución</w:t>
      </w:r>
      <w:r w:rsidR="008E3E0C" w:rsidRPr="00320654">
        <w:rPr>
          <w:rFonts w:asciiTheme="majorHAnsi" w:hAnsiTheme="majorHAnsi"/>
          <w:sz w:val="20"/>
          <w:szCs w:val="20"/>
          <w:lang w:val="es-UY"/>
        </w:rPr>
        <w:t>,</w:t>
      </w:r>
      <w:r w:rsidRPr="00320654">
        <w:rPr>
          <w:rFonts w:asciiTheme="majorHAnsi" w:hAnsiTheme="majorHAnsi"/>
          <w:sz w:val="20"/>
          <w:szCs w:val="20"/>
          <w:lang w:val="es-UY"/>
        </w:rPr>
        <w:t xml:space="preserve"> el </w:t>
      </w:r>
      <w:r w:rsidR="00742391" w:rsidRPr="00320654">
        <w:rPr>
          <w:rFonts w:asciiTheme="majorHAnsi" w:hAnsiTheme="majorHAnsi"/>
          <w:sz w:val="20"/>
          <w:szCs w:val="20"/>
          <w:lang w:val="es-UY"/>
        </w:rPr>
        <w:t>señor</w:t>
      </w:r>
      <w:r w:rsidRPr="00320654">
        <w:rPr>
          <w:rFonts w:asciiTheme="majorHAnsi" w:hAnsiTheme="majorHAnsi"/>
          <w:sz w:val="20"/>
          <w:szCs w:val="20"/>
          <w:lang w:val="es-UY"/>
        </w:rPr>
        <w:t xml:space="preserve"> Cid acud</w:t>
      </w:r>
      <w:r w:rsidR="00A36F22" w:rsidRPr="00320654">
        <w:rPr>
          <w:rFonts w:asciiTheme="majorHAnsi" w:hAnsiTheme="majorHAnsi"/>
          <w:sz w:val="20"/>
          <w:szCs w:val="20"/>
          <w:lang w:val="es-UY"/>
        </w:rPr>
        <w:t>ió</w:t>
      </w:r>
      <w:r w:rsidRPr="00320654">
        <w:rPr>
          <w:rFonts w:asciiTheme="majorHAnsi" w:hAnsiTheme="majorHAnsi"/>
          <w:sz w:val="20"/>
          <w:szCs w:val="20"/>
          <w:lang w:val="es-UY"/>
        </w:rPr>
        <w:t xml:space="preserve"> a la Cámara Primera de Apelaciones en lo Ci</w:t>
      </w:r>
      <w:r w:rsidR="00492BAB" w:rsidRPr="00320654">
        <w:rPr>
          <w:rFonts w:asciiTheme="majorHAnsi" w:hAnsiTheme="majorHAnsi"/>
          <w:sz w:val="20"/>
          <w:szCs w:val="20"/>
          <w:lang w:val="es-UY"/>
        </w:rPr>
        <w:t>vil y Comercial de La Plata</w:t>
      </w:r>
      <w:r w:rsidR="00265F1D" w:rsidRPr="00320654">
        <w:rPr>
          <w:rFonts w:asciiTheme="majorHAnsi" w:hAnsiTheme="majorHAnsi"/>
          <w:sz w:val="20"/>
          <w:szCs w:val="20"/>
          <w:lang w:val="es-UY"/>
        </w:rPr>
        <w:t xml:space="preserve"> la cual,</w:t>
      </w:r>
      <w:r w:rsidRPr="00320654">
        <w:rPr>
          <w:rFonts w:asciiTheme="majorHAnsi" w:hAnsiTheme="majorHAnsi"/>
          <w:sz w:val="20"/>
          <w:szCs w:val="20"/>
          <w:lang w:val="es-UY"/>
        </w:rPr>
        <w:t xml:space="preserve"> </w:t>
      </w:r>
      <w:r w:rsidR="000307D8" w:rsidRPr="00320654">
        <w:rPr>
          <w:rFonts w:asciiTheme="majorHAnsi" w:hAnsiTheme="majorHAnsi"/>
          <w:sz w:val="20"/>
          <w:szCs w:val="20"/>
          <w:lang w:val="es-UY"/>
        </w:rPr>
        <w:t xml:space="preserve">con fecha </w:t>
      </w:r>
      <w:r w:rsidR="005E60D6" w:rsidRPr="00320654">
        <w:rPr>
          <w:rFonts w:asciiTheme="majorHAnsi" w:hAnsiTheme="majorHAnsi"/>
          <w:sz w:val="20"/>
          <w:szCs w:val="20"/>
          <w:lang w:val="es-UY"/>
        </w:rPr>
        <w:t>18 de diciembre de 1997</w:t>
      </w:r>
      <w:r w:rsidR="00265F1D" w:rsidRPr="00320654">
        <w:rPr>
          <w:rFonts w:asciiTheme="majorHAnsi" w:hAnsiTheme="majorHAnsi"/>
          <w:sz w:val="20"/>
          <w:szCs w:val="20"/>
          <w:lang w:val="es-UY"/>
        </w:rPr>
        <w:t>,</w:t>
      </w:r>
      <w:r w:rsidR="005E60D6" w:rsidRPr="00320654">
        <w:rPr>
          <w:rFonts w:asciiTheme="majorHAnsi" w:hAnsiTheme="majorHAnsi"/>
          <w:sz w:val="20"/>
          <w:szCs w:val="20"/>
          <w:lang w:val="es-UY"/>
        </w:rPr>
        <w:t xml:space="preserve"> </w:t>
      </w:r>
      <w:r w:rsidRPr="00320654">
        <w:rPr>
          <w:rFonts w:asciiTheme="majorHAnsi" w:hAnsiTheme="majorHAnsi"/>
          <w:sz w:val="20"/>
          <w:szCs w:val="20"/>
          <w:lang w:val="es-UY"/>
        </w:rPr>
        <w:t>confirm</w:t>
      </w:r>
      <w:r w:rsidR="00A36F22" w:rsidRPr="00320654">
        <w:rPr>
          <w:rFonts w:asciiTheme="majorHAnsi" w:hAnsiTheme="majorHAnsi"/>
          <w:sz w:val="20"/>
          <w:szCs w:val="20"/>
          <w:lang w:val="es-UY"/>
        </w:rPr>
        <w:t>ó</w:t>
      </w:r>
      <w:r w:rsidRPr="00320654">
        <w:rPr>
          <w:rFonts w:asciiTheme="majorHAnsi" w:hAnsiTheme="majorHAnsi"/>
          <w:sz w:val="20"/>
          <w:szCs w:val="20"/>
          <w:lang w:val="es-UY"/>
        </w:rPr>
        <w:t xml:space="preserve"> la sentencia apelada</w:t>
      </w:r>
      <w:r w:rsidR="0044684A" w:rsidRPr="00320654">
        <w:rPr>
          <w:rFonts w:asciiTheme="majorHAnsi" w:hAnsiTheme="majorHAnsi"/>
          <w:sz w:val="20"/>
          <w:szCs w:val="20"/>
          <w:lang w:val="es-UY"/>
        </w:rPr>
        <w:t>. C</w:t>
      </w:r>
      <w:r w:rsidRPr="00320654">
        <w:rPr>
          <w:rFonts w:asciiTheme="majorHAnsi" w:hAnsiTheme="majorHAnsi"/>
          <w:sz w:val="20"/>
          <w:szCs w:val="20"/>
          <w:lang w:val="es-UY"/>
        </w:rPr>
        <w:t>ontra esa decisión</w:t>
      </w:r>
      <w:r w:rsidR="000307D8" w:rsidRPr="00320654">
        <w:rPr>
          <w:rFonts w:asciiTheme="majorHAnsi" w:hAnsiTheme="majorHAnsi"/>
          <w:sz w:val="20"/>
          <w:szCs w:val="20"/>
          <w:lang w:val="es-UY"/>
        </w:rPr>
        <w:t xml:space="preserve">, </w:t>
      </w:r>
      <w:r w:rsidR="008364BB" w:rsidRPr="00320654">
        <w:rPr>
          <w:rFonts w:asciiTheme="majorHAnsi" w:hAnsiTheme="majorHAnsi"/>
          <w:sz w:val="20"/>
          <w:szCs w:val="20"/>
          <w:lang w:val="es-UY"/>
        </w:rPr>
        <w:t>en</w:t>
      </w:r>
      <w:r w:rsidR="00BA3E44" w:rsidRPr="00320654">
        <w:rPr>
          <w:rFonts w:asciiTheme="majorHAnsi" w:hAnsiTheme="majorHAnsi"/>
          <w:sz w:val="20"/>
          <w:szCs w:val="20"/>
          <w:lang w:val="es-UY"/>
        </w:rPr>
        <w:t xml:space="preserve"> febrero de 1998</w:t>
      </w:r>
      <w:r w:rsidR="003F01B8" w:rsidRPr="00320654">
        <w:rPr>
          <w:rFonts w:asciiTheme="majorHAnsi" w:hAnsiTheme="majorHAnsi"/>
          <w:sz w:val="20"/>
          <w:szCs w:val="20"/>
          <w:lang w:val="es-UY"/>
        </w:rPr>
        <w:t>,</w:t>
      </w:r>
      <w:r w:rsidR="00BA3E44" w:rsidRPr="00320654">
        <w:rPr>
          <w:rFonts w:asciiTheme="majorHAnsi" w:hAnsiTheme="majorHAnsi"/>
          <w:color w:val="FF0000"/>
          <w:sz w:val="20"/>
          <w:szCs w:val="20"/>
          <w:lang w:val="es-UY"/>
        </w:rPr>
        <w:t xml:space="preserve"> </w:t>
      </w:r>
      <w:r w:rsidRPr="00320654">
        <w:rPr>
          <w:rFonts w:asciiTheme="majorHAnsi" w:hAnsiTheme="majorHAnsi"/>
          <w:sz w:val="20"/>
          <w:szCs w:val="20"/>
          <w:lang w:val="es-UY"/>
        </w:rPr>
        <w:t>interp</w:t>
      </w:r>
      <w:r w:rsidR="00A36F22" w:rsidRPr="00320654">
        <w:rPr>
          <w:rFonts w:asciiTheme="majorHAnsi" w:hAnsiTheme="majorHAnsi"/>
          <w:sz w:val="20"/>
          <w:szCs w:val="20"/>
          <w:lang w:val="es-UY"/>
        </w:rPr>
        <w:t xml:space="preserve">uso </w:t>
      </w:r>
      <w:r w:rsidRPr="00320654">
        <w:rPr>
          <w:rFonts w:asciiTheme="majorHAnsi" w:hAnsiTheme="majorHAnsi"/>
          <w:sz w:val="20"/>
          <w:szCs w:val="20"/>
          <w:lang w:val="es-UY"/>
        </w:rPr>
        <w:t>recurso de inaplicabilidad de la ley ante la Suprema Corte de Buenos Aires (en adelante</w:t>
      </w:r>
      <w:r w:rsidR="008E3E0C" w:rsidRPr="00320654">
        <w:rPr>
          <w:rFonts w:asciiTheme="majorHAnsi" w:hAnsiTheme="majorHAnsi"/>
          <w:sz w:val="20"/>
          <w:szCs w:val="20"/>
          <w:lang w:val="es-UY"/>
        </w:rPr>
        <w:t>,</w:t>
      </w:r>
      <w:r w:rsidRPr="00320654">
        <w:rPr>
          <w:rFonts w:asciiTheme="majorHAnsi" w:hAnsiTheme="majorHAnsi"/>
          <w:sz w:val="20"/>
          <w:szCs w:val="20"/>
          <w:lang w:val="es-UY"/>
        </w:rPr>
        <w:t xml:space="preserve"> “</w:t>
      </w:r>
      <w:r w:rsidR="00D86FE0" w:rsidRPr="00320654">
        <w:rPr>
          <w:rFonts w:asciiTheme="majorHAnsi" w:hAnsiTheme="majorHAnsi"/>
          <w:sz w:val="20"/>
          <w:szCs w:val="20"/>
          <w:lang w:val="es-UY"/>
        </w:rPr>
        <w:t xml:space="preserve">la </w:t>
      </w:r>
      <w:r w:rsidRPr="00320654">
        <w:rPr>
          <w:rFonts w:asciiTheme="majorHAnsi" w:hAnsiTheme="majorHAnsi"/>
          <w:sz w:val="20"/>
          <w:szCs w:val="20"/>
          <w:lang w:val="es-UY"/>
        </w:rPr>
        <w:t xml:space="preserve">SCBA”). </w:t>
      </w:r>
      <w:r w:rsidR="00C3723E" w:rsidRPr="00320654">
        <w:rPr>
          <w:rFonts w:asciiTheme="majorHAnsi" w:hAnsiTheme="majorHAnsi"/>
          <w:sz w:val="20"/>
          <w:szCs w:val="20"/>
          <w:lang w:val="es-UY"/>
        </w:rPr>
        <w:t xml:space="preserve">El 5 de mayo de 1998, </w:t>
      </w:r>
      <w:r w:rsidR="00AF7EB8" w:rsidRPr="00320654">
        <w:rPr>
          <w:rFonts w:asciiTheme="majorHAnsi" w:hAnsiTheme="majorHAnsi"/>
          <w:sz w:val="20"/>
          <w:szCs w:val="20"/>
          <w:lang w:val="es-UY"/>
        </w:rPr>
        <w:t xml:space="preserve">la </w:t>
      </w:r>
      <w:r w:rsidRPr="00320654">
        <w:rPr>
          <w:rFonts w:asciiTheme="majorHAnsi" w:hAnsiTheme="majorHAnsi"/>
          <w:sz w:val="20"/>
          <w:szCs w:val="20"/>
          <w:lang w:val="es-UY"/>
        </w:rPr>
        <w:t>SCBA</w:t>
      </w:r>
      <w:r w:rsidR="0026151C" w:rsidRPr="00320654">
        <w:rPr>
          <w:rFonts w:asciiTheme="majorHAnsi" w:hAnsiTheme="majorHAnsi"/>
          <w:sz w:val="20"/>
          <w:szCs w:val="20"/>
          <w:lang w:val="es-UY"/>
        </w:rPr>
        <w:t xml:space="preserve"> </w:t>
      </w:r>
      <w:r w:rsidR="00C3723E" w:rsidRPr="00320654">
        <w:rPr>
          <w:rFonts w:asciiTheme="majorHAnsi" w:hAnsiTheme="majorHAnsi"/>
          <w:sz w:val="20"/>
          <w:szCs w:val="20"/>
          <w:lang w:val="es-AR"/>
        </w:rPr>
        <w:t>intim</w:t>
      </w:r>
      <w:r w:rsidR="00AF7EB8" w:rsidRPr="00320654">
        <w:rPr>
          <w:rFonts w:asciiTheme="majorHAnsi" w:hAnsiTheme="majorHAnsi"/>
          <w:sz w:val="20"/>
          <w:szCs w:val="20"/>
          <w:lang w:val="es-AR"/>
        </w:rPr>
        <w:t xml:space="preserve">ó </w:t>
      </w:r>
      <w:r w:rsidR="00CD578A" w:rsidRPr="00320654">
        <w:rPr>
          <w:rFonts w:asciiTheme="majorHAnsi" w:hAnsiTheme="majorHAnsi"/>
          <w:sz w:val="20"/>
          <w:szCs w:val="20"/>
          <w:lang w:val="es-UY"/>
        </w:rPr>
        <w:t>a</w:t>
      </w:r>
      <w:r w:rsidR="00AF7EB8" w:rsidRPr="00320654">
        <w:rPr>
          <w:rFonts w:asciiTheme="majorHAnsi" w:hAnsiTheme="majorHAnsi"/>
          <w:sz w:val="20"/>
          <w:szCs w:val="20"/>
          <w:lang w:val="es-UY"/>
        </w:rPr>
        <w:t xml:space="preserve"> la presunta víctima</w:t>
      </w:r>
      <w:r w:rsidR="00265F1D" w:rsidRPr="00320654">
        <w:rPr>
          <w:rFonts w:asciiTheme="majorHAnsi" w:hAnsiTheme="majorHAnsi"/>
          <w:sz w:val="20"/>
          <w:szCs w:val="20"/>
          <w:lang w:val="es-UY"/>
        </w:rPr>
        <w:t xml:space="preserve"> a</w:t>
      </w:r>
      <w:r w:rsidR="00CD578A" w:rsidRPr="00320654">
        <w:rPr>
          <w:rFonts w:asciiTheme="majorHAnsi" w:hAnsiTheme="majorHAnsi"/>
          <w:sz w:val="20"/>
          <w:szCs w:val="20"/>
          <w:lang w:val="es-UY"/>
        </w:rPr>
        <w:t xml:space="preserve"> depositar en cinco días la </w:t>
      </w:r>
      <w:r w:rsidR="00AF7EB8" w:rsidRPr="00320654">
        <w:rPr>
          <w:rFonts w:asciiTheme="majorHAnsi" w:hAnsiTheme="majorHAnsi"/>
          <w:sz w:val="20"/>
          <w:szCs w:val="20"/>
          <w:lang w:val="es-UY"/>
        </w:rPr>
        <w:t xml:space="preserve">cuantía de $10.120 pesos argentinos </w:t>
      </w:r>
      <w:r w:rsidR="000A4ECD" w:rsidRPr="00320654">
        <w:rPr>
          <w:rFonts w:asciiTheme="majorHAnsi" w:hAnsiTheme="majorHAnsi"/>
          <w:sz w:val="20"/>
          <w:szCs w:val="20"/>
          <w:lang w:val="es-UY"/>
        </w:rPr>
        <w:t>correspondiente a la</w:t>
      </w:r>
      <w:r w:rsidR="00CD578A" w:rsidRPr="00320654">
        <w:rPr>
          <w:rFonts w:asciiTheme="majorHAnsi" w:hAnsiTheme="majorHAnsi"/>
          <w:sz w:val="20"/>
          <w:szCs w:val="20"/>
          <w:lang w:val="es-UY"/>
        </w:rPr>
        <w:t xml:space="preserve"> tasa de justicia</w:t>
      </w:r>
      <w:r w:rsidR="002E3579" w:rsidRPr="00320654">
        <w:rPr>
          <w:rFonts w:asciiTheme="majorHAnsi" w:hAnsiTheme="majorHAnsi"/>
          <w:sz w:val="20"/>
          <w:szCs w:val="20"/>
          <w:lang w:val="es-UY"/>
        </w:rPr>
        <w:t xml:space="preserve"> o acreditar </w:t>
      </w:r>
      <w:r w:rsidR="000B441B" w:rsidRPr="00320654">
        <w:rPr>
          <w:rFonts w:asciiTheme="majorHAnsi" w:hAnsiTheme="majorHAnsi"/>
          <w:sz w:val="20"/>
          <w:szCs w:val="20"/>
          <w:lang w:val="es-UY"/>
        </w:rPr>
        <w:t xml:space="preserve">un </w:t>
      </w:r>
      <w:r w:rsidR="002E3579" w:rsidRPr="00320654">
        <w:rPr>
          <w:rFonts w:asciiTheme="majorHAnsi" w:hAnsiTheme="majorHAnsi"/>
          <w:sz w:val="20"/>
          <w:szCs w:val="20"/>
          <w:lang w:val="es-UY"/>
        </w:rPr>
        <w:t xml:space="preserve">beneficio de litigar sin gastos, </w:t>
      </w:r>
      <w:r w:rsidR="00CD578A" w:rsidRPr="00320654">
        <w:rPr>
          <w:rFonts w:asciiTheme="majorHAnsi" w:hAnsiTheme="majorHAnsi"/>
          <w:sz w:val="20"/>
          <w:szCs w:val="20"/>
          <w:lang w:val="es-UY"/>
        </w:rPr>
        <w:t>bajo apercibimiento de rechazar el</w:t>
      </w:r>
      <w:r w:rsidR="00AA5558" w:rsidRPr="00320654">
        <w:rPr>
          <w:rFonts w:asciiTheme="majorHAnsi" w:hAnsiTheme="majorHAnsi"/>
          <w:sz w:val="20"/>
          <w:szCs w:val="20"/>
          <w:lang w:val="es-UY"/>
        </w:rPr>
        <w:t xml:space="preserve"> recurso.</w:t>
      </w:r>
      <w:r w:rsidR="00BE5800" w:rsidRPr="00320654">
        <w:rPr>
          <w:rFonts w:asciiTheme="majorHAnsi" w:hAnsiTheme="majorHAnsi"/>
          <w:sz w:val="20"/>
          <w:szCs w:val="20"/>
          <w:lang w:val="es-UY"/>
        </w:rPr>
        <w:t xml:space="preserve"> </w:t>
      </w:r>
      <w:r w:rsidR="00D760DB" w:rsidRPr="00320654">
        <w:rPr>
          <w:rFonts w:asciiTheme="majorHAnsi" w:hAnsiTheme="majorHAnsi"/>
          <w:sz w:val="20"/>
          <w:szCs w:val="20"/>
          <w:lang w:val="es-UY"/>
        </w:rPr>
        <w:t>I</w:t>
      </w:r>
      <w:r w:rsidR="008E3E0C" w:rsidRPr="00320654">
        <w:rPr>
          <w:rFonts w:asciiTheme="majorHAnsi" w:hAnsiTheme="majorHAnsi"/>
          <w:sz w:val="20"/>
          <w:szCs w:val="20"/>
          <w:lang w:val="es-UY"/>
        </w:rPr>
        <w:t xml:space="preserve">ndica que el 16 de junio de 1998, la SCBA desestimó el recurso por incumplimiento de </w:t>
      </w:r>
      <w:r w:rsidR="00265F1D" w:rsidRPr="00320654">
        <w:rPr>
          <w:rFonts w:asciiTheme="majorHAnsi" w:hAnsiTheme="majorHAnsi"/>
          <w:sz w:val="20"/>
          <w:szCs w:val="20"/>
          <w:lang w:val="es-UY"/>
        </w:rPr>
        <w:t xml:space="preserve">dicha </w:t>
      </w:r>
      <w:r w:rsidR="008E3E0C" w:rsidRPr="00320654">
        <w:rPr>
          <w:rFonts w:asciiTheme="majorHAnsi" w:hAnsiTheme="majorHAnsi"/>
          <w:sz w:val="20"/>
          <w:szCs w:val="20"/>
          <w:lang w:val="es-UY"/>
        </w:rPr>
        <w:t>orden</w:t>
      </w:r>
      <w:r w:rsidR="00BE5800" w:rsidRPr="00320654">
        <w:rPr>
          <w:rFonts w:asciiTheme="majorHAnsi" w:hAnsiTheme="majorHAnsi"/>
          <w:sz w:val="20"/>
          <w:szCs w:val="20"/>
          <w:lang w:val="es-UY"/>
        </w:rPr>
        <w:t xml:space="preserve">.  </w:t>
      </w:r>
    </w:p>
    <w:p w14:paraId="20527117" w14:textId="0BD679E3" w:rsidR="006A0973" w:rsidRPr="006A0973" w:rsidRDefault="006A0973" w:rsidP="002E3579">
      <w:pPr>
        <w:numPr>
          <w:ilvl w:val="0"/>
          <w:numId w:val="56"/>
        </w:numPr>
        <w:spacing w:before="240" w:after="240"/>
        <w:jc w:val="both"/>
        <w:rPr>
          <w:rFonts w:asciiTheme="majorHAnsi" w:hAnsiTheme="majorHAnsi"/>
          <w:sz w:val="20"/>
          <w:szCs w:val="20"/>
          <w:lang w:val="es-ES"/>
        </w:rPr>
      </w:pPr>
      <w:r w:rsidRPr="00320654">
        <w:rPr>
          <w:rFonts w:asciiTheme="majorHAnsi" w:hAnsiTheme="majorHAnsi"/>
          <w:sz w:val="20"/>
          <w:szCs w:val="20"/>
          <w:lang w:val="es-ES"/>
        </w:rPr>
        <w:t xml:space="preserve">El peticionario indica que uno de los </w:t>
      </w:r>
      <w:r w:rsidRPr="00320654">
        <w:rPr>
          <w:rFonts w:asciiTheme="majorHAnsi" w:hAnsiTheme="majorHAnsi"/>
          <w:sz w:val="20"/>
          <w:szCs w:val="20"/>
          <w:lang w:val="es-UY"/>
        </w:rPr>
        <w:t xml:space="preserve">jueces </w:t>
      </w:r>
      <w:r w:rsidRPr="00320654">
        <w:rPr>
          <w:rFonts w:asciiTheme="majorHAnsi" w:hAnsiTheme="majorHAnsi"/>
          <w:sz w:val="20"/>
          <w:szCs w:val="20"/>
          <w:lang w:val="es-AR"/>
        </w:rPr>
        <w:t>que desestimó el recurso</w:t>
      </w:r>
      <w:r w:rsidR="00736FCC" w:rsidRPr="00320654">
        <w:rPr>
          <w:rFonts w:asciiTheme="majorHAnsi" w:hAnsiTheme="majorHAnsi"/>
          <w:sz w:val="20"/>
          <w:szCs w:val="20"/>
          <w:lang w:val="es-AR"/>
        </w:rPr>
        <w:t>, el j</w:t>
      </w:r>
      <w:r w:rsidR="009B333B" w:rsidRPr="00320654">
        <w:rPr>
          <w:rFonts w:asciiTheme="majorHAnsi" w:hAnsiTheme="majorHAnsi"/>
          <w:sz w:val="20"/>
          <w:szCs w:val="20"/>
          <w:lang w:val="es-AR"/>
        </w:rPr>
        <w:t>uez Lázzari,</w:t>
      </w:r>
      <w:r w:rsidRPr="00320654">
        <w:rPr>
          <w:rFonts w:asciiTheme="majorHAnsi" w:hAnsiTheme="majorHAnsi"/>
          <w:sz w:val="20"/>
          <w:szCs w:val="20"/>
          <w:lang w:val="es-AR"/>
        </w:rPr>
        <w:t xml:space="preserve"> había intervenido </w:t>
      </w:r>
      <w:r w:rsidRPr="00320654">
        <w:rPr>
          <w:rFonts w:asciiTheme="majorHAnsi" w:hAnsiTheme="majorHAnsi"/>
          <w:sz w:val="20"/>
          <w:szCs w:val="20"/>
          <w:lang w:val="es-UY"/>
        </w:rPr>
        <w:t xml:space="preserve">en la misma causa </w:t>
      </w:r>
      <w:r w:rsidRPr="00320654">
        <w:rPr>
          <w:rFonts w:asciiTheme="majorHAnsi" w:hAnsiTheme="majorHAnsi"/>
          <w:sz w:val="20"/>
          <w:szCs w:val="20"/>
          <w:lang w:val="es-AR"/>
        </w:rPr>
        <w:t>como abogado del</w:t>
      </w:r>
      <w:r w:rsidR="000E5847" w:rsidRPr="00320654">
        <w:rPr>
          <w:rFonts w:asciiTheme="majorHAnsi" w:hAnsiTheme="majorHAnsi"/>
          <w:sz w:val="20"/>
          <w:szCs w:val="20"/>
          <w:lang w:val="es-AR"/>
        </w:rPr>
        <w:t xml:space="preserve"> sargento de la Policía de </w:t>
      </w:r>
      <w:r w:rsidRPr="00320654">
        <w:rPr>
          <w:rFonts w:asciiTheme="majorHAnsi" w:hAnsiTheme="majorHAnsi"/>
          <w:sz w:val="20"/>
          <w:szCs w:val="20"/>
          <w:lang w:val="es-AR"/>
        </w:rPr>
        <w:t xml:space="preserve"> </w:t>
      </w:r>
      <w:r w:rsidR="000E5847" w:rsidRPr="00320654">
        <w:rPr>
          <w:rFonts w:asciiTheme="majorHAnsi" w:hAnsiTheme="majorHAnsi"/>
          <w:sz w:val="20"/>
          <w:szCs w:val="20"/>
          <w:lang w:val="es-AR"/>
        </w:rPr>
        <w:t xml:space="preserve">la Provincia de Buenos Aires. </w:t>
      </w:r>
      <w:r w:rsidRPr="00320654">
        <w:rPr>
          <w:rFonts w:asciiTheme="majorHAnsi" w:hAnsiTheme="majorHAnsi"/>
          <w:sz w:val="20"/>
          <w:szCs w:val="20"/>
          <w:lang w:val="es-UY"/>
        </w:rPr>
        <w:t xml:space="preserve">Agrega que a raíz de un informe que hizo la relatora </w:t>
      </w:r>
      <w:r w:rsidR="009B333B" w:rsidRPr="00320654">
        <w:rPr>
          <w:rFonts w:asciiTheme="majorHAnsi" w:hAnsiTheme="majorHAnsi"/>
          <w:sz w:val="20"/>
          <w:szCs w:val="20"/>
          <w:lang w:val="es-UY"/>
        </w:rPr>
        <w:t xml:space="preserve">de este juez, </w:t>
      </w:r>
      <w:r w:rsidRPr="00320654">
        <w:rPr>
          <w:rFonts w:asciiTheme="majorHAnsi" w:hAnsiTheme="majorHAnsi"/>
          <w:sz w:val="20"/>
          <w:szCs w:val="20"/>
          <w:lang w:val="es-UY"/>
        </w:rPr>
        <w:t xml:space="preserve">el </w:t>
      </w:r>
      <w:r w:rsidR="00736FCC" w:rsidRPr="00320654">
        <w:rPr>
          <w:rFonts w:asciiTheme="majorHAnsi" w:hAnsiTheme="majorHAnsi"/>
          <w:sz w:val="20"/>
          <w:szCs w:val="20"/>
          <w:lang w:val="es-UY"/>
        </w:rPr>
        <w:t>j</w:t>
      </w:r>
      <w:r w:rsidR="009B333B" w:rsidRPr="00320654">
        <w:rPr>
          <w:rFonts w:asciiTheme="majorHAnsi" w:hAnsiTheme="majorHAnsi"/>
          <w:sz w:val="20"/>
          <w:szCs w:val="20"/>
          <w:lang w:val="es-UY"/>
        </w:rPr>
        <w:t>uez Lázzari</w:t>
      </w:r>
      <w:r w:rsidRPr="00320654">
        <w:rPr>
          <w:rFonts w:asciiTheme="majorHAnsi" w:hAnsiTheme="majorHAnsi"/>
          <w:sz w:val="20"/>
          <w:szCs w:val="20"/>
          <w:lang w:val="es-UY"/>
        </w:rPr>
        <w:t xml:space="preserve"> advirtió que había suscripto por error la resolución que denegaba el recurso, sin recordar que había actuado como abogado del </w:t>
      </w:r>
      <w:r w:rsidR="000E5847" w:rsidRPr="00320654">
        <w:rPr>
          <w:rFonts w:asciiTheme="majorHAnsi" w:hAnsiTheme="majorHAnsi"/>
          <w:sz w:val="20"/>
          <w:szCs w:val="20"/>
          <w:lang w:val="es-UY"/>
        </w:rPr>
        <w:t>sargento retirado</w:t>
      </w:r>
      <w:r w:rsidRPr="00320654">
        <w:rPr>
          <w:rFonts w:asciiTheme="majorHAnsi" w:hAnsiTheme="majorHAnsi"/>
          <w:sz w:val="20"/>
          <w:szCs w:val="20"/>
          <w:lang w:val="es-UY"/>
        </w:rPr>
        <w:t>. Por ese motivo, el 21 de abril de 2001</w:t>
      </w:r>
      <w:r w:rsidRPr="00320654">
        <w:rPr>
          <w:rFonts w:asciiTheme="majorHAnsi" w:hAnsiTheme="majorHAnsi"/>
          <w:color w:val="FF0000"/>
          <w:sz w:val="20"/>
          <w:szCs w:val="20"/>
          <w:lang w:val="es-UY"/>
        </w:rPr>
        <w:t xml:space="preserve"> </w:t>
      </w:r>
      <w:r w:rsidRPr="00320654">
        <w:rPr>
          <w:rFonts w:asciiTheme="majorHAnsi" w:hAnsiTheme="majorHAnsi"/>
          <w:sz w:val="20"/>
          <w:szCs w:val="20"/>
          <w:lang w:val="es-UY"/>
        </w:rPr>
        <w:t>se excusó y el 25 de abril de 2001 la SCBA aceptó su excusación y dejó sin efecto la resolución del 16 de junio de 1998 que rechazaba el recurso</w:t>
      </w:r>
      <w:r>
        <w:rPr>
          <w:rFonts w:asciiTheme="majorHAnsi" w:hAnsiTheme="majorHAnsi"/>
          <w:sz w:val="20"/>
          <w:szCs w:val="20"/>
          <w:lang w:val="es-UY"/>
        </w:rPr>
        <w:t>. Además, e</w:t>
      </w:r>
      <w:r w:rsidRPr="002E3579">
        <w:rPr>
          <w:rFonts w:asciiTheme="majorHAnsi" w:hAnsiTheme="majorHAnsi"/>
          <w:sz w:val="20"/>
          <w:szCs w:val="20"/>
          <w:lang w:val="es-UY"/>
        </w:rPr>
        <w:t>l 6 de junio de 2001 se excusaron los otros jueces que conformaban la SCBA y se integró</w:t>
      </w:r>
      <w:r>
        <w:rPr>
          <w:rFonts w:asciiTheme="majorHAnsi" w:hAnsiTheme="majorHAnsi"/>
          <w:sz w:val="20"/>
          <w:szCs w:val="20"/>
          <w:lang w:val="es-UY"/>
        </w:rPr>
        <w:t xml:space="preserve"> </w:t>
      </w:r>
      <w:r w:rsidRPr="002E3579">
        <w:rPr>
          <w:rFonts w:asciiTheme="majorHAnsi" w:hAnsiTheme="majorHAnsi"/>
          <w:sz w:val="20"/>
          <w:szCs w:val="20"/>
          <w:lang w:val="es-UY"/>
        </w:rPr>
        <w:t xml:space="preserve">el tribunal por sorteo </w:t>
      </w:r>
      <w:r>
        <w:rPr>
          <w:rFonts w:asciiTheme="majorHAnsi" w:hAnsiTheme="majorHAnsi"/>
          <w:sz w:val="20"/>
          <w:szCs w:val="20"/>
          <w:lang w:val="es-UY"/>
        </w:rPr>
        <w:t>con el p</w:t>
      </w:r>
      <w:r w:rsidRPr="002E3579">
        <w:rPr>
          <w:rFonts w:asciiTheme="majorHAnsi" w:hAnsiTheme="majorHAnsi"/>
          <w:sz w:val="20"/>
          <w:szCs w:val="20"/>
          <w:lang w:val="es-UY"/>
        </w:rPr>
        <w:t xml:space="preserve">residente del Tribunal de Casación Penal y con los vocales de la Sala I de dicho </w:t>
      </w:r>
      <w:r>
        <w:rPr>
          <w:rFonts w:asciiTheme="majorHAnsi" w:hAnsiTheme="majorHAnsi"/>
          <w:sz w:val="20"/>
          <w:szCs w:val="20"/>
          <w:lang w:val="es-UY"/>
        </w:rPr>
        <w:t>tribunal, quedando el recurso en condiciones de resolverse.</w:t>
      </w:r>
    </w:p>
    <w:p w14:paraId="3D8E560A" w14:textId="215D021F" w:rsidR="006A0973" w:rsidRPr="006A0973" w:rsidRDefault="00C72AB4" w:rsidP="002E3579">
      <w:pPr>
        <w:numPr>
          <w:ilvl w:val="0"/>
          <w:numId w:val="56"/>
        </w:numPr>
        <w:spacing w:before="240" w:after="240"/>
        <w:jc w:val="both"/>
        <w:rPr>
          <w:rFonts w:asciiTheme="majorHAnsi" w:hAnsiTheme="majorHAnsi"/>
          <w:sz w:val="20"/>
          <w:szCs w:val="20"/>
          <w:lang w:val="es-ES"/>
        </w:rPr>
      </w:pPr>
      <w:r>
        <w:rPr>
          <w:rFonts w:asciiTheme="majorHAnsi" w:hAnsiTheme="majorHAnsi"/>
          <w:sz w:val="20"/>
          <w:szCs w:val="20"/>
          <w:lang w:val="es-UY"/>
        </w:rPr>
        <w:lastRenderedPageBreak/>
        <w:t>Afirma que</w:t>
      </w:r>
      <w:r w:rsidR="00A751DE">
        <w:rPr>
          <w:rFonts w:asciiTheme="majorHAnsi" w:hAnsiTheme="majorHAnsi"/>
          <w:sz w:val="20"/>
          <w:szCs w:val="20"/>
          <w:lang w:val="es-UY"/>
        </w:rPr>
        <w:t xml:space="preserve"> </w:t>
      </w:r>
      <w:r>
        <w:rPr>
          <w:rFonts w:asciiTheme="majorHAnsi" w:hAnsiTheme="majorHAnsi"/>
          <w:sz w:val="20"/>
          <w:szCs w:val="20"/>
          <w:lang w:val="es-UY"/>
        </w:rPr>
        <w:t>el</w:t>
      </w:r>
      <w:r w:rsidRPr="00E82C9C">
        <w:rPr>
          <w:rFonts w:asciiTheme="majorHAnsi" w:hAnsiTheme="majorHAnsi"/>
          <w:sz w:val="20"/>
          <w:szCs w:val="20"/>
          <w:lang w:val="es-UY"/>
        </w:rPr>
        <w:t xml:space="preserve"> señor Cid acudió </w:t>
      </w:r>
      <w:r w:rsidRPr="00276C11">
        <w:rPr>
          <w:rFonts w:asciiTheme="majorHAnsi" w:hAnsiTheme="majorHAnsi"/>
          <w:sz w:val="20"/>
          <w:szCs w:val="20"/>
          <w:lang w:val="es-UY"/>
        </w:rPr>
        <w:t xml:space="preserve">a </w:t>
      </w:r>
      <w:r w:rsidRPr="00DC45C0">
        <w:rPr>
          <w:rFonts w:asciiTheme="majorHAnsi" w:hAnsiTheme="majorHAnsi"/>
          <w:sz w:val="20"/>
          <w:szCs w:val="20"/>
          <w:lang w:val="es-UY"/>
        </w:rPr>
        <w:t>la Corte Suprema de Justicia de la Nación (en adelante</w:t>
      </w:r>
      <w:r w:rsidR="008E3E0C">
        <w:rPr>
          <w:rFonts w:asciiTheme="majorHAnsi" w:hAnsiTheme="majorHAnsi"/>
          <w:sz w:val="20"/>
          <w:szCs w:val="20"/>
          <w:lang w:val="es-UY"/>
        </w:rPr>
        <w:t>,</w:t>
      </w:r>
      <w:r w:rsidRPr="00DC45C0">
        <w:rPr>
          <w:rFonts w:asciiTheme="majorHAnsi" w:hAnsiTheme="majorHAnsi"/>
          <w:sz w:val="20"/>
          <w:szCs w:val="20"/>
          <w:lang w:val="es-UY"/>
        </w:rPr>
        <w:t xml:space="preserve"> “la CSJN’’) con una demanda de daños y perjuicios contra la </w:t>
      </w:r>
      <w:r w:rsidR="00D134C4">
        <w:rPr>
          <w:rFonts w:asciiTheme="majorHAnsi" w:hAnsiTheme="majorHAnsi"/>
          <w:sz w:val="20"/>
          <w:szCs w:val="20"/>
          <w:lang w:val="es-UY"/>
        </w:rPr>
        <w:t>P</w:t>
      </w:r>
      <w:r w:rsidRPr="00DC45C0">
        <w:rPr>
          <w:rFonts w:asciiTheme="majorHAnsi" w:hAnsiTheme="majorHAnsi"/>
          <w:sz w:val="20"/>
          <w:szCs w:val="20"/>
          <w:lang w:val="es-UY"/>
        </w:rPr>
        <w:t>rovincia de Buenos Aires</w:t>
      </w:r>
      <w:r>
        <w:rPr>
          <w:rFonts w:asciiTheme="majorHAnsi" w:hAnsiTheme="majorHAnsi"/>
          <w:sz w:val="20"/>
          <w:szCs w:val="20"/>
          <w:lang w:val="es-UY"/>
        </w:rPr>
        <w:t xml:space="preserve"> (“Cid c/ Provincia de Buenos Aires”) por los daños que el </w:t>
      </w:r>
      <w:r w:rsidRPr="00DC45C0">
        <w:rPr>
          <w:rFonts w:asciiTheme="majorHAnsi" w:hAnsiTheme="majorHAnsi"/>
          <w:sz w:val="20"/>
          <w:szCs w:val="20"/>
          <w:lang w:val="es-UY"/>
        </w:rPr>
        <w:t>defectuoso servicio de justicia</w:t>
      </w:r>
      <w:r>
        <w:rPr>
          <w:rFonts w:asciiTheme="majorHAnsi" w:hAnsiTheme="majorHAnsi"/>
          <w:sz w:val="20"/>
          <w:szCs w:val="20"/>
          <w:lang w:val="es-UY"/>
        </w:rPr>
        <w:t xml:space="preserve"> le habría ocasionado.</w:t>
      </w:r>
      <w:r w:rsidRPr="00276C11">
        <w:rPr>
          <w:rFonts w:asciiTheme="majorHAnsi" w:hAnsiTheme="majorHAnsi"/>
          <w:sz w:val="20"/>
          <w:szCs w:val="20"/>
          <w:lang w:val="es-UY"/>
        </w:rPr>
        <w:t xml:space="preserve"> </w:t>
      </w:r>
      <w:r w:rsidR="00AE3450">
        <w:rPr>
          <w:rFonts w:asciiTheme="majorHAnsi" w:hAnsiTheme="majorHAnsi"/>
          <w:sz w:val="20"/>
          <w:szCs w:val="20"/>
          <w:lang w:val="es-UY"/>
        </w:rPr>
        <w:t xml:space="preserve">La demanda fue contestada en 2001 y en octubre de 2002 se remitió a la CSJN el expediente judicial de la causa “Cid c/ Flores”. </w:t>
      </w:r>
      <w:r>
        <w:rPr>
          <w:rFonts w:asciiTheme="majorHAnsi" w:hAnsiTheme="majorHAnsi"/>
          <w:sz w:val="20"/>
          <w:szCs w:val="20"/>
          <w:lang w:val="es-UY"/>
        </w:rPr>
        <w:t>La CSJN conoció del recurso y c</w:t>
      </w:r>
      <w:r w:rsidRPr="00A46A9C">
        <w:rPr>
          <w:rFonts w:asciiTheme="majorHAnsi" w:hAnsiTheme="majorHAnsi"/>
          <w:sz w:val="20"/>
          <w:szCs w:val="20"/>
          <w:lang w:val="es-UY"/>
        </w:rPr>
        <w:t xml:space="preserve">on fecha 7 de agosto de 2007 </w:t>
      </w:r>
      <w:r>
        <w:rPr>
          <w:rFonts w:asciiTheme="majorHAnsi" w:hAnsiTheme="majorHAnsi"/>
          <w:sz w:val="20"/>
          <w:szCs w:val="20"/>
          <w:lang w:val="es-UY"/>
        </w:rPr>
        <w:t>rechaz</w:t>
      </w:r>
      <w:r w:rsidRPr="00DC45C0">
        <w:rPr>
          <w:rFonts w:asciiTheme="majorHAnsi" w:hAnsiTheme="majorHAnsi"/>
          <w:sz w:val="20"/>
          <w:szCs w:val="20"/>
          <w:lang w:val="es-UY"/>
        </w:rPr>
        <w:t xml:space="preserve">ó </w:t>
      </w:r>
      <w:r>
        <w:rPr>
          <w:rFonts w:asciiTheme="majorHAnsi" w:hAnsiTheme="majorHAnsi"/>
          <w:sz w:val="20"/>
          <w:szCs w:val="20"/>
          <w:lang w:val="es-UY"/>
        </w:rPr>
        <w:t xml:space="preserve">la </w:t>
      </w:r>
      <w:r w:rsidRPr="00DC45C0">
        <w:rPr>
          <w:rFonts w:asciiTheme="majorHAnsi" w:hAnsiTheme="majorHAnsi"/>
          <w:sz w:val="20"/>
          <w:szCs w:val="20"/>
          <w:lang w:val="es-UY"/>
        </w:rPr>
        <w:t>demanda por falta de agravio y sentencia firme</w:t>
      </w:r>
      <w:r>
        <w:rPr>
          <w:rFonts w:asciiTheme="majorHAnsi" w:hAnsiTheme="majorHAnsi"/>
          <w:sz w:val="20"/>
          <w:szCs w:val="20"/>
          <w:lang w:val="es-UY"/>
        </w:rPr>
        <w:t>. El tribunal entendi</w:t>
      </w:r>
      <w:r w:rsidRPr="00DC45C0">
        <w:rPr>
          <w:rFonts w:asciiTheme="majorHAnsi" w:hAnsiTheme="majorHAnsi"/>
          <w:sz w:val="20"/>
          <w:szCs w:val="20"/>
          <w:lang w:val="es-UY"/>
        </w:rPr>
        <w:t>ó</w:t>
      </w:r>
      <w:r>
        <w:rPr>
          <w:rFonts w:asciiTheme="majorHAnsi" w:hAnsiTheme="majorHAnsi"/>
          <w:sz w:val="20"/>
          <w:szCs w:val="20"/>
          <w:lang w:val="es-UY"/>
        </w:rPr>
        <w:t xml:space="preserve"> </w:t>
      </w:r>
      <w:r w:rsidRPr="00CC65DD">
        <w:rPr>
          <w:rFonts w:asciiTheme="majorHAnsi" w:hAnsiTheme="majorHAnsi"/>
          <w:sz w:val="20"/>
          <w:szCs w:val="20"/>
          <w:lang w:val="es-UY"/>
        </w:rPr>
        <w:t xml:space="preserve">que </w:t>
      </w:r>
      <w:r>
        <w:rPr>
          <w:rFonts w:asciiTheme="majorHAnsi" w:hAnsiTheme="majorHAnsi"/>
          <w:sz w:val="20"/>
          <w:szCs w:val="20"/>
          <w:lang w:val="es-UY"/>
        </w:rPr>
        <w:t xml:space="preserve">la intervención del juez </w:t>
      </w:r>
      <w:r w:rsidRPr="00DC45C0">
        <w:rPr>
          <w:rFonts w:asciiTheme="majorHAnsi" w:hAnsiTheme="majorHAnsi"/>
          <w:sz w:val="20"/>
          <w:szCs w:val="20"/>
          <w:lang w:val="es-UY"/>
        </w:rPr>
        <w:t xml:space="preserve">Lázzari </w:t>
      </w:r>
      <w:r>
        <w:rPr>
          <w:rFonts w:asciiTheme="majorHAnsi" w:hAnsiTheme="majorHAnsi"/>
          <w:sz w:val="20"/>
          <w:szCs w:val="20"/>
          <w:lang w:val="es-UY"/>
        </w:rPr>
        <w:t xml:space="preserve">había sido subsanada con su excusación y que no existía sentencia firme por parte de la SCBA ya que </w:t>
      </w:r>
      <w:r w:rsidR="00AD2282">
        <w:rPr>
          <w:rFonts w:asciiTheme="majorHAnsi" w:hAnsiTheme="majorHAnsi"/>
          <w:sz w:val="20"/>
          <w:szCs w:val="20"/>
          <w:lang w:val="es-UY"/>
        </w:rPr>
        <w:t>el recurso</w:t>
      </w:r>
      <w:r>
        <w:rPr>
          <w:rFonts w:asciiTheme="majorHAnsi" w:hAnsiTheme="majorHAnsi"/>
          <w:sz w:val="20"/>
          <w:szCs w:val="20"/>
          <w:lang w:val="es-UY"/>
        </w:rPr>
        <w:t xml:space="preserve"> estaba pendiente de resolución. Sentenció asimismo que la SCBA debía resolver sobre el recurso de inaplicabilidad de la ley conforme la nueva integración del tribunal ad hoc que se había dispuesto </w:t>
      </w:r>
      <w:r w:rsidR="00AD2282">
        <w:rPr>
          <w:rFonts w:asciiTheme="majorHAnsi" w:hAnsiTheme="majorHAnsi"/>
          <w:sz w:val="20"/>
          <w:szCs w:val="20"/>
          <w:lang w:val="es-UY"/>
        </w:rPr>
        <w:t xml:space="preserve">y en agosto de 2010 </w:t>
      </w:r>
      <w:r w:rsidR="008E3E0C">
        <w:rPr>
          <w:rFonts w:asciiTheme="majorHAnsi" w:hAnsiTheme="majorHAnsi"/>
          <w:sz w:val="20"/>
          <w:szCs w:val="20"/>
          <w:lang w:val="es-UY"/>
        </w:rPr>
        <w:t>devolvió</w:t>
      </w:r>
      <w:r>
        <w:rPr>
          <w:rFonts w:asciiTheme="majorHAnsi" w:hAnsiTheme="majorHAnsi"/>
          <w:sz w:val="20"/>
          <w:szCs w:val="20"/>
          <w:lang w:val="es-UY"/>
        </w:rPr>
        <w:t xml:space="preserve"> </w:t>
      </w:r>
      <w:r w:rsidRPr="00517F74">
        <w:rPr>
          <w:rFonts w:asciiTheme="majorHAnsi" w:hAnsiTheme="majorHAnsi"/>
          <w:sz w:val="20"/>
          <w:szCs w:val="20"/>
          <w:lang w:val="es-UY"/>
        </w:rPr>
        <w:t>la causa “Cid c/ Flores” a la SCBA</w:t>
      </w:r>
      <w:r w:rsidR="00AD2282">
        <w:rPr>
          <w:rFonts w:asciiTheme="majorHAnsi" w:hAnsiTheme="majorHAnsi"/>
          <w:sz w:val="20"/>
          <w:szCs w:val="20"/>
          <w:lang w:val="es-UY"/>
        </w:rPr>
        <w:t>.</w:t>
      </w:r>
      <w:r w:rsidRPr="00DC45C0">
        <w:rPr>
          <w:rFonts w:asciiTheme="majorHAnsi" w:hAnsiTheme="majorHAnsi"/>
          <w:sz w:val="20"/>
          <w:szCs w:val="20"/>
          <w:lang w:val="es-UY"/>
        </w:rPr>
        <w:t xml:space="preserve"> </w:t>
      </w:r>
    </w:p>
    <w:p w14:paraId="61740A9A" w14:textId="188290F4" w:rsidR="000E5B23" w:rsidRPr="000E5B23" w:rsidRDefault="00F4715F" w:rsidP="002E3579">
      <w:pPr>
        <w:numPr>
          <w:ilvl w:val="0"/>
          <w:numId w:val="56"/>
        </w:numPr>
        <w:spacing w:before="240" w:after="240"/>
        <w:jc w:val="both"/>
        <w:rPr>
          <w:rFonts w:asciiTheme="majorHAnsi" w:hAnsiTheme="majorHAnsi"/>
          <w:sz w:val="20"/>
          <w:szCs w:val="20"/>
          <w:lang w:val="es-ES"/>
        </w:rPr>
      </w:pPr>
      <w:r>
        <w:rPr>
          <w:rFonts w:asciiTheme="majorHAnsi" w:hAnsiTheme="majorHAnsi"/>
          <w:sz w:val="20"/>
          <w:szCs w:val="20"/>
          <w:lang w:val="es-UY"/>
        </w:rPr>
        <w:t xml:space="preserve">El 21 de septiembre de 2011 </w:t>
      </w:r>
      <w:r>
        <w:rPr>
          <w:rFonts w:asciiTheme="majorHAnsi" w:hAnsiTheme="majorHAnsi"/>
          <w:sz w:val="20"/>
          <w:szCs w:val="20"/>
          <w:lang w:val="es-ES"/>
        </w:rPr>
        <w:t xml:space="preserve">la </w:t>
      </w:r>
      <w:r>
        <w:rPr>
          <w:rFonts w:asciiTheme="majorHAnsi" w:hAnsiTheme="majorHAnsi"/>
          <w:sz w:val="20"/>
          <w:szCs w:val="20"/>
          <w:lang w:val="es-UY"/>
        </w:rPr>
        <w:t xml:space="preserve">SCBA, por un cambio en el criterio jurisprudencial, </w:t>
      </w:r>
      <w:r w:rsidRPr="002E3579">
        <w:rPr>
          <w:rFonts w:asciiTheme="majorHAnsi" w:hAnsiTheme="majorHAnsi"/>
          <w:sz w:val="20"/>
          <w:szCs w:val="20"/>
          <w:lang w:val="es-UY"/>
        </w:rPr>
        <w:t>dejó sin efecto la intimación</w:t>
      </w:r>
      <w:r>
        <w:rPr>
          <w:rFonts w:asciiTheme="majorHAnsi" w:hAnsiTheme="majorHAnsi"/>
          <w:sz w:val="20"/>
          <w:szCs w:val="20"/>
          <w:lang w:val="es-UY"/>
        </w:rPr>
        <w:t xml:space="preserve"> del 5 de mayo de 1998 de pago de la tasa de justicia a los fines de proveer el recurso de inaplicabilidad de ley, toda vez que entendió que el beneficio de litigar sin gastos originalmente otorgado a los padres de la presunta víctima era extensible al señor Cid</w:t>
      </w:r>
      <w:r w:rsidRPr="002E3579">
        <w:rPr>
          <w:rFonts w:asciiTheme="majorHAnsi" w:hAnsiTheme="majorHAnsi"/>
          <w:sz w:val="20"/>
          <w:szCs w:val="20"/>
          <w:lang w:val="es-UY"/>
        </w:rPr>
        <w:t xml:space="preserve"> </w:t>
      </w:r>
      <w:r>
        <w:rPr>
          <w:rFonts w:asciiTheme="majorHAnsi" w:hAnsiTheme="majorHAnsi"/>
          <w:sz w:val="20"/>
          <w:szCs w:val="20"/>
          <w:lang w:val="es-UY"/>
        </w:rPr>
        <w:t xml:space="preserve">pese a haber alcanzado la mayoría de edad </w:t>
      </w:r>
      <w:r w:rsidR="000E5B23">
        <w:rPr>
          <w:rFonts w:asciiTheme="majorHAnsi" w:hAnsiTheme="majorHAnsi"/>
          <w:sz w:val="20"/>
          <w:szCs w:val="20"/>
          <w:lang w:val="es-UY"/>
        </w:rPr>
        <w:t xml:space="preserve">durante el proceso </w:t>
      </w:r>
      <w:r w:rsidRPr="002E3579">
        <w:rPr>
          <w:rFonts w:asciiTheme="majorHAnsi" w:hAnsiTheme="majorHAnsi"/>
          <w:sz w:val="20"/>
          <w:szCs w:val="20"/>
          <w:lang w:val="es-UY"/>
        </w:rPr>
        <w:t>y dispuso que la causa pas</w:t>
      </w:r>
      <w:r w:rsidR="000E5B23">
        <w:rPr>
          <w:rFonts w:asciiTheme="majorHAnsi" w:hAnsiTheme="majorHAnsi"/>
          <w:sz w:val="20"/>
          <w:szCs w:val="20"/>
          <w:lang w:val="es-UY"/>
        </w:rPr>
        <w:t>ara</w:t>
      </w:r>
      <w:r w:rsidRPr="002E3579">
        <w:rPr>
          <w:rFonts w:asciiTheme="majorHAnsi" w:hAnsiTheme="majorHAnsi"/>
          <w:sz w:val="20"/>
          <w:szCs w:val="20"/>
          <w:lang w:val="es-UY"/>
        </w:rPr>
        <w:t xml:space="preserve"> a resolverse. </w:t>
      </w:r>
    </w:p>
    <w:p w14:paraId="191BCC4A" w14:textId="6015A6BB" w:rsidR="00F4715F" w:rsidRPr="00F4715F" w:rsidRDefault="00F4715F" w:rsidP="002E3579">
      <w:pPr>
        <w:numPr>
          <w:ilvl w:val="0"/>
          <w:numId w:val="56"/>
        </w:numPr>
        <w:spacing w:before="240" w:after="240"/>
        <w:jc w:val="both"/>
        <w:rPr>
          <w:rFonts w:asciiTheme="majorHAnsi" w:hAnsiTheme="majorHAnsi"/>
          <w:sz w:val="20"/>
          <w:szCs w:val="20"/>
          <w:lang w:val="es-ES"/>
        </w:rPr>
      </w:pPr>
      <w:r>
        <w:rPr>
          <w:rFonts w:asciiTheme="majorHAnsi" w:hAnsiTheme="majorHAnsi"/>
          <w:sz w:val="20"/>
          <w:szCs w:val="20"/>
          <w:lang w:val="es-UY"/>
        </w:rPr>
        <w:t xml:space="preserve">Indica que el recurso fue rechazado </w:t>
      </w:r>
      <w:r w:rsidRPr="002E3579">
        <w:rPr>
          <w:rFonts w:asciiTheme="majorHAnsi" w:hAnsiTheme="majorHAnsi"/>
          <w:sz w:val="20"/>
          <w:szCs w:val="20"/>
          <w:lang w:val="es-UY"/>
        </w:rPr>
        <w:t xml:space="preserve">el 9 de octubre de 2013 </w:t>
      </w:r>
      <w:r>
        <w:rPr>
          <w:rFonts w:asciiTheme="majorHAnsi" w:hAnsiTheme="majorHAnsi"/>
          <w:sz w:val="20"/>
          <w:szCs w:val="20"/>
          <w:lang w:val="es-UY"/>
        </w:rPr>
        <w:t>sin notificarse dicha decisión al señor Cid.</w:t>
      </w:r>
      <w:r w:rsidR="00D307A8">
        <w:rPr>
          <w:rFonts w:asciiTheme="majorHAnsi" w:hAnsiTheme="majorHAnsi"/>
          <w:sz w:val="20"/>
          <w:szCs w:val="20"/>
          <w:lang w:val="es-UY"/>
        </w:rPr>
        <w:t xml:space="preserve"> Sobre la falta de notificación</w:t>
      </w:r>
      <w:r w:rsidR="00D307A8">
        <w:rPr>
          <w:rFonts w:asciiTheme="majorHAnsi" w:hAnsiTheme="majorHAnsi"/>
          <w:sz w:val="20"/>
          <w:szCs w:val="20"/>
          <w:lang w:val="es-ES"/>
        </w:rPr>
        <w:t xml:space="preserve">, indica </w:t>
      </w:r>
      <w:r w:rsidR="008F205F">
        <w:rPr>
          <w:rFonts w:asciiTheme="majorHAnsi" w:hAnsiTheme="majorHAnsi"/>
          <w:sz w:val="20"/>
          <w:szCs w:val="20"/>
          <w:lang w:val="es-ES"/>
        </w:rPr>
        <w:t>que</w:t>
      </w:r>
      <w:r w:rsidR="00323174">
        <w:rPr>
          <w:rFonts w:asciiTheme="majorHAnsi" w:hAnsiTheme="majorHAnsi"/>
          <w:sz w:val="20"/>
          <w:szCs w:val="20"/>
          <w:lang w:val="es-ES"/>
        </w:rPr>
        <w:t xml:space="preserve"> a pesar de que el oficial notificador afirma en el expediente de la causa </w:t>
      </w:r>
      <w:r w:rsidR="00323174" w:rsidRPr="00517F74">
        <w:rPr>
          <w:rFonts w:asciiTheme="majorHAnsi" w:hAnsiTheme="majorHAnsi"/>
          <w:sz w:val="20"/>
          <w:szCs w:val="20"/>
          <w:lang w:val="es-UY"/>
        </w:rPr>
        <w:t xml:space="preserve">“Cid c/ Flores” </w:t>
      </w:r>
      <w:r w:rsidR="00323174">
        <w:rPr>
          <w:rFonts w:asciiTheme="majorHAnsi" w:hAnsiTheme="majorHAnsi"/>
          <w:sz w:val="20"/>
          <w:szCs w:val="20"/>
          <w:lang w:val="es-UY"/>
        </w:rPr>
        <w:t>que el señor Cid</w:t>
      </w:r>
      <w:r w:rsidR="00323174">
        <w:rPr>
          <w:rFonts w:asciiTheme="majorHAnsi" w:hAnsiTheme="majorHAnsi"/>
          <w:sz w:val="20"/>
          <w:szCs w:val="20"/>
          <w:lang w:val="es-ES"/>
        </w:rPr>
        <w:t xml:space="preserve"> fue notificado mediante fijación de la cedula de notificación en la puerta de acceso al estudio jurídico de su abogado en el 2013, no lo fue, y que de la resolución tom</w:t>
      </w:r>
      <w:r w:rsidR="00AE3450">
        <w:rPr>
          <w:rFonts w:asciiTheme="majorHAnsi" w:hAnsiTheme="majorHAnsi"/>
          <w:sz w:val="20"/>
          <w:szCs w:val="20"/>
          <w:lang w:val="es-ES"/>
        </w:rPr>
        <w:t>ó</w:t>
      </w:r>
      <w:r w:rsidR="00323174">
        <w:rPr>
          <w:rFonts w:asciiTheme="majorHAnsi" w:hAnsiTheme="majorHAnsi"/>
          <w:sz w:val="20"/>
          <w:szCs w:val="20"/>
          <w:lang w:val="es-ES"/>
        </w:rPr>
        <w:t xml:space="preserve"> conocimiento </w:t>
      </w:r>
      <w:r w:rsidR="00D134C4">
        <w:rPr>
          <w:rFonts w:asciiTheme="majorHAnsi" w:hAnsiTheme="majorHAnsi"/>
          <w:sz w:val="20"/>
          <w:szCs w:val="20"/>
          <w:lang w:val="es-ES"/>
        </w:rPr>
        <w:t>a través de</w:t>
      </w:r>
      <w:r w:rsidR="00323174">
        <w:rPr>
          <w:rFonts w:asciiTheme="majorHAnsi" w:hAnsiTheme="majorHAnsi"/>
          <w:sz w:val="20"/>
          <w:szCs w:val="20"/>
          <w:lang w:val="es-ES"/>
        </w:rPr>
        <w:t xml:space="preserve"> la CIDH. </w:t>
      </w:r>
    </w:p>
    <w:p w14:paraId="2EE457BF" w14:textId="77777777" w:rsidR="00190262" w:rsidRPr="00320654" w:rsidRDefault="002911D2" w:rsidP="00253ED8">
      <w:pPr>
        <w:numPr>
          <w:ilvl w:val="0"/>
          <w:numId w:val="56"/>
        </w:numPr>
        <w:spacing w:before="240" w:after="240"/>
        <w:jc w:val="both"/>
        <w:rPr>
          <w:rFonts w:asciiTheme="majorHAnsi" w:hAnsiTheme="majorHAnsi"/>
          <w:sz w:val="20"/>
          <w:szCs w:val="20"/>
          <w:lang w:val="es-ES"/>
        </w:rPr>
      </w:pPr>
      <w:r w:rsidRPr="002911D2">
        <w:rPr>
          <w:rFonts w:asciiTheme="majorHAnsi" w:hAnsiTheme="majorHAnsi"/>
          <w:sz w:val="20"/>
          <w:szCs w:val="20"/>
          <w:lang w:val="es-ES"/>
        </w:rPr>
        <w:t>El peticionario afirma que el defectuoso servicio de justicia prestado por la Provincia de Buenos Aires constit</w:t>
      </w:r>
      <w:r w:rsidR="000E5B23">
        <w:rPr>
          <w:rFonts w:asciiTheme="majorHAnsi" w:hAnsiTheme="majorHAnsi"/>
          <w:sz w:val="20"/>
          <w:szCs w:val="20"/>
          <w:lang w:val="es-ES"/>
        </w:rPr>
        <w:t xml:space="preserve">uye una </w:t>
      </w:r>
      <w:r w:rsidR="000E5B23" w:rsidRPr="00320654">
        <w:rPr>
          <w:rFonts w:asciiTheme="majorHAnsi" w:hAnsiTheme="majorHAnsi"/>
          <w:sz w:val="20"/>
          <w:szCs w:val="20"/>
          <w:lang w:val="es-ES"/>
        </w:rPr>
        <w:t>denegación de justicia y</w:t>
      </w:r>
      <w:r w:rsidR="00D760DB" w:rsidRPr="00320654">
        <w:rPr>
          <w:rFonts w:asciiTheme="majorHAnsi" w:hAnsiTheme="majorHAnsi"/>
          <w:sz w:val="20"/>
          <w:szCs w:val="20"/>
          <w:lang w:val="es-ES"/>
        </w:rPr>
        <w:t xml:space="preserve"> ha resultado en violaciones a </w:t>
      </w:r>
      <w:r w:rsidR="00190262" w:rsidRPr="00320654">
        <w:rPr>
          <w:rFonts w:asciiTheme="majorHAnsi" w:hAnsiTheme="majorHAnsi"/>
          <w:sz w:val="20"/>
          <w:szCs w:val="20"/>
          <w:lang w:val="es-ES"/>
        </w:rPr>
        <w:t>los</w:t>
      </w:r>
      <w:r w:rsidR="00D760DB" w:rsidRPr="00320654">
        <w:rPr>
          <w:rFonts w:asciiTheme="majorHAnsi" w:hAnsiTheme="majorHAnsi"/>
          <w:sz w:val="20"/>
          <w:szCs w:val="20"/>
          <w:lang w:val="es-ES"/>
        </w:rPr>
        <w:t xml:space="preserve"> derechos humanos</w:t>
      </w:r>
      <w:r w:rsidR="00190262" w:rsidRPr="00320654">
        <w:rPr>
          <w:rFonts w:asciiTheme="majorHAnsi" w:hAnsiTheme="majorHAnsi"/>
          <w:sz w:val="20"/>
          <w:szCs w:val="20"/>
          <w:lang w:val="es-ES"/>
        </w:rPr>
        <w:t xml:space="preserve"> del señor Cid</w:t>
      </w:r>
      <w:r w:rsidR="000E5B23" w:rsidRPr="00320654">
        <w:rPr>
          <w:rFonts w:asciiTheme="majorHAnsi" w:hAnsiTheme="majorHAnsi"/>
          <w:sz w:val="20"/>
          <w:szCs w:val="20"/>
          <w:lang w:val="es-ES"/>
        </w:rPr>
        <w:t xml:space="preserve">. </w:t>
      </w:r>
      <w:r w:rsidR="00253ED8" w:rsidRPr="00320654">
        <w:rPr>
          <w:rFonts w:asciiTheme="majorHAnsi" w:hAnsiTheme="majorHAnsi"/>
          <w:sz w:val="20"/>
          <w:szCs w:val="20"/>
          <w:lang w:val="es-ES"/>
        </w:rPr>
        <w:t>Al respecto, i</w:t>
      </w:r>
      <w:r w:rsidR="000E5B23" w:rsidRPr="00320654">
        <w:rPr>
          <w:rFonts w:asciiTheme="majorHAnsi" w:hAnsiTheme="majorHAnsi"/>
          <w:sz w:val="20"/>
          <w:szCs w:val="20"/>
          <w:lang w:val="es-ES"/>
        </w:rPr>
        <w:t>ndica que la demora del p</w:t>
      </w:r>
      <w:r w:rsidR="00253ED8" w:rsidRPr="00320654">
        <w:rPr>
          <w:rFonts w:asciiTheme="majorHAnsi" w:hAnsiTheme="majorHAnsi"/>
          <w:sz w:val="20"/>
          <w:szCs w:val="20"/>
          <w:lang w:val="es-ES"/>
        </w:rPr>
        <w:t xml:space="preserve">roceso y la falta de indemnización a lo largo de los años ha perjudicado su desarrollo en razón de no poder obtener el tratamiento oportuno y adecuado para </w:t>
      </w:r>
      <w:r w:rsidR="00190262" w:rsidRPr="00320654">
        <w:rPr>
          <w:rFonts w:asciiTheme="majorHAnsi" w:hAnsiTheme="majorHAnsi"/>
          <w:sz w:val="20"/>
          <w:szCs w:val="20"/>
          <w:lang w:val="es-ES"/>
        </w:rPr>
        <w:t xml:space="preserve">su discapacidad y ha afectado gravemente su vida diaria. </w:t>
      </w:r>
      <w:r w:rsidR="00190262" w:rsidRPr="00320654">
        <w:rPr>
          <w:rFonts w:asciiTheme="majorHAnsi" w:hAnsiTheme="majorHAnsi"/>
          <w:sz w:val="20"/>
          <w:szCs w:val="20"/>
          <w:lang w:val="es-UY"/>
        </w:rPr>
        <w:t>Añade que, conforme constatado por exámenes médicos periciales, la demora de más de veinte años de litigio y los más de diez años sin el recurso de inaplicabilidad de ley resuelto, generaron en la presunta víctima un sufrimiento psíquico y moral.</w:t>
      </w:r>
    </w:p>
    <w:p w14:paraId="5583636F" w14:textId="2EB5B111" w:rsidR="00D760DB" w:rsidRPr="00320654" w:rsidRDefault="00253ED8" w:rsidP="00253ED8">
      <w:pPr>
        <w:numPr>
          <w:ilvl w:val="0"/>
          <w:numId w:val="56"/>
        </w:numPr>
        <w:spacing w:before="240" w:after="240"/>
        <w:jc w:val="both"/>
        <w:rPr>
          <w:rFonts w:asciiTheme="majorHAnsi" w:hAnsiTheme="majorHAnsi"/>
          <w:sz w:val="20"/>
          <w:szCs w:val="20"/>
          <w:lang w:val="es-ES"/>
        </w:rPr>
      </w:pPr>
      <w:r w:rsidRPr="00320654">
        <w:rPr>
          <w:rFonts w:asciiTheme="majorHAnsi" w:hAnsiTheme="majorHAnsi"/>
          <w:sz w:val="20"/>
          <w:szCs w:val="20"/>
          <w:lang w:val="es-ES"/>
        </w:rPr>
        <w:t>Además, señala</w:t>
      </w:r>
      <w:r w:rsidR="006B7D80" w:rsidRPr="00320654">
        <w:rPr>
          <w:rFonts w:asciiTheme="majorHAnsi" w:hAnsiTheme="majorHAnsi"/>
          <w:sz w:val="20"/>
          <w:szCs w:val="20"/>
          <w:lang w:val="es-ES"/>
        </w:rPr>
        <w:t xml:space="preserve"> que </w:t>
      </w:r>
      <w:r w:rsidRPr="00320654">
        <w:rPr>
          <w:rFonts w:asciiTheme="majorHAnsi" w:hAnsiTheme="majorHAnsi"/>
          <w:sz w:val="20"/>
          <w:szCs w:val="20"/>
          <w:lang w:val="es-ES"/>
        </w:rPr>
        <w:t xml:space="preserve">la decisión </w:t>
      </w:r>
      <w:r w:rsidR="009B333B" w:rsidRPr="00320654">
        <w:rPr>
          <w:rFonts w:asciiTheme="majorHAnsi" w:hAnsiTheme="majorHAnsi"/>
          <w:sz w:val="20"/>
          <w:szCs w:val="20"/>
          <w:lang w:val="es-ES"/>
        </w:rPr>
        <w:t xml:space="preserve">inicial </w:t>
      </w:r>
      <w:r w:rsidRPr="00320654">
        <w:rPr>
          <w:rFonts w:asciiTheme="majorHAnsi" w:hAnsiTheme="majorHAnsi"/>
          <w:sz w:val="20"/>
          <w:szCs w:val="20"/>
          <w:lang w:val="es-ES"/>
        </w:rPr>
        <w:t>de la</w:t>
      </w:r>
      <w:r w:rsidR="00D760DB" w:rsidRPr="00320654">
        <w:rPr>
          <w:rFonts w:asciiTheme="majorHAnsi" w:hAnsiTheme="majorHAnsi"/>
          <w:sz w:val="20"/>
          <w:szCs w:val="20"/>
          <w:lang w:val="es-ES"/>
        </w:rPr>
        <w:t xml:space="preserve"> SCBA</w:t>
      </w:r>
      <w:r w:rsidR="006B7D80" w:rsidRPr="00320654">
        <w:rPr>
          <w:rFonts w:asciiTheme="majorHAnsi" w:hAnsiTheme="majorHAnsi"/>
          <w:sz w:val="20"/>
          <w:szCs w:val="20"/>
          <w:lang w:val="es-ES"/>
        </w:rPr>
        <w:t xml:space="preserve"> </w:t>
      </w:r>
      <w:r w:rsidRPr="00320654">
        <w:rPr>
          <w:rFonts w:asciiTheme="majorHAnsi" w:hAnsiTheme="majorHAnsi"/>
          <w:sz w:val="20"/>
          <w:szCs w:val="20"/>
          <w:lang w:val="es-ES"/>
        </w:rPr>
        <w:t xml:space="preserve">de </w:t>
      </w:r>
      <w:r w:rsidR="006B7D80" w:rsidRPr="00320654">
        <w:rPr>
          <w:rFonts w:asciiTheme="majorHAnsi" w:hAnsiTheme="majorHAnsi"/>
          <w:sz w:val="20"/>
          <w:szCs w:val="20"/>
          <w:lang w:val="es-ES"/>
        </w:rPr>
        <w:t xml:space="preserve">no </w:t>
      </w:r>
      <w:r w:rsidRPr="00320654">
        <w:rPr>
          <w:rFonts w:asciiTheme="majorHAnsi" w:hAnsiTheme="majorHAnsi"/>
          <w:sz w:val="20"/>
          <w:szCs w:val="20"/>
          <w:lang w:val="es-ES"/>
        </w:rPr>
        <w:t>extenderle a la presunta víctima el beneficio de litigar sin gastos</w:t>
      </w:r>
      <w:r w:rsidR="00190262" w:rsidRPr="00320654">
        <w:rPr>
          <w:rFonts w:asciiTheme="majorHAnsi" w:hAnsiTheme="majorHAnsi"/>
          <w:sz w:val="20"/>
          <w:szCs w:val="20"/>
          <w:lang w:val="es-ES"/>
        </w:rPr>
        <w:t>,</w:t>
      </w:r>
      <w:r w:rsidRPr="00320654">
        <w:rPr>
          <w:rFonts w:asciiTheme="majorHAnsi" w:hAnsiTheme="majorHAnsi"/>
          <w:sz w:val="20"/>
          <w:szCs w:val="20"/>
          <w:lang w:val="es-ES"/>
        </w:rPr>
        <w:t xml:space="preserve"> originalmente otorgado a sus padres, </w:t>
      </w:r>
      <w:r w:rsidR="00190262" w:rsidRPr="00320654">
        <w:rPr>
          <w:rFonts w:asciiTheme="majorHAnsi" w:hAnsiTheme="majorHAnsi"/>
          <w:sz w:val="20"/>
          <w:szCs w:val="20"/>
          <w:lang w:val="es-ES"/>
        </w:rPr>
        <w:t>va en contra de</w:t>
      </w:r>
      <w:r w:rsidR="006B7D80" w:rsidRPr="00320654">
        <w:rPr>
          <w:rFonts w:asciiTheme="majorHAnsi" w:hAnsiTheme="majorHAnsi"/>
          <w:sz w:val="20"/>
          <w:szCs w:val="20"/>
          <w:lang w:val="es-ES"/>
        </w:rPr>
        <w:t>l interés superior del</w:t>
      </w:r>
      <w:r w:rsidR="00190262" w:rsidRPr="00320654">
        <w:rPr>
          <w:rFonts w:asciiTheme="majorHAnsi" w:hAnsiTheme="majorHAnsi"/>
          <w:sz w:val="20"/>
          <w:szCs w:val="20"/>
          <w:lang w:val="es-ES"/>
        </w:rPr>
        <w:t xml:space="preserve"> </w:t>
      </w:r>
      <w:r w:rsidR="00994CC8" w:rsidRPr="00320654">
        <w:rPr>
          <w:rFonts w:asciiTheme="majorHAnsi" w:hAnsiTheme="majorHAnsi"/>
          <w:sz w:val="20"/>
          <w:szCs w:val="20"/>
          <w:lang w:val="es-ES"/>
        </w:rPr>
        <w:t xml:space="preserve">niño </w:t>
      </w:r>
      <w:r w:rsidR="00190262" w:rsidRPr="00320654">
        <w:rPr>
          <w:rFonts w:asciiTheme="majorHAnsi" w:hAnsiTheme="majorHAnsi"/>
          <w:sz w:val="20"/>
          <w:szCs w:val="20"/>
          <w:lang w:val="es-ES"/>
        </w:rPr>
        <w:t xml:space="preserve">y constituye discriminación contra el señor Cid. Sobre este último punto, indica que en </w:t>
      </w:r>
      <w:r w:rsidR="006B7D80" w:rsidRPr="00320654">
        <w:rPr>
          <w:rFonts w:asciiTheme="majorHAnsi" w:hAnsiTheme="majorHAnsi"/>
          <w:sz w:val="20"/>
          <w:szCs w:val="20"/>
          <w:lang w:val="es-ES"/>
        </w:rPr>
        <w:t xml:space="preserve">otros casos la SCBA había reconocido la extensión de este beneficio en situaciones como la del señor Cid. </w:t>
      </w:r>
    </w:p>
    <w:p w14:paraId="56B552E2" w14:textId="39AA40BB" w:rsidR="00247A4B" w:rsidRPr="00320654" w:rsidRDefault="00FA56A2" w:rsidP="007D39C1">
      <w:pPr>
        <w:numPr>
          <w:ilvl w:val="0"/>
          <w:numId w:val="56"/>
        </w:numPr>
        <w:spacing w:before="240" w:after="240"/>
        <w:jc w:val="both"/>
        <w:rPr>
          <w:rFonts w:asciiTheme="majorHAnsi" w:hAnsiTheme="majorHAnsi"/>
          <w:sz w:val="20"/>
          <w:szCs w:val="20"/>
          <w:lang w:val="es-ES"/>
        </w:rPr>
      </w:pPr>
      <w:r w:rsidRPr="00320654">
        <w:rPr>
          <w:rFonts w:asciiTheme="majorHAnsi" w:hAnsiTheme="majorHAnsi"/>
          <w:sz w:val="20"/>
          <w:szCs w:val="20"/>
          <w:lang w:val="es-UY"/>
        </w:rPr>
        <w:t xml:space="preserve">El Estado </w:t>
      </w:r>
      <w:r w:rsidR="009865E4" w:rsidRPr="00320654">
        <w:rPr>
          <w:rFonts w:asciiTheme="majorHAnsi" w:hAnsiTheme="majorHAnsi"/>
          <w:sz w:val="20"/>
          <w:szCs w:val="20"/>
          <w:lang w:val="es-UY"/>
        </w:rPr>
        <w:t xml:space="preserve">alega que </w:t>
      </w:r>
      <w:r w:rsidR="000C30E7" w:rsidRPr="00320654">
        <w:rPr>
          <w:rFonts w:asciiTheme="majorHAnsi" w:hAnsiTheme="majorHAnsi"/>
          <w:sz w:val="20"/>
          <w:szCs w:val="20"/>
          <w:lang w:val="es-UY"/>
        </w:rPr>
        <w:t xml:space="preserve">no hubo un defectuoso servicio de justicia </w:t>
      </w:r>
      <w:r w:rsidR="00652635" w:rsidRPr="00320654">
        <w:rPr>
          <w:rFonts w:asciiTheme="majorHAnsi" w:hAnsiTheme="majorHAnsi"/>
          <w:sz w:val="20"/>
          <w:szCs w:val="20"/>
          <w:lang w:val="es-UY"/>
        </w:rPr>
        <w:t xml:space="preserve">y que el peticionario acude a la CIDH como un tribunal de cuarta instancia. Afirma que lo que en definitiva está cuestionando el peticionario es la justicia de la sentencia de la Cámara de Apelaciones, el alcance que le ha dado a las pruebas aportadas y su criterio jurídico al excluir al </w:t>
      </w:r>
      <w:r w:rsidR="00677403" w:rsidRPr="00320654">
        <w:rPr>
          <w:rFonts w:asciiTheme="majorHAnsi" w:hAnsiTheme="majorHAnsi"/>
          <w:sz w:val="20"/>
          <w:szCs w:val="20"/>
          <w:lang w:val="es-UY"/>
        </w:rPr>
        <w:t>sargento</w:t>
      </w:r>
      <w:r w:rsidR="00652635" w:rsidRPr="00320654">
        <w:rPr>
          <w:rFonts w:asciiTheme="majorHAnsi" w:hAnsiTheme="majorHAnsi"/>
          <w:sz w:val="20"/>
          <w:szCs w:val="20"/>
          <w:lang w:val="es-UY"/>
        </w:rPr>
        <w:t xml:space="preserve"> como responsable, todas cuestiones confirmadas en la casación provincial con la sentencia de la SCBA. Sostiene el Estado que no es atribución de la Comisión revisar decisiones de los tribunales nacionales, y que en caso de hacerlo estaría contradiciendo su doctrina de la cuarta instancia</w:t>
      </w:r>
      <w:r w:rsidR="00247A4B" w:rsidRPr="00320654">
        <w:rPr>
          <w:rFonts w:asciiTheme="majorHAnsi" w:hAnsiTheme="majorHAnsi"/>
          <w:sz w:val="20"/>
          <w:szCs w:val="20"/>
          <w:lang w:val="es-UY"/>
        </w:rPr>
        <w:t>.</w:t>
      </w:r>
    </w:p>
    <w:p w14:paraId="1547561A" w14:textId="556182BC" w:rsidR="00D22213" w:rsidRPr="00320654" w:rsidRDefault="00247A4B" w:rsidP="00F807A9">
      <w:pPr>
        <w:numPr>
          <w:ilvl w:val="0"/>
          <w:numId w:val="56"/>
        </w:numPr>
        <w:spacing w:before="240" w:after="240"/>
        <w:jc w:val="both"/>
        <w:rPr>
          <w:rFonts w:asciiTheme="majorHAnsi" w:hAnsiTheme="majorHAnsi"/>
          <w:sz w:val="20"/>
          <w:szCs w:val="20"/>
          <w:lang w:val="es-ES"/>
        </w:rPr>
      </w:pPr>
      <w:r w:rsidRPr="00320654">
        <w:rPr>
          <w:rFonts w:asciiTheme="majorHAnsi" w:hAnsiTheme="majorHAnsi"/>
          <w:sz w:val="20"/>
          <w:szCs w:val="20"/>
          <w:lang w:val="es-ES"/>
        </w:rPr>
        <w:t>Sostiene que la decisión</w:t>
      </w:r>
      <w:r w:rsidR="009B333B" w:rsidRPr="00320654">
        <w:rPr>
          <w:rFonts w:asciiTheme="majorHAnsi" w:hAnsiTheme="majorHAnsi"/>
          <w:sz w:val="20"/>
          <w:szCs w:val="20"/>
          <w:lang w:val="es-ES"/>
        </w:rPr>
        <w:t xml:space="preserve"> inicial</w:t>
      </w:r>
      <w:r w:rsidRPr="00320654">
        <w:rPr>
          <w:rFonts w:asciiTheme="majorHAnsi" w:hAnsiTheme="majorHAnsi"/>
          <w:sz w:val="20"/>
          <w:szCs w:val="20"/>
          <w:lang w:val="es-ES"/>
        </w:rPr>
        <w:t xml:space="preserve"> de la SCBA de no extender a la presunta víctima el beneficio de litigar sin gastos</w:t>
      </w:r>
      <w:r w:rsidR="00F807A9" w:rsidRPr="00320654">
        <w:rPr>
          <w:rFonts w:asciiTheme="majorHAnsi" w:hAnsiTheme="majorHAnsi"/>
          <w:sz w:val="20"/>
          <w:szCs w:val="20"/>
          <w:lang w:val="es-ES"/>
        </w:rPr>
        <w:t xml:space="preserve">, </w:t>
      </w:r>
      <w:r w:rsidRPr="00320654">
        <w:rPr>
          <w:rFonts w:asciiTheme="majorHAnsi" w:hAnsiTheme="majorHAnsi"/>
          <w:sz w:val="20"/>
          <w:szCs w:val="20"/>
          <w:lang w:val="es-ES"/>
        </w:rPr>
        <w:t>otorgado a sus padres</w:t>
      </w:r>
      <w:r w:rsidR="009B333B" w:rsidRPr="00320654">
        <w:rPr>
          <w:rFonts w:asciiTheme="majorHAnsi" w:hAnsiTheme="majorHAnsi"/>
          <w:sz w:val="20"/>
          <w:szCs w:val="20"/>
          <w:lang w:val="es-ES"/>
        </w:rPr>
        <w:t xml:space="preserve"> en la primera instancia</w:t>
      </w:r>
      <w:r w:rsidR="00F807A9" w:rsidRPr="00320654">
        <w:rPr>
          <w:rFonts w:asciiTheme="majorHAnsi" w:hAnsiTheme="majorHAnsi"/>
          <w:sz w:val="20"/>
          <w:szCs w:val="20"/>
          <w:lang w:val="es-ES"/>
        </w:rPr>
        <w:t>,</w:t>
      </w:r>
      <w:r w:rsidRPr="00320654">
        <w:rPr>
          <w:rFonts w:asciiTheme="majorHAnsi" w:hAnsiTheme="majorHAnsi"/>
          <w:sz w:val="20"/>
          <w:szCs w:val="20"/>
          <w:lang w:val="es-ES"/>
        </w:rPr>
        <w:t xml:space="preserve"> </w:t>
      </w:r>
      <w:r w:rsidR="00F807A9" w:rsidRPr="00320654">
        <w:rPr>
          <w:rFonts w:asciiTheme="majorHAnsi" w:hAnsiTheme="majorHAnsi"/>
          <w:sz w:val="20"/>
          <w:szCs w:val="20"/>
          <w:lang w:val="es-ES"/>
        </w:rPr>
        <w:t xml:space="preserve">y de denegar </w:t>
      </w:r>
      <w:r w:rsidR="00677403" w:rsidRPr="00320654">
        <w:rPr>
          <w:rFonts w:asciiTheme="majorHAnsi" w:hAnsiTheme="majorHAnsi"/>
          <w:sz w:val="20"/>
          <w:szCs w:val="20"/>
          <w:lang w:val="es-ES"/>
        </w:rPr>
        <w:t xml:space="preserve">el </w:t>
      </w:r>
      <w:r w:rsidR="00F807A9" w:rsidRPr="00320654">
        <w:rPr>
          <w:rFonts w:asciiTheme="majorHAnsi" w:hAnsiTheme="majorHAnsi"/>
          <w:sz w:val="20"/>
          <w:szCs w:val="20"/>
          <w:lang w:val="es-ES"/>
        </w:rPr>
        <w:t xml:space="preserve">recurso de inaplicabilidad de la ley </w:t>
      </w:r>
      <w:r w:rsidRPr="00320654">
        <w:rPr>
          <w:rFonts w:asciiTheme="majorHAnsi" w:hAnsiTheme="majorHAnsi"/>
          <w:sz w:val="20"/>
          <w:szCs w:val="20"/>
          <w:lang w:val="es-ES"/>
        </w:rPr>
        <w:t>no fue discriminatoria pues</w:t>
      </w:r>
      <w:r w:rsidR="00F807A9" w:rsidRPr="00320654">
        <w:rPr>
          <w:rFonts w:asciiTheme="majorHAnsi" w:hAnsiTheme="majorHAnsi"/>
          <w:sz w:val="20"/>
          <w:szCs w:val="20"/>
          <w:lang w:val="es-ES"/>
        </w:rPr>
        <w:t xml:space="preserve"> la decisión</w:t>
      </w:r>
      <w:r w:rsidRPr="00320654">
        <w:rPr>
          <w:rFonts w:asciiTheme="majorHAnsi" w:hAnsiTheme="majorHAnsi"/>
          <w:sz w:val="20"/>
          <w:szCs w:val="20"/>
          <w:lang w:val="es-ES"/>
        </w:rPr>
        <w:t xml:space="preserve"> se basó en</w:t>
      </w:r>
      <w:r w:rsidR="009865E4" w:rsidRPr="00320654">
        <w:rPr>
          <w:rFonts w:asciiTheme="majorHAnsi" w:hAnsiTheme="majorHAnsi"/>
          <w:sz w:val="20"/>
          <w:szCs w:val="20"/>
          <w:lang w:val="es-UY"/>
        </w:rPr>
        <w:t xml:space="preserve"> la doctrina </w:t>
      </w:r>
      <w:r w:rsidRPr="00320654">
        <w:rPr>
          <w:rFonts w:asciiTheme="majorHAnsi" w:hAnsiTheme="majorHAnsi"/>
          <w:sz w:val="20"/>
          <w:szCs w:val="20"/>
          <w:lang w:val="es-UY"/>
        </w:rPr>
        <w:t xml:space="preserve">predominante </w:t>
      </w:r>
      <w:r w:rsidR="009865E4" w:rsidRPr="00320654">
        <w:rPr>
          <w:rFonts w:asciiTheme="majorHAnsi" w:hAnsiTheme="majorHAnsi"/>
          <w:sz w:val="20"/>
          <w:szCs w:val="20"/>
          <w:lang w:val="es-UY"/>
        </w:rPr>
        <w:t xml:space="preserve">vigente </w:t>
      </w:r>
      <w:r w:rsidRPr="00320654">
        <w:rPr>
          <w:rFonts w:asciiTheme="majorHAnsi" w:hAnsiTheme="majorHAnsi"/>
          <w:sz w:val="20"/>
          <w:szCs w:val="20"/>
          <w:lang w:val="es-UY"/>
        </w:rPr>
        <w:t>a la época</w:t>
      </w:r>
      <w:r w:rsidR="009865E4" w:rsidRPr="00320654">
        <w:rPr>
          <w:rFonts w:asciiTheme="majorHAnsi" w:hAnsiTheme="majorHAnsi"/>
          <w:sz w:val="20"/>
          <w:szCs w:val="20"/>
          <w:lang w:val="es-UY"/>
        </w:rPr>
        <w:t xml:space="preserve">. </w:t>
      </w:r>
      <w:r w:rsidR="00F807A9" w:rsidRPr="00320654">
        <w:rPr>
          <w:rFonts w:asciiTheme="majorHAnsi" w:hAnsiTheme="majorHAnsi"/>
          <w:sz w:val="20"/>
          <w:szCs w:val="20"/>
          <w:lang w:val="es-UY"/>
        </w:rPr>
        <w:t>Además, agrega que la errónea participación del juez Lázzari fue subsanada en sede interna, pues él posteriormente se excusó y se anuló la resolución que rechazó el recurso de inaplicabilidad de la ley.</w:t>
      </w:r>
      <w:r w:rsidR="009865E4" w:rsidRPr="00320654">
        <w:rPr>
          <w:rFonts w:asciiTheme="majorHAnsi" w:hAnsiTheme="majorHAnsi"/>
          <w:sz w:val="20"/>
          <w:szCs w:val="20"/>
          <w:lang w:val="es-UY"/>
        </w:rPr>
        <w:t xml:space="preserve"> </w:t>
      </w:r>
    </w:p>
    <w:p w14:paraId="6F8BA7A5" w14:textId="18E1556B" w:rsidR="00190262" w:rsidRPr="00190262" w:rsidRDefault="00F807A9" w:rsidP="00B047C1">
      <w:pPr>
        <w:numPr>
          <w:ilvl w:val="0"/>
          <w:numId w:val="56"/>
        </w:numPr>
        <w:spacing w:before="240" w:after="240"/>
        <w:jc w:val="both"/>
        <w:rPr>
          <w:rFonts w:asciiTheme="majorHAnsi" w:hAnsiTheme="majorHAnsi"/>
          <w:sz w:val="20"/>
          <w:szCs w:val="20"/>
          <w:lang w:val="es-ES"/>
        </w:rPr>
      </w:pPr>
      <w:r w:rsidRPr="00320654">
        <w:rPr>
          <w:rFonts w:asciiTheme="majorHAnsi" w:hAnsiTheme="majorHAnsi"/>
          <w:sz w:val="20"/>
          <w:szCs w:val="20"/>
          <w:lang w:val="es-UY"/>
        </w:rPr>
        <w:t xml:space="preserve">En cuanto a la demora en </w:t>
      </w:r>
      <w:r w:rsidR="00D22213" w:rsidRPr="00320654">
        <w:rPr>
          <w:rFonts w:asciiTheme="majorHAnsi" w:hAnsiTheme="majorHAnsi"/>
          <w:sz w:val="20"/>
          <w:szCs w:val="20"/>
          <w:lang w:val="es-UY"/>
        </w:rPr>
        <w:t xml:space="preserve">emitir </w:t>
      </w:r>
      <w:r w:rsidR="009B333B" w:rsidRPr="00320654">
        <w:rPr>
          <w:rFonts w:asciiTheme="majorHAnsi" w:hAnsiTheme="majorHAnsi"/>
          <w:sz w:val="20"/>
          <w:szCs w:val="20"/>
          <w:lang w:val="es-UY"/>
        </w:rPr>
        <w:t xml:space="preserve">una </w:t>
      </w:r>
      <w:r w:rsidR="00D22213" w:rsidRPr="00320654">
        <w:rPr>
          <w:rFonts w:asciiTheme="majorHAnsi" w:hAnsiTheme="majorHAnsi"/>
          <w:sz w:val="20"/>
          <w:szCs w:val="20"/>
          <w:lang w:val="es-UY"/>
        </w:rPr>
        <w:t xml:space="preserve">nueva resolución, indica que la misma es atribuible a la presunta víctima, pues </w:t>
      </w:r>
      <w:r w:rsidRPr="00320654">
        <w:rPr>
          <w:rFonts w:asciiTheme="majorHAnsi" w:hAnsiTheme="majorHAnsi"/>
          <w:sz w:val="20"/>
          <w:szCs w:val="20"/>
          <w:lang w:val="es-UY"/>
        </w:rPr>
        <w:t xml:space="preserve">luego de que </w:t>
      </w:r>
      <w:r w:rsidR="00D22213" w:rsidRPr="00320654">
        <w:rPr>
          <w:rFonts w:asciiTheme="majorHAnsi" w:hAnsiTheme="majorHAnsi"/>
          <w:sz w:val="20"/>
          <w:szCs w:val="20"/>
          <w:lang w:val="es-UY"/>
        </w:rPr>
        <w:t>la SCBA</w:t>
      </w:r>
      <w:r w:rsidRPr="00320654">
        <w:rPr>
          <w:rFonts w:asciiTheme="majorHAnsi" w:hAnsiTheme="majorHAnsi"/>
          <w:sz w:val="20"/>
          <w:szCs w:val="20"/>
          <w:lang w:val="es-UY"/>
        </w:rPr>
        <w:t xml:space="preserve"> estaba en condiciones de resolver</w:t>
      </w:r>
      <w:r w:rsidR="00D22213">
        <w:rPr>
          <w:rFonts w:asciiTheme="majorHAnsi" w:hAnsiTheme="majorHAnsi"/>
          <w:sz w:val="20"/>
          <w:szCs w:val="20"/>
          <w:lang w:val="es-UY"/>
        </w:rPr>
        <w:t xml:space="preserve"> con su nueva composición</w:t>
      </w:r>
      <w:r>
        <w:rPr>
          <w:rFonts w:asciiTheme="majorHAnsi" w:hAnsiTheme="majorHAnsi"/>
          <w:sz w:val="20"/>
          <w:szCs w:val="20"/>
          <w:lang w:val="es-UY"/>
        </w:rPr>
        <w:t xml:space="preserve">, </w:t>
      </w:r>
      <w:r w:rsidRPr="002D2E12">
        <w:rPr>
          <w:rFonts w:asciiTheme="majorHAnsi" w:hAnsiTheme="majorHAnsi"/>
          <w:sz w:val="20"/>
          <w:szCs w:val="20"/>
          <w:lang w:val="es-UY"/>
        </w:rPr>
        <w:t xml:space="preserve">el señor Cid optó por hacer uso de la competencia originaria de la CSJN </w:t>
      </w:r>
      <w:r w:rsidR="00D22213">
        <w:rPr>
          <w:rFonts w:asciiTheme="majorHAnsi" w:hAnsiTheme="majorHAnsi"/>
          <w:sz w:val="20"/>
          <w:szCs w:val="20"/>
          <w:lang w:val="es-UY"/>
        </w:rPr>
        <w:t xml:space="preserve">al presentar su demanda contra la Provincia de Buenos Aires </w:t>
      </w:r>
      <w:r w:rsidRPr="002D2E12">
        <w:rPr>
          <w:rFonts w:asciiTheme="majorHAnsi" w:hAnsiTheme="majorHAnsi"/>
          <w:sz w:val="20"/>
          <w:szCs w:val="20"/>
          <w:lang w:val="es-UY"/>
        </w:rPr>
        <w:t>por</w:t>
      </w:r>
      <w:r w:rsidR="00D22213">
        <w:rPr>
          <w:rFonts w:asciiTheme="majorHAnsi" w:hAnsiTheme="majorHAnsi"/>
          <w:sz w:val="20"/>
          <w:szCs w:val="20"/>
          <w:lang w:val="es-UY"/>
        </w:rPr>
        <w:t xml:space="preserve"> las</w:t>
      </w:r>
      <w:r w:rsidRPr="002D2E12">
        <w:rPr>
          <w:rFonts w:asciiTheme="majorHAnsi" w:hAnsiTheme="majorHAnsi"/>
          <w:sz w:val="20"/>
          <w:szCs w:val="20"/>
          <w:lang w:val="es-UY"/>
        </w:rPr>
        <w:t xml:space="preserve"> </w:t>
      </w:r>
      <w:r w:rsidR="00D22213">
        <w:rPr>
          <w:rFonts w:asciiTheme="majorHAnsi" w:hAnsiTheme="majorHAnsi"/>
          <w:sz w:val="20"/>
          <w:szCs w:val="20"/>
          <w:lang w:val="es-UY"/>
        </w:rPr>
        <w:t xml:space="preserve">supuestas </w:t>
      </w:r>
      <w:r w:rsidRPr="002D2E12">
        <w:rPr>
          <w:rFonts w:asciiTheme="majorHAnsi" w:hAnsiTheme="majorHAnsi"/>
          <w:sz w:val="20"/>
          <w:szCs w:val="20"/>
          <w:lang w:val="es-UY"/>
        </w:rPr>
        <w:t>irregularidades en el procedimien</w:t>
      </w:r>
      <w:r w:rsidR="00D22213">
        <w:rPr>
          <w:rFonts w:asciiTheme="majorHAnsi" w:hAnsiTheme="majorHAnsi"/>
          <w:sz w:val="20"/>
          <w:szCs w:val="20"/>
          <w:lang w:val="es-UY"/>
        </w:rPr>
        <w:t xml:space="preserve">to provincial. Indica que esto </w:t>
      </w:r>
      <w:r w:rsidR="004D0E36">
        <w:rPr>
          <w:rFonts w:asciiTheme="majorHAnsi" w:hAnsiTheme="majorHAnsi"/>
          <w:sz w:val="20"/>
          <w:szCs w:val="20"/>
          <w:lang w:val="es-UY"/>
        </w:rPr>
        <w:t xml:space="preserve">le </w:t>
      </w:r>
      <w:r w:rsidR="00D22213">
        <w:rPr>
          <w:rFonts w:asciiTheme="majorHAnsi" w:hAnsiTheme="majorHAnsi"/>
          <w:sz w:val="20"/>
          <w:szCs w:val="20"/>
          <w:lang w:val="es-UY"/>
        </w:rPr>
        <w:t xml:space="preserve">impidió </w:t>
      </w:r>
      <w:r w:rsidR="00461F2D">
        <w:rPr>
          <w:rFonts w:asciiTheme="majorHAnsi" w:hAnsiTheme="majorHAnsi"/>
          <w:sz w:val="20"/>
          <w:szCs w:val="20"/>
          <w:lang w:val="es-UY"/>
        </w:rPr>
        <w:t xml:space="preserve">a </w:t>
      </w:r>
      <w:r w:rsidR="00D22213">
        <w:rPr>
          <w:rFonts w:asciiTheme="majorHAnsi" w:hAnsiTheme="majorHAnsi"/>
          <w:sz w:val="20"/>
          <w:szCs w:val="20"/>
          <w:lang w:val="es-UY"/>
        </w:rPr>
        <w:t xml:space="preserve">la SCBA emitir </w:t>
      </w:r>
      <w:r w:rsidR="00461F2D">
        <w:rPr>
          <w:rFonts w:asciiTheme="majorHAnsi" w:hAnsiTheme="majorHAnsi"/>
          <w:sz w:val="20"/>
          <w:szCs w:val="20"/>
          <w:lang w:val="es-UY"/>
        </w:rPr>
        <w:t xml:space="preserve">una </w:t>
      </w:r>
      <w:r w:rsidR="00D22213">
        <w:rPr>
          <w:rFonts w:asciiTheme="majorHAnsi" w:hAnsiTheme="majorHAnsi"/>
          <w:sz w:val="20"/>
          <w:szCs w:val="20"/>
          <w:lang w:val="es-UY"/>
        </w:rPr>
        <w:t xml:space="preserve">nueva resolución pues el expediente del caso fue enviado a la CSJN a pedido de la </w:t>
      </w:r>
      <w:r w:rsidR="00D22213">
        <w:rPr>
          <w:rFonts w:asciiTheme="majorHAnsi" w:hAnsiTheme="majorHAnsi"/>
          <w:sz w:val="20"/>
          <w:szCs w:val="20"/>
          <w:lang w:val="es-UY"/>
        </w:rPr>
        <w:lastRenderedPageBreak/>
        <w:t xml:space="preserve">presunta víctima para que fuera tenido en cuenta como prueba. Señala que esto </w:t>
      </w:r>
      <w:r w:rsidRPr="002D2E12">
        <w:rPr>
          <w:rFonts w:asciiTheme="majorHAnsi" w:hAnsiTheme="majorHAnsi"/>
          <w:sz w:val="20"/>
          <w:szCs w:val="20"/>
          <w:lang w:val="es-UY"/>
        </w:rPr>
        <w:t>provoc</w:t>
      </w:r>
      <w:r w:rsidR="00D22213">
        <w:rPr>
          <w:rFonts w:asciiTheme="majorHAnsi" w:hAnsiTheme="majorHAnsi"/>
          <w:sz w:val="20"/>
          <w:szCs w:val="20"/>
          <w:lang w:val="es-UY"/>
        </w:rPr>
        <w:t>ó</w:t>
      </w:r>
      <w:r w:rsidRPr="002D2E12">
        <w:rPr>
          <w:rFonts w:asciiTheme="majorHAnsi" w:hAnsiTheme="majorHAnsi"/>
          <w:sz w:val="20"/>
          <w:szCs w:val="20"/>
          <w:lang w:val="es-UY"/>
        </w:rPr>
        <w:t xml:space="preserve"> una demora en la resolución por parte de la SCBA de más de ocho años. </w:t>
      </w:r>
      <w:r w:rsidR="00B047C1">
        <w:rPr>
          <w:rFonts w:asciiTheme="majorHAnsi" w:hAnsiTheme="majorHAnsi"/>
          <w:sz w:val="20"/>
          <w:szCs w:val="20"/>
          <w:lang w:val="es-UY"/>
        </w:rPr>
        <w:t>Además, afirma que una vez que la</w:t>
      </w:r>
      <w:r w:rsidR="007D39C1" w:rsidRPr="002D2E12">
        <w:rPr>
          <w:rFonts w:asciiTheme="majorHAnsi" w:hAnsiTheme="majorHAnsi"/>
          <w:sz w:val="20"/>
          <w:szCs w:val="20"/>
          <w:lang w:val="es-UY"/>
        </w:rPr>
        <w:t xml:space="preserve"> SCBA tuvo en su poder la causa </w:t>
      </w:r>
      <w:r w:rsidR="007D39C1" w:rsidRPr="00517F74">
        <w:rPr>
          <w:rFonts w:asciiTheme="majorHAnsi" w:hAnsiTheme="majorHAnsi"/>
          <w:sz w:val="20"/>
          <w:szCs w:val="20"/>
          <w:lang w:val="es-UY"/>
        </w:rPr>
        <w:t>“Cid c/ Flores”</w:t>
      </w:r>
      <w:r w:rsidR="00B047C1">
        <w:rPr>
          <w:rFonts w:asciiTheme="majorHAnsi" w:hAnsiTheme="majorHAnsi"/>
          <w:sz w:val="20"/>
          <w:szCs w:val="20"/>
          <w:lang w:val="es-UY"/>
        </w:rPr>
        <w:t>,</w:t>
      </w:r>
      <w:r w:rsidR="007D39C1" w:rsidRPr="00517F74">
        <w:rPr>
          <w:rFonts w:asciiTheme="majorHAnsi" w:hAnsiTheme="majorHAnsi"/>
          <w:sz w:val="20"/>
          <w:szCs w:val="20"/>
          <w:lang w:val="es-UY"/>
        </w:rPr>
        <w:t xml:space="preserve"> </w:t>
      </w:r>
      <w:r w:rsidR="007D39C1" w:rsidRPr="002D2E12">
        <w:rPr>
          <w:rFonts w:asciiTheme="majorHAnsi" w:hAnsiTheme="majorHAnsi"/>
          <w:sz w:val="20"/>
          <w:szCs w:val="20"/>
          <w:lang w:val="es-UY"/>
        </w:rPr>
        <w:t>dictó las resoluciones de fecha 21 de septiembre de 2011, que dejó sin efecto la intimación al pago de la tasa de justicia</w:t>
      </w:r>
      <w:r w:rsidR="007A4AE4">
        <w:rPr>
          <w:rFonts w:asciiTheme="majorHAnsi" w:hAnsiTheme="majorHAnsi"/>
          <w:sz w:val="20"/>
          <w:szCs w:val="20"/>
          <w:lang w:val="es-UY"/>
        </w:rPr>
        <w:t>,</w:t>
      </w:r>
      <w:r w:rsidR="007D39C1" w:rsidRPr="002D2E12">
        <w:rPr>
          <w:rFonts w:asciiTheme="majorHAnsi" w:hAnsiTheme="majorHAnsi"/>
          <w:sz w:val="20"/>
          <w:szCs w:val="20"/>
          <w:lang w:val="es-UY"/>
        </w:rPr>
        <w:t xml:space="preserve"> y 9 de octubre de 2013, que </w:t>
      </w:r>
      <w:r w:rsidR="00B047C1">
        <w:rPr>
          <w:rFonts w:asciiTheme="majorHAnsi" w:hAnsiTheme="majorHAnsi"/>
          <w:sz w:val="20"/>
          <w:szCs w:val="20"/>
          <w:lang w:val="es-UY"/>
        </w:rPr>
        <w:t>resolvió</w:t>
      </w:r>
      <w:r w:rsidR="007D39C1" w:rsidRPr="002D2E12">
        <w:rPr>
          <w:rFonts w:asciiTheme="majorHAnsi" w:hAnsiTheme="majorHAnsi"/>
          <w:sz w:val="20"/>
          <w:szCs w:val="20"/>
          <w:lang w:val="es-UY"/>
        </w:rPr>
        <w:t xml:space="preserve"> el recurso de inaplicabilidad de la ley, tornando </w:t>
      </w:r>
      <w:r w:rsidR="007D39C1">
        <w:rPr>
          <w:rFonts w:asciiTheme="majorHAnsi" w:hAnsiTheme="majorHAnsi"/>
          <w:sz w:val="20"/>
          <w:szCs w:val="20"/>
          <w:lang w:val="es-UY"/>
        </w:rPr>
        <w:t xml:space="preserve">actualmente </w:t>
      </w:r>
      <w:r w:rsidR="007D39C1" w:rsidRPr="002D2E12">
        <w:rPr>
          <w:rFonts w:asciiTheme="majorHAnsi" w:hAnsiTheme="majorHAnsi"/>
          <w:sz w:val="20"/>
          <w:szCs w:val="20"/>
          <w:lang w:val="es-UY"/>
        </w:rPr>
        <w:t xml:space="preserve">abstracta la petición del señor Cid. </w:t>
      </w:r>
      <w:r w:rsidR="007D39C1" w:rsidRPr="00624187">
        <w:rPr>
          <w:rFonts w:asciiTheme="majorHAnsi" w:hAnsiTheme="majorHAnsi"/>
          <w:b/>
          <w:sz w:val="20"/>
          <w:szCs w:val="20"/>
          <w:lang w:val="es-UY"/>
        </w:rPr>
        <w:t xml:space="preserve"> </w:t>
      </w:r>
    </w:p>
    <w:p w14:paraId="49FF0071" w14:textId="194E31F0" w:rsidR="00323174" w:rsidRDefault="00095270" w:rsidP="00323174">
      <w:pPr>
        <w:numPr>
          <w:ilvl w:val="0"/>
          <w:numId w:val="56"/>
        </w:numPr>
        <w:spacing w:before="240" w:after="240"/>
        <w:jc w:val="both"/>
        <w:rPr>
          <w:rFonts w:asciiTheme="majorHAnsi" w:hAnsiTheme="majorHAnsi"/>
          <w:sz w:val="20"/>
          <w:szCs w:val="20"/>
          <w:lang w:val="es-ES"/>
        </w:rPr>
      </w:pPr>
      <w:r>
        <w:rPr>
          <w:rFonts w:asciiTheme="majorHAnsi" w:hAnsiTheme="majorHAnsi"/>
          <w:sz w:val="20"/>
          <w:szCs w:val="20"/>
          <w:lang w:val="es-UY"/>
        </w:rPr>
        <w:t xml:space="preserve">Alega que la presunta </w:t>
      </w:r>
      <w:r w:rsidR="004D0D01">
        <w:rPr>
          <w:rFonts w:asciiTheme="majorHAnsi" w:hAnsiTheme="majorHAnsi"/>
          <w:sz w:val="20"/>
          <w:szCs w:val="20"/>
          <w:lang w:val="es-UY"/>
        </w:rPr>
        <w:t xml:space="preserve">víctima </w:t>
      </w:r>
      <w:r>
        <w:rPr>
          <w:rFonts w:asciiTheme="majorHAnsi" w:hAnsiTheme="majorHAnsi"/>
          <w:sz w:val="20"/>
          <w:szCs w:val="20"/>
          <w:lang w:val="es-UY"/>
        </w:rPr>
        <w:t xml:space="preserve">consintió la resolución del 9 de octubre de 2013 al no </w:t>
      </w:r>
      <w:r w:rsidR="004D0D01">
        <w:rPr>
          <w:rFonts w:asciiTheme="majorHAnsi" w:hAnsiTheme="majorHAnsi"/>
          <w:sz w:val="20"/>
          <w:szCs w:val="20"/>
          <w:lang w:val="es-UY"/>
        </w:rPr>
        <w:t xml:space="preserve">interponer </w:t>
      </w:r>
      <w:r>
        <w:rPr>
          <w:rFonts w:asciiTheme="majorHAnsi" w:hAnsiTheme="majorHAnsi"/>
          <w:sz w:val="20"/>
          <w:szCs w:val="20"/>
          <w:lang w:val="es-UY"/>
        </w:rPr>
        <w:t>oportunamente el recurso e</w:t>
      </w:r>
      <w:r w:rsidR="004D0D01">
        <w:rPr>
          <w:rFonts w:asciiTheme="majorHAnsi" w:hAnsiTheme="majorHAnsi"/>
          <w:sz w:val="20"/>
          <w:szCs w:val="20"/>
          <w:lang w:val="es-UY"/>
        </w:rPr>
        <w:t>xtraordinario federal y que los planteos en cu</w:t>
      </w:r>
      <w:r w:rsidR="004D0E36">
        <w:rPr>
          <w:rFonts w:asciiTheme="majorHAnsi" w:hAnsiTheme="majorHAnsi"/>
          <w:sz w:val="20"/>
          <w:szCs w:val="20"/>
          <w:lang w:val="es-UY"/>
        </w:rPr>
        <w:t>a</w:t>
      </w:r>
      <w:r w:rsidR="004D0D01">
        <w:rPr>
          <w:rFonts w:asciiTheme="majorHAnsi" w:hAnsiTheme="majorHAnsi"/>
          <w:sz w:val="20"/>
          <w:szCs w:val="20"/>
          <w:lang w:val="es-UY"/>
        </w:rPr>
        <w:t xml:space="preserve">nto a la falta de notificación deben ser introducidas en sede interna y no en esta instancia internacional. </w:t>
      </w:r>
      <w:r w:rsidR="00E15D48">
        <w:rPr>
          <w:rFonts w:asciiTheme="majorHAnsi" w:hAnsiTheme="majorHAnsi"/>
          <w:sz w:val="20"/>
          <w:szCs w:val="20"/>
          <w:lang w:val="es-UY"/>
        </w:rPr>
        <w:t>Adem</w:t>
      </w:r>
      <w:r w:rsidR="00E15D48">
        <w:rPr>
          <w:rFonts w:asciiTheme="majorHAnsi" w:hAnsiTheme="majorHAnsi"/>
          <w:sz w:val="20"/>
          <w:szCs w:val="20"/>
          <w:lang w:val="es-ES"/>
        </w:rPr>
        <w:t xml:space="preserve">ás, sostiene que la notificación fue bien realizada. </w:t>
      </w:r>
    </w:p>
    <w:p w14:paraId="78FB8B88" w14:textId="52EE35E2" w:rsidR="00BD6C24" w:rsidRDefault="00BD6C24" w:rsidP="00323174">
      <w:pPr>
        <w:numPr>
          <w:ilvl w:val="0"/>
          <w:numId w:val="56"/>
        </w:numPr>
        <w:spacing w:before="240" w:after="240"/>
        <w:jc w:val="both"/>
        <w:rPr>
          <w:rFonts w:asciiTheme="majorHAnsi" w:hAnsiTheme="majorHAnsi"/>
          <w:sz w:val="20"/>
          <w:szCs w:val="20"/>
          <w:lang w:val="es-ES"/>
        </w:rPr>
      </w:pPr>
      <w:r>
        <w:rPr>
          <w:rFonts w:asciiTheme="majorHAnsi" w:hAnsiTheme="majorHAnsi"/>
          <w:sz w:val="20"/>
          <w:szCs w:val="20"/>
          <w:lang w:val="es-ES"/>
        </w:rPr>
        <w:t>Por fin, a</w:t>
      </w:r>
      <w:r w:rsidRPr="00BD6C24">
        <w:rPr>
          <w:rFonts w:asciiTheme="majorHAnsi" w:hAnsiTheme="majorHAnsi"/>
          <w:sz w:val="20"/>
          <w:szCs w:val="20"/>
          <w:lang w:val="es-ES"/>
        </w:rPr>
        <w:t>ñade que la petici</w:t>
      </w:r>
      <w:r>
        <w:rPr>
          <w:rFonts w:asciiTheme="majorHAnsi" w:hAnsiTheme="majorHAnsi"/>
          <w:sz w:val="20"/>
          <w:szCs w:val="20"/>
          <w:lang w:val="es-ES"/>
        </w:rPr>
        <w:t xml:space="preserve">ón ha sido transmitida al Estado de manera extemporánea por la CIDH, ya que el traslado se efectuó </w:t>
      </w:r>
      <w:r w:rsidRPr="00CF4888">
        <w:rPr>
          <w:rFonts w:asciiTheme="majorHAnsi" w:hAnsiTheme="majorHAnsi"/>
          <w:sz w:val="20"/>
          <w:szCs w:val="20"/>
          <w:bdr w:val="none" w:sz="0" w:space="0" w:color="auto" w:frame="1"/>
          <w:lang w:val="es-UY"/>
        </w:rPr>
        <w:t>luego de cinco años de</w:t>
      </w:r>
      <w:r w:rsidR="005C083E">
        <w:rPr>
          <w:rFonts w:asciiTheme="majorHAnsi" w:hAnsiTheme="majorHAnsi"/>
          <w:sz w:val="20"/>
          <w:szCs w:val="20"/>
          <w:bdr w:val="none" w:sz="0" w:space="0" w:color="auto" w:frame="1"/>
          <w:lang w:val="es-UY"/>
        </w:rPr>
        <w:t>sde la fecha de presentación.</w:t>
      </w:r>
    </w:p>
    <w:p w14:paraId="01D47E3F" w14:textId="66A4401F" w:rsidR="003239B8" w:rsidRPr="00CF4888" w:rsidRDefault="003239B8" w:rsidP="00CF4888">
      <w:pPr>
        <w:spacing w:before="240" w:after="240"/>
        <w:ind w:firstLine="720"/>
        <w:jc w:val="both"/>
        <w:rPr>
          <w:rFonts w:asciiTheme="majorHAnsi" w:eastAsia="Cambria" w:hAnsiTheme="majorHAnsi" w:cs="Cambria"/>
          <w:b/>
          <w:bCs/>
          <w:color w:val="000000"/>
          <w:sz w:val="20"/>
          <w:szCs w:val="20"/>
          <w:u w:color="000000"/>
          <w:lang w:val="es-ES" w:eastAsia="es-ES"/>
        </w:rPr>
      </w:pPr>
      <w:r w:rsidRPr="00CF4888">
        <w:rPr>
          <w:rFonts w:asciiTheme="majorHAnsi" w:eastAsia="Cambria" w:hAnsiTheme="majorHAnsi" w:cs="Cambria"/>
          <w:b/>
          <w:bCs/>
          <w:color w:val="000000"/>
          <w:sz w:val="20"/>
          <w:szCs w:val="20"/>
          <w:u w:color="000000"/>
          <w:lang w:val="es-ES" w:eastAsia="es-ES"/>
        </w:rPr>
        <w:t>VI.</w:t>
      </w:r>
      <w:r w:rsidRPr="00CF4888">
        <w:rPr>
          <w:rFonts w:asciiTheme="majorHAnsi" w:eastAsia="Cambria" w:hAnsiTheme="majorHAnsi" w:cs="Cambria"/>
          <w:b/>
          <w:bCs/>
          <w:color w:val="000000"/>
          <w:sz w:val="20"/>
          <w:szCs w:val="20"/>
          <w:u w:color="000000"/>
          <w:lang w:val="es-ES" w:eastAsia="es-ES"/>
        </w:rPr>
        <w:tab/>
      </w:r>
      <w:r w:rsidR="00C21FEF" w:rsidRPr="00CF4888">
        <w:rPr>
          <w:rFonts w:asciiTheme="majorHAnsi" w:hAnsiTheme="majorHAnsi"/>
          <w:b/>
          <w:sz w:val="20"/>
          <w:szCs w:val="20"/>
          <w:lang w:val="es-ES"/>
        </w:rPr>
        <w:t>AGOTAMIENTO DE LOS RECURSOS INTERNOS Y PLAZO DE PRESENTACIÓN</w:t>
      </w:r>
      <w:r w:rsidR="00C21FEF" w:rsidRPr="00CF4888">
        <w:rPr>
          <w:rFonts w:asciiTheme="majorHAnsi" w:eastAsia="Cambria" w:hAnsiTheme="majorHAnsi" w:cs="Cambria"/>
          <w:b/>
          <w:bCs/>
          <w:color w:val="000000"/>
          <w:sz w:val="20"/>
          <w:szCs w:val="20"/>
          <w:u w:color="000000"/>
          <w:lang w:val="es-ES" w:eastAsia="es-ES"/>
        </w:rPr>
        <w:t xml:space="preserve"> </w:t>
      </w:r>
    </w:p>
    <w:p w14:paraId="39BD8D92" w14:textId="6B90C9B3" w:rsidR="007D5F82" w:rsidRPr="007D5F82" w:rsidRDefault="005261D9" w:rsidP="00DD7916">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2709FB">
        <w:rPr>
          <w:rFonts w:asciiTheme="majorHAnsi" w:hAnsiTheme="majorHAnsi"/>
          <w:sz w:val="20"/>
          <w:szCs w:val="20"/>
          <w:lang w:val="es-UY"/>
        </w:rPr>
        <w:t>El</w:t>
      </w:r>
      <w:r w:rsidR="002B48F7" w:rsidRPr="002709FB">
        <w:rPr>
          <w:rFonts w:asciiTheme="majorHAnsi" w:hAnsiTheme="majorHAnsi"/>
          <w:sz w:val="20"/>
          <w:szCs w:val="20"/>
          <w:lang w:val="es-UY"/>
        </w:rPr>
        <w:t xml:space="preserve"> peticionario sost</w:t>
      </w:r>
      <w:r w:rsidRPr="002709FB">
        <w:rPr>
          <w:rFonts w:asciiTheme="majorHAnsi" w:hAnsiTheme="majorHAnsi"/>
          <w:sz w:val="20"/>
          <w:szCs w:val="20"/>
          <w:lang w:val="es-UY"/>
        </w:rPr>
        <w:t>iene</w:t>
      </w:r>
      <w:r w:rsidR="002B48F7" w:rsidRPr="002709FB">
        <w:rPr>
          <w:rFonts w:asciiTheme="majorHAnsi" w:hAnsiTheme="majorHAnsi"/>
          <w:sz w:val="20"/>
          <w:szCs w:val="20"/>
          <w:lang w:val="es-UY"/>
        </w:rPr>
        <w:t xml:space="preserve"> que </w:t>
      </w:r>
      <w:r w:rsidR="004B5257">
        <w:rPr>
          <w:rFonts w:asciiTheme="majorHAnsi" w:hAnsiTheme="majorHAnsi"/>
          <w:sz w:val="20"/>
          <w:szCs w:val="20"/>
          <w:lang w:val="es-UY"/>
        </w:rPr>
        <w:t xml:space="preserve">los recursos internos fueron agotados el </w:t>
      </w:r>
      <w:r w:rsidR="004B5257" w:rsidRPr="00A46A9C">
        <w:rPr>
          <w:rFonts w:asciiTheme="majorHAnsi" w:hAnsiTheme="majorHAnsi"/>
          <w:sz w:val="20"/>
          <w:szCs w:val="20"/>
          <w:lang w:val="es-UY"/>
        </w:rPr>
        <w:t xml:space="preserve">7 de agosto de 2007 </w:t>
      </w:r>
      <w:r w:rsidR="004B5257">
        <w:rPr>
          <w:rFonts w:asciiTheme="majorHAnsi" w:hAnsiTheme="majorHAnsi"/>
          <w:sz w:val="20"/>
          <w:szCs w:val="20"/>
          <w:lang w:val="es-UY"/>
        </w:rPr>
        <w:t>con la sentencia de la CSJN que rechaz</w:t>
      </w:r>
      <w:r w:rsidR="004B5257" w:rsidRPr="00DC45C0">
        <w:rPr>
          <w:rFonts w:asciiTheme="majorHAnsi" w:hAnsiTheme="majorHAnsi"/>
          <w:sz w:val="20"/>
          <w:szCs w:val="20"/>
          <w:lang w:val="es-UY"/>
        </w:rPr>
        <w:t xml:space="preserve">ó </w:t>
      </w:r>
      <w:r w:rsidR="004B5257">
        <w:rPr>
          <w:rFonts w:asciiTheme="majorHAnsi" w:hAnsiTheme="majorHAnsi"/>
          <w:sz w:val="20"/>
          <w:szCs w:val="20"/>
          <w:lang w:val="es-UY"/>
        </w:rPr>
        <w:t xml:space="preserve">la </w:t>
      </w:r>
      <w:r w:rsidR="004B5257" w:rsidRPr="00DC45C0">
        <w:rPr>
          <w:rFonts w:asciiTheme="majorHAnsi" w:hAnsiTheme="majorHAnsi"/>
          <w:sz w:val="20"/>
          <w:szCs w:val="20"/>
          <w:lang w:val="es-UY"/>
        </w:rPr>
        <w:t xml:space="preserve">demanda de daños y perjuicios contra la </w:t>
      </w:r>
      <w:r w:rsidR="004B5257">
        <w:rPr>
          <w:rFonts w:asciiTheme="majorHAnsi" w:hAnsiTheme="majorHAnsi"/>
          <w:sz w:val="20"/>
          <w:szCs w:val="20"/>
          <w:lang w:val="es-UY"/>
        </w:rPr>
        <w:t>P</w:t>
      </w:r>
      <w:r w:rsidR="004B5257" w:rsidRPr="00DC45C0">
        <w:rPr>
          <w:rFonts w:asciiTheme="majorHAnsi" w:hAnsiTheme="majorHAnsi"/>
          <w:sz w:val="20"/>
          <w:szCs w:val="20"/>
          <w:lang w:val="es-UY"/>
        </w:rPr>
        <w:t>rovincia de Buenos Aires</w:t>
      </w:r>
      <w:r w:rsidR="002B48F7" w:rsidRPr="002709FB">
        <w:rPr>
          <w:rFonts w:asciiTheme="majorHAnsi" w:hAnsiTheme="majorHAnsi"/>
          <w:sz w:val="20"/>
          <w:szCs w:val="20"/>
          <w:lang w:val="es-UY"/>
        </w:rPr>
        <w:t xml:space="preserve"> y que la petición </w:t>
      </w:r>
      <w:r w:rsidR="008E49F9" w:rsidRPr="002709FB">
        <w:rPr>
          <w:rFonts w:asciiTheme="majorHAnsi" w:hAnsiTheme="majorHAnsi"/>
          <w:sz w:val="20"/>
          <w:szCs w:val="20"/>
          <w:lang w:val="es-UY"/>
        </w:rPr>
        <w:t>fue</w:t>
      </w:r>
      <w:r w:rsidR="002B48F7" w:rsidRPr="002709FB">
        <w:rPr>
          <w:rFonts w:asciiTheme="majorHAnsi" w:hAnsiTheme="majorHAnsi"/>
          <w:sz w:val="20"/>
          <w:szCs w:val="20"/>
          <w:lang w:val="es-UY"/>
        </w:rPr>
        <w:t xml:space="preserve"> presentada dentro del plazo del artículo 46.1.b de la Convención. Por su parte, el Estado </w:t>
      </w:r>
      <w:r w:rsidRPr="002709FB">
        <w:rPr>
          <w:rFonts w:asciiTheme="majorHAnsi" w:hAnsiTheme="majorHAnsi"/>
          <w:sz w:val="20"/>
          <w:szCs w:val="20"/>
          <w:lang w:val="es-UY"/>
        </w:rPr>
        <w:t>sostiene</w:t>
      </w:r>
      <w:r w:rsidR="002B48F7" w:rsidRPr="002709FB">
        <w:rPr>
          <w:rFonts w:asciiTheme="majorHAnsi" w:hAnsiTheme="majorHAnsi"/>
          <w:sz w:val="20"/>
          <w:szCs w:val="20"/>
          <w:lang w:val="es-UY"/>
        </w:rPr>
        <w:t xml:space="preserve"> que esta demanda </w:t>
      </w:r>
      <w:r w:rsidR="008E49F9" w:rsidRPr="002709FB">
        <w:rPr>
          <w:rFonts w:asciiTheme="majorHAnsi" w:hAnsiTheme="majorHAnsi"/>
          <w:sz w:val="20"/>
          <w:szCs w:val="20"/>
          <w:lang w:val="es-UY"/>
        </w:rPr>
        <w:t>fue</w:t>
      </w:r>
      <w:r w:rsidR="002B48F7" w:rsidRPr="002709FB">
        <w:rPr>
          <w:rFonts w:asciiTheme="majorHAnsi" w:hAnsiTheme="majorHAnsi"/>
          <w:sz w:val="20"/>
          <w:szCs w:val="20"/>
          <w:lang w:val="es-UY"/>
        </w:rPr>
        <w:t xml:space="preserve"> mal presentada porque la misma fue interpuesta mientras que el proceso </w:t>
      </w:r>
      <w:r w:rsidR="004B5257">
        <w:rPr>
          <w:rFonts w:asciiTheme="majorHAnsi" w:hAnsiTheme="majorHAnsi"/>
          <w:sz w:val="20"/>
          <w:szCs w:val="20"/>
          <w:lang w:val="es-UY"/>
        </w:rPr>
        <w:t>ante la SCBA para la emisión de</w:t>
      </w:r>
      <w:r w:rsidR="004B5257" w:rsidRPr="002709FB">
        <w:rPr>
          <w:rFonts w:asciiTheme="majorHAnsi" w:hAnsiTheme="majorHAnsi"/>
          <w:sz w:val="20"/>
          <w:szCs w:val="20"/>
          <w:lang w:val="es-UY"/>
        </w:rPr>
        <w:t xml:space="preserve"> nueva resolución sobre el recurso de inaplicabilidad de la ley</w:t>
      </w:r>
      <w:r w:rsidR="004B5257">
        <w:rPr>
          <w:rFonts w:asciiTheme="majorHAnsi" w:hAnsiTheme="majorHAnsi"/>
          <w:sz w:val="20"/>
          <w:szCs w:val="20"/>
          <w:lang w:val="es-UY"/>
        </w:rPr>
        <w:t xml:space="preserve"> </w:t>
      </w:r>
      <w:r w:rsidR="007D5F82">
        <w:rPr>
          <w:rFonts w:asciiTheme="majorHAnsi" w:hAnsiTheme="majorHAnsi"/>
          <w:sz w:val="20"/>
          <w:szCs w:val="20"/>
          <w:lang w:val="es-UY"/>
        </w:rPr>
        <w:t xml:space="preserve">aún </w:t>
      </w:r>
      <w:r w:rsidR="004B5257">
        <w:rPr>
          <w:rFonts w:asciiTheme="majorHAnsi" w:hAnsiTheme="majorHAnsi"/>
          <w:sz w:val="20"/>
          <w:szCs w:val="20"/>
          <w:lang w:val="es-UY"/>
        </w:rPr>
        <w:t>estaba pendiente</w:t>
      </w:r>
      <w:r w:rsidR="002B48F7" w:rsidRPr="002709FB">
        <w:rPr>
          <w:rFonts w:asciiTheme="majorHAnsi" w:hAnsiTheme="majorHAnsi"/>
          <w:sz w:val="20"/>
          <w:szCs w:val="20"/>
          <w:lang w:val="es-UY"/>
        </w:rPr>
        <w:t xml:space="preserve">. </w:t>
      </w:r>
      <w:r w:rsidR="007D5F82">
        <w:rPr>
          <w:rFonts w:asciiTheme="majorHAnsi" w:hAnsiTheme="majorHAnsi"/>
          <w:sz w:val="20"/>
          <w:szCs w:val="20"/>
          <w:lang w:val="es-UY"/>
        </w:rPr>
        <w:t xml:space="preserve">Agrega que este proceso fue retomado y que la SCBA emitió nueva resolución el 9 de octubre de 2013, la </w:t>
      </w:r>
      <w:r w:rsidR="005C083E">
        <w:rPr>
          <w:rFonts w:asciiTheme="majorHAnsi" w:hAnsiTheme="majorHAnsi"/>
          <w:sz w:val="20"/>
          <w:szCs w:val="20"/>
          <w:lang w:val="es-UY"/>
        </w:rPr>
        <w:t xml:space="preserve">cual </w:t>
      </w:r>
      <w:r w:rsidR="007D5F82">
        <w:rPr>
          <w:rFonts w:asciiTheme="majorHAnsi" w:hAnsiTheme="majorHAnsi"/>
          <w:sz w:val="20"/>
          <w:szCs w:val="20"/>
          <w:lang w:val="es-UY"/>
        </w:rPr>
        <w:t>podría haber sido impugnada por la presunta víctima mediante un recurso extraordinario federal. Afirma por tanto que los recursos internos no fueron agotados.</w:t>
      </w:r>
      <w:r w:rsidR="007A54DE">
        <w:rPr>
          <w:rFonts w:asciiTheme="majorHAnsi" w:hAnsiTheme="majorHAnsi"/>
          <w:sz w:val="20"/>
          <w:szCs w:val="20"/>
          <w:lang w:val="es-UY"/>
        </w:rPr>
        <w:t xml:space="preserve"> </w:t>
      </w:r>
    </w:p>
    <w:p w14:paraId="75E1710A" w14:textId="32D8DDDE" w:rsidR="00511918" w:rsidRPr="00320654" w:rsidRDefault="002709FB" w:rsidP="00F3775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2709FB">
        <w:rPr>
          <w:rFonts w:asciiTheme="majorHAnsi" w:hAnsiTheme="majorHAnsi"/>
          <w:sz w:val="20"/>
          <w:szCs w:val="20"/>
          <w:lang w:val="es-UY"/>
        </w:rPr>
        <w:t>L</w:t>
      </w:r>
      <w:r w:rsidR="00912C10" w:rsidRPr="002709FB">
        <w:rPr>
          <w:rFonts w:asciiTheme="majorHAnsi" w:hAnsiTheme="majorHAnsi"/>
          <w:sz w:val="20"/>
          <w:szCs w:val="20"/>
          <w:lang w:val="es-UY"/>
        </w:rPr>
        <w:t xml:space="preserve">a CIDH </w:t>
      </w:r>
      <w:r w:rsidRPr="002709FB">
        <w:rPr>
          <w:rFonts w:asciiTheme="majorHAnsi" w:hAnsiTheme="majorHAnsi"/>
          <w:sz w:val="20"/>
          <w:szCs w:val="20"/>
          <w:lang w:val="es-UY"/>
        </w:rPr>
        <w:t>recuerda su doctrina según la cual el análisis sobre los requisitos previstos en los artículos 46 y 47 de la Convención debe hacerse a la luz de la situación vigente al momento en que se pronuncia sobre la admisibilidad o inadmisibilidad del reclamo</w:t>
      </w:r>
      <w:r w:rsidRPr="00F3775B">
        <w:rPr>
          <w:rFonts w:asciiTheme="majorHAnsi" w:hAnsiTheme="majorHAnsi"/>
          <w:sz w:val="20"/>
          <w:szCs w:val="20"/>
          <w:vertAlign w:val="superscript"/>
          <w:lang w:val="es-ES"/>
        </w:rPr>
        <w:footnoteReference w:id="5"/>
      </w:r>
      <w:r w:rsidRPr="002709FB">
        <w:rPr>
          <w:rFonts w:asciiTheme="majorHAnsi" w:hAnsiTheme="majorHAnsi"/>
          <w:sz w:val="20"/>
          <w:szCs w:val="20"/>
          <w:lang w:val="es-UY"/>
        </w:rPr>
        <w:t>. La Comisión nota que la causa “Cid c/ Flores”,</w:t>
      </w:r>
      <w:r w:rsidR="000B5D31" w:rsidRPr="002709FB">
        <w:rPr>
          <w:rFonts w:asciiTheme="majorHAnsi" w:hAnsiTheme="majorHAnsi"/>
          <w:sz w:val="20"/>
          <w:szCs w:val="20"/>
          <w:lang w:val="es-UY"/>
        </w:rPr>
        <w:t xml:space="preserve"> objeto de los reclamos de la presunta víctima, no termin</w:t>
      </w:r>
      <w:r w:rsidR="002F25C4">
        <w:rPr>
          <w:rFonts w:asciiTheme="majorHAnsi" w:hAnsiTheme="majorHAnsi"/>
          <w:sz w:val="20"/>
          <w:szCs w:val="20"/>
          <w:lang w:val="es-UY"/>
        </w:rPr>
        <w:t>ó en 2007 con la decisión de la CSJN, referida por las partes,</w:t>
      </w:r>
      <w:r w:rsidR="000B5D31" w:rsidRPr="002709FB">
        <w:rPr>
          <w:rFonts w:asciiTheme="majorHAnsi" w:hAnsiTheme="majorHAnsi"/>
          <w:sz w:val="20"/>
          <w:szCs w:val="20"/>
          <w:lang w:val="es-UY"/>
        </w:rPr>
        <w:t xml:space="preserve"> </w:t>
      </w:r>
      <w:r w:rsidR="006F6A26">
        <w:rPr>
          <w:rFonts w:asciiTheme="majorHAnsi" w:hAnsiTheme="majorHAnsi"/>
          <w:sz w:val="20"/>
          <w:szCs w:val="20"/>
          <w:lang w:val="es-UY"/>
        </w:rPr>
        <w:t>dado</w:t>
      </w:r>
      <w:r w:rsidR="006F6A26" w:rsidRPr="002709FB">
        <w:rPr>
          <w:rFonts w:asciiTheme="majorHAnsi" w:hAnsiTheme="majorHAnsi"/>
          <w:sz w:val="20"/>
          <w:szCs w:val="20"/>
          <w:lang w:val="es-UY"/>
        </w:rPr>
        <w:t xml:space="preserve"> </w:t>
      </w:r>
      <w:r w:rsidR="000B5D31" w:rsidRPr="002709FB">
        <w:rPr>
          <w:rFonts w:asciiTheme="majorHAnsi" w:hAnsiTheme="majorHAnsi"/>
          <w:sz w:val="20"/>
          <w:szCs w:val="20"/>
          <w:lang w:val="es-UY"/>
        </w:rPr>
        <w:t>que con posterioridad a la recepción de la presente petición</w:t>
      </w:r>
      <w:r w:rsidRPr="002709FB">
        <w:rPr>
          <w:rFonts w:asciiTheme="majorHAnsi" w:hAnsiTheme="majorHAnsi"/>
          <w:sz w:val="20"/>
          <w:szCs w:val="20"/>
          <w:lang w:val="es-UY"/>
        </w:rPr>
        <w:t xml:space="preserve"> en 2008</w:t>
      </w:r>
      <w:r w:rsidR="000B5D31" w:rsidRPr="002709FB">
        <w:rPr>
          <w:rFonts w:asciiTheme="majorHAnsi" w:hAnsiTheme="majorHAnsi"/>
          <w:sz w:val="20"/>
          <w:szCs w:val="20"/>
          <w:lang w:val="es-UY"/>
        </w:rPr>
        <w:t xml:space="preserve">, la </w:t>
      </w:r>
      <w:r w:rsidR="00511918">
        <w:rPr>
          <w:rFonts w:asciiTheme="majorHAnsi" w:hAnsiTheme="majorHAnsi"/>
          <w:sz w:val="20"/>
          <w:szCs w:val="20"/>
          <w:lang w:val="es-UY"/>
        </w:rPr>
        <w:t>causa</w:t>
      </w:r>
      <w:r w:rsidR="000B5D31" w:rsidRPr="002709FB">
        <w:rPr>
          <w:rFonts w:asciiTheme="majorHAnsi" w:hAnsiTheme="majorHAnsi"/>
          <w:sz w:val="20"/>
          <w:szCs w:val="20"/>
          <w:lang w:val="es-UY"/>
        </w:rPr>
        <w:t xml:space="preserve"> fue retomada y decidida </w:t>
      </w:r>
      <w:r w:rsidR="00511918">
        <w:rPr>
          <w:rFonts w:asciiTheme="majorHAnsi" w:hAnsiTheme="majorHAnsi"/>
          <w:sz w:val="20"/>
          <w:szCs w:val="20"/>
          <w:lang w:val="es-UY"/>
        </w:rPr>
        <w:t xml:space="preserve">el 9 </w:t>
      </w:r>
      <w:r w:rsidR="00511918" w:rsidRPr="00320654">
        <w:rPr>
          <w:rFonts w:asciiTheme="majorHAnsi" w:hAnsiTheme="majorHAnsi"/>
          <w:sz w:val="20"/>
          <w:szCs w:val="20"/>
          <w:lang w:val="es-UY"/>
        </w:rPr>
        <w:t>de octubre de</w:t>
      </w:r>
      <w:r w:rsidR="000B5D31" w:rsidRPr="00320654">
        <w:rPr>
          <w:rFonts w:asciiTheme="majorHAnsi" w:hAnsiTheme="majorHAnsi"/>
          <w:sz w:val="20"/>
          <w:szCs w:val="20"/>
          <w:lang w:val="es-UY"/>
        </w:rPr>
        <w:t xml:space="preserve"> 201</w:t>
      </w:r>
      <w:r w:rsidR="00511918" w:rsidRPr="00320654">
        <w:rPr>
          <w:rFonts w:asciiTheme="majorHAnsi" w:hAnsiTheme="majorHAnsi"/>
          <w:sz w:val="20"/>
          <w:szCs w:val="20"/>
          <w:lang w:val="es-UY"/>
        </w:rPr>
        <w:t>3</w:t>
      </w:r>
      <w:r w:rsidR="002F25C4" w:rsidRPr="00320654">
        <w:rPr>
          <w:rFonts w:asciiTheme="majorHAnsi" w:hAnsiTheme="majorHAnsi"/>
          <w:sz w:val="20"/>
          <w:szCs w:val="20"/>
          <w:lang w:val="es-UY"/>
        </w:rPr>
        <w:t xml:space="preserve"> por la SCBA</w:t>
      </w:r>
      <w:r w:rsidR="00812AF2" w:rsidRPr="00320654">
        <w:rPr>
          <w:rFonts w:asciiTheme="majorHAnsi" w:hAnsiTheme="majorHAnsi"/>
          <w:sz w:val="20"/>
          <w:szCs w:val="20"/>
          <w:lang w:val="es-UY"/>
        </w:rPr>
        <w:t>.</w:t>
      </w:r>
    </w:p>
    <w:p w14:paraId="62BF4458" w14:textId="1F43BD89" w:rsidR="007E6C5B" w:rsidRPr="00320654" w:rsidRDefault="007A54DE" w:rsidP="00F3775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320654">
        <w:rPr>
          <w:rFonts w:asciiTheme="majorHAnsi" w:hAnsiTheme="majorHAnsi"/>
          <w:sz w:val="20"/>
          <w:szCs w:val="20"/>
          <w:lang w:val="es-UY"/>
        </w:rPr>
        <w:t>Respecto al alegato del</w:t>
      </w:r>
      <w:r w:rsidR="006F6A26" w:rsidRPr="00320654">
        <w:rPr>
          <w:rFonts w:asciiTheme="majorHAnsi" w:hAnsiTheme="majorHAnsi"/>
          <w:sz w:val="20"/>
          <w:szCs w:val="20"/>
          <w:lang w:val="es-UY"/>
        </w:rPr>
        <w:t xml:space="preserve"> Estado </w:t>
      </w:r>
      <w:r w:rsidRPr="00320654">
        <w:rPr>
          <w:rFonts w:asciiTheme="majorHAnsi" w:hAnsiTheme="majorHAnsi"/>
          <w:sz w:val="20"/>
          <w:szCs w:val="20"/>
          <w:lang w:val="es-UY"/>
        </w:rPr>
        <w:t xml:space="preserve">en </w:t>
      </w:r>
      <w:r w:rsidR="006F6A26" w:rsidRPr="00320654">
        <w:rPr>
          <w:rFonts w:asciiTheme="majorHAnsi" w:hAnsiTheme="majorHAnsi"/>
          <w:sz w:val="20"/>
          <w:szCs w:val="20"/>
          <w:lang w:val="es-UY"/>
        </w:rPr>
        <w:t xml:space="preserve">relación con la falta de </w:t>
      </w:r>
      <w:r w:rsidR="00511918" w:rsidRPr="00320654">
        <w:rPr>
          <w:rFonts w:asciiTheme="majorHAnsi" w:hAnsiTheme="majorHAnsi"/>
          <w:sz w:val="20"/>
          <w:szCs w:val="20"/>
          <w:lang w:val="es-UY"/>
        </w:rPr>
        <w:t xml:space="preserve">interposición de un recurso extraordinario federal </w:t>
      </w:r>
      <w:r w:rsidR="006F6A26" w:rsidRPr="00320654">
        <w:rPr>
          <w:rFonts w:asciiTheme="majorHAnsi" w:hAnsiTheme="majorHAnsi"/>
          <w:sz w:val="20"/>
          <w:szCs w:val="20"/>
          <w:lang w:val="es-UY"/>
        </w:rPr>
        <w:t>contra dicha sentencia,</w:t>
      </w:r>
      <w:r w:rsidR="00511918" w:rsidRPr="00320654">
        <w:rPr>
          <w:rFonts w:asciiTheme="majorHAnsi" w:hAnsiTheme="majorHAnsi"/>
          <w:sz w:val="20"/>
          <w:szCs w:val="20"/>
          <w:lang w:val="es-UY"/>
        </w:rPr>
        <w:t xml:space="preserve"> la CIDH </w:t>
      </w:r>
      <w:r w:rsidR="00700AD3" w:rsidRPr="00320654">
        <w:rPr>
          <w:rFonts w:asciiTheme="majorHAnsi" w:hAnsiTheme="majorHAnsi"/>
          <w:sz w:val="20"/>
          <w:szCs w:val="20"/>
          <w:lang w:val="es-UY"/>
        </w:rPr>
        <w:t>recuerda que cuando un Estado alega la falta de agotamiento de los recursos internos el mismo tiene el deber de indicar los recursos no agotados y demostrar su idoneidad</w:t>
      </w:r>
      <w:r w:rsidR="00C3199C" w:rsidRPr="00320654">
        <w:rPr>
          <w:rFonts w:asciiTheme="majorHAnsi" w:hAnsiTheme="majorHAnsi"/>
          <w:sz w:val="20"/>
          <w:szCs w:val="20"/>
          <w:vertAlign w:val="superscript"/>
          <w:lang w:val="es-ES"/>
        </w:rPr>
        <w:footnoteReference w:id="6"/>
      </w:r>
      <w:r w:rsidR="00700AD3" w:rsidRPr="00320654">
        <w:rPr>
          <w:rFonts w:asciiTheme="majorHAnsi" w:hAnsiTheme="majorHAnsi"/>
          <w:sz w:val="20"/>
          <w:szCs w:val="20"/>
          <w:lang w:val="es-UY"/>
        </w:rPr>
        <w:t xml:space="preserve">. </w:t>
      </w:r>
      <w:r w:rsidR="00320654" w:rsidRPr="00320654">
        <w:rPr>
          <w:rFonts w:asciiTheme="majorHAnsi" w:hAnsiTheme="majorHAnsi"/>
          <w:sz w:val="20"/>
          <w:szCs w:val="20"/>
          <w:lang w:val="es-UY"/>
        </w:rPr>
        <w:t xml:space="preserve">La Comisión </w:t>
      </w:r>
      <w:r w:rsidR="00511918" w:rsidRPr="00320654">
        <w:rPr>
          <w:rFonts w:asciiTheme="majorHAnsi" w:hAnsiTheme="majorHAnsi"/>
          <w:sz w:val="20"/>
          <w:szCs w:val="20"/>
          <w:lang w:val="es-UY"/>
        </w:rPr>
        <w:t xml:space="preserve">observa que el Estado no ha indicado </w:t>
      </w:r>
      <w:r w:rsidR="00320654" w:rsidRPr="00320654">
        <w:rPr>
          <w:rFonts w:asciiTheme="majorHAnsi" w:hAnsiTheme="majorHAnsi"/>
          <w:sz w:val="20"/>
          <w:szCs w:val="20"/>
          <w:lang w:val="es-UY"/>
        </w:rPr>
        <w:t>cómo el</w:t>
      </w:r>
      <w:r w:rsidR="00511918" w:rsidRPr="00320654">
        <w:rPr>
          <w:rFonts w:asciiTheme="majorHAnsi" w:hAnsiTheme="majorHAnsi"/>
          <w:sz w:val="20"/>
          <w:szCs w:val="20"/>
          <w:lang w:val="es-UY"/>
        </w:rPr>
        <w:t xml:space="preserve"> recurso extraordinario</w:t>
      </w:r>
      <w:r w:rsidR="00320654" w:rsidRPr="00320654">
        <w:rPr>
          <w:rFonts w:asciiTheme="majorHAnsi" w:hAnsiTheme="majorHAnsi"/>
          <w:sz w:val="20"/>
          <w:szCs w:val="20"/>
          <w:lang w:val="es-UY"/>
        </w:rPr>
        <w:t xml:space="preserve"> federal</w:t>
      </w:r>
      <w:r w:rsidR="007E6C5B" w:rsidRPr="00320654">
        <w:rPr>
          <w:rFonts w:asciiTheme="majorHAnsi" w:hAnsiTheme="majorHAnsi"/>
          <w:sz w:val="20"/>
          <w:szCs w:val="20"/>
          <w:lang w:val="es-UY"/>
        </w:rPr>
        <w:t xml:space="preserve">, excepcional y discrecional, </w:t>
      </w:r>
      <w:r w:rsidR="00511918" w:rsidRPr="00320654">
        <w:rPr>
          <w:rFonts w:asciiTheme="majorHAnsi" w:hAnsiTheme="majorHAnsi"/>
          <w:sz w:val="20"/>
          <w:szCs w:val="20"/>
          <w:lang w:val="es-UY"/>
        </w:rPr>
        <w:t>hubiera sido idó</w:t>
      </w:r>
      <w:r w:rsidR="00596F9F" w:rsidRPr="00320654">
        <w:rPr>
          <w:rFonts w:asciiTheme="majorHAnsi" w:hAnsiTheme="majorHAnsi"/>
          <w:sz w:val="20"/>
          <w:szCs w:val="20"/>
          <w:lang w:val="es-UY"/>
        </w:rPr>
        <w:t xml:space="preserve">neo para solucionar la falta de reparación </w:t>
      </w:r>
      <w:r w:rsidR="00812AF2" w:rsidRPr="00320654">
        <w:rPr>
          <w:rFonts w:asciiTheme="majorHAnsi" w:hAnsiTheme="majorHAnsi"/>
          <w:sz w:val="20"/>
          <w:szCs w:val="20"/>
          <w:lang w:val="es-UY"/>
        </w:rPr>
        <w:t xml:space="preserve">oportuna a la presunta víctima después de más de 20 años de tramitación de la </w:t>
      </w:r>
      <w:r w:rsidR="00596F9F" w:rsidRPr="00320654">
        <w:rPr>
          <w:rFonts w:asciiTheme="majorHAnsi" w:hAnsiTheme="majorHAnsi"/>
          <w:sz w:val="20"/>
          <w:szCs w:val="20"/>
          <w:lang w:val="es-UY"/>
        </w:rPr>
        <w:t xml:space="preserve">causa “Cid c/ Flores”. </w:t>
      </w:r>
      <w:r w:rsidR="00812AF2" w:rsidRPr="00320654">
        <w:rPr>
          <w:rFonts w:asciiTheme="majorHAnsi" w:hAnsiTheme="majorHAnsi"/>
          <w:sz w:val="20"/>
          <w:szCs w:val="20"/>
          <w:lang w:val="es-UY"/>
        </w:rPr>
        <w:t xml:space="preserve">Por lo tanto, </w:t>
      </w:r>
      <w:r w:rsidR="005F5940" w:rsidRPr="00320654">
        <w:rPr>
          <w:rFonts w:asciiTheme="majorHAnsi" w:hAnsiTheme="majorHAnsi"/>
          <w:sz w:val="20"/>
          <w:szCs w:val="20"/>
          <w:lang w:val="es-UY"/>
        </w:rPr>
        <w:t xml:space="preserve">tomando en cuenta la naturaleza excepcional del recurso y el trascurso de tiempo, </w:t>
      </w:r>
      <w:r w:rsidR="00812AF2" w:rsidRPr="00320654">
        <w:rPr>
          <w:rFonts w:asciiTheme="majorHAnsi" w:hAnsiTheme="majorHAnsi"/>
          <w:sz w:val="20"/>
          <w:szCs w:val="20"/>
          <w:lang w:val="es-UY"/>
        </w:rPr>
        <w:t>la CIDH considera que no se ha demostrado la necesidad de agotar este recurso</w:t>
      </w:r>
      <w:r w:rsidR="00E722A9" w:rsidRPr="00320654">
        <w:rPr>
          <w:rFonts w:asciiTheme="majorHAnsi" w:hAnsiTheme="majorHAnsi"/>
          <w:sz w:val="20"/>
          <w:szCs w:val="20"/>
          <w:lang w:val="es-UY"/>
        </w:rPr>
        <w:t xml:space="preserve"> para acudir a la CIDH. </w:t>
      </w:r>
      <w:r w:rsidR="0031739F" w:rsidRPr="00320654">
        <w:rPr>
          <w:rFonts w:asciiTheme="majorHAnsi" w:hAnsiTheme="majorHAnsi"/>
          <w:sz w:val="20"/>
          <w:szCs w:val="20"/>
          <w:lang w:val="es-UY"/>
        </w:rPr>
        <w:t>Por otra parte,</w:t>
      </w:r>
      <w:r w:rsidR="007E6C5B" w:rsidRPr="00320654">
        <w:rPr>
          <w:rFonts w:asciiTheme="majorHAnsi" w:eastAsia="SimSun" w:hAnsiTheme="majorHAnsi"/>
          <w:sz w:val="20"/>
          <w:szCs w:val="20"/>
          <w:lang w:val="es-ES"/>
        </w:rPr>
        <w:t xml:space="preserve"> </w:t>
      </w:r>
      <w:r w:rsidR="00C85AA0" w:rsidRPr="00320654">
        <w:rPr>
          <w:rFonts w:asciiTheme="majorHAnsi" w:eastAsia="SimSun" w:hAnsiTheme="majorHAnsi"/>
          <w:sz w:val="20"/>
          <w:szCs w:val="20"/>
          <w:lang w:val="es-ES"/>
        </w:rPr>
        <w:t xml:space="preserve">el Estado no ha </w:t>
      </w:r>
      <w:r w:rsidR="007E6C5B" w:rsidRPr="00320654">
        <w:rPr>
          <w:rFonts w:asciiTheme="majorHAnsi" w:eastAsia="SimSun" w:hAnsiTheme="majorHAnsi"/>
          <w:sz w:val="20"/>
          <w:szCs w:val="20"/>
          <w:lang w:val="es-ES"/>
        </w:rPr>
        <w:t>presentado</w:t>
      </w:r>
      <w:r w:rsidR="00C85AA0" w:rsidRPr="00320654">
        <w:rPr>
          <w:rFonts w:asciiTheme="majorHAnsi" w:eastAsia="SimSun" w:hAnsiTheme="majorHAnsi"/>
          <w:sz w:val="20"/>
          <w:szCs w:val="20"/>
          <w:lang w:val="es-ES"/>
        </w:rPr>
        <w:t xml:space="preserve"> la cédula de notificación de </w:t>
      </w:r>
      <w:r w:rsidR="006F6A26" w:rsidRPr="00320654">
        <w:rPr>
          <w:rFonts w:asciiTheme="majorHAnsi" w:eastAsia="SimSun" w:hAnsiTheme="majorHAnsi"/>
          <w:sz w:val="20"/>
          <w:szCs w:val="20"/>
          <w:lang w:val="es-ES"/>
        </w:rPr>
        <w:t xml:space="preserve">la decisión de 9 de octubre de 2013 </w:t>
      </w:r>
      <w:r w:rsidR="007E6C5B" w:rsidRPr="00320654">
        <w:rPr>
          <w:rFonts w:asciiTheme="majorHAnsi" w:eastAsia="SimSun" w:hAnsiTheme="majorHAnsi"/>
          <w:sz w:val="20"/>
          <w:szCs w:val="20"/>
          <w:lang w:val="es-ES"/>
        </w:rPr>
        <w:t>a fin de</w:t>
      </w:r>
      <w:r w:rsidR="006F6A26" w:rsidRPr="00320654">
        <w:rPr>
          <w:rFonts w:asciiTheme="majorHAnsi" w:eastAsia="SimSun" w:hAnsiTheme="majorHAnsi"/>
          <w:sz w:val="20"/>
          <w:szCs w:val="20"/>
          <w:lang w:val="es-ES"/>
        </w:rPr>
        <w:t xml:space="preserve"> sustentar su alegato </w:t>
      </w:r>
      <w:r w:rsidR="0031739F" w:rsidRPr="00320654">
        <w:rPr>
          <w:rFonts w:asciiTheme="majorHAnsi" w:eastAsia="SimSun" w:hAnsiTheme="majorHAnsi"/>
          <w:sz w:val="20"/>
          <w:szCs w:val="20"/>
          <w:lang w:val="es-ES"/>
        </w:rPr>
        <w:t>de que</w:t>
      </w:r>
      <w:r w:rsidR="006F6A26" w:rsidRPr="00320654">
        <w:rPr>
          <w:rFonts w:asciiTheme="majorHAnsi" w:eastAsia="SimSun" w:hAnsiTheme="majorHAnsi"/>
          <w:sz w:val="20"/>
          <w:szCs w:val="20"/>
          <w:lang w:val="es-ES"/>
        </w:rPr>
        <w:t xml:space="preserve"> la misma fue </w:t>
      </w:r>
      <w:r w:rsidR="0031739F" w:rsidRPr="00320654">
        <w:rPr>
          <w:rFonts w:asciiTheme="majorHAnsi" w:eastAsia="SimSun" w:hAnsiTheme="majorHAnsi"/>
          <w:sz w:val="20"/>
          <w:szCs w:val="20"/>
          <w:lang w:val="es-ES"/>
        </w:rPr>
        <w:t xml:space="preserve">bien </w:t>
      </w:r>
      <w:r w:rsidR="006F6A26" w:rsidRPr="00320654">
        <w:rPr>
          <w:rFonts w:asciiTheme="majorHAnsi" w:eastAsia="SimSun" w:hAnsiTheme="majorHAnsi"/>
          <w:sz w:val="20"/>
          <w:szCs w:val="20"/>
          <w:lang w:val="es-ES"/>
        </w:rPr>
        <w:t>notificada</w:t>
      </w:r>
      <w:r w:rsidR="0031739F" w:rsidRPr="00320654">
        <w:rPr>
          <w:rFonts w:asciiTheme="majorHAnsi" w:eastAsia="SimSun" w:hAnsiTheme="majorHAnsi"/>
          <w:sz w:val="20"/>
          <w:szCs w:val="20"/>
          <w:lang w:val="es-ES"/>
        </w:rPr>
        <w:t xml:space="preserve"> y que la presunta víctima tenía la posibilidad de presentar el recurso extraordinario federal mencionado. </w:t>
      </w:r>
      <w:r w:rsidR="007E6C5B" w:rsidRPr="00320654">
        <w:rPr>
          <w:rFonts w:asciiTheme="majorHAnsi" w:eastAsia="SimSun" w:hAnsiTheme="majorHAnsi"/>
          <w:sz w:val="20"/>
          <w:szCs w:val="20"/>
          <w:lang w:val="es-ES"/>
        </w:rPr>
        <w:t xml:space="preserve"> </w:t>
      </w:r>
      <w:r w:rsidR="005F5940" w:rsidRPr="00320654">
        <w:rPr>
          <w:rFonts w:asciiTheme="majorHAnsi" w:eastAsia="SimSun" w:hAnsiTheme="majorHAnsi"/>
          <w:sz w:val="20"/>
          <w:szCs w:val="20"/>
          <w:lang w:val="es-ES"/>
        </w:rPr>
        <w:t xml:space="preserve">La Comisión considera que lo planteado es suficiente a los efectos de la revisión </w:t>
      </w:r>
      <w:r w:rsidR="005F5940" w:rsidRPr="00320654">
        <w:rPr>
          <w:rFonts w:asciiTheme="majorHAnsi" w:eastAsia="SimSun" w:hAnsiTheme="majorHAnsi"/>
          <w:i/>
          <w:sz w:val="20"/>
          <w:szCs w:val="20"/>
          <w:lang w:val="es-ES"/>
        </w:rPr>
        <w:t>prima facie</w:t>
      </w:r>
      <w:r w:rsidR="005F5940" w:rsidRPr="00320654">
        <w:rPr>
          <w:rFonts w:asciiTheme="majorHAnsi" w:eastAsia="SimSun" w:hAnsiTheme="majorHAnsi"/>
          <w:sz w:val="20"/>
          <w:szCs w:val="20"/>
          <w:lang w:val="es-ES"/>
        </w:rPr>
        <w:t xml:space="preserve"> en la etapa de admisibilidad; en la medida pertinente, puede estudiar el punto en más detalle en la etapa de fondo.</w:t>
      </w:r>
    </w:p>
    <w:p w14:paraId="4715D277" w14:textId="77777777" w:rsidR="007A54DE" w:rsidRPr="007A54DE" w:rsidRDefault="007E6C5B" w:rsidP="00645CC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7A54DE">
        <w:rPr>
          <w:rFonts w:asciiTheme="majorHAnsi" w:eastAsia="SimSun" w:hAnsiTheme="majorHAnsi"/>
          <w:sz w:val="20"/>
          <w:szCs w:val="20"/>
          <w:lang w:val="es-ES"/>
        </w:rPr>
        <w:t xml:space="preserve">Ante lo anterior, la CIDH considera que los recursos internos fueron agotados el 9 de octubre de 2013 y </w:t>
      </w:r>
      <w:r w:rsidR="00FB59D1" w:rsidRPr="007A54DE">
        <w:rPr>
          <w:rFonts w:asciiTheme="majorHAnsi" w:hAnsiTheme="majorHAnsi"/>
          <w:sz w:val="20"/>
          <w:szCs w:val="20"/>
          <w:lang w:val="es-UY"/>
        </w:rPr>
        <w:t>considera satisfecho el requisito del artículo 46</w:t>
      </w:r>
      <w:r w:rsidR="005949C1" w:rsidRPr="007A54DE">
        <w:rPr>
          <w:rFonts w:asciiTheme="majorHAnsi" w:hAnsiTheme="majorHAnsi"/>
          <w:sz w:val="20"/>
          <w:szCs w:val="20"/>
          <w:lang w:val="es-UY"/>
        </w:rPr>
        <w:t xml:space="preserve">.1.a </w:t>
      </w:r>
      <w:r w:rsidR="00FB59D1" w:rsidRPr="007A54DE">
        <w:rPr>
          <w:rFonts w:asciiTheme="majorHAnsi" w:hAnsiTheme="majorHAnsi"/>
          <w:sz w:val="20"/>
          <w:szCs w:val="20"/>
          <w:lang w:val="es-UY"/>
        </w:rPr>
        <w:t>de la Convención</w:t>
      </w:r>
      <w:r w:rsidR="001D1C68" w:rsidRPr="007A54DE">
        <w:rPr>
          <w:rFonts w:asciiTheme="majorHAnsi" w:hAnsiTheme="majorHAnsi"/>
          <w:sz w:val="20"/>
          <w:szCs w:val="20"/>
          <w:lang w:val="es-UY"/>
        </w:rPr>
        <w:t xml:space="preserve">. Asimismo, </w:t>
      </w:r>
      <w:r w:rsidR="001314CF" w:rsidRPr="007A54DE">
        <w:rPr>
          <w:rFonts w:asciiTheme="majorHAnsi" w:hAnsiTheme="majorHAnsi"/>
          <w:sz w:val="20"/>
          <w:szCs w:val="20"/>
          <w:lang w:val="es-UY"/>
        </w:rPr>
        <w:t xml:space="preserve">considerando que </w:t>
      </w:r>
      <w:r w:rsidR="001314CF" w:rsidRPr="007A54DE">
        <w:rPr>
          <w:rFonts w:asciiTheme="majorHAnsi" w:hAnsiTheme="majorHAnsi"/>
          <w:sz w:val="20"/>
          <w:szCs w:val="20"/>
          <w:lang w:val="es-UY"/>
        </w:rPr>
        <w:lastRenderedPageBreak/>
        <w:t>el agotamiento de los recursos internos se dio mientras el caso se hallaba bajo estudio de admisibilidad,</w:t>
      </w:r>
      <w:r w:rsidR="006812CA" w:rsidRPr="007A54DE">
        <w:rPr>
          <w:rFonts w:asciiTheme="majorHAnsi" w:hAnsiTheme="majorHAnsi"/>
          <w:sz w:val="20"/>
          <w:szCs w:val="20"/>
          <w:lang w:val="es-UY"/>
        </w:rPr>
        <w:t xml:space="preserve"> la CIDH también </w:t>
      </w:r>
      <w:r w:rsidR="005949C1" w:rsidRPr="007A54DE">
        <w:rPr>
          <w:rFonts w:asciiTheme="majorHAnsi" w:hAnsiTheme="majorHAnsi"/>
          <w:sz w:val="20"/>
          <w:szCs w:val="20"/>
          <w:lang w:val="es-UY"/>
        </w:rPr>
        <w:t xml:space="preserve">da por cumplido el requisito </w:t>
      </w:r>
      <w:r w:rsidR="001314CF" w:rsidRPr="007A54DE">
        <w:rPr>
          <w:rFonts w:asciiTheme="majorHAnsi" w:hAnsiTheme="majorHAnsi"/>
          <w:sz w:val="20"/>
          <w:szCs w:val="20"/>
          <w:lang w:val="es-UY"/>
        </w:rPr>
        <w:t>de</w:t>
      </w:r>
      <w:r w:rsidR="006812CA" w:rsidRPr="007A54DE">
        <w:rPr>
          <w:rFonts w:asciiTheme="majorHAnsi" w:hAnsiTheme="majorHAnsi"/>
          <w:sz w:val="20"/>
          <w:szCs w:val="20"/>
          <w:lang w:val="es-UY"/>
        </w:rPr>
        <w:t>l artículo 46.1.b de la Convención Americana</w:t>
      </w:r>
      <w:r w:rsidR="006812CA" w:rsidRPr="006812CA">
        <w:rPr>
          <w:rFonts w:asciiTheme="majorHAnsi" w:hAnsiTheme="majorHAnsi"/>
          <w:sz w:val="20"/>
          <w:szCs w:val="20"/>
          <w:vertAlign w:val="superscript"/>
          <w:lang w:val="es-ES"/>
        </w:rPr>
        <w:footnoteReference w:id="7"/>
      </w:r>
      <w:r w:rsidR="006812CA" w:rsidRPr="007A54DE">
        <w:rPr>
          <w:rFonts w:asciiTheme="majorHAnsi" w:hAnsiTheme="majorHAnsi"/>
          <w:sz w:val="20"/>
          <w:szCs w:val="20"/>
          <w:lang w:val="es-UY"/>
        </w:rPr>
        <w:t>.</w:t>
      </w:r>
      <w:r w:rsidR="005949C1" w:rsidRPr="007A54DE">
        <w:rPr>
          <w:rFonts w:asciiTheme="majorHAnsi" w:hAnsiTheme="majorHAnsi"/>
          <w:sz w:val="20"/>
          <w:szCs w:val="20"/>
          <w:lang w:val="es-UY"/>
        </w:rPr>
        <w:t xml:space="preserve"> </w:t>
      </w:r>
    </w:p>
    <w:p w14:paraId="05F75EC1" w14:textId="2B3807E8" w:rsidR="00A86962" w:rsidRPr="007A54DE" w:rsidRDefault="00A86962" w:rsidP="00645CC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7A54DE">
        <w:rPr>
          <w:rFonts w:asciiTheme="majorHAnsi" w:hAnsiTheme="majorHAnsi"/>
          <w:sz w:val="20"/>
          <w:szCs w:val="20"/>
          <w:bdr w:val="none" w:sz="0" w:space="0" w:color="auto" w:frame="1"/>
          <w:lang w:val="es-UY"/>
        </w:rPr>
        <w:t xml:space="preserve">Por último, respecto al alegato del Estado sobre la demora entre la presentación de la petición y su traslado al Estado, la Comisión advierte </w:t>
      </w:r>
      <w:r w:rsidR="0031739F" w:rsidRPr="007A54DE">
        <w:rPr>
          <w:rFonts w:asciiTheme="majorHAnsi" w:hAnsiTheme="majorHAnsi"/>
          <w:sz w:val="20"/>
          <w:szCs w:val="20"/>
          <w:bdr w:val="none" w:sz="0" w:space="0" w:color="auto" w:frame="1"/>
          <w:lang w:val="es-UY"/>
        </w:rPr>
        <w:t xml:space="preserve">que </w:t>
      </w:r>
      <w:r w:rsidRPr="007A54DE">
        <w:rPr>
          <w:rFonts w:asciiTheme="majorHAnsi" w:hAnsiTheme="majorHAnsi"/>
          <w:bCs/>
          <w:sz w:val="20"/>
          <w:szCs w:val="20"/>
          <w:lang w:val="es-ES"/>
        </w:rPr>
        <w:t>ni la Convención Americana ni el Reglamento de la Comisión establecen un plazo para el traslado de una petición al Estado a partir de su recepción</w:t>
      </w:r>
      <w:r w:rsidRPr="007C44E5">
        <w:rPr>
          <w:bCs/>
          <w:sz w:val="20"/>
          <w:szCs w:val="20"/>
          <w:vertAlign w:val="superscript"/>
        </w:rPr>
        <w:footnoteReference w:id="8"/>
      </w:r>
      <w:r w:rsidRPr="007A54DE">
        <w:rPr>
          <w:rFonts w:asciiTheme="majorHAnsi" w:hAnsiTheme="majorHAnsi"/>
          <w:bCs/>
          <w:sz w:val="20"/>
          <w:szCs w:val="20"/>
          <w:lang w:val="es-ES"/>
        </w:rPr>
        <w:t>.</w:t>
      </w:r>
    </w:p>
    <w:p w14:paraId="388BE35B" w14:textId="2B45743A" w:rsidR="00DB005E" w:rsidRPr="00645CC1" w:rsidRDefault="003239B8" w:rsidP="00645CC1">
      <w:pPr>
        <w:pStyle w:val="ListParagraph"/>
        <w:spacing w:before="240" w:after="240"/>
        <w:jc w:val="both"/>
        <w:rPr>
          <w:rFonts w:asciiTheme="majorHAnsi" w:hAnsiTheme="majorHAnsi"/>
          <w:b/>
          <w:bCs/>
          <w:sz w:val="20"/>
          <w:szCs w:val="20"/>
          <w:lang w:val="es-UY"/>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A41C798" w14:textId="6623CC3B" w:rsidR="008824C9" w:rsidRPr="00927D08" w:rsidRDefault="008824C9" w:rsidP="00927D08">
      <w:pPr>
        <w:pStyle w:val="ListParagraph"/>
        <w:numPr>
          <w:ilvl w:val="0"/>
          <w:numId w:val="56"/>
        </w:numPr>
        <w:spacing w:before="240" w:after="240"/>
        <w:jc w:val="both"/>
        <w:rPr>
          <w:rFonts w:asciiTheme="majorHAnsi" w:hAnsiTheme="majorHAnsi"/>
          <w:bCs/>
          <w:color w:val="auto"/>
          <w:sz w:val="20"/>
          <w:szCs w:val="20"/>
          <w:lang w:val="es-ES"/>
        </w:rPr>
      </w:pPr>
      <w:r w:rsidRPr="0049569F">
        <w:rPr>
          <w:rFonts w:asciiTheme="majorHAnsi" w:hAnsiTheme="majorHAnsi"/>
          <w:bCs/>
          <w:sz w:val="20"/>
          <w:szCs w:val="20"/>
          <w:lang w:val="es-ES"/>
        </w:rPr>
        <w:t xml:space="preserve">En vista de los </w:t>
      </w:r>
      <w:r w:rsidRPr="0072478F">
        <w:rPr>
          <w:rFonts w:asciiTheme="majorHAnsi" w:hAnsiTheme="majorHAnsi"/>
          <w:bCs/>
          <w:color w:val="auto"/>
          <w:sz w:val="20"/>
          <w:szCs w:val="20"/>
          <w:lang w:val="es-ES"/>
        </w:rPr>
        <w:t>elementos expuestos por las partes</w:t>
      </w:r>
      <w:r w:rsidR="00347FD5">
        <w:rPr>
          <w:rFonts w:asciiTheme="majorHAnsi" w:hAnsiTheme="majorHAnsi"/>
          <w:bCs/>
          <w:color w:val="auto"/>
          <w:sz w:val="20"/>
          <w:szCs w:val="20"/>
          <w:lang w:val="es-ES"/>
        </w:rPr>
        <w:t>,</w:t>
      </w:r>
      <w:r w:rsidRPr="0072478F">
        <w:rPr>
          <w:rFonts w:asciiTheme="majorHAnsi" w:hAnsiTheme="majorHAnsi"/>
          <w:bCs/>
          <w:color w:val="auto"/>
          <w:sz w:val="20"/>
          <w:szCs w:val="20"/>
          <w:lang w:val="es-ES"/>
        </w:rPr>
        <w:t xml:space="preserve"> la Comisión considera que</w:t>
      </w:r>
      <w:r w:rsidR="00A86962">
        <w:rPr>
          <w:rFonts w:asciiTheme="majorHAnsi" w:hAnsiTheme="majorHAnsi"/>
          <w:bCs/>
          <w:color w:val="auto"/>
          <w:sz w:val="20"/>
          <w:szCs w:val="20"/>
          <w:lang w:val="es-ES"/>
        </w:rPr>
        <w:t>, de probarse,</w:t>
      </w:r>
      <w:r w:rsidRPr="0072478F">
        <w:rPr>
          <w:rFonts w:asciiTheme="majorHAnsi" w:hAnsiTheme="majorHAnsi"/>
          <w:bCs/>
          <w:color w:val="auto"/>
          <w:sz w:val="20"/>
          <w:szCs w:val="20"/>
          <w:lang w:val="es-ES"/>
        </w:rPr>
        <w:t xml:space="preserve"> los hechos </w:t>
      </w:r>
      <w:r w:rsidR="00A86962" w:rsidRPr="00241E72">
        <w:rPr>
          <w:rFonts w:asciiTheme="majorHAnsi" w:hAnsiTheme="majorHAnsi"/>
          <w:color w:val="auto"/>
          <w:sz w:val="20"/>
          <w:szCs w:val="20"/>
          <w:lang w:val="es-AR"/>
        </w:rPr>
        <w:t>relacionados a la</w:t>
      </w:r>
      <w:r w:rsidR="00347C8C" w:rsidRPr="00241E72">
        <w:rPr>
          <w:rFonts w:asciiTheme="majorHAnsi" w:hAnsiTheme="majorHAnsi"/>
          <w:color w:val="auto"/>
          <w:sz w:val="20"/>
          <w:szCs w:val="20"/>
          <w:lang w:val="es-AR"/>
        </w:rPr>
        <w:t xml:space="preserve"> supuesta demora de 20 años de litigio para resolver el proceso iniciado por los padres de la presunta víctima</w:t>
      </w:r>
      <w:r w:rsidR="00320654" w:rsidRPr="00241E72">
        <w:rPr>
          <w:rFonts w:asciiTheme="majorHAnsi" w:hAnsiTheme="majorHAnsi"/>
          <w:color w:val="auto"/>
          <w:sz w:val="20"/>
          <w:szCs w:val="20"/>
          <w:lang w:val="es-AR"/>
        </w:rPr>
        <w:t xml:space="preserve"> y las alegadas deficiencias en el debido proceso, que </w:t>
      </w:r>
      <w:r w:rsidR="00241E72" w:rsidRPr="00241E72">
        <w:rPr>
          <w:rFonts w:asciiTheme="majorHAnsi" w:hAnsiTheme="majorHAnsi"/>
          <w:color w:val="auto"/>
          <w:sz w:val="20"/>
          <w:szCs w:val="20"/>
          <w:lang w:val="es-AR"/>
        </w:rPr>
        <w:t>resultaron</w:t>
      </w:r>
      <w:r w:rsidR="00320654" w:rsidRPr="00241E72">
        <w:rPr>
          <w:rFonts w:asciiTheme="majorHAnsi" w:hAnsiTheme="majorHAnsi"/>
          <w:color w:val="auto"/>
          <w:sz w:val="20"/>
          <w:szCs w:val="20"/>
          <w:lang w:val="es-AR"/>
        </w:rPr>
        <w:t xml:space="preserve"> </w:t>
      </w:r>
      <w:r w:rsidR="00241E72" w:rsidRPr="00241E72">
        <w:rPr>
          <w:rFonts w:asciiTheme="majorHAnsi" w:hAnsiTheme="majorHAnsi"/>
          <w:color w:val="auto"/>
          <w:sz w:val="20"/>
          <w:szCs w:val="20"/>
          <w:lang w:val="es-AR"/>
        </w:rPr>
        <w:t>en</w:t>
      </w:r>
      <w:r w:rsidR="00320654" w:rsidRPr="00241E72">
        <w:rPr>
          <w:rFonts w:asciiTheme="majorHAnsi" w:hAnsiTheme="majorHAnsi"/>
          <w:color w:val="auto"/>
          <w:sz w:val="20"/>
          <w:szCs w:val="20"/>
          <w:lang w:val="es-AR"/>
        </w:rPr>
        <w:t xml:space="preserve"> la</w:t>
      </w:r>
      <w:r w:rsidR="00A86962" w:rsidRPr="00241E72">
        <w:rPr>
          <w:rFonts w:asciiTheme="majorHAnsi" w:hAnsiTheme="majorHAnsi"/>
          <w:color w:val="auto"/>
          <w:sz w:val="20"/>
          <w:szCs w:val="20"/>
          <w:lang w:val="es-AR"/>
        </w:rPr>
        <w:t xml:space="preserve"> </w:t>
      </w:r>
      <w:r w:rsidR="00241E72" w:rsidRPr="00241E72">
        <w:rPr>
          <w:rFonts w:asciiTheme="majorHAnsi" w:hAnsiTheme="majorHAnsi"/>
          <w:color w:val="auto"/>
          <w:sz w:val="20"/>
          <w:szCs w:val="20"/>
          <w:lang w:val="es-AR"/>
        </w:rPr>
        <w:t>im</w:t>
      </w:r>
      <w:r w:rsidR="00320654" w:rsidRPr="00241E72">
        <w:rPr>
          <w:rFonts w:asciiTheme="majorHAnsi" w:hAnsiTheme="majorHAnsi"/>
          <w:color w:val="auto"/>
          <w:sz w:val="20"/>
          <w:szCs w:val="20"/>
          <w:lang w:val="es-AR"/>
        </w:rPr>
        <w:t>p</w:t>
      </w:r>
      <w:r w:rsidR="00A86962" w:rsidRPr="00241E72">
        <w:rPr>
          <w:rFonts w:asciiTheme="majorHAnsi" w:hAnsiTheme="majorHAnsi"/>
          <w:color w:val="auto"/>
          <w:sz w:val="20"/>
          <w:szCs w:val="20"/>
          <w:lang w:val="es-AR"/>
        </w:rPr>
        <w:t>osibilidad de obtener una reparación opo</w:t>
      </w:r>
      <w:r w:rsidR="00320654" w:rsidRPr="00241E72">
        <w:rPr>
          <w:rFonts w:asciiTheme="majorHAnsi" w:hAnsiTheme="majorHAnsi"/>
          <w:color w:val="auto"/>
          <w:sz w:val="20"/>
          <w:szCs w:val="20"/>
          <w:lang w:val="es-AR"/>
        </w:rPr>
        <w:t>rtuna y adecuada para tratar</w:t>
      </w:r>
      <w:r w:rsidR="00320654">
        <w:rPr>
          <w:rFonts w:asciiTheme="majorHAnsi" w:hAnsiTheme="majorHAnsi"/>
          <w:color w:val="auto"/>
          <w:sz w:val="20"/>
          <w:szCs w:val="20"/>
          <w:lang w:val="es-AR"/>
        </w:rPr>
        <w:t xml:space="preserve"> los graves daños </w:t>
      </w:r>
      <w:r w:rsidR="00A86962">
        <w:rPr>
          <w:rFonts w:asciiTheme="majorHAnsi" w:hAnsiTheme="majorHAnsi"/>
          <w:color w:val="auto"/>
          <w:sz w:val="20"/>
          <w:szCs w:val="20"/>
          <w:lang w:val="es-AR"/>
        </w:rPr>
        <w:t xml:space="preserve">que la presunta víctima </w:t>
      </w:r>
      <w:r w:rsidR="00234A20">
        <w:rPr>
          <w:rFonts w:asciiTheme="majorHAnsi" w:hAnsiTheme="majorHAnsi"/>
          <w:color w:val="auto"/>
          <w:sz w:val="20"/>
          <w:szCs w:val="20"/>
          <w:lang w:val="es-AR"/>
        </w:rPr>
        <w:t xml:space="preserve">habría </w:t>
      </w:r>
      <w:r w:rsidR="00320654">
        <w:rPr>
          <w:rFonts w:asciiTheme="majorHAnsi" w:hAnsiTheme="majorHAnsi"/>
          <w:color w:val="auto"/>
          <w:sz w:val="20"/>
          <w:szCs w:val="20"/>
          <w:lang w:val="es-AR"/>
        </w:rPr>
        <w:t>sufrido</w:t>
      </w:r>
      <w:r w:rsidR="00A86962">
        <w:rPr>
          <w:rFonts w:asciiTheme="majorHAnsi" w:hAnsiTheme="majorHAnsi"/>
          <w:color w:val="auto"/>
          <w:sz w:val="20"/>
          <w:szCs w:val="20"/>
          <w:lang w:val="es-AR"/>
        </w:rPr>
        <w:t xml:space="preserve"> cuando era niño, así como el supuesto impacto negativo que esto habría tenido en su vida y desarrollo, </w:t>
      </w:r>
      <w:r w:rsidRPr="0072478F">
        <w:rPr>
          <w:rFonts w:asciiTheme="majorHAnsi" w:hAnsiTheme="majorHAnsi"/>
          <w:bCs/>
          <w:color w:val="auto"/>
          <w:sz w:val="20"/>
          <w:szCs w:val="20"/>
          <w:lang w:val="es-ES"/>
        </w:rPr>
        <w:t xml:space="preserve">podrían caracterizar una violación a los derechos </w:t>
      </w:r>
      <w:r w:rsidRPr="0072478F">
        <w:rPr>
          <w:rFonts w:asciiTheme="majorHAnsi" w:hAnsiTheme="majorHAnsi"/>
          <w:color w:val="auto"/>
          <w:sz w:val="20"/>
          <w:szCs w:val="20"/>
          <w:lang w:val="es-AR"/>
        </w:rPr>
        <w:t xml:space="preserve">consagrados en los artículos </w:t>
      </w:r>
      <w:r w:rsidR="00EF5D2F">
        <w:rPr>
          <w:rFonts w:asciiTheme="majorHAnsi" w:hAnsiTheme="majorHAnsi"/>
          <w:color w:val="auto"/>
          <w:sz w:val="20"/>
          <w:szCs w:val="20"/>
          <w:lang w:val="es-AR"/>
        </w:rPr>
        <w:t>5</w:t>
      </w:r>
      <w:r w:rsidR="00347FD5">
        <w:rPr>
          <w:rFonts w:asciiTheme="majorHAnsi" w:hAnsiTheme="majorHAnsi"/>
          <w:color w:val="auto"/>
          <w:sz w:val="20"/>
          <w:szCs w:val="20"/>
          <w:lang w:val="es-AR"/>
        </w:rPr>
        <w:t xml:space="preserve"> (integridad personal)</w:t>
      </w:r>
      <w:r w:rsidR="00EF5D2F">
        <w:rPr>
          <w:rFonts w:asciiTheme="majorHAnsi" w:hAnsiTheme="majorHAnsi"/>
          <w:color w:val="auto"/>
          <w:sz w:val="20"/>
          <w:szCs w:val="20"/>
          <w:lang w:val="es-AR"/>
        </w:rPr>
        <w:t xml:space="preserve">, </w:t>
      </w:r>
      <w:r w:rsidRPr="0072478F">
        <w:rPr>
          <w:rFonts w:asciiTheme="majorHAnsi" w:hAnsiTheme="majorHAnsi"/>
          <w:color w:val="auto"/>
          <w:sz w:val="20"/>
          <w:szCs w:val="20"/>
          <w:lang w:val="es-AR"/>
        </w:rPr>
        <w:t>8</w:t>
      </w:r>
      <w:r w:rsidR="00347FD5">
        <w:rPr>
          <w:rFonts w:asciiTheme="majorHAnsi" w:hAnsiTheme="majorHAnsi"/>
          <w:color w:val="auto"/>
          <w:sz w:val="20"/>
          <w:szCs w:val="20"/>
          <w:lang w:val="es-AR"/>
        </w:rPr>
        <w:t xml:space="preserve"> (garantías judiciales), 19 (derechos del niño)</w:t>
      </w:r>
      <w:r w:rsidR="00510CF7">
        <w:rPr>
          <w:rFonts w:asciiTheme="majorHAnsi" w:hAnsiTheme="majorHAnsi"/>
          <w:color w:val="auto"/>
          <w:sz w:val="20"/>
          <w:szCs w:val="20"/>
          <w:lang w:val="es-AR"/>
        </w:rPr>
        <w:t xml:space="preserve"> </w:t>
      </w:r>
      <w:r w:rsidRPr="0072478F">
        <w:rPr>
          <w:rFonts w:asciiTheme="majorHAnsi" w:hAnsiTheme="majorHAnsi"/>
          <w:color w:val="auto"/>
          <w:sz w:val="20"/>
          <w:szCs w:val="20"/>
          <w:lang w:val="es-AR"/>
        </w:rPr>
        <w:t xml:space="preserve">y 25 </w:t>
      </w:r>
      <w:r w:rsidR="00347FD5">
        <w:rPr>
          <w:rFonts w:asciiTheme="majorHAnsi" w:hAnsiTheme="majorHAnsi"/>
          <w:color w:val="auto"/>
          <w:sz w:val="20"/>
          <w:szCs w:val="20"/>
          <w:lang w:val="es-AR"/>
        </w:rPr>
        <w:t xml:space="preserve">(protección judicial) </w:t>
      </w:r>
      <w:r w:rsidRPr="0072478F">
        <w:rPr>
          <w:rFonts w:asciiTheme="majorHAnsi" w:hAnsiTheme="majorHAnsi"/>
          <w:bCs/>
          <w:color w:val="auto"/>
          <w:sz w:val="20"/>
          <w:szCs w:val="20"/>
          <w:lang w:val="es-ES"/>
        </w:rPr>
        <w:t>de la Convención Americana</w:t>
      </w:r>
      <w:r w:rsidR="00234A20">
        <w:rPr>
          <w:rFonts w:asciiTheme="majorHAnsi" w:hAnsiTheme="majorHAnsi"/>
          <w:bCs/>
          <w:color w:val="auto"/>
          <w:sz w:val="20"/>
          <w:szCs w:val="20"/>
          <w:lang w:val="es-ES"/>
        </w:rPr>
        <w:t>,</w:t>
      </w:r>
      <w:r w:rsidRPr="0072478F">
        <w:rPr>
          <w:rFonts w:asciiTheme="majorHAnsi" w:hAnsiTheme="majorHAnsi"/>
          <w:bCs/>
          <w:color w:val="auto"/>
          <w:sz w:val="20"/>
          <w:szCs w:val="20"/>
          <w:lang w:val="es-ES"/>
        </w:rPr>
        <w:t xml:space="preserve"> en concordancia con </w:t>
      </w:r>
      <w:r w:rsidR="00320654">
        <w:rPr>
          <w:rFonts w:asciiTheme="majorHAnsi" w:hAnsiTheme="majorHAnsi"/>
          <w:bCs/>
          <w:color w:val="auto"/>
          <w:sz w:val="20"/>
          <w:szCs w:val="20"/>
          <w:lang w:val="es-ES"/>
        </w:rPr>
        <w:t xml:space="preserve">los </w:t>
      </w:r>
      <w:r w:rsidR="001876E7" w:rsidRPr="0072478F">
        <w:rPr>
          <w:rFonts w:asciiTheme="majorHAnsi" w:hAnsiTheme="majorHAnsi"/>
          <w:bCs/>
          <w:color w:val="auto"/>
          <w:sz w:val="20"/>
          <w:szCs w:val="20"/>
          <w:lang w:val="es-ES"/>
        </w:rPr>
        <w:t>artículo</w:t>
      </w:r>
      <w:r w:rsidR="00320654">
        <w:rPr>
          <w:rFonts w:asciiTheme="majorHAnsi" w:hAnsiTheme="majorHAnsi"/>
          <w:bCs/>
          <w:color w:val="auto"/>
          <w:sz w:val="20"/>
          <w:szCs w:val="20"/>
          <w:lang w:val="es-ES"/>
        </w:rPr>
        <w:t>s</w:t>
      </w:r>
      <w:r w:rsidRPr="0072478F">
        <w:rPr>
          <w:rFonts w:asciiTheme="majorHAnsi" w:hAnsiTheme="majorHAnsi"/>
          <w:bCs/>
          <w:color w:val="auto"/>
          <w:sz w:val="20"/>
          <w:szCs w:val="20"/>
          <w:lang w:val="es-ES"/>
        </w:rPr>
        <w:t xml:space="preserve"> </w:t>
      </w:r>
      <w:r w:rsidR="007C06B2">
        <w:rPr>
          <w:rFonts w:asciiTheme="majorHAnsi" w:hAnsiTheme="majorHAnsi"/>
          <w:bCs/>
          <w:color w:val="auto"/>
          <w:sz w:val="20"/>
          <w:szCs w:val="20"/>
          <w:lang w:val="es-ES"/>
        </w:rPr>
        <w:t>1.1</w:t>
      </w:r>
      <w:r w:rsidRPr="0072478F">
        <w:rPr>
          <w:rFonts w:asciiTheme="majorHAnsi" w:hAnsiTheme="majorHAnsi"/>
          <w:bCs/>
          <w:color w:val="auto"/>
          <w:sz w:val="20"/>
          <w:szCs w:val="20"/>
          <w:lang w:val="es-ES"/>
        </w:rPr>
        <w:t xml:space="preserve"> </w:t>
      </w:r>
      <w:r w:rsidR="00320654">
        <w:rPr>
          <w:rFonts w:asciiTheme="majorHAnsi" w:hAnsiTheme="majorHAnsi"/>
          <w:bCs/>
          <w:color w:val="auto"/>
          <w:sz w:val="20"/>
          <w:szCs w:val="20"/>
          <w:lang w:val="es-ES"/>
        </w:rPr>
        <w:t xml:space="preserve">y 2 </w:t>
      </w:r>
      <w:r w:rsidRPr="0072478F">
        <w:rPr>
          <w:rFonts w:asciiTheme="majorHAnsi" w:hAnsiTheme="majorHAnsi"/>
          <w:bCs/>
          <w:color w:val="auto"/>
          <w:sz w:val="20"/>
          <w:szCs w:val="20"/>
          <w:lang w:val="es-ES"/>
        </w:rPr>
        <w:t xml:space="preserve">de dicho instrumento. </w:t>
      </w:r>
    </w:p>
    <w:p w14:paraId="37C6AA9B" w14:textId="3A1E6632" w:rsidR="00CC2AE8" w:rsidRPr="00B61A28" w:rsidRDefault="008824C9" w:rsidP="00927D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Cs/>
          <w:color w:val="auto"/>
          <w:sz w:val="20"/>
          <w:szCs w:val="20"/>
          <w:lang w:val="es-AR"/>
        </w:rPr>
      </w:pPr>
      <w:r>
        <w:rPr>
          <w:rFonts w:asciiTheme="majorHAnsi" w:hAnsiTheme="majorHAnsi"/>
          <w:color w:val="auto"/>
          <w:sz w:val="20"/>
          <w:szCs w:val="20"/>
          <w:lang w:val="es-AR"/>
        </w:rPr>
        <w:t>No obstante, l</w:t>
      </w:r>
      <w:r w:rsidRPr="0072478F">
        <w:rPr>
          <w:rFonts w:asciiTheme="majorHAnsi" w:hAnsiTheme="majorHAnsi"/>
          <w:color w:val="auto"/>
          <w:sz w:val="20"/>
          <w:szCs w:val="20"/>
          <w:lang w:val="es-AR"/>
        </w:rPr>
        <w:t xml:space="preserve">a Comisión </w:t>
      </w:r>
      <w:r w:rsidR="00EF5D2F">
        <w:rPr>
          <w:rFonts w:asciiTheme="majorHAnsi" w:hAnsiTheme="majorHAnsi"/>
          <w:color w:val="auto"/>
          <w:sz w:val="20"/>
          <w:szCs w:val="20"/>
          <w:lang w:val="es-AR"/>
        </w:rPr>
        <w:t xml:space="preserve">no encuentra elementos que caractericen una posible violación a </w:t>
      </w:r>
      <w:r>
        <w:rPr>
          <w:rFonts w:asciiTheme="majorHAnsi" w:hAnsiTheme="majorHAnsi"/>
          <w:color w:val="auto"/>
          <w:sz w:val="20"/>
          <w:szCs w:val="20"/>
          <w:lang w:val="es-AR"/>
        </w:rPr>
        <w:t>los derechos consagrados en los artículos</w:t>
      </w:r>
      <w:r w:rsidR="00EF5D2F">
        <w:rPr>
          <w:rFonts w:asciiTheme="majorHAnsi" w:hAnsiTheme="majorHAnsi"/>
          <w:color w:val="auto"/>
          <w:sz w:val="20"/>
          <w:szCs w:val="20"/>
          <w:lang w:val="es-AR"/>
        </w:rPr>
        <w:t xml:space="preserve"> 10 y</w:t>
      </w:r>
      <w:r w:rsidR="000E6DA2">
        <w:rPr>
          <w:rFonts w:asciiTheme="majorHAnsi" w:hAnsiTheme="majorHAnsi"/>
          <w:color w:val="auto"/>
          <w:sz w:val="20"/>
          <w:szCs w:val="20"/>
          <w:lang w:val="es-AR"/>
        </w:rPr>
        <w:t xml:space="preserve"> </w:t>
      </w:r>
      <w:r w:rsidR="00EF5D2F">
        <w:rPr>
          <w:rFonts w:asciiTheme="majorHAnsi" w:hAnsiTheme="majorHAnsi"/>
          <w:color w:val="auto"/>
          <w:sz w:val="20"/>
          <w:szCs w:val="20"/>
          <w:lang w:val="es-AR"/>
        </w:rPr>
        <w:t xml:space="preserve">24 </w:t>
      </w:r>
      <w:r>
        <w:rPr>
          <w:rFonts w:asciiTheme="majorHAnsi" w:hAnsiTheme="majorHAnsi"/>
          <w:color w:val="auto"/>
          <w:sz w:val="20"/>
          <w:szCs w:val="20"/>
          <w:lang w:val="es-AR"/>
        </w:rPr>
        <w:t xml:space="preserve"> de la Convención. </w:t>
      </w:r>
    </w:p>
    <w:p w14:paraId="7BEC6E3A" w14:textId="1F941F9B" w:rsidR="00B80DE3" w:rsidRPr="00BE3A8C" w:rsidRDefault="00BE3A8C" w:rsidP="00B61A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bCs/>
          <w:sz w:val="20"/>
          <w:szCs w:val="20"/>
          <w:lang w:val="es-AR"/>
        </w:rPr>
      </w:pPr>
      <w:r w:rsidRPr="00BE3A8C">
        <w:rPr>
          <w:rFonts w:asciiTheme="majorHAnsi" w:hAnsiTheme="majorHAnsi"/>
          <w:sz w:val="20"/>
          <w:szCs w:val="20"/>
          <w:lang w:val="es-ES_tradnl"/>
        </w:rPr>
        <w:t xml:space="preserve">Con respecto a los alegatos sobre violaciones </w:t>
      </w:r>
      <w:r>
        <w:rPr>
          <w:rFonts w:asciiTheme="majorHAnsi" w:hAnsiTheme="majorHAnsi"/>
          <w:sz w:val="20"/>
          <w:szCs w:val="20"/>
          <w:lang w:val="es-ES_tradnl"/>
        </w:rPr>
        <w:t>a</w:t>
      </w:r>
      <w:r w:rsidRPr="00BE3A8C">
        <w:rPr>
          <w:rFonts w:asciiTheme="majorHAnsi" w:hAnsiTheme="majorHAnsi"/>
          <w:sz w:val="20"/>
          <w:szCs w:val="20"/>
          <w:lang w:val="es-ES_tradnl"/>
        </w:rPr>
        <w:t xml:space="preserve"> la Declaración Americana, la CIDH ha establecido previamente  que una vez que la Convención Americana entra en vigor en relación con un Estado, es dicho instrumento</w:t>
      </w:r>
      <w:r>
        <w:rPr>
          <w:rFonts w:asciiTheme="majorHAnsi" w:hAnsiTheme="majorHAnsi"/>
          <w:sz w:val="20"/>
          <w:szCs w:val="20"/>
          <w:lang w:val="es-ES_tradnl"/>
        </w:rPr>
        <w:t>,</w:t>
      </w:r>
      <w:r w:rsidRPr="00BE3A8C">
        <w:rPr>
          <w:rFonts w:asciiTheme="majorHAnsi" w:hAnsiTheme="majorHAnsi"/>
          <w:sz w:val="20"/>
          <w:szCs w:val="20"/>
          <w:lang w:val="es-ES_tradnl"/>
        </w:rPr>
        <w:t xml:space="preserve"> </w:t>
      </w:r>
      <w:r>
        <w:rPr>
          <w:rFonts w:asciiTheme="majorHAnsi" w:hAnsiTheme="majorHAnsi"/>
          <w:sz w:val="20"/>
          <w:szCs w:val="20"/>
          <w:lang w:val="es-ES_tradnl"/>
        </w:rPr>
        <w:t xml:space="preserve">y </w:t>
      </w:r>
      <w:r w:rsidRPr="00BE3A8C">
        <w:rPr>
          <w:rFonts w:asciiTheme="majorHAnsi" w:hAnsiTheme="majorHAnsi"/>
          <w:sz w:val="20"/>
          <w:szCs w:val="20"/>
          <w:lang w:val="es-ES_tradnl"/>
        </w:rPr>
        <w:t>no la Declaración</w:t>
      </w:r>
      <w:r>
        <w:rPr>
          <w:rFonts w:asciiTheme="majorHAnsi" w:hAnsiTheme="majorHAnsi"/>
          <w:sz w:val="20"/>
          <w:szCs w:val="20"/>
          <w:lang w:val="es-ES_tradnl"/>
        </w:rPr>
        <w:t>,</w:t>
      </w:r>
      <w:r w:rsidRPr="00BE3A8C">
        <w:rPr>
          <w:rFonts w:asciiTheme="majorHAnsi" w:hAnsiTheme="majorHAnsi"/>
          <w:sz w:val="20"/>
          <w:szCs w:val="20"/>
          <w:lang w:val="es-ES_tradnl"/>
        </w:rPr>
        <w:t xml:space="preserve"> el que pasa a ser la fuente específica del derecho que aplicará la Comisión Interamericana, siempre que en la petición se aleguen violaciones de derechos sustancialmente idénticos consagrados en los dos instrumentos</w:t>
      </w:r>
      <w:r>
        <w:rPr>
          <w:rStyle w:val="FootnoteReference"/>
          <w:rFonts w:asciiTheme="majorHAnsi" w:hAnsiTheme="majorHAnsi"/>
          <w:sz w:val="20"/>
          <w:szCs w:val="20"/>
        </w:rPr>
        <w:footnoteReference w:id="9"/>
      </w:r>
      <w:r w:rsidRPr="00BE3A8C">
        <w:rPr>
          <w:rFonts w:asciiTheme="majorHAnsi" w:hAnsiTheme="majorHAnsi"/>
          <w:sz w:val="20"/>
          <w:szCs w:val="20"/>
          <w:lang w:val="es-ES_tradnl"/>
        </w:rPr>
        <w:t xml:space="preserve">. En la presente petición la Comisión ha analizado </w:t>
      </w:r>
      <w:r>
        <w:rPr>
          <w:rFonts w:asciiTheme="majorHAnsi" w:hAnsiTheme="majorHAnsi"/>
          <w:sz w:val="20"/>
          <w:szCs w:val="20"/>
          <w:lang w:val="es-ES_tradnl"/>
        </w:rPr>
        <w:t xml:space="preserve">los derechos de la Declaración Americana invocados por los peticionarios </w:t>
      </w:r>
      <w:r w:rsidRPr="00BE3A8C">
        <w:rPr>
          <w:rFonts w:asciiTheme="majorHAnsi" w:hAnsiTheme="majorHAnsi"/>
          <w:sz w:val="20"/>
          <w:szCs w:val="20"/>
          <w:lang w:val="es-ES_tradnl"/>
        </w:rPr>
        <w:t xml:space="preserve">a la luz de la Convención Americana. </w:t>
      </w:r>
    </w:p>
    <w:p w14:paraId="6AE8B173" w14:textId="3367CB05" w:rsidR="00B80DE3" w:rsidRPr="00927D08" w:rsidRDefault="00B80DE3" w:rsidP="00927D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Cs/>
          <w:color w:val="auto"/>
          <w:sz w:val="20"/>
          <w:szCs w:val="20"/>
          <w:lang w:val="es-AR"/>
        </w:rPr>
      </w:pPr>
      <w:r w:rsidRPr="00B80DE3">
        <w:rPr>
          <w:rFonts w:asciiTheme="majorHAnsi" w:hAnsiTheme="majorHAnsi"/>
          <w:bCs/>
          <w:color w:val="auto"/>
          <w:sz w:val="20"/>
          <w:szCs w:val="20"/>
          <w:lang w:val="es-CO"/>
        </w:rPr>
        <w:t xml:space="preserve">Por </w:t>
      </w:r>
      <w:r w:rsidR="005C083E">
        <w:rPr>
          <w:rFonts w:asciiTheme="majorHAnsi" w:hAnsiTheme="majorHAnsi"/>
          <w:bCs/>
          <w:color w:val="auto"/>
          <w:sz w:val="20"/>
          <w:szCs w:val="20"/>
          <w:lang w:val="es-CO"/>
        </w:rPr>
        <w:t>último,</w:t>
      </w:r>
      <w:r w:rsidRPr="00B80DE3">
        <w:rPr>
          <w:rFonts w:asciiTheme="majorHAnsi" w:hAnsiTheme="majorHAnsi"/>
          <w:bCs/>
          <w:color w:val="auto"/>
          <w:sz w:val="20"/>
          <w:szCs w:val="20"/>
          <w:lang w:val="es-CO"/>
        </w:rPr>
        <w:t xml:space="preserve"> la </w:t>
      </w:r>
      <w:r w:rsidRPr="00B80DE3">
        <w:rPr>
          <w:rFonts w:asciiTheme="majorHAnsi" w:hAnsiTheme="majorHAnsi"/>
          <w:bCs/>
          <w:color w:val="auto"/>
          <w:sz w:val="20"/>
          <w:szCs w:val="20"/>
          <w:lang w:val="es-ES"/>
        </w:rPr>
        <w:t xml:space="preserve">Comisión recuerda que no posee competencia para declarar violaciones a </w:t>
      </w:r>
      <w:r w:rsidRPr="00B80DE3">
        <w:rPr>
          <w:rFonts w:asciiTheme="majorHAnsi" w:hAnsiTheme="majorHAnsi"/>
          <w:bCs/>
          <w:color w:val="auto"/>
          <w:sz w:val="20"/>
          <w:szCs w:val="20"/>
          <w:lang w:val="es-CO"/>
        </w:rPr>
        <w:t xml:space="preserve">derechos consagrados en la </w:t>
      </w:r>
      <w:r w:rsidRPr="000206BE">
        <w:rPr>
          <w:bCs/>
          <w:sz w:val="20"/>
          <w:szCs w:val="20"/>
          <w:lang w:val="es-AR"/>
        </w:rPr>
        <w:t>Convención sobre los Derechos del Niño</w:t>
      </w:r>
      <w:r w:rsidRPr="00B80DE3">
        <w:rPr>
          <w:rFonts w:asciiTheme="majorHAnsi" w:hAnsiTheme="majorHAnsi"/>
          <w:bCs/>
          <w:color w:val="auto"/>
          <w:sz w:val="20"/>
          <w:szCs w:val="20"/>
          <w:lang w:val="es-CO"/>
        </w:rPr>
        <w:t xml:space="preserve">, </w:t>
      </w:r>
      <w:r w:rsidRPr="00B80DE3">
        <w:rPr>
          <w:rFonts w:asciiTheme="majorHAnsi" w:hAnsiTheme="majorHAnsi"/>
          <w:bCs/>
          <w:color w:val="auto"/>
          <w:sz w:val="20"/>
          <w:szCs w:val="20"/>
          <w:lang w:val="es-ES"/>
        </w:rPr>
        <w:t>pero</w:t>
      </w:r>
      <w:r w:rsidRPr="00B80DE3">
        <w:rPr>
          <w:rFonts w:asciiTheme="majorHAnsi" w:hAnsiTheme="majorHAnsi"/>
          <w:bCs/>
          <w:color w:val="auto"/>
          <w:sz w:val="20"/>
          <w:szCs w:val="20"/>
          <w:lang w:val="es-CO"/>
        </w:rPr>
        <w:t xml:space="preserve"> </w:t>
      </w:r>
      <w:r w:rsidRPr="00B80DE3">
        <w:rPr>
          <w:rFonts w:asciiTheme="majorHAnsi" w:hAnsiTheme="majorHAnsi"/>
          <w:bCs/>
          <w:color w:val="auto"/>
          <w:sz w:val="20"/>
          <w:szCs w:val="20"/>
          <w:lang w:val="es-ES"/>
        </w:rPr>
        <w:t>se encuentra facultada para recurrir a sus estándares a los efectos interpretar las normas de la Convención Americana en virtud del artículo 29 de la Convención</w:t>
      </w:r>
      <w:r>
        <w:rPr>
          <w:rFonts w:asciiTheme="majorHAnsi" w:hAnsiTheme="majorHAnsi"/>
          <w:bCs/>
          <w:color w:val="auto"/>
          <w:sz w:val="20"/>
          <w:szCs w:val="20"/>
          <w:lang w:val="es-ES"/>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0555D511" w:rsidR="003239B8" w:rsidRPr="00B80DE3" w:rsidRDefault="003239B8" w:rsidP="00250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C07A69">
        <w:rPr>
          <w:rFonts w:asciiTheme="majorHAnsi" w:hAnsiTheme="majorHAnsi"/>
          <w:sz w:val="20"/>
          <w:szCs w:val="20"/>
          <w:lang w:val="es-ES"/>
        </w:rPr>
        <w:t>los artículos 5, 8</w:t>
      </w:r>
      <w:r w:rsidR="00347FD5">
        <w:rPr>
          <w:rFonts w:asciiTheme="majorHAnsi" w:hAnsiTheme="majorHAnsi"/>
          <w:sz w:val="20"/>
          <w:szCs w:val="20"/>
          <w:lang w:val="es-ES"/>
        </w:rPr>
        <w:t>, 19</w:t>
      </w:r>
      <w:r w:rsidR="00C07A69">
        <w:rPr>
          <w:rFonts w:asciiTheme="majorHAnsi" w:hAnsiTheme="majorHAnsi"/>
          <w:sz w:val="20"/>
          <w:szCs w:val="20"/>
          <w:lang w:val="es-ES"/>
        </w:rPr>
        <w:t xml:space="preserve"> y 25 de la Convención sobre Derechos Humanos</w:t>
      </w:r>
      <w:r w:rsidR="00234A20">
        <w:rPr>
          <w:rFonts w:asciiTheme="majorHAnsi" w:hAnsiTheme="majorHAnsi"/>
          <w:sz w:val="20"/>
          <w:szCs w:val="20"/>
          <w:lang w:val="es-ES"/>
        </w:rPr>
        <w:t>,</w:t>
      </w:r>
      <w:r w:rsidR="00C07A69">
        <w:rPr>
          <w:rFonts w:asciiTheme="majorHAnsi" w:hAnsiTheme="majorHAnsi"/>
          <w:sz w:val="20"/>
          <w:szCs w:val="20"/>
          <w:lang w:val="es-ES"/>
        </w:rPr>
        <w:t xml:space="preserve"> en concordancia con </w:t>
      </w:r>
      <w:r w:rsidR="00320654">
        <w:rPr>
          <w:rFonts w:asciiTheme="majorHAnsi" w:hAnsiTheme="majorHAnsi"/>
          <w:sz w:val="20"/>
          <w:szCs w:val="20"/>
          <w:lang w:val="es-ES"/>
        </w:rPr>
        <w:t>los</w:t>
      </w:r>
      <w:r w:rsidR="00C07A69">
        <w:rPr>
          <w:rFonts w:asciiTheme="majorHAnsi" w:hAnsiTheme="majorHAnsi"/>
          <w:sz w:val="20"/>
          <w:szCs w:val="20"/>
          <w:lang w:val="es-ES"/>
        </w:rPr>
        <w:t xml:space="preserve"> art</w:t>
      </w:r>
      <w:r w:rsidR="00976EC6">
        <w:rPr>
          <w:rFonts w:asciiTheme="majorHAnsi" w:hAnsiTheme="majorHAnsi"/>
          <w:sz w:val="20"/>
          <w:szCs w:val="20"/>
          <w:lang w:val="es-ES"/>
        </w:rPr>
        <w:t>í</w:t>
      </w:r>
      <w:r w:rsidR="00C07A69">
        <w:rPr>
          <w:rFonts w:asciiTheme="majorHAnsi" w:hAnsiTheme="majorHAnsi"/>
          <w:sz w:val="20"/>
          <w:szCs w:val="20"/>
          <w:lang w:val="es-ES"/>
        </w:rPr>
        <w:t>culo</w:t>
      </w:r>
      <w:r w:rsidR="00320654">
        <w:rPr>
          <w:rFonts w:asciiTheme="majorHAnsi" w:hAnsiTheme="majorHAnsi"/>
          <w:sz w:val="20"/>
          <w:szCs w:val="20"/>
          <w:lang w:val="es-ES"/>
        </w:rPr>
        <w:t>s</w:t>
      </w:r>
      <w:r w:rsidR="00C07A69">
        <w:rPr>
          <w:rFonts w:asciiTheme="majorHAnsi" w:hAnsiTheme="majorHAnsi"/>
          <w:sz w:val="20"/>
          <w:szCs w:val="20"/>
          <w:lang w:val="es-ES"/>
        </w:rPr>
        <w:t xml:space="preserve"> 1.1</w:t>
      </w:r>
      <w:r w:rsidR="00320654">
        <w:rPr>
          <w:rFonts w:asciiTheme="majorHAnsi" w:hAnsiTheme="majorHAnsi"/>
          <w:sz w:val="20"/>
          <w:szCs w:val="20"/>
          <w:lang w:val="es-ES"/>
        </w:rPr>
        <w:t xml:space="preserve"> y 2</w:t>
      </w:r>
      <w:r w:rsidR="00347FD5">
        <w:rPr>
          <w:rFonts w:asciiTheme="majorHAnsi" w:hAnsiTheme="majorHAnsi"/>
          <w:sz w:val="20"/>
          <w:szCs w:val="20"/>
          <w:lang w:val="es-ES"/>
        </w:rPr>
        <w:t xml:space="preserve"> </w:t>
      </w:r>
      <w:r w:rsidR="00C07A69">
        <w:rPr>
          <w:rFonts w:asciiTheme="majorHAnsi" w:hAnsiTheme="majorHAnsi"/>
          <w:sz w:val="20"/>
          <w:szCs w:val="20"/>
          <w:lang w:val="es-ES"/>
        </w:rPr>
        <w:t>del mismo instrumento</w:t>
      </w:r>
      <w:r w:rsidR="00A758AA">
        <w:rPr>
          <w:rFonts w:asciiTheme="majorHAnsi" w:hAnsiTheme="majorHAnsi"/>
          <w:sz w:val="20"/>
          <w:szCs w:val="20"/>
          <w:lang w:val="es-ES"/>
        </w:rPr>
        <w:t>;</w:t>
      </w:r>
    </w:p>
    <w:p w14:paraId="488ADEEA" w14:textId="10045E47" w:rsidR="00B80DE3" w:rsidRPr="000419AD" w:rsidRDefault="00B80DE3" w:rsidP="00250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con los artículos 10 y 24 de la Convención Americana;</w:t>
      </w:r>
    </w:p>
    <w:p w14:paraId="3F96B366" w14:textId="77777777" w:rsidR="003239B8" w:rsidRPr="003239B8" w:rsidRDefault="003239B8" w:rsidP="00250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2509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6AC80CA6" w14:textId="76B39DF4" w:rsidR="00722C9F" w:rsidRPr="00273F39" w:rsidRDefault="003239B8" w:rsidP="009744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736FCC">
        <w:rPr>
          <w:rFonts w:asciiTheme="majorHAnsi" w:hAnsiTheme="majorHAnsi"/>
          <w:sz w:val="20"/>
          <w:szCs w:val="20"/>
          <w:lang w:val="es-ES"/>
        </w:rPr>
        <w:lastRenderedPageBreak/>
        <w:t>Publicar esta decisión e incluirla en su Informe Anual a la Asamblea General de la Organización de los Estados Americanos.</w:t>
      </w:r>
    </w:p>
    <w:p w14:paraId="29DB5FBD" w14:textId="77777777" w:rsidR="00273F39" w:rsidRPr="00A37B82" w:rsidRDefault="00273F39" w:rsidP="00273F3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FF48CF5" w14:textId="77777777" w:rsidR="00273F39" w:rsidRPr="00A37B82" w:rsidRDefault="00273F39" w:rsidP="00273F39">
      <w:pPr>
        <w:suppressAutoHyphens/>
        <w:ind w:firstLine="720"/>
        <w:jc w:val="both"/>
        <w:rPr>
          <w:rFonts w:asciiTheme="majorHAnsi" w:hAnsiTheme="majorHAnsi" w:cs="Arial"/>
          <w:noProof/>
          <w:spacing w:val="-2"/>
          <w:sz w:val="20"/>
          <w:szCs w:val="20"/>
          <w:lang w:val="es-CL"/>
        </w:rPr>
      </w:pPr>
    </w:p>
    <w:p w14:paraId="5B3D546A" w14:textId="77777777" w:rsidR="00273F39" w:rsidRDefault="00273F39" w:rsidP="00273F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lang w:val="es-ES"/>
        </w:rPr>
      </w:pPr>
    </w:p>
    <w:p w14:paraId="5ADC55B3" w14:textId="77777777" w:rsidR="00273F39" w:rsidRPr="007A54DE" w:rsidRDefault="00273F39" w:rsidP="00273F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p>
    <w:sectPr w:rsidR="00273F39" w:rsidRPr="007A54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78CED" w14:textId="77777777" w:rsidR="00AB1F02" w:rsidRDefault="00AB1F02">
      <w:r>
        <w:separator/>
      </w:r>
    </w:p>
  </w:endnote>
  <w:endnote w:type="continuationSeparator" w:id="0">
    <w:p w14:paraId="1AD41F8B" w14:textId="77777777" w:rsidR="00AB1F02" w:rsidRDefault="00AB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E54D0" w14:textId="77777777" w:rsidR="00B66B7B" w:rsidRDefault="00B6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CC2AE8" w:rsidRPr="00934A2C" w:rsidRDefault="00CC2AE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66B7B">
          <w:rPr>
            <w:noProof/>
            <w:sz w:val="16"/>
            <w:szCs w:val="22"/>
          </w:rPr>
          <w:t>1</w:t>
        </w:r>
        <w:r w:rsidRPr="00934A2C">
          <w:rPr>
            <w:noProof/>
            <w:sz w:val="16"/>
            <w:szCs w:val="22"/>
          </w:rPr>
          <w:fldChar w:fldCharType="end"/>
        </w:r>
      </w:p>
    </w:sdtContent>
  </w:sdt>
  <w:p w14:paraId="68530E6A" w14:textId="77777777" w:rsidR="00CC2AE8" w:rsidRDefault="00CC2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CC2AE8" w:rsidRPr="00934A2C" w:rsidRDefault="00CC2AE8">
    <w:pPr>
      <w:pStyle w:val="Footer"/>
      <w:jc w:val="center"/>
      <w:rPr>
        <w:sz w:val="16"/>
        <w:szCs w:val="22"/>
      </w:rPr>
    </w:pPr>
  </w:p>
  <w:p w14:paraId="49059CE3" w14:textId="77777777" w:rsidR="00CC2AE8" w:rsidRDefault="00CC2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71F6C" w14:textId="77777777" w:rsidR="00AB1F02" w:rsidRPr="000F35ED" w:rsidRDefault="00AB1F0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27BBA8" w14:textId="77777777" w:rsidR="00AB1F02" w:rsidRPr="000F35ED" w:rsidRDefault="00AB1F02" w:rsidP="000F35ED">
      <w:pPr>
        <w:rPr>
          <w:rFonts w:asciiTheme="majorHAnsi" w:hAnsiTheme="majorHAnsi"/>
          <w:sz w:val="16"/>
          <w:szCs w:val="16"/>
        </w:rPr>
      </w:pPr>
      <w:r w:rsidRPr="000F35ED">
        <w:rPr>
          <w:rFonts w:asciiTheme="majorHAnsi" w:hAnsiTheme="majorHAnsi"/>
          <w:sz w:val="16"/>
          <w:szCs w:val="16"/>
        </w:rPr>
        <w:separator/>
      </w:r>
    </w:p>
    <w:p w14:paraId="3C56E29D" w14:textId="77777777" w:rsidR="00AB1F02" w:rsidRPr="000F35ED" w:rsidRDefault="00AB1F0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51EE11" w14:textId="77777777" w:rsidR="00AB1F02" w:rsidRPr="000F35ED" w:rsidRDefault="00AB1F0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9E4B84" w14:textId="0D3B3E5E" w:rsidR="00D6015A" w:rsidRPr="00E1492A" w:rsidRDefault="00D6015A" w:rsidP="00C73DFA">
      <w:pPr>
        <w:pStyle w:val="FootnoteText"/>
        <w:spacing w:before="120"/>
        <w:ind w:firstLine="720"/>
        <w:jc w:val="both"/>
        <w:rPr>
          <w:rFonts w:asciiTheme="majorHAnsi" w:hAnsiTheme="majorHAnsi"/>
          <w:sz w:val="16"/>
          <w:szCs w:val="16"/>
          <w:lang w:val="es-ES"/>
        </w:rPr>
      </w:pPr>
      <w:r w:rsidRPr="00E1492A">
        <w:rPr>
          <w:rStyle w:val="FootnoteReference"/>
          <w:rFonts w:asciiTheme="majorHAnsi" w:hAnsiTheme="majorHAnsi"/>
          <w:sz w:val="16"/>
          <w:szCs w:val="16"/>
        </w:rPr>
        <w:footnoteRef/>
      </w:r>
      <w:r w:rsidRPr="00E1492A">
        <w:rPr>
          <w:rFonts w:asciiTheme="majorHAnsi" w:hAnsiTheme="majorHAnsi"/>
          <w:sz w:val="16"/>
          <w:szCs w:val="16"/>
          <w:lang w:val="es-ES"/>
        </w:rPr>
        <w:t xml:space="preserve"> En adelante, “Convención Americana” o “Convención”.</w:t>
      </w:r>
    </w:p>
  </w:footnote>
  <w:footnote w:id="3">
    <w:p w14:paraId="226FB231" w14:textId="77777777" w:rsidR="001449C0" w:rsidRDefault="001449C0" w:rsidP="00C73DFA">
      <w:pPr>
        <w:pStyle w:val="FootnoteText"/>
        <w:spacing w:before="120"/>
        <w:ind w:firstLine="720"/>
        <w:jc w:val="both"/>
        <w:rPr>
          <w:rFonts w:asciiTheme="majorHAnsi" w:hAnsiTheme="majorHAnsi"/>
          <w:sz w:val="16"/>
          <w:szCs w:val="16"/>
          <w:lang w:val="es-AR"/>
        </w:rPr>
      </w:pPr>
      <w:r>
        <w:rPr>
          <w:rStyle w:val="FootnoteReference"/>
          <w:rFonts w:asciiTheme="majorHAnsi" w:hAnsiTheme="majorHAnsi"/>
          <w:sz w:val="16"/>
          <w:szCs w:val="16"/>
        </w:rPr>
        <w:footnoteRef/>
      </w:r>
      <w:r>
        <w:rPr>
          <w:rFonts w:asciiTheme="majorHAnsi" w:hAnsiTheme="majorHAnsi"/>
          <w:sz w:val="16"/>
          <w:szCs w:val="16"/>
          <w:lang w:val="es-AR"/>
        </w:rPr>
        <w:t xml:space="preserve"> En adelante “Declaración” o “Declaración Americana”.</w:t>
      </w:r>
    </w:p>
  </w:footnote>
  <w:footnote w:id="4">
    <w:p w14:paraId="79F07139" w14:textId="77777777" w:rsidR="00CC2AE8" w:rsidRPr="00E1492A" w:rsidRDefault="00CC2AE8" w:rsidP="00C73DFA">
      <w:pPr>
        <w:pStyle w:val="FootnoteText"/>
        <w:spacing w:before="120"/>
        <w:ind w:firstLine="720"/>
        <w:jc w:val="both"/>
        <w:rPr>
          <w:rFonts w:asciiTheme="majorHAnsi" w:hAnsiTheme="majorHAnsi"/>
          <w:sz w:val="16"/>
          <w:szCs w:val="16"/>
          <w:lang w:val="es-ES"/>
        </w:rPr>
      </w:pPr>
      <w:r w:rsidRPr="00E1492A">
        <w:rPr>
          <w:rStyle w:val="FootnoteReference"/>
          <w:rFonts w:asciiTheme="majorHAnsi" w:hAnsiTheme="majorHAnsi"/>
          <w:sz w:val="16"/>
          <w:szCs w:val="16"/>
        </w:rPr>
        <w:footnoteRef/>
      </w:r>
      <w:r w:rsidRPr="00E1492A">
        <w:rPr>
          <w:rFonts w:asciiTheme="majorHAnsi" w:hAnsiTheme="majorHAnsi"/>
          <w:sz w:val="16"/>
          <w:szCs w:val="16"/>
          <w:lang w:val="es-ES"/>
        </w:rPr>
        <w:t xml:space="preserve"> Las observaciones de cada parte fueron debidamente trasladadas a la parte contraria.</w:t>
      </w:r>
    </w:p>
  </w:footnote>
  <w:footnote w:id="5">
    <w:p w14:paraId="51CF17CA" w14:textId="77777777" w:rsidR="002709FB" w:rsidRPr="00D6015A" w:rsidRDefault="002709FB" w:rsidP="00C73DFA">
      <w:pPr>
        <w:pStyle w:val="FootnoteText"/>
        <w:spacing w:before="120"/>
        <w:ind w:firstLine="720"/>
        <w:jc w:val="both"/>
        <w:rPr>
          <w:rFonts w:asciiTheme="majorHAnsi" w:hAnsiTheme="majorHAnsi"/>
          <w:sz w:val="16"/>
          <w:szCs w:val="16"/>
          <w:lang w:val="es-ES"/>
        </w:rPr>
      </w:pPr>
      <w:r w:rsidRPr="00D6015A">
        <w:rPr>
          <w:rStyle w:val="FootnoteReference"/>
          <w:rFonts w:asciiTheme="majorHAnsi" w:hAnsiTheme="majorHAnsi"/>
          <w:sz w:val="16"/>
          <w:szCs w:val="16"/>
        </w:rPr>
        <w:footnoteRef/>
      </w:r>
      <w:r w:rsidRPr="00D6015A">
        <w:rPr>
          <w:rFonts w:asciiTheme="majorHAnsi" w:hAnsiTheme="majorHAnsi"/>
          <w:sz w:val="16"/>
          <w:szCs w:val="16"/>
          <w:lang w:val="es-ES"/>
        </w:rPr>
        <w:t xml:space="preserve"> CIDH, Informe No. 15/15, Petición 374-04. Admisibilidad. Trabajadores del Sindicato de Trabajadores de la Federación Nacional de Cafeteros de Colombia. 24 de marzo de 2015, párr. 39.</w:t>
      </w:r>
    </w:p>
  </w:footnote>
  <w:footnote w:id="6">
    <w:p w14:paraId="3515A068" w14:textId="2AD08BE3" w:rsidR="00C3199C" w:rsidRPr="00D6015A" w:rsidRDefault="00C3199C" w:rsidP="00C3199C">
      <w:pPr>
        <w:pStyle w:val="FootnoteText"/>
        <w:spacing w:before="120"/>
        <w:ind w:firstLine="720"/>
        <w:jc w:val="both"/>
        <w:rPr>
          <w:rFonts w:asciiTheme="majorHAnsi" w:hAnsiTheme="majorHAnsi"/>
          <w:sz w:val="16"/>
          <w:szCs w:val="16"/>
          <w:lang w:val="es-ES"/>
        </w:rPr>
      </w:pPr>
      <w:r w:rsidRPr="00D6015A">
        <w:rPr>
          <w:rStyle w:val="FootnoteReference"/>
          <w:rFonts w:asciiTheme="majorHAnsi" w:hAnsiTheme="majorHAnsi"/>
          <w:sz w:val="16"/>
          <w:szCs w:val="16"/>
        </w:rPr>
        <w:footnoteRef/>
      </w:r>
      <w:r w:rsidRPr="00D6015A">
        <w:rPr>
          <w:rFonts w:asciiTheme="majorHAnsi" w:hAnsiTheme="majorHAnsi"/>
          <w:sz w:val="16"/>
          <w:szCs w:val="16"/>
          <w:lang w:val="es-ES"/>
        </w:rPr>
        <w:t xml:space="preserve"> CIDH, Informe No. </w:t>
      </w:r>
      <w:r>
        <w:rPr>
          <w:rFonts w:asciiTheme="majorHAnsi" w:hAnsiTheme="majorHAnsi"/>
          <w:sz w:val="16"/>
          <w:szCs w:val="16"/>
          <w:lang w:val="es-ES"/>
        </w:rPr>
        <w:t>45</w:t>
      </w:r>
      <w:r w:rsidRPr="00D6015A">
        <w:rPr>
          <w:rFonts w:asciiTheme="majorHAnsi" w:hAnsiTheme="majorHAnsi"/>
          <w:sz w:val="16"/>
          <w:szCs w:val="16"/>
          <w:lang w:val="es-ES"/>
        </w:rPr>
        <w:t>/1</w:t>
      </w:r>
      <w:r>
        <w:rPr>
          <w:rFonts w:asciiTheme="majorHAnsi" w:hAnsiTheme="majorHAnsi"/>
          <w:sz w:val="16"/>
          <w:szCs w:val="16"/>
          <w:lang w:val="es-ES"/>
        </w:rPr>
        <w:t>4</w:t>
      </w:r>
      <w:r w:rsidRPr="00D6015A">
        <w:rPr>
          <w:rFonts w:asciiTheme="majorHAnsi" w:hAnsiTheme="majorHAnsi"/>
          <w:sz w:val="16"/>
          <w:szCs w:val="16"/>
          <w:lang w:val="es-ES"/>
        </w:rPr>
        <w:t xml:space="preserve">, Petición </w:t>
      </w:r>
      <w:r>
        <w:rPr>
          <w:rFonts w:asciiTheme="majorHAnsi" w:hAnsiTheme="majorHAnsi"/>
          <w:sz w:val="16"/>
          <w:szCs w:val="16"/>
          <w:lang w:val="es-ES"/>
        </w:rPr>
        <w:t>325-00.</w:t>
      </w:r>
      <w:r w:rsidRPr="00D6015A">
        <w:rPr>
          <w:rFonts w:asciiTheme="majorHAnsi" w:hAnsiTheme="majorHAnsi"/>
          <w:sz w:val="16"/>
          <w:szCs w:val="16"/>
          <w:lang w:val="es-ES"/>
        </w:rPr>
        <w:t xml:space="preserve"> Admisibilidad. </w:t>
      </w:r>
      <w:r w:rsidRPr="00C3199C">
        <w:rPr>
          <w:rFonts w:asciiTheme="majorHAnsi" w:hAnsiTheme="majorHAnsi"/>
          <w:sz w:val="16"/>
          <w:szCs w:val="16"/>
          <w:lang w:val="es-ES"/>
        </w:rPr>
        <w:t xml:space="preserve">Rufino Jorge Almeida. </w:t>
      </w:r>
      <w:r>
        <w:rPr>
          <w:rFonts w:asciiTheme="majorHAnsi" w:hAnsiTheme="majorHAnsi"/>
          <w:sz w:val="16"/>
          <w:szCs w:val="16"/>
          <w:lang w:val="es-ES"/>
        </w:rPr>
        <w:t>18 de julio de 2014</w:t>
      </w:r>
      <w:r w:rsidRPr="00D6015A">
        <w:rPr>
          <w:rFonts w:asciiTheme="majorHAnsi" w:hAnsiTheme="majorHAnsi"/>
          <w:sz w:val="16"/>
          <w:szCs w:val="16"/>
          <w:lang w:val="es-ES"/>
        </w:rPr>
        <w:t xml:space="preserve">, párr. </w:t>
      </w:r>
      <w:r>
        <w:rPr>
          <w:rFonts w:asciiTheme="majorHAnsi" w:hAnsiTheme="majorHAnsi"/>
          <w:sz w:val="16"/>
          <w:szCs w:val="16"/>
          <w:lang w:val="es-ES"/>
        </w:rPr>
        <w:t>43</w:t>
      </w:r>
      <w:r w:rsidRPr="00D6015A">
        <w:rPr>
          <w:rFonts w:asciiTheme="majorHAnsi" w:hAnsiTheme="majorHAnsi"/>
          <w:sz w:val="16"/>
          <w:szCs w:val="16"/>
          <w:lang w:val="es-ES"/>
        </w:rPr>
        <w:t>.</w:t>
      </w:r>
    </w:p>
  </w:footnote>
  <w:footnote w:id="7">
    <w:p w14:paraId="285DEC8A" w14:textId="77777777" w:rsidR="006812CA" w:rsidRPr="00D6015A" w:rsidRDefault="006812CA" w:rsidP="00C73DFA">
      <w:pPr>
        <w:pStyle w:val="FootnoteText"/>
        <w:spacing w:before="120"/>
        <w:ind w:firstLine="720"/>
        <w:jc w:val="both"/>
        <w:rPr>
          <w:rFonts w:asciiTheme="majorHAnsi" w:hAnsiTheme="majorHAnsi"/>
          <w:sz w:val="16"/>
          <w:szCs w:val="16"/>
          <w:lang w:val="es-AR"/>
        </w:rPr>
      </w:pPr>
      <w:r w:rsidRPr="00D6015A">
        <w:rPr>
          <w:rStyle w:val="FootnoteReference"/>
          <w:rFonts w:asciiTheme="majorHAnsi" w:hAnsiTheme="majorHAnsi"/>
          <w:sz w:val="16"/>
          <w:szCs w:val="16"/>
        </w:rPr>
        <w:footnoteRef/>
      </w:r>
      <w:r w:rsidRPr="00D6015A">
        <w:rPr>
          <w:rFonts w:asciiTheme="majorHAnsi" w:hAnsiTheme="majorHAnsi"/>
          <w:sz w:val="16"/>
          <w:szCs w:val="16"/>
          <w:lang w:val="es-ES"/>
        </w:rPr>
        <w:t xml:space="preserve"> CIDH, Informe No. 15/15, Petición 374-05. Trabajadores del Sindicato de Trabajadores de la Federación Nacional de Cafeteros de Colombia. Colombia. 24 de marzo de 2015, párr. 41. Véase en conformidad, Corte IDH, </w:t>
      </w:r>
      <w:r w:rsidRPr="00D6015A">
        <w:rPr>
          <w:rFonts w:asciiTheme="majorHAnsi" w:hAnsiTheme="majorHAnsi"/>
          <w:i/>
          <w:sz w:val="16"/>
          <w:szCs w:val="16"/>
          <w:lang w:val="es-ES"/>
        </w:rPr>
        <w:t xml:space="preserve">Caso Wong Ho Wing vs, Perú. </w:t>
      </w:r>
      <w:r w:rsidRPr="00D6015A">
        <w:rPr>
          <w:rFonts w:asciiTheme="majorHAnsi" w:hAnsiTheme="majorHAnsi"/>
          <w:sz w:val="16"/>
          <w:szCs w:val="16"/>
          <w:lang w:val="es-ES"/>
        </w:rPr>
        <w:t xml:space="preserve">Excepción Preliminar, </w:t>
      </w:r>
      <w:r w:rsidRPr="00D6015A">
        <w:rPr>
          <w:rFonts w:asciiTheme="majorHAnsi" w:hAnsiTheme="majorHAnsi"/>
          <w:sz w:val="16"/>
          <w:szCs w:val="16"/>
          <w:lang w:val="es-CO"/>
        </w:rPr>
        <w:t xml:space="preserve">Fondo, Reparaciones y Costas. Sentencia de 30 de junio de 2015. </w:t>
      </w:r>
      <w:r w:rsidRPr="00D6015A">
        <w:rPr>
          <w:rFonts w:asciiTheme="majorHAnsi" w:hAnsiTheme="majorHAnsi"/>
          <w:sz w:val="16"/>
          <w:szCs w:val="16"/>
          <w:lang w:val="es-AR"/>
        </w:rPr>
        <w:t>Serie C No. 297, párr. 25-28.</w:t>
      </w:r>
    </w:p>
  </w:footnote>
  <w:footnote w:id="8">
    <w:p w14:paraId="1A7D8C61" w14:textId="2B8FD0DC" w:rsidR="00A86962" w:rsidRPr="00A42CFC" w:rsidRDefault="00A86962" w:rsidP="00C73DFA">
      <w:pPr>
        <w:pStyle w:val="FootnoteText"/>
        <w:spacing w:before="120"/>
        <w:ind w:firstLine="720"/>
        <w:jc w:val="both"/>
        <w:rPr>
          <w:rFonts w:ascii="Cambria" w:hAnsi="Cambria"/>
          <w:sz w:val="16"/>
          <w:szCs w:val="16"/>
          <w:lang w:val="es-ES"/>
        </w:rPr>
      </w:pPr>
      <w:r w:rsidRPr="00D71D35">
        <w:rPr>
          <w:rStyle w:val="FootnoteReference"/>
          <w:rFonts w:asciiTheme="majorHAnsi" w:hAnsiTheme="majorHAnsi"/>
          <w:sz w:val="16"/>
          <w:szCs w:val="16"/>
        </w:rPr>
        <w:footnoteRef/>
      </w:r>
      <w:r w:rsidRPr="00D71D35">
        <w:rPr>
          <w:rFonts w:asciiTheme="majorHAnsi" w:hAnsiTheme="majorHAnsi"/>
          <w:sz w:val="16"/>
          <w:szCs w:val="16"/>
          <w:lang w:val="es-ES"/>
        </w:rPr>
        <w:t xml:space="preserve"> </w:t>
      </w:r>
      <w:r w:rsidR="00A42CFC">
        <w:rPr>
          <w:rFonts w:ascii="Cambria" w:hAnsi="Cambria"/>
          <w:sz w:val="16"/>
          <w:szCs w:val="16"/>
          <w:lang w:val="es-ES"/>
        </w:rPr>
        <w:t>CIDH, Informe No. 56/16, Petición 666-03</w:t>
      </w:r>
      <w:r w:rsidR="00A42CFC" w:rsidRPr="007F764E">
        <w:rPr>
          <w:rFonts w:ascii="Cambria" w:hAnsi="Cambria"/>
          <w:sz w:val="16"/>
          <w:szCs w:val="16"/>
          <w:lang w:val="es-AR"/>
        </w:rPr>
        <w:t>.</w:t>
      </w:r>
      <w:r w:rsidR="00A42CFC">
        <w:rPr>
          <w:rFonts w:ascii="Cambria" w:hAnsi="Cambria"/>
          <w:sz w:val="16"/>
          <w:szCs w:val="16"/>
          <w:lang w:val="es-AR"/>
        </w:rPr>
        <w:t xml:space="preserve"> Admisibilidad. Luis Alberto Leiva. Argentina. 6 de diciembre de 2016, párr. 29. </w:t>
      </w:r>
    </w:p>
  </w:footnote>
  <w:footnote w:id="9">
    <w:p w14:paraId="073105B0" w14:textId="26A25266" w:rsidR="00BE3A8C" w:rsidRDefault="00BE3A8C" w:rsidP="00C73DFA">
      <w:pPr>
        <w:pStyle w:val="FootnoteText"/>
        <w:spacing w:before="120" w:line="360" w:lineRule="auto"/>
        <w:ind w:firstLine="720"/>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CIDH,</w:t>
      </w:r>
      <w:r>
        <w:rPr>
          <w:rFonts w:asciiTheme="majorHAnsi" w:hAnsiTheme="majorHAnsi"/>
          <w:sz w:val="16"/>
          <w:szCs w:val="16"/>
          <w:lang w:val="es-AR"/>
        </w:rPr>
        <w:t xml:space="preserve"> Informe No. 47/10</w:t>
      </w:r>
      <w:r w:rsidR="00C73DFA">
        <w:rPr>
          <w:rFonts w:asciiTheme="majorHAnsi" w:hAnsiTheme="majorHAnsi"/>
          <w:sz w:val="16"/>
          <w:szCs w:val="16"/>
          <w:lang w:val="es-AR"/>
        </w:rPr>
        <w:t>, Petición 1325-05.</w:t>
      </w:r>
      <w:r>
        <w:rPr>
          <w:rFonts w:asciiTheme="majorHAnsi" w:hAnsiTheme="majorHAnsi"/>
          <w:sz w:val="16"/>
          <w:szCs w:val="16"/>
          <w:lang w:val="es-AR"/>
        </w:rPr>
        <w:t xml:space="preserve"> Admisibilidad</w:t>
      </w:r>
      <w:r w:rsidR="00C73DFA">
        <w:rPr>
          <w:rFonts w:asciiTheme="majorHAnsi" w:hAnsiTheme="majorHAnsi"/>
          <w:sz w:val="16"/>
          <w:szCs w:val="16"/>
          <w:lang w:val="es-AR"/>
        </w:rPr>
        <w:t>.</w:t>
      </w:r>
      <w:r>
        <w:rPr>
          <w:rFonts w:asciiTheme="majorHAnsi" w:hAnsiTheme="majorHAnsi"/>
          <w:sz w:val="16"/>
          <w:szCs w:val="16"/>
          <w:lang w:val="es-AR"/>
        </w:rPr>
        <w:t xml:space="preserve"> Masacre Estadero “El Aracatazzo”</w:t>
      </w:r>
      <w:r w:rsidR="00C73DFA">
        <w:rPr>
          <w:rFonts w:asciiTheme="majorHAnsi" w:hAnsiTheme="majorHAnsi"/>
          <w:sz w:val="16"/>
          <w:szCs w:val="16"/>
          <w:lang w:val="es-AR"/>
        </w:rPr>
        <w:t>.</w:t>
      </w:r>
      <w:r>
        <w:rPr>
          <w:rFonts w:asciiTheme="majorHAnsi" w:hAnsiTheme="majorHAnsi"/>
          <w:sz w:val="16"/>
          <w:szCs w:val="16"/>
          <w:lang w:val="es-AR"/>
        </w:rPr>
        <w:t xml:space="preserve"> </w:t>
      </w:r>
      <w:r w:rsidR="00C73DFA">
        <w:rPr>
          <w:rFonts w:asciiTheme="majorHAnsi" w:hAnsiTheme="majorHAnsi"/>
          <w:sz w:val="16"/>
          <w:szCs w:val="16"/>
          <w:lang w:val="es-AR"/>
        </w:rPr>
        <w:t>Colombia.</w:t>
      </w:r>
      <w:r>
        <w:rPr>
          <w:rFonts w:asciiTheme="majorHAnsi" w:hAnsiTheme="majorHAnsi"/>
          <w:sz w:val="16"/>
          <w:szCs w:val="16"/>
          <w:lang w:val="es-AR"/>
        </w:rPr>
        <w:t xml:space="preserve"> 18 de marzo de 2010, párr. 43</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CC2AE8" w:rsidRDefault="00CC2AE8" w:rsidP="00CC2A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C2AE8" w:rsidRDefault="00CC2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CC2AE8" w:rsidRDefault="00CC2AE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C2AE8" w:rsidRPr="00EC7D62" w:rsidRDefault="00AB1F0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E1D2" w14:textId="77777777" w:rsidR="00B66B7B" w:rsidRDefault="00B66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139A4C9E"/>
    <w:lvl w:ilvl="0" w:tplc="A106CEB0">
      <w:start w:val="1"/>
      <w:numFmt w:val="decimal"/>
      <w:lvlText w:val="%1."/>
      <w:lvlJc w:val="left"/>
      <w:pPr>
        <w:tabs>
          <w:tab w:val="num" w:pos="720"/>
        </w:tabs>
        <w:ind w:left="0" w:firstLine="720"/>
      </w:pPr>
      <w:rPr>
        <w:rFonts w:hint="default"/>
        <w:i w:val="0"/>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0"/>
  </w:num>
  <w:num w:numId="56">
    <w:abstractNumId w:val="4"/>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38B"/>
    <w:rsid w:val="0000578A"/>
    <w:rsid w:val="000065A6"/>
    <w:rsid w:val="00006E1F"/>
    <w:rsid w:val="000070D7"/>
    <w:rsid w:val="00011C4F"/>
    <w:rsid w:val="0001788C"/>
    <w:rsid w:val="000206BE"/>
    <w:rsid w:val="00022D6F"/>
    <w:rsid w:val="00026A4C"/>
    <w:rsid w:val="0003036A"/>
    <w:rsid w:val="000307D8"/>
    <w:rsid w:val="000331C7"/>
    <w:rsid w:val="000370E1"/>
    <w:rsid w:val="00040C3A"/>
    <w:rsid w:val="000419AD"/>
    <w:rsid w:val="00042DD4"/>
    <w:rsid w:val="000445F2"/>
    <w:rsid w:val="00045C84"/>
    <w:rsid w:val="000469E6"/>
    <w:rsid w:val="000560B9"/>
    <w:rsid w:val="0006266D"/>
    <w:rsid w:val="000716C5"/>
    <w:rsid w:val="00075E23"/>
    <w:rsid w:val="00081173"/>
    <w:rsid w:val="0009344A"/>
    <w:rsid w:val="00094EB8"/>
    <w:rsid w:val="00095270"/>
    <w:rsid w:val="000A206A"/>
    <w:rsid w:val="000A3543"/>
    <w:rsid w:val="000A392E"/>
    <w:rsid w:val="000A3B4F"/>
    <w:rsid w:val="000A4ECD"/>
    <w:rsid w:val="000A575F"/>
    <w:rsid w:val="000B32BE"/>
    <w:rsid w:val="000B441B"/>
    <w:rsid w:val="000B5D31"/>
    <w:rsid w:val="000B6DCC"/>
    <w:rsid w:val="000C30E7"/>
    <w:rsid w:val="000C3E23"/>
    <w:rsid w:val="000D10DB"/>
    <w:rsid w:val="000D507C"/>
    <w:rsid w:val="000E0C35"/>
    <w:rsid w:val="000E5847"/>
    <w:rsid w:val="000E5B23"/>
    <w:rsid w:val="000E5EB5"/>
    <w:rsid w:val="000E6C88"/>
    <w:rsid w:val="000E6DA2"/>
    <w:rsid w:val="000F07ED"/>
    <w:rsid w:val="000F0C5F"/>
    <w:rsid w:val="000F35ED"/>
    <w:rsid w:val="000F5FE7"/>
    <w:rsid w:val="000F65C6"/>
    <w:rsid w:val="00107131"/>
    <w:rsid w:val="0010736F"/>
    <w:rsid w:val="00113F73"/>
    <w:rsid w:val="00117732"/>
    <w:rsid w:val="00121CC2"/>
    <w:rsid w:val="001305A7"/>
    <w:rsid w:val="001314CF"/>
    <w:rsid w:val="001320BF"/>
    <w:rsid w:val="00133EE5"/>
    <w:rsid w:val="00134997"/>
    <w:rsid w:val="00136B20"/>
    <w:rsid w:val="00140F56"/>
    <w:rsid w:val="00141A93"/>
    <w:rsid w:val="001449C0"/>
    <w:rsid w:val="00154E15"/>
    <w:rsid w:val="00157EBF"/>
    <w:rsid w:val="00166D5F"/>
    <w:rsid w:val="00167165"/>
    <w:rsid w:val="00167A34"/>
    <w:rsid w:val="00167CE4"/>
    <w:rsid w:val="00172007"/>
    <w:rsid w:val="00174365"/>
    <w:rsid w:val="001876E7"/>
    <w:rsid w:val="00190262"/>
    <w:rsid w:val="001A1629"/>
    <w:rsid w:val="001A7870"/>
    <w:rsid w:val="001B0FD7"/>
    <w:rsid w:val="001B3A00"/>
    <w:rsid w:val="001B3BF5"/>
    <w:rsid w:val="001B4578"/>
    <w:rsid w:val="001C1B41"/>
    <w:rsid w:val="001C208C"/>
    <w:rsid w:val="001D1C68"/>
    <w:rsid w:val="001D3923"/>
    <w:rsid w:val="001D4B1E"/>
    <w:rsid w:val="001D65EF"/>
    <w:rsid w:val="001E15B3"/>
    <w:rsid w:val="001E49E7"/>
    <w:rsid w:val="001F34FC"/>
    <w:rsid w:val="001F5AE9"/>
    <w:rsid w:val="001F5C78"/>
    <w:rsid w:val="001F7201"/>
    <w:rsid w:val="00205250"/>
    <w:rsid w:val="00213CC7"/>
    <w:rsid w:val="00223A29"/>
    <w:rsid w:val="002250A3"/>
    <w:rsid w:val="00233108"/>
    <w:rsid w:val="00233F2E"/>
    <w:rsid w:val="00234A20"/>
    <w:rsid w:val="00235217"/>
    <w:rsid w:val="00240E00"/>
    <w:rsid w:val="00241E72"/>
    <w:rsid w:val="00243943"/>
    <w:rsid w:val="00244D6D"/>
    <w:rsid w:val="00246D1F"/>
    <w:rsid w:val="00247403"/>
    <w:rsid w:val="00247542"/>
    <w:rsid w:val="0024767A"/>
    <w:rsid w:val="00247A4B"/>
    <w:rsid w:val="00247CBA"/>
    <w:rsid w:val="00250995"/>
    <w:rsid w:val="00250FD3"/>
    <w:rsid w:val="00253ED8"/>
    <w:rsid w:val="002565F6"/>
    <w:rsid w:val="00260B76"/>
    <w:rsid w:val="0026151C"/>
    <w:rsid w:val="00265F1D"/>
    <w:rsid w:val="00266B61"/>
    <w:rsid w:val="0026712A"/>
    <w:rsid w:val="002704DB"/>
    <w:rsid w:val="002709FB"/>
    <w:rsid w:val="0027308D"/>
    <w:rsid w:val="0027373B"/>
    <w:rsid w:val="00273F39"/>
    <w:rsid w:val="002741D9"/>
    <w:rsid w:val="00276C11"/>
    <w:rsid w:val="002911D2"/>
    <w:rsid w:val="00292D8E"/>
    <w:rsid w:val="002944C0"/>
    <w:rsid w:val="002A0AAE"/>
    <w:rsid w:val="002A1100"/>
    <w:rsid w:val="002A1EE8"/>
    <w:rsid w:val="002A5820"/>
    <w:rsid w:val="002A76A0"/>
    <w:rsid w:val="002B3116"/>
    <w:rsid w:val="002B48F7"/>
    <w:rsid w:val="002B6492"/>
    <w:rsid w:val="002B7341"/>
    <w:rsid w:val="002C0844"/>
    <w:rsid w:val="002C0DCE"/>
    <w:rsid w:val="002C46DD"/>
    <w:rsid w:val="002C565E"/>
    <w:rsid w:val="002D2B26"/>
    <w:rsid w:val="002D2E12"/>
    <w:rsid w:val="002D7EA2"/>
    <w:rsid w:val="002E187C"/>
    <w:rsid w:val="002E3579"/>
    <w:rsid w:val="002F25C4"/>
    <w:rsid w:val="002F6BAE"/>
    <w:rsid w:val="002F764A"/>
    <w:rsid w:val="00301572"/>
    <w:rsid w:val="00301593"/>
    <w:rsid w:val="003019A3"/>
    <w:rsid w:val="00301B7B"/>
    <w:rsid w:val="00302733"/>
    <w:rsid w:val="00306FD7"/>
    <w:rsid w:val="00312581"/>
    <w:rsid w:val="00314078"/>
    <w:rsid w:val="0031535D"/>
    <w:rsid w:val="00315C06"/>
    <w:rsid w:val="0031739F"/>
    <w:rsid w:val="00320654"/>
    <w:rsid w:val="00323174"/>
    <w:rsid w:val="003239B8"/>
    <w:rsid w:val="00327E1D"/>
    <w:rsid w:val="00330077"/>
    <w:rsid w:val="0033169F"/>
    <w:rsid w:val="00334072"/>
    <w:rsid w:val="0033445D"/>
    <w:rsid w:val="003372B4"/>
    <w:rsid w:val="00340C9F"/>
    <w:rsid w:val="003419D1"/>
    <w:rsid w:val="00342332"/>
    <w:rsid w:val="00344977"/>
    <w:rsid w:val="00344B3C"/>
    <w:rsid w:val="00344F47"/>
    <w:rsid w:val="00346330"/>
    <w:rsid w:val="003464F5"/>
    <w:rsid w:val="00346C95"/>
    <w:rsid w:val="00347C8C"/>
    <w:rsid w:val="00347F6C"/>
    <w:rsid w:val="00347FD5"/>
    <w:rsid w:val="00351CD3"/>
    <w:rsid w:val="00355DB1"/>
    <w:rsid w:val="00356185"/>
    <w:rsid w:val="003568C5"/>
    <w:rsid w:val="00356D85"/>
    <w:rsid w:val="00357F32"/>
    <w:rsid w:val="00360380"/>
    <w:rsid w:val="0037519E"/>
    <w:rsid w:val="00375A0F"/>
    <w:rsid w:val="00377F25"/>
    <w:rsid w:val="00380875"/>
    <w:rsid w:val="00386CF0"/>
    <w:rsid w:val="0038785F"/>
    <w:rsid w:val="00391A16"/>
    <w:rsid w:val="00391A59"/>
    <w:rsid w:val="0039642A"/>
    <w:rsid w:val="003A6766"/>
    <w:rsid w:val="003A6806"/>
    <w:rsid w:val="003A689C"/>
    <w:rsid w:val="003B10BD"/>
    <w:rsid w:val="003B539A"/>
    <w:rsid w:val="003B5EEB"/>
    <w:rsid w:val="003B70FB"/>
    <w:rsid w:val="003B7715"/>
    <w:rsid w:val="003C1EED"/>
    <w:rsid w:val="003C676B"/>
    <w:rsid w:val="003D13A4"/>
    <w:rsid w:val="003D28BE"/>
    <w:rsid w:val="003D3BC2"/>
    <w:rsid w:val="003D4636"/>
    <w:rsid w:val="003D4CD8"/>
    <w:rsid w:val="003D5545"/>
    <w:rsid w:val="003D63AC"/>
    <w:rsid w:val="003D7C3C"/>
    <w:rsid w:val="003E42FF"/>
    <w:rsid w:val="003E5612"/>
    <w:rsid w:val="003E6CA1"/>
    <w:rsid w:val="003F01B8"/>
    <w:rsid w:val="003F12FA"/>
    <w:rsid w:val="003F19B8"/>
    <w:rsid w:val="003F6B99"/>
    <w:rsid w:val="003F6E85"/>
    <w:rsid w:val="0040280D"/>
    <w:rsid w:val="00402886"/>
    <w:rsid w:val="00403433"/>
    <w:rsid w:val="00405FA8"/>
    <w:rsid w:val="00406BEA"/>
    <w:rsid w:val="00407F73"/>
    <w:rsid w:val="00413620"/>
    <w:rsid w:val="00414539"/>
    <w:rsid w:val="004165C2"/>
    <w:rsid w:val="00423436"/>
    <w:rsid w:val="004310C0"/>
    <w:rsid w:val="00436914"/>
    <w:rsid w:val="00437A52"/>
    <w:rsid w:val="00441ECB"/>
    <w:rsid w:val="00445193"/>
    <w:rsid w:val="00446414"/>
    <w:rsid w:val="0044684A"/>
    <w:rsid w:val="00447747"/>
    <w:rsid w:val="00461F2D"/>
    <w:rsid w:val="00462C1B"/>
    <w:rsid w:val="0046320A"/>
    <w:rsid w:val="00466313"/>
    <w:rsid w:val="00467B7E"/>
    <w:rsid w:val="0047027C"/>
    <w:rsid w:val="00473BB4"/>
    <w:rsid w:val="00475703"/>
    <w:rsid w:val="00477592"/>
    <w:rsid w:val="00486F1C"/>
    <w:rsid w:val="0048748E"/>
    <w:rsid w:val="00491532"/>
    <w:rsid w:val="00492BAB"/>
    <w:rsid w:val="00492E54"/>
    <w:rsid w:val="00492FAE"/>
    <w:rsid w:val="0049419D"/>
    <w:rsid w:val="00495A02"/>
    <w:rsid w:val="0049690D"/>
    <w:rsid w:val="00496A77"/>
    <w:rsid w:val="004A1282"/>
    <w:rsid w:val="004A233F"/>
    <w:rsid w:val="004A36D8"/>
    <w:rsid w:val="004A4A3F"/>
    <w:rsid w:val="004B0E53"/>
    <w:rsid w:val="004B5257"/>
    <w:rsid w:val="004C20D2"/>
    <w:rsid w:val="004C2312"/>
    <w:rsid w:val="004C4686"/>
    <w:rsid w:val="004C4B62"/>
    <w:rsid w:val="004C54C9"/>
    <w:rsid w:val="004C5556"/>
    <w:rsid w:val="004C7ED0"/>
    <w:rsid w:val="004D0D01"/>
    <w:rsid w:val="004D0E36"/>
    <w:rsid w:val="004D4ABA"/>
    <w:rsid w:val="004D4E48"/>
    <w:rsid w:val="004D56EF"/>
    <w:rsid w:val="004D6025"/>
    <w:rsid w:val="004E04F5"/>
    <w:rsid w:val="004E2649"/>
    <w:rsid w:val="004E2CC8"/>
    <w:rsid w:val="004E30FB"/>
    <w:rsid w:val="004E5E1F"/>
    <w:rsid w:val="004E636A"/>
    <w:rsid w:val="004F37A4"/>
    <w:rsid w:val="004F5448"/>
    <w:rsid w:val="00501399"/>
    <w:rsid w:val="00501808"/>
    <w:rsid w:val="00501D8A"/>
    <w:rsid w:val="0050348D"/>
    <w:rsid w:val="00504F18"/>
    <w:rsid w:val="00505B9B"/>
    <w:rsid w:val="0050633D"/>
    <w:rsid w:val="00507BC4"/>
    <w:rsid w:val="00510CF7"/>
    <w:rsid w:val="00511918"/>
    <w:rsid w:val="00511CE9"/>
    <w:rsid w:val="005128E4"/>
    <w:rsid w:val="005133DB"/>
    <w:rsid w:val="005150ED"/>
    <w:rsid w:val="0051569C"/>
    <w:rsid w:val="00515CEC"/>
    <w:rsid w:val="00517F74"/>
    <w:rsid w:val="00522C66"/>
    <w:rsid w:val="00525560"/>
    <w:rsid w:val="00525BA8"/>
    <w:rsid w:val="005261D9"/>
    <w:rsid w:val="005265A3"/>
    <w:rsid w:val="005352BA"/>
    <w:rsid w:val="00535B3A"/>
    <w:rsid w:val="00543DC9"/>
    <w:rsid w:val="00544C49"/>
    <w:rsid w:val="00545823"/>
    <w:rsid w:val="00550362"/>
    <w:rsid w:val="005516A1"/>
    <w:rsid w:val="00553993"/>
    <w:rsid w:val="005553D3"/>
    <w:rsid w:val="0056116D"/>
    <w:rsid w:val="00562BD3"/>
    <w:rsid w:val="00563557"/>
    <w:rsid w:val="00565963"/>
    <w:rsid w:val="005723E9"/>
    <w:rsid w:val="00573B75"/>
    <w:rsid w:val="0057402A"/>
    <w:rsid w:val="005771D0"/>
    <w:rsid w:val="00577C25"/>
    <w:rsid w:val="00582972"/>
    <w:rsid w:val="00585928"/>
    <w:rsid w:val="00590576"/>
    <w:rsid w:val="0059191A"/>
    <w:rsid w:val="005921FF"/>
    <w:rsid w:val="00592612"/>
    <w:rsid w:val="005949C1"/>
    <w:rsid w:val="00596F98"/>
    <w:rsid w:val="00596F9F"/>
    <w:rsid w:val="005975B9"/>
    <w:rsid w:val="005A24ED"/>
    <w:rsid w:val="005A6594"/>
    <w:rsid w:val="005A6D0E"/>
    <w:rsid w:val="005B500A"/>
    <w:rsid w:val="005B52B0"/>
    <w:rsid w:val="005B6806"/>
    <w:rsid w:val="005C083E"/>
    <w:rsid w:val="005C15EA"/>
    <w:rsid w:val="005C4225"/>
    <w:rsid w:val="005C42BE"/>
    <w:rsid w:val="005C6367"/>
    <w:rsid w:val="005C7424"/>
    <w:rsid w:val="005C7554"/>
    <w:rsid w:val="005D313E"/>
    <w:rsid w:val="005D7FC6"/>
    <w:rsid w:val="005E5C67"/>
    <w:rsid w:val="005E60D6"/>
    <w:rsid w:val="005F0DAD"/>
    <w:rsid w:val="005F0F33"/>
    <w:rsid w:val="005F32FC"/>
    <w:rsid w:val="005F5940"/>
    <w:rsid w:val="005F693F"/>
    <w:rsid w:val="00600D16"/>
    <w:rsid w:val="00600DEB"/>
    <w:rsid w:val="00610CDD"/>
    <w:rsid w:val="00610E2C"/>
    <w:rsid w:val="00614245"/>
    <w:rsid w:val="0061509C"/>
    <w:rsid w:val="00624187"/>
    <w:rsid w:val="0062469E"/>
    <w:rsid w:val="00627398"/>
    <w:rsid w:val="00627C9F"/>
    <w:rsid w:val="006311E9"/>
    <w:rsid w:val="00632354"/>
    <w:rsid w:val="006327DB"/>
    <w:rsid w:val="00632C81"/>
    <w:rsid w:val="00635494"/>
    <w:rsid w:val="00641CAA"/>
    <w:rsid w:val="00641DB6"/>
    <w:rsid w:val="00642810"/>
    <w:rsid w:val="00645CC1"/>
    <w:rsid w:val="00652333"/>
    <w:rsid w:val="00652635"/>
    <w:rsid w:val="0065523F"/>
    <w:rsid w:val="00661663"/>
    <w:rsid w:val="00661AA0"/>
    <w:rsid w:val="0067551D"/>
    <w:rsid w:val="00677403"/>
    <w:rsid w:val="0068009E"/>
    <w:rsid w:val="006812CA"/>
    <w:rsid w:val="00681748"/>
    <w:rsid w:val="00682030"/>
    <w:rsid w:val="00687AFB"/>
    <w:rsid w:val="00692219"/>
    <w:rsid w:val="006964D1"/>
    <w:rsid w:val="006A0973"/>
    <w:rsid w:val="006A17D2"/>
    <w:rsid w:val="006A41D5"/>
    <w:rsid w:val="006A73E6"/>
    <w:rsid w:val="006A7733"/>
    <w:rsid w:val="006B1F9A"/>
    <w:rsid w:val="006B2D5C"/>
    <w:rsid w:val="006B7D80"/>
    <w:rsid w:val="006C4EB1"/>
    <w:rsid w:val="006C54C2"/>
    <w:rsid w:val="006C5E6A"/>
    <w:rsid w:val="006C6774"/>
    <w:rsid w:val="006C714F"/>
    <w:rsid w:val="006D038F"/>
    <w:rsid w:val="006D2EC1"/>
    <w:rsid w:val="006D5AF0"/>
    <w:rsid w:val="006D7840"/>
    <w:rsid w:val="006D7D50"/>
    <w:rsid w:val="006E0166"/>
    <w:rsid w:val="006E0DEE"/>
    <w:rsid w:val="006E439D"/>
    <w:rsid w:val="006E7B34"/>
    <w:rsid w:val="006F38D8"/>
    <w:rsid w:val="006F52A5"/>
    <w:rsid w:val="006F658E"/>
    <w:rsid w:val="006F65A5"/>
    <w:rsid w:val="006F6A26"/>
    <w:rsid w:val="00700AD3"/>
    <w:rsid w:val="00701ECB"/>
    <w:rsid w:val="0070350D"/>
    <w:rsid w:val="0070697F"/>
    <w:rsid w:val="007109E6"/>
    <w:rsid w:val="007157CA"/>
    <w:rsid w:val="00715ADB"/>
    <w:rsid w:val="00716925"/>
    <w:rsid w:val="00717F66"/>
    <w:rsid w:val="0072199C"/>
    <w:rsid w:val="00722C9F"/>
    <w:rsid w:val="007253B8"/>
    <w:rsid w:val="00730FA6"/>
    <w:rsid w:val="00736092"/>
    <w:rsid w:val="00736FCC"/>
    <w:rsid w:val="0073741F"/>
    <w:rsid w:val="0074042D"/>
    <w:rsid w:val="00742391"/>
    <w:rsid w:val="007425D3"/>
    <w:rsid w:val="00750EF3"/>
    <w:rsid w:val="007603CE"/>
    <w:rsid w:val="00760C10"/>
    <w:rsid w:val="00763218"/>
    <w:rsid w:val="00764ADF"/>
    <w:rsid w:val="0076643F"/>
    <w:rsid w:val="007677AB"/>
    <w:rsid w:val="00767814"/>
    <w:rsid w:val="00767F9E"/>
    <w:rsid w:val="00771506"/>
    <w:rsid w:val="00774AE6"/>
    <w:rsid w:val="00774ED5"/>
    <w:rsid w:val="00776CB0"/>
    <w:rsid w:val="00777F63"/>
    <w:rsid w:val="007874CC"/>
    <w:rsid w:val="00795617"/>
    <w:rsid w:val="00796C02"/>
    <w:rsid w:val="007A4AE4"/>
    <w:rsid w:val="007A54DE"/>
    <w:rsid w:val="007A5817"/>
    <w:rsid w:val="007A6A25"/>
    <w:rsid w:val="007B05C4"/>
    <w:rsid w:val="007B4202"/>
    <w:rsid w:val="007B4A22"/>
    <w:rsid w:val="007B60E9"/>
    <w:rsid w:val="007B6CC3"/>
    <w:rsid w:val="007B7D71"/>
    <w:rsid w:val="007C06B2"/>
    <w:rsid w:val="007C1998"/>
    <w:rsid w:val="007C3334"/>
    <w:rsid w:val="007D15BB"/>
    <w:rsid w:val="007D2B98"/>
    <w:rsid w:val="007D33C6"/>
    <w:rsid w:val="007D39C1"/>
    <w:rsid w:val="007D56E0"/>
    <w:rsid w:val="007D5F82"/>
    <w:rsid w:val="007E21BC"/>
    <w:rsid w:val="007E25C5"/>
    <w:rsid w:val="007E5D9E"/>
    <w:rsid w:val="007E6440"/>
    <w:rsid w:val="007E6C5B"/>
    <w:rsid w:val="007F0556"/>
    <w:rsid w:val="007F1BA2"/>
    <w:rsid w:val="007F6F28"/>
    <w:rsid w:val="007F7574"/>
    <w:rsid w:val="00800620"/>
    <w:rsid w:val="00803F1C"/>
    <w:rsid w:val="00804F75"/>
    <w:rsid w:val="0080600E"/>
    <w:rsid w:val="00810692"/>
    <w:rsid w:val="00810F2E"/>
    <w:rsid w:val="00812AF2"/>
    <w:rsid w:val="00814EA4"/>
    <w:rsid w:val="00815BBE"/>
    <w:rsid w:val="00817612"/>
    <w:rsid w:val="00824D22"/>
    <w:rsid w:val="0082558E"/>
    <w:rsid w:val="008274F6"/>
    <w:rsid w:val="008338A4"/>
    <w:rsid w:val="00835EE4"/>
    <w:rsid w:val="008361C0"/>
    <w:rsid w:val="008364BB"/>
    <w:rsid w:val="00837C45"/>
    <w:rsid w:val="00844730"/>
    <w:rsid w:val="008457C2"/>
    <w:rsid w:val="00846994"/>
    <w:rsid w:val="00853537"/>
    <w:rsid w:val="00854144"/>
    <w:rsid w:val="0085452C"/>
    <w:rsid w:val="00855D5C"/>
    <w:rsid w:val="008561B2"/>
    <w:rsid w:val="00857A82"/>
    <w:rsid w:val="00862026"/>
    <w:rsid w:val="00863680"/>
    <w:rsid w:val="00865106"/>
    <w:rsid w:val="0086524F"/>
    <w:rsid w:val="0086675A"/>
    <w:rsid w:val="00873836"/>
    <w:rsid w:val="008824C9"/>
    <w:rsid w:val="00885525"/>
    <w:rsid w:val="00885737"/>
    <w:rsid w:val="00890650"/>
    <w:rsid w:val="0089733C"/>
    <w:rsid w:val="00897E12"/>
    <w:rsid w:val="008A486A"/>
    <w:rsid w:val="008A7E0F"/>
    <w:rsid w:val="008B12F5"/>
    <w:rsid w:val="008B387C"/>
    <w:rsid w:val="008B5C71"/>
    <w:rsid w:val="008B7612"/>
    <w:rsid w:val="008C5EA8"/>
    <w:rsid w:val="008C6C19"/>
    <w:rsid w:val="008D0C68"/>
    <w:rsid w:val="008D243D"/>
    <w:rsid w:val="008D326B"/>
    <w:rsid w:val="008D768D"/>
    <w:rsid w:val="008E3759"/>
    <w:rsid w:val="008E3BFE"/>
    <w:rsid w:val="008E3E0C"/>
    <w:rsid w:val="008E49F9"/>
    <w:rsid w:val="008E5D02"/>
    <w:rsid w:val="008E5DB2"/>
    <w:rsid w:val="008E7A9B"/>
    <w:rsid w:val="008F1912"/>
    <w:rsid w:val="008F205F"/>
    <w:rsid w:val="008F63C8"/>
    <w:rsid w:val="0090115E"/>
    <w:rsid w:val="009013B0"/>
    <w:rsid w:val="0090270B"/>
    <w:rsid w:val="009041DC"/>
    <w:rsid w:val="0091211F"/>
    <w:rsid w:val="00912C10"/>
    <w:rsid w:val="00915C3D"/>
    <w:rsid w:val="00917B5A"/>
    <w:rsid w:val="00920A58"/>
    <w:rsid w:val="00920A8C"/>
    <w:rsid w:val="00927238"/>
    <w:rsid w:val="00927D08"/>
    <w:rsid w:val="009326F6"/>
    <w:rsid w:val="0093446E"/>
    <w:rsid w:val="00934A2C"/>
    <w:rsid w:val="00936618"/>
    <w:rsid w:val="009407F9"/>
    <w:rsid w:val="0094099D"/>
    <w:rsid w:val="00947A52"/>
    <w:rsid w:val="00951252"/>
    <w:rsid w:val="00952E09"/>
    <w:rsid w:val="00953300"/>
    <w:rsid w:val="00964DBF"/>
    <w:rsid w:val="00966AF9"/>
    <w:rsid w:val="00966C1C"/>
    <w:rsid w:val="0096706E"/>
    <w:rsid w:val="00967082"/>
    <w:rsid w:val="009731E1"/>
    <w:rsid w:val="00974491"/>
    <w:rsid w:val="009750C2"/>
    <w:rsid w:val="0097538C"/>
    <w:rsid w:val="00975C4E"/>
    <w:rsid w:val="00976EC6"/>
    <w:rsid w:val="00980E15"/>
    <w:rsid w:val="00981FBA"/>
    <w:rsid w:val="00983115"/>
    <w:rsid w:val="0098369C"/>
    <w:rsid w:val="009865E4"/>
    <w:rsid w:val="00991863"/>
    <w:rsid w:val="00994CC8"/>
    <w:rsid w:val="0099762C"/>
    <w:rsid w:val="00997BC5"/>
    <w:rsid w:val="009A278F"/>
    <w:rsid w:val="009A4F41"/>
    <w:rsid w:val="009A5318"/>
    <w:rsid w:val="009A7FEF"/>
    <w:rsid w:val="009B144C"/>
    <w:rsid w:val="009B333B"/>
    <w:rsid w:val="009B381B"/>
    <w:rsid w:val="009B439A"/>
    <w:rsid w:val="009D1753"/>
    <w:rsid w:val="009D3007"/>
    <w:rsid w:val="009D317E"/>
    <w:rsid w:val="009D5AE5"/>
    <w:rsid w:val="009D7611"/>
    <w:rsid w:val="009E0B61"/>
    <w:rsid w:val="009E17D3"/>
    <w:rsid w:val="009E38DD"/>
    <w:rsid w:val="009E53DE"/>
    <w:rsid w:val="009E6EC0"/>
    <w:rsid w:val="00A0020D"/>
    <w:rsid w:val="00A05867"/>
    <w:rsid w:val="00A11E44"/>
    <w:rsid w:val="00A122FD"/>
    <w:rsid w:val="00A24476"/>
    <w:rsid w:val="00A26090"/>
    <w:rsid w:val="00A30705"/>
    <w:rsid w:val="00A31E63"/>
    <w:rsid w:val="00A320BC"/>
    <w:rsid w:val="00A328B3"/>
    <w:rsid w:val="00A3495F"/>
    <w:rsid w:val="00A36F22"/>
    <w:rsid w:val="00A42CFC"/>
    <w:rsid w:val="00A4329E"/>
    <w:rsid w:val="00A453F5"/>
    <w:rsid w:val="00A46A9C"/>
    <w:rsid w:val="00A50FCF"/>
    <w:rsid w:val="00A528D1"/>
    <w:rsid w:val="00A54461"/>
    <w:rsid w:val="00A548A9"/>
    <w:rsid w:val="00A57408"/>
    <w:rsid w:val="00A610CD"/>
    <w:rsid w:val="00A71669"/>
    <w:rsid w:val="00A71833"/>
    <w:rsid w:val="00A751DE"/>
    <w:rsid w:val="00A758AA"/>
    <w:rsid w:val="00A75A7A"/>
    <w:rsid w:val="00A86962"/>
    <w:rsid w:val="00A86D16"/>
    <w:rsid w:val="00A901A9"/>
    <w:rsid w:val="00A906E6"/>
    <w:rsid w:val="00A9101E"/>
    <w:rsid w:val="00A9397E"/>
    <w:rsid w:val="00A962C8"/>
    <w:rsid w:val="00AA09A2"/>
    <w:rsid w:val="00AA0E73"/>
    <w:rsid w:val="00AA330B"/>
    <w:rsid w:val="00AA5558"/>
    <w:rsid w:val="00AA7996"/>
    <w:rsid w:val="00AB1F02"/>
    <w:rsid w:val="00AB2A85"/>
    <w:rsid w:val="00AB2E00"/>
    <w:rsid w:val="00AC19CB"/>
    <w:rsid w:val="00AC2EE7"/>
    <w:rsid w:val="00AD1A74"/>
    <w:rsid w:val="00AD2282"/>
    <w:rsid w:val="00AD38CC"/>
    <w:rsid w:val="00AE3450"/>
    <w:rsid w:val="00AE4D20"/>
    <w:rsid w:val="00AE5488"/>
    <w:rsid w:val="00AE6F91"/>
    <w:rsid w:val="00AE773E"/>
    <w:rsid w:val="00AF04FF"/>
    <w:rsid w:val="00AF5096"/>
    <w:rsid w:val="00AF5571"/>
    <w:rsid w:val="00AF7EB8"/>
    <w:rsid w:val="00B00695"/>
    <w:rsid w:val="00B047C1"/>
    <w:rsid w:val="00B0648D"/>
    <w:rsid w:val="00B07341"/>
    <w:rsid w:val="00B11D4F"/>
    <w:rsid w:val="00B235B2"/>
    <w:rsid w:val="00B255CE"/>
    <w:rsid w:val="00B25B63"/>
    <w:rsid w:val="00B2672F"/>
    <w:rsid w:val="00B26B2E"/>
    <w:rsid w:val="00B30539"/>
    <w:rsid w:val="00B3058D"/>
    <w:rsid w:val="00B314DB"/>
    <w:rsid w:val="00B361F2"/>
    <w:rsid w:val="00B3718B"/>
    <w:rsid w:val="00B4632A"/>
    <w:rsid w:val="00B530F1"/>
    <w:rsid w:val="00B61278"/>
    <w:rsid w:val="00B61A28"/>
    <w:rsid w:val="00B663B5"/>
    <w:rsid w:val="00B66B7B"/>
    <w:rsid w:val="00B75549"/>
    <w:rsid w:val="00B80DE3"/>
    <w:rsid w:val="00B864AF"/>
    <w:rsid w:val="00B920CE"/>
    <w:rsid w:val="00B93CE2"/>
    <w:rsid w:val="00B93F04"/>
    <w:rsid w:val="00B94A18"/>
    <w:rsid w:val="00B95715"/>
    <w:rsid w:val="00B978D2"/>
    <w:rsid w:val="00BA276C"/>
    <w:rsid w:val="00BA37F9"/>
    <w:rsid w:val="00BA3E44"/>
    <w:rsid w:val="00BB1275"/>
    <w:rsid w:val="00BB306F"/>
    <w:rsid w:val="00BC0AD8"/>
    <w:rsid w:val="00BC48E2"/>
    <w:rsid w:val="00BC4A9B"/>
    <w:rsid w:val="00BC602A"/>
    <w:rsid w:val="00BD0C59"/>
    <w:rsid w:val="00BD24EC"/>
    <w:rsid w:val="00BD32DD"/>
    <w:rsid w:val="00BD4B89"/>
    <w:rsid w:val="00BD6589"/>
    <w:rsid w:val="00BD6C24"/>
    <w:rsid w:val="00BD6C38"/>
    <w:rsid w:val="00BE3A8C"/>
    <w:rsid w:val="00BE4F86"/>
    <w:rsid w:val="00BE5800"/>
    <w:rsid w:val="00BE7551"/>
    <w:rsid w:val="00BF02CB"/>
    <w:rsid w:val="00BF0A6E"/>
    <w:rsid w:val="00BF2D7E"/>
    <w:rsid w:val="00BF316F"/>
    <w:rsid w:val="00BF6FD8"/>
    <w:rsid w:val="00BF74A0"/>
    <w:rsid w:val="00C005FD"/>
    <w:rsid w:val="00C03680"/>
    <w:rsid w:val="00C054DF"/>
    <w:rsid w:val="00C05500"/>
    <w:rsid w:val="00C05708"/>
    <w:rsid w:val="00C05DAF"/>
    <w:rsid w:val="00C07A69"/>
    <w:rsid w:val="00C11880"/>
    <w:rsid w:val="00C11937"/>
    <w:rsid w:val="00C15CCC"/>
    <w:rsid w:val="00C1619E"/>
    <w:rsid w:val="00C21762"/>
    <w:rsid w:val="00C21FEF"/>
    <w:rsid w:val="00C24543"/>
    <w:rsid w:val="00C256A2"/>
    <w:rsid w:val="00C27BA1"/>
    <w:rsid w:val="00C3199C"/>
    <w:rsid w:val="00C34EA2"/>
    <w:rsid w:val="00C36AD3"/>
    <w:rsid w:val="00C3723E"/>
    <w:rsid w:val="00C40876"/>
    <w:rsid w:val="00C42B33"/>
    <w:rsid w:val="00C51515"/>
    <w:rsid w:val="00C53A5C"/>
    <w:rsid w:val="00C53F6A"/>
    <w:rsid w:val="00C55BF2"/>
    <w:rsid w:val="00C5660B"/>
    <w:rsid w:val="00C622BD"/>
    <w:rsid w:val="00C6452C"/>
    <w:rsid w:val="00C66B72"/>
    <w:rsid w:val="00C66CD0"/>
    <w:rsid w:val="00C673B1"/>
    <w:rsid w:val="00C71C2A"/>
    <w:rsid w:val="00C72AB4"/>
    <w:rsid w:val="00C73DFA"/>
    <w:rsid w:val="00C759EA"/>
    <w:rsid w:val="00C85AA0"/>
    <w:rsid w:val="00C92C15"/>
    <w:rsid w:val="00C93973"/>
    <w:rsid w:val="00C9567A"/>
    <w:rsid w:val="00CA26D0"/>
    <w:rsid w:val="00CA2A5A"/>
    <w:rsid w:val="00CB1C29"/>
    <w:rsid w:val="00CB212D"/>
    <w:rsid w:val="00CB2660"/>
    <w:rsid w:val="00CC1F10"/>
    <w:rsid w:val="00CC2AE8"/>
    <w:rsid w:val="00CC519A"/>
    <w:rsid w:val="00CC5E90"/>
    <w:rsid w:val="00CC65DD"/>
    <w:rsid w:val="00CD011D"/>
    <w:rsid w:val="00CD046C"/>
    <w:rsid w:val="00CD274E"/>
    <w:rsid w:val="00CD2CF7"/>
    <w:rsid w:val="00CD578A"/>
    <w:rsid w:val="00CD5ECE"/>
    <w:rsid w:val="00CD649E"/>
    <w:rsid w:val="00CE076C"/>
    <w:rsid w:val="00CE0EAF"/>
    <w:rsid w:val="00CE24D3"/>
    <w:rsid w:val="00CE5199"/>
    <w:rsid w:val="00CE66D5"/>
    <w:rsid w:val="00CF4438"/>
    <w:rsid w:val="00CF4888"/>
    <w:rsid w:val="00CF541F"/>
    <w:rsid w:val="00CF637A"/>
    <w:rsid w:val="00D01A0E"/>
    <w:rsid w:val="00D028C4"/>
    <w:rsid w:val="00D04936"/>
    <w:rsid w:val="00D0593F"/>
    <w:rsid w:val="00D059DE"/>
    <w:rsid w:val="00D10403"/>
    <w:rsid w:val="00D1233E"/>
    <w:rsid w:val="00D12A6E"/>
    <w:rsid w:val="00D134C4"/>
    <w:rsid w:val="00D136D9"/>
    <w:rsid w:val="00D13FCE"/>
    <w:rsid w:val="00D1726D"/>
    <w:rsid w:val="00D21971"/>
    <w:rsid w:val="00D22213"/>
    <w:rsid w:val="00D26B79"/>
    <w:rsid w:val="00D306D1"/>
    <w:rsid w:val="00D307A8"/>
    <w:rsid w:val="00D30800"/>
    <w:rsid w:val="00D320CA"/>
    <w:rsid w:val="00D34786"/>
    <w:rsid w:val="00D37858"/>
    <w:rsid w:val="00D37BFC"/>
    <w:rsid w:val="00D47A8E"/>
    <w:rsid w:val="00D5173A"/>
    <w:rsid w:val="00D51A2B"/>
    <w:rsid w:val="00D5254F"/>
    <w:rsid w:val="00D52D14"/>
    <w:rsid w:val="00D6015A"/>
    <w:rsid w:val="00D710AB"/>
    <w:rsid w:val="00D712D3"/>
    <w:rsid w:val="00D71422"/>
    <w:rsid w:val="00D71D35"/>
    <w:rsid w:val="00D72DC6"/>
    <w:rsid w:val="00D73D5E"/>
    <w:rsid w:val="00D7558D"/>
    <w:rsid w:val="00D760DB"/>
    <w:rsid w:val="00D7626D"/>
    <w:rsid w:val="00D810B3"/>
    <w:rsid w:val="00D81D92"/>
    <w:rsid w:val="00D85B0C"/>
    <w:rsid w:val="00D86FE0"/>
    <w:rsid w:val="00D90F1C"/>
    <w:rsid w:val="00D91F8F"/>
    <w:rsid w:val="00DA19DC"/>
    <w:rsid w:val="00DA2C8E"/>
    <w:rsid w:val="00DA7B5F"/>
    <w:rsid w:val="00DB005E"/>
    <w:rsid w:val="00DB1C6A"/>
    <w:rsid w:val="00DB3012"/>
    <w:rsid w:val="00DB41C2"/>
    <w:rsid w:val="00DB4C14"/>
    <w:rsid w:val="00DC11E7"/>
    <w:rsid w:val="00DC1D69"/>
    <w:rsid w:val="00DC45C0"/>
    <w:rsid w:val="00DC7023"/>
    <w:rsid w:val="00DC769A"/>
    <w:rsid w:val="00DD3D86"/>
    <w:rsid w:val="00DD4746"/>
    <w:rsid w:val="00DD54A9"/>
    <w:rsid w:val="00DD6899"/>
    <w:rsid w:val="00DD6F79"/>
    <w:rsid w:val="00DD7916"/>
    <w:rsid w:val="00DE0BE7"/>
    <w:rsid w:val="00DE2F2D"/>
    <w:rsid w:val="00DF0448"/>
    <w:rsid w:val="00DF199A"/>
    <w:rsid w:val="00DF1EC4"/>
    <w:rsid w:val="00DF4446"/>
    <w:rsid w:val="00DF7B82"/>
    <w:rsid w:val="00E0340B"/>
    <w:rsid w:val="00E04A90"/>
    <w:rsid w:val="00E0551F"/>
    <w:rsid w:val="00E1492A"/>
    <w:rsid w:val="00E14B8E"/>
    <w:rsid w:val="00E1578E"/>
    <w:rsid w:val="00E15D48"/>
    <w:rsid w:val="00E219C7"/>
    <w:rsid w:val="00E3209C"/>
    <w:rsid w:val="00E4118C"/>
    <w:rsid w:val="00E43157"/>
    <w:rsid w:val="00E461CE"/>
    <w:rsid w:val="00E62046"/>
    <w:rsid w:val="00E63C7E"/>
    <w:rsid w:val="00E720CA"/>
    <w:rsid w:val="00E722A9"/>
    <w:rsid w:val="00E72FEA"/>
    <w:rsid w:val="00E73C1C"/>
    <w:rsid w:val="00E819D5"/>
    <w:rsid w:val="00E82A8C"/>
    <w:rsid w:val="00E82C9C"/>
    <w:rsid w:val="00E84EB5"/>
    <w:rsid w:val="00E85662"/>
    <w:rsid w:val="00E873A5"/>
    <w:rsid w:val="00E8789F"/>
    <w:rsid w:val="00E97B71"/>
    <w:rsid w:val="00EA3BCA"/>
    <w:rsid w:val="00EA3D34"/>
    <w:rsid w:val="00EA6BC3"/>
    <w:rsid w:val="00EB408E"/>
    <w:rsid w:val="00EB454D"/>
    <w:rsid w:val="00EB4667"/>
    <w:rsid w:val="00EB4922"/>
    <w:rsid w:val="00EB5A68"/>
    <w:rsid w:val="00EC00E9"/>
    <w:rsid w:val="00EC127F"/>
    <w:rsid w:val="00EC2491"/>
    <w:rsid w:val="00EC2C5B"/>
    <w:rsid w:val="00EC5C1C"/>
    <w:rsid w:val="00ED2916"/>
    <w:rsid w:val="00ED549D"/>
    <w:rsid w:val="00ED5F0E"/>
    <w:rsid w:val="00ED76BE"/>
    <w:rsid w:val="00EE00E9"/>
    <w:rsid w:val="00EF088E"/>
    <w:rsid w:val="00EF36D1"/>
    <w:rsid w:val="00EF3EFF"/>
    <w:rsid w:val="00EF5D2F"/>
    <w:rsid w:val="00EF619B"/>
    <w:rsid w:val="00EF6796"/>
    <w:rsid w:val="00EF6B1B"/>
    <w:rsid w:val="00EF7A75"/>
    <w:rsid w:val="00F00B55"/>
    <w:rsid w:val="00F02AD1"/>
    <w:rsid w:val="00F07A40"/>
    <w:rsid w:val="00F177A2"/>
    <w:rsid w:val="00F230C2"/>
    <w:rsid w:val="00F23ABA"/>
    <w:rsid w:val="00F253CC"/>
    <w:rsid w:val="00F25624"/>
    <w:rsid w:val="00F31621"/>
    <w:rsid w:val="00F37106"/>
    <w:rsid w:val="00F3775B"/>
    <w:rsid w:val="00F4715F"/>
    <w:rsid w:val="00F519CF"/>
    <w:rsid w:val="00F51FED"/>
    <w:rsid w:val="00F53EBA"/>
    <w:rsid w:val="00F56763"/>
    <w:rsid w:val="00F56BA5"/>
    <w:rsid w:val="00F56E71"/>
    <w:rsid w:val="00F60E22"/>
    <w:rsid w:val="00F60FB8"/>
    <w:rsid w:val="00F61CAE"/>
    <w:rsid w:val="00F62FE5"/>
    <w:rsid w:val="00F63AD9"/>
    <w:rsid w:val="00F6487F"/>
    <w:rsid w:val="00F67001"/>
    <w:rsid w:val="00F807A9"/>
    <w:rsid w:val="00F81395"/>
    <w:rsid w:val="00F81BB8"/>
    <w:rsid w:val="00F82591"/>
    <w:rsid w:val="00F82CF6"/>
    <w:rsid w:val="00F85C38"/>
    <w:rsid w:val="00F917D1"/>
    <w:rsid w:val="00F942F7"/>
    <w:rsid w:val="00F9653B"/>
    <w:rsid w:val="00FA0075"/>
    <w:rsid w:val="00FA09CF"/>
    <w:rsid w:val="00FA20FB"/>
    <w:rsid w:val="00FA56A2"/>
    <w:rsid w:val="00FA5C93"/>
    <w:rsid w:val="00FB3215"/>
    <w:rsid w:val="00FB59D1"/>
    <w:rsid w:val="00FB62CF"/>
    <w:rsid w:val="00FC0AB7"/>
    <w:rsid w:val="00FC2FB8"/>
    <w:rsid w:val="00FC5AC9"/>
    <w:rsid w:val="00FC5ECE"/>
    <w:rsid w:val="00FD3C3B"/>
    <w:rsid w:val="00FD6402"/>
    <w:rsid w:val="00FD65F2"/>
    <w:rsid w:val="00FD6B35"/>
    <w:rsid w:val="00FE0632"/>
    <w:rsid w:val="00FE07DD"/>
    <w:rsid w:val="00FE3212"/>
    <w:rsid w:val="00FE3BE3"/>
    <w:rsid w:val="00FE6B45"/>
    <w:rsid w:val="00FF06E6"/>
    <w:rsid w:val="00FF4E8A"/>
    <w:rsid w:val="00FF55F3"/>
    <w:rsid w:val="00FF5851"/>
    <w:rsid w:val="00FF699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332"/>
    <w:rPr>
      <w:sz w:val="16"/>
      <w:szCs w:val="16"/>
    </w:rPr>
  </w:style>
  <w:style w:type="paragraph" w:styleId="CommentText">
    <w:name w:val="annotation text"/>
    <w:basedOn w:val="Normal"/>
    <w:link w:val="CommentTextChar"/>
    <w:uiPriority w:val="99"/>
    <w:unhideWhenUsed/>
    <w:rsid w:val="00342332"/>
    <w:rPr>
      <w:sz w:val="20"/>
      <w:szCs w:val="20"/>
    </w:rPr>
  </w:style>
  <w:style w:type="character" w:customStyle="1" w:styleId="CommentTextChar">
    <w:name w:val="Comment Text Char"/>
    <w:basedOn w:val="DefaultParagraphFont"/>
    <w:link w:val="CommentText"/>
    <w:uiPriority w:val="99"/>
    <w:rsid w:val="00342332"/>
    <w:rPr>
      <w:lang w:val="en-US" w:eastAsia="en-US"/>
    </w:rPr>
  </w:style>
  <w:style w:type="paragraph" w:styleId="CommentSubject">
    <w:name w:val="annotation subject"/>
    <w:basedOn w:val="CommentText"/>
    <w:next w:val="CommentText"/>
    <w:link w:val="CommentSubjectChar"/>
    <w:uiPriority w:val="99"/>
    <w:semiHidden/>
    <w:unhideWhenUsed/>
    <w:rsid w:val="00342332"/>
    <w:rPr>
      <w:b/>
      <w:bCs/>
    </w:rPr>
  </w:style>
  <w:style w:type="character" w:customStyle="1" w:styleId="CommentSubjectChar">
    <w:name w:val="Comment Subject Char"/>
    <w:basedOn w:val="CommentTextChar"/>
    <w:link w:val="CommentSubject"/>
    <w:uiPriority w:val="99"/>
    <w:semiHidden/>
    <w:rsid w:val="00342332"/>
    <w:rPr>
      <w:b/>
      <w:bCs/>
      <w:lang w:val="en-US" w:eastAsia="en-US"/>
    </w:rPr>
  </w:style>
  <w:style w:type="character" w:styleId="Emphasis">
    <w:name w:val="Emphasis"/>
    <w:basedOn w:val="DefaultParagraphFont"/>
    <w:uiPriority w:val="20"/>
    <w:qFormat/>
    <w:rsid w:val="009A278F"/>
    <w:rPr>
      <w:i/>
      <w:iCs/>
    </w:rPr>
  </w:style>
  <w:style w:type="paragraph" w:styleId="Revision">
    <w:name w:val="Revision"/>
    <w:hidden/>
    <w:uiPriority w:val="99"/>
    <w:semiHidden/>
    <w:rsid w:val="00F230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
    <w:name w:val="List"/>
    <w:basedOn w:val="Normal"/>
    <w:rsid w:val="008824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332"/>
    <w:rPr>
      <w:sz w:val="16"/>
      <w:szCs w:val="16"/>
    </w:rPr>
  </w:style>
  <w:style w:type="paragraph" w:styleId="CommentText">
    <w:name w:val="annotation text"/>
    <w:basedOn w:val="Normal"/>
    <w:link w:val="CommentTextChar"/>
    <w:uiPriority w:val="99"/>
    <w:unhideWhenUsed/>
    <w:rsid w:val="00342332"/>
    <w:rPr>
      <w:sz w:val="20"/>
      <w:szCs w:val="20"/>
    </w:rPr>
  </w:style>
  <w:style w:type="character" w:customStyle="1" w:styleId="CommentTextChar">
    <w:name w:val="Comment Text Char"/>
    <w:basedOn w:val="DefaultParagraphFont"/>
    <w:link w:val="CommentText"/>
    <w:uiPriority w:val="99"/>
    <w:rsid w:val="00342332"/>
    <w:rPr>
      <w:lang w:val="en-US" w:eastAsia="en-US"/>
    </w:rPr>
  </w:style>
  <w:style w:type="paragraph" w:styleId="CommentSubject">
    <w:name w:val="annotation subject"/>
    <w:basedOn w:val="CommentText"/>
    <w:next w:val="CommentText"/>
    <w:link w:val="CommentSubjectChar"/>
    <w:uiPriority w:val="99"/>
    <w:semiHidden/>
    <w:unhideWhenUsed/>
    <w:rsid w:val="00342332"/>
    <w:rPr>
      <w:b/>
      <w:bCs/>
    </w:rPr>
  </w:style>
  <w:style w:type="character" w:customStyle="1" w:styleId="CommentSubjectChar">
    <w:name w:val="Comment Subject Char"/>
    <w:basedOn w:val="CommentTextChar"/>
    <w:link w:val="CommentSubject"/>
    <w:uiPriority w:val="99"/>
    <w:semiHidden/>
    <w:rsid w:val="00342332"/>
    <w:rPr>
      <w:b/>
      <w:bCs/>
      <w:lang w:val="en-US" w:eastAsia="en-US"/>
    </w:rPr>
  </w:style>
  <w:style w:type="character" w:styleId="Emphasis">
    <w:name w:val="Emphasis"/>
    <w:basedOn w:val="DefaultParagraphFont"/>
    <w:uiPriority w:val="20"/>
    <w:qFormat/>
    <w:rsid w:val="009A278F"/>
    <w:rPr>
      <w:i/>
      <w:iCs/>
    </w:rPr>
  </w:style>
  <w:style w:type="paragraph" w:styleId="Revision">
    <w:name w:val="Revision"/>
    <w:hidden/>
    <w:uiPriority w:val="99"/>
    <w:semiHidden/>
    <w:rsid w:val="00F230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
    <w:name w:val="List"/>
    <w:basedOn w:val="Normal"/>
    <w:rsid w:val="008824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398">
      <w:bodyDiv w:val="1"/>
      <w:marLeft w:val="0"/>
      <w:marRight w:val="0"/>
      <w:marTop w:val="0"/>
      <w:marBottom w:val="0"/>
      <w:divBdr>
        <w:top w:val="none" w:sz="0" w:space="0" w:color="auto"/>
        <w:left w:val="none" w:sz="0" w:space="0" w:color="auto"/>
        <w:bottom w:val="none" w:sz="0" w:space="0" w:color="auto"/>
        <w:right w:val="none" w:sz="0" w:space="0" w:color="auto"/>
      </w:divBdr>
    </w:div>
    <w:div w:id="492331379">
      <w:bodyDiv w:val="1"/>
      <w:marLeft w:val="0"/>
      <w:marRight w:val="0"/>
      <w:marTop w:val="0"/>
      <w:marBottom w:val="0"/>
      <w:divBdr>
        <w:top w:val="none" w:sz="0" w:space="0" w:color="auto"/>
        <w:left w:val="none" w:sz="0" w:space="0" w:color="auto"/>
        <w:bottom w:val="none" w:sz="0" w:space="0" w:color="auto"/>
        <w:right w:val="none" w:sz="0" w:space="0" w:color="auto"/>
      </w:divBdr>
    </w:div>
    <w:div w:id="648821659">
      <w:bodyDiv w:val="1"/>
      <w:marLeft w:val="0"/>
      <w:marRight w:val="480"/>
      <w:marTop w:val="0"/>
      <w:marBottom w:val="0"/>
      <w:divBdr>
        <w:top w:val="none" w:sz="0" w:space="0" w:color="auto"/>
        <w:left w:val="none" w:sz="0" w:space="0" w:color="auto"/>
        <w:bottom w:val="none" w:sz="0" w:space="0" w:color="auto"/>
        <w:right w:val="none" w:sz="0" w:space="0" w:color="auto"/>
      </w:divBdr>
    </w:div>
    <w:div w:id="14692054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66306743">
      <w:bodyDiv w:val="1"/>
      <w:marLeft w:val="0"/>
      <w:marRight w:val="48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681E"/>
    <w:rsid w:val="0008319F"/>
    <w:rsid w:val="00125578"/>
    <w:rsid w:val="001D2BFF"/>
    <w:rsid w:val="002F7758"/>
    <w:rsid w:val="0030122B"/>
    <w:rsid w:val="00371C99"/>
    <w:rsid w:val="00394049"/>
    <w:rsid w:val="003A2188"/>
    <w:rsid w:val="003E53C8"/>
    <w:rsid w:val="004011AF"/>
    <w:rsid w:val="00461D9A"/>
    <w:rsid w:val="0048131E"/>
    <w:rsid w:val="004B0D6F"/>
    <w:rsid w:val="004C6C69"/>
    <w:rsid w:val="004F2DF8"/>
    <w:rsid w:val="00505EA8"/>
    <w:rsid w:val="00532562"/>
    <w:rsid w:val="00543415"/>
    <w:rsid w:val="00595F53"/>
    <w:rsid w:val="006F1C12"/>
    <w:rsid w:val="00701985"/>
    <w:rsid w:val="00787B2F"/>
    <w:rsid w:val="007D54E2"/>
    <w:rsid w:val="008055CE"/>
    <w:rsid w:val="008C12BF"/>
    <w:rsid w:val="008D31C4"/>
    <w:rsid w:val="00907388"/>
    <w:rsid w:val="00912810"/>
    <w:rsid w:val="00977EE1"/>
    <w:rsid w:val="009979B7"/>
    <w:rsid w:val="009A261B"/>
    <w:rsid w:val="00A130F7"/>
    <w:rsid w:val="00A15946"/>
    <w:rsid w:val="00A44E27"/>
    <w:rsid w:val="00A556B6"/>
    <w:rsid w:val="00AC15A4"/>
    <w:rsid w:val="00B0336C"/>
    <w:rsid w:val="00B16309"/>
    <w:rsid w:val="00B6434E"/>
    <w:rsid w:val="00B87883"/>
    <w:rsid w:val="00BE1314"/>
    <w:rsid w:val="00BF6741"/>
    <w:rsid w:val="00C2509D"/>
    <w:rsid w:val="00C542D7"/>
    <w:rsid w:val="00CB44BF"/>
    <w:rsid w:val="00CB6929"/>
    <w:rsid w:val="00D9611D"/>
    <w:rsid w:val="00DA5DDE"/>
    <w:rsid w:val="00DC06F1"/>
    <w:rsid w:val="00DC6B0D"/>
    <w:rsid w:val="00DD77A9"/>
    <w:rsid w:val="00DE74D4"/>
    <w:rsid w:val="00E27FA2"/>
    <w:rsid w:val="00E472C6"/>
    <w:rsid w:val="00E90447"/>
    <w:rsid w:val="00EA0885"/>
    <w:rsid w:val="00F00D2F"/>
    <w:rsid w:val="00F904AF"/>
    <w:rsid w:val="00FB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F7DD-0856-444B-BEA8-3C9EB79E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2751</Words>
  <Characters>14614</Characters>
  <Application>Microsoft Office Word</Application>
  <DocSecurity>0</DocSecurity>
  <Lines>286</Lines>
  <Paragraphs>87</Paragraphs>
  <ScaleCrop>false</ScaleCrop>
  <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83/17</dc:title>
  <dc:creator/>
  <cp:lastModifiedBy/>
  <cp:revision>1</cp:revision>
  <dcterms:created xsi:type="dcterms:W3CDTF">2018-01-17T16:36:00Z</dcterms:created>
  <dcterms:modified xsi:type="dcterms:W3CDTF">2018-01-17T16:37:00Z</dcterms:modified>
</cp:coreProperties>
</file>