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AF5018">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2F01639" wp14:editId="1F91495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3B891FD" wp14:editId="7AC54D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34D1" w:rsidRDefault="00DE34D1" w:rsidP="00AE5488">
                            <w:r>
                              <w:rPr>
                                <w:noProof/>
                              </w:rPr>
                              <w:drawing>
                                <wp:inline distT="0" distB="0" distL="0" distR="0" wp14:anchorId="578FDFEA" wp14:editId="458DED8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E34D1" w:rsidRDefault="00DE34D1" w:rsidP="00AE5488">
                      <w:r>
                        <w:rPr>
                          <w:noProof/>
                        </w:rPr>
                        <w:drawing>
                          <wp:inline distT="0" distB="0" distL="0" distR="0" wp14:anchorId="578FDFEA" wp14:editId="458DED8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AF5018">
      <w:pPr>
        <w:tabs>
          <w:tab w:val="center" w:pos="5400"/>
        </w:tabs>
        <w:suppressAutoHyphens/>
        <w:jc w:val="both"/>
        <w:rPr>
          <w:rFonts w:asciiTheme="majorHAnsi" w:hAnsiTheme="majorHAnsi"/>
          <w:sz w:val="22"/>
          <w:szCs w:val="22"/>
          <w:lang w:val="es-ES"/>
        </w:rPr>
      </w:pPr>
    </w:p>
    <w:p w:rsidR="00040C3A" w:rsidRPr="0090270B" w:rsidRDefault="00040C3A" w:rsidP="00AF5018">
      <w:pPr>
        <w:tabs>
          <w:tab w:val="center" w:pos="5400"/>
        </w:tabs>
        <w:suppressAutoHyphens/>
        <w:jc w:val="both"/>
        <w:rPr>
          <w:rFonts w:asciiTheme="majorHAnsi" w:hAnsiTheme="majorHAnsi"/>
          <w:sz w:val="22"/>
          <w:szCs w:val="22"/>
          <w:lang w:val="es-ES"/>
        </w:rPr>
      </w:pPr>
    </w:p>
    <w:p w:rsidR="005128E4" w:rsidRPr="0090270B" w:rsidRDefault="005128E4" w:rsidP="00AF5018">
      <w:pPr>
        <w:tabs>
          <w:tab w:val="center" w:pos="5400"/>
        </w:tabs>
        <w:suppressAutoHyphens/>
        <w:rPr>
          <w:rFonts w:asciiTheme="majorHAnsi" w:hAnsiTheme="majorHAnsi"/>
          <w:sz w:val="22"/>
          <w:szCs w:val="22"/>
          <w:lang w:val="es-ES_tradnl"/>
        </w:rPr>
      </w:pPr>
    </w:p>
    <w:p w:rsidR="005128E4" w:rsidRPr="0090270B" w:rsidRDefault="005128E4" w:rsidP="00AF5018">
      <w:pPr>
        <w:tabs>
          <w:tab w:val="center" w:pos="5400"/>
        </w:tabs>
        <w:suppressAutoHyphens/>
        <w:rPr>
          <w:rFonts w:asciiTheme="majorHAnsi" w:hAnsiTheme="majorHAnsi"/>
          <w:sz w:val="22"/>
          <w:szCs w:val="22"/>
          <w:lang w:val="es-ES_tradnl"/>
        </w:rPr>
      </w:pPr>
    </w:p>
    <w:p w:rsidR="005128E4" w:rsidRPr="0090270B" w:rsidRDefault="005128E4" w:rsidP="00AF5018">
      <w:pPr>
        <w:tabs>
          <w:tab w:val="center" w:pos="5400"/>
        </w:tabs>
        <w:suppressAutoHyphens/>
        <w:rPr>
          <w:rFonts w:asciiTheme="majorHAnsi" w:hAnsiTheme="majorHAnsi"/>
          <w:sz w:val="22"/>
          <w:szCs w:val="22"/>
          <w:lang w:val="es-ES_tradnl"/>
        </w:rPr>
      </w:pPr>
    </w:p>
    <w:p w:rsidR="00040C3A" w:rsidRPr="0090270B" w:rsidRDefault="00040C3A" w:rsidP="00AF5018">
      <w:pPr>
        <w:tabs>
          <w:tab w:val="center" w:pos="5400"/>
        </w:tabs>
        <w:suppressAutoHyphens/>
        <w:jc w:val="center"/>
        <w:rPr>
          <w:rFonts w:asciiTheme="majorHAnsi" w:hAnsiTheme="majorHAnsi"/>
          <w:sz w:val="22"/>
          <w:szCs w:val="22"/>
          <w:lang w:val="es-ES_tradnl"/>
        </w:rPr>
      </w:pPr>
    </w:p>
    <w:p w:rsidR="00040C3A" w:rsidRPr="0090270B" w:rsidRDefault="00040C3A" w:rsidP="00AF5018">
      <w:pPr>
        <w:tabs>
          <w:tab w:val="center" w:pos="5400"/>
        </w:tabs>
        <w:suppressAutoHyphens/>
        <w:jc w:val="center"/>
        <w:rPr>
          <w:rFonts w:asciiTheme="majorHAnsi" w:hAnsiTheme="majorHAnsi"/>
          <w:sz w:val="22"/>
          <w:szCs w:val="22"/>
          <w:lang w:val="es-ES_tradnl"/>
        </w:rPr>
      </w:pPr>
    </w:p>
    <w:p w:rsidR="005B52B0" w:rsidRPr="0090270B" w:rsidRDefault="005B52B0" w:rsidP="00AF5018">
      <w:pPr>
        <w:tabs>
          <w:tab w:val="center" w:pos="5400"/>
        </w:tabs>
        <w:suppressAutoHyphens/>
        <w:jc w:val="center"/>
        <w:rPr>
          <w:rFonts w:asciiTheme="majorHAnsi" w:hAnsiTheme="majorHAnsi"/>
          <w:sz w:val="22"/>
          <w:szCs w:val="22"/>
          <w:lang w:val="es-ES_tradnl"/>
        </w:rPr>
      </w:pPr>
    </w:p>
    <w:p w:rsidR="005B52B0" w:rsidRPr="0090270B" w:rsidRDefault="005B52B0" w:rsidP="00AF5018">
      <w:pPr>
        <w:tabs>
          <w:tab w:val="center" w:pos="5400"/>
        </w:tabs>
        <w:suppressAutoHyphens/>
        <w:jc w:val="center"/>
        <w:rPr>
          <w:rFonts w:asciiTheme="majorHAnsi" w:hAnsiTheme="majorHAnsi"/>
          <w:sz w:val="22"/>
          <w:szCs w:val="22"/>
          <w:lang w:val="es-ES_tradnl"/>
        </w:rPr>
      </w:pPr>
    </w:p>
    <w:p w:rsidR="005B52B0" w:rsidRPr="0090270B" w:rsidRDefault="005B52B0" w:rsidP="00AF5018">
      <w:pPr>
        <w:tabs>
          <w:tab w:val="center" w:pos="5400"/>
        </w:tabs>
        <w:suppressAutoHyphens/>
        <w:jc w:val="center"/>
        <w:rPr>
          <w:rFonts w:asciiTheme="majorHAnsi" w:hAnsiTheme="majorHAnsi"/>
          <w:sz w:val="22"/>
          <w:szCs w:val="22"/>
          <w:lang w:val="es-ES_tradnl"/>
        </w:rPr>
      </w:pPr>
    </w:p>
    <w:p w:rsidR="00040C3A" w:rsidRPr="0090270B" w:rsidRDefault="00040C3A" w:rsidP="00AF5018">
      <w:pPr>
        <w:tabs>
          <w:tab w:val="center" w:pos="5400"/>
        </w:tabs>
        <w:suppressAutoHyphens/>
        <w:jc w:val="center"/>
        <w:rPr>
          <w:rFonts w:asciiTheme="majorHAnsi" w:hAnsiTheme="majorHAnsi"/>
          <w:sz w:val="22"/>
          <w:szCs w:val="22"/>
          <w:lang w:val="es-ES_tradnl"/>
        </w:rPr>
      </w:pPr>
    </w:p>
    <w:p w:rsidR="00040C3A" w:rsidRPr="0090270B" w:rsidRDefault="00040C3A" w:rsidP="00AF5018">
      <w:pPr>
        <w:tabs>
          <w:tab w:val="center" w:pos="5400"/>
        </w:tabs>
        <w:suppressAutoHyphens/>
        <w:jc w:val="center"/>
        <w:rPr>
          <w:rFonts w:asciiTheme="majorHAnsi" w:hAnsiTheme="majorHAnsi"/>
          <w:sz w:val="22"/>
          <w:szCs w:val="22"/>
          <w:lang w:val="es-ES_tradnl"/>
        </w:rPr>
      </w:pPr>
    </w:p>
    <w:p w:rsidR="00040C3A" w:rsidRPr="0090270B" w:rsidRDefault="003D3BC2" w:rsidP="00AF5018">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E3C4434" wp14:editId="69116B0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34D1" w:rsidRPr="004E2649" w:rsidRDefault="00DE34D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F3229">
                              <w:rPr>
                                <w:rFonts w:asciiTheme="majorHAnsi" w:hAnsiTheme="majorHAnsi" w:cs="Arial"/>
                                <w:b/>
                                <w:bCs/>
                                <w:color w:val="0D0D0D" w:themeColor="text1" w:themeTint="F2"/>
                                <w:sz w:val="36"/>
                                <w:szCs w:val="22"/>
                                <w:lang w:val="es-ES_tradnl"/>
                              </w:rPr>
                              <w:t xml:space="preserve"> 103</w:t>
                            </w:r>
                            <w:r>
                              <w:rPr>
                                <w:rFonts w:asciiTheme="majorHAnsi" w:hAnsiTheme="majorHAnsi" w:cs="Arial"/>
                                <w:b/>
                                <w:bCs/>
                                <w:color w:val="0D0D0D" w:themeColor="text1" w:themeTint="F2"/>
                                <w:sz w:val="36"/>
                                <w:szCs w:val="22"/>
                                <w:lang w:val="es-ES_tradnl"/>
                              </w:rPr>
                              <w:t>/17</w:t>
                            </w:r>
                          </w:p>
                          <w:p w:rsidR="00DE34D1" w:rsidRDefault="00DE34D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468-07</w:t>
                            </w:r>
                            <w:r w:rsidRPr="004E2649">
                              <w:rPr>
                                <w:rFonts w:asciiTheme="majorHAnsi" w:hAnsiTheme="majorHAnsi" w:cs="Arial"/>
                                <w:b/>
                                <w:color w:val="0D0D0D" w:themeColor="text1" w:themeTint="F2"/>
                                <w:sz w:val="36"/>
                                <w:szCs w:val="22"/>
                                <w:lang w:val="es-ES_tradnl"/>
                              </w:rPr>
                              <w:t xml:space="preserve"> </w:t>
                            </w:r>
                          </w:p>
                          <w:p w:rsidR="00DE34D1" w:rsidRPr="0010736F" w:rsidRDefault="00DE34D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DE34D1" w:rsidRPr="0010736F" w:rsidRDefault="00DE34D1" w:rsidP="00997BC5">
                            <w:pPr>
                              <w:spacing w:line="276" w:lineRule="auto"/>
                              <w:rPr>
                                <w:rFonts w:asciiTheme="majorHAnsi" w:hAnsiTheme="majorHAnsi" w:cs="Arial"/>
                                <w:color w:val="0D0D0D" w:themeColor="text1" w:themeTint="F2"/>
                                <w:szCs w:val="22"/>
                                <w:lang w:val="es-ES_tradnl"/>
                              </w:rPr>
                            </w:pPr>
                            <w:bookmarkStart w:id="1" w:name="_ftnref1"/>
                          </w:p>
                          <w:p w:rsidR="00DE34D1" w:rsidRPr="0010736F" w:rsidRDefault="00DE34D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PABLO RAFAEL SEYDELL</w:t>
                            </w:r>
                          </w:p>
                          <w:bookmarkEnd w:id="1"/>
                          <w:p w:rsidR="00DE34D1" w:rsidRPr="0010736F" w:rsidRDefault="00DE34D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DE34D1" w:rsidRPr="00AE5488" w:rsidRDefault="00DE34D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E34D1" w:rsidRPr="004E2649" w:rsidRDefault="00DE34D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F3229">
                        <w:rPr>
                          <w:rFonts w:asciiTheme="majorHAnsi" w:hAnsiTheme="majorHAnsi" w:cs="Arial"/>
                          <w:b/>
                          <w:bCs/>
                          <w:color w:val="0D0D0D" w:themeColor="text1" w:themeTint="F2"/>
                          <w:sz w:val="36"/>
                          <w:szCs w:val="22"/>
                          <w:lang w:val="es-ES_tradnl"/>
                        </w:rPr>
                        <w:t xml:space="preserve"> 103</w:t>
                      </w:r>
                      <w:r>
                        <w:rPr>
                          <w:rFonts w:asciiTheme="majorHAnsi" w:hAnsiTheme="majorHAnsi" w:cs="Arial"/>
                          <w:b/>
                          <w:bCs/>
                          <w:color w:val="0D0D0D" w:themeColor="text1" w:themeTint="F2"/>
                          <w:sz w:val="36"/>
                          <w:szCs w:val="22"/>
                          <w:lang w:val="es-ES_tradnl"/>
                        </w:rPr>
                        <w:t>/17</w:t>
                      </w:r>
                    </w:p>
                    <w:p w:rsidR="00DE34D1" w:rsidRDefault="00DE34D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468-07</w:t>
                      </w:r>
                      <w:r w:rsidRPr="004E2649">
                        <w:rPr>
                          <w:rFonts w:asciiTheme="majorHAnsi" w:hAnsiTheme="majorHAnsi" w:cs="Arial"/>
                          <w:b/>
                          <w:color w:val="0D0D0D" w:themeColor="text1" w:themeTint="F2"/>
                          <w:sz w:val="36"/>
                          <w:szCs w:val="22"/>
                          <w:lang w:val="es-ES_tradnl"/>
                        </w:rPr>
                        <w:t xml:space="preserve"> </w:t>
                      </w:r>
                    </w:p>
                    <w:p w:rsidR="00DE34D1" w:rsidRPr="0010736F" w:rsidRDefault="00DE34D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DE34D1" w:rsidRPr="0010736F" w:rsidRDefault="00DE34D1" w:rsidP="00997BC5">
                      <w:pPr>
                        <w:spacing w:line="276" w:lineRule="auto"/>
                        <w:rPr>
                          <w:rFonts w:asciiTheme="majorHAnsi" w:hAnsiTheme="majorHAnsi" w:cs="Arial"/>
                          <w:color w:val="0D0D0D" w:themeColor="text1" w:themeTint="F2"/>
                          <w:szCs w:val="22"/>
                          <w:lang w:val="es-ES_tradnl"/>
                        </w:rPr>
                      </w:pPr>
                      <w:bookmarkStart w:id="1" w:name="_ftnref1"/>
                    </w:p>
                    <w:p w:rsidR="00DE34D1" w:rsidRPr="0010736F" w:rsidRDefault="00DE34D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PABLO RAFAEL SEYDELL</w:t>
                      </w:r>
                    </w:p>
                    <w:bookmarkEnd w:id="1"/>
                    <w:p w:rsidR="00DE34D1" w:rsidRPr="0010736F" w:rsidRDefault="00DE34D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DE34D1" w:rsidRPr="00AE5488" w:rsidRDefault="00DE34D1"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C433020" wp14:editId="189A13E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34D1" w:rsidRPr="004E2649" w:rsidRDefault="00DE34D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3F3229">
                              <w:rPr>
                                <w:rFonts w:asciiTheme="minorHAnsi" w:hAnsiTheme="minorHAnsi"/>
                                <w:color w:val="FFFFFF" w:themeColor="background1"/>
                                <w:sz w:val="22"/>
                                <w:lang w:val="pt-BR"/>
                              </w:rPr>
                              <w:t>64</w:t>
                            </w:r>
                          </w:p>
                          <w:p w:rsidR="00DE34D1" w:rsidRPr="004E2649" w:rsidRDefault="003F322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Doc.124 </w:t>
                            </w:r>
                          </w:p>
                          <w:p w:rsidR="00DE34D1" w:rsidRPr="004E2649" w:rsidRDefault="003F322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septiembre</w:t>
                            </w:r>
                            <w:r w:rsidR="00DE34D1" w:rsidRPr="004E2649">
                              <w:rPr>
                                <w:rFonts w:asciiTheme="minorHAnsi" w:hAnsiTheme="minorHAnsi"/>
                                <w:color w:val="FFFFFF" w:themeColor="background1"/>
                                <w:sz w:val="22"/>
                              </w:rPr>
                              <w:t xml:space="preserve"> 201</w:t>
                            </w:r>
                            <w:r w:rsidR="00DE34D1">
                              <w:rPr>
                                <w:rFonts w:asciiTheme="minorHAnsi" w:hAnsiTheme="minorHAnsi"/>
                                <w:color w:val="FFFFFF" w:themeColor="background1"/>
                                <w:sz w:val="22"/>
                              </w:rPr>
                              <w:t>7</w:t>
                            </w:r>
                          </w:p>
                          <w:p w:rsidR="00DE34D1" w:rsidRPr="004E2649" w:rsidRDefault="00DE34D1"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E34D1" w:rsidRPr="004E2649" w:rsidRDefault="00DE34D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3F3229">
                        <w:rPr>
                          <w:rFonts w:asciiTheme="minorHAnsi" w:hAnsiTheme="minorHAnsi"/>
                          <w:color w:val="FFFFFF" w:themeColor="background1"/>
                          <w:sz w:val="22"/>
                          <w:lang w:val="pt-BR"/>
                        </w:rPr>
                        <w:t>64</w:t>
                      </w:r>
                    </w:p>
                    <w:p w:rsidR="00DE34D1" w:rsidRPr="004E2649" w:rsidRDefault="003F322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Doc.124 </w:t>
                      </w:r>
                    </w:p>
                    <w:p w:rsidR="00DE34D1" w:rsidRPr="004E2649" w:rsidRDefault="003F322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7 </w:t>
                      </w:r>
                      <w:proofErr w:type="spellStart"/>
                      <w:r>
                        <w:rPr>
                          <w:rFonts w:asciiTheme="minorHAnsi" w:hAnsiTheme="minorHAnsi"/>
                          <w:color w:val="FFFFFF" w:themeColor="background1"/>
                          <w:sz w:val="22"/>
                        </w:rPr>
                        <w:t>septiembre</w:t>
                      </w:r>
                      <w:proofErr w:type="spellEnd"/>
                      <w:r w:rsidR="00DE34D1" w:rsidRPr="004E2649">
                        <w:rPr>
                          <w:rFonts w:asciiTheme="minorHAnsi" w:hAnsiTheme="minorHAnsi"/>
                          <w:color w:val="FFFFFF" w:themeColor="background1"/>
                          <w:sz w:val="22"/>
                        </w:rPr>
                        <w:t xml:space="preserve"> 201</w:t>
                      </w:r>
                      <w:r w:rsidR="00DE34D1">
                        <w:rPr>
                          <w:rFonts w:asciiTheme="minorHAnsi" w:hAnsiTheme="minorHAnsi"/>
                          <w:color w:val="FFFFFF" w:themeColor="background1"/>
                          <w:sz w:val="22"/>
                        </w:rPr>
                        <w:t>7</w:t>
                      </w:r>
                    </w:p>
                    <w:p w:rsidR="00DE34D1" w:rsidRPr="004E2649" w:rsidRDefault="00DE34D1"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90270B" w:rsidRDefault="00040C3A" w:rsidP="00AF5018">
      <w:pPr>
        <w:tabs>
          <w:tab w:val="center" w:pos="5400"/>
        </w:tabs>
        <w:suppressAutoHyphens/>
        <w:jc w:val="center"/>
        <w:rPr>
          <w:rFonts w:asciiTheme="majorHAnsi" w:hAnsiTheme="majorHAnsi"/>
          <w:sz w:val="22"/>
          <w:szCs w:val="22"/>
          <w:lang w:val="es-ES_tradnl"/>
        </w:rPr>
      </w:pPr>
    </w:p>
    <w:p w:rsidR="00040C3A" w:rsidRPr="0090270B" w:rsidRDefault="00040C3A" w:rsidP="00AF5018">
      <w:pPr>
        <w:tabs>
          <w:tab w:val="center" w:pos="5400"/>
        </w:tabs>
        <w:suppressAutoHyphens/>
        <w:jc w:val="center"/>
        <w:rPr>
          <w:rFonts w:asciiTheme="majorHAnsi" w:hAnsiTheme="majorHAnsi"/>
          <w:sz w:val="22"/>
          <w:szCs w:val="22"/>
          <w:lang w:val="es-ES_tradnl"/>
        </w:rPr>
      </w:pPr>
    </w:p>
    <w:p w:rsidR="00040C3A" w:rsidRPr="0090270B" w:rsidRDefault="00040C3A" w:rsidP="00AF5018">
      <w:pPr>
        <w:tabs>
          <w:tab w:val="center" w:pos="5400"/>
        </w:tabs>
        <w:suppressAutoHyphens/>
        <w:jc w:val="center"/>
        <w:rPr>
          <w:rFonts w:asciiTheme="majorHAnsi" w:hAnsiTheme="majorHAnsi" w:cs="Arial"/>
          <w:sz w:val="22"/>
          <w:szCs w:val="22"/>
          <w:lang w:val="es-ES_tradnl"/>
        </w:rPr>
      </w:pPr>
    </w:p>
    <w:p w:rsidR="00040C3A" w:rsidRPr="0090270B" w:rsidRDefault="00040C3A" w:rsidP="00AF5018">
      <w:pPr>
        <w:tabs>
          <w:tab w:val="center" w:pos="5400"/>
        </w:tabs>
        <w:suppressAutoHyphens/>
        <w:jc w:val="center"/>
        <w:rPr>
          <w:rFonts w:asciiTheme="majorHAnsi" w:hAnsiTheme="majorHAnsi"/>
          <w:sz w:val="22"/>
          <w:szCs w:val="22"/>
          <w:lang w:val="es-ES_tradnl"/>
        </w:rPr>
      </w:pPr>
    </w:p>
    <w:p w:rsidR="00040C3A" w:rsidRPr="0090270B" w:rsidRDefault="00040C3A" w:rsidP="00AF5018">
      <w:pPr>
        <w:tabs>
          <w:tab w:val="center" w:pos="5400"/>
        </w:tabs>
        <w:suppressAutoHyphens/>
        <w:jc w:val="center"/>
        <w:rPr>
          <w:rFonts w:asciiTheme="majorHAnsi" w:hAnsiTheme="majorHAnsi"/>
          <w:sz w:val="22"/>
          <w:szCs w:val="22"/>
          <w:lang w:val="es-ES_tradnl"/>
        </w:rPr>
      </w:pPr>
    </w:p>
    <w:p w:rsidR="00040C3A" w:rsidRPr="0090270B" w:rsidRDefault="00040C3A" w:rsidP="00AF5018">
      <w:pPr>
        <w:tabs>
          <w:tab w:val="center" w:pos="5400"/>
        </w:tabs>
        <w:suppressAutoHyphens/>
        <w:jc w:val="center"/>
        <w:rPr>
          <w:rFonts w:asciiTheme="majorHAnsi" w:hAnsiTheme="majorHAnsi"/>
          <w:sz w:val="22"/>
          <w:szCs w:val="22"/>
          <w:lang w:val="es-ES_tradnl"/>
        </w:rPr>
      </w:pPr>
    </w:p>
    <w:p w:rsidR="00040C3A" w:rsidRPr="0090270B" w:rsidRDefault="00040C3A" w:rsidP="00AF5018">
      <w:pPr>
        <w:tabs>
          <w:tab w:val="center" w:pos="5400"/>
        </w:tabs>
        <w:suppressAutoHyphens/>
        <w:jc w:val="center"/>
        <w:rPr>
          <w:rFonts w:asciiTheme="majorHAnsi" w:hAnsiTheme="majorHAnsi"/>
          <w:sz w:val="22"/>
          <w:szCs w:val="22"/>
          <w:lang w:val="es-ES_tradnl"/>
        </w:rPr>
      </w:pPr>
    </w:p>
    <w:p w:rsidR="005128E4" w:rsidRPr="0090270B" w:rsidRDefault="005128E4" w:rsidP="00AF5018">
      <w:pPr>
        <w:tabs>
          <w:tab w:val="center" w:pos="5400"/>
        </w:tabs>
        <w:suppressAutoHyphens/>
        <w:jc w:val="center"/>
        <w:rPr>
          <w:rFonts w:asciiTheme="majorHAnsi" w:hAnsiTheme="majorHAnsi"/>
          <w:sz w:val="22"/>
          <w:szCs w:val="22"/>
          <w:lang w:val="es-ES_tradnl"/>
        </w:rPr>
      </w:pPr>
    </w:p>
    <w:p w:rsidR="00040C3A" w:rsidRPr="0090270B" w:rsidRDefault="00040C3A" w:rsidP="00AF5018">
      <w:pPr>
        <w:tabs>
          <w:tab w:val="center" w:pos="5400"/>
        </w:tabs>
        <w:suppressAutoHyphens/>
        <w:jc w:val="center"/>
        <w:rPr>
          <w:rFonts w:asciiTheme="majorHAnsi" w:hAnsiTheme="majorHAnsi"/>
          <w:sz w:val="22"/>
          <w:szCs w:val="22"/>
          <w:lang w:val="es-ES_tradnl"/>
        </w:rPr>
      </w:pPr>
    </w:p>
    <w:p w:rsidR="005128E4" w:rsidRPr="0090270B" w:rsidRDefault="005128E4" w:rsidP="00AF5018">
      <w:pPr>
        <w:tabs>
          <w:tab w:val="center" w:pos="5400"/>
        </w:tabs>
        <w:suppressAutoHyphens/>
        <w:jc w:val="center"/>
        <w:rPr>
          <w:rFonts w:asciiTheme="majorHAnsi" w:hAnsiTheme="majorHAnsi"/>
          <w:sz w:val="22"/>
          <w:szCs w:val="22"/>
          <w:lang w:val="es-ES_tradnl"/>
        </w:rPr>
      </w:pPr>
    </w:p>
    <w:p w:rsidR="005128E4" w:rsidRPr="0090270B" w:rsidRDefault="005128E4" w:rsidP="00AF5018">
      <w:pPr>
        <w:tabs>
          <w:tab w:val="center" w:pos="5400"/>
        </w:tabs>
        <w:suppressAutoHyphens/>
        <w:jc w:val="center"/>
        <w:rPr>
          <w:rFonts w:asciiTheme="majorHAnsi" w:hAnsiTheme="majorHAnsi"/>
          <w:sz w:val="22"/>
          <w:szCs w:val="22"/>
          <w:lang w:val="es-ES_tradnl"/>
        </w:rPr>
      </w:pPr>
    </w:p>
    <w:p w:rsidR="005128E4" w:rsidRPr="0090270B" w:rsidRDefault="005128E4" w:rsidP="00AF5018">
      <w:pPr>
        <w:tabs>
          <w:tab w:val="center" w:pos="5400"/>
        </w:tabs>
        <w:suppressAutoHyphens/>
        <w:jc w:val="center"/>
        <w:rPr>
          <w:rFonts w:asciiTheme="majorHAnsi" w:hAnsiTheme="majorHAnsi"/>
          <w:sz w:val="22"/>
          <w:szCs w:val="22"/>
          <w:lang w:val="es-ES_tradnl"/>
        </w:rPr>
      </w:pPr>
    </w:p>
    <w:p w:rsidR="00040C3A" w:rsidRPr="0090270B" w:rsidRDefault="00040C3A" w:rsidP="00AF5018">
      <w:pPr>
        <w:tabs>
          <w:tab w:val="center" w:pos="5400"/>
        </w:tabs>
        <w:suppressAutoHyphens/>
        <w:jc w:val="center"/>
        <w:rPr>
          <w:rFonts w:asciiTheme="majorHAnsi" w:hAnsiTheme="majorHAnsi"/>
          <w:sz w:val="22"/>
          <w:szCs w:val="22"/>
          <w:lang w:val="es-ES_tradnl"/>
        </w:rPr>
      </w:pPr>
    </w:p>
    <w:p w:rsidR="00040C3A" w:rsidRPr="0090270B" w:rsidRDefault="00040C3A" w:rsidP="00AF5018">
      <w:pPr>
        <w:tabs>
          <w:tab w:val="center" w:pos="5400"/>
        </w:tabs>
        <w:suppressAutoHyphens/>
        <w:jc w:val="center"/>
        <w:rPr>
          <w:rFonts w:asciiTheme="majorHAnsi" w:hAnsiTheme="majorHAnsi"/>
          <w:sz w:val="22"/>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90270B" w:rsidP="00AF5018">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9F9EA9E" wp14:editId="33AA929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3229" w:rsidRPr="003F3229" w:rsidRDefault="003F3229" w:rsidP="003F3229">
                            <w:pPr>
                              <w:tabs>
                                <w:tab w:val="center" w:pos="5400"/>
                              </w:tabs>
                              <w:suppressAutoHyphens/>
                              <w:spacing w:before="60"/>
                              <w:rPr>
                                <w:rFonts w:asciiTheme="majorHAnsi" w:hAnsiTheme="majorHAnsi"/>
                                <w:color w:val="0D0D0D" w:themeColor="text1" w:themeTint="F2"/>
                                <w:sz w:val="18"/>
                                <w:szCs w:val="20"/>
                                <w:lang w:val="es-ES_tradnl"/>
                              </w:rPr>
                            </w:pPr>
                            <w:r w:rsidRPr="003F3229">
                              <w:rPr>
                                <w:rFonts w:asciiTheme="majorHAnsi" w:hAnsiTheme="majorHAnsi"/>
                                <w:color w:val="0D0D0D" w:themeColor="text1" w:themeTint="F2"/>
                                <w:sz w:val="18"/>
                                <w:szCs w:val="20"/>
                                <w:lang w:val="es-ES"/>
                              </w:rPr>
                              <w:t>Aprobado por la Comisión en su sesión No. 2098 celebrada el 7 de septiembre de 2017</w:t>
                            </w:r>
                            <w:r w:rsidRPr="003F3229">
                              <w:rPr>
                                <w:rFonts w:asciiTheme="majorHAnsi" w:hAnsiTheme="majorHAnsi"/>
                                <w:color w:val="0D0D0D" w:themeColor="text1" w:themeTint="F2"/>
                                <w:sz w:val="18"/>
                                <w:szCs w:val="20"/>
                                <w:lang w:val="es-ES"/>
                              </w:rPr>
                              <w:br/>
                              <w:t>164º</w:t>
                            </w:r>
                            <w:r w:rsidRPr="003F3229">
                              <w:rPr>
                                <w:rFonts w:asciiTheme="majorHAnsi" w:hAnsiTheme="majorHAnsi"/>
                                <w:color w:val="0D0D0D" w:themeColor="text1" w:themeTint="F2"/>
                                <w:sz w:val="18"/>
                                <w:szCs w:val="20"/>
                                <w:lang w:val="es-ES_tradnl"/>
                              </w:rPr>
                              <w:t xml:space="preserve"> período extraordinario de sesiones</w:t>
                            </w:r>
                          </w:p>
                          <w:p w:rsidR="00DE34D1" w:rsidRPr="003F3229" w:rsidRDefault="00DE34D1"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DE34D1" w:rsidRPr="00167A34" w:rsidRDefault="00DE34D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3F3229" w:rsidRPr="003F3229" w:rsidRDefault="003F3229" w:rsidP="003F3229">
                      <w:pPr>
                        <w:tabs>
                          <w:tab w:val="center" w:pos="5400"/>
                        </w:tabs>
                        <w:suppressAutoHyphens/>
                        <w:spacing w:before="60"/>
                        <w:rPr>
                          <w:rFonts w:asciiTheme="majorHAnsi" w:hAnsiTheme="majorHAnsi"/>
                          <w:color w:val="0D0D0D" w:themeColor="text1" w:themeTint="F2"/>
                          <w:sz w:val="18"/>
                          <w:szCs w:val="20"/>
                          <w:lang w:val="es-ES_tradnl"/>
                        </w:rPr>
                      </w:pPr>
                      <w:r w:rsidRPr="003F3229">
                        <w:rPr>
                          <w:rFonts w:asciiTheme="majorHAnsi" w:hAnsiTheme="majorHAnsi"/>
                          <w:color w:val="0D0D0D" w:themeColor="text1" w:themeTint="F2"/>
                          <w:sz w:val="18"/>
                          <w:szCs w:val="20"/>
                          <w:lang w:val="es-ES"/>
                        </w:rPr>
                        <w:t>Aprobado por la Comisión en su sesión No. 2098 celebrada el 7 de septiembre de 2017</w:t>
                      </w:r>
                      <w:r w:rsidRPr="003F3229">
                        <w:rPr>
                          <w:rFonts w:asciiTheme="majorHAnsi" w:hAnsiTheme="majorHAnsi"/>
                          <w:color w:val="0D0D0D" w:themeColor="text1" w:themeTint="F2"/>
                          <w:sz w:val="18"/>
                          <w:szCs w:val="20"/>
                          <w:lang w:val="es-ES"/>
                        </w:rPr>
                        <w:br/>
                        <w:t>164º</w:t>
                      </w:r>
                      <w:r w:rsidRPr="003F3229">
                        <w:rPr>
                          <w:rFonts w:asciiTheme="majorHAnsi" w:hAnsiTheme="majorHAnsi"/>
                          <w:color w:val="0D0D0D" w:themeColor="text1" w:themeTint="F2"/>
                          <w:sz w:val="18"/>
                          <w:szCs w:val="20"/>
                          <w:lang w:val="es-ES_tradnl"/>
                        </w:rPr>
                        <w:t xml:space="preserve"> período extraordinario de sesiones</w:t>
                      </w:r>
                    </w:p>
                    <w:p w:rsidR="00DE34D1" w:rsidRPr="003F3229" w:rsidRDefault="00DE34D1"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DE34D1" w:rsidRPr="00167A34" w:rsidRDefault="00DE34D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A50FCF" w:rsidRPr="0090270B" w:rsidRDefault="0090270B" w:rsidP="00AF5018">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1C70AAB" wp14:editId="3BF10B1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34D1" w:rsidRPr="007B05C4" w:rsidRDefault="00DE34D1" w:rsidP="003F3229">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F3229" w:rsidRPr="003F3229">
                              <w:rPr>
                                <w:rFonts w:asciiTheme="majorHAnsi" w:hAnsiTheme="majorHAnsi"/>
                                <w:color w:val="595959" w:themeColor="text1" w:themeTint="A6"/>
                                <w:sz w:val="18"/>
                                <w:szCs w:val="18"/>
                                <w:lang w:val="pt-BR"/>
                              </w:rPr>
                              <w:t>103/17</w:t>
                            </w:r>
                            <w:r w:rsidR="003F3229">
                              <w:rPr>
                                <w:rFonts w:asciiTheme="majorHAnsi" w:hAnsiTheme="majorHAnsi"/>
                                <w:color w:val="595959" w:themeColor="text1" w:themeTint="A6"/>
                                <w:sz w:val="18"/>
                                <w:szCs w:val="18"/>
                                <w:lang w:val="pt-BR"/>
                              </w:rPr>
                              <w:t xml:space="preserve">. </w:t>
                            </w:r>
                            <w:r w:rsidR="003F3229" w:rsidRPr="003F3229">
                              <w:rPr>
                                <w:rFonts w:asciiTheme="majorHAnsi" w:hAnsiTheme="majorHAnsi"/>
                                <w:color w:val="595959" w:themeColor="text1" w:themeTint="A6"/>
                                <w:sz w:val="18"/>
                                <w:szCs w:val="18"/>
                                <w:lang w:val="es-ES_tradnl"/>
                              </w:rPr>
                              <w:t>Petición 468-07</w:t>
                            </w:r>
                            <w:r w:rsidR="003F3229">
                              <w:rPr>
                                <w:rFonts w:asciiTheme="majorHAnsi" w:hAnsiTheme="majorHAnsi"/>
                                <w:color w:val="595959" w:themeColor="text1" w:themeTint="A6"/>
                                <w:sz w:val="18"/>
                                <w:szCs w:val="18"/>
                                <w:lang w:val="es-ES_tradnl"/>
                              </w:rPr>
                              <w:t xml:space="preserve">. Admisibilidad. </w:t>
                            </w:r>
                            <w:r w:rsidR="003F3229" w:rsidRPr="003F3229">
                              <w:rPr>
                                <w:rFonts w:asciiTheme="majorHAnsi" w:hAnsiTheme="majorHAnsi"/>
                                <w:color w:val="595959" w:themeColor="text1" w:themeTint="A6"/>
                                <w:sz w:val="18"/>
                                <w:szCs w:val="18"/>
                                <w:lang w:val="es-ES_tradnl"/>
                              </w:rPr>
                              <w:t>Pablo Rafael Seydell</w:t>
                            </w:r>
                            <w:r w:rsidR="003F3229">
                              <w:rPr>
                                <w:rFonts w:asciiTheme="majorHAnsi" w:hAnsiTheme="majorHAnsi"/>
                                <w:color w:val="595959" w:themeColor="text1" w:themeTint="A6"/>
                                <w:sz w:val="18"/>
                                <w:szCs w:val="18"/>
                                <w:lang w:val="es-ES_tradnl"/>
                              </w:rPr>
                              <w:t>. A</w:t>
                            </w:r>
                            <w:r w:rsidR="003F3229" w:rsidRPr="003F3229">
                              <w:rPr>
                                <w:rFonts w:asciiTheme="majorHAnsi" w:hAnsiTheme="majorHAnsi"/>
                                <w:color w:val="595959" w:themeColor="text1" w:themeTint="A6"/>
                                <w:sz w:val="18"/>
                                <w:szCs w:val="18"/>
                                <w:lang w:val="es-ES_tradnl"/>
                              </w:rPr>
                              <w:t>rgentina</w:t>
                            </w:r>
                            <w:r w:rsidR="003F3229">
                              <w:rPr>
                                <w:rFonts w:asciiTheme="majorHAnsi" w:hAnsiTheme="majorHAnsi"/>
                                <w:color w:val="595959" w:themeColor="text1" w:themeTint="A6"/>
                                <w:sz w:val="18"/>
                                <w:szCs w:val="18"/>
                                <w:lang w:val="es-ES_tradnl"/>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E34D1" w:rsidRPr="007B05C4" w:rsidRDefault="00DE34D1" w:rsidP="003F3229">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F3229" w:rsidRPr="003F3229">
                        <w:rPr>
                          <w:rFonts w:asciiTheme="majorHAnsi" w:hAnsiTheme="majorHAnsi"/>
                          <w:color w:val="595959" w:themeColor="text1" w:themeTint="A6"/>
                          <w:sz w:val="18"/>
                          <w:szCs w:val="18"/>
                          <w:lang w:val="pt-BR"/>
                        </w:rPr>
                        <w:t>103/17</w:t>
                      </w:r>
                      <w:r w:rsidR="003F3229">
                        <w:rPr>
                          <w:rFonts w:asciiTheme="majorHAnsi" w:hAnsiTheme="majorHAnsi"/>
                          <w:color w:val="595959" w:themeColor="text1" w:themeTint="A6"/>
                          <w:sz w:val="18"/>
                          <w:szCs w:val="18"/>
                          <w:lang w:val="pt-BR"/>
                        </w:rPr>
                        <w:t xml:space="preserve">. </w:t>
                      </w:r>
                      <w:r w:rsidR="003F3229" w:rsidRPr="003F3229">
                        <w:rPr>
                          <w:rFonts w:asciiTheme="majorHAnsi" w:hAnsiTheme="majorHAnsi"/>
                          <w:color w:val="595959" w:themeColor="text1" w:themeTint="A6"/>
                          <w:sz w:val="18"/>
                          <w:szCs w:val="18"/>
                          <w:lang w:val="es-ES_tradnl"/>
                        </w:rPr>
                        <w:t>Petición 468-07</w:t>
                      </w:r>
                      <w:r w:rsidR="003F3229">
                        <w:rPr>
                          <w:rFonts w:asciiTheme="majorHAnsi" w:hAnsiTheme="majorHAnsi"/>
                          <w:color w:val="595959" w:themeColor="text1" w:themeTint="A6"/>
                          <w:sz w:val="18"/>
                          <w:szCs w:val="18"/>
                          <w:lang w:val="es-ES_tradnl"/>
                        </w:rPr>
                        <w:t xml:space="preserve">. Admisibilidad. </w:t>
                      </w:r>
                      <w:r w:rsidR="003F3229" w:rsidRPr="003F3229">
                        <w:rPr>
                          <w:rFonts w:asciiTheme="majorHAnsi" w:hAnsiTheme="majorHAnsi"/>
                          <w:color w:val="595959" w:themeColor="text1" w:themeTint="A6"/>
                          <w:sz w:val="18"/>
                          <w:szCs w:val="18"/>
                          <w:lang w:val="es-ES_tradnl"/>
                        </w:rPr>
                        <w:t xml:space="preserve">Pablo Rafael </w:t>
                      </w:r>
                      <w:proofErr w:type="spellStart"/>
                      <w:r w:rsidR="003F3229" w:rsidRPr="003F3229">
                        <w:rPr>
                          <w:rFonts w:asciiTheme="majorHAnsi" w:hAnsiTheme="majorHAnsi"/>
                          <w:color w:val="595959" w:themeColor="text1" w:themeTint="A6"/>
                          <w:sz w:val="18"/>
                          <w:szCs w:val="18"/>
                          <w:lang w:val="es-ES_tradnl"/>
                        </w:rPr>
                        <w:t>Seydell</w:t>
                      </w:r>
                      <w:proofErr w:type="spellEnd"/>
                      <w:r w:rsidR="003F3229">
                        <w:rPr>
                          <w:rFonts w:asciiTheme="majorHAnsi" w:hAnsiTheme="majorHAnsi"/>
                          <w:color w:val="595959" w:themeColor="text1" w:themeTint="A6"/>
                          <w:sz w:val="18"/>
                          <w:szCs w:val="18"/>
                          <w:lang w:val="es-ES_tradnl"/>
                        </w:rPr>
                        <w:t>. A</w:t>
                      </w:r>
                      <w:r w:rsidR="003F3229" w:rsidRPr="003F3229">
                        <w:rPr>
                          <w:rFonts w:asciiTheme="majorHAnsi" w:hAnsiTheme="majorHAnsi"/>
                          <w:color w:val="595959" w:themeColor="text1" w:themeTint="A6"/>
                          <w:sz w:val="18"/>
                          <w:szCs w:val="18"/>
                          <w:lang w:val="es-ES_tradnl"/>
                        </w:rPr>
                        <w:t>rgentina</w:t>
                      </w:r>
                      <w:r w:rsidR="003F3229">
                        <w:rPr>
                          <w:rFonts w:asciiTheme="majorHAnsi" w:hAnsiTheme="majorHAnsi"/>
                          <w:color w:val="595959" w:themeColor="text1" w:themeTint="A6"/>
                          <w:sz w:val="18"/>
                          <w:szCs w:val="18"/>
                          <w:lang w:val="es-ES_tradnl"/>
                        </w:rPr>
                        <w:t>. 7 de septiembre de 2017.</w:t>
                      </w:r>
                    </w:p>
                  </w:txbxContent>
                </v:textbox>
              </v:shape>
            </w:pict>
          </mc:Fallback>
        </mc:AlternateContent>
      </w:r>
    </w:p>
    <w:p w:rsidR="00A50FCF" w:rsidRPr="0090270B" w:rsidRDefault="00A50FCF" w:rsidP="00AF5018">
      <w:pPr>
        <w:tabs>
          <w:tab w:val="center" w:pos="5400"/>
        </w:tabs>
        <w:suppressAutoHyphens/>
        <w:jc w:val="center"/>
        <w:rPr>
          <w:rFonts w:asciiTheme="majorHAnsi" w:hAnsiTheme="majorHAnsi"/>
          <w:sz w:val="18"/>
          <w:szCs w:val="22"/>
          <w:lang w:val="es-ES_tradnl"/>
        </w:rPr>
      </w:pPr>
    </w:p>
    <w:p w:rsidR="0090270B" w:rsidRDefault="00D306D1" w:rsidP="00AF5018">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943BB24" wp14:editId="266F0DA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34D1" w:rsidRPr="00D72DC6" w:rsidRDefault="00DE34D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0DEF005" wp14:editId="33AAD9B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E34D1" w:rsidRPr="00D72DC6" w:rsidRDefault="00DE34D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0DEF005" wp14:editId="33AAD9B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D6A79C9" wp14:editId="48CED28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34D1" w:rsidRPr="004B7EB6" w:rsidRDefault="00DE34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E34D1" w:rsidRPr="004B7EB6" w:rsidRDefault="00DE34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AF5018">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22C9F" w:rsidRDefault="003F3229" w:rsidP="00AF5018">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103</w:t>
      </w:r>
      <w:r w:rsidR="00722C9F" w:rsidRPr="00722C9F">
        <w:rPr>
          <w:rFonts w:asciiTheme="majorHAnsi" w:hAnsiTheme="majorHAnsi"/>
          <w:b/>
          <w:sz w:val="18"/>
          <w:szCs w:val="20"/>
          <w:lang w:val="es-ES_tradnl"/>
        </w:rPr>
        <w:t>/1</w:t>
      </w:r>
      <w:r w:rsidR="009A228C">
        <w:rPr>
          <w:rFonts w:asciiTheme="majorHAnsi" w:hAnsiTheme="majorHAnsi"/>
          <w:b/>
          <w:sz w:val="18"/>
          <w:szCs w:val="20"/>
          <w:lang w:val="es-ES_tradnl"/>
        </w:rPr>
        <w:t>7</w:t>
      </w:r>
    </w:p>
    <w:p w:rsidR="00722C9F" w:rsidRPr="00722C9F" w:rsidRDefault="00722C9F" w:rsidP="00AF5018">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2C1F40">
        <w:rPr>
          <w:rFonts w:asciiTheme="majorHAnsi" w:hAnsiTheme="majorHAnsi"/>
          <w:b/>
          <w:sz w:val="18"/>
          <w:szCs w:val="20"/>
          <w:lang w:val="es-ES_tradnl"/>
        </w:rPr>
        <w:t>468-07</w:t>
      </w:r>
    </w:p>
    <w:p w:rsidR="00722C9F" w:rsidRPr="00722C9F" w:rsidRDefault="00722C9F" w:rsidP="00AF5018">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4374FB">
        <w:rPr>
          <w:rFonts w:asciiTheme="majorHAnsi" w:hAnsiTheme="majorHAnsi"/>
          <w:sz w:val="18"/>
          <w:szCs w:val="20"/>
          <w:lang w:val="es-ES_tradnl"/>
        </w:rPr>
        <w:t xml:space="preserve">DMISIBILIDAD </w:t>
      </w:r>
    </w:p>
    <w:p w:rsidR="002C1F40" w:rsidRPr="00722C9F" w:rsidRDefault="002C1F40" w:rsidP="00AF501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PABLO RAFAEL SEYDELL</w:t>
      </w:r>
    </w:p>
    <w:p w:rsidR="002C1F40" w:rsidRDefault="002C1F40" w:rsidP="00AF501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 xml:space="preserve">ARGENTINA </w:t>
      </w:r>
    </w:p>
    <w:p w:rsidR="00722C9F" w:rsidRDefault="003F3229" w:rsidP="00AF501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SEPTIEMBRE DE 2017</w:t>
      </w:r>
    </w:p>
    <w:p w:rsidR="0070697F" w:rsidRDefault="0070697F" w:rsidP="00AF5018">
      <w:pPr>
        <w:tabs>
          <w:tab w:val="center" w:pos="5400"/>
        </w:tabs>
        <w:suppressAutoHyphens/>
        <w:spacing w:line="276" w:lineRule="auto"/>
        <w:rPr>
          <w:rFonts w:asciiTheme="majorHAnsi" w:hAnsiTheme="majorHAnsi"/>
          <w:sz w:val="20"/>
          <w:szCs w:val="20"/>
          <w:lang w:val="es-ES_tradnl"/>
        </w:rPr>
      </w:pPr>
    </w:p>
    <w:p w:rsidR="003239B8" w:rsidRPr="000419AD" w:rsidRDefault="003239B8" w:rsidP="00AF501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54" w:type="dxa"/>
        <w:tblInd w:w="108" w:type="dxa"/>
        <w:tblBorders>
          <w:insideH w:val="single" w:sz="6" w:space="0" w:color="auto"/>
          <w:insideV w:val="single" w:sz="6" w:space="0" w:color="auto"/>
        </w:tblBorders>
        <w:tblLook w:val="04A0" w:firstRow="1" w:lastRow="0" w:firstColumn="1" w:lastColumn="0" w:noHBand="0" w:noVBand="1"/>
      </w:tblPr>
      <w:tblGrid>
        <w:gridCol w:w="4677"/>
        <w:gridCol w:w="4677"/>
      </w:tblGrid>
      <w:tr w:rsidR="003239B8" w:rsidTr="00F830F3">
        <w:trPr>
          <w:trHeight w:val="465"/>
        </w:trPr>
        <w:tc>
          <w:tcPr>
            <w:tcW w:w="4677" w:type="dxa"/>
            <w:tcBorders>
              <w:top w:val="single" w:sz="4" w:space="0" w:color="auto"/>
              <w:bottom w:val="single" w:sz="6" w:space="0" w:color="auto"/>
            </w:tcBorders>
            <w:shd w:val="clear" w:color="auto" w:fill="386294"/>
            <w:vAlign w:val="center"/>
          </w:tcPr>
          <w:p w:rsidR="003239B8" w:rsidRPr="00706824" w:rsidRDefault="003239B8" w:rsidP="00AF5018">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77" w:type="dxa"/>
            <w:vAlign w:val="center"/>
          </w:tcPr>
          <w:p w:rsidR="003239B8" w:rsidRPr="004B3C14" w:rsidRDefault="002C1F40" w:rsidP="00AF5018">
            <w:pPr>
              <w:jc w:val="both"/>
              <w:rPr>
                <w:rFonts w:ascii="Cambria" w:hAnsi="Cambria"/>
                <w:bCs/>
                <w:sz w:val="20"/>
                <w:szCs w:val="20"/>
              </w:rPr>
            </w:pPr>
            <w:r>
              <w:rPr>
                <w:rFonts w:ascii="Cambria" w:hAnsi="Cambria"/>
                <w:bCs/>
                <w:sz w:val="20"/>
                <w:szCs w:val="20"/>
              </w:rPr>
              <w:t>Pablo Gabriel Salinas, Alfredo Guevara Escayola y Diego Jorge Lavado</w:t>
            </w:r>
          </w:p>
        </w:tc>
      </w:tr>
      <w:tr w:rsidR="002C1F40" w:rsidTr="00F830F3">
        <w:trPr>
          <w:trHeight w:val="239"/>
        </w:trPr>
        <w:tc>
          <w:tcPr>
            <w:tcW w:w="4677" w:type="dxa"/>
            <w:tcBorders>
              <w:top w:val="single" w:sz="6" w:space="0" w:color="auto"/>
              <w:bottom w:val="single" w:sz="6" w:space="0" w:color="auto"/>
            </w:tcBorders>
            <w:shd w:val="clear" w:color="auto" w:fill="386294"/>
            <w:vAlign w:val="center"/>
          </w:tcPr>
          <w:p w:rsidR="002C1F40" w:rsidRPr="00706824" w:rsidRDefault="00427DFA" w:rsidP="00AF501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8B86BB78CF4B446CA63F63A5BAEA21A4"/>
                </w:placeholder>
                <w:dropDownList>
                  <w:listItem w:value="Choose an item."/>
                  <w:listItem w:displayText="Presunta víctima" w:value="Presunta víctima"/>
                  <w:listItem w:displayText="Presuntas víctimas" w:value="Presuntas víctimas"/>
                </w:dropDownList>
              </w:sdtPr>
              <w:sdtEndPr/>
              <w:sdtContent>
                <w:r w:rsidR="002C1F40">
                  <w:rPr>
                    <w:rFonts w:ascii="Cambria" w:hAnsi="Cambria"/>
                    <w:b/>
                    <w:bCs/>
                    <w:color w:val="FFFFFF" w:themeColor="background1"/>
                    <w:sz w:val="20"/>
                    <w:szCs w:val="20"/>
                  </w:rPr>
                  <w:t>Presunta víctima</w:t>
                </w:r>
              </w:sdtContent>
            </w:sdt>
            <w:r w:rsidR="002C1F40" w:rsidRPr="00706824">
              <w:rPr>
                <w:rFonts w:ascii="Cambria" w:hAnsi="Cambria"/>
                <w:b/>
                <w:bCs/>
                <w:color w:val="FFFFFF" w:themeColor="background1"/>
                <w:sz w:val="20"/>
                <w:szCs w:val="20"/>
              </w:rPr>
              <w:t>:</w:t>
            </w:r>
          </w:p>
        </w:tc>
        <w:tc>
          <w:tcPr>
            <w:tcW w:w="4677" w:type="dxa"/>
            <w:vAlign w:val="center"/>
          </w:tcPr>
          <w:p w:rsidR="002C1F40" w:rsidRPr="004B3C14" w:rsidRDefault="002C1F40" w:rsidP="00AF5018">
            <w:pPr>
              <w:jc w:val="both"/>
              <w:rPr>
                <w:rFonts w:ascii="Cambria" w:hAnsi="Cambria"/>
                <w:bCs/>
                <w:sz w:val="20"/>
                <w:szCs w:val="20"/>
              </w:rPr>
            </w:pPr>
            <w:r>
              <w:rPr>
                <w:rFonts w:ascii="Cambria" w:hAnsi="Cambria"/>
                <w:bCs/>
                <w:sz w:val="20"/>
                <w:szCs w:val="20"/>
              </w:rPr>
              <w:t>Pablo Rafael Sergio Seydell</w:t>
            </w:r>
          </w:p>
        </w:tc>
      </w:tr>
      <w:tr w:rsidR="002C1F40" w:rsidTr="00F830F3">
        <w:trPr>
          <w:trHeight w:val="239"/>
        </w:trPr>
        <w:tc>
          <w:tcPr>
            <w:tcW w:w="4677" w:type="dxa"/>
            <w:tcBorders>
              <w:top w:val="single" w:sz="6" w:space="0" w:color="auto"/>
              <w:bottom w:val="single" w:sz="6" w:space="0" w:color="auto"/>
            </w:tcBorders>
            <w:shd w:val="clear" w:color="auto" w:fill="386294"/>
            <w:vAlign w:val="center"/>
          </w:tcPr>
          <w:p w:rsidR="002C1F40" w:rsidRPr="00706824" w:rsidRDefault="002C1F40" w:rsidP="00AF5018">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77" w:type="dxa"/>
            <w:vAlign w:val="center"/>
          </w:tcPr>
          <w:p w:rsidR="002C1F40" w:rsidRPr="004B3C14" w:rsidRDefault="002C1F40" w:rsidP="00AF5018">
            <w:pPr>
              <w:jc w:val="both"/>
              <w:rPr>
                <w:rFonts w:ascii="Cambria" w:hAnsi="Cambria"/>
                <w:bCs/>
                <w:sz w:val="20"/>
                <w:szCs w:val="20"/>
              </w:rPr>
            </w:pPr>
            <w:r>
              <w:rPr>
                <w:rFonts w:ascii="Cambria" w:hAnsi="Cambria"/>
                <w:bCs/>
                <w:sz w:val="20"/>
                <w:szCs w:val="20"/>
              </w:rPr>
              <w:t>Argentina</w:t>
            </w:r>
          </w:p>
        </w:tc>
      </w:tr>
      <w:tr w:rsidR="009A228C" w:rsidRPr="00C83A96" w:rsidTr="00441C1A">
        <w:trPr>
          <w:trHeight w:val="767"/>
        </w:trPr>
        <w:tc>
          <w:tcPr>
            <w:tcW w:w="4677" w:type="dxa"/>
            <w:tcBorders>
              <w:top w:val="single" w:sz="6" w:space="0" w:color="auto"/>
              <w:bottom w:val="single" w:sz="6" w:space="0" w:color="auto"/>
            </w:tcBorders>
            <w:shd w:val="clear" w:color="auto" w:fill="386294"/>
            <w:vAlign w:val="center"/>
          </w:tcPr>
          <w:p w:rsidR="009A228C" w:rsidRPr="00706824" w:rsidRDefault="009A228C" w:rsidP="00AF5018">
            <w:pPr>
              <w:jc w:val="center"/>
              <w:rPr>
                <w:rFonts w:ascii="Cambria" w:hAnsi="Cambria"/>
                <w:b/>
                <w:bCs/>
                <w:color w:val="FFFFFF" w:themeColor="background1"/>
                <w:sz w:val="20"/>
                <w:szCs w:val="20"/>
              </w:rPr>
            </w:pPr>
            <w:r w:rsidRPr="009A228C">
              <w:rPr>
                <w:rFonts w:ascii="Cambria" w:hAnsi="Cambria"/>
                <w:b/>
                <w:bCs/>
                <w:color w:val="FFFFFF" w:themeColor="background1"/>
                <w:sz w:val="20"/>
                <w:szCs w:val="20"/>
              </w:rPr>
              <w:t>Derechos invocados:</w:t>
            </w:r>
          </w:p>
        </w:tc>
        <w:tc>
          <w:tcPr>
            <w:tcW w:w="4677" w:type="dxa"/>
            <w:vAlign w:val="center"/>
          </w:tcPr>
          <w:p w:rsidR="009A228C" w:rsidRPr="00D3195E" w:rsidRDefault="00D3195E" w:rsidP="00AF5018">
            <w:pPr>
              <w:jc w:val="both"/>
              <w:rPr>
                <w:rFonts w:ascii="Cambria" w:hAnsi="Cambria"/>
                <w:bCs/>
                <w:sz w:val="20"/>
                <w:szCs w:val="20"/>
                <w:lang w:val="es-ES"/>
              </w:rPr>
            </w:pPr>
            <w:r w:rsidRPr="00D3195E">
              <w:rPr>
                <w:rFonts w:ascii="Cambria" w:hAnsi="Cambria"/>
                <w:bCs/>
                <w:sz w:val="20"/>
                <w:szCs w:val="20"/>
                <w:lang w:val="es-ES"/>
              </w:rPr>
              <w:t xml:space="preserve">Artículos </w:t>
            </w:r>
            <w:r w:rsidR="00616571">
              <w:rPr>
                <w:rFonts w:ascii="Cambria" w:hAnsi="Cambria"/>
                <w:bCs/>
                <w:sz w:val="20"/>
                <w:szCs w:val="20"/>
                <w:lang w:val="es-ES"/>
              </w:rPr>
              <w:t xml:space="preserve">1 (obligación de respetar los derechos), </w:t>
            </w:r>
            <w:r w:rsidRPr="00D3195E">
              <w:rPr>
                <w:rFonts w:ascii="Cambria" w:hAnsi="Cambria"/>
                <w:bCs/>
                <w:sz w:val="20"/>
                <w:szCs w:val="20"/>
                <w:lang w:val="es-ES"/>
              </w:rPr>
              <w:t>5</w:t>
            </w:r>
            <w:r w:rsidR="00F830F3">
              <w:rPr>
                <w:rFonts w:ascii="Cambria" w:hAnsi="Cambria"/>
                <w:bCs/>
                <w:sz w:val="20"/>
                <w:szCs w:val="20"/>
                <w:lang w:val="es-ES"/>
              </w:rPr>
              <w:t xml:space="preserve"> (integridad)</w:t>
            </w:r>
            <w:r w:rsidRPr="00D3195E">
              <w:rPr>
                <w:rFonts w:ascii="Cambria" w:hAnsi="Cambria"/>
                <w:bCs/>
                <w:sz w:val="20"/>
                <w:szCs w:val="20"/>
                <w:lang w:val="es-ES"/>
              </w:rPr>
              <w:t>, 7</w:t>
            </w:r>
            <w:r w:rsidR="00F830F3">
              <w:rPr>
                <w:rFonts w:ascii="Cambria" w:hAnsi="Cambria"/>
                <w:bCs/>
                <w:sz w:val="20"/>
                <w:szCs w:val="20"/>
                <w:lang w:val="es-ES"/>
              </w:rPr>
              <w:t xml:space="preserve"> (libertad personal)</w:t>
            </w:r>
            <w:r w:rsidRPr="00D3195E">
              <w:rPr>
                <w:rFonts w:ascii="Cambria" w:hAnsi="Cambria"/>
                <w:bCs/>
                <w:sz w:val="20"/>
                <w:szCs w:val="20"/>
                <w:lang w:val="es-ES"/>
              </w:rPr>
              <w:t>, 8</w:t>
            </w:r>
            <w:r w:rsidR="00F830F3">
              <w:rPr>
                <w:rFonts w:ascii="Cambria" w:hAnsi="Cambria"/>
                <w:bCs/>
                <w:sz w:val="20"/>
                <w:szCs w:val="20"/>
                <w:lang w:val="es-ES"/>
              </w:rPr>
              <w:t xml:space="preserve"> (garantías judiciales)</w:t>
            </w:r>
            <w:r w:rsidRPr="00D3195E">
              <w:rPr>
                <w:rFonts w:ascii="Cambria" w:hAnsi="Cambria"/>
                <w:bCs/>
                <w:sz w:val="20"/>
                <w:szCs w:val="20"/>
                <w:lang w:val="es-ES"/>
              </w:rPr>
              <w:t xml:space="preserve"> y 25</w:t>
            </w:r>
            <w:r w:rsidR="00F830F3">
              <w:rPr>
                <w:rFonts w:ascii="Cambria" w:hAnsi="Cambria"/>
                <w:bCs/>
                <w:sz w:val="20"/>
                <w:szCs w:val="20"/>
                <w:lang w:val="es-ES"/>
              </w:rPr>
              <w:t xml:space="preserve"> (protección judicial)</w:t>
            </w:r>
            <w:r w:rsidRPr="00D3195E">
              <w:rPr>
                <w:rFonts w:ascii="Cambria" w:hAnsi="Cambria"/>
                <w:bCs/>
                <w:sz w:val="20"/>
                <w:szCs w:val="20"/>
                <w:lang w:val="es-ES"/>
              </w:rPr>
              <w:t xml:space="preserve"> de </w:t>
            </w:r>
            <w:r>
              <w:rPr>
                <w:rFonts w:ascii="Cambria" w:hAnsi="Cambria"/>
                <w:bCs/>
                <w:sz w:val="20"/>
                <w:szCs w:val="20"/>
                <w:lang w:val="es-ES"/>
              </w:rPr>
              <w:t>la</w:t>
            </w:r>
            <w:r w:rsidRPr="000146B0">
              <w:rPr>
                <w:rFonts w:ascii="Cambria" w:hAnsi="Cambria"/>
                <w:bCs/>
                <w:sz w:val="20"/>
                <w:szCs w:val="20"/>
                <w:lang w:val="es-ES"/>
              </w:rPr>
              <w:t xml:space="preserve"> </w:t>
            </w:r>
            <w:r w:rsidRPr="000146B0">
              <w:rPr>
                <w:rFonts w:ascii="Cambria" w:hAnsi="Cambria"/>
                <w:bCs/>
                <w:sz w:val="20"/>
                <w:szCs w:val="20"/>
                <w:bdr w:val="none" w:sz="0" w:space="0" w:color="auto" w:frame="1"/>
                <w:lang w:val="es-ES"/>
              </w:rPr>
              <w:t>Convención Americana sobre Derechos Humanos</w:t>
            </w:r>
            <w:r w:rsidR="00441C1A">
              <w:rPr>
                <w:rStyle w:val="FootnoteReference"/>
                <w:rFonts w:ascii="Cambria" w:hAnsi="Cambria"/>
                <w:bCs/>
                <w:sz w:val="20"/>
                <w:szCs w:val="20"/>
                <w:bdr w:val="none" w:sz="0" w:space="0" w:color="auto" w:frame="1"/>
                <w:lang w:val="es-ES"/>
              </w:rPr>
              <w:footnoteReference w:id="2"/>
            </w:r>
            <w:r w:rsidRPr="000146B0">
              <w:rPr>
                <w:rFonts w:ascii="Cambria" w:hAnsi="Cambria"/>
                <w:bCs/>
                <w:sz w:val="20"/>
                <w:szCs w:val="20"/>
                <w:lang w:val="es-ES"/>
              </w:rPr>
              <w:t xml:space="preserve"> </w:t>
            </w:r>
          </w:p>
        </w:tc>
      </w:tr>
    </w:tbl>
    <w:p w:rsidR="003239B8" w:rsidRPr="002C1F40" w:rsidRDefault="003239B8" w:rsidP="00AF5018">
      <w:pPr>
        <w:spacing w:before="240" w:after="240"/>
        <w:ind w:firstLine="720"/>
        <w:jc w:val="both"/>
        <w:rPr>
          <w:rFonts w:asciiTheme="majorHAnsi" w:hAnsiTheme="majorHAnsi"/>
          <w:b/>
          <w:bCs/>
          <w:sz w:val="20"/>
          <w:szCs w:val="20"/>
          <w:lang w:val="es-CO"/>
        </w:rPr>
      </w:pPr>
      <w:r w:rsidRPr="002C1F40">
        <w:rPr>
          <w:rFonts w:asciiTheme="majorHAnsi" w:hAnsiTheme="majorHAnsi"/>
          <w:b/>
          <w:bCs/>
          <w:sz w:val="20"/>
          <w:szCs w:val="20"/>
          <w:lang w:val="es-CO"/>
        </w:rPr>
        <w:t>II.</w:t>
      </w:r>
      <w:r w:rsidRPr="002C1F40">
        <w:rPr>
          <w:rFonts w:asciiTheme="majorHAnsi" w:hAnsiTheme="majorHAnsi"/>
          <w:b/>
          <w:bCs/>
          <w:sz w:val="20"/>
          <w:szCs w:val="20"/>
          <w:lang w:val="es-CO"/>
        </w:rPr>
        <w:tab/>
        <w:t>TRÁMITE ANTE LA CIDH</w:t>
      </w:r>
      <w:r w:rsidR="009A228C">
        <w:rPr>
          <w:rStyle w:val="FootnoteReference"/>
          <w:rFonts w:asciiTheme="majorHAnsi" w:hAnsiTheme="majorHAnsi"/>
          <w:b/>
          <w:bCs/>
          <w:sz w:val="20"/>
          <w:szCs w:val="20"/>
          <w:lang w:val="es-CO"/>
        </w:rPr>
        <w:footnoteReference w:id="3"/>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4680"/>
        <w:gridCol w:w="4676"/>
      </w:tblGrid>
      <w:tr w:rsidR="003239B8" w:rsidRPr="002C1F40" w:rsidTr="00F830F3">
        <w:tc>
          <w:tcPr>
            <w:tcW w:w="4680" w:type="dxa"/>
            <w:tcBorders>
              <w:top w:val="single" w:sz="6" w:space="0" w:color="auto"/>
              <w:bottom w:val="single" w:sz="6" w:space="0" w:color="auto"/>
            </w:tcBorders>
            <w:shd w:val="clear" w:color="auto" w:fill="386294"/>
            <w:vAlign w:val="center"/>
          </w:tcPr>
          <w:p w:rsidR="003239B8" w:rsidRPr="003239B8" w:rsidRDefault="003239B8" w:rsidP="00AF5018">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76" w:type="dxa"/>
            <w:vAlign w:val="center"/>
          </w:tcPr>
          <w:p w:rsidR="003239B8" w:rsidRPr="003239B8" w:rsidRDefault="002C1F40" w:rsidP="00AF5018">
            <w:pPr>
              <w:jc w:val="both"/>
              <w:rPr>
                <w:rFonts w:ascii="Cambria" w:hAnsi="Cambria"/>
                <w:bCs/>
                <w:sz w:val="20"/>
                <w:szCs w:val="20"/>
                <w:lang w:val="es-ES"/>
              </w:rPr>
            </w:pPr>
            <w:r w:rsidRPr="002C1F40">
              <w:rPr>
                <w:rFonts w:ascii="Cambria" w:hAnsi="Cambria"/>
                <w:bCs/>
                <w:sz w:val="20"/>
                <w:szCs w:val="20"/>
                <w:lang w:val="es-ES"/>
              </w:rPr>
              <w:t>16 de abril de 2007</w:t>
            </w:r>
          </w:p>
        </w:tc>
      </w:tr>
      <w:tr w:rsidR="009A228C" w:rsidRPr="00C83A96" w:rsidTr="00F830F3">
        <w:tc>
          <w:tcPr>
            <w:tcW w:w="4680" w:type="dxa"/>
            <w:tcBorders>
              <w:top w:val="single" w:sz="6" w:space="0" w:color="auto"/>
              <w:bottom w:val="single" w:sz="6" w:space="0" w:color="auto"/>
            </w:tcBorders>
            <w:shd w:val="clear" w:color="auto" w:fill="386294"/>
            <w:vAlign w:val="center"/>
          </w:tcPr>
          <w:p w:rsidR="009A228C" w:rsidRPr="003239B8" w:rsidRDefault="009A228C" w:rsidP="00AF5018">
            <w:pPr>
              <w:jc w:val="center"/>
              <w:rPr>
                <w:rFonts w:ascii="Cambria" w:hAnsi="Cambria"/>
                <w:b/>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4676" w:type="dxa"/>
            <w:vAlign w:val="center"/>
          </w:tcPr>
          <w:p w:rsidR="009A228C" w:rsidRPr="002C1F40" w:rsidRDefault="00400B7D" w:rsidP="00AF5018">
            <w:pPr>
              <w:jc w:val="both"/>
              <w:rPr>
                <w:rFonts w:ascii="Cambria" w:hAnsi="Cambria"/>
                <w:bCs/>
                <w:sz w:val="20"/>
                <w:szCs w:val="20"/>
                <w:lang w:val="es-ES"/>
              </w:rPr>
            </w:pPr>
            <w:r>
              <w:rPr>
                <w:rFonts w:ascii="Cambria" w:hAnsi="Cambria"/>
                <w:bCs/>
                <w:sz w:val="20"/>
                <w:szCs w:val="20"/>
                <w:lang w:val="es-ES"/>
              </w:rPr>
              <w:t>3</w:t>
            </w:r>
            <w:r w:rsidR="00F71651">
              <w:rPr>
                <w:rFonts w:ascii="Cambria" w:hAnsi="Cambria"/>
                <w:bCs/>
                <w:sz w:val="20"/>
                <w:szCs w:val="20"/>
                <w:lang w:val="es-ES"/>
              </w:rPr>
              <w:t>, 12 y 18</w:t>
            </w:r>
            <w:r>
              <w:rPr>
                <w:rFonts w:ascii="Cambria" w:hAnsi="Cambria"/>
                <w:bCs/>
                <w:sz w:val="20"/>
                <w:szCs w:val="20"/>
                <w:lang w:val="es-ES"/>
              </w:rPr>
              <w:t xml:space="preserve"> de marzo</w:t>
            </w:r>
            <w:r w:rsidR="00555987">
              <w:rPr>
                <w:rFonts w:ascii="Cambria" w:hAnsi="Cambria"/>
                <w:bCs/>
                <w:sz w:val="20"/>
                <w:szCs w:val="20"/>
                <w:lang w:val="es-ES"/>
              </w:rPr>
              <w:t>,</w:t>
            </w:r>
            <w:r>
              <w:rPr>
                <w:rFonts w:ascii="Cambria" w:hAnsi="Cambria"/>
                <w:bCs/>
                <w:sz w:val="20"/>
                <w:szCs w:val="20"/>
                <w:lang w:val="es-ES"/>
              </w:rPr>
              <w:t xml:space="preserve"> </w:t>
            </w:r>
            <w:r w:rsidR="00555987">
              <w:rPr>
                <w:rFonts w:ascii="Cambria" w:hAnsi="Cambria"/>
                <w:bCs/>
                <w:sz w:val="20"/>
                <w:szCs w:val="20"/>
                <w:lang w:val="es-ES"/>
              </w:rPr>
              <w:t>y 16 de mayo de 2011</w:t>
            </w:r>
          </w:p>
        </w:tc>
      </w:tr>
      <w:tr w:rsidR="003239B8" w:rsidRPr="002C1F40" w:rsidTr="00F830F3">
        <w:tc>
          <w:tcPr>
            <w:tcW w:w="4680" w:type="dxa"/>
            <w:tcBorders>
              <w:top w:val="single" w:sz="6" w:space="0" w:color="auto"/>
              <w:bottom w:val="single" w:sz="6" w:space="0" w:color="auto"/>
            </w:tcBorders>
            <w:shd w:val="clear" w:color="auto" w:fill="386294"/>
            <w:vAlign w:val="center"/>
          </w:tcPr>
          <w:p w:rsidR="003239B8" w:rsidRPr="003239B8" w:rsidRDefault="003239B8" w:rsidP="00AF5018">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76" w:type="dxa"/>
            <w:vAlign w:val="center"/>
          </w:tcPr>
          <w:p w:rsidR="003239B8" w:rsidRPr="003239B8" w:rsidRDefault="002C1F40" w:rsidP="00AF5018">
            <w:pPr>
              <w:jc w:val="both"/>
              <w:rPr>
                <w:rFonts w:ascii="Cambria" w:hAnsi="Cambria"/>
                <w:bCs/>
                <w:sz w:val="20"/>
                <w:szCs w:val="20"/>
                <w:lang w:val="es-ES"/>
              </w:rPr>
            </w:pPr>
            <w:r w:rsidRPr="002C1F40">
              <w:rPr>
                <w:rFonts w:ascii="Cambria" w:hAnsi="Cambria"/>
                <w:bCs/>
                <w:sz w:val="20"/>
                <w:szCs w:val="20"/>
                <w:lang w:val="es-ES"/>
              </w:rPr>
              <w:t>17 de noviembre de 2011</w:t>
            </w:r>
          </w:p>
        </w:tc>
      </w:tr>
      <w:tr w:rsidR="003239B8" w:rsidRPr="002C1F40" w:rsidTr="00F830F3">
        <w:tc>
          <w:tcPr>
            <w:tcW w:w="4680" w:type="dxa"/>
            <w:tcBorders>
              <w:top w:val="single" w:sz="6" w:space="0" w:color="auto"/>
              <w:bottom w:val="single" w:sz="6" w:space="0" w:color="auto"/>
            </w:tcBorders>
            <w:shd w:val="clear" w:color="auto" w:fill="386294"/>
            <w:vAlign w:val="center"/>
          </w:tcPr>
          <w:p w:rsidR="003239B8" w:rsidRPr="003239B8" w:rsidRDefault="003239B8" w:rsidP="00AF5018">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76" w:type="dxa"/>
            <w:vAlign w:val="center"/>
          </w:tcPr>
          <w:p w:rsidR="003239B8" w:rsidRPr="003239B8" w:rsidRDefault="002C1F40" w:rsidP="00AF5018">
            <w:pPr>
              <w:jc w:val="both"/>
              <w:rPr>
                <w:rFonts w:ascii="Cambria" w:hAnsi="Cambria"/>
                <w:bCs/>
                <w:sz w:val="20"/>
                <w:szCs w:val="20"/>
                <w:lang w:val="es-ES"/>
              </w:rPr>
            </w:pPr>
            <w:r>
              <w:rPr>
                <w:rFonts w:ascii="Cambria" w:hAnsi="Cambria"/>
                <w:bCs/>
                <w:sz w:val="20"/>
                <w:szCs w:val="20"/>
                <w:lang w:val="es-ES"/>
              </w:rPr>
              <w:t>30 de abril de 2012</w:t>
            </w:r>
          </w:p>
        </w:tc>
      </w:tr>
      <w:tr w:rsidR="003239B8" w:rsidRPr="00C83A96" w:rsidTr="00F830F3">
        <w:tc>
          <w:tcPr>
            <w:tcW w:w="4680" w:type="dxa"/>
            <w:tcBorders>
              <w:top w:val="single" w:sz="6" w:space="0" w:color="auto"/>
              <w:bottom w:val="single" w:sz="6" w:space="0" w:color="auto"/>
            </w:tcBorders>
            <w:shd w:val="clear" w:color="auto" w:fill="386294"/>
            <w:vAlign w:val="center"/>
          </w:tcPr>
          <w:p w:rsidR="003239B8" w:rsidRPr="003239B8" w:rsidRDefault="003239B8" w:rsidP="00AF5018">
            <w:pPr>
              <w:ind w:left="-288" w:firstLine="360"/>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Observaciones adicionales de la parte peticionaria:</w:t>
            </w:r>
          </w:p>
        </w:tc>
        <w:tc>
          <w:tcPr>
            <w:tcW w:w="4676" w:type="dxa"/>
            <w:vAlign w:val="center"/>
          </w:tcPr>
          <w:p w:rsidR="003239B8" w:rsidRPr="003239B8" w:rsidRDefault="00A2596D" w:rsidP="00AF5018">
            <w:pPr>
              <w:jc w:val="both"/>
              <w:rPr>
                <w:rFonts w:ascii="Cambria" w:hAnsi="Cambria"/>
                <w:bCs/>
                <w:sz w:val="20"/>
                <w:szCs w:val="20"/>
                <w:lang w:val="es-ES"/>
              </w:rPr>
            </w:pPr>
            <w:r>
              <w:rPr>
                <w:rFonts w:ascii="Cambria" w:hAnsi="Cambria"/>
                <w:bCs/>
                <w:sz w:val="20"/>
                <w:szCs w:val="20"/>
                <w:lang w:val="es-ES"/>
              </w:rPr>
              <w:t>18 de marzo de 2014,</w:t>
            </w:r>
            <w:r w:rsidR="00CD22FD">
              <w:rPr>
                <w:rFonts w:ascii="Cambria" w:hAnsi="Cambria"/>
                <w:bCs/>
                <w:sz w:val="20"/>
                <w:szCs w:val="20"/>
                <w:lang w:val="es-ES"/>
              </w:rPr>
              <w:t xml:space="preserve"> </w:t>
            </w:r>
            <w:r w:rsidR="00CD22FD" w:rsidRPr="000E603C">
              <w:rPr>
                <w:rFonts w:ascii="Cambria" w:hAnsi="Cambria"/>
                <w:bCs/>
                <w:sz w:val="20"/>
                <w:szCs w:val="20"/>
                <w:lang w:val="es-ES"/>
              </w:rPr>
              <w:t>16 de marzo de 2015</w:t>
            </w:r>
            <w:r w:rsidR="004374FB">
              <w:rPr>
                <w:rFonts w:ascii="Cambria" w:hAnsi="Cambria"/>
                <w:bCs/>
                <w:sz w:val="20"/>
                <w:szCs w:val="20"/>
                <w:lang w:val="es-ES"/>
              </w:rPr>
              <w:t xml:space="preserve"> y</w:t>
            </w:r>
            <w:r w:rsidR="002C1F40">
              <w:rPr>
                <w:rFonts w:ascii="Cambria" w:hAnsi="Cambria"/>
                <w:bCs/>
                <w:sz w:val="20"/>
                <w:szCs w:val="20"/>
                <w:lang w:val="es-ES"/>
              </w:rPr>
              <w:t xml:space="preserve"> 13 de mayo de 2016</w:t>
            </w:r>
          </w:p>
        </w:tc>
      </w:tr>
      <w:tr w:rsidR="002C1F40" w:rsidRPr="009111EC" w:rsidTr="00F830F3">
        <w:tc>
          <w:tcPr>
            <w:tcW w:w="4680" w:type="dxa"/>
            <w:tcBorders>
              <w:top w:val="single" w:sz="6" w:space="0" w:color="auto"/>
              <w:bottom w:val="single" w:sz="6" w:space="0" w:color="auto"/>
            </w:tcBorders>
            <w:shd w:val="clear" w:color="auto" w:fill="386294"/>
            <w:vAlign w:val="center"/>
          </w:tcPr>
          <w:p w:rsidR="002C1F40" w:rsidRPr="00706824" w:rsidRDefault="002C1F40" w:rsidP="00AF5018">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76" w:type="dxa"/>
            <w:vAlign w:val="center"/>
          </w:tcPr>
          <w:p w:rsidR="002C1F40" w:rsidRPr="006B69BC" w:rsidRDefault="000E603C" w:rsidP="00AF5018">
            <w:pPr>
              <w:jc w:val="both"/>
              <w:rPr>
                <w:rFonts w:ascii="Cambria" w:hAnsi="Cambria"/>
                <w:bCs/>
                <w:sz w:val="20"/>
                <w:szCs w:val="20"/>
                <w:lang w:val="es-CO"/>
              </w:rPr>
            </w:pPr>
            <w:r>
              <w:rPr>
                <w:rFonts w:ascii="Cambria" w:hAnsi="Cambria"/>
                <w:bCs/>
                <w:sz w:val="20"/>
                <w:szCs w:val="20"/>
                <w:lang w:val="es-CO"/>
              </w:rPr>
              <w:t>3 de junio</w:t>
            </w:r>
            <w:r w:rsidR="002C1F40">
              <w:rPr>
                <w:rFonts w:ascii="Cambria" w:hAnsi="Cambria"/>
                <w:bCs/>
                <w:sz w:val="20"/>
                <w:szCs w:val="20"/>
                <w:lang w:val="es-CO"/>
              </w:rPr>
              <w:t xml:space="preserve"> de </w:t>
            </w:r>
            <w:r w:rsidR="002C1F40" w:rsidRPr="00AF5018">
              <w:rPr>
                <w:rFonts w:ascii="Cambria" w:hAnsi="Cambria"/>
                <w:bCs/>
                <w:sz w:val="20"/>
                <w:szCs w:val="20"/>
                <w:lang w:val="es-CO"/>
              </w:rPr>
              <w:t>2015</w:t>
            </w:r>
            <w:r w:rsidR="00EE6715" w:rsidRPr="00AF5018">
              <w:rPr>
                <w:rFonts w:ascii="Cambria" w:hAnsi="Cambria"/>
                <w:bCs/>
                <w:sz w:val="20"/>
                <w:szCs w:val="20"/>
                <w:lang w:val="es-CO"/>
              </w:rPr>
              <w:t>, 7 de agosto de 2017</w:t>
            </w:r>
          </w:p>
        </w:tc>
      </w:tr>
    </w:tbl>
    <w:p w:rsidR="003239B8" w:rsidRPr="003239B8" w:rsidRDefault="003239B8" w:rsidP="00AF501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rsidTr="00D03AC4">
        <w:trPr>
          <w:cantSplit/>
        </w:trPr>
        <w:tc>
          <w:tcPr>
            <w:tcW w:w="4680" w:type="dxa"/>
            <w:tcBorders>
              <w:top w:val="single" w:sz="4" w:space="0" w:color="auto"/>
              <w:bottom w:val="single" w:sz="6" w:space="0" w:color="auto"/>
            </w:tcBorders>
            <w:shd w:val="clear" w:color="auto" w:fill="386294"/>
            <w:vAlign w:val="center"/>
          </w:tcPr>
          <w:p w:rsidR="003239B8" w:rsidRPr="00496195" w:rsidRDefault="003239B8" w:rsidP="00AF5018">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rsidR="003239B8" w:rsidRPr="004B3C14" w:rsidRDefault="002C1F40" w:rsidP="00AF5018">
            <w:pPr>
              <w:rPr>
                <w:rFonts w:ascii="Cambria" w:hAnsi="Cambria"/>
                <w:bCs/>
                <w:sz w:val="20"/>
                <w:szCs w:val="20"/>
              </w:rPr>
            </w:pPr>
            <w:r>
              <w:rPr>
                <w:rFonts w:ascii="Cambria" w:hAnsi="Cambria"/>
                <w:bCs/>
                <w:sz w:val="20"/>
                <w:szCs w:val="20"/>
              </w:rPr>
              <w:t>Sí</w:t>
            </w:r>
          </w:p>
        </w:tc>
      </w:tr>
      <w:tr w:rsidR="003239B8" w:rsidRPr="00C83A96" w:rsidTr="00D03AC4">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AF5018">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rsidR="003239B8" w:rsidRPr="00DE655D" w:rsidRDefault="002C1F40" w:rsidP="00AF5018">
            <w:pPr>
              <w:rPr>
                <w:rFonts w:ascii="Cambria" w:hAnsi="Cambria"/>
                <w:bCs/>
                <w:sz w:val="20"/>
                <w:szCs w:val="20"/>
                <w:lang w:val="es-ES"/>
              </w:rPr>
            </w:pPr>
            <w:r w:rsidRPr="00DE655D">
              <w:rPr>
                <w:rFonts w:ascii="Cambria" w:hAnsi="Cambria"/>
                <w:bCs/>
                <w:sz w:val="20"/>
                <w:szCs w:val="20"/>
                <w:lang w:val="es-ES"/>
              </w:rPr>
              <w:t>Sí</w:t>
            </w:r>
            <w:r w:rsidR="00DE655D" w:rsidRPr="00DE655D">
              <w:rPr>
                <w:rFonts w:ascii="Cambria" w:hAnsi="Cambria"/>
                <w:bCs/>
                <w:sz w:val="20"/>
                <w:szCs w:val="20"/>
                <w:lang w:val="es-ES"/>
              </w:rPr>
              <w:t xml:space="preserve">, en los términos de </w:t>
            </w:r>
            <w:r w:rsidR="00DE655D">
              <w:rPr>
                <w:rFonts w:ascii="Cambria" w:hAnsi="Cambria"/>
                <w:bCs/>
                <w:sz w:val="20"/>
                <w:szCs w:val="20"/>
                <w:lang w:val="es-ES"/>
              </w:rPr>
              <w:t>sección VII</w:t>
            </w:r>
          </w:p>
        </w:tc>
      </w:tr>
      <w:tr w:rsidR="003239B8" w:rsidRPr="00540F17" w:rsidTr="00D03AC4">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AF5018">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rsidR="003239B8" w:rsidRPr="00153E77" w:rsidRDefault="002C1F40" w:rsidP="00AF5018">
            <w:pPr>
              <w:rPr>
                <w:bCs/>
                <w:sz w:val="20"/>
                <w:szCs w:val="20"/>
              </w:rPr>
            </w:pPr>
            <w:r w:rsidRPr="00016E09">
              <w:rPr>
                <w:rFonts w:ascii="Cambria" w:hAnsi="Cambria"/>
                <w:bCs/>
                <w:sz w:val="20"/>
                <w:szCs w:val="20"/>
                <w:lang w:val="es-ES"/>
              </w:rPr>
              <w:t xml:space="preserve">Sí </w:t>
            </w:r>
          </w:p>
        </w:tc>
      </w:tr>
      <w:tr w:rsidR="003239B8" w:rsidRPr="00C83A96" w:rsidTr="00D03AC4">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AF5018">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rsidR="003239B8" w:rsidRPr="002C1F40" w:rsidRDefault="002C1F40" w:rsidP="00AF5018">
            <w:pPr>
              <w:jc w:val="both"/>
              <w:rPr>
                <w:rFonts w:ascii="Cambria" w:hAnsi="Cambria"/>
                <w:bCs/>
                <w:sz w:val="20"/>
                <w:szCs w:val="20"/>
                <w:lang w:val="es-CO"/>
              </w:rPr>
            </w:pPr>
            <w:r w:rsidRPr="002C1F40">
              <w:rPr>
                <w:rFonts w:ascii="Cambria" w:hAnsi="Cambria"/>
                <w:bCs/>
                <w:sz w:val="20"/>
                <w:szCs w:val="20"/>
                <w:lang w:val="es-CO"/>
              </w:rPr>
              <w:t xml:space="preserve">Sí, </w:t>
            </w:r>
            <w:r w:rsidR="004374FB">
              <w:rPr>
                <w:rFonts w:ascii="Cambria" w:hAnsi="Cambria"/>
                <w:bCs/>
                <w:sz w:val="20"/>
                <w:szCs w:val="20"/>
                <w:lang w:val="es-CO"/>
              </w:rPr>
              <w:t>CADH</w:t>
            </w:r>
            <w:r w:rsidRPr="002C1F40">
              <w:rPr>
                <w:rFonts w:ascii="Cambria" w:hAnsi="Cambria"/>
                <w:bCs/>
                <w:sz w:val="20"/>
                <w:szCs w:val="20"/>
                <w:lang w:val="es-CO"/>
              </w:rPr>
              <w:t xml:space="preserve"> (dep</w:t>
            </w:r>
            <w:r w:rsidR="00A469F9">
              <w:rPr>
                <w:rFonts w:ascii="Cambria" w:hAnsi="Cambria"/>
                <w:bCs/>
                <w:sz w:val="20"/>
                <w:szCs w:val="20"/>
                <w:lang w:val="es-CO"/>
              </w:rPr>
              <w:t>ósito de instrumento</w:t>
            </w:r>
            <w:r>
              <w:rPr>
                <w:rFonts w:ascii="Cambria" w:hAnsi="Cambria"/>
                <w:bCs/>
                <w:sz w:val="20"/>
                <w:szCs w:val="20"/>
                <w:lang w:val="es-CO"/>
              </w:rPr>
              <w:t xml:space="preserve"> realizado el 5 de septiembre de 1984</w:t>
            </w:r>
            <w:r w:rsidR="00DF5E47">
              <w:rPr>
                <w:rFonts w:ascii="Cambria" w:hAnsi="Cambria"/>
                <w:bCs/>
                <w:sz w:val="20"/>
                <w:szCs w:val="20"/>
                <w:lang w:val="es-CO"/>
              </w:rPr>
              <w:t>)</w:t>
            </w:r>
          </w:p>
        </w:tc>
      </w:tr>
    </w:tbl>
    <w:p w:rsidR="003239B8" w:rsidRPr="003239B8" w:rsidRDefault="003239B8" w:rsidP="00AF501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2C1F40" w:rsidTr="00D03AC4">
        <w:trPr>
          <w:cantSplit/>
        </w:trPr>
        <w:tc>
          <w:tcPr>
            <w:tcW w:w="4680" w:type="dxa"/>
            <w:tcBorders>
              <w:top w:val="single" w:sz="4" w:space="0" w:color="auto"/>
              <w:bottom w:val="single" w:sz="6" w:space="0" w:color="auto"/>
            </w:tcBorders>
            <w:shd w:val="clear" w:color="auto" w:fill="386294"/>
            <w:vAlign w:val="center"/>
          </w:tcPr>
          <w:p w:rsidR="00EE00E9" w:rsidRPr="00EE00E9" w:rsidRDefault="00EE00E9" w:rsidP="00AF5018">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rsidR="00EE00E9" w:rsidRPr="00EE00E9" w:rsidRDefault="002C1F40" w:rsidP="00AF5018">
            <w:pPr>
              <w:jc w:val="both"/>
              <w:rPr>
                <w:rFonts w:ascii="Cambria" w:hAnsi="Cambria"/>
                <w:bCs/>
                <w:sz w:val="20"/>
                <w:szCs w:val="20"/>
                <w:lang w:val="es-ES"/>
              </w:rPr>
            </w:pPr>
            <w:r>
              <w:rPr>
                <w:rFonts w:ascii="Cambria" w:hAnsi="Cambria"/>
                <w:bCs/>
                <w:sz w:val="20"/>
                <w:szCs w:val="20"/>
                <w:lang w:val="es-ES"/>
              </w:rPr>
              <w:t>No</w:t>
            </w:r>
          </w:p>
        </w:tc>
      </w:tr>
      <w:tr w:rsidR="003239B8" w:rsidRPr="00C83A96" w:rsidTr="00D03AC4">
        <w:trPr>
          <w:cantSplit/>
        </w:trPr>
        <w:tc>
          <w:tcPr>
            <w:tcW w:w="4680" w:type="dxa"/>
            <w:tcBorders>
              <w:top w:val="single" w:sz="4" w:space="0" w:color="auto"/>
              <w:bottom w:val="single" w:sz="6" w:space="0" w:color="auto"/>
            </w:tcBorders>
            <w:shd w:val="clear" w:color="auto" w:fill="386294"/>
            <w:vAlign w:val="center"/>
          </w:tcPr>
          <w:p w:rsidR="003239B8" w:rsidRPr="00496195" w:rsidRDefault="003239B8" w:rsidP="00AF5018">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680" w:type="dxa"/>
            <w:vAlign w:val="center"/>
          </w:tcPr>
          <w:p w:rsidR="003239B8" w:rsidRPr="002C1F40" w:rsidRDefault="00016E09" w:rsidP="00EA0595">
            <w:pPr>
              <w:jc w:val="both"/>
              <w:rPr>
                <w:rFonts w:ascii="Cambria" w:hAnsi="Cambria"/>
                <w:bCs/>
                <w:sz w:val="20"/>
                <w:szCs w:val="20"/>
                <w:lang w:val="es-CO"/>
              </w:rPr>
            </w:pPr>
            <w:r>
              <w:rPr>
                <w:rFonts w:ascii="Cambria" w:hAnsi="Cambria"/>
                <w:bCs/>
                <w:sz w:val="20"/>
                <w:szCs w:val="20"/>
                <w:lang w:val="es-CO"/>
              </w:rPr>
              <w:t>A</w:t>
            </w:r>
            <w:r w:rsidR="00A7464E" w:rsidRPr="002C1F40">
              <w:rPr>
                <w:rFonts w:ascii="Cambria" w:hAnsi="Cambria"/>
                <w:bCs/>
                <w:sz w:val="20"/>
                <w:szCs w:val="20"/>
                <w:lang w:val="es-CO"/>
              </w:rPr>
              <w:t>rtículos</w:t>
            </w:r>
            <w:r w:rsidR="00A7464E">
              <w:rPr>
                <w:rFonts w:ascii="Cambria" w:hAnsi="Cambria"/>
                <w:bCs/>
                <w:sz w:val="20"/>
                <w:szCs w:val="20"/>
                <w:lang w:val="es-CO"/>
              </w:rPr>
              <w:t xml:space="preserve"> </w:t>
            </w:r>
            <w:r w:rsidR="002C1F40" w:rsidRPr="002C1F40">
              <w:rPr>
                <w:rFonts w:ascii="Cambria" w:hAnsi="Cambria"/>
                <w:bCs/>
                <w:sz w:val="20"/>
                <w:szCs w:val="20"/>
                <w:lang w:val="es-CO"/>
              </w:rPr>
              <w:t xml:space="preserve">8 </w:t>
            </w:r>
            <w:r w:rsidR="00F830F3">
              <w:rPr>
                <w:rFonts w:ascii="Cambria" w:hAnsi="Cambria"/>
                <w:bCs/>
                <w:sz w:val="20"/>
                <w:szCs w:val="20"/>
                <w:lang w:val="es-CO"/>
              </w:rPr>
              <w:t xml:space="preserve">(garantías judiciales) </w:t>
            </w:r>
            <w:r w:rsidR="002C1F40" w:rsidRPr="002C1F40">
              <w:rPr>
                <w:rFonts w:ascii="Cambria" w:hAnsi="Cambria"/>
                <w:bCs/>
                <w:sz w:val="20"/>
                <w:szCs w:val="20"/>
                <w:lang w:val="es-CO"/>
              </w:rPr>
              <w:t>y 25</w:t>
            </w:r>
            <w:r w:rsidR="00F830F3">
              <w:rPr>
                <w:rFonts w:ascii="Cambria" w:hAnsi="Cambria"/>
                <w:bCs/>
                <w:sz w:val="20"/>
                <w:szCs w:val="20"/>
                <w:lang w:val="es-CO"/>
              </w:rPr>
              <w:t xml:space="preserve"> (protección judicial)</w:t>
            </w:r>
            <w:r w:rsidR="002C1F40" w:rsidRPr="002C1F40">
              <w:rPr>
                <w:rFonts w:ascii="Cambria" w:hAnsi="Cambria"/>
                <w:bCs/>
                <w:sz w:val="20"/>
                <w:szCs w:val="20"/>
                <w:lang w:val="es-CO"/>
              </w:rPr>
              <w:t xml:space="preserve"> de la C</w:t>
            </w:r>
            <w:r w:rsidR="00A7464E">
              <w:rPr>
                <w:rFonts w:ascii="Cambria" w:hAnsi="Cambria"/>
                <w:bCs/>
                <w:sz w:val="20"/>
                <w:szCs w:val="20"/>
                <w:lang w:val="es-CO"/>
              </w:rPr>
              <w:t>ADH</w:t>
            </w:r>
            <w:r w:rsidR="00441C1A">
              <w:rPr>
                <w:rFonts w:asciiTheme="majorHAnsi" w:eastAsia="Times New Roman" w:hAnsiTheme="majorHAnsi"/>
                <w:sz w:val="20"/>
                <w:szCs w:val="20"/>
                <w:bdr w:val="none" w:sz="0" w:space="0" w:color="auto"/>
                <w:lang w:val="es-ES" w:eastAsia="es-ES"/>
              </w:rPr>
              <w:t xml:space="preserve"> en relación con su artículo </w:t>
            </w:r>
            <w:r w:rsidR="00441C1A" w:rsidRPr="00BA1E77">
              <w:rPr>
                <w:rFonts w:asciiTheme="majorHAnsi" w:eastAsia="Times New Roman" w:hAnsiTheme="majorHAnsi"/>
                <w:sz w:val="20"/>
                <w:szCs w:val="20"/>
                <w:bdr w:val="none" w:sz="0" w:space="0" w:color="auto"/>
                <w:lang w:val="es-ES" w:eastAsia="es-ES"/>
              </w:rPr>
              <w:t>1</w:t>
            </w:r>
            <w:r w:rsidR="00D26A94">
              <w:rPr>
                <w:rFonts w:asciiTheme="majorHAnsi" w:eastAsia="Times New Roman" w:hAnsiTheme="majorHAnsi"/>
                <w:sz w:val="20"/>
                <w:szCs w:val="20"/>
                <w:bdr w:val="none" w:sz="0" w:space="0" w:color="auto"/>
                <w:lang w:val="es-ES" w:eastAsia="es-ES"/>
              </w:rPr>
              <w:t>.1</w:t>
            </w:r>
            <w:r w:rsidR="00441C1A" w:rsidRPr="00BA1E77">
              <w:rPr>
                <w:rFonts w:asciiTheme="majorHAnsi" w:eastAsia="Times New Roman" w:hAnsiTheme="majorHAnsi"/>
                <w:sz w:val="20"/>
                <w:szCs w:val="20"/>
                <w:bdr w:val="none" w:sz="0" w:space="0" w:color="auto"/>
                <w:lang w:val="es-ES" w:eastAsia="es-ES"/>
              </w:rPr>
              <w:t xml:space="preserve"> </w:t>
            </w:r>
            <w:r>
              <w:rPr>
                <w:rFonts w:asciiTheme="majorHAnsi" w:eastAsia="Times New Roman" w:hAnsiTheme="majorHAnsi"/>
                <w:sz w:val="20"/>
                <w:szCs w:val="20"/>
                <w:bdr w:val="none" w:sz="0" w:space="0" w:color="auto"/>
                <w:lang w:val="es-ES" w:eastAsia="es-ES"/>
              </w:rPr>
              <w:t>(obligación de respetar los derechos)</w:t>
            </w:r>
          </w:p>
        </w:tc>
      </w:tr>
      <w:tr w:rsidR="003239B8" w:rsidRPr="002C1F40" w:rsidTr="00D03AC4">
        <w:trPr>
          <w:cantSplit/>
        </w:trPr>
        <w:tc>
          <w:tcPr>
            <w:tcW w:w="4680" w:type="dxa"/>
            <w:tcBorders>
              <w:top w:val="single" w:sz="6" w:space="0" w:color="auto"/>
              <w:bottom w:val="single" w:sz="6" w:space="0" w:color="auto"/>
            </w:tcBorders>
            <w:shd w:val="clear" w:color="auto" w:fill="386294"/>
            <w:vAlign w:val="center"/>
          </w:tcPr>
          <w:p w:rsidR="003239B8" w:rsidRPr="00EE00E9" w:rsidRDefault="003239B8" w:rsidP="00AF5018">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rsidR="003239B8" w:rsidRPr="00EE00E9" w:rsidRDefault="002C1F40" w:rsidP="00AF5018">
            <w:pPr>
              <w:rPr>
                <w:rFonts w:ascii="Cambria" w:hAnsi="Cambria"/>
                <w:bCs/>
                <w:sz w:val="20"/>
                <w:szCs w:val="20"/>
                <w:lang w:val="es-ES"/>
              </w:rPr>
            </w:pPr>
            <w:r>
              <w:rPr>
                <w:rFonts w:ascii="Cambria" w:hAnsi="Cambria"/>
                <w:bCs/>
                <w:sz w:val="20"/>
                <w:szCs w:val="20"/>
                <w:lang w:val="es-ES"/>
              </w:rPr>
              <w:t>Sí, 17 de octubre de 2006</w:t>
            </w:r>
          </w:p>
        </w:tc>
      </w:tr>
      <w:tr w:rsidR="003239B8" w:rsidRPr="00B2155F" w:rsidTr="00D03AC4">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AF5018">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4680" w:type="dxa"/>
            <w:vAlign w:val="center"/>
          </w:tcPr>
          <w:p w:rsidR="003239B8" w:rsidRPr="00153E77" w:rsidRDefault="002C1F40" w:rsidP="00AF5018">
            <w:pPr>
              <w:rPr>
                <w:bCs/>
                <w:sz w:val="20"/>
                <w:szCs w:val="20"/>
              </w:rPr>
            </w:pPr>
            <w:r w:rsidRPr="00016E09">
              <w:rPr>
                <w:rFonts w:ascii="Cambria" w:hAnsi="Cambria"/>
                <w:bCs/>
                <w:sz w:val="20"/>
                <w:szCs w:val="20"/>
                <w:lang w:val="es-ES"/>
              </w:rPr>
              <w:t>Sí, 16</w:t>
            </w:r>
            <w:r w:rsidRPr="00D26A94">
              <w:rPr>
                <w:rFonts w:ascii="Cambria" w:hAnsi="Cambria"/>
                <w:bCs/>
                <w:sz w:val="20"/>
                <w:szCs w:val="20"/>
                <w:lang w:val="es-ES"/>
              </w:rPr>
              <w:t xml:space="preserve"> de abril de 2007</w:t>
            </w:r>
          </w:p>
        </w:tc>
      </w:tr>
    </w:tbl>
    <w:p w:rsidR="003239B8" w:rsidRDefault="003239B8" w:rsidP="00BF5509">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t xml:space="preserve">HECHOS ALEGADOS </w:t>
      </w:r>
    </w:p>
    <w:p w:rsidR="00DF5E47" w:rsidRDefault="00D46FB8" w:rsidP="00AF5018">
      <w:pPr>
        <w:pStyle w:val="ListParagraph"/>
        <w:numPr>
          <w:ilvl w:val="0"/>
          <w:numId w:val="110"/>
        </w:numPr>
        <w:tabs>
          <w:tab w:val="num" w:pos="720"/>
        </w:tabs>
        <w:ind w:left="0" w:firstLine="720"/>
        <w:jc w:val="both"/>
        <w:rPr>
          <w:rFonts w:asciiTheme="majorHAnsi" w:eastAsia="MS Mincho" w:hAnsiTheme="majorHAnsi" w:cs="Times New Roman"/>
          <w:color w:val="auto"/>
          <w:sz w:val="20"/>
          <w:szCs w:val="20"/>
          <w:lang w:val="es-UY" w:eastAsia="en-US"/>
        </w:rPr>
      </w:pPr>
      <w:r w:rsidRPr="00DC5CAA">
        <w:rPr>
          <w:rFonts w:asciiTheme="majorHAnsi" w:eastAsia="MS Mincho" w:hAnsiTheme="majorHAnsi" w:cs="Times New Roman"/>
          <w:color w:val="auto"/>
          <w:sz w:val="20"/>
          <w:szCs w:val="20"/>
          <w:lang w:val="es-UY" w:eastAsia="en-US"/>
        </w:rPr>
        <w:t>Los peticionarios denuncian que la presunta víctima fue detenida ilegalmente y</w:t>
      </w:r>
      <w:r w:rsidR="00EC64F8" w:rsidRPr="00DC5CAA">
        <w:rPr>
          <w:rFonts w:asciiTheme="majorHAnsi" w:eastAsia="MS Mincho" w:hAnsiTheme="majorHAnsi" w:cs="Times New Roman"/>
          <w:color w:val="auto"/>
          <w:sz w:val="20"/>
          <w:szCs w:val="20"/>
          <w:lang w:val="es-UY" w:eastAsia="en-US"/>
        </w:rPr>
        <w:t xml:space="preserve"> privada de libertad por ocho años en el contexto de la dictadura militar vivida entre 1976 y 1986 en Argentina. </w:t>
      </w:r>
      <w:r w:rsidR="00D03AC4" w:rsidRPr="00F830F3">
        <w:rPr>
          <w:rFonts w:asciiTheme="majorHAnsi" w:eastAsia="MS Mincho" w:hAnsiTheme="majorHAnsi" w:cs="Times New Roman"/>
          <w:color w:val="auto"/>
          <w:sz w:val="20"/>
          <w:szCs w:val="20"/>
          <w:lang w:val="es-UY" w:eastAsia="en-US"/>
        </w:rPr>
        <w:t xml:space="preserve">De la </w:t>
      </w:r>
      <w:r w:rsidR="008F2730" w:rsidRPr="00F830F3">
        <w:rPr>
          <w:rFonts w:asciiTheme="majorHAnsi" w:eastAsia="MS Mincho" w:hAnsiTheme="majorHAnsi" w:cs="Times New Roman"/>
          <w:color w:val="auto"/>
          <w:sz w:val="20"/>
          <w:szCs w:val="20"/>
          <w:lang w:val="es-UY" w:eastAsia="en-US"/>
        </w:rPr>
        <w:t>documentación</w:t>
      </w:r>
      <w:r w:rsidR="00D03AC4" w:rsidRPr="00F830F3">
        <w:rPr>
          <w:rFonts w:asciiTheme="majorHAnsi" w:eastAsia="MS Mincho" w:hAnsiTheme="majorHAnsi" w:cs="Times New Roman"/>
          <w:color w:val="auto"/>
          <w:sz w:val="20"/>
          <w:szCs w:val="20"/>
          <w:lang w:val="es-UY" w:eastAsia="en-US"/>
        </w:rPr>
        <w:t xml:space="preserve"> </w:t>
      </w:r>
      <w:r w:rsidR="008F2730" w:rsidRPr="00F830F3">
        <w:rPr>
          <w:rFonts w:asciiTheme="majorHAnsi" w:eastAsia="MS Mincho" w:hAnsiTheme="majorHAnsi" w:cs="Times New Roman"/>
          <w:color w:val="auto"/>
          <w:sz w:val="20"/>
          <w:szCs w:val="20"/>
          <w:lang w:val="es-UY" w:eastAsia="en-US"/>
        </w:rPr>
        <w:t xml:space="preserve">aportada </w:t>
      </w:r>
      <w:r w:rsidR="00D03AC4" w:rsidRPr="00F830F3">
        <w:rPr>
          <w:rFonts w:asciiTheme="majorHAnsi" w:eastAsia="MS Mincho" w:hAnsiTheme="majorHAnsi" w:cs="Times New Roman"/>
          <w:color w:val="auto"/>
          <w:sz w:val="20"/>
          <w:szCs w:val="20"/>
          <w:lang w:val="es-UY" w:eastAsia="en-US"/>
        </w:rPr>
        <w:t>se desprende</w:t>
      </w:r>
      <w:r w:rsidR="00374150" w:rsidRPr="00F830F3">
        <w:rPr>
          <w:rFonts w:asciiTheme="majorHAnsi" w:eastAsia="MS Mincho" w:hAnsiTheme="majorHAnsi" w:cs="Times New Roman"/>
          <w:color w:val="auto"/>
          <w:sz w:val="20"/>
          <w:szCs w:val="20"/>
          <w:lang w:val="es-UY" w:eastAsia="en-US"/>
        </w:rPr>
        <w:t xml:space="preserve"> que</w:t>
      </w:r>
      <w:r w:rsidR="00D03AC4" w:rsidRPr="00F830F3">
        <w:rPr>
          <w:rFonts w:asciiTheme="majorHAnsi" w:eastAsia="MS Mincho" w:hAnsiTheme="majorHAnsi" w:cs="Times New Roman"/>
          <w:color w:val="auto"/>
          <w:sz w:val="20"/>
          <w:szCs w:val="20"/>
          <w:lang w:val="es-UY" w:eastAsia="en-US"/>
        </w:rPr>
        <w:t xml:space="preserve">, </w:t>
      </w:r>
      <w:r w:rsidR="00A469F9">
        <w:rPr>
          <w:rFonts w:asciiTheme="majorHAnsi" w:eastAsia="MS Mincho" w:hAnsiTheme="majorHAnsi" w:cs="Times New Roman"/>
          <w:color w:val="auto"/>
          <w:sz w:val="20"/>
          <w:szCs w:val="20"/>
          <w:lang w:val="es-UY" w:eastAsia="en-US"/>
        </w:rPr>
        <w:t xml:space="preserve">posteriormente, </w:t>
      </w:r>
      <w:r w:rsidR="00374150" w:rsidRPr="00F830F3">
        <w:rPr>
          <w:rFonts w:asciiTheme="majorHAnsi" w:eastAsia="MS Mincho" w:hAnsiTheme="majorHAnsi" w:cs="Times New Roman"/>
          <w:color w:val="auto"/>
          <w:sz w:val="20"/>
          <w:szCs w:val="20"/>
          <w:lang w:val="es-UY" w:eastAsia="en-US"/>
        </w:rPr>
        <w:t>tras el asalt</w:t>
      </w:r>
      <w:r w:rsidR="00D03AC4" w:rsidRPr="00F830F3">
        <w:rPr>
          <w:rFonts w:asciiTheme="majorHAnsi" w:eastAsia="MS Mincho" w:hAnsiTheme="majorHAnsi" w:cs="Times New Roman"/>
          <w:color w:val="auto"/>
          <w:sz w:val="20"/>
          <w:szCs w:val="20"/>
          <w:lang w:val="es-UY" w:eastAsia="en-US"/>
        </w:rPr>
        <w:t>o</w:t>
      </w:r>
      <w:r w:rsidR="00374150" w:rsidRPr="00F830F3">
        <w:rPr>
          <w:rFonts w:asciiTheme="majorHAnsi" w:eastAsia="MS Mincho" w:hAnsiTheme="majorHAnsi" w:cs="Times New Roman"/>
          <w:color w:val="auto"/>
          <w:sz w:val="20"/>
          <w:szCs w:val="20"/>
          <w:lang w:val="es-UY" w:eastAsia="en-US"/>
        </w:rPr>
        <w:t xml:space="preserve"> de un grupo armado al cuartel</w:t>
      </w:r>
      <w:r w:rsidR="00D03AC4" w:rsidRPr="00F830F3">
        <w:rPr>
          <w:rFonts w:asciiTheme="majorHAnsi" w:eastAsia="MS Mincho" w:hAnsiTheme="majorHAnsi" w:cs="Times New Roman"/>
          <w:color w:val="auto"/>
          <w:sz w:val="20"/>
          <w:szCs w:val="20"/>
          <w:lang w:val="es-UY" w:eastAsia="en-US"/>
        </w:rPr>
        <w:t xml:space="preserve"> “La Tablada”</w:t>
      </w:r>
      <w:r w:rsidR="00374150" w:rsidRPr="00F830F3">
        <w:rPr>
          <w:rFonts w:asciiTheme="majorHAnsi" w:eastAsia="MS Mincho" w:hAnsiTheme="majorHAnsi" w:cs="Times New Roman"/>
          <w:color w:val="auto"/>
          <w:sz w:val="20"/>
          <w:szCs w:val="20"/>
          <w:lang w:val="es-UY" w:eastAsia="en-US"/>
        </w:rPr>
        <w:t xml:space="preserve"> en 1989</w:t>
      </w:r>
      <w:r w:rsidR="00D03AC4" w:rsidRPr="00F830F3">
        <w:rPr>
          <w:rFonts w:asciiTheme="majorHAnsi" w:eastAsia="MS Mincho" w:hAnsiTheme="majorHAnsi" w:cs="Times New Roman"/>
          <w:color w:val="auto"/>
          <w:sz w:val="20"/>
          <w:szCs w:val="20"/>
          <w:lang w:val="es-UY" w:eastAsia="en-US"/>
        </w:rPr>
        <w:t xml:space="preserve">, la justicia ordenó </w:t>
      </w:r>
      <w:r w:rsidR="00374150" w:rsidRPr="00F830F3">
        <w:rPr>
          <w:rFonts w:asciiTheme="majorHAnsi" w:eastAsia="MS Mincho" w:hAnsiTheme="majorHAnsi" w:cs="Times New Roman"/>
          <w:color w:val="auto"/>
          <w:sz w:val="20"/>
          <w:szCs w:val="20"/>
          <w:lang w:val="es-UY" w:eastAsia="en-US"/>
        </w:rPr>
        <w:t>la</w:t>
      </w:r>
      <w:r w:rsidR="00D03AC4" w:rsidRPr="00F830F3">
        <w:rPr>
          <w:rFonts w:asciiTheme="majorHAnsi" w:eastAsia="MS Mincho" w:hAnsiTheme="majorHAnsi" w:cs="Times New Roman"/>
          <w:color w:val="auto"/>
          <w:sz w:val="20"/>
          <w:szCs w:val="20"/>
          <w:lang w:val="es-UY" w:eastAsia="en-US"/>
        </w:rPr>
        <w:t xml:space="preserve"> prohibición</w:t>
      </w:r>
      <w:r w:rsidR="00374150" w:rsidRPr="00F830F3">
        <w:rPr>
          <w:rFonts w:asciiTheme="majorHAnsi" w:eastAsia="MS Mincho" w:hAnsiTheme="majorHAnsi" w:cs="Times New Roman"/>
          <w:color w:val="auto"/>
          <w:sz w:val="20"/>
          <w:szCs w:val="20"/>
          <w:lang w:val="es-UY" w:eastAsia="en-US"/>
        </w:rPr>
        <w:t xml:space="preserve"> de salir del país de la presunta víctima, orden que p</w:t>
      </w:r>
      <w:r w:rsidR="00D03AC4" w:rsidRPr="00F830F3">
        <w:rPr>
          <w:rFonts w:asciiTheme="majorHAnsi" w:eastAsia="MS Mincho" w:hAnsiTheme="majorHAnsi" w:cs="Times New Roman"/>
          <w:color w:val="auto"/>
          <w:sz w:val="20"/>
          <w:szCs w:val="20"/>
          <w:lang w:val="es-UY" w:eastAsia="en-US"/>
        </w:rPr>
        <w:t>o</w:t>
      </w:r>
      <w:r w:rsidR="00374150" w:rsidRPr="00F830F3">
        <w:rPr>
          <w:rFonts w:asciiTheme="majorHAnsi" w:eastAsia="MS Mincho" w:hAnsiTheme="majorHAnsi" w:cs="Times New Roman"/>
          <w:color w:val="auto"/>
          <w:sz w:val="20"/>
          <w:szCs w:val="20"/>
          <w:lang w:val="es-UY" w:eastAsia="en-US"/>
        </w:rPr>
        <w:t>s</w:t>
      </w:r>
      <w:r w:rsidR="00D03AC4" w:rsidRPr="00F830F3">
        <w:rPr>
          <w:rFonts w:asciiTheme="majorHAnsi" w:eastAsia="MS Mincho" w:hAnsiTheme="majorHAnsi" w:cs="Times New Roman"/>
          <w:color w:val="auto"/>
          <w:sz w:val="20"/>
          <w:szCs w:val="20"/>
          <w:lang w:val="es-UY" w:eastAsia="en-US"/>
        </w:rPr>
        <w:t xml:space="preserve">teriormente fue dejada sin efecto </w:t>
      </w:r>
      <w:r w:rsidR="00374150" w:rsidRPr="00F830F3">
        <w:rPr>
          <w:rFonts w:asciiTheme="majorHAnsi" w:eastAsia="MS Mincho" w:hAnsiTheme="majorHAnsi" w:cs="Times New Roman"/>
          <w:color w:val="auto"/>
          <w:sz w:val="20"/>
          <w:szCs w:val="20"/>
          <w:lang w:val="es-UY" w:eastAsia="en-US"/>
        </w:rPr>
        <w:t>por</w:t>
      </w:r>
      <w:r w:rsidR="00D03AC4" w:rsidRPr="00F830F3">
        <w:rPr>
          <w:rFonts w:asciiTheme="majorHAnsi" w:eastAsia="MS Mincho" w:hAnsiTheme="majorHAnsi" w:cs="Times New Roman"/>
          <w:color w:val="auto"/>
          <w:sz w:val="20"/>
          <w:szCs w:val="20"/>
          <w:lang w:val="es-UY" w:eastAsia="en-US"/>
        </w:rPr>
        <w:t xml:space="preserve"> no </w:t>
      </w:r>
      <w:r w:rsidR="00374150" w:rsidRPr="00F830F3">
        <w:rPr>
          <w:rFonts w:asciiTheme="majorHAnsi" w:eastAsia="MS Mincho" w:hAnsiTheme="majorHAnsi" w:cs="Times New Roman"/>
          <w:color w:val="auto"/>
          <w:sz w:val="20"/>
          <w:szCs w:val="20"/>
          <w:lang w:val="es-UY" w:eastAsia="en-US"/>
        </w:rPr>
        <w:t>ser</w:t>
      </w:r>
      <w:r w:rsidR="00D03AC4" w:rsidRPr="00F830F3">
        <w:rPr>
          <w:rFonts w:asciiTheme="majorHAnsi" w:eastAsia="MS Mincho" w:hAnsiTheme="majorHAnsi" w:cs="Times New Roman"/>
          <w:color w:val="auto"/>
          <w:sz w:val="20"/>
          <w:szCs w:val="20"/>
          <w:lang w:val="es-UY" w:eastAsia="en-US"/>
        </w:rPr>
        <w:t xml:space="preserve"> imputado en la causa</w:t>
      </w:r>
      <w:r w:rsidR="00374150" w:rsidRPr="00F830F3">
        <w:rPr>
          <w:rFonts w:asciiTheme="majorHAnsi" w:eastAsia="MS Mincho" w:hAnsiTheme="majorHAnsi" w:cs="Times New Roman"/>
          <w:color w:val="auto"/>
          <w:sz w:val="20"/>
          <w:szCs w:val="20"/>
          <w:lang w:val="es-UY" w:eastAsia="en-US"/>
        </w:rPr>
        <w:t>, y que la</w:t>
      </w:r>
      <w:r w:rsidR="00D03AC4" w:rsidRPr="00F830F3">
        <w:rPr>
          <w:rFonts w:asciiTheme="majorHAnsi" w:eastAsia="MS Mincho" w:hAnsiTheme="majorHAnsi" w:cs="Times New Roman"/>
          <w:color w:val="auto"/>
          <w:sz w:val="20"/>
          <w:szCs w:val="20"/>
          <w:lang w:val="es-UY" w:eastAsia="en-US"/>
        </w:rPr>
        <w:t xml:space="preserve"> Dirección de Migraciones, por un erro</w:t>
      </w:r>
      <w:r w:rsidR="00374150" w:rsidRPr="00F830F3">
        <w:rPr>
          <w:rFonts w:asciiTheme="majorHAnsi" w:eastAsia="MS Mincho" w:hAnsiTheme="majorHAnsi" w:cs="Times New Roman"/>
          <w:color w:val="auto"/>
          <w:sz w:val="20"/>
          <w:szCs w:val="20"/>
          <w:lang w:val="es-UY" w:eastAsia="en-US"/>
        </w:rPr>
        <w:t>r administrativo</w:t>
      </w:r>
      <w:r w:rsidR="00DF5E47" w:rsidRPr="00F830F3">
        <w:rPr>
          <w:rFonts w:asciiTheme="majorHAnsi" w:eastAsia="MS Mincho" w:hAnsiTheme="majorHAnsi" w:cs="Times New Roman"/>
          <w:color w:val="auto"/>
          <w:sz w:val="20"/>
          <w:szCs w:val="20"/>
          <w:lang w:val="es-UY" w:eastAsia="en-US"/>
        </w:rPr>
        <w:t>,</w:t>
      </w:r>
      <w:r w:rsidR="00374150" w:rsidRPr="00F830F3">
        <w:rPr>
          <w:rFonts w:asciiTheme="majorHAnsi" w:eastAsia="MS Mincho" w:hAnsiTheme="majorHAnsi" w:cs="Times New Roman"/>
          <w:color w:val="auto"/>
          <w:sz w:val="20"/>
          <w:szCs w:val="20"/>
          <w:lang w:val="es-UY" w:eastAsia="en-US"/>
        </w:rPr>
        <w:t xml:space="preserve"> dejó vigente un</w:t>
      </w:r>
      <w:r w:rsidR="00D03AC4" w:rsidRPr="00F830F3">
        <w:rPr>
          <w:rFonts w:asciiTheme="majorHAnsi" w:eastAsia="MS Mincho" w:hAnsiTheme="majorHAnsi" w:cs="Times New Roman"/>
          <w:color w:val="auto"/>
          <w:sz w:val="20"/>
          <w:szCs w:val="20"/>
          <w:lang w:val="es-UY" w:eastAsia="en-US"/>
        </w:rPr>
        <w:t xml:space="preserve">a prohibición de salida del país relacionada </w:t>
      </w:r>
      <w:r w:rsidR="0005574F" w:rsidRPr="00F830F3">
        <w:rPr>
          <w:rFonts w:asciiTheme="majorHAnsi" w:eastAsia="MS Mincho" w:hAnsiTheme="majorHAnsi" w:cs="Times New Roman"/>
          <w:color w:val="auto"/>
          <w:sz w:val="20"/>
          <w:szCs w:val="20"/>
          <w:lang w:val="es-UY" w:eastAsia="en-US"/>
        </w:rPr>
        <w:t>con el referido caso</w:t>
      </w:r>
      <w:r w:rsidR="00D03AC4" w:rsidRPr="00F830F3">
        <w:rPr>
          <w:rFonts w:asciiTheme="majorHAnsi" w:eastAsia="MS Mincho" w:hAnsiTheme="majorHAnsi" w:cs="Times New Roman"/>
          <w:color w:val="auto"/>
          <w:sz w:val="20"/>
          <w:szCs w:val="20"/>
          <w:lang w:val="es-UY" w:eastAsia="en-US"/>
        </w:rPr>
        <w:t>.</w:t>
      </w:r>
      <w:r w:rsidR="00724970" w:rsidRPr="00DC5CAA">
        <w:rPr>
          <w:rFonts w:asciiTheme="majorHAnsi" w:eastAsia="MS Mincho" w:hAnsiTheme="majorHAnsi" w:cs="Times New Roman"/>
          <w:color w:val="auto"/>
          <w:sz w:val="20"/>
          <w:szCs w:val="20"/>
          <w:lang w:val="es-UY" w:eastAsia="en-US"/>
        </w:rPr>
        <w:t xml:space="preserve"> </w:t>
      </w:r>
    </w:p>
    <w:p w:rsidR="00DF5E47" w:rsidRDefault="00DF5E47" w:rsidP="00AF5018">
      <w:pPr>
        <w:pStyle w:val="ListParagraph"/>
        <w:jc w:val="both"/>
        <w:rPr>
          <w:rFonts w:asciiTheme="majorHAnsi" w:eastAsia="MS Mincho" w:hAnsiTheme="majorHAnsi" w:cs="Times New Roman"/>
          <w:color w:val="auto"/>
          <w:sz w:val="20"/>
          <w:szCs w:val="20"/>
          <w:lang w:val="es-UY" w:eastAsia="en-US"/>
        </w:rPr>
      </w:pPr>
    </w:p>
    <w:p w:rsidR="00D846A1" w:rsidRPr="002424BA" w:rsidRDefault="00A223D0" w:rsidP="00AF5018">
      <w:pPr>
        <w:pStyle w:val="ListParagraph"/>
        <w:numPr>
          <w:ilvl w:val="0"/>
          <w:numId w:val="110"/>
        </w:numPr>
        <w:tabs>
          <w:tab w:val="num" w:pos="720"/>
        </w:tabs>
        <w:ind w:left="0" w:firstLine="720"/>
        <w:jc w:val="both"/>
        <w:rPr>
          <w:rFonts w:asciiTheme="majorHAnsi" w:eastAsia="MS Mincho" w:hAnsiTheme="majorHAnsi" w:cs="Times New Roman"/>
          <w:color w:val="auto"/>
          <w:sz w:val="20"/>
          <w:szCs w:val="20"/>
          <w:lang w:val="es-UY" w:eastAsia="en-US"/>
        </w:rPr>
      </w:pPr>
      <w:r>
        <w:rPr>
          <w:rFonts w:asciiTheme="majorHAnsi" w:eastAsia="MS Mincho" w:hAnsiTheme="majorHAnsi" w:cs="Times New Roman"/>
          <w:color w:val="auto"/>
          <w:sz w:val="20"/>
          <w:szCs w:val="20"/>
          <w:lang w:val="es-UY" w:eastAsia="en-US"/>
        </w:rPr>
        <w:t>De</w:t>
      </w:r>
      <w:r w:rsidR="00565546">
        <w:rPr>
          <w:rFonts w:asciiTheme="majorHAnsi" w:eastAsia="MS Mincho" w:hAnsiTheme="majorHAnsi" w:cs="Times New Roman"/>
          <w:color w:val="auto"/>
          <w:sz w:val="20"/>
          <w:szCs w:val="20"/>
          <w:lang w:val="es-UY" w:eastAsia="en-US"/>
        </w:rPr>
        <w:t xml:space="preserve"> </w:t>
      </w:r>
      <w:r>
        <w:rPr>
          <w:rFonts w:asciiTheme="majorHAnsi" w:eastAsia="MS Mincho" w:hAnsiTheme="majorHAnsi" w:cs="Times New Roman"/>
          <w:color w:val="auto"/>
          <w:sz w:val="20"/>
          <w:szCs w:val="20"/>
          <w:lang w:val="es-UY" w:eastAsia="en-US"/>
        </w:rPr>
        <w:t>acuerdo a la petición</w:t>
      </w:r>
      <w:r w:rsidR="00DF5E47">
        <w:rPr>
          <w:rFonts w:asciiTheme="majorHAnsi" w:eastAsia="MS Mincho" w:hAnsiTheme="majorHAnsi" w:cs="Times New Roman"/>
          <w:color w:val="auto"/>
          <w:sz w:val="20"/>
          <w:szCs w:val="20"/>
          <w:lang w:val="es-UY" w:eastAsia="en-US"/>
        </w:rPr>
        <w:t>,</w:t>
      </w:r>
      <w:r w:rsidR="00724970" w:rsidRPr="00DC5CAA">
        <w:rPr>
          <w:rFonts w:asciiTheme="majorHAnsi" w:eastAsia="MS Mincho" w:hAnsiTheme="majorHAnsi" w:cs="Times New Roman"/>
          <w:color w:val="auto"/>
          <w:sz w:val="20"/>
          <w:szCs w:val="20"/>
          <w:lang w:val="es-UY" w:eastAsia="en-US"/>
        </w:rPr>
        <w:t xml:space="preserve"> la presunta víctima junto a su par</w:t>
      </w:r>
      <w:r w:rsidR="00D03AC4">
        <w:rPr>
          <w:rFonts w:asciiTheme="majorHAnsi" w:eastAsia="MS Mincho" w:hAnsiTheme="majorHAnsi" w:cs="Times New Roman"/>
          <w:color w:val="auto"/>
          <w:sz w:val="20"/>
          <w:szCs w:val="20"/>
          <w:lang w:val="es-UY" w:eastAsia="en-US"/>
        </w:rPr>
        <w:t>eja, dramaturga y actriz</w:t>
      </w:r>
      <w:r w:rsidR="00EA7B4B">
        <w:rPr>
          <w:rFonts w:asciiTheme="majorHAnsi" w:eastAsia="MS Mincho" w:hAnsiTheme="majorHAnsi" w:cs="Times New Roman"/>
          <w:color w:val="auto"/>
          <w:sz w:val="20"/>
          <w:szCs w:val="20"/>
          <w:lang w:val="es-UY" w:eastAsia="en-US"/>
        </w:rPr>
        <w:t>,</w:t>
      </w:r>
      <w:r w:rsidR="00724970" w:rsidRPr="00DC5CAA">
        <w:rPr>
          <w:rFonts w:asciiTheme="majorHAnsi" w:eastAsia="MS Mincho" w:hAnsiTheme="majorHAnsi" w:cs="Times New Roman"/>
          <w:color w:val="auto"/>
          <w:sz w:val="20"/>
          <w:szCs w:val="20"/>
          <w:lang w:val="es-UY" w:eastAsia="en-US"/>
        </w:rPr>
        <w:t xml:space="preserve"> fueron invitados a Estados Unidos por la Universidad de Maryland para interpretar una obra de teatro de su autoría. Relatan que</w:t>
      </w:r>
      <w:r w:rsidR="0005574F">
        <w:rPr>
          <w:rFonts w:asciiTheme="majorHAnsi" w:eastAsia="MS Mincho" w:hAnsiTheme="majorHAnsi" w:cs="Times New Roman"/>
          <w:color w:val="auto"/>
          <w:sz w:val="20"/>
          <w:szCs w:val="20"/>
          <w:lang w:val="es-UY" w:eastAsia="en-US"/>
        </w:rPr>
        <w:t>,</w:t>
      </w:r>
      <w:r w:rsidR="00724970" w:rsidRPr="00DC5CAA">
        <w:rPr>
          <w:rFonts w:asciiTheme="majorHAnsi" w:eastAsia="MS Mincho" w:hAnsiTheme="majorHAnsi" w:cs="Times New Roman"/>
          <w:color w:val="auto"/>
          <w:sz w:val="20"/>
          <w:szCs w:val="20"/>
          <w:lang w:val="es-UY" w:eastAsia="en-US"/>
        </w:rPr>
        <w:t xml:space="preserve"> una vez que arribaron el día 4 de noviembre de 1996 al aeropuerto de Miami, Pablo Seydell fue detenido por personal de migración, siendo interrogado e incomunicado bajo el cargo de </w:t>
      </w:r>
      <w:r w:rsidR="0005574F">
        <w:rPr>
          <w:rFonts w:asciiTheme="majorHAnsi" w:eastAsia="MS Mincho" w:hAnsiTheme="majorHAnsi" w:cs="Times New Roman"/>
          <w:color w:val="auto"/>
          <w:sz w:val="20"/>
          <w:szCs w:val="20"/>
          <w:lang w:val="es-UY" w:eastAsia="en-US"/>
        </w:rPr>
        <w:t>“</w:t>
      </w:r>
      <w:r w:rsidR="00724970" w:rsidRPr="00DC5CAA">
        <w:rPr>
          <w:rFonts w:asciiTheme="majorHAnsi" w:eastAsia="MS Mincho" w:hAnsiTheme="majorHAnsi" w:cs="Times New Roman"/>
          <w:color w:val="auto"/>
          <w:sz w:val="20"/>
          <w:szCs w:val="20"/>
          <w:lang w:val="es-UY" w:eastAsia="en-US"/>
        </w:rPr>
        <w:t>terrorista internacional</w:t>
      </w:r>
      <w:r w:rsidR="0005574F">
        <w:rPr>
          <w:rFonts w:asciiTheme="majorHAnsi" w:eastAsia="MS Mincho" w:hAnsiTheme="majorHAnsi" w:cs="Times New Roman"/>
          <w:color w:val="auto"/>
          <w:sz w:val="20"/>
          <w:szCs w:val="20"/>
          <w:lang w:val="es-UY" w:eastAsia="en-US"/>
        </w:rPr>
        <w:t>”</w:t>
      </w:r>
      <w:r w:rsidR="00724970" w:rsidRPr="00DC5CAA">
        <w:rPr>
          <w:rFonts w:asciiTheme="majorHAnsi" w:eastAsia="MS Mincho" w:hAnsiTheme="majorHAnsi" w:cs="Times New Roman"/>
          <w:color w:val="auto"/>
          <w:sz w:val="20"/>
          <w:szCs w:val="20"/>
          <w:lang w:val="es-UY" w:eastAsia="en-US"/>
        </w:rPr>
        <w:t>.</w:t>
      </w:r>
      <w:r w:rsidR="009C224A" w:rsidRPr="00DC5CAA">
        <w:rPr>
          <w:rFonts w:asciiTheme="majorHAnsi" w:eastAsia="MS Mincho" w:hAnsiTheme="majorHAnsi" w:cs="Times New Roman"/>
          <w:color w:val="auto"/>
          <w:sz w:val="20"/>
          <w:szCs w:val="20"/>
          <w:lang w:val="es-UY" w:eastAsia="en-US"/>
        </w:rPr>
        <w:t xml:space="preserve"> </w:t>
      </w:r>
      <w:r w:rsidR="0005574F">
        <w:rPr>
          <w:rFonts w:asciiTheme="majorHAnsi" w:eastAsia="MS Mincho" w:hAnsiTheme="majorHAnsi" w:cs="Times New Roman"/>
          <w:color w:val="auto"/>
          <w:sz w:val="20"/>
          <w:szCs w:val="20"/>
          <w:lang w:val="es-UY" w:eastAsia="en-US"/>
        </w:rPr>
        <w:t xml:space="preserve">Sostienen </w:t>
      </w:r>
      <w:r w:rsidR="009C224A" w:rsidRPr="00DC5CAA">
        <w:rPr>
          <w:rFonts w:asciiTheme="majorHAnsi" w:eastAsia="MS Mincho" w:hAnsiTheme="majorHAnsi" w:cs="Times New Roman"/>
          <w:color w:val="auto"/>
          <w:sz w:val="20"/>
          <w:szCs w:val="20"/>
          <w:lang w:val="es-UY" w:eastAsia="en-US"/>
        </w:rPr>
        <w:t xml:space="preserve">que fue consultado sobre si tenía permiso para abandonar Argentina y de qué forma lo había hecho, a lo cual dio respuesta aportando la documentación legal de salida del país. Se alega que le requisaron las pertenencias y rompieron sus valijas, y que fue objeto </w:t>
      </w:r>
      <w:r w:rsidR="009C224A" w:rsidRPr="002424BA">
        <w:rPr>
          <w:rFonts w:asciiTheme="majorHAnsi" w:eastAsia="MS Mincho" w:hAnsiTheme="majorHAnsi" w:cs="Times New Roman"/>
          <w:color w:val="auto"/>
          <w:sz w:val="20"/>
          <w:szCs w:val="20"/>
          <w:lang w:val="es-UY" w:eastAsia="en-US"/>
        </w:rPr>
        <w:t>de burlas por parte de los agentes debido a una deformación congénita en sus manos y pies, presumiendo que las deformaciones se debían la detonación de algún artefacto explosivo. Además</w:t>
      </w:r>
      <w:r w:rsidR="0005574F" w:rsidRPr="002424BA">
        <w:rPr>
          <w:rFonts w:asciiTheme="majorHAnsi" w:eastAsia="MS Mincho" w:hAnsiTheme="majorHAnsi" w:cs="Times New Roman"/>
          <w:color w:val="auto"/>
          <w:sz w:val="20"/>
          <w:szCs w:val="20"/>
          <w:lang w:val="es-UY" w:eastAsia="en-US"/>
        </w:rPr>
        <w:t>,</w:t>
      </w:r>
      <w:r w:rsidR="009C224A" w:rsidRPr="002424BA">
        <w:rPr>
          <w:rFonts w:asciiTheme="majorHAnsi" w:eastAsia="MS Mincho" w:hAnsiTheme="majorHAnsi" w:cs="Times New Roman"/>
          <w:color w:val="auto"/>
          <w:sz w:val="20"/>
          <w:szCs w:val="20"/>
          <w:lang w:val="es-UY" w:eastAsia="en-US"/>
        </w:rPr>
        <w:t xml:space="preserve"> se alega que lo mantuvieron desnudo por una hora, y golpearon su rostro para que diera información sobre quién lo recibiría en Estados Unidos, puesto que no creían que fuese cierta la invitación de la Universidad.</w:t>
      </w:r>
      <w:r w:rsidR="00F80726" w:rsidRPr="002424BA">
        <w:rPr>
          <w:rFonts w:asciiTheme="majorHAnsi" w:eastAsia="MS Mincho" w:hAnsiTheme="majorHAnsi" w:cs="Times New Roman"/>
          <w:color w:val="auto"/>
          <w:sz w:val="20"/>
          <w:szCs w:val="20"/>
          <w:lang w:val="es-UY" w:eastAsia="en-US"/>
        </w:rPr>
        <w:t xml:space="preserve"> Finalmente, refieren que la detención se prolongó hasta el día siguiente cuando fue deportado</w:t>
      </w:r>
      <w:r w:rsidR="009C224A" w:rsidRPr="002424BA">
        <w:rPr>
          <w:rFonts w:asciiTheme="majorHAnsi" w:eastAsia="MS Mincho" w:hAnsiTheme="majorHAnsi" w:cs="Times New Roman"/>
          <w:color w:val="auto"/>
          <w:sz w:val="20"/>
          <w:szCs w:val="20"/>
          <w:lang w:val="es-UY" w:eastAsia="en-US"/>
        </w:rPr>
        <w:t xml:space="preserve"> </w:t>
      </w:r>
      <w:r w:rsidR="00DF5E47" w:rsidRPr="002424BA">
        <w:rPr>
          <w:rFonts w:asciiTheme="majorHAnsi" w:eastAsia="MS Mincho" w:hAnsiTheme="majorHAnsi" w:cs="Times New Roman"/>
          <w:color w:val="auto"/>
          <w:sz w:val="20"/>
          <w:szCs w:val="20"/>
          <w:lang w:val="es-UY" w:eastAsia="en-US"/>
        </w:rPr>
        <w:t xml:space="preserve">a </w:t>
      </w:r>
      <w:r w:rsidR="009C224A" w:rsidRPr="002424BA">
        <w:rPr>
          <w:rFonts w:asciiTheme="majorHAnsi" w:eastAsia="MS Mincho" w:hAnsiTheme="majorHAnsi" w:cs="Times New Roman"/>
          <w:color w:val="auto"/>
          <w:sz w:val="20"/>
          <w:szCs w:val="20"/>
          <w:lang w:val="es-UY" w:eastAsia="en-US"/>
        </w:rPr>
        <w:t>Chile</w:t>
      </w:r>
      <w:r w:rsidR="00F80726" w:rsidRPr="002424BA">
        <w:rPr>
          <w:rFonts w:asciiTheme="majorHAnsi" w:eastAsia="MS Mincho" w:hAnsiTheme="majorHAnsi" w:cs="Times New Roman"/>
          <w:color w:val="auto"/>
          <w:sz w:val="20"/>
          <w:szCs w:val="20"/>
          <w:lang w:val="es-UY" w:eastAsia="en-US"/>
        </w:rPr>
        <w:t>, país desde el cual había arribado su vuelo a Miami</w:t>
      </w:r>
      <w:r w:rsidR="009C224A" w:rsidRPr="002424BA">
        <w:rPr>
          <w:rFonts w:asciiTheme="majorHAnsi" w:eastAsia="MS Mincho" w:hAnsiTheme="majorHAnsi" w:cs="Times New Roman"/>
          <w:color w:val="auto"/>
          <w:sz w:val="20"/>
          <w:szCs w:val="20"/>
          <w:lang w:val="es-UY" w:eastAsia="en-US"/>
        </w:rPr>
        <w:t>.</w:t>
      </w:r>
      <w:r w:rsidR="00FC2173" w:rsidRPr="002424BA">
        <w:rPr>
          <w:rFonts w:asciiTheme="majorHAnsi" w:eastAsia="MS Mincho" w:hAnsiTheme="majorHAnsi" w:cs="Times New Roman"/>
          <w:color w:val="auto"/>
          <w:sz w:val="20"/>
          <w:szCs w:val="20"/>
          <w:lang w:val="es-UY" w:eastAsia="en-US"/>
        </w:rPr>
        <w:t xml:space="preserve"> De la documentación proporcionada surge que </w:t>
      </w:r>
      <w:r w:rsidR="00B60527" w:rsidRPr="002424BA">
        <w:rPr>
          <w:rFonts w:asciiTheme="majorHAnsi" w:eastAsia="MS Mincho" w:hAnsiTheme="majorHAnsi" w:cs="Times New Roman"/>
          <w:color w:val="auto"/>
          <w:sz w:val="20"/>
          <w:szCs w:val="20"/>
          <w:lang w:val="es-UY" w:eastAsia="en-US"/>
        </w:rPr>
        <w:t>en el pasaporte de la presunta víctima consta un sello de “rechazado” de las autoridades de migración de Estados Unidos</w:t>
      </w:r>
      <w:r w:rsidR="00BF5169" w:rsidRPr="002424BA">
        <w:rPr>
          <w:rFonts w:asciiTheme="majorHAnsi" w:eastAsia="MS Mincho" w:hAnsiTheme="majorHAnsi" w:cs="Times New Roman"/>
          <w:color w:val="auto"/>
          <w:sz w:val="20"/>
          <w:szCs w:val="20"/>
          <w:lang w:val="es-UY" w:eastAsia="en-US"/>
        </w:rPr>
        <w:t>.</w:t>
      </w:r>
    </w:p>
    <w:p w:rsidR="00DC5CAA" w:rsidRPr="002424BA" w:rsidRDefault="00DC5CAA" w:rsidP="00AF5018">
      <w:pPr>
        <w:pStyle w:val="ListParagraph"/>
        <w:jc w:val="both"/>
        <w:rPr>
          <w:rFonts w:asciiTheme="majorHAnsi" w:eastAsia="MS Mincho" w:hAnsiTheme="majorHAnsi" w:cs="Times New Roman"/>
          <w:color w:val="auto"/>
          <w:sz w:val="20"/>
          <w:szCs w:val="20"/>
          <w:lang w:val="es-UY" w:eastAsia="en-US"/>
        </w:rPr>
      </w:pPr>
    </w:p>
    <w:p w:rsidR="00E40128" w:rsidRPr="002424BA" w:rsidRDefault="00D561AE" w:rsidP="00AF5018">
      <w:pPr>
        <w:pStyle w:val="ListParagraph"/>
        <w:numPr>
          <w:ilvl w:val="0"/>
          <w:numId w:val="110"/>
        </w:numPr>
        <w:tabs>
          <w:tab w:val="num" w:pos="720"/>
        </w:tabs>
        <w:ind w:left="0" w:firstLine="720"/>
        <w:jc w:val="both"/>
        <w:rPr>
          <w:sz w:val="20"/>
          <w:szCs w:val="20"/>
          <w:lang w:val="es-ES"/>
        </w:rPr>
      </w:pPr>
      <w:r w:rsidRPr="002424BA">
        <w:rPr>
          <w:sz w:val="20"/>
          <w:szCs w:val="20"/>
          <w:lang w:val="es-ES"/>
        </w:rPr>
        <w:t>Se alega que la causa de estos hechos es la prohibición de salir del país que erróneamente mantenía vigente la Dirección Nacional de Migraciones</w:t>
      </w:r>
      <w:r w:rsidR="00B42448" w:rsidRPr="002424BA">
        <w:rPr>
          <w:sz w:val="20"/>
          <w:szCs w:val="20"/>
          <w:lang w:val="es-ES"/>
        </w:rPr>
        <w:t>. Señala</w:t>
      </w:r>
      <w:r w:rsidR="00E901A4" w:rsidRPr="002424BA">
        <w:rPr>
          <w:sz w:val="20"/>
          <w:szCs w:val="20"/>
          <w:lang w:val="es-ES"/>
        </w:rPr>
        <w:t>n</w:t>
      </w:r>
      <w:r w:rsidR="00B42448" w:rsidRPr="002424BA">
        <w:rPr>
          <w:sz w:val="20"/>
          <w:szCs w:val="20"/>
          <w:lang w:val="es-ES"/>
        </w:rPr>
        <w:t xml:space="preserve"> que </w:t>
      </w:r>
      <w:r w:rsidR="00E901A4" w:rsidRPr="002424BA">
        <w:rPr>
          <w:sz w:val="20"/>
          <w:szCs w:val="20"/>
          <w:lang w:val="es-ES"/>
        </w:rPr>
        <w:t xml:space="preserve">el 7 de noviembre de 1996, esto es, más de 7 años y medio desde que el juez del caso “La Tablada” ordenara dejar sin efecto la </w:t>
      </w:r>
      <w:r w:rsidR="00173F16" w:rsidRPr="002424BA">
        <w:rPr>
          <w:sz w:val="20"/>
          <w:szCs w:val="20"/>
          <w:lang w:val="es-ES"/>
        </w:rPr>
        <w:t>prohibición de salir</w:t>
      </w:r>
      <w:r w:rsidR="00E901A4" w:rsidRPr="002424BA">
        <w:rPr>
          <w:sz w:val="20"/>
          <w:szCs w:val="20"/>
          <w:lang w:val="es-ES"/>
        </w:rPr>
        <w:t xml:space="preserve"> del país de la presunta víctima, </w:t>
      </w:r>
      <w:r w:rsidRPr="002424BA">
        <w:rPr>
          <w:sz w:val="20"/>
          <w:szCs w:val="20"/>
          <w:lang w:val="es-ES"/>
        </w:rPr>
        <w:t xml:space="preserve">un juez federal mendocino ordenó hacer cesar inmediatamente </w:t>
      </w:r>
      <w:r w:rsidR="00173F16" w:rsidRPr="002424BA">
        <w:rPr>
          <w:sz w:val="20"/>
          <w:szCs w:val="20"/>
          <w:lang w:val="es-ES"/>
        </w:rPr>
        <w:t>dicha</w:t>
      </w:r>
      <w:r w:rsidR="00E901A4" w:rsidRPr="002424BA">
        <w:rPr>
          <w:sz w:val="20"/>
          <w:szCs w:val="20"/>
          <w:lang w:val="es-ES"/>
        </w:rPr>
        <w:t xml:space="preserve"> prohibición </w:t>
      </w:r>
      <w:r w:rsidRPr="002424BA">
        <w:rPr>
          <w:sz w:val="20"/>
          <w:szCs w:val="20"/>
          <w:lang w:val="es-ES"/>
        </w:rPr>
        <w:t>a raíz de un habeas corpus interpuesto</w:t>
      </w:r>
      <w:r w:rsidR="00F310DD" w:rsidRPr="002424BA">
        <w:rPr>
          <w:sz w:val="20"/>
          <w:szCs w:val="20"/>
          <w:lang w:val="es-ES"/>
        </w:rPr>
        <w:t xml:space="preserve"> el 1 de noviembre de 1996</w:t>
      </w:r>
      <w:r w:rsidRPr="002424BA">
        <w:rPr>
          <w:sz w:val="20"/>
          <w:szCs w:val="20"/>
          <w:lang w:val="es-ES"/>
        </w:rPr>
        <w:t xml:space="preserve"> en su </w:t>
      </w:r>
      <w:r w:rsidRPr="002424BA">
        <w:rPr>
          <w:rFonts w:asciiTheme="majorHAnsi" w:eastAsia="MS Mincho" w:hAnsiTheme="majorHAnsi" w:cs="Times New Roman"/>
          <w:color w:val="auto"/>
          <w:sz w:val="20"/>
          <w:szCs w:val="20"/>
          <w:lang w:val="es-UY" w:eastAsia="en-US"/>
        </w:rPr>
        <w:t>favor</w:t>
      </w:r>
      <w:r w:rsidR="00D846A1" w:rsidRPr="002424BA">
        <w:rPr>
          <w:sz w:val="20"/>
          <w:szCs w:val="20"/>
          <w:lang w:val="es-ES"/>
        </w:rPr>
        <w:t>. Agregan que en dichas actuaciones judiciales quedó acreditado que la prohibición de abandonar el país había sido dejada sin efecto por la justicia hace varios años, pero que</w:t>
      </w:r>
      <w:r w:rsidR="00E901A4" w:rsidRPr="002424BA">
        <w:rPr>
          <w:sz w:val="20"/>
          <w:szCs w:val="20"/>
          <w:lang w:val="es-ES"/>
        </w:rPr>
        <w:t>,</w:t>
      </w:r>
      <w:r w:rsidR="00D846A1" w:rsidRPr="002424BA">
        <w:rPr>
          <w:sz w:val="20"/>
          <w:szCs w:val="20"/>
          <w:lang w:val="es-ES"/>
        </w:rPr>
        <w:t xml:space="preserve"> por omisión de las autoridades migratorias, permanecía vigente</w:t>
      </w:r>
      <w:r w:rsidR="00D13539" w:rsidRPr="002424BA">
        <w:rPr>
          <w:sz w:val="20"/>
          <w:szCs w:val="20"/>
          <w:lang w:val="es-ES"/>
        </w:rPr>
        <w:t xml:space="preserve"> en sus registros</w:t>
      </w:r>
      <w:r w:rsidR="00D846A1" w:rsidRPr="002424BA">
        <w:rPr>
          <w:sz w:val="20"/>
          <w:szCs w:val="20"/>
          <w:lang w:val="es-ES"/>
        </w:rPr>
        <w:t>.</w:t>
      </w:r>
      <w:r w:rsidR="00E40128" w:rsidRPr="002424BA">
        <w:rPr>
          <w:sz w:val="20"/>
          <w:szCs w:val="20"/>
          <w:lang w:val="es-ES"/>
        </w:rPr>
        <w:t xml:space="preserve"> </w:t>
      </w:r>
    </w:p>
    <w:p w:rsidR="00E40128" w:rsidRPr="002424BA" w:rsidRDefault="00E40128" w:rsidP="00AF5018">
      <w:pPr>
        <w:pStyle w:val="ListParagraph"/>
        <w:rPr>
          <w:sz w:val="20"/>
          <w:szCs w:val="20"/>
          <w:lang w:val="es-ES"/>
        </w:rPr>
      </w:pPr>
    </w:p>
    <w:p w:rsidR="009C224A" w:rsidRPr="002424BA" w:rsidRDefault="00D846A1" w:rsidP="00AF5018">
      <w:pPr>
        <w:pStyle w:val="ListParagraph"/>
        <w:numPr>
          <w:ilvl w:val="0"/>
          <w:numId w:val="110"/>
        </w:numPr>
        <w:tabs>
          <w:tab w:val="num" w:pos="720"/>
        </w:tabs>
        <w:ind w:left="0" w:firstLine="720"/>
        <w:jc w:val="both"/>
        <w:rPr>
          <w:sz w:val="20"/>
          <w:szCs w:val="20"/>
          <w:lang w:val="es-ES"/>
        </w:rPr>
      </w:pPr>
      <w:r w:rsidRPr="002424BA">
        <w:rPr>
          <w:sz w:val="20"/>
          <w:szCs w:val="20"/>
          <w:lang w:val="es-ES"/>
        </w:rPr>
        <w:t xml:space="preserve">Los peticionarios indican que por </w:t>
      </w:r>
      <w:r w:rsidR="00565546" w:rsidRPr="002424BA">
        <w:rPr>
          <w:sz w:val="20"/>
          <w:szCs w:val="20"/>
          <w:lang w:val="es-ES"/>
        </w:rPr>
        <w:t>estos</w:t>
      </w:r>
      <w:r w:rsidRPr="002424BA">
        <w:rPr>
          <w:sz w:val="20"/>
          <w:szCs w:val="20"/>
          <w:lang w:val="es-ES"/>
        </w:rPr>
        <w:t xml:space="preserve"> hechos se promovió una demanda </w:t>
      </w:r>
      <w:r w:rsidR="00085AD2" w:rsidRPr="002424BA">
        <w:rPr>
          <w:sz w:val="20"/>
          <w:szCs w:val="20"/>
          <w:lang w:val="es-ES"/>
        </w:rPr>
        <w:t xml:space="preserve">por </w:t>
      </w:r>
      <w:r w:rsidRPr="002424BA">
        <w:rPr>
          <w:sz w:val="20"/>
          <w:szCs w:val="20"/>
          <w:lang w:val="es-ES"/>
        </w:rPr>
        <w:t>daños y perjuicios</w:t>
      </w:r>
      <w:r w:rsidR="00085AD2" w:rsidRPr="002424BA">
        <w:rPr>
          <w:sz w:val="20"/>
          <w:szCs w:val="20"/>
          <w:lang w:val="es-ES"/>
        </w:rPr>
        <w:t xml:space="preserve"> contra el Estado</w:t>
      </w:r>
      <w:r w:rsidRPr="002424BA">
        <w:rPr>
          <w:sz w:val="20"/>
          <w:szCs w:val="20"/>
          <w:lang w:val="es-ES"/>
        </w:rPr>
        <w:t xml:space="preserve"> en </w:t>
      </w:r>
      <w:r w:rsidR="00085AD2" w:rsidRPr="002424BA">
        <w:rPr>
          <w:sz w:val="20"/>
          <w:szCs w:val="20"/>
          <w:lang w:val="es-ES"/>
        </w:rPr>
        <w:t xml:space="preserve">el Juzgado Federal No. 1 de </w:t>
      </w:r>
      <w:r w:rsidRPr="002424BA">
        <w:rPr>
          <w:sz w:val="20"/>
          <w:szCs w:val="20"/>
          <w:lang w:val="es-ES"/>
        </w:rPr>
        <w:t>Mendoza</w:t>
      </w:r>
      <w:r w:rsidR="007A54C3" w:rsidRPr="002424BA">
        <w:rPr>
          <w:sz w:val="20"/>
          <w:szCs w:val="20"/>
          <w:lang w:val="es-ES"/>
        </w:rPr>
        <w:t xml:space="preserve"> el 2 de noviembre de 1998</w:t>
      </w:r>
      <w:r w:rsidR="00085AD2" w:rsidRPr="002424BA">
        <w:rPr>
          <w:sz w:val="20"/>
          <w:szCs w:val="20"/>
          <w:lang w:val="es-ES"/>
        </w:rPr>
        <w:t xml:space="preserve">, la cual </w:t>
      </w:r>
      <w:r w:rsidR="00CA4018" w:rsidRPr="002424BA">
        <w:rPr>
          <w:sz w:val="20"/>
          <w:szCs w:val="20"/>
          <w:lang w:val="es-ES"/>
        </w:rPr>
        <w:t>fue rechazada el 19 de agosto de 2004</w:t>
      </w:r>
      <w:r w:rsidR="00085AD2" w:rsidRPr="002424BA">
        <w:rPr>
          <w:sz w:val="20"/>
          <w:szCs w:val="20"/>
          <w:lang w:val="es-ES"/>
        </w:rPr>
        <w:t xml:space="preserve"> y desestimada en apelación por </w:t>
      </w:r>
      <w:r w:rsidRPr="002424BA">
        <w:rPr>
          <w:sz w:val="20"/>
          <w:szCs w:val="20"/>
          <w:lang w:val="es-ES"/>
        </w:rPr>
        <w:t>la Cámara Federal de Apelaciones de Mendoza</w:t>
      </w:r>
      <w:r w:rsidR="00CA4018" w:rsidRPr="002424BA">
        <w:rPr>
          <w:sz w:val="20"/>
          <w:szCs w:val="20"/>
          <w:lang w:val="es-ES"/>
        </w:rPr>
        <w:t xml:space="preserve"> el 28 de octubre de 2005. Adicionalmente, refieren se presentó un recurso </w:t>
      </w:r>
      <w:r w:rsidR="00317885" w:rsidRPr="002424BA">
        <w:rPr>
          <w:sz w:val="20"/>
          <w:szCs w:val="20"/>
          <w:lang w:val="es-ES"/>
        </w:rPr>
        <w:t>extraordinario</w:t>
      </w:r>
      <w:r w:rsidR="00CA4018" w:rsidRPr="002424BA">
        <w:rPr>
          <w:sz w:val="20"/>
          <w:szCs w:val="20"/>
          <w:lang w:val="es-ES"/>
        </w:rPr>
        <w:t xml:space="preserve"> federal, rechazado el 3 de mayo de 2006, y que </w:t>
      </w:r>
      <w:r w:rsidR="00085AD2" w:rsidRPr="002424BA">
        <w:rPr>
          <w:sz w:val="20"/>
          <w:szCs w:val="20"/>
          <w:lang w:val="es-ES"/>
        </w:rPr>
        <w:t>l</w:t>
      </w:r>
      <w:r w:rsidRPr="002424BA">
        <w:rPr>
          <w:sz w:val="20"/>
          <w:szCs w:val="20"/>
          <w:lang w:val="es-ES"/>
        </w:rPr>
        <w:t>a Corte Suprema de la Nación</w:t>
      </w:r>
      <w:r w:rsidR="00085AD2" w:rsidRPr="002424BA">
        <w:rPr>
          <w:sz w:val="20"/>
          <w:szCs w:val="20"/>
          <w:lang w:val="es-ES"/>
        </w:rPr>
        <w:t xml:space="preserve"> desestimó un </w:t>
      </w:r>
      <w:r w:rsidRPr="002424BA">
        <w:rPr>
          <w:sz w:val="20"/>
          <w:szCs w:val="20"/>
          <w:lang w:val="es-ES"/>
        </w:rPr>
        <w:t>recurso</w:t>
      </w:r>
      <w:r w:rsidR="00085AD2" w:rsidRPr="002424BA">
        <w:rPr>
          <w:sz w:val="20"/>
          <w:szCs w:val="20"/>
          <w:lang w:val="es-ES"/>
        </w:rPr>
        <w:t xml:space="preserve"> de queja</w:t>
      </w:r>
      <w:r w:rsidRPr="002424BA">
        <w:rPr>
          <w:sz w:val="20"/>
          <w:szCs w:val="20"/>
          <w:lang w:val="es-ES"/>
        </w:rPr>
        <w:t xml:space="preserve"> el 17 de octubre de 2006.</w:t>
      </w:r>
    </w:p>
    <w:p w:rsidR="00DC5CAA" w:rsidRPr="002424BA" w:rsidRDefault="00DC5CAA" w:rsidP="00AF5018">
      <w:pPr>
        <w:jc w:val="both"/>
        <w:rPr>
          <w:sz w:val="20"/>
          <w:szCs w:val="20"/>
          <w:lang w:val="es-ES"/>
        </w:rPr>
      </w:pPr>
    </w:p>
    <w:p w:rsidR="009C224A" w:rsidRPr="002424BA" w:rsidRDefault="008C0F78" w:rsidP="00AF5018">
      <w:pPr>
        <w:pStyle w:val="ListParagraph"/>
        <w:numPr>
          <w:ilvl w:val="0"/>
          <w:numId w:val="110"/>
        </w:numPr>
        <w:tabs>
          <w:tab w:val="num" w:pos="720"/>
        </w:tabs>
        <w:ind w:left="0" w:firstLine="720"/>
        <w:jc w:val="both"/>
        <w:rPr>
          <w:sz w:val="20"/>
          <w:szCs w:val="20"/>
          <w:lang w:val="es-ES"/>
        </w:rPr>
      </w:pPr>
      <w:r w:rsidRPr="002424BA">
        <w:rPr>
          <w:sz w:val="20"/>
          <w:szCs w:val="20"/>
          <w:lang w:val="es-ES"/>
        </w:rPr>
        <w:t>Se denuncia que los hechos descritos afectaron gravemente a la presunta víctima, pues le hicieron recordar los padecimientos que sufrió durante el tiempo que estuvo detenido en el periodo dictatorial</w:t>
      </w:r>
      <w:r w:rsidR="00394ABE" w:rsidRPr="002424BA">
        <w:rPr>
          <w:sz w:val="20"/>
          <w:szCs w:val="20"/>
          <w:lang w:val="es-ES"/>
        </w:rPr>
        <w:t>, y alegan que se violaron sus derechos a la integridad, libertad personal, garantías judiciales y protección judicial.</w:t>
      </w:r>
      <w:r w:rsidR="00400B7D" w:rsidRPr="002424BA">
        <w:rPr>
          <w:sz w:val="20"/>
          <w:szCs w:val="20"/>
          <w:lang w:val="es-ES"/>
        </w:rPr>
        <w:t xml:space="preserve"> </w:t>
      </w:r>
      <w:r w:rsidR="00AD3FAA" w:rsidRPr="002424BA">
        <w:rPr>
          <w:sz w:val="20"/>
          <w:szCs w:val="20"/>
          <w:lang w:val="es-ES"/>
        </w:rPr>
        <w:t>Adicionalmente, se refiere que quien</w:t>
      </w:r>
      <w:r w:rsidR="008F2F5C" w:rsidRPr="002424BA">
        <w:rPr>
          <w:sz w:val="20"/>
          <w:szCs w:val="20"/>
          <w:lang w:val="es-ES"/>
        </w:rPr>
        <w:t>es rechazaron la demanda en primera instancia y apelación, fueron jue</w:t>
      </w:r>
      <w:r w:rsidR="00154C83" w:rsidRPr="002424BA">
        <w:rPr>
          <w:sz w:val="20"/>
          <w:szCs w:val="20"/>
          <w:lang w:val="es-ES"/>
        </w:rPr>
        <w:t xml:space="preserve">ces posteriormente juzgados </w:t>
      </w:r>
      <w:r w:rsidR="00AD3FAA" w:rsidRPr="002424BA">
        <w:rPr>
          <w:sz w:val="20"/>
          <w:szCs w:val="20"/>
          <w:lang w:val="es-ES"/>
        </w:rPr>
        <w:t>por crímenes de lesa humanidad</w:t>
      </w:r>
      <w:r w:rsidR="008F2F5C" w:rsidRPr="002424BA">
        <w:rPr>
          <w:sz w:val="20"/>
          <w:szCs w:val="20"/>
          <w:lang w:val="es-ES"/>
        </w:rPr>
        <w:t xml:space="preserve"> aduciendo una posible parcialización respecto de su asunto</w:t>
      </w:r>
      <w:r w:rsidR="00AD3FAA" w:rsidRPr="002424BA">
        <w:rPr>
          <w:sz w:val="20"/>
          <w:szCs w:val="20"/>
          <w:lang w:val="es-ES"/>
        </w:rPr>
        <w:t>.</w:t>
      </w:r>
    </w:p>
    <w:p w:rsidR="00DC5CAA" w:rsidRPr="002424BA" w:rsidRDefault="00DC5CAA" w:rsidP="00AF5018">
      <w:pPr>
        <w:jc w:val="both"/>
        <w:rPr>
          <w:sz w:val="20"/>
          <w:szCs w:val="20"/>
          <w:lang w:val="es-ES"/>
        </w:rPr>
      </w:pPr>
    </w:p>
    <w:p w:rsidR="00C37F8F" w:rsidRDefault="00DC5CAA" w:rsidP="00AF5018">
      <w:pPr>
        <w:pStyle w:val="ListParagraph"/>
        <w:numPr>
          <w:ilvl w:val="0"/>
          <w:numId w:val="110"/>
        </w:numPr>
        <w:tabs>
          <w:tab w:val="num" w:pos="720"/>
        </w:tabs>
        <w:ind w:left="0" w:firstLine="720"/>
        <w:jc w:val="both"/>
        <w:rPr>
          <w:sz w:val="20"/>
          <w:szCs w:val="20"/>
          <w:lang w:val="es-ES"/>
        </w:rPr>
      </w:pPr>
      <w:r w:rsidRPr="002424BA">
        <w:rPr>
          <w:sz w:val="20"/>
          <w:szCs w:val="20"/>
          <w:lang w:val="es-ES"/>
        </w:rPr>
        <w:t xml:space="preserve">Por su parte, </w:t>
      </w:r>
      <w:r w:rsidR="002F524F" w:rsidRPr="002424BA">
        <w:rPr>
          <w:sz w:val="20"/>
          <w:szCs w:val="20"/>
          <w:lang w:val="es-ES"/>
        </w:rPr>
        <w:t>el Estado</w:t>
      </w:r>
      <w:r w:rsidR="00441C1A" w:rsidRPr="002424BA">
        <w:rPr>
          <w:sz w:val="20"/>
          <w:szCs w:val="20"/>
          <w:lang w:val="es-ES"/>
        </w:rPr>
        <w:t xml:space="preserve"> alega la extemporaneidad en el traslado de</w:t>
      </w:r>
      <w:r w:rsidR="00441C1A">
        <w:rPr>
          <w:sz w:val="20"/>
          <w:szCs w:val="20"/>
          <w:lang w:val="es-ES"/>
        </w:rPr>
        <w:t xml:space="preserve"> la petición por parte de la CIDH y</w:t>
      </w:r>
      <w:r w:rsidR="002F524F">
        <w:rPr>
          <w:sz w:val="20"/>
          <w:szCs w:val="20"/>
          <w:lang w:val="es-ES"/>
        </w:rPr>
        <w:t xml:space="preserve"> </w:t>
      </w:r>
      <w:r w:rsidR="007B0AD3" w:rsidRPr="007B0AD3">
        <w:rPr>
          <w:sz w:val="20"/>
          <w:szCs w:val="20"/>
          <w:lang w:val="es-ES"/>
        </w:rPr>
        <w:t xml:space="preserve">sostiene que los peticionarios se limitan a cuestionar la decisión desfavorable obtenida, sin </w:t>
      </w:r>
      <w:r w:rsidR="00A351A0">
        <w:rPr>
          <w:sz w:val="20"/>
          <w:szCs w:val="20"/>
          <w:lang w:val="es-ES"/>
        </w:rPr>
        <w:t xml:space="preserve">que </w:t>
      </w:r>
      <w:r w:rsidR="007B0AD3" w:rsidRPr="007B0AD3">
        <w:rPr>
          <w:sz w:val="20"/>
          <w:szCs w:val="20"/>
          <w:lang w:val="es-ES"/>
        </w:rPr>
        <w:t xml:space="preserve">ello derive en una violación de derechos o garantías reconocidas por la Convención. Refiere </w:t>
      </w:r>
      <w:r w:rsidR="007B0AD3">
        <w:rPr>
          <w:sz w:val="20"/>
          <w:szCs w:val="20"/>
          <w:lang w:val="es-ES"/>
        </w:rPr>
        <w:t xml:space="preserve">que de la denuncia no se desprende </w:t>
      </w:r>
      <w:r w:rsidR="007B0AD3" w:rsidRPr="007B0AD3">
        <w:rPr>
          <w:sz w:val="20"/>
          <w:szCs w:val="20"/>
          <w:lang w:val="es-ES"/>
        </w:rPr>
        <w:t xml:space="preserve">ningún </w:t>
      </w:r>
      <w:r w:rsidR="007B0AD3">
        <w:rPr>
          <w:sz w:val="20"/>
          <w:szCs w:val="20"/>
          <w:lang w:val="es-ES"/>
        </w:rPr>
        <w:t xml:space="preserve">elemento que cuestione el </w:t>
      </w:r>
      <w:r w:rsidR="007B0AD3" w:rsidRPr="007B0AD3">
        <w:rPr>
          <w:sz w:val="20"/>
          <w:szCs w:val="20"/>
          <w:lang w:val="es-ES"/>
        </w:rPr>
        <w:t>proceso</w:t>
      </w:r>
      <w:r w:rsidR="007B0AD3">
        <w:rPr>
          <w:sz w:val="20"/>
          <w:szCs w:val="20"/>
          <w:lang w:val="es-ES"/>
        </w:rPr>
        <w:t xml:space="preserve">, el cual afirma fue sustanciado conforme </w:t>
      </w:r>
      <w:r w:rsidR="00A351A0">
        <w:rPr>
          <w:sz w:val="20"/>
          <w:szCs w:val="20"/>
          <w:lang w:val="es-ES"/>
        </w:rPr>
        <w:t xml:space="preserve">a </w:t>
      </w:r>
      <w:r w:rsidR="007B0AD3">
        <w:rPr>
          <w:sz w:val="20"/>
          <w:szCs w:val="20"/>
          <w:lang w:val="es-ES"/>
        </w:rPr>
        <w:t xml:space="preserve">los estándares internacionales en materia de debido proceso, por lo que </w:t>
      </w:r>
      <w:r w:rsidR="007B0AD3" w:rsidRPr="007B0AD3">
        <w:rPr>
          <w:sz w:val="20"/>
          <w:szCs w:val="20"/>
          <w:lang w:val="es-ES"/>
        </w:rPr>
        <w:t>los peticiona</w:t>
      </w:r>
      <w:r w:rsidR="007B0AD3">
        <w:rPr>
          <w:sz w:val="20"/>
          <w:szCs w:val="20"/>
          <w:lang w:val="es-ES"/>
        </w:rPr>
        <w:t xml:space="preserve">rios pretenden que la Comisión </w:t>
      </w:r>
      <w:r w:rsidR="007B0AD3" w:rsidRPr="007B0AD3">
        <w:rPr>
          <w:sz w:val="20"/>
          <w:szCs w:val="20"/>
          <w:lang w:val="es-ES"/>
        </w:rPr>
        <w:t>actúe como tribunal de alzada de la jurisdicción doméstica, en tanto el conflicto versaría sobre las decisiones judiciales de los tribunales nacionales</w:t>
      </w:r>
      <w:r w:rsidR="0034542F">
        <w:rPr>
          <w:sz w:val="20"/>
          <w:szCs w:val="20"/>
          <w:lang w:val="es-ES"/>
        </w:rPr>
        <w:t>, en el marco de un proceso en que la presunta víctima t</w:t>
      </w:r>
      <w:r w:rsidR="007B0AD3" w:rsidRPr="007B0AD3">
        <w:rPr>
          <w:sz w:val="20"/>
          <w:szCs w:val="20"/>
          <w:lang w:val="es-ES"/>
        </w:rPr>
        <w:t xml:space="preserve">uvo la oportunidad de ser </w:t>
      </w:r>
      <w:r w:rsidR="0034542F">
        <w:rPr>
          <w:sz w:val="20"/>
          <w:szCs w:val="20"/>
          <w:lang w:val="es-ES"/>
        </w:rPr>
        <w:t xml:space="preserve">oída, </w:t>
      </w:r>
      <w:r w:rsidR="007B0AD3" w:rsidRPr="007B0AD3">
        <w:rPr>
          <w:sz w:val="20"/>
          <w:szCs w:val="20"/>
          <w:lang w:val="es-ES"/>
        </w:rPr>
        <w:t>ofrecer y producir prueba</w:t>
      </w:r>
      <w:r w:rsidR="0034542F">
        <w:rPr>
          <w:sz w:val="20"/>
          <w:szCs w:val="20"/>
          <w:lang w:val="es-ES"/>
        </w:rPr>
        <w:t>, y</w:t>
      </w:r>
      <w:r w:rsidR="007B0AD3" w:rsidRPr="007B0AD3">
        <w:rPr>
          <w:sz w:val="20"/>
          <w:szCs w:val="20"/>
          <w:lang w:val="es-ES"/>
        </w:rPr>
        <w:t xml:space="preserve"> apelar las decisiones dentro de un plazo razonable</w:t>
      </w:r>
      <w:r w:rsidR="00A72875">
        <w:rPr>
          <w:sz w:val="20"/>
          <w:szCs w:val="20"/>
          <w:lang w:val="es-ES"/>
        </w:rPr>
        <w:t xml:space="preserve">. </w:t>
      </w:r>
      <w:r w:rsidR="00A72875">
        <w:rPr>
          <w:sz w:val="20"/>
          <w:szCs w:val="20"/>
          <w:lang w:val="es-ES"/>
        </w:rPr>
        <w:lastRenderedPageBreak/>
        <w:t xml:space="preserve">Por lo anterior, refiere </w:t>
      </w:r>
      <w:r w:rsidR="0034542F">
        <w:rPr>
          <w:sz w:val="20"/>
          <w:szCs w:val="20"/>
          <w:lang w:val="es-ES"/>
        </w:rPr>
        <w:t>que en este caso aplicaría la doctrina de la “cuarta instancia”</w:t>
      </w:r>
      <w:r w:rsidR="00B84852">
        <w:rPr>
          <w:sz w:val="20"/>
          <w:szCs w:val="20"/>
          <w:lang w:val="es-ES"/>
        </w:rPr>
        <w:t xml:space="preserve">, y que la subsidiariedad propia de los sistemas internacionales de protección de derechos humanos supone que organismos como la CIDH tengan naturaleza complementaria o coadyuvante, no pudiendo ser invocada su competencia contenciosa sobre la base de meras discrepancias con las decisiones judiciales adoptadas. </w:t>
      </w:r>
    </w:p>
    <w:p w:rsidR="00C37F8F" w:rsidRDefault="00C37F8F" w:rsidP="00AF5018">
      <w:pPr>
        <w:pStyle w:val="ListParagraph"/>
        <w:jc w:val="both"/>
        <w:rPr>
          <w:sz w:val="20"/>
          <w:szCs w:val="20"/>
          <w:lang w:val="es-ES"/>
        </w:rPr>
      </w:pPr>
    </w:p>
    <w:p w:rsidR="00652B1D" w:rsidRPr="00CD5708" w:rsidRDefault="00337CAF" w:rsidP="00AF5018">
      <w:pPr>
        <w:pStyle w:val="ListParagraph"/>
        <w:numPr>
          <w:ilvl w:val="0"/>
          <w:numId w:val="110"/>
        </w:numPr>
        <w:tabs>
          <w:tab w:val="num" w:pos="720"/>
        </w:tabs>
        <w:ind w:left="0" w:firstLine="720"/>
        <w:jc w:val="both"/>
        <w:rPr>
          <w:sz w:val="20"/>
          <w:szCs w:val="20"/>
          <w:lang w:val="es-ES"/>
        </w:rPr>
      </w:pPr>
      <w:r w:rsidRPr="00AF5018">
        <w:rPr>
          <w:sz w:val="20"/>
          <w:szCs w:val="20"/>
          <w:lang w:val="es-ES"/>
        </w:rPr>
        <w:t>Adicionalmente, refiere que la parte peticionaria no se hace cargo de cómo el Estado argentino podría ser responsable de la alegada detención y malos tratos denunciados, en un ámbito territorial no sometido a su jurisdicción</w:t>
      </w:r>
      <w:r w:rsidR="002F4612" w:rsidRPr="00AF5018">
        <w:rPr>
          <w:sz w:val="20"/>
          <w:szCs w:val="20"/>
          <w:lang w:val="es-ES"/>
        </w:rPr>
        <w:t>, pues respecto de dichos hechos la presunta víctima se encontraba bajo la jurisdicción de Estados Unidos, sin que exista legitimidad pasiva respecto de Argentina.</w:t>
      </w:r>
      <w:r w:rsidR="00997970" w:rsidRPr="00AF5018">
        <w:rPr>
          <w:sz w:val="20"/>
          <w:szCs w:val="20"/>
          <w:lang w:val="es-ES"/>
        </w:rPr>
        <w:t xml:space="preserve"> Agrega que</w:t>
      </w:r>
      <w:r w:rsidR="00FD7771" w:rsidRPr="00AF5018">
        <w:rPr>
          <w:sz w:val="20"/>
          <w:szCs w:val="20"/>
          <w:lang w:val="es-ES"/>
        </w:rPr>
        <w:t>,</w:t>
      </w:r>
      <w:r w:rsidR="00997970" w:rsidRPr="00AF5018">
        <w:rPr>
          <w:sz w:val="20"/>
          <w:szCs w:val="20"/>
          <w:lang w:val="es-ES"/>
        </w:rPr>
        <w:t xml:space="preserve"> en </w:t>
      </w:r>
      <w:r w:rsidR="00652B1D" w:rsidRPr="00AF5018">
        <w:rPr>
          <w:sz w:val="20"/>
          <w:szCs w:val="20"/>
          <w:lang w:val="es-ES"/>
        </w:rPr>
        <w:t>la sentencia de primera instancia</w:t>
      </w:r>
      <w:r w:rsidR="00FD7771" w:rsidRPr="00AF5018">
        <w:rPr>
          <w:sz w:val="20"/>
          <w:szCs w:val="20"/>
          <w:lang w:val="es-ES"/>
        </w:rPr>
        <w:t>,</w:t>
      </w:r>
      <w:r w:rsidR="00652B1D" w:rsidRPr="00AF5018">
        <w:rPr>
          <w:sz w:val="20"/>
          <w:szCs w:val="20"/>
          <w:lang w:val="es-ES"/>
        </w:rPr>
        <w:t xml:space="preserve"> se analiza</w:t>
      </w:r>
      <w:r w:rsidR="00BD0EFE" w:rsidRPr="00AF5018">
        <w:rPr>
          <w:sz w:val="20"/>
          <w:szCs w:val="20"/>
          <w:lang w:val="es-ES"/>
        </w:rPr>
        <w:t>ro</w:t>
      </w:r>
      <w:r w:rsidR="00652B1D" w:rsidRPr="00AF5018">
        <w:rPr>
          <w:sz w:val="20"/>
          <w:szCs w:val="20"/>
          <w:lang w:val="es-ES"/>
        </w:rPr>
        <w:t>n las p</w:t>
      </w:r>
      <w:r w:rsidR="00FD7771" w:rsidRPr="00AF5018">
        <w:rPr>
          <w:sz w:val="20"/>
          <w:szCs w:val="20"/>
          <w:lang w:val="es-ES"/>
        </w:rPr>
        <w:t>ruebas aportadas</w:t>
      </w:r>
      <w:r w:rsidR="00BD0EFE" w:rsidRPr="00AF5018">
        <w:rPr>
          <w:sz w:val="20"/>
          <w:szCs w:val="20"/>
          <w:lang w:val="es-ES"/>
        </w:rPr>
        <w:t xml:space="preserve"> y se determinó</w:t>
      </w:r>
      <w:r w:rsidR="00652B1D" w:rsidRPr="00AF5018">
        <w:rPr>
          <w:sz w:val="20"/>
          <w:szCs w:val="20"/>
          <w:lang w:val="es-ES"/>
        </w:rPr>
        <w:t xml:space="preserve"> la falta de correspondencia entre las constancias en el pasaporte de la presunta víctima con el rel</w:t>
      </w:r>
      <w:r w:rsidR="00BD0EFE" w:rsidRPr="00AF5018">
        <w:rPr>
          <w:sz w:val="20"/>
          <w:szCs w:val="20"/>
          <w:lang w:val="es-ES"/>
        </w:rPr>
        <w:t>ato de los hechos, y se advirtió</w:t>
      </w:r>
      <w:r w:rsidR="00652B1D" w:rsidRPr="00AF5018">
        <w:rPr>
          <w:sz w:val="20"/>
          <w:szCs w:val="20"/>
          <w:lang w:val="es-ES"/>
        </w:rPr>
        <w:t xml:space="preserve"> que</w:t>
      </w:r>
      <w:r w:rsidR="00FD7771" w:rsidRPr="00AF5018">
        <w:rPr>
          <w:sz w:val="20"/>
          <w:szCs w:val="20"/>
          <w:lang w:val="es-ES"/>
        </w:rPr>
        <w:t>,</w:t>
      </w:r>
      <w:r w:rsidR="00652B1D" w:rsidRPr="00AF5018">
        <w:rPr>
          <w:sz w:val="20"/>
          <w:szCs w:val="20"/>
          <w:lang w:val="es-ES"/>
        </w:rPr>
        <w:t xml:space="preserve"> a diferencia de lo que sostiene, nada le impidió salir del país, ni de </w:t>
      </w:r>
      <w:r w:rsidR="00FD7771" w:rsidRPr="00AF5018">
        <w:rPr>
          <w:sz w:val="20"/>
          <w:szCs w:val="20"/>
          <w:lang w:val="es-ES"/>
        </w:rPr>
        <w:t>Chile, pues efectivamente arribó</w:t>
      </w:r>
      <w:r w:rsidR="00652B1D" w:rsidRPr="00AF5018">
        <w:rPr>
          <w:sz w:val="20"/>
          <w:szCs w:val="20"/>
          <w:lang w:val="es-ES"/>
        </w:rPr>
        <w:t xml:space="preserve"> a Estados Unidos, por lo que efectuando un análisis de causalidad entre el actuar es</w:t>
      </w:r>
      <w:r w:rsidR="00526BCB" w:rsidRPr="00AF5018">
        <w:rPr>
          <w:sz w:val="20"/>
          <w:szCs w:val="20"/>
          <w:lang w:val="es-ES"/>
        </w:rPr>
        <w:t xml:space="preserve">tatal y el </w:t>
      </w:r>
      <w:r w:rsidR="00652B1D" w:rsidRPr="00AF5018">
        <w:rPr>
          <w:sz w:val="20"/>
          <w:szCs w:val="20"/>
          <w:lang w:val="es-ES"/>
        </w:rPr>
        <w:t>eventual p</w:t>
      </w:r>
      <w:r w:rsidR="00BD0EFE" w:rsidRPr="00AF5018">
        <w:rPr>
          <w:sz w:val="20"/>
          <w:szCs w:val="20"/>
          <w:lang w:val="es-ES"/>
        </w:rPr>
        <w:t>erjuicio sufrido, se rechazó</w:t>
      </w:r>
      <w:r w:rsidR="00652B1D" w:rsidRPr="00AF5018">
        <w:rPr>
          <w:sz w:val="20"/>
          <w:szCs w:val="20"/>
          <w:lang w:val="es-ES"/>
        </w:rPr>
        <w:t xml:space="preserve"> la demanda. Agrega que</w:t>
      </w:r>
      <w:r w:rsidR="00FD7771" w:rsidRPr="00AF5018">
        <w:rPr>
          <w:sz w:val="20"/>
          <w:szCs w:val="20"/>
          <w:lang w:val="es-ES"/>
        </w:rPr>
        <w:t>,</w:t>
      </w:r>
      <w:r w:rsidR="00652B1D" w:rsidRPr="00AF5018">
        <w:rPr>
          <w:sz w:val="20"/>
          <w:szCs w:val="20"/>
          <w:lang w:val="es-ES"/>
        </w:rPr>
        <w:t xml:space="preserve"> en segunda instancia, el tribunal </w:t>
      </w:r>
      <w:r w:rsidR="00BD0EFE" w:rsidRPr="00AF5018">
        <w:rPr>
          <w:sz w:val="20"/>
          <w:szCs w:val="20"/>
          <w:lang w:val="es-ES"/>
        </w:rPr>
        <w:t>razonó</w:t>
      </w:r>
      <w:r w:rsidR="0066030F" w:rsidRPr="00AF5018">
        <w:rPr>
          <w:sz w:val="20"/>
          <w:szCs w:val="20"/>
          <w:lang w:val="es-ES"/>
        </w:rPr>
        <w:t xml:space="preserve"> que no tenían relación de causalidad adecuada los hechos </w:t>
      </w:r>
      <w:r w:rsidR="0066030F" w:rsidRPr="00CD5708">
        <w:rPr>
          <w:sz w:val="20"/>
          <w:szCs w:val="20"/>
          <w:lang w:val="es-ES"/>
        </w:rPr>
        <w:t xml:space="preserve">ocurridos en Miami con la orden de </w:t>
      </w:r>
      <w:r w:rsidR="00526BCB" w:rsidRPr="00CD5708">
        <w:rPr>
          <w:sz w:val="20"/>
          <w:szCs w:val="20"/>
          <w:lang w:val="es-ES"/>
        </w:rPr>
        <w:t>no salir del país</w:t>
      </w:r>
      <w:r w:rsidR="00A21584" w:rsidRPr="00CD5708">
        <w:rPr>
          <w:sz w:val="20"/>
          <w:szCs w:val="20"/>
          <w:lang w:val="es-ES"/>
        </w:rPr>
        <w:t xml:space="preserve"> cuyo registro seguía erróneamente vigente</w:t>
      </w:r>
      <w:r w:rsidR="00997970" w:rsidRPr="00CD5708">
        <w:rPr>
          <w:sz w:val="20"/>
          <w:szCs w:val="20"/>
          <w:lang w:val="es-ES"/>
        </w:rPr>
        <w:t xml:space="preserve"> y que</w:t>
      </w:r>
      <w:r w:rsidR="00FD7771" w:rsidRPr="00CD5708">
        <w:rPr>
          <w:sz w:val="20"/>
          <w:szCs w:val="20"/>
          <w:lang w:val="es-ES"/>
        </w:rPr>
        <w:t>,</w:t>
      </w:r>
      <w:r w:rsidR="00997970" w:rsidRPr="00CD5708">
        <w:rPr>
          <w:sz w:val="20"/>
          <w:szCs w:val="20"/>
          <w:lang w:val="es-ES"/>
        </w:rPr>
        <w:t xml:space="preserve"> posteriormente, </w:t>
      </w:r>
      <w:r w:rsidR="00526BCB" w:rsidRPr="00CD5708">
        <w:rPr>
          <w:sz w:val="20"/>
          <w:szCs w:val="20"/>
          <w:lang w:val="es-ES"/>
        </w:rPr>
        <w:t xml:space="preserve">el recurso extraordinario así como el de queja fueron rechazados. </w:t>
      </w:r>
    </w:p>
    <w:p w:rsidR="003239B8" w:rsidRPr="00CD5708" w:rsidRDefault="003239B8" w:rsidP="00AF5018">
      <w:pPr>
        <w:spacing w:before="240" w:after="240"/>
        <w:ind w:firstLine="720"/>
        <w:jc w:val="both"/>
        <w:rPr>
          <w:rFonts w:ascii="Cambria" w:hAnsi="Cambria"/>
          <w:sz w:val="20"/>
          <w:szCs w:val="20"/>
          <w:lang w:val="es-UY"/>
        </w:rPr>
      </w:pPr>
      <w:r w:rsidRPr="00CD5708">
        <w:rPr>
          <w:rFonts w:asciiTheme="majorHAnsi" w:eastAsia="Cambria" w:hAnsiTheme="majorHAnsi" w:cs="Cambria"/>
          <w:b/>
          <w:bCs/>
          <w:color w:val="000000"/>
          <w:sz w:val="20"/>
          <w:szCs w:val="20"/>
          <w:u w:color="000000"/>
          <w:lang w:val="es-ES" w:eastAsia="es-ES"/>
        </w:rPr>
        <w:t>VI.</w:t>
      </w:r>
      <w:r w:rsidRPr="00CD5708">
        <w:rPr>
          <w:rFonts w:asciiTheme="majorHAnsi" w:eastAsia="Cambria" w:hAnsiTheme="majorHAnsi" w:cs="Cambria"/>
          <w:b/>
          <w:bCs/>
          <w:color w:val="000000"/>
          <w:sz w:val="20"/>
          <w:szCs w:val="20"/>
          <w:u w:color="000000"/>
          <w:lang w:val="es-ES" w:eastAsia="es-ES"/>
        </w:rPr>
        <w:tab/>
      </w:r>
      <w:r w:rsidR="00C21FEF" w:rsidRPr="00CD5708">
        <w:rPr>
          <w:rFonts w:asciiTheme="majorHAnsi" w:hAnsiTheme="majorHAnsi"/>
          <w:b/>
          <w:sz w:val="20"/>
          <w:szCs w:val="20"/>
          <w:lang w:val="es-ES"/>
        </w:rPr>
        <w:t>AGOTAMIENTO DE LOS RECURSOS INTERNOS Y PLAZO DE PRESENTACIÓN</w:t>
      </w:r>
      <w:r w:rsidR="00C21FEF" w:rsidRPr="00CD5708">
        <w:rPr>
          <w:rFonts w:asciiTheme="majorHAnsi" w:eastAsia="Cambria" w:hAnsiTheme="majorHAnsi" w:cs="Cambria"/>
          <w:b/>
          <w:bCs/>
          <w:color w:val="000000"/>
          <w:sz w:val="20"/>
          <w:szCs w:val="20"/>
          <w:u w:color="000000"/>
          <w:lang w:val="es-ES" w:eastAsia="es-ES"/>
        </w:rPr>
        <w:t xml:space="preserve"> </w:t>
      </w:r>
    </w:p>
    <w:p w:rsidR="00FC2173" w:rsidRPr="00CD5708" w:rsidRDefault="00E831B7" w:rsidP="00AF5018">
      <w:pPr>
        <w:pStyle w:val="ListParagraph"/>
        <w:numPr>
          <w:ilvl w:val="0"/>
          <w:numId w:val="110"/>
        </w:numPr>
        <w:tabs>
          <w:tab w:val="num" w:pos="720"/>
        </w:tabs>
        <w:ind w:left="0" w:firstLine="720"/>
        <w:jc w:val="both"/>
        <w:rPr>
          <w:sz w:val="20"/>
          <w:szCs w:val="20"/>
          <w:lang w:val="es-ES"/>
        </w:rPr>
      </w:pPr>
      <w:r w:rsidRPr="00CD5708">
        <w:rPr>
          <w:sz w:val="20"/>
          <w:szCs w:val="20"/>
          <w:lang w:val="es-ES"/>
        </w:rPr>
        <w:t>De la documentación obrante se desprende que la presunta víc</w:t>
      </w:r>
      <w:r w:rsidR="002424BA" w:rsidRPr="00CD5708">
        <w:rPr>
          <w:sz w:val="20"/>
          <w:szCs w:val="20"/>
          <w:lang w:val="es-ES"/>
        </w:rPr>
        <w:t>tima promovió una demanda civil</w:t>
      </w:r>
      <w:r w:rsidRPr="00CD5708">
        <w:rPr>
          <w:sz w:val="20"/>
          <w:szCs w:val="20"/>
          <w:lang w:val="es-ES"/>
        </w:rPr>
        <w:t xml:space="preserve"> alegando daño emergente</w:t>
      </w:r>
      <w:r w:rsidR="002424BA" w:rsidRPr="00CD5708">
        <w:rPr>
          <w:sz w:val="20"/>
          <w:szCs w:val="20"/>
          <w:lang w:val="es-ES"/>
        </w:rPr>
        <w:t>, entre otros, por el valor de los pasajes y</w:t>
      </w:r>
      <w:r w:rsidRPr="00CD5708">
        <w:rPr>
          <w:sz w:val="20"/>
          <w:szCs w:val="20"/>
          <w:lang w:val="es-ES"/>
        </w:rPr>
        <w:t xml:space="preserve"> estadía, lucro cesante por</w:t>
      </w:r>
      <w:r w:rsidR="00F66555" w:rsidRPr="00CD5708">
        <w:rPr>
          <w:sz w:val="20"/>
          <w:szCs w:val="20"/>
          <w:lang w:val="es-ES"/>
        </w:rPr>
        <w:t xml:space="preserve"> los intereses actualizados de los gastos </w:t>
      </w:r>
      <w:r w:rsidR="00627376" w:rsidRPr="00CD5708">
        <w:rPr>
          <w:sz w:val="20"/>
          <w:szCs w:val="20"/>
          <w:lang w:val="es-ES"/>
        </w:rPr>
        <w:t>referidos,</w:t>
      </w:r>
      <w:r w:rsidR="00F66555" w:rsidRPr="00CD5708">
        <w:rPr>
          <w:sz w:val="20"/>
          <w:szCs w:val="20"/>
          <w:lang w:val="es-ES"/>
        </w:rPr>
        <w:t xml:space="preserve"> </w:t>
      </w:r>
      <w:r w:rsidR="00E654D4" w:rsidRPr="00CD5708">
        <w:rPr>
          <w:sz w:val="20"/>
          <w:szCs w:val="20"/>
          <w:lang w:val="es-ES"/>
        </w:rPr>
        <w:t xml:space="preserve">así como por la pérdida de </w:t>
      </w:r>
      <w:r w:rsidR="002424BA" w:rsidRPr="00CD5708">
        <w:rPr>
          <w:sz w:val="20"/>
          <w:szCs w:val="20"/>
          <w:lang w:val="es-ES"/>
        </w:rPr>
        <w:t>oportunidades</w:t>
      </w:r>
      <w:r w:rsidR="00E654D4" w:rsidRPr="00CD5708">
        <w:rPr>
          <w:sz w:val="20"/>
          <w:szCs w:val="20"/>
          <w:lang w:val="es-ES"/>
        </w:rPr>
        <w:t xml:space="preserve"> por </w:t>
      </w:r>
      <w:r w:rsidRPr="00CD5708">
        <w:rPr>
          <w:sz w:val="20"/>
          <w:szCs w:val="20"/>
          <w:lang w:val="es-ES"/>
        </w:rPr>
        <w:t xml:space="preserve">no haber podido participar en la obra </w:t>
      </w:r>
      <w:r w:rsidR="00E654D4" w:rsidRPr="00CD5708">
        <w:rPr>
          <w:sz w:val="20"/>
          <w:szCs w:val="20"/>
          <w:lang w:val="es-ES"/>
        </w:rPr>
        <w:t xml:space="preserve">y el </w:t>
      </w:r>
      <w:r w:rsidRPr="00CD5708">
        <w:rPr>
          <w:sz w:val="20"/>
          <w:szCs w:val="20"/>
          <w:lang w:val="es-ES"/>
        </w:rPr>
        <w:t xml:space="preserve">reconocimiento profesional </w:t>
      </w:r>
      <w:r w:rsidR="00E654D4" w:rsidRPr="00CD5708">
        <w:rPr>
          <w:sz w:val="20"/>
          <w:szCs w:val="20"/>
          <w:lang w:val="es-ES"/>
        </w:rPr>
        <w:t>que hubiese ganado</w:t>
      </w:r>
      <w:r w:rsidR="002424BA" w:rsidRPr="00CD5708">
        <w:rPr>
          <w:sz w:val="20"/>
          <w:szCs w:val="20"/>
          <w:lang w:val="es-ES"/>
        </w:rPr>
        <w:t>. Alegó además</w:t>
      </w:r>
      <w:r w:rsidR="00627376" w:rsidRPr="00CD5708">
        <w:rPr>
          <w:sz w:val="20"/>
          <w:szCs w:val="20"/>
          <w:lang w:val="es-ES"/>
        </w:rPr>
        <w:t xml:space="preserve"> daño moral</w:t>
      </w:r>
      <w:r w:rsidRPr="00CD5708">
        <w:rPr>
          <w:sz w:val="20"/>
          <w:szCs w:val="20"/>
          <w:lang w:val="es-ES"/>
        </w:rPr>
        <w:t xml:space="preserve"> </w:t>
      </w:r>
      <w:r w:rsidR="00E654D4" w:rsidRPr="00CD5708">
        <w:rPr>
          <w:sz w:val="20"/>
          <w:szCs w:val="20"/>
          <w:lang w:val="es-ES"/>
        </w:rPr>
        <w:t>por los padecimientos</w:t>
      </w:r>
      <w:r w:rsidR="00B33784" w:rsidRPr="00CD5708">
        <w:rPr>
          <w:sz w:val="20"/>
          <w:szCs w:val="20"/>
          <w:lang w:val="es-ES"/>
        </w:rPr>
        <w:t xml:space="preserve"> sufridos por él y su familia, así como por</w:t>
      </w:r>
      <w:r w:rsidR="00E654D4" w:rsidRPr="00CD5708">
        <w:rPr>
          <w:sz w:val="20"/>
          <w:szCs w:val="20"/>
          <w:lang w:val="es-ES"/>
        </w:rPr>
        <w:t xml:space="preserve"> la afectación a su buen nombre y honor, particularmente por la vinculación con </w:t>
      </w:r>
      <w:r w:rsidR="00B33784" w:rsidRPr="00CD5708">
        <w:rPr>
          <w:sz w:val="20"/>
          <w:szCs w:val="20"/>
          <w:lang w:val="es-ES"/>
        </w:rPr>
        <w:t>el caso “La T</w:t>
      </w:r>
      <w:r w:rsidRPr="00CD5708">
        <w:rPr>
          <w:sz w:val="20"/>
          <w:szCs w:val="20"/>
          <w:lang w:val="es-ES"/>
        </w:rPr>
        <w:t xml:space="preserve">ablada” y la difusión en medios locales y de Estados Unidos sobre su deportación. Los peticionarios refieren en su denuncia que </w:t>
      </w:r>
      <w:r w:rsidR="00FC2173" w:rsidRPr="00CD5708">
        <w:rPr>
          <w:sz w:val="20"/>
          <w:szCs w:val="20"/>
          <w:lang w:val="es-ES"/>
        </w:rPr>
        <w:t xml:space="preserve">el </w:t>
      </w:r>
      <w:r w:rsidR="00FD16D0" w:rsidRPr="00CD5708">
        <w:rPr>
          <w:sz w:val="20"/>
          <w:szCs w:val="20"/>
          <w:lang w:val="es-ES"/>
        </w:rPr>
        <w:t>trámite judicial concluy</w:t>
      </w:r>
      <w:r w:rsidR="00035CD6" w:rsidRPr="00CD5708">
        <w:rPr>
          <w:sz w:val="20"/>
          <w:szCs w:val="20"/>
          <w:lang w:val="es-ES"/>
        </w:rPr>
        <w:t>ó</w:t>
      </w:r>
      <w:r w:rsidR="00FD16D0" w:rsidRPr="00CD5708">
        <w:rPr>
          <w:sz w:val="20"/>
          <w:szCs w:val="20"/>
          <w:lang w:val="es-ES"/>
        </w:rPr>
        <w:t xml:space="preserve"> con el recurso de queja presentado ante la Corte Suprema, rechazado el 17 de octubre de 2006. Por su parte, el Estado no plantea alegatos sobre este aspecto. </w:t>
      </w:r>
    </w:p>
    <w:p w:rsidR="00FC2173" w:rsidRPr="00CD5708" w:rsidRDefault="00FC2173" w:rsidP="00FC2173">
      <w:pPr>
        <w:pStyle w:val="ListParagraph"/>
        <w:jc w:val="both"/>
        <w:rPr>
          <w:sz w:val="20"/>
          <w:szCs w:val="20"/>
          <w:lang w:val="es-ES"/>
        </w:rPr>
      </w:pPr>
    </w:p>
    <w:p w:rsidR="00B0210D" w:rsidRPr="00CD5708" w:rsidRDefault="00FD16D0" w:rsidP="00AF5018">
      <w:pPr>
        <w:pStyle w:val="ListParagraph"/>
        <w:numPr>
          <w:ilvl w:val="0"/>
          <w:numId w:val="110"/>
        </w:numPr>
        <w:tabs>
          <w:tab w:val="num" w:pos="720"/>
        </w:tabs>
        <w:ind w:left="0" w:firstLine="720"/>
        <w:jc w:val="both"/>
        <w:rPr>
          <w:sz w:val="20"/>
          <w:szCs w:val="20"/>
          <w:lang w:val="es-ES"/>
        </w:rPr>
      </w:pPr>
      <w:r w:rsidRPr="00CD5708">
        <w:rPr>
          <w:sz w:val="20"/>
          <w:szCs w:val="20"/>
          <w:lang w:val="es-ES"/>
        </w:rPr>
        <w:t xml:space="preserve">Atendido lo anterior, la Comisión concluye que la presunta víctima agotó los recursos internos mediante la sentencia </w:t>
      </w:r>
      <w:r w:rsidR="00111199" w:rsidRPr="00CD5708">
        <w:rPr>
          <w:sz w:val="20"/>
          <w:szCs w:val="20"/>
          <w:lang w:val="es-ES"/>
        </w:rPr>
        <w:t>de 17 de octubre</w:t>
      </w:r>
      <w:r w:rsidRPr="00CD5708">
        <w:rPr>
          <w:sz w:val="20"/>
          <w:szCs w:val="20"/>
          <w:lang w:val="es-ES"/>
        </w:rPr>
        <w:t xml:space="preserve"> de 2006, en cumplimiento de los artículos 46.1.a de la Convención y 31.1 del Reglamento. </w:t>
      </w:r>
      <w:r w:rsidR="00DE5295" w:rsidRPr="00CD5708">
        <w:rPr>
          <w:sz w:val="20"/>
          <w:szCs w:val="20"/>
          <w:lang w:val="es-ES"/>
        </w:rPr>
        <w:t>Considerando</w:t>
      </w:r>
      <w:r w:rsidRPr="00CD5708">
        <w:rPr>
          <w:sz w:val="20"/>
          <w:szCs w:val="20"/>
          <w:lang w:val="es-ES"/>
        </w:rPr>
        <w:t xml:space="preserve"> que la petición fue presentada el </w:t>
      </w:r>
      <w:r w:rsidR="00111199" w:rsidRPr="00CD5708">
        <w:rPr>
          <w:sz w:val="20"/>
          <w:szCs w:val="20"/>
          <w:lang w:val="es-ES"/>
        </w:rPr>
        <w:t>16 de abril de 2007</w:t>
      </w:r>
      <w:r w:rsidRPr="00CD5708">
        <w:rPr>
          <w:sz w:val="20"/>
          <w:szCs w:val="20"/>
          <w:lang w:val="es-ES"/>
        </w:rPr>
        <w:t>, la petición cumple el requisito establecido en el artículo 46.1.b de la Convención y 32.1 del Reglamento.</w:t>
      </w:r>
      <w:r w:rsidR="00CE1162" w:rsidRPr="00CD5708">
        <w:rPr>
          <w:sz w:val="20"/>
          <w:szCs w:val="20"/>
          <w:lang w:val="es-ES"/>
        </w:rPr>
        <w:t xml:space="preserve"> </w:t>
      </w:r>
    </w:p>
    <w:p w:rsidR="00B0210D" w:rsidRPr="00CD5708" w:rsidRDefault="00B0210D" w:rsidP="00AF5018">
      <w:pPr>
        <w:pStyle w:val="ListParagraph"/>
        <w:jc w:val="both"/>
        <w:rPr>
          <w:sz w:val="20"/>
          <w:szCs w:val="20"/>
          <w:lang w:val="es-ES"/>
        </w:rPr>
      </w:pPr>
    </w:p>
    <w:p w:rsidR="00FD16D0" w:rsidRPr="00CD5708" w:rsidRDefault="00CE1162" w:rsidP="00AF5018">
      <w:pPr>
        <w:pStyle w:val="ListParagraph"/>
        <w:numPr>
          <w:ilvl w:val="0"/>
          <w:numId w:val="110"/>
        </w:numPr>
        <w:tabs>
          <w:tab w:val="num" w:pos="720"/>
        </w:tabs>
        <w:ind w:left="0" w:firstLine="720"/>
        <w:jc w:val="both"/>
        <w:rPr>
          <w:sz w:val="20"/>
          <w:szCs w:val="20"/>
          <w:lang w:val="es-ES"/>
        </w:rPr>
      </w:pPr>
      <w:r w:rsidRPr="00CD5708">
        <w:rPr>
          <w:sz w:val="20"/>
          <w:szCs w:val="20"/>
          <w:lang w:val="es-ES"/>
        </w:rPr>
        <w:t>Por último, respecto al alegato del Estado sobre la demora entre la presentación de la petición y su traslado al Estado, la Comisión advierte que ni la Convención Americana ni el Reglamento de la Comisión establecen un plazo para el traslado de una petición al Estado a partir de su recepción, y que los plazos establecidos en el Reglamento y en la Convención para otras etapas del trámite no son aplicables.</w:t>
      </w:r>
      <w:r w:rsidRPr="00CD5708">
        <w:rPr>
          <w:rStyle w:val="FootnoteReference"/>
          <w:rFonts w:eastAsia="Arial Unicode MS" w:cs="Times New Roman"/>
          <w:bCs/>
          <w:color w:val="auto"/>
          <w:sz w:val="20"/>
          <w:szCs w:val="20"/>
          <w:bdr w:val="none" w:sz="0" w:space="0" w:color="auto" w:frame="1"/>
          <w:lang w:val="es-ES" w:eastAsia="en-US"/>
        </w:rPr>
        <w:footnoteReference w:id="4"/>
      </w:r>
      <w:r w:rsidRPr="00CD5708">
        <w:rPr>
          <w:sz w:val="20"/>
          <w:szCs w:val="20"/>
          <w:lang w:val="es-ES"/>
        </w:rPr>
        <w:t xml:space="preserve">  </w:t>
      </w:r>
    </w:p>
    <w:p w:rsidR="003239B8" w:rsidRPr="00CD5708" w:rsidRDefault="003239B8" w:rsidP="00AF5018">
      <w:pPr>
        <w:pStyle w:val="ListParagraph"/>
        <w:spacing w:before="240" w:after="240"/>
        <w:jc w:val="both"/>
        <w:rPr>
          <w:rFonts w:asciiTheme="majorHAnsi" w:hAnsiTheme="majorHAnsi"/>
          <w:b/>
          <w:sz w:val="20"/>
          <w:szCs w:val="20"/>
          <w:lang w:val="es-ES"/>
        </w:rPr>
      </w:pPr>
      <w:r w:rsidRPr="00CD5708">
        <w:rPr>
          <w:rFonts w:asciiTheme="majorHAnsi" w:hAnsiTheme="majorHAnsi"/>
          <w:b/>
          <w:bCs/>
          <w:sz w:val="20"/>
          <w:szCs w:val="20"/>
          <w:lang w:val="es-ES"/>
        </w:rPr>
        <w:t>VII.</w:t>
      </w:r>
      <w:r w:rsidRPr="00CD5708">
        <w:rPr>
          <w:rFonts w:asciiTheme="majorHAnsi" w:hAnsiTheme="majorHAnsi"/>
          <w:b/>
          <w:bCs/>
          <w:sz w:val="20"/>
          <w:szCs w:val="20"/>
          <w:lang w:val="es-ES"/>
        </w:rPr>
        <w:tab/>
      </w:r>
      <w:r w:rsidR="00C21FEF" w:rsidRPr="00CD5708">
        <w:rPr>
          <w:rFonts w:asciiTheme="majorHAnsi" w:hAnsiTheme="majorHAnsi"/>
          <w:b/>
          <w:bCs/>
          <w:sz w:val="20"/>
          <w:szCs w:val="20"/>
          <w:lang w:val="es-ES"/>
        </w:rPr>
        <w:t xml:space="preserve">CARACTERIZACIÓN </w:t>
      </w:r>
      <w:r w:rsidR="00C21FEF" w:rsidRPr="00CD5708">
        <w:rPr>
          <w:rFonts w:asciiTheme="majorHAnsi" w:hAnsiTheme="majorHAnsi"/>
          <w:b/>
          <w:bCs/>
          <w:sz w:val="20"/>
          <w:szCs w:val="20"/>
          <w:lang w:val="es-UY"/>
        </w:rPr>
        <w:t>DE LOS HECHOS ALEGADOS</w:t>
      </w:r>
    </w:p>
    <w:p w:rsidR="00A11E44" w:rsidRPr="00CD5708" w:rsidRDefault="00D16B03" w:rsidP="00AF5018">
      <w:pPr>
        <w:pStyle w:val="ListParagraph"/>
        <w:numPr>
          <w:ilvl w:val="0"/>
          <w:numId w:val="110"/>
        </w:numPr>
        <w:tabs>
          <w:tab w:val="num" w:pos="720"/>
        </w:tabs>
        <w:ind w:left="0" w:firstLine="720"/>
        <w:jc w:val="both"/>
        <w:rPr>
          <w:sz w:val="20"/>
          <w:szCs w:val="20"/>
          <w:lang w:val="es-ES"/>
        </w:rPr>
      </w:pPr>
      <w:r w:rsidRPr="00CD5708">
        <w:rPr>
          <w:sz w:val="20"/>
          <w:szCs w:val="20"/>
          <w:lang w:val="es-ES"/>
        </w:rPr>
        <w:t>En vista de los elementos de hecho y de derecho expuestos por las partes y la naturaleza del asunto puesto bajo su conocimi</w:t>
      </w:r>
      <w:r w:rsidR="00FA4A14" w:rsidRPr="00CD5708">
        <w:rPr>
          <w:sz w:val="20"/>
          <w:szCs w:val="20"/>
          <w:lang w:val="es-ES"/>
        </w:rPr>
        <w:t>ento, la Comisión considera que</w:t>
      </w:r>
      <w:r w:rsidRPr="00CD5708">
        <w:rPr>
          <w:sz w:val="20"/>
          <w:szCs w:val="20"/>
          <w:lang w:val="es-ES"/>
        </w:rPr>
        <w:t xml:space="preserve"> el </w:t>
      </w:r>
      <w:r w:rsidR="002424BA" w:rsidRPr="00CD5708">
        <w:rPr>
          <w:sz w:val="20"/>
          <w:szCs w:val="20"/>
          <w:lang w:val="es-ES"/>
        </w:rPr>
        <w:t xml:space="preserve">alegado </w:t>
      </w:r>
      <w:r w:rsidRPr="00CD5708">
        <w:rPr>
          <w:sz w:val="20"/>
          <w:szCs w:val="20"/>
          <w:lang w:val="es-ES"/>
        </w:rPr>
        <w:t xml:space="preserve">hecho de que se mantuviese vigente el registro de la prohibición de salir del país por parte de la Dirección de Migraciones y </w:t>
      </w:r>
      <w:r w:rsidR="00213645" w:rsidRPr="00CD5708">
        <w:rPr>
          <w:sz w:val="20"/>
          <w:szCs w:val="20"/>
          <w:lang w:val="es-ES"/>
        </w:rPr>
        <w:t xml:space="preserve">que dicha prohibición hubiese sido la causante de la alegada deportación de la presunta víctima, </w:t>
      </w:r>
      <w:r w:rsidR="00A243E6" w:rsidRPr="00CD5708">
        <w:rPr>
          <w:sz w:val="20"/>
          <w:szCs w:val="20"/>
          <w:lang w:val="es-ES"/>
        </w:rPr>
        <w:t xml:space="preserve">junto con </w:t>
      </w:r>
      <w:r w:rsidR="00213645" w:rsidRPr="00CD5708">
        <w:rPr>
          <w:sz w:val="20"/>
          <w:szCs w:val="20"/>
          <w:lang w:val="es-ES"/>
        </w:rPr>
        <w:t xml:space="preserve">la </w:t>
      </w:r>
      <w:r w:rsidR="00A243E6" w:rsidRPr="00CD5708">
        <w:rPr>
          <w:sz w:val="20"/>
          <w:szCs w:val="20"/>
          <w:lang w:val="es-ES"/>
        </w:rPr>
        <w:t>alegada</w:t>
      </w:r>
      <w:r w:rsidR="00213645" w:rsidRPr="00CD5708">
        <w:rPr>
          <w:sz w:val="20"/>
          <w:szCs w:val="20"/>
          <w:lang w:val="es-ES"/>
        </w:rPr>
        <w:t xml:space="preserve"> </w:t>
      </w:r>
      <w:r w:rsidRPr="00CD5708">
        <w:rPr>
          <w:sz w:val="20"/>
          <w:szCs w:val="20"/>
          <w:lang w:val="es-ES"/>
        </w:rPr>
        <w:t>falta de reparación de los daños vinculados a</w:t>
      </w:r>
      <w:r w:rsidR="002424BA" w:rsidRPr="00CD5708">
        <w:rPr>
          <w:sz w:val="20"/>
          <w:szCs w:val="20"/>
          <w:lang w:val="es-ES"/>
        </w:rPr>
        <w:t xml:space="preserve"> dicha prohibición</w:t>
      </w:r>
      <w:r w:rsidRPr="00CD5708">
        <w:rPr>
          <w:sz w:val="20"/>
          <w:szCs w:val="20"/>
          <w:lang w:val="es-ES"/>
        </w:rPr>
        <w:t xml:space="preserve">, </w:t>
      </w:r>
      <w:r w:rsidR="00A608D1" w:rsidRPr="00CD5708">
        <w:rPr>
          <w:sz w:val="20"/>
          <w:szCs w:val="20"/>
          <w:lang w:val="es-ES"/>
        </w:rPr>
        <w:t>podrían caracterizar</w:t>
      </w:r>
      <w:r w:rsidR="00DE5295" w:rsidRPr="00CD5708">
        <w:rPr>
          <w:sz w:val="20"/>
          <w:szCs w:val="20"/>
          <w:lang w:val="es-ES"/>
        </w:rPr>
        <w:t>se</w:t>
      </w:r>
      <w:r w:rsidR="00A608D1" w:rsidRPr="00CD5708">
        <w:rPr>
          <w:sz w:val="20"/>
          <w:szCs w:val="20"/>
          <w:lang w:val="es-ES"/>
        </w:rPr>
        <w:t xml:space="preserve"> posibles violaciones a l</w:t>
      </w:r>
      <w:r w:rsidR="00FB6BA4" w:rsidRPr="00CD5708">
        <w:rPr>
          <w:sz w:val="20"/>
          <w:szCs w:val="20"/>
          <w:lang w:val="es-ES"/>
        </w:rPr>
        <w:t xml:space="preserve">os derechos consagrados </w:t>
      </w:r>
      <w:r w:rsidRPr="00CD5708">
        <w:rPr>
          <w:sz w:val="20"/>
          <w:szCs w:val="20"/>
          <w:lang w:val="es-ES"/>
        </w:rPr>
        <w:t>en los artículos 8</w:t>
      </w:r>
      <w:r w:rsidR="00213645" w:rsidRPr="00CD5708">
        <w:rPr>
          <w:sz w:val="20"/>
          <w:szCs w:val="20"/>
          <w:lang w:val="es-ES"/>
        </w:rPr>
        <w:t xml:space="preserve"> </w:t>
      </w:r>
      <w:r w:rsidRPr="00CD5708">
        <w:rPr>
          <w:sz w:val="20"/>
          <w:szCs w:val="20"/>
          <w:lang w:val="es-ES"/>
        </w:rPr>
        <w:t xml:space="preserve">y 25 de la </w:t>
      </w:r>
      <w:r w:rsidR="00FB6BA4" w:rsidRPr="00CD5708">
        <w:rPr>
          <w:sz w:val="20"/>
          <w:szCs w:val="20"/>
          <w:lang w:val="es-ES"/>
        </w:rPr>
        <w:t>Convención Americana</w:t>
      </w:r>
      <w:r w:rsidRPr="00CD5708">
        <w:rPr>
          <w:sz w:val="20"/>
          <w:szCs w:val="20"/>
          <w:lang w:val="es-ES"/>
        </w:rPr>
        <w:t>, en concordancia con el artículo 1.1 de dicho tratado.</w:t>
      </w:r>
    </w:p>
    <w:p w:rsidR="00016E09" w:rsidRPr="00CD5708" w:rsidRDefault="00016E09" w:rsidP="00AF5018">
      <w:pPr>
        <w:pStyle w:val="ListParagraph"/>
        <w:jc w:val="both"/>
        <w:rPr>
          <w:sz w:val="20"/>
          <w:szCs w:val="20"/>
          <w:lang w:val="es-ES"/>
        </w:rPr>
      </w:pPr>
    </w:p>
    <w:p w:rsidR="00FB6BA4" w:rsidRPr="00CD5708" w:rsidRDefault="00A608D1" w:rsidP="00016C5E">
      <w:pPr>
        <w:pStyle w:val="ListParagraph"/>
        <w:numPr>
          <w:ilvl w:val="0"/>
          <w:numId w:val="110"/>
        </w:numPr>
        <w:tabs>
          <w:tab w:val="num" w:pos="720"/>
        </w:tabs>
        <w:ind w:left="0" w:firstLine="720"/>
        <w:jc w:val="both"/>
        <w:rPr>
          <w:sz w:val="20"/>
          <w:szCs w:val="20"/>
          <w:lang w:val="es-ES"/>
        </w:rPr>
      </w:pPr>
      <w:r w:rsidRPr="00CD5708">
        <w:rPr>
          <w:sz w:val="20"/>
          <w:szCs w:val="20"/>
          <w:lang w:val="es-ES"/>
        </w:rPr>
        <w:lastRenderedPageBreak/>
        <w:t>Por otra parte,</w:t>
      </w:r>
      <w:r w:rsidR="00016C5E" w:rsidRPr="00CD5708">
        <w:rPr>
          <w:sz w:val="20"/>
          <w:szCs w:val="20"/>
          <w:lang w:val="es-ES"/>
        </w:rPr>
        <w:t xml:space="preserve"> </w:t>
      </w:r>
      <w:r w:rsidRPr="00CD5708">
        <w:rPr>
          <w:sz w:val="20"/>
          <w:szCs w:val="20"/>
          <w:lang w:val="es-ES"/>
        </w:rPr>
        <w:t xml:space="preserve">respecto </w:t>
      </w:r>
      <w:r w:rsidR="00FB6BA4" w:rsidRPr="00CD5708">
        <w:rPr>
          <w:sz w:val="20"/>
          <w:szCs w:val="20"/>
          <w:lang w:val="es-ES"/>
        </w:rPr>
        <w:t xml:space="preserve">a los reclamos relativos a la violación de los artículos 5 y </w:t>
      </w:r>
      <w:r w:rsidR="00DE655D" w:rsidRPr="00CD5708">
        <w:rPr>
          <w:sz w:val="20"/>
          <w:szCs w:val="20"/>
          <w:lang w:val="es-ES"/>
        </w:rPr>
        <w:t>7</w:t>
      </w:r>
      <w:r w:rsidR="00FB6BA4" w:rsidRPr="00CD5708">
        <w:rPr>
          <w:sz w:val="20"/>
          <w:szCs w:val="20"/>
          <w:lang w:val="es-ES"/>
        </w:rPr>
        <w:t xml:space="preserve"> de la CADH, atendido que los hechos </w:t>
      </w:r>
      <w:r w:rsidR="00DE655D" w:rsidRPr="00CD5708">
        <w:rPr>
          <w:sz w:val="20"/>
          <w:szCs w:val="20"/>
          <w:lang w:val="es-ES"/>
        </w:rPr>
        <w:t xml:space="preserve">alegados </w:t>
      </w:r>
      <w:r w:rsidR="00FB6BA4" w:rsidRPr="00CD5708">
        <w:rPr>
          <w:sz w:val="20"/>
          <w:szCs w:val="20"/>
          <w:lang w:val="es-ES"/>
        </w:rPr>
        <w:t xml:space="preserve">ocurrieron </w:t>
      </w:r>
      <w:r w:rsidR="00AE7624" w:rsidRPr="00CD5708">
        <w:rPr>
          <w:sz w:val="20"/>
          <w:szCs w:val="20"/>
          <w:lang w:val="es-ES"/>
        </w:rPr>
        <w:t>dentro del territorio de otro Estado, con un presunto nexo causal directo con dicho Estado</w:t>
      </w:r>
      <w:r w:rsidR="00DE655D" w:rsidRPr="00CD5708">
        <w:rPr>
          <w:sz w:val="20"/>
          <w:szCs w:val="20"/>
          <w:lang w:val="es-ES"/>
        </w:rPr>
        <w:t xml:space="preserve">, la Comisión considera que los mismos </w:t>
      </w:r>
      <w:r w:rsidR="00AE7624" w:rsidRPr="00CD5708">
        <w:rPr>
          <w:sz w:val="20"/>
          <w:szCs w:val="20"/>
          <w:lang w:val="es-ES"/>
        </w:rPr>
        <w:t>no se encuadran dentro de su competencia respecto a la presente petición</w:t>
      </w:r>
      <w:r w:rsidR="00DE655D" w:rsidRPr="00CD5708">
        <w:rPr>
          <w:sz w:val="20"/>
          <w:szCs w:val="20"/>
          <w:lang w:val="es-ES"/>
        </w:rPr>
        <w:t>.</w:t>
      </w:r>
      <w:r w:rsidR="00FB6BA4" w:rsidRPr="00CD5708">
        <w:rPr>
          <w:sz w:val="20"/>
          <w:szCs w:val="20"/>
          <w:lang w:val="es-ES"/>
        </w:rPr>
        <w:t xml:space="preserve"> </w:t>
      </w:r>
    </w:p>
    <w:p w:rsidR="003239B8" w:rsidRPr="00CD5708" w:rsidRDefault="003239B8" w:rsidP="00AF5018">
      <w:pPr>
        <w:pStyle w:val="ListParagraph"/>
        <w:spacing w:before="240" w:after="240"/>
        <w:jc w:val="both"/>
        <w:rPr>
          <w:rFonts w:asciiTheme="majorHAnsi" w:hAnsiTheme="majorHAnsi"/>
          <w:b/>
          <w:bCs/>
          <w:sz w:val="20"/>
          <w:szCs w:val="20"/>
          <w:lang w:val="es-ES"/>
        </w:rPr>
      </w:pPr>
      <w:r w:rsidRPr="00CD5708">
        <w:rPr>
          <w:rFonts w:asciiTheme="majorHAnsi" w:hAnsiTheme="majorHAnsi"/>
          <w:b/>
          <w:bCs/>
          <w:sz w:val="20"/>
          <w:szCs w:val="20"/>
          <w:lang w:val="es-ES"/>
        </w:rPr>
        <w:t xml:space="preserve">VIII. </w:t>
      </w:r>
      <w:r w:rsidRPr="00CD5708">
        <w:rPr>
          <w:rFonts w:asciiTheme="majorHAnsi" w:hAnsiTheme="majorHAnsi"/>
          <w:b/>
          <w:bCs/>
          <w:sz w:val="20"/>
          <w:szCs w:val="20"/>
          <w:lang w:val="es-ES"/>
        </w:rPr>
        <w:tab/>
        <w:t>DECISIÓN</w:t>
      </w:r>
    </w:p>
    <w:p w:rsidR="003239B8" w:rsidRPr="00CD5708" w:rsidRDefault="003239B8" w:rsidP="00AF501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5708">
        <w:rPr>
          <w:rFonts w:asciiTheme="majorHAnsi" w:hAnsiTheme="majorHAnsi"/>
          <w:sz w:val="20"/>
          <w:szCs w:val="20"/>
          <w:lang w:val="es-ES"/>
        </w:rPr>
        <w:t xml:space="preserve">Declarar admisible la presente petición en relación con </w:t>
      </w:r>
      <w:r w:rsidR="00A608D1" w:rsidRPr="00CD5708">
        <w:rPr>
          <w:rFonts w:asciiTheme="majorHAnsi" w:hAnsiTheme="majorHAnsi"/>
          <w:sz w:val="20"/>
          <w:szCs w:val="20"/>
          <w:lang w:val="es-ES"/>
        </w:rPr>
        <w:t>los artículos 8 y 25 de la Convención Americana, en relación con el artículo 1.1 de dicho instrumento</w:t>
      </w:r>
      <w:r w:rsidR="00A758AA" w:rsidRPr="00CD5708">
        <w:rPr>
          <w:rFonts w:asciiTheme="majorHAnsi" w:hAnsiTheme="majorHAnsi"/>
          <w:sz w:val="20"/>
          <w:szCs w:val="20"/>
          <w:lang w:val="es-ES"/>
        </w:rPr>
        <w:t>;</w:t>
      </w:r>
    </w:p>
    <w:p w:rsidR="000419AD" w:rsidRPr="00CD5708" w:rsidRDefault="000419AD" w:rsidP="00AF5018">
      <w:pPr>
        <w:pStyle w:val="ListParagraph"/>
        <w:numPr>
          <w:ilvl w:val="0"/>
          <w:numId w:val="109"/>
        </w:numPr>
        <w:jc w:val="both"/>
        <w:rPr>
          <w:rFonts w:eastAsia="Arial Unicode MS" w:cs="Times New Roman"/>
          <w:color w:val="auto"/>
          <w:sz w:val="20"/>
          <w:szCs w:val="20"/>
          <w:lang w:val="es-ES" w:eastAsia="en-US"/>
        </w:rPr>
      </w:pPr>
      <w:r w:rsidRPr="00CD5708">
        <w:rPr>
          <w:rFonts w:eastAsia="Arial Unicode MS" w:cs="Times New Roman"/>
          <w:color w:val="auto"/>
          <w:sz w:val="20"/>
          <w:szCs w:val="20"/>
          <w:lang w:val="es-ES" w:eastAsia="en-US"/>
        </w:rPr>
        <w:t xml:space="preserve">Declarar inadmisible la presente petición en relación con </w:t>
      </w:r>
      <w:r w:rsidR="00A608D1" w:rsidRPr="00CD5708">
        <w:rPr>
          <w:rFonts w:eastAsia="Arial Unicode MS" w:cs="Times New Roman"/>
          <w:color w:val="auto"/>
          <w:sz w:val="20"/>
          <w:szCs w:val="20"/>
          <w:lang w:val="es-ES" w:eastAsia="en-US"/>
        </w:rPr>
        <w:t xml:space="preserve">los </w:t>
      </w:r>
      <w:r w:rsidR="00A608D1" w:rsidRPr="00CD5708">
        <w:rPr>
          <w:rFonts w:asciiTheme="majorHAnsi" w:hAnsiTheme="majorHAnsi"/>
          <w:sz w:val="20"/>
          <w:szCs w:val="20"/>
          <w:lang w:val="es-ES"/>
        </w:rPr>
        <w:t>artículos 5 y 7 de la Convención Americana;</w:t>
      </w:r>
    </w:p>
    <w:p w:rsidR="000419AD" w:rsidRPr="00CD5708" w:rsidRDefault="000419AD" w:rsidP="00AF5018">
      <w:pPr>
        <w:pStyle w:val="ListParagraph"/>
        <w:rPr>
          <w:rFonts w:eastAsia="Arial Unicode MS" w:cs="Times New Roman"/>
          <w:color w:val="auto"/>
          <w:sz w:val="20"/>
          <w:szCs w:val="20"/>
          <w:lang w:val="es-ES" w:eastAsia="en-US"/>
        </w:rPr>
      </w:pPr>
    </w:p>
    <w:p w:rsidR="003239B8" w:rsidRPr="00CD5708" w:rsidRDefault="003239B8" w:rsidP="00AF501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D5708">
        <w:rPr>
          <w:rFonts w:asciiTheme="majorHAnsi" w:hAnsiTheme="majorHAnsi"/>
          <w:sz w:val="20"/>
          <w:szCs w:val="20"/>
          <w:lang w:val="es-ES"/>
        </w:rPr>
        <w:t>Notificar a las partes la presente decisión;</w:t>
      </w:r>
    </w:p>
    <w:p w:rsidR="003239B8" w:rsidRPr="00CD5708" w:rsidRDefault="003239B8" w:rsidP="00AF501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D5708">
        <w:rPr>
          <w:rFonts w:asciiTheme="majorHAnsi" w:hAnsiTheme="majorHAnsi"/>
          <w:sz w:val="20"/>
          <w:szCs w:val="20"/>
          <w:lang w:val="es-ES"/>
        </w:rPr>
        <w:t>Continuar con el análisis del fondo de la cuestión; y</w:t>
      </w:r>
    </w:p>
    <w:p w:rsidR="00722C9F" w:rsidRPr="003219B7" w:rsidRDefault="003239B8" w:rsidP="00AF501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sidRPr="00CD5708">
        <w:rPr>
          <w:rFonts w:asciiTheme="majorHAnsi" w:hAnsiTheme="majorHAnsi"/>
          <w:sz w:val="20"/>
          <w:szCs w:val="20"/>
          <w:lang w:val="es-ES"/>
        </w:rPr>
        <w:t>Publicar esta decisión e incluirla en su Informe Anual a la Asamblea General de la Organización de los Estados Americanos.</w:t>
      </w:r>
    </w:p>
    <w:p w:rsidR="003219B7" w:rsidRPr="00A37B82" w:rsidRDefault="003219B7" w:rsidP="003219B7">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iudad de México, a los 7 días del mes de septiembre de 2017.  (Firmado): Francisco José Eguiguren, Presidente; Margarette May Macaulay, Primera Vicepresidenta; Esmeralda E. Arosemena Bernal de Troitiño, Segunda Vicepresidenta; José de Jesús Or</w:t>
      </w:r>
      <w:r>
        <w:rPr>
          <w:rFonts w:asciiTheme="majorHAnsi" w:hAnsiTheme="majorHAnsi" w:cs="Arial"/>
          <w:noProof/>
          <w:spacing w:val="-2"/>
          <w:sz w:val="20"/>
          <w:szCs w:val="20"/>
          <w:lang w:val="es-CL"/>
        </w:rPr>
        <w:t>ozco Henríquez, Paulo Vannuchi</w:t>
      </w:r>
      <w:r w:rsidRPr="007643D8">
        <w:rPr>
          <w:rFonts w:asciiTheme="majorHAnsi" w:hAnsiTheme="majorHAnsi" w:cs="Arial"/>
          <w:noProof/>
          <w:spacing w:val="-2"/>
          <w:sz w:val="20"/>
          <w:szCs w:val="20"/>
          <w:lang w:val="es-CL"/>
        </w:rPr>
        <w:t>, y Luis Ernesto Vargas Silva, Miembros de la Comisión.</w:t>
      </w:r>
    </w:p>
    <w:p w:rsidR="003219B7" w:rsidRPr="00CD5708" w:rsidRDefault="003219B7" w:rsidP="003219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p>
    <w:sectPr w:rsidR="003219B7" w:rsidRPr="00CD5708"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98366" w15:done="0"/>
  <w15:commentEx w15:paraId="24878E07" w15:done="0"/>
  <w15:commentEx w15:paraId="251D70E9" w15:done="0"/>
  <w15:commentEx w15:paraId="42F5291B" w15:done="0"/>
  <w15:commentEx w15:paraId="29217301" w15:done="0"/>
  <w15:commentEx w15:paraId="19935847" w15:done="0"/>
  <w15:commentEx w15:paraId="6945175A" w15:done="0"/>
  <w15:commentEx w15:paraId="37EA8A7D" w15:done="0"/>
  <w15:commentEx w15:paraId="23BDD41B" w15:done="0"/>
  <w15:commentEx w15:paraId="2AFE7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98366" w16cid:durableId="1D2DA807"/>
  <w16cid:commentId w16cid:paraId="24878E07" w16cid:durableId="1D2DAB40"/>
  <w16cid:commentId w16cid:paraId="251D70E9" w16cid:durableId="1D2DAD93"/>
  <w16cid:commentId w16cid:paraId="42F5291B" w16cid:durableId="1D2DAD4B"/>
  <w16cid:commentId w16cid:paraId="29217301" w16cid:durableId="1D2DAE09"/>
  <w16cid:commentId w16cid:paraId="19935847" w16cid:durableId="1D2DAE5D"/>
  <w16cid:commentId w16cid:paraId="6945175A" w16cid:durableId="1D2DAECD"/>
  <w16cid:commentId w16cid:paraId="37EA8A7D" w16cid:durableId="1D2DAF19"/>
  <w16cid:commentId w16cid:paraId="23BDD41B" w16cid:durableId="1D2DB00B"/>
  <w16cid:commentId w16cid:paraId="2AFE7075" w16cid:durableId="1D2DB0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DFA" w:rsidRDefault="00427DFA">
      <w:r>
        <w:separator/>
      </w:r>
    </w:p>
  </w:endnote>
  <w:endnote w:type="continuationSeparator" w:id="0">
    <w:p w:rsidR="00427DFA" w:rsidRDefault="0042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96" w:rsidRDefault="00C83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DE34D1" w:rsidRPr="00934A2C" w:rsidRDefault="00DE34D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83A96">
          <w:rPr>
            <w:noProof/>
            <w:sz w:val="16"/>
            <w:szCs w:val="22"/>
          </w:rPr>
          <w:t>1</w:t>
        </w:r>
        <w:r w:rsidRPr="00934A2C">
          <w:rPr>
            <w:noProof/>
            <w:sz w:val="16"/>
            <w:szCs w:val="22"/>
          </w:rPr>
          <w:fldChar w:fldCharType="end"/>
        </w:r>
      </w:p>
    </w:sdtContent>
  </w:sdt>
  <w:p w:rsidR="00DE34D1" w:rsidRDefault="00DE34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D1" w:rsidRPr="00934A2C" w:rsidRDefault="00DE34D1">
    <w:pPr>
      <w:pStyle w:val="Footer"/>
      <w:jc w:val="center"/>
      <w:rPr>
        <w:sz w:val="16"/>
        <w:szCs w:val="22"/>
      </w:rPr>
    </w:pPr>
  </w:p>
  <w:p w:rsidR="00DE34D1" w:rsidRDefault="00DE3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DFA" w:rsidRPr="000F35ED" w:rsidRDefault="00427DF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27DFA" w:rsidRPr="000F35ED" w:rsidRDefault="00427DFA" w:rsidP="000F35ED">
      <w:pPr>
        <w:rPr>
          <w:rFonts w:asciiTheme="majorHAnsi" w:hAnsiTheme="majorHAnsi"/>
          <w:sz w:val="16"/>
          <w:szCs w:val="16"/>
        </w:rPr>
      </w:pPr>
      <w:r w:rsidRPr="000F35ED">
        <w:rPr>
          <w:rFonts w:asciiTheme="majorHAnsi" w:hAnsiTheme="majorHAnsi"/>
          <w:sz w:val="16"/>
          <w:szCs w:val="16"/>
        </w:rPr>
        <w:separator/>
      </w:r>
    </w:p>
    <w:p w:rsidR="00427DFA" w:rsidRPr="000F35ED" w:rsidRDefault="00427DF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427DFA" w:rsidRPr="000F35ED" w:rsidRDefault="00427DF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DE34D1" w:rsidRPr="00B0210D" w:rsidRDefault="00DE34D1" w:rsidP="00B0210D">
      <w:pPr>
        <w:pStyle w:val="FootnoteText"/>
        <w:spacing w:before="120"/>
        <w:ind w:firstLine="720"/>
        <w:jc w:val="both"/>
        <w:rPr>
          <w:rFonts w:asciiTheme="majorHAnsi" w:hAnsiTheme="majorHAnsi"/>
          <w:sz w:val="16"/>
          <w:szCs w:val="16"/>
          <w:lang w:val="es-ES_tradnl"/>
        </w:rPr>
      </w:pPr>
      <w:r w:rsidRPr="00B0210D">
        <w:rPr>
          <w:rStyle w:val="FootnoteReference"/>
          <w:rFonts w:asciiTheme="majorHAnsi" w:hAnsiTheme="majorHAnsi"/>
          <w:sz w:val="16"/>
          <w:szCs w:val="16"/>
        </w:rPr>
        <w:footnoteRef/>
      </w:r>
      <w:r w:rsidRPr="00B0210D">
        <w:rPr>
          <w:rFonts w:asciiTheme="majorHAnsi" w:hAnsiTheme="majorHAnsi"/>
          <w:sz w:val="16"/>
          <w:szCs w:val="16"/>
          <w:lang w:val="es-ES"/>
        </w:rPr>
        <w:t xml:space="preserve"> En adelante “Convención Americana”, “Convención” o “CADH”.</w:t>
      </w:r>
      <w:r>
        <w:rPr>
          <w:rFonts w:asciiTheme="majorHAnsi" w:hAnsiTheme="majorHAnsi"/>
          <w:sz w:val="16"/>
          <w:szCs w:val="16"/>
          <w:lang w:val="es-ES"/>
        </w:rPr>
        <w:t xml:space="preserve"> </w:t>
      </w:r>
    </w:p>
  </w:footnote>
  <w:footnote w:id="3">
    <w:p w:rsidR="00DE34D1" w:rsidRPr="00B0210D" w:rsidRDefault="00DE34D1" w:rsidP="00B0210D">
      <w:pPr>
        <w:pStyle w:val="FootnoteText"/>
        <w:spacing w:before="120"/>
        <w:ind w:firstLine="720"/>
        <w:jc w:val="both"/>
        <w:rPr>
          <w:rFonts w:asciiTheme="majorHAnsi" w:hAnsiTheme="majorHAnsi"/>
          <w:sz w:val="16"/>
          <w:szCs w:val="16"/>
          <w:lang w:val="es-ES"/>
        </w:rPr>
      </w:pPr>
      <w:r w:rsidRPr="00B0210D">
        <w:rPr>
          <w:rStyle w:val="FootnoteReference"/>
          <w:rFonts w:asciiTheme="majorHAnsi" w:hAnsiTheme="majorHAnsi"/>
          <w:sz w:val="16"/>
          <w:szCs w:val="16"/>
        </w:rPr>
        <w:footnoteRef/>
      </w:r>
      <w:r w:rsidRPr="00B0210D">
        <w:rPr>
          <w:rFonts w:asciiTheme="majorHAnsi" w:hAnsiTheme="majorHAnsi"/>
          <w:sz w:val="16"/>
          <w:szCs w:val="16"/>
          <w:lang w:val="es-ES"/>
        </w:rPr>
        <w:t xml:space="preserve"> Las observaciones de cada parte fueron debidamente trasladadas a la parte contraria.</w:t>
      </w:r>
    </w:p>
  </w:footnote>
  <w:footnote w:id="4">
    <w:p w:rsidR="00DE34D1" w:rsidRPr="00B0210D" w:rsidRDefault="00DE34D1" w:rsidP="00B0210D">
      <w:pPr>
        <w:spacing w:before="120"/>
        <w:ind w:firstLine="720"/>
        <w:jc w:val="both"/>
        <w:rPr>
          <w:rFonts w:asciiTheme="majorHAnsi" w:eastAsia="Times New Roman" w:hAnsiTheme="majorHAnsi"/>
          <w:sz w:val="16"/>
          <w:szCs w:val="16"/>
          <w:bdr w:val="none" w:sz="0" w:space="0" w:color="auto"/>
          <w:lang w:val="es-ES" w:eastAsia="es-ES"/>
        </w:rPr>
      </w:pPr>
      <w:r w:rsidRPr="00B0210D">
        <w:rPr>
          <w:rStyle w:val="FootnoteReference"/>
          <w:rFonts w:asciiTheme="majorHAnsi" w:hAnsiTheme="majorHAnsi"/>
          <w:sz w:val="16"/>
          <w:szCs w:val="16"/>
        </w:rPr>
        <w:footnoteRef/>
      </w:r>
      <w:r w:rsidRPr="00B0210D">
        <w:rPr>
          <w:rFonts w:asciiTheme="majorHAnsi" w:eastAsia="Times New Roman" w:hAnsiTheme="majorHAnsi"/>
          <w:color w:val="000000"/>
          <w:sz w:val="16"/>
          <w:szCs w:val="16"/>
          <w:bdr w:val="none" w:sz="0" w:space="0" w:color="auto"/>
          <w:lang w:val="es-ES" w:eastAsia="es-ES"/>
        </w:rPr>
        <w:t xml:space="preserve"> CIDH, Informe No. 20/17, Petición 1500-08. Admisibilidad. </w:t>
      </w:r>
      <w:r w:rsidRPr="00B0210D">
        <w:rPr>
          <w:rFonts w:asciiTheme="majorHAnsi" w:eastAsia="Times New Roman" w:hAnsiTheme="majorHAnsi"/>
          <w:color w:val="000000"/>
          <w:sz w:val="16"/>
          <w:szCs w:val="16"/>
          <w:bdr w:val="none" w:sz="0" w:space="0" w:color="auto"/>
          <w:lang w:val="pt-BR" w:eastAsia="es-ES"/>
        </w:rPr>
        <w:t xml:space="preserve">Rodolfo David Piñeiro Ríos. Argentina. </w:t>
      </w:r>
      <w:r w:rsidRPr="00B0210D">
        <w:rPr>
          <w:rFonts w:asciiTheme="majorHAnsi" w:eastAsia="Times New Roman" w:hAnsiTheme="majorHAnsi"/>
          <w:color w:val="000000"/>
          <w:sz w:val="16"/>
          <w:szCs w:val="16"/>
          <w:bdr w:val="none" w:sz="0" w:space="0" w:color="auto"/>
          <w:lang w:val="es-ES" w:eastAsia="es-ES"/>
        </w:rPr>
        <w:t>12 de marzo de 2017, párr.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D1" w:rsidRDefault="00DE34D1" w:rsidP="00D03AC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E34D1" w:rsidRDefault="00DE3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D1" w:rsidRDefault="00DE34D1" w:rsidP="00A50FCF">
    <w:pPr>
      <w:pStyle w:val="Header"/>
      <w:tabs>
        <w:tab w:val="clear" w:pos="4320"/>
        <w:tab w:val="clear" w:pos="8640"/>
      </w:tabs>
      <w:jc w:val="center"/>
      <w:rPr>
        <w:sz w:val="22"/>
        <w:szCs w:val="22"/>
      </w:rPr>
    </w:pPr>
    <w:r>
      <w:rPr>
        <w:noProof/>
        <w:sz w:val="22"/>
        <w:szCs w:val="22"/>
      </w:rPr>
      <w:drawing>
        <wp:inline distT="0" distB="0" distL="0" distR="0" wp14:anchorId="161C0B72" wp14:editId="4CEFC0F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E34D1" w:rsidRPr="00EC7D62" w:rsidRDefault="00427DFA" w:rsidP="00A50FCF">
    <w:pPr>
      <w:pStyle w:val="Header"/>
      <w:tabs>
        <w:tab w:val="clear" w:pos="4320"/>
        <w:tab w:val="clear" w:pos="8640"/>
      </w:tabs>
      <w:jc w:val="center"/>
      <w:rPr>
        <w:sz w:val="22"/>
        <w:szCs w:val="22"/>
      </w:rPr>
    </w:pPr>
    <w:r>
      <w:rPr>
        <w:sz w:val="22"/>
        <w:szCs w:val="22"/>
      </w:rPr>
      <w:pict w14:anchorId="24CBD36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96" w:rsidRDefault="00C83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355"/>
    <w:multiLevelType w:val="hybridMultilevel"/>
    <w:tmpl w:val="6F9299D4"/>
    <w:lvl w:ilvl="0" w:tplc="F844E21C">
      <w:start w:val="1"/>
      <w:numFmt w:val="decimal"/>
      <w:lvlText w:val="%1."/>
      <w:lvlJc w:val="left"/>
      <w:pPr>
        <w:ind w:left="1080" w:hanging="360"/>
      </w:pPr>
      <w:rPr>
        <w:rFonts w:hint="default"/>
        <w:sz w:val="20"/>
        <w:szCs w:val="20"/>
        <w:lang w:val="es-UY"/>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1"/>
  </w:num>
  <w:num w:numId="54">
    <w:abstractNumId w:val="41"/>
  </w:num>
  <w:num w:numId="55">
    <w:abstractNumId w:val="42"/>
  </w:num>
  <w:num w:numId="56">
    <w:abstractNumId w:val="48"/>
  </w:num>
  <w:num w:numId="57">
    <w:abstractNumId w:val="2"/>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4"/>
  </w:num>
  <w:num w:numId="101">
    <w:abstractNumId w:val="28"/>
  </w:num>
  <w:num w:numId="102">
    <w:abstractNumId w:val="51"/>
  </w:num>
  <w:num w:numId="103">
    <w:abstractNumId w:val="7"/>
  </w:num>
  <w:num w:numId="104">
    <w:abstractNumId w:val="66"/>
  </w:num>
  <w:num w:numId="105">
    <w:abstractNumId w:val="55"/>
  </w:num>
  <w:num w:numId="106">
    <w:abstractNumId w:val="5"/>
  </w:num>
  <w:num w:numId="107">
    <w:abstractNumId w:val="32"/>
  </w:num>
  <w:num w:numId="108">
    <w:abstractNumId w:val="15"/>
  </w:num>
  <w:num w:numId="109">
    <w:abstractNumId w:val="47"/>
  </w:num>
  <w:num w:numId="110">
    <w:abstractNumId w:val="0"/>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6C5E"/>
    <w:rsid w:val="00016E09"/>
    <w:rsid w:val="0001788C"/>
    <w:rsid w:val="00035CD6"/>
    <w:rsid w:val="00040C3A"/>
    <w:rsid w:val="000419AD"/>
    <w:rsid w:val="000464CA"/>
    <w:rsid w:val="0005574F"/>
    <w:rsid w:val="000716C5"/>
    <w:rsid w:val="00075E23"/>
    <w:rsid w:val="00077E8C"/>
    <w:rsid w:val="00082061"/>
    <w:rsid w:val="00085AD2"/>
    <w:rsid w:val="0009344A"/>
    <w:rsid w:val="000A392E"/>
    <w:rsid w:val="000A575F"/>
    <w:rsid w:val="000D10DB"/>
    <w:rsid w:val="000E5EB5"/>
    <w:rsid w:val="000E603C"/>
    <w:rsid w:val="000E78CE"/>
    <w:rsid w:val="000F35ED"/>
    <w:rsid w:val="00107131"/>
    <w:rsid w:val="0010736F"/>
    <w:rsid w:val="00111199"/>
    <w:rsid w:val="00113F73"/>
    <w:rsid w:val="00121CC2"/>
    <w:rsid w:val="00133EE5"/>
    <w:rsid w:val="00140AB8"/>
    <w:rsid w:val="00143933"/>
    <w:rsid w:val="00146E96"/>
    <w:rsid w:val="00154C83"/>
    <w:rsid w:val="00167A34"/>
    <w:rsid w:val="00173F16"/>
    <w:rsid w:val="001863F8"/>
    <w:rsid w:val="001A51D0"/>
    <w:rsid w:val="001A7870"/>
    <w:rsid w:val="001C1B41"/>
    <w:rsid w:val="001D65EF"/>
    <w:rsid w:val="001F397C"/>
    <w:rsid w:val="001F7201"/>
    <w:rsid w:val="00213645"/>
    <w:rsid w:val="002250A3"/>
    <w:rsid w:val="00227FC1"/>
    <w:rsid w:val="00235217"/>
    <w:rsid w:val="002424BA"/>
    <w:rsid w:val="00246D1F"/>
    <w:rsid w:val="00247403"/>
    <w:rsid w:val="00247542"/>
    <w:rsid w:val="00247FDB"/>
    <w:rsid w:val="00266B61"/>
    <w:rsid w:val="0026712A"/>
    <w:rsid w:val="002704DB"/>
    <w:rsid w:val="0027514F"/>
    <w:rsid w:val="002A0AAE"/>
    <w:rsid w:val="002A5820"/>
    <w:rsid w:val="002C1F40"/>
    <w:rsid w:val="002C7AF9"/>
    <w:rsid w:val="002D2B26"/>
    <w:rsid w:val="002D7EA2"/>
    <w:rsid w:val="002E187C"/>
    <w:rsid w:val="002F4612"/>
    <w:rsid w:val="002F524F"/>
    <w:rsid w:val="00302733"/>
    <w:rsid w:val="00313FDF"/>
    <w:rsid w:val="00314078"/>
    <w:rsid w:val="0031535D"/>
    <w:rsid w:val="00317885"/>
    <w:rsid w:val="003219B7"/>
    <w:rsid w:val="003239B8"/>
    <w:rsid w:val="0033169F"/>
    <w:rsid w:val="00337CAF"/>
    <w:rsid w:val="0034542F"/>
    <w:rsid w:val="00346C95"/>
    <w:rsid w:val="00356185"/>
    <w:rsid w:val="00360380"/>
    <w:rsid w:val="003731AD"/>
    <w:rsid w:val="00374150"/>
    <w:rsid w:val="0037519E"/>
    <w:rsid w:val="0038538D"/>
    <w:rsid w:val="00386CF0"/>
    <w:rsid w:val="00394ABE"/>
    <w:rsid w:val="00395026"/>
    <w:rsid w:val="003B70FB"/>
    <w:rsid w:val="003C676B"/>
    <w:rsid w:val="003D3BC2"/>
    <w:rsid w:val="003D667A"/>
    <w:rsid w:val="003E6CA1"/>
    <w:rsid w:val="003F3229"/>
    <w:rsid w:val="00400B7D"/>
    <w:rsid w:val="00403243"/>
    <w:rsid w:val="004165C2"/>
    <w:rsid w:val="00427DFA"/>
    <w:rsid w:val="004374FB"/>
    <w:rsid w:val="004378D0"/>
    <w:rsid w:val="00441C1A"/>
    <w:rsid w:val="00441ECB"/>
    <w:rsid w:val="00445193"/>
    <w:rsid w:val="00445D6D"/>
    <w:rsid w:val="00462C1B"/>
    <w:rsid w:val="00467B7E"/>
    <w:rsid w:val="00473BB4"/>
    <w:rsid w:val="00477592"/>
    <w:rsid w:val="00486F1C"/>
    <w:rsid w:val="004909C9"/>
    <w:rsid w:val="0049419D"/>
    <w:rsid w:val="004A3086"/>
    <w:rsid w:val="004C20D2"/>
    <w:rsid w:val="004C4B62"/>
    <w:rsid w:val="004C54C9"/>
    <w:rsid w:val="004D4ABA"/>
    <w:rsid w:val="004D6025"/>
    <w:rsid w:val="004E2649"/>
    <w:rsid w:val="00501399"/>
    <w:rsid w:val="0050633D"/>
    <w:rsid w:val="00507BC4"/>
    <w:rsid w:val="005128E4"/>
    <w:rsid w:val="005133DB"/>
    <w:rsid w:val="00525560"/>
    <w:rsid w:val="00526BCB"/>
    <w:rsid w:val="00527B4B"/>
    <w:rsid w:val="00544C49"/>
    <w:rsid w:val="005516A1"/>
    <w:rsid w:val="00555987"/>
    <w:rsid w:val="00563557"/>
    <w:rsid w:val="00565546"/>
    <w:rsid w:val="0057402A"/>
    <w:rsid w:val="005771D0"/>
    <w:rsid w:val="0059191A"/>
    <w:rsid w:val="005921FF"/>
    <w:rsid w:val="00596487"/>
    <w:rsid w:val="005A24ED"/>
    <w:rsid w:val="005A6D0E"/>
    <w:rsid w:val="005B52B0"/>
    <w:rsid w:val="005B6806"/>
    <w:rsid w:val="005C4225"/>
    <w:rsid w:val="005F0DAD"/>
    <w:rsid w:val="005F0F33"/>
    <w:rsid w:val="005F7ED3"/>
    <w:rsid w:val="00600DEB"/>
    <w:rsid w:val="00616571"/>
    <w:rsid w:val="00627376"/>
    <w:rsid w:val="00627C9F"/>
    <w:rsid w:val="006311E9"/>
    <w:rsid w:val="00632354"/>
    <w:rsid w:val="00642810"/>
    <w:rsid w:val="00652333"/>
    <w:rsid w:val="00652B1D"/>
    <w:rsid w:val="0066030F"/>
    <w:rsid w:val="0066719B"/>
    <w:rsid w:val="0068009E"/>
    <w:rsid w:val="00681FE0"/>
    <w:rsid w:val="00686FCB"/>
    <w:rsid w:val="00692219"/>
    <w:rsid w:val="006A17D2"/>
    <w:rsid w:val="006A3A59"/>
    <w:rsid w:val="006A73E6"/>
    <w:rsid w:val="006B2D5C"/>
    <w:rsid w:val="006C4EB1"/>
    <w:rsid w:val="006C6DD1"/>
    <w:rsid w:val="006E0166"/>
    <w:rsid w:val="006E7B34"/>
    <w:rsid w:val="0070697F"/>
    <w:rsid w:val="0072199C"/>
    <w:rsid w:val="00722C9F"/>
    <w:rsid w:val="00724970"/>
    <w:rsid w:val="007253B8"/>
    <w:rsid w:val="00727105"/>
    <w:rsid w:val="00727D9F"/>
    <w:rsid w:val="0073741F"/>
    <w:rsid w:val="00766176"/>
    <w:rsid w:val="0076643F"/>
    <w:rsid w:val="00777F63"/>
    <w:rsid w:val="007A54C3"/>
    <w:rsid w:val="007A5817"/>
    <w:rsid w:val="007B05C4"/>
    <w:rsid w:val="007B0AD3"/>
    <w:rsid w:val="007B60E9"/>
    <w:rsid w:val="007B6CC3"/>
    <w:rsid w:val="007C3334"/>
    <w:rsid w:val="007D2B98"/>
    <w:rsid w:val="007E21BC"/>
    <w:rsid w:val="007F4948"/>
    <w:rsid w:val="00801CA6"/>
    <w:rsid w:val="00803F1C"/>
    <w:rsid w:val="00805B66"/>
    <w:rsid w:val="0080600E"/>
    <w:rsid w:val="00817612"/>
    <w:rsid w:val="008338A4"/>
    <w:rsid w:val="008373D5"/>
    <w:rsid w:val="00837C45"/>
    <w:rsid w:val="00844730"/>
    <w:rsid w:val="008457C2"/>
    <w:rsid w:val="00857676"/>
    <w:rsid w:val="00857A82"/>
    <w:rsid w:val="00864D9A"/>
    <w:rsid w:val="00872F8F"/>
    <w:rsid w:val="00873836"/>
    <w:rsid w:val="00882074"/>
    <w:rsid w:val="00885737"/>
    <w:rsid w:val="00890650"/>
    <w:rsid w:val="00897E12"/>
    <w:rsid w:val="008A7E0F"/>
    <w:rsid w:val="008B12F5"/>
    <w:rsid w:val="008C0F78"/>
    <w:rsid w:val="008C79B5"/>
    <w:rsid w:val="008D768D"/>
    <w:rsid w:val="008D79B4"/>
    <w:rsid w:val="008E3759"/>
    <w:rsid w:val="008F1912"/>
    <w:rsid w:val="008F2730"/>
    <w:rsid w:val="008F2F5C"/>
    <w:rsid w:val="008F6EC5"/>
    <w:rsid w:val="0090270B"/>
    <w:rsid w:val="009041DC"/>
    <w:rsid w:val="00917B5A"/>
    <w:rsid w:val="00920A58"/>
    <w:rsid w:val="00920A8C"/>
    <w:rsid w:val="0093305F"/>
    <w:rsid w:val="00934A2C"/>
    <w:rsid w:val="0096706E"/>
    <w:rsid w:val="00974491"/>
    <w:rsid w:val="00975C4E"/>
    <w:rsid w:val="00981FBA"/>
    <w:rsid w:val="00997970"/>
    <w:rsid w:val="00997BC5"/>
    <w:rsid w:val="009A228C"/>
    <w:rsid w:val="009A4F41"/>
    <w:rsid w:val="009B381B"/>
    <w:rsid w:val="009C224A"/>
    <w:rsid w:val="009D1753"/>
    <w:rsid w:val="009D7611"/>
    <w:rsid w:val="009E0B61"/>
    <w:rsid w:val="009E53DE"/>
    <w:rsid w:val="00A11E44"/>
    <w:rsid w:val="00A21584"/>
    <w:rsid w:val="00A223D0"/>
    <w:rsid w:val="00A243E6"/>
    <w:rsid w:val="00A2596D"/>
    <w:rsid w:val="00A328B3"/>
    <w:rsid w:val="00A351A0"/>
    <w:rsid w:val="00A469F9"/>
    <w:rsid w:val="00A50FCF"/>
    <w:rsid w:val="00A528D1"/>
    <w:rsid w:val="00A608D1"/>
    <w:rsid w:val="00A610CD"/>
    <w:rsid w:val="00A72875"/>
    <w:rsid w:val="00A7464E"/>
    <w:rsid w:val="00A758AA"/>
    <w:rsid w:val="00AA09A2"/>
    <w:rsid w:val="00AA7996"/>
    <w:rsid w:val="00AC19CB"/>
    <w:rsid w:val="00AD3FAA"/>
    <w:rsid w:val="00AE5488"/>
    <w:rsid w:val="00AE6F91"/>
    <w:rsid w:val="00AE7624"/>
    <w:rsid w:val="00AF5018"/>
    <w:rsid w:val="00AF5571"/>
    <w:rsid w:val="00B0210D"/>
    <w:rsid w:val="00B07341"/>
    <w:rsid w:val="00B30539"/>
    <w:rsid w:val="00B314DB"/>
    <w:rsid w:val="00B33784"/>
    <w:rsid w:val="00B361F2"/>
    <w:rsid w:val="00B3718B"/>
    <w:rsid w:val="00B42448"/>
    <w:rsid w:val="00B4632A"/>
    <w:rsid w:val="00B530F1"/>
    <w:rsid w:val="00B60527"/>
    <w:rsid w:val="00B8299E"/>
    <w:rsid w:val="00B84852"/>
    <w:rsid w:val="00BA276C"/>
    <w:rsid w:val="00BB306F"/>
    <w:rsid w:val="00BD0EFE"/>
    <w:rsid w:val="00BD4B89"/>
    <w:rsid w:val="00BF02CB"/>
    <w:rsid w:val="00BF1452"/>
    <w:rsid w:val="00BF5169"/>
    <w:rsid w:val="00BF5509"/>
    <w:rsid w:val="00BF6FD8"/>
    <w:rsid w:val="00C03680"/>
    <w:rsid w:val="00C054DF"/>
    <w:rsid w:val="00C10F65"/>
    <w:rsid w:val="00C21762"/>
    <w:rsid w:val="00C21FEF"/>
    <w:rsid w:val="00C24543"/>
    <w:rsid w:val="00C256A2"/>
    <w:rsid w:val="00C37F8F"/>
    <w:rsid w:val="00C51515"/>
    <w:rsid w:val="00C557E2"/>
    <w:rsid w:val="00C5660B"/>
    <w:rsid w:val="00C66B72"/>
    <w:rsid w:val="00C77BDE"/>
    <w:rsid w:val="00C83A96"/>
    <w:rsid w:val="00C9567A"/>
    <w:rsid w:val="00CA4018"/>
    <w:rsid w:val="00CB212D"/>
    <w:rsid w:val="00CB2660"/>
    <w:rsid w:val="00CC17B3"/>
    <w:rsid w:val="00CC486C"/>
    <w:rsid w:val="00CC5E90"/>
    <w:rsid w:val="00CD046C"/>
    <w:rsid w:val="00CD22FD"/>
    <w:rsid w:val="00CD5708"/>
    <w:rsid w:val="00CE076C"/>
    <w:rsid w:val="00CE1162"/>
    <w:rsid w:val="00CE5199"/>
    <w:rsid w:val="00CE66D5"/>
    <w:rsid w:val="00CF5FB2"/>
    <w:rsid w:val="00CF637A"/>
    <w:rsid w:val="00D03AC4"/>
    <w:rsid w:val="00D059DE"/>
    <w:rsid w:val="00D07251"/>
    <w:rsid w:val="00D13539"/>
    <w:rsid w:val="00D13FCE"/>
    <w:rsid w:val="00D16B03"/>
    <w:rsid w:val="00D21DED"/>
    <w:rsid w:val="00D26A94"/>
    <w:rsid w:val="00D306D1"/>
    <w:rsid w:val="00D30800"/>
    <w:rsid w:val="00D3195E"/>
    <w:rsid w:val="00D33020"/>
    <w:rsid w:val="00D34786"/>
    <w:rsid w:val="00D37BFC"/>
    <w:rsid w:val="00D42B67"/>
    <w:rsid w:val="00D46FB8"/>
    <w:rsid w:val="00D47A8E"/>
    <w:rsid w:val="00D52D14"/>
    <w:rsid w:val="00D53F85"/>
    <w:rsid w:val="00D561AE"/>
    <w:rsid w:val="00D712D3"/>
    <w:rsid w:val="00D71422"/>
    <w:rsid w:val="00D72DC6"/>
    <w:rsid w:val="00D7558D"/>
    <w:rsid w:val="00D81D92"/>
    <w:rsid w:val="00D846A1"/>
    <w:rsid w:val="00DA7B5F"/>
    <w:rsid w:val="00DC11E7"/>
    <w:rsid w:val="00DC5CAA"/>
    <w:rsid w:val="00DC5F5F"/>
    <w:rsid w:val="00DC7023"/>
    <w:rsid w:val="00DC769A"/>
    <w:rsid w:val="00DD3D86"/>
    <w:rsid w:val="00DE34D1"/>
    <w:rsid w:val="00DE5295"/>
    <w:rsid w:val="00DE655D"/>
    <w:rsid w:val="00DF1EC4"/>
    <w:rsid w:val="00DF5E47"/>
    <w:rsid w:val="00E0340B"/>
    <w:rsid w:val="00E04A90"/>
    <w:rsid w:val="00E0551F"/>
    <w:rsid w:val="00E176F3"/>
    <w:rsid w:val="00E219C7"/>
    <w:rsid w:val="00E40128"/>
    <w:rsid w:val="00E43157"/>
    <w:rsid w:val="00E461CE"/>
    <w:rsid w:val="00E504C2"/>
    <w:rsid w:val="00E600A9"/>
    <w:rsid w:val="00E654D4"/>
    <w:rsid w:val="00E669AF"/>
    <w:rsid w:val="00E720CA"/>
    <w:rsid w:val="00E831B7"/>
    <w:rsid w:val="00E84EB5"/>
    <w:rsid w:val="00E85662"/>
    <w:rsid w:val="00E8789F"/>
    <w:rsid w:val="00E901A4"/>
    <w:rsid w:val="00E97B71"/>
    <w:rsid w:val="00EA0595"/>
    <w:rsid w:val="00EA3D34"/>
    <w:rsid w:val="00EA7B4B"/>
    <w:rsid w:val="00EB454D"/>
    <w:rsid w:val="00EC64F8"/>
    <w:rsid w:val="00ED549D"/>
    <w:rsid w:val="00ED76BE"/>
    <w:rsid w:val="00EE00E9"/>
    <w:rsid w:val="00EE6715"/>
    <w:rsid w:val="00EF04B4"/>
    <w:rsid w:val="00EF619B"/>
    <w:rsid w:val="00F00B55"/>
    <w:rsid w:val="00F02AD1"/>
    <w:rsid w:val="00F253CC"/>
    <w:rsid w:val="00F310DD"/>
    <w:rsid w:val="00F37106"/>
    <w:rsid w:val="00F442A7"/>
    <w:rsid w:val="00F519CF"/>
    <w:rsid w:val="00F56BA5"/>
    <w:rsid w:val="00F60E22"/>
    <w:rsid w:val="00F66555"/>
    <w:rsid w:val="00F71651"/>
    <w:rsid w:val="00F80726"/>
    <w:rsid w:val="00F81395"/>
    <w:rsid w:val="00F81BB8"/>
    <w:rsid w:val="00F830F3"/>
    <w:rsid w:val="00F83F8F"/>
    <w:rsid w:val="00F84B97"/>
    <w:rsid w:val="00F917D1"/>
    <w:rsid w:val="00F9653B"/>
    <w:rsid w:val="00FA4A14"/>
    <w:rsid w:val="00FA725B"/>
    <w:rsid w:val="00FB62CF"/>
    <w:rsid w:val="00FB6BA4"/>
    <w:rsid w:val="00FC2173"/>
    <w:rsid w:val="00FD16D0"/>
    <w:rsid w:val="00FD3C3B"/>
    <w:rsid w:val="00FD7771"/>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5E47"/>
    <w:rPr>
      <w:sz w:val="16"/>
      <w:szCs w:val="16"/>
    </w:rPr>
  </w:style>
  <w:style w:type="paragraph" w:styleId="CommentText">
    <w:name w:val="annotation text"/>
    <w:basedOn w:val="Normal"/>
    <w:link w:val="CommentTextChar"/>
    <w:uiPriority w:val="99"/>
    <w:semiHidden/>
    <w:unhideWhenUsed/>
    <w:rsid w:val="00DF5E47"/>
    <w:rPr>
      <w:sz w:val="20"/>
      <w:szCs w:val="20"/>
    </w:rPr>
  </w:style>
  <w:style w:type="character" w:customStyle="1" w:styleId="CommentTextChar">
    <w:name w:val="Comment Text Char"/>
    <w:basedOn w:val="DefaultParagraphFont"/>
    <w:link w:val="CommentText"/>
    <w:uiPriority w:val="99"/>
    <w:semiHidden/>
    <w:rsid w:val="00DF5E47"/>
    <w:rPr>
      <w:lang w:val="en-US" w:eastAsia="en-US"/>
    </w:rPr>
  </w:style>
  <w:style w:type="paragraph" w:styleId="CommentSubject">
    <w:name w:val="annotation subject"/>
    <w:basedOn w:val="CommentText"/>
    <w:next w:val="CommentText"/>
    <w:link w:val="CommentSubjectChar"/>
    <w:uiPriority w:val="99"/>
    <w:semiHidden/>
    <w:unhideWhenUsed/>
    <w:rsid w:val="00DF5E47"/>
    <w:rPr>
      <w:b/>
      <w:bCs/>
    </w:rPr>
  </w:style>
  <w:style w:type="character" w:customStyle="1" w:styleId="CommentSubjectChar">
    <w:name w:val="Comment Subject Char"/>
    <w:basedOn w:val="CommentTextChar"/>
    <w:link w:val="CommentSubject"/>
    <w:uiPriority w:val="99"/>
    <w:semiHidden/>
    <w:rsid w:val="00DF5E47"/>
    <w:rPr>
      <w:b/>
      <w:bCs/>
      <w:lang w:val="en-US" w:eastAsia="en-US"/>
    </w:rPr>
  </w:style>
  <w:style w:type="paragraph" w:styleId="Revision">
    <w:name w:val="Revision"/>
    <w:hidden/>
    <w:uiPriority w:val="99"/>
    <w:semiHidden/>
    <w:rsid w:val="00F830F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5E47"/>
    <w:rPr>
      <w:sz w:val="16"/>
      <w:szCs w:val="16"/>
    </w:rPr>
  </w:style>
  <w:style w:type="paragraph" w:styleId="CommentText">
    <w:name w:val="annotation text"/>
    <w:basedOn w:val="Normal"/>
    <w:link w:val="CommentTextChar"/>
    <w:uiPriority w:val="99"/>
    <w:semiHidden/>
    <w:unhideWhenUsed/>
    <w:rsid w:val="00DF5E47"/>
    <w:rPr>
      <w:sz w:val="20"/>
      <w:szCs w:val="20"/>
    </w:rPr>
  </w:style>
  <w:style w:type="character" w:customStyle="1" w:styleId="CommentTextChar">
    <w:name w:val="Comment Text Char"/>
    <w:basedOn w:val="DefaultParagraphFont"/>
    <w:link w:val="CommentText"/>
    <w:uiPriority w:val="99"/>
    <w:semiHidden/>
    <w:rsid w:val="00DF5E47"/>
    <w:rPr>
      <w:lang w:val="en-US" w:eastAsia="en-US"/>
    </w:rPr>
  </w:style>
  <w:style w:type="paragraph" w:styleId="CommentSubject">
    <w:name w:val="annotation subject"/>
    <w:basedOn w:val="CommentText"/>
    <w:next w:val="CommentText"/>
    <w:link w:val="CommentSubjectChar"/>
    <w:uiPriority w:val="99"/>
    <w:semiHidden/>
    <w:unhideWhenUsed/>
    <w:rsid w:val="00DF5E47"/>
    <w:rPr>
      <w:b/>
      <w:bCs/>
    </w:rPr>
  </w:style>
  <w:style w:type="character" w:customStyle="1" w:styleId="CommentSubjectChar">
    <w:name w:val="Comment Subject Char"/>
    <w:basedOn w:val="CommentTextChar"/>
    <w:link w:val="CommentSubject"/>
    <w:uiPriority w:val="99"/>
    <w:semiHidden/>
    <w:rsid w:val="00DF5E47"/>
    <w:rPr>
      <w:b/>
      <w:bCs/>
      <w:lang w:val="en-US" w:eastAsia="en-US"/>
    </w:rPr>
  </w:style>
  <w:style w:type="paragraph" w:styleId="Revision">
    <w:name w:val="Revision"/>
    <w:hidden/>
    <w:uiPriority w:val="99"/>
    <w:semiHidden/>
    <w:rsid w:val="00F830F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89137">
      <w:bodyDiv w:val="1"/>
      <w:marLeft w:val="0"/>
      <w:marRight w:val="0"/>
      <w:marTop w:val="0"/>
      <w:marBottom w:val="0"/>
      <w:divBdr>
        <w:top w:val="none" w:sz="0" w:space="0" w:color="auto"/>
        <w:left w:val="none" w:sz="0" w:space="0" w:color="auto"/>
        <w:bottom w:val="none" w:sz="0" w:space="0" w:color="auto"/>
        <w:right w:val="none" w:sz="0" w:space="0" w:color="auto"/>
      </w:divBdr>
    </w:div>
    <w:div w:id="154848739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86BB78CF4B446CA63F63A5BAEA21A4"/>
        <w:category>
          <w:name w:val="General"/>
          <w:gallery w:val="placeholder"/>
        </w:category>
        <w:types>
          <w:type w:val="bbPlcHdr"/>
        </w:types>
        <w:behaviors>
          <w:behavior w:val="content"/>
        </w:behaviors>
        <w:guid w:val="{D196709A-8972-4002-AE40-0163E9D7890F}"/>
      </w:docPartPr>
      <w:docPartBody>
        <w:p w:rsidR="00F01C64" w:rsidRDefault="005C45D7" w:rsidP="005C45D7">
          <w:pPr>
            <w:pStyle w:val="8B86BB78CF4B446CA63F63A5BAEA21A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6402"/>
    <w:rsid w:val="000C3F02"/>
    <w:rsid w:val="00282FE8"/>
    <w:rsid w:val="003525A5"/>
    <w:rsid w:val="00394049"/>
    <w:rsid w:val="00415CA0"/>
    <w:rsid w:val="004A5666"/>
    <w:rsid w:val="004F2DF8"/>
    <w:rsid w:val="0051298A"/>
    <w:rsid w:val="005444AE"/>
    <w:rsid w:val="005B5ACE"/>
    <w:rsid w:val="005C45D7"/>
    <w:rsid w:val="0061598D"/>
    <w:rsid w:val="00692D8B"/>
    <w:rsid w:val="006D18B7"/>
    <w:rsid w:val="007B5EC2"/>
    <w:rsid w:val="007E19D4"/>
    <w:rsid w:val="00805787"/>
    <w:rsid w:val="00874D23"/>
    <w:rsid w:val="009A261B"/>
    <w:rsid w:val="00AC15A4"/>
    <w:rsid w:val="00B6773C"/>
    <w:rsid w:val="00CD6EF5"/>
    <w:rsid w:val="00DE23AA"/>
    <w:rsid w:val="00E15C5F"/>
    <w:rsid w:val="00F00D2F"/>
    <w:rsid w:val="00F01C64"/>
    <w:rsid w:val="00F02064"/>
    <w:rsid w:val="00F76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5D7"/>
    <w:rPr>
      <w:color w:val="808080"/>
    </w:rPr>
  </w:style>
  <w:style w:type="paragraph" w:customStyle="1" w:styleId="EF85E8F873F2494CB1B0EF413DA4B061">
    <w:name w:val="EF85E8F873F2494CB1B0EF413DA4B061"/>
    <w:rsid w:val="00394049"/>
  </w:style>
  <w:style w:type="paragraph" w:customStyle="1" w:styleId="8B86BB78CF4B446CA63F63A5BAEA21A4">
    <w:name w:val="8B86BB78CF4B446CA63F63A5BAEA21A4"/>
    <w:rsid w:val="005C45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5D7"/>
    <w:rPr>
      <w:color w:val="808080"/>
    </w:rPr>
  </w:style>
  <w:style w:type="paragraph" w:customStyle="1" w:styleId="EF85E8F873F2494CB1B0EF413DA4B061">
    <w:name w:val="EF85E8F873F2494CB1B0EF413DA4B061"/>
    <w:rsid w:val="00394049"/>
  </w:style>
  <w:style w:type="paragraph" w:customStyle="1" w:styleId="8B86BB78CF4B446CA63F63A5BAEA21A4">
    <w:name w:val="8B86BB78CF4B446CA63F63A5BAEA21A4"/>
    <w:rsid w:val="005C4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367F-888D-4999-9FD0-56C5A38B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1965</Words>
  <Characters>9928</Characters>
  <Application>Microsoft Office Word</Application>
  <DocSecurity>0</DocSecurity>
  <Lines>194</Lines>
  <Paragraphs>60</Paragraphs>
  <ScaleCrop>false</ScaleCrop>
  <Company/>
  <LinksUpToDate>false</LinksUpToDate>
  <CharactersWithSpaces>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103/17</dc:title>
  <dc:creator/>
  <cp:lastModifiedBy/>
  <cp:revision>1</cp:revision>
  <dcterms:created xsi:type="dcterms:W3CDTF">2018-03-15T18:22:00Z</dcterms:created>
  <dcterms:modified xsi:type="dcterms:W3CDTF">2018-03-15T18:22:00Z</dcterms:modified>
</cp:coreProperties>
</file>