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125B8B" w:rsidRDefault="00D306D1" w:rsidP="00627C9F">
      <w:pPr>
        <w:jc w:val="both"/>
        <w:rPr>
          <w:rFonts w:asciiTheme="majorHAnsi" w:hAnsiTheme="majorHAnsi" w:cs="Univers"/>
          <w:b/>
          <w:bCs/>
          <w:sz w:val="22"/>
          <w:szCs w:val="22"/>
          <w:lang w:val="es-ES_tradnl"/>
        </w:rPr>
      </w:pPr>
      <w:r w:rsidRPr="00125B8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CB6B5A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125B8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5B1E" w:rsidRDefault="00225B1E"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225B1E" w:rsidRDefault="00225B1E"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457C52" w:rsidRPr="00125B8B">
        <w:rPr>
          <w:rFonts w:asciiTheme="majorHAnsi" w:hAnsiTheme="majorHAnsi" w:cs="Univers"/>
          <w:b/>
          <w:bCs/>
          <w:sz w:val="22"/>
          <w:szCs w:val="22"/>
          <w:lang w:val="es-ES_tradnl"/>
        </w:rPr>
        <w:t>a</w:t>
      </w:r>
    </w:p>
    <w:p w:rsidR="00040C3A" w:rsidRPr="00125B8B" w:rsidRDefault="00040C3A" w:rsidP="00040C3A">
      <w:pPr>
        <w:tabs>
          <w:tab w:val="center" w:pos="5400"/>
        </w:tabs>
        <w:suppressAutoHyphens/>
        <w:jc w:val="both"/>
        <w:rPr>
          <w:rFonts w:asciiTheme="majorHAnsi" w:hAnsiTheme="majorHAnsi"/>
          <w:sz w:val="22"/>
          <w:szCs w:val="22"/>
          <w:lang w:val="es-ES"/>
        </w:rPr>
      </w:pPr>
    </w:p>
    <w:p w:rsidR="00040C3A" w:rsidRPr="00125B8B" w:rsidRDefault="00040C3A" w:rsidP="00040C3A">
      <w:pPr>
        <w:tabs>
          <w:tab w:val="center" w:pos="5400"/>
        </w:tabs>
        <w:suppressAutoHyphens/>
        <w:jc w:val="both"/>
        <w:rPr>
          <w:rFonts w:asciiTheme="majorHAnsi" w:hAnsiTheme="majorHAnsi"/>
          <w:sz w:val="22"/>
          <w:szCs w:val="22"/>
          <w:lang w:val="es-ES"/>
        </w:rPr>
      </w:pPr>
    </w:p>
    <w:p w:rsidR="005128E4" w:rsidRPr="00125B8B" w:rsidRDefault="005128E4" w:rsidP="00040C3A">
      <w:pPr>
        <w:tabs>
          <w:tab w:val="center" w:pos="5400"/>
        </w:tabs>
        <w:suppressAutoHyphens/>
        <w:rPr>
          <w:rFonts w:asciiTheme="majorHAnsi" w:hAnsiTheme="majorHAnsi"/>
          <w:sz w:val="22"/>
          <w:szCs w:val="22"/>
          <w:lang w:val="es-ES_tradnl"/>
        </w:rPr>
      </w:pPr>
    </w:p>
    <w:p w:rsidR="005128E4" w:rsidRPr="00125B8B" w:rsidRDefault="005128E4" w:rsidP="00040C3A">
      <w:pPr>
        <w:tabs>
          <w:tab w:val="center" w:pos="5400"/>
        </w:tabs>
        <w:suppressAutoHyphens/>
        <w:rPr>
          <w:rFonts w:asciiTheme="majorHAnsi" w:hAnsiTheme="majorHAnsi"/>
          <w:sz w:val="22"/>
          <w:szCs w:val="22"/>
          <w:lang w:val="es-ES_tradnl"/>
        </w:rPr>
      </w:pPr>
    </w:p>
    <w:p w:rsidR="005128E4" w:rsidRPr="00125B8B" w:rsidRDefault="005128E4" w:rsidP="00040C3A">
      <w:pPr>
        <w:tabs>
          <w:tab w:val="center" w:pos="5400"/>
        </w:tabs>
        <w:suppressAutoHyphens/>
        <w:rPr>
          <w:rFonts w:asciiTheme="majorHAnsi" w:hAnsiTheme="majorHAnsi"/>
          <w:sz w:val="22"/>
          <w:szCs w:val="22"/>
          <w:lang w:val="es-ES_tradnl"/>
        </w:rPr>
      </w:pPr>
    </w:p>
    <w:p w:rsidR="00040C3A" w:rsidRPr="00125B8B" w:rsidRDefault="00040C3A" w:rsidP="005128E4">
      <w:pPr>
        <w:tabs>
          <w:tab w:val="center" w:pos="5400"/>
        </w:tabs>
        <w:suppressAutoHyphens/>
        <w:jc w:val="center"/>
        <w:rPr>
          <w:rFonts w:asciiTheme="majorHAnsi" w:hAnsiTheme="majorHAnsi"/>
          <w:sz w:val="22"/>
          <w:szCs w:val="22"/>
          <w:lang w:val="es-ES_tradnl"/>
        </w:rPr>
      </w:pPr>
    </w:p>
    <w:p w:rsidR="00040C3A" w:rsidRPr="00125B8B" w:rsidRDefault="00040C3A" w:rsidP="005128E4">
      <w:pPr>
        <w:tabs>
          <w:tab w:val="center" w:pos="5400"/>
        </w:tabs>
        <w:suppressAutoHyphens/>
        <w:jc w:val="center"/>
        <w:rPr>
          <w:rFonts w:asciiTheme="majorHAnsi" w:hAnsiTheme="majorHAnsi"/>
          <w:sz w:val="22"/>
          <w:szCs w:val="22"/>
          <w:lang w:val="es-ES_tradnl"/>
        </w:rPr>
      </w:pPr>
    </w:p>
    <w:p w:rsidR="005B52B0" w:rsidRPr="00125B8B" w:rsidRDefault="005B52B0" w:rsidP="005128E4">
      <w:pPr>
        <w:tabs>
          <w:tab w:val="center" w:pos="5400"/>
        </w:tabs>
        <w:suppressAutoHyphens/>
        <w:jc w:val="center"/>
        <w:rPr>
          <w:rFonts w:asciiTheme="majorHAnsi" w:hAnsiTheme="majorHAnsi"/>
          <w:sz w:val="22"/>
          <w:szCs w:val="22"/>
          <w:lang w:val="es-ES_tradnl"/>
        </w:rPr>
      </w:pPr>
    </w:p>
    <w:p w:rsidR="005B52B0" w:rsidRPr="00125B8B" w:rsidRDefault="005B52B0" w:rsidP="005128E4">
      <w:pPr>
        <w:tabs>
          <w:tab w:val="center" w:pos="5400"/>
        </w:tabs>
        <w:suppressAutoHyphens/>
        <w:jc w:val="center"/>
        <w:rPr>
          <w:rFonts w:asciiTheme="majorHAnsi" w:hAnsiTheme="majorHAnsi"/>
          <w:sz w:val="22"/>
          <w:szCs w:val="22"/>
          <w:lang w:val="es-ES_tradnl"/>
        </w:rPr>
      </w:pPr>
    </w:p>
    <w:p w:rsidR="005B52B0" w:rsidRPr="00125B8B" w:rsidRDefault="005B52B0" w:rsidP="005128E4">
      <w:pPr>
        <w:tabs>
          <w:tab w:val="center" w:pos="5400"/>
        </w:tabs>
        <w:suppressAutoHyphens/>
        <w:jc w:val="center"/>
        <w:rPr>
          <w:rFonts w:asciiTheme="majorHAnsi" w:hAnsiTheme="majorHAnsi"/>
          <w:sz w:val="22"/>
          <w:szCs w:val="22"/>
          <w:lang w:val="es-ES_tradnl"/>
        </w:rPr>
      </w:pPr>
    </w:p>
    <w:p w:rsidR="00040C3A" w:rsidRPr="00125B8B" w:rsidRDefault="00040C3A" w:rsidP="00040C3A">
      <w:pPr>
        <w:tabs>
          <w:tab w:val="center" w:pos="5400"/>
        </w:tabs>
        <w:suppressAutoHyphens/>
        <w:jc w:val="center"/>
        <w:rPr>
          <w:rFonts w:asciiTheme="majorHAnsi" w:hAnsiTheme="majorHAnsi"/>
          <w:sz w:val="22"/>
          <w:szCs w:val="22"/>
          <w:lang w:val="es-ES_tradnl"/>
        </w:rPr>
      </w:pPr>
    </w:p>
    <w:p w:rsidR="00040C3A" w:rsidRPr="00125B8B" w:rsidRDefault="00040C3A" w:rsidP="00040C3A">
      <w:pPr>
        <w:tabs>
          <w:tab w:val="center" w:pos="5400"/>
        </w:tabs>
        <w:suppressAutoHyphens/>
        <w:jc w:val="center"/>
        <w:rPr>
          <w:rFonts w:asciiTheme="majorHAnsi" w:hAnsiTheme="majorHAnsi"/>
          <w:sz w:val="22"/>
          <w:szCs w:val="22"/>
          <w:lang w:val="es-ES_tradnl"/>
        </w:rPr>
      </w:pPr>
    </w:p>
    <w:p w:rsidR="00040C3A" w:rsidRPr="00125B8B" w:rsidRDefault="003D3BC2" w:rsidP="00040C3A">
      <w:pPr>
        <w:tabs>
          <w:tab w:val="center" w:pos="5400"/>
        </w:tabs>
        <w:suppressAutoHyphens/>
        <w:jc w:val="center"/>
        <w:rPr>
          <w:rFonts w:asciiTheme="majorHAnsi" w:hAnsiTheme="majorHAnsi"/>
          <w:sz w:val="22"/>
          <w:szCs w:val="22"/>
          <w:lang w:val="es-ES_tradnl"/>
        </w:rPr>
      </w:pPr>
      <w:r w:rsidRPr="00125B8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5B1E" w:rsidRPr="004E2649" w:rsidRDefault="00225B1E"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0A0BBD">
                              <w:rPr>
                                <w:rFonts w:asciiTheme="majorHAnsi" w:hAnsiTheme="majorHAnsi" w:cs="Arial"/>
                                <w:b/>
                                <w:bCs/>
                                <w:color w:val="0D0D0D" w:themeColor="text1" w:themeTint="F2"/>
                                <w:sz w:val="36"/>
                                <w:szCs w:val="22"/>
                                <w:lang w:val="es-ES_tradnl"/>
                              </w:rPr>
                              <w:t xml:space="preserve"> 125</w:t>
                            </w:r>
                            <w:r>
                              <w:rPr>
                                <w:rFonts w:asciiTheme="majorHAnsi" w:hAnsiTheme="majorHAnsi" w:cs="Arial"/>
                                <w:b/>
                                <w:bCs/>
                                <w:color w:val="0D0D0D" w:themeColor="text1" w:themeTint="F2"/>
                                <w:sz w:val="36"/>
                                <w:szCs w:val="22"/>
                                <w:lang w:val="es-ES_tradnl"/>
                              </w:rPr>
                              <w:t>/17</w:t>
                            </w:r>
                          </w:p>
                          <w:p w:rsidR="00225B1E" w:rsidRDefault="00225B1E"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1477-08</w:t>
                            </w:r>
                            <w:r w:rsidRPr="004E2649">
                              <w:rPr>
                                <w:rFonts w:asciiTheme="majorHAnsi" w:hAnsiTheme="majorHAnsi" w:cs="Arial"/>
                                <w:b/>
                                <w:color w:val="0D0D0D" w:themeColor="text1" w:themeTint="F2"/>
                                <w:sz w:val="36"/>
                                <w:szCs w:val="22"/>
                                <w:lang w:val="es-ES_tradnl"/>
                              </w:rPr>
                              <w:t xml:space="preserve"> </w:t>
                            </w:r>
                          </w:p>
                          <w:p w:rsidR="00225B1E" w:rsidRDefault="00225B1E"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225B1E" w:rsidRPr="0010736F" w:rsidRDefault="00225B1E" w:rsidP="00997BC5">
                            <w:pPr>
                              <w:spacing w:line="276" w:lineRule="auto"/>
                              <w:rPr>
                                <w:rFonts w:asciiTheme="majorHAnsi" w:hAnsiTheme="majorHAnsi" w:cs="Arial"/>
                                <w:color w:val="0D0D0D" w:themeColor="text1" w:themeTint="F2"/>
                                <w:szCs w:val="22"/>
                                <w:lang w:val="es-ES_tradnl"/>
                              </w:rPr>
                            </w:pPr>
                          </w:p>
                          <w:p w:rsidR="00225B1E" w:rsidRPr="0010736F" w:rsidRDefault="00225B1E" w:rsidP="00997BC5">
                            <w:pPr>
                              <w:spacing w:line="276" w:lineRule="auto"/>
                              <w:rPr>
                                <w:rFonts w:asciiTheme="majorHAnsi" w:hAnsiTheme="majorHAnsi" w:cs="Arial"/>
                                <w:color w:val="0D0D0D" w:themeColor="text1" w:themeTint="F2"/>
                                <w:szCs w:val="22"/>
                                <w:lang w:val="es-ES_tradnl"/>
                              </w:rPr>
                            </w:pPr>
                            <w:bookmarkStart w:id="1" w:name="_ftnref1"/>
                            <w:r>
                              <w:rPr>
                                <w:rFonts w:asciiTheme="majorHAnsi" w:hAnsiTheme="majorHAnsi" w:cs="Arial"/>
                                <w:color w:val="0D0D0D" w:themeColor="text1" w:themeTint="F2"/>
                                <w:szCs w:val="22"/>
                                <w:lang w:val="es-ES_tradnl"/>
                              </w:rPr>
                              <w:t>HENRY TORRES Y OTROS</w:t>
                            </w:r>
                          </w:p>
                          <w:bookmarkEnd w:id="1"/>
                          <w:p w:rsidR="00225B1E" w:rsidRPr="0010736F" w:rsidRDefault="00225B1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225B1E" w:rsidRPr="00AE5488" w:rsidRDefault="00225B1E"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225B1E" w:rsidRPr="004E2649" w:rsidRDefault="00225B1E"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0A0BBD">
                        <w:rPr>
                          <w:rFonts w:asciiTheme="majorHAnsi" w:hAnsiTheme="majorHAnsi" w:cs="Arial"/>
                          <w:b/>
                          <w:bCs/>
                          <w:color w:val="0D0D0D" w:themeColor="text1" w:themeTint="F2"/>
                          <w:sz w:val="36"/>
                          <w:szCs w:val="22"/>
                          <w:lang w:val="es-ES_tradnl"/>
                        </w:rPr>
                        <w:t xml:space="preserve"> 125</w:t>
                      </w:r>
                      <w:r>
                        <w:rPr>
                          <w:rFonts w:asciiTheme="majorHAnsi" w:hAnsiTheme="majorHAnsi" w:cs="Arial"/>
                          <w:b/>
                          <w:bCs/>
                          <w:color w:val="0D0D0D" w:themeColor="text1" w:themeTint="F2"/>
                          <w:sz w:val="36"/>
                          <w:szCs w:val="22"/>
                          <w:lang w:val="es-ES_tradnl"/>
                        </w:rPr>
                        <w:t>/17</w:t>
                      </w:r>
                    </w:p>
                    <w:p w:rsidR="00225B1E" w:rsidRDefault="00225B1E"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1477-08</w:t>
                      </w:r>
                      <w:r w:rsidRPr="004E2649">
                        <w:rPr>
                          <w:rFonts w:asciiTheme="majorHAnsi" w:hAnsiTheme="majorHAnsi" w:cs="Arial"/>
                          <w:b/>
                          <w:color w:val="0D0D0D" w:themeColor="text1" w:themeTint="F2"/>
                          <w:sz w:val="36"/>
                          <w:szCs w:val="22"/>
                          <w:lang w:val="es-ES_tradnl"/>
                        </w:rPr>
                        <w:t xml:space="preserve"> </w:t>
                      </w:r>
                    </w:p>
                    <w:p w:rsidR="00225B1E" w:rsidRDefault="00225B1E"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225B1E" w:rsidRPr="0010736F" w:rsidRDefault="00225B1E" w:rsidP="00997BC5">
                      <w:pPr>
                        <w:spacing w:line="276" w:lineRule="auto"/>
                        <w:rPr>
                          <w:rFonts w:asciiTheme="majorHAnsi" w:hAnsiTheme="majorHAnsi" w:cs="Arial"/>
                          <w:color w:val="0D0D0D" w:themeColor="text1" w:themeTint="F2"/>
                          <w:szCs w:val="22"/>
                          <w:lang w:val="es-ES_tradnl"/>
                        </w:rPr>
                      </w:pPr>
                    </w:p>
                    <w:p w:rsidR="00225B1E" w:rsidRPr="0010736F" w:rsidRDefault="00225B1E" w:rsidP="00997BC5">
                      <w:pPr>
                        <w:spacing w:line="276" w:lineRule="auto"/>
                        <w:rPr>
                          <w:rFonts w:asciiTheme="majorHAnsi" w:hAnsiTheme="majorHAnsi" w:cs="Arial"/>
                          <w:color w:val="0D0D0D" w:themeColor="text1" w:themeTint="F2"/>
                          <w:szCs w:val="22"/>
                          <w:lang w:val="es-ES_tradnl"/>
                        </w:rPr>
                      </w:pPr>
                      <w:bookmarkStart w:id="1" w:name="_ftnref1"/>
                      <w:r>
                        <w:rPr>
                          <w:rFonts w:asciiTheme="majorHAnsi" w:hAnsiTheme="majorHAnsi" w:cs="Arial"/>
                          <w:color w:val="0D0D0D" w:themeColor="text1" w:themeTint="F2"/>
                          <w:szCs w:val="22"/>
                          <w:lang w:val="es-ES_tradnl"/>
                        </w:rPr>
                        <w:t>HENRY TORRES Y OTROS</w:t>
                      </w:r>
                    </w:p>
                    <w:bookmarkEnd w:id="1"/>
                    <w:p w:rsidR="00225B1E" w:rsidRPr="0010736F" w:rsidRDefault="00225B1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225B1E" w:rsidRPr="00AE5488" w:rsidRDefault="00225B1E" w:rsidP="007A5817">
                      <w:pPr>
                        <w:rPr>
                          <w:color w:val="0D0D0D" w:themeColor="text1" w:themeTint="F2"/>
                          <w:lang w:val="es-ES_tradnl"/>
                        </w:rPr>
                      </w:pPr>
                    </w:p>
                  </w:txbxContent>
                </v:textbox>
              </v:shape>
            </w:pict>
          </mc:Fallback>
        </mc:AlternateContent>
      </w:r>
      <w:r w:rsidR="004E2649" w:rsidRPr="00125B8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5B1E" w:rsidRPr="00A151C3" w:rsidRDefault="00225B1E" w:rsidP="007A5817">
                            <w:pPr>
                              <w:spacing w:line="276" w:lineRule="auto"/>
                              <w:jc w:val="right"/>
                              <w:rPr>
                                <w:rFonts w:asciiTheme="minorHAnsi" w:hAnsiTheme="minorHAnsi"/>
                                <w:color w:val="FFFFFF" w:themeColor="background1"/>
                                <w:sz w:val="22"/>
                                <w:lang w:val="pt-BR"/>
                              </w:rPr>
                            </w:pPr>
                            <w:r w:rsidRPr="00A151C3">
                              <w:rPr>
                                <w:rFonts w:asciiTheme="minorHAnsi" w:hAnsiTheme="minorHAnsi"/>
                                <w:color w:val="FFFFFF" w:themeColor="background1"/>
                                <w:sz w:val="22"/>
                                <w:lang w:val="pt-BR"/>
                              </w:rPr>
                              <w:t>OEA/Ser.L/V/II.</w:t>
                            </w:r>
                            <w:r w:rsidR="009E61F7" w:rsidRPr="00A151C3">
                              <w:rPr>
                                <w:rFonts w:asciiTheme="minorHAnsi" w:hAnsiTheme="minorHAnsi"/>
                                <w:color w:val="FFFFFF" w:themeColor="background1"/>
                                <w:sz w:val="22"/>
                                <w:lang w:val="pt-BR"/>
                              </w:rPr>
                              <w:t>16</w:t>
                            </w:r>
                            <w:r w:rsidR="000A0BBD">
                              <w:rPr>
                                <w:rFonts w:asciiTheme="minorHAnsi" w:hAnsiTheme="minorHAnsi"/>
                                <w:color w:val="FFFFFF" w:themeColor="background1"/>
                                <w:sz w:val="22"/>
                                <w:lang w:val="pt-BR"/>
                              </w:rPr>
                              <w:t>4</w:t>
                            </w:r>
                          </w:p>
                          <w:p w:rsidR="00225B1E" w:rsidRPr="00A151C3" w:rsidRDefault="000A0BB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146</w:t>
                            </w:r>
                          </w:p>
                          <w:p w:rsidR="00225B1E" w:rsidRPr="00C71A32" w:rsidRDefault="000A0BBD"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 xml:space="preserve">7 septiembre </w:t>
                            </w:r>
                            <w:r w:rsidR="00225B1E" w:rsidRPr="00C71A32">
                              <w:rPr>
                                <w:rFonts w:asciiTheme="minorHAnsi" w:hAnsiTheme="minorHAnsi"/>
                                <w:color w:val="FFFFFF" w:themeColor="background1"/>
                                <w:sz w:val="22"/>
                                <w:lang w:val="es-ES"/>
                              </w:rPr>
                              <w:t>201</w:t>
                            </w:r>
                            <w:r w:rsidR="00E77130">
                              <w:rPr>
                                <w:rFonts w:asciiTheme="minorHAnsi" w:hAnsiTheme="minorHAnsi"/>
                                <w:color w:val="FFFFFF" w:themeColor="background1"/>
                                <w:sz w:val="22"/>
                                <w:lang w:val="es-ES"/>
                              </w:rPr>
                              <w:t>7</w:t>
                            </w:r>
                          </w:p>
                          <w:p w:rsidR="00225B1E" w:rsidRPr="00C71A32" w:rsidRDefault="00225B1E" w:rsidP="007A5817">
                            <w:pPr>
                              <w:spacing w:line="276" w:lineRule="auto"/>
                              <w:jc w:val="right"/>
                              <w:rPr>
                                <w:rFonts w:asciiTheme="minorHAnsi" w:hAnsiTheme="minorHAnsi"/>
                                <w:color w:val="FFFFFF" w:themeColor="background1"/>
                                <w:sz w:val="22"/>
                                <w:lang w:val="es-ES"/>
                              </w:rPr>
                            </w:pPr>
                            <w:r w:rsidRPr="00C71A32">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225B1E" w:rsidRPr="00A151C3" w:rsidRDefault="00225B1E" w:rsidP="007A5817">
                      <w:pPr>
                        <w:spacing w:line="276" w:lineRule="auto"/>
                        <w:jc w:val="right"/>
                        <w:rPr>
                          <w:rFonts w:asciiTheme="minorHAnsi" w:hAnsiTheme="minorHAnsi"/>
                          <w:color w:val="FFFFFF" w:themeColor="background1"/>
                          <w:sz w:val="22"/>
                          <w:lang w:val="pt-BR"/>
                        </w:rPr>
                      </w:pPr>
                      <w:r w:rsidRPr="00A151C3">
                        <w:rPr>
                          <w:rFonts w:asciiTheme="minorHAnsi" w:hAnsiTheme="minorHAnsi"/>
                          <w:color w:val="FFFFFF" w:themeColor="background1"/>
                          <w:sz w:val="22"/>
                          <w:lang w:val="pt-BR"/>
                        </w:rPr>
                        <w:t>OEA/Ser.L/V/II.</w:t>
                      </w:r>
                      <w:r w:rsidR="009E61F7" w:rsidRPr="00A151C3">
                        <w:rPr>
                          <w:rFonts w:asciiTheme="minorHAnsi" w:hAnsiTheme="minorHAnsi"/>
                          <w:color w:val="FFFFFF" w:themeColor="background1"/>
                          <w:sz w:val="22"/>
                          <w:lang w:val="pt-BR"/>
                        </w:rPr>
                        <w:t>16</w:t>
                      </w:r>
                      <w:r w:rsidR="000A0BBD">
                        <w:rPr>
                          <w:rFonts w:asciiTheme="minorHAnsi" w:hAnsiTheme="minorHAnsi"/>
                          <w:color w:val="FFFFFF" w:themeColor="background1"/>
                          <w:sz w:val="22"/>
                          <w:lang w:val="pt-BR"/>
                        </w:rPr>
                        <w:t>4</w:t>
                      </w:r>
                    </w:p>
                    <w:p w:rsidR="00225B1E" w:rsidRPr="00A151C3" w:rsidRDefault="000A0BB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146</w:t>
                      </w:r>
                    </w:p>
                    <w:p w:rsidR="00225B1E" w:rsidRPr="00C71A32" w:rsidRDefault="000A0BBD"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 xml:space="preserve">7 septiembre </w:t>
                      </w:r>
                      <w:r w:rsidR="00225B1E" w:rsidRPr="00C71A32">
                        <w:rPr>
                          <w:rFonts w:asciiTheme="minorHAnsi" w:hAnsiTheme="minorHAnsi"/>
                          <w:color w:val="FFFFFF" w:themeColor="background1"/>
                          <w:sz w:val="22"/>
                          <w:lang w:val="es-ES"/>
                        </w:rPr>
                        <w:t>201</w:t>
                      </w:r>
                      <w:r w:rsidR="00E77130">
                        <w:rPr>
                          <w:rFonts w:asciiTheme="minorHAnsi" w:hAnsiTheme="minorHAnsi"/>
                          <w:color w:val="FFFFFF" w:themeColor="background1"/>
                          <w:sz w:val="22"/>
                          <w:lang w:val="es-ES"/>
                        </w:rPr>
                        <w:t>7</w:t>
                      </w:r>
                    </w:p>
                    <w:p w:rsidR="00225B1E" w:rsidRPr="00C71A32" w:rsidRDefault="00225B1E" w:rsidP="007A5817">
                      <w:pPr>
                        <w:spacing w:line="276" w:lineRule="auto"/>
                        <w:jc w:val="right"/>
                        <w:rPr>
                          <w:rFonts w:asciiTheme="minorHAnsi" w:hAnsiTheme="minorHAnsi"/>
                          <w:color w:val="FFFFFF" w:themeColor="background1"/>
                          <w:sz w:val="22"/>
                          <w:lang w:val="es-ES"/>
                        </w:rPr>
                      </w:pPr>
                      <w:r w:rsidRPr="00C71A32">
                        <w:rPr>
                          <w:rFonts w:asciiTheme="minorHAnsi" w:hAnsiTheme="minorHAnsi"/>
                          <w:color w:val="FFFFFF" w:themeColor="background1"/>
                          <w:sz w:val="22"/>
                          <w:lang w:val="es-ES"/>
                        </w:rPr>
                        <w:t>Original: español</w:t>
                      </w:r>
                    </w:p>
                  </w:txbxContent>
                </v:textbox>
              </v:shape>
            </w:pict>
          </mc:Fallback>
        </mc:AlternateContent>
      </w:r>
    </w:p>
    <w:p w:rsidR="00040C3A" w:rsidRPr="00125B8B" w:rsidRDefault="00040C3A" w:rsidP="00040C3A">
      <w:pPr>
        <w:tabs>
          <w:tab w:val="center" w:pos="5400"/>
        </w:tabs>
        <w:suppressAutoHyphens/>
        <w:jc w:val="center"/>
        <w:rPr>
          <w:rFonts w:asciiTheme="majorHAnsi" w:hAnsiTheme="majorHAnsi"/>
          <w:sz w:val="22"/>
          <w:szCs w:val="22"/>
          <w:lang w:val="es-ES_tradnl"/>
        </w:rPr>
      </w:pPr>
    </w:p>
    <w:p w:rsidR="00040C3A" w:rsidRPr="00125B8B" w:rsidRDefault="00040C3A" w:rsidP="00040C3A">
      <w:pPr>
        <w:tabs>
          <w:tab w:val="center" w:pos="5400"/>
        </w:tabs>
        <w:suppressAutoHyphens/>
        <w:jc w:val="center"/>
        <w:rPr>
          <w:rFonts w:asciiTheme="majorHAnsi" w:hAnsiTheme="majorHAnsi"/>
          <w:sz w:val="22"/>
          <w:szCs w:val="22"/>
          <w:lang w:val="es-ES_tradnl"/>
        </w:rPr>
      </w:pPr>
    </w:p>
    <w:p w:rsidR="00040C3A" w:rsidRPr="00125B8B" w:rsidRDefault="00040C3A" w:rsidP="00040C3A">
      <w:pPr>
        <w:tabs>
          <w:tab w:val="center" w:pos="5400"/>
        </w:tabs>
        <w:suppressAutoHyphens/>
        <w:jc w:val="center"/>
        <w:rPr>
          <w:rFonts w:asciiTheme="majorHAnsi" w:hAnsiTheme="majorHAnsi" w:cs="Arial"/>
          <w:sz w:val="22"/>
          <w:szCs w:val="22"/>
          <w:lang w:val="es-ES_tradnl"/>
        </w:rPr>
      </w:pPr>
    </w:p>
    <w:p w:rsidR="00040C3A" w:rsidRPr="00125B8B" w:rsidRDefault="00040C3A" w:rsidP="00040C3A">
      <w:pPr>
        <w:tabs>
          <w:tab w:val="center" w:pos="5400"/>
        </w:tabs>
        <w:suppressAutoHyphens/>
        <w:jc w:val="center"/>
        <w:rPr>
          <w:rFonts w:asciiTheme="majorHAnsi" w:hAnsiTheme="majorHAnsi"/>
          <w:sz w:val="22"/>
          <w:szCs w:val="22"/>
          <w:lang w:val="es-ES_tradnl"/>
        </w:rPr>
      </w:pPr>
    </w:p>
    <w:p w:rsidR="00040C3A" w:rsidRPr="00125B8B" w:rsidRDefault="00040C3A" w:rsidP="00040C3A">
      <w:pPr>
        <w:tabs>
          <w:tab w:val="center" w:pos="5400"/>
        </w:tabs>
        <w:suppressAutoHyphens/>
        <w:jc w:val="center"/>
        <w:rPr>
          <w:rFonts w:asciiTheme="majorHAnsi" w:hAnsiTheme="majorHAnsi"/>
          <w:sz w:val="22"/>
          <w:szCs w:val="22"/>
          <w:lang w:val="es-ES_tradnl"/>
        </w:rPr>
      </w:pPr>
    </w:p>
    <w:p w:rsidR="00040C3A" w:rsidRPr="00125B8B" w:rsidRDefault="00040C3A" w:rsidP="00040C3A">
      <w:pPr>
        <w:tabs>
          <w:tab w:val="center" w:pos="5400"/>
        </w:tabs>
        <w:suppressAutoHyphens/>
        <w:jc w:val="center"/>
        <w:rPr>
          <w:rFonts w:asciiTheme="majorHAnsi" w:hAnsiTheme="majorHAnsi"/>
          <w:sz w:val="22"/>
          <w:szCs w:val="22"/>
          <w:lang w:val="es-ES_tradnl"/>
        </w:rPr>
      </w:pPr>
    </w:p>
    <w:p w:rsidR="00040C3A" w:rsidRPr="00125B8B" w:rsidRDefault="00040C3A" w:rsidP="00040C3A">
      <w:pPr>
        <w:tabs>
          <w:tab w:val="center" w:pos="5400"/>
        </w:tabs>
        <w:suppressAutoHyphens/>
        <w:jc w:val="center"/>
        <w:rPr>
          <w:rFonts w:asciiTheme="majorHAnsi" w:hAnsiTheme="majorHAnsi"/>
          <w:sz w:val="22"/>
          <w:szCs w:val="22"/>
          <w:lang w:val="es-ES_tradnl"/>
        </w:rPr>
      </w:pPr>
    </w:p>
    <w:p w:rsidR="005128E4" w:rsidRPr="00125B8B" w:rsidRDefault="005128E4" w:rsidP="00040C3A">
      <w:pPr>
        <w:tabs>
          <w:tab w:val="center" w:pos="5400"/>
        </w:tabs>
        <w:suppressAutoHyphens/>
        <w:jc w:val="center"/>
        <w:rPr>
          <w:rFonts w:asciiTheme="majorHAnsi" w:hAnsiTheme="majorHAnsi"/>
          <w:sz w:val="22"/>
          <w:szCs w:val="22"/>
          <w:lang w:val="es-ES_tradnl"/>
        </w:rPr>
      </w:pPr>
    </w:p>
    <w:p w:rsidR="00040C3A" w:rsidRPr="00125B8B" w:rsidRDefault="00040C3A" w:rsidP="00040C3A">
      <w:pPr>
        <w:tabs>
          <w:tab w:val="center" w:pos="5400"/>
        </w:tabs>
        <w:suppressAutoHyphens/>
        <w:jc w:val="center"/>
        <w:rPr>
          <w:rFonts w:asciiTheme="majorHAnsi" w:hAnsiTheme="majorHAnsi"/>
          <w:sz w:val="22"/>
          <w:szCs w:val="22"/>
          <w:lang w:val="es-ES_tradnl"/>
        </w:rPr>
      </w:pPr>
    </w:p>
    <w:p w:rsidR="005128E4" w:rsidRPr="00125B8B" w:rsidRDefault="005128E4" w:rsidP="00040C3A">
      <w:pPr>
        <w:tabs>
          <w:tab w:val="center" w:pos="5400"/>
        </w:tabs>
        <w:suppressAutoHyphens/>
        <w:jc w:val="center"/>
        <w:rPr>
          <w:rFonts w:asciiTheme="majorHAnsi" w:hAnsiTheme="majorHAnsi"/>
          <w:sz w:val="22"/>
          <w:szCs w:val="22"/>
          <w:lang w:val="es-ES_tradnl"/>
        </w:rPr>
      </w:pPr>
    </w:p>
    <w:p w:rsidR="005128E4" w:rsidRPr="00125B8B" w:rsidRDefault="005128E4" w:rsidP="00040C3A">
      <w:pPr>
        <w:tabs>
          <w:tab w:val="center" w:pos="5400"/>
        </w:tabs>
        <w:suppressAutoHyphens/>
        <w:jc w:val="center"/>
        <w:rPr>
          <w:rFonts w:asciiTheme="majorHAnsi" w:hAnsiTheme="majorHAnsi"/>
          <w:sz w:val="22"/>
          <w:szCs w:val="22"/>
          <w:lang w:val="es-ES_tradnl"/>
        </w:rPr>
      </w:pPr>
    </w:p>
    <w:p w:rsidR="005128E4" w:rsidRPr="00125B8B" w:rsidRDefault="005128E4" w:rsidP="00040C3A">
      <w:pPr>
        <w:tabs>
          <w:tab w:val="center" w:pos="5400"/>
        </w:tabs>
        <w:suppressAutoHyphens/>
        <w:jc w:val="center"/>
        <w:rPr>
          <w:rFonts w:asciiTheme="majorHAnsi" w:hAnsiTheme="majorHAnsi"/>
          <w:sz w:val="22"/>
          <w:szCs w:val="22"/>
          <w:lang w:val="es-ES_tradnl"/>
        </w:rPr>
      </w:pPr>
    </w:p>
    <w:p w:rsidR="00040C3A" w:rsidRPr="00125B8B" w:rsidRDefault="00040C3A" w:rsidP="00040C3A">
      <w:pPr>
        <w:tabs>
          <w:tab w:val="center" w:pos="5400"/>
        </w:tabs>
        <w:suppressAutoHyphens/>
        <w:jc w:val="center"/>
        <w:rPr>
          <w:rFonts w:asciiTheme="majorHAnsi" w:hAnsiTheme="majorHAnsi"/>
          <w:sz w:val="22"/>
          <w:szCs w:val="22"/>
          <w:lang w:val="es-ES_tradnl"/>
        </w:rPr>
      </w:pPr>
    </w:p>
    <w:p w:rsidR="00040C3A" w:rsidRPr="00125B8B" w:rsidRDefault="00040C3A" w:rsidP="00040C3A">
      <w:pPr>
        <w:tabs>
          <w:tab w:val="center" w:pos="5400"/>
        </w:tabs>
        <w:suppressAutoHyphens/>
        <w:jc w:val="center"/>
        <w:rPr>
          <w:rFonts w:asciiTheme="majorHAnsi" w:hAnsiTheme="majorHAnsi"/>
          <w:sz w:val="22"/>
          <w:szCs w:val="22"/>
          <w:lang w:val="es-ES_tradnl"/>
        </w:rPr>
      </w:pPr>
    </w:p>
    <w:p w:rsidR="00A50FCF" w:rsidRPr="00125B8B" w:rsidRDefault="00A50FCF" w:rsidP="00040C3A">
      <w:pPr>
        <w:tabs>
          <w:tab w:val="center" w:pos="5400"/>
        </w:tabs>
        <w:suppressAutoHyphens/>
        <w:jc w:val="center"/>
        <w:rPr>
          <w:rFonts w:asciiTheme="majorHAnsi" w:hAnsiTheme="majorHAnsi"/>
          <w:sz w:val="18"/>
          <w:szCs w:val="22"/>
          <w:lang w:val="es-ES_tradnl"/>
        </w:rPr>
      </w:pPr>
    </w:p>
    <w:p w:rsidR="00A50FCF" w:rsidRPr="00125B8B" w:rsidRDefault="00A50FCF" w:rsidP="00040C3A">
      <w:pPr>
        <w:tabs>
          <w:tab w:val="center" w:pos="5400"/>
        </w:tabs>
        <w:suppressAutoHyphens/>
        <w:jc w:val="center"/>
        <w:rPr>
          <w:rFonts w:asciiTheme="majorHAnsi" w:hAnsiTheme="majorHAnsi"/>
          <w:sz w:val="18"/>
          <w:szCs w:val="22"/>
          <w:lang w:val="es-ES_tradnl"/>
        </w:rPr>
      </w:pPr>
    </w:p>
    <w:p w:rsidR="00A50FCF" w:rsidRPr="00125B8B" w:rsidRDefault="00A50FCF" w:rsidP="00040C3A">
      <w:pPr>
        <w:tabs>
          <w:tab w:val="center" w:pos="5400"/>
        </w:tabs>
        <w:suppressAutoHyphens/>
        <w:jc w:val="center"/>
        <w:rPr>
          <w:rFonts w:asciiTheme="majorHAnsi" w:hAnsiTheme="majorHAnsi"/>
          <w:sz w:val="18"/>
          <w:szCs w:val="22"/>
          <w:lang w:val="es-ES_tradnl"/>
        </w:rPr>
      </w:pPr>
    </w:p>
    <w:p w:rsidR="00A50FCF" w:rsidRPr="00125B8B" w:rsidRDefault="00A50FCF" w:rsidP="00040C3A">
      <w:pPr>
        <w:tabs>
          <w:tab w:val="center" w:pos="5400"/>
        </w:tabs>
        <w:suppressAutoHyphens/>
        <w:jc w:val="center"/>
        <w:rPr>
          <w:rFonts w:asciiTheme="majorHAnsi" w:hAnsiTheme="majorHAnsi"/>
          <w:sz w:val="18"/>
          <w:szCs w:val="22"/>
          <w:lang w:val="es-ES_tradnl"/>
        </w:rPr>
      </w:pPr>
    </w:p>
    <w:p w:rsidR="00A50FCF" w:rsidRPr="00125B8B" w:rsidRDefault="00A50FCF" w:rsidP="00040C3A">
      <w:pPr>
        <w:tabs>
          <w:tab w:val="center" w:pos="5400"/>
        </w:tabs>
        <w:suppressAutoHyphens/>
        <w:jc w:val="center"/>
        <w:rPr>
          <w:rFonts w:asciiTheme="majorHAnsi" w:hAnsiTheme="majorHAnsi"/>
          <w:sz w:val="18"/>
          <w:szCs w:val="22"/>
          <w:lang w:val="es-ES_tradnl"/>
        </w:rPr>
      </w:pPr>
    </w:p>
    <w:p w:rsidR="00A50FCF" w:rsidRPr="00125B8B" w:rsidRDefault="00A50FCF" w:rsidP="00040C3A">
      <w:pPr>
        <w:tabs>
          <w:tab w:val="center" w:pos="5400"/>
        </w:tabs>
        <w:suppressAutoHyphens/>
        <w:jc w:val="center"/>
        <w:rPr>
          <w:rFonts w:asciiTheme="majorHAnsi" w:hAnsiTheme="majorHAnsi"/>
          <w:sz w:val="18"/>
          <w:szCs w:val="22"/>
          <w:lang w:val="es-ES_tradnl"/>
        </w:rPr>
      </w:pPr>
    </w:p>
    <w:p w:rsidR="00A50FCF" w:rsidRPr="00125B8B" w:rsidRDefault="00A50FCF" w:rsidP="00040C3A">
      <w:pPr>
        <w:tabs>
          <w:tab w:val="center" w:pos="5400"/>
        </w:tabs>
        <w:suppressAutoHyphens/>
        <w:jc w:val="center"/>
        <w:rPr>
          <w:rFonts w:asciiTheme="majorHAnsi" w:hAnsiTheme="majorHAnsi"/>
          <w:sz w:val="18"/>
          <w:szCs w:val="22"/>
          <w:lang w:val="es-ES_tradnl"/>
        </w:rPr>
      </w:pPr>
    </w:p>
    <w:p w:rsidR="00A50FCF" w:rsidRPr="00125B8B" w:rsidRDefault="00A50FCF" w:rsidP="00040C3A">
      <w:pPr>
        <w:tabs>
          <w:tab w:val="center" w:pos="5400"/>
        </w:tabs>
        <w:suppressAutoHyphens/>
        <w:jc w:val="center"/>
        <w:rPr>
          <w:rFonts w:asciiTheme="majorHAnsi" w:hAnsiTheme="majorHAnsi"/>
          <w:sz w:val="18"/>
          <w:szCs w:val="22"/>
          <w:lang w:val="es-ES_tradnl"/>
        </w:rPr>
      </w:pPr>
    </w:p>
    <w:p w:rsidR="00A50FCF" w:rsidRPr="00125B8B" w:rsidRDefault="00A50FCF" w:rsidP="00040C3A">
      <w:pPr>
        <w:tabs>
          <w:tab w:val="center" w:pos="5400"/>
        </w:tabs>
        <w:suppressAutoHyphens/>
        <w:jc w:val="center"/>
        <w:rPr>
          <w:rFonts w:asciiTheme="majorHAnsi" w:hAnsiTheme="majorHAnsi"/>
          <w:sz w:val="18"/>
          <w:szCs w:val="22"/>
          <w:lang w:val="es-ES_tradnl"/>
        </w:rPr>
      </w:pPr>
    </w:p>
    <w:p w:rsidR="00A50FCF" w:rsidRPr="00125B8B" w:rsidRDefault="00A50FCF" w:rsidP="00040C3A">
      <w:pPr>
        <w:tabs>
          <w:tab w:val="center" w:pos="5400"/>
        </w:tabs>
        <w:suppressAutoHyphens/>
        <w:jc w:val="center"/>
        <w:rPr>
          <w:rFonts w:asciiTheme="majorHAnsi" w:hAnsiTheme="majorHAnsi"/>
          <w:sz w:val="18"/>
          <w:szCs w:val="22"/>
          <w:lang w:val="es-ES_tradnl"/>
        </w:rPr>
      </w:pPr>
    </w:p>
    <w:p w:rsidR="00A50FCF" w:rsidRPr="00125B8B" w:rsidRDefault="00A50FCF" w:rsidP="00040C3A">
      <w:pPr>
        <w:tabs>
          <w:tab w:val="center" w:pos="5400"/>
        </w:tabs>
        <w:suppressAutoHyphens/>
        <w:jc w:val="center"/>
        <w:rPr>
          <w:rFonts w:asciiTheme="majorHAnsi" w:hAnsiTheme="majorHAnsi"/>
          <w:sz w:val="18"/>
          <w:szCs w:val="22"/>
          <w:lang w:val="es-ES_tradnl"/>
        </w:rPr>
      </w:pPr>
    </w:p>
    <w:p w:rsidR="00A50FCF" w:rsidRPr="00125B8B" w:rsidRDefault="00A50FCF" w:rsidP="00040C3A">
      <w:pPr>
        <w:tabs>
          <w:tab w:val="center" w:pos="5400"/>
        </w:tabs>
        <w:suppressAutoHyphens/>
        <w:jc w:val="center"/>
        <w:rPr>
          <w:rFonts w:asciiTheme="majorHAnsi" w:hAnsiTheme="majorHAnsi"/>
          <w:sz w:val="18"/>
          <w:szCs w:val="22"/>
          <w:lang w:val="es-ES_tradnl"/>
        </w:rPr>
      </w:pPr>
    </w:p>
    <w:p w:rsidR="00A50FCF" w:rsidRPr="00125B8B" w:rsidRDefault="00A50FCF" w:rsidP="00040C3A">
      <w:pPr>
        <w:tabs>
          <w:tab w:val="center" w:pos="5400"/>
        </w:tabs>
        <w:suppressAutoHyphens/>
        <w:jc w:val="center"/>
        <w:rPr>
          <w:rFonts w:asciiTheme="majorHAnsi" w:hAnsiTheme="majorHAnsi"/>
          <w:sz w:val="18"/>
          <w:szCs w:val="22"/>
          <w:lang w:val="es-ES_tradnl"/>
        </w:rPr>
      </w:pPr>
    </w:p>
    <w:p w:rsidR="00A50FCF" w:rsidRPr="00125B8B" w:rsidRDefault="00A50FCF" w:rsidP="00040C3A">
      <w:pPr>
        <w:tabs>
          <w:tab w:val="center" w:pos="5400"/>
        </w:tabs>
        <w:suppressAutoHyphens/>
        <w:jc w:val="center"/>
        <w:rPr>
          <w:rFonts w:asciiTheme="majorHAnsi" w:hAnsiTheme="majorHAnsi"/>
          <w:sz w:val="18"/>
          <w:szCs w:val="22"/>
          <w:lang w:val="es-ES_tradnl"/>
        </w:rPr>
      </w:pPr>
    </w:p>
    <w:p w:rsidR="00A50FCF" w:rsidRPr="00125B8B" w:rsidRDefault="0090270B" w:rsidP="00040C3A">
      <w:pPr>
        <w:tabs>
          <w:tab w:val="center" w:pos="5400"/>
        </w:tabs>
        <w:suppressAutoHyphens/>
        <w:jc w:val="center"/>
        <w:rPr>
          <w:rFonts w:asciiTheme="majorHAnsi" w:hAnsiTheme="majorHAnsi"/>
          <w:sz w:val="18"/>
          <w:szCs w:val="22"/>
          <w:lang w:val="es-ES_tradnl"/>
        </w:rPr>
      </w:pPr>
      <w:r w:rsidRPr="00125B8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0BBD" w:rsidRPr="00890650" w:rsidRDefault="000A0BBD" w:rsidP="000A0BBD">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2098 celebrada el 7 de septiembre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164º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rsidR="00225B1E" w:rsidRPr="000A0BBD" w:rsidRDefault="00225B1E" w:rsidP="00247403">
                            <w:pPr>
                              <w:tabs>
                                <w:tab w:val="center" w:pos="5400"/>
                              </w:tabs>
                              <w:suppressAutoHyphens/>
                              <w:spacing w:before="60"/>
                              <w:rPr>
                                <w:rFonts w:asciiTheme="minorHAnsi" w:hAnsiTheme="minorHAnsi" w:cs="Univers"/>
                                <w:color w:val="0D0D0D" w:themeColor="text1" w:themeTint="F2"/>
                                <w:sz w:val="20"/>
                                <w:szCs w:val="20"/>
                                <w:lang w:val="es-ES_tradnl"/>
                              </w:rPr>
                            </w:pPr>
                          </w:p>
                          <w:p w:rsidR="00225B1E" w:rsidRPr="00167A34" w:rsidRDefault="00225B1E"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0A0BBD" w:rsidRPr="00890650" w:rsidRDefault="000A0BBD" w:rsidP="000A0BBD">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2098 celebrada el 7 de septiembre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164º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rsidR="00225B1E" w:rsidRPr="000A0BBD" w:rsidRDefault="00225B1E" w:rsidP="00247403">
                      <w:pPr>
                        <w:tabs>
                          <w:tab w:val="center" w:pos="5400"/>
                        </w:tabs>
                        <w:suppressAutoHyphens/>
                        <w:spacing w:before="60"/>
                        <w:rPr>
                          <w:rFonts w:asciiTheme="minorHAnsi" w:hAnsiTheme="minorHAnsi" w:cs="Univers"/>
                          <w:color w:val="0D0D0D" w:themeColor="text1" w:themeTint="F2"/>
                          <w:sz w:val="20"/>
                          <w:szCs w:val="20"/>
                          <w:lang w:val="es-ES_tradnl"/>
                        </w:rPr>
                      </w:pPr>
                    </w:p>
                    <w:p w:rsidR="00225B1E" w:rsidRPr="00167A34" w:rsidRDefault="00225B1E"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125B8B" w:rsidRDefault="00A50FCF" w:rsidP="00040C3A">
      <w:pPr>
        <w:tabs>
          <w:tab w:val="center" w:pos="5400"/>
        </w:tabs>
        <w:suppressAutoHyphens/>
        <w:jc w:val="center"/>
        <w:rPr>
          <w:rFonts w:asciiTheme="majorHAnsi" w:hAnsiTheme="majorHAnsi"/>
          <w:sz w:val="18"/>
          <w:szCs w:val="22"/>
          <w:lang w:val="es-ES_tradnl"/>
        </w:rPr>
      </w:pPr>
    </w:p>
    <w:p w:rsidR="00A50FCF" w:rsidRPr="00125B8B" w:rsidRDefault="00A50FCF" w:rsidP="00040C3A">
      <w:pPr>
        <w:tabs>
          <w:tab w:val="center" w:pos="5400"/>
        </w:tabs>
        <w:suppressAutoHyphens/>
        <w:jc w:val="center"/>
        <w:rPr>
          <w:rFonts w:asciiTheme="majorHAnsi" w:hAnsiTheme="majorHAnsi"/>
          <w:sz w:val="18"/>
          <w:szCs w:val="22"/>
          <w:lang w:val="es-ES_tradnl"/>
        </w:rPr>
      </w:pPr>
    </w:p>
    <w:p w:rsidR="00A50FCF" w:rsidRPr="00125B8B" w:rsidRDefault="00A50FCF" w:rsidP="00040C3A">
      <w:pPr>
        <w:tabs>
          <w:tab w:val="center" w:pos="5400"/>
        </w:tabs>
        <w:suppressAutoHyphens/>
        <w:jc w:val="center"/>
        <w:rPr>
          <w:rFonts w:asciiTheme="majorHAnsi" w:hAnsiTheme="majorHAnsi"/>
          <w:sz w:val="18"/>
          <w:szCs w:val="22"/>
          <w:lang w:val="es-ES_tradnl"/>
        </w:rPr>
      </w:pPr>
    </w:p>
    <w:p w:rsidR="00A50FCF" w:rsidRPr="00125B8B" w:rsidRDefault="00A50FCF" w:rsidP="00040C3A">
      <w:pPr>
        <w:tabs>
          <w:tab w:val="center" w:pos="5400"/>
        </w:tabs>
        <w:suppressAutoHyphens/>
        <w:jc w:val="center"/>
        <w:rPr>
          <w:rFonts w:asciiTheme="majorHAnsi" w:hAnsiTheme="majorHAnsi"/>
          <w:sz w:val="18"/>
          <w:szCs w:val="22"/>
          <w:lang w:val="es-ES_tradnl"/>
        </w:rPr>
      </w:pPr>
    </w:p>
    <w:p w:rsidR="00A50FCF" w:rsidRPr="00125B8B" w:rsidRDefault="0090270B" w:rsidP="00040C3A">
      <w:pPr>
        <w:tabs>
          <w:tab w:val="center" w:pos="5400"/>
        </w:tabs>
        <w:suppressAutoHyphens/>
        <w:jc w:val="center"/>
        <w:rPr>
          <w:rFonts w:asciiTheme="majorHAnsi" w:hAnsiTheme="majorHAnsi"/>
          <w:sz w:val="18"/>
          <w:szCs w:val="22"/>
          <w:lang w:val="es-ES_tradnl"/>
        </w:rPr>
      </w:pPr>
      <w:r w:rsidRPr="00125B8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5B1E" w:rsidRPr="007B05C4" w:rsidRDefault="00225B1E" w:rsidP="000A0BBD">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A0BBD">
                              <w:rPr>
                                <w:rFonts w:asciiTheme="majorHAnsi" w:hAnsiTheme="majorHAnsi"/>
                                <w:color w:val="595959" w:themeColor="text1" w:themeTint="A6"/>
                                <w:sz w:val="18"/>
                                <w:szCs w:val="18"/>
                                <w:lang w:val="pt-BR"/>
                              </w:rPr>
                              <w:t xml:space="preserve">125/17. </w:t>
                            </w:r>
                            <w:r w:rsidR="000A0BBD">
                              <w:rPr>
                                <w:rFonts w:asciiTheme="majorHAnsi" w:hAnsiTheme="majorHAnsi"/>
                                <w:color w:val="595959" w:themeColor="text1" w:themeTint="A6"/>
                                <w:sz w:val="18"/>
                                <w:szCs w:val="18"/>
                                <w:lang w:val="es-ES_tradnl"/>
                              </w:rPr>
                              <w:t>Petición 1477-08. Admisibilidad. Henry Torres y o</w:t>
                            </w:r>
                            <w:r w:rsidR="000A0BBD" w:rsidRPr="000A0BBD">
                              <w:rPr>
                                <w:rFonts w:asciiTheme="majorHAnsi" w:hAnsiTheme="majorHAnsi"/>
                                <w:color w:val="595959" w:themeColor="text1" w:themeTint="A6"/>
                                <w:sz w:val="18"/>
                                <w:szCs w:val="18"/>
                                <w:lang w:val="es-ES_tradnl"/>
                              </w:rPr>
                              <w:t>tros</w:t>
                            </w:r>
                            <w:r w:rsidR="000A0BBD">
                              <w:rPr>
                                <w:rFonts w:asciiTheme="majorHAnsi" w:hAnsiTheme="majorHAnsi"/>
                                <w:color w:val="595959" w:themeColor="text1" w:themeTint="A6"/>
                                <w:sz w:val="18"/>
                                <w:szCs w:val="18"/>
                                <w:lang w:val="es-ES"/>
                              </w:rPr>
                              <w:t xml:space="preserve">. </w:t>
                            </w:r>
                            <w:r w:rsidR="000A0BBD" w:rsidRPr="000A0BBD">
                              <w:rPr>
                                <w:rFonts w:asciiTheme="majorHAnsi" w:hAnsiTheme="majorHAnsi"/>
                                <w:color w:val="595959" w:themeColor="text1" w:themeTint="A6"/>
                                <w:sz w:val="18"/>
                                <w:szCs w:val="18"/>
                                <w:lang w:val="es-ES_tradnl"/>
                              </w:rPr>
                              <w:t>Colombia</w:t>
                            </w:r>
                            <w:r w:rsidR="000A0BBD">
                              <w:rPr>
                                <w:rFonts w:asciiTheme="majorHAnsi" w:hAnsiTheme="majorHAnsi"/>
                                <w:color w:val="595959" w:themeColor="text1" w:themeTint="A6"/>
                                <w:sz w:val="18"/>
                                <w:szCs w:val="18"/>
                                <w:lang w:val="es-ES_tradnl"/>
                              </w:rPr>
                              <w:t>. 7 de septiembre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225B1E" w:rsidRPr="007B05C4" w:rsidRDefault="00225B1E" w:rsidP="000A0BBD">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A0BBD">
                        <w:rPr>
                          <w:rFonts w:asciiTheme="majorHAnsi" w:hAnsiTheme="majorHAnsi"/>
                          <w:color w:val="595959" w:themeColor="text1" w:themeTint="A6"/>
                          <w:sz w:val="18"/>
                          <w:szCs w:val="18"/>
                          <w:lang w:val="pt-BR"/>
                        </w:rPr>
                        <w:t xml:space="preserve">125/17. </w:t>
                      </w:r>
                      <w:r w:rsidR="000A0BBD">
                        <w:rPr>
                          <w:rFonts w:asciiTheme="majorHAnsi" w:hAnsiTheme="majorHAnsi"/>
                          <w:color w:val="595959" w:themeColor="text1" w:themeTint="A6"/>
                          <w:sz w:val="18"/>
                          <w:szCs w:val="18"/>
                          <w:lang w:val="es-ES_tradnl"/>
                        </w:rPr>
                        <w:t>Petición 1477-08. Admisibilidad. Henry Torres y o</w:t>
                      </w:r>
                      <w:r w:rsidR="000A0BBD" w:rsidRPr="000A0BBD">
                        <w:rPr>
                          <w:rFonts w:asciiTheme="majorHAnsi" w:hAnsiTheme="majorHAnsi"/>
                          <w:color w:val="595959" w:themeColor="text1" w:themeTint="A6"/>
                          <w:sz w:val="18"/>
                          <w:szCs w:val="18"/>
                          <w:lang w:val="es-ES_tradnl"/>
                        </w:rPr>
                        <w:t>tros</w:t>
                      </w:r>
                      <w:r w:rsidR="000A0BBD">
                        <w:rPr>
                          <w:rFonts w:asciiTheme="majorHAnsi" w:hAnsiTheme="majorHAnsi"/>
                          <w:color w:val="595959" w:themeColor="text1" w:themeTint="A6"/>
                          <w:sz w:val="18"/>
                          <w:szCs w:val="18"/>
                          <w:lang w:val="es-ES"/>
                        </w:rPr>
                        <w:t xml:space="preserve">. </w:t>
                      </w:r>
                      <w:r w:rsidR="000A0BBD" w:rsidRPr="000A0BBD">
                        <w:rPr>
                          <w:rFonts w:asciiTheme="majorHAnsi" w:hAnsiTheme="majorHAnsi"/>
                          <w:color w:val="595959" w:themeColor="text1" w:themeTint="A6"/>
                          <w:sz w:val="18"/>
                          <w:szCs w:val="18"/>
                          <w:lang w:val="es-ES_tradnl"/>
                        </w:rPr>
                        <w:t>Colombia</w:t>
                      </w:r>
                      <w:r w:rsidR="000A0BBD">
                        <w:rPr>
                          <w:rFonts w:asciiTheme="majorHAnsi" w:hAnsiTheme="majorHAnsi"/>
                          <w:color w:val="595959" w:themeColor="text1" w:themeTint="A6"/>
                          <w:sz w:val="18"/>
                          <w:szCs w:val="18"/>
                          <w:lang w:val="es-ES_tradnl"/>
                        </w:rPr>
                        <w:t>. 7 de septiembre de 2017.</w:t>
                      </w:r>
                    </w:p>
                  </w:txbxContent>
                </v:textbox>
              </v:shape>
            </w:pict>
          </mc:Fallback>
        </mc:AlternateContent>
      </w:r>
    </w:p>
    <w:p w:rsidR="00A50FCF" w:rsidRPr="00125B8B" w:rsidRDefault="00A50FCF" w:rsidP="00040C3A">
      <w:pPr>
        <w:tabs>
          <w:tab w:val="center" w:pos="5400"/>
        </w:tabs>
        <w:suppressAutoHyphens/>
        <w:jc w:val="center"/>
        <w:rPr>
          <w:rFonts w:asciiTheme="majorHAnsi" w:hAnsiTheme="majorHAnsi"/>
          <w:sz w:val="18"/>
          <w:szCs w:val="22"/>
          <w:lang w:val="es-ES_tradnl"/>
        </w:rPr>
      </w:pPr>
    </w:p>
    <w:p w:rsidR="0090270B" w:rsidRPr="00125B8B" w:rsidRDefault="00D306D1" w:rsidP="005516A1">
      <w:pPr>
        <w:tabs>
          <w:tab w:val="center" w:pos="5400"/>
        </w:tabs>
        <w:suppressAutoHyphens/>
        <w:jc w:val="center"/>
        <w:rPr>
          <w:rFonts w:asciiTheme="majorHAnsi" w:hAnsiTheme="majorHAnsi"/>
          <w:b/>
          <w:sz w:val="20"/>
          <w:lang w:val="es-ES_tradnl"/>
        </w:rPr>
      </w:pPr>
      <w:r w:rsidRPr="00125B8B">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5B1E" w:rsidRPr="00D72DC6" w:rsidRDefault="00225B1E"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225B1E" w:rsidRPr="00D72DC6" w:rsidRDefault="00225B1E"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125B8B">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5B1E" w:rsidRPr="004B7EB6" w:rsidRDefault="00225B1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225B1E" w:rsidRPr="004B7EB6" w:rsidRDefault="00225B1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125B8B" w:rsidRDefault="0070697F" w:rsidP="00C16E06">
      <w:pPr>
        <w:tabs>
          <w:tab w:val="center" w:pos="5400"/>
        </w:tabs>
        <w:suppressAutoHyphens/>
        <w:rPr>
          <w:rFonts w:asciiTheme="majorHAnsi" w:hAnsiTheme="majorHAnsi"/>
          <w:b/>
          <w:sz w:val="20"/>
          <w:lang w:val="es-ES_tradnl"/>
        </w:rPr>
        <w:sectPr w:rsidR="0070697F" w:rsidRPr="00125B8B"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125B8B" w:rsidRDefault="000A0BBD" w:rsidP="00C16E06">
      <w:pPr>
        <w:tabs>
          <w:tab w:val="center" w:pos="5400"/>
        </w:tabs>
        <w:suppressAutoHyphens/>
        <w:spacing w:line="276" w:lineRule="auto"/>
        <w:jc w:val="center"/>
        <w:rPr>
          <w:rFonts w:asciiTheme="majorHAnsi" w:hAnsiTheme="majorHAnsi"/>
          <w:b/>
          <w:sz w:val="20"/>
          <w:szCs w:val="20"/>
          <w:lang w:val="es-ES_tradnl"/>
        </w:rPr>
      </w:pPr>
      <w:r>
        <w:rPr>
          <w:rFonts w:asciiTheme="majorHAnsi" w:hAnsiTheme="majorHAnsi"/>
          <w:b/>
          <w:sz w:val="20"/>
          <w:szCs w:val="20"/>
          <w:lang w:val="es-ES_tradnl"/>
        </w:rPr>
        <w:lastRenderedPageBreak/>
        <w:t>INFORME No. 125</w:t>
      </w:r>
      <w:r w:rsidR="00722C9F" w:rsidRPr="00125B8B">
        <w:rPr>
          <w:rFonts w:asciiTheme="majorHAnsi" w:hAnsiTheme="majorHAnsi"/>
          <w:b/>
          <w:sz w:val="20"/>
          <w:szCs w:val="20"/>
          <w:lang w:val="es-ES_tradnl"/>
        </w:rPr>
        <w:t>/1</w:t>
      </w:r>
      <w:r w:rsidR="00B56A26" w:rsidRPr="00125B8B">
        <w:rPr>
          <w:rFonts w:asciiTheme="majorHAnsi" w:hAnsiTheme="majorHAnsi"/>
          <w:b/>
          <w:sz w:val="20"/>
          <w:szCs w:val="20"/>
          <w:lang w:val="es-ES_tradnl"/>
        </w:rPr>
        <w:t>7</w:t>
      </w:r>
      <w:r w:rsidR="002A0881">
        <w:rPr>
          <w:rStyle w:val="FootnoteReference"/>
          <w:rFonts w:asciiTheme="majorHAnsi" w:hAnsiTheme="majorHAnsi"/>
          <w:b/>
          <w:sz w:val="20"/>
          <w:szCs w:val="20"/>
          <w:lang w:val="es-ES_tradnl"/>
        </w:rPr>
        <w:footnoteReference w:id="2"/>
      </w:r>
    </w:p>
    <w:p w:rsidR="00722C9F" w:rsidRPr="00125B8B" w:rsidRDefault="00B56A26" w:rsidP="00722C9F">
      <w:pPr>
        <w:tabs>
          <w:tab w:val="center" w:pos="5400"/>
        </w:tabs>
        <w:suppressAutoHyphens/>
        <w:spacing w:line="276" w:lineRule="auto"/>
        <w:jc w:val="center"/>
        <w:rPr>
          <w:rFonts w:asciiTheme="majorHAnsi" w:hAnsiTheme="majorHAnsi"/>
          <w:b/>
          <w:sz w:val="20"/>
          <w:szCs w:val="20"/>
          <w:lang w:val="es-ES_tradnl"/>
        </w:rPr>
      </w:pPr>
      <w:r w:rsidRPr="00125B8B">
        <w:rPr>
          <w:rFonts w:asciiTheme="majorHAnsi" w:hAnsiTheme="majorHAnsi"/>
          <w:b/>
          <w:sz w:val="20"/>
          <w:szCs w:val="20"/>
          <w:lang w:val="es-ES_tradnl"/>
        </w:rPr>
        <w:t>PETICIÓN 1477-08</w:t>
      </w:r>
      <w:r w:rsidR="00722C9F" w:rsidRPr="00125B8B">
        <w:rPr>
          <w:rFonts w:asciiTheme="majorHAnsi" w:hAnsiTheme="majorHAnsi"/>
          <w:b/>
          <w:sz w:val="20"/>
          <w:szCs w:val="20"/>
          <w:lang w:val="es-ES_tradnl"/>
        </w:rPr>
        <w:t xml:space="preserve"> </w:t>
      </w:r>
    </w:p>
    <w:p w:rsidR="00722C9F" w:rsidRPr="00125B8B" w:rsidRDefault="00722C9F" w:rsidP="00722C9F">
      <w:pPr>
        <w:tabs>
          <w:tab w:val="center" w:pos="5400"/>
        </w:tabs>
        <w:suppressAutoHyphens/>
        <w:spacing w:line="276" w:lineRule="auto"/>
        <w:jc w:val="center"/>
        <w:rPr>
          <w:rFonts w:asciiTheme="majorHAnsi" w:hAnsiTheme="majorHAnsi"/>
          <w:sz w:val="20"/>
          <w:szCs w:val="20"/>
          <w:lang w:val="es-ES_tradnl"/>
        </w:rPr>
      </w:pPr>
      <w:r w:rsidRPr="00125B8B">
        <w:rPr>
          <w:rFonts w:asciiTheme="majorHAnsi" w:hAnsiTheme="majorHAnsi"/>
          <w:sz w:val="20"/>
          <w:szCs w:val="20"/>
          <w:lang w:val="es-ES_tradnl"/>
        </w:rPr>
        <w:t>INFORME DE A</w:t>
      </w:r>
      <w:r w:rsidR="00C12E53">
        <w:rPr>
          <w:rFonts w:asciiTheme="majorHAnsi" w:hAnsiTheme="majorHAnsi"/>
          <w:sz w:val="20"/>
          <w:szCs w:val="20"/>
          <w:lang w:val="es-ES_tradnl"/>
        </w:rPr>
        <w:t>DMISIBILIDAD</w:t>
      </w:r>
    </w:p>
    <w:p w:rsidR="00B56A26" w:rsidRPr="00125B8B" w:rsidRDefault="006D6778" w:rsidP="00722C9F">
      <w:pPr>
        <w:tabs>
          <w:tab w:val="center" w:pos="5400"/>
        </w:tabs>
        <w:suppressAutoHyphens/>
        <w:spacing w:line="276" w:lineRule="auto"/>
        <w:jc w:val="center"/>
        <w:rPr>
          <w:rFonts w:asciiTheme="majorHAnsi" w:hAnsiTheme="majorHAnsi"/>
          <w:sz w:val="20"/>
          <w:szCs w:val="20"/>
          <w:lang w:val="es-ES_tradnl"/>
        </w:rPr>
      </w:pPr>
      <w:r w:rsidRPr="00125B8B">
        <w:rPr>
          <w:rFonts w:asciiTheme="majorHAnsi" w:hAnsiTheme="majorHAnsi"/>
          <w:sz w:val="20"/>
          <w:szCs w:val="20"/>
          <w:lang w:val="es-ES_tradnl"/>
        </w:rPr>
        <w:t>HENRY TORRES Y OTROS</w:t>
      </w:r>
    </w:p>
    <w:p w:rsidR="0070697F" w:rsidRPr="00125B8B" w:rsidRDefault="00B56A26" w:rsidP="00B56A26">
      <w:pPr>
        <w:tabs>
          <w:tab w:val="center" w:pos="5400"/>
        </w:tabs>
        <w:suppressAutoHyphens/>
        <w:spacing w:line="276" w:lineRule="auto"/>
        <w:jc w:val="center"/>
        <w:rPr>
          <w:rFonts w:asciiTheme="majorHAnsi" w:hAnsiTheme="majorHAnsi"/>
          <w:sz w:val="20"/>
          <w:szCs w:val="20"/>
          <w:lang w:val="es-ES_tradnl"/>
        </w:rPr>
      </w:pPr>
      <w:r w:rsidRPr="00125B8B">
        <w:rPr>
          <w:rFonts w:asciiTheme="majorHAnsi" w:hAnsiTheme="majorHAnsi"/>
          <w:sz w:val="20"/>
          <w:szCs w:val="20"/>
          <w:lang w:val="es-ES_tradnl"/>
        </w:rPr>
        <w:t>COLOMBIA</w:t>
      </w:r>
    </w:p>
    <w:p w:rsidR="0070697F" w:rsidRPr="00125B8B" w:rsidRDefault="000A0BBD" w:rsidP="00FF1EBE">
      <w:pPr>
        <w:tabs>
          <w:tab w:val="center" w:pos="5400"/>
        </w:tabs>
        <w:suppressAutoHyphens/>
        <w:spacing w:line="276" w:lineRule="auto"/>
        <w:jc w:val="center"/>
        <w:rPr>
          <w:rFonts w:asciiTheme="majorHAnsi" w:hAnsiTheme="majorHAnsi"/>
          <w:sz w:val="20"/>
          <w:szCs w:val="20"/>
          <w:lang w:val="es-ES_tradnl"/>
        </w:rPr>
      </w:pPr>
      <w:r>
        <w:rPr>
          <w:rFonts w:asciiTheme="majorHAnsi" w:hAnsiTheme="majorHAnsi"/>
          <w:sz w:val="20"/>
          <w:szCs w:val="20"/>
          <w:lang w:val="es-ES_tradnl"/>
        </w:rPr>
        <w:t>7 DE SEPTIEMBRE DE 2017</w:t>
      </w:r>
    </w:p>
    <w:p w:rsidR="003239B8" w:rsidRPr="00125B8B" w:rsidRDefault="003239B8" w:rsidP="003239B8">
      <w:pPr>
        <w:spacing w:after="240"/>
        <w:ind w:firstLine="720"/>
        <w:jc w:val="both"/>
        <w:rPr>
          <w:rFonts w:asciiTheme="majorHAnsi" w:hAnsiTheme="majorHAnsi"/>
          <w:b/>
          <w:bCs/>
          <w:sz w:val="20"/>
          <w:szCs w:val="20"/>
          <w:lang w:val="es-ES"/>
        </w:rPr>
      </w:pPr>
      <w:r w:rsidRPr="00125B8B">
        <w:rPr>
          <w:rFonts w:asciiTheme="majorHAnsi" w:hAnsiTheme="majorHAnsi"/>
          <w:b/>
          <w:bCs/>
          <w:sz w:val="20"/>
          <w:szCs w:val="20"/>
          <w:lang w:val="es-ES"/>
        </w:rPr>
        <w:t>I.</w:t>
      </w:r>
      <w:r w:rsidRPr="00125B8B">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B13CC5" w:rsidTr="004315FF">
        <w:tc>
          <w:tcPr>
            <w:tcW w:w="4680" w:type="dxa"/>
            <w:tcBorders>
              <w:top w:val="single" w:sz="4" w:space="0" w:color="auto"/>
              <w:bottom w:val="single" w:sz="6" w:space="0" w:color="auto"/>
            </w:tcBorders>
            <w:shd w:val="clear" w:color="auto" w:fill="386294"/>
            <w:vAlign w:val="center"/>
          </w:tcPr>
          <w:p w:rsidR="003239B8" w:rsidRPr="00125B8B" w:rsidRDefault="003239B8" w:rsidP="004315FF">
            <w:pPr>
              <w:jc w:val="center"/>
              <w:rPr>
                <w:rFonts w:asciiTheme="majorHAnsi" w:hAnsiTheme="majorHAnsi"/>
                <w:b/>
                <w:bCs/>
                <w:color w:val="FFFFFF" w:themeColor="background1"/>
                <w:sz w:val="20"/>
                <w:szCs w:val="20"/>
              </w:rPr>
            </w:pPr>
            <w:r w:rsidRPr="00125B8B">
              <w:rPr>
                <w:rFonts w:asciiTheme="majorHAnsi" w:hAnsiTheme="majorHAnsi"/>
                <w:b/>
                <w:bCs/>
                <w:color w:val="FFFFFF" w:themeColor="background1"/>
                <w:sz w:val="20"/>
                <w:szCs w:val="20"/>
              </w:rPr>
              <w:t>Parte peticionaria:</w:t>
            </w:r>
          </w:p>
        </w:tc>
        <w:tc>
          <w:tcPr>
            <w:tcW w:w="4680" w:type="dxa"/>
            <w:vAlign w:val="center"/>
          </w:tcPr>
          <w:p w:rsidR="003239B8" w:rsidRPr="00125B8B" w:rsidRDefault="00874EC8" w:rsidP="004315FF">
            <w:pPr>
              <w:jc w:val="both"/>
              <w:rPr>
                <w:rFonts w:asciiTheme="majorHAnsi" w:hAnsiTheme="majorHAnsi"/>
                <w:bCs/>
                <w:sz w:val="20"/>
                <w:szCs w:val="20"/>
                <w:lang w:val="es-ES"/>
              </w:rPr>
            </w:pPr>
            <w:r w:rsidRPr="00125B8B">
              <w:rPr>
                <w:rFonts w:asciiTheme="majorHAnsi" w:hAnsiTheme="majorHAnsi"/>
                <w:bCs/>
                <w:sz w:val="20"/>
                <w:szCs w:val="20"/>
                <w:lang w:val="es-ES"/>
              </w:rPr>
              <w:t xml:space="preserve">Luis Carlos Acosta </w:t>
            </w:r>
            <w:r w:rsidR="00395D99" w:rsidRPr="00125B8B">
              <w:rPr>
                <w:rFonts w:asciiTheme="majorHAnsi" w:hAnsiTheme="majorHAnsi"/>
                <w:bCs/>
                <w:sz w:val="20"/>
                <w:szCs w:val="20"/>
                <w:lang w:val="es-ES"/>
              </w:rPr>
              <w:t>Ramírez</w:t>
            </w:r>
            <w:r w:rsidR="009E61F7">
              <w:rPr>
                <w:rFonts w:asciiTheme="majorHAnsi" w:hAnsiTheme="majorHAnsi"/>
                <w:bCs/>
                <w:sz w:val="20"/>
                <w:szCs w:val="20"/>
                <w:lang w:val="es-ES"/>
              </w:rPr>
              <w:t xml:space="preserve"> y</w:t>
            </w:r>
            <w:r w:rsidR="0028580C" w:rsidRPr="00125B8B">
              <w:rPr>
                <w:rFonts w:asciiTheme="majorHAnsi" w:hAnsiTheme="majorHAnsi"/>
                <w:bCs/>
                <w:sz w:val="20"/>
                <w:szCs w:val="20"/>
                <w:lang w:val="es-ES"/>
              </w:rPr>
              <w:t xml:space="preserve"> Nelson Uriel Romero</w:t>
            </w:r>
          </w:p>
        </w:tc>
      </w:tr>
      <w:tr w:rsidR="003239B8" w:rsidRPr="008F07F4" w:rsidTr="004315FF">
        <w:tc>
          <w:tcPr>
            <w:tcW w:w="4680" w:type="dxa"/>
            <w:tcBorders>
              <w:top w:val="single" w:sz="6" w:space="0" w:color="auto"/>
              <w:bottom w:val="single" w:sz="6" w:space="0" w:color="auto"/>
            </w:tcBorders>
            <w:shd w:val="clear" w:color="auto" w:fill="386294"/>
            <w:vAlign w:val="center"/>
          </w:tcPr>
          <w:p w:rsidR="003239B8" w:rsidRPr="008F07F4" w:rsidRDefault="000345FC" w:rsidP="004315FF">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8F07F4">
                  <w:rPr>
                    <w:rFonts w:asciiTheme="majorHAnsi" w:hAnsiTheme="majorHAnsi"/>
                    <w:b/>
                    <w:bCs/>
                    <w:color w:val="FFFFFF" w:themeColor="background1"/>
                    <w:sz w:val="20"/>
                    <w:szCs w:val="20"/>
                  </w:rPr>
                  <w:t>Presunta víctima</w:t>
                </w:r>
              </w:sdtContent>
            </w:sdt>
            <w:r w:rsidR="003239B8" w:rsidRPr="008F07F4">
              <w:rPr>
                <w:rFonts w:asciiTheme="majorHAnsi" w:hAnsiTheme="majorHAnsi"/>
                <w:b/>
                <w:bCs/>
                <w:color w:val="FFFFFF" w:themeColor="background1"/>
                <w:sz w:val="20"/>
                <w:szCs w:val="20"/>
              </w:rPr>
              <w:t>:</w:t>
            </w:r>
          </w:p>
        </w:tc>
        <w:tc>
          <w:tcPr>
            <w:tcW w:w="4680" w:type="dxa"/>
            <w:vAlign w:val="center"/>
          </w:tcPr>
          <w:p w:rsidR="003239B8" w:rsidRPr="008F07F4" w:rsidRDefault="00A14655" w:rsidP="004315FF">
            <w:pPr>
              <w:jc w:val="both"/>
              <w:rPr>
                <w:rFonts w:asciiTheme="majorHAnsi" w:hAnsiTheme="majorHAnsi"/>
                <w:bCs/>
                <w:sz w:val="20"/>
                <w:szCs w:val="20"/>
                <w:lang w:val="es-ES"/>
              </w:rPr>
            </w:pPr>
            <w:r w:rsidRPr="008F07F4">
              <w:rPr>
                <w:rFonts w:asciiTheme="majorHAnsi" w:hAnsiTheme="majorHAnsi"/>
                <w:bCs/>
                <w:sz w:val="20"/>
                <w:szCs w:val="20"/>
                <w:lang w:val="es-ES"/>
              </w:rPr>
              <w:t>Henry Torres</w:t>
            </w:r>
            <w:r w:rsidR="00874EC8" w:rsidRPr="008F07F4">
              <w:rPr>
                <w:rFonts w:asciiTheme="majorHAnsi" w:hAnsiTheme="majorHAnsi"/>
                <w:bCs/>
                <w:sz w:val="20"/>
                <w:szCs w:val="20"/>
                <w:lang w:val="es-ES"/>
              </w:rPr>
              <w:t xml:space="preserve"> y otros</w:t>
            </w:r>
            <w:r w:rsidR="00874EC8" w:rsidRPr="008F07F4">
              <w:rPr>
                <w:rStyle w:val="FootnoteReference"/>
                <w:rFonts w:asciiTheme="majorHAnsi" w:hAnsiTheme="majorHAnsi"/>
                <w:bCs/>
                <w:sz w:val="20"/>
                <w:szCs w:val="20"/>
                <w:lang w:val="es-ES"/>
              </w:rPr>
              <w:footnoteReference w:id="3"/>
            </w:r>
          </w:p>
        </w:tc>
      </w:tr>
      <w:tr w:rsidR="003239B8" w:rsidRPr="008F07F4" w:rsidTr="004315FF">
        <w:tc>
          <w:tcPr>
            <w:tcW w:w="4680" w:type="dxa"/>
            <w:tcBorders>
              <w:top w:val="single" w:sz="6" w:space="0" w:color="auto"/>
              <w:bottom w:val="single" w:sz="6" w:space="0" w:color="auto"/>
            </w:tcBorders>
            <w:shd w:val="clear" w:color="auto" w:fill="386294"/>
            <w:vAlign w:val="center"/>
          </w:tcPr>
          <w:p w:rsidR="003239B8" w:rsidRPr="008F07F4" w:rsidRDefault="003239B8" w:rsidP="004315FF">
            <w:pPr>
              <w:jc w:val="center"/>
              <w:rPr>
                <w:rFonts w:asciiTheme="majorHAnsi" w:hAnsiTheme="majorHAnsi"/>
                <w:b/>
                <w:bCs/>
                <w:color w:val="FFFFFF" w:themeColor="background1"/>
                <w:sz w:val="20"/>
                <w:szCs w:val="20"/>
              </w:rPr>
            </w:pPr>
            <w:r w:rsidRPr="008F07F4">
              <w:rPr>
                <w:rFonts w:asciiTheme="majorHAnsi" w:hAnsiTheme="majorHAnsi"/>
                <w:b/>
                <w:bCs/>
                <w:color w:val="FFFFFF" w:themeColor="background1"/>
                <w:sz w:val="20"/>
                <w:szCs w:val="20"/>
              </w:rPr>
              <w:t>Estado denunciado:</w:t>
            </w:r>
          </w:p>
        </w:tc>
        <w:tc>
          <w:tcPr>
            <w:tcW w:w="4680" w:type="dxa"/>
            <w:vAlign w:val="center"/>
          </w:tcPr>
          <w:p w:rsidR="003239B8" w:rsidRPr="008F07F4" w:rsidRDefault="00874EC8" w:rsidP="004315FF">
            <w:pPr>
              <w:jc w:val="both"/>
              <w:rPr>
                <w:rFonts w:asciiTheme="majorHAnsi" w:hAnsiTheme="majorHAnsi"/>
                <w:bCs/>
                <w:sz w:val="20"/>
                <w:szCs w:val="20"/>
              </w:rPr>
            </w:pPr>
            <w:r w:rsidRPr="008F07F4">
              <w:rPr>
                <w:rFonts w:asciiTheme="majorHAnsi" w:hAnsiTheme="majorHAnsi"/>
                <w:bCs/>
                <w:sz w:val="20"/>
                <w:szCs w:val="20"/>
              </w:rPr>
              <w:t>Colombia</w:t>
            </w:r>
          </w:p>
        </w:tc>
      </w:tr>
      <w:tr w:rsidR="00223A29" w:rsidRPr="00B13CC5" w:rsidTr="004315FF">
        <w:tc>
          <w:tcPr>
            <w:tcW w:w="4680" w:type="dxa"/>
            <w:tcBorders>
              <w:top w:val="single" w:sz="6" w:space="0" w:color="auto"/>
              <w:bottom w:val="single" w:sz="6" w:space="0" w:color="auto"/>
            </w:tcBorders>
            <w:shd w:val="clear" w:color="auto" w:fill="386294"/>
            <w:vAlign w:val="center"/>
          </w:tcPr>
          <w:p w:rsidR="00223A29" w:rsidRPr="008F07F4" w:rsidRDefault="001B3A00" w:rsidP="00E4118C">
            <w:pPr>
              <w:jc w:val="center"/>
              <w:rPr>
                <w:rFonts w:asciiTheme="majorHAnsi" w:hAnsiTheme="majorHAnsi"/>
                <w:b/>
                <w:bCs/>
                <w:color w:val="FFFFFF" w:themeColor="background1"/>
                <w:sz w:val="20"/>
                <w:szCs w:val="20"/>
              </w:rPr>
            </w:pPr>
            <w:r w:rsidRPr="008F07F4">
              <w:rPr>
                <w:rFonts w:asciiTheme="majorHAnsi" w:hAnsiTheme="majorHAnsi"/>
                <w:b/>
                <w:bCs/>
                <w:color w:val="FFFFFF" w:themeColor="background1"/>
                <w:sz w:val="20"/>
                <w:szCs w:val="20"/>
              </w:rPr>
              <w:t xml:space="preserve">Derechos </w:t>
            </w:r>
            <w:r w:rsidR="00E4118C" w:rsidRPr="008F07F4">
              <w:rPr>
                <w:rFonts w:asciiTheme="majorHAnsi" w:hAnsiTheme="majorHAnsi"/>
                <w:b/>
                <w:bCs/>
                <w:color w:val="FFFFFF" w:themeColor="background1"/>
                <w:sz w:val="20"/>
                <w:szCs w:val="20"/>
              </w:rPr>
              <w:t>invocados</w:t>
            </w:r>
            <w:r w:rsidRPr="008F07F4">
              <w:rPr>
                <w:rFonts w:asciiTheme="majorHAnsi" w:hAnsiTheme="majorHAnsi"/>
                <w:b/>
                <w:bCs/>
                <w:color w:val="FFFFFF" w:themeColor="background1"/>
                <w:sz w:val="20"/>
                <w:szCs w:val="20"/>
              </w:rPr>
              <w:t>:</w:t>
            </w:r>
          </w:p>
        </w:tc>
        <w:tc>
          <w:tcPr>
            <w:tcW w:w="4680" w:type="dxa"/>
            <w:vAlign w:val="center"/>
          </w:tcPr>
          <w:p w:rsidR="00223A29" w:rsidRPr="008F07F4" w:rsidRDefault="00C12E53" w:rsidP="001A77DE">
            <w:pPr>
              <w:jc w:val="both"/>
              <w:rPr>
                <w:rFonts w:asciiTheme="majorHAnsi" w:hAnsiTheme="majorHAnsi"/>
                <w:bCs/>
                <w:sz w:val="20"/>
                <w:szCs w:val="20"/>
                <w:lang w:val="es-ES"/>
              </w:rPr>
            </w:pPr>
            <w:r w:rsidRPr="008F07F4">
              <w:rPr>
                <w:rFonts w:asciiTheme="majorHAnsi" w:hAnsiTheme="majorHAnsi"/>
                <w:sz w:val="20"/>
                <w:szCs w:val="20"/>
                <w:lang w:val="es-ES"/>
              </w:rPr>
              <w:t>A</w:t>
            </w:r>
            <w:r w:rsidR="00CC633C" w:rsidRPr="008F07F4">
              <w:rPr>
                <w:rFonts w:asciiTheme="majorHAnsi" w:hAnsiTheme="majorHAnsi"/>
                <w:sz w:val="20"/>
                <w:szCs w:val="20"/>
                <w:lang w:val="es-ES"/>
              </w:rPr>
              <w:t>rtículos</w:t>
            </w:r>
            <w:r w:rsidRPr="008F07F4">
              <w:rPr>
                <w:rFonts w:asciiTheme="majorHAnsi" w:hAnsiTheme="majorHAnsi"/>
                <w:sz w:val="20"/>
                <w:szCs w:val="20"/>
                <w:lang w:val="es-ES"/>
              </w:rPr>
              <w:t xml:space="preserve"> 4 (vida), 5 (integridad personal), 8 (garantías judiciales), 17 (</w:t>
            </w:r>
            <w:r w:rsidR="00E52D9D" w:rsidRPr="008F07F4">
              <w:rPr>
                <w:rFonts w:asciiTheme="majorHAnsi" w:hAnsiTheme="majorHAnsi"/>
                <w:sz w:val="20"/>
                <w:szCs w:val="20"/>
                <w:lang w:val="es-ES"/>
              </w:rPr>
              <w:t>protección a la familia), 19 (derechos del</w:t>
            </w:r>
            <w:r w:rsidRPr="008F07F4">
              <w:rPr>
                <w:rFonts w:asciiTheme="majorHAnsi" w:hAnsiTheme="majorHAnsi"/>
                <w:sz w:val="20"/>
                <w:szCs w:val="20"/>
                <w:lang w:val="es-ES"/>
              </w:rPr>
              <w:t xml:space="preserve"> niño), 21 (propiedad privada), 25 (protección judicial), 26 (desarrollo progresivo) </w:t>
            </w:r>
            <w:r w:rsidR="00D93A67" w:rsidRPr="008F07F4">
              <w:rPr>
                <w:rFonts w:asciiTheme="majorHAnsi" w:hAnsiTheme="majorHAnsi"/>
                <w:sz w:val="20"/>
                <w:szCs w:val="20"/>
                <w:lang w:val="es-ES"/>
              </w:rPr>
              <w:t>de la Convención Ameri</w:t>
            </w:r>
            <w:r w:rsidR="00061FD3" w:rsidRPr="008F07F4">
              <w:rPr>
                <w:rFonts w:asciiTheme="majorHAnsi" w:hAnsiTheme="majorHAnsi"/>
                <w:sz w:val="20"/>
                <w:szCs w:val="20"/>
                <w:lang w:val="es-ES"/>
              </w:rPr>
              <w:t>cana</w:t>
            </w:r>
            <w:r w:rsidR="008E68EB" w:rsidRPr="008F07F4">
              <w:rPr>
                <w:rFonts w:asciiTheme="majorHAnsi" w:hAnsiTheme="majorHAnsi"/>
                <w:sz w:val="20"/>
                <w:szCs w:val="20"/>
                <w:lang w:val="es-ES"/>
              </w:rPr>
              <w:t xml:space="preserve"> de </w:t>
            </w:r>
            <w:r w:rsidR="009E61F7" w:rsidRPr="008F07F4">
              <w:rPr>
                <w:rFonts w:asciiTheme="majorHAnsi" w:hAnsiTheme="majorHAnsi"/>
                <w:sz w:val="20"/>
                <w:szCs w:val="20"/>
                <w:lang w:val="es-ES"/>
              </w:rPr>
              <w:t>D</w:t>
            </w:r>
            <w:r w:rsidR="008E68EB" w:rsidRPr="008F07F4">
              <w:rPr>
                <w:rFonts w:asciiTheme="majorHAnsi" w:hAnsiTheme="majorHAnsi"/>
                <w:sz w:val="20"/>
                <w:szCs w:val="20"/>
                <w:lang w:val="es-ES"/>
              </w:rPr>
              <w:t xml:space="preserve">erechos </w:t>
            </w:r>
            <w:r w:rsidR="009E61F7" w:rsidRPr="008F07F4">
              <w:rPr>
                <w:rFonts w:asciiTheme="majorHAnsi" w:hAnsiTheme="majorHAnsi"/>
                <w:sz w:val="20"/>
                <w:szCs w:val="20"/>
                <w:lang w:val="es-ES"/>
              </w:rPr>
              <w:t>H</w:t>
            </w:r>
            <w:r w:rsidR="008E68EB" w:rsidRPr="008F07F4">
              <w:rPr>
                <w:rFonts w:asciiTheme="majorHAnsi" w:hAnsiTheme="majorHAnsi"/>
                <w:sz w:val="20"/>
                <w:szCs w:val="20"/>
                <w:lang w:val="es-ES"/>
              </w:rPr>
              <w:t>umanos</w:t>
            </w:r>
            <w:r w:rsidR="008E68EB" w:rsidRPr="008F07F4">
              <w:rPr>
                <w:rStyle w:val="FootnoteReference"/>
                <w:rFonts w:asciiTheme="majorHAnsi" w:hAnsiTheme="majorHAnsi"/>
                <w:sz w:val="20"/>
                <w:szCs w:val="20"/>
                <w:lang w:val="es-ES"/>
              </w:rPr>
              <w:footnoteReference w:id="4"/>
            </w:r>
            <w:r w:rsidR="009E61F7" w:rsidRPr="008F07F4">
              <w:rPr>
                <w:rFonts w:asciiTheme="majorHAnsi" w:hAnsiTheme="majorHAnsi"/>
                <w:sz w:val="20"/>
                <w:szCs w:val="20"/>
                <w:lang w:val="es-ES"/>
              </w:rPr>
              <w:t>; y a</w:t>
            </w:r>
            <w:r w:rsidRPr="008F07F4">
              <w:rPr>
                <w:rFonts w:asciiTheme="majorHAnsi" w:hAnsiTheme="majorHAnsi"/>
                <w:sz w:val="20"/>
                <w:szCs w:val="20"/>
                <w:lang w:val="es-ES"/>
              </w:rPr>
              <w:t xml:space="preserve">rtículos </w:t>
            </w:r>
            <w:r w:rsidR="00D93A67" w:rsidRPr="008F07F4">
              <w:rPr>
                <w:rFonts w:asciiTheme="majorHAnsi" w:hAnsiTheme="majorHAnsi"/>
                <w:sz w:val="20"/>
                <w:szCs w:val="20"/>
                <w:lang w:val="es-ES"/>
              </w:rPr>
              <w:t>6</w:t>
            </w:r>
            <w:r w:rsidRPr="008F07F4">
              <w:rPr>
                <w:rFonts w:asciiTheme="majorHAnsi" w:hAnsiTheme="majorHAnsi"/>
                <w:sz w:val="20"/>
                <w:szCs w:val="20"/>
                <w:lang w:val="es-ES"/>
              </w:rPr>
              <w:t xml:space="preserve"> (trabajo), 9 (seguridad social), 10 (salud), 11 (medio ambiente sano), 12 (alimentación), 15 (familia), 16 (</w:t>
            </w:r>
            <w:r w:rsidR="006B17F2" w:rsidRPr="008F07F4">
              <w:rPr>
                <w:rFonts w:asciiTheme="majorHAnsi" w:hAnsiTheme="majorHAnsi"/>
                <w:sz w:val="20"/>
                <w:szCs w:val="20"/>
                <w:lang w:val="es-ES"/>
              </w:rPr>
              <w:t xml:space="preserve">niñez) </w:t>
            </w:r>
            <w:r w:rsidR="00CC633C" w:rsidRPr="008F07F4">
              <w:rPr>
                <w:rFonts w:asciiTheme="majorHAnsi" w:hAnsiTheme="majorHAnsi"/>
                <w:sz w:val="20"/>
                <w:szCs w:val="20"/>
                <w:lang w:val="es-ES"/>
              </w:rPr>
              <w:t xml:space="preserve">del </w:t>
            </w:r>
            <w:r w:rsidR="00C71A32" w:rsidRPr="008F07F4">
              <w:rPr>
                <w:rFonts w:asciiTheme="majorHAnsi" w:hAnsiTheme="majorHAnsi"/>
                <w:sz w:val="20"/>
                <w:szCs w:val="20"/>
                <w:lang w:val="es-ES"/>
              </w:rPr>
              <w:t>Protocolo Adicional a la Convención Americana sobre Derechos Humanos en materia de Derechos Económicos, Sociales y Culturales</w:t>
            </w:r>
            <w:r w:rsidR="00622B4D" w:rsidRPr="008F07F4">
              <w:rPr>
                <w:rStyle w:val="FootnoteReference"/>
                <w:rFonts w:asciiTheme="majorHAnsi" w:hAnsiTheme="majorHAnsi"/>
                <w:sz w:val="20"/>
                <w:szCs w:val="20"/>
                <w:lang w:val="es-ES"/>
              </w:rPr>
              <w:footnoteReference w:id="5"/>
            </w:r>
          </w:p>
        </w:tc>
      </w:tr>
    </w:tbl>
    <w:p w:rsidR="003239B8" w:rsidRPr="008F07F4" w:rsidRDefault="003239B8" w:rsidP="003239B8">
      <w:pPr>
        <w:spacing w:before="240" w:after="240"/>
        <w:ind w:firstLine="720"/>
        <w:jc w:val="both"/>
        <w:rPr>
          <w:rFonts w:asciiTheme="majorHAnsi" w:hAnsiTheme="majorHAnsi"/>
          <w:b/>
          <w:bCs/>
          <w:sz w:val="20"/>
          <w:szCs w:val="20"/>
          <w:lang w:val="es-ES"/>
        </w:rPr>
      </w:pPr>
      <w:r w:rsidRPr="008F07F4">
        <w:rPr>
          <w:rFonts w:asciiTheme="majorHAnsi" w:hAnsiTheme="majorHAnsi"/>
          <w:b/>
          <w:bCs/>
          <w:sz w:val="20"/>
          <w:szCs w:val="20"/>
          <w:lang w:val="es-ES"/>
        </w:rPr>
        <w:t>II.</w:t>
      </w:r>
      <w:r w:rsidRPr="008F07F4">
        <w:rPr>
          <w:rFonts w:asciiTheme="majorHAnsi" w:hAnsiTheme="majorHAnsi"/>
          <w:b/>
          <w:bCs/>
          <w:sz w:val="20"/>
          <w:szCs w:val="20"/>
          <w:lang w:val="es-ES"/>
        </w:rPr>
        <w:tab/>
        <w:t>TRÁMITE ANTE LA CIDH</w:t>
      </w:r>
      <w:r w:rsidR="008E3BFE" w:rsidRPr="008F07F4">
        <w:rPr>
          <w:rStyle w:val="FootnoteReference"/>
          <w:rFonts w:asciiTheme="majorHAnsi" w:hAnsiTheme="majorHAnsi"/>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8F07F4" w:rsidTr="004315FF">
        <w:tc>
          <w:tcPr>
            <w:tcW w:w="4680" w:type="dxa"/>
            <w:tcBorders>
              <w:top w:val="single" w:sz="6" w:space="0" w:color="auto"/>
              <w:bottom w:val="single" w:sz="6" w:space="0" w:color="auto"/>
            </w:tcBorders>
            <w:shd w:val="clear" w:color="auto" w:fill="386294"/>
            <w:vAlign w:val="center"/>
          </w:tcPr>
          <w:p w:rsidR="004C2312" w:rsidRPr="008F07F4" w:rsidRDefault="004C2312" w:rsidP="004315FF">
            <w:pPr>
              <w:jc w:val="center"/>
              <w:rPr>
                <w:rFonts w:asciiTheme="majorHAnsi" w:hAnsiTheme="majorHAnsi"/>
                <w:b/>
                <w:bCs/>
                <w:color w:val="FFFFFF" w:themeColor="background1"/>
                <w:sz w:val="20"/>
                <w:szCs w:val="20"/>
                <w:lang w:val="es-ES"/>
              </w:rPr>
            </w:pPr>
            <w:r w:rsidRPr="008F07F4">
              <w:rPr>
                <w:rFonts w:asciiTheme="majorHAnsi" w:hAnsiTheme="majorHAnsi"/>
                <w:b/>
                <w:bCs/>
                <w:color w:val="FFFFFF" w:themeColor="background1"/>
                <w:sz w:val="20"/>
                <w:szCs w:val="20"/>
                <w:lang w:val="es-ES"/>
              </w:rPr>
              <w:t>Fecha de presentación de la petición:</w:t>
            </w:r>
          </w:p>
        </w:tc>
        <w:tc>
          <w:tcPr>
            <w:tcW w:w="4680" w:type="dxa"/>
            <w:vAlign w:val="center"/>
          </w:tcPr>
          <w:p w:rsidR="004C2312" w:rsidRPr="008F07F4" w:rsidRDefault="00F56578" w:rsidP="004315FF">
            <w:pPr>
              <w:jc w:val="both"/>
              <w:rPr>
                <w:rFonts w:asciiTheme="majorHAnsi" w:hAnsiTheme="majorHAnsi"/>
                <w:bCs/>
                <w:sz w:val="20"/>
                <w:szCs w:val="20"/>
                <w:lang w:val="es-ES"/>
              </w:rPr>
            </w:pPr>
            <w:r w:rsidRPr="008F07F4">
              <w:rPr>
                <w:rFonts w:asciiTheme="majorHAnsi" w:hAnsiTheme="majorHAnsi"/>
                <w:bCs/>
                <w:sz w:val="20"/>
                <w:szCs w:val="20"/>
                <w:lang w:val="es-ES"/>
              </w:rPr>
              <w:t>18</w:t>
            </w:r>
            <w:r w:rsidR="00C12E53" w:rsidRPr="008F07F4">
              <w:rPr>
                <w:rFonts w:asciiTheme="majorHAnsi" w:hAnsiTheme="majorHAnsi"/>
                <w:bCs/>
                <w:sz w:val="20"/>
                <w:szCs w:val="20"/>
                <w:lang w:val="es-ES"/>
              </w:rPr>
              <w:t xml:space="preserve"> de d</w:t>
            </w:r>
            <w:r w:rsidRPr="008F07F4">
              <w:rPr>
                <w:rFonts w:asciiTheme="majorHAnsi" w:hAnsiTheme="majorHAnsi"/>
                <w:bCs/>
                <w:sz w:val="20"/>
                <w:szCs w:val="20"/>
                <w:lang w:val="es-ES"/>
              </w:rPr>
              <w:t>iciembre de 2008</w:t>
            </w:r>
          </w:p>
        </w:tc>
      </w:tr>
      <w:tr w:rsidR="004C2312" w:rsidRPr="008F07F4" w:rsidTr="004315FF">
        <w:tc>
          <w:tcPr>
            <w:tcW w:w="4680" w:type="dxa"/>
            <w:tcBorders>
              <w:top w:val="single" w:sz="6" w:space="0" w:color="auto"/>
              <w:bottom w:val="single" w:sz="6" w:space="0" w:color="auto"/>
            </w:tcBorders>
            <w:shd w:val="clear" w:color="auto" w:fill="386294"/>
            <w:vAlign w:val="center"/>
          </w:tcPr>
          <w:p w:rsidR="004C2312" w:rsidRPr="008F07F4" w:rsidRDefault="004C2312" w:rsidP="004315FF">
            <w:pPr>
              <w:jc w:val="center"/>
              <w:rPr>
                <w:rFonts w:asciiTheme="majorHAnsi" w:hAnsiTheme="majorHAnsi"/>
                <w:b/>
                <w:bCs/>
                <w:color w:val="FFFFFF" w:themeColor="background1"/>
                <w:sz w:val="20"/>
                <w:szCs w:val="20"/>
                <w:lang w:val="es-ES"/>
              </w:rPr>
            </w:pPr>
            <w:r w:rsidRPr="008F07F4">
              <w:rPr>
                <w:rFonts w:asciiTheme="majorHAnsi" w:hAnsiTheme="majorHAnsi"/>
                <w:b/>
                <w:color w:val="FFFFFF" w:themeColor="background1"/>
                <w:sz w:val="20"/>
                <w:szCs w:val="20"/>
                <w:lang w:val="es-ES"/>
              </w:rPr>
              <w:t>Fecha de notificación de la petición al Estado:</w:t>
            </w:r>
          </w:p>
        </w:tc>
        <w:tc>
          <w:tcPr>
            <w:tcW w:w="4680" w:type="dxa"/>
            <w:vAlign w:val="center"/>
          </w:tcPr>
          <w:p w:rsidR="004C2312" w:rsidRPr="008F07F4" w:rsidRDefault="00C12E53" w:rsidP="004315FF">
            <w:pPr>
              <w:jc w:val="both"/>
              <w:rPr>
                <w:rFonts w:asciiTheme="majorHAnsi" w:hAnsiTheme="majorHAnsi"/>
                <w:bCs/>
                <w:sz w:val="20"/>
                <w:szCs w:val="20"/>
                <w:lang w:val="es-ES"/>
              </w:rPr>
            </w:pPr>
            <w:r w:rsidRPr="008F07F4">
              <w:rPr>
                <w:rFonts w:asciiTheme="majorHAnsi" w:hAnsiTheme="majorHAnsi"/>
                <w:bCs/>
                <w:sz w:val="20"/>
                <w:szCs w:val="20"/>
                <w:lang w:val="es-ES"/>
              </w:rPr>
              <w:t>15 de o</w:t>
            </w:r>
            <w:r w:rsidR="00257251" w:rsidRPr="008F07F4">
              <w:rPr>
                <w:rFonts w:asciiTheme="majorHAnsi" w:hAnsiTheme="majorHAnsi"/>
                <w:bCs/>
                <w:sz w:val="20"/>
                <w:szCs w:val="20"/>
                <w:lang w:val="es-ES"/>
              </w:rPr>
              <w:t xml:space="preserve">ctubre </w:t>
            </w:r>
            <w:r w:rsidR="00F56578" w:rsidRPr="008F07F4">
              <w:rPr>
                <w:rFonts w:asciiTheme="majorHAnsi" w:hAnsiTheme="majorHAnsi"/>
                <w:bCs/>
                <w:sz w:val="20"/>
                <w:szCs w:val="20"/>
                <w:lang w:val="es-ES"/>
              </w:rPr>
              <w:t>de 2009</w:t>
            </w:r>
          </w:p>
        </w:tc>
      </w:tr>
      <w:tr w:rsidR="004C2312" w:rsidRPr="008F07F4" w:rsidTr="004315FF">
        <w:tc>
          <w:tcPr>
            <w:tcW w:w="4680" w:type="dxa"/>
            <w:tcBorders>
              <w:top w:val="single" w:sz="6" w:space="0" w:color="auto"/>
              <w:bottom w:val="single" w:sz="6" w:space="0" w:color="auto"/>
            </w:tcBorders>
            <w:shd w:val="clear" w:color="auto" w:fill="386294"/>
            <w:vAlign w:val="center"/>
          </w:tcPr>
          <w:p w:rsidR="004C2312" w:rsidRPr="008F07F4" w:rsidRDefault="004C2312" w:rsidP="004315FF">
            <w:pPr>
              <w:jc w:val="center"/>
              <w:rPr>
                <w:rFonts w:asciiTheme="majorHAnsi" w:hAnsiTheme="majorHAnsi"/>
                <w:b/>
                <w:bCs/>
                <w:color w:val="FFFFFF" w:themeColor="background1"/>
                <w:sz w:val="20"/>
                <w:szCs w:val="20"/>
                <w:lang w:val="es-ES"/>
              </w:rPr>
            </w:pPr>
            <w:r w:rsidRPr="008F07F4">
              <w:rPr>
                <w:rFonts w:asciiTheme="majorHAnsi" w:hAnsiTheme="majorHAnsi"/>
                <w:b/>
                <w:color w:val="FFFFFF" w:themeColor="background1"/>
                <w:sz w:val="20"/>
                <w:szCs w:val="20"/>
                <w:lang w:val="es-ES"/>
              </w:rPr>
              <w:t>Fecha de primera respuesta del Estado:</w:t>
            </w:r>
          </w:p>
        </w:tc>
        <w:tc>
          <w:tcPr>
            <w:tcW w:w="4680" w:type="dxa"/>
            <w:vAlign w:val="center"/>
          </w:tcPr>
          <w:p w:rsidR="004C2312" w:rsidRPr="008F07F4" w:rsidRDefault="00C12E53" w:rsidP="004315FF">
            <w:pPr>
              <w:jc w:val="both"/>
              <w:rPr>
                <w:rFonts w:asciiTheme="majorHAnsi" w:hAnsiTheme="majorHAnsi"/>
                <w:bCs/>
                <w:sz w:val="20"/>
                <w:szCs w:val="20"/>
                <w:lang w:val="es-ES"/>
              </w:rPr>
            </w:pPr>
            <w:r w:rsidRPr="008F07F4">
              <w:rPr>
                <w:rFonts w:asciiTheme="majorHAnsi" w:hAnsiTheme="majorHAnsi"/>
                <w:bCs/>
                <w:sz w:val="20"/>
                <w:szCs w:val="20"/>
                <w:lang w:val="es-ES"/>
              </w:rPr>
              <w:t>19 de e</w:t>
            </w:r>
            <w:r w:rsidR="000C0429" w:rsidRPr="008F07F4">
              <w:rPr>
                <w:rFonts w:asciiTheme="majorHAnsi" w:hAnsiTheme="majorHAnsi"/>
                <w:bCs/>
                <w:sz w:val="20"/>
                <w:szCs w:val="20"/>
                <w:lang w:val="es-ES"/>
              </w:rPr>
              <w:t>nero de 2010</w:t>
            </w:r>
          </w:p>
        </w:tc>
      </w:tr>
      <w:tr w:rsidR="004C2312" w:rsidRPr="00B13CC5" w:rsidTr="004315FF">
        <w:tc>
          <w:tcPr>
            <w:tcW w:w="4680" w:type="dxa"/>
            <w:tcBorders>
              <w:top w:val="single" w:sz="6" w:space="0" w:color="auto"/>
              <w:bottom w:val="single" w:sz="6" w:space="0" w:color="auto"/>
            </w:tcBorders>
            <w:shd w:val="clear" w:color="auto" w:fill="386294"/>
            <w:vAlign w:val="center"/>
          </w:tcPr>
          <w:p w:rsidR="004C2312" w:rsidRPr="008F07F4" w:rsidRDefault="008E3BFE" w:rsidP="008E3BFE">
            <w:pPr>
              <w:jc w:val="center"/>
              <w:rPr>
                <w:rFonts w:asciiTheme="majorHAnsi" w:hAnsiTheme="majorHAnsi"/>
                <w:b/>
                <w:bCs/>
                <w:color w:val="FFFFFF" w:themeColor="background1"/>
                <w:sz w:val="20"/>
                <w:szCs w:val="20"/>
                <w:lang w:val="es-ES"/>
              </w:rPr>
            </w:pPr>
            <w:r w:rsidRPr="008F07F4">
              <w:rPr>
                <w:rFonts w:asciiTheme="majorHAnsi" w:hAnsiTheme="majorHAnsi"/>
                <w:b/>
                <w:bCs/>
                <w:color w:val="FFFFFF" w:themeColor="background1"/>
                <w:sz w:val="20"/>
                <w:szCs w:val="20"/>
                <w:lang w:val="es-ES"/>
              </w:rPr>
              <w:t>Observaciones adicionales de la parte peticionaria:</w:t>
            </w:r>
          </w:p>
        </w:tc>
        <w:tc>
          <w:tcPr>
            <w:tcW w:w="4680" w:type="dxa"/>
            <w:vAlign w:val="center"/>
          </w:tcPr>
          <w:p w:rsidR="004C2312" w:rsidRPr="008F07F4" w:rsidRDefault="00C12E53" w:rsidP="002407B3">
            <w:pPr>
              <w:jc w:val="both"/>
              <w:rPr>
                <w:rFonts w:asciiTheme="majorHAnsi" w:hAnsiTheme="majorHAnsi"/>
                <w:bCs/>
                <w:sz w:val="20"/>
                <w:szCs w:val="20"/>
                <w:lang w:val="es-ES"/>
              </w:rPr>
            </w:pPr>
            <w:r w:rsidRPr="008F07F4">
              <w:rPr>
                <w:rFonts w:asciiTheme="majorHAnsi" w:hAnsiTheme="majorHAnsi"/>
                <w:bCs/>
                <w:sz w:val="20"/>
                <w:szCs w:val="20"/>
                <w:lang w:val="es-ES"/>
              </w:rPr>
              <w:t>23 de f</w:t>
            </w:r>
            <w:r w:rsidR="004D53FD" w:rsidRPr="008F07F4">
              <w:rPr>
                <w:rFonts w:asciiTheme="majorHAnsi" w:hAnsiTheme="majorHAnsi"/>
                <w:bCs/>
                <w:sz w:val="20"/>
                <w:szCs w:val="20"/>
                <w:lang w:val="es-ES"/>
              </w:rPr>
              <w:t>ebrero de 2</w:t>
            </w:r>
            <w:r w:rsidR="001327B1" w:rsidRPr="008F07F4">
              <w:rPr>
                <w:rFonts w:asciiTheme="majorHAnsi" w:hAnsiTheme="majorHAnsi"/>
                <w:bCs/>
                <w:sz w:val="20"/>
                <w:szCs w:val="20"/>
                <w:lang w:val="es-ES"/>
              </w:rPr>
              <w:t>010</w:t>
            </w:r>
            <w:r w:rsidR="002407B3" w:rsidRPr="008F07F4">
              <w:rPr>
                <w:rFonts w:asciiTheme="majorHAnsi" w:hAnsiTheme="majorHAnsi"/>
                <w:bCs/>
                <w:sz w:val="20"/>
                <w:szCs w:val="20"/>
                <w:lang w:val="es-ES"/>
              </w:rPr>
              <w:t>;</w:t>
            </w:r>
            <w:r w:rsidR="00B11400" w:rsidRPr="008F07F4">
              <w:rPr>
                <w:rFonts w:asciiTheme="majorHAnsi" w:hAnsiTheme="majorHAnsi"/>
                <w:bCs/>
                <w:sz w:val="20"/>
                <w:szCs w:val="20"/>
                <w:lang w:val="es-ES"/>
              </w:rPr>
              <w:t xml:space="preserve"> </w:t>
            </w:r>
            <w:r w:rsidR="00E8354B" w:rsidRPr="008F07F4">
              <w:rPr>
                <w:rFonts w:asciiTheme="majorHAnsi" w:hAnsiTheme="majorHAnsi"/>
                <w:bCs/>
                <w:sz w:val="20"/>
                <w:szCs w:val="20"/>
                <w:lang w:val="es-ES"/>
              </w:rPr>
              <w:t>1</w:t>
            </w:r>
            <w:r w:rsidRPr="008F07F4">
              <w:rPr>
                <w:rFonts w:asciiTheme="majorHAnsi" w:hAnsiTheme="majorHAnsi"/>
                <w:bCs/>
                <w:sz w:val="20"/>
                <w:szCs w:val="20"/>
                <w:lang w:val="es-ES"/>
              </w:rPr>
              <w:t xml:space="preserve"> de a</w:t>
            </w:r>
            <w:r w:rsidR="00480F3D" w:rsidRPr="008F07F4">
              <w:rPr>
                <w:rFonts w:asciiTheme="majorHAnsi" w:hAnsiTheme="majorHAnsi"/>
                <w:bCs/>
                <w:sz w:val="20"/>
                <w:szCs w:val="20"/>
                <w:lang w:val="es-ES"/>
              </w:rPr>
              <w:t>gosto de 2015</w:t>
            </w:r>
            <w:r w:rsidR="002407B3" w:rsidRPr="008F07F4">
              <w:rPr>
                <w:rFonts w:asciiTheme="majorHAnsi" w:hAnsiTheme="majorHAnsi"/>
                <w:bCs/>
                <w:sz w:val="20"/>
                <w:szCs w:val="20"/>
                <w:lang w:val="es-ES"/>
              </w:rPr>
              <w:t>;</w:t>
            </w:r>
            <w:r w:rsidR="00395D99" w:rsidRPr="008F07F4">
              <w:rPr>
                <w:rFonts w:asciiTheme="majorHAnsi" w:hAnsiTheme="majorHAnsi"/>
                <w:bCs/>
                <w:sz w:val="20"/>
                <w:szCs w:val="20"/>
                <w:lang w:val="es-ES"/>
              </w:rPr>
              <w:t xml:space="preserve"> </w:t>
            </w:r>
            <w:r w:rsidR="00DD052E" w:rsidRPr="008F07F4">
              <w:rPr>
                <w:rFonts w:asciiTheme="majorHAnsi" w:hAnsiTheme="majorHAnsi"/>
                <w:bCs/>
                <w:sz w:val="20"/>
                <w:szCs w:val="20"/>
                <w:lang w:val="es-ES"/>
              </w:rPr>
              <w:t>19</w:t>
            </w:r>
            <w:r w:rsidR="00395D99" w:rsidRPr="008F07F4">
              <w:rPr>
                <w:rFonts w:asciiTheme="majorHAnsi" w:hAnsiTheme="majorHAnsi"/>
                <w:bCs/>
                <w:sz w:val="20"/>
                <w:szCs w:val="20"/>
                <w:lang w:val="es-ES"/>
              </w:rPr>
              <w:t xml:space="preserve"> de </w:t>
            </w:r>
            <w:r w:rsidRPr="008F07F4">
              <w:rPr>
                <w:rFonts w:asciiTheme="majorHAnsi" w:hAnsiTheme="majorHAnsi"/>
                <w:bCs/>
                <w:sz w:val="20"/>
                <w:szCs w:val="20"/>
                <w:lang w:val="es-ES"/>
              </w:rPr>
              <w:t>e</w:t>
            </w:r>
            <w:r w:rsidR="00395D99" w:rsidRPr="008F07F4">
              <w:rPr>
                <w:rFonts w:asciiTheme="majorHAnsi" w:hAnsiTheme="majorHAnsi"/>
                <w:bCs/>
                <w:sz w:val="20"/>
                <w:szCs w:val="20"/>
                <w:lang w:val="es-ES"/>
              </w:rPr>
              <w:t>nero de 201</w:t>
            </w:r>
            <w:r w:rsidR="00E8354B" w:rsidRPr="008F07F4">
              <w:rPr>
                <w:rFonts w:asciiTheme="majorHAnsi" w:hAnsiTheme="majorHAnsi"/>
                <w:bCs/>
                <w:sz w:val="20"/>
                <w:szCs w:val="20"/>
                <w:lang w:val="es-ES"/>
              </w:rPr>
              <w:t>6</w:t>
            </w:r>
            <w:r w:rsidR="009E61F7" w:rsidRPr="008F07F4">
              <w:rPr>
                <w:rFonts w:asciiTheme="majorHAnsi" w:hAnsiTheme="majorHAnsi"/>
                <w:bCs/>
                <w:sz w:val="20"/>
                <w:szCs w:val="20"/>
                <w:lang w:val="es-ES"/>
              </w:rPr>
              <w:t xml:space="preserve"> y</w:t>
            </w:r>
            <w:r w:rsidR="00E8354B" w:rsidRPr="008F07F4">
              <w:rPr>
                <w:rFonts w:asciiTheme="majorHAnsi" w:hAnsiTheme="majorHAnsi"/>
                <w:bCs/>
                <w:sz w:val="20"/>
                <w:szCs w:val="20"/>
                <w:lang w:val="es-ES"/>
              </w:rPr>
              <w:t xml:space="preserve"> </w:t>
            </w:r>
            <w:r w:rsidR="00ED261B" w:rsidRPr="008F07F4">
              <w:rPr>
                <w:rFonts w:asciiTheme="majorHAnsi" w:hAnsiTheme="majorHAnsi"/>
                <w:bCs/>
                <w:sz w:val="20"/>
                <w:szCs w:val="20"/>
                <w:lang w:val="es-ES"/>
              </w:rPr>
              <w:t xml:space="preserve">28 de enero de 2017 </w:t>
            </w:r>
          </w:p>
        </w:tc>
      </w:tr>
      <w:tr w:rsidR="004C2312" w:rsidRPr="008F07F4" w:rsidTr="004315FF">
        <w:tc>
          <w:tcPr>
            <w:tcW w:w="4680" w:type="dxa"/>
            <w:tcBorders>
              <w:top w:val="single" w:sz="6" w:space="0" w:color="auto"/>
              <w:bottom w:val="single" w:sz="6" w:space="0" w:color="auto"/>
            </w:tcBorders>
            <w:shd w:val="clear" w:color="auto" w:fill="386294"/>
            <w:vAlign w:val="center"/>
          </w:tcPr>
          <w:p w:rsidR="004C2312" w:rsidRPr="008F07F4" w:rsidRDefault="004C2312" w:rsidP="008E3BFE">
            <w:pPr>
              <w:jc w:val="center"/>
              <w:rPr>
                <w:rFonts w:asciiTheme="majorHAnsi" w:hAnsiTheme="majorHAnsi"/>
                <w:b/>
                <w:bCs/>
                <w:color w:val="FFFFFF" w:themeColor="background1"/>
                <w:sz w:val="20"/>
                <w:szCs w:val="20"/>
              </w:rPr>
            </w:pPr>
            <w:r w:rsidRPr="008F07F4">
              <w:rPr>
                <w:rFonts w:asciiTheme="majorHAnsi" w:hAnsiTheme="majorHAnsi"/>
                <w:b/>
                <w:bCs/>
                <w:color w:val="FFFFFF" w:themeColor="background1"/>
                <w:sz w:val="20"/>
                <w:szCs w:val="20"/>
              </w:rPr>
              <w:t>Observaciones adicionales del Estado:</w:t>
            </w:r>
          </w:p>
        </w:tc>
        <w:tc>
          <w:tcPr>
            <w:tcW w:w="4680" w:type="dxa"/>
            <w:vAlign w:val="center"/>
          </w:tcPr>
          <w:p w:rsidR="004C2312" w:rsidRPr="008F07F4" w:rsidRDefault="00C12E53" w:rsidP="004315FF">
            <w:pPr>
              <w:jc w:val="both"/>
              <w:rPr>
                <w:rFonts w:asciiTheme="majorHAnsi" w:hAnsiTheme="majorHAnsi"/>
                <w:bCs/>
                <w:sz w:val="20"/>
                <w:szCs w:val="20"/>
              </w:rPr>
            </w:pPr>
            <w:r w:rsidRPr="008F07F4">
              <w:rPr>
                <w:rFonts w:asciiTheme="majorHAnsi" w:hAnsiTheme="majorHAnsi"/>
                <w:bCs/>
                <w:sz w:val="20"/>
                <w:szCs w:val="20"/>
              </w:rPr>
              <w:t>29 de m</w:t>
            </w:r>
            <w:r w:rsidR="00395D99" w:rsidRPr="008F07F4">
              <w:rPr>
                <w:rFonts w:asciiTheme="majorHAnsi" w:hAnsiTheme="majorHAnsi"/>
                <w:bCs/>
                <w:sz w:val="20"/>
                <w:szCs w:val="20"/>
              </w:rPr>
              <w:t>arzo de 2010</w:t>
            </w:r>
          </w:p>
        </w:tc>
      </w:tr>
    </w:tbl>
    <w:p w:rsidR="003239B8" w:rsidRPr="008F07F4" w:rsidRDefault="003239B8" w:rsidP="003239B8">
      <w:pPr>
        <w:spacing w:before="240" w:after="240"/>
        <w:ind w:firstLine="720"/>
        <w:jc w:val="both"/>
        <w:rPr>
          <w:rFonts w:asciiTheme="majorHAnsi" w:hAnsiTheme="majorHAnsi"/>
          <w:b/>
          <w:bCs/>
          <w:sz w:val="20"/>
          <w:szCs w:val="20"/>
          <w:lang w:val="es-ES"/>
        </w:rPr>
      </w:pPr>
      <w:r w:rsidRPr="008F07F4">
        <w:rPr>
          <w:rFonts w:asciiTheme="majorHAnsi" w:hAnsiTheme="majorHAnsi"/>
          <w:b/>
          <w:bCs/>
          <w:sz w:val="20"/>
          <w:szCs w:val="20"/>
          <w:lang w:val="es-ES"/>
        </w:rPr>
        <w:t xml:space="preserve">III. </w:t>
      </w:r>
      <w:r w:rsidRPr="008F07F4">
        <w:rPr>
          <w:rFonts w:asciiTheme="majorHAnsi" w:hAnsiTheme="majorHAnsi"/>
          <w:b/>
          <w:bCs/>
          <w:sz w:val="20"/>
          <w:szCs w:val="20"/>
          <w:lang w:val="es-ES"/>
        </w:rPr>
        <w:tab/>
        <w:t>COMPETENCIA</w:t>
      </w:r>
      <w:r w:rsidR="00EE00E9" w:rsidRPr="008F07F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8F07F4" w:rsidTr="004315FF">
        <w:trPr>
          <w:cantSplit/>
        </w:trPr>
        <w:tc>
          <w:tcPr>
            <w:tcW w:w="4680" w:type="dxa"/>
            <w:tcBorders>
              <w:top w:val="single" w:sz="4" w:space="0" w:color="auto"/>
              <w:bottom w:val="single" w:sz="6" w:space="0" w:color="auto"/>
            </w:tcBorders>
            <w:shd w:val="clear" w:color="auto" w:fill="386294"/>
            <w:vAlign w:val="center"/>
          </w:tcPr>
          <w:p w:rsidR="003239B8" w:rsidRPr="008F07F4" w:rsidRDefault="003239B8" w:rsidP="004315FF">
            <w:pPr>
              <w:jc w:val="center"/>
              <w:rPr>
                <w:rFonts w:asciiTheme="majorHAnsi" w:hAnsiTheme="majorHAnsi"/>
                <w:b/>
                <w:bCs/>
                <w:i/>
                <w:color w:val="FFFFFF" w:themeColor="background1"/>
                <w:sz w:val="20"/>
                <w:szCs w:val="20"/>
              </w:rPr>
            </w:pPr>
            <w:r w:rsidRPr="008F07F4">
              <w:rPr>
                <w:rFonts w:asciiTheme="majorHAnsi" w:hAnsiTheme="majorHAnsi"/>
                <w:b/>
                <w:bCs/>
                <w:color w:val="FFFFFF" w:themeColor="background1"/>
                <w:sz w:val="20"/>
                <w:szCs w:val="20"/>
              </w:rPr>
              <w:t>Competencia</w:t>
            </w:r>
            <w:r w:rsidRPr="008F07F4">
              <w:rPr>
                <w:rFonts w:asciiTheme="majorHAnsi" w:hAnsiTheme="majorHAnsi"/>
                <w:b/>
                <w:bCs/>
                <w:i/>
                <w:color w:val="FFFFFF" w:themeColor="background1"/>
                <w:sz w:val="20"/>
                <w:szCs w:val="20"/>
              </w:rPr>
              <w:t xml:space="preserve"> Ratione personae:</w:t>
            </w:r>
          </w:p>
        </w:tc>
        <w:tc>
          <w:tcPr>
            <w:tcW w:w="4680" w:type="dxa"/>
            <w:vAlign w:val="center"/>
          </w:tcPr>
          <w:p w:rsidR="003239B8" w:rsidRPr="008F07F4" w:rsidRDefault="00D93A67" w:rsidP="004315FF">
            <w:pPr>
              <w:rPr>
                <w:rFonts w:asciiTheme="majorHAnsi" w:hAnsiTheme="majorHAnsi"/>
                <w:bCs/>
                <w:sz w:val="20"/>
                <w:szCs w:val="20"/>
                <w:lang w:val="es-ES"/>
              </w:rPr>
            </w:pPr>
            <w:r w:rsidRPr="008F07F4">
              <w:rPr>
                <w:rFonts w:asciiTheme="majorHAnsi" w:hAnsiTheme="majorHAnsi"/>
                <w:bCs/>
                <w:sz w:val="20"/>
                <w:szCs w:val="20"/>
                <w:lang w:val="es-ES"/>
              </w:rPr>
              <w:t>Sí</w:t>
            </w:r>
          </w:p>
        </w:tc>
      </w:tr>
      <w:tr w:rsidR="003239B8" w:rsidRPr="008F07F4" w:rsidTr="004315FF">
        <w:trPr>
          <w:cantSplit/>
        </w:trPr>
        <w:tc>
          <w:tcPr>
            <w:tcW w:w="4680" w:type="dxa"/>
            <w:tcBorders>
              <w:top w:val="single" w:sz="6" w:space="0" w:color="auto"/>
              <w:bottom w:val="single" w:sz="6" w:space="0" w:color="auto"/>
            </w:tcBorders>
            <w:shd w:val="clear" w:color="auto" w:fill="386294"/>
            <w:vAlign w:val="center"/>
          </w:tcPr>
          <w:p w:rsidR="003239B8" w:rsidRPr="008F07F4" w:rsidRDefault="003239B8" w:rsidP="004315FF">
            <w:pPr>
              <w:jc w:val="center"/>
              <w:rPr>
                <w:rFonts w:asciiTheme="majorHAnsi" w:hAnsiTheme="majorHAnsi"/>
                <w:b/>
                <w:bCs/>
                <w:color w:val="FFFFFF" w:themeColor="background1"/>
                <w:sz w:val="20"/>
                <w:szCs w:val="20"/>
                <w:lang w:val="es-ES"/>
              </w:rPr>
            </w:pPr>
            <w:r w:rsidRPr="008F07F4">
              <w:rPr>
                <w:rFonts w:asciiTheme="majorHAnsi" w:hAnsiTheme="majorHAnsi"/>
                <w:b/>
                <w:bCs/>
                <w:color w:val="FFFFFF" w:themeColor="background1"/>
                <w:sz w:val="20"/>
                <w:szCs w:val="20"/>
                <w:lang w:val="es-ES"/>
              </w:rPr>
              <w:t>Competencia</w:t>
            </w:r>
            <w:r w:rsidRPr="008F07F4">
              <w:rPr>
                <w:rFonts w:asciiTheme="majorHAnsi" w:hAnsiTheme="majorHAnsi"/>
                <w:b/>
                <w:bCs/>
                <w:i/>
                <w:color w:val="FFFFFF" w:themeColor="background1"/>
                <w:sz w:val="20"/>
                <w:szCs w:val="20"/>
                <w:lang w:val="es-ES"/>
              </w:rPr>
              <w:t xml:space="preserve"> Ratione loci</w:t>
            </w:r>
            <w:r w:rsidRPr="008F07F4">
              <w:rPr>
                <w:rFonts w:asciiTheme="majorHAnsi" w:hAnsiTheme="majorHAnsi"/>
                <w:b/>
                <w:bCs/>
                <w:color w:val="FFFFFF" w:themeColor="background1"/>
                <w:sz w:val="20"/>
                <w:szCs w:val="20"/>
                <w:lang w:val="es-ES"/>
              </w:rPr>
              <w:t>:</w:t>
            </w:r>
          </w:p>
        </w:tc>
        <w:tc>
          <w:tcPr>
            <w:tcW w:w="4680" w:type="dxa"/>
            <w:vAlign w:val="center"/>
          </w:tcPr>
          <w:p w:rsidR="003239B8" w:rsidRPr="008F07F4" w:rsidRDefault="000C2BB7" w:rsidP="004315FF">
            <w:pPr>
              <w:rPr>
                <w:rFonts w:asciiTheme="majorHAnsi" w:hAnsiTheme="majorHAnsi"/>
                <w:bCs/>
                <w:sz w:val="20"/>
                <w:szCs w:val="20"/>
                <w:lang w:val="es-ES"/>
              </w:rPr>
            </w:pPr>
            <w:r w:rsidRPr="008F07F4">
              <w:rPr>
                <w:rFonts w:asciiTheme="majorHAnsi" w:hAnsiTheme="majorHAnsi"/>
                <w:bCs/>
                <w:sz w:val="20"/>
                <w:szCs w:val="20"/>
                <w:lang w:val="es-ES"/>
              </w:rPr>
              <w:t>S</w:t>
            </w:r>
            <w:r w:rsidR="00D93A67" w:rsidRPr="008F07F4">
              <w:rPr>
                <w:rFonts w:asciiTheme="majorHAnsi" w:hAnsiTheme="majorHAnsi"/>
                <w:bCs/>
                <w:sz w:val="20"/>
                <w:szCs w:val="20"/>
                <w:lang w:val="es-ES"/>
              </w:rPr>
              <w:t>í</w:t>
            </w:r>
          </w:p>
        </w:tc>
      </w:tr>
      <w:tr w:rsidR="003239B8" w:rsidRPr="008F07F4" w:rsidTr="004315FF">
        <w:trPr>
          <w:cantSplit/>
        </w:trPr>
        <w:tc>
          <w:tcPr>
            <w:tcW w:w="4680" w:type="dxa"/>
            <w:tcBorders>
              <w:top w:val="single" w:sz="6" w:space="0" w:color="auto"/>
              <w:bottom w:val="single" w:sz="6" w:space="0" w:color="auto"/>
            </w:tcBorders>
            <w:shd w:val="clear" w:color="auto" w:fill="386294"/>
            <w:vAlign w:val="center"/>
          </w:tcPr>
          <w:p w:rsidR="003239B8" w:rsidRPr="008F07F4" w:rsidRDefault="003239B8" w:rsidP="004315FF">
            <w:pPr>
              <w:jc w:val="center"/>
              <w:rPr>
                <w:rFonts w:asciiTheme="majorHAnsi" w:hAnsiTheme="majorHAnsi"/>
                <w:b/>
                <w:bCs/>
                <w:color w:val="FFFFFF" w:themeColor="background1"/>
                <w:sz w:val="20"/>
                <w:szCs w:val="20"/>
                <w:lang w:val="es-ES"/>
              </w:rPr>
            </w:pPr>
            <w:r w:rsidRPr="008F07F4">
              <w:rPr>
                <w:rFonts w:asciiTheme="majorHAnsi" w:hAnsiTheme="majorHAnsi"/>
                <w:b/>
                <w:bCs/>
                <w:color w:val="FFFFFF" w:themeColor="background1"/>
                <w:sz w:val="20"/>
                <w:szCs w:val="20"/>
                <w:lang w:val="es-ES"/>
              </w:rPr>
              <w:t>Competencia</w:t>
            </w:r>
            <w:r w:rsidRPr="008F07F4">
              <w:rPr>
                <w:rFonts w:asciiTheme="majorHAnsi" w:hAnsiTheme="majorHAnsi"/>
                <w:b/>
                <w:bCs/>
                <w:i/>
                <w:color w:val="FFFFFF" w:themeColor="background1"/>
                <w:sz w:val="20"/>
                <w:szCs w:val="20"/>
                <w:lang w:val="es-ES"/>
              </w:rPr>
              <w:t xml:space="preserve"> Ratione temporis</w:t>
            </w:r>
            <w:r w:rsidRPr="008F07F4">
              <w:rPr>
                <w:rFonts w:asciiTheme="majorHAnsi" w:hAnsiTheme="majorHAnsi"/>
                <w:b/>
                <w:bCs/>
                <w:color w:val="FFFFFF" w:themeColor="background1"/>
                <w:sz w:val="20"/>
                <w:szCs w:val="20"/>
                <w:lang w:val="es-ES"/>
              </w:rPr>
              <w:t>:</w:t>
            </w:r>
          </w:p>
        </w:tc>
        <w:tc>
          <w:tcPr>
            <w:tcW w:w="4680" w:type="dxa"/>
            <w:vAlign w:val="center"/>
          </w:tcPr>
          <w:p w:rsidR="003239B8" w:rsidRPr="008F07F4" w:rsidRDefault="00D93A67" w:rsidP="004315FF">
            <w:pPr>
              <w:rPr>
                <w:rFonts w:asciiTheme="majorHAnsi" w:hAnsiTheme="majorHAnsi"/>
                <w:bCs/>
                <w:sz w:val="20"/>
                <w:szCs w:val="20"/>
                <w:lang w:val="es-ES"/>
              </w:rPr>
            </w:pPr>
            <w:r w:rsidRPr="008F07F4">
              <w:rPr>
                <w:rFonts w:asciiTheme="majorHAnsi" w:hAnsiTheme="majorHAnsi"/>
                <w:bCs/>
                <w:sz w:val="20"/>
                <w:szCs w:val="20"/>
                <w:lang w:val="es-ES"/>
              </w:rPr>
              <w:t>Sí</w:t>
            </w:r>
          </w:p>
        </w:tc>
      </w:tr>
      <w:tr w:rsidR="003239B8" w:rsidRPr="00B13CC5" w:rsidTr="004315FF">
        <w:trPr>
          <w:cantSplit/>
        </w:trPr>
        <w:tc>
          <w:tcPr>
            <w:tcW w:w="4680" w:type="dxa"/>
            <w:tcBorders>
              <w:top w:val="single" w:sz="6" w:space="0" w:color="auto"/>
              <w:bottom w:val="single" w:sz="6" w:space="0" w:color="auto"/>
            </w:tcBorders>
            <w:shd w:val="clear" w:color="auto" w:fill="386294"/>
            <w:vAlign w:val="center"/>
          </w:tcPr>
          <w:p w:rsidR="003239B8" w:rsidRPr="008F07F4" w:rsidRDefault="003239B8" w:rsidP="004315FF">
            <w:pPr>
              <w:jc w:val="center"/>
              <w:rPr>
                <w:rFonts w:asciiTheme="majorHAnsi" w:hAnsiTheme="majorHAnsi"/>
                <w:b/>
                <w:bCs/>
                <w:color w:val="FFFFFF" w:themeColor="background1"/>
                <w:sz w:val="20"/>
                <w:szCs w:val="20"/>
                <w:lang w:val="es-ES"/>
              </w:rPr>
            </w:pPr>
            <w:r w:rsidRPr="008F07F4">
              <w:rPr>
                <w:rFonts w:asciiTheme="majorHAnsi" w:hAnsiTheme="majorHAnsi"/>
                <w:b/>
                <w:bCs/>
                <w:color w:val="FFFFFF" w:themeColor="background1"/>
                <w:sz w:val="20"/>
                <w:szCs w:val="20"/>
                <w:lang w:val="es-ES"/>
              </w:rPr>
              <w:t>Competencia</w:t>
            </w:r>
            <w:r w:rsidRPr="008F07F4">
              <w:rPr>
                <w:rFonts w:asciiTheme="majorHAnsi" w:hAnsiTheme="majorHAnsi"/>
                <w:b/>
                <w:bCs/>
                <w:i/>
                <w:color w:val="FFFFFF" w:themeColor="background1"/>
                <w:sz w:val="20"/>
                <w:szCs w:val="20"/>
                <w:lang w:val="es-ES"/>
              </w:rPr>
              <w:t xml:space="preserve"> Ratione materia</w:t>
            </w:r>
            <w:r w:rsidR="00EE00E9" w:rsidRPr="008F07F4">
              <w:rPr>
                <w:rFonts w:asciiTheme="majorHAnsi" w:hAnsiTheme="majorHAnsi"/>
                <w:b/>
                <w:bCs/>
                <w:i/>
                <w:color w:val="FFFFFF" w:themeColor="background1"/>
                <w:sz w:val="20"/>
                <w:szCs w:val="20"/>
                <w:lang w:val="es-ES"/>
              </w:rPr>
              <w:t>e</w:t>
            </w:r>
            <w:r w:rsidRPr="008F07F4">
              <w:rPr>
                <w:rFonts w:asciiTheme="majorHAnsi" w:hAnsiTheme="majorHAnsi"/>
                <w:b/>
                <w:bCs/>
                <w:color w:val="FFFFFF" w:themeColor="background1"/>
                <w:sz w:val="20"/>
                <w:szCs w:val="20"/>
                <w:lang w:val="es-ES"/>
              </w:rPr>
              <w:t>:</w:t>
            </w:r>
          </w:p>
        </w:tc>
        <w:tc>
          <w:tcPr>
            <w:tcW w:w="4680" w:type="dxa"/>
            <w:vAlign w:val="center"/>
          </w:tcPr>
          <w:p w:rsidR="003239B8" w:rsidRPr="008F07F4" w:rsidRDefault="00D93A67" w:rsidP="00C12E53">
            <w:pPr>
              <w:jc w:val="both"/>
              <w:rPr>
                <w:rFonts w:asciiTheme="majorHAnsi" w:hAnsiTheme="majorHAnsi"/>
                <w:bCs/>
                <w:sz w:val="20"/>
                <w:szCs w:val="20"/>
                <w:lang w:val="es-ES"/>
              </w:rPr>
            </w:pPr>
            <w:r w:rsidRPr="008F07F4">
              <w:rPr>
                <w:rFonts w:asciiTheme="majorHAnsi" w:hAnsiTheme="majorHAnsi"/>
                <w:bCs/>
                <w:sz w:val="20"/>
                <w:szCs w:val="20"/>
                <w:lang w:val="es-ES"/>
              </w:rPr>
              <w:t>Sí</w:t>
            </w:r>
            <w:r w:rsidR="000C2BB7" w:rsidRPr="008F07F4">
              <w:rPr>
                <w:rFonts w:asciiTheme="majorHAnsi" w:hAnsiTheme="majorHAnsi"/>
                <w:bCs/>
                <w:sz w:val="20"/>
                <w:szCs w:val="20"/>
                <w:lang w:val="es-ES"/>
              </w:rPr>
              <w:t xml:space="preserve">, Convención Americana </w:t>
            </w:r>
            <w:r w:rsidR="00C12E53" w:rsidRPr="008F07F4">
              <w:rPr>
                <w:rFonts w:asciiTheme="majorHAnsi" w:hAnsiTheme="majorHAnsi"/>
                <w:bCs/>
                <w:sz w:val="20"/>
                <w:szCs w:val="20"/>
                <w:lang w:val="es-ES"/>
              </w:rPr>
              <w:t>(depó</w:t>
            </w:r>
            <w:r w:rsidR="00645238" w:rsidRPr="008F07F4">
              <w:rPr>
                <w:rFonts w:asciiTheme="majorHAnsi" w:hAnsiTheme="majorHAnsi"/>
                <w:bCs/>
                <w:sz w:val="20"/>
                <w:szCs w:val="20"/>
                <w:lang w:val="es-ES"/>
              </w:rPr>
              <w:t>sito de</w:t>
            </w:r>
            <w:r w:rsidR="00A07C6B" w:rsidRPr="008F07F4">
              <w:rPr>
                <w:rFonts w:asciiTheme="majorHAnsi" w:hAnsiTheme="majorHAnsi"/>
                <w:bCs/>
                <w:sz w:val="20"/>
                <w:szCs w:val="20"/>
                <w:lang w:val="es-ES"/>
              </w:rPr>
              <w:t>l</w:t>
            </w:r>
            <w:r w:rsidR="00645238" w:rsidRPr="008F07F4">
              <w:rPr>
                <w:rFonts w:asciiTheme="majorHAnsi" w:hAnsiTheme="majorHAnsi"/>
                <w:bCs/>
                <w:sz w:val="20"/>
                <w:szCs w:val="20"/>
                <w:lang w:val="es-ES"/>
              </w:rPr>
              <w:t xml:space="preserve"> instrumento</w:t>
            </w:r>
            <w:r w:rsidR="00A07C6B" w:rsidRPr="008F07F4">
              <w:rPr>
                <w:rFonts w:asciiTheme="majorHAnsi" w:hAnsiTheme="majorHAnsi"/>
                <w:bCs/>
                <w:sz w:val="20"/>
                <w:szCs w:val="20"/>
                <w:lang w:val="es-ES"/>
              </w:rPr>
              <w:t xml:space="preserve"> en fecha</w:t>
            </w:r>
            <w:r w:rsidR="00645238" w:rsidRPr="008F07F4">
              <w:rPr>
                <w:rFonts w:asciiTheme="majorHAnsi" w:hAnsiTheme="majorHAnsi"/>
                <w:bCs/>
                <w:sz w:val="20"/>
                <w:szCs w:val="20"/>
                <w:lang w:val="es-ES"/>
              </w:rPr>
              <w:t xml:space="preserve"> </w:t>
            </w:r>
            <w:r w:rsidR="00645238" w:rsidRPr="008F07F4">
              <w:rPr>
                <w:rFonts w:asciiTheme="majorHAnsi" w:hAnsiTheme="majorHAnsi" w:cs="Arial"/>
                <w:sz w:val="20"/>
                <w:szCs w:val="20"/>
                <w:lang w:val="es-PE"/>
              </w:rPr>
              <w:t>31 de julio de 1973)</w:t>
            </w:r>
          </w:p>
        </w:tc>
      </w:tr>
    </w:tbl>
    <w:p w:rsidR="00B415D5" w:rsidRPr="008F07F4" w:rsidRDefault="00B415D5" w:rsidP="003239B8">
      <w:pPr>
        <w:spacing w:before="240" w:after="240"/>
        <w:ind w:firstLine="720"/>
        <w:jc w:val="both"/>
        <w:rPr>
          <w:rFonts w:asciiTheme="majorHAnsi" w:hAnsiTheme="majorHAnsi"/>
          <w:b/>
          <w:bCs/>
          <w:sz w:val="20"/>
          <w:szCs w:val="20"/>
          <w:lang w:val="es-ES"/>
        </w:rPr>
      </w:pPr>
    </w:p>
    <w:p w:rsidR="00B415D5" w:rsidRPr="008F07F4" w:rsidRDefault="00B415D5" w:rsidP="003239B8">
      <w:pPr>
        <w:spacing w:before="240" w:after="240"/>
        <w:ind w:firstLine="720"/>
        <w:jc w:val="both"/>
        <w:rPr>
          <w:rFonts w:asciiTheme="majorHAnsi" w:hAnsiTheme="majorHAnsi"/>
          <w:b/>
          <w:bCs/>
          <w:sz w:val="20"/>
          <w:szCs w:val="20"/>
          <w:lang w:val="es-ES"/>
        </w:rPr>
      </w:pPr>
    </w:p>
    <w:p w:rsidR="003239B8" w:rsidRPr="008F07F4" w:rsidRDefault="003239B8" w:rsidP="003239B8">
      <w:pPr>
        <w:spacing w:before="240" w:after="240"/>
        <w:ind w:firstLine="720"/>
        <w:jc w:val="both"/>
        <w:rPr>
          <w:rFonts w:asciiTheme="majorHAnsi" w:hAnsiTheme="majorHAnsi"/>
          <w:b/>
          <w:bCs/>
          <w:sz w:val="20"/>
          <w:szCs w:val="20"/>
          <w:lang w:val="es-ES"/>
        </w:rPr>
      </w:pPr>
      <w:r w:rsidRPr="008F07F4">
        <w:rPr>
          <w:rFonts w:asciiTheme="majorHAnsi" w:hAnsiTheme="majorHAnsi"/>
          <w:b/>
          <w:bCs/>
          <w:sz w:val="20"/>
          <w:szCs w:val="20"/>
          <w:lang w:val="es-ES"/>
        </w:rPr>
        <w:lastRenderedPageBreak/>
        <w:t xml:space="preserve">IV. </w:t>
      </w:r>
      <w:r w:rsidRPr="008F07F4">
        <w:rPr>
          <w:rFonts w:asciiTheme="majorHAnsi" w:hAnsiTheme="majorHAnsi"/>
          <w:b/>
          <w:bCs/>
          <w:sz w:val="20"/>
          <w:szCs w:val="20"/>
          <w:lang w:val="es-ES"/>
        </w:rPr>
        <w:tab/>
        <w:t>ANÁLISIS DE</w:t>
      </w:r>
      <w:r w:rsidR="00EE00E9" w:rsidRPr="008F07F4">
        <w:rPr>
          <w:rFonts w:asciiTheme="majorHAnsi" w:hAnsiTheme="majorHAnsi"/>
          <w:b/>
          <w:bCs/>
          <w:sz w:val="20"/>
          <w:szCs w:val="20"/>
          <w:lang w:val="es-ES"/>
        </w:rPr>
        <w:t xml:space="preserve"> DUPLICACIÓN</w:t>
      </w:r>
      <w:r w:rsidR="00EE00E9" w:rsidRPr="008F07F4">
        <w:rPr>
          <w:rFonts w:asciiTheme="majorHAnsi" w:hAnsiTheme="majorHAnsi"/>
          <w:b/>
          <w:bCs/>
          <w:color w:val="FFFFFF" w:themeColor="background1"/>
          <w:sz w:val="20"/>
          <w:szCs w:val="20"/>
          <w:lang w:val="es-ES"/>
        </w:rPr>
        <w:t xml:space="preserve"> </w:t>
      </w:r>
      <w:r w:rsidR="00EE00E9" w:rsidRPr="008F07F4">
        <w:rPr>
          <w:rFonts w:asciiTheme="majorHAnsi" w:hAnsiTheme="majorHAnsi"/>
          <w:b/>
          <w:bCs/>
          <w:sz w:val="20"/>
          <w:szCs w:val="20"/>
          <w:lang w:val="es-ES"/>
        </w:rPr>
        <w:t>DE PROCEDIMIENTOS Y COSA JUZGADA</w:t>
      </w:r>
      <w:r w:rsidR="00EE00E9" w:rsidRPr="008F07F4">
        <w:rPr>
          <w:rFonts w:asciiTheme="majorHAnsi" w:hAnsiTheme="majorHAnsi"/>
          <w:b/>
          <w:bCs/>
          <w:i/>
          <w:sz w:val="20"/>
          <w:szCs w:val="20"/>
          <w:lang w:val="es-ES"/>
        </w:rPr>
        <w:t xml:space="preserve"> </w:t>
      </w:r>
      <w:r w:rsidR="00EE00E9" w:rsidRPr="008F07F4">
        <w:rPr>
          <w:rFonts w:asciiTheme="majorHAnsi" w:hAnsiTheme="majorHAnsi"/>
          <w:b/>
          <w:bCs/>
          <w:sz w:val="20"/>
          <w:szCs w:val="20"/>
          <w:lang w:val="es-ES"/>
        </w:rPr>
        <w:t xml:space="preserve">INTERNACIONAL, </w:t>
      </w:r>
      <w:r w:rsidRPr="008F07F4">
        <w:rPr>
          <w:rFonts w:asciiTheme="majorHAnsi" w:hAnsiTheme="majorHAnsi"/>
          <w:b/>
          <w:bCs/>
          <w:sz w:val="20"/>
          <w:szCs w:val="20"/>
          <w:lang w:val="es-ES"/>
        </w:rPr>
        <w:t xml:space="preserve"> CARACTERIZACIÓN, </w:t>
      </w:r>
      <w:r w:rsidRPr="008F07F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8F07F4" w:rsidTr="004315FF">
        <w:trPr>
          <w:cantSplit/>
        </w:trPr>
        <w:tc>
          <w:tcPr>
            <w:tcW w:w="4680" w:type="dxa"/>
            <w:tcBorders>
              <w:top w:val="single" w:sz="4" w:space="0" w:color="auto"/>
              <w:bottom w:val="single" w:sz="6" w:space="0" w:color="auto"/>
            </w:tcBorders>
            <w:shd w:val="clear" w:color="auto" w:fill="386294"/>
            <w:vAlign w:val="center"/>
          </w:tcPr>
          <w:p w:rsidR="00EE00E9" w:rsidRPr="008F07F4" w:rsidRDefault="00EE00E9" w:rsidP="004315FF">
            <w:pPr>
              <w:jc w:val="center"/>
              <w:rPr>
                <w:rFonts w:asciiTheme="majorHAnsi" w:hAnsiTheme="majorHAnsi"/>
                <w:b/>
                <w:bCs/>
                <w:color w:val="FFFFFF" w:themeColor="background1"/>
                <w:sz w:val="20"/>
                <w:szCs w:val="20"/>
                <w:lang w:val="es-ES"/>
              </w:rPr>
            </w:pPr>
            <w:r w:rsidRPr="008F07F4">
              <w:rPr>
                <w:rFonts w:asciiTheme="majorHAnsi" w:hAnsiTheme="majorHAnsi"/>
                <w:b/>
                <w:bCs/>
                <w:color w:val="FFFFFF" w:themeColor="background1"/>
                <w:sz w:val="20"/>
                <w:szCs w:val="20"/>
                <w:lang w:val="es-ES"/>
              </w:rPr>
              <w:t>Duplicación de procedimientos y cosa juzgada internacional:</w:t>
            </w:r>
          </w:p>
        </w:tc>
        <w:tc>
          <w:tcPr>
            <w:tcW w:w="4680" w:type="dxa"/>
            <w:vAlign w:val="center"/>
          </w:tcPr>
          <w:p w:rsidR="00EE00E9" w:rsidRPr="008F07F4" w:rsidRDefault="00395D99" w:rsidP="004315FF">
            <w:pPr>
              <w:jc w:val="both"/>
              <w:rPr>
                <w:rFonts w:asciiTheme="majorHAnsi" w:hAnsiTheme="majorHAnsi"/>
                <w:bCs/>
                <w:sz w:val="20"/>
                <w:szCs w:val="20"/>
                <w:lang w:val="es-ES"/>
              </w:rPr>
            </w:pPr>
            <w:r w:rsidRPr="008F07F4">
              <w:rPr>
                <w:rFonts w:asciiTheme="majorHAnsi" w:hAnsiTheme="majorHAnsi"/>
                <w:bCs/>
                <w:sz w:val="20"/>
                <w:szCs w:val="20"/>
                <w:lang w:val="es-ES"/>
              </w:rPr>
              <w:t>No</w:t>
            </w:r>
          </w:p>
        </w:tc>
      </w:tr>
      <w:tr w:rsidR="003239B8" w:rsidRPr="00B13CC5" w:rsidTr="004315FF">
        <w:trPr>
          <w:cantSplit/>
        </w:trPr>
        <w:tc>
          <w:tcPr>
            <w:tcW w:w="4680" w:type="dxa"/>
            <w:tcBorders>
              <w:top w:val="single" w:sz="4" w:space="0" w:color="auto"/>
              <w:bottom w:val="single" w:sz="6" w:space="0" w:color="auto"/>
            </w:tcBorders>
            <w:shd w:val="clear" w:color="auto" w:fill="386294"/>
            <w:vAlign w:val="center"/>
          </w:tcPr>
          <w:p w:rsidR="003239B8" w:rsidRPr="008F07F4" w:rsidRDefault="003239B8" w:rsidP="004315FF">
            <w:pPr>
              <w:jc w:val="center"/>
              <w:rPr>
                <w:rFonts w:asciiTheme="majorHAnsi" w:hAnsiTheme="majorHAnsi"/>
                <w:b/>
                <w:bCs/>
                <w:i/>
                <w:color w:val="FFFFFF" w:themeColor="background1"/>
                <w:sz w:val="20"/>
                <w:szCs w:val="20"/>
              </w:rPr>
            </w:pPr>
            <w:r w:rsidRPr="008F07F4">
              <w:rPr>
                <w:rFonts w:asciiTheme="majorHAnsi" w:hAnsiTheme="majorHAnsi"/>
                <w:b/>
                <w:bCs/>
                <w:color w:val="FFFFFF" w:themeColor="background1"/>
                <w:sz w:val="20"/>
                <w:szCs w:val="20"/>
              </w:rPr>
              <w:t>Derechos declarados admisibles</w:t>
            </w:r>
            <w:r w:rsidRPr="008F07F4">
              <w:rPr>
                <w:rFonts w:asciiTheme="majorHAnsi" w:hAnsiTheme="majorHAnsi"/>
                <w:b/>
                <w:bCs/>
                <w:i/>
                <w:color w:val="FFFFFF" w:themeColor="background1"/>
                <w:sz w:val="20"/>
                <w:szCs w:val="20"/>
              </w:rPr>
              <w:t>:</w:t>
            </w:r>
          </w:p>
        </w:tc>
        <w:tc>
          <w:tcPr>
            <w:tcW w:w="4680" w:type="dxa"/>
            <w:vAlign w:val="center"/>
          </w:tcPr>
          <w:p w:rsidR="003239B8" w:rsidRPr="008F07F4" w:rsidRDefault="00E022B7" w:rsidP="000F3B33">
            <w:pPr>
              <w:jc w:val="both"/>
              <w:rPr>
                <w:rFonts w:asciiTheme="majorHAnsi" w:hAnsiTheme="majorHAnsi"/>
                <w:sz w:val="20"/>
                <w:szCs w:val="20"/>
                <w:lang w:val="es-ES"/>
              </w:rPr>
            </w:pPr>
            <w:r w:rsidRPr="008F07F4">
              <w:rPr>
                <w:rFonts w:asciiTheme="majorHAnsi" w:hAnsiTheme="majorHAnsi"/>
                <w:sz w:val="20"/>
                <w:szCs w:val="20"/>
                <w:lang w:val="es-ES"/>
              </w:rPr>
              <w:t>Artículos 4 (vida), 5 (i</w:t>
            </w:r>
            <w:r w:rsidR="008E68EB" w:rsidRPr="008F07F4">
              <w:rPr>
                <w:rFonts w:asciiTheme="majorHAnsi" w:hAnsiTheme="majorHAnsi"/>
                <w:sz w:val="20"/>
                <w:szCs w:val="20"/>
                <w:lang w:val="es-ES"/>
              </w:rPr>
              <w:t xml:space="preserve">ntegridad </w:t>
            </w:r>
            <w:r w:rsidR="009E61F7" w:rsidRPr="008F07F4">
              <w:rPr>
                <w:rFonts w:asciiTheme="majorHAnsi" w:hAnsiTheme="majorHAnsi"/>
                <w:sz w:val="20"/>
                <w:szCs w:val="20"/>
                <w:lang w:val="es-ES"/>
              </w:rPr>
              <w:t>p</w:t>
            </w:r>
            <w:r w:rsidR="008E68EB" w:rsidRPr="008F07F4">
              <w:rPr>
                <w:rFonts w:asciiTheme="majorHAnsi" w:hAnsiTheme="majorHAnsi"/>
                <w:sz w:val="20"/>
                <w:szCs w:val="20"/>
                <w:lang w:val="es-ES"/>
              </w:rPr>
              <w:t>ersonal),</w:t>
            </w:r>
            <w:r w:rsidRPr="008F07F4">
              <w:rPr>
                <w:rFonts w:asciiTheme="majorHAnsi" w:hAnsiTheme="majorHAnsi"/>
                <w:sz w:val="20"/>
                <w:szCs w:val="20"/>
                <w:lang w:val="es-ES"/>
              </w:rPr>
              <w:t xml:space="preserve"> 8 (garantías j</w:t>
            </w:r>
            <w:r w:rsidR="00654758" w:rsidRPr="008F07F4">
              <w:rPr>
                <w:rFonts w:asciiTheme="majorHAnsi" w:hAnsiTheme="majorHAnsi"/>
                <w:sz w:val="20"/>
                <w:szCs w:val="20"/>
                <w:lang w:val="es-ES"/>
              </w:rPr>
              <w:t>udiciales)</w:t>
            </w:r>
            <w:r w:rsidR="008E68EB" w:rsidRPr="008F07F4">
              <w:rPr>
                <w:rFonts w:asciiTheme="majorHAnsi" w:hAnsiTheme="majorHAnsi"/>
                <w:sz w:val="20"/>
                <w:szCs w:val="20"/>
                <w:lang w:val="es-ES"/>
              </w:rPr>
              <w:t>, 19 (</w:t>
            </w:r>
            <w:r w:rsidRPr="008F07F4">
              <w:rPr>
                <w:rFonts w:asciiTheme="majorHAnsi" w:hAnsiTheme="majorHAnsi"/>
                <w:sz w:val="20"/>
                <w:szCs w:val="20"/>
                <w:lang w:val="es-ES"/>
              </w:rPr>
              <w:t>d</w:t>
            </w:r>
            <w:r w:rsidR="00C12E53" w:rsidRPr="008F07F4">
              <w:rPr>
                <w:rFonts w:asciiTheme="majorHAnsi" w:hAnsiTheme="majorHAnsi"/>
                <w:sz w:val="20"/>
                <w:szCs w:val="20"/>
                <w:lang w:val="es-ES"/>
              </w:rPr>
              <w:t>erecho del niño</w:t>
            </w:r>
            <w:r w:rsidRPr="008F07F4">
              <w:rPr>
                <w:rFonts w:asciiTheme="majorHAnsi" w:hAnsiTheme="majorHAnsi"/>
                <w:sz w:val="20"/>
                <w:szCs w:val="20"/>
                <w:lang w:val="es-ES"/>
              </w:rPr>
              <w:t>), 21 (p</w:t>
            </w:r>
            <w:r w:rsidR="008E68EB" w:rsidRPr="008F07F4">
              <w:rPr>
                <w:rFonts w:asciiTheme="majorHAnsi" w:hAnsiTheme="majorHAnsi"/>
                <w:sz w:val="20"/>
                <w:szCs w:val="20"/>
                <w:lang w:val="es-ES"/>
              </w:rPr>
              <w:t xml:space="preserve">ropiedad </w:t>
            </w:r>
            <w:r w:rsidR="009E61F7" w:rsidRPr="008F07F4">
              <w:rPr>
                <w:rFonts w:asciiTheme="majorHAnsi" w:hAnsiTheme="majorHAnsi"/>
                <w:sz w:val="20"/>
                <w:szCs w:val="20"/>
                <w:lang w:val="es-ES"/>
              </w:rPr>
              <w:t>p</w:t>
            </w:r>
            <w:r w:rsidR="008E68EB" w:rsidRPr="008F07F4">
              <w:rPr>
                <w:rFonts w:asciiTheme="majorHAnsi" w:hAnsiTheme="majorHAnsi"/>
                <w:sz w:val="20"/>
                <w:szCs w:val="20"/>
                <w:lang w:val="es-ES"/>
              </w:rPr>
              <w:t>rivada)</w:t>
            </w:r>
            <w:r w:rsidR="000F3B33" w:rsidRPr="008F07F4">
              <w:rPr>
                <w:rFonts w:asciiTheme="majorHAnsi" w:hAnsiTheme="majorHAnsi"/>
                <w:sz w:val="20"/>
                <w:szCs w:val="20"/>
                <w:lang w:val="es-ES"/>
              </w:rPr>
              <w:t>,</w:t>
            </w:r>
            <w:r w:rsidRPr="008F07F4">
              <w:rPr>
                <w:rFonts w:asciiTheme="majorHAnsi" w:hAnsiTheme="majorHAnsi"/>
                <w:sz w:val="20"/>
                <w:szCs w:val="20"/>
                <w:lang w:val="es-ES"/>
              </w:rPr>
              <w:t xml:space="preserve"> 25 (protección j</w:t>
            </w:r>
            <w:r w:rsidR="008E68EB" w:rsidRPr="008F07F4">
              <w:rPr>
                <w:rFonts w:asciiTheme="majorHAnsi" w:hAnsiTheme="majorHAnsi"/>
                <w:sz w:val="20"/>
                <w:szCs w:val="20"/>
                <w:lang w:val="es-ES"/>
              </w:rPr>
              <w:t>udicial)</w:t>
            </w:r>
            <w:r w:rsidR="000F3B33" w:rsidRPr="008F07F4">
              <w:rPr>
                <w:rFonts w:asciiTheme="majorHAnsi" w:hAnsiTheme="majorHAnsi"/>
                <w:sz w:val="20"/>
                <w:szCs w:val="20"/>
                <w:lang w:val="es-ES"/>
              </w:rPr>
              <w:t xml:space="preserve"> y 26 (desarrollo progresivo)</w:t>
            </w:r>
            <w:r w:rsidR="008E68EB" w:rsidRPr="008F07F4">
              <w:rPr>
                <w:rFonts w:asciiTheme="majorHAnsi" w:hAnsiTheme="majorHAnsi"/>
                <w:sz w:val="20"/>
                <w:szCs w:val="20"/>
                <w:lang w:val="es-ES"/>
              </w:rPr>
              <w:t xml:space="preserve"> de la Conve</w:t>
            </w:r>
            <w:r w:rsidR="003A544D" w:rsidRPr="008F07F4">
              <w:rPr>
                <w:rFonts w:asciiTheme="majorHAnsi" w:hAnsiTheme="majorHAnsi"/>
                <w:sz w:val="20"/>
                <w:szCs w:val="20"/>
                <w:lang w:val="es-ES"/>
              </w:rPr>
              <w:t>nción Americana</w:t>
            </w:r>
          </w:p>
        </w:tc>
      </w:tr>
      <w:tr w:rsidR="003239B8" w:rsidRPr="00B13CC5" w:rsidTr="004315FF">
        <w:trPr>
          <w:cantSplit/>
        </w:trPr>
        <w:tc>
          <w:tcPr>
            <w:tcW w:w="4680" w:type="dxa"/>
            <w:tcBorders>
              <w:top w:val="single" w:sz="6" w:space="0" w:color="auto"/>
              <w:bottom w:val="single" w:sz="6" w:space="0" w:color="auto"/>
            </w:tcBorders>
            <w:shd w:val="clear" w:color="auto" w:fill="386294"/>
            <w:vAlign w:val="center"/>
          </w:tcPr>
          <w:p w:rsidR="003239B8" w:rsidRPr="008F07F4" w:rsidRDefault="003239B8" w:rsidP="004315FF">
            <w:pPr>
              <w:jc w:val="center"/>
              <w:rPr>
                <w:rFonts w:asciiTheme="majorHAnsi" w:hAnsiTheme="majorHAnsi"/>
                <w:b/>
                <w:bCs/>
                <w:color w:val="FFFFFF" w:themeColor="background1"/>
                <w:sz w:val="20"/>
                <w:szCs w:val="20"/>
                <w:lang w:val="es-ES"/>
              </w:rPr>
            </w:pPr>
            <w:r w:rsidRPr="008F07F4">
              <w:rPr>
                <w:rFonts w:asciiTheme="majorHAnsi" w:hAnsiTheme="majorHAnsi"/>
                <w:b/>
                <w:bCs/>
                <w:color w:val="FFFFFF" w:themeColor="background1"/>
                <w:sz w:val="20"/>
                <w:szCs w:val="20"/>
                <w:lang w:val="es-ES"/>
              </w:rPr>
              <w:t>Agotamiento de recursos internos</w:t>
            </w:r>
            <w:r w:rsidR="00EE00E9" w:rsidRPr="008F07F4">
              <w:rPr>
                <w:rFonts w:asciiTheme="majorHAnsi" w:hAnsiTheme="majorHAnsi"/>
                <w:b/>
                <w:bCs/>
                <w:color w:val="FFFFFF" w:themeColor="background1"/>
                <w:sz w:val="20"/>
                <w:szCs w:val="20"/>
                <w:lang w:val="es-ES"/>
              </w:rPr>
              <w:t xml:space="preserve"> o procedencia de una excepción</w:t>
            </w:r>
            <w:r w:rsidRPr="008F07F4">
              <w:rPr>
                <w:rFonts w:asciiTheme="majorHAnsi" w:hAnsiTheme="majorHAnsi"/>
                <w:b/>
                <w:bCs/>
                <w:color w:val="FFFFFF" w:themeColor="background1"/>
                <w:sz w:val="20"/>
                <w:szCs w:val="20"/>
                <w:lang w:val="es-ES"/>
              </w:rPr>
              <w:t>:</w:t>
            </w:r>
          </w:p>
        </w:tc>
        <w:tc>
          <w:tcPr>
            <w:tcW w:w="4680" w:type="dxa"/>
            <w:vAlign w:val="center"/>
          </w:tcPr>
          <w:p w:rsidR="008C0A50" w:rsidRPr="008F07F4" w:rsidRDefault="00D93A67" w:rsidP="00D32AA8">
            <w:pPr>
              <w:rPr>
                <w:rFonts w:asciiTheme="majorHAnsi" w:hAnsiTheme="majorHAnsi"/>
                <w:bCs/>
                <w:sz w:val="20"/>
                <w:szCs w:val="20"/>
                <w:lang w:val="es-ES"/>
              </w:rPr>
            </w:pPr>
            <w:r w:rsidRPr="008F07F4">
              <w:rPr>
                <w:rFonts w:asciiTheme="majorHAnsi" w:hAnsiTheme="majorHAnsi"/>
                <w:bCs/>
                <w:sz w:val="20"/>
                <w:szCs w:val="20"/>
                <w:lang w:val="es-ES"/>
              </w:rPr>
              <w:t>Sí</w:t>
            </w:r>
            <w:r w:rsidR="003A544D" w:rsidRPr="008F07F4">
              <w:rPr>
                <w:rFonts w:asciiTheme="majorHAnsi" w:hAnsiTheme="majorHAnsi"/>
                <w:bCs/>
                <w:sz w:val="20"/>
                <w:szCs w:val="20"/>
                <w:lang w:val="es-ES"/>
              </w:rPr>
              <w:t>,</w:t>
            </w:r>
            <w:r w:rsidR="00E76BE5" w:rsidRPr="008F07F4">
              <w:rPr>
                <w:rFonts w:asciiTheme="majorHAnsi" w:hAnsiTheme="majorHAnsi"/>
                <w:bCs/>
                <w:sz w:val="20"/>
                <w:szCs w:val="20"/>
                <w:lang w:val="es-ES"/>
              </w:rPr>
              <w:t xml:space="preserve"> </w:t>
            </w:r>
            <w:r w:rsidR="00D32AA8" w:rsidRPr="008F07F4">
              <w:rPr>
                <w:rFonts w:asciiTheme="majorHAnsi" w:hAnsiTheme="majorHAnsi"/>
                <w:bCs/>
                <w:sz w:val="20"/>
                <w:szCs w:val="20"/>
                <w:lang w:val="es-ES"/>
              </w:rPr>
              <w:t>en los términos de la sección VI</w:t>
            </w:r>
          </w:p>
        </w:tc>
      </w:tr>
      <w:tr w:rsidR="003239B8" w:rsidRPr="00B13CC5" w:rsidTr="004315FF">
        <w:trPr>
          <w:cantSplit/>
        </w:trPr>
        <w:tc>
          <w:tcPr>
            <w:tcW w:w="4680" w:type="dxa"/>
            <w:tcBorders>
              <w:top w:val="single" w:sz="6" w:space="0" w:color="auto"/>
              <w:bottom w:val="single" w:sz="6" w:space="0" w:color="auto"/>
            </w:tcBorders>
            <w:shd w:val="clear" w:color="auto" w:fill="386294"/>
            <w:vAlign w:val="center"/>
          </w:tcPr>
          <w:p w:rsidR="003239B8" w:rsidRPr="008F07F4" w:rsidRDefault="003239B8" w:rsidP="004315FF">
            <w:pPr>
              <w:jc w:val="center"/>
              <w:rPr>
                <w:rFonts w:asciiTheme="majorHAnsi" w:hAnsiTheme="majorHAnsi"/>
                <w:b/>
                <w:bCs/>
                <w:color w:val="FFFFFF" w:themeColor="background1"/>
                <w:sz w:val="20"/>
                <w:szCs w:val="20"/>
                <w:lang w:val="es-ES"/>
              </w:rPr>
            </w:pPr>
            <w:r w:rsidRPr="008F07F4">
              <w:rPr>
                <w:rFonts w:asciiTheme="majorHAnsi" w:hAnsiTheme="majorHAnsi"/>
                <w:b/>
                <w:bCs/>
                <w:color w:val="FFFFFF" w:themeColor="background1"/>
                <w:sz w:val="20"/>
                <w:szCs w:val="20"/>
                <w:lang w:val="es-ES"/>
              </w:rPr>
              <w:t>Presentación dentro de plazo:</w:t>
            </w:r>
          </w:p>
        </w:tc>
        <w:tc>
          <w:tcPr>
            <w:tcW w:w="4680" w:type="dxa"/>
            <w:vAlign w:val="center"/>
          </w:tcPr>
          <w:p w:rsidR="00A179A5" w:rsidRPr="008F07F4" w:rsidRDefault="00D93A67" w:rsidP="004315FF">
            <w:pPr>
              <w:rPr>
                <w:rFonts w:asciiTheme="majorHAnsi" w:hAnsiTheme="majorHAnsi"/>
                <w:bCs/>
                <w:sz w:val="20"/>
                <w:szCs w:val="20"/>
                <w:lang w:val="es-ES"/>
              </w:rPr>
            </w:pPr>
            <w:r w:rsidRPr="008F07F4">
              <w:rPr>
                <w:rFonts w:asciiTheme="majorHAnsi" w:hAnsiTheme="majorHAnsi"/>
                <w:bCs/>
                <w:sz w:val="20"/>
                <w:szCs w:val="20"/>
                <w:lang w:val="es-ES"/>
              </w:rPr>
              <w:t>Sí</w:t>
            </w:r>
            <w:r w:rsidR="003A544D" w:rsidRPr="008F07F4">
              <w:rPr>
                <w:rFonts w:asciiTheme="majorHAnsi" w:hAnsiTheme="majorHAnsi"/>
                <w:bCs/>
                <w:sz w:val="20"/>
                <w:szCs w:val="20"/>
                <w:lang w:val="es-ES"/>
              </w:rPr>
              <w:t xml:space="preserve">, </w:t>
            </w:r>
            <w:r w:rsidR="00D32AA8" w:rsidRPr="008F07F4">
              <w:rPr>
                <w:rFonts w:asciiTheme="majorHAnsi" w:hAnsiTheme="majorHAnsi"/>
                <w:bCs/>
                <w:sz w:val="20"/>
                <w:szCs w:val="20"/>
                <w:lang w:val="es-ES"/>
              </w:rPr>
              <w:t>en los términos de la sección VI</w:t>
            </w:r>
          </w:p>
        </w:tc>
      </w:tr>
    </w:tbl>
    <w:p w:rsidR="002C65B2" w:rsidRPr="008F07F4" w:rsidRDefault="00223A29" w:rsidP="002C65B2">
      <w:pPr>
        <w:spacing w:before="240" w:after="240"/>
        <w:ind w:left="720"/>
        <w:jc w:val="both"/>
        <w:rPr>
          <w:rFonts w:asciiTheme="majorHAnsi" w:hAnsiTheme="majorHAnsi"/>
          <w:b/>
          <w:sz w:val="20"/>
          <w:szCs w:val="20"/>
          <w:lang w:val="es-UY"/>
        </w:rPr>
      </w:pPr>
      <w:r w:rsidRPr="008F07F4">
        <w:rPr>
          <w:rFonts w:asciiTheme="majorHAnsi" w:hAnsiTheme="majorHAnsi"/>
          <w:b/>
          <w:sz w:val="20"/>
          <w:szCs w:val="20"/>
          <w:lang w:val="es-UY"/>
        </w:rPr>
        <w:t xml:space="preserve">V. </w:t>
      </w:r>
      <w:r w:rsidRPr="008F07F4">
        <w:rPr>
          <w:rFonts w:asciiTheme="majorHAnsi" w:hAnsiTheme="majorHAnsi"/>
          <w:b/>
          <w:sz w:val="20"/>
          <w:szCs w:val="20"/>
          <w:lang w:val="es-UY"/>
        </w:rPr>
        <w:tab/>
      </w:r>
      <w:r w:rsidR="002C65B2" w:rsidRPr="008F07F4">
        <w:rPr>
          <w:rFonts w:asciiTheme="majorHAnsi" w:hAnsiTheme="majorHAnsi"/>
          <w:b/>
          <w:sz w:val="20"/>
          <w:szCs w:val="20"/>
          <w:lang w:val="es-UY"/>
        </w:rPr>
        <w:t>HECHOS ALEGADOS</w:t>
      </w:r>
    </w:p>
    <w:p w:rsidR="00205E83" w:rsidRPr="008F07F4" w:rsidRDefault="005D2128" w:rsidP="009B1472">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8F07F4">
        <w:rPr>
          <w:rFonts w:asciiTheme="majorHAnsi" w:hAnsiTheme="majorHAnsi"/>
          <w:sz w:val="20"/>
          <w:szCs w:val="20"/>
          <w:lang w:val="es-ES"/>
        </w:rPr>
        <w:t xml:space="preserve">Los peticionarios </w:t>
      </w:r>
      <w:r w:rsidR="00056FB5" w:rsidRPr="008F07F4">
        <w:rPr>
          <w:rFonts w:asciiTheme="majorHAnsi" w:hAnsiTheme="majorHAnsi"/>
          <w:sz w:val="20"/>
          <w:szCs w:val="20"/>
          <w:lang w:val="es-ES"/>
        </w:rPr>
        <w:t>refieren</w:t>
      </w:r>
      <w:r w:rsidRPr="008F07F4">
        <w:rPr>
          <w:rFonts w:asciiTheme="majorHAnsi" w:hAnsiTheme="majorHAnsi"/>
          <w:sz w:val="20"/>
          <w:szCs w:val="20"/>
          <w:lang w:val="es-ES"/>
        </w:rPr>
        <w:t xml:space="preserve"> que entre el 15 de abril y el 30 de mayo de 1999, la </w:t>
      </w:r>
      <w:r w:rsidR="0016023A" w:rsidRPr="008F07F4">
        <w:rPr>
          <w:rFonts w:asciiTheme="majorHAnsi" w:hAnsiTheme="majorHAnsi"/>
          <w:sz w:val="20"/>
          <w:szCs w:val="20"/>
          <w:lang w:val="es-ES"/>
        </w:rPr>
        <w:t>Policía</w:t>
      </w:r>
      <w:r w:rsidRPr="008F07F4">
        <w:rPr>
          <w:rFonts w:asciiTheme="majorHAnsi" w:hAnsiTheme="majorHAnsi"/>
          <w:sz w:val="20"/>
          <w:szCs w:val="20"/>
          <w:lang w:val="es-ES"/>
        </w:rPr>
        <w:t xml:space="preserve"> </w:t>
      </w:r>
      <w:r w:rsidR="0016023A" w:rsidRPr="008F07F4">
        <w:rPr>
          <w:rFonts w:asciiTheme="majorHAnsi" w:hAnsiTheme="majorHAnsi"/>
          <w:sz w:val="20"/>
          <w:szCs w:val="20"/>
          <w:lang w:val="es-ES"/>
        </w:rPr>
        <w:t>Antinarcóticos</w:t>
      </w:r>
      <w:r w:rsidR="00673DBF" w:rsidRPr="008F07F4">
        <w:rPr>
          <w:rFonts w:asciiTheme="majorHAnsi" w:hAnsiTheme="majorHAnsi"/>
          <w:sz w:val="20"/>
          <w:szCs w:val="20"/>
          <w:lang w:val="es-ES"/>
        </w:rPr>
        <w:t xml:space="preserve"> llevó</w:t>
      </w:r>
      <w:r w:rsidRPr="008F07F4">
        <w:rPr>
          <w:rFonts w:asciiTheme="majorHAnsi" w:hAnsiTheme="majorHAnsi"/>
          <w:sz w:val="20"/>
          <w:szCs w:val="20"/>
          <w:lang w:val="es-ES"/>
        </w:rPr>
        <w:t xml:space="preserve"> a cabo una fumigación masiva </w:t>
      </w:r>
      <w:r w:rsidR="00673DBF" w:rsidRPr="008F07F4">
        <w:rPr>
          <w:rFonts w:asciiTheme="majorHAnsi" w:hAnsiTheme="majorHAnsi"/>
          <w:sz w:val="20"/>
          <w:szCs w:val="20"/>
          <w:lang w:val="es-ES"/>
        </w:rPr>
        <w:t>en</w:t>
      </w:r>
      <w:r w:rsidR="00CA0848" w:rsidRPr="008F07F4">
        <w:rPr>
          <w:rFonts w:asciiTheme="majorHAnsi" w:hAnsiTheme="majorHAnsi"/>
          <w:sz w:val="20"/>
          <w:szCs w:val="20"/>
          <w:lang w:val="es-ES"/>
        </w:rPr>
        <w:t xml:space="preserve"> el corregimiento de la Marina, municipio de Chaparral, Tolima, </w:t>
      </w:r>
      <w:r w:rsidRPr="008F07F4">
        <w:rPr>
          <w:rFonts w:asciiTheme="majorHAnsi" w:hAnsiTheme="majorHAnsi"/>
          <w:sz w:val="20"/>
          <w:szCs w:val="20"/>
          <w:lang w:val="es-ES"/>
        </w:rPr>
        <w:t xml:space="preserve">a través de la </w:t>
      </w:r>
      <w:r w:rsidR="0016023A" w:rsidRPr="008F07F4">
        <w:rPr>
          <w:rFonts w:asciiTheme="majorHAnsi" w:hAnsiTheme="majorHAnsi"/>
          <w:sz w:val="20"/>
          <w:szCs w:val="20"/>
          <w:lang w:val="es-ES"/>
        </w:rPr>
        <w:t>aspersión</w:t>
      </w:r>
      <w:r w:rsidRPr="008F07F4">
        <w:rPr>
          <w:rFonts w:asciiTheme="majorHAnsi" w:hAnsiTheme="majorHAnsi"/>
          <w:sz w:val="20"/>
          <w:szCs w:val="20"/>
          <w:lang w:val="es-ES"/>
        </w:rPr>
        <w:t xml:space="preserve"> aérea del herbicida conocido como </w:t>
      </w:r>
      <w:r w:rsidR="0016023A" w:rsidRPr="008F07F4">
        <w:rPr>
          <w:rFonts w:asciiTheme="majorHAnsi" w:hAnsiTheme="majorHAnsi"/>
          <w:sz w:val="20"/>
          <w:szCs w:val="20"/>
          <w:lang w:val="es-ES"/>
        </w:rPr>
        <w:t>glifosato, con el objet</w:t>
      </w:r>
      <w:r w:rsidR="00CF7C93" w:rsidRPr="008F07F4">
        <w:rPr>
          <w:rFonts w:asciiTheme="majorHAnsi" w:hAnsiTheme="majorHAnsi"/>
          <w:sz w:val="20"/>
          <w:szCs w:val="20"/>
          <w:lang w:val="es-ES"/>
        </w:rPr>
        <w:t>iv</w:t>
      </w:r>
      <w:r w:rsidR="0016023A" w:rsidRPr="008F07F4">
        <w:rPr>
          <w:rFonts w:asciiTheme="majorHAnsi" w:hAnsiTheme="majorHAnsi"/>
          <w:sz w:val="20"/>
          <w:szCs w:val="20"/>
          <w:lang w:val="es-ES"/>
        </w:rPr>
        <w:t>o de erradicar l</w:t>
      </w:r>
      <w:r w:rsidR="00CA0848" w:rsidRPr="008F07F4">
        <w:rPr>
          <w:rFonts w:asciiTheme="majorHAnsi" w:hAnsiTheme="majorHAnsi"/>
          <w:sz w:val="20"/>
          <w:szCs w:val="20"/>
          <w:lang w:val="es-ES"/>
        </w:rPr>
        <w:t xml:space="preserve">os cultivos ilícitos de amapola. </w:t>
      </w:r>
      <w:r w:rsidR="00225B1E" w:rsidRPr="008F07F4">
        <w:rPr>
          <w:rFonts w:asciiTheme="majorHAnsi" w:hAnsiTheme="majorHAnsi"/>
          <w:sz w:val="20"/>
          <w:szCs w:val="20"/>
          <w:lang w:val="es-ES"/>
        </w:rPr>
        <w:t>S</w:t>
      </w:r>
      <w:r w:rsidR="00365FC1" w:rsidRPr="008F07F4">
        <w:rPr>
          <w:rFonts w:asciiTheme="majorHAnsi" w:hAnsiTheme="majorHAnsi"/>
          <w:sz w:val="20"/>
          <w:szCs w:val="20"/>
          <w:lang w:val="es-ES"/>
        </w:rPr>
        <w:t>ostienen que</w:t>
      </w:r>
      <w:r w:rsidR="00056FB5" w:rsidRPr="008F07F4">
        <w:rPr>
          <w:rFonts w:asciiTheme="majorHAnsi" w:hAnsiTheme="majorHAnsi"/>
          <w:sz w:val="20"/>
          <w:szCs w:val="20"/>
          <w:lang w:val="es-ES"/>
        </w:rPr>
        <w:t>,</w:t>
      </w:r>
      <w:r w:rsidR="00365FC1" w:rsidRPr="008F07F4">
        <w:rPr>
          <w:rFonts w:asciiTheme="majorHAnsi" w:hAnsiTheme="majorHAnsi"/>
          <w:sz w:val="20"/>
          <w:szCs w:val="20"/>
          <w:lang w:val="es-ES"/>
        </w:rPr>
        <w:t xml:space="preserve"> como la geografía</w:t>
      </w:r>
      <w:r w:rsidR="00084EC5" w:rsidRPr="008F07F4">
        <w:rPr>
          <w:rFonts w:asciiTheme="majorHAnsi" w:hAnsiTheme="majorHAnsi"/>
          <w:sz w:val="20"/>
          <w:szCs w:val="20"/>
          <w:lang w:val="es-ES"/>
        </w:rPr>
        <w:t xml:space="preserve"> y la situación de conflicto</w:t>
      </w:r>
      <w:r w:rsidR="00365FC1" w:rsidRPr="008F07F4">
        <w:rPr>
          <w:rFonts w:asciiTheme="majorHAnsi" w:hAnsiTheme="majorHAnsi"/>
          <w:sz w:val="20"/>
          <w:szCs w:val="20"/>
          <w:lang w:val="es-ES"/>
        </w:rPr>
        <w:t xml:space="preserve"> </w:t>
      </w:r>
      <w:r w:rsidR="00225B1E" w:rsidRPr="008F07F4">
        <w:rPr>
          <w:rFonts w:asciiTheme="majorHAnsi" w:hAnsiTheme="majorHAnsi"/>
          <w:sz w:val="20"/>
          <w:szCs w:val="20"/>
          <w:lang w:val="es-ES"/>
        </w:rPr>
        <w:t>impedía</w:t>
      </w:r>
      <w:r w:rsidR="00084EC5" w:rsidRPr="008F07F4">
        <w:rPr>
          <w:rFonts w:asciiTheme="majorHAnsi" w:hAnsiTheme="majorHAnsi"/>
          <w:sz w:val="20"/>
          <w:szCs w:val="20"/>
          <w:lang w:val="es-ES"/>
        </w:rPr>
        <w:t>n</w:t>
      </w:r>
      <w:r w:rsidR="00365FC1" w:rsidRPr="008F07F4">
        <w:rPr>
          <w:rFonts w:asciiTheme="majorHAnsi" w:hAnsiTheme="majorHAnsi"/>
          <w:sz w:val="20"/>
          <w:szCs w:val="20"/>
          <w:lang w:val="es-ES"/>
        </w:rPr>
        <w:t xml:space="preserve"> el descenso de las avionetas, el glifosato </w:t>
      </w:r>
      <w:r w:rsidR="00CA0848" w:rsidRPr="008F07F4">
        <w:rPr>
          <w:rFonts w:asciiTheme="majorHAnsi" w:hAnsiTheme="majorHAnsi"/>
          <w:sz w:val="20"/>
          <w:szCs w:val="20"/>
          <w:lang w:val="es-ES"/>
        </w:rPr>
        <w:t xml:space="preserve">fue </w:t>
      </w:r>
      <w:r w:rsidR="001C3679" w:rsidRPr="008F07F4">
        <w:rPr>
          <w:rFonts w:asciiTheme="majorHAnsi" w:hAnsiTheme="majorHAnsi"/>
          <w:sz w:val="20"/>
          <w:szCs w:val="20"/>
          <w:lang w:val="es-ES"/>
        </w:rPr>
        <w:t>vertido</w:t>
      </w:r>
      <w:r w:rsidR="00365FC1" w:rsidRPr="008F07F4">
        <w:rPr>
          <w:rFonts w:asciiTheme="majorHAnsi" w:hAnsiTheme="majorHAnsi"/>
          <w:sz w:val="20"/>
          <w:szCs w:val="20"/>
          <w:lang w:val="es-ES"/>
        </w:rPr>
        <w:t xml:space="preserve"> a gran escala desde una altura de 300 metros</w:t>
      </w:r>
      <w:r w:rsidR="001E2818" w:rsidRPr="008F07F4">
        <w:rPr>
          <w:rFonts w:asciiTheme="majorHAnsi" w:hAnsiTheme="majorHAnsi"/>
          <w:sz w:val="20"/>
          <w:szCs w:val="20"/>
          <w:lang w:val="es-ES"/>
        </w:rPr>
        <w:t xml:space="preserve"> </w:t>
      </w:r>
      <w:r w:rsidR="00225B1E" w:rsidRPr="008F07F4">
        <w:rPr>
          <w:rFonts w:asciiTheme="majorHAnsi" w:hAnsiTheme="majorHAnsi"/>
          <w:sz w:val="20"/>
          <w:szCs w:val="20"/>
          <w:lang w:val="es-ES"/>
        </w:rPr>
        <w:t>si</w:t>
      </w:r>
      <w:r w:rsidR="00E77130" w:rsidRPr="008F07F4">
        <w:rPr>
          <w:rFonts w:asciiTheme="majorHAnsi" w:hAnsiTheme="majorHAnsi"/>
          <w:sz w:val="20"/>
          <w:szCs w:val="20"/>
          <w:lang w:val="es-ES"/>
        </w:rPr>
        <w:t>n cumplir con</w:t>
      </w:r>
      <w:r w:rsidR="0059069B" w:rsidRPr="008F07F4">
        <w:rPr>
          <w:rFonts w:asciiTheme="majorHAnsi" w:hAnsiTheme="majorHAnsi"/>
          <w:sz w:val="20"/>
          <w:szCs w:val="20"/>
          <w:lang w:val="es-ES"/>
        </w:rPr>
        <w:t xml:space="preserve"> lo dispuesto en el Decreto 1843 de 1991 </w:t>
      </w:r>
      <w:r w:rsidR="00CA0848" w:rsidRPr="008F07F4">
        <w:rPr>
          <w:rFonts w:asciiTheme="majorHAnsi" w:hAnsiTheme="majorHAnsi"/>
          <w:sz w:val="20"/>
          <w:szCs w:val="20"/>
          <w:lang w:val="es-ES"/>
        </w:rPr>
        <w:t xml:space="preserve">que indica que el herbicida debe ser pulverizado desde una altura máxima </w:t>
      </w:r>
      <w:r w:rsidR="001E2818" w:rsidRPr="008F07F4">
        <w:rPr>
          <w:rFonts w:asciiTheme="majorHAnsi" w:hAnsiTheme="majorHAnsi"/>
          <w:sz w:val="20"/>
          <w:szCs w:val="20"/>
          <w:lang w:val="es-ES"/>
        </w:rPr>
        <w:t>de 10 metros</w:t>
      </w:r>
      <w:r w:rsidR="00CA0848" w:rsidRPr="008F07F4">
        <w:rPr>
          <w:rFonts w:asciiTheme="majorHAnsi" w:hAnsiTheme="majorHAnsi"/>
          <w:sz w:val="20"/>
          <w:szCs w:val="20"/>
          <w:lang w:val="es-ES"/>
        </w:rPr>
        <w:t xml:space="preserve">. </w:t>
      </w:r>
    </w:p>
    <w:p w:rsidR="00205E83" w:rsidRPr="008F07F4" w:rsidRDefault="00205E83" w:rsidP="00205E83">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9B1472" w:rsidRPr="008F07F4" w:rsidRDefault="00B415D5" w:rsidP="009B1472">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8F07F4">
        <w:rPr>
          <w:rFonts w:asciiTheme="majorHAnsi" w:hAnsiTheme="majorHAnsi"/>
          <w:sz w:val="20"/>
          <w:szCs w:val="20"/>
          <w:lang w:val="es-ES"/>
        </w:rPr>
        <w:t>S</w:t>
      </w:r>
      <w:r w:rsidR="00056FB5" w:rsidRPr="008F07F4">
        <w:rPr>
          <w:rFonts w:asciiTheme="majorHAnsi" w:hAnsiTheme="majorHAnsi"/>
          <w:sz w:val="20"/>
          <w:szCs w:val="20"/>
          <w:lang w:val="es-ES"/>
        </w:rPr>
        <w:t>eñalan que</w:t>
      </w:r>
      <w:r w:rsidRPr="008F07F4">
        <w:rPr>
          <w:rFonts w:asciiTheme="majorHAnsi" w:hAnsiTheme="majorHAnsi"/>
          <w:sz w:val="20"/>
          <w:szCs w:val="20"/>
          <w:lang w:val="es-ES"/>
        </w:rPr>
        <w:t>, por acción del viento,</w:t>
      </w:r>
      <w:r w:rsidR="00CA0848" w:rsidRPr="008F07F4">
        <w:rPr>
          <w:rFonts w:asciiTheme="majorHAnsi" w:hAnsiTheme="majorHAnsi"/>
          <w:sz w:val="20"/>
          <w:szCs w:val="20"/>
          <w:lang w:val="es-ES"/>
        </w:rPr>
        <w:t xml:space="preserve"> el producto</w:t>
      </w:r>
      <w:r w:rsidR="002374B9" w:rsidRPr="008F07F4">
        <w:rPr>
          <w:rFonts w:asciiTheme="majorHAnsi" w:hAnsiTheme="majorHAnsi"/>
          <w:sz w:val="20"/>
          <w:szCs w:val="20"/>
          <w:lang w:val="es-ES"/>
        </w:rPr>
        <w:t xml:space="preserve"> </w:t>
      </w:r>
      <w:r w:rsidR="00CA0848" w:rsidRPr="008F07F4">
        <w:rPr>
          <w:rFonts w:asciiTheme="majorHAnsi" w:hAnsiTheme="majorHAnsi"/>
          <w:sz w:val="20"/>
          <w:szCs w:val="20"/>
          <w:lang w:val="es-ES"/>
        </w:rPr>
        <w:t>cayó</w:t>
      </w:r>
      <w:r w:rsidR="00365FC1" w:rsidRPr="008F07F4">
        <w:rPr>
          <w:rFonts w:asciiTheme="majorHAnsi" w:hAnsiTheme="majorHAnsi"/>
          <w:sz w:val="20"/>
          <w:szCs w:val="20"/>
          <w:lang w:val="es-ES"/>
        </w:rPr>
        <w:t xml:space="preserve"> </w:t>
      </w:r>
      <w:r w:rsidR="00225B1E" w:rsidRPr="008F07F4">
        <w:rPr>
          <w:rFonts w:asciiTheme="majorHAnsi" w:hAnsiTheme="majorHAnsi"/>
          <w:sz w:val="20"/>
          <w:szCs w:val="20"/>
          <w:lang w:val="es-ES"/>
        </w:rPr>
        <w:t>indiscriminada</w:t>
      </w:r>
      <w:r w:rsidR="00056FB5" w:rsidRPr="008F07F4">
        <w:rPr>
          <w:rFonts w:asciiTheme="majorHAnsi" w:hAnsiTheme="majorHAnsi"/>
          <w:sz w:val="20"/>
          <w:szCs w:val="20"/>
          <w:lang w:val="es-ES"/>
        </w:rPr>
        <w:t>mente</w:t>
      </w:r>
      <w:r w:rsidR="00225B1E" w:rsidRPr="008F07F4">
        <w:rPr>
          <w:rFonts w:asciiTheme="majorHAnsi" w:hAnsiTheme="majorHAnsi"/>
          <w:sz w:val="20"/>
          <w:szCs w:val="20"/>
          <w:lang w:val="es-ES"/>
        </w:rPr>
        <w:t xml:space="preserve"> </w:t>
      </w:r>
      <w:r w:rsidR="00365FC1" w:rsidRPr="008F07F4">
        <w:rPr>
          <w:rFonts w:asciiTheme="majorHAnsi" w:hAnsiTheme="majorHAnsi"/>
          <w:sz w:val="20"/>
          <w:szCs w:val="20"/>
          <w:lang w:val="es-ES"/>
        </w:rPr>
        <w:t xml:space="preserve">sobre montes, casas, animales </w:t>
      </w:r>
      <w:r w:rsidR="001C3679" w:rsidRPr="008F07F4">
        <w:rPr>
          <w:rFonts w:asciiTheme="majorHAnsi" w:hAnsiTheme="majorHAnsi"/>
          <w:sz w:val="20"/>
          <w:szCs w:val="20"/>
          <w:lang w:val="es-ES"/>
        </w:rPr>
        <w:t>domésticos</w:t>
      </w:r>
      <w:r w:rsidR="00365FC1" w:rsidRPr="008F07F4">
        <w:rPr>
          <w:rFonts w:asciiTheme="majorHAnsi" w:hAnsiTheme="majorHAnsi"/>
          <w:sz w:val="20"/>
          <w:szCs w:val="20"/>
          <w:lang w:val="es-ES"/>
        </w:rPr>
        <w:t xml:space="preserve"> y silvestres, cultivos,</w:t>
      </w:r>
      <w:r w:rsidR="001C3679" w:rsidRPr="008F07F4">
        <w:rPr>
          <w:rFonts w:asciiTheme="majorHAnsi" w:hAnsiTheme="majorHAnsi"/>
          <w:sz w:val="20"/>
          <w:szCs w:val="20"/>
          <w:lang w:val="es-ES"/>
        </w:rPr>
        <w:t xml:space="preserve"> corrales,</w:t>
      </w:r>
      <w:r w:rsidR="0059069B" w:rsidRPr="008F07F4">
        <w:rPr>
          <w:rFonts w:asciiTheme="majorHAnsi" w:hAnsiTheme="majorHAnsi"/>
          <w:sz w:val="20"/>
          <w:szCs w:val="20"/>
          <w:lang w:val="es-ES"/>
        </w:rPr>
        <w:t xml:space="preserve"> fuentes de agua y</w:t>
      </w:r>
      <w:r w:rsidR="00365FC1" w:rsidRPr="008F07F4">
        <w:rPr>
          <w:rFonts w:asciiTheme="majorHAnsi" w:hAnsiTheme="majorHAnsi"/>
          <w:sz w:val="20"/>
          <w:szCs w:val="20"/>
          <w:lang w:val="es-ES"/>
        </w:rPr>
        <w:t xml:space="preserve"> escuelas</w:t>
      </w:r>
      <w:r w:rsidR="00084EC5" w:rsidRPr="008F07F4">
        <w:rPr>
          <w:rFonts w:asciiTheme="majorHAnsi" w:hAnsiTheme="majorHAnsi"/>
          <w:sz w:val="20"/>
          <w:szCs w:val="20"/>
          <w:lang w:val="es-ES"/>
        </w:rPr>
        <w:t>;</w:t>
      </w:r>
      <w:r w:rsidR="001C3679" w:rsidRPr="008F07F4">
        <w:rPr>
          <w:rFonts w:asciiTheme="majorHAnsi" w:hAnsiTheme="majorHAnsi"/>
          <w:sz w:val="20"/>
          <w:szCs w:val="20"/>
          <w:lang w:val="es-ES"/>
        </w:rPr>
        <w:t xml:space="preserve"> </w:t>
      </w:r>
      <w:r w:rsidR="00084EC5" w:rsidRPr="008F07F4">
        <w:rPr>
          <w:rFonts w:asciiTheme="majorHAnsi" w:hAnsiTheme="majorHAnsi"/>
          <w:sz w:val="20"/>
          <w:szCs w:val="20"/>
          <w:lang w:val="es-ES"/>
        </w:rPr>
        <w:t xml:space="preserve">lo que </w:t>
      </w:r>
      <w:r w:rsidR="00A07C6B" w:rsidRPr="008F07F4">
        <w:rPr>
          <w:rFonts w:asciiTheme="majorHAnsi" w:hAnsiTheme="majorHAnsi"/>
          <w:sz w:val="20"/>
          <w:szCs w:val="20"/>
          <w:lang w:val="es-ES"/>
        </w:rPr>
        <w:t>o</w:t>
      </w:r>
      <w:r w:rsidR="00084EC5" w:rsidRPr="008F07F4">
        <w:rPr>
          <w:rFonts w:asciiTheme="majorHAnsi" w:hAnsiTheme="majorHAnsi"/>
          <w:sz w:val="20"/>
          <w:szCs w:val="20"/>
          <w:lang w:val="es-ES"/>
        </w:rPr>
        <w:t>casion</w:t>
      </w:r>
      <w:r w:rsidR="00A07C6B" w:rsidRPr="008F07F4">
        <w:rPr>
          <w:rFonts w:asciiTheme="majorHAnsi" w:hAnsiTheme="majorHAnsi"/>
          <w:sz w:val="20"/>
          <w:szCs w:val="20"/>
          <w:lang w:val="es-ES"/>
        </w:rPr>
        <w:t>ó</w:t>
      </w:r>
      <w:r w:rsidR="001E2818" w:rsidRPr="008F07F4">
        <w:rPr>
          <w:rFonts w:asciiTheme="majorHAnsi" w:hAnsiTheme="majorHAnsi"/>
          <w:sz w:val="20"/>
          <w:szCs w:val="20"/>
          <w:lang w:val="es-ES"/>
        </w:rPr>
        <w:t xml:space="preserve"> afectación </w:t>
      </w:r>
      <w:r w:rsidR="00A92583" w:rsidRPr="008F07F4">
        <w:rPr>
          <w:rFonts w:asciiTheme="majorHAnsi" w:hAnsiTheme="majorHAnsi"/>
          <w:sz w:val="20"/>
          <w:szCs w:val="20"/>
          <w:lang w:val="es-ES"/>
        </w:rPr>
        <w:t xml:space="preserve">a los </w:t>
      </w:r>
      <w:r w:rsidR="001E2818" w:rsidRPr="008F07F4">
        <w:rPr>
          <w:rFonts w:asciiTheme="majorHAnsi" w:hAnsiTheme="majorHAnsi"/>
          <w:sz w:val="20"/>
          <w:szCs w:val="20"/>
          <w:lang w:val="es-ES"/>
        </w:rPr>
        <w:t>cultivos, enfermedades a</w:t>
      </w:r>
      <w:r w:rsidR="00213228" w:rsidRPr="008F07F4">
        <w:rPr>
          <w:rFonts w:asciiTheme="majorHAnsi" w:hAnsiTheme="majorHAnsi"/>
          <w:sz w:val="20"/>
          <w:szCs w:val="20"/>
          <w:lang w:val="es-ES"/>
        </w:rPr>
        <w:t xml:space="preserve"> las personas y a los animales, c</w:t>
      </w:r>
      <w:r w:rsidR="00CF7C93" w:rsidRPr="008F07F4">
        <w:rPr>
          <w:rFonts w:asciiTheme="majorHAnsi" w:hAnsiTheme="majorHAnsi"/>
          <w:sz w:val="20"/>
          <w:szCs w:val="20"/>
          <w:lang w:val="es-ES"/>
        </w:rPr>
        <w:t>ontaminación del medio ambiente</w:t>
      </w:r>
      <w:r w:rsidR="00084EC5" w:rsidRPr="008F07F4">
        <w:rPr>
          <w:rFonts w:asciiTheme="majorHAnsi" w:hAnsiTheme="majorHAnsi"/>
          <w:sz w:val="20"/>
          <w:szCs w:val="20"/>
          <w:lang w:val="es-ES"/>
        </w:rPr>
        <w:t xml:space="preserve"> y de</w:t>
      </w:r>
      <w:r w:rsidR="00213228" w:rsidRPr="008F07F4">
        <w:rPr>
          <w:rFonts w:asciiTheme="majorHAnsi" w:hAnsiTheme="majorHAnsi"/>
          <w:sz w:val="20"/>
          <w:szCs w:val="20"/>
          <w:lang w:val="es-ES"/>
        </w:rPr>
        <w:t xml:space="preserve"> </w:t>
      </w:r>
      <w:r w:rsidR="00B30FD0" w:rsidRPr="008F07F4">
        <w:rPr>
          <w:rFonts w:asciiTheme="majorHAnsi" w:hAnsiTheme="majorHAnsi"/>
          <w:sz w:val="20"/>
          <w:szCs w:val="20"/>
          <w:lang w:val="es-ES"/>
        </w:rPr>
        <w:t>la</w:t>
      </w:r>
      <w:r w:rsidR="00213228" w:rsidRPr="008F07F4">
        <w:rPr>
          <w:rFonts w:asciiTheme="majorHAnsi" w:hAnsiTheme="majorHAnsi"/>
          <w:sz w:val="20"/>
          <w:szCs w:val="20"/>
          <w:lang w:val="es-ES"/>
        </w:rPr>
        <w:t xml:space="preserve"> “bo</w:t>
      </w:r>
      <w:r w:rsidR="00A92583" w:rsidRPr="008F07F4">
        <w:rPr>
          <w:rFonts w:asciiTheme="majorHAnsi" w:hAnsiTheme="majorHAnsi"/>
          <w:sz w:val="20"/>
          <w:szCs w:val="20"/>
          <w:lang w:val="es-ES"/>
        </w:rPr>
        <w:t>ca toma” del acueducto que surtía cuatro de las veredas</w:t>
      </w:r>
      <w:r w:rsidR="00640A78" w:rsidRPr="008F07F4">
        <w:rPr>
          <w:rFonts w:asciiTheme="majorHAnsi" w:hAnsiTheme="majorHAnsi"/>
          <w:sz w:val="20"/>
          <w:szCs w:val="20"/>
          <w:lang w:val="es-ES"/>
        </w:rPr>
        <w:t xml:space="preserve">. Indican que </w:t>
      </w:r>
      <w:r w:rsidR="005D14FF" w:rsidRPr="008F07F4">
        <w:rPr>
          <w:rFonts w:asciiTheme="majorHAnsi" w:hAnsiTheme="majorHAnsi"/>
          <w:sz w:val="20"/>
          <w:szCs w:val="20"/>
          <w:lang w:val="es-ES"/>
        </w:rPr>
        <w:t xml:space="preserve">39 personas resultaron perjudicadas por daños físicos y/o materiales. </w:t>
      </w:r>
      <w:r w:rsidR="00A07C6B" w:rsidRPr="008F07F4">
        <w:rPr>
          <w:rFonts w:asciiTheme="majorHAnsi" w:hAnsiTheme="majorHAnsi"/>
          <w:sz w:val="20"/>
          <w:szCs w:val="20"/>
          <w:lang w:val="es-ES"/>
        </w:rPr>
        <w:t>A</w:t>
      </w:r>
      <w:r w:rsidR="004953E4" w:rsidRPr="008F07F4">
        <w:rPr>
          <w:rFonts w:asciiTheme="majorHAnsi" w:hAnsiTheme="majorHAnsi"/>
          <w:sz w:val="20"/>
          <w:szCs w:val="20"/>
          <w:lang w:val="es-ES"/>
        </w:rPr>
        <w:t>legan que</w:t>
      </w:r>
      <w:r w:rsidR="005D14FF" w:rsidRPr="008F07F4">
        <w:rPr>
          <w:rFonts w:asciiTheme="majorHAnsi" w:hAnsiTheme="majorHAnsi"/>
          <w:sz w:val="20"/>
          <w:szCs w:val="20"/>
          <w:lang w:val="es-ES"/>
        </w:rPr>
        <w:t xml:space="preserve"> </w:t>
      </w:r>
      <w:r w:rsidR="00F15441" w:rsidRPr="008F07F4">
        <w:rPr>
          <w:rFonts w:asciiTheme="majorHAnsi" w:hAnsiTheme="majorHAnsi"/>
          <w:sz w:val="20"/>
          <w:szCs w:val="20"/>
          <w:lang w:val="es-ES"/>
        </w:rPr>
        <w:t>26 personas ingiriero</w:t>
      </w:r>
      <w:r w:rsidR="00CF7C93" w:rsidRPr="008F07F4">
        <w:rPr>
          <w:rFonts w:asciiTheme="majorHAnsi" w:hAnsiTheme="majorHAnsi"/>
          <w:sz w:val="20"/>
          <w:szCs w:val="20"/>
          <w:lang w:val="es-ES"/>
        </w:rPr>
        <w:t>n el pesticida presente en el agua</w:t>
      </w:r>
      <w:r w:rsidR="00B11400" w:rsidRPr="008F07F4">
        <w:rPr>
          <w:rFonts w:asciiTheme="majorHAnsi" w:hAnsiTheme="majorHAnsi"/>
          <w:sz w:val="20"/>
          <w:szCs w:val="20"/>
          <w:lang w:val="es-ES"/>
        </w:rPr>
        <w:t xml:space="preserve"> y</w:t>
      </w:r>
      <w:r w:rsidR="00AD5577" w:rsidRPr="008F07F4">
        <w:rPr>
          <w:rFonts w:asciiTheme="majorHAnsi" w:hAnsiTheme="majorHAnsi"/>
          <w:sz w:val="20"/>
          <w:szCs w:val="20"/>
          <w:lang w:val="es-ES"/>
        </w:rPr>
        <w:t xml:space="preserve"> </w:t>
      </w:r>
      <w:r w:rsidR="00F15441" w:rsidRPr="008F07F4">
        <w:rPr>
          <w:rFonts w:asciiTheme="majorHAnsi" w:hAnsiTheme="majorHAnsi"/>
          <w:sz w:val="20"/>
          <w:szCs w:val="20"/>
          <w:lang w:val="es-ES"/>
        </w:rPr>
        <w:t xml:space="preserve">varias mujeres </w:t>
      </w:r>
      <w:r w:rsidR="00D61E3A" w:rsidRPr="008F07F4">
        <w:rPr>
          <w:rFonts w:asciiTheme="majorHAnsi" w:hAnsiTheme="majorHAnsi"/>
          <w:sz w:val="20"/>
          <w:szCs w:val="20"/>
          <w:lang w:val="es-ES"/>
        </w:rPr>
        <w:t>perdieron sus embarazos</w:t>
      </w:r>
      <w:r w:rsidR="00F15441" w:rsidRPr="008F07F4">
        <w:rPr>
          <w:rFonts w:asciiTheme="majorHAnsi" w:hAnsiTheme="majorHAnsi"/>
          <w:sz w:val="20"/>
          <w:szCs w:val="20"/>
          <w:lang w:val="es-ES"/>
        </w:rPr>
        <w:t xml:space="preserve">. En particular, </w:t>
      </w:r>
      <w:r w:rsidR="00205E83" w:rsidRPr="008F07F4">
        <w:rPr>
          <w:rFonts w:asciiTheme="majorHAnsi" w:hAnsiTheme="majorHAnsi"/>
          <w:sz w:val="20"/>
          <w:szCs w:val="20"/>
          <w:lang w:val="es-ES"/>
        </w:rPr>
        <w:t>los</w:t>
      </w:r>
      <w:r w:rsidR="00F15441" w:rsidRPr="008F07F4">
        <w:rPr>
          <w:rFonts w:asciiTheme="majorHAnsi" w:hAnsiTheme="majorHAnsi"/>
          <w:sz w:val="20"/>
          <w:szCs w:val="20"/>
          <w:lang w:val="es-ES"/>
        </w:rPr>
        <w:t xml:space="preserve"> peticionario</w:t>
      </w:r>
      <w:r w:rsidR="00205E83" w:rsidRPr="008F07F4">
        <w:rPr>
          <w:rFonts w:asciiTheme="majorHAnsi" w:hAnsiTheme="majorHAnsi"/>
          <w:sz w:val="20"/>
          <w:szCs w:val="20"/>
          <w:lang w:val="es-ES"/>
        </w:rPr>
        <w:t>s</w:t>
      </w:r>
      <w:r w:rsidR="00F15441" w:rsidRPr="008F07F4">
        <w:rPr>
          <w:rFonts w:asciiTheme="majorHAnsi" w:hAnsiTheme="majorHAnsi"/>
          <w:sz w:val="20"/>
          <w:szCs w:val="20"/>
          <w:lang w:val="es-ES"/>
        </w:rPr>
        <w:t xml:space="preserve"> señala</w:t>
      </w:r>
      <w:r w:rsidR="00205E83" w:rsidRPr="008F07F4">
        <w:rPr>
          <w:rFonts w:asciiTheme="majorHAnsi" w:hAnsiTheme="majorHAnsi"/>
          <w:sz w:val="20"/>
          <w:szCs w:val="20"/>
          <w:lang w:val="es-ES"/>
        </w:rPr>
        <w:t>n</w:t>
      </w:r>
      <w:r w:rsidR="00F15441" w:rsidRPr="008F07F4">
        <w:rPr>
          <w:rFonts w:asciiTheme="majorHAnsi" w:hAnsiTheme="majorHAnsi"/>
          <w:sz w:val="20"/>
          <w:szCs w:val="20"/>
          <w:lang w:val="es-ES"/>
        </w:rPr>
        <w:t xml:space="preserve"> que Doris Yaneth Alape Reyes </w:t>
      </w:r>
      <w:r w:rsidR="00AD5577" w:rsidRPr="008F07F4">
        <w:rPr>
          <w:rFonts w:asciiTheme="majorHAnsi" w:hAnsiTheme="majorHAnsi"/>
          <w:sz w:val="20"/>
          <w:szCs w:val="20"/>
          <w:lang w:val="es-ES"/>
        </w:rPr>
        <w:t>fue internada presentando severos signos de intoxicación y</w:t>
      </w:r>
      <w:r w:rsidRPr="008F07F4">
        <w:rPr>
          <w:rFonts w:asciiTheme="majorHAnsi" w:hAnsiTheme="majorHAnsi"/>
          <w:sz w:val="20"/>
          <w:szCs w:val="20"/>
          <w:lang w:val="es-ES"/>
        </w:rPr>
        <w:t>,</w:t>
      </w:r>
      <w:r w:rsidR="00AD5577" w:rsidRPr="008F07F4">
        <w:rPr>
          <w:rFonts w:asciiTheme="majorHAnsi" w:hAnsiTheme="majorHAnsi"/>
          <w:sz w:val="20"/>
          <w:szCs w:val="20"/>
          <w:lang w:val="es-ES"/>
        </w:rPr>
        <w:t xml:space="preserve"> tras varios días</w:t>
      </w:r>
      <w:r w:rsidRPr="008F07F4">
        <w:rPr>
          <w:rFonts w:asciiTheme="majorHAnsi" w:hAnsiTheme="majorHAnsi"/>
          <w:sz w:val="20"/>
          <w:szCs w:val="20"/>
          <w:lang w:val="es-ES"/>
        </w:rPr>
        <w:t>,</w:t>
      </w:r>
      <w:r w:rsidR="00AD5577" w:rsidRPr="008F07F4">
        <w:rPr>
          <w:rFonts w:asciiTheme="majorHAnsi" w:hAnsiTheme="majorHAnsi"/>
          <w:sz w:val="20"/>
          <w:szCs w:val="20"/>
          <w:lang w:val="es-ES"/>
        </w:rPr>
        <w:t xml:space="preserve"> </w:t>
      </w:r>
      <w:r w:rsidR="00F15441" w:rsidRPr="008F07F4">
        <w:rPr>
          <w:rFonts w:asciiTheme="majorHAnsi" w:hAnsiTheme="majorHAnsi"/>
          <w:sz w:val="20"/>
          <w:szCs w:val="20"/>
          <w:lang w:val="es-ES"/>
        </w:rPr>
        <w:t xml:space="preserve">dio luz a su hijo de forma </w:t>
      </w:r>
      <w:r w:rsidR="00D61E3A" w:rsidRPr="008F07F4">
        <w:rPr>
          <w:rFonts w:asciiTheme="majorHAnsi" w:hAnsiTheme="majorHAnsi"/>
          <w:sz w:val="20"/>
          <w:szCs w:val="20"/>
          <w:lang w:val="es-ES"/>
        </w:rPr>
        <w:t>espontánea</w:t>
      </w:r>
      <w:r w:rsidR="00F15441" w:rsidRPr="008F07F4">
        <w:rPr>
          <w:rFonts w:asciiTheme="majorHAnsi" w:hAnsiTheme="majorHAnsi"/>
          <w:sz w:val="20"/>
          <w:szCs w:val="20"/>
          <w:lang w:val="es-ES"/>
        </w:rPr>
        <w:t xml:space="preserve"> c</w:t>
      </w:r>
      <w:r w:rsidR="00AD5577" w:rsidRPr="008F07F4">
        <w:rPr>
          <w:rFonts w:asciiTheme="majorHAnsi" w:hAnsiTheme="majorHAnsi"/>
          <w:sz w:val="20"/>
          <w:szCs w:val="20"/>
          <w:lang w:val="es-ES"/>
        </w:rPr>
        <w:t xml:space="preserve">on solo 28 semanas de gestación. De acuerdo al relato, el niño fue sometido a cuidados intensivos por </w:t>
      </w:r>
      <w:r w:rsidR="00F15441" w:rsidRPr="008F07F4">
        <w:rPr>
          <w:rFonts w:asciiTheme="majorHAnsi" w:hAnsiTheme="majorHAnsi"/>
          <w:sz w:val="20"/>
          <w:szCs w:val="20"/>
          <w:lang w:val="es-ES"/>
        </w:rPr>
        <w:t xml:space="preserve">8 días </w:t>
      </w:r>
      <w:r w:rsidR="00AD5577" w:rsidRPr="008F07F4">
        <w:rPr>
          <w:rFonts w:asciiTheme="majorHAnsi" w:hAnsiTheme="majorHAnsi"/>
          <w:sz w:val="20"/>
          <w:szCs w:val="20"/>
          <w:lang w:val="es-ES"/>
        </w:rPr>
        <w:t>y</w:t>
      </w:r>
      <w:r w:rsidR="00205E83" w:rsidRPr="008F07F4">
        <w:rPr>
          <w:rFonts w:asciiTheme="majorHAnsi" w:hAnsiTheme="majorHAnsi"/>
          <w:sz w:val="20"/>
          <w:szCs w:val="20"/>
          <w:lang w:val="es-ES"/>
        </w:rPr>
        <w:t xml:space="preserve"> falleció </w:t>
      </w:r>
      <w:r w:rsidR="00DB5191" w:rsidRPr="008F07F4">
        <w:rPr>
          <w:rFonts w:asciiTheme="majorHAnsi" w:hAnsiTheme="majorHAnsi"/>
          <w:sz w:val="20"/>
          <w:szCs w:val="20"/>
          <w:lang w:val="es-ES"/>
        </w:rPr>
        <w:t>el 1 de junio de 1999</w:t>
      </w:r>
      <w:r w:rsidR="00205E83" w:rsidRPr="008F07F4">
        <w:rPr>
          <w:rFonts w:asciiTheme="majorHAnsi" w:hAnsiTheme="majorHAnsi"/>
          <w:sz w:val="20"/>
          <w:szCs w:val="20"/>
          <w:lang w:val="es-ES"/>
        </w:rPr>
        <w:t xml:space="preserve">. </w:t>
      </w:r>
      <w:r w:rsidR="00D61E3A" w:rsidRPr="008F07F4">
        <w:rPr>
          <w:rFonts w:asciiTheme="majorHAnsi" w:hAnsiTheme="majorHAnsi"/>
          <w:sz w:val="20"/>
          <w:szCs w:val="20"/>
          <w:lang w:val="es-ES"/>
        </w:rPr>
        <w:t>Indican que la señora Alape Reyes hasta la fecha está</w:t>
      </w:r>
      <w:r w:rsidR="002E7D25" w:rsidRPr="008F07F4">
        <w:rPr>
          <w:rFonts w:asciiTheme="majorHAnsi" w:hAnsiTheme="majorHAnsi"/>
          <w:sz w:val="20"/>
          <w:szCs w:val="20"/>
          <w:lang w:val="es-ES"/>
        </w:rPr>
        <w:t xml:space="preserve"> enferma e inhabilitada para trabajar y realizar labores </w:t>
      </w:r>
      <w:r w:rsidR="00D61E3A" w:rsidRPr="008F07F4">
        <w:rPr>
          <w:rFonts w:asciiTheme="majorHAnsi" w:hAnsiTheme="majorHAnsi"/>
          <w:sz w:val="20"/>
          <w:szCs w:val="20"/>
          <w:lang w:val="es-ES"/>
        </w:rPr>
        <w:t>domésticas</w:t>
      </w:r>
      <w:r w:rsidR="002E7D25" w:rsidRPr="008F07F4">
        <w:rPr>
          <w:rFonts w:asciiTheme="majorHAnsi" w:hAnsiTheme="majorHAnsi"/>
          <w:sz w:val="20"/>
          <w:szCs w:val="20"/>
          <w:lang w:val="es-ES"/>
        </w:rPr>
        <w:t>.</w:t>
      </w:r>
      <w:r w:rsidR="00F15441" w:rsidRPr="008F07F4">
        <w:rPr>
          <w:rFonts w:asciiTheme="majorHAnsi" w:hAnsiTheme="majorHAnsi"/>
          <w:sz w:val="20"/>
          <w:szCs w:val="20"/>
          <w:lang w:val="es-ES"/>
        </w:rPr>
        <w:t xml:space="preserve"> </w:t>
      </w:r>
    </w:p>
    <w:p w:rsidR="009B1472" w:rsidRPr="008F07F4" w:rsidRDefault="009B1472" w:rsidP="009B1472">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9B1472" w:rsidRPr="008F07F4" w:rsidRDefault="009B1472" w:rsidP="009B1472">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F07F4">
        <w:rPr>
          <w:rFonts w:asciiTheme="majorHAnsi" w:hAnsiTheme="majorHAnsi"/>
          <w:sz w:val="20"/>
          <w:szCs w:val="20"/>
          <w:lang w:val="es-ES"/>
        </w:rPr>
        <w:t xml:space="preserve">Resaltan los peticionarios que por estos hechos </w:t>
      </w:r>
      <w:r w:rsidR="00B67109" w:rsidRPr="008F07F4">
        <w:rPr>
          <w:rFonts w:asciiTheme="majorHAnsi" w:hAnsiTheme="majorHAnsi"/>
          <w:sz w:val="20"/>
          <w:szCs w:val="20"/>
          <w:lang w:val="es-ES"/>
        </w:rPr>
        <w:t xml:space="preserve">se adelantaron </w:t>
      </w:r>
      <w:r w:rsidRPr="008F07F4">
        <w:rPr>
          <w:rFonts w:asciiTheme="majorHAnsi" w:hAnsiTheme="majorHAnsi"/>
          <w:sz w:val="20"/>
          <w:szCs w:val="20"/>
          <w:lang w:val="es-ES"/>
        </w:rPr>
        <w:t>36 demanda</w:t>
      </w:r>
      <w:r w:rsidR="00B67109" w:rsidRPr="008F07F4">
        <w:rPr>
          <w:rFonts w:asciiTheme="majorHAnsi" w:hAnsiTheme="majorHAnsi"/>
          <w:sz w:val="20"/>
          <w:szCs w:val="20"/>
          <w:lang w:val="es-ES"/>
        </w:rPr>
        <w:t>s</w:t>
      </w:r>
      <w:r w:rsidRPr="008F07F4">
        <w:rPr>
          <w:rFonts w:asciiTheme="majorHAnsi" w:hAnsiTheme="majorHAnsi"/>
          <w:sz w:val="20"/>
          <w:szCs w:val="20"/>
          <w:lang w:val="es-ES"/>
        </w:rPr>
        <w:t xml:space="preserve"> de reparación directa</w:t>
      </w:r>
      <w:r w:rsidR="00B415D5" w:rsidRPr="008F07F4">
        <w:rPr>
          <w:rFonts w:asciiTheme="majorHAnsi" w:hAnsiTheme="majorHAnsi"/>
          <w:sz w:val="20"/>
          <w:szCs w:val="20"/>
          <w:lang w:val="es-ES"/>
        </w:rPr>
        <w:t xml:space="preserve"> en representación de las 39 personas afectadas</w:t>
      </w:r>
      <w:r w:rsidRPr="008F07F4">
        <w:rPr>
          <w:rFonts w:asciiTheme="majorHAnsi" w:hAnsiTheme="majorHAnsi"/>
          <w:sz w:val="20"/>
          <w:szCs w:val="20"/>
          <w:lang w:val="es-ES"/>
        </w:rPr>
        <w:t>, que le correspondieron al Tribunal Superior del Distrito Judicial de Ibagué</w:t>
      </w:r>
      <w:r w:rsidR="009B6203" w:rsidRPr="008F07F4">
        <w:rPr>
          <w:rFonts w:asciiTheme="majorHAnsi" w:hAnsiTheme="majorHAnsi"/>
          <w:sz w:val="20"/>
          <w:szCs w:val="20"/>
          <w:lang w:val="es-ES"/>
        </w:rPr>
        <w:t>,</w:t>
      </w:r>
      <w:r w:rsidRPr="008F07F4">
        <w:rPr>
          <w:rFonts w:asciiTheme="majorHAnsi" w:hAnsiTheme="majorHAnsi"/>
          <w:sz w:val="20"/>
          <w:szCs w:val="20"/>
          <w:lang w:val="es-ES"/>
        </w:rPr>
        <w:t xml:space="preserve"> Tolima. </w:t>
      </w:r>
      <w:r w:rsidR="00BD6404" w:rsidRPr="008F07F4">
        <w:rPr>
          <w:rFonts w:asciiTheme="majorHAnsi" w:hAnsiTheme="majorHAnsi"/>
          <w:sz w:val="20"/>
          <w:szCs w:val="20"/>
          <w:lang w:val="es-ES"/>
        </w:rPr>
        <w:t xml:space="preserve">Una de las demandas fue presentada en nombre de </w:t>
      </w:r>
      <w:r w:rsidR="00B415D5" w:rsidRPr="008F07F4">
        <w:rPr>
          <w:rFonts w:asciiTheme="majorHAnsi" w:hAnsiTheme="majorHAnsi"/>
          <w:sz w:val="20"/>
          <w:szCs w:val="20"/>
          <w:lang w:val="es-ES"/>
        </w:rPr>
        <w:t>cuatro</w:t>
      </w:r>
      <w:r w:rsidR="00BD6404" w:rsidRPr="008F07F4">
        <w:rPr>
          <w:rFonts w:asciiTheme="majorHAnsi" w:hAnsiTheme="majorHAnsi"/>
          <w:sz w:val="20"/>
          <w:szCs w:val="20"/>
          <w:lang w:val="es-ES"/>
        </w:rPr>
        <w:t xml:space="preserve"> </w:t>
      </w:r>
      <w:r w:rsidR="00233457" w:rsidRPr="008F07F4">
        <w:rPr>
          <w:rFonts w:asciiTheme="majorHAnsi" w:hAnsiTheme="majorHAnsi"/>
          <w:sz w:val="20"/>
          <w:szCs w:val="20"/>
          <w:lang w:val="es-ES"/>
        </w:rPr>
        <w:t>personas</w:t>
      </w:r>
      <w:r w:rsidR="00BD6404" w:rsidRPr="008F07F4">
        <w:rPr>
          <w:rFonts w:asciiTheme="majorHAnsi" w:hAnsiTheme="majorHAnsi"/>
          <w:sz w:val="20"/>
          <w:szCs w:val="20"/>
          <w:lang w:val="es-ES"/>
        </w:rPr>
        <w:t xml:space="preserve">: </w:t>
      </w:r>
      <w:r w:rsidR="00226C23" w:rsidRPr="008F07F4">
        <w:rPr>
          <w:rFonts w:asciiTheme="majorHAnsi" w:hAnsiTheme="majorHAnsi"/>
          <w:sz w:val="20"/>
          <w:szCs w:val="20"/>
          <w:lang w:val="es-ES"/>
        </w:rPr>
        <w:t>Ferney Avendaño Lugo</w:t>
      </w:r>
      <w:r w:rsidR="00BD6404" w:rsidRPr="008F07F4">
        <w:rPr>
          <w:rFonts w:asciiTheme="majorHAnsi" w:hAnsiTheme="majorHAnsi"/>
          <w:sz w:val="20"/>
          <w:szCs w:val="20"/>
          <w:lang w:val="es-ES"/>
        </w:rPr>
        <w:t>,</w:t>
      </w:r>
      <w:r w:rsidR="00226C23" w:rsidRPr="008F07F4">
        <w:rPr>
          <w:rFonts w:asciiTheme="majorHAnsi" w:hAnsiTheme="majorHAnsi"/>
          <w:sz w:val="20"/>
          <w:szCs w:val="20"/>
          <w:lang w:val="es-ES"/>
        </w:rPr>
        <w:t xml:space="preserve"> su esposa Doris Yaneth Alape Reyes y dos </w:t>
      </w:r>
      <w:r w:rsidR="006441C0" w:rsidRPr="008F07F4">
        <w:rPr>
          <w:rFonts w:asciiTheme="majorHAnsi" w:hAnsiTheme="majorHAnsi"/>
          <w:sz w:val="20"/>
          <w:szCs w:val="20"/>
          <w:lang w:val="es-ES"/>
        </w:rPr>
        <w:t>niños</w:t>
      </w:r>
      <w:r w:rsidR="00226C23" w:rsidRPr="008F07F4">
        <w:rPr>
          <w:rFonts w:asciiTheme="majorHAnsi" w:hAnsiTheme="majorHAnsi"/>
          <w:sz w:val="20"/>
          <w:szCs w:val="20"/>
          <w:lang w:val="es-ES"/>
        </w:rPr>
        <w:t xml:space="preserve"> (uno de ellos </w:t>
      </w:r>
      <w:r w:rsidR="002B0CB1" w:rsidRPr="008F07F4">
        <w:rPr>
          <w:rFonts w:asciiTheme="majorHAnsi" w:hAnsiTheme="majorHAnsi"/>
          <w:sz w:val="20"/>
          <w:szCs w:val="20"/>
          <w:lang w:val="es-ES"/>
        </w:rPr>
        <w:t>el bebé</w:t>
      </w:r>
      <w:r w:rsidR="006441C0" w:rsidRPr="008F07F4">
        <w:rPr>
          <w:rFonts w:asciiTheme="majorHAnsi" w:hAnsiTheme="majorHAnsi"/>
          <w:sz w:val="20"/>
          <w:szCs w:val="20"/>
          <w:lang w:val="es-ES"/>
        </w:rPr>
        <w:t xml:space="preserve"> </w:t>
      </w:r>
      <w:r w:rsidR="00226C23" w:rsidRPr="008F07F4">
        <w:rPr>
          <w:rFonts w:asciiTheme="majorHAnsi" w:hAnsiTheme="majorHAnsi"/>
          <w:sz w:val="20"/>
          <w:szCs w:val="20"/>
          <w:lang w:val="es-ES"/>
        </w:rPr>
        <w:t>fallecido</w:t>
      </w:r>
      <w:r w:rsidR="006441C0" w:rsidRPr="008F07F4">
        <w:rPr>
          <w:rFonts w:asciiTheme="majorHAnsi" w:hAnsiTheme="majorHAnsi"/>
          <w:sz w:val="20"/>
          <w:szCs w:val="20"/>
          <w:lang w:val="es-ES"/>
        </w:rPr>
        <w:t xml:space="preserve"> tras el nacimiento prematuro</w:t>
      </w:r>
      <w:r w:rsidR="00226C23" w:rsidRPr="008F07F4">
        <w:rPr>
          <w:rFonts w:asciiTheme="majorHAnsi" w:hAnsiTheme="majorHAnsi"/>
          <w:sz w:val="20"/>
          <w:szCs w:val="20"/>
          <w:lang w:val="es-ES"/>
        </w:rPr>
        <w:t xml:space="preserve">). </w:t>
      </w:r>
      <w:r w:rsidRPr="008F07F4">
        <w:rPr>
          <w:rFonts w:asciiTheme="majorHAnsi" w:hAnsiTheme="majorHAnsi"/>
          <w:sz w:val="20"/>
          <w:szCs w:val="20"/>
          <w:lang w:val="es-ES"/>
        </w:rPr>
        <w:t>Las demandas fueron admitidas en su totalidad, pero a efectos de darles trámite se ordenó consignar una suma de $60.000 pesos colombianos</w:t>
      </w:r>
      <w:r w:rsidR="008B08EF" w:rsidRPr="008F07F4">
        <w:rPr>
          <w:rFonts w:asciiTheme="majorHAnsi" w:hAnsiTheme="majorHAnsi"/>
          <w:sz w:val="20"/>
          <w:szCs w:val="20"/>
          <w:lang w:val="es-ES"/>
        </w:rPr>
        <w:t xml:space="preserve"> (</w:t>
      </w:r>
      <w:r w:rsidR="009B6203" w:rsidRPr="008F07F4">
        <w:rPr>
          <w:rFonts w:asciiTheme="majorHAnsi" w:hAnsiTheme="majorHAnsi"/>
          <w:sz w:val="20"/>
          <w:szCs w:val="20"/>
          <w:lang w:val="es-ES"/>
        </w:rPr>
        <w:t xml:space="preserve">aproximadamente </w:t>
      </w:r>
      <w:r w:rsidR="008B08EF" w:rsidRPr="008F07F4">
        <w:rPr>
          <w:rFonts w:asciiTheme="majorHAnsi" w:hAnsiTheme="majorHAnsi"/>
          <w:sz w:val="20"/>
          <w:szCs w:val="20"/>
          <w:lang w:val="es-ES"/>
        </w:rPr>
        <w:t>$</w:t>
      </w:r>
      <w:r w:rsidR="00021F44" w:rsidRPr="008F07F4">
        <w:rPr>
          <w:rFonts w:asciiTheme="majorHAnsi" w:hAnsiTheme="majorHAnsi"/>
          <w:sz w:val="20"/>
          <w:szCs w:val="20"/>
          <w:lang w:val="es-ES"/>
        </w:rPr>
        <w:t>3</w:t>
      </w:r>
      <w:r w:rsidR="008B08EF" w:rsidRPr="008F07F4">
        <w:rPr>
          <w:rFonts w:asciiTheme="majorHAnsi" w:hAnsiTheme="majorHAnsi"/>
          <w:sz w:val="20"/>
          <w:szCs w:val="20"/>
          <w:lang w:val="es-ES"/>
        </w:rPr>
        <w:t>0</w:t>
      </w:r>
      <w:r w:rsidR="00F57BCC" w:rsidRPr="008F07F4">
        <w:rPr>
          <w:rFonts w:asciiTheme="majorHAnsi" w:hAnsiTheme="majorHAnsi"/>
          <w:sz w:val="20"/>
          <w:szCs w:val="20"/>
          <w:lang w:val="es-ES"/>
        </w:rPr>
        <w:t xml:space="preserve"> USD</w:t>
      </w:r>
      <w:r w:rsidR="008B08EF" w:rsidRPr="008F07F4">
        <w:rPr>
          <w:rFonts w:asciiTheme="majorHAnsi" w:hAnsiTheme="majorHAnsi"/>
          <w:sz w:val="20"/>
          <w:szCs w:val="20"/>
          <w:lang w:val="es-ES"/>
        </w:rPr>
        <w:t>)</w:t>
      </w:r>
      <w:r w:rsidRPr="008F07F4">
        <w:rPr>
          <w:rFonts w:asciiTheme="majorHAnsi" w:hAnsiTheme="majorHAnsi"/>
          <w:sz w:val="20"/>
          <w:szCs w:val="20"/>
          <w:lang w:val="es-ES"/>
        </w:rPr>
        <w:t xml:space="preserve">, </w:t>
      </w:r>
      <w:r w:rsidR="00226C23" w:rsidRPr="008F07F4">
        <w:rPr>
          <w:rFonts w:asciiTheme="majorHAnsi" w:hAnsiTheme="majorHAnsi"/>
          <w:sz w:val="20"/>
          <w:szCs w:val="20"/>
          <w:lang w:val="es-ES"/>
        </w:rPr>
        <w:t xml:space="preserve">monto </w:t>
      </w:r>
      <w:r w:rsidRPr="008F07F4">
        <w:rPr>
          <w:rFonts w:asciiTheme="majorHAnsi" w:hAnsiTheme="majorHAnsi"/>
          <w:sz w:val="20"/>
          <w:szCs w:val="20"/>
          <w:lang w:val="es-ES"/>
        </w:rPr>
        <w:t xml:space="preserve">que solo </w:t>
      </w:r>
      <w:r w:rsidR="00CB46B0" w:rsidRPr="008F07F4">
        <w:rPr>
          <w:rFonts w:asciiTheme="majorHAnsi" w:hAnsiTheme="majorHAnsi"/>
          <w:sz w:val="20"/>
          <w:szCs w:val="20"/>
          <w:lang w:val="es-ES"/>
        </w:rPr>
        <w:t xml:space="preserve">se canceló en </w:t>
      </w:r>
      <w:r w:rsidRPr="008F07F4">
        <w:rPr>
          <w:rFonts w:asciiTheme="majorHAnsi" w:hAnsiTheme="majorHAnsi"/>
          <w:sz w:val="20"/>
          <w:szCs w:val="20"/>
          <w:lang w:val="es-ES"/>
        </w:rPr>
        <w:t>6 de l</w:t>
      </w:r>
      <w:r w:rsidR="00CB46B0" w:rsidRPr="008F07F4">
        <w:rPr>
          <w:rFonts w:asciiTheme="majorHAnsi" w:hAnsiTheme="majorHAnsi"/>
          <w:sz w:val="20"/>
          <w:szCs w:val="20"/>
          <w:lang w:val="es-ES"/>
        </w:rPr>
        <w:t>as demandas. Alegan que en l</w:t>
      </w:r>
      <w:r w:rsidR="009B6203" w:rsidRPr="008F07F4">
        <w:rPr>
          <w:rFonts w:asciiTheme="majorHAnsi" w:hAnsiTheme="majorHAnsi"/>
          <w:sz w:val="20"/>
          <w:szCs w:val="20"/>
          <w:lang w:val="es-ES"/>
        </w:rPr>
        <w:t xml:space="preserve">as </w:t>
      </w:r>
      <w:r w:rsidRPr="008F07F4">
        <w:rPr>
          <w:rFonts w:asciiTheme="majorHAnsi" w:hAnsiTheme="majorHAnsi"/>
          <w:sz w:val="20"/>
          <w:szCs w:val="20"/>
          <w:lang w:val="es-ES"/>
        </w:rPr>
        <w:t xml:space="preserve">30 </w:t>
      </w:r>
      <w:r w:rsidR="00CB46B0" w:rsidRPr="008F07F4">
        <w:rPr>
          <w:rFonts w:asciiTheme="majorHAnsi" w:hAnsiTheme="majorHAnsi"/>
          <w:sz w:val="20"/>
          <w:szCs w:val="20"/>
          <w:lang w:val="es-ES"/>
        </w:rPr>
        <w:t>demandas</w:t>
      </w:r>
      <w:r w:rsidR="009B6203" w:rsidRPr="008F07F4">
        <w:rPr>
          <w:rFonts w:asciiTheme="majorHAnsi" w:hAnsiTheme="majorHAnsi"/>
          <w:sz w:val="20"/>
          <w:szCs w:val="20"/>
          <w:lang w:val="es-ES"/>
        </w:rPr>
        <w:t xml:space="preserve"> </w:t>
      </w:r>
      <w:r w:rsidRPr="008F07F4">
        <w:rPr>
          <w:rFonts w:asciiTheme="majorHAnsi" w:hAnsiTheme="majorHAnsi"/>
          <w:sz w:val="20"/>
          <w:szCs w:val="20"/>
          <w:lang w:val="es-ES"/>
        </w:rPr>
        <w:t>restantes instauraron incidentes de amparo de pobreza</w:t>
      </w:r>
      <w:r w:rsidR="009B6203" w:rsidRPr="008F07F4">
        <w:rPr>
          <w:rFonts w:asciiTheme="majorHAnsi" w:hAnsiTheme="majorHAnsi"/>
          <w:sz w:val="20"/>
          <w:szCs w:val="20"/>
          <w:lang w:val="es-ES"/>
        </w:rPr>
        <w:t>,</w:t>
      </w:r>
      <w:r w:rsidRPr="008F07F4">
        <w:rPr>
          <w:rFonts w:asciiTheme="majorHAnsi" w:hAnsiTheme="majorHAnsi"/>
          <w:sz w:val="20"/>
          <w:szCs w:val="20"/>
          <w:lang w:val="es-ES"/>
        </w:rPr>
        <w:t xml:space="preserve"> dada su situación económica luego de la fumigación</w:t>
      </w:r>
      <w:r w:rsidR="009B6203" w:rsidRPr="008F07F4">
        <w:rPr>
          <w:rFonts w:asciiTheme="majorHAnsi" w:hAnsiTheme="majorHAnsi"/>
          <w:sz w:val="20"/>
          <w:szCs w:val="20"/>
          <w:lang w:val="es-ES"/>
        </w:rPr>
        <w:t>,</w:t>
      </w:r>
      <w:r w:rsidRPr="008F07F4">
        <w:rPr>
          <w:rFonts w:asciiTheme="majorHAnsi" w:hAnsiTheme="majorHAnsi"/>
          <w:sz w:val="20"/>
          <w:szCs w:val="20"/>
          <w:lang w:val="es-ES"/>
        </w:rPr>
        <w:t xml:space="preserve"> </w:t>
      </w:r>
      <w:r w:rsidR="009B6203" w:rsidRPr="008F07F4">
        <w:rPr>
          <w:rFonts w:asciiTheme="majorHAnsi" w:hAnsiTheme="majorHAnsi"/>
          <w:sz w:val="20"/>
          <w:szCs w:val="20"/>
          <w:lang w:val="es-ES"/>
        </w:rPr>
        <w:t>el cual</w:t>
      </w:r>
      <w:r w:rsidRPr="008F07F4">
        <w:rPr>
          <w:rFonts w:asciiTheme="majorHAnsi" w:hAnsiTheme="majorHAnsi"/>
          <w:sz w:val="20"/>
          <w:szCs w:val="20"/>
          <w:lang w:val="es-ES"/>
        </w:rPr>
        <w:t xml:space="preserve"> fue aceptado </w:t>
      </w:r>
      <w:r w:rsidR="00727DC6" w:rsidRPr="008F07F4">
        <w:rPr>
          <w:rFonts w:asciiTheme="majorHAnsi" w:hAnsiTheme="majorHAnsi"/>
          <w:sz w:val="20"/>
          <w:szCs w:val="20"/>
          <w:lang w:val="es-ES"/>
        </w:rPr>
        <w:t xml:space="preserve">en </w:t>
      </w:r>
      <w:r w:rsidRPr="008F07F4">
        <w:rPr>
          <w:rFonts w:asciiTheme="majorHAnsi" w:hAnsiTheme="majorHAnsi"/>
          <w:sz w:val="20"/>
          <w:szCs w:val="20"/>
          <w:lang w:val="es-ES"/>
        </w:rPr>
        <w:t xml:space="preserve">8 </w:t>
      </w:r>
      <w:r w:rsidR="00727DC6" w:rsidRPr="008F07F4">
        <w:rPr>
          <w:rFonts w:asciiTheme="majorHAnsi" w:hAnsiTheme="majorHAnsi"/>
          <w:sz w:val="20"/>
          <w:szCs w:val="20"/>
          <w:lang w:val="es-ES"/>
        </w:rPr>
        <w:t>casos</w:t>
      </w:r>
      <w:r w:rsidR="009B6203" w:rsidRPr="008F07F4">
        <w:rPr>
          <w:rFonts w:asciiTheme="majorHAnsi" w:hAnsiTheme="majorHAnsi"/>
          <w:sz w:val="20"/>
          <w:szCs w:val="20"/>
          <w:lang w:val="es-ES"/>
        </w:rPr>
        <w:t xml:space="preserve"> </w:t>
      </w:r>
      <w:r w:rsidRPr="008F07F4">
        <w:rPr>
          <w:rFonts w:asciiTheme="majorHAnsi" w:hAnsiTheme="majorHAnsi"/>
          <w:sz w:val="20"/>
          <w:szCs w:val="20"/>
          <w:lang w:val="es-ES"/>
        </w:rPr>
        <w:t xml:space="preserve">y </w:t>
      </w:r>
      <w:r w:rsidR="00727DC6" w:rsidRPr="008F07F4">
        <w:rPr>
          <w:rFonts w:asciiTheme="majorHAnsi" w:hAnsiTheme="majorHAnsi"/>
          <w:sz w:val="20"/>
          <w:szCs w:val="20"/>
          <w:lang w:val="es-ES"/>
        </w:rPr>
        <w:t>en los</w:t>
      </w:r>
      <w:r w:rsidRPr="008F07F4">
        <w:rPr>
          <w:rFonts w:asciiTheme="majorHAnsi" w:hAnsiTheme="majorHAnsi"/>
          <w:sz w:val="20"/>
          <w:szCs w:val="20"/>
          <w:lang w:val="es-ES"/>
        </w:rPr>
        <w:t xml:space="preserve"> demás fue rechazado con el argumento de que </w:t>
      </w:r>
      <w:r w:rsidR="009B6203" w:rsidRPr="008F07F4">
        <w:rPr>
          <w:rFonts w:asciiTheme="majorHAnsi" w:hAnsiTheme="majorHAnsi"/>
          <w:sz w:val="20"/>
          <w:szCs w:val="20"/>
          <w:lang w:val="es-ES"/>
        </w:rPr>
        <w:t xml:space="preserve">los </w:t>
      </w:r>
      <w:r w:rsidRPr="008F07F4">
        <w:rPr>
          <w:rFonts w:asciiTheme="majorHAnsi" w:hAnsiTheme="majorHAnsi"/>
          <w:sz w:val="20"/>
          <w:szCs w:val="20"/>
          <w:lang w:val="es-ES"/>
        </w:rPr>
        <w:t>incidentes debieron instaurarse con la demanda inicial. Viéndose en la imposibilidad de sufragar dichos gastos, señala</w:t>
      </w:r>
      <w:r w:rsidR="00914407" w:rsidRPr="008F07F4">
        <w:rPr>
          <w:rFonts w:asciiTheme="majorHAnsi" w:hAnsiTheme="majorHAnsi"/>
          <w:sz w:val="20"/>
          <w:szCs w:val="20"/>
          <w:lang w:val="es-ES"/>
        </w:rPr>
        <w:t>n los</w:t>
      </w:r>
      <w:r w:rsidRPr="008F07F4">
        <w:rPr>
          <w:rFonts w:asciiTheme="majorHAnsi" w:hAnsiTheme="majorHAnsi"/>
          <w:sz w:val="20"/>
          <w:szCs w:val="20"/>
          <w:lang w:val="es-ES"/>
        </w:rPr>
        <w:t xml:space="preserve"> peticionario</w:t>
      </w:r>
      <w:r w:rsidR="00914407" w:rsidRPr="008F07F4">
        <w:rPr>
          <w:rFonts w:asciiTheme="majorHAnsi" w:hAnsiTheme="majorHAnsi"/>
          <w:sz w:val="20"/>
          <w:szCs w:val="20"/>
          <w:lang w:val="es-ES"/>
        </w:rPr>
        <w:t>s</w:t>
      </w:r>
      <w:r w:rsidRPr="008F07F4">
        <w:rPr>
          <w:rFonts w:asciiTheme="majorHAnsi" w:hAnsiTheme="majorHAnsi"/>
          <w:sz w:val="20"/>
          <w:szCs w:val="20"/>
          <w:lang w:val="es-ES"/>
        </w:rPr>
        <w:t xml:space="preserve"> que </w:t>
      </w:r>
      <w:r w:rsidR="003207E7" w:rsidRPr="008F07F4">
        <w:rPr>
          <w:rFonts w:asciiTheme="majorHAnsi" w:hAnsiTheme="majorHAnsi"/>
          <w:sz w:val="20"/>
          <w:szCs w:val="20"/>
          <w:lang w:val="es-ES"/>
        </w:rPr>
        <w:t xml:space="preserve">se </w:t>
      </w:r>
      <w:r w:rsidR="009B6203" w:rsidRPr="008F07F4">
        <w:rPr>
          <w:rFonts w:asciiTheme="majorHAnsi" w:hAnsiTheme="majorHAnsi"/>
          <w:sz w:val="20"/>
          <w:szCs w:val="20"/>
          <w:lang w:val="es-ES"/>
        </w:rPr>
        <w:t xml:space="preserve">vulneraron sus derechos de acceso a la administración de justicia, </w:t>
      </w:r>
      <w:r w:rsidR="00E112C0" w:rsidRPr="008F07F4">
        <w:rPr>
          <w:rFonts w:asciiTheme="majorHAnsi" w:hAnsiTheme="majorHAnsi"/>
          <w:sz w:val="20"/>
          <w:szCs w:val="20"/>
          <w:lang w:val="es-ES"/>
        </w:rPr>
        <w:t xml:space="preserve">al </w:t>
      </w:r>
      <w:r w:rsidR="009B6203" w:rsidRPr="008F07F4">
        <w:rPr>
          <w:rFonts w:asciiTheme="majorHAnsi" w:hAnsiTheme="majorHAnsi"/>
          <w:sz w:val="20"/>
          <w:szCs w:val="20"/>
          <w:lang w:val="es-ES"/>
        </w:rPr>
        <w:t xml:space="preserve">debido proceso y </w:t>
      </w:r>
      <w:r w:rsidR="00E112C0" w:rsidRPr="008F07F4">
        <w:rPr>
          <w:rFonts w:asciiTheme="majorHAnsi" w:hAnsiTheme="majorHAnsi"/>
          <w:sz w:val="20"/>
          <w:szCs w:val="20"/>
          <w:lang w:val="es-ES"/>
        </w:rPr>
        <w:t xml:space="preserve">a las </w:t>
      </w:r>
      <w:r w:rsidR="009B6203" w:rsidRPr="008F07F4">
        <w:rPr>
          <w:rFonts w:asciiTheme="majorHAnsi" w:hAnsiTheme="majorHAnsi"/>
          <w:sz w:val="20"/>
          <w:szCs w:val="20"/>
          <w:lang w:val="es-ES"/>
        </w:rPr>
        <w:t>garantías judiciales efectivas</w:t>
      </w:r>
      <w:r w:rsidRPr="008F07F4">
        <w:rPr>
          <w:rFonts w:asciiTheme="majorHAnsi" w:hAnsiTheme="majorHAnsi"/>
          <w:sz w:val="20"/>
          <w:szCs w:val="20"/>
          <w:lang w:val="es-ES"/>
        </w:rPr>
        <w:t xml:space="preserve">, </w:t>
      </w:r>
      <w:r w:rsidR="00E77130" w:rsidRPr="008F07F4">
        <w:rPr>
          <w:rFonts w:asciiTheme="majorHAnsi" w:hAnsiTheme="majorHAnsi"/>
          <w:sz w:val="20"/>
          <w:szCs w:val="20"/>
          <w:lang w:val="es-ES"/>
        </w:rPr>
        <w:t>ya</w:t>
      </w:r>
      <w:r w:rsidRPr="008F07F4">
        <w:rPr>
          <w:rFonts w:asciiTheme="majorHAnsi" w:hAnsiTheme="majorHAnsi"/>
          <w:sz w:val="20"/>
          <w:szCs w:val="20"/>
          <w:lang w:val="es-ES"/>
        </w:rPr>
        <w:t xml:space="preserve"> que al cumplirse</w:t>
      </w:r>
      <w:r w:rsidR="00021F44" w:rsidRPr="008F07F4">
        <w:rPr>
          <w:rFonts w:asciiTheme="majorHAnsi" w:hAnsiTheme="majorHAnsi"/>
          <w:sz w:val="20"/>
          <w:szCs w:val="20"/>
          <w:lang w:val="es-ES"/>
        </w:rPr>
        <w:t xml:space="preserve"> el término de</w:t>
      </w:r>
      <w:r w:rsidRPr="008F07F4">
        <w:rPr>
          <w:rFonts w:asciiTheme="majorHAnsi" w:hAnsiTheme="majorHAnsi"/>
          <w:sz w:val="20"/>
          <w:szCs w:val="20"/>
          <w:lang w:val="es-ES"/>
        </w:rPr>
        <w:t xml:space="preserve"> seis meses se </w:t>
      </w:r>
      <w:r w:rsidR="00021F44" w:rsidRPr="008F07F4">
        <w:rPr>
          <w:rFonts w:asciiTheme="majorHAnsi" w:hAnsiTheme="majorHAnsi"/>
          <w:sz w:val="20"/>
          <w:szCs w:val="20"/>
          <w:lang w:val="es-ES"/>
        </w:rPr>
        <w:t xml:space="preserve">declaró la perención de la acción y se </w:t>
      </w:r>
      <w:r w:rsidRPr="008F07F4">
        <w:rPr>
          <w:rFonts w:asciiTheme="majorHAnsi" w:hAnsiTheme="majorHAnsi"/>
          <w:sz w:val="20"/>
          <w:szCs w:val="20"/>
          <w:lang w:val="es-ES"/>
        </w:rPr>
        <w:t>orden</w:t>
      </w:r>
      <w:r w:rsidRPr="008F07F4">
        <w:rPr>
          <w:rFonts w:asciiTheme="majorHAnsi" w:hAnsiTheme="majorHAnsi"/>
          <w:bCs/>
          <w:sz w:val="20"/>
          <w:szCs w:val="20"/>
          <w:lang w:val="es-ES"/>
        </w:rPr>
        <w:t>ó</w:t>
      </w:r>
      <w:r w:rsidR="001032D5" w:rsidRPr="008F07F4">
        <w:rPr>
          <w:rFonts w:asciiTheme="majorHAnsi" w:hAnsiTheme="majorHAnsi"/>
          <w:sz w:val="20"/>
          <w:szCs w:val="20"/>
          <w:lang w:val="es-ES"/>
        </w:rPr>
        <w:t xml:space="preserve"> el archivo de las demandas</w:t>
      </w:r>
      <w:r w:rsidR="009B6203" w:rsidRPr="008F07F4">
        <w:rPr>
          <w:rFonts w:asciiTheme="majorHAnsi" w:hAnsiTheme="majorHAnsi"/>
          <w:sz w:val="20"/>
          <w:szCs w:val="20"/>
          <w:lang w:val="es-ES"/>
        </w:rPr>
        <w:t xml:space="preserve">. </w:t>
      </w:r>
    </w:p>
    <w:p w:rsidR="009B1472" w:rsidRPr="008F07F4" w:rsidRDefault="00640A78" w:rsidP="009B147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F07F4">
        <w:rPr>
          <w:rFonts w:asciiTheme="majorHAnsi" w:hAnsiTheme="majorHAnsi"/>
          <w:sz w:val="20"/>
          <w:szCs w:val="20"/>
          <w:lang w:val="es-ES"/>
        </w:rPr>
        <w:t xml:space="preserve">El 23 </w:t>
      </w:r>
      <w:r w:rsidR="009B1472" w:rsidRPr="008F07F4">
        <w:rPr>
          <w:rFonts w:asciiTheme="majorHAnsi" w:hAnsiTheme="majorHAnsi"/>
          <w:sz w:val="20"/>
          <w:szCs w:val="20"/>
          <w:lang w:val="es-ES"/>
        </w:rPr>
        <w:t>de julio de 2003 el Tribunal Administrativo del Tolima resolvió decretar la acumulación de</w:t>
      </w:r>
      <w:r w:rsidR="003207E7" w:rsidRPr="008F07F4">
        <w:rPr>
          <w:rFonts w:asciiTheme="majorHAnsi" w:hAnsiTheme="majorHAnsi"/>
          <w:sz w:val="20"/>
          <w:szCs w:val="20"/>
          <w:lang w:val="es-ES"/>
        </w:rPr>
        <w:t xml:space="preserve"> los</w:t>
      </w:r>
      <w:r w:rsidR="009B1472" w:rsidRPr="008F07F4">
        <w:rPr>
          <w:rFonts w:asciiTheme="majorHAnsi" w:hAnsiTheme="majorHAnsi"/>
          <w:sz w:val="20"/>
          <w:szCs w:val="20"/>
          <w:lang w:val="es-ES"/>
        </w:rPr>
        <w:t xml:space="preserve"> 14</w:t>
      </w:r>
      <w:r w:rsidR="008B08EF" w:rsidRPr="008F07F4">
        <w:rPr>
          <w:rStyle w:val="FootnoteReference"/>
          <w:rFonts w:asciiTheme="majorHAnsi" w:hAnsiTheme="majorHAnsi"/>
          <w:sz w:val="20"/>
          <w:szCs w:val="20"/>
          <w:lang w:val="es-ES"/>
        </w:rPr>
        <w:footnoteReference w:id="7"/>
      </w:r>
      <w:r w:rsidR="009B1472" w:rsidRPr="008F07F4">
        <w:rPr>
          <w:rFonts w:asciiTheme="majorHAnsi" w:hAnsiTheme="majorHAnsi"/>
          <w:sz w:val="20"/>
          <w:szCs w:val="20"/>
          <w:lang w:val="es-ES"/>
        </w:rPr>
        <w:t xml:space="preserve"> expedientes</w:t>
      </w:r>
      <w:r w:rsidR="003207E7" w:rsidRPr="008F07F4">
        <w:rPr>
          <w:rFonts w:asciiTheme="majorHAnsi" w:hAnsiTheme="majorHAnsi"/>
          <w:sz w:val="20"/>
          <w:szCs w:val="20"/>
          <w:lang w:val="es-ES"/>
        </w:rPr>
        <w:t xml:space="preserve"> admitidos</w:t>
      </w:r>
      <w:r w:rsidR="009B1472" w:rsidRPr="008F07F4">
        <w:rPr>
          <w:rFonts w:asciiTheme="majorHAnsi" w:hAnsiTheme="majorHAnsi"/>
          <w:sz w:val="20"/>
          <w:szCs w:val="20"/>
          <w:lang w:val="es-ES"/>
        </w:rPr>
        <w:t xml:space="preserve"> bajo la radicación No.</w:t>
      </w:r>
      <w:r w:rsidR="00016BEA" w:rsidRPr="008F07F4">
        <w:rPr>
          <w:rFonts w:asciiTheme="majorHAnsi" w:hAnsiTheme="majorHAnsi"/>
          <w:sz w:val="20"/>
          <w:szCs w:val="20"/>
          <w:lang w:val="es-ES"/>
        </w:rPr>
        <w:t xml:space="preserve"> </w:t>
      </w:r>
      <w:r w:rsidR="009B1472" w:rsidRPr="008F07F4">
        <w:rPr>
          <w:rFonts w:asciiTheme="majorHAnsi" w:hAnsiTheme="majorHAnsi"/>
          <w:sz w:val="20"/>
          <w:szCs w:val="20"/>
          <w:lang w:val="es-ES"/>
        </w:rPr>
        <w:t>2001</w:t>
      </w:r>
      <w:r w:rsidR="00016BEA" w:rsidRPr="008F07F4">
        <w:rPr>
          <w:rFonts w:asciiTheme="majorHAnsi" w:hAnsiTheme="majorHAnsi"/>
          <w:sz w:val="20"/>
          <w:szCs w:val="20"/>
          <w:lang w:val="es-ES"/>
        </w:rPr>
        <w:t>-1311</w:t>
      </w:r>
      <w:r w:rsidR="009B1472" w:rsidRPr="008F07F4">
        <w:rPr>
          <w:rFonts w:asciiTheme="majorHAnsi" w:hAnsiTheme="majorHAnsi"/>
          <w:sz w:val="20"/>
          <w:szCs w:val="20"/>
          <w:lang w:val="es-ES"/>
        </w:rPr>
        <w:t xml:space="preserve">. </w:t>
      </w:r>
      <w:r w:rsidR="003207E7" w:rsidRPr="008F07F4">
        <w:rPr>
          <w:rFonts w:asciiTheme="majorHAnsi" w:hAnsiTheme="majorHAnsi"/>
          <w:sz w:val="20"/>
          <w:szCs w:val="20"/>
          <w:lang w:val="es-ES"/>
        </w:rPr>
        <w:t>E</w:t>
      </w:r>
      <w:r w:rsidR="009B1472" w:rsidRPr="008F07F4">
        <w:rPr>
          <w:rFonts w:asciiTheme="majorHAnsi" w:hAnsiTheme="majorHAnsi"/>
          <w:sz w:val="20"/>
          <w:szCs w:val="20"/>
          <w:lang w:val="es-ES"/>
        </w:rPr>
        <w:t xml:space="preserve">l 24 de julio de 2007 </w:t>
      </w:r>
      <w:r w:rsidR="003207E7" w:rsidRPr="008F07F4">
        <w:rPr>
          <w:rFonts w:asciiTheme="majorHAnsi" w:hAnsiTheme="majorHAnsi"/>
          <w:sz w:val="20"/>
          <w:szCs w:val="20"/>
          <w:lang w:val="es-ES"/>
        </w:rPr>
        <w:t xml:space="preserve">el </w:t>
      </w:r>
      <w:r w:rsidR="003207E7" w:rsidRPr="008F07F4">
        <w:rPr>
          <w:rFonts w:asciiTheme="majorHAnsi" w:hAnsiTheme="majorHAnsi"/>
          <w:sz w:val="20"/>
          <w:szCs w:val="20"/>
          <w:lang w:val="es-ES"/>
        </w:rPr>
        <w:lastRenderedPageBreak/>
        <w:t xml:space="preserve">Juzgado Sexto Administrativo del Circuito de Ibagué Tolima </w:t>
      </w:r>
      <w:r w:rsidR="009B1472" w:rsidRPr="008F07F4">
        <w:rPr>
          <w:rFonts w:asciiTheme="majorHAnsi" w:hAnsiTheme="majorHAnsi"/>
          <w:sz w:val="20"/>
          <w:szCs w:val="20"/>
          <w:lang w:val="es-ES"/>
        </w:rPr>
        <w:t>dictó sentencia</w:t>
      </w:r>
      <w:r w:rsidR="000C0B3B" w:rsidRPr="008F07F4">
        <w:rPr>
          <w:rFonts w:asciiTheme="majorHAnsi" w:hAnsiTheme="majorHAnsi"/>
          <w:sz w:val="20"/>
          <w:szCs w:val="20"/>
          <w:lang w:val="es-ES"/>
        </w:rPr>
        <w:t>, declarando</w:t>
      </w:r>
      <w:r w:rsidR="009B1472" w:rsidRPr="008F07F4">
        <w:rPr>
          <w:rFonts w:asciiTheme="majorHAnsi" w:hAnsiTheme="majorHAnsi"/>
          <w:sz w:val="20"/>
          <w:szCs w:val="20"/>
          <w:lang w:val="es-ES"/>
        </w:rPr>
        <w:t xml:space="preserve"> patrimonialmente responsable a la Nación</w:t>
      </w:r>
      <w:r w:rsidR="00672393" w:rsidRPr="008F07F4">
        <w:rPr>
          <w:rFonts w:asciiTheme="majorHAnsi" w:hAnsiTheme="majorHAnsi"/>
          <w:sz w:val="20"/>
          <w:szCs w:val="20"/>
          <w:lang w:val="es-ES"/>
        </w:rPr>
        <w:t xml:space="preserve">, </w:t>
      </w:r>
      <w:r w:rsidR="003207E7" w:rsidRPr="008F07F4">
        <w:rPr>
          <w:rFonts w:asciiTheme="majorHAnsi" w:hAnsiTheme="majorHAnsi"/>
          <w:sz w:val="20"/>
          <w:szCs w:val="20"/>
          <w:lang w:val="es-ES"/>
        </w:rPr>
        <w:t xml:space="preserve">a la </w:t>
      </w:r>
      <w:r w:rsidR="00672393" w:rsidRPr="008F07F4">
        <w:rPr>
          <w:rFonts w:ascii="Cambria" w:hAnsi="Cambria"/>
          <w:sz w:val="20"/>
          <w:szCs w:val="20"/>
          <w:lang w:val="es-ES"/>
        </w:rPr>
        <w:t xml:space="preserve">Dirección Nacional de Estupefacientes y </w:t>
      </w:r>
      <w:r w:rsidR="003207E7" w:rsidRPr="008F07F4">
        <w:rPr>
          <w:rFonts w:ascii="Cambria" w:hAnsi="Cambria"/>
          <w:sz w:val="20"/>
          <w:szCs w:val="20"/>
          <w:lang w:val="es-ES"/>
        </w:rPr>
        <w:t xml:space="preserve">a la </w:t>
      </w:r>
      <w:r w:rsidR="00672393" w:rsidRPr="008F07F4">
        <w:rPr>
          <w:rFonts w:ascii="Cambria" w:hAnsi="Cambria"/>
          <w:sz w:val="20"/>
          <w:szCs w:val="20"/>
          <w:lang w:val="es-ES"/>
        </w:rPr>
        <w:t>Policía Nacional de Antinarcóticos</w:t>
      </w:r>
      <w:r w:rsidR="00672393" w:rsidRPr="008F07F4">
        <w:rPr>
          <w:rFonts w:asciiTheme="majorHAnsi" w:hAnsiTheme="majorHAnsi"/>
          <w:sz w:val="20"/>
          <w:szCs w:val="20"/>
          <w:lang w:val="es-ES"/>
        </w:rPr>
        <w:t xml:space="preserve"> </w:t>
      </w:r>
      <w:r w:rsidR="009B1472" w:rsidRPr="008F07F4">
        <w:rPr>
          <w:rFonts w:asciiTheme="majorHAnsi" w:hAnsiTheme="majorHAnsi"/>
          <w:sz w:val="20"/>
          <w:szCs w:val="20"/>
          <w:lang w:val="es-ES"/>
        </w:rPr>
        <w:t xml:space="preserve">por los daños </w:t>
      </w:r>
      <w:r w:rsidR="008E1400" w:rsidRPr="008F07F4">
        <w:rPr>
          <w:rFonts w:asciiTheme="majorHAnsi" w:hAnsiTheme="majorHAnsi"/>
          <w:sz w:val="20"/>
          <w:szCs w:val="20"/>
          <w:lang w:val="es-ES"/>
        </w:rPr>
        <w:t xml:space="preserve">económicos </w:t>
      </w:r>
      <w:r w:rsidR="009B1472" w:rsidRPr="008F07F4">
        <w:rPr>
          <w:rFonts w:asciiTheme="majorHAnsi" w:hAnsiTheme="majorHAnsi"/>
          <w:sz w:val="20"/>
          <w:szCs w:val="20"/>
          <w:lang w:val="es-ES"/>
        </w:rPr>
        <w:t>ocasionados a</w:t>
      </w:r>
      <w:r w:rsidR="00D774E3" w:rsidRPr="008F07F4">
        <w:rPr>
          <w:rFonts w:asciiTheme="majorHAnsi" w:hAnsiTheme="majorHAnsi"/>
          <w:sz w:val="20"/>
          <w:szCs w:val="20"/>
          <w:lang w:val="es-ES"/>
        </w:rPr>
        <w:t xml:space="preserve"> seis </w:t>
      </w:r>
      <w:r w:rsidR="003207E7" w:rsidRPr="008F07F4">
        <w:rPr>
          <w:rFonts w:asciiTheme="majorHAnsi" w:hAnsiTheme="majorHAnsi"/>
          <w:sz w:val="20"/>
          <w:szCs w:val="20"/>
          <w:lang w:val="es-ES"/>
        </w:rPr>
        <w:t>de las presuntas víctimas</w:t>
      </w:r>
      <w:r w:rsidR="003207E7" w:rsidRPr="008F07F4">
        <w:rPr>
          <w:rStyle w:val="FootnoteReference"/>
          <w:rFonts w:asciiTheme="majorHAnsi" w:hAnsiTheme="majorHAnsi"/>
          <w:sz w:val="20"/>
          <w:szCs w:val="20"/>
          <w:lang w:val="es-ES"/>
        </w:rPr>
        <w:footnoteReference w:id="8"/>
      </w:r>
      <w:r w:rsidR="00943BB1" w:rsidRPr="008F07F4">
        <w:rPr>
          <w:rFonts w:asciiTheme="majorHAnsi" w:hAnsiTheme="majorHAnsi"/>
          <w:sz w:val="20"/>
          <w:szCs w:val="20"/>
          <w:lang w:val="es-ES"/>
        </w:rPr>
        <w:t xml:space="preserve">, </w:t>
      </w:r>
      <w:r w:rsidR="000C0B3B" w:rsidRPr="008F07F4">
        <w:rPr>
          <w:rFonts w:asciiTheme="majorHAnsi" w:hAnsiTheme="majorHAnsi"/>
          <w:sz w:val="20"/>
          <w:szCs w:val="20"/>
          <w:lang w:val="es-ES"/>
        </w:rPr>
        <w:t xml:space="preserve">decretando </w:t>
      </w:r>
      <w:r w:rsidR="00943BB1" w:rsidRPr="008F07F4">
        <w:rPr>
          <w:rFonts w:asciiTheme="majorHAnsi" w:hAnsiTheme="majorHAnsi"/>
          <w:sz w:val="20"/>
          <w:szCs w:val="20"/>
          <w:lang w:val="es-ES"/>
        </w:rPr>
        <w:t xml:space="preserve">sin embargo </w:t>
      </w:r>
      <w:r w:rsidR="000C0B3B" w:rsidRPr="008F07F4">
        <w:rPr>
          <w:rFonts w:asciiTheme="majorHAnsi" w:hAnsiTheme="majorHAnsi"/>
          <w:sz w:val="20"/>
          <w:szCs w:val="20"/>
          <w:lang w:val="es-ES"/>
        </w:rPr>
        <w:t xml:space="preserve">no procedente la indemnización de </w:t>
      </w:r>
      <w:r w:rsidR="00943BB1" w:rsidRPr="008F07F4">
        <w:rPr>
          <w:rFonts w:asciiTheme="majorHAnsi" w:hAnsiTheme="majorHAnsi"/>
          <w:sz w:val="20"/>
          <w:szCs w:val="20"/>
          <w:lang w:val="es-ES"/>
        </w:rPr>
        <w:t>los daños morales</w:t>
      </w:r>
      <w:r w:rsidR="000C0B3B" w:rsidRPr="008F07F4">
        <w:rPr>
          <w:rFonts w:asciiTheme="majorHAnsi" w:hAnsiTheme="majorHAnsi"/>
          <w:sz w:val="20"/>
          <w:szCs w:val="20"/>
          <w:lang w:val="es-ES"/>
        </w:rPr>
        <w:t>. R</w:t>
      </w:r>
      <w:r w:rsidR="00C435B7" w:rsidRPr="008F07F4">
        <w:rPr>
          <w:rFonts w:asciiTheme="majorHAnsi" w:hAnsiTheme="majorHAnsi"/>
          <w:sz w:val="20"/>
          <w:szCs w:val="20"/>
          <w:lang w:val="es-ES"/>
        </w:rPr>
        <w:t>e</w:t>
      </w:r>
      <w:r w:rsidR="008E1400" w:rsidRPr="008F07F4">
        <w:rPr>
          <w:rFonts w:asciiTheme="majorHAnsi" w:hAnsiTheme="majorHAnsi"/>
          <w:sz w:val="20"/>
          <w:szCs w:val="20"/>
          <w:lang w:val="es-ES"/>
        </w:rPr>
        <w:t xml:space="preserve">specto de las </w:t>
      </w:r>
      <w:r w:rsidR="000C0B3B" w:rsidRPr="008F07F4">
        <w:rPr>
          <w:rFonts w:asciiTheme="majorHAnsi" w:hAnsiTheme="majorHAnsi"/>
          <w:sz w:val="20"/>
          <w:szCs w:val="20"/>
          <w:lang w:val="es-ES"/>
        </w:rPr>
        <w:t xml:space="preserve">restantes </w:t>
      </w:r>
      <w:r w:rsidR="00C435B7" w:rsidRPr="008F07F4">
        <w:rPr>
          <w:rFonts w:asciiTheme="majorHAnsi" w:hAnsiTheme="majorHAnsi"/>
          <w:sz w:val="20"/>
          <w:szCs w:val="20"/>
          <w:lang w:val="es-ES"/>
        </w:rPr>
        <w:t>personas afectadas</w:t>
      </w:r>
      <w:r w:rsidR="00C435B7" w:rsidRPr="008F07F4">
        <w:rPr>
          <w:rStyle w:val="FootnoteReference"/>
          <w:rFonts w:asciiTheme="majorHAnsi" w:hAnsiTheme="majorHAnsi"/>
          <w:sz w:val="20"/>
          <w:szCs w:val="20"/>
          <w:lang w:val="es-ES"/>
        </w:rPr>
        <w:footnoteReference w:id="9"/>
      </w:r>
      <w:r w:rsidR="00943BB1" w:rsidRPr="008F07F4">
        <w:rPr>
          <w:rFonts w:asciiTheme="majorHAnsi" w:hAnsiTheme="majorHAnsi"/>
          <w:sz w:val="20"/>
          <w:szCs w:val="20"/>
          <w:lang w:val="es-ES"/>
        </w:rPr>
        <w:t xml:space="preserve">  el juzgado </w:t>
      </w:r>
      <w:r w:rsidR="009C5136" w:rsidRPr="008F07F4">
        <w:rPr>
          <w:rFonts w:asciiTheme="majorHAnsi" w:hAnsiTheme="majorHAnsi"/>
          <w:sz w:val="20"/>
          <w:szCs w:val="20"/>
          <w:lang w:val="es-ES"/>
        </w:rPr>
        <w:t xml:space="preserve">concluyó </w:t>
      </w:r>
      <w:r w:rsidR="009B1472" w:rsidRPr="008F07F4">
        <w:rPr>
          <w:rFonts w:asciiTheme="majorHAnsi" w:hAnsiTheme="majorHAnsi"/>
          <w:sz w:val="20"/>
          <w:szCs w:val="20"/>
          <w:lang w:val="es-ES"/>
        </w:rPr>
        <w:t>que no probaron los perjuicios ocasionados por la aspersión</w:t>
      </w:r>
      <w:r w:rsidR="008532CD" w:rsidRPr="008F07F4">
        <w:rPr>
          <w:rFonts w:asciiTheme="majorHAnsi" w:hAnsiTheme="majorHAnsi"/>
          <w:sz w:val="20"/>
          <w:szCs w:val="20"/>
          <w:lang w:val="es-ES"/>
        </w:rPr>
        <w:t>,</w:t>
      </w:r>
      <w:r w:rsidR="00954774" w:rsidRPr="008F07F4">
        <w:rPr>
          <w:rFonts w:asciiTheme="majorHAnsi" w:hAnsiTheme="majorHAnsi"/>
          <w:sz w:val="20"/>
          <w:szCs w:val="20"/>
          <w:lang w:val="es-ES"/>
        </w:rPr>
        <w:t xml:space="preserve"> por lo que no les correspondía</w:t>
      </w:r>
      <w:r w:rsidR="00943BB1" w:rsidRPr="008F07F4">
        <w:rPr>
          <w:rFonts w:asciiTheme="majorHAnsi" w:hAnsiTheme="majorHAnsi"/>
          <w:sz w:val="20"/>
          <w:szCs w:val="20"/>
          <w:lang w:val="es-ES"/>
        </w:rPr>
        <w:t xml:space="preserve"> indemnización</w:t>
      </w:r>
      <w:r w:rsidR="00C435B7" w:rsidRPr="008F07F4">
        <w:rPr>
          <w:rFonts w:asciiTheme="majorHAnsi" w:hAnsiTheme="majorHAnsi"/>
          <w:sz w:val="20"/>
          <w:szCs w:val="20"/>
          <w:lang w:val="es-ES"/>
        </w:rPr>
        <w:t xml:space="preserve">. </w:t>
      </w:r>
      <w:r w:rsidR="000C0B3B" w:rsidRPr="008F07F4">
        <w:rPr>
          <w:rFonts w:asciiTheme="majorHAnsi" w:hAnsiTheme="majorHAnsi"/>
          <w:sz w:val="20"/>
          <w:szCs w:val="20"/>
          <w:lang w:val="es-ES"/>
        </w:rPr>
        <w:t>Al respecto,</w:t>
      </w:r>
      <w:r w:rsidR="009B1472" w:rsidRPr="008F07F4">
        <w:rPr>
          <w:rFonts w:asciiTheme="majorHAnsi" w:hAnsiTheme="majorHAnsi"/>
          <w:sz w:val="20"/>
          <w:szCs w:val="20"/>
          <w:lang w:val="es-ES"/>
        </w:rPr>
        <w:t xml:space="preserve"> los peticionarios alegan que</w:t>
      </w:r>
      <w:r w:rsidR="009551F3" w:rsidRPr="008F07F4">
        <w:rPr>
          <w:rFonts w:asciiTheme="majorHAnsi" w:hAnsiTheme="majorHAnsi"/>
          <w:sz w:val="20"/>
          <w:szCs w:val="20"/>
          <w:lang w:val="es-ES"/>
        </w:rPr>
        <w:t xml:space="preserve"> antes que el juzgado diera traslado </w:t>
      </w:r>
      <w:r w:rsidR="00160818" w:rsidRPr="008F07F4">
        <w:rPr>
          <w:rFonts w:asciiTheme="majorHAnsi" w:hAnsiTheme="majorHAnsi"/>
          <w:sz w:val="20"/>
          <w:szCs w:val="20"/>
          <w:lang w:val="es-ES"/>
        </w:rPr>
        <w:t xml:space="preserve">del expediente </w:t>
      </w:r>
      <w:r w:rsidR="00F717A4" w:rsidRPr="008F07F4">
        <w:rPr>
          <w:rFonts w:asciiTheme="majorHAnsi" w:hAnsiTheme="majorHAnsi"/>
          <w:sz w:val="20"/>
          <w:szCs w:val="20"/>
          <w:lang w:val="es-ES"/>
        </w:rPr>
        <w:t xml:space="preserve">para las conclusiones, </w:t>
      </w:r>
      <w:r w:rsidR="008A0307" w:rsidRPr="008F07F4">
        <w:rPr>
          <w:rFonts w:asciiTheme="majorHAnsi" w:hAnsiTheme="majorHAnsi"/>
          <w:sz w:val="20"/>
          <w:szCs w:val="20"/>
          <w:lang w:val="es-ES"/>
        </w:rPr>
        <w:t>solicitaron</w:t>
      </w:r>
      <w:r w:rsidR="00F717A4" w:rsidRPr="008F07F4">
        <w:rPr>
          <w:rFonts w:asciiTheme="majorHAnsi" w:hAnsiTheme="majorHAnsi"/>
          <w:sz w:val="20"/>
          <w:szCs w:val="20"/>
          <w:lang w:val="es-ES"/>
        </w:rPr>
        <w:t xml:space="preserve"> </w:t>
      </w:r>
      <w:r w:rsidR="00160818" w:rsidRPr="008F07F4">
        <w:rPr>
          <w:rFonts w:asciiTheme="majorHAnsi" w:hAnsiTheme="majorHAnsi"/>
          <w:sz w:val="20"/>
          <w:szCs w:val="20"/>
          <w:lang w:val="es-ES"/>
        </w:rPr>
        <w:t xml:space="preserve">que </w:t>
      </w:r>
      <w:r w:rsidR="008A0307" w:rsidRPr="008F07F4">
        <w:rPr>
          <w:rFonts w:asciiTheme="majorHAnsi" w:hAnsiTheme="majorHAnsi"/>
          <w:sz w:val="20"/>
          <w:szCs w:val="20"/>
          <w:lang w:val="es-ES"/>
        </w:rPr>
        <w:t xml:space="preserve">se </w:t>
      </w:r>
      <w:r w:rsidR="00160818" w:rsidRPr="008F07F4">
        <w:rPr>
          <w:rFonts w:asciiTheme="majorHAnsi" w:hAnsiTheme="majorHAnsi"/>
          <w:sz w:val="20"/>
          <w:szCs w:val="20"/>
          <w:lang w:val="es-ES"/>
        </w:rPr>
        <w:t>ordenara la evacuación de</w:t>
      </w:r>
      <w:r w:rsidR="00F717A4" w:rsidRPr="008F07F4">
        <w:rPr>
          <w:rFonts w:asciiTheme="majorHAnsi" w:hAnsiTheme="majorHAnsi"/>
          <w:sz w:val="20"/>
          <w:szCs w:val="20"/>
          <w:lang w:val="es-ES"/>
        </w:rPr>
        <w:t xml:space="preserve"> pruebas </w:t>
      </w:r>
      <w:r w:rsidR="00160818" w:rsidRPr="008F07F4">
        <w:rPr>
          <w:rFonts w:asciiTheme="majorHAnsi" w:hAnsiTheme="majorHAnsi"/>
          <w:sz w:val="20"/>
          <w:szCs w:val="20"/>
          <w:lang w:val="es-ES"/>
        </w:rPr>
        <w:t xml:space="preserve">que habían sido </w:t>
      </w:r>
      <w:r w:rsidR="00F717A4" w:rsidRPr="008F07F4">
        <w:rPr>
          <w:rFonts w:asciiTheme="majorHAnsi" w:hAnsiTheme="majorHAnsi"/>
          <w:sz w:val="20"/>
          <w:szCs w:val="20"/>
          <w:lang w:val="es-ES"/>
        </w:rPr>
        <w:t>ordenadas previamente y que no se habían practicado</w:t>
      </w:r>
      <w:r w:rsidR="008A0307" w:rsidRPr="008F07F4">
        <w:rPr>
          <w:rFonts w:asciiTheme="majorHAnsi" w:hAnsiTheme="majorHAnsi"/>
          <w:sz w:val="20"/>
          <w:szCs w:val="20"/>
          <w:lang w:val="es-ES"/>
        </w:rPr>
        <w:t xml:space="preserve"> en algunas demandas</w:t>
      </w:r>
      <w:r w:rsidR="00F717A4" w:rsidRPr="008F07F4">
        <w:rPr>
          <w:rFonts w:asciiTheme="majorHAnsi" w:hAnsiTheme="majorHAnsi"/>
          <w:sz w:val="20"/>
          <w:szCs w:val="20"/>
          <w:lang w:val="es-ES"/>
        </w:rPr>
        <w:t>. Indican que el juzgado</w:t>
      </w:r>
      <w:r w:rsidR="00123A53" w:rsidRPr="008F07F4">
        <w:rPr>
          <w:rFonts w:asciiTheme="majorHAnsi" w:hAnsiTheme="majorHAnsi"/>
          <w:sz w:val="20"/>
          <w:szCs w:val="20"/>
          <w:lang w:val="es-ES"/>
        </w:rPr>
        <w:t>,</w:t>
      </w:r>
      <w:r w:rsidR="00F717A4" w:rsidRPr="008F07F4">
        <w:rPr>
          <w:rFonts w:asciiTheme="majorHAnsi" w:hAnsiTheme="majorHAnsi"/>
          <w:sz w:val="20"/>
          <w:szCs w:val="20"/>
          <w:lang w:val="es-ES"/>
        </w:rPr>
        <w:t xml:space="preserve"> sin embargo</w:t>
      </w:r>
      <w:r w:rsidR="00123A53" w:rsidRPr="008F07F4">
        <w:rPr>
          <w:rFonts w:asciiTheme="majorHAnsi" w:hAnsiTheme="majorHAnsi"/>
          <w:sz w:val="20"/>
          <w:szCs w:val="20"/>
          <w:lang w:val="es-ES"/>
        </w:rPr>
        <w:t>,</w:t>
      </w:r>
      <w:r w:rsidR="00F717A4" w:rsidRPr="008F07F4">
        <w:rPr>
          <w:rFonts w:asciiTheme="majorHAnsi" w:hAnsiTheme="majorHAnsi"/>
          <w:sz w:val="20"/>
          <w:szCs w:val="20"/>
          <w:lang w:val="es-ES"/>
        </w:rPr>
        <w:t xml:space="preserve"> dict</w:t>
      </w:r>
      <w:r w:rsidR="00160818" w:rsidRPr="008F07F4">
        <w:rPr>
          <w:rFonts w:asciiTheme="majorHAnsi" w:hAnsiTheme="majorHAnsi"/>
          <w:sz w:val="20"/>
          <w:szCs w:val="20"/>
          <w:lang w:val="es-ES"/>
        </w:rPr>
        <w:t>ó</w:t>
      </w:r>
      <w:r w:rsidR="00F717A4" w:rsidRPr="008F07F4">
        <w:rPr>
          <w:rFonts w:asciiTheme="majorHAnsi" w:hAnsiTheme="majorHAnsi"/>
          <w:sz w:val="20"/>
          <w:szCs w:val="20"/>
          <w:lang w:val="es-ES"/>
        </w:rPr>
        <w:t xml:space="preserve"> sentencia</w:t>
      </w:r>
      <w:r w:rsidR="00160818" w:rsidRPr="008F07F4">
        <w:rPr>
          <w:rFonts w:asciiTheme="majorHAnsi" w:hAnsiTheme="majorHAnsi"/>
          <w:sz w:val="20"/>
          <w:szCs w:val="20"/>
          <w:lang w:val="es-ES"/>
        </w:rPr>
        <w:t xml:space="preserve"> sin pronunciarse sobre ese aspecto</w:t>
      </w:r>
      <w:r w:rsidR="00F717A4" w:rsidRPr="008F07F4">
        <w:rPr>
          <w:rFonts w:asciiTheme="majorHAnsi" w:hAnsiTheme="majorHAnsi"/>
          <w:sz w:val="20"/>
          <w:szCs w:val="20"/>
          <w:lang w:val="es-ES"/>
        </w:rPr>
        <w:t xml:space="preserve"> y </w:t>
      </w:r>
      <w:r w:rsidR="00A02A68" w:rsidRPr="008F07F4">
        <w:rPr>
          <w:rFonts w:asciiTheme="majorHAnsi" w:hAnsiTheme="majorHAnsi"/>
          <w:sz w:val="20"/>
          <w:szCs w:val="20"/>
          <w:lang w:val="es-ES"/>
        </w:rPr>
        <w:t xml:space="preserve">por </w:t>
      </w:r>
      <w:r w:rsidR="00F717A4" w:rsidRPr="008F07F4">
        <w:rPr>
          <w:rFonts w:asciiTheme="majorHAnsi" w:hAnsiTheme="majorHAnsi"/>
          <w:sz w:val="20"/>
          <w:szCs w:val="20"/>
          <w:lang w:val="es-ES"/>
        </w:rPr>
        <w:t xml:space="preserve">esta razón no fueron admitidas </w:t>
      </w:r>
      <w:r w:rsidR="00160818" w:rsidRPr="008F07F4">
        <w:rPr>
          <w:rFonts w:asciiTheme="majorHAnsi" w:hAnsiTheme="majorHAnsi"/>
          <w:sz w:val="20"/>
          <w:szCs w:val="20"/>
          <w:lang w:val="es-ES"/>
        </w:rPr>
        <w:t>8</w:t>
      </w:r>
      <w:r w:rsidR="00F717A4" w:rsidRPr="008F07F4">
        <w:rPr>
          <w:rFonts w:asciiTheme="majorHAnsi" w:hAnsiTheme="majorHAnsi"/>
          <w:sz w:val="20"/>
          <w:szCs w:val="20"/>
          <w:lang w:val="es-ES"/>
        </w:rPr>
        <w:t xml:space="preserve"> demandas.</w:t>
      </w:r>
      <w:r w:rsidR="009B1472" w:rsidRPr="008F07F4">
        <w:rPr>
          <w:rFonts w:asciiTheme="majorHAnsi" w:hAnsiTheme="majorHAnsi"/>
          <w:sz w:val="20"/>
          <w:szCs w:val="20"/>
          <w:lang w:val="es-ES"/>
        </w:rPr>
        <w:t xml:space="preserve"> </w:t>
      </w:r>
    </w:p>
    <w:p w:rsidR="00F830E9" w:rsidRPr="008F07F4" w:rsidRDefault="009B1472" w:rsidP="0030538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F07F4">
        <w:rPr>
          <w:rFonts w:asciiTheme="majorHAnsi" w:hAnsiTheme="majorHAnsi"/>
          <w:sz w:val="20"/>
          <w:szCs w:val="20"/>
          <w:lang w:val="es-ES"/>
        </w:rPr>
        <w:t xml:space="preserve">La sentencia </w:t>
      </w:r>
      <w:r w:rsidR="000C0B3B" w:rsidRPr="008F07F4">
        <w:rPr>
          <w:rFonts w:asciiTheme="majorHAnsi" w:hAnsiTheme="majorHAnsi"/>
          <w:sz w:val="20"/>
          <w:szCs w:val="20"/>
          <w:lang w:val="es-ES"/>
        </w:rPr>
        <w:t xml:space="preserve">de primera instancia </w:t>
      </w:r>
      <w:r w:rsidRPr="008F07F4">
        <w:rPr>
          <w:rFonts w:asciiTheme="majorHAnsi" w:hAnsiTheme="majorHAnsi"/>
          <w:sz w:val="20"/>
          <w:szCs w:val="20"/>
          <w:lang w:val="es-ES"/>
        </w:rPr>
        <w:t>fue apelada</w:t>
      </w:r>
      <w:r w:rsidR="00C435B7" w:rsidRPr="008F07F4">
        <w:rPr>
          <w:rFonts w:asciiTheme="majorHAnsi" w:hAnsiTheme="majorHAnsi"/>
          <w:sz w:val="20"/>
          <w:szCs w:val="20"/>
          <w:lang w:val="es-ES"/>
        </w:rPr>
        <w:t xml:space="preserve"> </w:t>
      </w:r>
      <w:r w:rsidR="00371FF8" w:rsidRPr="008F07F4">
        <w:rPr>
          <w:rFonts w:asciiTheme="majorHAnsi" w:hAnsiTheme="majorHAnsi"/>
          <w:sz w:val="20"/>
          <w:szCs w:val="20"/>
          <w:lang w:val="es-ES"/>
        </w:rPr>
        <w:t>tanto por la parte</w:t>
      </w:r>
      <w:r w:rsidR="00C435B7" w:rsidRPr="008F07F4">
        <w:rPr>
          <w:rFonts w:asciiTheme="majorHAnsi" w:hAnsiTheme="majorHAnsi"/>
          <w:sz w:val="20"/>
          <w:szCs w:val="20"/>
          <w:lang w:val="es-ES"/>
        </w:rPr>
        <w:t xml:space="preserve"> demandante </w:t>
      </w:r>
      <w:r w:rsidR="00371FF8" w:rsidRPr="008F07F4">
        <w:rPr>
          <w:rFonts w:asciiTheme="majorHAnsi" w:hAnsiTheme="majorHAnsi"/>
          <w:sz w:val="20"/>
          <w:szCs w:val="20"/>
          <w:lang w:val="es-ES"/>
        </w:rPr>
        <w:t>como por la</w:t>
      </w:r>
      <w:r w:rsidR="00C435B7" w:rsidRPr="008F07F4">
        <w:rPr>
          <w:rFonts w:asciiTheme="majorHAnsi" w:hAnsiTheme="majorHAnsi"/>
          <w:sz w:val="20"/>
          <w:szCs w:val="20"/>
          <w:lang w:val="es-ES"/>
        </w:rPr>
        <w:t xml:space="preserve"> demandada </w:t>
      </w:r>
      <w:r w:rsidR="00F57BCC" w:rsidRPr="008F07F4">
        <w:rPr>
          <w:rFonts w:asciiTheme="majorHAnsi" w:hAnsiTheme="majorHAnsi"/>
          <w:sz w:val="20"/>
          <w:szCs w:val="20"/>
          <w:lang w:val="es-ES"/>
        </w:rPr>
        <w:t>y</w:t>
      </w:r>
      <w:r w:rsidR="008532CD" w:rsidRPr="008F07F4">
        <w:rPr>
          <w:rFonts w:asciiTheme="majorHAnsi" w:hAnsiTheme="majorHAnsi"/>
          <w:sz w:val="20"/>
          <w:szCs w:val="20"/>
          <w:lang w:val="es-ES"/>
        </w:rPr>
        <w:t>,</w:t>
      </w:r>
      <w:r w:rsidR="00F57BCC" w:rsidRPr="008F07F4">
        <w:rPr>
          <w:rFonts w:asciiTheme="majorHAnsi" w:hAnsiTheme="majorHAnsi"/>
          <w:sz w:val="20"/>
          <w:szCs w:val="20"/>
          <w:lang w:val="es-ES"/>
        </w:rPr>
        <w:t xml:space="preserve"> </w:t>
      </w:r>
      <w:r w:rsidR="000C0B3B" w:rsidRPr="008F07F4">
        <w:rPr>
          <w:rFonts w:asciiTheme="majorHAnsi" w:hAnsiTheme="majorHAnsi"/>
          <w:sz w:val="20"/>
          <w:szCs w:val="20"/>
          <w:lang w:val="es-ES"/>
        </w:rPr>
        <w:t>con decisión</w:t>
      </w:r>
      <w:r w:rsidRPr="008F07F4">
        <w:rPr>
          <w:rFonts w:asciiTheme="majorHAnsi" w:hAnsiTheme="majorHAnsi"/>
          <w:sz w:val="20"/>
          <w:szCs w:val="20"/>
          <w:lang w:val="es-ES"/>
        </w:rPr>
        <w:t xml:space="preserve"> de 18 de julio de 2008</w:t>
      </w:r>
      <w:r w:rsidR="008532CD" w:rsidRPr="008F07F4">
        <w:rPr>
          <w:rFonts w:asciiTheme="majorHAnsi" w:hAnsiTheme="majorHAnsi"/>
          <w:sz w:val="20"/>
          <w:szCs w:val="20"/>
          <w:lang w:val="es-ES"/>
        </w:rPr>
        <w:t>,</w:t>
      </w:r>
      <w:r w:rsidRPr="008F07F4">
        <w:rPr>
          <w:rFonts w:asciiTheme="majorHAnsi" w:hAnsiTheme="majorHAnsi"/>
          <w:sz w:val="20"/>
          <w:szCs w:val="20"/>
          <w:lang w:val="es-ES"/>
        </w:rPr>
        <w:t xml:space="preserve"> el</w:t>
      </w:r>
      <w:r w:rsidR="00371FF8" w:rsidRPr="008F07F4">
        <w:rPr>
          <w:rFonts w:asciiTheme="majorHAnsi" w:hAnsiTheme="majorHAnsi"/>
          <w:sz w:val="20"/>
          <w:szCs w:val="20"/>
          <w:lang w:val="es-ES"/>
        </w:rPr>
        <w:t xml:space="preserve"> Tribunal Administrativo del Tolima </w:t>
      </w:r>
      <w:r w:rsidRPr="008F07F4">
        <w:rPr>
          <w:rFonts w:asciiTheme="majorHAnsi" w:hAnsiTheme="majorHAnsi"/>
          <w:sz w:val="20"/>
          <w:szCs w:val="20"/>
          <w:lang w:val="es-ES"/>
        </w:rPr>
        <w:t xml:space="preserve">resolvió revocar la sentencia de 24 de julio de 2007 </w:t>
      </w:r>
      <w:r w:rsidR="00371FF8" w:rsidRPr="008F07F4">
        <w:rPr>
          <w:rFonts w:asciiTheme="majorHAnsi" w:hAnsiTheme="majorHAnsi"/>
          <w:sz w:val="20"/>
          <w:szCs w:val="20"/>
          <w:lang w:val="es-ES"/>
        </w:rPr>
        <w:t>t</w:t>
      </w:r>
      <w:r w:rsidRPr="008F07F4">
        <w:rPr>
          <w:rFonts w:asciiTheme="majorHAnsi" w:hAnsiTheme="majorHAnsi"/>
          <w:sz w:val="20"/>
          <w:szCs w:val="20"/>
          <w:lang w:val="es-ES"/>
        </w:rPr>
        <w:t>eniendo en consideración que si bien resultaba acreditado el hecho de la aspersión, las</w:t>
      </w:r>
      <w:r w:rsidR="00672393" w:rsidRPr="008F07F4">
        <w:rPr>
          <w:rFonts w:asciiTheme="majorHAnsi" w:hAnsiTheme="majorHAnsi"/>
          <w:sz w:val="20"/>
          <w:szCs w:val="20"/>
          <w:lang w:val="es-ES"/>
        </w:rPr>
        <w:t xml:space="preserve"> presuntas ví</w:t>
      </w:r>
      <w:r w:rsidRPr="008F07F4">
        <w:rPr>
          <w:rFonts w:asciiTheme="majorHAnsi" w:hAnsiTheme="majorHAnsi"/>
          <w:sz w:val="20"/>
          <w:szCs w:val="20"/>
          <w:lang w:val="es-ES"/>
        </w:rPr>
        <w:t>ctimas estaban en la obligación</w:t>
      </w:r>
      <w:r w:rsidR="00371FF8" w:rsidRPr="008F07F4">
        <w:rPr>
          <w:rFonts w:asciiTheme="majorHAnsi" w:hAnsiTheme="majorHAnsi"/>
          <w:sz w:val="20"/>
          <w:szCs w:val="20"/>
          <w:lang w:val="es-ES"/>
        </w:rPr>
        <w:t xml:space="preserve"> de</w:t>
      </w:r>
      <w:r w:rsidRPr="008F07F4">
        <w:rPr>
          <w:rFonts w:asciiTheme="majorHAnsi" w:hAnsiTheme="majorHAnsi"/>
          <w:sz w:val="20"/>
          <w:szCs w:val="20"/>
          <w:lang w:val="es-ES"/>
        </w:rPr>
        <w:t xml:space="preserve"> denunciar los cultivos ilícitos ante las autoridades y solicitar protección para sus cultivos</w:t>
      </w:r>
      <w:r w:rsidR="00292CE6" w:rsidRPr="008F07F4">
        <w:rPr>
          <w:rFonts w:asciiTheme="majorHAnsi" w:hAnsiTheme="majorHAnsi"/>
          <w:sz w:val="20"/>
          <w:szCs w:val="20"/>
          <w:lang w:val="es-ES"/>
        </w:rPr>
        <w:t xml:space="preserve"> “de tal forma que</w:t>
      </w:r>
      <w:r w:rsidR="000C0B3B" w:rsidRPr="008F07F4">
        <w:rPr>
          <w:rFonts w:asciiTheme="majorHAnsi" w:hAnsiTheme="majorHAnsi"/>
          <w:sz w:val="20"/>
          <w:szCs w:val="20"/>
          <w:lang w:val="es-ES"/>
        </w:rPr>
        <w:t xml:space="preserve"> </w:t>
      </w:r>
      <w:r w:rsidRPr="008F07F4">
        <w:rPr>
          <w:rFonts w:asciiTheme="majorHAnsi" w:hAnsiTheme="majorHAnsi"/>
          <w:sz w:val="20"/>
          <w:szCs w:val="20"/>
          <w:lang w:val="es-ES"/>
        </w:rPr>
        <w:t>en caso de haber programas de erradicación o control de los mismos se hiciera por medios manuales o se tomaran medidas en relación con la aspersión</w:t>
      </w:r>
      <w:r w:rsidR="00292CE6" w:rsidRPr="008F07F4">
        <w:rPr>
          <w:rFonts w:asciiTheme="majorHAnsi" w:hAnsiTheme="majorHAnsi"/>
          <w:sz w:val="20"/>
          <w:szCs w:val="20"/>
          <w:lang w:val="es-ES"/>
        </w:rPr>
        <w:t>”</w:t>
      </w:r>
      <w:r w:rsidRPr="008F07F4">
        <w:rPr>
          <w:rFonts w:asciiTheme="majorHAnsi" w:hAnsiTheme="majorHAnsi"/>
          <w:sz w:val="20"/>
          <w:szCs w:val="20"/>
          <w:lang w:val="es-ES"/>
        </w:rPr>
        <w:t xml:space="preserve">. </w:t>
      </w:r>
      <w:r w:rsidR="00B84444" w:rsidRPr="008F07F4">
        <w:rPr>
          <w:rFonts w:asciiTheme="majorHAnsi" w:hAnsiTheme="majorHAnsi"/>
          <w:sz w:val="20"/>
          <w:szCs w:val="20"/>
          <w:lang w:val="es-ES"/>
        </w:rPr>
        <w:t>Al respecto,</w:t>
      </w:r>
      <w:r w:rsidRPr="008F07F4">
        <w:rPr>
          <w:rFonts w:asciiTheme="majorHAnsi" w:hAnsiTheme="majorHAnsi"/>
          <w:sz w:val="20"/>
          <w:szCs w:val="20"/>
          <w:lang w:val="es-ES"/>
        </w:rPr>
        <w:t xml:space="preserve"> </w:t>
      </w:r>
      <w:r w:rsidR="00914407" w:rsidRPr="008F07F4">
        <w:rPr>
          <w:rFonts w:asciiTheme="majorHAnsi" w:hAnsiTheme="majorHAnsi"/>
          <w:sz w:val="20"/>
          <w:szCs w:val="20"/>
          <w:lang w:val="es-ES"/>
        </w:rPr>
        <w:t>los</w:t>
      </w:r>
      <w:r w:rsidRPr="008F07F4">
        <w:rPr>
          <w:rFonts w:asciiTheme="majorHAnsi" w:hAnsiTheme="majorHAnsi"/>
          <w:sz w:val="20"/>
          <w:szCs w:val="20"/>
          <w:lang w:val="es-ES"/>
        </w:rPr>
        <w:t xml:space="preserve"> peticionario</w:t>
      </w:r>
      <w:r w:rsidR="00914407" w:rsidRPr="008F07F4">
        <w:rPr>
          <w:rFonts w:asciiTheme="majorHAnsi" w:hAnsiTheme="majorHAnsi"/>
          <w:sz w:val="20"/>
          <w:szCs w:val="20"/>
          <w:lang w:val="es-ES"/>
        </w:rPr>
        <w:t>s</w:t>
      </w:r>
      <w:r w:rsidRPr="008F07F4">
        <w:rPr>
          <w:rFonts w:asciiTheme="majorHAnsi" w:hAnsiTheme="majorHAnsi"/>
          <w:sz w:val="20"/>
          <w:szCs w:val="20"/>
          <w:lang w:val="es-ES"/>
        </w:rPr>
        <w:t xml:space="preserve"> señala</w:t>
      </w:r>
      <w:r w:rsidR="00914407" w:rsidRPr="008F07F4">
        <w:rPr>
          <w:rFonts w:asciiTheme="majorHAnsi" w:hAnsiTheme="majorHAnsi"/>
          <w:sz w:val="20"/>
          <w:szCs w:val="20"/>
          <w:lang w:val="es-ES"/>
        </w:rPr>
        <w:t>n</w:t>
      </w:r>
      <w:r w:rsidRPr="008F07F4">
        <w:rPr>
          <w:rFonts w:asciiTheme="majorHAnsi" w:hAnsiTheme="majorHAnsi"/>
          <w:sz w:val="20"/>
          <w:szCs w:val="20"/>
          <w:lang w:val="es-ES"/>
        </w:rPr>
        <w:t xml:space="preserve"> que en el escenario de conflicto armado en el que estaban</w:t>
      </w:r>
      <w:r w:rsidR="000C0B3B" w:rsidRPr="008F07F4">
        <w:rPr>
          <w:rFonts w:asciiTheme="majorHAnsi" w:hAnsiTheme="majorHAnsi"/>
          <w:sz w:val="20"/>
          <w:szCs w:val="20"/>
          <w:lang w:val="es-ES"/>
        </w:rPr>
        <w:t>,</w:t>
      </w:r>
      <w:r w:rsidRPr="008F07F4">
        <w:rPr>
          <w:rFonts w:asciiTheme="majorHAnsi" w:hAnsiTheme="majorHAnsi"/>
          <w:sz w:val="20"/>
          <w:szCs w:val="20"/>
          <w:lang w:val="es-ES"/>
        </w:rPr>
        <w:t xml:space="preserve"> “cumplir con el deber de denunciar significaba condenarse y condenar a su familia a la muerte o al desplazamiento y el deber legal de fumigar no podía estar por encima del deber del Estado de proteger la vida y sa</w:t>
      </w:r>
      <w:r w:rsidR="001032D5" w:rsidRPr="008F07F4">
        <w:rPr>
          <w:rFonts w:asciiTheme="majorHAnsi" w:hAnsiTheme="majorHAnsi"/>
          <w:sz w:val="20"/>
          <w:szCs w:val="20"/>
          <w:lang w:val="es-ES"/>
        </w:rPr>
        <w:t>lud de las personas de la zona”</w:t>
      </w:r>
      <w:r w:rsidR="00BC2310" w:rsidRPr="008F07F4">
        <w:rPr>
          <w:rFonts w:asciiTheme="majorHAnsi" w:hAnsiTheme="majorHAnsi"/>
          <w:sz w:val="20"/>
          <w:szCs w:val="20"/>
          <w:lang w:val="es-ES"/>
        </w:rPr>
        <w:t xml:space="preserve">, por lo que dicho argumento sería </w:t>
      </w:r>
      <w:r w:rsidR="008532CD" w:rsidRPr="008F07F4">
        <w:rPr>
          <w:rFonts w:asciiTheme="majorHAnsi" w:hAnsiTheme="majorHAnsi"/>
          <w:sz w:val="20"/>
          <w:szCs w:val="20"/>
          <w:lang w:val="es-ES"/>
        </w:rPr>
        <w:t>irrazonable</w:t>
      </w:r>
      <w:r w:rsidR="000C0B3B" w:rsidRPr="008F07F4">
        <w:rPr>
          <w:rFonts w:asciiTheme="majorHAnsi" w:hAnsiTheme="majorHAnsi"/>
          <w:sz w:val="20"/>
          <w:szCs w:val="20"/>
          <w:lang w:val="es-ES"/>
        </w:rPr>
        <w:t>.</w:t>
      </w:r>
      <w:r w:rsidR="00305389" w:rsidRPr="008F07F4">
        <w:rPr>
          <w:rFonts w:asciiTheme="majorHAnsi" w:hAnsiTheme="majorHAnsi"/>
          <w:sz w:val="20"/>
          <w:szCs w:val="20"/>
          <w:lang w:val="es-ES"/>
        </w:rPr>
        <w:t xml:space="preserve"> </w:t>
      </w:r>
    </w:p>
    <w:p w:rsidR="00305389" w:rsidRPr="008F07F4" w:rsidRDefault="00305389" w:rsidP="0030538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F07F4">
        <w:rPr>
          <w:rFonts w:asciiTheme="majorHAnsi" w:hAnsiTheme="majorHAnsi"/>
          <w:sz w:val="20"/>
          <w:szCs w:val="20"/>
          <w:lang w:val="es-ES"/>
        </w:rPr>
        <w:t>L</w:t>
      </w:r>
      <w:r w:rsidR="006B443E" w:rsidRPr="008F07F4">
        <w:rPr>
          <w:rFonts w:asciiTheme="majorHAnsi" w:hAnsiTheme="majorHAnsi"/>
          <w:sz w:val="20"/>
          <w:szCs w:val="20"/>
          <w:lang w:val="es-ES"/>
        </w:rPr>
        <w:t xml:space="preserve">os peticionarios </w:t>
      </w:r>
      <w:r w:rsidR="00F830E9" w:rsidRPr="008F07F4">
        <w:rPr>
          <w:rFonts w:asciiTheme="majorHAnsi" w:hAnsiTheme="majorHAnsi"/>
          <w:sz w:val="20"/>
          <w:szCs w:val="20"/>
          <w:lang w:val="es-ES"/>
        </w:rPr>
        <w:t xml:space="preserve">concluyen indicando que </w:t>
      </w:r>
      <w:r w:rsidR="005466D8" w:rsidRPr="008F07F4">
        <w:rPr>
          <w:rFonts w:asciiTheme="majorHAnsi" w:hAnsiTheme="majorHAnsi"/>
          <w:sz w:val="20"/>
          <w:szCs w:val="20"/>
          <w:lang w:val="es-ES"/>
        </w:rPr>
        <w:t xml:space="preserve">la decisión de fumigar con glifosato los cultivos de coca a título experimental fue una medida ampliamente cuestionada por la misma Defensoría del Pueblo. </w:t>
      </w:r>
      <w:r w:rsidR="00B84444" w:rsidRPr="008F07F4">
        <w:rPr>
          <w:rFonts w:asciiTheme="majorHAnsi" w:hAnsiTheme="majorHAnsi"/>
          <w:sz w:val="20"/>
          <w:szCs w:val="20"/>
          <w:lang w:val="es-ES"/>
        </w:rPr>
        <w:t>Señalan que</w:t>
      </w:r>
      <w:r w:rsidR="005466D8" w:rsidRPr="008F07F4">
        <w:rPr>
          <w:rFonts w:asciiTheme="majorHAnsi" w:hAnsiTheme="majorHAnsi"/>
          <w:sz w:val="20"/>
          <w:szCs w:val="20"/>
          <w:lang w:val="es-ES"/>
        </w:rPr>
        <w:t xml:space="preserve"> </w:t>
      </w:r>
      <w:r w:rsidR="002407B3" w:rsidRPr="008F07F4">
        <w:rPr>
          <w:rFonts w:asciiTheme="majorHAnsi" w:hAnsiTheme="majorHAnsi"/>
          <w:sz w:val="20"/>
          <w:szCs w:val="20"/>
          <w:lang w:val="es-ES"/>
        </w:rPr>
        <w:t>las</w:t>
      </w:r>
      <w:r w:rsidR="005466D8" w:rsidRPr="008F07F4">
        <w:rPr>
          <w:rFonts w:asciiTheme="majorHAnsi" w:hAnsiTheme="majorHAnsi"/>
          <w:sz w:val="20"/>
          <w:szCs w:val="20"/>
          <w:lang w:val="es-ES"/>
        </w:rPr>
        <w:t xml:space="preserve"> aspersiones</w:t>
      </w:r>
      <w:r w:rsidR="002407B3" w:rsidRPr="008F07F4">
        <w:rPr>
          <w:rFonts w:asciiTheme="majorHAnsi" w:hAnsiTheme="majorHAnsi"/>
          <w:sz w:val="20"/>
          <w:szCs w:val="20"/>
          <w:lang w:val="es-ES"/>
        </w:rPr>
        <w:t xml:space="preserve"> </w:t>
      </w:r>
      <w:r w:rsidR="005466D8" w:rsidRPr="008F07F4">
        <w:rPr>
          <w:rFonts w:asciiTheme="majorHAnsi" w:hAnsiTheme="majorHAnsi"/>
          <w:sz w:val="20"/>
          <w:szCs w:val="20"/>
          <w:lang w:val="es-ES"/>
        </w:rPr>
        <w:t>en el sur de Colombia ocasionaron un litigio con Ecuador, qu</w:t>
      </w:r>
      <w:r w:rsidR="002407B3" w:rsidRPr="008F07F4">
        <w:rPr>
          <w:rFonts w:asciiTheme="majorHAnsi" w:hAnsiTheme="majorHAnsi"/>
          <w:sz w:val="20"/>
          <w:szCs w:val="20"/>
          <w:lang w:val="es-ES"/>
        </w:rPr>
        <w:t>i</w:t>
      </w:r>
      <w:r w:rsidR="005466D8" w:rsidRPr="008F07F4">
        <w:rPr>
          <w:rFonts w:asciiTheme="majorHAnsi" w:hAnsiTheme="majorHAnsi"/>
          <w:sz w:val="20"/>
          <w:szCs w:val="20"/>
          <w:lang w:val="es-ES"/>
        </w:rPr>
        <w:t>e</w:t>
      </w:r>
      <w:r w:rsidR="002407B3" w:rsidRPr="008F07F4">
        <w:rPr>
          <w:rFonts w:asciiTheme="majorHAnsi" w:hAnsiTheme="majorHAnsi"/>
          <w:sz w:val="20"/>
          <w:szCs w:val="20"/>
          <w:lang w:val="es-ES"/>
        </w:rPr>
        <w:t>n</w:t>
      </w:r>
      <w:r w:rsidR="005466D8" w:rsidRPr="008F07F4">
        <w:rPr>
          <w:rFonts w:asciiTheme="majorHAnsi" w:hAnsiTheme="majorHAnsi"/>
          <w:sz w:val="20"/>
          <w:szCs w:val="20"/>
          <w:lang w:val="es-ES"/>
        </w:rPr>
        <w:t xml:space="preserve"> demandó al país en 2008 en la Corte Internacional de Justicia de </w:t>
      </w:r>
      <w:r w:rsidR="002407B3" w:rsidRPr="008F07F4">
        <w:rPr>
          <w:rFonts w:asciiTheme="majorHAnsi" w:hAnsiTheme="majorHAnsi"/>
          <w:sz w:val="20"/>
          <w:szCs w:val="20"/>
          <w:lang w:val="es-ES"/>
        </w:rPr>
        <w:t>l</w:t>
      </w:r>
      <w:r w:rsidR="005466D8" w:rsidRPr="008F07F4">
        <w:rPr>
          <w:rFonts w:asciiTheme="majorHAnsi" w:hAnsiTheme="majorHAnsi"/>
          <w:sz w:val="20"/>
          <w:szCs w:val="20"/>
          <w:lang w:val="es-ES"/>
        </w:rPr>
        <w:t>a Haya por los daños ambientales y en la salud de las personas causados por el herbicida que era llevado por el viento al otro lado de la frontera.</w:t>
      </w:r>
      <w:r w:rsidR="002407B3" w:rsidRPr="008F07F4">
        <w:rPr>
          <w:rFonts w:asciiTheme="majorHAnsi" w:hAnsiTheme="majorHAnsi"/>
          <w:sz w:val="20"/>
          <w:szCs w:val="20"/>
          <w:lang w:val="es-ES"/>
        </w:rPr>
        <w:t xml:space="preserve"> Indican que el</w:t>
      </w:r>
      <w:r w:rsidR="005466D8" w:rsidRPr="008F07F4">
        <w:rPr>
          <w:rFonts w:asciiTheme="majorHAnsi" w:hAnsiTheme="majorHAnsi"/>
          <w:sz w:val="20"/>
          <w:szCs w:val="20"/>
          <w:lang w:val="es-ES"/>
        </w:rPr>
        <w:t xml:space="preserve"> pleito se resolvió en 2013 </w:t>
      </w:r>
      <w:r w:rsidR="002407B3" w:rsidRPr="008F07F4">
        <w:rPr>
          <w:rFonts w:asciiTheme="majorHAnsi" w:hAnsiTheme="majorHAnsi"/>
          <w:sz w:val="20"/>
          <w:szCs w:val="20"/>
          <w:lang w:val="es-ES"/>
        </w:rPr>
        <w:t xml:space="preserve">tras el pago </w:t>
      </w:r>
      <w:r w:rsidR="005466D8" w:rsidRPr="008F07F4">
        <w:rPr>
          <w:rFonts w:asciiTheme="majorHAnsi" w:hAnsiTheme="majorHAnsi"/>
          <w:sz w:val="20"/>
          <w:szCs w:val="20"/>
          <w:lang w:val="es-ES"/>
        </w:rPr>
        <w:t>por parte d</w:t>
      </w:r>
      <w:r w:rsidR="00525E7F" w:rsidRPr="008F07F4">
        <w:rPr>
          <w:rFonts w:asciiTheme="majorHAnsi" w:hAnsiTheme="majorHAnsi"/>
          <w:sz w:val="20"/>
          <w:szCs w:val="20"/>
          <w:lang w:val="es-ES"/>
        </w:rPr>
        <w:t>e Colombia de una indemnización</w:t>
      </w:r>
      <w:r w:rsidR="005466D8" w:rsidRPr="008F07F4">
        <w:rPr>
          <w:rFonts w:asciiTheme="majorHAnsi" w:hAnsiTheme="majorHAnsi"/>
          <w:sz w:val="20"/>
          <w:szCs w:val="20"/>
          <w:lang w:val="es-ES"/>
        </w:rPr>
        <w:t>.</w:t>
      </w:r>
      <w:r w:rsidR="002407B3" w:rsidRPr="008F07F4">
        <w:rPr>
          <w:rFonts w:asciiTheme="majorHAnsi" w:hAnsiTheme="majorHAnsi"/>
          <w:sz w:val="20"/>
          <w:szCs w:val="20"/>
          <w:lang w:val="es-ES"/>
        </w:rPr>
        <w:t xml:space="preserve"> </w:t>
      </w:r>
      <w:r w:rsidR="005466D8" w:rsidRPr="008F07F4">
        <w:rPr>
          <w:rFonts w:asciiTheme="majorHAnsi" w:hAnsiTheme="majorHAnsi"/>
          <w:sz w:val="20"/>
          <w:szCs w:val="20"/>
          <w:lang w:val="es-ES"/>
        </w:rPr>
        <w:t xml:space="preserve">Agregan que </w:t>
      </w:r>
      <w:r w:rsidR="00F830E9" w:rsidRPr="008F07F4">
        <w:rPr>
          <w:rFonts w:asciiTheme="majorHAnsi" w:hAnsiTheme="majorHAnsi"/>
          <w:sz w:val="20"/>
          <w:szCs w:val="20"/>
          <w:lang w:val="es-ES"/>
        </w:rPr>
        <w:t>e</w:t>
      </w:r>
      <w:r w:rsidR="006B443E" w:rsidRPr="008F07F4">
        <w:rPr>
          <w:rFonts w:asciiTheme="majorHAnsi" w:hAnsiTheme="majorHAnsi"/>
          <w:sz w:val="20"/>
          <w:szCs w:val="20"/>
          <w:lang w:val="es-ES"/>
        </w:rPr>
        <w:t xml:space="preserve">l </w:t>
      </w:r>
      <w:r w:rsidR="00854192" w:rsidRPr="008F07F4">
        <w:rPr>
          <w:rFonts w:asciiTheme="majorHAnsi" w:hAnsiTheme="majorHAnsi"/>
          <w:sz w:val="20"/>
          <w:szCs w:val="20"/>
          <w:lang w:val="es-ES"/>
        </w:rPr>
        <w:t>c</w:t>
      </w:r>
      <w:r w:rsidR="006B443E" w:rsidRPr="008F07F4">
        <w:rPr>
          <w:rFonts w:asciiTheme="majorHAnsi" w:hAnsiTheme="majorHAnsi"/>
          <w:sz w:val="20"/>
          <w:szCs w:val="20"/>
          <w:lang w:val="es-ES"/>
        </w:rPr>
        <w:t>oncepto emitido el 24 de abril de 2015</w:t>
      </w:r>
      <w:r w:rsidR="00F830E9" w:rsidRPr="008F07F4">
        <w:rPr>
          <w:rFonts w:asciiTheme="majorHAnsi" w:hAnsiTheme="majorHAnsi"/>
          <w:sz w:val="20"/>
          <w:szCs w:val="20"/>
          <w:lang w:val="es-ES"/>
        </w:rPr>
        <w:t xml:space="preserve"> por</w:t>
      </w:r>
      <w:r w:rsidR="00F830E9" w:rsidRPr="008F07F4">
        <w:rPr>
          <w:rFonts w:ascii="Times New Roman" w:eastAsia="Arial Unicode MS" w:hAnsi="Times New Roman" w:cs="Times New Roman"/>
          <w:color w:val="auto"/>
          <w:lang w:val="es-ES" w:eastAsia="en-US"/>
        </w:rPr>
        <w:t xml:space="preserve"> </w:t>
      </w:r>
      <w:r w:rsidR="00F830E9" w:rsidRPr="008F07F4">
        <w:rPr>
          <w:rFonts w:asciiTheme="majorHAnsi" w:hAnsiTheme="majorHAnsi"/>
          <w:sz w:val="20"/>
          <w:szCs w:val="20"/>
          <w:lang w:val="es-ES"/>
        </w:rPr>
        <w:t>el Ministerio de Salud y Protección Social</w:t>
      </w:r>
      <w:r w:rsidR="006B443E" w:rsidRPr="008F07F4">
        <w:rPr>
          <w:rFonts w:asciiTheme="majorHAnsi" w:hAnsiTheme="majorHAnsi"/>
          <w:sz w:val="20"/>
          <w:szCs w:val="20"/>
          <w:lang w:val="es-ES"/>
        </w:rPr>
        <w:t xml:space="preserve"> ha </w:t>
      </w:r>
      <w:r w:rsidR="004A1321" w:rsidRPr="008F07F4">
        <w:rPr>
          <w:rFonts w:asciiTheme="majorHAnsi" w:hAnsiTheme="majorHAnsi"/>
          <w:sz w:val="20"/>
          <w:szCs w:val="20"/>
          <w:lang w:val="es-ES"/>
        </w:rPr>
        <w:t>recomendad</w:t>
      </w:r>
      <w:r w:rsidR="006B443E" w:rsidRPr="008F07F4">
        <w:rPr>
          <w:rFonts w:asciiTheme="majorHAnsi" w:hAnsiTheme="majorHAnsi"/>
          <w:sz w:val="20"/>
          <w:szCs w:val="20"/>
          <w:lang w:val="es-ES"/>
        </w:rPr>
        <w:t>o suspender todas las operaciones de aspersión con glifosato en el territorio colombiano</w:t>
      </w:r>
      <w:r w:rsidR="00E112C0" w:rsidRPr="008F07F4">
        <w:rPr>
          <w:rFonts w:asciiTheme="majorHAnsi" w:hAnsiTheme="majorHAnsi"/>
          <w:sz w:val="20"/>
          <w:szCs w:val="20"/>
          <w:lang w:val="es-ES"/>
        </w:rPr>
        <w:t>,</w:t>
      </w:r>
      <w:r w:rsidR="00E112C0" w:rsidRPr="008F07F4">
        <w:rPr>
          <w:rFonts w:ascii="Times New Roman" w:eastAsia="Arial Unicode MS" w:hAnsi="Times New Roman" w:cs="Times New Roman"/>
          <w:color w:val="auto"/>
          <w:lang w:val="es-ES" w:eastAsia="en-US"/>
        </w:rPr>
        <w:t xml:space="preserve"> </w:t>
      </w:r>
      <w:r w:rsidR="00E112C0" w:rsidRPr="008F07F4">
        <w:rPr>
          <w:rFonts w:asciiTheme="majorHAnsi" w:hAnsiTheme="majorHAnsi"/>
          <w:sz w:val="20"/>
          <w:szCs w:val="20"/>
          <w:lang w:val="es-ES"/>
        </w:rPr>
        <w:t>en aplicación del principio de precaución,</w:t>
      </w:r>
      <w:r w:rsidR="006B443E" w:rsidRPr="008F07F4">
        <w:rPr>
          <w:rFonts w:asciiTheme="majorHAnsi" w:hAnsiTheme="majorHAnsi"/>
          <w:sz w:val="20"/>
          <w:szCs w:val="20"/>
          <w:lang w:val="es-ES"/>
        </w:rPr>
        <w:t xml:space="preserve"> por considerar que dicha aspersión vulnera los derechos a la salud y al ambiente sano</w:t>
      </w:r>
      <w:r w:rsidR="004A1321" w:rsidRPr="008F07F4">
        <w:rPr>
          <w:rFonts w:asciiTheme="majorHAnsi" w:hAnsiTheme="majorHAnsi"/>
          <w:sz w:val="20"/>
          <w:szCs w:val="20"/>
          <w:lang w:val="es-ES"/>
        </w:rPr>
        <w:t>.</w:t>
      </w:r>
    </w:p>
    <w:p w:rsidR="009B1472" w:rsidRPr="008F07F4" w:rsidRDefault="009B1472" w:rsidP="001820A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F07F4">
        <w:rPr>
          <w:rFonts w:asciiTheme="majorHAnsi" w:hAnsiTheme="majorHAnsi"/>
          <w:sz w:val="20"/>
          <w:szCs w:val="20"/>
          <w:lang w:val="es-ES"/>
        </w:rPr>
        <w:t xml:space="preserve">El Estado </w:t>
      </w:r>
      <w:r w:rsidR="0092253F" w:rsidRPr="008F07F4">
        <w:rPr>
          <w:rFonts w:asciiTheme="majorHAnsi" w:hAnsiTheme="majorHAnsi"/>
          <w:sz w:val="20"/>
          <w:szCs w:val="20"/>
          <w:lang w:val="es-ES"/>
        </w:rPr>
        <w:t xml:space="preserve">señala </w:t>
      </w:r>
      <w:r w:rsidRPr="008F07F4">
        <w:rPr>
          <w:rFonts w:asciiTheme="majorHAnsi" w:hAnsiTheme="majorHAnsi"/>
          <w:sz w:val="20"/>
          <w:szCs w:val="20"/>
          <w:lang w:val="es-ES"/>
        </w:rPr>
        <w:t xml:space="preserve">que la petición debe ser declarada inadmisible dada la falta de caracterización de los hechos alegados y resalta que un fallo desfavorable no constituye una violación a la </w:t>
      </w:r>
      <w:r w:rsidR="00E112C0" w:rsidRPr="008F07F4">
        <w:rPr>
          <w:rFonts w:asciiTheme="majorHAnsi" w:hAnsiTheme="majorHAnsi"/>
          <w:sz w:val="20"/>
          <w:szCs w:val="20"/>
          <w:lang w:val="es-ES"/>
        </w:rPr>
        <w:t>Convención</w:t>
      </w:r>
      <w:r w:rsidRPr="008F07F4">
        <w:rPr>
          <w:rFonts w:asciiTheme="majorHAnsi" w:hAnsiTheme="majorHAnsi"/>
          <w:sz w:val="20"/>
          <w:szCs w:val="20"/>
          <w:lang w:val="es-ES"/>
        </w:rPr>
        <w:t>, considerando que el hecho de que las instancias internas no hayan decidido favorable</w:t>
      </w:r>
      <w:r w:rsidR="00B84444" w:rsidRPr="008F07F4">
        <w:rPr>
          <w:rFonts w:asciiTheme="majorHAnsi" w:hAnsiTheme="majorHAnsi"/>
          <w:sz w:val="20"/>
          <w:szCs w:val="20"/>
          <w:lang w:val="es-ES"/>
        </w:rPr>
        <w:t>mente los recursos interpuestos</w:t>
      </w:r>
      <w:r w:rsidRPr="008F07F4">
        <w:rPr>
          <w:rFonts w:asciiTheme="majorHAnsi" w:hAnsiTheme="majorHAnsi"/>
          <w:sz w:val="20"/>
          <w:szCs w:val="20"/>
          <w:lang w:val="es-ES"/>
        </w:rPr>
        <w:t xml:space="preserve"> no evidencia la inexistencia de recursos idóneos. </w:t>
      </w:r>
      <w:r w:rsidR="001820AA" w:rsidRPr="008F07F4">
        <w:rPr>
          <w:rFonts w:asciiTheme="majorHAnsi" w:hAnsiTheme="majorHAnsi"/>
          <w:sz w:val="20"/>
          <w:szCs w:val="20"/>
          <w:lang w:val="es-ES"/>
        </w:rPr>
        <w:t>Agrega</w:t>
      </w:r>
      <w:r w:rsidR="00914407" w:rsidRPr="008F07F4">
        <w:rPr>
          <w:rFonts w:asciiTheme="majorHAnsi" w:hAnsiTheme="majorHAnsi"/>
          <w:sz w:val="20"/>
          <w:szCs w:val="20"/>
          <w:lang w:val="es-ES"/>
        </w:rPr>
        <w:t xml:space="preserve"> que los</w:t>
      </w:r>
      <w:r w:rsidRPr="008F07F4">
        <w:rPr>
          <w:rFonts w:asciiTheme="majorHAnsi" w:hAnsiTheme="majorHAnsi"/>
          <w:sz w:val="20"/>
          <w:szCs w:val="20"/>
          <w:lang w:val="es-ES"/>
        </w:rPr>
        <w:t xml:space="preserve"> peticionario</w:t>
      </w:r>
      <w:r w:rsidR="00914407" w:rsidRPr="008F07F4">
        <w:rPr>
          <w:rFonts w:asciiTheme="majorHAnsi" w:hAnsiTheme="majorHAnsi"/>
          <w:sz w:val="20"/>
          <w:szCs w:val="20"/>
          <w:lang w:val="es-ES"/>
        </w:rPr>
        <w:t>s</w:t>
      </w:r>
      <w:r w:rsidRPr="008F07F4">
        <w:rPr>
          <w:rFonts w:asciiTheme="majorHAnsi" w:hAnsiTheme="majorHAnsi"/>
          <w:sz w:val="20"/>
          <w:szCs w:val="20"/>
          <w:lang w:val="es-ES"/>
        </w:rPr>
        <w:t xml:space="preserve"> pretende</w:t>
      </w:r>
      <w:r w:rsidR="00914407" w:rsidRPr="008F07F4">
        <w:rPr>
          <w:rFonts w:asciiTheme="majorHAnsi" w:hAnsiTheme="majorHAnsi"/>
          <w:sz w:val="20"/>
          <w:szCs w:val="20"/>
          <w:lang w:val="es-ES"/>
        </w:rPr>
        <w:t>n</w:t>
      </w:r>
      <w:r w:rsidRPr="008F07F4">
        <w:rPr>
          <w:rFonts w:asciiTheme="majorHAnsi" w:hAnsiTheme="majorHAnsi"/>
          <w:sz w:val="20"/>
          <w:szCs w:val="20"/>
          <w:lang w:val="es-ES"/>
        </w:rPr>
        <w:t xml:space="preserve"> hacer uso de la </w:t>
      </w:r>
      <w:r w:rsidR="00371FF8" w:rsidRPr="008F07F4">
        <w:rPr>
          <w:rFonts w:asciiTheme="majorHAnsi" w:hAnsiTheme="majorHAnsi"/>
          <w:sz w:val="20"/>
          <w:szCs w:val="20"/>
          <w:lang w:val="es-ES"/>
        </w:rPr>
        <w:t xml:space="preserve">jurisdicción </w:t>
      </w:r>
      <w:r w:rsidR="00E112C0" w:rsidRPr="008F07F4">
        <w:rPr>
          <w:rFonts w:asciiTheme="majorHAnsi" w:hAnsiTheme="majorHAnsi"/>
          <w:sz w:val="20"/>
          <w:szCs w:val="20"/>
          <w:lang w:val="es-ES"/>
        </w:rPr>
        <w:t>i</w:t>
      </w:r>
      <w:r w:rsidRPr="008F07F4">
        <w:rPr>
          <w:rFonts w:asciiTheme="majorHAnsi" w:hAnsiTheme="majorHAnsi"/>
          <w:sz w:val="20"/>
          <w:szCs w:val="20"/>
          <w:lang w:val="es-ES"/>
        </w:rPr>
        <w:t xml:space="preserve">nteramericana como un </w:t>
      </w:r>
      <w:r w:rsidR="00556310" w:rsidRPr="008F07F4">
        <w:rPr>
          <w:rFonts w:asciiTheme="majorHAnsi" w:hAnsiTheme="majorHAnsi"/>
          <w:sz w:val="20"/>
          <w:szCs w:val="20"/>
          <w:lang w:val="es-ES"/>
        </w:rPr>
        <w:t xml:space="preserve">tribunal </w:t>
      </w:r>
      <w:r w:rsidRPr="008F07F4">
        <w:rPr>
          <w:rFonts w:asciiTheme="majorHAnsi" w:hAnsiTheme="majorHAnsi"/>
          <w:sz w:val="20"/>
          <w:szCs w:val="20"/>
          <w:lang w:val="es-ES"/>
        </w:rPr>
        <w:t xml:space="preserve">de </w:t>
      </w:r>
      <w:r w:rsidR="00556310" w:rsidRPr="008F07F4">
        <w:rPr>
          <w:rFonts w:asciiTheme="majorHAnsi" w:hAnsiTheme="majorHAnsi"/>
          <w:sz w:val="20"/>
          <w:szCs w:val="20"/>
          <w:lang w:val="es-ES"/>
        </w:rPr>
        <w:t>alzada</w:t>
      </w:r>
      <w:r w:rsidRPr="008F07F4">
        <w:rPr>
          <w:rFonts w:asciiTheme="majorHAnsi" w:hAnsiTheme="majorHAnsi"/>
          <w:sz w:val="20"/>
          <w:szCs w:val="20"/>
          <w:lang w:val="es-ES"/>
        </w:rPr>
        <w:t xml:space="preserve"> para obtener la revisión de las decisiones tomadas en el ordenamiento jurídico interno. </w:t>
      </w:r>
      <w:r w:rsidR="001820AA" w:rsidRPr="008F07F4">
        <w:rPr>
          <w:rFonts w:asciiTheme="majorHAnsi" w:hAnsiTheme="majorHAnsi"/>
          <w:sz w:val="20"/>
          <w:szCs w:val="20"/>
          <w:lang w:val="es-ES"/>
        </w:rPr>
        <w:t>Señala</w:t>
      </w:r>
      <w:r w:rsidRPr="008F07F4">
        <w:rPr>
          <w:rFonts w:asciiTheme="majorHAnsi" w:hAnsiTheme="majorHAnsi"/>
          <w:sz w:val="20"/>
          <w:szCs w:val="20"/>
          <w:lang w:val="es-ES"/>
        </w:rPr>
        <w:t xml:space="preserve"> que los peticionarios obtuvieron pronunciamientos de fondo, expeditos y debidamente motivados a la luz del derecho vigente y la legislación sustantiva y procesal</w:t>
      </w:r>
      <w:r w:rsidR="001820AA" w:rsidRPr="008F07F4">
        <w:rPr>
          <w:rFonts w:asciiTheme="majorHAnsi" w:hAnsiTheme="majorHAnsi"/>
          <w:sz w:val="20"/>
          <w:szCs w:val="20"/>
          <w:lang w:val="es-ES"/>
        </w:rPr>
        <w:t>.</w:t>
      </w:r>
      <w:r w:rsidRPr="008F07F4">
        <w:rPr>
          <w:rFonts w:asciiTheme="majorHAnsi" w:hAnsiTheme="majorHAnsi"/>
          <w:sz w:val="20"/>
          <w:szCs w:val="20"/>
          <w:lang w:val="es-ES"/>
        </w:rPr>
        <w:t xml:space="preserve"> </w:t>
      </w:r>
    </w:p>
    <w:p w:rsidR="009B1472" w:rsidRPr="008F07F4" w:rsidRDefault="00E87FA0" w:rsidP="009B1472">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F07F4">
        <w:rPr>
          <w:rFonts w:asciiTheme="majorHAnsi" w:hAnsiTheme="majorHAnsi"/>
          <w:sz w:val="20"/>
          <w:szCs w:val="20"/>
          <w:lang w:val="es-ES"/>
        </w:rPr>
        <w:t>Indica que</w:t>
      </w:r>
      <w:r w:rsidR="00B84444" w:rsidRPr="008F07F4">
        <w:rPr>
          <w:rFonts w:asciiTheme="majorHAnsi" w:hAnsiTheme="majorHAnsi"/>
          <w:sz w:val="20"/>
          <w:szCs w:val="20"/>
          <w:lang w:val="es-ES"/>
        </w:rPr>
        <w:t>,</w:t>
      </w:r>
      <w:r w:rsidRPr="008F07F4">
        <w:rPr>
          <w:rFonts w:asciiTheme="majorHAnsi" w:hAnsiTheme="majorHAnsi"/>
          <w:sz w:val="20"/>
          <w:szCs w:val="20"/>
          <w:lang w:val="es-ES"/>
        </w:rPr>
        <w:t xml:space="preserve"> dentro del proceso contencioso administrativo, 30 demandas no fueron </w:t>
      </w:r>
      <w:r w:rsidR="00512094" w:rsidRPr="008F07F4">
        <w:rPr>
          <w:rFonts w:asciiTheme="majorHAnsi" w:hAnsiTheme="majorHAnsi"/>
          <w:sz w:val="20"/>
          <w:szCs w:val="20"/>
          <w:lang w:val="es-ES"/>
        </w:rPr>
        <w:t>tramitad</w:t>
      </w:r>
      <w:r w:rsidRPr="008F07F4">
        <w:rPr>
          <w:rFonts w:asciiTheme="majorHAnsi" w:hAnsiTheme="majorHAnsi"/>
          <w:sz w:val="20"/>
          <w:szCs w:val="20"/>
          <w:lang w:val="es-ES"/>
        </w:rPr>
        <w:t>as</w:t>
      </w:r>
      <w:r w:rsidR="00512094" w:rsidRPr="008F07F4">
        <w:rPr>
          <w:rFonts w:asciiTheme="majorHAnsi" w:hAnsiTheme="majorHAnsi"/>
          <w:sz w:val="20"/>
          <w:szCs w:val="20"/>
          <w:lang w:val="es-ES"/>
        </w:rPr>
        <w:t xml:space="preserve"> por circunstancias propias del proceso y en total sujeción a las garantías del debido proceso legal. Res</w:t>
      </w:r>
      <w:r w:rsidR="00E112C0" w:rsidRPr="008F07F4">
        <w:rPr>
          <w:rFonts w:asciiTheme="majorHAnsi" w:hAnsiTheme="majorHAnsi"/>
          <w:sz w:val="20"/>
          <w:szCs w:val="20"/>
          <w:lang w:val="es-ES"/>
        </w:rPr>
        <w:t>pecto de</w:t>
      </w:r>
      <w:r w:rsidRPr="008F07F4">
        <w:rPr>
          <w:rFonts w:asciiTheme="majorHAnsi" w:hAnsiTheme="majorHAnsi"/>
          <w:sz w:val="20"/>
          <w:szCs w:val="20"/>
          <w:lang w:val="es-ES"/>
        </w:rPr>
        <w:t xml:space="preserve"> </w:t>
      </w:r>
      <w:r w:rsidR="009B1472" w:rsidRPr="008F07F4">
        <w:rPr>
          <w:rFonts w:asciiTheme="majorHAnsi" w:hAnsiTheme="majorHAnsi"/>
          <w:sz w:val="20"/>
          <w:szCs w:val="20"/>
          <w:lang w:val="es-ES"/>
        </w:rPr>
        <w:t>la decisión del Tribunal Administrativo de Tolima</w:t>
      </w:r>
      <w:r w:rsidR="00E112C0" w:rsidRPr="008F07F4">
        <w:rPr>
          <w:rFonts w:asciiTheme="majorHAnsi" w:hAnsiTheme="majorHAnsi"/>
          <w:sz w:val="20"/>
          <w:szCs w:val="20"/>
          <w:lang w:val="es-ES"/>
        </w:rPr>
        <w:t>,</w:t>
      </w:r>
      <w:r w:rsidR="009B1472" w:rsidRPr="008F07F4">
        <w:rPr>
          <w:rFonts w:asciiTheme="majorHAnsi" w:hAnsiTheme="majorHAnsi"/>
          <w:sz w:val="20"/>
          <w:szCs w:val="20"/>
          <w:lang w:val="es-ES"/>
        </w:rPr>
        <w:t xml:space="preserve"> señala que</w:t>
      </w:r>
      <w:r w:rsidR="00B84444" w:rsidRPr="008F07F4">
        <w:rPr>
          <w:rFonts w:asciiTheme="majorHAnsi" w:hAnsiTheme="majorHAnsi"/>
          <w:sz w:val="20"/>
          <w:szCs w:val="20"/>
          <w:lang w:val="es-ES"/>
        </w:rPr>
        <w:t>,</w:t>
      </w:r>
      <w:r w:rsidR="009B1472" w:rsidRPr="008F07F4">
        <w:rPr>
          <w:rFonts w:asciiTheme="majorHAnsi" w:hAnsiTheme="majorHAnsi"/>
          <w:sz w:val="20"/>
          <w:szCs w:val="20"/>
          <w:lang w:val="es-ES"/>
        </w:rPr>
        <w:t xml:space="preserve"> si bien se produjo la aspersión y afectación de los cultivos</w:t>
      </w:r>
      <w:r w:rsidR="001820AA" w:rsidRPr="008F07F4">
        <w:rPr>
          <w:rFonts w:asciiTheme="majorHAnsi" w:hAnsiTheme="majorHAnsi"/>
          <w:sz w:val="20"/>
          <w:szCs w:val="20"/>
          <w:lang w:val="es-ES"/>
        </w:rPr>
        <w:t xml:space="preserve"> de las presuntas víctimas</w:t>
      </w:r>
      <w:r w:rsidR="009B1472" w:rsidRPr="008F07F4">
        <w:rPr>
          <w:rFonts w:asciiTheme="majorHAnsi" w:hAnsiTheme="majorHAnsi"/>
          <w:sz w:val="20"/>
          <w:szCs w:val="20"/>
          <w:lang w:val="es-ES"/>
        </w:rPr>
        <w:t xml:space="preserve">, la proximidad de estos con los cultivos ilícitos generaba la obligación o el deber legal de denunciarlos a las autoridades y de solicitar la protección de los </w:t>
      </w:r>
      <w:r w:rsidR="001820AA" w:rsidRPr="008F07F4">
        <w:rPr>
          <w:rFonts w:asciiTheme="majorHAnsi" w:hAnsiTheme="majorHAnsi"/>
          <w:sz w:val="20"/>
          <w:szCs w:val="20"/>
          <w:lang w:val="es-ES"/>
        </w:rPr>
        <w:t>cultivos propios</w:t>
      </w:r>
      <w:r w:rsidR="008532CD" w:rsidRPr="008F07F4">
        <w:rPr>
          <w:rFonts w:asciiTheme="majorHAnsi" w:hAnsiTheme="majorHAnsi"/>
          <w:sz w:val="20"/>
          <w:szCs w:val="20"/>
          <w:lang w:val="es-ES"/>
        </w:rPr>
        <w:t xml:space="preserve">. </w:t>
      </w:r>
      <w:r w:rsidR="0092253F" w:rsidRPr="008F07F4">
        <w:rPr>
          <w:rFonts w:asciiTheme="majorHAnsi" w:hAnsiTheme="majorHAnsi"/>
          <w:sz w:val="20"/>
          <w:szCs w:val="20"/>
          <w:lang w:val="es-ES"/>
        </w:rPr>
        <w:t>Indica que, a</w:t>
      </w:r>
      <w:r w:rsidR="009B1472" w:rsidRPr="008F07F4">
        <w:rPr>
          <w:rFonts w:asciiTheme="majorHAnsi" w:hAnsiTheme="majorHAnsi"/>
          <w:sz w:val="20"/>
          <w:szCs w:val="20"/>
          <w:lang w:val="es-ES"/>
        </w:rPr>
        <w:t>l no haber cumplido con esta carga</w:t>
      </w:r>
      <w:r w:rsidR="008532CD" w:rsidRPr="008F07F4">
        <w:rPr>
          <w:rFonts w:asciiTheme="majorHAnsi" w:hAnsiTheme="majorHAnsi"/>
          <w:sz w:val="20"/>
          <w:szCs w:val="20"/>
          <w:lang w:val="es-ES"/>
        </w:rPr>
        <w:t>,</w:t>
      </w:r>
      <w:r w:rsidR="009B1472" w:rsidRPr="008F07F4">
        <w:rPr>
          <w:rFonts w:asciiTheme="majorHAnsi" w:hAnsiTheme="majorHAnsi"/>
          <w:sz w:val="20"/>
          <w:szCs w:val="20"/>
          <w:lang w:val="es-ES"/>
        </w:rPr>
        <w:t xml:space="preserve"> el Estado tampoco </w:t>
      </w:r>
      <w:r w:rsidR="0092253F" w:rsidRPr="008F07F4">
        <w:rPr>
          <w:rFonts w:asciiTheme="majorHAnsi" w:hAnsiTheme="majorHAnsi"/>
          <w:sz w:val="20"/>
          <w:szCs w:val="20"/>
          <w:lang w:val="es-ES"/>
        </w:rPr>
        <w:t>está</w:t>
      </w:r>
      <w:r w:rsidR="009B1472" w:rsidRPr="008F07F4">
        <w:rPr>
          <w:rFonts w:asciiTheme="majorHAnsi" w:hAnsiTheme="majorHAnsi"/>
          <w:sz w:val="20"/>
          <w:szCs w:val="20"/>
          <w:lang w:val="es-ES"/>
        </w:rPr>
        <w:t xml:space="preserve"> obligado a reparar los daños en virtud del equilibrio de las cargas públicas. </w:t>
      </w:r>
    </w:p>
    <w:p w:rsidR="000A0BBD" w:rsidRDefault="000A0BBD" w:rsidP="009B1472">
      <w:pPr>
        <w:pStyle w:val="ListParagraph"/>
        <w:suppressAutoHyphens/>
        <w:spacing w:before="240" w:after="240"/>
        <w:jc w:val="both"/>
        <w:rPr>
          <w:rFonts w:asciiTheme="majorHAnsi" w:hAnsiTheme="majorHAnsi"/>
          <w:b/>
          <w:bCs/>
          <w:sz w:val="20"/>
          <w:szCs w:val="20"/>
          <w:lang w:val="es-ES"/>
        </w:rPr>
      </w:pPr>
    </w:p>
    <w:p w:rsidR="009B1472" w:rsidRPr="008F07F4" w:rsidRDefault="009B1472" w:rsidP="009B1472">
      <w:pPr>
        <w:pStyle w:val="ListParagraph"/>
        <w:suppressAutoHyphens/>
        <w:spacing w:before="240" w:after="240"/>
        <w:jc w:val="both"/>
        <w:rPr>
          <w:rFonts w:asciiTheme="majorHAnsi" w:hAnsiTheme="majorHAnsi"/>
          <w:b/>
          <w:bCs/>
          <w:sz w:val="20"/>
          <w:szCs w:val="20"/>
          <w:lang w:val="es-ES"/>
        </w:rPr>
      </w:pPr>
      <w:r w:rsidRPr="008F07F4">
        <w:rPr>
          <w:rFonts w:asciiTheme="majorHAnsi" w:hAnsiTheme="majorHAnsi"/>
          <w:b/>
          <w:bCs/>
          <w:sz w:val="20"/>
          <w:szCs w:val="20"/>
          <w:lang w:val="es-ES"/>
        </w:rPr>
        <w:lastRenderedPageBreak/>
        <w:t>VI.</w:t>
      </w:r>
      <w:r w:rsidRPr="008F07F4">
        <w:rPr>
          <w:rFonts w:asciiTheme="majorHAnsi" w:hAnsiTheme="majorHAnsi"/>
          <w:b/>
          <w:bCs/>
          <w:sz w:val="20"/>
          <w:szCs w:val="20"/>
          <w:lang w:val="es-ES"/>
        </w:rPr>
        <w:tab/>
      </w:r>
      <w:r w:rsidRPr="008F07F4">
        <w:rPr>
          <w:rFonts w:asciiTheme="majorHAnsi" w:hAnsiTheme="majorHAnsi"/>
          <w:b/>
          <w:sz w:val="20"/>
          <w:szCs w:val="20"/>
          <w:lang w:val="es-ES"/>
        </w:rPr>
        <w:t>AGOTAMIENTO DE LOS RECURSOS INTERNOS Y PLAZO DE PRESENTACIÓN</w:t>
      </w:r>
      <w:r w:rsidRPr="008F07F4">
        <w:rPr>
          <w:rFonts w:asciiTheme="majorHAnsi" w:hAnsiTheme="majorHAnsi"/>
          <w:b/>
          <w:bCs/>
          <w:sz w:val="20"/>
          <w:szCs w:val="20"/>
          <w:lang w:val="es-ES"/>
        </w:rPr>
        <w:t xml:space="preserve"> </w:t>
      </w:r>
    </w:p>
    <w:p w:rsidR="007D100D" w:rsidRPr="008F07F4" w:rsidRDefault="00F34CD8" w:rsidP="00F34CD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F07F4">
        <w:rPr>
          <w:rFonts w:asciiTheme="majorHAnsi" w:hAnsiTheme="majorHAnsi"/>
          <w:sz w:val="20"/>
          <w:szCs w:val="20"/>
          <w:lang w:val="es-UY"/>
        </w:rPr>
        <w:t xml:space="preserve">Según lo indicado por </w:t>
      </w:r>
      <w:r w:rsidR="00556310" w:rsidRPr="008F07F4">
        <w:rPr>
          <w:rFonts w:asciiTheme="majorHAnsi" w:hAnsiTheme="majorHAnsi"/>
          <w:sz w:val="20"/>
          <w:szCs w:val="20"/>
          <w:lang w:val="es-UY"/>
        </w:rPr>
        <w:t xml:space="preserve">ambas </w:t>
      </w:r>
      <w:r w:rsidRPr="008F07F4">
        <w:rPr>
          <w:rFonts w:asciiTheme="majorHAnsi" w:hAnsiTheme="majorHAnsi"/>
          <w:sz w:val="20"/>
          <w:szCs w:val="20"/>
          <w:lang w:val="es-UY"/>
        </w:rPr>
        <w:t>partes</w:t>
      </w:r>
      <w:r w:rsidR="00556310" w:rsidRPr="008F07F4">
        <w:rPr>
          <w:rFonts w:asciiTheme="majorHAnsi" w:hAnsiTheme="majorHAnsi"/>
          <w:sz w:val="20"/>
          <w:szCs w:val="20"/>
          <w:lang w:val="es-UY"/>
        </w:rPr>
        <w:t xml:space="preserve"> </w:t>
      </w:r>
      <w:r w:rsidR="00C703BA" w:rsidRPr="008F07F4">
        <w:rPr>
          <w:rFonts w:asciiTheme="majorHAnsi" w:hAnsiTheme="majorHAnsi"/>
          <w:sz w:val="20"/>
          <w:szCs w:val="20"/>
          <w:lang w:val="es-UY"/>
        </w:rPr>
        <w:t>se desprende que</w:t>
      </w:r>
      <w:r w:rsidR="008532CD" w:rsidRPr="008F07F4">
        <w:rPr>
          <w:rFonts w:asciiTheme="majorHAnsi" w:hAnsiTheme="majorHAnsi"/>
          <w:sz w:val="20"/>
          <w:szCs w:val="20"/>
          <w:lang w:val="es-UY"/>
        </w:rPr>
        <w:t>,</w:t>
      </w:r>
      <w:r w:rsidR="00C703BA" w:rsidRPr="008F07F4">
        <w:rPr>
          <w:rFonts w:asciiTheme="majorHAnsi" w:hAnsiTheme="majorHAnsi"/>
          <w:sz w:val="20"/>
          <w:szCs w:val="20"/>
          <w:lang w:val="es-UY"/>
        </w:rPr>
        <w:t xml:space="preserve"> </w:t>
      </w:r>
      <w:r w:rsidR="00556310" w:rsidRPr="008F07F4">
        <w:rPr>
          <w:rFonts w:asciiTheme="majorHAnsi" w:hAnsiTheme="majorHAnsi"/>
          <w:sz w:val="20"/>
          <w:szCs w:val="20"/>
          <w:lang w:val="es-UY"/>
        </w:rPr>
        <w:t xml:space="preserve">de las </w:t>
      </w:r>
      <w:r w:rsidR="0031134C" w:rsidRPr="008F07F4">
        <w:rPr>
          <w:rFonts w:asciiTheme="majorHAnsi" w:hAnsiTheme="majorHAnsi"/>
          <w:sz w:val="20"/>
          <w:szCs w:val="20"/>
          <w:lang w:val="es-UY"/>
        </w:rPr>
        <w:t>36 demandas presentadas, solamente 14 fueron admitidas a</w:t>
      </w:r>
      <w:r w:rsidR="00556310" w:rsidRPr="008F07F4">
        <w:rPr>
          <w:rFonts w:asciiTheme="majorHAnsi" w:hAnsiTheme="majorHAnsi"/>
          <w:sz w:val="20"/>
          <w:szCs w:val="20"/>
          <w:lang w:val="es-UY"/>
        </w:rPr>
        <w:t xml:space="preserve"> </w:t>
      </w:r>
      <w:r w:rsidR="00C703BA" w:rsidRPr="008F07F4">
        <w:rPr>
          <w:rFonts w:asciiTheme="majorHAnsi" w:hAnsiTheme="majorHAnsi"/>
          <w:sz w:val="20"/>
          <w:szCs w:val="20"/>
          <w:lang w:val="es-UY"/>
        </w:rPr>
        <w:t>trámite</w:t>
      </w:r>
      <w:r w:rsidR="0031134C" w:rsidRPr="008F07F4">
        <w:rPr>
          <w:rFonts w:asciiTheme="majorHAnsi" w:hAnsiTheme="majorHAnsi"/>
          <w:sz w:val="20"/>
          <w:szCs w:val="20"/>
          <w:lang w:val="es-UY"/>
        </w:rPr>
        <w:t xml:space="preserve"> </w:t>
      </w:r>
      <w:r w:rsidR="00405B05" w:rsidRPr="008F07F4">
        <w:rPr>
          <w:rFonts w:asciiTheme="majorHAnsi" w:hAnsiTheme="majorHAnsi"/>
          <w:sz w:val="20"/>
          <w:szCs w:val="20"/>
          <w:lang w:val="es-UY"/>
        </w:rPr>
        <w:t>en el proceso de</w:t>
      </w:r>
      <w:r w:rsidR="00556310" w:rsidRPr="008F07F4">
        <w:rPr>
          <w:rFonts w:asciiTheme="majorHAnsi" w:hAnsiTheme="majorHAnsi"/>
          <w:sz w:val="20"/>
          <w:szCs w:val="20"/>
          <w:lang w:val="es-UY"/>
        </w:rPr>
        <w:t xml:space="preserve"> </w:t>
      </w:r>
      <w:r w:rsidR="00C703BA" w:rsidRPr="008F07F4">
        <w:rPr>
          <w:rFonts w:asciiTheme="majorHAnsi" w:hAnsiTheme="majorHAnsi"/>
          <w:sz w:val="20"/>
          <w:szCs w:val="20"/>
          <w:lang w:val="es-UY"/>
        </w:rPr>
        <w:t>reparación directa</w:t>
      </w:r>
      <w:r w:rsidR="00556310" w:rsidRPr="008F07F4">
        <w:rPr>
          <w:rFonts w:asciiTheme="majorHAnsi" w:hAnsiTheme="majorHAnsi"/>
          <w:sz w:val="20"/>
          <w:szCs w:val="20"/>
          <w:lang w:val="es-UY"/>
        </w:rPr>
        <w:t xml:space="preserve">. </w:t>
      </w:r>
      <w:r w:rsidR="00C703BA" w:rsidRPr="008F07F4">
        <w:rPr>
          <w:rFonts w:asciiTheme="majorHAnsi" w:hAnsiTheme="majorHAnsi"/>
          <w:sz w:val="20"/>
          <w:szCs w:val="20"/>
          <w:lang w:val="es-UY"/>
        </w:rPr>
        <w:t>Con sentencia de</w:t>
      </w:r>
      <w:r w:rsidR="006B443E" w:rsidRPr="008F07F4">
        <w:rPr>
          <w:rFonts w:asciiTheme="majorHAnsi" w:hAnsiTheme="majorHAnsi"/>
          <w:sz w:val="20"/>
          <w:szCs w:val="20"/>
          <w:lang w:val="es-UY"/>
        </w:rPr>
        <w:t xml:space="preserve"> </w:t>
      </w:r>
      <w:r w:rsidR="006B443E" w:rsidRPr="008F07F4">
        <w:rPr>
          <w:rFonts w:asciiTheme="majorHAnsi" w:hAnsiTheme="majorHAnsi"/>
          <w:sz w:val="20"/>
          <w:szCs w:val="20"/>
          <w:lang w:val="es-ES"/>
        </w:rPr>
        <w:t>24 de julio de 2007</w:t>
      </w:r>
      <w:r w:rsidR="001820AA" w:rsidRPr="008F07F4">
        <w:rPr>
          <w:rFonts w:asciiTheme="majorHAnsi" w:hAnsiTheme="majorHAnsi"/>
          <w:sz w:val="20"/>
          <w:szCs w:val="20"/>
          <w:lang w:val="es-ES"/>
        </w:rPr>
        <w:t>,</w:t>
      </w:r>
      <w:r w:rsidR="006B443E" w:rsidRPr="008F07F4">
        <w:rPr>
          <w:rFonts w:asciiTheme="majorHAnsi" w:hAnsiTheme="majorHAnsi"/>
          <w:sz w:val="20"/>
          <w:szCs w:val="20"/>
          <w:lang w:val="es-ES"/>
        </w:rPr>
        <w:t xml:space="preserve"> el Juzgado Sexto Administrativo del Circuito de Ibagué Tolima</w:t>
      </w:r>
      <w:r w:rsidR="00C703BA" w:rsidRPr="008F07F4">
        <w:rPr>
          <w:rFonts w:asciiTheme="majorHAnsi" w:hAnsiTheme="majorHAnsi"/>
          <w:sz w:val="20"/>
          <w:szCs w:val="20"/>
          <w:lang w:val="es-UY"/>
        </w:rPr>
        <w:t xml:space="preserve"> reconoció una indemnización a favor de</w:t>
      </w:r>
      <w:r w:rsidR="006B443E" w:rsidRPr="008F07F4">
        <w:rPr>
          <w:rFonts w:asciiTheme="majorHAnsi" w:hAnsiTheme="majorHAnsi"/>
          <w:sz w:val="20"/>
          <w:szCs w:val="20"/>
          <w:lang w:val="es-UY"/>
        </w:rPr>
        <w:t xml:space="preserve"> 6</w:t>
      </w:r>
      <w:r w:rsidR="00C703BA" w:rsidRPr="008F07F4">
        <w:rPr>
          <w:rFonts w:asciiTheme="majorHAnsi" w:hAnsiTheme="majorHAnsi"/>
          <w:sz w:val="20"/>
          <w:szCs w:val="20"/>
          <w:lang w:val="es-UY"/>
        </w:rPr>
        <w:t xml:space="preserve"> personas. Posteriormente, </w:t>
      </w:r>
      <w:r w:rsidR="00B734DE" w:rsidRPr="008F07F4">
        <w:rPr>
          <w:rFonts w:asciiTheme="majorHAnsi" w:hAnsiTheme="majorHAnsi"/>
          <w:sz w:val="20"/>
          <w:szCs w:val="20"/>
          <w:lang w:val="es-ES"/>
        </w:rPr>
        <w:t>con sentencia de 18 de julio de 2008</w:t>
      </w:r>
      <w:r w:rsidR="00085DFF" w:rsidRPr="008F07F4">
        <w:rPr>
          <w:rFonts w:asciiTheme="majorHAnsi" w:hAnsiTheme="majorHAnsi"/>
          <w:sz w:val="20"/>
          <w:szCs w:val="20"/>
          <w:lang w:val="es-ES"/>
        </w:rPr>
        <w:t>,</w:t>
      </w:r>
      <w:r w:rsidR="00B734DE" w:rsidRPr="008F07F4">
        <w:rPr>
          <w:rFonts w:asciiTheme="majorHAnsi" w:hAnsiTheme="majorHAnsi"/>
          <w:sz w:val="20"/>
          <w:szCs w:val="20"/>
          <w:lang w:val="es-ES"/>
        </w:rPr>
        <w:t xml:space="preserve"> el Tribunal Administrativo del Tolima resolvió revocar </w:t>
      </w:r>
      <w:r w:rsidR="0031512B" w:rsidRPr="008F07F4">
        <w:rPr>
          <w:rFonts w:asciiTheme="majorHAnsi" w:hAnsiTheme="majorHAnsi"/>
          <w:sz w:val="20"/>
          <w:szCs w:val="20"/>
          <w:lang w:val="es-ES"/>
        </w:rPr>
        <w:t>en su integridad la sentencia apelada y en su lugar proferir fallo adverso a las pretensiones</w:t>
      </w:r>
      <w:r w:rsidR="001820AA" w:rsidRPr="008F07F4">
        <w:rPr>
          <w:rFonts w:asciiTheme="majorHAnsi" w:hAnsiTheme="majorHAnsi"/>
          <w:sz w:val="20"/>
          <w:szCs w:val="20"/>
          <w:lang w:val="es-ES"/>
        </w:rPr>
        <w:t xml:space="preserve"> de las presuntas víctimas.</w:t>
      </w:r>
      <w:r w:rsidR="0031512B" w:rsidRPr="008F07F4">
        <w:rPr>
          <w:rFonts w:asciiTheme="majorHAnsi" w:hAnsiTheme="majorHAnsi"/>
          <w:sz w:val="20"/>
          <w:szCs w:val="20"/>
          <w:lang w:val="es-ES"/>
        </w:rPr>
        <w:t xml:space="preserve"> </w:t>
      </w:r>
    </w:p>
    <w:p w:rsidR="007D100D" w:rsidRPr="008F07F4" w:rsidRDefault="007D100D" w:rsidP="002D546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F07F4">
        <w:rPr>
          <w:rFonts w:asciiTheme="majorHAnsi" w:hAnsiTheme="majorHAnsi"/>
          <w:sz w:val="20"/>
          <w:szCs w:val="20"/>
          <w:lang w:val="es-ES"/>
        </w:rPr>
        <w:t xml:space="preserve">Respecto de las 14 </w:t>
      </w:r>
      <w:r w:rsidR="00205E83" w:rsidRPr="008F07F4">
        <w:rPr>
          <w:rFonts w:asciiTheme="majorHAnsi" w:hAnsiTheme="majorHAnsi"/>
          <w:sz w:val="20"/>
          <w:szCs w:val="20"/>
          <w:lang w:val="es-ES"/>
        </w:rPr>
        <w:t>demandas</w:t>
      </w:r>
      <w:r w:rsidR="000D4454" w:rsidRPr="008F07F4">
        <w:rPr>
          <w:rFonts w:asciiTheme="majorHAnsi" w:hAnsiTheme="majorHAnsi"/>
          <w:sz w:val="20"/>
          <w:szCs w:val="20"/>
          <w:lang w:val="es-ES"/>
        </w:rPr>
        <w:t xml:space="preserve"> de reparación directa </w:t>
      </w:r>
      <w:r w:rsidR="00205E83" w:rsidRPr="008F07F4">
        <w:rPr>
          <w:rFonts w:asciiTheme="majorHAnsi" w:hAnsiTheme="majorHAnsi"/>
          <w:sz w:val="20"/>
          <w:szCs w:val="20"/>
          <w:lang w:val="es-ES"/>
        </w:rPr>
        <w:t>relativas a 17 p</w:t>
      </w:r>
      <w:r w:rsidRPr="008F07F4">
        <w:rPr>
          <w:rFonts w:asciiTheme="majorHAnsi" w:hAnsiTheme="majorHAnsi"/>
          <w:sz w:val="20"/>
          <w:szCs w:val="20"/>
          <w:lang w:val="es-ES"/>
        </w:rPr>
        <w:t xml:space="preserve">resuntas </w:t>
      </w:r>
      <w:r w:rsidR="00205E83" w:rsidRPr="008F07F4">
        <w:rPr>
          <w:rFonts w:asciiTheme="majorHAnsi" w:hAnsiTheme="majorHAnsi"/>
          <w:sz w:val="20"/>
          <w:szCs w:val="20"/>
          <w:lang w:val="es-ES"/>
        </w:rPr>
        <w:t>víctimas</w:t>
      </w:r>
      <w:r w:rsidRPr="008F07F4">
        <w:rPr>
          <w:rFonts w:asciiTheme="majorHAnsi" w:hAnsiTheme="majorHAnsi"/>
          <w:sz w:val="20"/>
          <w:szCs w:val="20"/>
          <w:lang w:val="es-ES"/>
        </w:rPr>
        <w:t>, la CIDH observa que</w:t>
      </w:r>
      <w:r w:rsidR="00B84444" w:rsidRPr="008F07F4">
        <w:rPr>
          <w:rFonts w:asciiTheme="majorHAnsi" w:hAnsiTheme="majorHAnsi"/>
          <w:sz w:val="20"/>
          <w:szCs w:val="20"/>
          <w:lang w:val="es-ES"/>
        </w:rPr>
        <w:t>,</w:t>
      </w:r>
      <w:r w:rsidRPr="008F07F4">
        <w:rPr>
          <w:rFonts w:asciiTheme="majorHAnsi" w:hAnsiTheme="majorHAnsi"/>
          <w:sz w:val="20"/>
          <w:szCs w:val="20"/>
          <w:lang w:val="es-ES"/>
        </w:rPr>
        <w:t xml:space="preserve"> </w:t>
      </w:r>
      <w:r w:rsidR="00F34CD8" w:rsidRPr="008F07F4">
        <w:rPr>
          <w:rFonts w:asciiTheme="majorHAnsi" w:hAnsiTheme="majorHAnsi"/>
          <w:sz w:val="20"/>
          <w:szCs w:val="20"/>
          <w:lang w:val="es-ES"/>
        </w:rPr>
        <w:t>con la decisión d</w:t>
      </w:r>
      <w:r w:rsidR="009B1472" w:rsidRPr="008F07F4">
        <w:rPr>
          <w:rFonts w:asciiTheme="majorHAnsi" w:hAnsiTheme="majorHAnsi"/>
          <w:sz w:val="20"/>
          <w:szCs w:val="20"/>
          <w:lang w:val="es-ES"/>
        </w:rPr>
        <w:t>el Tribunal</w:t>
      </w:r>
      <w:r w:rsidR="000E1109" w:rsidRPr="008F07F4">
        <w:rPr>
          <w:rFonts w:asciiTheme="majorHAnsi" w:hAnsiTheme="majorHAnsi"/>
          <w:sz w:val="20"/>
          <w:szCs w:val="20"/>
          <w:lang w:val="es-ES"/>
        </w:rPr>
        <w:t xml:space="preserve"> Administrativo del Tolima</w:t>
      </w:r>
      <w:r w:rsidRPr="008F07F4">
        <w:rPr>
          <w:rFonts w:asciiTheme="majorHAnsi" w:hAnsiTheme="majorHAnsi"/>
          <w:sz w:val="20"/>
          <w:szCs w:val="20"/>
          <w:lang w:val="es-ES"/>
        </w:rPr>
        <w:t xml:space="preserve"> de 18 de julio de 2008, </w:t>
      </w:r>
      <w:r w:rsidR="00F34CD8" w:rsidRPr="008F07F4">
        <w:rPr>
          <w:rFonts w:asciiTheme="majorHAnsi" w:hAnsiTheme="majorHAnsi"/>
          <w:sz w:val="20"/>
          <w:szCs w:val="20"/>
          <w:lang w:val="es-ES"/>
        </w:rPr>
        <w:t xml:space="preserve">se </w:t>
      </w:r>
      <w:r w:rsidRPr="008F07F4">
        <w:rPr>
          <w:rFonts w:asciiTheme="majorHAnsi" w:hAnsiTheme="majorHAnsi"/>
          <w:sz w:val="20"/>
          <w:szCs w:val="20"/>
          <w:lang w:val="es-ES"/>
        </w:rPr>
        <w:t>agotaron</w:t>
      </w:r>
      <w:r w:rsidR="009B1472" w:rsidRPr="008F07F4">
        <w:rPr>
          <w:rFonts w:asciiTheme="majorHAnsi" w:hAnsiTheme="majorHAnsi"/>
          <w:sz w:val="20"/>
          <w:szCs w:val="20"/>
          <w:lang w:val="es-ES"/>
        </w:rPr>
        <w:t xml:space="preserve"> los recursos judiciales</w:t>
      </w:r>
      <w:r w:rsidR="0030753A" w:rsidRPr="008F07F4">
        <w:rPr>
          <w:rFonts w:asciiTheme="majorHAnsi" w:hAnsiTheme="majorHAnsi"/>
          <w:sz w:val="20"/>
          <w:szCs w:val="20"/>
          <w:lang w:val="es-ES"/>
        </w:rPr>
        <w:t xml:space="preserve"> idóneos</w:t>
      </w:r>
      <w:r w:rsidR="009B1472" w:rsidRPr="008F07F4">
        <w:rPr>
          <w:rFonts w:asciiTheme="majorHAnsi" w:hAnsiTheme="majorHAnsi"/>
          <w:sz w:val="20"/>
          <w:szCs w:val="20"/>
          <w:lang w:val="es-ES"/>
        </w:rPr>
        <w:t xml:space="preserve"> disponibles a nivel interno en Colombia en cumplimiento de los artículos 46.1.a</w:t>
      </w:r>
      <w:r w:rsidR="002374B9" w:rsidRPr="008F07F4">
        <w:rPr>
          <w:rFonts w:asciiTheme="majorHAnsi" w:hAnsiTheme="majorHAnsi"/>
          <w:sz w:val="20"/>
          <w:szCs w:val="20"/>
          <w:lang w:val="es-ES"/>
        </w:rPr>
        <w:t>)</w:t>
      </w:r>
      <w:r w:rsidR="0030753A" w:rsidRPr="008F07F4">
        <w:rPr>
          <w:rFonts w:asciiTheme="majorHAnsi" w:hAnsiTheme="majorHAnsi"/>
          <w:sz w:val="20"/>
          <w:szCs w:val="20"/>
          <w:lang w:val="es-ES"/>
        </w:rPr>
        <w:t xml:space="preserve"> de la C</w:t>
      </w:r>
      <w:r w:rsidR="009B1472" w:rsidRPr="008F07F4">
        <w:rPr>
          <w:rFonts w:asciiTheme="majorHAnsi" w:hAnsiTheme="majorHAnsi"/>
          <w:sz w:val="20"/>
          <w:szCs w:val="20"/>
          <w:lang w:val="es-ES"/>
        </w:rPr>
        <w:t>onvención y 31.1 del Reglamento</w:t>
      </w:r>
      <w:r w:rsidRPr="008F07F4">
        <w:rPr>
          <w:rFonts w:asciiTheme="majorHAnsi" w:hAnsiTheme="majorHAnsi"/>
          <w:sz w:val="20"/>
          <w:szCs w:val="20"/>
          <w:lang w:val="es-ES"/>
        </w:rPr>
        <w:t>.</w:t>
      </w:r>
      <w:r w:rsidR="009954AF" w:rsidRPr="008F07F4">
        <w:rPr>
          <w:rFonts w:asciiTheme="majorHAnsi" w:hAnsiTheme="majorHAnsi"/>
          <w:sz w:val="20"/>
          <w:szCs w:val="20"/>
          <w:lang w:val="es-ES"/>
        </w:rPr>
        <w:t xml:space="preserve"> </w:t>
      </w:r>
      <w:r w:rsidR="0001224C" w:rsidRPr="008F07F4">
        <w:rPr>
          <w:rFonts w:asciiTheme="majorHAnsi" w:hAnsiTheme="majorHAnsi"/>
          <w:sz w:val="20"/>
          <w:szCs w:val="20"/>
          <w:lang w:val="es-ES"/>
        </w:rPr>
        <w:t>Respecto de las 2</w:t>
      </w:r>
      <w:r w:rsidR="00205E83" w:rsidRPr="008F07F4">
        <w:rPr>
          <w:rFonts w:asciiTheme="majorHAnsi" w:hAnsiTheme="majorHAnsi"/>
          <w:sz w:val="20"/>
          <w:szCs w:val="20"/>
          <w:lang w:val="es-ES"/>
        </w:rPr>
        <w:t>2</w:t>
      </w:r>
      <w:r w:rsidR="0001224C" w:rsidRPr="008F07F4">
        <w:rPr>
          <w:rFonts w:asciiTheme="majorHAnsi" w:hAnsiTheme="majorHAnsi"/>
          <w:sz w:val="20"/>
          <w:szCs w:val="20"/>
          <w:lang w:val="es-ES"/>
        </w:rPr>
        <w:t xml:space="preserve"> </w:t>
      </w:r>
      <w:r w:rsidR="002C4DCB" w:rsidRPr="008F07F4">
        <w:rPr>
          <w:rFonts w:asciiTheme="majorHAnsi" w:hAnsiTheme="majorHAnsi"/>
          <w:sz w:val="20"/>
          <w:szCs w:val="20"/>
          <w:lang w:val="es-ES"/>
        </w:rPr>
        <w:t xml:space="preserve">restantes </w:t>
      </w:r>
      <w:r w:rsidRPr="008F07F4">
        <w:rPr>
          <w:rFonts w:asciiTheme="majorHAnsi" w:hAnsiTheme="majorHAnsi"/>
          <w:sz w:val="20"/>
          <w:szCs w:val="20"/>
          <w:lang w:val="es-ES"/>
        </w:rPr>
        <w:t xml:space="preserve">presuntas </w:t>
      </w:r>
      <w:r w:rsidR="002C4DCB" w:rsidRPr="008F07F4">
        <w:rPr>
          <w:rFonts w:asciiTheme="majorHAnsi" w:hAnsiTheme="majorHAnsi"/>
          <w:sz w:val="20"/>
          <w:szCs w:val="20"/>
          <w:lang w:val="es-ES"/>
        </w:rPr>
        <w:t xml:space="preserve">víctimas, </w:t>
      </w:r>
      <w:r w:rsidR="00205E83" w:rsidRPr="008F07F4">
        <w:rPr>
          <w:rFonts w:asciiTheme="majorHAnsi" w:hAnsiTheme="majorHAnsi"/>
          <w:sz w:val="20"/>
          <w:szCs w:val="20"/>
          <w:lang w:val="es-ES"/>
        </w:rPr>
        <w:t xml:space="preserve">los </w:t>
      </w:r>
      <w:r w:rsidR="002C4DCB" w:rsidRPr="008F07F4">
        <w:rPr>
          <w:rFonts w:asciiTheme="majorHAnsi" w:hAnsiTheme="majorHAnsi"/>
          <w:sz w:val="20"/>
          <w:szCs w:val="20"/>
          <w:lang w:val="es-ES"/>
        </w:rPr>
        <w:t>peticionario</w:t>
      </w:r>
      <w:r w:rsidR="00205E83" w:rsidRPr="008F07F4">
        <w:rPr>
          <w:rFonts w:asciiTheme="majorHAnsi" w:hAnsiTheme="majorHAnsi"/>
          <w:sz w:val="20"/>
          <w:szCs w:val="20"/>
          <w:lang w:val="es-ES"/>
        </w:rPr>
        <w:t>s</w:t>
      </w:r>
      <w:r w:rsidR="002C4DCB" w:rsidRPr="008F07F4">
        <w:rPr>
          <w:rFonts w:asciiTheme="majorHAnsi" w:hAnsiTheme="majorHAnsi"/>
          <w:sz w:val="20"/>
          <w:szCs w:val="20"/>
          <w:lang w:val="es-ES"/>
        </w:rPr>
        <w:t xml:space="preserve"> señala</w:t>
      </w:r>
      <w:r w:rsidR="00205E83" w:rsidRPr="008F07F4">
        <w:rPr>
          <w:rFonts w:asciiTheme="majorHAnsi" w:hAnsiTheme="majorHAnsi"/>
          <w:sz w:val="20"/>
          <w:szCs w:val="20"/>
          <w:lang w:val="es-ES"/>
        </w:rPr>
        <w:t>n</w:t>
      </w:r>
      <w:r w:rsidR="002C4DCB" w:rsidRPr="008F07F4">
        <w:rPr>
          <w:rFonts w:asciiTheme="majorHAnsi" w:hAnsiTheme="majorHAnsi"/>
          <w:sz w:val="20"/>
          <w:szCs w:val="20"/>
          <w:lang w:val="es-ES"/>
        </w:rPr>
        <w:t xml:space="preserve"> que no tuvieron acceso a la justicia en razón de la </w:t>
      </w:r>
      <w:r w:rsidR="00F02D56" w:rsidRPr="008F07F4">
        <w:rPr>
          <w:rFonts w:asciiTheme="majorHAnsi" w:hAnsiTheme="majorHAnsi"/>
          <w:sz w:val="20"/>
          <w:szCs w:val="20"/>
          <w:lang w:val="es-ES"/>
        </w:rPr>
        <w:t xml:space="preserve">exigencia de </w:t>
      </w:r>
      <w:r w:rsidR="009954AF" w:rsidRPr="008F07F4">
        <w:rPr>
          <w:rFonts w:asciiTheme="majorHAnsi" w:hAnsiTheme="majorHAnsi"/>
          <w:sz w:val="20"/>
          <w:szCs w:val="20"/>
          <w:lang w:val="es-ES"/>
        </w:rPr>
        <w:t>consignar</w:t>
      </w:r>
      <w:r w:rsidR="00F02D56" w:rsidRPr="008F07F4">
        <w:rPr>
          <w:rFonts w:asciiTheme="majorHAnsi" w:hAnsiTheme="majorHAnsi"/>
          <w:sz w:val="20"/>
          <w:szCs w:val="20"/>
          <w:lang w:val="es-ES"/>
        </w:rPr>
        <w:t xml:space="preserve"> una suma </w:t>
      </w:r>
      <w:r w:rsidR="009954AF" w:rsidRPr="008F07F4">
        <w:rPr>
          <w:rFonts w:asciiTheme="majorHAnsi" w:hAnsiTheme="majorHAnsi"/>
          <w:sz w:val="20"/>
          <w:szCs w:val="20"/>
          <w:lang w:val="es-ES"/>
        </w:rPr>
        <w:t xml:space="preserve">equivalente a </w:t>
      </w:r>
      <w:r w:rsidR="000F3B33" w:rsidRPr="008F07F4">
        <w:rPr>
          <w:rFonts w:asciiTheme="majorHAnsi" w:hAnsiTheme="majorHAnsi"/>
          <w:sz w:val="20"/>
          <w:szCs w:val="20"/>
          <w:lang w:val="es-ES"/>
        </w:rPr>
        <w:t>$</w:t>
      </w:r>
      <w:r w:rsidR="00F02D56" w:rsidRPr="008F07F4">
        <w:rPr>
          <w:rFonts w:asciiTheme="majorHAnsi" w:hAnsiTheme="majorHAnsi"/>
          <w:sz w:val="20"/>
          <w:szCs w:val="20"/>
          <w:lang w:val="es-ES"/>
        </w:rPr>
        <w:t>30 USD como requisito para interponer la demanda de reparación</w:t>
      </w:r>
      <w:r w:rsidR="009954AF" w:rsidRPr="008F07F4">
        <w:rPr>
          <w:rFonts w:asciiTheme="majorHAnsi" w:hAnsiTheme="majorHAnsi"/>
          <w:sz w:val="20"/>
          <w:szCs w:val="20"/>
          <w:lang w:val="es-ES"/>
        </w:rPr>
        <w:t>. La Comisión considera que,</w:t>
      </w:r>
      <w:r w:rsidR="00F02D56" w:rsidRPr="008F07F4">
        <w:rPr>
          <w:rFonts w:asciiTheme="majorHAnsi" w:hAnsiTheme="majorHAnsi"/>
          <w:sz w:val="20"/>
          <w:szCs w:val="20"/>
          <w:lang w:val="es-ES"/>
        </w:rPr>
        <w:t xml:space="preserve"> </w:t>
      </w:r>
      <w:r w:rsidR="009954AF" w:rsidRPr="008F07F4">
        <w:rPr>
          <w:rFonts w:asciiTheme="majorHAnsi" w:hAnsiTheme="majorHAnsi"/>
          <w:sz w:val="20"/>
          <w:szCs w:val="20"/>
          <w:lang w:val="es-ES"/>
        </w:rPr>
        <w:t xml:space="preserve">dada </w:t>
      </w:r>
      <w:r w:rsidR="00F02D56" w:rsidRPr="008F07F4">
        <w:rPr>
          <w:rFonts w:asciiTheme="majorHAnsi" w:hAnsiTheme="majorHAnsi"/>
          <w:sz w:val="20"/>
          <w:szCs w:val="20"/>
          <w:lang w:val="es-ES"/>
        </w:rPr>
        <w:t xml:space="preserve">la </w:t>
      </w:r>
      <w:r w:rsidR="0030753A" w:rsidRPr="008F07F4">
        <w:rPr>
          <w:rFonts w:asciiTheme="majorHAnsi" w:hAnsiTheme="majorHAnsi"/>
          <w:sz w:val="20"/>
          <w:szCs w:val="20"/>
          <w:lang w:val="es-ES"/>
        </w:rPr>
        <w:t xml:space="preserve">alegada </w:t>
      </w:r>
      <w:r w:rsidR="00F02D56" w:rsidRPr="008F07F4">
        <w:rPr>
          <w:rFonts w:asciiTheme="majorHAnsi" w:hAnsiTheme="majorHAnsi"/>
          <w:sz w:val="20"/>
          <w:szCs w:val="20"/>
          <w:lang w:val="es-ES"/>
        </w:rPr>
        <w:t xml:space="preserve">situación económica en la que se encontraban las presuntas víctimas, </w:t>
      </w:r>
      <w:r w:rsidR="009954AF" w:rsidRPr="008F07F4">
        <w:rPr>
          <w:rFonts w:asciiTheme="majorHAnsi" w:hAnsiTheme="majorHAnsi"/>
          <w:sz w:val="20"/>
          <w:szCs w:val="20"/>
          <w:lang w:val="es-ES"/>
        </w:rPr>
        <w:t>dicho requisito podría</w:t>
      </w:r>
      <w:r w:rsidR="00F02D56" w:rsidRPr="008F07F4">
        <w:rPr>
          <w:rFonts w:asciiTheme="majorHAnsi" w:hAnsiTheme="majorHAnsi"/>
          <w:sz w:val="20"/>
          <w:szCs w:val="20"/>
          <w:lang w:val="es-ES"/>
        </w:rPr>
        <w:t xml:space="preserve"> constituir, a</w:t>
      </w:r>
      <w:r w:rsidR="009954AF" w:rsidRPr="008F07F4">
        <w:rPr>
          <w:rFonts w:asciiTheme="majorHAnsi" w:hAnsiTheme="majorHAnsi"/>
          <w:sz w:val="20"/>
          <w:szCs w:val="20"/>
          <w:lang w:val="es-ES"/>
        </w:rPr>
        <w:t xml:space="preserve"> </w:t>
      </w:r>
      <w:r w:rsidR="00F02D56" w:rsidRPr="008F07F4">
        <w:rPr>
          <w:rFonts w:asciiTheme="majorHAnsi" w:hAnsiTheme="majorHAnsi"/>
          <w:sz w:val="20"/>
          <w:szCs w:val="20"/>
          <w:lang w:val="es-ES"/>
        </w:rPr>
        <w:t xml:space="preserve">efectos del análisis de admisibilidad, una exigencia </w:t>
      </w:r>
      <w:r w:rsidR="00525E7F" w:rsidRPr="008F07F4">
        <w:rPr>
          <w:rFonts w:asciiTheme="majorHAnsi" w:hAnsiTheme="majorHAnsi"/>
          <w:sz w:val="20"/>
          <w:szCs w:val="20"/>
          <w:lang w:val="es-ES"/>
        </w:rPr>
        <w:t>que impidió el acceso a y agotamiento de los recursos de la jurisdicción interna</w:t>
      </w:r>
      <w:r w:rsidR="00F02D56" w:rsidRPr="008F07F4">
        <w:rPr>
          <w:rFonts w:asciiTheme="majorHAnsi" w:hAnsiTheme="majorHAnsi"/>
          <w:sz w:val="20"/>
          <w:szCs w:val="20"/>
          <w:lang w:val="es-ES"/>
        </w:rPr>
        <w:t xml:space="preserve">. </w:t>
      </w:r>
      <w:r w:rsidR="002C4DCB" w:rsidRPr="008F07F4">
        <w:rPr>
          <w:rFonts w:asciiTheme="majorHAnsi" w:hAnsiTheme="majorHAnsi"/>
          <w:sz w:val="20"/>
          <w:szCs w:val="20"/>
          <w:lang w:val="es-ES"/>
        </w:rPr>
        <w:t>En est</w:t>
      </w:r>
      <w:r w:rsidR="0030753A" w:rsidRPr="008F07F4">
        <w:rPr>
          <w:rFonts w:asciiTheme="majorHAnsi" w:hAnsiTheme="majorHAnsi"/>
          <w:sz w:val="20"/>
          <w:szCs w:val="20"/>
          <w:lang w:val="es-ES"/>
        </w:rPr>
        <w:t>a etapa inicial de análisis</w:t>
      </w:r>
      <w:r w:rsidR="00525E7F" w:rsidRPr="008F07F4">
        <w:rPr>
          <w:rFonts w:asciiTheme="majorHAnsi" w:hAnsiTheme="majorHAnsi"/>
          <w:sz w:val="20"/>
          <w:szCs w:val="20"/>
          <w:lang w:val="es-ES"/>
        </w:rPr>
        <w:t>, y con base en la información presentada hasta ahora,</w:t>
      </w:r>
      <w:r w:rsidR="0030753A" w:rsidRPr="008F07F4">
        <w:rPr>
          <w:rFonts w:asciiTheme="majorHAnsi" w:hAnsiTheme="majorHAnsi"/>
          <w:sz w:val="20"/>
          <w:szCs w:val="20"/>
          <w:lang w:val="es-ES"/>
        </w:rPr>
        <w:t xml:space="preserve"> </w:t>
      </w:r>
      <w:r w:rsidR="002C4DCB" w:rsidRPr="008F07F4">
        <w:rPr>
          <w:rFonts w:asciiTheme="majorHAnsi" w:hAnsiTheme="majorHAnsi"/>
          <w:sz w:val="20"/>
          <w:szCs w:val="20"/>
          <w:lang w:val="es-ES"/>
        </w:rPr>
        <w:t xml:space="preserve">la Comisión Interamericana concluye que </w:t>
      </w:r>
      <w:r w:rsidR="00987D36" w:rsidRPr="008F07F4">
        <w:rPr>
          <w:rFonts w:asciiTheme="majorHAnsi" w:hAnsiTheme="majorHAnsi"/>
          <w:sz w:val="20"/>
          <w:szCs w:val="20"/>
          <w:lang w:val="es-ES"/>
        </w:rPr>
        <w:t>respecto de estas personas</w:t>
      </w:r>
      <w:r w:rsidR="002C4DCB" w:rsidRPr="008F07F4">
        <w:rPr>
          <w:rFonts w:asciiTheme="majorHAnsi" w:hAnsiTheme="majorHAnsi"/>
          <w:sz w:val="20"/>
          <w:szCs w:val="20"/>
          <w:lang w:val="es-ES"/>
        </w:rPr>
        <w:t xml:space="preserve"> resulta aplicable la excepción al requisito del agotamiento de los recursos interno</w:t>
      </w:r>
      <w:r w:rsidR="00185E0F" w:rsidRPr="008F07F4">
        <w:rPr>
          <w:rFonts w:asciiTheme="majorHAnsi" w:hAnsiTheme="majorHAnsi"/>
          <w:sz w:val="20"/>
          <w:szCs w:val="20"/>
          <w:lang w:val="es-ES"/>
        </w:rPr>
        <w:t>s establecida en el artículo 46.2.b</w:t>
      </w:r>
      <w:r w:rsidR="002C4DCB" w:rsidRPr="008F07F4">
        <w:rPr>
          <w:rFonts w:asciiTheme="majorHAnsi" w:hAnsiTheme="majorHAnsi"/>
          <w:sz w:val="20"/>
          <w:szCs w:val="20"/>
          <w:lang w:val="es-ES"/>
        </w:rPr>
        <w:t xml:space="preserve"> de la Convención Americana</w:t>
      </w:r>
      <w:r w:rsidR="0030753A" w:rsidRPr="008F07F4">
        <w:rPr>
          <w:rFonts w:asciiTheme="majorHAnsi" w:hAnsiTheme="majorHAnsi"/>
          <w:sz w:val="20"/>
          <w:szCs w:val="20"/>
          <w:lang w:val="es-ES"/>
        </w:rPr>
        <w:t xml:space="preserve">; </w:t>
      </w:r>
      <w:r w:rsidR="00405B05" w:rsidRPr="008F07F4">
        <w:rPr>
          <w:rFonts w:asciiTheme="majorHAnsi" w:hAnsiTheme="majorHAnsi"/>
          <w:sz w:val="20"/>
          <w:szCs w:val="20"/>
          <w:lang w:val="es-ES"/>
        </w:rPr>
        <w:t xml:space="preserve">y </w:t>
      </w:r>
      <w:r w:rsidR="00163858" w:rsidRPr="008F07F4">
        <w:rPr>
          <w:rFonts w:asciiTheme="majorHAnsi" w:hAnsiTheme="majorHAnsi"/>
          <w:sz w:val="20"/>
          <w:szCs w:val="20"/>
          <w:lang w:val="es-ES"/>
        </w:rPr>
        <w:t>la CIDH</w:t>
      </w:r>
      <w:r w:rsidR="002D5469" w:rsidRPr="008F07F4">
        <w:rPr>
          <w:rFonts w:asciiTheme="majorHAnsi" w:hAnsiTheme="majorHAnsi"/>
          <w:sz w:val="20"/>
          <w:szCs w:val="20"/>
          <w:lang w:val="es-ES"/>
        </w:rPr>
        <w:t xml:space="preserve"> analizará </w:t>
      </w:r>
      <w:r w:rsidR="00525E7F" w:rsidRPr="008F07F4">
        <w:rPr>
          <w:rFonts w:asciiTheme="majorHAnsi" w:hAnsiTheme="majorHAnsi"/>
          <w:sz w:val="20"/>
          <w:szCs w:val="20"/>
          <w:lang w:val="es-ES"/>
        </w:rPr>
        <w:t xml:space="preserve">la exigencia de conseguir la cantidad referida a la luz de la </w:t>
      </w:r>
      <w:r w:rsidR="008F07F4" w:rsidRPr="008F07F4">
        <w:rPr>
          <w:rFonts w:asciiTheme="majorHAnsi" w:hAnsiTheme="majorHAnsi"/>
          <w:sz w:val="20"/>
          <w:szCs w:val="20"/>
          <w:lang w:val="es-ES"/>
        </w:rPr>
        <w:t>situación</w:t>
      </w:r>
      <w:r w:rsidR="00525E7F" w:rsidRPr="008F07F4">
        <w:rPr>
          <w:rFonts w:asciiTheme="majorHAnsi" w:hAnsiTheme="majorHAnsi"/>
          <w:sz w:val="20"/>
          <w:szCs w:val="20"/>
          <w:lang w:val="es-ES"/>
        </w:rPr>
        <w:t xml:space="preserve"> de las presuntas </w:t>
      </w:r>
      <w:r w:rsidR="008F07F4" w:rsidRPr="008F07F4">
        <w:rPr>
          <w:rFonts w:asciiTheme="majorHAnsi" w:hAnsiTheme="majorHAnsi"/>
          <w:sz w:val="20"/>
          <w:szCs w:val="20"/>
          <w:lang w:val="es-ES"/>
        </w:rPr>
        <w:t>víctimas y su derecho</w:t>
      </w:r>
      <w:r w:rsidR="00525E7F" w:rsidRPr="008F07F4">
        <w:rPr>
          <w:rFonts w:asciiTheme="majorHAnsi" w:hAnsiTheme="majorHAnsi"/>
          <w:sz w:val="20"/>
          <w:szCs w:val="20"/>
          <w:lang w:val="es-ES"/>
        </w:rPr>
        <w:t xml:space="preserve"> a la protección judicial</w:t>
      </w:r>
      <w:r w:rsidR="00163858" w:rsidRPr="008F07F4">
        <w:rPr>
          <w:rFonts w:asciiTheme="majorHAnsi" w:hAnsiTheme="majorHAnsi"/>
          <w:sz w:val="20"/>
          <w:szCs w:val="20"/>
          <w:lang w:val="es-ES"/>
        </w:rPr>
        <w:t xml:space="preserve"> con mayor profundidad </w:t>
      </w:r>
      <w:r w:rsidR="002D5469" w:rsidRPr="008F07F4">
        <w:rPr>
          <w:rFonts w:asciiTheme="majorHAnsi" w:hAnsiTheme="majorHAnsi"/>
          <w:sz w:val="20"/>
          <w:szCs w:val="20"/>
          <w:lang w:val="es-ES"/>
        </w:rPr>
        <w:t>en etapa de fondo</w:t>
      </w:r>
      <w:r w:rsidR="00163858" w:rsidRPr="008F07F4">
        <w:rPr>
          <w:rFonts w:asciiTheme="majorHAnsi" w:hAnsiTheme="majorHAnsi"/>
          <w:sz w:val="20"/>
          <w:szCs w:val="20"/>
          <w:lang w:val="es-ES"/>
        </w:rPr>
        <w:t>.</w:t>
      </w:r>
    </w:p>
    <w:p w:rsidR="00987D36" w:rsidRPr="000F0346" w:rsidRDefault="00185E0F" w:rsidP="000F0346">
      <w:pPr>
        <w:numPr>
          <w:ilvl w:val="0"/>
          <w:numId w:val="57"/>
        </w:numPr>
        <w:jc w:val="both"/>
        <w:rPr>
          <w:rFonts w:asciiTheme="majorHAnsi" w:hAnsiTheme="majorHAnsi"/>
          <w:sz w:val="20"/>
          <w:szCs w:val="20"/>
          <w:lang w:val="es-ES"/>
        </w:rPr>
      </w:pPr>
      <w:r w:rsidRPr="008F07F4">
        <w:rPr>
          <w:rFonts w:asciiTheme="majorHAnsi" w:hAnsiTheme="majorHAnsi"/>
          <w:sz w:val="20"/>
          <w:szCs w:val="20"/>
          <w:lang w:val="es-ES"/>
        </w:rPr>
        <w:t>Atendido lo anterior, la Comisión concluye que</w:t>
      </w:r>
      <w:r w:rsidR="000F0346" w:rsidRPr="008F07F4">
        <w:rPr>
          <w:rFonts w:asciiTheme="majorHAnsi" w:hAnsiTheme="majorHAnsi"/>
          <w:sz w:val="20"/>
          <w:szCs w:val="20"/>
          <w:lang w:val="es-ES"/>
        </w:rPr>
        <w:t xml:space="preserve"> para</w:t>
      </w:r>
      <w:r w:rsidRPr="008F07F4">
        <w:rPr>
          <w:rFonts w:asciiTheme="majorHAnsi" w:hAnsiTheme="majorHAnsi"/>
          <w:sz w:val="20"/>
          <w:szCs w:val="20"/>
          <w:lang w:val="es-ES"/>
        </w:rPr>
        <w:t xml:space="preserve"> las </w:t>
      </w:r>
      <w:r w:rsidR="000F0346" w:rsidRPr="008F07F4">
        <w:rPr>
          <w:rFonts w:asciiTheme="majorHAnsi" w:hAnsiTheme="majorHAnsi"/>
          <w:bCs/>
          <w:sz w:val="20"/>
          <w:szCs w:val="20"/>
          <w:lang w:val="es-ES"/>
        </w:rPr>
        <w:t>17</w:t>
      </w:r>
      <w:r w:rsidRPr="008F07F4">
        <w:rPr>
          <w:rFonts w:asciiTheme="majorHAnsi" w:hAnsiTheme="majorHAnsi"/>
          <w:bCs/>
          <w:sz w:val="20"/>
          <w:szCs w:val="20"/>
          <w:lang w:val="es-ES"/>
        </w:rPr>
        <w:t xml:space="preserve"> </w:t>
      </w:r>
      <w:r w:rsidRPr="008F07F4">
        <w:rPr>
          <w:rFonts w:asciiTheme="majorHAnsi" w:hAnsiTheme="majorHAnsi"/>
          <w:sz w:val="20"/>
          <w:szCs w:val="20"/>
          <w:lang w:val="es-ES"/>
        </w:rPr>
        <w:t>presuntas víctimas</w:t>
      </w:r>
      <w:r w:rsidR="000F0346" w:rsidRPr="008F07F4">
        <w:rPr>
          <w:rFonts w:asciiTheme="majorHAnsi" w:hAnsiTheme="majorHAnsi"/>
          <w:sz w:val="20"/>
          <w:szCs w:val="20"/>
          <w:lang w:val="es-ES"/>
        </w:rPr>
        <w:t xml:space="preserve"> que obtuvieron una decisión del Tribunal Administrativo del Tolima el 18 de julio de 2008, en vista de que la petición fue presentada el </w:t>
      </w:r>
      <w:r w:rsidR="000F0346" w:rsidRPr="008F07F4">
        <w:rPr>
          <w:rFonts w:asciiTheme="majorHAnsi" w:hAnsiTheme="majorHAnsi"/>
          <w:bCs/>
          <w:sz w:val="20"/>
          <w:szCs w:val="20"/>
          <w:lang w:val="es-ES"/>
        </w:rPr>
        <w:t>18 de diciembre de 2008</w:t>
      </w:r>
      <w:r w:rsidR="000F0346" w:rsidRPr="008F07F4">
        <w:rPr>
          <w:rFonts w:asciiTheme="majorHAnsi" w:hAnsiTheme="majorHAnsi"/>
          <w:sz w:val="20"/>
          <w:szCs w:val="20"/>
          <w:lang w:val="es-ES"/>
        </w:rPr>
        <w:t>, la petición cumple el requisito establecido en el artículo 46.1.b</w:t>
      </w:r>
      <w:r w:rsidR="002374B9" w:rsidRPr="008F07F4">
        <w:rPr>
          <w:rFonts w:asciiTheme="majorHAnsi" w:hAnsiTheme="majorHAnsi"/>
          <w:sz w:val="20"/>
          <w:szCs w:val="20"/>
          <w:lang w:val="es-ES"/>
        </w:rPr>
        <w:t>)</w:t>
      </w:r>
      <w:r w:rsidR="000F0346" w:rsidRPr="008F07F4">
        <w:rPr>
          <w:rFonts w:asciiTheme="majorHAnsi" w:hAnsiTheme="majorHAnsi"/>
          <w:sz w:val="20"/>
          <w:szCs w:val="20"/>
          <w:lang w:val="es-ES"/>
        </w:rPr>
        <w:t xml:space="preserve"> de la Convención y 32.1 del Reglamento. </w:t>
      </w:r>
      <w:r w:rsidR="0031512B" w:rsidRPr="008F07F4">
        <w:rPr>
          <w:rFonts w:asciiTheme="majorHAnsi" w:hAnsiTheme="majorHAnsi"/>
          <w:bCs/>
          <w:sz w:val="20"/>
          <w:szCs w:val="20"/>
          <w:lang w:val="es-ES"/>
        </w:rPr>
        <w:t xml:space="preserve">Respecto de </w:t>
      </w:r>
      <w:r w:rsidR="00987D36" w:rsidRPr="008F07F4">
        <w:rPr>
          <w:rFonts w:asciiTheme="majorHAnsi" w:hAnsiTheme="majorHAnsi"/>
          <w:bCs/>
          <w:sz w:val="20"/>
          <w:szCs w:val="20"/>
          <w:lang w:val="es-ES"/>
        </w:rPr>
        <w:t xml:space="preserve">presuntas víctimas a las </w:t>
      </w:r>
      <w:r w:rsidR="004B65EA" w:rsidRPr="008F07F4">
        <w:rPr>
          <w:rFonts w:asciiTheme="majorHAnsi" w:hAnsiTheme="majorHAnsi"/>
          <w:bCs/>
          <w:sz w:val="20"/>
          <w:szCs w:val="20"/>
          <w:lang w:val="es-ES"/>
        </w:rPr>
        <w:t xml:space="preserve">que </w:t>
      </w:r>
      <w:r w:rsidR="00987D36" w:rsidRPr="008F07F4">
        <w:rPr>
          <w:rFonts w:asciiTheme="majorHAnsi" w:hAnsiTheme="majorHAnsi"/>
          <w:bCs/>
          <w:sz w:val="20"/>
          <w:szCs w:val="20"/>
          <w:lang w:val="es-ES"/>
        </w:rPr>
        <w:t xml:space="preserve">se ha aplicado </w:t>
      </w:r>
      <w:r w:rsidR="0030753A" w:rsidRPr="008F07F4">
        <w:rPr>
          <w:rFonts w:asciiTheme="majorHAnsi" w:hAnsiTheme="majorHAnsi"/>
          <w:bCs/>
          <w:sz w:val="20"/>
          <w:szCs w:val="20"/>
          <w:lang w:val="es-ES"/>
        </w:rPr>
        <w:t>l</w:t>
      </w:r>
      <w:r w:rsidR="00987D36" w:rsidRPr="008F07F4">
        <w:rPr>
          <w:rFonts w:asciiTheme="majorHAnsi" w:hAnsiTheme="majorHAnsi"/>
          <w:bCs/>
          <w:sz w:val="20"/>
          <w:szCs w:val="20"/>
          <w:lang w:val="es-ES"/>
        </w:rPr>
        <w:t xml:space="preserve">a </w:t>
      </w:r>
      <w:r w:rsidR="0030753A" w:rsidRPr="008F07F4">
        <w:rPr>
          <w:rFonts w:asciiTheme="majorHAnsi" w:hAnsiTheme="majorHAnsi"/>
          <w:bCs/>
          <w:sz w:val="20"/>
          <w:szCs w:val="20"/>
          <w:lang w:val="es-ES"/>
        </w:rPr>
        <w:t>excepción prevista</w:t>
      </w:r>
      <w:r w:rsidR="00987D36" w:rsidRPr="008F07F4">
        <w:rPr>
          <w:rFonts w:asciiTheme="majorHAnsi" w:hAnsiTheme="majorHAnsi"/>
          <w:bCs/>
          <w:sz w:val="20"/>
          <w:szCs w:val="20"/>
          <w:lang w:val="es-ES"/>
        </w:rPr>
        <w:t xml:space="preserve"> en el artículo 46.2</w:t>
      </w:r>
      <w:r w:rsidR="0030753A" w:rsidRPr="008F07F4">
        <w:rPr>
          <w:rFonts w:asciiTheme="majorHAnsi" w:hAnsiTheme="majorHAnsi"/>
          <w:bCs/>
          <w:sz w:val="20"/>
          <w:szCs w:val="20"/>
          <w:lang w:val="es-ES"/>
        </w:rPr>
        <w:t>.b</w:t>
      </w:r>
      <w:r w:rsidR="00987D36" w:rsidRPr="008F07F4">
        <w:rPr>
          <w:rFonts w:asciiTheme="majorHAnsi" w:hAnsiTheme="majorHAnsi"/>
          <w:bCs/>
          <w:sz w:val="20"/>
          <w:szCs w:val="20"/>
          <w:lang w:val="es-ES"/>
        </w:rPr>
        <w:t xml:space="preserve">, </w:t>
      </w:r>
      <w:r w:rsidR="004B65EA" w:rsidRPr="008F07F4">
        <w:rPr>
          <w:rFonts w:asciiTheme="majorHAnsi" w:hAnsiTheme="majorHAnsi"/>
          <w:bCs/>
          <w:sz w:val="20"/>
          <w:szCs w:val="20"/>
          <w:lang w:val="es-ES"/>
        </w:rPr>
        <w:t>la Comisión Interamericana considera que la petición fue interpuesta dentro de un plazo razonable, en los términos</w:t>
      </w:r>
      <w:r w:rsidR="004B65EA" w:rsidRPr="000F0346">
        <w:rPr>
          <w:rFonts w:asciiTheme="majorHAnsi" w:hAnsiTheme="majorHAnsi"/>
          <w:bCs/>
          <w:sz w:val="20"/>
          <w:szCs w:val="20"/>
          <w:lang w:val="es-ES"/>
        </w:rPr>
        <w:t xml:space="preserve"> del artículo 32 de su Reglamento.</w:t>
      </w:r>
    </w:p>
    <w:p w:rsidR="009B1472" w:rsidRPr="00DD222E" w:rsidRDefault="009B1472" w:rsidP="009B1472">
      <w:pPr>
        <w:spacing w:before="240" w:after="240"/>
        <w:ind w:left="720"/>
        <w:jc w:val="both"/>
        <w:rPr>
          <w:rFonts w:asciiTheme="majorHAnsi" w:hAnsiTheme="majorHAnsi"/>
          <w:b/>
          <w:bCs/>
          <w:sz w:val="20"/>
          <w:szCs w:val="20"/>
          <w:lang w:val="es-UY"/>
        </w:rPr>
      </w:pPr>
      <w:r w:rsidRPr="00DD222E">
        <w:rPr>
          <w:rFonts w:asciiTheme="majorHAnsi" w:hAnsiTheme="majorHAnsi"/>
          <w:b/>
          <w:bCs/>
          <w:sz w:val="20"/>
          <w:szCs w:val="20"/>
          <w:lang w:val="es-ES"/>
        </w:rPr>
        <w:t>VII.</w:t>
      </w:r>
      <w:r w:rsidRPr="00DD222E">
        <w:rPr>
          <w:rFonts w:asciiTheme="majorHAnsi" w:hAnsiTheme="majorHAnsi"/>
          <w:b/>
          <w:bCs/>
          <w:sz w:val="20"/>
          <w:szCs w:val="20"/>
          <w:lang w:val="es-ES"/>
        </w:rPr>
        <w:tab/>
        <w:t xml:space="preserve">CARACTERIZACIÓN </w:t>
      </w:r>
      <w:r w:rsidRPr="00DD222E">
        <w:rPr>
          <w:rFonts w:asciiTheme="majorHAnsi" w:hAnsiTheme="majorHAnsi"/>
          <w:b/>
          <w:bCs/>
          <w:sz w:val="20"/>
          <w:szCs w:val="20"/>
          <w:lang w:val="es-UY"/>
        </w:rPr>
        <w:t>DE LOS HECHOS ALEGADOS</w:t>
      </w:r>
    </w:p>
    <w:p w:rsidR="00037B5B" w:rsidRPr="00E52D9D" w:rsidRDefault="009B1472" w:rsidP="00E52D9D">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DD222E">
        <w:rPr>
          <w:rFonts w:asciiTheme="majorHAnsi" w:hAnsiTheme="majorHAnsi"/>
          <w:bCs/>
          <w:sz w:val="20"/>
          <w:szCs w:val="20"/>
          <w:lang w:val="es-UY"/>
        </w:rPr>
        <w:t xml:space="preserve"> En vista de los elementos de hecho y de derecho expuestos por las partes y la naturaleza del asunto puesto bajo su conocimiento, la </w:t>
      </w:r>
      <w:r w:rsidR="0068134F">
        <w:rPr>
          <w:rFonts w:asciiTheme="majorHAnsi" w:hAnsiTheme="majorHAnsi"/>
          <w:bCs/>
          <w:sz w:val="20"/>
          <w:szCs w:val="20"/>
          <w:lang w:val="es-UY"/>
        </w:rPr>
        <w:t>C</w:t>
      </w:r>
      <w:r w:rsidRPr="00DD222E">
        <w:rPr>
          <w:rFonts w:asciiTheme="majorHAnsi" w:hAnsiTheme="majorHAnsi"/>
          <w:bCs/>
          <w:sz w:val="20"/>
          <w:szCs w:val="20"/>
          <w:lang w:val="es-UY"/>
        </w:rPr>
        <w:t>omisión considera que</w:t>
      </w:r>
      <w:r w:rsidR="00914407">
        <w:rPr>
          <w:rFonts w:asciiTheme="majorHAnsi" w:hAnsiTheme="majorHAnsi"/>
          <w:bCs/>
          <w:sz w:val="20"/>
          <w:szCs w:val="20"/>
          <w:lang w:val="es-UY"/>
        </w:rPr>
        <w:t>,</w:t>
      </w:r>
      <w:r w:rsidRPr="00DD222E">
        <w:rPr>
          <w:rFonts w:asciiTheme="majorHAnsi" w:hAnsiTheme="majorHAnsi"/>
          <w:bCs/>
          <w:sz w:val="20"/>
          <w:szCs w:val="20"/>
          <w:lang w:val="es-UY"/>
        </w:rPr>
        <w:t xml:space="preserve"> de ser probados los alegatos relativos a </w:t>
      </w:r>
      <w:r w:rsidR="00914407">
        <w:rPr>
          <w:rFonts w:asciiTheme="majorHAnsi" w:hAnsiTheme="majorHAnsi"/>
          <w:bCs/>
          <w:sz w:val="20"/>
          <w:szCs w:val="20"/>
          <w:lang w:val="es-UY"/>
        </w:rPr>
        <w:t>los dañ</w:t>
      </w:r>
      <w:r w:rsidR="0068134F">
        <w:rPr>
          <w:rFonts w:asciiTheme="majorHAnsi" w:hAnsiTheme="majorHAnsi"/>
          <w:bCs/>
          <w:sz w:val="20"/>
          <w:szCs w:val="20"/>
          <w:lang w:val="es-UY"/>
        </w:rPr>
        <w:t>os a la salud causados por e</w:t>
      </w:r>
      <w:r w:rsidR="00914407">
        <w:rPr>
          <w:rFonts w:asciiTheme="majorHAnsi" w:hAnsiTheme="majorHAnsi"/>
          <w:bCs/>
          <w:sz w:val="20"/>
          <w:szCs w:val="20"/>
          <w:lang w:val="es-UY"/>
        </w:rPr>
        <w:t>l glifosato, los dañ</w:t>
      </w:r>
      <w:r w:rsidR="0068134F">
        <w:rPr>
          <w:rFonts w:asciiTheme="majorHAnsi" w:hAnsiTheme="majorHAnsi"/>
          <w:bCs/>
          <w:sz w:val="20"/>
          <w:szCs w:val="20"/>
          <w:lang w:val="es-UY"/>
        </w:rPr>
        <w:t xml:space="preserve">os a los bienes y animales de las presuntas víctimas, </w:t>
      </w:r>
      <w:r w:rsidRPr="00DD222E">
        <w:rPr>
          <w:rFonts w:asciiTheme="majorHAnsi" w:hAnsiTheme="majorHAnsi"/>
          <w:bCs/>
          <w:sz w:val="20"/>
          <w:szCs w:val="20"/>
          <w:lang w:val="es-UY"/>
        </w:rPr>
        <w:t xml:space="preserve">la vulneración </w:t>
      </w:r>
      <w:r w:rsidR="00F02D56">
        <w:rPr>
          <w:rFonts w:asciiTheme="majorHAnsi" w:hAnsiTheme="majorHAnsi"/>
          <w:bCs/>
          <w:sz w:val="20"/>
          <w:szCs w:val="20"/>
          <w:lang w:val="es-UY"/>
        </w:rPr>
        <w:t>a</w:t>
      </w:r>
      <w:r w:rsidRPr="00DD222E">
        <w:rPr>
          <w:rFonts w:asciiTheme="majorHAnsi" w:hAnsiTheme="majorHAnsi"/>
          <w:bCs/>
          <w:sz w:val="20"/>
          <w:szCs w:val="20"/>
          <w:lang w:val="es-UY"/>
        </w:rPr>
        <w:t>l debido proceso, la falta de acceso a la administración de justicia y a</w:t>
      </w:r>
      <w:r w:rsidR="003A53C6" w:rsidRPr="00DD222E">
        <w:rPr>
          <w:rFonts w:asciiTheme="majorHAnsi" w:hAnsiTheme="majorHAnsi"/>
          <w:bCs/>
          <w:sz w:val="20"/>
          <w:szCs w:val="20"/>
          <w:lang w:val="es-UY"/>
        </w:rPr>
        <w:t xml:space="preserve">l derecho a recibir una indemnización integral se podrían caracterizar violaciones a los artículos </w:t>
      </w:r>
      <w:r w:rsidR="0068134F">
        <w:rPr>
          <w:rFonts w:asciiTheme="majorHAnsi" w:hAnsiTheme="majorHAnsi"/>
          <w:bCs/>
          <w:sz w:val="20"/>
          <w:szCs w:val="20"/>
          <w:lang w:val="es-UY"/>
        </w:rPr>
        <w:t>5</w:t>
      </w:r>
      <w:r w:rsidR="00E52D9D">
        <w:rPr>
          <w:rFonts w:asciiTheme="majorHAnsi" w:hAnsiTheme="majorHAnsi"/>
          <w:bCs/>
          <w:sz w:val="20"/>
          <w:szCs w:val="20"/>
          <w:lang w:val="es-UY"/>
        </w:rPr>
        <w:t xml:space="preserve"> (integridad personal)</w:t>
      </w:r>
      <w:r w:rsidR="0068134F">
        <w:rPr>
          <w:rFonts w:asciiTheme="majorHAnsi" w:hAnsiTheme="majorHAnsi"/>
          <w:bCs/>
          <w:sz w:val="20"/>
          <w:szCs w:val="20"/>
          <w:lang w:val="es-UY"/>
        </w:rPr>
        <w:t xml:space="preserve">, </w:t>
      </w:r>
      <w:r w:rsidR="00543230" w:rsidRPr="00DD222E">
        <w:rPr>
          <w:rFonts w:asciiTheme="majorHAnsi" w:hAnsiTheme="majorHAnsi"/>
          <w:bCs/>
          <w:sz w:val="20"/>
          <w:szCs w:val="20"/>
          <w:lang w:val="es-UY"/>
        </w:rPr>
        <w:t>8</w:t>
      </w:r>
      <w:r w:rsidR="00E52D9D" w:rsidRPr="00E52D9D">
        <w:rPr>
          <w:rFonts w:asciiTheme="majorHAnsi" w:hAnsiTheme="majorHAnsi"/>
          <w:sz w:val="20"/>
          <w:szCs w:val="20"/>
          <w:lang w:val="es-ES"/>
        </w:rPr>
        <w:t xml:space="preserve"> </w:t>
      </w:r>
      <w:r w:rsidR="00E52D9D">
        <w:rPr>
          <w:rFonts w:asciiTheme="majorHAnsi" w:hAnsiTheme="majorHAnsi"/>
          <w:sz w:val="20"/>
          <w:szCs w:val="20"/>
          <w:lang w:val="es-ES"/>
        </w:rPr>
        <w:t>(</w:t>
      </w:r>
      <w:r w:rsidR="00E52D9D" w:rsidRPr="00E52D9D">
        <w:rPr>
          <w:rFonts w:asciiTheme="majorHAnsi" w:hAnsiTheme="majorHAnsi"/>
          <w:sz w:val="20"/>
          <w:szCs w:val="20"/>
          <w:lang w:val="es-ES"/>
        </w:rPr>
        <w:t>garantías judiciales),</w:t>
      </w:r>
      <w:r w:rsidR="0068134F">
        <w:rPr>
          <w:rFonts w:asciiTheme="majorHAnsi" w:hAnsiTheme="majorHAnsi"/>
          <w:bCs/>
          <w:sz w:val="20"/>
          <w:szCs w:val="20"/>
          <w:lang w:val="es-UY"/>
        </w:rPr>
        <w:t xml:space="preserve"> </w:t>
      </w:r>
      <w:r w:rsidR="000F3B33">
        <w:rPr>
          <w:rFonts w:asciiTheme="majorHAnsi" w:hAnsiTheme="majorHAnsi"/>
          <w:sz w:val="20"/>
          <w:szCs w:val="20"/>
          <w:lang w:val="es-ES"/>
        </w:rPr>
        <w:t>21 (propiedad privada),</w:t>
      </w:r>
      <w:r w:rsidR="00E52D9D">
        <w:rPr>
          <w:rFonts w:asciiTheme="majorHAnsi" w:hAnsiTheme="majorHAnsi"/>
          <w:sz w:val="20"/>
          <w:szCs w:val="20"/>
          <w:lang w:val="es-ES"/>
        </w:rPr>
        <w:t xml:space="preserve"> 25 (protección judicial)</w:t>
      </w:r>
      <w:r w:rsidR="000F3B33">
        <w:rPr>
          <w:rFonts w:asciiTheme="majorHAnsi" w:hAnsiTheme="majorHAnsi"/>
          <w:sz w:val="20"/>
          <w:szCs w:val="20"/>
          <w:lang w:val="es-ES"/>
        </w:rPr>
        <w:t xml:space="preserve"> y 26 (desarrollo progresivo)</w:t>
      </w:r>
      <w:r w:rsidR="00E52D9D" w:rsidRPr="00E52D9D">
        <w:rPr>
          <w:rFonts w:asciiTheme="majorHAnsi" w:hAnsiTheme="majorHAnsi"/>
          <w:sz w:val="20"/>
          <w:szCs w:val="20"/>
          <w:lang w:val="es-ES"/>
        </w:rPr>
        <w:t xml:space="preserve"> </w:t>
      </w:r>
      <w:r w:rsidR="00543230" w:rsidRPr="00DD222E">
        <w:rPr>
          <w:rFonts w:asciiTheme="majorHAnsi" w:hAnsiTheme="majorHAnsi"/>
          <w:bCs/>
          <w:sz w:val="20"/>
          <w:szCs w:val="20"/>
          <w:lang w:val="es-UY"/>
        </w:rPr>
        <w:t>de la Convención Americana</w:t>
      </w:r>
      <w:r w:rsidR="00037B5B">
        <w:rPr>
          <w:rFonts w:asciiTheme="majorHAnsi" w:hAnsiTheme="majorHAnsi"/>
          <w:bCs/>
          <w:sz w:val="20"/>
          <w:szCs w:val="20"/>
          <w:lang w:val="es-UY"/>
        </w:rPr>
        <w:t xml:space="preserve"> en relación con las presuntas </w:t>
      </w:r>
      <w:r w:rsidR="007E52C6">
        <w:rPr>
          <w:rFonts w:asciiTheme="majorHAnsi" w:hAnsiTheme="majorHAnsi"/>
          <w:bCs/>
          <w:sz w:val="20"/>
          <w:szCs w:val="20"/>
          <w:lang w:val="es-UY"/>
        </w:rPr>
        <w:t>víctimas</w:t>
      </w:r>
      <w:r w:rsidR="000F3B33">
        <w:rPr>
          <w:rFonts w:asciiTheme="majorHAnsi" w:hAnsiTheme="majorHAnsi"/>
          <w:bCs/>
          <w:sz w:val="20"/>
          <w:szCs w:val="20"/>
          <w:lang w:val="es-UY"/>
        </w:rPr>
        <w:t>;</w:t>
      </w:r>
      <w:r w:rsidR="00037B5B">
        <w:rPr>
          <w:rFonts w:asciiTheme="majorHAnsi" w:hAnsiTheme="majorHAnsi"/>
          <w:bCs/>
          <w:sz w:val="20"/>
          <w:szCs w:val="20"/>
          <w:lang w:val="es-UY"/>
        </w:rPr>
        <w:t xml:space="preserve"> y </w:t>
      </w:r>
      <w:r w:rsidR="00F55267">
        <w:rPr>
          <w:rFonts w:asciiTheme="majorHAnsi" w:hAnsiTheme="majorHAnsi"/>
          <w:bCs/>
          <w:sz w:val="20"/>
          <w:szCs w:val="20"/>
          <w:lang w:val="es-UY"/>
        </w:rPr>
        <w:t>a</w:t>
      </w:r>
      <w:r w:rsidR="00037B5B">
        <w:rPr>
          <w:rFonts w:asciiTheme="majorHAnsi" w:hAnsiTheme="majorHAnsi"/>
          <w:bCs/>
          <w:sz w:val="20"/>
          <w:szCs w:val="20"/>
          <w:lang w:val="es-UY"/>
        </w:rPr>
        <w:t>l art</w:t>
      </w:r>
      <w:r w:rsidR="00F55267">
        <w:rPr>
          <w:rFonts w:asciiTheme="majorHAnsi" w:hAnsiTheme="majorHAnsi"/>
          <w:bCs/>
          <w:sz w:val="20"/>
          <w:szCs w:val="20"/>
          <w:lang w:val="es-UY"/>
        </w:rPr>
        <w:t>í</w:t>
      </w:r>
      <w:r w:rsidR="00037B5B">
        <w:rPr>
          <w:rFonts w:asciiTheme="majorHAnsi" w:hAnsiTheme="majorHAnsi"/>
          <w:bCs/>
          <w:sz w:val="20"/>
          <w:szCs w:val="20"/>
          <w:lang w:val="es-UY"/>
        </w:rPr>
        <w:t xml:space="preserve">culo 19 </w:t>
      </w:r>
      <w:r w:rsidR="00E52D9D">
        <w:rPr>
          <w:rFonts w:asciiTheme="majorHAnsi" w:hAnsiTheme="majorHAnsi"/>
          <w:bCs/>
          <w:sz w:val="20"/>
          <w:szCs w:val="20"/>
          <w:lang w:val="es-UY"/>
        </w:rPr>
        <w:t xml:space="preserve">(derechos del niño) </w:t>
      </w:r>
      <w:r w:rsidR="00037B5B">
        <w:rPr>
          <w:rFonts w:asciiTheme="majorHAnsi" w:hAnsiTheme="majorHAnsi"/>
          <w:bCs/>
          <w:sz w:val="20"/>
          <w:szCs w:val="20"/>
          <w:lang w:val="es-UY"/>
        </w:rPr>
        <w:t>en relación con los dos niños presuntamente afectados</w:t>
      </w:r>
      <w:r w:rsidR="0068134F">
        <w:rPr>
          <w:rFonts w:asciiTheme="majorHAnsi" w:hAnsiTheme="majorHAnsi"/>
          <w:bCs/>
          <w:sz w:val="20"/>
          <w:szCs w:val="20"/>
          <w:lang w:val="es-UY"/>
        </w:rPr>
        <w:t>. Asimismo</w:t>
      </w:r>
      <w:r w:rsidR="00F55267">
        <w:rPr>
          <w:rFonts w:asciiTheme="majorHAnsi" w:hAnsiTheme="majorHAnsi"/>
          <w:bCs/>
          <w:sz w:val="20"/>
          <w:szCs w:val="20"/>
          <w:lang w:val="es-UY"/>
        </w:rPr>
        <w:t>,</w:t>
      </w:r>
      <w:r w:rsidR="0068134F">
        <w:rPr>
          <w:rFonts w:asciiTheme="majorHAnsi" w:hAnsiTheme="majorHAnsi"/>
          <w:bCs/>
          <w:sz w:val="20"/>
          <w:szCs w:val="20"/>
          <w:lang w:val="es-UY"/>
        </w:rPr>
        <w:t xml:space="preserve"> respecto del </w:t>
      </w:r>
      <w:r w:rsidR="00F02D56">
        <w:rPr>
          <w:rFonts w:asciiTheme="majorHAnsi" w:hAnsiTheme="majorHAnsi"/>
          <w:bCs/>
          <w:sz w:val="20"/>
          <w:szCs w:val="20"/>
          <w:lang w:val="es-UY"/>
        </w:rPr>
        <w:t>niño</w:t>
      </w:r>
      <w:r w:rsidR="0068134F">
        <w:rPr>
          <w:rFonts w:asciiTheme="majorHAnsi" w:hAnsiTheme="majorHAnsi"/>
          <w:bCs/>
          <w:sz w:val="20"/>
          <w:szCs w:val="20"/>
          <w:lang w:val="es-UY"/>
        </w:rPr>
        <w:t xml:space="preserve"> </w:t>
      </w:r>
      <w:r w:rsidR="001040C3">
        <w:rPr>
          <w:rFonts w:asciiTheme="majorHAnsi" w:hAnsiTheme="majorHAnsi"/>
          <w:bCs/>
          <w:sz w:val="20"/>
          <w:szCs w:val="20"/>
          <w:lang w:val="es-UY"/>
        </w:rPr>
        <w:t>que nació prematur</w:t>
      </w:r>
      <w:r w:rsidR="00914407">
        <w:rPr>
          <w:rFonts w:asciiTheme="majorHAnsi" w:hAnsiTheme="majorHAnsi"/>
          <w:bCs/>
          <w:sz w:val="20"/>
          <w:szCs w:val="20"/>
          <w:lang w:val="es-UY"/>
        </w:rPr>
        <w:t xml:space="preserve">amente </w:t>
      </w:r>
      <w:r w:rsidR="00272B35">
        <w:rPr>
          <w:rFonts w:asciiTheme="majorHAnsi" w:hAnsiTheme="majorHAnsi"/>
          <w:bCs/>
          <w:sz w:val="20"/>
          <w:szCs w:val="20"/>
          <w:lang w:val="es-UY"/>
        </w:rPr>
        <w:t xml:space="preserve">y falleció el día 1 de junio de 1999, </w:t>
      </w:r>
      <w:r w:rsidR="008F07F4">
        <w:rPr>
          <w:rFonts w:asciiTheme="majorHAnsi" w:hAnsiTheme="majorHAnsi"/>
          <w:bCs/>
          <w:sz w:val="20"/>
          <w:szCs w:val="20"/>
          <w:lang w:val="es-UY"/>
        </w:rPr>
        <w:t xml:space="preserve">de ser probado lo alegado </w:t>
      </w:r>
      <w:r w:rsidR="0068134F">
        <w:rPr>
          <w:rFonts w:asciiTheme="majorHAnsi" w:hAnsiTheme="majorHAnsi"/>
          <w:bCs/>
          <w:sz w:val="20"/>
          <w:szCs w:val="20"/>
          <w:lang w:val="es-UY"/>
        </w:rPr>
        <w:t>podría caracterizar</w:t>
      </w:r>
      <w:r w:rsidR="00914407">
        <w:rPr>
          <w:rFonts w:asciiTheme="majorHAnsi" w:hAnsiTheme="majorHAnsi"/>
          <w:bCs/>
          <w:sz w:val="20"/>
          <w:szCs w:val="20"/>
          <w:lang w:val="es-UY"/>
        </w:rPr>
        <w:t>se</w:t>
      </w:r>
      <w:r w:rsidR="0068134F">
        <w:rPr>
          <w:rFonts w:asciiTheme="majorHAnsi" w:hAnsiTheme="majorHAnsi"/>
          <w:bCs/>
          <w:sz w:val="20"/>
          <w:szCs w:val="20"/>
          <w:lang w:val="es-UY"/>
        </w:rPr>
        <w:t xml:space="preserve"> la violación al artículo 4 </w:t>
      </w:r>
      <w:r w:rsidR="00E52D9D">
        <w:rPr>
          <w:rFonts w:asciiTheme="majorHAnsi" w:hAnsiTheme="majorHAnsi"/>
          <w:bCs/>
          <w:sz w:val="20"/>
          <w:szCs w:val="20"/>
          <w:lang w:val="es-UY"/>
        </w:rPr>
        <w:t xml:space="preserve">(vida) </w:t>
      </w:r>
      <w:r w:rsidR="00DD5D4B" w:rsidRPr="00DD222E">
        <w:rPr>
          <w:rFonts w:asciiTheme="majorHAnsi" w:hAnsiTheme="majorHAnsi"/>
          <w:bCs/>
          <w:sz w:val="20"/>
          <w:szCs w:val="20"/>
          <w:lang w:val="es-UY"/>
        </w:rPr>
        <w:t>de la Convención Americana</w:t>
      </w:r>
      <w:r w:rsidR="000F3B33">
        <w:rPr>
          <w:rFonts w:asciiTheme="majorHAnsi" w:hAnsiTheme="majorHAnsi"/>
          <w:bCs/>
          <w:sz w:val="20"/>
          <w:szCs w:val="20"/>
          <w:lang w:val="es-UY"/>
        </w:rPr>
        <w:t xml:space="preserve">. </w:t>
      </w:r>
      <w:r w:rsidR="00E52D9D" w:rsidRPr="00E52D9D">
        <w:rPr>
          <w:rFonts w:asciiTheme="majorHAnsi" w:hAnsiTheme="majorHAnsi"/>
          <w:sz w:val="20"/>
          <w:szCs w:val="20"/>
          <w:lang w:val="es-AR"/>
        </w:rPr>
        <w:t xml:space="preserve">Por otra parte, </w:t>
      </w:r>
      <w:r w:rsidR="00E52D9D" w:rsidRPr="00E52D9D">
        <w:rPr>
          <w:rFonts w:asciiTheme="majorHAnsi" w:hAnsiTheme="majorHAnsi"/>
          <w:sz w:val="20"/>
          <w:szCs w:val="20"/>
          <w:lang w:val="es-UY"/>
        </w:rPr>
        <w:t>sobre la alegada violación de</w:t>
      </w:r>
      <w:r w:rsidR="00E52D9D">
        <w:rPr>
          <w:rFonts w:asciiTheme="majorHAnsi" w:hAnsiTheme="majorHAnsi"/>
          <w:sz w:val="20"/>
          <w:szCs w:val="20"/>
          <w:lang w:val="es-UY"/>
        </w:rPr>
        <w:t xml:space="preserve">l </w:t>
      </w:r>
      <w:r w:rsidR="00E52D9D" w:rsidRPr="00E52D9D">
        <w:rPr>
          <w:rFonts w:asciiTheme="majorHAnsi" w:hAnsiTheme="majorHAnsi"/>
          <w:sz w:val="20"/>
          <w:szCs w:val="20"/>
          <w:lang w:val="es-UY"/>
        </w:rPr>
        <w:t>artículo</w:t>
      </w:r>
      <w:r w:rsidR="00E52D9D">
        <w:rPr>
          <w:rFonts w:asciiTheme="majorHAnsi" w:hAnsiTheme="majorHAnsi"/>
          <w:sz w:val="20"/>
          <w:szCs w:val="20"/>
          <w:lang w:val="es-UY"/>
        </w:rPr>
        <w:t xml:space="preserve"> 17 </w:t>
      </w:r>
      <w:r w:rsidR="00E52D9D" w:rsidRPr="00E52D9D">
        <w:rPr>
          <w:rFonts w:asciiTheme="majorHAnsi" w:hAnsiTheme="majorHAnsi"/>
          <w:sz w:val="20"/>
          <w:szCs w:val="20"/>
          <w:lang w:val="es-ES"/>
        </w:rPr>
        <w:t>(protección a la familia)</w:t>
      </w:r>
      <w:r w:rsidR="00E52D9D">
        <w:rPr>
          <w:rFonts w:asciiTheme="majorHAnsi" w:hAnsiTheme="majorHAnsi"/>
          <w:sz w:val="20"/>
          <w:szCs w:val="20"/>
          <w:lang w:val="es-ES"/>
        </w:rPr>
        <w:t xml:space="preserve"> </w:t>
      </w:r>
      <w:r w:rsidR="00E52D9D" w:rsidRPr="00E52D9D">
        <w:rPr>
          <w:rFonts w:asciiTheme="majorHAnsi" w:hAnsiTheme="majorHAnsi"/>
          <w:sz w:val="20"/>
          <w:szCs w:val="20"/>
          <w:lang w:val="es-UY"/>
        </w:rPr>
        <w:t xml:space="preserve">de la Convención, la Comisión observa que </w:t>
      </w:r>
      <w:r w:rsidR="00E52D9D">
        <w:rPr>
          <w:rFonts w:asciiTheme="majorHAnsi" w:hAnsiTheme="majorHAnsi"/>
          <w:sz w:val="20"/>
          <w:szCs w:val="20"/>
          <w:lang w:val="es-UY"/>
        </w:rPr>
        <w:t>los</w:t>
      </w:r>
      <w:r w:rsidR="00E52D9D" w:rsidRPr="00E52D9D">
        <w:rPr>
          <w:rFonts w:asciiTheme="majorHAnsi" w:hAnsiTheme="majorHAnsi"/>
          <w:sz w:val="20"/>
          <w:szCs w:val="20"/>
          <w:lang w:val="es-UY"/>
        </w:rPr>
        <w:t xml:space="preserve"> peticionario</w:t>
      </w:r>
      <w:r w:rsidR="00E52D9D">
        <w:rPr>
          <w:rFonts w:asciiTheme="majorHAnsi" w:hAnsiTheme="majorHAnsi"/>
          <w:sz w:val="20"/>
          <w:szCs w:val="20"/>
          <w:lang w:val="es-UY"/>
        </w:rPr>
        <w:t>s</w:t>
      </w:r>
      <w:r w:rsidR="00E52D9D" w:rsidRPr="00E52D9D">
        <w:rPr>
          <w:rFonts w:asciiTheme="majorHAnsi" w:hAnsiTheme="majorHAnsi"/>
          <w:sz w:val="20"/>
          <w:szCs w:val="20"/>
          <w:lang w:val="es-UY"/>
        </w:rPr>
        <w:t xml:space="preserve"> no ofrece</w:t>
      </w:r>
      <w:r w:rsidR="00E52D9D">
        <w:rPr>
          <w:rFonts w:asciiTheme="majorHAnsi" w:hAnsiTheme="majorHAnsi"/>
          <w:sz w:val="20"/>
          <w:szCs w:val="20"/>
          <w:lang w:val="es-UY"/>
        </w:rPr>
        <w:t>n</w:t>
      </w:r>
      <w:r w:rsidR="00E52D9D" w:rsidRPr="00E52D9D">
        <w:rPr>
          <w:rFonts w:asciiTheme="majorHAnsi" w:hAnsiTheme="majorHAnsi"/>
          <w:sz w:val="20"/>
          <w:szCs w:val="20"/>
          <w:lang w:val="es-UY"/>
        </w:rPr>
        <w:t xml:space="preserve"> alegatos o sustento para dicho alegato.</w:t>
      </w:r>
    </w:p>
    <w:p w:rsidR="000A0BBD" w:rsidRDefault="00037B5B" w:rsidP="0031512B">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Pr>
          <w:rFonts w:asciiTheme="majorHAnsi" w:hAnsiTheme="majorHAnsi"/>
          <w:bCs/>
          <w:sz w:val="20"/>
          <w:szCs w:val="20"/>
          <w:lang w:val="es-ES"/>
        </w:rPr>
        <w:t>Respecto de las alegadas violaciones</w:t>
      </w:r>
      <w:r w:rsidR="00184957" w:rsidRPr="00DD222E">
        <w:rPr>
          <w:rFonts w:asciiTheme="majorHAnsi" w:hAnsiTheme="majorHAnsi"/>
          <w:sz w:val="20"/>
          <w:szCs w:val="20"/>
          <w:lang w:val="es-ES"/>
        </w:rPr>
        <w:t xml:space="preserve"> </w:t>
      </w:r>
      <w:r w:rsidR="00FD0218">
        <w:rPr>
          <w:rFonts w:asciiTheme="majorHAnsi" w:hAnsiTheme="majorHAnsi"/>
          <w:sz w:val="20"/>
          <w:szCs w:val="20"/>
          <w:lang w:val="es-ES"/>
        </w:rPr>
        <w:t>a</w:t>
      </w:r>
      <w:r w:rsidR="00FD0218" w:rsidRPr="00DD222E">
        <w:rPr>
          <w:rFonts w:asciiTheme="majorHAnsi" w:hAnsiTheme="majorHAnsi"/>
          <w:sz w:val="20"/>
          <w:szCs w:val="20"/>
          <w:lang w:val="es-ES"/>
        </w:rPr>
        <w:t xml:space="preserve"> </w:t>
      </w:r>
      <w:r w:rsidR="00184957" w:rsidRPr="00DD222E">
        <w:rPr>
          <w:rFonts w:asciiTheme="majorHAnsi" w:hAnsiTheme="majorHAnsi"/>
          <w:sz w:val="20"/>
          <w:szCs w:val="20"/>
          <w:lang w:val="es-ES"/>
        </w:rPr>
        <w:t>los artículos 9, 10, 11, 12, 15 y 16 del Protocolo de San Salvador</w:t>
      </w:r>
      <w:r>
        <w:rPr>
          <w:rFonts w:asciiTheme="majorHAnsi" w:hAnsiTheme="majorHAnsi"/>
          <w:sz w:val="20"/>
          <w:szCs w:val="20"/>
          <w:lang w:val="es-ES"/>
        </w:rPr>
        <w:t xml:space="preserve">, </w:t>
      </w:r>
      <w:r w:rsidR="00FD0218">
        <w:rPr>
          <w:rFonts w:asciiTheme="majorHAnsi" w:hAnsiTheme="majorHAnsi"/>
          <w:sz w:val="20"/>
          <w:szCs w:val="20"/>
          <w:lang w:val="es-ES"/>
        </w:rPr>
        <w:t>la Comisión carece de competencia para declarar violados dichos derechos, sin perjuicio de lo cual podrá utilizarlos como pauta de interpretación de las obligaciones convencionales, a la luz de lo establecido en el artículo 29 de la Convención Americana.</w:t>
      </w:r>
    </w:p>
    <w:p w:rsidR="00FD0218" w:rsidRPr="000A0BBD" w:rsidRDefault="000A0BBD" w:rsidP="000A0BBD">
      <w:pPr>
        <w:rPr>
          <w:rFonts w:asciiTheme="majorHAnsi" w:eastAsia="Cambria" w:hAnsiTheme="majorHAnsi" w:cs="Cambria"/>
          <w:color w:val="000000"/>
          <w:sz w:val="20"/>
          <w:szCs w:val="20"/>
          <w:u w:color="000000"/>
          <w:lang w:val="es-ES" w:eastAsia="es-ES"/>
        </w:rPr>
      </w:pPr>
      <w:r>
        <w:rPr>
          <w:rFonts w:asciiTheme="majorHAnsi" w:hAnsiTheme="majorHAnsi"/>
          <w:sz w:val="20"/>
          <w:szCs w:val="20"/>
          <w:lang w:val="es-ES"/>
        </w:rPr>
        <w:br w:type="page"/>
      </w:r>
    </w:p>
    <w:p w:rsidR="009B1472" w:rsidRPr="00DD222E" w:rsidRDefault="009B1472" w:rsidP="00814E7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
        </w:rPr>
      </w:pPr>
      <w:r w:rsidRPr="00DD222E">
        <w:rPr>
          <w:rFonts w:asciiTheme="majorHAnsi" w:hAnsiTheme="majorHAnsi"/>
          <w:b/>
          <w:bCs/>
          <w:sz w:val="20"/>
          <w:szCs w:val="20"/>
          <w:lang w:val="es-ES"/>
        </w:rPr>
        <w:lastRenderedPageBreak/>
        <w:t xml:space="preserve">VIII. </w:t>
      </w:r>
      <w:r w:rsidRPr="00DD222E">
        <w:rPr>
          <w:rFonts w:asciiTheme="majorHAnsi" w:hAnsiTheme="majorHAnsi"/>
          <w:b/>
          <w:bCs/>
          <w:sz w:val="20"/>
          <w:szCs w:val="20"/>
          <w:lang w:val="es-ES"/>
        </w:rPr>
        <w:tab/>
        <w:t>DECISIÓN</w:t>
      </w:r>
    </w:p>
    <w:p w:rsidR="009B1472" w:rsidRDefault="009B1472" w:rsidP="009B1472">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DD222E">
        <w:rPr>
          <w:rFonts w:asciiTheme="majorHAnsi" w:hAnsiTheme="majorHAnsi"/>
          <w:sz w:val="20"/>
          <w:szCs w:val="20"/>
          <w:lang w:val="es-ES"/>
        </w:rPr>
        <w:t>Declarar admisible la presente petición en relación con los artículos 4</w:t>
      </w:r>
      <w:r w:rsidR="000652BC" w:rsidRPr="00DD222E">
        <w:rPr>
          <w:rFonts w:asciiTheme="majorHAnsi" w:hAnsiTheme="majorHAnsi"/>
          <w:sz w:val="20"/>
          <w:szCs w:val="20"/>
          <w:lang w:val="es-ES"/>
        </w:rPr>
        <w:t>,</w:t>
      </w:r>
      <w:r w:rsidR="00B67109" w:rsidRPr="00DD222E">
        <w:rPr>
          <w:rFonts w:asciiTheme="majorHAnsi" w:hAnsiTheme="majorHAnsi"/>
          <w:sz w:val="20"/>
          <w:szCs w:val="20"/>
          <w:lang w:val="es-ES"/>
        </w:rPr>
        <w:t xml:space="preserve"> </w:t>
      </w:r>
      <w:r w:rsidR="000652BC" w:rsidRPr="00DD222E">
        <w:rPr>
          <w:rFonts w:asciiTheme="majorHAnsi" w:hAnsiTheme="majorHAnsi"/>
          <w:sz w:val="20"/>
          <w:szCs w:val="20"/>
          <w:lang w:val="es-ES"/>
        </w:rPr>
        <w:t>5,</w:t>
      </w:r>
      <w:r w:rsidR="00B67109" w:rsidRPr="00DD222E">
        <w:rPr>
          <w:rFonts w:asciiTheme="majorHAnsi" w:hAnsiTheme="majorHAnsi"/>
          <w:sz w:val="20"/>
          <w:szCs w:val="20"/>
          <w:lang w:val="es-ES"/>
        </w:rPr>
        <w:t xml:space="preserve"> </w:t>
      </w:r>
      <w:r w:rsidR="000652BC" w:rsidRPr="00DD222E">
        <w:rPr>
          <w:rFonts w:asciiTheme="majorHAnsi" w:hAnsiTheme="majorHAnsi"/>
          <w:sz w:val="20"/>
          <w:szCs w:val="20"/>
          <w:lang w:val="es-ES"/>
        </w:rPr>
        <w:t>8,</w:t>
      </w:r>
      <w:r w:rsidR="00B67109" w:rsidRPr="00DD222E">
        <w:rPr>
          <w:rFonts w:asciiTheme="majorHAnsi" w:hAnsiTheme="majorHAnsi"/>
          <w:sz w:val="20"/>
          <w:szCs w:val="20"/>
          <w:lang w:val="es-ES"/>
        </w:rPr>
        <w:t xml:space="preserve"> </w:t>
      </w:r>
      <w:r w:rsidR="000652BC" w:rsidRPr="00DD222E">
        <w:rPr>
          <w:rFonts w:asciiTheme="majorHAnsi" w:hAnsiTheme="majorHAnsi"/>
          <w:sz w:val="20"/>
          <w:szCs w:val="20"/>
          <w:lang w:val="es-ES"/>
        </w:rPr>
        <w:t>19,</w:t>
      </w:r>
      <w:r w:rsidR="00B67109" w:rsidRPr="00DD222E">
        <w:rPr>
          <w:rFonts w:asciiTheme="majorHAnsi" w:hAnsiTheme="majorHAnsi"/>
          <w:sz w:val="20"/>
          <w:szCs w:val="20"/>
          <w:lang w:val="es-ES"/>
        </w:rPr>
        <w:t xml:space="preserve"> </w:t>
      </w:r>
      <w:r w:rsidR="000F3B33">
        <w:rPr>
          <w:rFonts w:asciiTheme="majorHAnsi" w:hAnsiTheme="majorHAnsi"/>
          <w:sz w:val="20"/>
          <w:szCs w:val="20"/>
          <w:lang w:val="es-ES"/>
        </w:rPr>
        <w:t>21,</w:t>
      </w:r>
      <w:r w:rsidR="000652BC" w:rsidRPr="00DD222E">
        <w:rPr>
          <w:rFonts w:asciiTheme="majorHAnsi" w:hAnsiTheme="majorHAnsi"/>
          <w:sz w:val="20"/>
          <w:szCs w:val="20"/>
          <w:lang w:val="es-ES"/>
        </w:rPr>
        <w:t xml:space="preserve"> 25</w:t>
      </w:r>
      <w:r w:rsidR="000F3B33">
        <w:rPr>
          <w:rFonts w:asciiTheme="majorHAnsi" w:hAnsiTheme="majorHAnsi"/>
          <w:sz w:val="20"/>
          <w:szCs w:val="20"/>
          <w:lang w:val="es-ES"/>
        </w:rPr>
        <w:t xml:space="preserve"> y 26</w:t>
      </w:r>
      <w:r w:rsidR="000652BC" w:rsidRPr="00DD222E">
        <w:rPr>
          <w:rFonts w:asciiTheme="majorHAnsi" w:hAnsiTheme="majorHAnsi"/>
          <w:sz w:val="20"/>
          <w:szCs w:val="20"/>
          <w:lang w:val="es-ES"/>
        </w:rPr>
        <w:t xml:space="preserve"> </w:t>
      </w:r>
      <w:r w:rsidRPr="00DD222E">
        <w:rPr>
          <w:rFonts w:asciiTheme="majorHAnsi" w:hAnsiTheme="majorHAnsi"/>
          <w:sz w:val="20"/>
          <w:szCs w:val="20"/>
          <w:lang w:val="es-ES"/>
        </w:rPr>
        <w:t>de la Convención Americana</w:t>
      </w:r>
      <w:r w:rsidR="00F44AE0">
        <w:rPr>
          <w:rFonts w:asciiTheme="majorHAnsi" w:hAnsiTheme="majorHAnsi"/>
          <w:sz w:val="20"/>
          <w:szCs w:val="20"/>
          <w:lang w:val="es-ES"/>
        </w:rPr>
        <w:t>;</w:t>
      </w:r>
    </w:p>
    <w:p w:rsidR="0077530E" w:rsidRDefault="0077530E" w:rsidP="0077530E">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77530E" w:rsidRPr="0077530E" w:rsidRDefault="0077530E" w:rsidP="0077530E">
      <w:pPr>
        <w:pStyle w:val="ListParagraph"/>
        <w:numPr>
          <w:ilvl w:val="0"/>
          <w:numId w:val="56"/>
        </w:numPr>
        <w:jc w:val="both"/>
        <w:rPr>
          <w:rFonts w:asciiTheme="majorHAnsi" w:eastAsia="Arial Unicode MS" w:hAnsiTheme="majorHAnsi" w:cs="Times New Roman"/>
          <w:color w:val="auto"/>
          <w:sz w:val="20"/>
          <w:szCs w:val="20"/>
          <w:lang w:val="es-ES" w:eastAsia="en-US"/>
        </w:rPr>
      </w:pPr>
      <w:r w:rsidRPr="0004152B">
        <w:rPr>
          <w:rFonts w:asciiTheme="majorHAnsi" w:eastAsia="Arial Unicode MS" w:hAnsiTheme="majorHAnsi" w:cs="Times New Roman"/>
          <w:color w:val="auto"/>
          <w:sz w:val="20"/>
          <w:szCs w:val="20"/>
          <w:lang w:val="es-ES" w:eastAsia="en-US"/>
        </w:rPr>
        <w:t xml:space="preserve">Declarar </w:t>
      </w:r>
      <w:r w:rsidRPr="00FC6095">
        <w:rPr>
          <w:rFonts w:asciiTheme="majorHAnsi" w:eastAsia="Arial Unicode MS" w:hAnsiTheme="majorHAnsi" w:cs="Times New Roman"/>
          <w:color w:val="auto"/>
          <w:sz w:val="20"/>
          <w:szCs w:val="20"/>
          <w:lang w:val="es-ES" w:eastAsia="en-US"/>
        </w:rPr>
        <w:t>inadmisible</w:t>
      </w:r>
      <w:r w:rsidRPr="0004152B">
        <w:rPr>
          <w:rFonts w:asciiTheme="majorHAnsi" w:eastAsia="Arial Unicode MS" w:hAnsiTheme="majorHAnsi" w:cs="Times New Roman"/>
          <w:color w:val="FF0000"/>
          <w:sz w:val="20"/>
          <w:szCs w:val="20"/>
          <w:lang w:val="es-ES" w:eastAsia="en-US"/>
        </w:rPr>
        <w:t xml:space="preserve"> </w:t>
      </w:r>
      <w:r w:rsidRPr="0004152B">
        <w:rPr>
          <w:rFonts w:asciiTheme="majorHAnsi" w:eastAsia="Arial Unicode MS" w:hAnsiTheme="majorHAnsi" w:cs="Times New Roman"/>
          <w:color w:val="auto"/>
          <w:sz w:val="20"/>
          <w:szCs w:val="20"/>
          <w:lang w:val="es-ES" w:eastAsia="en-US"/>
        </w:rPr>
        <w:t xml:space="preserve">la presente petición en relación con </w:t>
      </w:r>
      <w:r w:rsidR="00E52D9D">
        <w:rPr>
          <w:rFonts w:asciiTheme="majorHAnsi" w:hAnsiTheme="majorHAnsi"/>
          <w:sz w:val="20"/>
          <w:szCs w:val="20"/>
          <w:lang w:val="es-UY"/>
        </w:rPr>
        <w:t>el</w:t>
      </w:r>
      <w:r w:rsidRPr="001D6451">
        <w:rPr>
          <w:rFonts w:asciiTheme="majorHAnsi" w:hAnsiTheme="majorHAnsi"/>
          <w:sz w:val="20"/>
          <w:szCs w:val="20"/>
          <w:lang w:val="es-UY"/>
        </w:rPr>
        <w:t xml:space="preserve"> artículo </w:t>
      </w:r>
      <w:r>
        <w:rPr>
          <w:rFonts w:asciiTheme="majorHAnsi" w:hAnsiTheme="majorHAnsi"/>
          <w:sz w:val="20"/>
          <w:szCs w:val="20"/>
          <w:lang w:val="es-UY"/>
        </w:rPr>
        <w:t>17</w:t>
      </w:r>
      <w:r w:rsidRPr="001D6451">
        <w:rPr>
          <w:rFonts w:asciiTheme="majorHAnsi" w:hAnsiTheme="majorHAnsi"/>
          <w:sz w:val="20"/>
          <w:szCs w:val="20"/>
          <w:lang w:val="es-UY"/>
        </w:rPr>
        <w:t xml:space="preserve"> de la Convención</w:t>
      </w:r>
      <w:r>
        <w:rPr>
          <w:rFonts w:asciiTheme="majorHAnsi" w:hAnsiTheme="majorHAnsi"/>
          <w:sz w:val="20"/>
          <w:szCs w:val="20"/>
          <w:lang w:val="es-UY"/>
        </w:rPr>
        <w:t xml:space="preserve"> Americana</w:t>
      </w:r>
      <w:r w:rsidRPr="0004152B">
        <w:rPr>
          <w:rFonts w:asciiTheme="majorHAnsi" w:eastAsia="Arial Unicode MS" w:hAnsiTheme="majorHAnsi" w:cs="Times New Roman"/>
          <w:color w:val="auto"/>
          <w:sz w:val="20"/>
          <w:szCs w:val="20"/>
          <w:lang w:val="es-ES" w:eastAsia="en-US"/>
        </w:rPr>
        <w:t>;</w:t>
      </w:r>
    </w:p>
    <w:p w:rsidR="00914407" w:rsidRPr="00DD222E" w:rsidRDefault="00914407" w:rsidP="00914407">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9B1472" w:rsidRPr="00DD222E" w:rsidRDefault="009B1472" w:rsidP="009B147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D222E">
        <w:rPr>
          <w:rFonts w:asciiTheme="majorHAnsi" w:hAnsiTheme="majorHAnsi"/>
          <w:sz w:val="20"/>
          <w:szCs w:val="20"/>
          <w:lang w:val="es-ES"/>
        </w:rPr>
        <w:t>Notificar a las partes la presente decisión;</w:t>
      </w:r>
    </w:p>
    <w:p w:rsidR="009B1472" w:rsidRPr="00DD222E" w:rsidRDefault="009B1472" w:rsidP="009B147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D222E">
        <w:rPr>
          <w:rFonts w:asciiTheme="majorHAnsi" w:hAnsiTheme="majorHAnsi"/>
          <w:sz w:val="20"/>
          <w:szCs w:val="20"/>
          <w:lang w:val="es-ES"/>
        </w:rPr>
        <w:t>Continuar con el análisis del fondo de la cuestión; y</w:t>
      </w:r>
    </w:p>
    <w:p w:rsidR="00CB46B0" w:rsidRDefault="009B1472" w:rsidP="00A02A6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D222E">
        <w:rPr>
          <w:rFonts w:asciiTheme="majorHAnsi" w:hAnsiTheme="majorHAnsi"/>
          <w:sz w:val="20"/>
          <w:szCs w:val="20"/>
          <w:lang w:val="es-ES"/>
        </w:rPr>
        <w:t>Publicar esta decisión e incluirla en su Informe Anual a la Asamblea General de la Organización de los Estados Americanos.</w:t>
      </w:r>
    </w:p>
    <w:p w:rsidR="000A0BBD" w:rsidRPr="00A37B82" w:rsidRDefault="000A0BBD" w:rsidP="000A0BBD">
      <w:pPr>
        <w:ind w:firstLine="720"/>
        <w:jc w:val="both"/>
        <w:rPr>
          <w:rFonts w:asciiTheme="majorHAnsi" w:hAnsiTheme="majorHAnsi" w:cs="Arial"/>
          <w:noProof/>
          <w:spacing w:val="-2"/>
          <w:sz w:val="20"/>
          <w:szCs w:val="20"/>
          <w:lang w:val="es-CL"/>
        </w:rPr>
      </w:pPr>
      <w:r w:rsidRPr="007643D8">
        <w:rPr>
          <w:rFonts w:asciiTheme="majorHAnsi" w:hAnsiTheme="majorHAnsi" w:cs="Arial"/>
          <w:noProof/>
          <w:spacing w:val="-2"/>
          <w:sz w:val="20"/>
          <w:szCs w:val="20"/>
          <w:lang w:val="es-CL"/>
        </w:rPr>
        <w:t>Aprobado por la Comisión Interameri</w:t>
      </w:r>
      <w:r>
        <w:rPr>
          <w:rFonts w:asciiTheme="majorHAnsi" w:hAnsiTheme="majorHAnsi" w:cs="Arial"/>
          <w:noProof/>
          <w:spacing w:val="-2"/>
          <w:sz w:val="20"/>
          <w:szCs w:val="20"/>
          <w:lang w:val="es-CL"/>
        </w:rPr>
        <w:t>cana de Derechos Humanos en la c</w:t>
      </w:r>
      <w:r w:rsidRPr="007643D8">
        <w:rPr>
          <w:rFonts w:asciiTheme="majorHAnsi" w:hAnsiTheme="majorHAnsi" w:cs="Arial"/>
          <w:noProof/>
          <w:spacing w:val="-2"/>
          <w:sz w:val="20"/>
          <w:szCs w:val="20"/>
          <w:lang w:val="es-CL"/>
        </w:rPr>
        <w:t xml:space="preserve">iudad de México, a los 7 días del mes de septiembre de 2017.  (Firmado): Francisco José Eguiguren, Presidente; Margarette May Macaulay, Primera Vicepresidenta; Esmeralda E. Arosemena Bernal de Troitiño, Segunda Vicepresidenta; José de Jesús Orozco Henríquez, Paulo Vannuchi, </w:t>
      </w:r>
      <w:r>
        <w:rPr>
          <w:rFonts w:asciiTheme="majorHAnsi" w:hAnsiTheme="majorHAnsi" w:cs="Arial"/>
          <w:noProof/>
          <w:spacing w:val="-2"/>
          <w:sz w:val="20"/>
          <w:szCs w:val="20"/>
          <w:lang w:val="es-CL"/>
        </w:rPr>
        <w:t xml:space="preserve">y </w:t>
      </w:r>
      <w:r w:rsidRPr="007643D8">
        <w:rPr>
          <w:rFonts w:asciiTheme="majorHAnsi" w:hAnsiTheme="majorHAnsi" w:cs="Arial"/>
          <w:noProof/>
          <w:spacing w:val="-2"/>
          <w:sz w:val="20"/>
          <w:szCs w:val="20"/>
          <w:lang w:val="es-CL"/>
        </w:rPr>
        <w:t>James L. Cavallaro, Miembros de la Comisión.</w:t>
      </w:r>
    </w:p>
    <w:p w:rsidR="000A0BBD" w:rsidRPr="00A37B82" w:rsidRDefault="000A0BBD" w:rsidP="000A0BBD">
      <w:pPr>
        <w:tabs>
          <w:tab w:val="left" w:pos="2340"/>
        </w:tabs>
        <w:suppressAutoHyphens/>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b/>
      </w:r>
    </w:p>
    <w:p w:rsidR="000A0BBD" w:rsidRPr="00A02A68" w:rsidRDefault="000A0BBD" w:rsidP="000A0BB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p>
    <w:p w:rsidR="00B84444" w:rsidRDefault="00B84444">
      <w:pPr>
        <w:rPr>
          <w:rFonts w:asciiTheme="majorHAnsi" w:hAnsiTheme="majorHAnsi" w:cs="Calibri"/>
          <w:b/>
          <w:sz w:val="20"/>
          <w:szCs w:val="20"/>
          <w:lang w:val="es-ES"/>
        </w:rPr>
      </w:pPr>
      <w:r>
        <w:rPr>
          <w:rFonts w:asciiTheme="majorHAnsi" w:hAnsiTheme="majorHAnsi" w:cs="Calibri"/>
          <w:b/>
          <w:sz w:val="20"/>
          <w:szCs w:val="20"/>
          <w:lang w:val="es-ES"/>
        </w:rPr>
        <w:br w:type="page"/>
      </w:r>
    </w:p>
    <w:p w:rsidR="009313D9" w:rsidRDefault="009B1472" w:rsidP="009313D9">
      <w:pPr>
        <w:jc w:val="center"/>
        <w:rPr>
          <w:rFonts w:asciiTheme="majorHAnsi" w:hAnsiTheme="majorHAnsi" w:cs="Calibri"/>
          <w:b/>
          <w:sz w:val="20"/>
          <w:szCs w:val="20"/>
          <w:lang w:val="es-ES"/>
        </w:rPr>
      </w:pPr>
      <w:r>
        <w:rPr>
          <w:rFonts w:asciiTheme="majorHAnsi" w:hAnsiTheme="majorHAnsi" w:cs="Calibri"/>
          <w:b/>
          <w:sz w:val="20"/>
          <w:szCs w:val="20"/>
          <w:lang w:val="es-ES"/>
        </w:rPr>
        <w:lastRenderedPageBreak/>
        <w:t>Anexo</w:t>
      </w:r>
    </w:p>
    <w:p w:rsidR="009B1472" w:rsidRDefault="00C71A32" w:rsidP="0001224C">
      <w:pPr>
        <w:jc w:val="center"/>
        <w:rPr>
          <w:rFonts w:asciiTheme="majorHAnsi" w:hAnsiTheme="majorHAnsi" w:cs="Calibri"/>
          <w:b/>
          <w:sz w:val="20"/>
          <w:szCs w:val="20"/>
          <w:lang w:val="es-ES"/>
        </w:rPr>
      </w:pPr>
      <w:r>
        <w:rPr>
          <w:rFonts w:asciiTheme="majorHAnsi" w:hAnsiTheme="majorHAnsi" w:cs="Calibri"/>
          <w:b/>
          <w:sz w:val="20"/>
          <w:szCs w:val="20"/>
          <w:lang w:val="es-ES"/>
        </w:rPr>
        <w:t xml:space="preserve"> Lista</w:t>
      </w:r>
      <w:r w:rsidR="00202794">
        <w:rPr>
          <w:rFonts w:asciiTheme="majorHAnsi" w:hAnsiTheme="majorHAnsi" w:cs="Calibri"/>
          <w:b/>
          <w:sz w:val="20"/>
          <w:szCs w:val="20"/>
          <w:lang w:val="es-ES"/>
        </w:rPr>
        <w:t>do</w:t>
      </w:r>
      <w:r>
        <w:rPr>
          <w:rFonts w:asciiTheme="majorHAnsi" w:hAnsiTheme="majorHAnsi" w:cs="Calibri"/>
          <w:b/>
          <w:sz w:val="20"/>
          <w:szCs w:val="20"/>
          <w:lang w:val="es-ES"/>
        </w:rPr>
        <w:t xml:space="preserve"> de presuntas v</w:t>
      </w:r>
      <w:r w:rsidR="009B1472" w:rsidRPr="00C71A32">
        <w:rPr>
          <w:rFonts w:asciiTheme="majorHAnsi" w:eastAsia="Times New Roman" w:hAnsiTheme="majorHAnsi"/>
          <w:bCs/>
          <w:sz w:val="20"/>
          <w:szCs w:val="20"/>
          <w:bdr w:val="none" w:sz="0" w:space="0" w:color="auto" w:frame="1"/>
          <w:lang w:val="es-ES"/>
        </w:rPr>
        <w:t>í</w:t>
      </w:r>
      <w:r>
        <w:rPr>
          <w:rFonts w:asciiTheme="majorHAnsi" w:hAnsiTheme="majorHAnsi" w:cs="Calibri"/>
          <w:b/>
          <w:sz w:val="20"/>
          <w:szCs w:val="20"/>
          <w:lang w:val="es-ES"/>
        </w:rPr>
        <w:t>ctimas</w:t>
      </w:r>
    </w:p>
    <w:p w:rsidR="0001224C" w:rsidRPr="0001224C" w:rsidRDefault="0001224C" w:rsidP="0001224C">
      <w:pPr>
        <w:jc w:val="center"/>
        <w:rPr>
          <w:rFonts w:asciiTheme="majorHAnsi" w:hAnsiTheme="majorHAnsi" w:cs="Calibri"/>
          <w:b/>
          <w:sz w:val="20"/>
          <w:szCs w:val="20"/>
          <w:lang w:val="es-ES"/>
        </w:rPr>
      </w:pPr>
    </w:p>
    <w:p w:rsidR="00C2323E" w:rsidRPr="00C2323E" w:rsidRDefault="00C2323E" w:rsidP="00C2323E">
      <w:pPr>
        <w:pStyle w:val="ListParagraph"/>
        <w:numPr>
          <w:ilvl w:val="0"/>
          <w:numId w:val="61"/>
        </w:numPr>
        <w:jc w:val="both"/>
        <w:rPr>
          <w:rFonts w:asciiTheme="majorHAnsi" w:hAnsiTheme="majorHAnsi" w:cs="Calibri"/>
          <w:sz w:val="20"/>
          <w:szCs w:val="20"/>
          <w:lang w:val="es-ES"/>
        </w:rPr>
      </w:pPr>
      <w:r w:rsidRPr="00C2323E">
        <w:rPr>
          <w:rFonts w:asciiTheme="majorHAnsi" w:hAnsiTheme="majorHAnsi" w:cs="Calibri"/>
          <w:sz w:val="20"/>
          <w:szCs w:val="20"/>
          <w:lang w:val="es-ES"/>
        </w:rPr>
        <w:t>Alfonso Lugo</w:t>
      </w:r>
    </w:p>
    <w:p w:rsidR="00C2323E" w:rsidRPr="00C2323E" w:rsidRDefault="00C2323E" w:rsidP="00C2323E">
      <w:pPr>
        <w:pStyle w:val="ListParagraph"/>
        <w:numPr>
          <w:ilvl w:val="0"/>
          <w:numId w:val="61"/>
        </w:numPr>
        <w:jc w:val="both"/>
        <w:rPr>
          <w:rFonts w:asciiTheme="majorHAnsi" w:hAnsiTheme="majorHAnsi" w:cs="Calibri"/>
          <w:sz w:val="20"/>
          <w:szCs w:val="20"/>
          <w:lang w:val="es-ES"/>
        </w:rPr>
      </w:pPr>
      <w:r w:rsidRPr="00C2323E">
        <w:rPr>
          <w:rFonts w:asciiTheme="majorHAnsi" w:hAnsiTheme="majorHAnsi" w:cs="Calibri"/>
          <w:sz w:val="20"/>
          <w:szCs w:val="20"/>
          <w:lang w:val="es-ES"/>
        </w:rPr>
        <w:t>Alirio Gutiérrez Guarnizo</w:t>
      </w:r>
    </w:p>
    <w:p w:rsidR="00C2323E" w:rsidRPr="00C2323E" w:rsidRDefault="00C2323E" w:rsidP="00C2323E">
      <w:pPr>
        <w:pStyle w:val="ListParagraph"/>
        <w:numPr>
          <w:ilvl w:val="0"/>
          <w:numId w:val="61"/>
        </w:numPr>
        <w:jc w:val="both"/>
        <w:rPr>
          <w:rFonts w:asciiTheme="majorHAnsi" w:hAnsiTheme="majorHAnsi" w:cs="Calibri"/>
          <w:sz w:val="20"/>
          <w:szCs w:val="20"/>
          <w:lang w:val="es-ES"/>
        </w:rPr>
      </w:pPr>
      <w:r w:rsidRPr="00C2323E">
        <w:rPr>
          <w:rFonts w:asciiTheme="majorHAnsi" w:hAnsiTheme="majorHAnsi" w:cs="Calibri"/>
          <w:sz w:val="20"/>
          <w:szCs w:val="20"/>
          <w:lang w:val="es-ES"/>
        </w:rPr>
        <w:t>Alirio Saldaña Cruz</w:t>
      </w:r>
    </w:p>
    <w:p w:rsidR="00C2323E" w:rsidRPr="00C2323E" w:rsidRDefault="00C2323E" w:rsidP="00C2323E">
      <w:pPr>
        <w:pStyle w:val="ListParagraph"/>
        <w:numPr>
          <w:ilvl w:val="0"/>
          <w:numId w:val="61"/>
        </w:numPr>
        <w:jc w:val="both"/>
        <w:rPr>
          <w:rFonts w:asciiTheme="majorHAnsi" w:hAnsiTheme="majorHAnsi" w:cs="Calibri"/>
          <w:sz w:val="20"/>
          <w:szCs w:val="20"/>
          <w:lang w:val="es-ES"/>
        </w:rPr>
      </w:pPr>
      <w:r w:rsidRPr="00C2323E">
        <w:rPr>
          <w:rFonts w:asciiTheme="majorHAnsi" w:hAnsiTheme="majorHAnsi" w:cs="Calibri"/>
          <w:sz w:val="20"/>
          <w:szCs w:val="20"/>
          <w:lang w:val="es-ES"/>
        </w:rPr>
        <w:t>Benjamín Torres</w:t>
      </w:r>
    </w:p>
    <w:p w:rsidR="00C2323E" w:rsidRPr="00C2323E" w:rsidRDefault="00C2323E" w:rsidP="00C2323E">
      <w:pPr>
        <w:pStyle w:val="ListParagraph"/>
        <w:numPr>
          <w:ilvl w:val="0"/>
          <w:numId w:val="61"/>
        </w:numPr>
        <w:jc w:val="both"/>
        <w:rPr>
          <w:rFonts w:asciiTheme="majorHAnsi" w:hAnsiTheme="majorHAnsi" w:cs="Calibri"/>
          <w:sz w:val="20"/>
          <w:szCs w:val="20"/>
          <w:lang w:val="es-ES"/>
        </w:rPr>
      </w:pPr>
      <w:r w:rsidRPr="00C2323E">
        <w:rPr>
          <w:rFonts w:asciiTheme="majorHAnsi" w:hAnsiTheme="majorHAnsi" w:cs="Calibri"/>
          <w:sz w:val="20"/>
          <w:szCs w:val="20"/>
          <w:lang w:val="es-ES"/>
        </w:rPr>
        <w:t>Cornelio Ávila Castañeda</w:t>
      </w:r>
    </w:p>
    <w:p w:rsidR="00C2323E" w:rsidRPr="00C2323E" w:rsidRDefault="00C2323E" w:rsidP="00C2323E">
      <w:pPr>
        <w:pStyle w:val="ListParagraph"/>
        <w:numPr>
          <w:ilvl w:val="0"/>
          <w:numId w:val="61"/>
        </w:numPr>
        <w:jc w:val="both"/>
        <w:rPr>
          <w:rFonts w:asciiTheme="majorHAnsi" w:hAnsiTheme="majorHAnsi" w:cs="Calibri"/>
          <w:sz w:val="20"/>
          <w:szCs w:val="20"/>
          <w:lang w:val="es-ES"/>
        </w:rPr>
      </w:pPr>
      <w:r w:rsidRPr="00C2323E">
        <w:rPr>
          <w:rFonts w:asciiTheme="majorHAnsi" w:hAnsiTheme="majorHAnsi" w:cs="Calibri"/>
          <w:sz w:val="20"/>
          <w:szCs w:val="20"/>
          <w:lang w:val="es-ES"/>
        </w:rPr>
        <w:t>Doris Yaneth Alape Reyes</w:t>
      </w:r>
    </w:p>
    <w:p w:rsidR="00C2323E" w:rsidRPr="00C2323E" w:rsidRDefault="00C2323E" w:rsidP="00C2323E">
      <w:pPr>
        <w:pStyle w:val="ListParagraph"/>
        <w:numPr>
          <w:ilvl w:val="0"/>
          <w:numId w:val="61"/>
        </w:numPr>
        <w:jc w:val="both"/>
        <w:rPr>
          <w:rFonts w:asciiTheme="majorHAnsi" w:hAnsiTheme="majorHAnsi" w:cs="Calibri"/>
          <w:sz w:val="20"/>
          <w:szCs w:val="20"/>
          <w:lang w:val="es-ES"/>
        </w:rPr>
      </w:pPr>
      <w:r w:rsidRPr="00C2323E">
        <w:rPr>
          <w:rFonts w:asciiTheme="majorHAnsi" w:hAnsiTheme="majorHAnsi" w:cs="Calibri"/>
          <w:sz w:val="20"/>
          <w:szCs w:val="20"/>
          <w:lang w:val="es-ES"/>
        </w:rPr>
        <w:t>Edwin Lugo</w:t>
      </w:r>
    </w:p>
    <w:p w:rsidR="00C2323E" w:rsidRPr="00C2323E" w:rsidRDefault="00C2323E" w:rsidP="00C2323E">
      <w:pPr>
        <w:pStyle w:val="ListParagraph"/>
        <w:numPr>
          <w:ilvl w:val="0"/>
          <w:numId w:val="61"/>
        </w:numPr>
        <w:jc w:val="both"/>
        <w:rPr>
          <w:rFonts w:asciiTheme="majorHAnsi" w:hAnsiTheme="majorHAnsi" w:cs="Calibri"/>
          <w:sz w:val="20"/>
          <w:szCs w:val="20"/>
          <w:lang w:val="es-ES"/>
        </w:rPr>
      </w:pPr>
      <w:r w:rsidRPr="00C2323E">
        <w:rPr>
          <w:rFonts w:asciiTheme="majorHAnsi" w:hAnsiTheme="majorHAnsi" w:cs="Calibri"/>
          <w:sz w:val="20"/>
          <w:szCs w:val="20"/>
          <w:lang w:val="es-ES"/>
        </w:rPr>
        <w:t>Esther Myriam Mejía de Otálvaro</w:t>
      </w:r>
    </w:p>
    <w:p w:rsidR="00C2323E" w:rsidRPr="00C2323E" w:rsidRDefault="00C2323E" w:rsidP="00C2323E">
      <w:pPr>
        <w:pStyle w:val="ListParagraph"/>
        <w:numPr>
          <w:ilvl w:val="0"/>
          <w:numId w:val="61"/>
        </w:numPr>
        <w:jc w:val="both"/>
        <w:rPr>
          <w:rFonts w:asciiTheme="majorHAnsi" w:hAnsiTheme="majorHAnsi" w:cs="Calibri"/>
          <w:sz w:val="20"/>
          <w:szCs w:val="20"/>
          <w:lang w:val="es-ES"/>
        </w:rPr>
      </w:pPr>
      <w:r w:rsidRPr="00C2323E">
        <w:rPr>
          <w:rFonts w:asciiTheme="majorHAnsi" w:hAnsiTheme="majorHAnsi" w:cs="Calibri"/>
          <w:sz w:val="20"/>
          <w:szCs w:val="20"/>
          <w:lang w:val="es-ES"/>
        </w:rPr>
        <w:t>Evangelista Torres Peralta</w:t>
      </w:r>
    </w:p>
    <w:p w:rsidR="00C2323E" w:rsidRPr="00C2323E" w:rsidRDefault="00C2323E" w:rsidP="00C2323E">
      <w:pPr>
        <w:pStyle w:val="ListParagraph"/>
        <w:numPr>
          <w:ilvl w:val="0"/>
          <w:numId w:val="61"/>
        </w:numPr>
        <w:jc w:val="both"/>
        <w:rPr>
          <w:rFonts w:asciiTheme="majorHAnsi" w:hAnsiTheme="majorHAnsi" w:cs="Calibri"/>
          <w:sz w:val="20"/>
          <w:szCs w:val="20"/>
          <w:lang w:val="es-ES"/>
        </w:rPr>
      </w:pPr>
      <w:r w:rsidRPr="00C2323E">
        <w:rPr>
          <w:rFonts w:asciiTheme="majorHAnsi" w:hAnsiTheme="majorHAnsi" w:cs="Calibri"/>
          <w:sz w:val="20"/>
          <w:szCs w:val="20"/>
          <w:lang w:val="es-ES"/>
        </w:rPr>
        <w:t>Ferney Avendaño Lugo</w:t>
      </w:r>
    </w:p>
    <w:p w:rsidR="00C2323E" w:rsidRPr="00C2323E" w:rsidRDefault="00C2323E" w:rsidP="00C2323E">
      <w:pPr>
        <w:pStyle w:val="ListParagraph"/>
        <w:numPr>
          <w:ilvl w:val="0"/>
          <w:numId w:val="61"/>
        </w:numPr>
        <w:jc w:val="both"/>
        <w:rPr>
          <w:rFonts w:asciiTheme="majorHAnsi" w:hAnsiTheme="majorHAnsi" w:cs="Calibri"/>
          <w:sz w:val="20"/>
          <w:szCs w:val="20"/>
          <w:lang w:val="es-ES"/>
        </w:rPr>
      </w:pPr>
      <w:r w:rsidRPr="00C2323E">
        <w:rPr>
          <w:rFonts w:asciiTheme="majorHAnsi" w:hAnsiTheme="majorHAnsi" w:cs="Calibri"/>
          <w:sz w:val="20"/>
          <w:szCs w:val="20"/>
          <w:lang w:val="es-ES"/>
        </w:rPr>
        <w:t>Fidel Amado Ríos</w:t>
      </w:r>
    </w:p>
    <w:p w:rsidR="00C2323E" w:rsidRPr="00C2323E" w:rsidRDefault="00C2323E" w:rsidP="00C2323E">
      <w:pPr>
        <w:pStyle w:val="ListParagraph"/>
        <w:numPr>
          <w:ilvl w:val="0"/>
          <w:numId w:val="61"/>
        </w:numPr>
        <w:jc w:val="both"/>
        <w:rPr>
          <w:rFonts w:asciiTheme="majorHAnsi" w:hAnsiTheme="majorHAnsi" w:cs="Calibri"/>
          <w:sz w:val="20"/>
          <w:szCs w:val="20"/>
          <w:lang w:val="es-ES"/>
        </w:rPr>
      </w:pPr>
      <w:r w:rsidRPr="00C2323E">
        <w:rPr>
          <w:rFonts w:asciiTheme="majorHAnsi" w:hAnsiTheme="majorHAnsi" w:cs="Calibri"/>
          <w:sz w:val="20"/>
          <w:szCs w:val="20"/>
          <w:lang w:val="es-ES"/>
        </w:rPr>
        <w:t>Gloria María Sánchez Castrillón</w:t>
      </w:r>
    </w:p>
    <w:p w:rsidR="00C2323E" w:rsidRPr="00C2323E" w:rsidRDefault="00C2323E" w:rsidP="00C2323E">
      <w:pPr>
        <w:pStyle w:val="ListParagraph"/>
        <w:numPr>
          <w:ilvl w:val="0"/>
          <w:numId w:val="61"/>
        </w:numPr>
        <w:jc w:val="both"/>
        <w:rPr>
          <w:rFonts w:asciiTheme="majorHAnsi" w:hAnsiTheme="majorHAnsi" w:cs="Calibri"/>
          <w:sz w:val="20"/>
          <w:szCs w:val="20"/>
          <w:lang w:val="es-ES"/>
        </w:rPr>
      </w:pPr>
      <w:r w:rsidRPr="00C2323E">
        <w:rPr>
          <w:rFonts w:asciiTheme="majorHAnsi" w:hAnsiTheme="majorHAnsi" w:cs="Calibri"/>
          <w:sz w:val="20"/>
          <w:szCs w:val="20"/>
          <w:lang w:val="es-ES"/>
        </w:rPr>
        <w:t>Harvey Díaz Méndez</w:t>
      </w:r>
    </w:p>
    <w:p w:rsidR="00C2323E" w:rsidRPr="00C2323E" w:rsidRDefault="00C2323E" w:rsidP="00C2323E">
      <w:pPr>
        <w:pStyle w:val="ListParagraph"/>
        <w:numPr>
          <w:ilvl w:val="0"/>
          <w:numId w:val="61"/>
        </w:numPr>
        <w:jc w:val="both"/>
        <w:rPr>
          <w:rFonts w:asciiTheme="majorHAnsi" w:hAnsiTheme="majorHAnsi" w:cs="Calibri"/>
          <w:sz w:val="20"/>
          <w:szCs w:val="20"/>
          <w:lang w:val="es-ES"/>
        </w:rPr>
      </w:pPr>
      <w:r w:rsidRPr="00C2323E">
        <w:rPr>
          <w:rFonts w:asciiTheme="majorHAnsi" w:hAnsiTheme="majorHAnsi" w:cs="Calibri"/>
          <w:sz w:val="20"/>
          <w:szCs w:val="20"/>
          <w:lang w:val="es-ES"/>
        </w:rPr>
        <w:t>Henry García Ducuara</w:t>
      </w:r>
    </w:p>
    <w:p w:rsidR="00C2323E" w:rsidRPr="00C2323E" w:rsidRDefault="00C2323E" w:rsidP="00C2323E">
      <w:pPr>
        <w:pStyle w:val="ListParagraph"/>
        <w:numPr>
          <w:ilvl w:val="0"/>
          <w:numId w:val="61"/>
        </w:numPr>
        <w:jc w:val="both"/>
        <w:rPr>
          <w:rFonts w:asciiTheme="majorHAnsi" w:hAnsiTheme="majorHAnsi" w:cs="Calibri"/>
          <w:sz w:val="20"/>
          <w:szCs w:val="20"/>
          <w:lang w:val="es-ES"/>
        </w:rPr>
      </w:pPr>
      <w:r w:rsidRPr="00C2323E">
        <w:rPr>
          <w:rFonts w:asciiTheme="majorHAnsi" w:hAnsiTheme="majorHAnsi" w:cs="Calibri"/>
          <w:sz w:val="20"/>
          <w:szCs w:val="20"/>
          <w:lang w:val="es-ES"/>
        </w:rPr>
        <w:t>Henry Torres</w:t>
      </w:r>
    </w:p>
    <w:p w:rsidR="00C2323E" w:rsidRPr="00405B05" w:rsidRDefault="00C2323E" w:rsidP="00C2323E">
      <w:pPr>
        <w:pStyle w:val="ListParagraph"/>
        <w:numPr>
          <w:ilvl w:val="0"/>
          <w:numId w:val="61"/>
        </w:numPr>
        <w:jc w:val="both"/>
        <w:rPr>
          <w:rFonts w:asciiTheme="majorHAnsi" w:hAnsiTheme="majorHAnsi" w:cs="Calibri"/>
          <w:sz w:val="20"/>
          <w:szCs w:val="20"/>
          <w:lang w:val="it-IT"/>
        </w:rPr>
      </w:pPr>
      <w:r w:rsidRPr="00405B05">
        <w:rPr>
          <w:rFonts w:asciiTheme="majorHAnsi" w:hAnsiTheme="majorHAnsi" w:cs="Calibri"/>
          <w:sz w:val="20"/>
          <w:szCs w:val="20"/>
          <w:lang w:val="it-IT"/>
        </w:rPr>
        <w:t>Jessika Paola Avendaño Alape (</w:t>
      </w:r>
      <w:r w:rsidR="00405B05" w:rsidRPr="00405B05">
        <w:rPr>
          <w:rFonts w:asciiTheme="majorHAnsi" w:hAnsiTheme="majorHAnsi" w:cs="Calibri"/>
          <w:sz w:val="20"/>
          <w:szCs w:val="20"/>
          <w:lang w:val="it-IT"/>
        </w:rPr>
        <w:t>niña</w:t>
      </w:r>
      <w:r w:rsidRPr="00405B05">
        <w:rPr>
          <w:rFonts w:asciiTheme="majorHAnsi" w:hAnsiTheme="majorHAnsi" w:cs="Calibri"/>
          <w:sz w:val="20"/>
          <w:szCs w:val="20"/>
          <w:lang w:val="it-IT"/>
        </w:rPr>
        <w:t>)</w:t>
      </w:r>
    </w:p>
    <w:p w:rsidR="00C2323E" w:rsidRPr="00C2323E" w:rsidRDefault="00C2323E" w:rsidP="00C2323E">
      <w:pPr>
        <w:pStyle w:val="ListParagraph"/>
        <w:numPr>
          <w:ilvl w:val="0"/>
          <w:numId w:val="61"/>
        </w:numPr>
        <w:jc w:val="both"/>
        <w:rPr>
          <w:rFonts w:asciiTheme="majorHAnsi" w:hAnsiTheme="majorHAnsi" w:cs="Calibri"/>
          <w:sz w:val="20"/>
          <w:szCs w:val="20"/>
          <w:lang w:val="es-ES"/>
        </w:rPr>
      </w:pPr>
      <w:r w:rsidRPr="00C2323E">
        <w:rPr>
          <w:rFonts w:asciiTheme="majorHAnsi" w:hAnsiTheme="majorHAnsi" w:cs="Calibri"/>
          <w:sz w:val="20"/>
          <w:szCs w:val="20"/>
          <w:lang w:val="es-ES"/>
        </w:rPr>
        <w:t>Jesús María González</w:t>
      </w:r>
    </w:p>
    <w:p w:rsidR="00C2323E" w:rsidRPr="00C2323E" w:rsidRDefault="00C2323E" w:rsidP="00C2323E">
      <w:pPr>
        <w:pStyle w:val="ListParagraph"/>
        <w:numPr>
          <w:ilvl w:val="0"/>
          <w:numId w:val="61"/>
        </w:numPr>
        <w:jc w:val="both"/>
        <w:rPr>
          <w:rFonts w:asciiTheme="majorHAnsi" w:hAnsiTheme="majorHAnsi" w:cs="Calibri"/>
          <w:sz w:val="20"/>
          <w:szCs w:val="20"/>
          <w:lang w:val="es-ES"/>
        </w:rPr>
      </w:pPr>
      <w:r w:rsidRPr="00C2323E">
        <w:rPr>
          <w:rFonts w:asciiTheme="majorHAnsi" w:hAnsiTheme="majorHAnsi" w:cs="Calibri"/>
          <w:sz w:val="20"/>
          <w:szCs w:val="20"/>
          <w:lang w:val="es-ES"/>
        </w:rPr>
        <w:t>Joaquín Méndez Arce</w:t>
      </w:r>
    </w:p>
    <w:p w:rsidR="00C2323E" w:rsidRPr="00C2323E" w:rsidRDefault="00C2323E" w:rsidP="00C2323E">
      <w:pPr>
        <w:pStyle w:val="ListParagraph"/>
        <w:numPr>
          <w:ilvl w:val="0"/>
          <w:numId w:val="61"/>
        </w:numPr>
        <w:jc w:val="both"/>
        <w:rPr>
          <w:rFonts w:asciiTheme="majorHAnsi" w:hAnsiTheme="majorHAnsi" w:cs="Calibri"/>
          <w:sz w:val="20"/>
          <w:szCs w:val="20"/>
          <w:lang w:val="es-ES"/>
        </w:rPr>
      </w:pPr>
      <w:r w:rsidRPr="00C2323E">
        <w:rPr>
          <w:rFonts w:asciiTheme="majorHAnsi" w:hAnsiTheme="majorHAnsi" w:cs="Calibri"/>
          <w:sz w:val="20"/>
          <w:szCs w:val="20"/>
          <w:lang w:val="es-ES"/>
        </w:rPr>
        <w:t>Jorge Velásquez</w:t>
      </w:r>
    </w:p>
    <w:p w:rsidR="009B1472" w:rsidRPr="00C2323E" w:rsidRDefault="00C2323E" w:rsidP="00C2323E">
      <w:pPr>
        <w:pStyle w:val="ListParagraph"/>
        <w:numPr>
          <w:ilvl w:val="0"/>
          <w:numId w:val="61"/>
        </w:numPr>
        <w:jc w:val="both"/>
        <w:rPr>
          <w:rFonts w:asciiTheme="majorHAnsi" w:hAnsiTheme="majorHAnsi" w:cs="Calibri"/>
          <w:sz w:val="20"/>
          <w:szCs w:val="20"/>
          <w:lang w:val="es-ES"/>
        </w:rPr>
      </w:pPr>
      <w:r w:rsidRPr="00C2323E">
        <w:rPr>
          <w:rFonts w:asciiTheme="majorHAnsi" w:hAnsiTheme="majorHAnsi" w:cs="Calibri"/>
          <w:sz w:val="20"/>
          <w:szCs w:val="20"/>
          <w:lang w:val="es-ES"/>
        </w:rPr>
        <w:t>José David Ortiz Campos</w:t>
      </w:r>
    </w:p>
    <w:p w:rsidR="00C2323E" w:rsidRPr="00C2323E" w:rsidRDefault="00C2323E" w:rsidP="00C2323E">
      <w:pPr>
        <w:pStyle w:val="ListParagraph"/>
        <w:numPr>
          <w:ilvl w:val="0"/>
          <w:numId w:val="61"/>
        </w:numPr>
        <w:jc w:val="both"/>
        <w:rPr>
          <w:rFonts w:asciiTheme="majorHAnsi" w:hAnsiTheme="majorHAnsi" w:cs="Calibri"/>
          <w:sz w:val="20"/>
          <w:szCs w:val="20"/>
          <w:lang w:val="es-ES"/>
        </w:rPr>
      </w:pPr>
      <w:r w:rsidRPr="00C2323E">
        <w:rPr>
          <w:rFonts w:asciiTheme="majorHAnsi" w:hAnsiTheme="majorHAnsi" w:cs="Calibri"/>
          <w:sz w:val="20"/>
          <w:szCs w:val="20"/>
          <w:lang w:val="es-ES"/>
        </w:rPr>
        <w:t>José Gabriel Totena</w:t>
      </w:r>
    </w:p>
    <w:p w:rsidR="00C2323E" w:rsidRPr="00C2323E" w:rsidRDefault="00C2323E" w:rsidP="00C2323E">
      <w:pPr>
        <w:pStyle w:val="ListParagraph"/>
        <w:numPr>
          <w:ilvl w:val="0"/>
          <w:numId w:val="61"/>
        </w:numPr>
        <w:jc w:val="both"/>
        <w:rPr>
          <w:rFonts w:asciiTheme="majorHAnsi" w:hAnsiTheme="majorHAnsi" w:cs="Calibri"/>
          <w:sz w:val="20"/>
          <w:szCs w:val="20"/>
          <w:lang w:val="pt-BR"/>
        </w:rPr>
      </w:pPr>
      <w:r w:rsidRPr="00C2323E">
        <w:rPr>
          <w:rFonts w:asciiTheme="majorHAnsi" w:hAnsiTheme="majorHAnsi" w:cs="Calibri"/>
          <w:sz w:val="20"/>
          <w:szCs w:val="20"/>
          <w:lang w:val="pt-BR"/>
        </w:rPr>
        <w:t>José Heriberto Váquiro</w:t>
      </w:r>
    </w:p>
    <w:p w:rsidR="00C2323E" w:rsidRPr="00C2323E" w:rsidRDefault="00C2323E" w:rsidP="00C2323E">
      <w:pPr>
        <w:pStyle w:val="ListParagraph"/>
        <w:numPr>
          <w:ilvl w:val="0"/>
          <w:numId w:val="61"/>
        </w:numPr>
        <w:jc w:val="both"/>
        <w:rPr>
          <w:rFonts w:asciiTheme="majorHAnsi" w:hAnsiTheme="majorHAnsi" w:cs="Calibri"/>
          <w:sz w:val="20"/>
          <w:szCs w:val="20"/>
          <w:lang w:val="pt-BR"/>
        </w:rPr>
      </w:pPr>
      <w:r w:rsidRPr="00C2323E">
        <w:rPr>
          <w:rFonts w:asciiTheme="majorHAnsi" w:hAnsiTheme="majorHAnsi" w:cs="Calibri"/>
          <w:sz w:val="20"/>
          <w:szCs w:val="20"/>
          <w:lang w:val="pt-BR"/>
        </w:rPr>
        <w:t>José Leónidas Campos</w:t>
      </w:r>
    </w:p>
    <w:p w:rsidR="00C2323E" w:rsidRPr="00C2323E" w:rsidRDefault="00C2323E" w:rsidP="00C2323E">
      <w:pPr>
        <w:pStyle w:val="ListParagraph"/>
        <w:numPr>
          <w:ilvl w:val="0"/>
          <w:numId w:val="61"/>
        </w:numPr>
        <w:jc w:val="both"/>
        <w:rPr>
          <w:rFonts w:asciiTheme="majorHAnsi" w:hAnsiTheme="majorHAnsi" w:cs="Calibri"/>
          <w:sz w:val="20"/>
          <w:szCs w:val="20"/>
          <w:lang w:val="pt-BR"/>
        </w:rPr>
      </w:pPr>
      <w:r w:rsidRPr="00C2323E">
        <w:rPr>
          <w:rFonts w:asciiTheme="majorHAnsi" w:hAnsiTheme="majorHAnsi" w:cs="Calibri"/>
          <w:sz w:val="20"/>
          <w:szCs w:val="20"/>
          <w:lang w:val="pt-BR"/>
        </w:rPr>
        <w:t>José Leovigildo Rodríguez</w:t>
      </w:r>
    </w:p>
    <w:p w:rsidR="00C2323E" w:rsidRPr="00C2323E" w:rsidRDefault="00C2323E" w:rsidP="00C2323E">
      <w:pPr>
        <w:pStyle w:val="ListParagraph"/>
        <w:numPr>
          <w:ilvl w:val="0"/>
          <w:numId w:val="61"/>
        </w:numPr>
        <w:jc w:val="both"/>
        <w:rPr>
          <w:rFonts w:asciiTheme="majorHAnsi" w:hAnsiTheme="majorHAnsi" w:cs="Calibri"/>
          <w:sz w:val="20"/>
          <w:szCs w:val="20"/>
          <w:lang w:val="pt-BR"/>
        </w:rPr>
      </w:pPr>
      <w:r w:rsidRPr="00C2323E">
        <w:rPr>
          <w:rFonts w:asciiTheme="majorHAnsi" w:hAnsiTheme="majorHAnsi" w:cs="Calibri"/>
          <w:sz w:val="20"/>
          <w:szCs w:val="20"/>
          <w:lang w:val="pt-BR"/>
        </w:rPr>
        <w:t>José Vicente Pinilla</w:t>
      </w:r>
    </w:p>
    <w:p w:rsidR="00C2323E" w:rsidRPr="00C2323E" w:rsidRDefault="00C2323E" w:rsidP="00C2323E">
      <w:pPr>
        <w:pStyle w:val="ListParagraph"/>
        <w:numPr>
          <w:ilvl w:val="0"/>
          <w:numId w:val="61"/>
        </w:numPr>
        <w:jc w:val="both"/>
        <w:rPr>
          <w:rFonts w:asciiTheme="majorHAnsi" w:hAnsiTheme="majorHAnsi" w:cs="Calibri"/>
          <w:sz w:val="20"/>
          <w:szCs w:val="20"/>
          <w:lang w:val="pt-BR"/>
        </w:rPr>
      </w:pPr>
      <w:r w:rsidRPr="00C2323E">
        <w:rPr>
          <w:rFonts w:asciiTheme="majorHAnsi" w:hAnsiTheme="majorHAnsi" w:cs="Calibri"/>
          <w:sz w:val="20"/>
          <w:szCs w:val="20"/>
          <w:lang w:val="pt-BR"/>
        </w:rPr>
        <w:t>Laudith Janeth Rodríguez</w:t>
      </w:r>
    </w:p>
    <w:p w:rsidR="00C2323E" w:rsidRPr="00C2323E" w:rsidRDefault="00C2323E" w:rsidP="00C2323E">
      <w:pPr>
        <w:pStyle w:val="ListParagraph"/>
        <w:numPr>
          <w:ilvl w:val="0"/>
          <w:numId w:val="61"/>
        </w:numPr>
        <w:jc w:val="both"/>
        <w:rPr>
          <w:rFonts w:asciiTheme="majorHAnsi" w:hAnsiTheme="majorHAnsi" w:cs="Calibri"/>
          <w:sz w:val="20"/>
          <w:szCs w:val="20"/>
          <w:lang w:val="pt-BR"/>
        </w:rPr>
      </w:pPr>
      <w:r w:rsidRPr="00C2323E">
        <w:rPr>
          <w:rFonts w:asciiTheme="majorHAnsi" w:hAnsiTheme="majorHAnsi" w:cs="Calibri"/>
          <w:sz w:val="20"/>
          <w:szCs w:val="20"/>
          <w:lang w:val="pt-BR"/>
        </w:rPr>
        <w:t>Manuel Alfonso Morales Loaiza</w:t>
      </w:r>
    </w:p>
    <w:p w:rsidR="00C2323E" w:rsidRPr="00C2323E" w:rsidRDefault="00C2323E" w:rsidP="00C2323E">
      <w:pPr>
        <w:pStyle w:val="ListParagraph"/>
        <w:numPr>
          <w:ilvl w:val="0"/>
          <w:numId w:val="61"/>
        </w:numPr>
        <w:jc w:val="both"/>
        <w:rPr>
          <w:rFonts w:asciiTheme="majorHAnsi" w:hAnsiTheme="majorHAnsi" w:cs="Calibri"/>
          <w:sz w:val="20"/>
          <w:szCs w:val="20"/>
          <w:lang w:val="pt-BR"/>
        </w:rPr>
      </w:pPr>
      <w:r w:rsidRPr="00C2323E">
        <w:rPr>
          <w:rFonts w:asciiTheme="majorHAnsi" w:hAnsiTheme="majorHAnsi" w:cs="Calibri"/>
          <w:sz w:val="20"/>
          <w:szCs w:val="20"/>
          <w:lang w:val="pt-BR"/>
        </w:rPr>
        <w:t>Martha Inés Ortiz Campos</w:t>
      </w:r>
    </w:p>
    <w:p w:rsidR="00C2323E" w:rsidRPr="00C2323E" w:rsidRDefault="00C2323E" w:rsidP="00C2323E">
      <w:pPr>
        <w:pStyle w:val="ListParagraph"/>
        <w:numPr>
          <w:ilvl w:val="0"/>
          <w:numId w:val="61"/>
        </w:numPr>
        <w:jc w:val="both"/>
        <w:rPr>
          <w:rFonts w:asciiTheme="majorHAnsi" w:hAnsiTheme="majorHAnsi" w:cs="Calibri"/>
          <w:sz w:val="20"/>
          <w:szCs w:val="20"/>
          <w:lang w:val="pt-BR"/>
        </w:rPr>
      </w:pPr>
      <w:r w:rsidRPr="00C2323E">
        <w:rPr>
          <w:rFonts w:asciiTheme="majorHAnsi" w:hAnsiTheme="majorHAnsi" w:cs="Calibri"/>
          <w:sz w:val="20"/>
          <w:szCs w:val="20"/>
          <w:lang w:val="pt-BR"/>
        </w:rPr>
        <w:t>Miguel Antonio Malagón</w:t>
      </w:r>
    </w:p>
    <w:p w:rsidR="00C2323E" w:rsidRPr="00C2323E" w:rsidRDefault="00C2323E" w:rsidP="00C2323E">
      <w:pPr>
        <w:pStyle w:val="ListParagraph"/>
        <w:numPr>
          <w:ilvl w:val="0"/>
          <w:numId w:val="61"/>
        </w:numPr>
        <w:jc w:val="both"/>
        <w:rPr>
          <w:rFonts w:asciiTheme="majorHAnsi" w:hAnsiTheme="majorHAnsi" w:cs="Calibri"/>
          <w:sz w:val="20"/>
          <w:szCs w:val="20"/>
          <w:lang w:val="pt-BR"/>
        </w:rPr>
      </w:pPr>
      <w:r w:rsidRPr="00C2323E">
        <w:rPr>
          <w:rFonts w:asciiTheme="majorHAnsi" w:hAnsiTheme="majorHAnsi" w:cs="Calibri"/>
          <w:sz w:val="20"/>
          <w:szCs w:val="20"/>
          <w:lang w:val="pt-BR"/>
        </w:rPr>
        <w:t>Nelson Alberto Rojas Silva</w:t>
      </w:r>
    </w:p>
    <w:p w:rsidR="00C2323E" w:rsidRPr="00C2323E" w:rsidRDefault="00C2323E" w:rsidP="00C2323E">
      <w:pPr>
        <w:pStyle w:val="ListParagraph"/>
        <w:numPr>
          <w:ilvl w:val="0"/>
          <w:numId w:val="61"/>
        </w:numPr>
        <w:jc w:val="both"/>
        <w:rPr>
          <w:rFonts w:asciiTheme="majorHAnsi" w:hAnsiTheme="majorHAnsi" w:cs="Calibri"/>
          <w:sz w:val="20"/>
          <w:szCs w:val="20"/>
          <w:lang w:val="pt-BR"/>
        </w:rPr>
      </w:pPr>
      <w:r w:rsidRPr="00C2323E">
        <w:rPr>
          <w:rFonts w:asciiTheme="majorHAnsi" w:hAnsiTheme="majorHAnsi" w:cs="Calibri"/>
          <w:sz w:val="20"/>
          <w:szCs w:val="20"/>
          <w:lang w:val="pt-BR"/>
        </w:rPr>
        <w:t>Olegario Morales</w:t>
      </w:r>
    </w:p>
    <w:p w:rsidR="00C2323E" w:rsidRPr="00C2323E" w:rsidRDefault="00C2323E" w:rsidP="00C2323E">
      <w:pPr>
        <w:pStyle w:val="ListParagraph"/>
        <w:numPr>
          <w:ilvl w:val="0"/>
          <w:numId w:val="61"/>
        </w:numPr>
        <w:jc w:val="both"/>
        <w:rPr>
          <w:rFonts w:asciiTheme="majorHAnsi" w:hAnsiTheme="majorHAnsi" w:cs="Calibri"/>
          <w:sz w:val="20"/>
          <w:szCs w:val="20"/>
          <w:lang w:val="pt-BR"/>
        </w:rPr>
      </w:pPr>
      <w:r w:rsidRPr="00C2323E">
        <w:rPr>
          <w:rFonts w:asciiTheme="majorHAnsi" w:hAnsiTheme="majorHAnsi" w:cs="Calibri"/>
          <w:sz w:val="20"/>
          <w:szCs w:val="20"/>
          <w:lang w:val="pt-BR"/>
        </w:rPr>
        <w:t>Pedro Jiménez</w:t>
      </w:r>
    </w:p>
    <w:p w:rsidR="00C2323E" w:rsidRPr="00C2323E" w:rsidRDefault="00C2323E" w:rsidP="00C2323E">
      <w:pPr>
        <w:pStyle w:val="ListParagraph"/>
        <w:numPr>
          <w:ilvl w:val="0"/>
          <w:numId w:val="61"/>
        </w:numPr>
        <w:jc w:val="both"/>
        <w:rPr>
          <w:rFonts w:asciiTheme="majorHAnsi" w:hAnsiTheme="majorHAnsi" w:cs="Calibri"/>
          <w:sz w:val="20"/>
          <w:szCs w:val="20"/>
          <w:lang w:val="es-ES"/>
        </w:rPr>
      </w:pPr>
      <w:r w:rsidRPr="00C2323E">
        <w:rPr>
          <w:rFonts w:asciiTheme="majorHAnsi" w:hAnsiTheme="majorHAnsi" w:cs="Calibri"/>
          <w:sz w:val="20"/>
          <w:szCs w:val="20"/>
          <w:lang w:val="es-ES"/>
        </w:rPr>
        <w:t>Rosa María Ochoa</w:t>
      </w:r>
    </w:p>
    <w:p w:rsidR="00C2323E" w:rsidRPr="00C2323E" w:rsidRDefault="00C2323E" w:rsidP="00C2323E">
      <w:pPr>
        <w:pStyle w:val="ListParagraph"/>
        <w:numPr>
          <w:ilvl w:val="0"/>
          <w:numId w:val="61"/>
        </w:numPr>
        <w:jc w:val="both"/>
        <w:rPr>
          <w:rFonts w:asciiTheme="majorHAnsi" w:hAnsiTheme="majorHAnsi" w:cs="Calibri"/>
          <w:sz w:val="20"/>
          <w:szCs w:val="20"/>
          <w:lang w:val="es-ES"/>
        </w:rPr>
      </w:pPr>
      <w:r w:rsidRPr="00C2323E">
        <w:rPr>
          <w:rFonts w:asciiTheme="majorHAnsi" w:hAnsiTheme="majorHAnsi" w:cs="Calibri"/>
          <w:sz w:val="20"/>
          <w:szCs w:val="20"/>
          <w:lang w:val="es-ES"/>
        </w:rPr>
        <w:t>Rosendo Cruz</w:t>
      </w:r>
    </w:p>
    <w:p w:rsidR="00C2323E" w:rsidRPr="00C2323E" w:rsidRDefault="00C2323E" w:rsidP="00C2323E">
      <w:pPr>
        <w:pStyle w:val="ListParagraph"/>
        <w:numPr>
          <w:ilvl w:val="0"/>
          <w:numId w:val="61"/>
        </w:numPr>
        <w:jc w:val="both"/>
        <w:rPr>
          <w:rFonts w:asciiTheme="majorHAnsi" w:hAnsiTheme="majorHAnsi" w:cs="Calibri"/>
          <w:sz w:val="20"/>
          <w:szCs w:val="20"/>
          <w:lang w:val="es-ES"/>
        </w:rPr>
      </w:pPr>
      <w:r w:rsidRPr="00C2323E">
        <w:rPr>
          <w:rFonts w:asciiTheme="majorHAnsi" w:hAnsiTheme="majorHAnsi" w:cs="Calibri"/>
          <w:sz w:val="20"/>
          <w:szCs w:val="20"/>
          <w:lang w:val="es-ES"/>
        </w:rPr>
        <w:t>Saan Maceto</w:t>
      </w:r>
    </w:p>
    <w:p w:rsidR="00C2323E" w:rsidRPr="00C2323E" w:rsidRDefault="00C2323E" w:rsidP="00C2323E">
      <w:pPr>
        <w:pStyle w:val="ListParagraph"/>
        <w:numPr>
          <w:ilvl w:val="0"/>
          <w:numId w:val="61"/>
        </w:numPr>
        <w:jc w:val="both"/>
        <w:rPr>
          <w:rFonts w:asciiTheme="majorHAnsi" w:hAnsiTheme="majorHAnsi" w:cs="Calibri"/>
          <w:sz w:val="20"/>
          <w:szCs w:val="20"/>
          <w:lang w:val="es-ES"/>
        </w:rPr>
      </w:pPr>
      <w:r w:rsidRPr="00C2323E">
        <w:rPr>
          <w:rFonts w:asciiTheme="majorHAnsi" w:hAnsiTheme="majorHAnsi" w:cs="Calibri"/>
          <w:sz w:val="20"/>
          <w:szCs w:val="20"/>
          <w:lang w:val="es-ES"/>
        </w:rPr>
        <w:t>Tiberio Caicedo</w:t>
      </w:r>
    </w:p>
    <w:p w:rsidR="00C2323E" w:rsidRPr="00C2323E" w:rsidRDefault="00C2323E" w:rsidP="00C2323E">
      <w:pPr>
        <w:pStyle w:val="ListParagraph"/>
        <w:numPr>
          <w:ilvl w:val="0"/>
          <w:numId w:val="61"/>
        </w:numPr>
        <w:jc w:val="both"/>
        <w:rPr>
          <w:rFonts w:asciiTheme="majorHAnsi" w:hAnsiTheme="majorHAnsi" w:cs="Calibri"/>
          <w:sz w:val="20"/>
          <w:szCs w:val="20"/>
          <w:lang w:val="es-ES"/>
        </w:rPr>
      </w:pPr>
      <w:r w:rsidRPr="00C2323E">
        <w:rPr>
          <w:rFonts w:asciiTheme="majorHAnsi" w:hAnsiTheme="majorHAnsi" w:cs="Calibri"/>
          <w:sz w:val="20"/>
          <w:szCs w:val="20"/>
          <w:lang w:val="es-ES"/>
        </w:rPr>
        <w:t>Trinidad Váquiro</w:t>
      </w:r>
    </w:p>
    <w:p w:rsidR="00C2323E" w:rsidRPr="00C2323E" w:rsidRDefault="00C2323E" w:rsidP="00C2323E">
      <w:pPr>
        <w:pStyle w:val="ListParagraph"/>
        <w:numPr>
          <w:ilvl w:val="0"/>
          <w:numId w:val="61"/>
        </w:numPr>
        <w:jc w:val="both"/>
        <w:rPr>
          <w:rFonts w:asciiTheme="majorHAnsi" w:hAnsiTheme="majorHAnsi" w:cs="Calibri"/>
          <w:sz w:val="20"/>
          <w:szCs w:val="20"/>
          <w:lang w:val="es-ES"/>
        </w:rPr>
      </w:pPr>
      <w:r w:rsidRPr="00C2323E">
        <w:rPr>
          <w:rFonts w:asciiTheme="majorHAnsi" w:hAnsiTheme="majorHAnsi" w:cs="Calibri"/>
          <w:sz w:val="20"/>
          <w:szCs w:val="20"/>
          <w:lang w:val="es-ES"/>
        </w:rPr>
        <w:t>Wilmer Andres Avendaño Alape (</w:t>
      </w:r>
      <w:r w:rsidR="00405B05">
        <w:rPr>
          <w:rFonts w:asciiTheme="majorHAnsi" w:hAnsiTheme="majorHAnsi" w:cs="Calibri"/>
          <w:sz w:val="20"/>
          <w:szCs w:val="20"/>
          <w:lang w:val="es-ES"/>
        </w:rPr>
        <w:t>niño</w:t>
      </w:r>
      <w:r w:rsidRPr="00C2323E">
        <w:rPr>
          <w:rFonts w:asciiTheme="majorHAnsi" w:hAnsiTheme="majorHAnsi" w:cs="Calibri"/>
          <w:sz w:val="20"/>
          <w:szCs w:val="20"/>
          <w:lang w:val="es-ES"/>
        </w:rPr>
        <w:t>)</w:t>
      </w:r>
    </w:p>
    <w:p w:rsidR="00395D99" w:rsidRDefault="00C2323E" w:rsidP="00811E83">
      <w:pPr>
        <w:pStyle w:val="ListParagraph"/>
        <w:numPr>
          <w:ilvl w:val="0"/>
          <w:numId w:val="61"/>
        </w:numPr>
        <w:jc w:val="both"/>
        <w:rPr>
          <w:rFonts w:asciiTheme="majorHAnsi" w:hAnsiTheme="majorHAnsi" w:cs="Calibri"/>
          <w:sz w:val="20"/>
          <w:szCs w:val="20"/>
          <w:lang w:val="es-ES"/>
        </w:rPr>
      </w:pPr>
      <w:r w:rsidRPr="00C2323E">
        <w:rPr>
          <w:rFonts w:asciiTheme="majorHAnsi" w:hAnsiTheme="majorHAnsi" w:cs="Calibri"/>
          <w:sz w:val="20"/>
          <w:szCs w:val="20"/>
          <w:lang w:val="es-ES"/>
        </w:rPr>
        <w:t>Yesid Rúgeles Sánchez</w:t>
      </w:r>
    </w:p>
    <w:p w:rsidR="00654758" w:rsidRDefault="00654758" w:rsidP="00654758">
      <w:pPr>
        <w:jc w:val="both"/>
        <w:rPr>
          <w:rFonts w:asciiTheme="majorHAnsi" w:hAnsiTheme="majorHAnsi" w:cs="Calibri"/>
          <w:sz w:val="20"/>
          <w:szCs w:val="20"/>
          <w:lang w:val="es-ES"/>
        </w:rPr>
      </w:pPr>
    </w:p>
    <w:p w:rsidR="00654758" w:rsidRDefault="00654758" w:rsidP="00654758">
      <w:pPr>
        <w:jc w:val="both"/>
        <w:rPr>
          <w:rFonts w:asciiTheme="majorHAnsi" w:hAnsiTheme="majorHAnsi" w:cs="Calibri"/>
          <w:sz w:val="20"/>
          <w:szCs w:val="20"/>
          <w:lang w:val="es-ES"/>
        </w:rPr>
      </w:pPr>
    </w:p>
    <w:p w:rsidR="00654758" w:rsidRPr="00654758" w:rsidRDefault="00654758" w:rsidP="00654758">
      <w:pPr>
        <w:jc w:val="both"/>
        <w:rPr>
          <w:rFonts w:asciiTheme="majorHAnsi" w:hAnsiTheme="majorHAnsi" w:cs="Calibri"/>
          <w:sz w:val="20"/>
          <w:szCs w:val="20"/>
          <w:lang w:val="es-ES"/>
        </w:rPr>
      </w:pPr>
    </w:p>
    <w:sectPr w:rsidR="00654758" w:rsidRPr="0065475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5FC" w:rsidRDefault="000345FC">
      <w:r>
        <w:separator/>
      </w:r>
    </w:p>
  </w:endnote>
  <w:endnote w:type="continuationSeparator" w:id="0">
    <w:p w:rsidR="000345FC" w:rsidRDefault="0003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CC5" w:rsidRDefault="00B13C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225B1E" w:rsidRPr="00934A2C" w:rsidRDefault="00225B1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13CC5">
          <w:rPr>
            <w:noProof/>
            <w:sz w:val="16"/>
            <w:szCs w:val="22"/>
          </w:rPr>
          <w:t>1</w:t>
        </w:r>
        <w:r w:rsidRPr="00934A2C">
          <w:rPr>
            <w:noProof/>
            <w:sz w:val="16"/>
            <w:szCs w:val="22"/>
          </w:rPr>
          <w:fldChar w:fldCharType="end"/>
        </w:r>
      </w:p>
    </w:sdtContent>
  </w:sdt>
  <w:p w:rsidR="00225B1E" w:rsidRDefault="00225B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1E" w:rsidRPr="00934A2C" w:rsidRDefault="00225B1E">
    <w:pPr>
      <w:pStyle w:val="Footer"/>
      <w:jc w:val="center"/>
      <w:rPr>
        <w:sz w:val="16"/>
        <w:szCs w:val="22"/>
      </w:rPr>
    </w:pPr>
  </w:p>
  <w:p w:rsidR="00225B1E" w:rsidRDefault="00225B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5FC" w:rsidRPr="000F35ED" w:rsidRDefault="000345FC">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0345FC" w:rsidRPr="000F35ED" w:rsidRDefault="000345FC" w:rsidP="000F35ED">
      <w:pPr>
        <w:rPr>
          <w:rFonts w:asciiTheme="majorHAnsi" w:hAnsiTheme="majorHAnsi"/>
          <w:sz w:val="16"/>
          <w:szCs w:val="16"/>
        </w:rPr>
      </w:pPr>
      <w:r w:rsidRPr="000F35ED">
        <w:rPr>
          <w:rFonts w:asciiTheme="majorHAnsi" w:hAnsiTheme="majorHAnsi"/>
          <w:sz w:val="16"/>
          <w:szCs w:val="16"/>
        </w:rPr>
        <w:separator/>
      </w:r>
    </w:p>
    <w:p w:rsidR="000345FC" w:rsidRPr="000F35ED" w:rsidRDefault="000345F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0345FC" w:rsidRPr="000F35ED" w:rsidRDefault="000345F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2A0881" w:rsidRPr="00DD222E" w:rsidRDefault="002A0881" w:rsidP="00BD6404">
      <w:pPr>
        <w:pStyle w:val="FootnoteText"/>
        <w:spacing w:before="120"/>
        <w:ind w:firstLine="720"/>
        <w:jc w:val="both"/>
        <w:rPr>
          <w:rFonts w:ascii="Cambria" w:hAnsi="Cambria"/>
          <w:sz w:val="16"/>
          <w:szCs w:val="16"/>
          <w:lang w:val="es-ES"/>
        </w:rPr>
      </w:pPr>
      <w:r w:rsidRPr="00DD222E">
        <w:rPr>
          <w:rStyle w:val="FootnoteReference"/>
          <w:rFonts w:ascii="Cambria" w:hAnsi="Cambria"/>
          <w:sz w:val="16"/>
          <w:szCs w:val="16"/>
        </w:rPr>
        <w:footnoteRef/>
      </w:r>
      <w:r w:rsidRPr="00DD222E">
        <w:rPr>
          <w:rFonts w:ascii="Cambria" w:hAnsi="Cambria"/>
          <w:sz w:val="16"/>
          <w:szCs w:val="16"/>
          <w:lang w:val="es-ES"/>
        </w:rPr>
        <w:t xml:space="preserve"> Conforme a lo dispuesto en el artículo 17.2.a del Reglamento de la Comisión, el Comisionado</w:t>
      </w:r>
      <w:r w:rsidR="00233457">
        <w:rPr>
          <w:rFonts w:ascii="Cambria" w:hAnsi="Cambria"/>
          <w:sz w:val="16"/>
          <w:szCs w:val="16"/>
          <w:lang w:val="es-ES"/>
        </w:rPr>
        <w:t xml:space="preserve"> Luis Ernesto Vargas</w:t>
      </w:r>
      <w:r w:rsidRPr="00DD222E">
        <w:rPr>
          <w:rFonts w:ascii="Cambria" w:hAnsi="Cambria"/>
          <w:sz w:val="16"/>
          <w:szCs w:val="16"/>
          <w:lang w:val="es-ES"/>
        </w:rPr>
        <w:t>, de nacionalidad colombiana, no participó en el debate ni en la decisión del presente asunto.</w:t>
      </w:r>
    </w:p>
  </w:footnote>
  <w:footnote w:id="3">
    <w:p w:rsidR="00225B1E" w:rsidRPr="00DD222E" w:rsidRDefault="00225B1E" w:rsidP="00BD6404">
      <w:pPr>
        <w:pStyle w:val="NoSpacing"/>
        <w:spacing w:before="120"/>
        <w:ind w:firstLine="720"/>
        <w:jc w:val="both"/>
        <w:rPr>
          <w:rFonts w:ascii="Cambria" w:hAnsi="Cambria"/>
          <w:sz w:val="16"/>
          <w:szCs w:val="16"/>
          <w:lang w:val="es-ES"/>
        </w:rPr>
      </w:pPr>
      <w:r w:rsidRPr="00DD222E">
        <w:rPr>
          <w:rStyle w:val="FootnoteReference"/>
          <w:rFonts w:ascii="Cambria" w:hAnsi="Cambria"/>
          <w:sz w:val="16"/>
          <w:szCs w:val="16"/>
        </w:rPr>
        <w:footnoteRef/>
      </w:r>
      <w:r w:rsidRPr="00DD222E">
        <w:rPr>
          <w:rFonts w:ascii="Cambria" w:hAnsi="Cambria"/>
          <w:sz w:val="16"/>
          <w:szCs w:val="16"/>
          <w:lang w:val="es-ES"/>
        </w:rPr>
        <w:t xml:space="preserve"> La pe</w:t>
      </w:r>
      <w:r w:rsidR="00C12E53" w:rsidRPr="00DD222E">
        <w:rPr>
          <w:rFonts w:ascii="Cambria" w:hAnsi="Cambria"/>
          <w:sz w:val="16"/>
          <w:szCs w:val="16"/>
          <w:lang w:val="es-ES"/>
        </w:rPr>
        <w:t xml:space="preserve">tición </w:t>
      </w:r>
      <w:r w:rsidR="00056FB5">
        <w:rPr>
          <w:rFonts w:ascii="Cambria" w:hAnsi="Cambria"/>
          <w:sz w:val="16"/>
          <w:szCs w:val="16"/>
          <w:lang w:val="es-ES"/>
        </w:rPr>
        <w:t xml:space="preserve">se </w:t>
      </w:r>
      <w:r w:rsidR="00C12E53" w:rsidRPr="00DD222E">
        <w:rPr>
          <w:rFonts w:ascii="Cambria" w:hAnsi="Cambria"/>
          <w:sz w:val="16"/>
          <w:szCs w:val="16"/>
          <w:lang w:val="es-ES"/>
        </w:rPr>
        <w:t>refiere a 39 presuntas ví</w:t>
      </w:r>
      <w:r w:rsidRPr="00DD222E">
        <w:rPr>
          <w:rFonts w:ascii="Cambria" w:hAnsi="Cambria"/>
          <w:sz w:val="16"/>
          <w:szCs w:val="16"/>
          <w:lang w:val="es-ES"/>
        </w:rPr>
        <w:t xml:space="preserve">ctimas, </w:t>
      </w:r>
      <w:r w:rsidR="00056FB5" w:rsidRPr="00DD222E">
        <w:rPr>
          <w:rFonts w:ascii="Cambria" w:hAnsi="Cambria"/>
          <w:sz w:val="16"/>
          <w:szCs w:val="16"/>
          <w:lang w:val="es-ES"/>
        </w:rPr>
        <w:t>individualiza</w:t>
      </w:r>
      <w:r w:rsidR="00056FB5">
        <w:rPr>
          <w:rFonts w:ascii="Cambria" w:hAnsi="Cambria"/>
          <w:sz w:val="16"/>
          <w:szCs w:val="16"/>
          <w:lang w:val="es-ES"/>
        </w:rPr>
        <w:t>das</w:t>
      </w:r>
      <w:r w:rsidRPr="00DD222E">
        <w:rPr>
          <w:rFonts w:ascii="Cambria" w:hAnsi="Cambria"/>
          <w:sz w:val="16"/>
          <w:szCs w:val="16"/>
          <w:lang w:val="es-ES"/>
        </w:rPr>
        <w:t xml:space="preserve"> en </w:t>
      </w:r>
      <w:r w:rsidR="009E61F7">
        <w:rPr>
          <w:rFonts w:ascii="Cambria" w:hAnsi="Cambria"/>
          <w:sz w:val="16"/>
          <w:szCs w:val="16"/>
          <w:lang w:val="es-ES"/>
        </w:rPr>
        <w:t>el</w:t>
      </w:r>
      <w:r w:rsidR="009E61F7" w:rsidRPr="00DD222E">
        <w:rPr>
          <w:rFonts w:ascii="Cambria" w:hAnsi="Cambria"/>
          <w:sz w:val="16"/>
          <w:szCs w:val="16"/>
          <w:lang w:val="es-ES"/>
        </w:rPr>
        <w:t xml:space="preserve"> </w:t>
      </w:r>
      <w:r w:rsidRPr="00DD222E">
        <w:rPr>
          <w:rFonts w:ascii="Cambria" w:hAnsi="Cambria"/>
          <w:sz w:val="16"/>
          <w:szCs w:val="16"/>
          <w:lang w:val="es-ES"/>
        </w:rPr>
        <w:t xml:space="preserve">Anexo </w:t>
      </w:r>
      <w:r w:rsidR="009E61F7">
        <w:rPr>
          <w:rFonts w:ascii="Cambria" w:hAnsi="Cambria"/>
          <w:sz w:val="16"/>
          <w:szCs w:val="16"/>
          <w:lang w:val="es-ES"/>
        </w:rPr>
        <w:t>de la presente petición</w:t>
      </w:r>
      <w:r w:rsidRPr="00DD222E">
        <w:rPr>
          <w:rFonts w:ascii="Cambria" w:hAnsi="Cambria"/>
          <w:sz w:val="16"/>
          <w:szCs w:val="16"/>
          <w:lang w:val="es-ES"/>
        </w:rPr>
        <w:t xml:space="preserve">. </w:t>
      </w:r>
    </w:p>
  </w:footnote>
  <w:footnote w:id="4">
    <w:p w:rsidR="008E68EB" w:rsidRPr="00DD222E" w:rsidRDefault="008E68EB" w:rsidP="00BD6404">
      <w:pPr>
        <w:pStyle w:val="FootnoteText"/>
        <w:spacing w:before="120"/>
        <w:ind w:firstLine="720"/>
        <w:jc w:val="both"/>
        <w:rPr>
          <w:rFonts w:ascii="Cambria" w:hAnsi="Cambria"/>
          <w:sz w:val="16"/>
          <w:szCs w:val="16"/>
          <w:lang w:val="es-ES"/>
        </w:rPr>
      </w:pPr>
      <w:r w:rsidRPr="00DD222E">
        <w:rPr>
          <w:rStyle w:val="FootnoteReference"/>
          <w:rFonts w:ascii="Cambria" w:hAnsi="Cambria"/>
          <w:sz w:val="16"/>
          <w:szCs w:val="16"/>
        </w:rPr>
        <w:footnoteRef/>
      </w:r>
      <w:r w:rsidRPr="00DD222E">
        <w:rPr>
          <w:rFonts w:ascii="Cambria" w:hAnsi="Cambria"/>
          <w:sz w:val="16"/>
          <w:szCs w:val="16"/>
          <w:lang w:val="es-ES"/>
        </w:rPr>
        <w:t xml:space="preserve"> En adela</w:t>
      </w:r>
      <w:r w:rsidR="003A544D" w:rsidRPr="00DD222E">
        <w:rPr>
          <w:rFonts w:ascii="Cambria" w:hAnsi="Cambria"/>
          <w:sz w:val="16"/>
          <w:szCs w:val="16"/>
          <w:lang w:val="es-ES"/>
        </w:rPr>
        <w:t>nte “Convención” o “Convención A</w:t>
      </w:r>
      <w:r w:rsidRPr="00DD222E">
        <w:rPr>
          <w:rFonts w:ascii="Cambria" w:hAnsi="Cambria"/>
          <w:sz w:val="16"/>
          <w:szCs w:val="16"/>
          <w:lang w:val="es-ES"/>
        </w:rPr>
        <w:t>mericana”</w:t>
      </w:r>
      <w:r w:rsidR="009E61F7">
        <w:rPr>
          <w:rFonts w:ascii="Cambria" w:hAnsi="Cambria"/>
          <w:sz w:val="16"/>
          <w:szCs w:val="16"/>
          <w:lang w:val="es-ES"/>
        </w:rPr>
        <w:t>.</w:t>
      </w:r>
      <w:r w:rsidRPr="00DD222E">
        <w:rPr>
          <w:rFonts w:ascii="Cambria" w:hAnsi="Cambria"/>
          <w:sz w:val="16"/>
          <w:szCs w:val="16"/>
          <w:lang w:val="es-ES"/>
        </w:rPr>
        <w:t xml:space="preserve"> </w:t>
      </w:r>
    </w:p>
  </w:footnote>
  <w:footnote w:id="5">
    <w:p w:rsidR="00622B4D" w:rsidRPr="00DD222E" w:rsidRDefault="00622B4D" w:rsidP="00BD6404">
      <w:pPr>
        <w:spacing w:before="120"/>
        <w:ind w:firstLine="720"/>
        <w:jc w:val="both"/>
        <w:rPr>
          <w:rFonts w:ascii="Cambria" w:hAnsi="Cambria"/>
          <w:sz w:val="16"/>
          <w:szCs w:val="16"/>
          <w:lang w:val="es-ES"/>
        </w:rPr>
      </w:pPr>
      <w:r w:rsidRPr="00DD222E">
        <w:rPr>
          <w:rStyle w:val="FootnoteReference"/>
          <w:rFonts w:ascii="Cambria" w:hAnsi="Cambria"/>
          <w:sz w:val="16"/>
          <w:szCs w:val="16"/>
        </w:rPr>
        <w:footnoteRef/>
      </w:r>
      <w:r w:rsidRPr="00DD222E">
        <w:rPr>
          <w:rFonts w:ascii="Cambria" w:hAnsi="Cambria"/>
          <w:sz w:val="16"/>
          <w:szCs w:val="16"/>
          <w:lang w:val="es-ES"/>
        </w:rPr>
        <w:t xml:space="preserve"> </w:t>
      </w:r>
      <w:r w:rsidR="00C71A32">
        <w:rPr>
          <w:rFonts w:ascii="Cambria" w:hAnsi="Cambria"/>
          <w:sz w:val="16"/>
          <w:szCs w:val="16"/>
          <w:lang w:val="es-ES"/>
        </w:rPr>
        <w:t>E</w:t>
      </w:r>
      <w:r w:rsidRPr="00DD222E">
        <w:rPr>
          <w:rFonts w:ascii="Cambria" w:hAnsi="Cambria"/>
          <w:sz w:val="16"/>
          <w:szCs w:val="16"/>
          <w:lang w:val="es-ES"/>
        </w:rPr>
        <w:t xml:space="preserve">n adelante </w:t>
      </w:r>
      <w:r w:rsidR="00C71A32">
        <w:rPr>
          <w:rFonts w:ascii="Cambria" w:hAnsi="Cambria"/>
          <w:sz w:val="16"/>
          <w:szCs w:val="16"/>
          <w:lang w:val="es-ES"/>
        </w:rPr>
        <w:t>“Protocolo de San Salvador”</w:t>
      </w:r>
      <w:r w:rsidR="009E61F7">
        <w:rPr>
          <w:rFonts w:ascii="Cambria" w:hAnsi="Cambria"/>
          <w:sz w:val="16"/>
          <w:szCs w:val="16"/>
          <w:lang w:val="es-ES"/>
        </w:rPr>
        <w:t>.</w:t>
      </w:r>
    </w:p>
  </w:footnote>
  <w:footnote w:id="6">
    <w:p w:rsidR="00225B1E" w:rsidRPr="00DD222E" w:rsidRDefault="00225B1E" w:rsidP="00BD6404">
      <w:pPr>
        <w:pStyle w:val="NoSpacing"/>
        <w:spacing w:before="120"/>
        <w:ind w:firstLine="720"/>
        <w:jc w:val="both"/>
        <w:rPr>
          <w:rFonts w:ascii="Cambria" w:hAnsi="Cambria"/>
          <w:sz w:val="16"/>
          <w:szCs w:val="16"/>
          <w:lang w:val="es-ES"/>
        </w:rPr>
      </w:pPr>
      <w:r w:rsidRPr="00DD222E">
        <w:rPr>
          <w:rStyle w:val="FootnoteReference"/>
          <w:rFonts w:ascii="Cambria" w:hAnsi="Cambria"/>
          <w:sz w:val="16"/>
          <w:szCs w:val="16"/>
        </w:rPr>
        <w:footnoteRef/>
      </w:r>
      <w:r w:rsidRPr="00DD222E">
        <w:rPr>
          <w:rFonts w:ascii="Cambria" w:hAnsi="Cambria"/>
          <w:sz w:val="16"/>
          <w:szCs w:val="16"/>
          <w:lang w:val="es-ES"/>
        </w:rPr>
        <w:t xml:space="preserve"> Las observaciones de cada parte fueron debidamente trasladadas a la parte contraria.</w:t>
      </w:r>
    </w:p>
  </w:footnote>
  <w:footnote w:id="7">
    <w:p w:rsidR="008B08EF" w:rsidRPr="006B17F2" w:rsidRDefault="008B08EF" w:rsidP="00BD6404">
      <w:pPr>
        <w:suppressAutoHyphens/>
        <w:spacing w:before="120"/>
        <w:ind w:firstLine="720"/>
        <w:jc w:val="both"/>
        <w:rPr>
          <w:rFonts w:asciiTheme="majorHAnsi" w:hAnsiTheme="majorHAnsi"/>
          <w:sz w:val="16"/>
          <w:szCs w:val="16"/>
          <w:lang w:val="es-ES"/>
        </w:rPr>
      </w:pPr>
      <w:r w:rsidRPr="00F57BCC">
        <w:rPr>
          <w:rStyle w:val="FootnoteReference"/>
          <w:rFonts w:asciiTheme="majorHAnsi" w:hAnsiTheme="majorHAnsi"/>
          <w:sz w:val="16"/>
          <w:szCs w:val="16"/>
        </w:rPr>
        <w:footnoteRef/>
      </w:r>
      <w:r w:rsidRPr="00F57BCC">
        <w:rPr>
          <w:rFonts w:asciiTheme="majorHAnsi" w:hAnsiTheme="majorHAnsi"/>
          <w:sz w:val="16"/>
          <w:szCs w:val="16"/>
          <w:lang w:val="es-ES"/>
        </w:rPr>
        <w:t xml:space="preserve"> Tiberio Caicedo,</w:t>
      </w:r>
      <w:r w:rsidR="00272B35">
        <w:rPr>
          <w:rFonts w:asciiTheme="majorHAnsi" w:hAnsiTheme="majorHAnsi"/>
          <w:sz w:val="16"/>
          <w:szCs w:val="16"/>
          <w:lang w:val="es-ES"/>
        </w:rPr>
        <w:t xml:space="preserve"> </w:t>
      </w:r>
      <w:r w:rsidRPr="00F57BCC">
        <w:rPr>
          <w:rFonts w:asciiTheme="majorHAnsi" w:hAnsiTheme="majorHAnsi"/>
          <w:sz w:val="16"/>
          <w:szCs w:val="16"/>
          <w:lang w:val="es-ES"/>
        </w:rPr>
        <w:t>Jesús María Gonzalez, Evangelista Torres Peralta, Joaquín Méndez Arce, Fidel Amado Ríos, Rosa María Ochoa, Alirio Saldaña Cruz, Nelson Alberto Rojas Silva, Martha Inés Ortiz Campos, José Gabriel Totena, José David Ortiz Campos, Ferney Avendaño Lugo, Yesid Rúgeles Sánchez</w:t>
      </w:r>
      <w:r w:rsidR="004C2684">
        <w:rPr>
          <w:rFonts w:asciiTheme="majorHAnsi" w:hAnsiTheme="majorHAnsi"/>
          <w:sz w:val="16"/>
          <w:szCs w:val="16"/>
          <w:lang w:val="es-ES"/>
        </w:rPr>
        <w:t xml:space="preserve"> y</w:t>
      </w:r>
      <w:r w:rsidR="00F57BCC" w:rsidRPr="00F57BCC">
        <w:rPr>
          <w:rFonts w:asciiTheme="majorHAnsi" w:hAnsiTheme="majorHAnsi"/>
          <w:sz w:val="16"/>
          <w:szCs w:val="16"/>
          <w:lang w:val="es-ES"/>
        </w:rPr>
        <w:t xml:space="preserve"> </w:t>
      </w:r>
      <w:r w:rsidRPr="00F57BCC">
        <w:rPr>
          <w:rFonts w:asciiTheme="majorHAnsi" w:hAnsiTheme="majorHAnsi"/>
          <w:sz w:val="16"/>
          <w:szCs w:val="16"/>
          <w:lang w:val="es-ES"/>
        </w:rPr>
        <w:t>Olegario Morales.</w:t>
      </w:r>
    </w:p>
  </w:footnote>
  <w:footnote w:id="8">
    <w:p w:rsidR="003207E7" w:rsidRPr="006470A3" w:rsidRDefault="003207E7" w:rsidP="00BD6404">
      <w:pPr>
        <w:pStyle w:val="FootnoteText"/>
        <w:spacing w:before="120"/>
        <w:ind w:firstLine="720"/>
        <w:jc w:val="both"/>
        <w:rPr>
          <w:rFonts w:asciiTheme="majorHAnsi" w:hAnsiTheme="majorHAnsi"/>
          <w:sz w:val="16"/>
          <w:szCs w:val="16"/>
          <w:lang w:val="es-ES"/>
        </w:rPr>
      </w:pPr>
      <w:r w:rsidRPr="006470A3">
        <w:rPr>
          <w:rStyle w:val="FootnoteReference"/>
          <w:rFonts w:asciiTheme="majorHAnsi" w:hAnsiTheme="majorHAnsi"/>
          <w:sz w:val="16"/>
        </w:rPr>
        <w:footnoteRef/>
      </w:r>
      <w:r w:rsidRPr="006470A3">
        <w:rPr>
          <w:rFonts w:asciiTheme="majorHAnsi" w:hAnsiTheme="majorHAnsi"/>
          <w:sz w:val="16"/>
          <w:lang w:val="es-ES"/>
        </w:rPr>
        <w:t xml:space="preserve"> </w:t>
      </w:r>
      <w:r w:rsidR="00272B35" w:rsidRPr="006470A3">
        <w:rPr>
          <w:rFonts w:asciiTheme="majorHAnsi" w:hAnsiTheme="majorHAnsi"/>
          <w:sz w:val="16"/>
          <w:lang w:val="es-ES"/>
        </w:rPr>
        <w:t xml:space="preserve"> </w:t>
      </w:r>
      <w:r w:rsidRPr="006470A3">
        <w:rPr>
          <w:rFonts w:asciiTheme="majorHAnsi" w:hAnsiTheme="majorHAnsi"/>
          <w:sz w:val="16"/>
          <w:szCs w:val="16"/>
          <w:lang w:val="es-ES"/>
        </w:rPr>
        <w:t xml:space="preserve">Tiberio Caicedo, Jesús Maria González, Evangelista Torres Peralta, Martha </w:t>
      </w:r>
      <w:r w:rsidR="00491B46" w:rsidRPr="006470A3">
        <w:rPr>
          <w:rFonts w:asciiTheme="majorHAnsi" w:hAnsiTheme="majorHAnsi"/>
          <w:sz w:val="16"/>
          <w:szCs w:val="16"/>
          <w:lang w:val="es-ES"/>
        </w:rPr>
        <w:t>Inés</w:t>
      </w:r>
      <w:r w:rsidRPr="006470A3">
        <w:rPr>
          <w:rFonts w:asciiTheme="majorHAnsi" w:hAnsiTheme="majorHAnsi"/>
          <w:sz w:val="16"/>
          <w:szCs w:val="16"/>
          <w:lang w:val="es-ES"/>
        </w:rPr>
        <w:t xml:space="preserve"> Ortiz Campos, Joaquín Méndez Arce y Fidel Amado Ríos</w:t>
      </w:r>
      <w:r w:rsidR="0092253F">
        <w:rPr>
          <w:rFonts w:asciiTheme="majorHAnsi" w:hAnsiTheme="majorHAnsi"/>
          <w:sz w:val="16"/>
          <w:szCs w:val="16"/>
          <w:lang w:val="es-ES"/>
        </w:rPr>
        <w:t>.</w:t>
      </w:r>
    </w:p>
  </w:footnote>
  <w:footnote w:id="9">
    <w:p w:rsidR="00C435B7" w:rsidRPr="000E1109" w:rsidRDefault="00C435B7" w:rsidP="00BD6404">
      <w:pPr>
        <w:pStyle w:val="FootnoteText"/>
        <w:spacing w:before="120"/>
        <w:ind w:firstLine="720"/>
        <w:jc w:val="both"/>
        <w:rPr>
          <w:rFonts w:asciiTheme="majorHAnsi" w:hAnsiTheme="majorHAnsi"/>
          <w:lang w:val="es-ES"/>
        </w:rPr>
      </w:pPr>
      <w:r w:rsidRPr="006470A3">
        <w:rPr>
          <w:rStyle w:val="FootnoteReference"/>
          <w:rFonts w:asciiTheme="majorHAnsi" w:hAnsiTheme="majorHAnsi"/>
          <w:sz w:val="16"/>
          <w:szCs w:val="16"/>
        </w:rPr>
        <w:footnoteRef/>
      </w:r>
      <w:r w:rsidRPr="006470A3">
        <w:rPr>
          <w:rFonts w:asciiTheme="majorHAnsi" w:hAnsiTheme="majorHAnsi"/>
          <w:sz w:val="16"/>
          <w:szCs w:val="16"/>
          <w:lang w:val="es-ES"/>
        </w:rPr>
        <w:t xml:space="preserve"> Rosa María Ochoa, Alirio Saldaña Cruz, Nelson Alberto Rojas, </w:t>
      </w:r>
      <w:r w:rsidR="00272B35" w:rsidRPr="006470A3">
        <w:rPr>
          <w:rFonts w:asciiTheme="majorHAnsi" w:hAnsiTheme="majorHAnsi"/>
          <w:sz w:val="16"/>
          <w:szCs w:val="16"/>
          <w:lang w:val="es-ES"/>
        </w:rPr>
        <w:t>José Gabriel Totena, J</w:t>
      </w:r>
      <w:r w:rsidRPr="006470A3">
        <w:rPr>
          <w:rFonts w:asciiTheme="majorHAnsi" w:hAnsiTheme="majorHAnsi"/>
          <w:sz w:val="16"/>
          <w:szCs w:val="16"/>
          <w:lang w:val="es-ES"/>
        </w:rPr>
        <w:t xml:space="preserve">osé David Ortiz, </w:t>
      </w:r>
      <w:r w:rsidR="00160818" w:rsidRPr="006470A3">
        <w:rPr>
          <w:rFonts w:asciiTheme="majorHAnsi" w:hAnsiTheme="majorHAnsi"/>
          <w:sz w:val="16"/>
          <w:szCs w:val="16"/>
          <w:lang w:val="es-ES"/>
        </w:rPr>
        <w:t>Yesid Rúgeles Sanchez</w:t>
      </w:r>
      <w:r w:rsidR="00160818">
        <w:rPr>
          <w:rFonts w:asciiTheme="majorHAnsi" w:hAnsiTheme="majorHAnsi"/>
          <w:sz w:val="16"/>
          <w:szCs w:val="16"/>
          <w:lang w:val="es-ES"/>
        </w:rPr>
        <w:t>,</w:t>
      </w:r>
      <w:r w:rsidR="00160818" w:rsidRPr="006470A3">
        <w:rPr>
          <w:rFonts w:asciiTheme="majorHAnsi" w:hAnsiTheme="majorHAnsi"/>
          <w:sz w:val="16"/>
          <w:szCs w:val="16"/>
          <w:lang w:val="es-ES"/>
        </w:rPr>
        <w:t xml:space="preserve"> Olegario Morales</w:t>
      </w:r>
      <w:r w:rsidR="00160818">
        <w:rPr>
          <w:rFonts w:asciiTheme="majorHAnsi" w:hAnsiTheme="majorHAnsi"/>
          <w:sz w:val="16"/>
          <w:szCs w:val="16"/>
          <w:lang w:val="es-ES"/>
        </w:rPr>
        <w:t>,</w:t>
      </w:r>
      <w:r w:rsidR="00160818" w:rsidRPr="006470A3">
        <w:rPr>
          <w:rFonts w:asciiTheme="majorHAnsi" w:hAnsiTheme="majorHAnsi"/>
          <w:sz w:val="16"/>
          <w:szCs w:val="16"/>
          <w:lang w:val="es-ES"/>
        </w:rPr>
        <w:t xml:space="preserve"> </w:t>
      </w:r>
      <w:r w:rsidRPr="006470A3">
        <w:rPr>
          <w:rFonts w:asciiTheme="majorHAnsi" w:hAnsiTheme="majorHAnsi"/>
          <w:sz w:val="16"/>
          <w:szCs w:val="16"/>
          <w:lang w:val="es-ES"/>
        </w:rPr>
        <w:t>Ferney Av</w:t>
      </w:r>
      <w:r w:rsidR="00491B46" w:rsidRPr="006470A3">
        <w:rPr>
          <w:rFonts w:asciiTheme="majorHAnsi" w:hAnsiTheme="majorHAnsi"/>
          <w:sz w:val="16"/>
          <w:szCs w:val="16"/>
          <w:lang w:val="es-ES"/>
        </w:rPr>
        <w:t xml:space="preserve">endaño Lugo, </w:t>
      </w:r>
      <w:r w:rsidR="00160818" w:rsidRPr="00160818">
        <w:rPr>
          <w:rFonts w:asciiTheme="majorHAnsi" w:hAnsiTheme="majorHAnsi"/>
          <w:sz w:val="16"/>
          <w:szCs w:val="16"/>
          <w:lang w:val="es-ES"/>
        </w:rPr>
        <w:t>Doris Yaneth Alape Reyes</w:t>
      </w:r>
      <w:r w:rsidR="00160818">
        <w:rPr>
          <w:rFonts w:asciiTheme="majorHAnsi" w:hAnsiTheme="majorHAnsi"/>
          <w:sz w:val="16"/>
          <w:szCs w:val="16"/>
          <w:lang w:val="es-ES"/>
        </w:rPr>
        <w:t xml:space="preserve"> y los dos niños</w:t>
      </w:r>
      <w:r w:rsidR="00491B46" w:rsidRPr="006470A3">
        <w:rPr>
          <w:rFonts w:asciiTheme="majorHAnsi" w:hAnsiTheme="majorHAnsi"/>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1E" w:rsidRDefault="00225B1E" w:rsidP="004315F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225B1E" w:rsidRDefault="00225B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1E" w:rsidRDefault="00225B1E"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225B1E" w:rsidRPr="00EC7D62" w:rsidRDefault="000345FC"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CC5" w:rsidRDefault="00B13C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0E1D2261"/>
    <w:multiLevelType w:val="hybridMultilevel"/>
    <w:tmpl w:val="6BA8A684"/>
    <w:lvl w:ilvl="0" w:tplc="B35E9E0A">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8C5EC1"/>
    <w:multiLevelType w:val="hybridMultilevel"/>
    <w:tmpl w:val="755E0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5A63A3B"/>
    <w:multiLevelType w:val="hybridMultilevel"/>
    <w:tmpl w:val="AF96B10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5711B83"/>
    <w:multiLevelType w:val="hybridMultilevel"/>
    <w:tmpl w:val="679091F8"/>
    <w:lvl w:ilvl="0" w:tplc="3F46EC6E">
      <w:start w:val="1"/>
      <w:numFmt w:val="decimal"/>
      <w:lvlText w:val="%1."/>
      <w:lvlJc w:val="left"/>
      <w:pPr>
        <w:tabs>
          <w:tab w:val="num" w:pos="720"/>
        </w:tabs>
        <w:ind w:left="0" w:firstLine="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0E161D6"/>
    <w:multiLevelType w:val="hybridMultilevel"/>
    <w:tmpl w:val="2B525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14DC9464"/>
    <w:lvl w:ilvl="0" w:tplc="5428D38E">
      <w:start w:val="1"/>
      <w:numFmt w:val="decimal"/>
      <w:lvlText w:val="%1."/>
      <w:lvlJc w:val="left"/>
      <w:pPr>
        <w:tabs>
          <w:tab w:val="num" w:pos="720"/>
        </w:tabs>
        <w:ind w:left="0" w:firstLine="720"/>
      </w:pPr>
      <w:rPr>
        <w:rFonts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56228F0"/>
    <w:multiLevelType w:val="hybridMultilevel"/>
    <w:tmpl w:val="1B00361A"/>
    <w:lvl w:ilvl="0" w:tplc="0C5436A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6"/>
  </w:num>
  <w:num w:numId="3">
    <w:abstractNumId w:val="55"/>
  </w:num>
  <w:num w:numId="4">
    <w:abstractNumId w:val="24"/>
  </w:num>
  <w:num w:numId="5">
    <w:abstractNumId w:val="49"/>
  </w:num>
  <w:num w:numId="6">
    <w:abstractNumId w:val="29"/>
  </w:num>
  <w:num w:numId="7">
    <w:abstractNumId w:val="8"/>
  </w:num>
  <w:num w:numId="8">
    <w:abstractNumId w:val="19"/>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7"/>
  </w:num>
  <w:num w:numId="24">
    <w:abstractNumId w:val="18"/>
  </w:num>
  <w:num w:numId="25">
    <w:abstractNumId w:val="20"/>
  </w:num>
  <w:num w:numId="26">
    <w:abstractNumId w:val="21"/>
  </w:num>
  <w:num w:numId="27">
    <w:abstractNumId w:val="25"/>
  </w:num>
  <w:num w:numId="28">
    <w:abstractNumId w:val="26"/>
  </w:num>
  <w:num w:numId="29">
    <w:abstractNumId w:val="27"/>
  </w:num>
  <w:num w:numId="30">
    <w:abstractNumId w:val="28"/>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0"/>
  </w:num>
  <w:num w:numId="40">
    <w:abstractNumId w:val="41"/>
  </w:num>
  <w:num w:numId="41">
    <w:abstractNumId w:val="47"/>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23"/>
  </w:num>
  <w:num w:numId="52">
    <w:abstractNumId w:val="42"/>
  </w:num>
  <w:num w:numId="53">
    <w:abstractNumId w:val="52"/>
  </w:num>
  <w:num w:numId="54">
    <w:abstractNumId w:val="46"/>
  </w:num>
  <w:num w:numId="55">
    <w:abstractNumId w:val="4"/>
  </w:num>
  <w:num w:numId="56">
    <w:abstractNumId w:val="44"/>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num>
  <w:num w:numId="60">
    <w:abstractNumId w:val="22"/>
  </w:num>
  <w:num w:numId="61">
    <w:abstractNumId w:val="48"/>
  </w:num>
  <w:num w:numId="62">
    <w:abstractNumId w:val="5"/>
  </w:num>
  <w:num w:numId="63">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12DB"/>
    <w:rsid w:val="00003A3B"/>
    <w:rsid w:val="000046D4"/>
    <w:rsid w:val="00006E1F"/>
    <w:rsid w:val="000070D7"/>
    <w:rsid w:val="0001224C"/>
    <w:rsid w:val="000150CE"/>
    <w:rsid w:val="00016BEA"/>
    <w:rsid w:val="0001788C"/>
    <w:rsid w:val="00020BD2"/>
    <w:rsid w:val="000219A7"/>
    <w:rsid w:val="00021F44"/>
    <w:rsid w:val="00022188"/>
    <w:rsid w:val="00026404"/>
    <w:rsid w:val="00034340"/>
    <w:rsid w:val="000345FC"/>
    <w:rsid w:val="0003514A"/>
    <w:rsid w:val="00037B5B"/>
    <w:rsid w:val="00040C3A"/>
    <w:rsid w:val="000419AD"/>
    <w:rsid w:val="00043881"/>
    <w:rsid w:val="000514B5"/>
    <w:rsid w:val="00056FB5"/>
    <w:rsid w:val="00061FD3"/>
    <w:rsid w:val="00064056"/>
    <w:rsid w:val="000652BC"/>
    <w:rsid w:val="00066176"/>
    <w:rsid w:val="000716C5"/>
    <w:rsid w:val="00071E36"/>
    <w:rsid w:val="00075E23"/>
    <w:rsid w:val="00084EC5"/>
    <w:rsid w:val="00085DFF"/>
    <w:rsid w:val="00092A91"/>
    <w:rsid w:val="0009344A"/>
    <w:rsid w:val="00095E6F"/>
    <w:rsid w:val="000965E5"/>
    <w:rsid w:val="000A0BBD"/>
    <w:rsid w:val="000A392E"/>
    <w:rsid w:val="000A575F"/>
    <w:rsid w:val="000B2083"/>
    <w:rsid w:val="000C0429"/>
    <w:rsid w:val="000C0B3B"/>
    <w:rsid w:val="000C2BB7"/>
    <w:rsid w:val="000C4844"/>
    <w:rsid w:val="000D10DB"/>
    <w:rsid w:val="000D4454"/>
    <w:rsid w:val="000E1109"/>
    <w:rsid w:val="000E49B1"/>
    <w:rsid w:val="000E5EB5"/>
    <w:rsid w:val="000F0346"/>
    <w:rsid w:val="000F35ED"/>
    <w:rsid w:val="000F3B33"/>
    <w:rsid w:val="001032D5"/>
    <w:rsid w:val="001040C3"/>
    <w:rsid w:val="00107131"/>
    <w:rsid w:val="0010736F"/>
    <w:rsid w:val="00113F73"/>
    <w:rsid w:val="00121CC2"/>
    <w:rsid w:val="00122758"/>
    <w:rsid w:val="00123A53"/>
    <w:rsid w:val="00123FAB"/>
    <w:rsid w:val="00125B8B"/>
    <w:rsid w:val="001275C9"/>
    <w:rsid w:val="00130EE6"/>
    <w:rsid w:val="001327B1"/>
    <w:rsid w:val="00133EE5"/>
    <w:rsid w:val="0016023A"/>
    <w:rsid w:val="00160818"/>
    <w:rsid w:val="00163858"/>
    <w:rsid w:val="00167845"/>
    <w:rsid w:val="00167A34"/>
    <w:rsid w:val="001706A6"/>
    <w:rsid w:val="00171490"/>
    <w:rsid w:val="001800A6"/>
    <w:rsid w:val="001820AA"/>
    <w:rsid w:val="00184957"/>
    <w:rsid w:val="00185E0F"/>
    <w:rsid w:val="00192470"/>
    <w:rsid w:val="001A77DE"/>
    <w:rsid w:val="001A7870"/>
    <w:rsid w:val="001B3A00"/>
    <w:rsid w:val="001B4C21"/>
    <w:rsid w:val="001C1B41"/>
    <w:rsid w:val="001C3679"/>
    <w:rsid w:val="001C7F53"/>
    <w:rsid w:val="001D65EF"/>
    <w:rsid w:val="001E26B7"/>
    <w:rsid w:val="001E2818"/>
    <w:rsid w:val="001E49E7"/>
    <w:rsid w:val="001E6F5D"/>
    <w:rsid w:val="001F7201"/>
    <w:rsid w:val="00202794"/>
    <w:rsid w:val="00205E83"/>
    <w:rsid w:val="00213228"/>
    <w:rsid w:val="00216530"/>
    <w:rsid w:val="00220115"/>
    <w:rsid w:val="00223957"/>
    <w:rsid w:val="00223A29"/>
    <w:rsid w:val="002250A3"/>
    <w:rsid w:val="00225B1E"/>
    <w:rsid w:val="00226C23"/>
    <w:rsid w:val="00230057"/>
    <w:rsid w:val="00233457"/>
    <w:rsid w:val="00234A12"/>
    <w:rsid w:val="00234C03"/>
    <w:rsid w:val="00235217"/>
    <w:rsid w:val="002374B9"/>
    <w:rsid w:val="002407B3"/>
    <w:rsid w:val="0024404A"/>
    <w:rsid w:val="00246D1F"/>
    <w:rsid w:val="00247403"/>
    <w:rsid w:val="00247542"/>
    <w:rsid w:val="00253612"/>
    <w:rsid w:val="00257251"/>
    <w:rsid w:val="00263A5F"/>
    <w:rsid w:val="00266B61"/>
    <w:rsid w:val="0026712A"/>
    <w:rsid w:val="002704DB"/>
    <w:rsid w:val="00272B35"/>
    <w:rsid w:val="002766FA"/>
    <w:rsid w:val="00277019"/>
    <w:rsid w:val="0028580C"/>
    <w:rsid w:val="00286464"/>
    <w:rsid w:val="00292CE6"/>
    <w:rsid w:val="002A0881"/>
    <w:rsid w:val="002A0AAE"/>
    <w:rsid w:val="002A3E47"/>
    <w:rsid w:val="002A5820"/>
    <w:rsid w:val="002B0CB1"/>
    <w:rsid w:val="002C4DCB"/>
    <w:rsid w:val="002C65B2"/>
    <w:rsid w:val="002D2B26"/>
    <w:rsid w:val="002D5469"/>
    <w:rsid w:val="002D55E8"/>
    <w:rsid w:val="002D7EA2"/>
    <w:rsid w:val="002E187C"/>
    <w:rsid w:val="002E622D"/>
    <w:rsid w:val="002E7371"/>
    <w:rsid w:val="002E7D25"/>
    <w:rsid w:val="002F1F6C"/>
    <w:rsid w:val="002F6D41"/>
    <w:rsid w:val="003010A0"/>
    <w:rsid w:val="003020E2"/>
    <w:rsid w:val="00302733"/>
    <w:rsid w:val="003044AC"/>
    <w:rsid w:val="00305389"/>
    <w:rsid w:val="0030753A"/>
    <w:rsid w:val="0031134C"/>
    <w:rsid w:val="00313418"/>
    <w:rsid w:val="00314078"/>
    <w:rsid w:val="00314603"/>
    <w:rsid w:val="0031512B"/>
    <w:rsid w:val="0031535D"/>
    <w:rsid w:val="00316CC2"/>
    <w:rsid w:val="003173FB"/>
    <w:rsid w:val="003207E7"/>
    <w:rsid w:val="00322CA6"/>
    <w:rsid w:val="003239B8"/>
    <w:rsid w:val="0033169F"/>
    <w:rsid w:val="0033316E"/>
    <w:rsid w:val="00344977"/>
    <w:rsid w:val="0034606E"/>
    <w:rsid w:val="00346C95"/>
    <w:rsid w:val="00355D23"/>
    <w:rsid w:val="00356185"/>
    <w:rsid w:val="00360380"/>
    <w:rsid w:val="00365FC1"/>
    <w:rsid w:val="003712ED"/>
    <w:rsid w:val="00371FF8"/>
    <w:rsid w:val="0037519E"/>
    <w:rsid w:val="0037694B"/>
    <w:rsid w:val="00380077"/>
    <w:rsid w:val="00386CF0"/>
    <w:rsid w:val="00395D99"/>
    <w:rsid w:val="003A53C6"/>
    <w:rsid w:val="003A544D"/>
    <w:rsid w:val="003A6AFE"/>
    <w:rsid w:val="003B70FB"/>
    <w:rsid w:val="003C676B"/>
    <w:rsid w:val="003D3BC2"/>
    <w:rsid w:val="003E69C0"/>
    <w:rsid w:val="003E6CA1"/>
    <w:rsid w:val="003F7A47"/>
    <w:rsid w:val="00405B05"/>
    <w:rsid w:val="00407CA3"/>
    <w:rsid w:val="004139D8"/>
    <w:rsid w:val="004165C2"/>
    <w:rsid w:val="004315FF"/>
    <w:rsid w:val="004336F7"/>
    <w:rsid w:val="00441ECB"/>
    <w:rsid w:val="00442711"/>
    <w:rsid w:val="00445193"/>
    <w:rsid w:val="004453D8"/>
    <w:rsid w:val="00446AAA"/>
    <w:rsid w:val="00457C52"/>
    <w:rsid w:val="00460A65"/>
    <w:rsid w:val="00462C1B"/>
    <w:rsid w:val="00463D30"/>
    <w:rsid w:val="00467B7E"/>
    <w:rsid w:val="00471BF5"/>
    <w:rsid w:val="00473BB4"/>
    <w:rsid w:val="00477592"/>
    <w:rsid w:val="00480F3D"/>
    <w:rsid w:val="00486F1C"/>
    <w:rsid w:val="00491B46"/>
    <w:rsid w:val="0049419D"/>
    <w:rsid w:val="004953E4"/>
    <w:rsid w:val="00495474"/>
    <w:rsid w:val="004A1321"/>
    <w:rsid w:val="004A1FDA"/>
    <w:rsid w:val="004A57B3"/>
    <w:rsid w:val="004B273C"/>
    <w:rsid w:val="004B65EA"/>
    <w:rsid w:val="004C20D2"/>
    <w:rsid w:val="004C2312"/>
    <w:rsid w:val="004C2684"/>
    <w:rsid w:val="004C2AD6"/>
    <w:rsid w:val="004C4B62"/>
    <w:rsid w:val="004C54C9"/>
    <w:rsid w:val="004C6F0F"/>
    <w:rsid w:val="004D4ABA"/>
    <w:rsid w:val="004D53FD"/>
    <w:rsid w:val="004D6025"/>
    <w:rsid w:val="004E1669"/>
    <w:rsid w:val="004E2649"/>
    <w:rsid w:val="004F371B"/>
    <w:rsid w:val="00501399"/>
    <w:rsid w:val="005040BF"/>
    <w:rsid w:val="0050633D"/>
    <w:rsid w:val="00507BC4"/>
    <w:rsid w:val="00512094"/>
    <w:rsid w:val="0051272F"/>
    <w:rsid w:val="005128E4"/>
    <w:rsid w:val="005133DB"/>
    <w:rsid w:val="00513867"/>
    <w:rsid w:val="00525560"/>
    <w:rsid w:val="005256ED"/>
    <w:rsid w:val="00525E7F"/>
    <w:rsid w:val="005360A5"/>
    <w:rsid w:val="00542636"/>
    <w:rsid w:val="00543230"/>
    <w:rsid w:val="00544C49"/>
    <w:rsid w:val="005466D8"/>
    <w:rsid w:val="005516A1"/>
    <w:rsid w:val="00556310"/>
    <w:rsid w:val="00563205"/>
    <w:rsid w:val="00563557"/>
    <w:rsid w:val="00564E41"/>
    <w:rsid w:val="0057212E"/>
    <w:rsid w:val="0057402A"/>
    <w:rsid w:val="0057417B"/>
    <w:rsid w:val="005771D0"/>
    <w:rsid w:val="0057770F"/>
    <w:rsid w:val="0058424B"/>
    <w:rsid w:val="0059069B"/>
    <w:rsid w:val="0059191A"/>
    <w:rsid w:val="005921FF"/>
    <w:rsid w:val="005922A3"/>
    <w:rsid w:val="00594F3F"/>
    <w:rsid w:val="0059643D"/>
    <w:rsid w:val="005A24ED"/>
    <w:rsid w:val="005A6286"/>
    <w:rsid w:val="005A6D0E"/>
    <w:rsid w:val="005B2302"/>
    <w:rsid w:val="005B513F"/>
    <w:rsid w:val="005B52B0"/>
    <w:rsid w:val="005B6806"/>
    <w:rsid w:val="005C4225"/>
    <w:rsid w:val="005C457D"/>
    <w:rsid w:val="005C6756"/>
    <w:rsid w:val="005C6775"/>
    <w:rsid w:val="005D14FF"/>
    <w:rsid w:val="005D2128"/>
    <w:rsid w:val="005D22CD"/>
    <w:rsid w:val="005F0DAD"/>
    <w:rsid w:val="005F0F33"/>
    <w:rsid w:val="00600DEB"/>
    <w:rsid w:val="00602EEC"/>
    <w:rsid w:val="006135A3"/>
    <w:rsid w:val="006137E6"/>
    <w:rsid w:val="006177EF"/>
    <w:rsid w:val="006179E3"/>
    <w:rsid w:val="00617D74"/>
    <w:rsid w:val="00622AF5"/>
    <w:rsid w:val="00622B4D"/>
    <w:rsid w:val="00627C9F"/>
    <w:rsid w:val="006311E9"/>
    <w:rsid w:val="00632354"/>
    <w:rsid w:val="0063575E"/>
    <w:rsid w:val="00640940"/>
    <w:rsid w:val="00640A78"/>
    <w:rsid w:val="00642810"/>
    <w:rsid w:val="006441C0"/>
    <w:rsid w:val="00645238"/>
    <w:rsid w:val="006470A3"/>
    <w:rsid w:val="00652333"/>
    <w:rsid w:val="00652958"/>
    <w:rsid w:val="00654758"/>
    <w:rsid w:val="00672393"/>
    <w:rsid w:val="00673DBF"/>
    <w:rsid w:val="0068009E"/>
    <w:rsid w:val="0068134F"/>
    <w:rsid w:val="00692219"/>
    <w:rsid w:val="00693FEC"/>
    <w:rsid w:val="006A17D2"/>
    <w:rsid w:val="006A4DC2"/>
    <w:rsid w:val="006A73E6"/>
    <w:rsid w:val="006B17F2"/>
    <w:rsid w:val="006B2D5C"/>
    <w:rsid w:val="006B443E"/>
    <w:rsid w:val="006C0CA6"/>
    <w:rsid w:val="006C335D"/>
    <w:rsid w:val="006C4EB1"/>
    <w:rsid w:val="006D3AFC"/>
    <w:rsid w:val="006D3D43"/>
    <w:rsid w:val="006D63A3"/>
    <w:rsid w:val="006D6778"/>
    <w:rsid w:val="006E0166"/>
    <w:rsid w:val="006E7B34"/>
    <w:rsid w:val="0070697F"/>
    <w:rsid w:val="00707CF8"/>
    <w:rsid w:val="00710A61"/>
    <w:rsid w:val="0072199C"/>
    <w:rsid w:val="00722C9F"/>
    <w:rsid w:val="007253B8"/>
    <w:rsid w:val="00727DC6"/>
    <w:rsid w:val="0073741F"/>
    <w:rsid w:val="007407EE"/>
    <w:rsid w:val="00740D49"/>
    <w:rsid w:val="00742FA0"/>
    <w:rsid w:val="00754530"/>
    <w:rsid w:val="00755A45"/>
    <w:rsid w:val="0076643F"/>
    <w:rsid w:val="00766BCE"/>
    <w:rsid w:val="00773252"/>
    <w:rsid w:val="0077530E"/>
    <w:rsid w:val="00776113"/>
    <w:rsid w:val="00777F63"/>
    <w:rsid w:val="00785CC2"/>
    <w:rsid w:val="00796388"/>
    <w:rsid w:val="007A5817"/>
    <w:rsid w:val="007B05C4"/>
    <w:rsid w:val="007B60E9"/>
    <w:rsid w:val="007B6CC3"/>
    <w:rsid w:val="007C3334"/>
    <w:rsid w:val="007D100D"/>
    <w:rsid w:val="007D2B98"/>
    <w:rsid w:val="007E21BC"/>
    <w:rsid w:val="007E52C6"/>
    <w:rsid w:val="00803F1C"/>
    <w:rsid w:val="0080600E"/>
    <w:rsid w:val="00811E83"/>
    <w:rsid w:val="00814E71"/>
    <w:rsid w:val="00817612"/>
    <w:rsid w:val="008338A4"/>
    <w:rsid w:val="00837C45"/>
    <w:rsid w:val="00844730"/>
    <w:rsid w:val="008457C2"/>
    <w:rsid w:val="008532CD"/>
    <w:rsid w:val="00854192"/>
    <w:rsid w:val="00857A82"/>
    <w:rsid w:val="00861EB9"/>
    <w:rsid w:val="008704D4"/>
    <w:rsid w:val="00873836"/>
    <w:rsid w:val="00874EC8"/>
    <w:rsid w:val="00885737"/>
    <w:rsid w:val="00890650"/>
    <w:rsid w:val="00897E12"/>
    <w:rsid w:val="008A0307"/>
    <w:rsid w:val="008A1A2E"/>
    <w:rsid w:val="008A7E0F"/>
    <w:rsid w:val="008B08EF"/>
    <w:rsid w:val="008B12F5"/>
    <w:rsid w:val="008B2BF4"/>
    <w:rsid w:val="008B5E0D"/>
    <w:rsid w:val="008B5E43"/>
    <w:rsid w:val="008C0A50"/>
    <w:rsid w:val="008D768D"/>
    <w:rsid w:val="008D7A33"/>
    <w:rsid w:val="008E1400"/>
    <w:rsid w:val="008E3759"/>
    <w:rsid w:val="008E3BFE"/>
    <w:rsid w:val="008E47FC"/>
    <w:rsid w:val="008E4B4C"/>
    <w:rsid w:val="008E68EB"/>
    <w:rsid w:val="008F07F4"/>
    <w:rsid w:val="008F1912"/>
    <w:rsid w:val="008F4C13"/>
    <w:rsid w:val="008F6D74"/>
    <w:rsid w:val="0090270B"/>
    <w:rsid w:val="009041DC"/>
    <w:rsid w:val="00914407"/>
    <w:rsid w:val="009144D7"/>
    <w:rsid w:val="00916350"/>
    <w:rsid w:val="00917B5A"/>
    <w:rsid w:val="00920A58"/>
    <w:rsid w:val="00920A8C"/>
    <w:rsid w:val="0092253F"/>
    <w:rsid w:val="009260D7"/>
    <w:rsid w:val="009313D9"/>
    <w:rsid w:val="00931C40"/>
    <w:rsid w:val="00934A2C"/>
    <w:rsid w:val="00935DCC"/>
    <w:rsid w:val="0093673B"/>
    <w:rsid w:val="0093742A"/>
    <w:rsid w:val="00942580"/>
    <w:rsid w:val="00943BB1"/>
    <w:rsid w:val="009470C2"/>
    <w:rsid w:val="009476EE"/>
    <w:rsid w:val="009504C6"/>
    <w:rsid w:val="00954774"/>
    <w:rsid w:val="009551F3"/>
    <w:rsid w:val="00963181"/>
    <w:rsid w:val="0096706E"/>
    <w:rsid w:val="00974491"/>
    <w:rsid w:val="00975C4E"/>
    <w:rsid w:val="00977F27"/>
    <w:rsid w:val="00980F50"/>
    <w:rsid w:val="00981FBA"/>
    <w:rsid w:val="00987D36"/>
    <w:rsid w:val="00990FE7"/>
    <w:rsid w:val="00993524"/>
    <w:rsid w:val="009954AF"/>
    <w:rsid w:val="00997BC5"/>
    <w:rsid w:val="009A4F41"/>
    <w:rsid w:val="009B0A63"/>
    <w:rsid w:val="009B1472"/>
    <w:rsid w:val="009B381B"/>
    <w:rsid w:val="009B5FA1"/>
    <w:rsid w:val="009B6203"/>
    <w:rsid w:val="009C5136"/>
    <w:rsid w:val="009D1753"/>
    <w:rsid w:val="009D4ED7"/>
    <w:rsid w:val="009D58A5"/>
    <w:rsid w:val="009D7611"/>
    <w:rsid w:val="009E0B61"/>
    <w:rsid w:val="009E53DE"/>
    <w:rsid w:val="009E61F7"/>
    <w:rsid w:val="009E66B9"/>
    <w:rsid w:val="009F4A7D"/>
    <w:rsid w:val="00A02A68"/>
    <w:rsid w:val="00A07C6B"/>
    <w:rsid w:val="00A11E44"/>
    <w:rsid w:val="00A14655"/>
    <w:rsid w:val="00A149F3"/>
    <w:rsid w:val="00A151C3"/>
    <w:rsid w:val="00A16C09"/>
    <w:rsid w:val="00A179A5"/>
    <w:rsid w:val="00A206DB"/>
    <w:rsid w:val="00A328B3"/>
    <w:rsid w:val="00A35193"/>
    <w:rsid w:val="00A41155"/>
    <w:rsid w:val="00A50FCF"/>
    <w:rsid w:val="00A528D1"/>
    <w:rsid w:val="00A5613C"/>
    <w:rsid w:val="00A56E7F"/>
    <w:rsid w:val="00A6104F"/>
    <w:rsid w:val="00A610CD"/>
    <w:rsid w:val="00A70F17"/>
    <w:rsid w:val="00A758AA"/>
    <w:rsid w:val="00A768A6"/>
    <w:rsid w:val="00A879DF"/>
    <w:rsid w:val="00A92583"/>
    <w:rsid w:val="00AA09A2"/>
    <w:rsid w:val="00AA5EF2"/>
    <w:rsid w:val="00AA7996"/>
    <w:rsid w:val="00AC19CB"/>
    <w:rsid w:val="00AD20F1"/>
    <w:rsid w:val="00AD2F4E"/>
    <w:rsid w:val="00AD5577"/>
    <w:rsid w:val="00AE125D"/>
    <w:rsid w:val="00AE5488"/>
    <w:rsid w:val="00AE6F91"/>
    <w:rsid w:val="00AF23FD"/>
    <w:rsid w:val="00AF5571"/>
    <w:rsid w:val="00AF686B"/>
    <w:rsid w:val="00B0360D"/>
    <w:rsid w:val="00B05819"/>
    <w:rsid w:val="00B07341"/>
    <w:rsid w:val="00B11400"/>
    <w:rsid w:val="00B13CC5"/>
    <w:rsid w:val="00B15B71"/>
    <w:rsid w:val="00B21860"/>
    <w:rsid w:val="00B30539"/>
    <w:rsid w:val="00B30FD0"/>
    <w:rsid w:val="00B314DB"/>
    <w:rsid w:val="00B361F2"/>
    <w:rsid w:val="00B3718B"/>
    <w:rsid w:val="00B415D5"/>
    <w:rsid w:val="00B4632A"/>
    <w:rsid w:val="00B530F1"/>
    <w:rsid w:val="00B56A26"/>
    <w:rsid w:val="00B67109"/>
    <w:rsid w:val="00B734DE"/>
    <w:rsid w:val="00B77366"/>
    <w:rsid w:val="00B84444"/>
    <w:rsid w:val="00B87966"/>
    <w:rsid w:val="00BA276C"/>
    <w:rsid w:val="00BB0004"/>
    <w:rsid w:val="00BB306F"/>
    <w:rsid w:val="00BB527A"/>
    <w:rsid w:val="00BC2310"/>
    <w:rsid w:val="00BC2650"/>
    <w:rsid w:val="00BD4045"/>
    <w:rsid w:val="00BD4B89"/>
    <w:rsid w:val="00BD6404"/>
    <w:rsid w:val="00BE7980"/>
    <w:rsid w:val="00BF02CB"/>
    <w:rsid w:val="00BF5626"/>
    <w:rsid w:val="00BF6EEC"/>
    <w:rsid w:val="00BF6FD8"/>
    <w:rsid w:val="00C03680"/>
    <w:rsid w:val="00C054DF"/>
    <w:rsid w:val="00C060CA"/>
    <w:rsid w:val="00C06577"/>
    <w:rsid w:val="00C12E53"/>
    <w:rsid w:val="00C169AF"/>
    <w:rsid w:val="00C16E06"/>
    <w:rsid w:val="00C21762"/>
    <w:rsid w:val="00C21FEF"/>
    <w:rsid w:val="00C2323E"/>
    <w:rsid w:val="00C24543"/>
    <w:rsid w:val="00C256A2"/>
    <w:rsid w:val="00C3106F"/>
    <w:rsid w:val="00C31ED7"/>
    <w:rsid w:val="00C435B7"/>
    <w:rsid w:val="00C47370"/>
    <w:rsid w:val="00C504C5"/>
    <w:rsid w:val="00C51515"/>
    <w:rsid w:val="00C51CE5"/>
    <w:rsid w:val="00C535A4"/>
    <w:rsid w:val="00C53A79"/>
    <w:rsid w:val="00C55A98"/>
    <w:rsid w:val="00C563D0"/>
    <w:rsid w:val="00C5660B"/>
    <w:rsid w:val="00C61089"/>
    <w:rsid w:val="00C666A2"/>
    <w:rsid w:val="00C66B72"/>
    <w:rsid w:val="00C703BA"/>
    <w:rsid w:val="00C71A32"/>
    <w:rsid w:val="00C76798"/>
    <w:rsid w:val="00C77FDA"/>
    <w:rsid w:val="00C9567A"/>
    <w:rsid w:val="00CA0848"/>
    <w:rsid w:val="00CA65AE"/>
    <w:rsid w:val="00CA7EF8"/>
    <w:rsid w:val="00CB212D"/>
    <w:rsid w:val="00CB2660"/>
    <w:rsid w:val="00CB46B0"/>
    <w:rsid w:val="00CC2542"/>
    <w:rsid w:val="00CC5E90"/>
    <w:rsid w:val="00CC633C"/>
    <w:rsid w:val="00CC7755"/>
    <w:rsid w:val="00CD046C"/>
    <w:rsid w:val="00CD2A15"/>
    <w:rsid w:val="00CE076C"/>
    <w:rsid w:val="00CE5199"/>
    <w:rsid w:val="00CE66D5"/>
    <w:rsid w:val="00CF637A"/>
    <w:rsid w:val="00CF7C93"/>
    <w:rsid w:val="00D059DE"/>
    <w:rsid w:val="00D13FCE"/>
    <w:rsid w:val="00D22F1B"/>
    <w:rsid w:val="00D306D1"/>
    <w:rsid w:val="00D30800"/>
    <w:rsid w:val="00D32AA8"/>
    <w:rsid w:val="00D34786"/>
    <w:rsid w:val="00D36F8E"/>
    <w:rsid w:val="00D37BFC"/>
    <w:rsid w:val="00D47A8E"/>
    <w:rsid w:val="00D52D14"/>
    <w:rsid w:val="00D57693"/>
    <w:rsid w:val="00D61E3A"/>
    <w:rsid w:val="00D712D3"/>
    <w:rsid w:val="00D71422"/>
    <w:rsid w:val="00D7249E"/>
    <w:rsid w:val="00D72DC6"/>
    <w:rsid w:val="00D7558D"/>
    <w:rsid w:val="00D774E3"/>
    <w:rsid w:val="00D81D92"/>
    <w:rsid w:val="00D82191"/>
    <w:rsid w:val="00D8229B"/>
    <w:rsid w:val="00D93A67"/>
    <w:rsid w:val="00D95DE2"/>
    <w:rsid w:val="00DA7B5F"/>
    <w:rsid w:val="00DB3AD2"/>
    <w:rsid w:val="00DB5191"/>
    <w:rsid w:val="00DC11E7"/>
    <w:rsid w:val="00DC7023"/>
    <w:rsid w:val="00DC769A"/>
    <w:rsid w:val="00DD01B9"/>
    <w:rsid w:val="00DD052E"/>
    <w:rsid w:val="00DD08D2"/>
    <w:rsid w:val="00DD222E"/>
    <w:rsid w:val="00DD3D86"/>
    <w:rsid w:val="00DD5D4B"/>
    <w:rsid w:val="00DE2FD9"/>
    <w:rsid w:val="00DE58BD"/>
    <w:rsid w:val="00DF1EC4"/>
    <w:rsid w:val="00DF7AB9"/>
    <w:rsid w:val="00E022B7"/>
    <w:rsid w:val="00E0340B"/>
    <w:rsid w:val="00E04A90"/>
    <w:rsid w:val="00E04CE2"/>
    <w:rsid w:val="00E0551F"/>
    <w:rsid w:val="00E112C0"/>
    <w:rsid w:val="00E219C7"/>
    <w:rsid w:val="00E26AC8"/>
    <w:rsid w:val="00E4118C"/>
    <w:rsid w:val="00E4203E"/>
    <w:rsid w:val="00E43157"/>
    <w:rsid w:val="00E461CE"/>
    <w:rsid w:val="00E52D9D"/>
    <w:rsid w:val="00E66F10"/>
    <w:rsid w:val="00E720CA"/>
    <w:rsid w:val="00E76BE5"/>
    <w:rsid w:val="00E77130"/>
    <w:rsid w:val="00E834EB"/>
    <w:rsid w:val="00E8354B"/>
    <w:rsid w:val="00E84EB5"/>
    <w:rsid w:val="00E85662"/>
    <w:rsid w:val="00E8789F"/>
    <w:rsid w:val="00E87D65"/>
    <w:rsid w:val="00E87FA0"/>
    <w:rsid w:val="00E91A3E"/>
    <w:rsid w:val="00E97B71"/>
    <w:rsid w:val="00EA0B43"/>
    <w:rsid w:val="00EA3D34"/>
    <w:rsid w:val="00EA5DC9"/>
    <w:rsid w:val="00EA6884"/>
    <w:rsid w:val="00EB454D"/>
    <w:rsid w:val="00EB4F07"/>
    <w:rsid w:val="00EB5A8A"/>
    <w:rsid w:val="00EC09F9"/>
    <w:rsid w:val="00EC27BA"/>
    <w:rsid w:val="00ED09C4"/>
    <w:rsid w:val="00ED261B"/>
    <w:rsid w:val="00ED549D"/>
    <w:rsid w:val="00ED76BE"/>
    <w:rsid w:val="00EE00E9"/>
    <w:rsid w:val="00EE4059"/>
    <w:rsid w:val="00EF349C"/>
    <w:rsid w:val="00EF619B"/>
    <w:rsid w:val="00F00B55"/>
    <w:rsid w:val="00F02AD1"/>
    <w:rsid w:val="00F02D56"/>
    <w:rsid w:val="00F033F8"/>
    <w:rsid w:val="00F10CB5"/>
    <w:rsid w:val="00F15441"/>
    <w:rsid w:val="00F1649E"/>
    <w:rsid w:val="00F21226"/>
    <w:rsid w:val="00F224D2"/>
    <w:rsid w:val="00F253CC"/>
    <w:rsid w:val="00F30541"/>
    <w:rsid w:val="00F34CD8"/>
    <w:rsid w:val="00F37106"/>
    <w:rsid w:val="00F44AE0"/>
    <w:rsid w:val="00F519CF"/>
    <w:rsid w:val="00F55267"/>
    <w:rsid w:val="00F56578"/>
    <w:rsid w:val="00F56BA5"/>
    <w:rsid w:val="00F57BCC"/>
    <w:rsid w:val="00F60E22"/>
    <w:rsid w:val="00F643F7"/>
    <w:rsid w:val="00F7071C"/>
    <w:rsid w:val="00F717A4"/>
    <w:rsid w:val="00F81395"/>
    <w:rsid w:val="00F81BB8"/>
    <w:rsid w:val="00F820BF"/>
    <w:rsid w:val="00F830E9"/>
    <w:rsid w:val="00F8520B"/>
    <w:rsid w:val="00F86C4B"/>
    <w:rsid w:val="00F917D1"/>
    <w:rsid w:val="00F9653B"/>
    <w:rsid w:val="00FA4D02"/>
    <w:rsid w:val="00FB62CF"/>
    <w:rsid w:val="00FB66A4"/>
    <w:rsid w:val="00FC0D90"/>
    <w:rsid w:val="00FC3D70"/>
    <w:rsid w:val="00FC3F91"/>
    <w:rsid w:val="00FD0218"/>
    <w:rsid w:val="00FD1C01"/>
    <w:rsid w:val="00FD3C3B"/>
    <w:rsid w:val="00FD449E"/>
    <w:rsid w:val="00FE07DD"/>
    <w:rsid w:val="00FE2A90"/>
    <w:rsid w:val="00FE492E"/>
    <w:rsid w:val="00FE6B45"/>
    <w:rsid w:val="00FF1EBE"/>
    <w:rsid w:val="00FF3DC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315FF"/>
    <w:rPr>
      <w:sz w:val="24"/>
      <w:szCs w:val="24"/>
      <w:lang w:val="en-US" w:eastAsia="en-US"/>
    </w:rPr>
  </w:style>
  <w:style w:type="character" w:styleId="CommentReference">
    <w:name w:val="annotation reference"/>
    <w:basedOn w:val="DefaultParagraphFont"/>
    <w:uiPriority w:val="99"/>
    <w:semiHidden/>
    <w:unhideWhenUsed/>
    <w:rsid w:val="00D57693"/>
    <w:rPr>
      <w:sz w:val="16"/>
      <w:szCs w:val="16"/>
    </w:rPr>
  </w:style>
  <w:style w:type="paragraph" w:styleId="CommentText">
    <w:name w:val="annotation text"/>
    <w:basedOn w:val="Normal"/>
    <w:link w:val="CommentTextChar"/>
    <w:uiPriority w:val="99"/>
    <w:unhideWhenUsed/>
    <w:rsid w:val="00D57693"/>
    <w:rPr>
      <w:sz w:val="20"/>
      <w:szCs w:val="20"/>
    </w:rPr>
  </w:style>
  <w:style w:type="character" w:customStyle="1" w:styleId="CommentTextChar">
    <w:name w:val="Comment Text Char"/>
    <w:basedOn w:val="DefaultParagraphFont"/>
    <w:link w:val="CommentText"/>
    <w:uiPriority w:val="99"/>
    <w:rsid w:val="00D57693"/>
    <w:rPr>
      <w:lang w:val="en-US" w:eastAsia="en-US"/>
    </w:rPr>
  </w:style>
  <w:style w:type="paragraph" w:styleId="CommentSubject">
    <w:name w:val="annotation subject"/>
    <w:basedOn w:val="CommentText"/>
    <w:next w:val="CommentText"/>
    <w:link w:val="CommentSubjectChar"/>
    <w:uiPriority w:val="99"/>
    <w:semiHidden/>
    <w:unhideWhenUsed/>
    <w:rsid w:val="00D57693"/>
    <w:rPr>
      <w:b/>
      <w:bCs/>
    </w:rPr>
  </w:style>
  <w:style w:type="character" w:customStyle="1" w:styleId="CommentSubjectChar">
    <w:name w:val="Comment Subject Char"/>
    <w:basedOn w:val="CommentTextChar"/>
    <w:link w:val="CommentSubject"/>
    <w:uiPriority w:val="99"/>
    <w:semiHidden/>
    <w:rsid w:val="00D57693"/>
    <w:rPr>
      <w:b/>
      <w:bCs/>
      <w:lang w:val="en-US" w:eastAsia="en-US"/>
    </w:rPr>
  </w:style>
  <w:style w:type="character" w:customStyle="1" w:styleId="textfont1">
    <w:name w:val="textfont1"/>
    <w:basedOn w:val="DefaultParagraphFont"/>
    <w:rsid w:val="00ED09C4"/>
    <w:rPr>
      <w:rFonts w:ascii="Arial" w:hAnsi="Arial" w:cs="Arial" w:hint="default"/>
      <w:sz w:val="18"/>
      <w:szCs w:val="18"/>
    </w:rPr>
  </w:style>
  <w:style w:type="paragraph" w:styleId="Revision">
    <w:name w:val="Revision"/>
    <w:hidden/>
    <w:uiPriority w:val="99"/>
    <w:semiHidden/>
    <w:rsid w:val="001A77D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315FF"/>
    <w:rPr>
      <w:sz w:val="24"/>
      <w:szCs w:val="24"/>
      <w:lang w:val="en-US" w:eastAsia="en-US"/>
    </w:rPr>
  </w:style>
  <w:style w:type="character" w:styleId="CommentReference">
    <w:name w:val="annotation reference"/>
    <w:basedOn w:val="DefaultParagraphFont"/>
    <w:uiPriority w:val="99"/>
    <w:semiHidden/>
    <w:unhideWhenUsed/>
    <w:rsid w:val="00D57693"/>
    <w:rPr>
      <w:sz w:val="16"/>
      <w:szCs w:val="16"/>
    </w:rPr>
  </w:style>
  <w:style w:type="paragraph" w:styleId="CommentText">
    <w:name w:val="annotation text"/>
    <w:basedOn w:val="Normal"/>
    <w:link w:val="CommentTextChar"/>
    <w:uiPriority w:val="99"/>
    <w:unhideWhenUsed/>
    <w:rsid w:val="00D57693"/>
    <w:rPr>
      <w:sz w:val="20"/>
      <w:szCs w:val="20"/>
    </w:rPr>
  </w:style>
  <w:style w:type="character" w:customStyle="1" w:styleId="CommentTextChar">
    <w:name w:val="Comment Text Char"/>
    <w:basedOn w:val="DefaultParagraphFont"/>
    <w:link w:val="CommentText"/>
    <w:uiPriority w:val="99"/>
    <w:rsid w:val="00D57693"/>
    <w:rPr>
      <w:lang w:val="en-US" w:eastAsia="en-US"/>
    </w:rPr>
  </w:style>
  <w:style w:type="paragraph" w:styleId="CommentSubject">
    <w:name w:val="annotation subject"/>
    <w:basedOn w:val="CommentText"/>
    <w:next w:val="CommentText"/>
    <w:link w:val="CommentSubjectChar"/>
    <w:uiPriority w:val="99"/>
    <w:semiHidden/>
    <w:unhideWhenUsed/>
    <w:rsid w:val="00D57693"/>
    <w:rPr>
      <w:b/>
      <w:bCs/>
    </w:rPr>
  </w:style>
  <w:style w:type="character" w:customStyle="1" w:styleId="CommentSubjectChar">
    <w:name w:val="Comment Subject Char"/>
    <w:basedOn w:val="CommentTextChar"/>
    <w:link w:val="CommentSubject"/>
    <w:uiPriority w:val="99"/>
    <w:semiHidden/>
    <w:rsid w:val="00D57693"/>
    <w:rPr>
      <w:b/>
      <w:bCs/>
      <w:lang w:val="en-US" w:eastAsia="en-US"/>
    </w:rPr>
  </w:style>
  <w:style w:type="character" w:customStyle="1" w:styleId="textfont1">
    <w:name w:val="textfont1"/>
    <w:basedOn w:val="DefaultParagraphFont"/>
    <w:rsid w:val="00ED09C4"/>
    <w:rPr>
      <w:rFonts w:ascii="Arial" w:hAnsi="Arial" w:cs="Arial" w:hint="default"/>
      <w:sz w:val="18"/>
      <w:szCs w:val="18"/>
    </w:rPr>
  </w:style>
  <w:style w:type="paragraph" w:styleId="Revision">
    <w:name w:val="Revision"/>
    <w:hidden/>
    <w:uiPriority w:val="99"/>
    <w:semiHidden/>
    <w:rsid w:val="001A77D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01581">
      <w:bodyDiv w:val="1"/>
      <w:marLeft w:val="0"/>
      <w:marRight w:val="0"/>
      <w:marTop w:val="0"/>
      <w:marBottom w:val="0"/>
      <w:divBdr>
        <w:top w:val="none" w:sz="0" w:space="0" w:color="auto"/>
        <w:left w:val="none" w:sz="0" w:space="0" w:color="auto"/>
        <w:bottom w:val="none" w:sz="0" w:space="0" w:color="auto"/>
        <w:right w:val="none" w:sz="0" w:space="0" w:color="auto"/>
      </w:divBdr>
    </w:div>
    <w:div w:id="440033090">
      <w:bodyDiv w:val="1"/>
      <w:marLeft w:val="0"/>
      <w:marRight w:val="0"/>
      <w:marTop w:val="0"/>
      <w:marBottom w:val="0"/>
      <w:divBdr>
        <w:top w:val="none" w:sz="0" w:space="0" w:color="auto"/>
        <w:left w:val="none" w:sz="0" w:space="0" w:color="auto"/>
        <w:bottom w:val="none" w:sz="0" w:space="0" w:color="auto"/>
        <w:right w:val="none" w:sz="0" w:space="0" w:color="auto"/>
      </w:divBdr>
    </w:div>
    <w:div w:id="486480151">
      <w:bodyDiv w:val="1"/>
      <w:marLeft w:val="0"/>
      <w:marRight w:val="0"/>
      <w:marTop w:val="0"/>
      <w:marBottom w:val="0"/>
      <w:divBdr>
        <w:top w:val="none" w:sz="0" w:space="0" w:color="auto"/>
        <w:left w:val="none" w:sz="0" w:space="0" w:color="auto"/>
        <w:bottom w:val="none" w:sz="0" w:space="0" w:color="auto"/>
        <w:right w:val="none" w:sz="0" w:space="0" w:color="auto"/>
      </w:divBdr>
    </w:div>
    <w:div w:id="544827998">
      <w:bodyDiv w:val="1"/>
      <w:marLeft w:val="0"/>
      <w:marRight w:val="0"/>
      <w:marTop w:val="0"/>
      <w:marBottom w:val="0"/>
      <w:divBdr>
        <w:top w:val="none" w:sz="0" w:space="0" w:color="auto"/>
        <w:left w:val="none" w:sz="0" w:space="0" w:color="auto"/>
        <w:bottom w:val="none" w:sz="0" w:space="0" w:color="auto"/>
        <w:right w:val="none" w:sz="0" w:space="0" w:color="auto"/>
      </w:divBdr>
    </w:div>
    <w:div w:id="1048380663">
      <w:bodyDiv w:val="1"/>
      <w:marLeft w:val="0"/>
      <w:marRight w:val="0"/>
      <w:marTop w:val="0"/>
      <w:marBottom w:val="0"/>
      <w:divBdr>
        <w:top w:val="none" w:sz="0" w:space="0" w:color="auto"/>
        <w:left w:val="none" w:sz="0" w:space="0" w:color="auto"/>
        <w:bottom w:val="none" w:sz="0" w:space="0" w:color="auto"/>
        <w:right w:val="none" w:sz="0" w:space="0" w:color="auto"/>
      </w:divBdr>
    </w:div>
    <w:div w:id="1350061218">
      <w:bodyDiv w:val="1"/>
      <w:marLeft w:val="0"/>
      <w:marRight w:val="0"/>
      <w:marTop w:val="0"/>
      <w:marBottom w:val="0"/>
      <w:divBdr>
        <w:top w:val="none" w:sz="0" w:space="0" w:color="auto"/>
        <w:left w:val="none" w:sz="0" w:space="0" w:color="auto"/>
        <w:bottom w:val="none" w:sz="0" w:space="0" w:color="auto"/>
        <w:right w:val="none" w:sz="0" w:space="0" w:color="auto"/>
      </w:divBdr>
    </w:div>
    <w:div w:id="142930566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18635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07B56"/>
    <w:rsid w:val="000411A0"/>
    <w:rsid w:val="000633CA"/>
    <w:rsid w:val="00182A4E"/>
    <w:rsid w:val="001D0466"/>
    <w:rsid w:val="00210472"/>
    <w:rsid w:val="00233ABA"/>
    <w:rsid w:val="002370EB"/>
    <w:rsid w:val="00240F67"/>
    <w:rsid w:val="00394049"/>
    <w:rsid w:val="003E6A67"/>
    <w:rsid w:val="00400009"/>
    <w:rsid w:val="004201E2"/>
    <w:rsid w:val="004340B5"/>
    <w:rsid w:val="004C3C82"/>
    <w:rsid w:val="004D7B06"/>
    <w:rsid w:val="004F2DF8"/>
    <w:rsid w:val="005E2D60"/>
    <w:rsid w:val="00715276"/>
    <w:rsid w:val="00816397"/>
    <w:rsid w:val="00841EF0"/>
    <w:rsid w:val="009001ED"/>
    <w:rsid w:val="009A261B"/>
    <w:rsid w:val="00A7262C"/>
    <w:rsid w:val="00AC15A4"/>
    <w:rsid w:val="00AE4901"/>
    <w:rsid w:val="00B0336C"/>
    <w:rsid w:val="00B6750B"/>
    <w:rsid w:val="00B67512"/>
    <w:rsid w:val="00BA1815"/>
    <w:rsid w:val="00BA7412"/>
    <w:rsid w:val="00C4759C"/>
    <w:rsid w:val="00D17148"/>
    <w:rsid w:val="00E1014A"/>
    <w:rsid w:val="00E15969"/>
    <w:rsid w:val="00F00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BE45E-896E-4BE4-BD8E-86DCAB48C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2482</Words>
  <Characters>13008</Characters>
  <Application>Microsoft Office Word</Application>
  <DocSecurity>0</DocSecurity>
  <Lines>260</Lines>
  <Paragraphs>77</Paragraphs>
  <ScaleCrop>false</ScaleCrop>
  <Company/>
  <LinksUpToDate>false</LinksUpToDate>
  <CharactersWithSpaces>15413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125/17</dc:title>
  <dc:creator/>
  <cp:lastModifiedBy/>
  <cp:revision>1</cp:revision>
  <dcterms:created xsi:type="dcterms:W3CDTF">2018-03-15T18:44:00Z</dcterms:created>
  <dcterms:modified xsi:type="dcterms:W3CDTF">2018-03-15T18:44:00Z</dcterms:modified>
</cp:coreProperties>
</file>