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6E33" w:rsidRPr="003A524D" w:rsidRDefault="0066724A" w:rsidP="0085631A">
      <w:pPr>
        <w:spacing w:line="240" w:lineRule="auto"/>
        <w:jc w:val="both"/>
        <w:rPr>
          <w:rFonts w:ascii="Cambria" w:hAnsi="Cambria" w:cs="Univers"/>
          <w:b/>
          <w:bCs/>
          <w:lang w:val="es-ES_tradnl"/>
        </w:rPr>
      </w:pPr>
      <w:r w:rsidRPr="003A524D">
        <w:rPr>
          <w:rFonts w:ascii="Cambria" w:hAnsi="Cambria"/>
          <w:noProof/>
          <w:lang w:val="en-US"/>
        </w:rPr>
        <mc:AlternateContent>
          <mc:Choice Requires="wps">
            <w:drawing>
              <wp:anchor distT="0" distB="0" distL="114300" distR="114300" simplePos="0" relativeHeight="251654144" behindDoc="0" locked="0" layoutInCell="1" allowOverlap="1" wp14:anchorId="45E08D05" wp14:editId="528EC039">
                <wp:simplePos x="0" y="0"/>
                <wp:positionH relativeFrom="column">
                  <wp:posOffset>-415925</wp:posOffset>
                </wp:positionH>
                <wp:positionV relativeFrom="paragraph">
                  <wp:posOffset>-439420</wp:posOffset>
                </wp:positionV>
                <wp:extent cx="1543050" cy="9096375"/>
                <wp:effectExtent l="0" t="0" r="0" b="952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sidRPr="003A524D">
        <w:rPr>
          <w:rFonts w:ascii="Cambria" w:hAnsi="Cambria"/>
          <w:noProof/>
          <w:lang w:val="en-US"/>
        </w:rPr>
        <mc:AlternateContent>
          <mc:Choice Requires="wps">
            <w:drawing>
              <wp:anchor distT="0" distB="0" distL="114300" distR="114300" simplePos="0" relativeHeight="251658240" behindDoc="0" locked="0" layoutInCell="1" allowOverlap="1" wp14:anchorId="4D99222E" wp14:editId="06C10DB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E33" w:rsidRDefault="0066724A" w:rsidP="00A56E33">
                            <w:r>
                              <w:rPr>
                                <w:noProof/>
                                <w:lang w:val="en-US"/>
                              </w:rPr>
                              <w:drawing>
                                <wp:inline distT="0" distB="0" distL="0" distR="0" wp14:anchorId="0820ED16" wp14:editId="72340F8C">
                                  <wp:extent cx="2647950" cy="514350"/>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A56E33">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A56E33" w:rsidRDefault="0066724A" w:rsidP="00A56E33">
                      <w:r>
                        <w:rPr>
                          <w:noProof/>
                          <w:lang w:val="en-US"/>
                        </w:rPr>
                        <w:drawing>
                          <wp:inline distT="0" distB="0" distL="0" distR="0" wp14:anchorId="0820ED16" wp14:editId="72340F8C">
                            <wp:extent cx="2647950" cy="514350"/>
                            <wp:effectExtent l="0" t="0" r="0" b="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rsidR="00A56E33">
                        <w:tab/>
                      </w:r>
                    </w:p>
                  </w:txbxContent>
                </v:textbox>
              </v:shape>
            </w:pict>
          </mc:Fallback>
        </mc:AlternateContent>
      </w:r>
    </w:p>
    <w:p w:rsidR="00A56E33" w:rsidRPr="003A524D" w:rsidRDefault="00A56E33" w:rsidP="0085631A">
      <w:pPr>
        <w:tabs>
          <w:tab w:val="center" w:pos="5400"/>
        </w:tabs>
        <w:suppressAutoHyphens/>
        <w:spacing w:line="240" w:lineRule="auto"/>
        <w:jc w:val="both"/>
        <w:rPr>
          <w:rFonts w:ascii="Cambria" w:hAnsi="Cambria"/>
        </w:rPr>
      </w:pPr>
    </w:p>
    <w:p w:rsidR="00A56E33" w:rsidRPr="003A524D" w:rsidRDefault="00A56E33" w:rsidP="0085631A">
      <w:pPr>
        <w:tabs>
          <w:tab w:val="center" w:pos="5400"/>
        </w:tabs>
        <w:suppressAutoHyphens/>
        <w:spacing w:line="240" w:lineRule="auto"/>
        <w:jc w:val="both"/>
        <w:rPr>
          <w:rFonts w:ascii="Cambria" w:hAnsi="Cambria"/>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66724A" w:rsidP="0085631A">
      <w:pPr>
        <w:tabs>
          <w:tab w:val="center" w:pos="5400"/>
        </w:tabs>
        <w:suppressAutoHyphens/>
        <w:spacing w:line="240" w:lineRule="auto"/>
        <w:jc w:val="center"/>
        <w:rPr>
          <w:rFonts w:ascii="Cambria" w:hAnsi="Cambria"/>
          <w:lang w:val="es-ES_tradnl"/>
        </w:rPr>
      </w:pPr>
      <w:r w:rsidRPr="003A524D">
        <w:rPr>
          <w:rFonts w:ascii="Cambria" w:hAnsi="Cambria"/>
          <w:noProof/>
          <w:lang w:val="en-US"/>
        </w:rPr>
        <mc:AlternateContent>
          <mc:Choice Requires="wps">
            <w:drawing>
              <wp:anchor distT="0" distB="0" distL="114300" distR="114300" simplePos="0" relativeHeight="251655168" behindDoc="0" locked="0" layoutInCell="1" allowOverlap="1" wp14:anchorId="76895323" wp14:editId="0D47695E">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E33" w:rsidRPr="005A43C7" w:rsidRDefault="00A56E33" w:rsidP="00A4020D">
                            <w:pPr>
                              <w:spacing w:after="0"/>
                              <w:rPr>
                                <w:rFonts w:ascii="Cambria" w:hAnsi="Cambria" w:cs="Arial"/>
                                <w:b/>
                                <w:bCs/>
                                <w:color w:val="0D0D0D"/>
                                <w:sz w:val="36"/>
                                <w:lang w:val="es-ES_tradnl"/>
                              </w:rPr>
                            </w:pPr>
                            <w:r w:rsidRPr="005A43C7">
                              <w:rPr>
                                <w:rFonts w:ascii="Cambria" w:hAnsi="Cambria" w:cs="Arial"/>
                                <w:b/>
                                <w:bCs/>
                                <w:color w:val="0D0D0D"/>
                                <w:sz w:val="36"/>
                                <w:lang w:val="es-ES_tradnl"/>
                              </w:rPr>
                              <w:t xml:space="preserve">INFORME </w:t>
                            </w:r>
                            <w:r w:rsidRPr="005A43C7">
                              <w:rPr>
                                <w:rFonts w:ascii="Cambria" w:hAnsi="Cambria" w:cs="Arial"/>
                                <w:b/>
                                <w:bCs/>
                                <w:color w:val="0D0D0D"/>
                                <w:sz w:val="36"/>
                                <w:szCs w:val="40"/>
                              </w:rPr>
                              <w:t>No.</w:t>
                            </w:r>
                            <w:r w:rsidRPr="005A43C7">
                              <w:rPr>
                                <w:rFonts w:ascii="Cambria" w:hAnsi="Cambria" w:cs="Arial"/>
                                <w:b/>
                                <w:bCs/>
                                <w:color w:val="0D0D0D"/>
                                <w:sz w:val="36"/>
                                <w:lang w:val="es-ES_tradnl"/>
                              </w:rPr>
                              <w:t xml:space="preserve"> </w:t>
                            </w:r>
                            <w:r w:rsidR="0066724A">
                              <w:rPr>
                                <w:rFonts w:ascii="Cambria" w:hAnsi="Cambria" w:cs="Arial"/>
                                <w:b/>
                                <w:bCs/>
                                <w:color w:val="0D0D0D"/>
                                <w:sz w:val="36"/>
                                <w:lang w:val="es-ES_tradnl"/>
                              </w:rPr>
                              <w:t>92</w:t>
                            </w:r>
                            <w:r w:rsidRPr="005A43C7">
                              <w:rPr>
                                <w:rFonts w:ascii="Cambria" w:hAnsi="Cambria" w:cs="Arial"/>
                                <w:b/>
                                <w:bCs/>
                                <w:color w:val="0D0D0D"/>
                                <w:sz w:val="36"/>
                                <w:lang w:val="es-ES_tradnl"/>
                              </w:rPr>
                              <w:t>/1</w:t>
                            </w:r>
                            <w:r w:rsidR="00D6239C">
                              <w:rPr>
                                <w:rFonts w:ascii="Cambria" w:hAnsi="Cambria" w:cs="Arial"/>
                                <w:b/>
                                <w:bCs/>
                                <w:color w:val="0D0D0D"/>
                                <w:sz w:val="36"/>
                                <w:lang w:val="es-ES_tradnl"/>
                              </w:rPr>
                              <w:t>7</w:t>
                            </w:r>
                          </w:p>
                          <w:p w:rsidR="00A56E33" w:rsidRPr="005A43C7" w:rsidRDefault="00A56E33" w:rsidP="00A4020D">
                            <w:pPr>
                              <w:spacing w:after="0"/>
                              <w:rPr>
                                <w:rFonts w:ascii="Cambria" w:hAnsi="Cambria" w:cs="Arial"/>
                                <w:b/>
                                <w:color w:val="0D0D0D"/>
                                <w:sz w:val="36"/>
                                <w:lang w:val="es-ES_tradnl"/>
                              </w:rPr>
                            </w:pPr>
                            <w:r w:rsidRPr="005A43C7">
                              <w:rPr>
                                <w:rFonts w:ascii="Cambria" w:hAnsi="Cambria" w:cs="Arial"/>
                                <w:b/>
                                <w:color w:val="0D0D0D"/>
                                <w:sz w:val="36"/>
                                <w:lang w:val="es-ES_tradnl"/>
                              </w:rPr>
                              <w:t>CASO 12.627</w:t>
                            </w:r>
                          </w:p>
                          <w:p w:rsidR="00A56E33" w:rsidRPr="00CA12CF" w:rsidRDefault="00A56E33" w:rsidP="00A4020D">
                            <w:pPr>
                              <w:spacing w:after="0"/>
                              <w:rPr>
                                <w:rFonts w:ascii="Cambria" w:hAnsi="Cambria" w:cs="Arial"/>
                                <w:color w:val="0D0D0D"/>
                                <w:sz w:val="24"/>
                                <w:szCs w:val="24"/>
                                <w:lang w:val="es-ES_tradnl"/>
                              </w:rPr>
                            </w:pPr>
                            <w:r w:rsidRPr="00CA12CF">
                              <w:rPr>
                                <w:rFonts w:ascii="Cambria" w:hAnsi="Cambria" w:cs="Arial"/>
                                <w:color w:val="0D0D0D"/>
                                <w:sz w:val="24"/>
                                <w:szCs w:val="24"/>
                                <w:lang w:val="es-ES_tradnl"/>
                              </w:rPr>
                              <w:t>INFORME DE SOLUCIÓN AMISTOSA</w:t>
                            </w:r>
                          </w:p>
                          <w:p w:rsidR="00A56E33" w:rsidRPr="00CA12CF" w:rsidRDefault="00A56E33" w:rsidP="00A4020D">
                            <w:pPr>
                              <w:spacing w:after="0"/>
                              <w:rPr>
                                <w:rFonts w:ascii="Cambria" w:hAnsi="Cambria" w:cs="Arial"/>
                                <w:color w:val="0D0D0D"/>
                                <w:sz w:val="24"/>
                                <w:szCs w:val="24"/>
                                <w:lang w:val="es-ES_tradnl"/>
                              </w:rPr>
                            </w:pPr>
                            <w:bookmarkStart w:id="1" w:name="_ftnref1"/>
                          </w:p>
                          <w:bookmarkEnd w:id="1"/>
                          <w:p w:rsidR="00D623DB" w:rsidRPr="00D623DB" w:rsidRDefault="00D623DB" w:rsidP="00A4020D">
                            <w:pPr>
                              <w:spacing w:after="0"/>
                              <w:rPr>
                                <w:rFonts w:ascii="Cambria" w:hAnsi="Cambria" w:cs="Arial"/>
                                <w:color w:val="0D0D0D"/>
                                <w:sz w:val="24"/>
                                <w:szCs w:val="24"/>
                                <w:lang w:val="es-ES_tradnl"/>
                              </w:rPr>
                            </w:pPr>
                            <w:r w:rsidRPr="00D623DB">
                              <w:rPr>
                                <w:rFonts w:ascii="Cambria" w:hAnsi="Cambria" w:cs="Arial"/>
                                <w:color w:val="0D0D0D"/>
                                <w:sz w:val="24"/>
                                <w:szCs w:val="24"/>
                                <w:lang w:val="es-ES_tradnl"/>
                              </w:rPr>
                              <w:t>MARÍA NICOLASA GARCÍA REYNOSO</w:t>
                            </w:r>
                          </w:p>
                          <w:p w:rsidR="00A56E33" w:rsidRPr="00CA12CF" w:rsidRDefault="00D623DB" w:rsidP="00A4020D">
                            <w:pPr>
                              <w:spacing w:after="0"/>
                              <w:rPr>
                                <w:rFonts w:ascii="Cambria" w:hAnsi="Cambria" w:cs="Arial"/>
                                <w:color w:val="0D0D0D"/>
                                <w:sz w:val="24"/>
                                <w:szCs w:val="24"/>
                              </w:rPr>
                            </w:pPr>
                            <w:r w:rsidRPr="00D623DB">
                              <w:rPr>
                                <w:rFonts w:ascii="Cambria" w:hAnsi="Cambria" w:cs="Arial"/>
                                <w:color w:val="0D0D0D"/>
                                <w:sz w:val="24"/>
                                <w:szCs w:val="24"/>
                              </w:rPr>
                              <w:t>MÉXICO</w:t>
                            </w:r>
                          </w:p>
                          <w:p w:rsidR="00A56E33" w:rsidRPr="00217608" w:rsidRDefault="00A56E33" w:rsidP="00A56E33">
                            <w:pP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A56E33" w:rsidRPr="005A43C7" w:rsidRDefault="00A56E33" w:rsidP="00A4020D">
                      <w:pPr>
                        <w:spacing w:after="0"/>
                        <w:rPr>
                          <w:rFonts w:ascii="Cambria" w:hAnsi="Cambria" w:cs="Arial"/>
                          <w:b/>
                          <w:bCs/>
                          <w:color w:val="0D0D0D"/>
                          <w:sz w:val="36"/>
                          <w:lang w:val="es-ES_tradnl"/>
                        </w:rPr>
                      </w:pPr>
                      <w:r w:rsidRPr="005A43C7">
                        <w:rPr>
                          <w:rFonts w:ascii="Cambria" w:hAnsi="Cambria" w:cs="Arial"/>
                          <w:b/>
                          <w:bCs/>
                          <w:color w:val="0D0D0D"/>
                          <w:sz w:val="36"/>
                          <w:lang w:val="es-ES_tradnl"/>
                        </w:rPr>
                        <w:t xml:space="preserve">INFORME </w:t>
                      </w:r>
                      <w:r w:rsidRPr="005A43C7">
                        <w:rPr>
                          <w:rFonts w:ascii="Cambria" w:hAnsi="Cambria" w:cs="Arial"/>
                          <w:b/>
                          <w:bCs/>
                          <w:color w:val="0D0D0D"/>
                          <w:sz w:val="36"/>
                          <w:szCs w:val="40"/>
                        </w:rPr>
                        <w:t>No.</w:t>
                      </w:r>
                      <w:r w:rsidRPr="005A43C7">
                        <w:rPr>
                          <w:rFonts w:ascii="Cambria" w:hAnsi="Cambria" w:cs="Arial"/>
                          <w:b/>
                          <w:bCs/>
                          <w:color w:val="0D0D0D"/>
                          <w:sz w:val="36"/>
                          <w:lang w:val="es-ES_tradnl"/>
                        </w:rPr>
                        <w:t xml:space="preserve"> </w:t>
                      </w:r>
                      <w:r w:rsidR="0066724A">
                        <w:rPr>
                          <w:rFonts w:ascii="Cambria" w:hAnsi="Cambria" w:cs="Arial"/>
                          <w:b/>
                          <w:bCs/>
                          <w:color w:val="0D0D0D"/>
                          <w:sz w:val="36"/>
                          <w:lang w:val="es-ES_tradnl"/>
                        </w:rPr>
                        <w:t>92</w:t>
                      </w:r>
                      <w:r w:rsidRPr="005A43C7">
                        <w:rPr>
                          <w:rFonts w:ascii="Cambria" w:hAnsi="Cambria" w:cs="Arial"/>
                          <w:b/>
                          <w:bCs/>
                          <w:color w:val="0D0D0D"/>
                          <w:sz w:val="36"/>
                          <w:lang w:val="es-ES_tradnl"/>
                        </w:rPr>
                        <w:t>/1</w:t>
                      </w:r>
                      <w:r w:rsidR="00D6239C">
                        <w:rPr>
                          <w:rFonts w:ascii="Cambria" w:hAnsi="Cambria" w:cs="Arial"/>
                          <w:b/>
                          <w:bCs/>
                          <w:color w:val="0D0D0D"/>
                          <w:sz w:val="36"/>
                          <w:lang w:val="es-ES_tradnl"/>
                        </w:rPr>
                        <w:t>7</w:t>
                      </w:r>
                    </w:p>
                    <w:p w:rsidR="00A56E33" w:rsidRPr="005A43C7" w:rsidRDefault="00A56E33" w:rsidP="00A4020D">
                      <w:pPr>
                        <w:spacing w:after="0"/>
                        <w:rPr>
                          <w:rFonts w:ascii="Cambria" w:hAnsi="Cambria" w:cs="Arial"/>
                          <w:b/>
                          <w:color w:val="0D0D0D"/>
                          <w:sz w:val="36"/>
                          <w:lang w:val="es-ES_tradnl"/>
                        </w:rPr>
                      </w:pPr>
                      <w:r w:rsidRPr="005A43C7">
                        <w:rPr>
                          <w:rFonts w:ascii="Cambria" w:hAnsi="Cambria" w:cs="Arial"/>
                          <w:b/>
                          <w:color w:val="0D0D0D"/>
                          <w:sz w:val="36"/>
                          <w:lang w:val="es-ES_tradnl"/>
                        </w:rPr>
                        <w:t>CASO 12.627</w:t>
                      </w:r>
                    </w:p>
                    <w:p w:rsidR="00A56E33" w:rsidRPr="00CA12CF" w:rsidRDefault="00A56E33" w:rsidP="00A4020D">
                      <w:pPr>
                        <w:spacing w:after="0"/>
                        <w:rPr>
                          <w:rFonts w:ascii="Cambria" w:hAnsi="Cambria" w:cs="Arial"/>
                          <w:color w:val="0D0D0D"/>
                          <w:sz w:val="24"/>
                          <w:szCs w:val="24"/>
                          <w:lang w:val="es-ES_tradnl"/>
                        </w:rPr>
                      </w:pPr>
                      <w:r w:rsidRPr="00CA12CF">
                        <w:rPr>
                          <w:rFonts w:ascii="Cambria" w:hAnsi="Cambria" w:cs="Arial"/>
                          <w:color w:val="0D0D0D"/>
                          <w:sz w:val="24"/>
                          <w:szCs w:val="24"/>
                          <w:lang w:val="es-ES_tradnl"/>
                        </w:rPr>
                        <w:t>INFORME DE SOLUCIÓN AMISTOSA</w:t>
                      </w:r>
                    </w:p>
                    <w:p w:rsidR="00A56E33" w:rsidRPr="00CA12CF" w:rsidRDefault="00A56E33" w:rsidP="00A4020D">
                      <w:pPr>
                        <w:spacing w:after="0"/>
                        <w:rPr>
                          <w:rFonts w:ascii="Cambria" w:hAnsi="Cambria" w:cs="Arial"/>
                          <w:color w:val="0D0D0D"/>
                          <w:sz w:val="24"/>
                          <w:szCs w:val="24"/>
                          <w:lang w:val="es-ES_tradnl"/>
                        </w:rPr>
                      </w:pPr>
                      <w:bookmarkStart w:id="1" w:name="_ftnref1"/>
                    </w:p>
                    <w:bookmarkEnd w:id="1"/>
                    <w:p w:rsidR="00D623DB" w:rsidRPr="00D623DB" w:rsidRDefault="00D623DB" w:rsidP="00A4020D">
                      <w:pPr>
                        <w:spacing w:after="0"/>
                        <w:rPr>
                          <w:rFonts w:ascii="Cambria" w:hAnsi="Cambria" w:cs="Arial"/>
                          <w:color w:val="0D0D0D"/>
                          <w:sz w:val="24"/>
                          <w:szCs w:val="24"/>
                          <w:lang w:val="es-ES_tradnl"/>
                        </w:rPr>
                      </w:pPr>
                      <w:r w:rsidRPr="00D623DB">
                        <w:rPr>
                          <w:rFonts w:ascii="Cambria" w:hAnsi="Cambria" w:cs="Arial"/>
                          <w:color w:val="0D0D0D"/>
                          <w:sz w:val="24"/>
                          <w:szCs w:val="24"/>
                          <w:lang w:val="es-ES_tradnl"/>
                        </w:rPr>
                        <w:t>MARÍA NICOLASA GARCÍA REYNOSO</w:t>
                      </w:r>
                    </w:p>
                    <w:p w:rsidR="00A56E33" w:rsidRPr="00CA12CF" w:rsidRDefault="00D623DB" w:rsidP="00A4020D">
                      <w:pPr>
                        <w:spacing w:after="0"/>
                        <w:rPr>
                          <w:rFonts w:ascii="Cambria" w:hAnsi="Cambria" w:cs="Arial"/>
                          <w:color w:val="0D0D0D"/>
                          <w:sz w:val="24"/>
                          <w:szCs w:val="24"/>
                        </w:rPr>
                      </w:pPr>
                      <w:r w:rsidRPr="00D623DB">
                        <w:rPr>
                          <w:rFonts w:ascii="Cambria" w:hAnsi="Cambria" w:cs="Arial"/>
                          <w:color w:val="0D0D0D"/>
                          <w:sz w:val="24"/>
                          <w:szCs w:val="24"/>
                        </w:rPr>
                        <w:t>MÉXICO</w:t>
                      </w:r>
                    </w:p>
                    <w:p w:rsidR="00A56E33" w:rsidRPr="00217608" w:rsidRDefault="00A56E33" w:rsidP="00A56E33">
                      <w:pPr>
                        <w:rPr>
                          <w:color w:val="0D0D0D"/>
                          <w:lang w:val="es-ES_tradnl"/>
                        </w:rPr>
                      </w:pPr>
                    </w:p>
                  </w:txbxContent>
                </v:textbox>
              </v:shape>
            </w:pict>
          </mc:Fallback>
        </mc:AlternateContent>
      </w:r>
      <w:r w:rsidRPr="003A524D">
        <w:rPr>
          <w:rFonts w:ascii="Cambria" w:hAnsi="Cambria"/>
          <w:noProof/>
          <w:lang w:val="en-US"/>
        </w:rPr>
        <mc:AlternateContent>
          <mc:Choice Requires="wps">
            <w:drawing>
              <wp:anchor distT="0" distB="0" distL="114300" distR="114300" simplePos="0" relativeHeight="251657216" behindDoc="0" locked="0" layoutInCell="1" allowOverlap="1" wp14:anchorId="7B379B64" wp14:editId="1F51446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E33" w:rsidRPr="00F11FA8" w:rsidRDefault="00A56E33" w:rsidP="00A04E1E">
                            <w:pPr>
                              <w:spacing w:after="0" w:line="240" w:lineRule="auto"/>
                              <w:jc w:val="right"/>
                              <w:rPr>
                                <w:color w:val="FFFFFF"/>
                                <w:lang w:val="pt-BR"/>
                              </w:rPr>
                            </w:pPr>
                            <w:r w:rsidRPr="00F11FA8">
                              <w:rPr>
                                <w:color w:val="FFFFFF"/>
                                <w:lang w:val="pt-BR"/>
                              </w:rPr>
                              <w:t>OEA/Ser.L/V/II.</w:t>
                            </w:r>
                            <w:r w:rsidR="00CA12CF" w:rsidRPr="00F11FA8">
                              <w:rPr>
                                <w:color w:val="FFFFFF"/>
                                <w:lang w:val="pt-BR"/>
                              </w:rPr>
                              <w:t>163</w:t>
                            </w:r>
                          </w:p>
                          <w:p w:rsidR="00A56E33" w:rsidRPr="00F11FA8" w:rsidRDefault="00A56E33" w:rsidP="00A04E1E">
                            <w:pPr>
                              <w:spacing w:after="0" w:line="240" w:lineRule="auto"/>
                              <w:jc w:val="right"/>
                              <w:rPr>
                                <w:color w:val="FFFFFF"/>
                                <w:lang w:val="pt-BR"/>
                              </w:rPr>
                            </w:pPr>
                            <w:r w:rsidRPr="00F11FA8">
                              <w:rPr>
                                <w:color w:val="FFFFFF"/>
                                <w:lang w:val="pt-BR"/>
                              </w:rPr>
                              <w:t xml:space="preserve">Doc. </w:t>
                            </w:r>
                            <w:r w:rsidR="0066724A" w:rsidRPr="00F11FA8">
                              <w:rPr>
                                <w:color w:val="FFFFFF"/>
                                <w:lang w:val="pt-BR"/>
                              </w:rPr>
                              <w:t>104</w:t>
                            </w:r>
                          </w:p>
                          <w:p w:rsidR="00A56E33" w:rsidRPr="00CA12CF" w:rsidRDefault="0066724A" w:rsidP="00A04E1E">
                            <w:pPr>
                              <w:spacing w:after="0" w:line="240" w:lineRule="auto"/>
                              <w:jc w:val="right"/>
                              <w:rPr>
                                <w:color w:val="FFFFFF"/>
                              </w:rPr>
                            </w:pPr>
                            <w:r>
                              <w:rPr>
                                <w:color w:val="FFFFFF"/>
                              </w:rPr>
                              <w:t>7</w:t>
                            </w:r>
                            <w:r w:rsidR="005A43C7" w:rsidRPr="00CA12CF">
                              <w:rPr>
                                <w:color w:val="FFFFFF"/>
                              </w:rPr>
                              <w:t xml:space="preserve"> </w:t>
                            </w:r>
                            <w:r w:rsidR="00C06B46">
                              <w:rPr>
                                <w:color w:val="FFFFFF"/>
                              </w:rPr>
                              <w:t xml:space="preserve">julio </w:t>
                            </w:r>
                            <w:r w:rsidR="005A43C7" w:rsidRPr="00CA12CF">
                              <w:rPr>
                                <w:color w:val="FFFFFF"/>
                              </w:rPr>
                              <w:t>2017</w:t>
                            </w:r>
                          </w:p>
                          <w:p w:rsidR="00A56E33" w:rsidRPr="00217608" w:rsidRDefault="00A56E33" w:rsidP="00A04E1E">
                            <w:pPr>
                              <w:spacing w:after="0" w:line="240" w:lineRule="auto"/>
                              <w:jc w:val="right"/>
                              <w:rPr>
                                <w:color w:val="FFFFFF"/>
                              </w:rPr>
                            </w:pPr>
                            <w:r w:rsidRPr="00CA12CF">
                              <w:rPr>
                                <w:color w:val="FFFFFF"/>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A56E33" w:rsidRPr="0066724A" w:rsidRDefault="00A56E33" w:rsidP="00A04E1E">
                      <w:pPr>
                        <w:spacing w:after="0" w:line="240" w:lineRule="auto"/>
                        <w:jc w:val="right"/>
                        <w:rPr>
                          <w:color w:val="FFFFFF"/>
                          <w:lang w:val="es-US"/>
                        </w:rPr>
                      </w:pPr>
                      <w:r w:rsidRPr="0066724A">
                        <w:rPr>
                          <w:color w:val="FFFFFF"/>
                          <w:lang w:val="es-US"/>
                        </w:rPr>
                        <w:t>OEA/</w:t>
                      </w:r>
                      <w:proofErr w:type="spellStart"/>
                      <w:r w:rsidRPr="0066724A">
                        <w:rPr>
                          <w:color w:val="FFFFFF"/>
                          <w:lang w:val="es-US"/>
                        </w:rPr>
                        <w:t>Ser.L</w:t>
                      </w:r>
                      <w:proofErr w:type="spellEnd"/>
                      <w:r w:rsidRPr="0066724A">
                        <w:rPr>
                          <w:color w:val="FFFFFF"/>
                          <w:lang w:val="es-US"/>
                        </w:rPr>
                        <w:t>/V/II.</w:t>
                      </w:r>
                      <w:r w:rsidR="00CA12CF" w:rsidRPr="0066724A">
                        <w:rPr>
                          <w:color w:val="FFFFFF"/>
                          <w:lang w:val="es-US"/>
                        </w:rPr>
                        <w:t>163</w:t>
                      </w:r>
                    </w:p>
                    <w:p w:rsidR="00A56E33" w:rsidRPr="0066724A" w:rsidRDefault="00A56E33" w:rsidP="00A04E1E">
                      <w:pPr>
                        <w:spacing w:after="0" w:line="240" w:lineRule="auto"/>
                        <w:jc w:val="right"/>
                        <w:rPr>
                          <w:color w:val="FFFFFF"/>
                          <w:lang w:val="es-US"/>
                        </w:rPr>
                      </w:pPr>
                      <w:r w:rsidRPr="0066724A">
                        <w:rPr>
                          <w:color w:val="FFFFFF"/>
                          <w:lang w:val="es-US"/>
                        </w:rPr>
                        <w:t xml:space="preserve">Doc. </w:t>
                      </w:r>
                      <w:r w:rsidR="0066724A" w:rsidRPr="0066724A">
                        <w:rPr>
                          <w:color w:val="FFFFFF"/>
                          <w:lang w:val="es-US"/>
                        </w:rPr>
                        <w:t>104</w:t>
                      </w:r>
                    </w:p>
                    <w:p w:rsidR="00A56E33" w:rsidRPr="00CA12CF" w:rsidRDefault="0066724A" w:rsidP="00A04E1E">
                      <w:pPr>
                        <w:spacing w:after="0" w:line="240" w:lineRule="auto"/>
                        <w:jc w:val="right"/>
                        <w:rPr>
                          <w:color w:val="FFFFFF"/>
                        </w:rPr>
                      </w:pPr>
                      <w:r>
                        <w:rPr>
                          <w:color w:val="FFFFFF"/>
                        </w:rPr>
                        <w:t>7</w:t>
                      </w:r>
                      <w:r w:rsidR="005A43C7" w:rsidRPr="00CA12CF">
                        <w:rPr>
                          <w:color w:val="FFFFFF"/>
                        </w:rPr>
                        <w:t xml:space="preserve"> </w:t>
                      </w:r>
                      <w:r w:rsidR="00C06B46">
                        <w:rPr>
                          <w:color w:val="FFFFFF"/>
                        </w:rPr>
                        <w:t xml:space="preserve">julio </w:t>
                      </w:r>
                      <w:r w:rsidR="005A43C7" w:rsidRPr="00CA12CF">
                        <w:rPr>
                          <w:color w:val="FFFFFF"/>
                        </w:rPr>
                        <w:t>2017</w:t>
                      </w:r>
                    </w:p>
                    <w:p w:rsidR="00A56E33" w:rsidRPr="00217608" w:rsidRDefault="00A56E33" w:rsidP="00A04E1E">
                      <w:pPr>
                        <w:spacing w:after="0" w:line="240" w:lineRule="auto"/>
                        <w:jc w:val="right"/>
                        <w:rPr>
                          <w:color w:val="FFFFFF"/>
                        </w:rPr>
                      </w:pPr>
                      <w:r w:rsidRPr="00CA12CF">
                        <w:rPr>
                          <w:color w:val="FFFFFF"/>
                        </w:rPr>
                        <w:t>Original: español</w:t>
                      </w:r>
                    </w:p>
                  </w:txbxContent>
                </v:textbox>
              </v:shape>
            </w:pict>
          </mc:Fallback>
        </mc:AlternateContent>
      </w: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cs="Arial"/>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A56E33" w:rsidP="0085631A">
      <w:pPr>
        <w:tabs>
          <w:tab w:val="center" w:pos="5400"/>
        </w:tabs>
        <w:suppressAutoHyphens/>
        <w:spacing w:line="240" w:lineRule="auto"/>
        <w:jc w:val="center"/>
        <w:rPr>
          <w:rFonts w:ascii="Cambria" w:hAnsi="Cambria"/>
          <w:lang w:val="es-ES_tradnl"/>
        </w:rPr>
      </w:pPr>
    </w:p>
    <w:p w:rsidR="00A56E33" w:rsidRPr="003A524D" w:rsidRDefault="0066724A" w:rsidP="0085631A">
      <w:pPr>
        <w:tabs>
          <w:tab w:val="center" w:pos="5400"/>
        </w:tabs>
        <w:suppressAutoHyphens/>
        <w:spacing w:line="240" w:lineRule="auto"/>
        <w:jc w:val="center"/>
        <w:rPr>
          <w:rFonts w:ascii="Cambria" w:hAnsi="Cambria"/>
          <w:sz w:val="18"/>
          <w:lang w:val="es-ES_tradnl"/>
        </w:rPr>
      </w:pPr>
      <w:r w:rsidRPr="003A524D">
        <w:rPr>
          <w:rFonts w:ascii="Cambria" w:hAnsi="Cambria"/>
          <w:noProof/>
          <w:lang w:val="en-US"/>
        </w:rPr>
        <mc:AlternateContent>
          <mc:Choice Requires="wps">
            <w:drawing>
              <wp:anchor distT="0" distB="0" distL="114300" distR="114300" simplePos="0" relativeHeight="251656192" behindDoc="0" locked="0" layoutInCell="1" allowOverlap="1" wp14:anchorId="05507C39" wp14:editId="7BBA42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E33" w:rsidRPr="006C5ABC" w:rsidRDefault="00A56E33" w:rsidP="00A56E33">
                            <w:pPr>
                              <w:tabs>
                                <w:tab w:val="center" w:pos="5400"/>
                              </w:tabs>
                              <w:suppressAutoHyphens/>
                              <w:spacing w:before="60"/>
                              <w:rPr>
                                <w:rFonts w:ascii="Cambria" w:hAnsi="Cambria" w:cs="Univers"/>
                                <w:sz w:val="18"/>
                                <w:szCs w:val="20"/>
                                <w:lang w:val="es-ES_tradnl"/>
                              </w:rPr>
                            </w:pPr>
                            <w:r w:rsidRPr="006C5ABC">
                              <w:rPr>
                                <w:rFonts w:ascii="Cambria" w:hAnsi="Cambria"/>
                                <w:sz w:val="18"/>
                                <w:szCs w:val="20"/>
                              </w:rPr>
                              <w:t>Aprobado por la Comisión en s</w:t>
                            </w:r>
                            <w:r w:rsidR="00FD5CF9" w:rsidRPr="006C5ABC">
                              <w:rPr>
                                <w:rFonts w:ascii="Cambria" w:hAnsi="Cambria"/>
                                <w:sz w:val="18"/>
                                <w:szCs w:val="20"/>
                              </w:rPr>
                              <w:t xml:space="preserve">u sesión No. </w:t>
                            </w:r>
                            <w:r w:rsidR="0066724A" w:rsidRPr="006C5ABC">
                              <w:rPr>
                                <w:rFonts w:ascii="Cambria" w:hAnsi="Cambria"/>
                                <w:sz w:val="18"/>
                                <w:szCs w:val="20"/>
                              </w:rPr>
                              <w:t>2093</w:t>
                            </w:r>
                            <w:r w:rsidR="00FD5CF9" w:rsidRPr="006C5ABC">
                              <w:rPr>
                                <w:rFonts w:ascii="Cambria" w:hAnsi="Cambria"/>
                                <w:sz w:val="18"/>
                                <w:szCs w:val="20"/>
                              </w:rPr>
                              <w:t xml:space="preserve"> celebrada el </w:t>
                            </w:r>
                            <w:r w:rsidR="0066724A" w:rsidRPr="006C5ABC">
                              <w:rPr>
                                <w:rFonts w:ascii="Cambria" w:hAnsi="Cambria"/>
                                <w:sz w:val="18"/>
                                <w:szCs w:val="20"/>
                              </w:rPr>
                              <w:t>7</w:t>
                            </w:r>
                            <w:r w:rsidRPr="006C5ABC">
                              <w:rPr>
                                <w:rFonts w:ascii="Cambria" w:hAnsi="Cambria"/>
                                <w:sz w:val="18"/>
                                <w:szCs w:val="20"/>
                              </w:rPr>
                              <w:t xml:space="preserve"> d</w:t>
                            </w:r>
                            <w:r w:rsidR="00FD5CF9" w:rsidRPr="006C5ABC">
                              <w:rPr>
                                <w:rFonts w:ascii="Cambria" w:hAnsi="Cambria"/>
                                <w:sz w:val="18"/>
                                <w:szCs w:val="20"/>
                              </w:rPr>
                              <w:t>e julio de 2017</w:t>
                            </w:r>
                            <w:r w:rsidRPr="006C5ABC">
                              <w:rPr>
                                <w:rFonts w:ascii="Cambria" w:hAnsi="Cambria"/>
                                <w:sz w:val="18"/>
                                <w:szCs w:val="20"/>
                              </w:rPr>
                              <w:br/>
                            </w:r>
                            <w:r w:rsidR="00FD5CF9" w:rsidRPr="006C5ABC">
                              <w:rPr>
                                <w:rFonts w:ascii="Cambria" w:hAnsi="Cambria" w:cs="Univers"/>
                                <w:sz w:val="18"/>
                                <w:szCs w:val="20"/>
                                <w:lang w:val="es-ES_tradnl"/>
                              </w:rPr>
                              <w:t>163</w:t>
                            </w:r>
                            <w:r w:rsidRPr="006C5ABC">
                              <w:rPr>
                                <w:rFonts w:ascii="Cambria" w:hAnsi="Cambria" w:cs="Univers"/>
                                <w:sz w:val="18"/>
                                <w:szCs w:val="20"/>
                                <w:lang w:val="es-ES_tradnl"/>
                              </w:rPr>
                              <w:t xml:space="preserve"> período </w:t>
                            </w:r>
                            <w:r w:rsidR="00FF07D2">
                              <w:rPr>
                                <w:rFonts w:ascii="Cambria" w:hAnsi="Cambria" w:cs="Univers"/>
                                <w:sz w:val="18"/>
                                <w:szCs w:val="20"/>
                                <w:lang w:val="es-ES_tradnl"/>
                              </w:rPr>
                              <w:t>extra</w:t>
                            </w:r>
                            <w:r w:rsidR="00FD5CF9" w:rsidRPr="006C5ABC">
                              <w:rPr>
                                <w:rFonts w:ascii="Cambria" w:hAnsi="Cambria" w:cs="Univers"/>
                                <w:sz w:val="18"/>
                                <w:szCs w:val="20"/>
                                <w:lang w:val="es-ES_tradnl"/>
                              </w:rPr>
                              <w:t>ordinario</w:t>
                            </w:r>
                            <w:r w:rsidRPr="006C5ABC">
                              <w:rPr>
                                <w:rFonts w:ascii="Cambria" w:hAnsi="Cambria" w:cs="Univers"/>
                                <w:sz w:val="18"/>
                                <w:szCs w:val="20"/>
                                <w:lang w:val="es-ES_tradnl"/>
                              </w:rPr>
                              <w:t xml:space="preserve"> de sesiones</w:t>
                            </w:r>
                          </w:p>
                          <w:p w:rsidR="00A56E33" w:rsidRPr="00217608" w:rsidRDefault="00A56E33" w:rsidP="00A56E33">
                            <w:pPr>
                              <w:tabs>
                                <w:tab w:val="center" w:pos="5400"/>
                              </w:tabs>
                              <w:suppressAutoHyphens/>
                              <w:spacing w:before="60"/>
                              <w:rPr>
                                <w:color w:val="FFFFFF"/>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A56E33" w:rsidRPr="006C5ABC" w:rsidRDefault="00A56E33" w:rsidP="00A56E33">
                      <w:pPr>
                        <w:tabs>
                          <w:tab w:val="center" w:pos="5400"/>
                        </w:tabs>
                        <w:suppressAutoHyphens/>
                        <w:spacing w:before="60"/>
                        <w:rPr>
                          <w:rFonts w:ascii="Cambria" w:hAnsi="Cambria" w:cs="Univers"/>
                          <w:sz w:val="18"/>
                          <w:szCs w:val="20"/>
                          <w:lang w:val="es-ES_tradnl"/>
                        </w:rPr>
                      </w:pPr>
                      <w:r w:rsidRPr="006C5ABC">
                        <w:rPr>
                          <w:rFonts w:ascii="Cambria" w:hAnsi="Cambria"/>
                          <w:sz w:val="18"/>
                          <w:szCs w:val="20"/>
                        </w:rPr>
                        <w:t>Aprobado por la Comisión en s</w:t>
                      </w:r>
                      <w:r w:rsidR="00FD5CF9" w:rsidRPr="006C5ABC">
                        <w:rPr>
                          <w:rFonts w:ascii="Cambria" w:hAnsi="Cambria"/>
                          <w:sz w:val="18"/>
                          <w:szCs w:val="20"/>
                        </w:rPr>
                        <w:t xml:space="preserve">u sesión No. </w:t>
                      </w:r>
                      <w:r w:rsidR="0066724A" w:rsidRPr="006C5ABC">
                        <w:rPr>
                          <w:rFonts w:ascii="Cambria" w:hAnsi="Cambria"/>
                          <w:sz w:val="18"/>
                          <w:szCs w:val="20"/>
                        </w:rPr>
                        <w:t>2093</w:t>
                      </w:r>
                      <w:r w:rsidR="00FD5CF9" w:rsidRPr="006C5ABC">
                        <w:rPr>
                          <w:rFonts w:ascii="Cambria" w:hAnsi="Cambria"/>
                          <w:sz w:val="18"/>
                          <w:szCs w:val="20"/>
                        </w:rPr>
                        <w:t xml:space="preserve"> celebrada el </w:t>
                      </w:r>
                      <w:r w:rsidR="0066724A" w:rsidRPr="006C5ABC">
                        <w:rPr>
                          <w:rFonts w:ascii="Cambria" w:hAnsi="Cambria"/>
                          <w:sz w:val="18"/>
                          <w:szCs w:val="20"/>
                        </w:rPr>
                        <w:t>7</w:t>
                      </w:r>
                      <w:r w:rsidRPr="006C5ABC">
                        <w:rPr>
                          <w:rFonts w:ascii="Cambria" w:hAnsi="Cambria"/>
                          <w:sz w:val="18"/>
                          <w:szCs w:val="20"/>
                        </w:rPr>
                        <w:t xml:space="preserve"> d</w:t>
                      </w:r>
                      <w:r w:rsidR="00FD5CF9" w:rsidRPr="006C5ABC">
                        <w:rPr>
                          <w:rFonts w:ascii="Cambria" w:hAnsi="Cambria"/>
                          <w:sz w:val="18"/>
                          <w:szCs w:val="20"/>
                        </w:rPr>
                        <w:t>e julio de 2017</w:t>
                      </w:r>
                      <w:r w:rsidRPr="006C5ABC">
                        <w:rPr>
                          <w:rFonts w:ascii="Cambria" w:hAnsi="Cambria"/>
                          <w:sz w:val="18"/>
                          <w:szCs w:val="20"/>
                        </w:rPr>
                        <w:br/>
                      </w:r>
                      <w:r w:rsidR="00FD5CF9" w:rsidRPr="006C5ABC">
                        <w:rPr>
                          <w:rFonts w:ascii="Cambria" w:hAnsi="Cambria" w:cs="Univers"/>
                          <w:sz w:val="18"/>
                          <w:szCs w:val="20"/>
                          <w:lang w:val="es-ES_tradnl"/>
                        </w:rPr>
                        <w:t>163</w:t>
                      </w:r>
                      <w:r w:rsidRPr="006C5ABC">
                        <w:rPr>
                          <w:rFonts w:ascii="Cambria" w:hAnsi="Cambria" w:cs="Univers"/>
                          <w:sz w:val="18"/>
                          <w:szCs w:val="20"/>
                          <w:lang w:val="es-ES_tradnl"/>
                        </w:rPr>
                        <w:t xml:space="preserve"> período </w:t>
                      </w:r>
                      <w:r w:rsidR="00FF07D2">
                        <w:rPr>
                          <w:rFonts w:ascii="Cambria" w:hAnsi="Cambria" w:cs="Univers"/>
                          <w:sz w:val="18"/>
                          <w:szCs w:val="20"/>
                          <w:lang w:val="es-ES_tradnl"/>
                        </w:rPr>
                        <w:t>extra</w:t>
                      </w:r>
                      <w:r w:rsidR="00FD5CF9" w:rsidRPr="006C5ABC">
                        <w:rPr>
                          <w:rFonts w:ascii="Cambria" w:hAnsi="Cambria" w:cs="Univers"/>
                          <w:sz w:val="18"/>
                          <w:szCs w:val="20"/>
                          <w:lang w:val="es-ES_tradnl"/>
                        </w:rPr>
                        <w:t>ordinario</w:t>
                      </w:r>
                      <w:r w:rsidRPr="006C5ABC">
                        <w:rPr>
                          <w:rFonts w:ascii="Cambria" w:hAnsi="Cambria" w:cs="Univers"/>
                          <w:sz w:val="18"/>
                          <w:szCs w:val="20"/>
                          <w:lang w:val="es-ES_tradnl"/>
                        </w:rPr>
                        <w:t xml:space="preserve"> de sesiones</w:t>
                      </w:r>
                    </w:p>
                    <w:p w:rsidR="00A56E33" w:rsidRPr="00217608" w:rsidRDefault="00A56E33" w:rsidP="00A56E33">
                      <w:pPr>
                        <w:tabs>
                          <w:tab w:val="center" w:pos="5400"/>
                        </w:tabs>
                        <w:suppressAutoHyphens/>
                        <w:spacing w:before="60"/>
                        <w:rPr>
                          <w:color w:val="FFFFFF"/>
                          <w:spacing w:val="-2"/>
                          <w:sz w:val="16"/>
                        </w:rPr>
                      </w:pPr>
                    </w:p>
                  </w:txbxContent>
                </v:textbox>
              </v:shape>
            </w:pict>
          </mc:Fallback>
        </mc:AlternateContent>
      </w:r>
    </w:p>
    <w:p w:rsidR="00A56E33" w:rsidRPr="003A524D" w:rsidRDefault="00A56E33" w:rsidP="0085631A">
      <w:pPr>
        <w:tabs>
          <w:tab w:val="center" w:pos="5400"/>
        </w:tabs>
        <w:suppressAutoHyphens/>
        <w:spacing w:line="240" w:lineRule="auto"/>
        <w:jc w:val="center"/>
        <w:rPr>
          <w:rFonts w:ascii="Cambria" w:hAnsi="Cambria"/>
          <w:sz w:val="18"/>
          <w:lang w:val="es-ES_tradnl"/>
        </w:rPr>
      </w:pPr>
    </w:p>
    <w:p w:rsidR="00A56E33" w:rsidRPr="003A524D" w:rsidRDefault="00A56E33" w:rsidP="0085631A">
      <w:pPr>
        <w:tabs>
          <w:tab w:val="center" w:pos="5400"/>
        </w:tabs>
        <w:suppressAutoHyphens/>
        <w:spacing w:line="240" w:lineRule="auto"/>
        <w:jc w:val="center"/>
        <w:rPr>
          <w:rFonts w:ascii="Cambria" w:hAnsi="Cambria"/>
          <w:sz w:val="18"/>
          <w:lang w:val="es-ES_tradnl"/>
        </w:rPr>
      </w:pPr>
    </w:p>
    <w:p w:rsidR="00A56E33" w:rsidRPr="003A524D" w:rsidRDefault="00A56E33" w:rsidP="0085631A">
      <w:pPr>
        <w:tabs>
          <w:tab w:val="center" w:pos="5400"/>
        </w:tabs>
        <w:suppressAutoHyphens/>
        <w:spacing w:line="240" w:lineRule="auto"/>
        <w:jc w:val="center"/>
        <w:rPr>
          <w:rFonts w:ascii="Cambria" w:hAnsi="Cambria"/>
          <w:sz w:val="18"/>
          <w:lang w:val="es-ES_tradnl"/>
        </w:rPr>
      </w:pPr>
    </w:p>
    <w:p w:rsidR="00A56E33" w:rsidRPr="003A524D" w:rsidRDefault="0066724A" w:rsidP="0085631A">
      <w:pPr>
        <w:tabs>
          <w:tab w:val="center" w:pos="5400"/>
        </w:tabs>
        <w:suppressAutoHyphens/>
        <w:spacing w:line="240" w:lineRule="auto"/>
        <w:jc w:val="center"/>
        <w:rPr>
          <w:rFonts w:ascii="Cambria" w:hAnsi="Cambria"/>
          <w:sz w:val="18"/>
          <w:lang w:val="es-ES_tradnl"/>
        </w:rPr>
      </w:pPr>
      <w:r w:rsidRPr="003A524D">
        <w:rPr>
          <w:rFonts w:ascii="Cambria" w:hAnsi="Cambria"/>
          <w:noProof/>
          <w:sz w:val="18"/>
          <w:lang w:val="en-US"/>
        </w:rPr>
        <mc:AlternateContent>
          <mc:Choice Requires="wps">
            <w:drawing>
              <wp:anchor distT="0" distB="0" distL="114300" distR="114300" simplePos="0" relativeHeight="251659264" behindDoc="0" locked="0" layoutInCell="1" allowOverlap="1" wp14:anchorId="454EC756" wp14:editId="7A4211D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E33" w:rsidRPr="006C5ABC" w:rsidRDefault="00A56E33" w:rsidP="00A56E33">
                            <w:pPr>
                              <w:rPr>
                                <w:rFonts w:ascii="Cambria" w:hAnsi="Cambria"/>
                                <w:sz w:val="18"/>
                                <w:szCs w:val="18"/>
                              </w:rPr>
                            </w:pPr>
                            <w:r w:rsidRPr="006C5ABC">
                              <w:rPr>
                                <w:rFonts w:ascii="Cambria" w:hAnsi="Cambria"/>
                                <w:b/>
                                <w:sz w:val="18"/>
                                <w:szCs w:val="18"/>
                                <w:lang w:val="pt-BR"/>
                              </w:rPr>
                              <w:t>Citar como:</w:t>
                            </w:r>
                            <w:r w:rsidR="00FD5CF9" w:rsidRPr="006C5ABC">
                              <w:rPr>
                                <w:rFonts w:ascii="Cambria" w:hAnsi="Cambria"/>
                                <w:sz w:val="18"/>
                                <w:szCs w:val="18"/>
                                <w:lang w:val="pt-BR"/>
                              </w:rPr>
                              <w:t xml:space="preserve"> </w:t>
                            </w:r>
                            <w:r w:rsidR="00FD5CF9" w:rsidRPr="008D64DC">
                              <w:rPr>
                                <w:rFonts w:ascii="Cambria" w:hAnsi="Cambria"/>
                                <w:color w:val="808080" w:themeColor="background1" w:themeShade="80"/>
                                <w:sz w:val="18"/>
                                <w:szCs w:val="18"/>
                                <w:lang w:val="pt-BR"/>
                              </w:rPr>
                              <w:t xml:space="preserve">CIDH, Informe No. </w:t>
                            </w:r>
                            <w:r w:rsidR="0066724A" w:rsidRPr="008D64DC">
                              <w:rPr>
                                <w:rFonts w:ascii="Cambria" w:hAnsi="Cambria"/>
                                <w:color w:val="808080" w:themeColor="background1" w:themeShade="80"/>
                                <w:sz w:val="18"/>
                                <w:szCs w:val="18"/>
                                <w:lang w:val="pt-BR"/>
                              </w:rPr>
                              <w:t>92</w:t>
                            </w:r>
                            <w:r w:rsidRPr="008D64DC">
                              <w:rPr>
                                <w:rFonts w:ascii="Cambria" w:hAnsi="Cambria"/>
                                <w:color w:val="808080" w:themeColor="background1" w:themeShade="80"/>
                                <w:sz w:val="18"/>
                                <w:szCs w:val="18"/>
                                <w:lang w:val="pt-BR"/>
                              </w:rPr>
                              <w:t>/1</w:t>
                            </w:r>
                            <w:r w:rsidR="00FD5CF9" w:rsidRPr="008D64DC">
                              <w:rPr>
                                <w:rFonts w:ascii="Cambria" w:hAnsi="Cambria"/>
                                <w:color w:val="808080" w:themeColor="background1" w:themeShade="80"/>
                                <w:sz w:val="18"/>
                                <w:szCs w:val="18"/>
                                <w:lang w:val="pt-BR"/>
                              </w:rPr>
                              <w:t>7, Caso 12.627</w:t>
                            </w:r>
                            <w:r w:rsidRPr="008D64DC">
                              <w:rPr>
                                <w:rFonts w:ascii="Cambria" w:hAnsi="Cambria"/>
                                <w:color w:val="808080" w:themeColor="background1" w:themeShade="80"/>
                                <w:sz w:val="18"/>
                                <w:szCs w:val="18"/>
                                <w:lang w:val="pt-BR"/>
                              </w:rPr>
                              <w:t xml:space="preserve">. </w:t>
                            </w:r>
                            <w:r w:rsidRPr="008D64DC">
                              <w:rPr>
                                <w:rFonts w:ascii="Cambria" w:hAnsi="Cambria"/>
                                <w:color w:val="808080" w:themeColor="background1" w:themeShade="80"/>
                                <w:sz w:val="18"/>
                                <w:szCs w:val="18"/>
                                <w:lang w:val="es-ES_tradnl"/>
                              </w:rPr>
                              <w:t xml:space="preserve">Solución Amistosa. </w:t>
                            </w:r>
                            <w:r w:rsidR="000C63C7" w:rsidRPr="008D64DC">
                              <w:rPr>
                                <w:rFonts w:ascii="Cambria" w:hAnsi="Cambria"/>
                                <w:color w:val="808080" w:themeColor="background1" w:themeShade="80"/>
                                <w:sz w:val="18"/>
                                <w:szCs w:val="18"/>
                                <w:lang w:val="es-ES_tradnl"/>
                              </w:rPr>
                              <w:t>María Nicolasa García Reynoso</w:t>
                            </w:r>
                            <w:r w:rsidR="00FD5CF9" w:rsidRPr="008D64DC">
                              <w:rPr>
                                <w:rFonts w:ascii="Cambria" w:hAnsi="Cambria"/>
                                <w:color w:val="808080" w:themeColor="background1" w:themeShade="80"/>
                                <w:sz w:val="18"/>
                                <w:szCs w:val="18"/>
                                <w:lang w:val="es-ES_tradnl"/>
                              </w:rPr>
                              <w:t>. México</w:t>
                            </w:r>
                            <w:r w:rsidRPr="008D64DC">
                              <w:rPr>
                                <w:rFonts w:ascii="Cambria" w:hAnsi="Cambria"/>
                                <w:color w:val="808080" w:themeColor="background1" w:themeShade="80"/>
                                <w:sz w:val="18"/>
                                <w:szCs w:val="18"/>
                                <w:lang w:val="es-ES_tradnl"/>
                              </w:rPr>
                              <w:t xml:space="preserve">. </w:t>
                            </w:r>
                            <w:r w:rsidR="0066724A" w:rsidRPr="008D64DC">
                              <w:rPr>
                                <w:rFonts w:ascii="Cambria" w:hAnsi="Cambria"/>
                                <w:color w:val="808080" w:themeColor="background1" w:themeShade="80"/>
                                <w:sz w:val="18"/>
                                <w:szCs w:val="18"/>
                                <w:lang w:val="es-ES_tradnl"/>
                              </w:rPr>
                              <w:t>7</w:t>
                            </w:r>
                            <w:r w:rsidR="00FD5CF9" w:rsidRPr="008D64DC">
                              <w:rPr>
                                <w:rFonts w:ascii="Cambria" w:hAnsi="Cambria"/>
                                <w:color w:val="808080" w:themeColor="background1" w:themeShade="80"/>
                                <w:sz w:val="18"/>
                                <w:szCs w:val="18"/>
                                <w:lang w:val="es-ES_tradnl"/>
                              </w:rPr>
                              <w:t xml:space="preserve"> de julio de 2017</w:t>
                            </w:r>
                            <w:r w:rsidRPr="006C5ABC">
                              <w:rPr>
                                <w:rFonts w:ascii="Cambria" w:hAnsi="Cambr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A56E33" w:rsidRPr="006C5ABC" w:rsidRDefault="00A56E33" w:rsidP="00A56E33">
                      <w:pPr>
                        <w:rPr>
                          <w:rFonts w:ascii="Cambria" w:hAnsi="Cambria"/>
                          <w:sz w:val="18"/>
                          <w:szCs w:val="18"/>
                        </w:rPr>
                      </w:pPr>
                      <w:r w:rsidRPr="006C5ABC">
                        <w:rPr>
                          <w:rFonts w:ascii="Cambria" w:hAnsi="Cambria"/>
                          <w:b/>
                          <w:sz w:val="18"/>
                          <w:szCs w:val="18"/>
                          <w:lang w:val="pt-BR"/>
                        </w:rPr>
                        <w:t>Citar como:</w:t>
                      </w:r>
                      <w:r w:rsidR="00FD5CF9" w:rsidRPr="006C5ABC">
                        <w:rPr>
                          <w:rFonts w:ascii="Cambria" w:hAnsi="Cambria"/>
                          <w:sz w:val="18"/>
                          <w:szCs w:val="18"/>
                          <w:lang w:val="pt-BR"/>
                        </w:rPr>
                        <w:t xml:space="preserve"> </w:t>
                      </w:r>
                      <w:r w:rsidR="00FD5CF9" w:rsidRPr="008D64DC">
                        <w:rPr>
                          <w:rFonts w:ascii="Cambria" w:hAnsi="Cambria"/>
                          <w:color w:val="808080" w:themeColor="background1" w:themeShade="80"/>
                          <w:sz w:val="18"/>
                          <w:szCs w:val="18"/>
                          <w:lang w:val="pt-BR"/>
                        </w:rPr>
                        <w:t xml:space="preserve">CIDH, Informe No. </w:t>
                      </w:r>
                      <w:r w:rsidR="0066724A" w:rsidRPr="008D64DC">
                        <w:rPr>
                          <w:rFonts w:ascii="Cambria" w:hAnsi="Cambria"/>
                          <w:color w:val="808080" w:themeColor="background1" w:themeShade="80"/>
                          <w:sz w:val="18"/>
                          <w:szCs w:val="18"/>
                          <w:lang w:val="pt-BR"/>
                        </w:rPr>
                        <w:t>92</w:t>
                      </w:r>
                      <w:r w:rsidRPr="008D64DC">
                        <w:rPr>
                          <w:rFonts w:ascii="Cambria" w:hAnsi="Cambria"/>
                          <w:color w:val="808080" w:themeColor="background1" w:themeShade="80"/>
                          <w:sz w:val="18"/>
                          <w:szCs w:val="18"/>
                          <w:lang w:val="pt-BR"/>
                        </w:rPr>
                        <w:t>/1</w:t>
                      </w:r>
                      <w:r w:rsidR="00FD5CF9" w:rsidRPr="008D64DC">
                        <w:rPr>
                          <w:rFonts w:ascii="Cambria" w:hAnsi="Cambria"/>
                          <w:color w:val="808080" w:themeColor="background1" w:themeShade="80"/>
                          <w:sz w:val="18"/>
                          <w:szCs w:val="18"/>
                          <w:lang w:val="pt-BR"/>
                        </w:rPr>
                        <w:t>7, Caso 12.627</w:t>
                      </w:r>
                      <w:r w:rsidRPr="008D64DC">
                        <w:rPr>
                          <w:rFonts w:ascii="Cambria" w:hAnsi="Cambria"/>
                          <w:color w:val="808080" w:themeColor="background1" w:themeShade="80"/>
                          <w:sz w:val="18"/>
                          <w:szCs w:val="18"/>
                          <w:lang w:val="pt-BR"/>
                        </w:rPr>
                        <w:t xml:space="preserve">. </w:t>
                      </w:r>
                      <w:r w:rsidRPr="008D64DC">
                        <w:rPr>
                          <w:rFonts w:ascii="Cambria" w:hAnsi="Cambria"/>
                          <w:color w:val="808080" w:themeColor="background1" w:themeShade="80"/>
                          <w:sz w:val="18"/>
                          <w:szCs w:val="18"/>
                          <w:lang w:val="es-ES_tradnl"/>
                        </w:rPr>
                        <w:t xml:space="preserve">Solución Amistosa. </w:t>
                      </w:r>
                      <w:r w:rsidR="000C63C7" w:rsidRPr="008D64DC">
                        <w:rPr>
                          <w:rFonts w:ascii="Cambria" w:hAnsi="Cambria"/>
                          <w:color w:val="808080" w:themeColor="background1" w:themeShade="80"/>
                          <w:sz w:val="18"/>
                          <w:szCs w:val="18"/>
                          <w:lang w:val="es-ES_tradnl"/>
                        </w:rPr>
                        <w:t>María Nicolasa García Reynoso</w:t>
                      </w:r>
                      <w:r w:rsidR="00FD5CF9" w:rsidRPr="008D64DC">
                        <w:rPr>
                          <w:rFonts w:ascii="Cambria" w:hAnsi="Cambria"/>
                          <w:color w:val="808080" w:themeColor="background1" w:themeShade="80"/>
                          <w:sz w:val="18"/>
                          <w:szCs w:val="18"/>
                          <w:lang w:val="es-ES_tradnl"/>
                        </w:rPr>
                        <w:t>. México</w:t>
                      </w:r>
                      <w:r w:rsidRPr="008D64DC">
                        <w:rPr>
                          <w:rFonts w:ascii="Cambria" w:hAnsi="Cambria"/>
                          <w:color w:val="808080" w:themeColor="background1" w:themeShade="80"/>
                          <w:sz w:val="18"/>
                          <w:szCs w:val="18"/>
                          <w:lang w:val="es-ES_tradnl"/>
                        </w:rPr>
                        <w:t xml:space="preserve">. </w:t>
                      </w:r>
                      <w:r w:rsidR="0066724A" w:rsidRPr="008D64DC">
                        <w:rPr>
                          <w:rFonts w:ascii="Cambria" w:hAnsi="Cambria"/>
                          <w:color w:val="808080" w:themeColor="background1" w:themeShade="80"/>
                          <w:sz w:val="18"/>
                          <w:szCs w:val="18"/>
                          <w:lang w:val="es-ES_tradnl"/>
                        </w:rPr>
                        <w:t>7</w:t>
                      </w:r>
                      <w:r w:rsidR="00FD5CF9" w:rsidRPr="008D64DC">
                        <w:rPr>
                          <w:rFonts w:ascii="Cambria" w:hAnsi="Cambria"/>
                          <w:color w:val="808080" w:themeColor="background1" w:themeShade="80"/>
                          <w:sz w:val="18"/>
                          <w:szCs w:val="18"/>
                          <w:lang w:val="es-ES_tradnl"/>
                        </w:rPr>
                        <w:t xml:space="preserve"> de julio de 2017</w:t>
                      </w:r>
                      <w:r w:rsidRPr="006C5ABC">
                        <w:rPr>
                          <w:rFonts w:ascii="Cambria" w:hAnsi="Cambria"/>
                          <w:sz w:val="18"/>
                          <w:szCs w:val="18"/>
                        </w:rPr>
                        <w:t>.</w:t>
                      </w:r>
                    </w:p>
                  </w:txbxContent>
                </v:textbox>
              </v:shape>
            </w:pict>
          </mc:Fallback>
        </mc:AlternateContent>
      </w:r>
    </w:p>
    <w:p w:rsidR="00A56E33" w:rsidRPr="003A524D" w:rsidRDefault="00A56E33" w:rsidP="0085631A">
      <w:pPr>
        <w:tabs>
          <w:tab w:val="center" w:pos="5400"/>
        </w:tabs>
        <w:suppressAutoHyphens/>
        <w:spacing w:line="240" w:lineRule="auto"/>
        <w:jc w:val="center"/>
        <w:rPr>
          <w:rFonts w:ascii="Cambria" w:hAnsi="Cambria"/>
          <w:sz w:val="18"/>
          <w:lang w:val="es-ES_tradnl"/>
        </w:rPr>
      </w:pPr>
    </w:p>
    <w:p w:rsidR="00A56E33" w:rsidRPr="003A524D" w:rsidRDefault="0066724A" w:rsidP="0085631A">
      <w:pPr>
        <w:tabs>
          <w:tab w:val="center" w:pos="5400"/>
        </w:tabs>
        <w:suppressAutoHyphens/>
        <w:spacing w:line="240" w:lineRule="auto"/>
        <w:jc w:val="center"/>
        <w:rPr>
          <w:rFonts w:ascii="Cambria" w:hAnsi="Cambria"/>
          <w:b/>
          <w:sz w:val="20"/>
          <w:lang w:val="es-ES_tradnl"/>
        </w:rPr>
      </w:pPr>
      <w:r w:rsidRPr="003A524D">
        <w:rPr>
          <w:rFonts w:ascii="Cambria" w:hAnsi="Cambria"/>
          <w:noProof/>
          <w:sz w:val="18"/>
          <w:lang w:val="en-US"/>
        </w:rPr>
        <mc:AlternateContent>
          <mc:Choice Requires="wps">
            <w:drawing>
              <wp:anchor distT="0" distB="0" distL="114300" distR="114300" simplePos="0" relativeHeight="251660288" behindDoc="0" locked="0" layoutInCell="1" allowOverlap="1" wp14:anchorId="41DD4359" wp14:editId="606D94BB">
                <wp:simplePos x="0" y="0"/>
                <wp:positionH relativeFrom="column">
                  <wp:posOffset>1329690</wp:posOffset>
                </wp:positionH>
                <wp:positionV relativeFrom="paragraph">
                  <wp:posOffset>638810</wp:posOffset>
                </wp:positionV>
                <wp:extent cx="4096385" cy="567055"/>
                <wp:effectExtent l="0" t="635" r="3175" b="38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56E33" w:rsidRPr="00217608" w:rsidRDefault="0066724A" w:rsidP="00A56E33">
                            <w:pPr>
                              <w:rPr>
                                <w:color w:val="FFFFFF"/>
                              </w:rPr>
                            </w:pPr>
                            <w:r>
                              <w:rPr>
                                <w:noProof/>
                                <w:color w:val="FFFFFF"/>
                                <w:lang w:val="en-US"/>
                              </w:rPr>
                              <w:drawing>
                                <wp:inline distT="0" distB="0" distL="0" distR="0" wp14:anchorId="21A0D649" wp14:editId="32497660">
                                  <wp:extent cx="1343025" cy="390525"/>
                                  <wp:effectExtent l="0" t="0" r="9525" b="9525"/>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A56E33" w:rsidRPr="00217608" w:rsidRDefault="0066724A" w:rsidP="00A56E33">
                      <w:pPr>
                        <w:rPr>
                          <w:color w:val="FFFFFF"/>
                        </w:rPr>
                      </w:pPr>
                      <w:r>
                        <w:rPr>
                          <w:noProof/>
                          <w:color w:val="FFFFFF"/>
                          <w:lang w:val="en-US"/>
                        </w:rPr>
                        <w:drawing>
                          <wp:inline distT="0" distB="0" distL="0" distR="0" wp14:anchorId="21A0D649" wp14:editId="32497660">
                            <wp:extent cx="1343025" cy="390525"/>
                            <wp:effectExtent l="0" t="0" r="9525" b="9525"/>
                            <wp:docPr id="4" name="Picture 15"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ea-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txbxContent>
                </v:textbox>
              </v:shape>
            </w:pict>
          </mc:Fallback>
        </mc:AlternateContent>
      </w:r>
      <w:r w:rsidRPr="003A524D">
        <w:rPr>
          <w:rFonts w:ascii="Cambria" w:hAnsi="Cambria"/>
          <w:noProof/>
          <w:lang w:val="en-US"/>
        </w:rPr>
        <mc:AlternateContent>
          <mc:Choice Requires="wps">
            <w:drawing>
              <wp:anchor distT="0" distB="0" distL="114300" distR="114300" simplePos="0" relativeHeight="251661312" behindDoc="0" locked="0" layoutInCell="1" allowOverlap="1" wp14:anchorId="365AA369" wp14:editId="4E3BB6CE">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E33" w:rsidRPr="00217608" w:rsidRDefault="00A56E33" w:rsidP="00A56E33">
                            <w:pPr>
                              <w:jc w:val="center"/>
                              <w:rPr>
                                <w:b/>
                                <w:color w:val="FFFFFF"/>
                              </w:rPr>
                            </w:pPr>
                            <w:r w:rsidRPr="00217608">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A56E33" w:rsidRPr="00217608" w:rsidRDefault="00A56E33" w:rsidP="00A56E33">
                      <w:pPr>
                        <w:jc w:val="center"/>
                        <w:rPr>
                          <w:b/>
                          <w:color w:val="FFFFFF"/>
                        </w:rPr>
                      </w:pPr>
                      <w:r w:rsidRPr="00217608">
                        <w:rPr>
                          <w:b/>
                          <w:color w:val="FFFFFF"/>
                          <w:lang w:val="pt-BR"/>
                        </w:rPr>
                        <w:t>www.cidh.org</w:t>
                      </w:r>
                    </w:p>
                  </w:txbxContent>
                </v:textbox>
              </v:shape>
            </w:pict>
          </mc:Fallback>
        </mc:AlternateContent>
      </w:r>
    </w:p>
    <w:p w:rsidR="00A56E33" w:rsidRPr="003A524D" w:rsidRDefault="00A56E33" w:rsidP="0085631A">
      <w:pPr>
        <w:tabs>
          <w:tab w:val="center" w:pos="5400"/>
        </w:tabs>
        <w:suppressAutoHyphens/>
        <w:spacing w:line="240" w:lineRule="auto"/>
        <w:jc w:val="center"/>
        <w:rPr>
          <w:rFonts w:ascii="Cambria" w:hAnsi="Cambria"/>
          <w:b/>
          <w:sz w:val="20"/>
          <w:lang w:val="es-ES_tradnl"/>
        </w:rPr>
        <w:sectPr w:rsidR="00A56E33" w:rsidRPr="003A524D" w:rsidSect="00A56E3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26"/>
        </w:sectPr>
      </w:pPr>
    </w:p>
    <w:p w:rsidR="00A56E33" w:rsidRPr="003A524D" w:rsidRDefault="00A56E33" w:rsidP="0085631A">
      <w:pPr>
        <w:spacing w:after="0" w:line="240" w:lineRule="auto"/>
        <w:jc w:val="center"/>
        <w:rPr>
          <w:rFonts w:ascii="Cambria" w:hAnsi="Cambria"/>
          <w:b/>
          <w:sz w:val="18"/>
          <w:szCs w:val="18"/>
        </w:rPr>
      </w:pPr>
      <w:r w:rsidRPr="003A524D">
        <w:rPr>
          <w:rFonts w:ascii="Cambria" w:hAnsi="Cambria"/>
          <w:b/>
          <w:sz w:val="18"/>
          <w:szCs w:val="18"/>
        </w:rPr>
        <w:lastRenderedPageBreak/>
        <w:t xml:space="preserve">INFORME No. </w:t>
      </w:r>
      <w:r w:rsidR="0066724A" w:rsidRPr="003A524D">
        <w:rPr>
          <w:rFonts w:ascii="Cambria" w:hAnsi="Cambria"/>
          <w:b/>
          <w:sz w:val="18"/>
          <w:szCs w:val="18"/>
        </w:rPr>
        <w:t>92</w:t>
      </w:r>
      <w:r w:rsidR="00FD5CF9" w:rsidRPr="003A524D">
        <w:rPr>
          <w:rFonts w:ascii="Cambria" w:hAnsi="Cambria"/>
          <w:b/>
          <w:sz w:val="18"/>
          <w:szCs w:val="18"/>
        </w:rPr>
        <w:t>/17</w:t>
      </w:r>
    </w:p>
    <w:p w:rsidR="00A56E33" w:rsidRPr="003A524D" w:rsidRDefault="00A56E33" w:rsidP="0085631A">
      <w:pPr>
        <w:spacing w:after="0" w:line="240" w:lineRule="auto"/>
        <w:jc w:val="center"/>
        <w:rPr>
          <w:rFonts w:ascii="Cambria" w:hAnsi="Cambria"/>
          <w:b/>
          <w:sz w:val="18"/>
          <w:szCs w:val="18"/>
        </w:rPr>
      </w:pPr>
      <w:r w:rsidRPr="003A524D">
        <w:rPr>
          <w:rFonts w:ascii="Cambria" w:hAnsi="Cambria"/>
          <w:b/>
          <w:sz w:val="18"/>
          <w:szCs w:val="18"/>
        </w:rPr>
        <w:t>CASO 12.627</w:t>
      </w:r>
    </w:p>
    <w:p w:rsidR="00A56E33" w:rsidRPr="003A524D" w:rsidRDefault="00A56E33" w:rsidP="0085631A">
      <w:pPr>
        <w:spacing w:after="0" w:line="240" w:lineRule="auto"/>
        <w:jc w:val="center"/>
        <w:rPr>
          <w:rFonts w:ascii="Cambria" w:hAnsi="Cambria"/>
          <w:sz w:val="18"/>
          <w:szCs w:val="18"/>
        </w:rPr>
      </w:pPr>
      <w:r w:rsidRPr="003A524D">
        <w:rPr>
          <w:rFonts w:ascii="Cambria" w:hAnsi="Cambria"/>
          <w:sz w:val="18"/>
          <w:szCs w:val="18"/>
        </w:rPr>
        <w:t>SOLUCIÓN AMISTOSA</w:t>
      </w:r>
    </w:p>
    <w:p w:rsidR="00A56E33" w:rsidRPr="003A524D" w:rsidRDefault="00A56E33" w:rsidP="0085631A">
      <w:pPr>
        <w:spacing w:after="0" w:line="240" w:lineRule="auto"/>
        <w:jc w:val="center"/>
        <w:rPr>
          <w:rFonts w:ascii="Cambria" w:hAnsi="Cambria"/>
          <w:sz w:val="18"/>
          <w:szCs w:val="18"/>
        </w:rPr>
      </w:pPr>
      <w:r w:rsidRPr="003A524D">
        <w:rPr>
          <w:rFonts w:ascii="Cambria" w:hAnsi="Cambria" w:cs="Arial"/>
          <w:sz w:val="18"/>
          <w:szCs w:val="18"/>
          <w:lang w:val="es-UY"/>
        </w:rPr>
        <w:t>MAR</w:t>
      </w:r>
      <w:r w:rsidR="001B0852" w:rsidRPr="003A524D">
        <w:rPr>
          <w:rFonts w:ascii="Cambria" w:hAnsi="Cambria" w:cs="Arial"/>
          <w:sz w:val="18"/>
          <w:szCs w:val="18"/>
          <w:lang w:val="es-UY"/>
        </w:rPr>
        <w:t>Í</w:t>
      </w:r>
      <w:r w:rsidRPr="003A524D">
        <w:rPr>
          <w:rFonts w:ascii="Cambria" w:hAnsi="Cambria" w:cs="Arial"/>
          <w:sz w:val="18"/>
          <w:szCs w:val="18"/>
          <w:lang w:val="es-UY"/>
        </w:rPr>
        <w:t>A NICOLASA GARC</w:t>
      </w:r>
      <w:r w:rsidR="00D623DB">
        <w:rPr>
          <w:rFonts w:ascii="Cambria" w:hAnsi="Cambria" w:cs="Arial"/>
          <w:sz w:val="18"/>
          <w:szCs w:val="18"/>
          <w:lang w:val="es-UY"/>
        </w:rPr>
        <w:t>Í</w:t>
      </w:r>
      <w:r w:rsidRPr="003A524D">
        <w:rPr>
          <w:rFonts w:ascii="Cambria" w:hAnsi="Cambria" w:cs="Arial"/>
          <w:sz w:val="18"/>
          <w:szCs w:val="18"/>
          <w:lang w:val="es-UY"/>
        </w:rPr>
        <w:t>A REYNOSO</w:t>
      </w:r>
    </w:p>
    <w:p w:rsidR="00A56E33" w:rsidRPr="003A524D" w:rsidRDefault="00A56E33" w:rsidP="0085631A">
      <w:pPr>
        <w:spacing w:after="0" w:line="240" w:lineRule="auto"/>
        <w:jc w:val="center"/>
        <w:rPr>
          <w:rFonts w:ascii="Cambria" w:hAnsi="Cambria"/>
          <w:sz w:val="18"/>
          <w:szCs w:val="18"/>
        </w:rPr>
      </w:pPr>
      <w:r w:rsidRPr="003A524D">
        <w:rPr>
          <w:rFonts w:ascii="Cambria" w:hAnsi="Cambria"/>
          <w:sz w:val="18"/>
          <w:szCs w:val="18"/>
        </w:rPr>
        <w:t>M</w:t>
      </w:r>
      <w:r w:rsidR="005A0EF9">
        <w:rPr>
          <w:rFonts w:ascii="Cambria" w:hAnsi="Cambria"/>
          <w:sz w:val="18"/>
          <w:szCs w:val="18"/>
        </w:rPr>
        <w:t>É</w:t>
      </w:r>
      <w:r w:rsidRPr="003A524D">
        <w:rPr>
          <w:rFonts w:ascii="Cambria" w:hAnsi="Cambria"/>
          <w:sz w:val="18"/>
          <w:szCs w:val="18"/>
        </w:rPr>
        <w:t>XICO</w:t>
      </w:r>
    </w:p>
    <w:p w:rsidR="00A56E33" w:rsidRPr="003A524D" w:rsidRDefault="0066724A" w:rsidP="0085631A">
      <w:pPr>
        <w:spacing w:after="0" w:line="240" w:lineRule="auto"/>
        <w:jc w:val="center"/>
        <w:rPr>
          <w:rFonts w:ascii="Cambria" w:hAnsi="Cambria"/>
          <w:sz w:val="18"/>
          <w:szCs w:val="18"/>
        </w:rPr>
      </w:pPr>
      <w:r w:rsidRPr="003A524D">
        <w:rPr>
          <w:rFonts w:ascii="Cambria" w:hAnsi="Cambria"/>
          <w:sz w:val="18"/>
          <w:szCs w:val="18"/>
        </w:rPr>
        <w:t>7</w:t>
      </w:r>
      <w:r w:rsidR="00CA12CF" w:rsidRPr="003A524D">
        <w:rPr>
          <w:rFonts w:ascii="Cambria" w:hAnsi="Cambria"/>
          <w:sz w:val="18"/>
          <w:szCs w:val="18"/>
        </w:rPr>
        <w:t xml:space="preserve"> DE JULIO DE 2017</w:t>
      </w:r>
      <w:r w:rsidR="002C6E64" w:rsidRPr="003A524D">
        <w:rPr>
          <w:rStyle w:val="FootnoteReference"/>
          <w:rFonts w:ascii="Cambria" w:hAnsi="Cambria"/>
          <w:sz w:val="18"/>
          <w:szCs w:val="18"/>
        </w:rPr>
        <w:footnoteReference w:id="1"/>
      </w:r>
    </w:p>
    <w:p w:rsidR="00A56E33" w:rsidRPr="003A524D" w:rsidRDefault="00A56E33" w:rsidP="008F31F9">
      <w:pPr>
        <w:tabs>
          <w:tab w:val="center" w:pos="5400"/>
        </w:tabs>
        <w:suppressAutoHyphens/>
        <w:spacing w:after="0" w:line="240" w:lineRule="auto"/>
        <w:jc w:val="center"/>
        <w:rPr>
          <w:rFonts w:ascii="Cambria" w:hAnsi="Cambria"/>
          <w:sz w:val="18"/>
          <w:szCs w:val="20"/>
        </w:rPr>
      </w:pPr>
    </w:p>
    <w:p w:rsidR="00CA12CF" w:rsidRPr="003A524D" w:rsidRDefault="00CA12CF" w:rsidP="008F31F9">
      <w:pPr>
        <w:tabs>
          <w:tab w:val="center" w:pos="5400"/>
        </w:tabs>
        <w:suppressAutoHyphens/>
        <w:spacing w:after="0" w:line="240" w:lineRule="auto"/>
        <w:ind w:firstLine="720"/>
        <w:rPr>
          <w:rFonts w:ascii="Cambria" w:hAnsi="Cambria"/>
          <w:sz w:val="18"/>
          <w:szCs w:val="20"/>
        </w:rPr>
      </w:pPr>
    </w:p>
    <w:p w:rsidR="00A56E33" w:rsidRPr="003A524D" w:rsidRDefault="00A56E33" w:rsidP="008F31F9">
      <w:pPr>
        <w:numPr>
          <w:ilvl w:val="0"/>
          <w:numId w:val="1"/>
        </w:numPr>
        <w:tabs>
          <w:tab w:val="num" w:pos="1440"/>
        </w:tabs>
        <w:spacing w:after="0" w:line="240" w:lineRule="auto"/>
        <w:ind w:left="0" w:firstLine="720"/>
        <w:rPr>
          <w:rFonts w:ascii="Cambria" w:hAnsi="Cambria"/>
          <w:b/>
          <w:sz w:val="20"/>
          <w:szCs w:val="20"/>
        </w:rPr>
      </w:pPr>
      <w:r w:rsidRPr="003A524D">
        <w:rPr>
          <w:rFonts w:ascii="Cambria" w:hAnsi="Cambria"/>
          <w:b/>
          <w:sz w:val="20"/>
          <w:szCs w:val="20"/>
        </w:rPr>
        <w:t>RESUMEN</w:t>
      </w:r>
    </w:p>
    <w:p w:rsidR="00F43D5B" w:rsidRPr="003A524D" w:rsidRDefault="00F43D5B" w:rsidP="008F31F9">
      <w:pPr>
        <w:tabs>
          <w:tab w:val="num" w:pos="1440"/>
        </w:tabs>
        <w:spacing w:after="0" w:line="240" w:lineRule="auto"/>
        <w:ind w:firstLine="720"/>
        <w:jc w:val="both"/>
        <w:rPr>
          <w:rFonts w:ascii="Cambria" w:hAnsi="Cambria"/>
          <w:b/>
          <w:sz w:val="20"/>
          <w:szCs w:val="20"/>
        </w:rPr>
      </w:pPr>
    </w:p>
    <w:p w:rsidR="002C6E64" w:rsidRPr="003A524D" w:rsidRDefault="004A3913" w:rsidP="008F31F9">
      <w:pPr>
        <w:numPr>
          <w:ilvl w:val="0"/>
          <w:numId w:val="2"/>
        </w:numPr>
        <w:spacing w:after="0" w:line="240" w:lineRule="auto"/>
        <w:jc w:val="both"/>
        <w:rPr>
          <w:rFonts w:ascii="Cambria" w:eastAsia="Times New Roman" w:hAnsi="Cambria"/>
          <w:sz w:val="20"/>
          <w:szCs w:val="20"/>
        </w:rPr>
      </w:pPr>
      <w:r w:rsidRPr="003A524D">
        <w:rPr>
          <w:rFonts w:ascii="Cambria" w:hAnsi="Cambria"/>
          <w:bCs/>
          <w:sz w:val="20"/>
          <w:szCs w:val="20"/>
          <w:lang w:val="es-AR"/>
        </w:rPr>
        <w:t xml:space="preserve">El </w:t>
      </w:r>
      <w:r w:rsidR="002C6E64" w:rsidRPr="003A524D">
        <w:rPr>
          <w:rFonts w:ascii="Cambria" w:hAnsi="Cambria"/>
          <w:bCs/>
          <w:sz w:val="20"/>
          <w:szCs w:val="20"/>
          <w:lang w:val="es-AR"/>
        </w:rPr>
        <w:t>4 de agosto de</w:t>
      </w:r>
      <w:r w:rsidRPr="003A524D">
        <w:rPr>
          <w:rFonts w:ascii="Cambria" w:hAnsi="Cambria"/>
          <w:bCs/>
          <w:sz w:val="20"/>
          <w:szCs w:val="20"/>
          <w:lang w:val="es-AR"/>
        </w:rPr>
        <w:t xml:space="preserve"> 2003, la Comisión Interamericana de Derechos Humanos (en adelante “la Comisión Interamericana” o “la CIDH”) recibió una denuncia presentada por el Frente Mexicano Pro Derechos Humanos, (en adelante “los peticionarios”), en la cual alega responsabilidad internacional de los Estados Unidos Mexicanos (en adelante “el Estado”</w:t>
      </w:r>
      <w:r w:rsidR="00472E0F" w:rsidRPr="003A524D">
        <w:rPr>
          <w:rFonts w:ascii="Cambria" w:hAnsi="Cambria"/>
          <w:bCs/>
          <w:sz w:val="20"/>
          <w:szCs w:val="20"/>
          <w:lang w:val="es-AR"/>
        </w:rPr>
        <w:t xml:space="preserve"> o “el Estado mexicano”</w:t>
      </w:r>
      <w:r w:rsidRPr="003A524D">
        <w:rPr>
          <w:rFonts w:ascii="Cambria" w:hAnsi="Cambria"/>
          <w:bCs/>
          <w:sz w:val="20"/>
          <w:szCs w:val="20"/>
          <w:lang w:val="es-AR"/>
        </w:rPr>
        <w:t>) por presuntos ataques, actos de intimidación y amenazas en contra de la señora María Nicolasa García Reynoso, como represalia a su trabajo como defensora de derechos humanos en México y por la posterior falta de investigación efectiva de los mismos. Los peticionarios alegaron que los hechos denunciados configuraban violaciones a los derechos consagrados en los artículos 4</w:t>
      </w:r>
      <w:r w:rsidR="00FD5CF9" w:rsidRPr="003A524D">
        <w:rPr>
          <w:rFonts w:ascii="Cambria" w:hAnsi="Cambria"/>
          <w:bCs/>
          <w:sz w:val="20"/>
          <w:szCs w:val="20"/>
          <w:lang w:val="es-AR"/>
        </w:rPr>
        <w:t xml:space="preserve"> (derecho a la vida)</w:t>
      </w:r>
      <w:r w:rsidRPr="003A524D">
        <w:rPr>
          <w:rFonts w:ascii="Cambria" w:hAnsi="Cambria"/>
          <w:bCs/>
          <w:sz w:val="20"/>
          <w:szCs w:val="20"/>
          <w:lang w:val="es-AR"/>
        </w:rPr>
        <w:t>, 5</w:t>
      </w:r>
      <w:r w:rsidR="00FD5CF9" w:rsidRPr="003A524D">
        <w:rPr>
          <w:rFonts w:ascii="Cambria" w:hAnsi="Cambria"/>
          <w:bCs/>
          <w:sz w:val="20"/>
          <w:szCs w:val="20"/>
          <w:lang w:val="es-AR"/>
        </w:rPr>
        <w:t xml:space="preserve"> (integridad personal)</w:t>
      </w:r>
      <w:r w:rsidRPr="003A524D">
        <w:rPr>
          <w:rFonts w:ascii="Cambria" w:hAnsi="Cambria"/>
          <w:bCs/>
          <w:sz w:val="20"/>
          <w:szCs w:val="20"/>
          <w:lang w:val="es-AR"/>
        </w:rPr>
        <w:t>, 8</w:t>
      </w:r>
      <w:r w:rsidR="00FD5CF9" w:rsidRPr="003A524D">
        <w:rPr>
          <w:rFonts w:ascii="Cambria" w:hAnsi="Cambria"/>
          <w:bCs/>
          <w:sz w:val="20"/>
          <w:szCs w:val="20"/>
          <w:lang w:val="es-AR"/>
        </w:rPr>
        <w:t xml:space="preserve"> (garantías judiciales)</w:t>
      </w:r>
      <w:r w:rsidRPr="003A524D">
        <w:rPr>
          <w:rFonts w:ascii="Cambria" w:hAnsi="Cambria"/>
          <w:bCs/>
          <w:sz w:val="20"/>
          <w:szCs w:val="20"/>
          <w:lang w:val="es-AR"/>
        </w:rPr>
        <w:t>, 13</w:t>
      </w:r>
      <w:r w:rsidR="00FD5CF9" w:rsidRPr="003A524D">
        <w:rPr>
          <w:rFonts w:ascii="Cambria" w:hAnsi="Cambria"/>
          <w:bCs/>
          <w:sz w:val="20"/>
          <w:szCs w:val="20"/>
          <w:lang w:val="es-AR"/>
        </w:rPr>
        <w:t xml:space="preserve"> (libertad de pensamiento y expresión)</w:t>
      </w:r>
      <w:r w:rsidRPr="003A524D">
        <w:rPr>
          <w:rFonts w:ascii="Cambria" w:hAnsi="Cambria"/>
          <w:bCs/>
          <w:sz w:val="20"/>
          <w:szCs w:val="20"/>
          <w:lang w:val="es-AR"/>
        </w:rPr>
        <w:t>, 15</w:t>
      </w:r>
      <w:r w:rsidR="00FD5CF9" w:rsidRPr="003A524D">
        <w:rPr>
          <w:rFonts w:ascii="Cambria" w:hAnsi="Cambria"/>
          <w:bCs/>
          <w:sz w:val="20"/>
          <w:szCs w:val="20"/>
          <w:lang w:val="es-AR"/>
        </w:rPr>
        <w:t xml:space="preserve"> (derecho de reunión)</w:t>
      </w:r>
      <w:r w:rsidRPr="003A524D">
        <w:rPr>
          <w:rFonts w:ascii="Cambria" w:hAnsi="Cambria"/>
          <w:bCs/>
          <w:sz w:val="20"/>
          <w:szCs w:val="20"/>
          <w:lang w:val="es-AR"/>
        </w:rPr>
        <w:t>, 16</w:t>
      </w:r>
      <w:r w:rsidR="00FD5CF9" w:rsidRPr="003A524D">
        <w:rPr>
          <w:rFonts w:ascii="Cambria" w:hAnsi="Cambria"/>
          <w:bCs/>
          <w:sz w:val="20"/>
          <w:szCs w:val="20"/>
          <w:lang w:val="es-AR"/>
        </w:rPr>
        <w:t xml:space="preserve"> (libertad de asociación)</w:t>
      </w:r>
      <w:r w:rsidRPr="003A524D">
        <w:rPr>
          <w:rFonts w:ascii="Cambria" w:hAnsi="Cambria"/>
          <w:bCs/>
          <w:sz w:val="20"/>
          <w:szCs w:val="20"/>
          <w:lang w:val="es-AR"/>
        </w:rPr>
        <w:t xml:space="preserve"> y 25</w:t>
      </w:r>
      <w:r w:rsidR="00FD5CF9" w:rsidRPr="003A524D">
        <w:rPr>
          <w:rFonts w:ascii="Cambria" w:hAnsi="Cambria"/>
          <w:bCs/>
          <w:sz w:val="20"/>
          <w:szCs w:val="20"/>
          <w:lang w:val="es-AR"/>
        </w:rPr>
        <w:t xml:space="preserve"> (garantías de protección judicial)</w:t>
      </w:r>
      <w:r w:rsidRPr="003A524D">
        <w:rPr>
          <w:rFonts w:ascii="Cambria" w:hAnsi="Cambria"/>
          <w:bCs/>
          <w:sz w:val="20"/>
          <w:szCs w:val="20"/>
          <w:lang w:val="es-AR"/>
        </w:rPr>
        <w:t xml:space="preserve"> de la Convención Americana sobre Derechos Humanos (“la Convención Americana”) en relación con las obligaciones derivadas del artículo 1.1 del mismo instrumento internacional</w:t>
      </w:r>
      <w:r w:rsidRPr="003A524D">
        <w:rPr>
          <w:rFonts w:ascii="Cambria" w:hAnsi="Cambria"/>
          <w:sz w:val="20"/>
          <w:szCs w:val="20"/>
          <w:lang w:val="es-AR"/>
        </w:rPr>
        <w:t>.</w:t>
      </w:r>
    </w:p>
    <w:p w:rsidR="00F43D5B" w:rsidRPr="003A524D" w:rsidRDefault="00F43D5B" w:rsidP="00F43D5B">
      <w:pPr>
        <w:spacing w:after="0" w:line="240" w:lineRule="auto"/>
        <w:ind w:left="720" w:firstLine="720"/>
        <w:jc w:val="both"/>
        <w:rPr>
          <w:rFonts w:ascii="Cambria" w:eastAsia="Times New Roman" w:hAnsi="Cambria"/>
          <w:sz w:val="20"/>
          <w:szCs w:val="20"/>
        </w:rPr>
      </w:pPr>
    </w:p>
    <w:p w:rsidR="002C6E64" w:rsidRPr="003A524D" w:rsidRDefault="002C6E64" w:rsidP="00F43D5B">
      <w:pPr>
        <w:numPr>
          <w:ilvl w:val="0"/>
          <w:numId w:val="2"/>
        </w:numPr>
        <w:spacing w:after="0" w:line="240" w:lineRule="auto"/>
        <w:jc w:val="both"/>
        <w:rPr>
          <w:rFonts w:ascii="Cambria" w:eastAsia="Times New Roman" w:hAnsi="Cambria"/>
          <w:sz w:val="20"/>
          <w:szCs w:val="20"/>
        </w:rPr>
      </w:pPr>
      <w:r w:rsidRPr="003A524D">
        <w:rPr>
          <w:rFonts w:ascii="Cambria" w:hAnsi="Cambria"/>
          <w:sz w:val="20"/>
          <w:szCs w:val="20"/>
          <w:lang w:val="es-AR"/>
        </w:rPr>
        <w:t>Durante la etapa inicial del trámite de la petición, el Estado alegó que la señora García Reynoso no había denunciado ante las autoridades pertinentes del Estado mexicano las presuntas amenazas contra su vida y su integridad personal, por lo que no se habían agotado los recursos internos. El Estado asegura que no obstante lo anterior, le habría brindado seguridad policial a la señora G</w:t>
      </w:r>
      <w:r w:rsidR="005638AC">
        <w:rPr>
          <w:rFonts w:ascii="Cambria" w:hAnsi="Cambria"/>
          <w:sz w:val="20"/>
          <w:szCs w:val="20"/>
          <w:lang w:val="es-AR"/>
        </w:rPr>
        <w:t>arcía Reynoso por los supuestos</w:t>
      </w:r>
      <w:r w:rsidRPr="003A524D">
        <w:rPr>
          <w:rFonts w:ascii="Cambria" w:hAnsi="Cambria"/>
          <w:sz w:val="20"/>
          <w:szCs w:val="20"/>
          <w:lang w:val="es-AR"/>
        </w:rPr>
        <w:t xml:space="preserve"> atentados contra su vida.</w:t>
      </w:r>
      <w:r w:rsidRPr="003A524D">
        <w:rPr>
          <w:rFonts w:ascii="Cambria" w:eastAsia="Times New Roman" w:hAnsi="Cambria"/>
          <w:sz w:val="20"/>
          <w:szCs w:val="20"/>
        </w:rPr>
        <w:t xml:space="preserve"> En cuanto al resto de las investigaciones, el Estado aseguró que éstas se encontraban siendo sustanciadas según el derecho procesal mexicano y que “las investigaciones realizadas para determinar la responsabilidad penal del sindicado fueron llevadas conforme al orden jurídico interno, de manera imparcial y eficaz, lo que llevó a cabo su detención, extradición y sujeción a proceso penal por los delitos”.</w:t>
      </w:r>
    </w:p>
    <w:p w:rsidR="00F43D5B" w:rsidRPr="003A524D" w:rsidRDefault="00F43D5B" w:rsidP="00F43D5B">
      <w:pPr>
        <w:spacing w:after="0" w:line="240" w:lineRule="auto"/>
        <w:ind w:firstLine="720"/>
        <w:jc w:val="both"/>
        <w:rPr>
          <w:rFonts w:ascii="Cambria" w:eastAsia="Times New Roman" w:hAnsi="Cambria"/>
          <w:sz w:val="20"/>
          <w:szCs w:val="20"/>
        </w:rPr>
      </w:pPr>
    </w:p>
    <w:p w:rsidR="00FD5CF9" w:rsidRPr="003A524D" w:rsidRDefault="00FD5CF9" w:rsidP="00F43D5B">
      <w:pPr>
        <w:numPr>
          <w:ilvl w:val="0"/>
          <w:numId w:val="2"/>
        </w:numPr>
        <w:spacing w:after="0" w:line="240" w:lineRule="auto"/>
        <w:jc w:val="both"/>
        <w:rPr>
          <w:rFonts w:ascii="Cambria" w:eastAsia="Times New Roman" w:hAnsi="Cambria"/>
          <w:sz w:val="20"/>
          <w:szCs w:val="20"/>
        </w:rPr>
      </w:pPr>
      <w:r w:rsidRPr="003A524D">
        <w:rPr>
          <w:rFonts w:ascii="Cambria" w:hAnsi="Cambria"/>
          <w:sz w:val="20"/>
          <w:szCs w:val="20"/>
          <w:lang w:val="es-AR"/>
        </w:rPr>
        <w:t xml:space="preserve">El 24 de julio de 2007, la CIDH aprobó el Informe No. 53/07 en el cual decidió que el asunto era admisible en relación con los derechos consagrados en los artículos 5, 8.1 y 25 de la Convención Americana. </w:t>
      </w:r>
    </w:p>
    <w:p w:rsidR="00F43D5B" w:rsidRPr="003A524D" w:rsidRDefault="00F43D5B" w:rsidP="00F43D5B">
      <w:pPr>
        <w:spacing w:after="0" w:line="240" w:lineRule="auto"/>
        <w:ind w:firstLine="720"/>
        <w:jc w:val="both"/>
        <w:rPr>
          <w:rFonts w:ascii="Cambria" w:eastAsia="Times New Roman" w:hAnsi="Cambria"/>
          <w:sz w:val="20"/>
          <w:szCs w:val="20"/>
        </w:rPr>
      </w:pPr>
    </w:p>
    <w:p w:rsidR="00A56E33" w:rsidRPr="003A524D" w:rsidRDefault="00472E0F" w:rsidP="00F43D5B">
      <w:pPr>
        <w:numPr>
          <w:ilvl w:val="0"/>
          <w:numId w:val="2"/>
        </w:numPr>
        <w:spacing w:after="0" w:line="240" w:lineRule="auto"/>
        <w:jc w:val="both"/>
        <w:rPr>
          <w:rFonts w:ascii="Cambria" w:hAnsi="Cambria" w:cs="Arial Unicode MS"/>
          <w:bCs/>
          <w:sz w:val="20"/>
          <w:szCs w:val="20"/>
        </w:rPr>
      </w:pPr>
      <w:r w:rsidRPr="003A524D">
        <w:rPr>
          <w:rFonts w:ascii="Cambria" w:hAnsi="Cambria" w:cs="Arial Unicode MS"/>
          <w:bCs/>
          <w:sz w:val="20"/>
          <w:szCs w:val="20"/>
        </w:rPr>
        <w:t>El 10 de octubre de 2012</w:t>
      </w:r>
      <w:r w:rsidR="00FD5CF9" w:rsidRPr="003A524D">
        <w:rPr>
          <w:rFonts w:ascii="Cambria" w:hAnsi="Cambria" w:cs="Arial Unicode MS"/>
          <w:bCs/>
          <w:sz w:val="20"/>
          <w:szCs w:val="20"/>
        </w:rPr>
        <w:t>,</w:t>
      </w:r>
      <w:r w:rsidR="002C6E64" w:rsidRPr="003A524D">
        <w:rPr>
          <w:rFonts w:ascii="Cambria" w:hAnsi="Cambria" w:cs="Arial Unicode MS"/>
          <w:bCs/>
          <w:sz w:val="20"/>
          <w:szCs w:val="20"/>
        </w:rPr>
        <w:t xml:space="preserve"> las partes firmaron un</w:t>
      </w:r>
      <w:r w:rsidRPr="003A524D">
        <w:rPr>
          <w:rFonts w:ascii="Cambria" w:hAnsi="Cambria" w:cs="Arial Unicode MS"/>
          <w:bCs/>
          <w:sz w:val="20"/>
          <w:szCs w:val="20"/>
        </w:rPr>
        <w:t xml:space="preserve"> acuerdo de solución amistosa a partir del reconocimiento de responsabilidad internacional del Estado Mexicano ante los hechos reflejados en el In</w:t>
      </w:r>
      <w:r w:rsidR="00FD5CF9" w:rsidRPr="003A524D">
        <w:rPr>
          <w:rFonts w:ascii="Cambria" w:hAnsi="Cambria" w:cs="Arial Unicode MS"/>
          <w:bCs/>
          <w:sz w:val="20"/>
          <w:szCs w:val="20"/>
        </w:rPr>
        <w:t>forme de Admisibilidad No</w:t>
      </w:r>
      <w:r w:rsidR="00142D2C" w:rsidRPr="003A524D">
        <w:rPr>
          <w:rFonts w:ascii="Cambria" w:hAnsi="Cambria" w:cs="Arial Unicode MS"/>
          <w:bCs/>
          <w:sz w:val="20"/>
          <w:szCs w:val="20"/>
        </w:rPr>
        <w:t>.</w:t>
      </w:r>
      <w:r w:rsidR="00FD5CF9" w:rsidRPr="003A524D">
        <w:rPr>
          <w:rFonts w:ascii="Cambria" w:hAnsi="Cambria" w:cs="Arial Unicode MS"/>
          <w:bCs/>
          <w:sz w:val="20"/>
          <w:szCs w:val="20"/>
        </w:rPr>
        <w:t xml:space="preserve"> 53/07</w:t>
      </w:r>
      <w:r w:rsidRPr="003A524D">
        <w:rPr>
          <w:rFonts w:ascii="Cambria" w:hAnsi="Cambria" w:cs="Arial Unicode MS"/>
          <w:bCs/>
          <w:sz w:val="20"/>
          <w:szCs w:val="20"/>
        </w:rPr>
        <w:t>.</w:t>
      </w:r>
    </w:p>
    <w:p w:rsidR="00F43D5B" w:rsidRPr="00F11FA8" w:rsidRDefault="00F43D5B" w:rsidP="00F43D5B">
      <w:pPr>
        <w:pStyle w:val="ListParagraph"/>
        <w:ind w:left="0" w:firstLine="720"/>
        <w:rPr>
          <w:rFonts w:cs="Arial Unicode MS"/>
          <w:bCs/>
          <w:color w:val="auto"/>
          <w:sz w:val="20"/>
          <w:szCs w:val="20"/>
          <w:lang w:val="es-ES"/>
        </w:rPr>
      </w:pPr>
    </w:p>
    <w:p w:rsidR="00A56E33" w:rsidRPr="003A524D" w:rsidRDefault="00A56E33" w:rsidP="00F43D5B">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s-ES"/>
        </w:rPr>
      </w:pPr>
      <w:r w:rsidRPr="003A524D">
        <w:rPr>
          <w:rFonts w:ascii="Cambria" w:hAnsi="Cambria"/>
          <w:color w:val="auto"/>
          <w:sz w:val="20"/>
          <w:szCs w:val="20"/>
          <w:lang w:val="es-AR"/>
        </w:rPr>
        <w:t>En</w:t>
      </w:r>
      <w:r w:rsidRPr="003A524D">
        <w:rPr>
          <w:rFonts w:ascii="Cambria" w:hAnsi="Cambria"/>
          <w:color w:val="auto"/>
          <w:sz w:val="20"/>
          <w:szCs w:val="20"/>
        </w:rPr>
        <w:t xml:space="preserve"> el presente informe de solución amistosa, según lo establecido en el artículo 49 de la Convención y en el artículo 40.5 del Reglamento de la Comisión, se efectúa una reseña de los hechos alegados por </w:t>
      </w:r>
      <w:r w:rsidR="002C6E64" w:rsidRPr="003A524D">
        <w:rPr>
          <w:rFonts w:ascii="Cambria" w:hAnsi="Cambria"/>
          <w:color w:val="auto"/>
          <w:sz w:val="20"/>
          <w:szCs w:val="20"/>
        </w:rPr>
        <w:t>los peticionarios</w:t>
      </w:r>
      <w:r w:rsidRPr="003A524D">
        <w:rPr>
          <w:rFonts w:ascii="Cambria" w:hAnsi="Cambria"/>
          <w:color w:val="auto"/>
          <w:sz w:val="20"/>
          <w:szCs w:val="20"/>
        </w:rPr>
        <w:t xml:space="preserve"> y se transcribe el </w:t>
      </w:r>
      <w:r w:rsidR="00472E0F" w:rsidRPr="003A524D">
        <w:rPr>
          <w:rFonts w:ascii="Cambria" w:hAnsi="Cambria" w:cs="Arial Unicode MS"/>
          <w:bCs/>
          <w:color w:val="auto"/>
          <w:sz w:val="20"/>
          <w:szCs w:val="20"/>
        </w:rPr>
        <w:t>acuerdo de solución amistosa</w:t>
      </w:r>
      <w:r w:rsidRPr="003A524D">
        <w:rPr>
          <w:rFonts w:ascii="Cambria" w:hAnsi="Cambria"/>
          <w:color w:val="auto"/>
          <w:sz w:val="20"/>
          <w:szCs w:val="20"/>
        </w:rPr>
        <w:t xml:space="preserve">, suscrito el </w:t>
      </w:r>
      <w:r w:rsidR="00472E0F" w:rsidRPr="003A524D">
        <w:rPr>
          <w:rFonts w:ascii="Cambria" w:hAnsi="Cambria" w:cs="Arial Unicode MS"/>
          <w:bCs/>
          <w:color w:val="auto"/>
          <w:sz w:val="20"/>
          <w:szCs w:val="20"/>
        </w:rPr>
        <w:t xml:space="preserve">10 de octubre de 2012 </w:t>
      </w:r>
      <w:r w:rsidR="002C6E64" w:rsidRPr="003A524D">
        <w:rPr>
          <w:rFonts w:ascii="Cambria" w:hAnsi="Cambria"/>
          <w:color w:val="auto"/>
          <w:sz w:val="20"/>
          <w:szCs w:val="20"/>
        </w:rPr>
        <w:t>por los peticionario</w:t>
      </w:r>
      <w:r w:rsidRPr="003A524D">
        <w:rPr>
          <w:rFonts w:ascii="Cambria" w:hAnsi="Cambria"/>
          <w:color w:val="auto"/>
          <w:sz w:val="20"/>
          <w:szCs w:val="20"/>
        </w:rPr>
        <w:t xml:space="preserve">s y representantes del Estado </w:t>
      </w:r>
      <w:r w:rsidR="00472E0F" w:rsidRPr="003A524D">
        <w:rPr>
          <w:rFonts w:ascii="Cambria" w:hAnsi="Cambria"/>
          <w:color w:val="auto"/>
          <w:sz w:val="20"/>
          <w:szCs w:val="20"/>
        </w:rPr>
        <w:t>mexicano</w:t>
      </w:r>
      <w:r w:rsidRPr="003A524D">
        <w:rPr>
          <w:rFonts w:ascii="Cambria" w:hAnsi="Cambria"/>
          <w:color w:val="auto"/>
          <w:sz w:val="20"/>
          <w:szCs w:val="20"/>
        </w:rPr>
        <w:t>. Finalmente, se acuerda la publicación del presente informe</w:t>
      </w:r>
      <w:r w:rsidRPr="003A524D">
        <w:rPr>
          <w:rFonts w:ascii="Cambria" w:hAnsi="Cambria"/>
          <w:color w:val="auto"/>
          <w:sz w:val="20"/>
          <w:szCs w:val="20"/>
          <w:lang w:val="es-PE"/>
        </w:rPr>
        <w:t xml:space="preserve"> en el Informe Anual a la Asamblea General de la Organización de los Estados Americanos.</w:t>
      </w:r>
    </w:p>
    <w:p w:rsidR="00F43D5B" w:rsidRPr="003A524D" w:rsidRDefault="00F43D5B" w:rsidP="00F43D5B">
      <w:pPr>
        <w:pStyle w:val="ListParagraph"/>
        <w:ind w:left="0" w:firstLine="720"/>
        <w:rPr>
          <w:color w:val="auto"/>
          <w:sz w:val="20"/>
          <w:szCs w:val="20"/>
          <w:lang w:val="es-ES"/>
        </w:rPr>
      </w:pPr>
    </w:p>
    <w:p w:rsidR="00A56E33" w:rsidRPr="003A524D" w:rsidRDefault="00A56E33" w:rsidP="00F43D5B">
      <w:pPr>
        <w:numPr>
          <w:ilvl w:val="0"/>
          <w:numId w:val="1"/>
        </w:numPr>
        <w:tabs>
          <w:tab w:val="num" w:pos="1440"/>
        </w:tabs>
        <w:spacing w:after="0" w:line="240" w:lineRule="auto"/>
        <w:ind w:left="0" w:firstLine="720"/>
        <w:jc w:val="both"/>
        <w:rPr>
          <w:rFonts w:ascii="Cambria" w:hAnsi="Cambria"/>
          <w:b/>
          <w:sz w:val="20"/>
          <w:szCs w:val="20"/>
        </w:rPr>
      </w:pPr>
      <w:r w:rsidRPr="003A524D">
        <w:rPr>
          <w:rFonts w:ascii="Cambria" w:hAnsi="Cambria"/>
          <w:b/>
          <w:sz w:val="20"/>
          <w:szCs w:val="20"/>
        </w:rPr>
        <w:t xml:space="preserve">TRÁMITE ANTE LA COMISIÓN </w:t>
      </w:r>
    </w:p>
    <w:p w:rsidR="00F43D5B" w:rsidRPr="003A524D" w:rsidRDefault="00F43D5B" w:rsidP="00F43D5B">
      <w:pPr>
        <w:tabs>
          <w:tab w:val="num" w:pos="1440"/>
        </w:tabs>
        <w:spacing w:after="0" w:line="240" w:lineRule="auto"/>
        <w:ind w:firstLine="720"/>
        <w:jc w:val="both"/>
        <w:rPr>
          <w:rFonts w:ascii="Cambria" w:hAnsi="Cambria"/>
          <w:b/>
          <w:sz w:val="20"/>
          <w:szCs w:val="20"/>
        </w:rPr>
      </w:pPr>
    </w:p>
    <w:p w:rsidR="00A56E33" w:rsidRPr="003A524D" w:rsidRDefault="00DD0EE8" w:rsidP="00F43D5B">
      <w:pPr>
        <w:numPr>
          <w:ilvl w:val="0"/>
          <w:numId w:val="2"/>
        </w:numPr>
        <w:spacing w:after="0" w:line="240" w:lineRule="auto"/>
        <w:jc w:val="both"/>
        <w:rPr>
          <w:rFonts w:ascii="Cambria" w:hAnsi="Cambria"/>
          <w:sz w:val="20"/>
          <w:szCs w:val="20"/>
        </w:rPr>
      </w:pPr>
      <w:r w:rsidRPr="003A524D">
        <w:rPr>
          <w:rFonts w:ascii="Cambria" w:hAnsi="Cambria"/>
          <w:sz w:val="20"/>
          <w:szCs w:val="20"/>
        </w:rPr>
        <w:t xml:space="preserve">El 4 de agosto de 2003, la Comisión recibió la petición, la cual fue notificada al Estado mexicano el 6 de abril de 2004. </w:t>
      </w:r>
    </w:p>
    <w:p w:rsidR="00F43D5B" w:rsidRPr="003A524D" w:rsidRDefault="00F43D5B" w:rsidP="00F43D5B">
      <w:pPr>
        <w:spacing w:after="0" w:line="240" w:lineRule="auto"/>
        <w:ind w:firstLine="720"/>
        <w:jc w:val="both"/>
        <w:rPr>
          <w:rFonts w:ascii="Cambria" w:hAnsi="Cambria"/>
          <w:sz w:val="20"/>
          <w:szCs w:val="20"/>
        </w:rPr>
      </w:pPr>
    </w:p>
    <w:p w:rsidR="00B450AE" w:rsidRDefault="00B450AE" w:rsidP="00F43D5B">
      <w:pPr>
        <w:numPr>
          <w:ilvl w:val="0"/>
          <w:numId w:val="2"/>
        </w:numPr>
        <w:spacing w:after="0" w:line="240" w:lineRule="auto"/>
        <w:jc w:val="both"/>
        <w:rPr>
          <w:rFonts w:ascii="Cambria" w:hAnsi="Cambria"/>
          <w:sz w:val="20"/>
          <w:szCs w:val="20"/>
        </w:rPr>
      </w:pPr>
      <w:r w:rsidRPr="003A524D">
        <w:rPr>
          <w:rFonts w:ascii="Cambria" w:hAnsi="Cambria"/>
          <w:sz w:val="20"/>
          <w:szCs w:val="20"/>
        </w:rPr>
        <w:lastRenderedPageBreak/>
        <w:t xml:space="preserve">El 23 de mayo de 2005, </w:t>
      </w:r>
      <w:r w:rsidR="002C6E64" w:rsidRPr="003A524D">
        <w:rPr>
          <w:rFonts w:ascii="Cambria" w:hAnsi="Cambria"/>
          <w:sz w:val="20"/>
          <w:szCs w:val="20"/>
        </w:rPr>
        <w:t>los peticionarios</w:t>
      </w:r>
      <w:r w:rsidRPr="003A524D">
        <w:rPr>
          <w:rFonts w:ascii="Cambria" w:hAnsi="Cambria"/>
          <w:sz w:val="20"/>
          <w:szCs w:val="20"/>
        </w:rPr>
        <w:t xml:space="preserve"> solicit</w:t>
      </w:r>
      <w:r w:rsidR="002C6E64" w:rsidRPr="003A524D">
        <w:rPr>
          <w:rFonts w:ascii="Cambria" w:hAnsi="Cambria"/>
          <w:sz w:val="20"/>
          <w:szCs w:val="20"/>
        </w:rPr>
        <w:t>aron</w:t>
      </w:r>
      <w:r w:rsidRPr="003A524D">
        <w:rPr>
          <w:rFonts w:ascii="Cambria" w:hAnsi="Cambria"/>
          <w:sz w:val="20"/>
          <w:szCs w:val="20"/>
        </w:rPr>
        <w:t xml:space="preserve"> medidas cautelares a la Comisión, cuyo trámite fue cerrado notificándose dicha decisión a las partes el 31 de marzo de 2014. </w:t>
      </w:r>
    </w:p>
    <w:p w:rsidR="00E22E6C" w:rsidRPr="00F11FA8" w:rsidRDefault="00E22E6C" w:rsidP="00E22E6C">
      <w:pPr>
        <w:pStyle w:val="ListParagraph"/>
        <w:rPr>
          <w:sz w:val="20"/>
          <w:szCs w:val="20"/>
          <w:lang w:val="es-ES"/>
        </w:rPr>
      </w:pPr>
    </w:p>
    <w:p w:rsidR="00DD0EE8" w:rsidRPr="003A524D" w:rsidRDefault="00DD0EE8" w:rsidP="00F43D5B">
      <w:pPr>
        <w:numPr>
          <w:ilvl w:val="0"/>
          <w:numId w:val="2"/>
        </w:numPr>
        <w:spacing w:after="0" w:line="240" w:lineRule="auto"/>
        <w:jc w:val="both"/>
        <w:rPr>
          <w:rFonts w:ascii="Cambria" w:hAnsi="Cambria"/>
          <w:sz w:val="20"/>
          <w:szCs w:val="20"/>
        </w:rPr>
      </w:pPr>
      <w:r w:rsidRPr="003A524D">
        <w:rPr>
          <w:rFonts w:ascii="Cambria" w:hAnsi="Cambria"/>
          <w:sz w:val="20"/>
          <w:szCs w:val="20"/>
        </w:rPr>
        <w:t xml:space="preserve">El 24 de julio de 2007, la </w:t>
      </w:r>
      <w:r w:rsidR="00690D56" w:rsidRPr="003A524D">
        <w:rPr>
          <w:rFonts w:ascii="Cambria" w:hAnsi="Cambria"/>
          <w:sz w:val="20"/>
          <w:szCs w:val="20"/>
        </w:rPr>
        <w:t>Comisión</w:t>
      </w:r>
      <w:r w:rsidRPr="003A524D">
        <w:rPr>
          <w:rFonts w:ascii="Cambria" w:hAnsi="Cambria"/>
          <w:sz w:val="20"/>
          <w:szCs w:val="20"/>
        </w:rPr>
        <w:t xml:space="preserve"> aprobó el Informe de Admisibilidad No. </w:t>
      </w:r>
      <w:r w:rsidR="00690D56" w:rsidRPr="003A524D">
        <w:rPr>
          <w:rFonts w:ascii="Cambria" w:hAnsi="Cambria"/>
          <w:sz w:val="20"/>
          <w:szCs w:val="20"/>
        </w:rPr>
        <w:t>53/07, el cual fue notificado a las partes.</w:t>
      </w:r>
    </w:p>
    <w:p w:rsidR="00F43D5B" w:rsidRPr="003A524D" w:rsidRDefault="00F43D5B" w:rsidP="00F43D5B">
      <w:pPr>
        <w:spacing w:after="0" w:line="240" w:lineRule="auto"/>
        <w:ind w:firstLine="720"/>
        <w:jc w:val="both"/>
        <w:rPr>
          <w:rFonts w:ascii="Cambria" w:hAnsi="Cambria"/>
          <w:sz w:val="20"/>
          <w:szCs w:val="20"/>
        </w:rPr>
      </w:pPr>
    </w:p>
    <w:p w:rsidR="00690D56" w:rsidRPr="003A524D" w:rsidRDefault="00690D56" w:rsidP="00F43D5B">
      <w:pPr>
        <w:numPr>
          <w:ilvl w:val="0"/>
          <w:numId w:val="2"/>
        </w:numPr>
        <w:spacing w:after="0" w:line="240" w:lineRule="auto"/>
        <w:jc w:val="both"/>
        <w:rPr>
          <w:rFonts w:ascii="Cambria" w:hAnsi="Cambria"/>
          <w:sz w:val="20"/>
          <w:szCs w:val="20"/>
        </w:rPr>
      </w:pPr>
      <w:r w:rsidRPr="003A524D">
        <w:rPr>
          <w:rFonts w:ascii="Cambria" w:hAnsi="Cambria"/>
          <w:sz w:val="20"/>
          <w:szCs w:val="20"/>
        </w:rPr>
        <w:t xml:space="preserve">El 24 de septiembre de 2007 y el 29 de noviembre de 2007, la CIDH ofreció sus buenos oficios a las partes a efectos de explorar la posibilidad de lograr una solución amistosa del asunto. </w:t>
      </w:r>
    </w:p>
    <w:p w:rsidR="00F43D5B" w:rsidRPr="003A524D" w:rsidRDefault="00F43D5B" w:rsidP="00F43D5B">
      <w:pPr>
        <w:spacing w:after="0" w:line="240" w:lineRule="auto"/>
        <w:ind w:firstLine="720"/>
        <w:jc w:val="both"/>
        <w:rPr>
          <w:rFonts w:ascii="Cambria" w:hAnsi="Cambria"/>
          <w:sz w:val="20"/>
          <w:szCs w:val="20"/>
        </w:rPr>
      </w:pPr>
    </w:p>
    <w:p w:rsidR="00DD0EE8" w:rsidRPr="003A524D" w:rsidRDefault="00DD0EE8" w:rsidP="00F43D5B">
      <w:pPr>
        <w:numPr>
          <w:ilvl w:val="0"/>
          <w:numId w:val="2"/>
        </w:numPr>
        <w:spacing w:after="0" w:line="240" w:lineRule="auto"/>
        <w:jc w:val="both"/>
        <w:rPr>
          <w:rFonts w:ascii="Cambria" w:hAnsi="Cambria" w:cs="Arial"/>
          <w:sz w:val="20"/>
          <w:szCs w:val="20"/>
          <w:lang w:val="es-UY"/>
        </w:rPr>
      </w:pPr>
      <w:r w:rsidRPr="003A524D">
        <w:rPr>
          <w:rFonts w:ascii="Cambria" w:hAnsi="Cambria" w:cs="Arial"/>
          <w:sz w:val="20"/>
          <w:szCs w:val="20"/>
          <w:lang w:val="es-UY"/>
        </w:rPr>
        <w:t>El Estado presentó información adicional el 27 de agosto de 2004; 6 de diciembre de 2006; 27 de diciembre de 2007; 2 de enero y 20 de febrero de 2008; 30 de octubre de 2009; 2, 4 y 28 de junio, 1 de julio, 23 de septiembre, 8 y 18 de noviembre de 2010; 4 de mayo de 2015 y 2 de agosto de 2016</w:t>
      </w:r>
      <w:r w:rsidR="00690D56" w:rsidRPr="003A524D">
        <w:rPr>
          <w:rFonts w:ascii="Cambria" w:hAnsi="Cambria" w:cs="Arial"/>
          <w:sz w:val="20"/>
          <w:szCs w:val="20"/>
          <w:lang w:val="es-UY"/>
        </w:rPr>
        <w:t>,</w:t>
      </w:r>
      <w:r w:rsidR="00D02A1F" w:rsidRPr="003A524D">
        <w:rPr>
          <w:rFonts w:ascii="Cambria" w:hAnsi="Cambria" w:cs="Arial"/>
          <w:sz w:val="20"/>
          <w:szCs w:val="20"/>
          <w:lang w:val="es-UY"/>
        </w:rPr>
        <w:t xml:space="preserve"> y</w:t>
      </w:r>
      <w:r w:rsidR="00690D56" w:rsidRPr="003A524D">
        <w:rPr>
          <w:rFonts w:ascii="Cambria" w:hAnsi="Cambria" w:cs="Arial"/>
          <w:sz w:val="20"/>
          <w:szCs w:val="20"/>
          <w:lang w:val="es-UY"/>
        </w:rPr>
        <w:t xml:space="preserve"> </w:t>
      </w:r>
      <w:r w:rsidR="00D02A1F" w:rsidRPr="003A524D">
        <w:rPr>
          <w:rFonts w:ascii="Cambria" w:hAnsi="Cambria" w:cs="Arial"/>
          <w:sz w:val="20"/>
          <w:szCs w:val="20"/>
          <w:lang w:val="es-UY"/>
        </w:rPr>
        <w:t>dichas comunicaciones</w:t>
      </w:r>
      <w:r w:rsidR="00690D56" w:rsidRPr="003A524D">
        <w:rPr>
          <w:rFonts w:ascii="Cambria" w:hAnsi="Cambria" w:cs="Arial"/>
          <w:sz w:val="20"/>
          <w:szCs w:val="20"/>
          <w:lang w:val="es-UY"/>
        </w:rPr>
        <w:t xml:space="preserve"> fueron trasladadas a los peticionarios. </w:t>
      </w:r>
    </w:p>
    <w:p w:rsidR="00F43D5B" w:rsidRPr="003A524D" w:rsidRDefault="00F43D5B" w:rsidP="00F43D5B">
      <w:pPr>
        <w:spacing w:after="0" w:line="240" w:lineRule="auto"/>
        <w:jc w:val="both"/>
        <w:rPr>
          <w:rFonts w:ascii="Cambria" w:hAnsi="Cambria" w:cs="Arial"/>
          <w:sz w:val="20"/>
          <w:szCs w:val="20"/>
          <w:lang w:val="es-UY"/>
        </w:rPr>
      </w:pPr>
    </w:p>
    <w:p w:rsidR="00DD0EE8" w:rsidRPr="003A524D" w:rsidRDefault="00DD0EE8" w:rsidP="00F43D5B">
      <w:pPr>
        <w:numPr>
          <w:ilvl w:val="0"/>
          <w:numId w:val="2"/>
        </w:numPr>
        <w:spacing w:after="0" w:line="240" w:lineRule="auto"/>
        <w:jc w:val="both"/>
        <w:rPr>
          <w:rFonts w:ascii="Cambria" w:hAnsi="Cambria" w:cs="Arial"/>
          <w:sz w:val="20"/>
          <w:szCs w:val="20"/>
          <w:lang w:val="es-UY"/>
        </w:rPr>
      </w:pPr>
      <w:r w:rsidRPr="003A524D">
        <w:rPr>
          <w:rFonts w:ascii="Cambria" w:hAnsi="Cambria" w:cs="Arial"/>
          <w:sz w:val="20"/>
          <w:szCs w:val="20"/>
          <w:lang w:val="es-UY"/>
        </w:rPr>
        <w:t xml:space="preserve">La parte peticionaria presentó información adicional </w:t>
      </w:r>
      <w:r w:rsidR="00690D56" w:rsidRPr="003A524D">
        <w:rPr>
          <w:rFonts w:ascii="Cambria" w:hAnsi="Cambria" w:cs="Arial"/>
          <w:sz w:val="20"/>
          <w:szCs w:val="20"/>
          <w:lang w:val="es-UY"/>
        </w:rPr>
        <w:t>en fechas:</w:t>
      </w:r>
      <w:r w:rsidRPr="003A524D">
        <w:rPr>
          <w:rFonts w:ascii="Cambria" w:hAnsi="Cambria" w:cs="Arial"/>
          <w:sz w:val="20"/>
          <w:szCs w:val="20"/>
          <w:lang w:val="es-UY"/>
        </w:rPr>
        <w:t xml:space="preserve"> 14 y 15 de junio y 24 de agosto de 2005; 26 de junio de 2006; 1 de abril, 31 de julio y 26 de noviembre de 2007; 4 de enero, 14 y 25 de febrero y 14 de junio de 2008; 22 de julio de 2009; 15 de marzo, 3 de mayo, 13 de agosto, 19 de julio 7, 21 y 28 de septiembre, y 14 de octubre de 2010; 17 y 25 de febrero, y 15 de marzo de 2011; 31 de marzo de 2012; 20 de enero d</w:t>
      </w:r>
      <w:r w:rsidR="00690D56" w:rsidRPr="003A524D">
        <w:rPr>
          <w:rFonts w:ascii="Cambria" w:hAnsi="Cambria" w:cs="Arial"/>
          <w:sz w:val="20"/>
          <w:szCs w:val="20"/>
          <w:lang w:val="es-UY"/>
        </w:rPr>
        <w:t xml:space="preserve">e 2014 y 6 de noviembre de 2015, </w:t>
      </w:r>
      <w:r w:rsidR="00D02A1F" w:rsidRPr="003A524D">
        <w:rPr>
          <w:rFonts w:ascii="Cambria" w:hAnsi="Cambria" w:cs="Arial"/>
          <w:sz w:val="20"/>
          <w:szCs w:val="20"/>
          <w:lang w:val="es-UY"/>
        </w:rPr>
        <w:t xml:space="preserve">y dichas comunicaciones </w:t>
      </w:r>
      <w:r w:rsidR="00690D56" w:rsidRPr="003A524D">
        <w:rPr>
          <w:rFonts w:ascii="Cambria" w:hAnsi="Cambria" w:cs="Arial"/>
          <w:sz w:val="20"/>
          <w:szCs w:val="20"/>
          <w:lang w:val="es-UY"/>
        </w:rPr>
        <w:t>fueron trasladadas al Estado.</w:t>
      </w:r>
    </w:p>
    <w:p w:rsidR="00F43D5B" w:rsidRPr="003A524D" w:rsidRDefault="00F43D5B" w:rsidP="00F43D5B">
      <w:pPr>
        <w:spacing w:after="0" w:line="240" w:lineRule="auto"/>
        <w:jc w:val="both"/>
        <w:rPr>
          <w:rFonts w:ascii="Cambria" w:hAnsi="Cambria" w:cs="Arial"/>
          <w:sz w:val="20"/>
          <w:szCs w:val="20"/>
          <w:lang w:val="es-UY"/>
        </w:rPr>
      </w:pPr>
    </w:p>
    <w:p w:rsidR="00690D56" w:rsidRPr="003A524D" w:rsidRDefault="00690D56" w:rsidP="00F43D5B">
      <w:pPr>
        <w:numPr>
          <w:ilvl w:val="0"/>
          <w:numId w:val="2"/>
        </w:numPr>
        <w:spacing w:after="0" w:line="240" w:lineRule="auto"/>
        <w:jc w:val="both"/>
        <w:rPr>
          <w:rFonts w:ascii="Cambria" w:hAnsi="Cambria" w:cs="Arial"/>
          <w:sz w:val="20"/>
          <w:szCs w:val="20"/>
          <w:lang w:val="es-UY"/>
        </w:rPr>
      </w:pPr>
      <w:r w:rsidRPr="003A524D">
        <w:rPr>
          <w:rFonts w:ascii="Cambria" w:hAnsi="Cambria" w:cs="Arial"/>
          <w:sz w:val="20"/>
          <w:szCs w:val="20"/>
          <w:lang w:val="es-UY"/>
        </w:rPr>
        <w:t>Las partes sostuvieron reuniones de trabajo bilateral</w:t>
      </w:r>
      <w:r w:rsidR="00D02A1F" w:rsidRPr="003A524D">
        <w:rPr>
          <w:rFonts w:ascii="Cambria" w:hAnsi="Cambria" w:cs="Arial"/>
          <w:sz w:val="20"/>
          <w:szCs w:val="20"/>
          <w:lang w:val="es-UY"/>
        </w:rPr>
        <w:t>es el 20 de agosto de 2004 y 13</w:t>
      </w:r>
      <w:r w:rsidRPr="003A524D">
        <w:rPr>
          <w:rFonts w:ascii="Cambria" w:hAnsi="Cambria" w:cs="Arial"/>
          <w:sz w:val="20"/>
          <w:szCs w:val="20"/>
          <w:lang w:val="es-UY"/>
        </w:rPr>
        <w:t xml:space="preserve"> de diciembre de 2007. Asimismo, las partes sostuvieron reuniones de trabajo facilitadas por la Comisión en fechas 11 de marzo de 2008, 24 de septiembre de 2015 y 25 de abril de 2017. </w:t>
      </w:r>
    </w:p>
    <w:p w:rsidR="00F43D5B" w:rsidRPr="003A524D" w:rsidRDefault="00F43D5B" w:rsidP="00F43D5B">
      <w:pPr>
        <w:spacing w:after="0" w:line="240" w:lineRule="auto"/>
        <w:jc w:val="both"/>
        <w:rPr>
          <w:rFonts w:ascii="Cambria" w:hAnsi="Cambria" w:cs="Arial"/>
          <w:sz w:val="20"/>
          <w:szCs w:val="20"/>
          <w:lang w:val="es-UY"/>
        </w:rPr>
      </w:pPr>
    </w:p>
    <w:p w:rsidR="00690D56" w:rsidRPr="003A524D" w:rsidRDefault="00690D56" w:rsidP="00F43D5B">
      <w:pPr>
        <w:numPr>
          <w:ilvl w:val="0"/>
          <w:numId w:val="2"/>
        </w:numPr>
        <w:spacing w:after="0" w:line="240" w:lineRule="auto"/>
        <w:jc w:val="both"/>
        <w:rPr>
          <w:rFonts w:ascii="Cambria" w:hAnsi="Cambria" w:cs="Arial"/>
          <w:sz w:val="20"/>
          <w:szCs w:val="20"/>
          <w:lang w:val="es-UY"/>
        </w:rPr>
      </w:pPr>
      <w:r w:rsidRPr="003A524D">
        <w:rPr>
          <w:rFonts w:ascii="Cambria" w:hAnsi="Cambria" w:cs="Arial"/>
          <w:sz w:val="20"/>
          <w:szCs w:val="20"/>
          <w:lang w:val="es-UY"/>
        </w:rPr>
        <w:t xml:space="preserve">El 1 de octubre de 2012, las partes suscribieron un acuerdo de solución amistosa, que ha sido objeto de seguimiento por parte de la CIDH. </w:t>
      </w:r>
    </w:p>
    <w:p w:rsidR="00F43D5B" w:rsidRPr="003A524D" w:rsidRDefault="00F43D5B" w:rsidP="00F43D5B">
      <w:pPr>
        <w:spacing w:after="0" w:line="240" w:lineRule="auto"/>
        <w:jc w:val="both"/>
        <w:rPr>
          <w:rFonts w:ascii="Cambria" w:hAnsi="Cambria" w:cs="Arial"/>
          <w:sz w:val="20"/>
          <w:szCs w:val="20"/>
          <w:lang w:val="es-UY"/>
        </w:rPr>
      </w:pPr>
    </w:p>
    <w:p w:rsidR="00A56E33" w:rsidRPr="003A524D" w:rsidRDefault="00A56E33" w:rsidP="00F43D5B">
      <w:pPr>
        <w:numPr>
          <w:ilvl w:val="0"/>
          <w:numId w:val="1"/>
        </w:numPr>
        <w:tabs>
          <w:tab w:val="num" w:pos="1440"/>
        </w:tabs>
        <w:spacing w:after="0" w:line="240" w:lineRule="auto"/>
        <w:ind w:left="0" w:firstLine="720"/>
        <w:jc w:val="both"/>
        <w:rPr>
          <w:rFonts w:ascii="Cambria" w:hAnsi="Cambria"/>
          <w:b/>
          <w:sz w:val="20"/>
          <w:szCs w:val="20"/>
        </w:rPr>
      </w:pPr>
      <w:r w:rsidRPr="003A524D">
        <w:rPr>
          <w:rFonts w:ascii="Cambria" w:hAnsi="Cambria"/>
          <w:b/>
          <w:sz w:val="20"/>
          <w:szCs w:val="20"/>
        </w:rPr>
        <w:t>LOS HECHOS ALEGADOS</w:t>
      </w:r>
    </w:p>
    <w:p w:rsidR="00F43D5B" w:rsidRPr="003A524D" w:rsidRDefault="00F43D5B" w:rsidP="00F43D5B">
      <w:pPr>
        <w:tabs>
          <w:tab w:val="num" w:pos="1440"/>
        </w:tabs>
        <w:spacing w:after="0" w:line="240" w:lineRule="auto"/>
        <w:jc w:val="both"/>
        <w:rPr>
          <w:rFonts w:ascii="Cambria" w:hAnsi="Cambria"/>
          <w:b/>
          <w:sz w:val="20"/>
          <w:szCs w:val="20"/>
        </w:rPr>
      </w:pPr>
    </w:p>
    <w:p w:rsidR="0085631A" w:rsidRPr="003A524D" w:rsidRDefault="006D768B" w:rsidP="00F43D5B">
      <w:pPr>
        <w:pStyle w:val="BodyTextIndent"/>
        <w:numPr>
          <w:ilvl w:val="0"/>
          <w:numId w:val="2"/>
        </w:numPr>
        <w:jc w:val="both"/>
        <w:rPr>
          <w:rFonts w:ascii="Cambria" w:eastAsia="Calibri" w:hAnsi="Cambria"/>
          <w:color w:val="auto"/>
          <w:sz w:val="20"/>
          <w:szCs w:val="20"/>
          <w:bdr w:val="none" w:sz="0" w:space="0" w:color="auto"/>
          <w:lang w:val="es-UY" w:eastAsia="en-US"/>
        </w:rPr>
      </w:pPr>
      <w:r w:rsidRPr="003A524D">
        <w:rPr>
          <w:rFonts w:ascii="Cambria" w:eastAsia="Calibri" w:hAnsi="Cambria"/>
          <w:color w:val="auto"/>
          <w:sz w:val="20"/>
          <w:szCs w:val="20"/>
          <w:bdr w:val="none" w:sz="0" w:space="0" w:color="auto"/>
          <w:lang w:val="es-UY" w:eastAsia="en-US"/>
        </w:rPr>
        <w:t xml:space="preserve">Según lo </w:t>
      </w:r>
      <w:r w:rsidR="00690D56" w:rsidRPr="003A524D">
        <w:rPr>
          <w:rFonts w:ascii="Cambria" w:eastAsia="Calibri" w:hAnsi="Cambria"/>
          <w:color w:val="auto"/>
          <w:sz w:val="20"/>
          <w:szCs w:val="20"/>
          <w:bdr w:val="none" w:sz="0" w:space="0" w:color="auto"/>
          <w:lang w:val="es-UY" w:eastAsia="en-US"/>
        </w:rPr>
        <w:t>alegado</w:t>
      </w:r>
      <w:r w:rsidRPr="003A524D">
        <w:rPr>
          <w:rFonts w:ascii="Cambria" w:eastAsia="Calibri" w:hAnsi="Cambria"/>
          <w:color w:val="auto"/>
          <w:sz w:val="20"/>
          <w:szCs w:val="20"/>
          <w:bdr w:val="none" w:sz="0" w:space="0" w:color="auto"/>
          <w:lang w:val="es-UY" w:eastAsia="en-US"/>
        </w:rPr>
        <w:t xml:space="preserve"> por los peticionarios, la señora Mar</w:t>
      </w:r>
      <w:r w:rsidR="00CE741A">
        <w:rPr>
          <w:rFonts w:ascii="Cambria" w:eastAsia="Calibri" w:hAnsi="Cambria"/>
          <w:color w:val="auto"/>
          <w:sz w:val="20"/>
          <w:szCs w:val="20"/>
          <w:bdr w:val="none" w:sz="0" w:space="0" w:color="auto"/>
          <w:lang w:val="es-UY" w:eastAsia="en-US"/>
        </w:rPr>
        <w:t>í</w:t>
      </w:r>
      <w:r w:rsidRPr="003A524D">
        <w:rPr>
          <w:rFonts w:ascii="Cambria" w:eastAsia="Calibri" w:hAnsi="Cambria"/>
          <w:color w:val="auto"/>
          <w:sz w:val="20"/>
          <w:szCs w:val="20"/>
          <w:bdr w:val="none" w:sz="0" w:space="0" w:color="auto"/>
          <w:lang w:val="es-UY" w:eastAsia="en-US"/>
        </w:rPr>
        <w:t>a Nicolasa García Reynoso habría</w:t>
      </w:r>
      <w:r w:rsidR="0085631A" w:rsidRPr="003A524D">
        <w:rPr>
          <w:rFonts w:ascii="Cambria" w:eastAsia="Calibri" w:hAnsi="Cambria"/>
          <w:color w:val="auto"/>
          <w:sz w:val="20"/>
          <w:szCs w:val="20"/>
          <w:bdr w:val="none" w:sz="0" w:space="0" w:color="auto"/>
          <w:lang w:val="es-UY" w:eastAsia="en-US"/>
        </w:rPr>
        <w:t xml:space="preserve"> sido objeto de múltiples amenazas en contra de su vida e integridad personal</w:t>
      </w:r>
      <w:r w:rsidRPr="003A524D">
        <w:rPr>
          <w:rFonts w:ascii="Cambria" w:eastAsia="Calibri" w:hAnsi="Cambria"/>
          <w:color w:val="auto"/>
          <w:sz w:val="20"/>
          <w:szCs w:val="20"/>
          <w:bdr w:val="none" w:sz="0" w:space="0" w:color="auto"/>
          <w:lang w:val="es-UY" w:eastAsia="en-US"/>
        </w:rPr>
        <w:t xml:space="preserve"> debido a su denuncia constante sobre la explotación sexual comercial de niños y niñas en Puerto Vallarta, Jalisco</w:t>
      </w:r>
      <w:r w:rsidR="0085631A" w:rsidRPr="003A524D">
        <w:rPr>
          <w:rFonts w:ascii="Cambria" w:eastAsia="Calibri" w:hAnsi="Cambria"/>
          <w:color w:val="auto"/>
          <w:sz w:val="20"/>
          <w:szCs w:val="20"/>
          <w:bdr w:val="none" w:sz="0" w:space="0" w:color="auto"/>
          <w:lang w:val="es-UY" w:eastAsia="en-US"/>
        </w:rPr>
        <w:t xml:space="preserve">. </w:t>
      </w:r>
      <w:r w:rsidRPr="003A524D">
        <w:rPr>
          <w:rFonts w:ascii="Cambria" w:eastAsia="Calibri" w:hAnsi="Cambria"/>
          <w:color w:val="auto"/>
          <w:sz w:val="20"/>
          <w:szCs w:val="20"/>
          <w:bdr w:val="none" w:sz="0" w:space="0" w:color="auto"/>
          <w:lang w:val="es-UY" w:eastAsia="en-US"/>
        </w:rPr>
        <w:t>En este sentido, l</w:t>
      </w:r>
      <w:r w:rsidR="0085631A" w:rsidRPr="003A524D">
        <w:rPr>
          <w:rFonts w:ascii="Cambria" w:eastAsia="Calibri" w:hAnsi="Cambria"/>
          <w:color w:val="auto"/>
          <w:sz w:val="20"/>
          <w:szCs w:val="20"/>
          <w:bdr w:val="none" w:sz="0" w:space="0" w:color="auto"/>
          <w:lang w:val="es-UY" w:eastAsia="en-US"/>
        </w:rPr>
        <w:t>a señora García Reynoso habría descubierto y denunciado una red de prostitución, pornografía infantil y sumini</w:t>
      </w:r>
      <w:r w:rsidR="00690D56" w:rsidRPr="003A524D">
        <w:rPr>
          <w:rFonts w:ascii="Cambria" w:eastAsia="Calibri" w:hAnsi="Cambria"/>
          <w:color w:val="auto"/>
          <w:sz w:val="20"/>
          <w:szCs w:val="20"/>
          <w:bdr w:val="none" w:sz="0" w:space="0" w:color="auto"/>
          <w:lang w:val="es-UY" w:eastAsia="en-US"/>
        </w:rPr>
        <w:t>stro de drogas a niños y niñas</w:t>
      </w:r>
      <w:r w:rsidR="0085631A" w:rsidRPr="003A524D">
        <w:rPr>
          <w:rFonts w:ascii="Cambria" w:eastAsia="Calibri" w:hAnsi="Cambria"/>
          <w:color w:val="auto"/>
          <w:sz w:val="20"/>
          <w:szCs w:val="20"/>
          <w:bdr w:val="none" w:sz="0" w:space="0" w:color="auto"/>
          <w:lang w:val="es-UY" w:eastAsia="en-US"/>
        </w:rPr>
        <w:t>.</w:t>
      </w:r>
    </w:p>
    <w:p w:rsidR="00F43D5B" w:rsidRPr="003A524D" w:rsidRDefault="00F43D5B" w:rsidP="006C1A1C">
      <w:pPr>
        <w:pStyle w:val="BodyTextIndent"/>
        <w:ind w:left="0" w:firstLine="720"/>
        <w:jc w:val="both"/>
        <w:rPr>
          <w:rFonts w:ascii="Cambria" w:eastAsia="Calibri" w:hAnsi="Cambria"/>
          <w:color w:val="auto"/>
          <w:sz w:val="20"/>
          <w:szCs w:val="20"/>
          <w:bdr w:val="none" w:sz="0" w:space="0" w:color="auto"/>
          <w:lang w:val="es-UY" w:eastAsia="en-US"/>
        </w:rPr>
      </w:pPr>
    </w:p>
    <w:p w:rsidR="0085631A" w:rsidRPr="003A524D" w:rsidRDefault="00C93C5F" w:rsidP="006C1A1C">
      <w:pPr>
        <w:pStyle w:val="BodyTextIndent"/>
        <w:numPr>
          <w:ilvl w:val="0"/>
          <w:numId w:val="2"/>
        </w:numPr>
        <w:jc w:val="both"/>
        <w:rPr>
          <w:rFonts w:ascii="Cambria" w:eastAsia="Calibri" w:hAnsi="Cambria"/>
          <w:color w:val="auto"/>
          <w:sz w:val="20"/>
          <w:szCs w:val="20"/>
          <w:bdr w:val="none" w:sz="0" w:space="0" w:color="auto"/>
          <w:lang w:val="es-UY" w:eastAsia="en-US"/>
        </w:rPr>
      </w:pPr>
      <w:r w:rsidRPr="003A524D">
        <w:rPr>
          <w:rFonts w:ascii="Cambria" w:eastAsia="Calibri" w:hAnsi="Cambria"/>
          <w:color w:val="auto"/>
          <w:sz w:val="20"/>
          <w:szCs w:val="20"/>
          <w:bdr w:val="none" w:sz="0" w:space="0" w:color="auto"/>
          <w:lang w:val="es-UY" w:eastAsia="en-US"/>
        </w:rPr>
        <w:t>Los peticionarios alegaron</w:t>
      </w:r>
      <w:r w:rsidR="0085631A" w:rsidRPr="003A524D">
        <w:rPr>
          <w:rFonts w:ascii="Cambria" w:eastAsia="Calibri" w:hAnsi="Cambria"/>
          <w:color w:val="auto"/>
          <w:sz w:val="20"/>
          <w:szCs w:val="20"/>
          <w:bdr w:val="none" w:sz="0" w:space="0" w:color="auto"/>
          <w:lang w:val="es-UY" w:eastAsia="en-US"/>
        </w:rPr>
        <w:t xml:space="preserve"> que </w:t>
      </w:r>
      <w:r w:rsidR="00142D2C" w:rsidRPr="003A524D">
        <w:rPr>
          <w:rFonts w:ascii="Cambria" w:eastAsia="Calibri" w:hAnsi="Cambria"/>
          <w:color w:val="auto"/>
          <w:sz w:val="20"/>
          <w:szCs w:val="20"/>
          <w:bdr w:val="none" w:sz="0" w:space="0" w:color="auto"/>
          <w:lang w:val="es-UY" w:eastAsia="en-US"/>
        </w:rPr>
        <w:t>l</w:t>
      </w:r>
      <w:r w:rsidR="0085631A" w:rsidRPr="003A524D">
        <w:rPr>
          <w:rFonts w:ascii="Cambria" w:eastAsia="Calibri" w:hAnsi="Cambria"/>
          <w:color w:val="auto"/>
          <w:sz w:val="20"/>
          <w:szCs w:val="20"/>
          <w:bdr w:val="none" w:sz="0" w:space="0" w:color="auto"/>
          <w:lang w:val="es-UY" w:eastAsia="en-US"/>
        </w:rPr>
        <w:t xml:space="preserve">a presunta víctima habría denunciado ante el Ministerio Público diferentes actos de prostitución y pornografía infantil, por lo que el Juez Segundo de lo Penal de Puerto Vallarta </w:t>
      </w:r>
      <w:r w:rsidRPr="003A524D">
        <w:rPr>
          <w:rFonts w:ascii="Cambria" w:eastAsia="Calibri" w:hAnsi="Cambria"/>
          <w:color w:val="auto"/>
          <w:sz w:val="20"/>
          <w:szCs w:val="20"/>
          <w:bdr w:val="none" w:sz="0" w:space="0" w:color="auto"/>
          <w:lang w:val="es-UY" w:eastAsia="en-US"/>
        </w:rPr>
        <w:t xml:space="preserve">habría </w:t>
      </w:r>
      <w:r w:rsidR="0085631A" w:rsidRPr="003A524D">
        <w:rPr>
          <w:rFonts w:ascii="Cambria" w:eastAsia="Calibri" w:hAnsi="Cambria"/>
          <w:color w:val="auto"/>
          <w:sz w:val="20"/>
          <w:szCs w:val="20"/>
          <w:bdr w:val="none" w:sz="0" w:space="0" w:color="auto"/>
          <w:lang w:val="es-UY" w:eastAsia="en-US"/>
        </w:rPr>
        <w:t>dict</w:t>
      </w:r>
      <w:r w:rsidRPr="003A524D">
        <w:rPr>
          <w:rFonts w:ascii="Cambria" w:eastAsia="Calibri" w:hAnsi="Cambria"/>
          <w:color w:val="auto"/>
          <w:sz w:val="20"/>
          <w:szCs w:val="20"/>
          <w:bdr w:val="none" w:sz="0" w:space="0" w:color="auto"/>
          <w:lang w:val="es-UY" w:eastAsia="en-US"/>
        </w:rPr>
        <w:t>ado</w:t>
      </w:r>
      <w:r w:rsidR="0085631A" w:rsidRPr="003A524D">
        <w:rPr>
          <w:rFonts w:ascii="Cambria" w:eastAsia="Calibri" w:hAnsi="Cambria"/>
          <w:color w:val="auto"/>
          <w:sz w:val="20"/>
          <w:szCs w:val="20"/>
          <w:bdr w:val="none" w:sz="0" w:space="0" w:color="auto"/>
          <w:lang w:val="es-UY" w:eastAsia="en-US"/>
        </w:rPr>
        <w:t xml:space="preserve"> orden de aprehensión en contra del presunto responsable. Sin embargo, señalan los peticionarios que dicha persona </w:t>
      </w:r>
      <w:r w:rsidRPr="003A524D">
        <w:rPr>
          <w:rFonts w:ascii="Cambria" w:eastAsia="Calibri" w:hAnsi="Cambria"/>
          <w:color w:val="auto"/>
          <w:sz w:val="20"/>
          <w:szCs w:val="20"/>
          <w:bdr w:val="none" w:sz="0" w:space="0" w:color="auto"/>
          <w:lang w:val="es-UY" w:eastAsia="en-US"/>
        </w:rPr>
        <w:t xml:space="preserve">habría </w:t>
      </w:r>
      <w:r w:rsidR="0085631A" w:rsidRPr="003A524D">
        <w:rPr>
          <w:rFonts w:ascii="Cambria" w:eastAsia="Calibri" w:hAnsi="Cambria"/>
          <w:color w:val="auto"/>
          <w:sz w:val="20"/>
          <w:szCs w:val="20"/>
          <w:bdr w:val="none" w:sz="0" w:space="0" w:color="auto"/>
          <w:lang w:val="es-UY" w:eastAsia="en-US"/>
        </w:rPr>
        <w:t>hu</w:t>
      </w:r>
      <w:r w:rsidRPr="003A524D">
        <w:rPr>
          <w:rFonts w:ascii="Cambria" w:eastAsia="Calibri" w:hAnsi="Cambria"/>
          <w:color w:val="auto"/>
          <w:sz w:val="20"/>
          <w:szCs w:val="20"/>
          <w:bdr w:val="none" w:sz="0" w:space="0" w:color="auto"/>
          <w:lang w:val="es-UY" w:eastAsia="en-US"/>
        </w:rPr>
        <w:t>ido</w:t>
      </w:r>
      <w:r w:rsidR="0085631A" w:rsidRPr="003A524D">
        <w:rPr>
          <w:rFonts w:ascii="Cambria" w:eastAsia="Calibri" w:hAnsi="Cambria"/>
          <w:color w:val="auto"/>
          <w:sz w:val="20"/>
          <w:szCs w:val="20"/>
          <w:bdr w:val="none" w:sz="0" w:space="0" w:color="auto"/>
          <w:lang w:val="es-UY" w:eastAsia="en-US"/>
        </w:rPr>
        <w:t xml:space="preserve"> del país sin que se le hubieran ejecutado las órdenes de aprehensión.</w:t>
      </w:r>
      <w:r w:rsidR="00D02A1F" w:rsidRPr="003A524D">
        <w:rPr>
          <w:rFonts w:ascii="Cambria" w:eastAsia="Calibri" w:hAnsi="Cambria"/>
          <w:color w:val="auto"/>
          <w:sz w:val="20"/>
          <w:szCs w:val="20"/>
          <w:bdr w:val="none" w:sz="0" w:space="0" w:color="auto"/>
          <w:lang w:val="es-UY" w:eastAsia="en-US"/>
        </w:rPr>
        <w:t xml:space="preserve"> </w:t>
      </w:r>
      <w:r w:rsidR="0085631A" w:rsidRPr="003A524D">
        <w:rPr>
          <w:rFonts w:ascii="Cambria" w:eastAsia="Calibri" w:hAnsi="Cambria"/>
          <w:color w:val="auto"/>
          <w:sz w:val="20"/>
          <w:szCs w:val="20"/>
          <w:bdr w:val="none" w:sz="0" w:space="0" w:color="auto"/>
          <w:lang w:val="es-UY" w:eastAsia="en-US"/>
        </w:rPr>
        <w:t>Los peticionarios afirma</w:t>
      </w:r>
      <w:r w:rsidR="00690D56" w:rsidRPr="003A524D">
        <w:rPr>
          <w:rFonts w:ascii="Cambria" w:eastAsia="Calibri" w:hAnsi="Cambria"/>
          <w:color w:val="auto"/>
          <w:sz w:val="20"/>
          <w:szCs w:val="20"/>
          <w:bdr w:val="none" w:sz="0" w:space="0" w:color="auto"/>
          <w:lang w:val="es-UY" w:eastAsia="en-US"/>
        </w:rPr>
        <w:t>ron</w:t>
      </w:r>
      <w:r w:rsidR="0085631A" w:rsidRPr="003A524D">
        <w:rPr>
          <w:rFonts w:ascii="Cambria" w:eastAsia="Calibri" w:hAnsi="Cambria"/>
          <w:color w:val="auto"/>
          <w:sz w:val="20"/>
          <w:szCs w:val="20"/>
          <w:bdr w:val="none" w:sz="0" w:space="0" w:color="auto"/>
          <w:lang w:val="es-UY" w:eastAsia="en-US"/>
        </w:rPr>
        <w:t xml:space="preserve"> que en enero de 2001 la señora García Reynoso </w:t>
      </w:r>
      <w:r w:rsidRPr="003A524D">
        <w:rPr>
          <w:rFonts w:ascii="Cambria" w:eastAsia="Calibri" w:hAnsi="Cambria"/>
          <w:color w:val="auto"/>
          <w:sz w:val="20"/>
          <w:szCs w:val="20"/>
          <w:bdr w:val="none" w:sz="0" w:space="0" w:color="auto"/>
          <w:lang w:val="es-UY" w:eastAsia="en-US"/>
        </w:rPr>
        <w:t>habría sido</w:t>
      </w:r>
      <w:r w:rsidR="0085631A" w:rsidRPr="003A524D">
        <w:rPr>
          <w:rFonts w:ascii="Cambria" w:eastAsia="Calibri" w:hAnsi="Cambria"/>
          <w:color w:val="auto"/>
          <w:sz w:val="20"/>
          <w:szCs w:val="20"/>
          <w:bdr w:val="none" w:sz="0" w:space="0" w:color="auto"/>
          <w:lang w:val="es-UY" w:eastAsia="en-US"/>
        </w:rPr>
        <w:t xml:space="preserve"> amenazada de muerte por un desconocido, quien le ordenó que dejara de denunciar </w:t>
      </w:r>
      <w:r w:rsidR="00690D56" w:rsidRPr="003A524D">
        <w:rPr>
          <w:rFonts w:ascii="Cambria" w:eastAsia="Calibri" w:hAnsi="Cambria"/>
          <w:color w:val="auto"/>
          <w:sz w:val="20"/>
          <w:szCs w:val="20"/>
          <w:bdr w:val="none" w:sz="0" w:space="0" w:color="auto"/>
          <w:lang w:val="es-UY" w:eastAsia="en-US"/>
        </w:rPr>
        <w:t>“</w:t>
      </w:r>
      <w:r w:rsidR="0085631A" w:rsidRPr="003A524D">
        <w:rPr>
          <w:rFonts w:ascii="Cambria" w:eastAsia="Calibri" w:hAnsi="Cambria"/>
          <w:color w:val="auto"/>
          <w:sz w:val="20"/>
          <w:szCs w:val="20"/>
          <w:bdr w:val="none" w:sz="0" w:space="0" w:color="auto"/>
          <w:lang w:val="es-UY" w:eastAsia="en-US"/>
        </w:rPr>
        <w:t xml:space="preserve">o iba a sufrir las consecuencias”, la presunta víctima </w:t>
      </w:r>
      <w:r w:rsidRPr="003A524D">
        <w:rPr>
          <w:rFonts w:ascii="Cambria" w:eastAsia="Calibri" w:hAnsi="Cambria"/>
          <w:color w:val="auto"/>
          <w:sz w:val="20"/>
          <w:szCs w:val="20"/>
          <w:bdr w:val="none" w:sz="0" w:space="0" w:color="auto"/>
          <w:lang w:val="es-UY" w:eastAsia="en-US"/>
        </w:rPr>
        <w:t xml:space="preserve">habría </w:t>
      </w:r>
      <w:r w:rsidR="0085631A" w:rsidRPr="003A524D">
        <w:rPr>
          <w:rFonts w:ascii="Cambria" w:eastAsia="Calibri" w:hAnsi="Cambria"/>
          <w:color w:val="auto"/>
          <w:sz w:val="20"/>
          <w:szCs w:val="20"/>
          <w:bdr w:val="none" w:sz="0" w:space="0" w:color="auto"/>
          <w:lang w:val="es-UY" w:eastAsia="en-US"/>
        </w:rPr>
        <w:t>denunci</w:t>
      </w:r>
      <w:r w:rsidRPr="003A524D">
        <w:rPr>
          <w:rFonts w:ascii="Cambria" w:eastAsia="Calibri" w:hAnsi="Cambria"/>
          <w:color w:val="auto"/>
          <w:sz w:val="20"/>
          <w:szCs w:val="20"/>
          <w:bdr w:val="none" w:sz="0" w:space="0" w:color="auto"/>
          <w:lang w:val="es-UY" w:eastAsia="en-US"/>
        </w:rPr>
        <w:t xml:space="preserve">ado </w:t>
      </w:r>
      <w:r w:rsidR="0085631A" w:rsidRPr="003A524D">
        <w:rPr>
          <w:rFonts w:ascii="Cambria" w:eastAsia="Calibri" w:hAnsi="Cambria"/>
          <w:color w:val="auto"/>
          <w:sz w:val="20"/>
          <w:szCs w:val="20"/>
          <w:bdr w:val="none" w:sz="0" w:space="0" w:color="auto"/>
          <w:lang w:val="es-UY" w:eastAsia="en-US"/>
        </w:rPr>
        <w:t xml:space="preserve">los hechos ante la Agencia número 3 del Ministerio Público del Fuero Común con sede en Puerto Vallarta, Jalisco. En virtud de lo anterior, </w:t>
      </w:r>
      <w:r w:rsidRPr="003A524D">
        <w:rPr>
          <w:rFonts w:ascii="Cambria" w:eastAsia="Calibri" w:hAnsi="Cambria"/>
          <w:color w:val="auto"/>
          <w:sz w:val="20"/>
          <w:szCs w:val="20"/>
          <w:bdr w:val="none" w:sz="0" w:space="0" w:color="auto"/>
          <w:lang w:val="es-UY" w:eastAsia="en-US"/>
        </w:rPr>
        <w:t>e</w:t>
      </w:r>
      <w:r w:rsidR="00CE741A">
        <w:rPr>
          <w:rFonts w:ascii="Cambria" w:eastAsia="Calibri" w:hAnsi="Cambria"/>
          <w:color w:val="auto"/>
          <w:sz w:val="20"/>
          <w:szCs w:val="20"/>
          <w:bdr w:val="none" w:sz="0" w:space="0" w:color="auto"/>
          <w:lang w:val="es-UY" w:eastAsia="en-US"/>
        </w:rPr>
        <w:t xml:space="preserve">n </w:t>
      </w:r>
      <w:r w:rsidR="0085631A" w:rsidRPr="003A524D">
        <w:rPr>
          <w:rFonts w:ascii="Cambria" w:eastAsia="Calibri" w:hAnsi="Cambria"/>
          <w:color w:val="auto"/>
          <w:sz w:val="20"/>
          <w:szCs w:val="20"/>
          <w:bdr w:val="none" w:sz="0" w:space="0" w:color="auto"/>
          <w:lang w:val="es-UY" w:eastAsia="en-US"/>
        </w:rPr>
        <w:t xml:space="preserve">octubre de 2001, la presunta víctima </w:t>
      </w:r>
      <w:r w:rsidRPr="003A524D">
        <w:rPr>
          <w:rFonts w:ascii="Cambria" w:eastAsia="Calibri" w:hAnsi="Cambria"/>
          <w:color w:val="auto"/>
          <w:sz w:val="20"/>
          <w:szCs w:val="20"/>
          <w:bdr w:val="none" w:sz="0" w:space="0" w:color="auto"/>
          <w:lang w:val="es-UY" w:eastAsia="en-US"/>
        </w:rPr>
        <w:t xml:space="preserve">habría vuelto </w:t>
      </w:r>
      <w:r w:rsidR="00CE741A">
        <w:rPr>
          <w:rFonts w:ascii="Cambria" w:eastAsia="Calibri" w:hAnsi="Cambria"/>
          <w:color w:val="auto"/>
          <w:sz w:val="20"/>
          <w:szCs w:val="20"/>
          <w:bdr w:val="none" w:sz="0" w:space="0" w:color="auto"/>
          <w:lang w:val="es-UY" w:eastAsia="en-US"/>
        </w:rPr>
        <w:t xml:space="preserve">a ser </w:t>
      </w:r>
      <w:r w:rsidR="0085631A" w:rsidRPr="003A524D">
        <w:rPr>
          <w:rFonts w:ascii="Cambria" w:eastAsia="Calibri" w:hAnsi="Cambria"/>
          <w:color w:val="auto"/>
          <w:sz w:val="20"/>
          <w:szCs w:val="20"/>
          <w:bdr w:val="none" w:sz="0" w:space="0" w:color="auto"/>
          <w:lang w:val="es-UY" w:eastAsia="en-US"/>
        </w:rPr>
        <w:t>amenazada de muerte en varias ocasiones telefónicamente</w:t>
      </w:r>
      <w:r w:rsidR="00CE741A">
        <w:rPr>
          <w:rFonts w:ascii="Cambria" w:eastAsia="Calibri" w:hAnsi="Cambria"/>
          <w:color w:val="auto"/>
          <w:sz w:val="20"/>
          <w:szCs w:val="20"/>
          <w:bdr w:val="none" w:sz="0" w:space="0" w:color="auto"/>
          <w:lang w:val="es-UY" w:eastAsia="en-US"/>
        </w:rPr>
        <w:t>,</w:t>
      </w:r>
      <w:r w:rsidR="0085631A" w:rsidRPr="003A524D">
        <w:rPr>
          <w:rFonts w:ascii="Cambria" w:eastAsia="Calibri" w:hAnsi="Cambria"/>
          <w:color w:val="auto"/>
          <w:sz w:val="20"/>
          <w:szCs w:val="20"/>
          <w:bdr w:val="none" w:sz="0" w:space="0" w:color="auto"/>
          <w:lang w:val="es-UY" w:eastAsia="en-US"/>
        </w:rPr>
        <w:t xml:space="preserve"> por lo que consignó dichos hechos en la averiguación previa 5467/2001 de la Agencia Coordinadora del Ministerio Público de Puerto Vallarta. </w:t>
      </w:r>
      <w:r w:rsidRPr="003A524D">
        <w:rPr>
          <w:rFonts w:ascii="Cambria" w:eastAsia="Calibri" w:hAnsi="Cambria"/>
          <w:color w:val="auto"/>
          <w:sz w:val="20"/>
          <w:szCs w:val="20"/>
          <w:bdr w:val="none" w:sz="0" w:space="0" w:color="auto"/>
          <w:lang w:val="es-UY" w:eastAsia="en-US"/>
        </w:rPr>
        <w:t>Agrega</w:t>
      </w:r>
      <w:r w:rsidR="00690D56" w:rsidRPr="003A524D">
        <w:rPr>
          <w:rFonts w:ascii="Cambria" w:eastAsia="Calibri" w:hAnsi="Cambria"/>
          <w:color w:val="auto"/>
          <w:sz w:val="20"/>
          <w:szCs w:val="20"/>
          <w:bdr w:val="none" w:sz="0" w:space="0" w:color="auto"/>
          <w:lang w:val="es-UY" w:eastAsia="en-US"/>
        </w:rPr>
        <w:t>ron</w:t>
      </w:r>
      <w:r w:rsidRPr="003A524D">
        <w:rPr>
          <w:rFonts w:ascii="Cambria" w:eastAsia="Calibri" w:hAnsi="Cambria"/>
          <w:color w:val="auto"/>
          <w:sz w:val="20"/>
          <w:szCs w:val="20"/>
          <w:bdr w:val="none" w:sz="0" w:space="0" w:color="auto"/>
          <w:lang w:val="es-UY" w:eastAsia="en-US"/>
        </w:rPr>
        <w:t xml:space="preserve"> que e</w:t>
      </w:r>
      <w:r w:rsidR="0085631A" w:rsidRPr="003A524D">
        <w:rPr>
          <w:rFonts w:ascii="Cambria" w:eastAsia="Calibri" w:hAnsi="Cambria"/>
          <w:color w:val="auto"/>
          <w:sz w:val="20"/>
          <w:szCs w:val="20"/>
          <w:bdr w:val="none" w:sz="0" w:space="0" w:color="auto"/>
          <w:lang w:val="es-UY" w:eastAsia="en-US"/>
        </w:rPr>
        <w:t xml:space="preserve">l 17 de enero de 2002, </w:t>
      </w:r>
      <w:r w:rsidRPr="003A524D">
        <w:rPr>
          <w:rFonts w:ascii="Cambria" w:eastAsia="Calibri" w:hAnsi="Cambria"/>
          <w:color w:val="auto"/>
          <w:sz w:val="20"/>
          <w:szCs w:val="20"/>
          <w:bdr w:val="none" w:sz="0" w:space="0" w:color="auto"/>
          <w:lang w:val="es-UY" w:eastAsia="en-US"/>
        </w:rPr>
        <w:t xml:space="preserve">habría </w:t>
      </w:r>
      <w:r w:rsidR="0085631A" w:rsidRPr="003A524D">
        <w:rPr>
          <w:rFonts w:ascii="Cambria" w:eastAsia="Calibri" w:hAnsi="Cambria"/>
          <w:color w:val="auto"/>
          <w:sz w:val="20"/>
          <w:szCs w:val="20"/>
          <w:bdr w:val="none" w:sz="0" w:space="0" w:color="auto"/>
          <w:lang w:val="es-UY" w:eastAsia="en-US"/>
        </w:rPr>
        <w:t>solicit</w:t>
      </w:r>
      <w:r w:rsidRPr="003A524D">
        <w:rPr>
          <w:rFonts w:ascii="Cambria" w:eastAsia="Calibri" w:hAnsi="Cambria"/>
          <w:color w:val="auto"/>
          <w:sz w:val="20"/>
          <w:szCs w:val="20"/>
          <w:bdr w:val="none" w:sz="0" w:space="0" w:color="auto"/>
          <w:lang w:val="es-UY" w:eastAsia="en-US"/>
        </w:rPr>
        <w:t>ado</w:t>
      </w:r>
      <w:r w:rsidR="0085631A" w:rsidRPr="003A524D">
        <w:rPr>
          <w:rFonts w:ascii="Cambria" w:eastAsia="Calibri" w:hAnsi="Cambria"/>
          <w:color w:val="auto"/>
          <w:sz w:val="20"/>
          <w:szCs w:val="20"/>
          <w:bdr w:val="none" w:sz="0" w:space="0" w:color="auto"/>
          <w:lang w:val="es-UY" w:eastAsia="en-US"/>
        </w:rPr>
        <w:t xml:space="preserve"> ante la Procuraduría General de la República (PGR) que atrajera los dos casos, debido a que los hechos no </w:t>
      </w:r>
      <w:r w:rsidRPr="003A524D">
        <w:rPr>
          <w:rFonts w:ascii="Cambria" w:eastAsia="Calibri" w:hAnsi="Cambria"/>
          <w:color w:val="auto"/>
          <w:sz w:val="20"/>
          <w:szCs w:val="20"/>
          <w:bdr w:val="none" w:sz="0" w:space="0" w:color="auto"/>
          <w:lang w:val="es-UY" w:eastAsia="en-US"/>
        </w:rPr>
        <w:t>habrían</w:t>
      </w:r>
      <w:r w:rsidR="0085631A" w:rsidRPr="003A524D">
        <w:rPr>
          <w:rFonts w:ascii="Cambria" w:eastAsia="Calibri" w:hAnsi="Cambria"/>
          <w:color w:val="auto"/>
          <w:sz w:val="20"/>
          <w:szCs w:val="20"/>
          <w:bdr w:val="none" w:sz="0" w:space="0" w:color="auto"/>
          <w:lang w:val="es-UY" w:eastAsia="en-US"/>
        </w:rPr>
        <w:t xml:space="preserve"> sido investigados. La </w:t>
      </w:r>
      <w:r w:rsidRPr="003A524D">
        <w:rPr>
          <w:rFonts w:ascii="Cambria" w:eastAsia="Calibri" w:hAnsi="Cambria"/>
          <w:color w:val="auto"/>
          <w:sz w:val="20"/>
          <w:szCs w:val="20"/>
          <w:bdr w:val="none" w:sz="0" w:space="0" w:color="auto"/>
          <w:lang w:val="es-UY" w:eastAsia="en-US"/>
        </w:rPr>
        <w:t xml:space="preserve">Procuraduría </w:t>
      </w:r>
      <w:r w:rsidR="0085631A" w:rsidRPr="003A524D">
        <w:rPr>
          <w:rFonts w:ascii="Cambria" w:eastAsia="Calibri" w:hAnsi="Cambria"/>
          <w:color w:val="auto"/>
          <w:sz w:val="20"/>
          <w:szCs w:val="20"/>
          <w:bdr w:val="none" w:sz="0" w:space="0" w:color="auto"/>
          <w:lang w:val="es-UY" w:eastAsia="en-US"/>
        </w:rPr>
        <w:t>G</w:t>
      </w:r>
      <w:r w:rsidRPr="003A524D">
        <w:rPr>
          <w:rFonts w:ascii="Cambria" w:eastAsia="Calibri" w:hAnsi="Cambria"/>
          <w:color w:val="auto"/>
          <w:sz w:val="20"/>
          <w:szCs w:val="20"/>
          <w:bdr w:val="none" w:sz="0" w:space="0" w:color="auto"/>
          <w:lang w:val="es-UY" w:eastAsia="en-US"/>
        </w:rPr>
        <w:t>eneral de la República habría dictado</w:t>
      </w:r>
      <w:r w:rsidR="00690D56" w:rsidRPr="003A524D">
        <w:rPr>
          <w:rFonts w:ascii="Cambria" w:eastAsia="Calibri" w:hAnsi="Cambria"/>
          <w:color w:val="auto"/>
          <w:sz w:val="20"/>
          <w:szCs w:val="20"/>
          <w:bdr w:val="none" w:sz="0" w:space="0" w:color="auto"/>
          <w:lang w:val="es-UY" w:eastAsia="en-US"/>
        </w:rPr>
        <w:t xml:space="preserve"> acta circunstanciada </w:t>
      </w:r>
      <w:r w:rsidR="0085631A" w:rsidRPr="003A524D">
        <w:rPr>
          <w:rFonts w:ascii="Cambria" w:eastAsia="Calibri" w:hAnsi="Cambria"/>
          <w:color w:val="auto"/>
          <w:sz w:val="20"/>
          <w:szCs w:val="20"/>
          <w:bdr w:val="none" w:sz="0" w:space="0" w:color="auto"/>
          <w:lang w:val="es-UY" w:eastAsia="en-US"/>
        </w:rPr>
        <w:t>A.C. PGR/UEDO/011/2002, en la que determinó que la señora G</w:t>
      </w:r>
      <w:r w:rsidR="00CE741A">
        <w:rPr>
          <w:rFonts w:ascii="Cambria" w:eastAsia="Calibri" w:hAnsi="Cambria"/>
          <w:color w:val="auto"/>
          <w:sz w:val="20"/>
          <w:szCs w:val="20"/>
          <w:bdr w:val="none" w:sz="0" w:space="0" w:color="auto"/>
          <w:lang w:val="es-UY" w:eastAsia="en-US"/>
        </w:rPr>
        <w:t xml:space="preserve">arcía Reynoso debía contar con </w:t>
      </w:r>
      <w:r w:rsidR="0085631A" w:rsidRPr="003A524D">
        <w:rPr>
          <w:rFonts w:ascii="Cambria" w:eastAsia="Calibri" w:hAnsi="Cambria"/>
          <w:color w:val="auto"/>
          <w:sz w:val="20"/>
          <w:szCs w:val="20"/>
          <w:bdr w:val="none" w:sz="0" w:space="0" w:color="auto"/>
          <w:lang w:val="es-UY" w:eastAsia="en-US"/>
        </w:rPr>
        <w:t xml:space="preserve">escolta policial a cargo de la Agencia Federal de Investigaciones (AFI). </w:t>
      </w:r>
    </w:p>
    <w:p w:rsidR="00F43D5B" w:rsidRPr="003A524D" w:rsidRDefault="00F43D5B" w:rsidP="006C1A1C">
      <w:pPr>
        <w:pStyle w:val="BodyTextIndent"/>
        <w:ind w:left="0" w:firstLine="720"/>
        <w:jc w:val="both"/>
        <w:rPr>
          <w:rFonts w:ascii="Cambria" w:eastAsia="Calibri" w:hAnsi="Cambria"/>
          <w:color w:val="auto"/>
          <w:sz w:val="20"/>
          <w:szCs w:val="20"/>
          <w:bdr w:val="none" w:sz="0" w:space="0" w:color="auto"/>
          <w:lang w:val="es-UY" w:eastAsia="en-US"/>
        </w:rPr>
      </w:pPr>
    </w:p>
    <w:p w:rsidR="0085631A" w:rsidRPr="003A524D" w:rsidRDefault="0085631A" w:rsidP="006C1A1C">
      <w:pPr>
        <w:pStyle w:val="BodyTextIndent"/>
        <w:numPr>
          <w:ilvl w:val="0"/>
          <w:numId w:val="2"/>
        </w:numPr>
        <w:jc w:val="both"/>
        <w:rPr>
          <w:rFonts w:ascii="Cambria" w:eastAsia="Calibri" w:hAnsi="Cambria"/>
          <w:color w:val="auto"/>
          <w:sz w:val="20"/>
          <w:szCs w:val="20"/>
          <w:bdr w:val="none" w:sz="0" w:space="0" w:color="auto"/>
          <w:lang w:val="es-UY" w:eastAsia="en-US"/>
        </w:rPr>
      </w:pPr>
      <w:r w:rsidRPr="003A524D">
        <w:rPr>
          <w:rFonts w:ascii="Cambria" w:eastAsia="Calibri" w:hAnsi="Cambria"/>
          <w:color w:val="auto"/>
          <w:sz w:val="20"/>
          <w:szCs w:val="20"/>
          <w:bdr w:val="none" w:sz="0" w:space="0" w:color="auto"/>
          <w:lang w:val="es-UY" w:eastAsia="en-US"/>
        </w:rPr>
        <w:t xml:space="preserve">Según los peticionarios, los amedrentamientos en contra del trabajo de </w:t>
      </w:r>
      <w:r w:rsidR="00AF1554" w:rsidRPr="003A524D">
        <w:rPr>
          <w:rFonts w:ascii="Cambria" w:eastAsia="Calibri" w:hAnsi="Cambria"/>
          <w:color w:val="auto"/>
          <w:sz w:val="20"/>
          <w:szCs w:val="20"/>
          <w:bdr w:val="none" w:sz="0" w:space="0" w:color="auto"/>
          <w:lang w:val="es-UY" w:eastAsia="en-US"/>
        </w:rPr>
        <w:t xml:space="preserve">la señora García Reynoso no habrían </w:t>
      </w:r>
      <w:r w:rsidRPr="003A524D">
        <w:rPr>
          <w:rFonts w:ascii="Cambria" w:eastAsia="Calibri" w:hAnsi="Cambria"/>
          <w:color w:val="auto"/>
          <w:sz w:val="20"/>
          <w:szCs w:val="20"/>
          <w:bdr w:val="none" w:sz="0" w:space="0" w:color="auto"/>
          <w:lang w:val="es-UY" w:eastAsia="en-US"/>
        </w:rPr>
        <w:t xml:space="preserve">cesado. </w:t>
      </w:r>
      <w:r w:rsidR="00AF1554" w:rsidRPr="003A524D">
        <w:rPr>
          <w:rFonts w:ascii="Cambria" w:eastAsia="Calibri" w:hAnsi="Cambria"/>
          <w:color w:val="auto"/>
          <w:sz w:val="20"/>
          <w:szCs w:val="20"/>
          <w:bdr w:val="none" w:sz="0" w:space="0" w:color="auto"/>
          <w:lang w:val="es-UY" w:eastAsia="en-US"/>
        </w:rPr>
        <w:t>Explican que</w:t>
      </w:r>
      <w:r w:rsidRPr="003A524D">
        <w:rPr>
          <w:rFonts w:ascii="Cambria" w:eastAsia="Calibri" w:hAnsi="Cambria"/>
          <w:color w:val="auto"/>
          <w:sz w:val="20"/>
          <w:szCs w:val="20"/>
          <w:bdr w:val="none" w:sz="0" w:space="0" w:color="auto"/>
          <w:lang w:val="es-UY" w:eastAsia="en-US"/>
        </w:rPr>
        <w:t xml:space="preserve"> el 26 de agosto de 2002, cuando </w:t>
      </w:r>
      <w:r w:rsidR="00AF1554" w:rsidRPr="003A524D">
        <w:rPr>
          <w:rFonts w:ascii="Cambria" w:eastAsia="Calibri" w:hAnsi="Cambria"/>
          <w:color w:val="auto"/>
          <w:sz w:val="20"/>
          <w:szCs w:val="20"/>
          <w:bdr w:val="none" w:sz="0" w:space="0" w:color="auto"/>
          <w:lang w:val="es-UY" w:eastAsia="en-US"/>
        </w:rPr>
        <w:t xml:space="preserve">la señora </w:t>
      </w:r>
      <w:r w:rsidRPr="003A524D">
        <w:rPr>
          <w:rFonts w:ascii="Cambria" w:eastAsia="Calibri" w:hAnsi="Cambria"/>
          <w:color w:val="auto"/>
          <w:sz w:val="20"/>
          <w:szCs w:val="20"/>
          <w:bdr w:val="none" w:sz="0" w:space="0" w:color="auto"/>
          <w:lang w:val="es-UY" w:eastAsia="en-US"/>
        </w:rPr>
        <w:t xml:space="preserve">regresaba a su casa por la mañana, acompañada de su equipo de escoltas, </w:t>
      </w:r>
      <w:r w:rsidR="00AF1554" w:rsidRPr="003A524D">
        <w:rPr>
          <w:rFonts w:ascii="Cambria" w:eastAsia="Calibri" w:hAnsi="Cambria"/>
          <w:color w:val="auto"/>
          <w:sz w:val="20"/>
          <w:szCs w:val="20"/>
          <w:bdr w:val="none" w:sz="0" w:space="0" w:color="auto"/>
          <w:lang w:val="es-UY" w:eastAsia="en-US"/>
        </w:rPr>
        <w:t xml:space="preserve">habría </w:t>
      </w:r>
      <w:r w:rsidRPr="003A524D">
        <w:rPr>
          <w:rFonts w:ascii="Cambria" w:eastAsia="Calibri" w:hAnsi="Cambria"/>
          <w:color w:val="auto"/>
          <w:sz w:val="20"/>
          <w:szCs w:val="20"/>
          <w:bdr w:val="none" w:sz="0" w:space="0" w:color="auto"/>
          <w:lang w:val="es-UY" w:eastAsia="en-US"/>
        </w:rPr>
        <w:t>encontr</w:t>
      </w:r>
      <w:r w:rsidR="00AF1554" w:rsidRPr="003A524D">
        <w:rPr>
          <w:rFonts w:ascii="Cambria" w:eastAsia="Calibri" w:hAnsi="Cambria"/>
          <w:color w:val="auto"/>
          <w:sz w:val="20"/>
          <w:szCs w:val="20"/>
          <w:bdr w:val="none" w:sz="0" w:space="0" w:color="auto"/>
          <w:lang w:val="es-UY" w:eastAsia="en-US"/>
        </w:rPr>
        <w:t>ado</w:t>
      </w:r>
      <w:r w:rsidRPr="003A524D">
        <w:rPr>
          <w:rFonts w:ascii="Cambria" w:eastAsia="Calibri" w:hAnsi="Cambria"/>
          <w:color w:val="auto"/>
          <w:sz w:val="20"/>
          <w:szCs w:val="20"/>
          <w:bdr w:val="none" w:sz="0" w:space="0" w:color="auto"/>
          <w:lang w:val="es-UY" w:eastAsia="en-US"/>
        </w:rPr>
        <w:t xml:space="preserve"> debajo de la puerta de su casa un arma de calibre 38. De acuerdo con la petición, el 8 de julio de 2003, sus escoltas </w:t>
      </w:r>
      <w:r w:rsidR="00AF1554" w:rsidRPr="003A524D">
        <w:rPr>
          <w:rFonts w:ascii="Cambria" w:eastAsia="Calibri" w:hAnsi="Cambria"/>
          <w:color w:val="auto"/>
          <w:sz w:val="20"/>
          <w:szCs w:val="20"/>
          <w:bdr w:val="none" w:sz="0" w:space="0" w:color="auto"/>
          <w:lang w:val="es-UY" w:eastAsia="en-US"/>
        </w:rPr>
        <w:t xml:space="preserve">habrían </w:t>
      </w:r>
      <w:r w:rsidRPr="003A524D">
        <w:rPr>
          <w:rFonts w:ascii="Cambria" w:eastAsia="Calibri" w:hAnsi="Cambria"/>
          <w:color w:val="auto"/>
          <w:sz w:val="20"/>
          <w:szCs w:val="20"/>
          <w:bdr w:val="none" w:sz="0" w:space="0" w:color="auto"/>
          <w:lang w:val="es-UY" w:eastAsia="en-US"/>
        </w:rPr>
        <w:t>compareci</w:t>
      </w:r>
      <w:r w:rsidR="00D02A1F" w:rsidRPr="003A524D">
        <w:rPr>
          <w:rFonts w:ascii="Cambria" w:eastAsia="Calibri" w:hAnsi="Cambria"/>
          <w:color w:val="auto"/>
          <w:sz w:val="20"/>
          <w:szCs w:val="20"/>
          <w:bdr w:val="none" w:sz="0" w:space="0" w:color="auto"/>
          <w:lang w:val="es-UY" w:eastAsia="en-US"/>
        </w:rPr>
        <w:t>do</w:t>
      </w:r>
      <w:r w:rsidRPr="003A524D">
        <w:rPr>
          <w:rFonts w:ascii="Cambria" w:eastAsia="Calibri" w:hAnsi="Cambria"/>
          <w:color w:val="auto"/>
          <w:sz w:val="20"/>
          <w:szCs w:val="20"/>
          <w:bdr w:val="none" w:sz="0" w:space="0" w:color="auto"/>
          <w:lang w:val="es-UY" w:eastAsia="en-US"/>
        </w:rPr>
        <w:t xml:space="preserve"> a la Ciudad de </w:t>
      </w:r>
      <w:r w:rsidRPr="003A524D">
        <w:rPr>
          <w:rFonts w:ascii="Cambria" w:eastAsia="Calibri" w:hAnsi="Cambria"/>
          <w:color w:val="auto"/>
          <w:sz w:val="20"/>
          <w:szCs w:val="20"/>
          <w:bdr w:val="none" w:sz="0" w:space="0" w:color="auto"/>
          <w:lang w:val="es-UY" w:eastAsia="en-US"/>
        </w:rPr>
        <w:lastRenderedPageBreak/>
        <w:t>México para rendir exámenes en el Centro de Control y Confianza de la Procuraduría G</w:t>
      </w:r>
      <w:r w:rsidR="006C1A1C">
        <w:rPr>
          <w:rFonts w:ascii="Cambria" w:eastAsia="Calibri" w:hAnsi="Cambria"/>
          <w:color w:val="auto"/>
          <w:sz w:val="20"/>
          <w:szCs w:val="20"/>
          <w:bdr w:val="none" w:sz="0" w:space="0" w:color="auto"/>
          <w:lang w:val="es-UY" w:eastAsia="en-US"/>
        </w:rPr>
        <w:t xml:space="preserve">eneral de la República (PGR) y </w:t>
      </w:r>
      <w:r w:rsidRPr="003A524D">
        <w:rPr>
          <w:rFonts w:ascii="Cambria" w:eastAsia="Calibri" w:hAnsi="Cambria"/>
          <w:color w:val="auto"/>
          <w:sz w:val="20"/>
          <w:szCs w:val="20"/>
          <w:bdr w:val="none" w:sz="0" w:space="0" w:color="auto"/>
          <w:lang w:val="es-UY" w:eastAsia="en-US"/>
        </w:rPr>
        <w:t xml:space="preserve">ese mismo día tres personas desconocidas </w:t>
      </w:r>
      <w:r w:rsidR="00AF1554" w:rsidRPr="003A524D">
        <w:rPr>
          <w:rFonts w:ascii="Cambria" w:eastAsia="Calibri" w:hAnsi="Cambria"/>
          <w:color w:val="auto"/>
          <w:sz w:val="20"/>
          <w:szCs w:val="20"/>
          <w:bdr w:val="none" w:sz="0" w:space="0" w:color="auto"/>
          <w:lang w:val="es-UY" w:eastAsia="en-US"/>
        </w:rPr>
        <w:t xml:space="preserve">habrían </w:t>
      </w:r>
      <w:r w:rsidRPr="003A524D">
        <w:rPr>
          <w:rFonts w:ascii="Cambria" w:eastAsia="Calibri" w:hAnsi="Cambria"/>
          <w:color w:val="auto"/>
          <w:sz w:val="20"/>
          <w:szCs w:val="20"/>
          <w:bdr w:val="none" w:sz="0" w:space="0" w:color="auto"/>
          <w:lang w:val="es-UY" w:eastAsia="en-US"/>
        </w:rPr>
        <w:t>intenta</w:t>
      </w:r>
      <w:r w:rsidR="00AF1554" w:rsidRPr="003A524D">
        <w:rPr>
          <w:rFonts w:ascii="Cambria" w:eastAsia="Calibri" w:hAnsi="Cambria"/>
          <w:color w:val="auto"/>
          <w:sz w:val="20"/>
          <w:szCs w:val="20"/>
          <w:bdr w:val="none" w:sz="0" w:space="0" w:color="auto"/>
          <w:lang w:val="es-UY" w:eastAsia="en-US"/>
        </w:rPr>
        <w:t>do</w:t>
      </w:r>
      <w:r w:rsidRPr="003A524D">
        <w:rPr>
          <w:rFonts w:ascii="Cambria" w:eastAsia="Calibri" w:hAnsi="Cambria"/>
          <w:color w:val="auto"/>
          <w:sz w:val="20"/>
          <w:szCs w:val="20"/>
          <w:bdr w:val="none" w:sz="0" w:space="0" w:color="auto"/>
          <w:lang w:val="es-UY" w:eastAsia="en-US"/>
        </w:rPr>
        <w:t xml:space="preserve"> entrar a su casa. </w:t>
      </w:r>
      <w:r w:rsidR="00690D56" w:rsidRPr="003A524D">
        <w:rPr>
          <w:rFonts w:ascii="Cambria" w:eastAsia="Calibri" w:hAnsi="Cambria"/>
          <w:color w:val="auto"/>
          <w:sz w:val="20"/>
          <w:szCs w:val="20"/>
          <w:bdr w:val="none" w:sz="0" w:space="0" w:color="auto"/>
          <w:lang w:val="es-UY" w:eastAsia="en-US"/>
        </w:rPr>
        <w:t>Asimismo, l</w:t>
      </w:r>
      <w:r w:rsidRPr="003A524D">
        <w:rPr>
          <w:rFonts w:ascii="Cambria" w:eastAsia="Calibri" w:hAnsi="Cambria"/>
          <w:color w:val="auto"/>
          <w:sz w:val="20"/>
          <w:szCs w:val="20"/>
          <w:bdr w:val="none" w:sz="0" w:space="0" w:color="auto"/>
          <w:lang w:val="es-UY" w:eastAsia="en-US"/>
        </w:rPr>
        <w:t xml:space="preserve">os peticionarios </w:t>
      </w:r>
      <w:r w:rsidR="00690D56" w:rsidRPr="003A524D">
        <w:rPr>
          <w:rFonts w:ascii="Cambria" w:eastAsia="Calibri" w:hAnsi="Cambria"/>
          <w:color w:val="auto"/>
          <w:sz w:val="20"/>
          <w:szCs w:val="20"/>
          <w:bdr w:val="none" w:sz="0" w:space="0" w:color="auto"/>
          <w:lang w:val="es-UY" w:eastAsia="en-US"/>
        </w:rPr>
        <w:t>indicaron</w:t>
      </w:r>
      <w:r w:rsidRPr="003A524D">
        <w:rPr>
          <w:rFonts w:ascii="Cambria" w:eastAsia="Calibri" w:hAnsi="Cambria"/>
          <w:color w:val="auto"/>
          <w:sz w:val="20"/>
          <w:szCs w:val="20"/>
          <w:bdr w:val="none" w:sz="0" w:space="0" w:color="auto"/>
          <w:lang w:val="es-UY" w:eastAsia="en-US"/>
        </w:rPr>
        <w:t xml:space="preserve"> que el 19 de julio de </w:t>
      </w:r>
      <w:r w:rsidR="00AF1554" w:rsidRPr="003A524D">
        <w:rPr>
          <w:rFonts w:ascii="Cambria" w:eastAsia="Calibri" w:hAnsi="Cambria"/>
          <w:color w:val="auto"/>
          <w:sz w:val="20"/>
          <w:szCs w:val="20"/>
          <w:bdr w:val="none" w:sz="0" w:space="0" w:color="auto"/>
          <w:lang w:val="es-UY" w:eastAsia="en-US"/>
        </w:rPr>
        <w:t xml:space="preserve">2003, la señora García Reynoso habría </w:t>
      </w:r>
      <w:r w:rsidRPr="003A524D">
        <w:rPr>
          <w:rFonts w:ascii="Cambria" w:eastAsia="Calibri" w:hAnsi="Cambria"/>
          <w:color w:val="auto"/>
          <w:sz w:val="20"/>
          <w:szCs w:val="20"/>
          <w:bdr w:val="none" w:sz="0" w:space="0" w:color="auto"/>
          <w:lang w:val="es-UY" w:eastAsia="en-US"/>
        </w:rPr>
        <w:t>sali</w:t>
      </w:r>
      <w:r w:rsidR="00AF1554" w:rsidRPr="003A524D">
        <w:rPr>
          <w:rFonts w:ascii="Cambria" w:eastAsia="Calibri" w:hAnsi="Cambria"/>
          <w:color w:val="auto"/>
          <w:sz w:val="20"/>
          <w:szCs w:val="20"/>
          <w:bdr w:val="none" w:sz="0" w:space="0" w:color="auto"/>
          <w:lang w:val="es-UY" w:eastAsia="en-US"/>
        </w:rPr>
        <w:t>do</w:t>
      </w:r>
      <w:r w:rsidRPr="003A524D">
        <w:rPr>
          <w:rFonts w:ascii="Cambria" w:eastAsia="Calibri" w:hAnsi="Cambria"/>
          <w:color w:val="auto"/>
          <w:sz w:val="20"/>
          <w:szCs w:val="20"/>
          <w:bdr w:val="none" w:sz="0" w:space="0" w:color="auto"/>
          <w:lang w:val="es-UY" w:eastAsia="en-US"/>
        </w:rPr>
        <w:t xml:space="preserve"> de compras acompañada de sus escoltas</w:t>
      </w:r>
      <w:r w:rsidR="00142D2C" w:rsidRPr="003A524D">
        <w:rPr>
          <w:rFonts w:ascii="Cambria" w:eastAsia="Calibri" w:hAnsi="Cambria"/>
          <w:color w:val="auto"/>
          <w:sz w:val="20"/>
          <w:szCs w:val="20"/>
          <w:bdr w:val="none" w:sz="0" w:space="0" w:color="auto"/>
          <w:lang w:val="es-UY" w:eastAsia="en-US"/>
        </w:rPr>
        <w:t>; que</w:t>
      </w:r>
      <w:r w:rsidRPr="003A524D">
        <w:rPr>
          <w:rFonts w:ascii="Cambria" w:eastAsia="Calibri" w:hAnsi="Cambria"/>
          <w:color w:val="auto"/>
          <w:sz w:val="20"/>
          <w:szCs w:val="20"/>
          <w:bdr w:val="none" w:sz="0" w:space="0" w:color="auto"/>
          <w:lang w:val="es-UY" w:eastAsia="en-US"/>
        </w:rPr>
        <w:t xml:space="preserve"> dejó en su auto una bolsa con cassettes que contenían varias grabaciones de policías y ciudadanos haciendo señalamientos a la Seguridad Pública de Vallarta y denunciando la protección de estos al narcotr</w:t>
      </w:r>
      <w:r w:rsidR="00690D56" w:rsidRPr="003A524D">
        <w:rPr>
          <w:rFonts w:ascii="Cambria" w:eastAsia="Calibri" w:hAnsi="Cambria"/>
          <w:color w:val="auto"/>
          <w:sz w:val="20"/>
          <w:szCs w:val="20"/>
          <w:bdr w:val="none" w:sz="0" w:space="0" w:color="auto"/>
          <w:lang w:val="es-UY" w:eastAsia="en-US"/>
        </w:rPr>
        <w:t>áfico</w:t>
      </w:r>
      <w:r w:rsidR="00142D2C" w:rsidRPr="003A524D">
        <w:rPr>
          <w:rFonts w:ascii="Cambria" w:eastAsia="Calibri" w:hAnsi="Cambria"/>
          <w:color w:val="auto"/>
          <w:sz w:val="20"/>
          <w:szCs w:val="20"/>
          <w:bdr w:val="none" w:sz="0" w:space="0" w:color="auto"/>
          <w:lang w:val="es-UY" w:eastAsia="en-US"/>
        </w:rPr>
        <w:t>;</w:t>
      </w:r>
      <w:r w:rsidR="00690D56" w:rsidRPr="003A524D">
        <w:rPr>
          <w:rFonts w:ascii="Cambria" w:eastAsia="Calibri" w:hAnsi="Cambria"/>
          <w:color w:val="auto"/>
          <w:sz w:val="20"/>
          <w:szCs w:val="20"/>
          <w:bdr w:val="none" w:sz="0" w:space="0" w:color="auto"/>
          <w:lang w:val="es-UY" w:eastAsia="en-US"/>
        </w:rPr>
        <w:t xml:space="preserve"> y que d</w:t>
      </w:r>
      <w:r w:rsidRPr="003A524D">
        <w:rPr>
          <w:rFonts w:ascii="Cambria" w:eastAsia="Calibri" w:hAnsi="Cambria"/>
          <w:color w:val="auto"/>
          <w:sz w:val="20"/>
          <w:szCs w:val="20"/>
          <w:bdr w:val="none" w:sz="0" w:space="0" w:color="auto"/>
          <w:lang w:val="es-UY" w:eastAsia="en-US"/>
        </w:rPr>
        <w:t xml:space="preserve">ichas grabaciones </w:t>
      </w:r>
      <w:r w:rsidR="00690D56" w:rsidRPr="003A524D">
        <w:rPr>
          <w:rFonts w:ascii="Cambria" w:eastAsia="Calibri" w:hAnsi="Cambria"/>
          <w:color w:val="auto"/>
          <w:sz w:val="20"/>
          <w:szCs w:val="20"/>
          <w:bdr w:val="none" w:sz="0" w:space="0" w:color="auto"/>
          <w:lang w:val="es-UY" w:eastAsia="en-US"/>
        </w:rPr>
        <w:t>le habrían sido</w:t>
      </w:r>
      <w:r w:rsidRPr="003A524D">
        <w:rPr>
          <w:rFonts w:ascii="Cambria" w:eastAsia="Calibri" w:hAnsi="Cambria"/>
          <w:color w:val="auto"/>
          <w:sz w:val="20"/>
          <w:szCs w:val="20"/>
          <w:bdr w:val="none" w:sz="0" w:space="0" w:color="auto"/>
          <w:lang w:val="es-UY" w:eastAsia="en-US"/>
        </w:rPr>
        <w:t xml:space="preserve"> robadas, </w:t>
      </w:r>
      <w:r w:rsidR="00690D56" w:rsidRPr="003A524D">
        <w:rPr>
          <w:rFonts w:ascii="Cambria" w:eastAsia="Calibri" w:hAnsi="Cambria"/>
          <w:color w:val="auto"/>
          <w:sz w:val="20"/>
          <w:szCs w:val="20"/>
          <w:bdr w:val="none" w:sz="0" w:space="0" w:color="auto"/>
          <w:lang w:val="es-UY" w:eastAsia="en-US"/>
        </w:rPr>
        <w:t>por lo que</w:t>
      </w:r>
      <w:r w:rsidRPr="003A524D">
        <w:rPr>
          <w:rFonts w:ascii="Cambria" w:eastAsia="Calibri" w:hAnsi="Cambria"/>
          <w:color w:val="auto"/>
          <w:sz w:val="20"/>
          <w:szCs w:val="20"/>
          <w:bdr w:val="none" w:sz="0" w:space="0" w:color="auto"/>
          <w:lang w:val="es-UY" w:eastAsia="en-US"/>
        </w:rPr>
        <w:t xml:space="preserve"> se abrió la averiguación previa 115/PGR/UEDO/2003.</w:t>
      </w:r>
    </w:p>
    <w:p w:rsidR="00F43D5B" w:rsidRPr="003A524D" w:rsidRDefault="00F43D5B" w:rsidP="006C1A1C">
      <w:pPr>
        <w:pStyle w:val="BodyTextIndent"/>
        <w:ind w:left="0" w:firstLine="720"/>
        <w:jc w:val="both"/>
        <w:rPr>
          <w:rFonts w:ascii="Cambria" w:eastAsia="Calibri" w:hAnsi="Cambria"/>
          <w:color w:val="auto"/>
          <w:sz w:val="20"/>
          <w:szCs w:val="20"/>
          <w:bdr w:val="none" w:sz="0" w:space="0" w:color="auto"/>
          <w:lang w:val="es-UY" w:eastAsia="en-US"/>
        </w:rPr>
      </w:pPr>
    </w:p>
    <w:p w:rsidR="0085631A" w:rsidRPr="003A524D" w:rsidRDefault="00690D56" w:rsidP="006C1A1C">
      <w:pPr>
        <w:pStyle w:val="BodyTextIndent"/>
        <w:numPr>
          <w:ilvl w:val="0"/>
          <w:numId w:val="2"/>
        </w:numPr>
        <w:jc w:val="both"/>
        <w:rPr>
          <w:rFonts w:ascii="Cambria" w:eastAsia="Calibri" w:hAnsi="Cambria"/>
          <w:color w:val="auto"/>
          <w:sz w:val="20"/>
          <w:szCs w:val="20"/>
          <w:bdr w:val="none" w:sz="0" w:space="0" w:color="auto"/>
          <w:lang w:val="es-UY" w:eastAsia="en-US"/>
        </w:rPr>
      </w:pPr>
      <w:r w:rsidRPr="003A524D">
        <w:rPr>
          <w:rFonts w:ascii="Cambria" w:eastAsia="Calibri" w:hAnsi="Cambria"/>
          <w:color w:val="auto"/>
          <w:sz w:val="20"/>
          <w:szCs w:val="20"/>
          <w:bdr w:val="none" w:sz="0" w:space="0" w:color="auto"/>
          <w:lang w:val="es-UY" w:eastAsia="en-US"/>
        </w:rPr>
        <w:t>L</w:t>
      </w:r>
      <w:r w:rsidR="0085631A" w:rsidRPr="003A524D">
        <w:rPr>
          <w:rFonts w:ascii="Cambria" w:eastAsia="Calibri" w:hAnsi="Cambria"/>
          <w:color w:val="auto"/>
          <w:sz w:val="20"/>
          <w:szCs w:val="20"/>
          <w:bdr w:val="none" w:sz="0" w:space="0" w:color="auto"/>
          <w:lang w:val="es-UY" w:eastAsia="en-US"/>
        </w:rPr>
        <w:t xml:space="preserve">os peticionarios </w:t>
      </w:r>
      <w:r w:rsidRPr="003A524D">
        <w:rPr>
          <w:rFonts w:ascii="Cambria" w:eastAsia="Calibri" w:hAnsi="Cambria"/>
          <w:color w:val="auto"/>
          <w:sz w:val="20"/>
          <w:szCs w:val="20"/>
          <w:bdr w:val="none" w:sz="0" w:space="0" w:color="auto"/>
          <w:lang w:val="es-UY" w:eastAsia="en-US"/>
        </w:rPr>
        <w:t>alegaron</w:t>
      </w:r>
      <w:r w:rsidR="0085631A" w:rsidRPr="003A524D">
        <w:rPr>
          <w:rFonts w:ascii="Cambria" w:eastAsia="Calibri" w:hAnsi="Cambria"/>
          <w:color w:val="auto"/>
          <w:sz w:val="20"/>
          <w:szCs w:val="20"/>
          <w:bdr w:val="none" w:sz="0" w:space="0" w:color="auto"/>
          <w:lang w:val="es-UY" w:eastAsia="en-US"/>
        </w:rPr>
        <w:t xml:space="preserve"> que la señora García Reynoso en julio de 2004, </w:t>
      </w:r>
      <w:r w:rsidR="00AF1554" w:rsidRPr="003A524D">
        <w:rPr>
          <w:rFonts w:ascii="Cambria" w:eastAsia="Calibri" w:hAnsi="Cambria"/>
          <w:color w:val="auto"/>
          <w:sz w:val="20"/>
          <w:szCs w:val="20"/>
          <w:bdr w:val="none" w:sz="0" w:space="0" w:color="auto"/>
          <w:lang w:val="es-UY" w:eastAsia="en-US"/>
        </w:rPr>
        <w:t xml:space="preserve">habría </w:t>
      </w:r>
      <w:r w:rsidR="0085631A" w:rsidRPr="003A524D">
        <w:rPr>
          <w:rFonts w:ascii="Cambria" w:eastAsia="Calibri" w:hAnsi="Cambria"/>
          <w:color w:val="auto"/>
          <w:sz w:val="20"/>
          <w:szCs w:val="20"/>
          <w:bdr w:val="none" w:sz="0" w:space="0" w:color="auto"/>
          <w:lang w:val="es-UY" w:eastAsia="en-US"/>
        </w:rPr>
        <w:t>sufri</w:t>
      </w:r>
      <w:r w:rsidR="00AF1554" w:rsidRPr="003A524D">
        <w:rPr>
          <w:rFonts w:ascii="Cambria" w:eastAsia="Calibri" w:hAnsi="Cambria"/>
          <w:color w:val="auto"/>
          <w:sz w:val="20"/>
          <w:szCs w:val="20"/>
          <w:bdr w:val="none" w:sz="0" w:space="0" w:color="auto"/>
          <w:lang w:val="es-UY" w:eastAsia="en-US"/>
        </w:rPr>
        <w:t>do</w:t>
      </w:r>
      <w:r w:rsidR="0085631A" w:rsidRPr="003A524D">
        <w:rPr>
          <w:rFonts w:ascii="Cambria" w:eastAsia="Calibri" w:hAnsi="Cambria"/>
          <w:color w:val="auto"/>
          <w:sz w:val="20"/>
          <w:szCs w:val="20"/>
          <w:bdr w:val="none" w:sz="0" w:space="0" w:color="auto"/>
          <w:lang w:val="es-UY" w:eastAsia="en-US"/>
        </w:rPr>
        <w:t xml:space="preserve"> un nuevo atentado contra su vida</w:t>
      </w:r>
      <w:r w:rsidR="00AF1554" w:rsidRPr="003A524D">
        <w:rPr>
          <w:rFonts w:ascii="Cambria" w:eastAsia="Calibri" w:hAnsi="Cambria"/>
          <w:color w:val="auto"/>
          <w:sz w:val="20"/>
          <w:szCs w:val="20"/>
          <w:bdr w:val="none" w:sz="0" w:space="0" w:color="auto"/>
          <w:lang w:val="es-UY" w:eastAsia="en-US"/>
        </w:rPr>
        <w:t xml:space="preserve"> en el cual varios s</w:t>
      </w:r>
      <w:r w:rsidR="0085631A" w:rsidRPr="003A524D">
        <w:rPr>
          <w:rFonts w:ascii="Cambria" w:eastAsia="Calibri" w:hAnsi="Cambria"/>
          <w:color w:val="auto"/>
          <w:sz w:val="20"/>
          <w:szCs w:val="20"/>
          <w:bdr w:val="none" w:sz="0" w:space="0" w:color="auto"/>
          <w:lang w:val="es-UY" w:eastAsia="en-US"/>
        </w:rPr>
        <w:t>ujetos desconocidos dispararon en contra del vehículo en que se conducía el equipo de escolta de agentes federales de la presunta víctima</w:t>
      </w:r>
      <w:r w:rsidR="00AF1554" w:rsidRPr="003A524D">
        <w:rPr>
          <w:rFonts w:ascii="Cambria" w:eastAsia="Calibri" w:hAnsi="Cambria"/>
          <w:color w:val="auto"/>
          <w:sz w:val="20"/>
          <w:szCs w:val="20"/>
          <w:bdr w:val="none" w:sz="0" w:space="0" w:color="auto"/>
          <w:lang w:val="es-UY" w:eastAsia="en-US"/>
        </w:rPr>
        <w:t>, resultando heridos dos de sus escoltas</w:t>
      </w:r>
      <w:r w:rsidR="0085631A" w:rsidRPr="003A524D">
        <w:rPr>
          <w:rFonts w:ascii="Cambria" w:eastAsia="Calibri" w:hAnsi="Cambria"/>
          <w:color w:val="auto"/>
          <w:sz w:val="20"/>
          <w:szCs w:val="20"/>
          <w:bdr w:val="none" w:sz="0" w:space="0" w:color="auto"/>
          <w:lang w:val="es-UY" w:eastAsia="en-US"/>
        </w:rPr>
        <w:t>.</w:t>
      </w:r>
    </w:p>
    <w:p w:rsidR="00F43D5B" w:rsidRPr="003A524D" w:rsidRDefault="00F43D5B" w:rsidP="006C1A1C">
      <w:pPr>
        <w:pStyle w:val="ListParagraph"/>
        <w:ind w:left="0" w:firstLine="720"/>
        <w:rPr>
          <w:rFonts w:eastAsia="Calibri"/>
          <w:color w:val="auto"/>
          <w:sz w:val="20"/>
          <w:szCs w:val="20"/>
          <w:bdr w:val="none" w:sz="0" w:space="0" w:color="auto"/>
          <w:lang w:val="es-UY" w:eastAsia="en-US"/>
        </w:rPr>
      </w:pPr>
    </w:p>
    <w:p w:rsidR="0085631A" w:rsidRPr="003A524D" w:rsidRDefault="0085631A" w:rsidP="006C1A1C">
      <w:pPr>
        <w:pStyle w:val="BodyTextIndent"/>
        <w:numPr>
          <w:ilvl w:val="0"/>
          <w:numId w:val="2"/>
        </w:numPr>
        <w:jc w:val="both"/>
        <w:rPr>
          <w:rFonts w:ascii="Cambria" w:eastAsia="Calibri" w:hAnsi="Cambria"/>
          <w:color w:val="auto"/>
          <w:sz w:val="20"/>
          <w:szCs w:val="20"/>
          <w:bdr w:val="none" w:sz="0" w:space="0" w:color="auto"/>
          <w:lang w:val="es-UY" w:eastAsia="en-US"/>
        </w:rPr>
      </w:pPr>
      <w:r w:rsidRPr="003A524D">
        <w:rPr>
          <w:rFonts w:ascii="Cambria" w:eastAsia="Calibri" w:hAnsi="Cambria"/>
          <w:color w:val="auto"/>
          <w:sz w:val="20"/>
          <w:szCs w:val="20"/>
          <w:bdr w:val="none" w:sz="0" w:space="0" w:color="auto"/>
          <w:lang w:val="es-UY" w:eastAsia="en-US"/>
        </w:rPr>
        <w:t>Los peticionarios agregaron que el 8 de agosto de 2005, mientras la presunta víctima se encontraba en las oficinas del Ministerio Público, ampliando una declaración</w:t>
      </w:r>
      <w:r w:rsidR="00AF1554" w:rsidRPr="003A524D">
        <w:rPr>
          <w:rFonts w:ascii="Cambria" w:eastAsia="Calibri" w:hAnsi="Cambria"/>
          <w:color w:val="auto"/>
          <w:sz w:val="20"/>
          <w:szCs w:val="20"/>
          <w:bdr w:val="none" w:sz="0" w:space="0" w:color="auto"/>
          <w:lang w:val="es-UY" w:eastAsia="en-US"/>
        </w:rPr>
        <w:t xml:space="preserve">, habría sido </w:t>
      </w:r>
      <w:r w:rsidRPr="003A524D">
        <w:rPr>
          <w:rFonts w:ascii="Cambria" w:eastAsia="Calibri" w:hAnsi="Cambria"/>
          <w:color w:val="auto"/>
          <w:sz w:val="20"/>
          <w:szCs w:val="20"/>
          <w:bdr w:val="none" w:sz="0" w:space="0" w:color="auto"/>
          <w:lang w:val="es-UY" w:eastAsia="en-US"/>
        </w:rPr>
        <w:t xml:space="preserve">nuevamente </w:t>
      </w:r>
      <w:r w:rsidR="00AF1554" w:rsidRPr="003A524D">
        <w:rPr>
          <w:rFonts w:ascii="Cambria" w:eastAsia="Calibri" w:hAnsi="Cambria"/>
          <w:color w:val="auto"/>
          <w:sz w:val="20"/>
          <w:szCs w:val="20"/>
          <w:bdr w:val="none" w:sz="0" w:space="0" w:color="auto"/>
          <w:lang w:val="es-UY" w:eastAsia="en-US"/>
        </w:rPr>
        <w:t>a</w:t>
      </w:r>
      <w:r w:rsidRPr="003A524D">
        <w:rPr>
          <w:rFonts w:ascii="Cambria" w:eastAsia="Calibri" w:hAnsi="Cambria"/>
          <w:color w:val="auto"/>
          <w:sz w:val="20"/>
          <w:szCs w:val="20"/>
          <w:bdr w:val="none" w:sz="0" w:space="0" w:color="auto"/>
          <w:lang w:val="es-UY" w:eastAsia="en-US"/>
        </w:rPr>
        <w:t>menazada telefónicamente, presuntamente por una persona con acento inglés que le preguntaba en dónde se encontraban las ví</w:t>
      </w:r>
      <w:r w:rsidR="007D4A44">
        <w:rPr>
          <w:rFonts w:ascii="Cambria" w:eastAsia="Calibri" w:hAnsi="Cambria"/>
          <w:color w:val="auto"/>
          <w:sz w:val="20"/>
          <w:szCs w:val="20"/>
          <w:bdr w:val="none" w:sz="0" w:space="0" w:color="auto"/>
          <w:lang w:val="es-UY" w:eastAsia="en-US"/>
        </w:rPr>
        <w:t xml:space="preserve">ctimas del presunto implicado. </w:t>
      </w:r>
      <w:r w:rsidR="00370ABD" w:rsidRPr="003A524D">
        <w:rPr>
          <w:rFonts w:ascii="Cambria" w:eastAsia="Calibri" w:hAnsi="Cambria"/>
          <w:color w:val="auto"/>
          <w:sz w:val="20"/>
          <w:szCs w:val="20"/>
          <w:bdr w:val="none" w:sz="0" w:space="0" w:color="auto"/>
          <w:lang w:val="es-UY" w:eastAsia="en-US"/>
        </w:rPr>
        <w:t>Según lo alegado, el</w:t>
      </w:r>
      <w:r w:rsidRPr="003A524D">
        <w:rPr>
          <w:rFonts w:ascii="Cambria" w:eastAsia="Calibri" w:hAnsi="Cambria"/>
          <w:color w:val="auto"/>
          <w:sz w:val="20"/>
          <w:szCs w:val="20"/>
          <w:bdr w:val="none" w:sz="0" w:space="0" w:color="auto"/>
          <w:lang w:val="es-UY" w:eastAsia="en-US"/>
        </w:rPr>
        <w:t xml:space="preserve"> mismo día la señora García Reynoso </w:t>
      </w:r>
      <w:r w:rsidR="006B6C8D" w:rsidRPr="003A524D">
        <w:rPr>
          <w:rFonts w:ascii="Cambria" w:eastAsia="Calibri" w:hAnsi="Cambria"/>
          <w:color w:val="auto"/>
          <w:sz w:val="20"/>
          <w:szCs w:val="20"/>
          <w:bdr w:val="none" w:sz="0" w:space="0" w:color="auto"/>
          <w:lang w:val="es-UY" w:eastAsia="en-US"/>
        </w:rPr>
        <w:t>habría</w:t>
      </w:r>
      <w:r w:rsidR="00AF1554" w:rsidRPr="003A524D">
        <w:rPr>
          <w:rFonts w:ascii="Cambria" w:eastAsia="Calibri" w:hAnsi="Cambria"/>
          <w:color w:val="auto"/>
          <w:sz w:val="20"/>
          <w:szCs w:val="20"/>
          <w:bdr w:val="none" w:sz="0" w:space="0" w:color="auto"/>
          <w:lang w:val="es-UY" w:eastAsia="en-US"/>
        </w:rPr>
        <w:t xml:space="preserve"> </w:t>
      </w:r>
      <w:r w:rsidRPr="003A524D">
        <w:rPr>
          <w:rFonts w:ascii="Cambria" w:eastAsia="Calibri" w:hAnsi="Cambria"/>
          <w:color w:val="auto"/>
          <w:sz w:val="20"/>
          <w:szCs w:val="20"/>
          <w:bdr w:val="none" w:sz="0" w:space="0" w:color="auto"/>
          <w:lang w:val="es-UY" w:eastAsia="en-US"/>
        </w:rPr>
        <w:t>denuncia</w:t>
      </w:r>
      <w:r w:rsidR="00AF1554" w:rsidRPr="003A524D">
        <w:rPr>
          <w:rFonts w:ascii="Cambria" w:eastAsia="Calibri" w:hAnsi="Cambria"/>
          <w:color w:val="auto"/>
          <w:sz w:val="20"/>
          <w:szCs w:val="20"/>
          <w:bdr w:val="none" w:sz="0" w:space="0" w:color="auto"/>
          <w:lang w:val="es-UY" w:eastAsia="en-US"/>
        </w:rPr>
        <w:t>do</w:t>
      </w:r>
      <w:r w:rsidRPr="003A524D">
        <w:rPr>
          <w:rFonts w:ascii="Cambria" w:eastAsia="Calibri" w:hAnsi="Cambria"/>
          <w:color w:val="auto"/>
          <w:sz w:val="20"/>
          <w:szCs w:val="20"/>
          <w:bdr w:val="none" w:sz="0" w:space="0" w:color="auto"/>
          <w:lang w:val="es-UY" w:eastAsia="en-US"/>
        </w:rPr>
        <w:t xml:space="preserve"> que fue amenazada por uno de los abogados de la defensa del presun</w:t>
      </w:r>
      <w:r w:rsidR="00D02A1F" w:rsidRPr="003A524D">
        <w:rPr>
          <w:rFonts w:ascii="Cambria" w:eastAsia="Calibri" w:hAnsi="Cambria"/>
          <w:color w:val="auto"/>
          <w:sz w:val="20"/>
          <w:szCs w:val="20"/>
          <w:bdr w:val="none" w:sz="0" w:space="0" w:color="auto"/>
          <w:lang w:val="es-UY" w:eastAsia="en-US"/>
        </w:rPr>
        <w:t>to implicado</w:t>
      </w:r>
      <w:r w:rsidRPr="003A524D">
        <w:rPr>
          <w:rFonts w:ascii="Cambria" w:eastAsia="Calibri" w:hAnsi="Cambria"/>
          <w:color w:val="auto"/>
          <w:sz w:val="20"/>
          <w:szCs w:val="20"/>
          <w:bdr w:val="none" w:sz="0" w:space="0" w:color="auto"/>
          <w:lang w:val="es-UY" w:eastAsia="en-US"/>
        </w:rPr>
        <w:t xml:space="preserve">, quien le expresó que la “golpearía moralmente”. Los peticionarios sostuvieron que el 13 de septiembre de 2005, la señora García Reynoso </w:t>
      </w:r>
      <w:r w:rsidR="006B6C8D" w:rsidRPr="003A524D">
        <w:rPr>
          <w:rFonts w:ascii="Cambria" w:eastAsia="Calibri" w:hAnsi="Cambria"/>
          <w:color w:val="auto"/>
          <w:sz w:val="20"/>
          <w:szCs w:val="20"/>
          <w:bdr w:val="none" w:sz="0" w:space="0" w:color="auto"/>
          <w:lang w:val="es-UY" w:eastAsia="en-US"/>
        </w:rPr>
        <w:t>habría sido agredida</w:t>
      </w:r>
      <w:r w:rsidRPr="003A524D">
        <w:rPr>
          <w:rFonts w:ascii="Cambria" w:eastAsia="Calibri" w:hAnsi="Cambria"/>
          <w:color w:val="auto"/>
          <w:sz w:val="20"/>
          <w:szCs w:val="20"/>
          <w:bdr w:val="none" w:sz="0" w:space="0" w:color="auto"/>
          <w:lang w:val="es-UY" w:eastAsia="en-US"/>
        </w:rPr>
        <w:t xml:space="preserve"> física</w:t>
      </w:r>
      <w:r w:rsidR="006B6C8D" w:rsidRPr="003A524D">
        <w:rPr>
          <w:rFonts w:ascii="Cambria" w:eastAsia="Calibri" w:hAnsi="Cambria"/>
          <w:color w:val="auto"/>
          <w:sz w:val="20"/>
          <w:szCs w:val="20"/>
          <w:bdr w:val="none" w:sz="0" w:space="0" w:color="auto"/>
          <w:lang w:val="es-UY" w:eastAsia="en-US"/>
        </w:rPr>
        <w:t>mente</w:t>
      </w:r>
      <w:r w:rsidRPr="003A524D">
        <w:rPr>
          <w:rFonts w:ascii="Cambria" w:eastAsia="Calibri" w:hAnsi="Cambria"/>
          <w:color w:val="auto"/>
          <w:sz w:val="20"/>
          <w:szCs w:val="20"/>
          <w:bdr w:val="none" w:sz="0" w:space="0" w:color="auto"/>
          <w:lang w:val="es-UY" w:eastAsia="en-US"/>
        </w:rPr>
        <w:t xml:space="preserve"> cuando entraba al edificio de la Presidencia Municipal</w:t>
      </w:r>
      <w:r w:rsidR="006B6C8D" w:rsidRPr="003A524D">
        <w:rPr>
          <w:rFonts w:ascii="Cambria" w:eastAsia="Calibri" w:hAnsi="Cambria"/>
          <w:color w:val="auto"/>
          <w:sz w:val="20"/>
          <w:szCs w:val="20"/>
          <w:bdr w:val="none" w:sz="0" w:space="0" w:color="auto"/>
          <w:lang w:val="es-UY" w:eastAsia="en-US"/>
        </w:rPr>
        <w:t xml:space="preserve"> del Puerto Vallarta en Jalisco</w:t>
      </w:r>
      <w:r w:rsidR="007D4A44">
        <w:rPr>
          <w:rFonts w:ascii="Cambria" w:eastAsia="Calibri" w:hAnsi="Cambria"/>
          <w:color w:val="auto"/>
          <w:sz w:val="20"/>
          <w:szCs w:val="20"/>
          <w:bdr w:val="none" w:sz="0" w:space="0" w:color="auto"/>
          <w:lang w:val="es-UY" w:eastAsia="en-US"/>
        </w:rPr>
        <w:t>.</w:t>
      </w:r>
    </w:p>
    <w:p w:rsidR="00F43D5B" w:rsidRPr="003A524D" w:rsidRDefault="00F43D5B" w:rsidP="009612FB">
      <w:pPr>
        <w:pStyle w:val="ListParagraph"/>
        <w:ind w:left="0" w:firstLine="720"/>
        <w:rPr>
          <w:rFonts w:eastAsia="Calibri"/>
          <w:color w:val="auto"/>
          <w:sz w:val="20"/>
          <w:szCs w:val="20"/>
          <w:bdr w:val="none" w:sz="0" w:space="0" w:color="auto"/>
          <w:lang w:val="es-UY" w:eastAsia="en-US"/>
        </w:rPr>
      </w:pPr>
    </w:p>
    <w:p w:rsidR="0085631A" w:rsidRPr="003A524D" w:rsidRDefault="0085631A" w:rsidP="009612FB">
      <w:pPr>
        <w:pStyle w:val="BodyTextIndent"/>
        <w:numPr>
          <w:ilvl w:val="0"/>
          <w:numId w:val="2"/>
        </w:numPr>
        <w:jc w:val="both"/>
        <w:rPr>
          <w:rFonts w:ascii="Cambria" w:eastAsia="Calibri" w:hAnsi="Cambria"/>
          <w:color w:val="auto"/>
          <w:sz w:val="20"/>
          <w:szCs w:val="20"/>
          <w:bdr w:val="none" w:sz="0" w:space="0" w:color="auto"/>
          <w:lang w:val="es-UY" w:eastAsia="en-US"/>
        </w:rPr>
      </w:pPr>
      <w:r w:rsidRPr="003A524D">
        <w:rPr>
          <w:rFonts w:ascii="Cambria" w:eastAsia="Calibri" w:hAnsi="Cambria"/>
          <w:color w:val="auto"/>
          <w:sz w:val="20"/>
          <w:szCs w:val="20"/>
          <w:bdr w:val="none" w:sz="0" w:space="0" w:color="auto"/>
          <w:lang w:val="es-UY" w:eastAsia="en-US"/>
        </w:rPr>
        <w:t xml:space="preserve">De acuerdo con lo expresado por los peticionarios, el 5 de marzo de 2006, las amenazas telefónicas en contra de su vida se </w:t>
      </w:r>
      <w:r w:rsidR="006B6C8D" w:rsidRPr="003A524D">
        <w:rPr>
          <w:rFonts w:ascii="Cambria" w:eastAsia="Calibri" w:hAnsi="Cambria"/>
          <w:color w:val="auto"/>
          <w:sz w:val="20"/>
          <w:szCs w:val="20"/>
          <w:bdr w:val="none" w:sz="0" w:space="0" w:color="auto"/>
          <w:lang w:val="es-UY" w:eastAsia="en-US"/>
        </w:rPr>
        <w:t xml:space="preserve">habrían </w:t>
      </w:r>
      <w:r w:rsidRPr="003A524D">
        <w:rPr>
          <w:rFonts w:ascii="Cambria" w:eastAsia="Calibri" w:hAnsi="Cambria"/>
          <w:color w:val="auto"/>
          <w:sz w:val="20"/>
          <w:szCs w:val="20"/>
          <w:bdr w:val="none" w:sz="0" w:space="0" w:color="auto"/>
          <w:lang w:val="es-UY" w:eastAsia="en-US"/>
        </w:rPr>
        <w:t>reanuda</w:t>
      </w:r>
      <w:r w:rsidR="006B6C8D" w:rsidRPr="003A524D">
        <w:rPr>
          <w:rFonts w:ascii="Cambria" w:eastAsia="Calibri" w:hAnsi="Cambria"/>
          <w:color w:val="auto"/>
          <w:sz w:val="20"/>
          <w:szCs w:val="20"/>
          <w:bdr w:val="none" w:sz="0" w:space="0" w:color="auto"/>
          <w:lang w:val="es-UY" w:eastAsia="en-US"/>
        </w:rPr>
        <w:t xml:space="preserve">do y continuado </w:t>
      </w:r>
      <w:r w:rsidRPr="003A524D">
        <w:rPr>
          <w:rFonts w:ascii="Cambria" w:eastAsia="Calibri" w:hAnsi="Cambria"/>
          <w:color w:val="auto"/>
          <w:sz w:val="20"/>
          <w:szCs w:val="20"/>
          <w:bdr w:val="none" w:sz="0" w:space="0" w:color="auto"/>
          <w:lang w:val="es-UY" w:eastAsia="en-US"/>
        </w:rPr>
        <w:t xml:space="preserve">el 6 y 7 de marzo de 2006, por lo que el 7 de marzo de 2006, la presunta víctima </w:t>
      </w:r>
      <w:r w:rsidR="006B6C8D" w:rsidRPr="003A524D">
        <w:rPr>
          <w:rFonts w:ascii="Cambria" w:eastAsia="Calibri" w:hAnsi="Cambria"/>
          <w:color w:val="auto"/>
          <w:sz w:val="20"/>
          <w:szCs w:val="20"/>
          <w:bdr w:val="none" w:sz="0" w:space="0" w:color="auto"/>
          <w:lang w:val="es-UY" w:eastAsia="en-US"/>
        </w:rPr>
        <w:t>habría denunciado</w:t>
      </w:r>
      <w:r w:rsidRPr="003A524D">
        <w:rPr>
          <w:rFonts w:ascii="Cambria" w:eastAsia="Calibri" w:hAnsi="Cambria"/>
          <w:color w:val="auto"/>
          <w:sz w:val="20"/>
          <w:szCs w:val="20"/>
          <w:bdr w:val="none" w:sz="0" w:space="0" w:color="auto"/>
          <w:lang w:val="es-UY" w:eastAsia="en-US"/>
        </w:rPr>
        <w:t xml:space="preserve"> los hechos, abriéndose la averiguación previa 1132/2006 en la Agencia Coordinadora de Asuntos Especiales del Ministerio Público de Puerto Vallarta. </w:t>
      </w:r>
    </w:p>
    <w:p w:rsidR="00F43D5B" w:rsidRPr="003A524D" w:rsidRDefault="00F43D5B" w:rsidP="009612FB">
      <w:pPr>
        <w:pStyle w:val="ListParagraph"/>
        <w:ind w:left="0" w:firstLine="720"/>
        <w:rPr>
          <w:rFonts w:eastAsia="Calibri"/>
          <w:color w:val="auto"/>
          <w:sz w:val="20"/>
          <w:szCs w:val="20"/>
          <w:bdr w:val="none" w:sz="0" w:space="0" w:color="auto"/>
          <w:lang w:val="es-UY" w:eastAsia="en-US"/>
        </w:rPr>
      </w:pPr>
    </w:p>
    <w:p w:rsidR="00A56E33" w:rsidRPr="003A524D" w:rsidRDefault="0085631A" w:rsidP="009612FB">
      <w:pPr>
        <w:pStyle w:val="BodyText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lang w:val="es-ES"/>
        </w:rPr>
      </w:pPr>
      <w:r w:rsidRPr="003A524D">
        <w:rPr>
          <w:rFonts w:ascii="Cambria" w:eastAsia="Calibri" w:hAnsi="Cambria"/>
          <w:color w:val="auto"/>
          <w:sz w:val="20"/>
          <w:szCs w:val="20"/>
          <w:bdr w:val="none" w:sz="0" w:space="0" w:color="auto"/>
          <w:lang w:val="es-UY" w:eastAsia="en-US"/>
        </w:rPr>
        <w:t>Finalmente</w:t>
      </w:r>
      <w:r w:rsidR="00142D2C" w:rsidRPr="003A524D">
        <w:rPr>
          <w:rFonts w:ascii="Cambria" w:eastAsia="Calibri" w:hAnsi="Cambria"/>
          <w:color w:val="auto"/>
          <w:sz w:val="20"/>
          <w:szCs w:val="20"/>
          <w:bdr w:val="none" w:sz="0" w:space="0" w:color="auto"/>
          <w:lang w:val="es-UY" w:eastAsia="en-US"/>
        </w:rPr>
        <w:t>,</w:t>
      </w:r>
      <w:r w:rsidRPr="003A524D">
        <w:rPr>
          <w:rFonts w:ascii="Cambria" w:eastAsia="Calibri" w:hAnsi="Cambria"/>
          <w:color w:val="auto"/>
          <w:sz w:val="20"/>
          <w:szCs w:val="20"/>
          <w:bdr w:val="none" w:sz="0" w:space="0" w:color="auto"/>
          <w:lang w:val="es-UY" w:eastAsia="en-US"/>
        </w:rPr>
        <w:t xml:space="preserve"> los peticionarios adujeron que no</w:t>
      </w:r>
      <w:r w:rsidR="006B6C8D" w:rsidRPr="003A524D">
        <w:rPr>
          <w:rFonts w:ascii="Cambria" w:eastAsia="Calibri" w:hAnsi="Cambria"/>
          <w:color w:val="auto"/>
          <w:sz w:val="20"/>
          <w:szCs w:val="20"/>
          <w:bdr w:val="none" w:sz="0" w:space="0" w:color="auto"/>
          <w:lang w:val="es-UY" w:eastAsia="en-US"/>
        </w:rPr>
        <w:t xml:space="preserve"> habría existido</w:t>
      </w:r>
      <w:r w:rsidRPr="003A524D">
        <w:rPr>
          <w:rFonts w:ascii="Cambria" w:eastAsia="Calibri" w:hAnsi="Cambria"/>
          <w:color w:val="auto"/>
          <w:sz w:val="20"/>
          <w:szCs w:val="20"/>
          <w:bdr w:val="none" w:sz="0" w:space="0" w:color="auto"/>
          <w:lang w:val="es-UY" w:eastAsia="en-US"/>
        </w:rPr>
        <w:t xml:space="preserve"> una investigación efectiva de los hechos denunciados. Debido a la falta de investigación judicial oportuna, los peticionarios manifiestan que existe violación a los derechos de garantías judiciales y protección judicial consagrados en los artículos 8 y 25 de la Convención Americana respectivamente.</w:t>
      </w:r>
    </w:p>
    <w:p w:rsidR="00F43D5B" w:rsidRPr="003A524D" w:rsidRDefault="00F43D5B" w:rsidP="009612FB">
      <w:pPr>
        <w:pStyle w:val="ListParagraph"/>
        <w:ind w:left="0" w:firstLine="720"/>
        <w:rPr>
          <w:color w:val="auto"/>
          <w:sz w:val="20"/>
          <w:szCs w:val="20"/>
          <w:lang w:val="es-ES"/>
        </w:rPr>
      </w:pPr>
    </w:p>
    <w:p w:rsidR="00A56E33" w:rsidRPr="003A524D" w:rsidRDefault="00A56E33" w:rsidP="009612FB">
      <w:pPr>
        <w:pStyle w:val="BodyTextIndent3"/>
        <w:spacing w:after="0"/>
        <w:ind w:left="720"/>
        <w:jc w:val="both"/>
        <w:rPr>
          <w:rFonts w:ascii="Cambria" w:hAnsi="Cambria"/>
          <w:b/>
          <w:bCs/>
          <w:sz w:val="20"/>
          <w:szCs w:val="20"/>
          <w:lang w:val="es-ES_tradnl"/>
        </w:rPr>
      </w:pPr>
      <w:r w:rsidRPr="003A524D">
        <w:rPr>
          <w:rFonts w:ascii="Cambria" w:hAnsi="Cambria"/>
          <w:b/>
          <w:bCs/>
          <w:sz w:val="20"/>
          <w:szCs w:val="20"/>
          <w:lang w:val="es-ES_tradnl"/>
        </w:rPr>
        <w:t>IV.</w:t>
      </w:r>
      <w:r w:rsidRPr="003A524D">
        <w:rPr>
          <w:rFonts w:ascii="Cambria" w:hAnsi="Cambria"/>
          <w:b/>
          <w:bCs/>
          <w:sz w:val="20"/>
          <w:szCs w:val="20"/>
          <w:lang w:val="es-ES_tradnl"/>
        </w:rPr>
        <w:tab/>
        <w:t>SOLUCIÓN AMISTOSA</w:t>
      </w:r>
    </w:p>
    <w:p w:rsidR="00F43D5B" w:rsidRPr="003A524D" w:rsidRDefault="00F43D5B" w:rsidP="009612FB">
      <w:pPr>
        <w:pStyle w:val="BodyTextIndent3"/>
        <w:spacing w:after="0"/>
        <w:ind w:left="720"/>
        <w:jc w:val="both"/>
        <w:rPr>
          <w:rFonts w:ascii="Cambria" w:hAnsi="Cambria"/>
          <w:sz w:val="20"/>
          <w:szCs w:val="20"/>
          <w:lang w:val="es-ES_tradnl"/>
        </w:rPr>
      </w:pPr>
    </w:p>
    <w:p w:rsidR="00A56E33" w:rsidRPr="003A524D" w:rsidRDefault="00A56E33" w:rsidP="009612FB">
      <w:pPr>
        <w:numPr>
          <w:ilvl w:val="0"/>
          <w:numId w:val="2"/>
        </w:numPr>
        <w:spacing w:after="0" w:line="240" w:lineRule="auto"/>
        <w:jc w:val="both"/>
        <w:rPr>
          <w:rFonts w:ascii="Cambria" w:eastAsia="Times New Roman" w:hAnsi="Cambria"/>
          <w:sz w:val="20"/>
          <w:szCs w:val="20"/>
        </w:rPr>
      </w:pPr>
      <w:r w:rsidRPr="003A524D">
        <w:rPr>
          <w:rFonts w:ascii="Cambria" w:hAnsi="Cambria" w:cs="Arial Unicode MS"/>
          <w:bCs/>
          <w:sz w:val="20"/>
          <w:szCs w:val="20"/>
        </w:rPr>
        <w:t>El</w:t>
      </w:r>
      <w:r w:rsidRPr="003A524D">
        <w:rPr>
          <w:rFonts w:ascii="Cambria" w:hAnsi="Cambria" w:cs="Arial"/>
          <w:sz w:val="20"/>
          <w:szCs w:val="20"/>
          <w:lang w:val="es-AR"/>
        </w:rPr>
        <w:t xml:space="preserve"> </w:t>
      </w:r>
      <w:r w:rsidR="006B6C8D" w:rsidRPr="003A524D">
        <w:rPr>
          <w:rFonts w:ascii="Cambria" w:hAnsi="Cambria" w:cs="Arial"/>
          <w:sz w:val="20"/>
          <w:szCs w:val="20"/>
          <w:lang w:val="es-AR"/>
        </w:rPr>
        <w:t>10 de octubre de 2012</w:t>
      </w:r>
      <w:r w:rsidRPr="003A524D">
        <w:rPr>
          <w:rFonts w:ascii="Cambria" w:hAnsi="Cambria" w:cs="Arial Unicode MS"/>
          <w:bCs/>
          <w:sz w:val="20"/>
          <w:szCs w:val="20"/>
        </w:rPr>
        <w:t xml:space="preserve">, </w:t>
      </w:r>
      <w:r w:rsidR="006B6C8D" w:rsidRPr="003A524D">
        <w:rPr>
          <w:rFonts w:ascii="Cambria" w:hAnsi="Cambria" w:cs="Arial Unicode MS"/>
          <w:bCs/>
          <w:sz w:val="20"/>
          <w:szCs w:val="20"/>
          <w:lang w:val="es-US"/>
        </w:rPr>
        <w:t>las partes firmaron el acuerdo de solución amistosa</w:t>
      </w:r>
      <w:r w:rsidRPr="003A524D">
        <w:rPr>
          <w:rFonts w:ascii="Cambria" w:hAnsi="Cambria" w:cs="Arial"/>
          <w:sz w:val="20"/>
          <w:szCs w:val="20"/>
          <w:lang w:val="es-AR"/>
        </w:rPr>
        <w:t xml:space="preserve">, </w:t>
      </w:r>
      <w:r w:rsidR="00370ABD" w:rsidRPr="003A524D">
        <w:rPr>
          <w:rFonts w:ascii="Cambria" w:hAnsi="Cambria" w:cs="Arial"/>
          <w:sz w:val="20"/>
          <w:szCs w:val="20"/>
          <w:lang w:val="es-AR"/>
        </w:rPr>
        <w:t>en los siguientes términos</w:t>
      </w:r>
      <w:r w:rsidRPr="003A524D">
        <w:rPr>
          <w:rFonts w:ascii="Cambria" w:hAnsi="Cambria" w:cs="Arial"/>
          <w:sz w:val="20"/>
          <w:szCs w:val="20"/>
          <w:lang w:val="es-AR"/>
        </w:rPr>
        <w:t>:</w:t>
      </w:r>
    </w:p>
    <w:p w:rsidR="00F43D5B" w:rsidRPr="003A524D" w:rsidRDefault="00F43D5B" w:rsidP="009612FB">
      <w:pPr>
        <w:spacing w:after="0" w:line="240" w:lineRule="auto"/>
        <w:ind w:left="720"/>
        <w:jc w:val="both"/>
        <w:rPr>
          <w:rFonts w:ascii="Cambria" w:eastAsia="Times New Roman" w:hAnsi="Cambria"/>
          <w:sz w:val="20"/>
          <w:szCs w:val="20"/>
        </w:rPr>
      </w:pPr>
    </w:p>
    <w:p w:rsidR="009D1C3E" w:rsidRPr="003A524D" w:rsidRDefault="009D1C3E" w:rsidP="009612FB">
      <w:pPr>
        <w:spacing w:after="0" w:line="240" w:lineRule="auto"/>
        <w:ind w:left="720" w:right="720"/>
        <w:jc w:val="center"/>
        <w:rPr>
          <w:rFonts w:ascii="Cambria" w:hAnsi="Cambria"/>
          <w:b/>
          <w:sz w:val="20"/>
          <w:szCs w:val="20"/>
          <w:lang w:val="es-UY"/>
        </w:rPr>
      </w:pPr>
      <w:r w:rsidRPr="003A524D">
        <w:rPr>
          <w:rFonts w:ascii="Cambria" w:hAnsi="Cambria"/>
          <w:b/>
          <w:sz w:val="20"/>
          <w:szCs w:val="20"/>
          <w:lang w:val="es-UY"/>
        </w:rPr>
        <w:t>ACUERDO DE SOLUCIÓN AMISTOSA</w:t>
      </w:r>
    </w:p>
    <w:p w:rsidR="009D1C3E" w:rsidRPr="003A524D" w:rsidRDefault="009D1C3E" w:rsidP="009612FB">
      <w:pPr>
        <w:spacing w:after="0" w:line="240" w:lineRule="auto"/>
        <w:ind w:left="720" w:right="720"/>
        <w:jc w:val="center"/>
        <w:rPr>
          <w:rFonts w:ascii="Cambria" w:hAnsi="Cambria"/>
          <w:b/>
          <w:sz w:val="20"/>
          <w:szCs w:val="20"/>
          <w:lang w:val="es-UY"/>
        </w:rPr>
      </w:pPr>
      <w:r w:rsidRPr="003A524D">
        <w:rPr>
          <w:rFonts w:ascii="Cambria" w:hAnsi="Cambria"/>
          <w:b/>
          <w:sz w:val="20"/>
          <w:szCs w:val="20"/>
          <w:lang w:val="es-UY"/>
        </w:rPr>
        <w:t>Caso 12.627 María Nicolasa García Reynoso</w:t>
      </w:r>
    </w:p>
    <w:p w:rsidR="009D1C3E" w:rsidRPr="003A524D" w:rsidRDefault="009D1C3E" w:rsidP="009612FB">
      <w:pPr>
        <w:spacing w:after="0" w:line="240" w:lineRule="auto"/>
        <w:ind w:left="720" w:right="720"/>
        <w:jc w:val="center"/>
        <w:rPr>
          <w:rFonts w:ascii="Cambria" w:hAnsi="Cambria"/>
          <w:b/>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Acuerdo de solución amistosa del caso 12.627 María Nicol</w:t>
      </w:r>
      <w:r w:rsidR="00D02A1F" w:rsidRPr="003A524D">
        <w:rPr>
          <w:rFonts w:ascii="Cambria" w:hAnsi="Cambria"/>
          <w:sz w:val="20"/>
          <w:szCs w:val="20"/>
          <w:lang w:val="es-UY"/>
        </w:rPr>
        <w:t>asa García Reynoso, en trámite a</w:t>
      </w:r>
      <w:r w:rsidRPr="003A524D">
        <w:rPr>
          <w:rFonts w:ascii="Cambria" w:hAnsi="Cambria"/>
          <w:sz w:val="20"/>
          <w:szCs w:val="20"/>
          <w:lang w:val="es-UY"/>
        </w:rPr>
        <w:t>nte la Comisión Interamericana de Derechos Humanos (CIDH), representado en este acto por el Lic. Max Alberto Diener Sala, Subsecretario de Asuntos Jurídicos y Derechos Humanos y la Lic. Omeheíra López Reyna, Titular de la Unidad para la Promoción y Defensa de !os Derechos Humanos, ambos de la Secretaría de Gobernación (SEGOB), la doctora Ruth Leticia Villanueva Castilleja, Subprocuradora de Derechos Humanos, Prevención del Delito y Servicios a la Comunidad de la Procuraduría General de la República (PGR), y el Emb. Juan Manuel Gómez Robledo, Subsecretario para Asuntos Multilaterales y Derechos Humanos y el Emb. Alejandro Negrín Muñoz, Director General de Derechos Humanos y Democracia, ambos de la Secretaría de Relaciones Exteriores; y por otra parte, la C. María Nicolasa García Reynoso, quien comparece por su propio derecho y Benjamín Laureano Luna, representante del Frente Mexicano Pro Derechos Humanos.</w:t>
      </w:r>
    </w:p>
    <w:p w:rsidR="009612FB" w:rsidRDefault="009612FB">
      <w:pPr>
        <w:spacing w:after="0" w:line="240" w:lineRule="auto"/>
        <w:rPr>
          <w:rFonts w:ascii="Cambria" w:hAnsi="Cambria"/>
          <w:sz w:val="20"/>
          <w:szCs w:val="20"/>
          <w:lang w:val="es-UY"/>
        </w:rPr>
      </w:pPr>
      <w:r>
        <w:rPr>
          <w:rFonts w:ascii="Cambria" w:hAnsi="Cambria"/>
          <w:sz w:val="20"/>
          <w:szCs w:val="20"/>
          <w:lang w:val="es-UY"/>
        </w:rPr>
        <w:br w:type="page"/>
      </w:r>
    </w:p>
    <w:p w:rsidR="00142D2C" w:rsidRPr="003A524D" w:rsidRDefault="00142D2C" w:rsidP="009612FB">
      <w:pPr>
        <w:spacing w:after="0" w:line="240" w:lineRule="auto"/>
        <w:ind w:left="720" w:right="720"/>
        <w:jc w:val="both"/>
        <w:rPr>
          <w:rFonts w:ascii="Cambria" w:hAnsi="Cambria"/>
          <w:sz w:val="20"/>
          <w:szCs w:val="20"/>
          <w:lang w:val="es-UY"/>
        </w:rPr>
      </w:pPr>
    </w:p>
    <w:p w:rsidR="009D1C3E" w:rsidRPr="003A524D" w:rsidRDefault="009D1C3E" w:rsidP="009612FB">
      <w:pPr>
        <w:numPr>
          <w:ilvl w:val="0"/>
          <w:numId w:val="9"/>
        </w:numPr>
        <w:spacing w:after="0" w:line="240" w:lineRule="auto"/>
        <w:ind w:left="720" w:right="720" w:firstLine="0"/>
        <w:rPr>
          <w:rFonts w:ascii="Cambria" w:hAnsi="Cambria"/>
          <w:b/>
          <w:sz w:val="20"/>
          <w:szCs w:val="20"/>
          <w:lang w:val="es-UY"/>
        </w:rPr>
      </w:pPr>
      <w:r w:rsidRPr="003A524D">
        <w:rPr>
          <w:rFonts w:ascii="Cambria" w:hAnsi="Cambria"/>
          <w:b/>
          <w:sz w:val="20"/>
          <w:szCs w:val="20"/>
          <w:lang w:val="es-UY"/>
        </w:rPr>
        <w:t>OBJETO</w:t>
      </w:r>
    </w:p>
    <w:p w:rsidR="009D1C3E" w:rsidRPr="003A524D" w:rsidRDefault="009D1C3E" w:rsidP="009612FB">
      <w:pPr>
        <w:spacing w:after="0" w:line="240" w:lineRule="auto"/>
        <w:ind w:left="720" w:right="720"/>
        <w:rPr>
          <w:rFonts w:ascii="Cambria" w:hAnsi="Cambria"/>
          <w:b/>
          <w:sz w:val="20"/>
          <w:szCs w:val="20"/>
          <w:lang w:val="es-UY"/>
        </w:rPr>
      </w:pPr>
    </w:p>
    <w:p w:rsidR="009D1C3E" w:rsidRPr="003A524D" w:rsidRDefault="009D1C3E" w:rsidP="009612FB">
      <w:pPr>
        <w:spacing w:after="0" w:line="240" w:lineRule="auto"/>
        <w:ind w:left="720" w:right="720"/>
        <w:jc w:val="both"/>
      </w:pPr>
      <w:r w:rsidRPr="003A524D">
        <w:rPr>
          <w:rFonts w:ascii="Cambria" w:hAnsi="Cambria"/>
          <w:sz w:val="20"/>
          <w:szCs w:val="20"/>
          <w:lang w:val="es-UY"/>
        </w:rPr>
        <w:t>El presente documento tiene por objeto conformar la base de la solución amistosa del caso 12.627 María Nicolasa García Reynoso, en trámite ante la Comisión Interamericana de Derechos Humanos (CIDH), a partir del reconocimiento de responsabilidad internacional del Estado mexicano ante los hechos reflejados en el informe de Admisibilidad No. 53/07, aprobado por la CIDH el 24 de julio de 2007, así como acordar las medidas de reparación del daño, y su forma de cumplimiento y supervisión</w:t>
      </w:r>
      <w:r w:rsidRPr="003A524D">
        <w:t>.</w:t>
      </w:r>
    </w:p>
    <w:p w:rsidR="009D1C3E" w:rsidRPr="003A524D" w:rsidRDefault="009D1C3E" w:rsidP="009612FB">
      <w:pPr>
        <w:spacing w:after="0" w:line="240" w:lineRule="auto"/>
        <w:ind w:left="720" w:right="720"/>
        <w:jc w:val="both"/>
      </w:pPr>
    </w:p>
    <w:p w:rsidR="009D1C3E" w:rsidRPr="003A524D" w:rsidRDefault="009D1C3E" w:rsidP="009612FB">
      <w:pPr>
        <w:numPr>
          <w:ilvl w:val="0"/>
          <w:numId w:val="9"/>
        </w:numPr>
        <w:spacing w:after="0" w:line="240" w:lineRule="auto"/>
        <w:ind w:left="720" w:right="720" w:firstLine="0"/>
        <w:rPr>
          <w:rFonts w:ascii="Cambria" w:hAnsi="Cambria"/>
          <w:b/>
          <w:sz w:val="20"/>
          <w:szCs w:val="20"/>
          <w:lang w:val="es-UY"/>
        </w:rPr>
      </w:pPr>
      <w:r w:rsidRPr="003A524D">
        <w:rPr>
          <w:rFonts w:ascii="Cambria" w:hAnsi="Cambria"/>
          <w:b/>
          <w:sz w:val="20"/>
          <w:szCs w:val="20"/>
          <w:lang w:val="es-UY"/>
        </w:rPr>
        <w:t>JURISDICCIÓN DEL SISTEMA INTERAMERICANO DE DERECHOS HUMANOS</w:t>
      </w:r>
    </w:p>
    <w:p w:rsidR="009D1C3E" w:rsidRPr="003A524D" w:rsidRDefault="009D1C3E" w:rsidP="009612FB">
      <w:pPr>
        <w:spacing w:after="0" w:line="240" w:lineRule="auto"/>
        <w:ind w:left="720" w:right="720"/>
        <w:rPr>
          <w:rFonts w:ascii="Cambria" w:hAnsi="Cambria"/>
          <w:b/>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PRIMERO.- México es Estado Parte de la Convención Americana sobre Derechos Humanos (CADH) desde el 24 de marzo de 1981, y reconoció la competencia contenciosa de la Corte Interamericana de Derechos Humanos (CortelDH) el 16 de diciembre de 1998.</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SEGUNDO.- El presente Acuerdo tiene su fundamento en los artículos 33, 41 (f), 48.1.f y 49 de la CADH, los cuales prescriben la competencia de la CIDH para conocer de aquellos asuntos vinculados con el acatamiento de las obligaciones internacionales ahí reconocidas, así como la facultad de ese órgano interamericano para dar seguimiento a los asuntos que se encuentran bajo su conocimiento en los que las partes hayan determinado arribar a una solución amistosa.</w:t>
      </w:r>
    </w:p>
    <w:p w:rsidR="009D1C3E" w:rsidRPr="003A524D" w:rsidRDefault="009D1C3E" w:rsidP="009612FB">
      <w:pPr>
        <w:spacing w:after="0" w:line="240" w:lineRule="auto"/>
        <w:ind w:left="720" w:right="720"/>
        <w:jc w:val="both"/>
        <w:rPr>
          <w:rFonts w:ascii="Cambria" w:hAnsi="Cambria"/>
          <w:sz w:val="20"/>
          <w:szCs w:val="20"/>
          <w:lang w:val="es-UY"/>
        </w:rPr>
      </w:pPr>
    </w:p>
    <w:p w:rsidR="009D1C3E" w:rsidRPr="003A524D" w:rsidRDefault="009D1C3E" w:rsidP="009612FB">
      <w:pPr>
        <w:numPr>
          <w:ilvl w:val="0"/>
          <w:numId w:val="9"/>
        </w:numPr>
        <w:spacing w:after="0" w:line="240" w:lineRule="auto"/>
        <w:ind w:left="720" w:right="720" w:firstLine="0"/>
        <w:rPr>
          <w:rFonts w:ascii="Cambria" w:hAnsi="Cambria"/>
          <w:b/>
          <w:sz w:val="20"/>
          <w:szCs w:val="20"/>
          <w:lang w:val="es-UY"/>
        </w:rPr>
      </w:pPr>
      <w:r w:rsidRPr="003A524D">
        <w:rPr>
          <w:rFonts w:ascii="Cambria" w:hAnsi="Cambria"/>
          <w:b/>
          <w:sz w:val="20"/>
          <w:szCs w:val="20"/>
          <w:lang w:val="es-UY"/>
        </w:rPr>
        <w:t>TRÁMITE DEL CASO ANTE EL SISTEMA INTERAMERICANO DE PROTECCIÓN DE LOS DERECHOS HUMANOS</w:t>
      </w:r>
    </w:p>
    <w:p w:rsidR="009D1C3E" w:rsidRPr="003A524D" w:rsidRDefault="009D1C3E" w:rsidP="009612FB">
      <w:pPr>
        <w:spacing w:after="0" w:line="240" w:lineRule="auto"/>
        <w:ind w:left="720" w:right="720"/>
        <w:rPr>
          <w:rFonts w:ascii="Cambria" w:hAnsi="Cambria"/>
          <w:b/>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PRIMERO.- El 25 de julio de 2003, la CIDH recibió una denuncia presentada por el Frente Mexicano Pro Derechos Humanos por presuntos ataques, actos de intimidación y amenazas en contra de la señora María Nicolasa García Reynoso, así como por la falta de investigación de los hechos.</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SEGUNDO.- El 24 de julio de 2007, en el marco de su 128º  periodo de sesiones, la CIDH aprobó el informe de Admisibilidad No. 53/07, en el que admitió a trámite la denuncia de María Nicolasa García Reynoso, registrándola con el número de caso 12.627, e informó a las partes que iniciaría su análisis sobre la presunta violación de los derechos y obligaciones consagrados en los artículos 5, 8.1 y 25 de la Convención Americana sobre Derechos Humanos, todos ellos en relación con las obligaciones derivadas del artículo 1.1 de dicho instrumento internacional.</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TERCERO.- A partir de los hechos antes relatados y con fundamento en la Convención Americana sobre Derechos Humanos, las partes han manifestado su interés en la negociación del presente Acuerdo de Solución Amistosa.</w:t>
      </w:r>
    </w:p>
    <w:p w:rsidR="009D1C3E" w:rsidRPr="003A524D" w:rsidRDefault="009D1C3E" w:rsidP="009612FB">
      <w:pPr>
        <w:spacing w:after="0" w:line="240" w:lineRule="auto"/>
        <w:ind w:left="720" w:right="720"/>
        <w:rPr>
          <w:rFonts w:ascii="Cambria" w:hAnsi="Cambria"/>
          <w:sz w:val="20"/>
          <w:szCs w:val="20"/>
          <w:lang w:val="es-UY"/>
        </w:rPr>
      </w:pPr>
    </w:p>
    <w:p w:rsidR="009D1C3E" w:rsidRPr="003A524D" w:rsidRDefault="009D1C3E" w:rsidP="009612FB">
      <w:pPr>
        <w:numPr>
          <w:ilvl w:val="0"/>
          <w:numId w:val="9"/>
        </w:numPr>
        <w:spacing w:after="0" w:line="240" w:lineRule="auto"/>
        <w:ind w:left="720" w:right="720" w:firstLine="0"/>
        <w:rPr>
          <w:rFonts w:ascii="Cambria" w:hAnsi="Cambria"/>
          <w:b/>
          <w:sz w:val="20"/>
          <w:szCs w:val="20"/>
          <w:lang w:val="es-UY"/>
        </w:rPr>
      </w:pPr>
      <w:r w:rsidRPr="003A524D">
        <w:rPr>
          <w:rFonts w:ascii="Cambria" w:hAnsi="Cambria"/>
          <w:b/>
          <w:sz w:val="20"/>
          <w:szCs w:val="20"/>
          <w:lang w:val="es-UY"/>
        </w:rPr>
        <w:t>BASE FÁCTICA DEL ACUERDO</w:t>
      </w:r>
    </w:p>
    <w:p w:rsidR="009D1C3E" w:rsidRPr="003A524D" w:rsidRDefault="009D1C3E" w:rsidP="009612FB">
      <w:pPr>
        <w:spacing w:after="0" w:line="240" w:lineRule="auto"/>
        <w:ind w:left="720" w:right="720"/>
        <w:rPr>
          <w:rFonts w:ascii="Cambria" w:hAnsi="Cambria"/>
          <w:b/>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ÚNICO.- Las partes acuerdan que los hechos que conforman la base factual del presente Acuerdo y, por ende, del reconocimiento de la responsabilidad del Estado mexicano, son aquellos señalados en el Informe de Admisibilidad No. 53/07 de la CIDH, en particular, los párrafos 34 al 37.</w:t>
      </w:r>
    </w:p>
    <w:p w:rsidR="009612FB" w:rsidRDefault="009612FB" w:rsidP="009612FB">
      <w:pPr>
        <w:spacing w:after="0" w:line="240" w:lineRule="auto"/>
        <w:rPr>
          <w:rFonts w:ascii="Cambria" w:hAnsi="Cambria"/>
          <w:sz w:val="20"/>
          <w:szCs w:val="20"/>
          <w:lang w:val="es-UY"/>
        </w:rPr>
      </w:pPr>
      <w:r>
        <w:rPr>
          <w:rFonts w:ascii="Cambria" w:hAnsi="Cambria"/>
          <w:sz w:val="20"/>
          <w:szCs w:val="20"/>
          <w:lang w:val="es-UY"/>
        </w:rPr>
        <w:br w:type="page"/>
      </w:r>
    </w:p>
    <w:p w:rsidR="009D1C3E" w:rsidRPr="003A524D" w:rsidRDefault="009D1C3E" w:rsidP="009612FB">
      <w:pPr>
        <w:numPr>
          <w:ilvl w:val="0"/>
          <w:numId w:val="9"/>
        </w:numPr>
        <w:spacing w:after="0" w:line="240" w:lineRule="auto"/>
        <w:ind w:left="720" w:right="720" w:firstLine="0"/>
        <w:rPr>
          <w:rFonts w:ascii="Cambria" w:hAnsi="Cambria"/>
          <w:b/>
          <w:sz w:val="20"/>
          <w:szCs w:val="20"/>
          <w:lang w:val="es-UY"/>
        </w:rPr>
      </w:pPr>
      <w:r w:rsidRPr="003A524D">
        <w:rPr>
          <w:rFonts w:ascii="Cambria" w:hAnsi="Cambria"/>
          <w:b/>
          <w:sz w:val="20"/>
          <w:szCs w:val="20"/>
          <w:lang w:val="es-UY"/>
        </w:rPr>
        <w:lastRenderedPageBreak/>
        <w:t>DECLARACIONES</w:t>
      </w:r>
    </w:p>
    <w:p w:rsidR="009D1C3E" w:rsidRPr="003A524D" w:rsidRDefault="009D1C3E" w:rsidP="009612FB">
      <w:pPr>
        <w:spacing w:after="0" w:line="240" w:lineRule="auto"/>
        <w:ind w:left="720" w:right="720"/>
        <w:rPr>
          <w:rFonts w:ascii="Cambria" w:hAnsi="Cambria"/>
          <w:b/>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DECLARACIONES DEL ESTADO MEXICANO</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w:t>
      </w:r>
      <w:r w:rsidR="00370ABD" w:rsidRPr="003A524D">
        <w:rPr>
          <w:rFonts w:ascii="Cambria" w:hAnsi="Cambria"/>
          <w:sz w:val="20"/>
          <w:szCs w:val="20"/>
          <w:lang w:val="es-UY"/>
        </w:rPr>
        <w:t>I</w:t>
      </w:r>
      <w:r w:rsidRPr="003A524D">
        <w:rPr>
          <w:rFonts w:ascii="Cambria" w:hAnsi="Cambria"/>
          <w:sz w:val="20"/>
          <w:szCs w:val="20"/>
          <w:lang w:val="es-UY"/>
        </w:rPr>
        <w:t>MERA.- El Estado expresa su más amplio y absoluto compromiso con el cumplimiento, respeto y promoción de los derechos humanos.</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SEGUNDA.- De conformidad con lo dispuesto en el artículo 48.f de la Convención Americana sobre Derechos Humanos, así como en el artículo 40 del Reg</w:t>
      </w:r>
      <w:r w:rsidR="00370ABD" w:rsidRPr="003A524D">
        <w:rPr>
          <w:rFonts w:ascii="Cambria" w:hAnsi="Cambria"/>
          <w:sz w:val="20"/>
          <w:szCs w:val="20"/>
          <w:lang w:val="es-UY"/>
        </w:rPr>
        <w:t>l</w:t>
      </w:r>
      <w:r w:rsidRPr="003A524D">
        <w:rPr>
          <w:rFonts w:ascii="Cambria" w:hAnsi="Cambria"/>
          <w:sz w:val="20"/>
          <w:szCs w:val="20"/>
          <w:lang w:val="es-UY"/>
        </w:rPr>
        <w:t>ament</w:t>
      </w:r>
      <w:r w:rsidR="00370ABD" w:rsidRPr="003A524D">
        <w:rPr>
          <w:rFonts w:ascii="Cambria" w:hAnsi="Cambria"/>
          <w:sz w:val="20"/>
          <w:szCs w:val="20"/>
          <w:lang w:val="es-UY"/>
        </w:rPr>
        <w:t>o</w:t>
      </w:r>
      <w:r w:rsidRPr="003A524D">
        <w:rPr>
          <w:rFonts w:ascii="Cambria" w:hAnsi="Cambria"/>
          <w:sz w:val="20"/>
          <w:szCs w:val="20"/>
          <w:lang w:val="es-UY"/>
        </w:rPr>
        <w:t xml:space="preserve"> de la CIDH, el Estado mexicano manifiesta su plena disposición para resolver el presente asunto por la vía amistosa y cumplir cabalmente con cada uno de los puntos del presente Acuerdo.</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TERCERA.- El Estado se compromete a acatar el presente Acuerdo, en estricto apego a sus obligaciones internacionales y mediante un esquema que propicie el diálogo e involucramiento de la víctima del caso en las acciones emprendidas para tales efectos.</w:t>
      </w:r>
    </w:p>
    <w:p w:rsidR="009D1C3E" w:rsidRPr="003A524D" w:rsidRDefault="009D1C3E"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DE LA SECRETARÍA DE GOBERNACIÓN.</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w:t>
      </w:r>
      <w:r w:rsidR="007D719B">
        <w:rPr>
          <w:rFonts w:ascii="Cambria" w:hAnsi="Cambria"/>
          <w:sz w:val="20"/>
          <w:szCs w:val="20"/>
          <w:lang w:val="es-UY"/>
        </w:rPr>
        <w:t>I</w:t>
      </w:r>
      <w:r w:rsidRPr="003A524D">
        <w:rPr>
          <w:rFonts w:ascii="Cambria" w:hAnsi="Cambria"/>
          <w:sz w:val="20"/>
          <w:szCs w:val="20"/>
          <w:lang w:val="es-UY"/>
        </w:rPr>
        <w:t>MERA.- Sus representantes manifiestan que, de conformidad con los art</w:t>
      </w:r>
      <w:r w:rsidR="007D719B">
        <w:rPr>
          <w:rFonts w:ascii="Cambria" w:hAnsi="Cambria"/>
          <w:sz w:val="20"/>
          <w:szCs w:val="20"/>
          <w:lang w:val="es-UY"/>
        </w:rPr>
        <w:t>ículos 1º</w:t>
      </w:r>
      <w:r w:rsidRPr="003A524D">
        <w:rPr>
          <w:rFonts w:ascii="Cambria" w:hAnsi="Cambria"/>
          <w:sz w:val="20"/>
          <w:szCs w:val="20"/>
          <w:lang w:val="es-UY"/>
        </w:rPr>
        <w:t>, 26 y 27, fracciones XII y XIII de la Ley Orgánica de la Administración Pública Federal, la Secretaría de Gobernación (SEGOB), es una Dependencia del Poder Ejecutivo de la Unión, a quien le compete, entre otros asuntos, conducir la política interior del Ejecutivo Federal que no se atribuya expresamente a otra dependencia; así coma vigilar el cumplimiento de los preceptos constitucionales por parte de las autoridades del país, especialmente en lo que se refiere a los derechos humanos y sus garantías para dictar las medidas administrativas necesarias para tal efecto.</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SEGUNDA.- Que el Subsecretario de Asuntos Jurídicos y Derechos Humanos, Lic. Max Alberto Diener Sala, de conformidad con los artículos 2°, apartado A, fracción III y 6°, fracción XII del Reglamento Interior de la Secretaría de Gobernación, tiene, entre otras atribuciones; suscribir los documentos relativos al ejercicio de sus atribuciones.</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TERCERA.- Que la Titular de la Unidad para la Promoción y Defensa de los Derechos Humanos, Lic. Omeheíra López Reyna, de conformidad con los artículos 2° apartado B, fracción XV, y 21 fracción VI del Reglamento Interior de la Secretaria de Gobernación, tiene atribuciones para atender las recomendaciones dictadas por organismos internacionales en materia de derechos humanos, cuya competencia, procedimiento y resolución sean reconocidos por el Estado Mexicano.</w:t>
      </w:r>
    </w:p>
    <w:p w:rsidR="00142D2C" w:rsidRPr="003A524D" w:rsidRDefault="00142D2C"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CUARTA.- Que la Unidad para la Promoción y Defensa de los Derechos Humanos cuenta con los recursos suficientes para hacer frente a las obligaciones que se derivan del presente Acuerdo.</w:t>
      </w:r>
    </w:p>
    <w:p w:rsidR="00142D2C" w:rsidRPr="003A524D" w:rsidRDefault="00142D2C"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QUINTA.- Que señala como domicilio para todos los efectos legales del presente acuerdo, el ubicado en Bucareli No. 99, Colonia Juárez, Delegación Cuauhtémoc, código postal 06600, México, Distrito Federal.</w:t>
      </w:r>
    </w:p>
    <w:p w:rsidR="009D1C3E" w:rsidRPr="003A524D" w:rsidRDefault="009D1C3E"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DE LA SECRETARÍA DE RELACIONES EXTERIORES.</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PRIMERA.- Su representante manifiesta que, de conformidad con los artículos 1º, 26 y 28, fracciones I y III de la Ley Orgánica de la Administraci</w:t>
      </w:r>
      <w:r w:rsidR="00370ABD" w:rsidRPr="003A524D">
        <w:rPr>
          <w:rFonts w:ascii="Cambria" w:hAnsi="Cambria"/>
          <w:sz w:val="20"/>
          <w:szCs w:val="20"/>
          <w:lang w:val="es-UY"/>
        </w:rPr>
        <w:t>ón Pública Federal, la Secretarí</w:t>
      </w:r>
      <w:r w:rsidRPr="003A524D">
        <w:rPr>
          <w:rFonts w:ascii="Cambria" w:hAnsi="Cambria"/>
          <w:sz w:val="20"/>
          <w:szCs w:val="20"/>
          <w:lang w:val="es-UY"/>
        </w:rPr>
        <w:t>a de Relaciones Exteriores (SRE), es una Dependencia del Poder Ejecutivo de la Unión, a la que compete, entre otros asuntos, promover, propiciar y asegurar la coordinación de la política exterior del Ejecutivo Federal, así como participar en los organismos internacionales de que el Gobierno mexicano forme parte.</w:t>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SEGUNDA.- La Subsecretaría para Asuntos Multilaterales y Derechos Humanos, de conformidad con el artículo 8, fracciones III, VIII y X, y el artículo 29, fracción XI, todos del Reglamento Interior de la Secretaría de Relaciones Exteriores, tiene la facultad de representar a la Secretaría suscribiendo los convenios relativos al ejercicio de sus atribuciones y de las Unidades Administrativas a su cargo; entre otras, recibir y procesar las quejas y denuncias presentadas en contra del Estado mexicano ante organismos internacionales de derechos humanos, representar al gobierno de México en los litigios o procedimientos derivados de los mismos, así como también promover la adopción de las medidas necesarias para resolver dichas quejas o denuncias conforme a derecho.</w:t>
      </w:r>
      <w:r w:rsidRPr="003A524D">
        <w:rPr>
          <w:rFonts w:ascii="Cambria" w:hAnsi="Cambria"/>
          <w:sz w:val="20"/>
          <w:szCs w:val="20"/>
          <w:lang w:val="es-UY"/>
        </w:rPr>
        <w:tab/>
      </w:r>
    </w:p>
    <w:p w:rsidR="00370ABD" w:rsidRPr="003A524D" w:rsidRDefault="00370ABD"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TERCERA.- Que señala como domicilio para todos los efectos legales del presente acuerdo, el ubicado en Avenida Juárez No. 20, Colonia Centro, Delegación Cuauhtémoc, código postal 06010; México, Distrito Federal.</w:t>
      </w:r>
    </w:p>
    <w:p w:rsidR="009D1C3E" w:rsidRPr="003A524D" w:rsidRDefault="009D1C3E"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DE LA PROCURADURÍA GENERAL DE LA REPUBLICA</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 xml:space="preserve">PRIMERA.- Su representante </w:t>
      </w:r>
      <w:r w:rsidR="00142D2C" w:rsidRPr="003A524D">
        <w:rPr>
          <w:rFonts w:ascii="Cambria" w:hAnsi="Cambria"/>
          <w:sz w:val="20"/>
          <w:szCs w:val="20"/>
          <w:lang w:val="es-UY"/>
        </w:rPr>
        <w:t>manifiesta que, de acuerdo con l</w:t>
      </w:r>
      <w:r w:rsidRPr="003A524D">
        <w:rPr>
          <w:rFonts w:ascii="Cambria" w:hAnsi="Cambria"/>
          <w:sz w:val="20"/>
          <w:szCs w:val="20"/>
          <w:lang w:val="es-UY"/>
        </w:rPr>
        <w:t>as facultades conferidas por los artículos 1, 3, 4 fracción I, artículo 5 fracción V y 7 de la Ley Orgánica de la Procuraduría General de la República, así como por los artículos 3 inciso A), y 13 fracción IV del Reglamento de dicha Ley, se encuentran facultados para suscribir el presente acuerdo.</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SEGUNDA.- Que la Subprocuradora de Derechos Humanos, Prevención del Delito y Servicios a la Comunidad, Dra. Ruth Leticia Villanueva Castilleja, de conformidad con los artículos 7 de la Ley Orgánica de la Procuraduría General de la República y 14 fracción VI, 62, 63 y 64, todos del Reglamento de la Ley Orgánica de la Procuraduría General de la República, es competente para suscribir el presente acuerdo de solución amistosa.</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TERCERA.- Que señala como domicilio para todos los efectos legales del presente acuerdo, el ubicado en López 12, Col. Centro, Del. Cuauhtémoc, México, D.F., C.P. 06050.</w:t>
      </w:r>
    </w:p>
    <w:p w:rsidR="009D1C3E" w:rsidRPr="003A524D" w:rsidRDefault="009D1C3E" w:rsidP="009612FB">
      <w:pPr>
        <w:spacing w:after="0" w:line="240" w:lineRule="auto"/>
        <w:ind w:left="720" w:right="720"/>
        <w:jc w:val="both"/>
        <w:rPr>
          <w:rFonts w:ascii="Cambria" w:hAnsi="Cambria"/>
          <w:sz w:val="20"/>
          <w:szCs w:val="20"/>
          <w:lang w:val="es-UY"/>
        </w:rPr>
      </w:pPr>
    </w:p>
    <w:p w:rsidR="009D1C3E" w:rsidRPr="003A524D" w:rsidRDefault="00D02A1F"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DE</w:t>
      </w:r>
      <w:r w:rsidR="009D1C3E" w:rsidRPr="003A524D">
        <w:rPr>
          <w:rFonts w:ascii="Cambria" w:hAnsi="Cambria"/>
          <w:sz w:val="20"/>
          <w:szCs w:val="20"/>
          <w:lang w:val="es-UY"/>
        </w:rPr>
        <w:t xml:space="preserve"> LA VÍCTIMA </w:t>
      </w:r>
    </w:p>
    <w:p w:rsidR="00142D2C" w:rsidRPr="003A524D" w:rsidRDefault="00142D2C"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PRIMERA.- Que la señora María Nicolasa García Reynoso comparece libremente para firmar el presente Acuerdo.</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SEGUNDA.- Que señala como domicilio legal para efectos del presente Acuerdo el ubicado en […].</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DE LAS PARTES</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 xml:space="preserve">PRIMERA.- Que se reconocen recíprocamente la personalidad con la que se ostentan y comparecen a la suscripción del presente Acuerdo. </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SEGUNDA.- Que es su voluntad solucionar por la vía amistosa el Caso 12.627 María Nicolasa García Reynoso, conforme a lo estipulado e</w:t>
      </w:r>
      <w:r w:rsidR="00D02A1F" w:rsidRPr="003A524D">
        <w:rPr>
          <w:rFonts w:ascii="Cambria" w:hAnsi="Cambria"/>
          <w:sz w:val="20"/>
          <w:szCs w:val="20"/>
          <w:lang w:val="es-UY"/>
        </w:rPr>
        <w:t>n e</w:t>
      </w:r>
      <w:r w:rsidRPr="003A524D">
        <w:rPr>
          <w:rFonts w:ascii="Cambria" w:hAnsi="Cambria"/>
          <w:sz w:val="20"/>
          <w:szCs w:val="20"/>
          <w:lang w:val="es-UY"/>
        </w:rPr>
        <w:t>l presente Acuerdo, el cual, una vez firmado, será transmitido a la CIDH para su correspondiente verificación y seguimiento.</w:t>
      </w:r>
    </w:p>
    <w:p w:rsidR="00F8156F" w:rsidRPr="003A524D" w:rsidRDefault="00F8156F" w:rsidP="009612FB">
      <w:pPr>
        <w:spacing w:after="0" w:line="240" w:lineRule="auto"/>
        <w:ind w:left="720" w:right="720"/>
        <w:jc w:val="both"/>
        <w:rPr>
          <w:rFonts w:ascii="Cambria" w:hAnsi="Cambria"/>
          <w:sz w:val="20"/>
          <w:szCs w:val="20"/>
          <w:lang w:val="es-UY"/>
        </w:rPr>
      </w:pPr>
    </w:p>
    <w:p w:rsidR="009D1C3E" w:rsidRPr="003A524D" w:rsidRDefault="009D1C3E" w:rsidP="009612FB">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TERCERA.- Para la realización del objeto del presente Acuerdo las partes se comprometen a impulsar fórmulas de avenimiento con pleno apego a los estándares interamericanos, privilegiando los derechos de la víctima, para lo cual se ha diseñado conjuntamente un esquema que cumple con los estándares internacionales en la materia.</w:t>
      </w:r>
    </w:p>
    <w:p w:rsidR="00483BDB" w:rsidRDefault="00483BDB">
      <w:pPr>
        <w:spacing w:after="0" w:line="240" w:lineRule="auto"/>
        <w:rPr>
          <w:rFonts w:ascii="Cambria" w:hAnsi="Cambria"/>
          <w:sz w:val="20"/>
          <w:szCs w:val="20"/>
          <w:lang w:val="es-UY"/>
        </w:rPr>
      </w:pPr>
      <w:r>
        <w:rPr>
          <w:rFonts w:ascii="Cambria" w:hAnsi="Cambria"/>
          <w:sz w:val="20"/>
          <w:szCs w:val="20"/>
          <w:lang w:val="es-UY"/>
        </w:rPr>
        <w:br w:type="page"/>
      </w:r>
    </w:p>
    <w:p w:rsidR="009D1C3E" w:rsidRPr="003A524D" w:rsidRDefault="009D1C3E" w:rsidP="009612FB">
      <w:pPr>
        <w:spacing w:after="0" w:line="240" w:lineRule="auto"/>
        <w:ind w:left="720" w:right="720"/>
        <w:jc w:val="both"/>
        <w:rPr>
          <w:rFonts w:ascii="Cambria" w:hAnsi="Cambria"/>
          <w:sz w:val="20"/>
          <w:szCs w:val="20"/>
          <w:lang w:val="es-UY"/>
        </w:rPr>
      </w:pPr>
    </w:p>
    <w:p w:rsidR="009D1C3E" w:rsidRPr="003A524D" w:rsidRDefault="009D1C3E" w:rsidP="00CA12CF">
      <w:pPr>
        <w:numPr>
          <w:ilvl w:val="0"/>
          <w:numId w:val="9"/>
        </w:numPr>
        <w:spacing w:after="0" w:line="240" w:lineRule="auto"/>
        <w:ind w:left="720" w:right="720" w:firstLine="0"/>
        <w:rPr>
          <w:rFonts w:ascii="Cambria" w:hAnsi="Cambria"/>
          <w:b/>
          <w:sz w:val="20"/>
          <w:szCs w:val="20"/>
          <w:lang w:val="es-UY"/>
        </w:rPr>
      </w:pPr>
      <w:r w:rsidRPr="003A524D">
        <w:rPr>
          <w:rFonts w:ascii="Cambria" w:hAnsi="Cambria"/>
          <w:b/>
          <w:sz w:val="20"/>
          <w:szCs w:val="20"/>
          <w:lang w:val="es-UY"/>
        </w:rPr>
        <w:t>REPARACIÓN INTEGRAL DEL DAÑO</w:t>
      </w:r>
    </w:p>
    <w:p w:rsidR="009D1C3E" w:rsidRPr="003A524D" w:rsidRDefault="009D1C3E" w:rsidP="00CA12CF">
      <w:pPr>
        <w:spacing w:after="0" w:line="240" w:lineRule="auto"/>
        <w:ind w:left="720" w:right="720"/>
        <w:rPr>
          <w:rFonts w:ascii="Cambria" w:hAnsi="Cambria"/>
          <w:b/>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 xml:space="preserve">El Estado y los peticionarios, considerando la jurisprudencia de la Corte Interamericana de Derechos Humanos acuerdan la reparación integral de la víctima </w:t>
      </w:r>
      <w:r w:rsidR="00142D2C" w:rsidRPr="003A524D">
        <w:rPr>
          <w:rFonts w:ascii="Cambria" w:hAnsi="Cambria"/>
          <w:sz w:val="20"/>
          <w:szCs w:val="20"/>
          <w:lang w:val="es-UY"/>
        </w:rPr>
        <w:t>b</w:t>
      </w:r>
      <w:r w:rsidRPr="003A524D">
        <w:rPr>
          <w:rFonts w:ascii="Cambria" w:hAnsi="Cambria"/>
          <w:sz w:val="20"/>
          <w:szCs w:val="20"/>
          <w:lang w:val="es-UY"/>
        </w:rPr>
        <w:t>ajo los siguientes términos:</w:t>
      </w:r>
    </w:p>
    <w:p w:rsidR="00B450AE" w:rsidRPr="003A524D" w:rsidRDefault="00B450AE"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VIII.1 Indemnización compensatoria.</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PRIMERO.- Con base en la jurisprudencia del Sistema interamericano de Protección de los Derechos Humanos, el Estado mexicano hará entrega de la cantidad de $465,400.00 (cuatrocientos sesenta y cinco mil cuatrocientos pesos mexicanos 00/100 M.N.) por concepto de indemnización por reparación integral del daño.</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SEGUNDO.- Las cantidades que por indemnización corresponden a la víctima serán pagadas por el Estado mexicano dentro de los 30 días hábiles siguientes a la firma del presente Acuerdo, a través de la Unidad para la Promoción y Defensa de los Derechos Humanos de la Secretaría de Gobernación.</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V</w:t>
      </w:r>
      <w:r w:rsidR="00B450AE" w:rsidRPr="003A524D">
        <w:rPr>
          <w:rFonts w:ascii="Cambria" w:hAnsi="Cambria"/>
          <w:sz w:val="20"/>
          <w:szCs w:val="20"/>
          <w:lang w:val="es-UY"/>
        </w:rPr>
        <w:t xml:space="preserve">III.2 Medidas de satisfacción y </w:t>
      </w:r>
      <w:r w:rsidRPr="003A524D">
        <w:rPr>
          <w:rFonts w:ascii="Cambria" w:hAnsi="Cambria"/>
          <w:sz w:val="20"/>
          <w:szCs w:val="20"/>
          <w:lang w:val="es-UY"/>
        </w:rPr>
        <w:t>garantías de no repetición</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VIII.2.1 Investigación de los hechos del caso y sanción de los responsables.</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PRIMERA.- La Procuraduría General de la República, a través de la Unidad Especializada en Terrorismo, Acopio y Tráfico de Armas, se compromete a mantener la investigación abierta dentro de la AC/PGR/SIEDO/UEITA/131/20D7, y continuar agotando líneas que se deriven de la misma, por la posible comisión de delitos de orden federal, investigación que ha realizado con diligencia, y que seguirá haciendo en forma pronta y expedita, la cual se resolverá conforme a derecho corresponda.</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SEGUNDA.- La Unidad Especializada en Investigación de Terrorismo, Acopio y Tráfico de Armas (UEITA) mantendrá el servicio de escolta y protección de la señora María Nicolasa García Reynoso, en el entendido que este servicio podrá ser retirado únicamente, una vez que el Mecanismo que establece la Ley para la Protección de Personas Defensoras de Derechos Humanos y Periodistas esté operando y le otorgue medidas de protección a la señora García Reynoso en su calidad de defensora de derechos humanos.</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TERCERA.- La Unidad para la Promoción y Defensa de los Derechos Humanos de la Secretaría de Gobernación se compromete a llevar a cabo las diligencias necesarias a efecto de que, una vez que el Mecanismo mencionado en la cláusula anterior esté operando, se incorpore a la señora María Nicolasa García Reynoso al mismo en función del riesgo que presenta por su calidad de defensora de derechos humanos; y en ese sentido, se le otorgarán las medidas de prevención y/o protección que sean necesarias para proteger su vida e integridad, de conformidad con lo que establece la Ley para la Protección de Personas Defensoras de Derechos Humanos y Periodistas.</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ÚNICO.- El presente documento representa, por sí mismo, un reconocimiento de responsabilidad por parte del Estado mexicano. No obstante, a la firma del presente Acuerdo, se lleva a cabo un acto público en el que el Subsecretario de Asuntos Jurídicos y Derechos Humanos de la Secretaría de Gobernación y algún alto funcionario de la Secretaria de Relaciones Exteriores, con la participación de invitados especiales, reconocen la importante labor de protección y defensa de los derechos humanos llevada a cabo por la señora María Nicolasa García Reynoso.</w:t>
      </w:r>
    </w:p>
    <w:p w:rsidR="00483BDB" w:rsidRDefault="00483BDB">
      <w:pPr>
        <w:spacing w:after="0" w:line="240" w:lineRule="auto"/>
        <w:rPr>
          <w:rFonts w:ascii="Cambria" w:hAnsi="Cambria"/>
          <w:sz w:val="20"/>
          <w:szCs w:val="20"/>
          <w:lang w:val="es-UY"/>
        </w:rPr>
      </w:pPr>
      <w:r>
        <w:rPr>
          <w:rFonts w:ascii="Cambria" w:hAnsi="Cambria"/>
          <w:sz w:val="20"/>
          <w:szCs w:val="20"/>
          <w:lang w:val="es-UY"/>
        </w:rPr>
        <w:br w:type="page"/>
      </w:r>
    </w:p>
    <w:p w:rsidR="009D1C3E" w:rsidRPr="003A524D" w:rsidRDefault="009D1C3E" w:rsidP="00CA12CF">
      <w:pPr>
        <w:spacing w:after="0" w:line="240" w:lineRule="auto"/>
        <w:ind w:left="720" w:right="720"/>
        <w:jc w:val="both"/>
        <w:rPr>
          <w:rFonts w:ascii="Cambria" w:hAnsi="Cambria"/>
          <w:sz w:val="20"/>
          <w:szCs w:val="20"/>
          <w:lang w:val="es-UY"/>
        </w:rPr>
      </w:pPr>
    </w:p>
    <w:p w:rsidR="009D1C3E" w:rsidRPr="003A524D" w:rsidRDefault="009D1C3E" w:rsidP="00CA12CF">
      <w:pPr>
        <w:numPr>
          <w:ilvl w:val="0"/>
          <w:numId w:val="9"/>
        </w:numPr>
        <w:spacing w:after="0" w:line="240" w:lineRule="auto"/>
        <w:ind w:left="720" w:right="720" w:firstLine="0"/>
        <w:rPr>
          <w:rFonts w:ascii="Cambria" w:hAnsi="Cambria"/>
          <w:b/>
          <w:sz w:val="20"/>
          <w:szCs w:val="20"/>
          <w:lang w:val="es-UY"/>
        </w:rPr>
      </w:pPr>
      <w:r w:rsidRPr="003A524D">
        <w:rPr>
          <w:rFonts w:ascii="Cambria" w:hAnsi="Cambria"/>
          <w:b/>
          <w:sz w:val="20"/>
          <w:szCs w:val="20"/>
          <w:lang w:val="es-UY"/>
        </w:rPr>
        <w:t>SUPERVISIÓN DEL CUMPLIMIENTO DEL ACUERDO DE SOLUCIÓN AMISTOSA</w:t>
      </w:r>
    </w:p>
    <w:p w:rsidR="00F8156F" w:rsidRPr="003A524D" w:rsidRDefault="00F8156F" w:rsidP="00CA12CF">
      <w:pPr>
        <w:spacing w:after="0" w:line="240" w:lineRule="auto"/>
        <w:ind w:left="720" w:right="720"/>
        <w:rPr>
          <w:rFonts w:ascii="Cambria" w:hAnsi="Cambria"/>
          <w:b/>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 xml:space="preserve">PRIMERO.- Los peticionarios manifiestan su conformidad y aceptación expresa ante los compromisos asumidos por parte del Estado mexicano para la atención del presente caso, reconociendo asimismo el esfuerzo institucional de las autoridades por brindar una respuesta adecuada y oportuna para el cumplimiento de las reparaciones materia del presente Acuerdo. </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SEGUNDO.- Con base en el artículo 40 de su Reglamento, corresponde a la Comisión Interamericana de Derechos Humanos la verificación del cumplimiento del presente Acuerdo, correspondiendo a la Secretaría de Relaciones Exteriores proveer toda aquella información que le sea requerida al Estado mexicano, por ese órgano interamericano y que será proporcionada por las autoridades competentes.</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TERCERO.- El presente Acuerdo entrará en vigor a partir del día de su firma y concluirá hasta el total cumplimiento de los compromisos que contiene.</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CUARTO.- En caso de suscitarse duda o controversia sobre la interpretación del Acuerdo, las partes se someterán al arbitrio de la CIDH, la cual solicitará los informes de cumplimiento que considere pertinentes.</w:t>
      </w:r>
    </w:p>
    <w:p w:rsidR="00F8156F" w:rsidRPr="003A524D" w:rsidRDefault="00F8156F" w:rsidP="00CA12CF">
      <w:pPr>
        <w:spacing w:after="0" w:line="240" w:lineRule="auto"/>
        <w:ind w:left="720" w:right="720"/>
        <w:jc w:val="both"/>
        <w:rPr>
          <w:rFonts w:ascii="Cambria" w:hAnsi="Cambria"/>
          <w:sz w:val="20"/>
          <w:szCs w:val="20"/>
          <w:lang w:val="es-UY"/>
        </w:rPr>
      </w:pPr>
    </w:p>
    <w:p w:rsidR="009D1C3E" w:rsidRPr="003A524D" w:rsidRDefault="009D1C3E" w:rsidP="00CA12CF">
      <w:pPr>
        <w:spacing w:after="0" w:line="240" w:lineRule="auto"/>
        <w:ind w:left="720" w:right="720"/>
        <w:jc w:val="both"/>
        <w:rPr>
          <w:rFonts w:ascii="Cambria" w:hAnsi="Cambria"/>
          <w:sz w:val="20"/>
          <w:szCs w:val="20"/>
          <w:lang w:val="es-UY"/>
        </w:rPr>
      </w:pPr>
      <w:r w:rsidRPr="003A524D">
        <w:rPr>
          <w:rFonts w:ascii="Cambria" w:hAnsi="Cambria"/>
          <w:sz w:val="20"/>
          <w:szCs w:val="20"/>
          <w:lang w:val="es-UY"/>
        </w:rPr>
        <w:t>Leído el Acuerdo y estando las partes enteradas del alcance y contenido legal del mismo, lo firman al margen y al calce en cinco tantos en la Ciudad de México, el día 10 de octubre del 2012.</w:t>
      </w:r>
    </w:p>
    <w:p w:rsidR="00A56E33" w:rsidRPr="003A524D" w:rsidRDefault="00A56E33" w:rsidP="00483BDB">
      <w:pPr>
        <w:spacing w:after="0" w:line="240" w:lineRule="auto"/>
        <w:rPr>
          <w:rFonts w:ascii="Cambria" w:hAnsi="Cambria" w:cs="Arial"/>
          <w:sz w:val="20"/>
          <w:szCs w:val="20"/>
        </w:rPr>
      </w:pPr>
    </w:p>
    <w:p w:rsidR="00A56E33" w:rsidRPr="003A524D" w:rsidRDefault="00A56E33" w:rsidP="00483BDB">
      <w:pPr>
        <w:tabs>
          <w:tab w:val="left" w:pos="1440"/>
        </w:tabs>
        <w:spacing w:after="0" w:line="240" w:lineRule="auto"/>
        <w:ind w:left="1440" w:hanging="720"/>
        <w:jc w:val="both"/>
        <w:rPr>
          <w:rFonts w:ascii="Cambria" w:hAnsi="Cambria"/>
          <w:b/>
          <w:sz w:val="20"/>
          <w:szCs w:val="20"/>
        </w:rPr>
      </w:pPr>
      <w:r w:rsidRPr="003A524D">
        <w:rPr>
          <w:rFonts w:ascii="Cambria" w:hAnsi="Cambria"/>
          <w:b/>
          <w:sz w:val="20"/>
          <w:szCs w:val="20"/>
        </w:rPr>
        <w:t>VI.</w:t>
      </w:r>
      <w:r w:rsidRPr="003A524D">
        <w:rPr>
          <w:rFonts w:ascii="Cambria" w:hAnsi="Cambria"/>
          <w:b/>
          <w:sz w:val="20"/>
          <w:szCs w:val="20"/>
        </w:rPr>
        <w:tab/>
        <w:t>DETERMINACIÓN DE COMPATIBILIDAD Y CUMPLIMIENTO</w:t>
      </w:r>
    </w:p>
    <w:p w:rsidR="009D1C3E" w:rsidRPr="003A524D" w:rsidRDefault="009D1C3E" w:rsidP="00483BDB">
      <w:pPr>
        <w:tabs>
          <w:tab w:val="left" w:pos="1440"/>
        </w:tabs>
        <w:spacing w:after="0" w:line="240" w:lineRule="auto"/>
        <w:ind w:left="1440" w:hanging="720"/>
        <w:jc w:val="both"/>
        <w:rPr>
          <w:rFonts w:ascii="Cambria" w:hAnsi="Cambria"/>
          <w:b/>
          <w:sz w:val="20"/>
          <w:szCs w:val="20"/>
        </w:rPr>
      </w:pPr>
    </w:p>
    <w:p w:rsidR="00A56E33" w:rsidRPr="003A524D" w:rsidRDefault="00A56E33" w:rsidP="00483BDB">
      <w:pPr>
        <w:numPr>
          <w:ilvl w:val="0"/>
          <w:numId w:val="2"/>
        </w:numPr>
        <w:tabs>
          <w:tab w:val="left" w:pos="1440"/>
        </w:tabs>
        <w:spacing w:after="0" w:line="240" w:lineRule="auto"/>
        <w:jc w:val="both"/>
        <w:rPr>
          <w:rFonts w:ascii="Cambria" w:hAnsi="Cambria"/>
          <w:sz w:val="20"/>
          <w:szCs w:val="20"/>
        </w:rPr>
      </w:pPr>
      <w:r w:rsidRPr="003A524D">
        <w:rPr>
          <w:rFonts w:ascii="Cambria" w:hAnsi="Cambria"/>
          <w:sz w:val="20"/>
          <w:szCs w:val="20"/>
        </w:rPr>
        <w:t xml:space="preserve">La CIDH reitera que de acuerdo con los artículos 48.1.f y 49 de la Convención,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A524D">
        <w:rPr>
          <w:rFonts w:ascii="Cambria" w:hAnsi="Cambria"/>
          <w:i/>
          <w:sz w:val="20"/>
          <w:szCs w:val="20"/>
        </w:rPr>
        <w:t>pacta</w:t>
      </w:r>
      <w:r w:rsidRPr="003A524D">
        <w:rPr>
          <w:rFonts w:ascii="Cambria" w:hAnsi="Cambria"/>
          <w:sz w:val="20"/>
          <w:szCs w:val="20"/>
        </w:rPr>
        <w:t xml:space="preserve"> </w:t>
      </w:r>
      <w:r w:rsidRPr="003A524D">
        <w:rPr>
          <w:rFonts w:ascii="Cambria" w:hAnsi="Cambria"/>
          <w:i/>
          <w:iCs/>
          <w:sz w:val="20"/>
          <w:szCs w:val="20"/>
        </w:rPr>
        <w:t>sunt servanda</w:t>
      </w:r>
      <w:r w:rsidRPr="003A524D">
        <w:rPr>
          <w:rFonts w:ascii="Cambria" w:hAnsi="Cambria"/>
          <w:sz w:val="20"/>
          <w:szCs w:val="20"/>
        </w:rPr>
        <w:t>, por el cual los Estados deben cumplir de buena fe las obligaciones asumidas en los tratados.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9D1C3E" w:rsidRPr="003A524D" w:rsidRDefault="009D1C3E" w:rsidP="00483BDB">
      <w:pPr>
        <w:tabs>
          <w:tab w:val="left" w:pos="1440"/>
        </w:tabs>
        <w:spacing w:after="0" w:line="240" w:lineRule="auto"/>
        <w:ind w:left="720"/>
        <w:jc w:val="both"/>
        <w:rPr>
          <w:rFonts w:ascii="Cambria" w:hAnsi="Cambria"/>
          <w:sz w:val="20"/>
          <w:szCs w:val="20"/>
        </w:rPr>
      </w:pPr>
    </w:p>
    <w:p w:rsidR="00276B11" w:rsidRPr="003A524D" w:rsidRDefault="00276B11" w:rsidP="00483BDB">
      <w:pPr>
        <w:numPr>
          <w:ilvl w:val="0"/>
          <w:numId w:val="2"/>
        </w:numPr>
        <w:tabs>
          <w:tab w:val="left" w:pos="1440"/>
        </w:tabs>
        <w:spacing w:after="0" w:line="240" w:lineRule="auto"/>
        <w:jc w:val="both"/>
        <w:rPr>
          <w:rFonts w:ascii="Cambria" w:hAnsi="Cambria"/>
          <w:sz w:val="20"/>
          <w:szCs w:val="20"/>
        </w:rPr>
      </w:pPr>
      <w:r w:rsidRPr="003A524D">
        <w:rPr>
          <w:rFonts w:ascii="Cambria" w:hAnsi="Cambria"/>
          <w:sz w:val="20"/>
          <w:szCs w:val="20"/>
        </w:rPr>
        <w:t>El 25 de abril de 2017, dentro del marco de la visita de la Comisionada Esmeralda Arosemena de Trotino al país, en su calidad de Relatora de la CIDH para México, las partes sostuvieron una reunión de trabajo, en la cual las partes estuvieron de acuerdo con someter el acuerdo de solución amistosa a la valoración y aprobación de la CIDH.</w:t>
      </w:r>
    </w:p>
    <w:p w:rsidR="00F43D5B" w:rsidRPr="00F11FA8" w:rsidRDefault="00F43D5B" w:rsidP="00483BDB">
      <w:pPr>
        <w:pStyle w:val="ListParagraph"/>
        <w:rPr>
          <w:color w:val="auto"/>
          <w:sz w:val="20"/>
          <w:szCs w:val="20"/>
          <w:lang w:val="es-ES"/>
        </w:rPr>
      </w:pPr>
    </w:p>
    <w:p w:rsidR="00A56E33" w:rsidRPr="003A524D" w:rsidRDefault="00276B11" w:rsidP="00483BDB">
      <w:pPr>
        <w:numPr>
          <w:ilvl w:val="0"/>
          <w:numId w:val="2"/>
        </w:numPr>
        <w:tabs>
          <w:tab w:val="left" w:pos="1440"/>
        </w:tabs>
        <w:spacing w:after="0" w:line="240" w:lineRule="auto"/>
        <w:jc w:val="both"/>
        <w:rPr>
          <w:rFonts w:ascii="Cambria" w:hAnsi="Cambria"/>
          <w:sz w:val="20"/>
          <w:szCs w:val="20"/>
        </w:rPr>
      </w:pPr>
      <w:r w:rsidRPr="003A524D">
        <w:rPr>
          <w:rFonts w:ascii="Cambria" w:hAnsi="Cambria"/>
          <w:sz w:val="20"/>
          <w:szCs w:val="20"/>
        </w:rPr>
        <w:t xml:space="preserve">Tomando en consideración el nivel de implementación </w:t>
      </w:r>
      <w:r w:rsidR="00D02A1F" w:rsidRPr="003A524D">
        <w:rPr>
          <w:rFonts w:ascii="Cambria" w:hAnsi="Cambria"/>
          <w:sz w:val="20"/>
          <w:szCs w:val="20"/>
        </w:rPr>
        <w:t>d</w:t>
      </w:r>
      <w:r w:rsidRPr="003A524D">
        <w:rPr>
          <w:rFonts w:ascii="Cambria" w:hAnsi="Cambria"/>
          <w:sz w:val="20"/>
          <w:szCs w:val="20"/>
        </w:rPr>
        <w:t>el acuerdo de solución amistosa y escuchando la voluntad de las partes, l</w:t>
      </w:r>
      <w:r w:rsidR="00A56E33" w:rsidRPr="003A524D">
        <w:rPr>
          <w:rFonts w:ascii="Cambria" w:hAnsi="Cambria"/>
          <w:sz w:val="20"/>
          <w:szCs w:val="20"/>
        </w:rPr>
        <w:t xml:space="preserve">a CIDH </w:t>
      </w:r>
      <w:r w:rsidR="005A43C7" w:rsidRPr="003A524D">
        <w:rPr>
          <w:rFonts w:ascii="Cambria" w:hAnsi="Cambria"/>
          <w:sz w:val="20"/>
          <w:szCs w:val="20"/>
        </w:rPr>
        <w:t xml:space="preserve">procede a </w:t>
      </w:r>
      <w:r w:rsidR="00142D2C" w:rsidRPr="003A524D">
        <w:rPr>
          <w:rFonts w:ascii="Cambria" w:hAnsi="Cambria"/>
          <w:sz w:val="20"/>
          <w:szCs w:val="20"/>
        </w:rPr>
        <w:t>considerar la información recibida sobre</w:t>
      </w:r>
      <w:r w:rsidR="005A43C7" w:rsidRPr="003A524D">
        <w:rPr>
          <w:rFonts w:ascii="Cambria" w:hAnsi="Cambria"/>
          <w:sz w:val="20"/>
          <w:szCs w:val="20"/>
        </w:rPr>
        <w:t xml:space="preserve"> las acciones adelantadas</w:t>
      </w:r>
      <w:r w:rsidR="00142D2C" w:rsidRPr="003A524D">
        <w:rPr>
          <w:rFonts w:ascii="Cambria" w:hAnsi="Cambria"/>
          <w:sz w:val="20"/>
          <w:szCs w:val="20"/>
        </w:rPr>
        <w:t xml:space="preserve"> por el Estado para dar cumplimiento al</w:t>
      </w:r>
      <w:r w:rsidR="005A43C7" w:rsidRPr="003A524D">
        <w:rPr>
          <w:rFonts w:ascii="Cambria" w:hAnsi="Cambria"/>
          <w:sz w:val="20"/>
          <w:szCs w:val="20"/>
        </w:rPr>
        <w:t xml:space="preserve"> acuerdo. A continuación se describen y valoran los elementos de información recibidos:</w:t>
      </w:r>
    </w:p>
    <w:p w:rsidR="00F43D5B" w:rsidRPr="00F11FA8" w:rsidRDefault="00F43D5B" w:rsidP="00483BDB">
      <w:pPr>
        <w:pStyle w:val="ListParagraph"/>
        <w:rPr>
          <w:color w:val="auto"/>
          <w:sz w:val="20"/>
          <w:szCs w:val="20"/>
          <w:lang w:val="es-ES"/>
        </w:rPr>
      </w:pPr>
    </w:p>
    <w:p w:rsidR="00B450AE" w:rsidRPr="003A524D" w:rsidRDefault="000325B1" w:rsidP="00483BDB">
      <w:pPr>
        <w:spacing w:after="0" w:line="240" w:lineRule="auto"/>
        <w:ind w:firstLine="720"/>
        <w:jc w:val="both"/>
        <w:rPr>
          <w:rFonts w:ascii="Cambria" w:hAnsi="Cambria"/>
          <w:b/>
          <w:i/>
          <w:sz w:val="20"/>
          <w:szCs w:val="20"/>
          <w:lang w:val="es-UY"/>
        </w:rPr>
      </w:pPr>
      <w:r w:rsidRPr="003A524D">
        <w:rPr>
          <w:rFonts w:ascii="Cambria" w:hAnsi="Cambria"/>
          <w:b/>
          <w:i/>
          <w:sz w:val="20"/>
          <w:szCs w:val="20"/>
          <w:lang w:val="es-UY"/>
        </w:rPr>
        <w:t>En cuanto a la cláusula</w:t>
      </w:r>
      <w:r w:rsidR="00013D75">
        <w:rPr>
          <w:rFonts w:ascii="Cambria" w:hAnsi="Cambria"/>
          <w:b/>
          <w:i/>
          <w:sz w:val="20"/>
          <w:szCs w:val="20"/>
          <w:lang w:val="es-UY"/>
        </w:rPr>
        <w:t xml:space="preserve"> VIII.1 </w:t>
      </w:r>
      <w:r w:rsidRPr="003A524D">
        <w:rPr>
          <w:rFonts w:ascii="Cambria" w:hAnsi="Cambria"/>
          <w:b/>
          <w:i/>
          <w:sz w:val="20"/>
          <w:szCs w:val="20"/>
          <w:lang w:val="es-UY"/>
        </w:rPr>
        <w:t xml:space="preserve">sobre </w:t>
      </w:r>
      <w:r w:rsidR="00D02A1F" w:rsidRPr="003A524D">
        <w:rPr>
          <w:rFonts w:ascii="Cambria" w:hAnsi="Cambria"/>
          <w:b/>
          <w:i/>
          <w:sz w:val="20"/>
          <w:szCs w:val="20"/>
          <w:lang w:val="es-UY"/>
        </w:rPr>
        <w:t>i</w:t>
      </w:r>
      <w:r w:rsidR="00142D2C" w:rsidRPr="003A524D">
        <w:rPr>
          <w:rFonts w:ascii="Cambria" w:hAnsi="Cambria"/>
          <w:b/>
          <w:i/>
          <w:sz w:val="20"/>
          <w:szCs w:val="20"/>
          <w:lang w:val="es-UY"/>
        </w:rPr>
        <w:t>ndemnización compensatoria</w:t>
      </w:r>
      <w:r w:rsidR="00D02A1F" w:rsidRPr="003A524D">
        <w:rPr>
          <w:rFonts w:ascii="Cambria" w:hAnsi="Cambria"/>
          <w:b/>
          <w:i/>
          <w:sz w:val="20"/>
          <w:szCs w:val="20"/>
          <w:lang w:val="es-UY"/>
        </w:rPr>
        <w:t>:</w:t>
      </w:r>
    </w:p>
    <w:p w:rsidR="00B450AE" w:rsidRPr="003A524D" w:rsidRDefault="00B450AE" w:rsidP="00483BDB">
      <w:pPr>
        <w:spacing w:after="0" w:line="240" w:lineRule="auto"/>
        <w:jc w:val="both"/>
        <w:rPr>
          <w:rFonts w:ascii="Cambria" w:hAnsi="Cambria"/>
          <w:sz w:val="20"/>
          <w:szCs w:val="20"/>
          <w:lang w:val="es-UY"/>
        </w:rPr>
      </w:pPr>
    </w:p>
    <w:p w:rsidR="00B450AE" w:rsidRPr="003A524D" w:rsidRDefault="000325B1" w:rsidP="00483BDB">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El 4 de mayo de 2015</w:t>
      </w:r>
      <w:r w:rsidR="00B450AE" w:rsidRPr="003A524D">
        <w:rPr>
          <w:rFonts w:ascii="Cambria" w:hAnsi="Cambria"/>
          <w:sz w:val="20"/>
          <w:szCs w:val="20"/>
          <w:lang w:val="es-UY"/>
        </w:rPr>
        <w:t xml:space="preserve">, el Estado informó que se hizo entrega de un cheque por la cantidad de cuatrocientos sesenta y cinco mil cuatrocientos pesos mexicanos ($465,400 P.M.) a la señora </w:t>
      </w:r>
      <w:r w:rsidR="00663FB1">
        <w:rPr>
          <w:rFonts w:ascii="Cambria" w:hAnsi="Cambria"/>
          <w:sz w:val="20"/>
          <w:szCs w:val="20"/>
          <w:lang w:val="es-UY"/>
        </w:rPr>
        <w:t>Marí</w:t>
      </w:r>
      <w:r w:rsidR="00B450AE" w:rsidRPr="003A524D">
        <w:rPr>
          <w:rFonts w:ascii="Cambria" w:hAnsi="Cambria"/>
          <w:sz w:val="20"/>
          <w:szCs w:val="20"/>
          <w:lang w:val="es-UY"/>
        </w:rPr>
        <w:t>a Garcia Reynoso, y aportó el acta administrativa</w:t>
      </w:r>
      <w:r w:rsidRPr="003A524D">
        <w:rPr>
          <w:rFonts w:ascii="Cambria" w:hAnsi="Cambria"/>
          <w:sz w:val="20"/>
          <w:szCs w:val="20"/>
          <w:lang w:val="es-UY"/>
        </w:rPr>
        <w:t xml:space="preserve"> de fecha 22 de noviembre de 2012, en la cual consta la</w:t>
      </w:r>
      <w:r w:rsidR="00B450AE" w:rsidRPr="003A524D">
        <w:rPr>
          <w:rFonts w:ascii="Cambria" w:hAnsi="Cambria"/>
          <w:sz w:val="20"/>
          <w:szCs w:val="20"/>
          <w:lang w:val="es-UY"/>
        </w:rPr>
        <w:t xml:space="preserve"> entrega y recepción del cheque No. 0001844</w:t>
      </w:r>
      <w:r w:rsidRPr="003A524D">
        <w:rPr>
          <w:rFonts w:ascii="Cambria" w:hAnsi="Cambria"/>
          <w:sz w:val="20"/>
          <w:szCs w:val="20"/>
          <w:lang w:val="es-UY"/>
        </w:rPr>
        <w:t xml:space="preserve"> a la beneficiaria del acuerdo, cuya firma se encuentra p</w:t>
      </w:r>
      <w:r w:rsidR="002C6E64" w:rsidRPr="003A524D">
        <w:rPr>
          <w:rFonts w:ascii="Cambria" w:hAnsi="Cambria"/>
          <w:sz w:val="20"/>
          <w:szCs w:val="20"/>
          <w:lang w:val="es-UY"/>
        </w:rPr>
        <w:t>lasmada en</w:t>
      </w:r>
      <w:r w:rsidR="00013D75">
        <w:rPr>
          <w:rFonts w:ascii="Cambria" w:hAnsi="Cambria"/>
          <w:sz w:val="20"/>
          <w:szCs w:val="20"/>
          <w:lang w:val="es-UY"/>
        </w:rPr>
        <w:t xml:space="preserve"> dicho documento. La señora Marí</w:t>
      </w:r>
      <w:r w:rsidR="002C6E64" w:rsidRPr="003A524D">
        <w:rPr>
          <w:rFonts w:ascii="Cambria" w:hAnsi="Cambria"/>
          <w:sz w:val="20"/>
          <w:szCs w:val="20"/>
          <w:lang w:val="es-UY"/>
        </w:rPr>
        <w:t xml:space="preserve">a Nicolasa García Reynoso </w:t>
      </w:r>
      <w:r w:rsidRPr="003A524D">
        <w:rPr>
          <w:rFonts w:ascii="Cambria" w:hAnsi="Cambria"/>
          <w:sz w:val="20"/>
          <w:szCs w:val="20"/>
          <w:lang w:val="es-UY"/>
        </w:rPr>
        <w:t>confirmó dicha información en su escrito de fecha 6 de noviembre de 2015.</w:t>
      </w:r>
    </w:p>
    <w:p w:rsidR="00085E7B" w:rsidRPr="003A524D" w:rsidRDefault="00085E7B" w:rsidP="00483BDB">
      <w:pPr>
        <w:spacing w:after="0" w:line="240" w:lineRule="auto"/>
        <w:jc w:val="both"/>
        <w:rPr>
          <w:rFonts w:ascii="Cambria" w:hAnsi="Cambria"/>
          <w:sz w:val="20"/>
          <w:szCs w:val="20"/>
          <w:lang w:val="es-UY"/>
        </w:rPr>
      </w:pPr>
    </w:p>
    <w:p w:rsidR="00085E7B" w:rsidRPr="003A524D" w:rsidRDefault="00085E7B" w:rsidP="00483BDB">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 xml:space="preserve">La CIDH valora la información suministrada por las partes, y con base a sus declaraciones y a la documentación proporcionada, la Comisión declara el cumplimiento del total de la cláusula VIII.1 sobre indemnización compensatoria. </w:t>
      </w:r>
    </w:p>
    <w:p w:rsidR="00B450AE" w:rsidRPr="00483BDB" w:rsidRDefault="00B450AE" w:rsidP="00C729D2">
      <w:pPr>
        <w:spacing w:after="0" w:line="240" w:lineRule="auto"/>
        <w:jc w:val="both"/>
        <w:rPr>
          <w:rFonts w:ascii="Cambria" w:hAnsi="Cambria"/>
          <w:b/>
          <w:sz w:val="20"/>
          <w:szCs w:val="20"/>
          <w:lang w:val="es-UY"/>
        </w:rPr>
      </w:pPr>
    </w:p>
    <w:p w:rsidR="000325B1" w:rsidRPr="003A524D" w:rsidRDefault="000325B1" w:rsidP="00C729D2">
      <w:pPr>
        <w:spacing w:after="0" w:line="240" w:lineRule="auto"/>
        <w:ind w:left="720"/>
        <w:jc w:val="both"/>
        <w:rPr>
          <w:rFonts w:ascii="Cambria" w:hAnsi="Cambria"/>
          <w:b/>
          <w:i/>
          <w:sz w:val="20"/>
          <w:szCs w:val="20"/>
          <w:lang w:val="es-UY"/>
        </w:rPr>
      </w:pPr>
      <w:r w:rsidRPr="003A524D">
        <w:rPr>
          <w:rFonts w:ascii="Cambria" w:hAnsi="Cambria"/>
          <w:b/>
          <w:i/>
          <w:sz w:val="20"/>
          <w:szCs w:val="20"/>
          <w:lang w:val="es-UY"/>
        </w:rPr>
        <w:t>En cuanto a la cláusula VIII.2.1</w:t>
      </w:r>
      <w:r w:rsidR="000D35E8" w:rsidRPr="003A524D">
        <w:rPr>
          <w:rFonts w:ascii="Cambria" w:hAnsi="Cambria"/>
          <w:b/>
          <w:i/>
          <w:sz w:val="20"/>
          <w:szCs w:val="20"/>
          <w:lang w:val="es-UY"/>
        </w:rPr>
        <w:t>- Primera,</w:t>
      </w:r>
      <w:r w:rsidRPr="003A524D">
        <w:rPr>
          <w:rFonts w:ascii="Cambria" w:hAnsi="Cambria"/>
          <w:b/>
          <w:i/>
          <w:sz w:val="20"/>
          <w:szCs w:val="20"/>
          <w:lang w:val="es-UY"/>
        </w:rPr>
        <w:t xml:space="preserve"> sobre Investigación de los hechos del cas</w:t>
      </w:r>
      <w:r w:rsidR="00142D2C" w:rsidRPr="003A524D">
        <w:rPr>
          <w:rFonts w:ascii="Cambria" w:hAnsi="Cambria"/>
          <w:b/>
          <w:i/>
          <w:sz w:val="20"/>
          <w:szCs w:val="20"/>
          <w:lang w:val="es-UY"/>
        </w:rPr>
        <w:t>o y sanción de los responsables</w:t>
      </w:r>
      <w:r w:rsidR="00D02A1F" w:rsidRPr="003A524D">
        <w:rPr>
          <w:rFonts w:ascii="Cambria" w:hAnsi="Cambria"/>
          <w:b/>
          <w:i/>
          <w:sz w:val="20"/>
          <w:szCs w:val="20"/>
          <w:lang w:val="es-UY"/>
        </w:rPr>
        <w:t>:</w:t>
      </w:r>
    </w:p>
    <w:p w:rsidR="000325B1" w:rsidRPr="003A524D" w:rsidRDefault="000325B1" w:rsidP="00C729D2">
      <w:pPr>
        <w:spacing w:after="0" w:line="240" w:lineRule="auto"/>
        <w:jc w:val="both"/>
        <w:rPr>
          <w:rFonts w:ascii="Cambria" w:hAnsi="Cambria"/>
          <w:sz w:val="20"/>
          <w:szCs w:val="20"/>
          <w:lang w:val="es-UY"/>
        </w:rPr>
      </w:pPr>
    </w:p>
    <w:p w:rsidR="000325B1" w:rsidRPr="003A524D" w:rsidRDefault="000325B1" w:rsidP="00C729D2">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 xml:space="preserve">El 4 de mayo de 2015, el Estado informó que se han realizado diversas diligencias e investigaciones para obtener los medios de prueba suficientes que permitan acreditar la comisión de los delitos denunciados por la víctima, sin que se cuenten con medios de convicción suficientes para obtener nuevas líneas de investigación. Al respecto, </w:t>
      </w:r>
      <w:r w:rsidR="002C6E64" w:rsidRPr="003A524D">
        <w:rPr>
          <w:rFonts w:ascii="Cambria" w:hAnsi="Cambria"/>
          <w:sz w:val="20"/>
          <w:szCs w:val="20"/>
          <w:lang w:val="es-UY"/>
        </w:rPr>
        <w:t>la señora Mar</w:t>
      </w:r>
      <w:r w:rsidR="00013D75">
        <w:rPr>
          <w:rFonts w:ascii="Cambria" w:hAnsi="Cambria"/>
          <w:sz w:val="20"/>
          <w:szCs w:val="20"/>
          <w:lang w:val="es-UY"/>
        </w:rPr>
        <w:t>í</w:t>
      </w:r>
      <w:r w:rsidR="002C6E64" w:rsidRPr="003A524D">
        <w:rPr>
          <w:rFonts w:ascii="Cambria" w:hAnsi="Cambria"/>
          <w:sz w:val="20"/>
          <w:szCs w:val="20"/>
          <w:lang w:val="es-UY"/>
        </w:rPr>
        <w:t>a Nicolasa García Reynoso</w:t>
      </w:r>
      <w:r w:rsidRPr="003A524D">
        <w:rPr>
          <w:rFonts w:ascii="Cambria" w:hAnsi="Cambria"/>
          <w:sz w:val="20"/>
          <w:szCs w:val="20"/>
          <w:lang w:val="es-UY"/>
        </w:rPr>
        <w:t xml:space="preserve"> indicó que el Estado no ha profundizado en las investigaciones de los hechos derivados de su actividad como defensora de derechos humanos, por los cuales había estado expuesta y no se habían interrogado a los testigos señalados. </w:t>
      </w:r>
    </w:p>
    <w:p w:rsidR="000325B1" w:rsidRPr="003A524D" w:rsidRDefault="000325B1" w:rsidP="00C729D2">
      <w:pPr>
        <w:spacing w:after="0" w:line="240" w:lineRule="auto"/>
        <w:jc w:val="both"/>
        <w:rPr>
          <w:rFonts w:ascii="Cambria" w:hAnsi="Cambria"/>
          <w:sz w:val="20"/>
          <w:szCs w:val="20"/>
          <w:lang w:val="es-UY"/>
        </w:rPr>
      </w:pPr>
    </w:p>
    <w:p w:rsidR="000D35E8" w:rsidRPr="003A524D" w:rsidRDefault="000325B1" w:rsidP="00C729D2">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 xml:space="preserve">El 2 de agosto de 2016, el Estado indicó que el 23 de septiembre de 2015, la </w:t>
      </w:r>
      <w:r w:rsidR="000D35E8" w:rsidRPr="003A524D">
        <w:rPr>
          <w:rFonts w:ascii="Cambria" w:hAnsi="Cambria"/>
          <w:sz w:val="20"/>
          <w:szCs w:val="20"/>
          <w:lang w:val="es-UY"/>
        </w:rPr>
        <w:t>Procuraduría</w:t>
      </w:r>
      <w:r w:rsidRPr="003A524D">
        <w:rPr>
          <w:rFonts w:ascii="Cambria" w:hAnsi="Cambria"/>
          <w:sz w:val="20"/>
          <w:szCs w:val="20"/>
          <w:lang w:val="es-UY"/>
        </w:rPr>
        <w:t xml:space="preserve"> General de la </w:t>
      </w:r>
      <w:r w:rsidR="000D35E8" w:rsidRPr="003A524D">
        <w:rPr>
          <w:rFonts w:ascii="Cambria" w:hAnsi="Cambria"/>
          <w:sz w:val="20"/>
          <w:szCs w:val="20"/>
          <w:lang w:val="es-UY"/>
        </w:rPr>
        <w:t>República</w:t>
      </w:r>
      <w:r w:rsidRPr="003A524D">
        <w:rPr>
          <w:rFonts w:ascii="Cambria" w:hAnsi="Cambria"/>
          <w:sz w:val="20"/>
          <w:szCs w:val="20"/>
          <w:lang w:val="es-UY"/>
        </w:rPr>
        <w:t xml:space="preserve"> </w:t>
      </w:r>
      <w:r w:rsidR="000D35E8" w:rsidRPr="003A524D">
        <w:rPr>
          <w:rFonts w:ascii="Cambria" w:hAnsi="Cambria"/>
          <w:sz w:val="20"/>
          <w:szCs w:val="20"/>
          <w:lang w:val="es-UY"/>
        </w:rPr>
        <w:t>señaló</w:t>
      </w:r>
      <w:r w:rsidRPr="003A524D">
        <w:rPr>
          <w:rFonts w:ascii="Cambria" w:hAnsi="Cambria"/>
          <w:sz w:val="20"/>
          <w:szCs w:val="20"/>
          <w:lang w:val="es-UY"/>
        </w:rPr>
        <w:t xml:space="preserve"> que se habían realizado diligencias para la identificación de los responsables. En ese sentido, el 6 de </w:t>
      </w:r>
      <w:r w:rsidR="000D35E8" w:rsidRPr="003A524D">
        <w:rPr>
          <w:rFonts w:ascii="Cambria" w:hAnsi="Cambria"/>
          <w:sz w:val="20"/>
          <w:szCs w:val="20"/>
          <w:lang w:val="es-UY"/>
        </w:rPr>
        <w:t>agosto</w:t>
      </w:r>
      <w:r w:rsidRPr="003A524D">
        <w:rPr>
          <w:rFonts w:ascii="Cambria" w:hAnsi="Cambria"/>
          <w:sz w:val="20"/>
          <w:szCs w:val="20"/>
          <w:lang w:val="es-UY"/>
        </w:rPr>
        <w:t xml:space="preserve"> de 2015 se determinó </w:t>
      </w:r>
      <w:r w:rsidR="000D35E8" w:rsidRPr="003A524D">
        <w:rPr>
          <w:rFonts w:ascii="Cambria" w:hAnsi="Cambria"/>
          <w:sz w:val="20"/>
          <w:szCs w:val="20"/>
          <w:lang w:val="es-UY"/>
        </w:rPr>
        <w:t>darle al</w:t>
      </w:r>
      <w:r w:rsidRPr="003A524D">
        <w:rPr>
          <w:rFonts w:ascii="Cambria" w:hAnsi="Cambria"/>
          <w:sz w:val="20"/>
          <w:szCs w:val="20"/>
          <w:lang w:val="es-UY"/>
        </w:rPr>
        <w:t xml:space="preserve"> acta circunstanciada con folio AS/PGR?SIEDO/UEITA/131/2007 </w:t>
      </w:r>
      <w:r w:rsidR="000D35E8" w:rsidRPr="003A524D">
        <w:rPr>
          <w:rFonts w:ascii="Cambria" w:hAnsi="Cambria"/>
          <w:sz w:val="20"/>
          <w:szCs w:val="20"/>
          <w:lang w:val="es-UY"/>
        </w:rPr>
        <w:t xml:space="preserve">rango de investigación previa, en expediente No. AP/PGR/SIEDO/UEITA/184/2015, para obtener más datos que hicieran posible la identificación de los responsables de los hechos. </w:t>
      </w:r>
      <w:r w:rsidRPr="003A524D">
        <w:rPr>
          <w:rFonts w:ascii="Cambria" w:hAnsi="Cambria"/>
          <w:sz w:val="20"/>
          <w:szCs w:val="20"/>
          <w:lang w:val="es-UY"/>
        </w:rPr>
        <w:t xml:space="preserve"> </w:t>
      </w:r>
    </w:p>
    <w:p w:rsidR="009A791A" w:rsidRPr="003A524D" w:rsidRDefault="009A791A" w:rsidP="00C729D2">
      <w:pPr>
        <w:pStyle w:val="ListParagraph"/>
        <w:rPr>
          <w:color w:val="auto"/>
          <w:sz w:val="20"/>
          <w:szCs w:val="20"/>
          <w:lang w:val="es-UY"/>
        </w:rPr>
      </w:pPr>
    </w:p>
    <w:p w:rsidR="009A791A" w:rsidRPr="003A524D" w:rsidRDefault="009A791A" w:rsidP="00C729D2">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 xml:space="preserve">El 25 de abril de 2017, durante la reunión de trabajo facilitada por la CIDH, la parte peticionaria reiteró que las investigaciones penales sobre las amenazas y atentados de los cuales ha sido víctima, no han dado como resultado la sanción de los responsables y solicitó que el Estado se comprometiera </w:t>
      </w:r>
      <w:r w:rsidR="00013D75">
        <w:rPr>
          <w:rFonts w:ascii="Cambria" w:hAnsi="Cambria"/>
          <w:sz w:val="20"/>
          <w:szCs w:val="20"/>
          <w:lang w:val="es-UY"/>
        </w:rPr>
        <w:t xml:space="preserve">a revisar las investigaciones. </w:t>
      </w:r>
      <w:r w:rsidR="00276B11" w:rsidRPr="003A524D">
        <w:rPr>
          <w:rFonts w:ascii="Cambria" w:hAnsi="Cambria"/>
          <w:sz w:val="20"/>
          <w:szCs w:val="20"/>
          <w:lang w:val="es-UY"/>
        </w:rPr>
        <w:t>El Estado por su parte aceptó recopilar y entregar la información correspondiente a las investigaciones.</w:t>
      </w:r>
    </w:p>
    <w:p w:rsidR="00276B11" w:rsidRPr="003A524D" w:rsidRDefault="00276B11" w:rsidP="00C729D2">
      <w:pPr>
        <w:pStyle w:val="ListParagraph"/>
        <w:rPr>
          <w:color w:val="auto"/>
          <w:sz w:val="20"/>
          <w:szCs w:val="20"/>
          <w:lang w:val="es-UY"/>
        </w:rPr>
      </w:pPr>
    </w:p>
    <w:p w:rsidR="00276B11" w:rsidRPr="003A524D" w:rsidRDefault="00276B11" w:rsidP="00C729D2">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 xml:space="preserve">Por lo anterior, la CIDH considera que no cuenta con suficientes elementos para </w:t>
      </w:r>
      <w:r w:rsidR="00D02A1F" w:rsidRPr="003A524D">
        <w:rPr>
          <w:rFonts w:ascii="Cambria" w:hAnsi="Cambria"/>
          <w:sz w:val="20"/>
          <w:szCs w:val="20"/>
          <w:lang w:val="es-UY"/>
        </w:rPr>
        <w:t>establecer</w:t>
      </w:r>
      <w:r w:rsidRPr="003A524D">
        <w:rPr>
          <w:rFonts w:ascii="Cambria" w:hAnsi="Cambria"/>
          <w:sz w:val="20"/>
          <w:szCs w:val="20"/>
          <w:lang w:val="es-UY"/>
        </w:rPr>
        <w:t xml:space="preserve"> el cumplimiento de  esta medida, por lo que considera que se encuentra en proceso de implementación y continuará con el seguimiento hasta su implementación total. </w:t>
      </w:r>
    </w:p>
    <w:p w:rsidR="000D35E8" w:rsidRPr="003A524D" w:rsidRDefault="000D35E8" w:rsidP="00C729D2">
      <w:pPr>
        <w:spacing w:after="0" w:line="240" w:lineRule="auto"/>
        <w:jc w:val="both"/>
        <w:rPr>
          <w:rFonts w:ascii="Cambria" w:hAnsi="Cambria"/>
          <w:sz w:val="20"/>
          <w:szCs w:val="20"/>
          <w:lang w:val="es-UY"/>
        </w:rPr>
      </w:pPr>
    </w:p>
    <w:p w:rsidR="000D35E8" w:rsidRPr="003A524D" w:rsidRDefault="000D35E8" w:rsidP="00C729D2">
      <w:pPr>
        <w:spacing w:after="0" w:line="240" w:lineRule="auto"/>
        <w:ind w:left="720"/>
        <w:jc w:val="both"/>
        <w:rPr>
          <w:rFonts w:ascii="Cambria" w:hAnsi="Cambria"/>
          <w:b/>
          <w:i/>
          <w:sz w:val="20"/>
          <w:szCs w:val="20"/>
          <w:lang w:val="es-UY"/>
        </w:rPr>
      </w:pPr>
      <w:r w:rsidRPr="003A524D">
        <w:rPr>
          <w:rFonts w:ascii="Cambria" w:hAnsi="Cambria"/>
          <w:b/>
          <w:i/>
          <w:sz w:val="20"/>
          <w:szCs w:val="20"/>
          <w:lang w:val="es-UY"/>
        </w:rPr>
        <w:t>En cuanto a la cláusula VIII.2.1, Segunda y tercera, sobre el suministro de un servicio de escolt</w:t>
      </w:r>
      <w:r w:rsidR="00142D2C" w:rsidRPr="003A524D">
        <w:rPr>
          <w:rFonts w:ascii="Cambria" w:hAnsi="Cambria"/>
          <w:b/>
          <w:i/>
          <w:sz w:val="20"/>
          <w:szCs w:val="20"/>
          <w:lang w:val="es-UY"/>
        </w:rPr>
        <w:t>a a la beneficiaria del acuerdo</w:t>
      </w:r>
      <w:r w:rsidR="00D02A1F" w:rsidRPr="003A524D">
        <w:rPr>
          <w:rFonts w:ascii="Cambria" w:hAnsi="Cambria"/>
          <w:b/>
          <w:i/>
          <w:sz w:val="20"/>
          <w:szCs w:val="20"/>
          <w:lang w:val="es-UY"/>
        </w:rPr>
        <w:t>:</w:t>
      </w:r>
    </w:p>
    <w:p w:rsidR="000D35E8" w:rsidRPr="003A524D" w:rsidRDefault="000D35E8" w:rsidP="00C729D2">
      <w:pPr>
        <w:spacing w:after="0" w:line="240" w:lineRule="auto"/>
        <w:jc w:val="both"/>
        <w:rPr>
          <w:rFonts w:ascii="Cambria" w:hAnsi="Cambria"/>
          <w:b/>
          <w:i/>
          <w:sz w:val="20"/>
          <w:szCs w:val="20"/>
          <w:lang w:val="es-UY"/>
        </w:rPr>
      </w:pPr>
    </w:p>
    <w:p w:rsidR="000D35E8" w:rsidRPr="003A524D" w:rsidRDefault="000D35E8" w:rsidP="00C729D2">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El 4 de mayo de 2015, el Estado informó que conforme a la Ley para la Proteccion de Personas Defensoras de Derechos Humanos y Periodistas, el</w:t>
      </w:r>
      <w:r w:rsidR="00085E7B" w:rsidRPr="003A524D">
        <w:rPr>
          <w:rFonts w:ascii="Cambria" w:hAnsi="Cambria"/>
          <w:sz w:val="20"/>
          <w:szCs w:val="20"/>
          <w:lang w:val="es-UY"/>
        </w:rPr>
        <w:t xml:space="preserve"> 20 de diciembre de 2013, se obtuvo el consentimiento de </w:t>
      </w:r>
      <w:r w:rsidR="002C6E64" w:rsidRPr="003A524D">
        <w:rPr>
          <w:rFonts w:ascii="Cambria" w:hAnsi="Cambria"/>
          <w:sz w:val="20"/>
          <w:szCs w:val="20"/>
          <w:lang w:val="es-UY"/>
        </w:rPr>
        <w:t>la señora Mar</w:t>
      </w:r>
      <w:r w:rsidR="00013D75">
        <w:rPr>
          <w:rFonts w:ascii="Cambria" w:hAnsi="Cambria"/>
          <w:sz w:val="20"/>
          <w:szCs w:val="20"/>
          <w:lang w:val="es-UY"/>
        </w:rPr>
        <w:t>í</w:t>
      </w:r>
      <w:r w:rsidR="002C6E64" w:rsidRPr="003A524D">
        <w:rPr>
          <w:rFonts w:ascii="Cambria" w:hAnsi="Cambria"/>
          <w:sz w:val="20"/>
          <w:szCs w:val="20"/>
          <w:lang w:val="es-UY"/>
        </w:rPr>
        <w:t xml:space="preserve">a Nicolasa García Reynoso </w:t>
      </w:r>
      <w:r w:rsidR="00085E7B" w:rsidRPr="003A524D">
        <w:rPr>
          <w:rFonts w:ascii="Cambria" w:hAnsi="Cambria"/>
          <w:sz w:val="20"/>
          <w:szCs w:val="20"/>
          <w:lang w:val="es-UY"/>
        </w:rPr>
        <w:t xml:space="preserve">para </w:t>
      </w:r>
      <w:r w:rsidR="00142D2C" w:rsidRPr="003A524D">
        <w:rPr>
          <w:rFonts w:ascii="Cambria" w:hAnsi="Cambria"/>
          <w:sz w:val="20"/>
          <w:szCs w:val="20"/>
          <w:lang w:val="es-UY"/>
        </w:rPr>
        <w:t xml:space="preserve">ser </w:t>
      </w:r>
      <w:r w:rsidR="00B75F9E" w:rsidRPr="003A524D">
        <w:rPr>
          <w:rFonts w:ascii="Cambria" w:hAnsi="Cambria"/>
          <w:sz w:val="20"/>
          <w:szCs w:val="20"/>
          <w:lang w:val="es-UY"/>
        </w:rPr>
        <w:t>incorporada</w:t>
      </w:r>
      <w:r w:rsidR="00085E7B" w:rsidRPr="003A524D">
        <w:rPr>
          <w:rFonts w:ascii="Cambria" w:hAnsi="Cambria"/>
          <w:sz w:val="20"/>
          <w:szCs w:val="20"/>
          <w:lang w:val="es-UY"/>
        </w:rPr>
        <w:t xml:space="preserve"> al Mecanismo para la Proteccion de Personas Defensoras de los Derechos Humanos y periodistas, y se procedió a establecer el contacto para la valoración de riesgo. Asimismo, se informó que el </w:t>
      </w:r>
      <w:r w:rsidRPr="003A524D">
        <w:rPr>
          <w:rFonts w:ascii="Cambria" w:hAnsi="Cambria"/>
          <w:sz w:val="20"/>
          <w:szCs w:val="20"/>
          <w:lang w:val="es-UY"/>
        </w:rPr>
        <w:t>23 de diciembre de 2013 se le proporcionó a la beneficiaria medidas de protección que incluyen a</w:t>
      </w:r>
      <w:r w:rsidR="00085E7B" w:rsidRPr="003A524D">
        <w:rPr>
          <w:rFonts w:ascii="Cambria" w:hAnsi="Cambria"/>
          <w:sz w:val="20"/>
          <w:szCs w:val="20"/>
          <w:lang w:val="es-UY"/>
        </w:rPr>
        <w:t>) botón</w:t>
      </w:r>
      <w:r w:rsidRPr="003A524D">
        <w:rPr>
          <w:rFonts w:ascii="Cambria" w:hAnsi="Cambria"/>
          <w:sz w:val="20"/>
          <w:szCs w:val="20"/>
          <w:lang w:val="es-UY"/>
        </w:rPr>
        <w:t xml:space="preserve"> de pánico; b) instalación y operación del video portero con contra chapa electromagnéticas en su domicilio; c) instalación y operación de un sistema de alarma con módulo de alerta para su celular; d) se solicitó reestablecer el servicio de escolta a la beneficiaria, el cual se había provisto con anterioridad pero había sido retirado. </w:t>
      </w:r>
      <w:r w:rsidR="00D02A1F" w:rsidRPr="003A524D">
        <w:rPr>
          <w:rFonts w:ascii="Cambria" w:hAnsi="Cambria"/>
          <w:sz w:val="20"/>
          <w:szCs w:val="20"/>
          <w:lang w:val="es-UY"/>
        </w:rPr>
        <w:t xml:space="preserve">La señora García Reynoso </w:t>
      </w:r>
      <w:r w:rsidRPr="003A524D">
        <w:rPr>
          <w:rFonts w:ascii="Cambria" w:hAnsi="Cambria"/>
          <w:sz w:val="20"/>
          <w:szCs w:val="20"/>
          <w:lang w:val="es-UY"/>
        </w:rPr>
        <w:t xml:space="preserve">coincidió con lo indicado por el Estado, agregando que el 19 de diciembre de 2013 se le había retirado el servicio de escolta sin dar previo aviso a la Secretaria de la Gobernación, y que este se había reinstalado el 19 de julio de 2014, que cuenta con escolta permanente y que diariamente se activan los protocolos de seguridad que han protegido su vida. </w:t>
      </w:r>
      <w:r w:rsidR="00085E7B" w:rsidRPr="003A524D">
        <w:rPr>
          <w:rFonts w:ascii="Cambria" w:hAnsi="Cambria"/>
          <w:sz w:val="20"/>
          <w:szCs w:val="20"/>
          <w:lang w:val="es-UY"/>
        </w:rPr>
        <w:t>Adicionalmente</w:t>
      </w:r>
      <w:r w:rsidRPr="003A524D">
        <w:rPr>
          <w:rFonts w:ascii="Cambria" w:hAnsi="Cambria"/>
          <w:sz w:val="20"/>
          <w:szCs w:val="20"/>
          <w:lang w:val="es-UY"/>
        </w:rPr>
        <w:t xml:space="preserve">, </w:t>
      </w:r>
      <w:r w:rsidR="00D02A1F" w:rsidRPr="003A524D">
        <w:rPr>
          <w:rFonts w:ascii="Cambria" w:hAnsi="Cambria"/>
          <w:sz w:val="20"/>
          <w:szCs w:val="20"/>
          <w:lang w:val="es-UY"/>
        </w:rPr>
        <w:t>a señora García Reynoso</w:t>
      </w:r>
      <w:r w:rsidRPr="003A524D">
        <w:rPr>
          <w:rFonts w:ascii="Cambria" w:hAnsi="Cambria"/>
          <w:sz w:val="20"/>
          <w:szCs w:val="20"/>
          <w:lang w:val="es-UY"/>
        </w:rPr>
        <w:t xml:space="preserve"> manifestó que la batería del botón de pánico se descargaba, por lo que esperaba una respuesta del Estado.  </w:t>
      </w:r>
    </w:p>
    <w:p w:rsidR="00085E7B" w:rsidRPr="003A524D" w:rsidRDefault="00085E7B" w:rsidP="00C729D2">
      <w:pPr>
        <w:spacing w:after="0" w:line="240" w:lineRule="auto"/>
        <w:jc w:val="both"/>
        <w:rPr>
          <w:rFonts w:ascii="Cambria" w:hAnsi="Cambria"/>
          <w:sz w:val="20"/>
          <w:szCs w:val="20"/>
          <w:lang w:val="es-UY"/>
        </w:rPr>
      </w:pPr>
    </w:p>
    <w:p w:rsidR="005A43C7" w:rsidRPr="003A524D" w:rsidRDefault="00085E7B" w:rsidP="00276B11">
      <w:pPr>
        <w:numPr>
          <w:ilvl w:val="0"/>
          <w:numId w:val="2"/>
        </w:numPr>
        <w:spacing w:after="0" w:line="240" w:lineRule="auto"/>
        <w:jc w:val="both"/>
        <w:rPr>
          <w:rFonts w:ascii="Cambria" w:hAnsi="Cambria"/>
          <w:sz w:val="20"/>
          <w:szCs w:val="20"/>
          <w:lang w:val="es-UY"/>
        </w:rPr>
      </w:pPr>
      <w:r w:rsidRPr="003A524D">
        <w:rPr>
          <w:rFonts w:ascii="Cambria" w:hAnsi="Cambria"/>
          <w:sz w:val="20"/>
          <w:szCs w:val="20"/>
          <w:lang w:val="es-UY"/>
        </w:rPr>
        <w:t>El 2 de agosto de 2016, el Estado indicó que el 30 de octubre de 2015, durante la Décima Novena Sesión Ordinaria de la Junta de Gobierno del Mecanismo, se presentó un análisis de riesgo actualizado, por lo que la Junta de Gobierno determinó mediante acuerdo JG/ORD/352/2015 que existía un nivel de riesgo extraordinario y se estableció un plan de protección a favor de la beneficiaria que incluía: a) circuito cerrado de televisión digital; b)</w:t>
      </w:r>
      <w:r w:rsidR="00D02A1F" w:rsidRPr="003A524D">
        <w:rPr>
          <w:rFonts w:ascii="Cambria" w:hAnsi="Cambria"/>
          <w:sz w:val="20"/>
          <w:szCs w:val="20"/>
          <w:lang w:val="es-UY"/>
        </w:rPr>
        <w:t xml:space="preserve"> </w:t>
      </w:r>
      <w:r w:rsidRPr="003A524D">
        <w:rPr>
          <w:rFonts w:ascii="Cambria" w:hAnsi="Cambria"/>
          <w:sz w:val="20"/>
          <w:szCs w:val="20"/>
          <w:lang w:val="es-UY"/>
        </w:rPr>
        <w:t>cinco cámara</w:t>
      </w:r>
      <w:r w:rsidR="00D02A1F" w:rsidRPr="003A524D">
        <w:rPr>
          <w:rFonts w:ascii="Cambria" w:hAnsi="Cambria"/>
          <w:sz w:val="20"/>
          <w:szCs w:val="20"/>
          <w:lang w:val="es-UY"/>
        </w:rPr>
        <w:t>s</w:t>
      </w:r>
      <w:r w:rsidRPr="003A524D">
        <w:rPr>
          <w:rFonts w:ascii="Cambria" w:hAnsi="Cambria"/>
          <w:sz w:val="20"/>
          <w:szCs w:val="20"/>
          <w:lang w:val="es-UY"/>
        </w:rPr>
        <w:t xml:space="preserve"> de vigilancia digital con canalización; c) sistema de </w:t>
      </w:r>
      <w:r w:rsidRPr="003A524D">
        <w:rPr>
          <w:rFonts w:ascii="Cambria" w:hAnsi="Cambria"/>
          <w:sz w:val="20"/>
          <w:szCs w:val="20"/>
          <w:lang w:val="es-UY"/>
        </w:rPr>
        <w:lastRenderedPageBreak/>
        <w:t xml:space="preserve">alarma sonora con módulo de alerta en celular por mensaje de texto o voz; d) tres sensores de apertura de puertas y ventanas; e) sensor de detección inalámbrico de movimiento interior; f) video portero con contrachapa electromagnética; g) cerradura de alta seguridad para puerta protegida contra peroración con broca; h) cuatro reflectores de iluminación con instalación eléctrica y canalización; i) nuevo botón de pánico con arrendamiento de la línea y equipo telefónico celular y aplicación de localización para sistema de reacción inmediata. </w:t>
      </w:r>
      <w:r w:rsidR="005A43C7" w:rsidRPr="003A524D">
        <w:rPr>
          <w:rFonts w:ascii="Cambria" w:hAnsi="Cambria"/>
          <w:sz w:val="20"/>
          <w:szCs w:val="20"/>
          <w:lang w:val="es-UY"/>
        </w:rPr>
        <w:t xml:space="preserve">El 25 de abril de 2017, </w:t>
      </w:r>
      <w:r w:rsidR="00D02A1F" w:rsidRPr="003A524D">
        <w:rPr>
          <w:rFonts w:ascii="Cambria" w:hAnsi="Cambria"/>
          <w:sz w:val="20"/>
          <w:szCs w:val="20"/>
          <w:lang w:val="es-UY"/>
        </w:rPr>
        <w:t>la señora García Reynoso</w:t>
      </w:r>
      <w:r w:rsidR="005A43C7" w:rsidRPr="003A524D">
        <w:rPr>
          <w:rFonts w:ascii="Cambria" w:hAnsi="Cambria"/>
          <w:sz w:val="20"/>
          <w:szCs w:val="20"/>
          <w:lang w:val="es-UY"/>
        </w:rPr>
        <w:t xml:space="preserve"> reconoció, en la reunión de trabajo facilitada por la CIDH, los avances existentes en la implementación de las m</w:t>
      </w:r>
      <w:r w:rsidR="00142D2C" w:rsidRPr="003A524D">
        <w:rPr>
          <w:rFonts w:ascii="Cambria" w:hAnsi="Cambria"/>
          <w:sz w:val="20"/>
          <w:szCs w:val="20"/>
          <w:lang w:val="es-UY"/>
        </w:rPr>
        <w:t>edidas de protección a su favor; y reiteró la importancia de que se le continúe brinda</w:t>
      </w:r>
      <w:r w:rsidR="00D02A1F" w:rsidRPr="003A524D">
        <w:rPr>
          <w:rFonts w:ascii="Cambria" w:hAnsi="Cambria"/>
          <w:sz w:val="20"/>
          <w:szCs w:val="20"/>
          <w:lang w:val="es-UY"/>
        </w:rPr>
        <w:t>n</w:t>
      </w:r>
      <w:r w:rsidR="00142D2C" w:rsidRPr="003A524D">
        <w:rPr>
          <w:rFonts w:ascii="Cambria" w:hAnsi="Cambria"/>
          <w:sz w:val="20"/>
          <w:szCs w:val="20"/>
          <w:lang w:val="es-UY"/>
        </w:rPr>
        <w:t xml:space="preserve">do dicha protección. </w:t>
      </w:r>
    </w:p>
    <w:p w:rsidR="00276B11" w:rsidRPr="003A524D" w:rsidRDefault="00276B11" w:rsidP="00276B11">
      <w:pPr>
        <w:pStyle w:val="ListParagraph"/>
        <w:rPr>
          <w:color w:val="auto"/>
          <w:sz w:val="20"/>
          <w:szCs w:val="20"/>
          <w:lang w:val="es-UY"/>
        </w:rPr>
      </w:pPr>
    </w:p>
    <w:p w:rsidR="00276B11" w:rsidRPr="003A524D" w:rsidRDefault="00276B11" w:rsidP="00276B11">
      <w:pPr>
        <w:numPr>
          <w:ilvl w:val="0"/>
          <w:numId w:val="2"/>
        </w:numPr>
        <w:spacing w:after="0" w:line="240" w:lineRule="auto"/>
        <w:jc w:val="both"/>
        <w:rPr>
          <w:rFonts w:asciiTheme="majorHAnsi" w:hAnsiTheme="majorHAnsi"/>
          <w:sz w:val="20"/>
          <w:szCs w:val="20"/>
          <w:lang w:val="es-UY"/>
        </w:rPr>
      </w:pPr>
      <w:r w:rsidRPr="003A524D">
        <w:rPr>
          <w:rFonts w:ascii="Cambria" w:hAnsi="Cambria"/>
          <w:sz w:val="20"/>
          <w:szCs w:val="20"/>
          <w:lang w:val="es-UY"/>
        </w:rPr>
        <w:t xml:space="preserve">Tomando en cuenta los elementos señalados, la Comisión considera que existe un cumplimiento </w:t>
      </w:r>
      <w:r w:rsidR="00142D2C" w:rsidRPr="003A524D">
        <w:rPr>
          <w:rFonts w:ascii="Cambria" w:hAnsi="Cambria"/>
          <w:sz w:val="20"/>
          <w:szCs w:val="20"/>
          <w:lang w:val="es-UY"/>
        </w:rPr>
        <w:t>total del punto VIII.</w:t>
      </w:r>
      <w:r w:rsidR="006C2000" w:rsidRPr="003A524D">
        <w:rPr>
          <w:rFonts w:ascii="Cambria" w:hAnsi="Cambria"/>
          <w:sz w:val="20"/>
          <w:szCs w:val="20"/>
          <w:lang w:val="es-UY"/>
        </w:rPr>
        <w:t>2.1 en su cláusula segunda,</w:t>
      </w:r>
      <w:r w:rsidRPr="003A524D">
        <w:rPr>
          <w:rFonts w:ascii="Cambria" w:hAnsi="Cambria"/>
          <w:sz w:val="20"/>
          <w:szCs w:val="20"/>
          <w:lang w:val="es-UY"/>
        </w:rPr>
        <w:t xml:space="preserve"> </w:t>
      </w:r>
      <w:r w:rsidR="00B75F9E" w:rsidRPr="003A524D">
        <w:rPr>
          <w:rFonts w:ascii="Cambria" w:hAnsi="Cambria"/>
          <w:sz w:val="20"/>
          <w:szCs w:val="20"/>
          <w:lang w:val="es-UY"/>
        </w:rPr>
        <w:t xml:space="preserve">al </w:t>
      </w:r>
      <w:r w:rsidR="006C2000" w:rsidRPr="003A524D">
        <w:rPr>
          <w:rFonts w:ascii="Cambria" w:hAnsi="Cambria"/>
          <w:sz w:val="20"/>
          <w:szCs w:val="20"/>
          <w:lang w:val="es-UY"/>
        </w:rPr>
        <w:t>habérsele proveído el servicio de escolta, así como otras medidas de protección, a la señora Mar</w:t>
      </w:r>
      <w:r w:rsidR="00013D75">
        <w:rPr>
          <w:rFonts w:ascii="Cambria" w:hAnsi="Cambria"/>
          <w:sz w:val="20"/>
          <w:szCs w:val="20"/>
          <w:lang w:val="es-UY"/>
        </w:rPr>
        <w:t>í</w:t>
      </w:r>
      <w:r w:rsidR="006C2000" w:rsidRPr="003A524D">
        <w:rPr>
          <w:rFonts w:ascii="Cambria" w:hAnsi="Cambria"/>
          <w:sz w:val="20"/>
          <w:szCs w:val="20"/>
          <w:lang w:val="es-UY"/>
        </w:rPr>
        <w:t>a Nicolasa García Reynoso, de manera transitoria mientras se avanzaba en la implementación de la medida definitiva establecida en la cláusula tercera del punto VIII.2.1</w:t>
      </w:r>
      <w:r w:rsidR="00B75F9E" w:rsidRPr="003A524D">
        <w:rPr>
          <w:rFonts w:ascii="Cambria" w:hAnsi="Cambria"/>
          <w:sz w:val="20"/>
          <w:szCs w:val="20"/>
          <w:lang w:val="es-UY"/>
        </w:rPr>
        <w:t>.</w:t>
      </w:r>
      <w:r w:rsidR="006C2000" w:rsidRPr="003A524D">
        <w:rPr>
          <w:rFonts w:ascii="Cambria" w:hAnsi="Cambria"/>
          <w:sz w:val="20"/>
          <w:szCs w:val="20"/>
          <w:lang w:val="es-UY"/>
        </w:rPr>
        <w:t xml:space="preserve"> </w:t>
      </w:r>
      <w:r w:rsidR="00B75F9E" w:rsidRPr="003A524D">
        <w:rPr>
          <w:rFonts w:ascii="Cambria" w:hAnsi="Cambria"/>
          <w:sz w:val="20"/>
          <w:szCs w:val="20"/>
          <w:lang w:val="es-UY"/>
        </w:rPr>
        <w:t>S</w:t>
      </w:r>
      <w:r w:rsidR="006C2000" w:rsidRPr="003A524D">
        <w:rPr>
          <w:rFonts w:ascii="Cambria" w:hAnsi="Cambria"/>
          <w:sz w:val="20"/>
          <w:szCs w:val="20"/>
          <w:lang w:val="es-UY"/>
        </w:rPr>
        <w:t xml:space="preserve">egún </w:t>
      </w:r>
      <w:r w:rsidR="00B75F9E" w:rsidRPr="003A524D">
        <w:rPr>
          <w:rFonts w:ascii="Cambria" w:hAnsi="Cambria"/>
          <w:sz w:val="20"/>
          <w:szCs w:val="20"/>
          <w:lang w:val="es-UY"/>
        </w:rPr>
        <w:t>dicha cláusula</w:t>
      </w:r>
      <w:r w:rsidR="006C2000" w:rsidRPr="003A524D">
        <w:rPr>
          <w:rFonts w:ascii="Cambria" w:hAnsi="Cambria"/>
          <w:sz w:val="20"/>
          <w:szCs w:val="20"/>
          <w:lang w:val="es-UY"/>
        </w:rPr>
        <w:t xml:space="preserve"> el Estado debía incorporar a la beneficiaria del acuerdo, luego de un análisis de riesgo, al Mecanismo establecido en la Ley de Proteccion de Personas Defensoras de Derechos </w:t>
      </w:r>
      <w:r w:rsidR="006C2000" w:rsidRPr="003A524D">
        <w:rPr>
          <w:rFonts w:asciiTheme="majorHAnsi" w:hAnsiTheme="majorHAnsi"/>
          <w:sz w:val="20"/>
          <w:szCs w:val="20"/>
          <w:lang w:val="es-UY"/>
        </w:rPr>
        <w:t>Humanos y Periodistas</w:t>
      </w:r>
      <w:r w:rsidRPr="003A524D">
        <w:rPr>
          <w:rFonts w:asciiTheme="majorHAnsi" w:hAnsiTheme="majorHAnsi"/>
          <w:sz w:val="20"/>
          <w:szCs w:val="20"/>
          <w:lang w:val="es-UY"/>
        </w:rPr>
        <w:t xml:space="preserve">. Al mismo tiempo, </w:t>
      </w:r>
      <w:r w:rsidR="006C2000" w:rsidRPr="003A524D">
        <w:rPr>
          <w:rFonts w:asciiTheme="majorHAnsi" w:hAnsiTheme="majorHAnsi"/>
          <w:sz w:val="20"/>
          <w:szCs w:val="20"/>
          <w:lang w:val="es-UY"/>
        </w:rPr>
        <w:t>en relación a este último punto, la CIDH considera que existe un cumplimiento parcial de nivel sustancial, dadas las acciones descritas en materia de evaluación</w:t>
      </w:r>
      <w:r w:rsidR="00B75F9E" w:rsidRPr="003A524D">
        <w:rPr>
          <w:rFonts w:asciiTheme="majorHAnsi" w:hAnsiTheme="majorHAnsi"/>
          <w:sz w:val="20"/>
          <w:szCs w:val="20"/>
          <w:lang w:val="es-UY"/>
        </w:rPr>
        <w:t>,</w:t>
      </w:r>
      <w:r w:rsidR="006C2000" w:rsidRPr="003A524D">
        <w:rPr>
          <w:rFonts w:asciiTheme="majorHAnsi" w:hAnsiTheme="majorHAnsi"/>
          <w:sz w:val="20"/>
          <w:szCs w:val="20"/>
          <w:lang w:val="es-UY"/>
        </w:rPr>
        <w:t xml:space="preserve"> protección del riesgo</w:t>
      </w:r>
      <w:r w:rsidR="00B75F9E" w:rsidRPr="003A524D">
        <w:rPr>
          <w:rFonts w:asciiTheme="majorHAnsi" w:hAnsiTheme="majorHAnsi"/>
          <w:sz w:val="20"/>
          <w:szCs w:val="20"/>
          <w:lang w:val="es-UY"/>
        </w:rPr>
        <w:t xml:space="preserve"> y medidas de protección otorgadas hasta el momento a la defensora de derechos humanos García Reynoso</w:t>
      </w:r>
      <w:r w:rsidR="006C2000" w:rsidRPr="003A524D">
        <w:rPr>
          <w:rFonts w:asciiTheme="majorHAnsi" w:hAnsiTheme="majorHAnsi"/>
          <w:sz w:val="20"/>
          <w:szCs w:val="20"/>
          <w:lang w:val="es-UY"/>
        </w:rPr>
        <w:t>.</w:t>
      </w:r>
      <w:r w:rsidR="00D02A1F" w:rsidRPr="003A524D">
        <w:rPr>
          <w:rFonts w:asciiTheme="majorHAnsi" w:hAnsiTheme="majorHAnsi"/>
          <w:sz w:val="20"/>
          <w:szCs w:val="20"/>
          <w:lang w:val="es-UY"/>
        </w:rPr>
        <w:t xml:space="preserve"> D</w:t>
      </w:r>
      <w:r w:rsidRPr="003A524D">
        <w:rPr>
          <w:rFonts w:asciiTheme="majorHAnsi" w:hAnsiTheme="majorHAnsi"/>
          <w:sz w:val="20"/>
          <w:szCs w:val="20"/>
          <w:lang w:val="es-UY"/>
        </w:rPr>
        <w:t xml:space="preserve">ado el carácter </w:t>
      </w:r>
      <w:r w:rsidR="00D02A1F" w:rsidRPr="003A524D">
        <w:rPr>
          <w:rFonts w:asciiTheme="majorHAnsi" w:hAnsiTheme="majorHAnsi"/>
          <w:sz w:val="20"/>
          <w:szCs w:val="20"/>
          <w:lang w:val="es-UY"/>
        </w:rPr>
        <w:t>continuado</w:t>
      </w:r>
      <w:r w:rsidRPr="003A524D">
        <w:rPr>
          <w:rFonts w:asciiTheme="majorHAnsi" w:hAnsiTheme="majorHAnsi"/>
          <w:sz w:val="20"/>
          <w:szCs w:val="20"/>
          <w:lang w:val="es-UY"/>
        </w:rPr>
        <w:t xml:space="preserve"> de la medida</w:t>
      </w:r>
      <w:r w:rsidR="006C2000" w:rsidRPr="003A524D">
        <w:rPr>
          <w:rFonts w:asciiTheme="majorHAnsi" w:hAnsiTheme="majorHAnsi"/>
          <w:sz w:val="20"/>
          <w:szCs w:val="20"/>
          <w:lang w:val="es-UY"/>
        </w:rPr>
        <w:t xml:space="preserve"> establecida en la cláusula tercera del punto VIII.2.1</w:t>
      </w:r>
      <w:r w:rsidRPr="003A524D">
        <w:rPr>
          <w:rFonts w:asciiTheme="majorHAnsi" w:hAnsiTheme="majorHAnsi"/>
          <w:sz w:val="20"/>
          <w:szCs w:val="20"/>
          <w:lang w:val="es-UY"/>
        </w:rPr>
        <w:t>, la Comisión continuar</w:t>
      </w:r>
      <w:r w:rsidR="00D02A1F" w:rsidRPr="003A524D">
        <w:rPr>
          <w:rFonts w:asciiTheme="majorHAnsi" w:hAnsiTheme="majorHAnsi"/>
          <w:sz w:val="20"/>
          <w:szCs w:val="20"/>
          <w:lang w:val="es-UY"/>
        </w:rPr>
        <w:t>á</w:t>
      </w:r>
      <w:r w:rsidRPr="003A524D">
        <w:rPr>
          <w:rFonts w:asciiTheme="majorHAnsi" w:hAnsiTheme="majorHAnsi"/>
          <w:sz w:val="20"/>
          <w:szCs w:val="20"/>
          <w:lang w:val="es-UY"/>
        </w:rPr>
        <w:t xml:space="preserve"> dando seguimiento a su implementación. </w:t>
      </w:r>
    </w:p>
    <w:p w:rsidR="005A43C7" w:rsidRPr="003A524D" w:rsidRDefault="005A43C7" w:rsidP="00A77C55">
      <w:pPr>
        <w:pStyle w:val="ListParagraph"/>
        <w:rPr>
          <w:rFonts w:asciiTheme="majorHAnsi" w:hAnsiTheme="majorHAnsi"/>
          <w:color w:val="auto"/>
          <w:sz w:val="20"/>
          <w:szCs w:val="20"/>
          <w:lang w:val="es-UY"/>
        </w:rPr>
      </w:pPr>
    </w:p>
    <w:p w:rsidR="005A43C7" w:rsidRPr="003A524D" w:rsidRDefault="005A43C7" w:rsidP="00276B11">
      <w:pPr>
        <w:numPr>
          <w:ilvl w:val="0"/>
          <w:numId w:val="2"/>
        </w:numPr>
        <w:spacing w:after="0" w:line="240" w:lineRule="auto"/>
        <w:jc w:val="both"/>
        <w:rPr>
          <w:rFonts w:asciiTheme="majorHAnsi" w:hAnsiTheme="majorHAnsi"/>
          <w:sz w:val="20"/>
          <w:szCs w:val="20"/>
          <w:lang w:val="es-UY"/>
        </w:rPr>
      </w:pPr>
      <w:r w:rsidRPr="003A524D">
        <w:rPr>
          <w:rFonts w:asciiTheme="majorHAnsi" w:hAnsiTheme="majorHAnsi"/>
          <w:sz w:val="20"/>
          <w:szCs w:val="20"/>
          <w:lang w:val="es-UY"/>
        </w:rPr>
        <w:t>Por los motivos anteriormente señalados, la Comisión considera que la</w:t>
      </w:r>
      <w:r w:rsidR="006C2000" w:rsidRPr="003A524D">
        <w:rPr>
          <w:rFonts w:asciiTheme="majorHAnsi" w:hAnsiTheme="majorHAnsi"/>
          <w:sz w:val="20"/>
          <w:szCs w:val="20"/>
          <w:lang w:val="es-UY"/>
        </w:rPr>
        <w:t>s</w:t>
      </w:r>
      <w:r w:rsidRPr="003A524D">
        <w:rPr>
          <w:rFonts w:asciiTheme="majorHAnsi" w:hAnsiTheme="majorHAnsi"/>
          <w:sz w:val="20"/>
          <w:szCs w:val="20"/>
          <w:lang w:val="es-UY"/>
        </w:rPr>
        <w:t xml:space="preserve"> clausula VIII.1 sobre indemnización compensatoria </w:t>
      </w:r>
      <w:r w:rsidR="006C2000" w:rsidRPr="003A524D">
        <w:rPr>
          <w:rFonts w:asciiTheme="majorHAnsi" w:hAnsiTheme="majorHAnsi"/>
          <w:sz w:val="20"/>
          <w:szCs w:val="20"/>
          <w:lang w:val="es-UY"/>
        </w:rPr>
        <w:t xml:space="preserve">y la cláusula segunda del punto VIII.2.1, </w:t>
      </w:r>
      <w:r w:rsidRPr="003A524D">
        <w:rPr>
          <w:rFonts w:asciiTheme="majorHAnsi" w:hAnsiTheme="majorHAnsi"/>
          <w:sz w:val="20"/>
          <w:szCs w:val="20"/>
          <w:lang w:val="es-UY"/>
        </w:rPr>
        <w:t>se encuentra</w:t>
      </w:r>
      <w:r w:rsidR="006C2000" w:rsidRPr="003A524D">
        <w:rPr>
          <w:rFonts w:asciiTheme="majorHAnsi" w:hAnsiTheme="majorHAnsi"/>
          <w:sz w:val="20"/>
          <w:szCs w:val="20"/>
          <w:lang w:val="es-UY"/>
        </w:rPr>
        <w:t>n</w:t>
      </w:r>
      <w:r w:rsidRPr="003A524D">
        <w:rPr>
          <w:rFonts w:asciiTheme="majorHAnsi" w:hAnsiTheme="majorHAnsi"/>
          <w:sz w:val="20"/>
          <w:szCs w:val="20"/>
          <w:lang w:val="es-UY"/>
        </w:rPr>
        <w:t xml:space="preserve"> cumplida</w:t>
      </w:r>
      <w:r w:rsidR="006C2000" w:rsidRPr="003A524D">
        <w:rPr>
          <w:rFonts w:asciiTheme="majorHAnsi" w:hAnsiTheme="majorHAnsi"/>
          <w:sz w:val="20"/>
          <w:szCs w:val="20"/>
          <w:lang w:val="es-UY"/>
        </w:rPr>
        <w:t>s</w:t>
      </w:r>
      <w:r w:rsidRPr="003A524D">
        <w:rPr>
          <w:rFonts w:asciiTheme="majorHAnsi" w:hAnsiTheme="majorHAnsi"/>
          <w:sz w:val="20"/>
          <w:szCs w:val="20"/>
          <w:lang w:val="es-UY"/>
        </w:rPr>
        <w:t xml:space="preserve"> totalmente. Asimismo, la CIDH considera que las clausulas VIII.2.1, </w:t>
      </w:r>
      <w:r w:rsidR="006C2000" w:rsidRPr="003A524D">
        <w:rPr>
          <w:rFonts w:asciiTheme="majorHAnsi" w:hAnsiTheme="majorHAnsi"/>
          <w:sz w:val="20"/>
          <w:szCs w:val="20"/>
          <w:lang w:val="es-UY"/>
        </w:rPr>
        <w:t>primera</w:t>
      </w:r>
      <w:r w:rsidR="00D02A1F" w:rsidRPr="003A524D">
        <w:rPr>
          <w:rFonts w:asciiTheme="majorHAnsi" w:hAnsiTheme="majorHAnsi"/>
          <w:sz w:val="20"/>
          <w:szCs w:val="20"/>
          <w:lang w:val="es-UY"/>
        </w:rPr>
        <w:t xml:space="preserve"> sobre investigación</w:t>
      </w:r>
      <w:r w:rsidRPr="003A524D">
        <w:rPr>
          <w:rFonts w:asciiTheme="majorHAnsi" w:hAnsiTheme="majorHAnsi"/>
          <w:sz w:val="20"/>
          <w:szCs w:val="20"/>
          <w:lang w:val="es-UY"/>
        </w:rPr>
        <w:t xml:space="preserve"> y tercera </w:t>
      </w:r>
      <w:r w:rsidR="00D02A1F" w:rsidRPr="003A524D">
        <w:rPr>
          <w:rFonts w:asciiTheme="majorHAnsi" w:hAnsiTheme="majorHAnsi"/>
          <w:sz w:val="20"/>
          <w:szCs w:val="20"/>
          <w:lang w:val="es-UY"/>
        </w:rPr>
        <w:t xml:space="preserve">sobre protección </w:t>
      </w:r>
      <w:r w:rsidRPr="003A524D">
        <w:rPr>
          <w:rFonts w:asciiTheme="majorHAnsi" w:hAnsiTheme="majorHAnsi"/>
          <w:sz w:val="20"/>
          <w:szCs w:val="20"/>
          <w:lang w:val="es-UY"/>
        </w:rPr>
        <w:t xml:space="preserve">se encuentran cumplidas parcialmente, y que por lo tanto </w:t>
      </w:r>
      <w:r w:rsidR="00B75F9E" w:rsidRPr="003A524D">
        <w:rPr>
          <w:rFonts w:asciiTheme="majorHAnsi" w:hAnsiTheme="majorHAnsi"/>
          <w:sz w:val="20"/>
          <w:szCs w:val="20"/>
          <w:lang w:val="es-UY"/>
        </w:rPr>
        <w:t xml:space="preserve">concluye que </w:t>
      </w:r>
      <w:r w:rsidRPr="003A524D">
        <w:rPr>
          <w:rFonts w:asciiTheme="majorHAnsi" w:hAnsiTheme="majorHAnsi"/>
          <w:sz w:val="20"/>
          <w:szCs w:val="20"/>
          <w:lang w:val="es-UY"/>
        </w:rPr>
        <w:t xml:space="preserve">el acuerdo de solución amistosa tiene un nivel de cumplimiento parcial. </w:t>
      </w:r>
    </w:p>
    <w:p w:rsidR="00A56E33" w:rsidRPr="003A524D" w:rsidRDefault="00A56E33" w:rsidP="00C74E5D">
      <w:pPr>
        <w:pStyle w:val="Default"/>
        <w:jc w:val="both"/>
        <w:rPr>
          <w:rFonts w:asciiTheme="majorHAnsi" w:hAnsiTheme="majorHAnsi"/>
          <w:color w:val="auto"/>
          <w:sz w:val="20"/>
          <w:szCs w:val="20"/>
          <w:lang w:val="es-UY"/>
        </w:rPr>
      </w:pPr>
    </w:p>
    <w:p w:rsidR="00A56E33" w:rsidRPr="003A524D" w:rsidRDefault="00A56E33" w:rsidP="00C74E5D">
      <w:pPr>
        <w:pStyle w:val="ListParagraph"/>
        <w:numPr>
          <w:ilvl w:val="0"/>
          <w:numId w:val="9"/>
        </w:numPr>
        <w:ind w:right="720"/>
        <w:rPr>
          <w:rFonts w:asciiTheme="majorHAnsi" w:hAnsiTheme="majorHAnsi"/>
          <w:b/>
          <w:color w:val="auto"/>
          <w:sz w:val="20"/>
          <w:szCs w:val="20"/>
        </w:rPr>
      </w:pPr>
      <w:r w:rsidRPr="003A524D">
        <w:rPr>
          <w:rFonts w:asciiTheme="majorHAnsi" w:hAnsiTheme="majorHAnsi"/>
          <w:b/>
          <w:color w:val="auto"/>
          <w:sz w:val="20"/>
          <w:szCs w:val="20"/>
        </w:rPr>
        <w:t>CONCLUSIONES</w:t>
      </w:r>
    </w:p>
    <w:p w:rsidR="00C74E5D" w:rsidRPr="003A524D" w:rsidRDefault="00C74E5D" w:rsidP="00C74E5D">
      <w:pPr>
        <w:pStyle w:val="ListParagraph"/>
        <w:ind w:left="1440" w:right="720"/>
        <w:rPr>
          <w:rFonts w:asciiTheme="majorHAnsi" w:hAnsiTheme="majorHAnsi"/>
          <w:b/>
          <w:color w:val="auto"/>
          <w:sz w:val="20"/>
          <w:szCs w:val="20"/>
        </w:rPr>
      </w:pPr>
    </w:p>
    <w:p w:rsidR="00A56E33" w:rsidRPr="003A524D" w:rsidRDefault="00A56E33" w:rsidP="00C74E5D">
      <w:pPr>
        <w:numPr>
          <w:ilvl w:val="0"/>
          <w:numId w:val="6"/>
        </w:numPr>
        <w:tabs>
          <w:tab w:val="left" w:pos="1260"/>
          <w:tab w:val="left" w:pos="1440"/>
        </w:tabs>
        <w:spacing w:after="0" w:line="240" w:lineRule="auto"/>
        <w:jc w:val="both"/>
        <w:rPr>
          <w:rFonts w:asciiTheme="majorHAnsi" w:hAnsiTheme="majorHAnsi"/>
          <w:sz w:val="20"/>
          <w:szCs w:val="20"/>
        </w:rPr>
      </w:pPr>
      <w:r w:rsidRPr="003A524D">
        <w:rPr>
          <w:rFonts w:asciiTheme="majorHAnsi" w:hAnsiTheme="majorHAnsi"/>
          <w:sz w:val="20"/>
          <w:szCs w:val="20"/>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rsidR="00C74E5D" w:rsidRPr="003A524D" w:rsidRDefault="00C74E5D" w:rsidP="00C74E5D">
      <w:pPr>
        <w:tabs>
          <w:tab w:val="left" w:pos="1260"/>
          <w:tab w:val="left" w:pos="1440"/>
        </w:tabs>
        <w:spacing w:after="0" w:line="240" w:lineRule="auto"/>
        <w:ind w:left="720"/>
        <w:jc w:val="both"/>
        <w:rPr>
          <w:rFonts w:asciiTheme="majorHAnsi" w:hAnsiTheme="majorHAnsi"/>
          <w:sz w:val="20"/>
          <w:szCs w:val="20"/>
        </w:rPr>
      </w:pPr>
    </w:p>
    <w:p w:rsidR="00A56E33" w:rsidRPr="003A524D" w:rsidRDefault="00A56E33" w:rsidP="00C74E5D">
      <w:pPr>
        <w:numPr>
          <w:ilvl w:val="0"/>
          <w:numId w:val="6"/>
        </w:numPr>
        <w:tabs>
          <w:tab w:val="left" w:pos="1260"/>
          <w:tab w:val="left" w:pos="1440"/>
        </w:tabs>
        <w:spacing w:after="0" w:line="240" w:lineRule="auto"/>
        <w:jc w:val="both"/>
        <w:rPr>
          <w:rFonts w:asciiTheme="majorHAnsi" w:hAnsiTheme="majorHAnsi"/>
          <w:sz w:val="20"/>
          <w:szCs w:val="20"/>
        </w:rPr>
      </w:pPr>
      <w:r w:rsidRPr="003A524D">
        <w:rPr>
          <w:rFonts w:asciiTheme="majorHAnsi" w:hAnsiTheme="majorHAnsi"/>
          <w:sz w:val="20"/>
          <w:szCs w:val="20"/>
        </w:rPr>
        <w:t xml:space="preserve">En virtud de las consideraciones y conclusiones expuestas en este informe, </w:t>
      </w:r>
    </w:p>
    <w:p w:rsidR="00C74E5D" w:rsidRPr="00F11FA8" w:rsidRDefault="00C74E5D" w:rsidP="00C74E5D">
      <w:pPr>
        <w:pStyle w:val="ListParagraph"/>
        <w:rPr>
          <w:rFonts w:asciiTheme="majorHAnsi" w:hAnsiTheme="majorHAnsi"/>
          <w:color w:val="auto"/>
          <w:sz w:val="20"/>
          <w:szCs w:val="20"/>
          <w:lang w:val="es-ES"/>
        </w:rPr>
      </w:pPr>
    </w:p>
    <w:p w:rsidR="00A56E33" w:rsidRPr="003A524D" w:rsidRDefault="00A56E33" w:rsidP="00C74E5D">
      <w:pPr>
        <w:tabs>
          <w:tab w:val="left" w:pos="720"/>
          <w:tab w:val="left" w:pos="1440"/>
        </w:tabs>
        <w:spacing w:after="0" w:line="240" w:lineRule="auto"/>
        <w:jc w:val="center"/>
        <w:rPr>
          <w:rFonts w:asciiTheme="majorHAnsi" w:hAnsiTheme="majorHAnsi"/>
          <w:b/>
          <w:bCs/>
          <w:sz w:val="20"/>
          <w:szCs w:val="20"/>
        </w:rPr>
      </w:pPr>
      <w:r w:rsidRPr="003A524D">
        <w:rPr>
          <w:rFonts w:asciiTheme="majorHAnsi" w:hAnsiTheme="majorHAnsi"/>
          <w:b/>
          <w:bCs/>
          <w:sz w:val="20"/>
          <w:szCs w:val="20"/>
        </w:rPr>
        <w:t>LA COMISIÓN INTERAMERICANA DE DERECHOS HUMANOS</w:t>
      </w:r>
    </w:p>
    <w:p w:rsidR="00C74E5D" w:rsidRPr="003A524D" w:rsidRDefault="00C74E5D" w:rsidP="00C74E5D">
      <w:pPr>
        <w:tabs>
          <w:tab w:val="left" w:pos="720"/>
          <w:tab w:val="left" w:pos="1440"/>
        </w:tabs>
        <w:spacing w:after="0" w:line="240" w:lineRule="auto"/>
        <w:jc w:val="center"/>
        <w:rPr>
          <w:rFonts w:asciiTheme="majorHAnsi" w:hAnsiTheme="majorHAnsi"/>
          <w:b/>
          <w:bCs/>
          <w:sz w:val="20"/>
          <w:szCs w:val="20"/>
        </w:rPr>
      </w:pPr>
    </w:p>
    <w:p w:rsidR="00A56E33" w:rsidRPr="003A524D" w:rsidRDefault="00A56E33" w:rsidP="00C74E5D">
      <w:pPr>
        <w:spacing w:after="0" w:line="240" w:lineRule="auto"/>
        <w:jc w:val="both"/>
        <w:rPr>
          <w:rFonts w:asciiTheme="majorHAnsi" w:hAnsiTheme="majorHAnsi"/>
          <w:b/>
          <w:bCs/>
          <w:sz w:val="20"/>
          <w:szCs w:val="20"/>
        </w:rPr>
      </w:pPr>
      <w:r w:rsidRPr="003A524D">
        <w:rPr>
          <w:rFonts w:asciiTheme="majorHAnsi" w:hAnsiTheme="majorHAnsi"/>
          <w:b/>
          <w:bCs/>
          <w:sz w:val="20"/>
          <w:szCs w:val="20"/>
        </w:rPr>
        <w:t>DECIDE:</w:t>
      </w:r>
    </w:p>
    <w:p w:rsidR="00C74E5D" w:rsidRPr="003A524D" w:rsidRDefault="00C74E5D" w:rsidP="00C74E5D">
      <w:pPr>
        <w:spacing w:after="0" w:line="240" w:lineRule="auto"/>
        <w:jc w:val="both"/>
        <w:rPr>
          <w:rFonts w:asciiTheme="majorHAnsi" w:hAnsiTheme="majorHAnsi"/>
          <w:sz w:val="20"/>
          <w:szCs w:val="20"/>
        </w:rPr>
      </w:pPr>
    </w:p>
    <w:p w:rsidR="00A56E33" w:rsidRPr="003A524D" w:rsidRDefault="00A56E33" w:rsidP="00C74E5D">
      <w:pPr>
        <w:numPr>
          <w:ilvl w:val="0"/>
          <w:numId w:val="3"/>
        </w:numPr>
        <w:spacing w:after="0" w:line="240" w:lineRule="auto"/>
        <w:jc w:val="both"/>
        <w:rPr>
          <w:rFonts w:asciiTheme="majorHAnsi" w:hAnsiTheme="majorHAnsi"/>
          <w:sz w:val="20"/>
          <w:szCs w:val="20"/>
        </w:rPr>
      </w:pPr>
      <w:r w:rsidRPr="003A524D">
        <w:rPr>
          <w:rFonts w:asciiTheme="majorHAnsi" w:hAnsiTheme="majorHAnsi"/>
          <w:sz w:val="20"/>
          <w:szCs w:val="20"/>
        </w:rPr>
        <w:t xml:space="preserve">Aprobar los términos del acuerdo suscrito por las partes </w:t>
      </w:r>
      <w:r w:rsidR="005A43C7" w:rsidRPr="003A524D">
        <w:rPr>
          <w:rFonts w:asciiTheme="majorHAnsi" w:hAnsiTheme="majorHAnsi"/>
          <w:sz w:val="20"/>
          <w:szCs w:val="20"/>
        </w:rPr>
        <w:t>el 10 de octubre de 2012</w:t>
      </w:r>
      <w:r w:rsidRPr="003A524D">
        <w:rPr>
          <w:rFonts w:asciiTheme="majorHAnsi" w:hAnsiTheme="majorHAnsi"/>
          <w:sz w:val="20"/>
          <w:szCs w:val="20"/>
        </w:rPr>
        <w:t xml:space="preserve">. </w:t>
      </w:r>
    </w:p>
    <w:p w:rsidR="00C74E5D" w:rsidRPr="003A524D" w:rsidRDefault="00C74E5D" w:rsidP="00C74E5D">
      <w:pPr>
        <w:spacing w:after="0" w:line="240" w:lineRule="auto"/>
        <w:ind w:left="720"/>
        <w:jc w:val="both"/>
        <w:rPr>
          <w:rFonts w:asciiTheme="majorHAnsi" w:hAnsiTheme="majorHAnsi"/>
          <w:sz w:val="20"/>
          <w:szCs w:val="20"/>
        </w:rPr>
      </w:pPr>
    </w:p>
    <w:p w:rsidR="00A56E33" w:rsidRPr="003A524D" w:rsidRDefault="00A56E33" w:rsidP="00C74E5D">
      <w:pPr>
        <w:numPr>
          <w:ilvl w:val="0"/>
          <w:numId w:val="3"/>
        </w:numPr>
        <w:tabs>
          <w:tab w:val="left" w:pos="1440"/>
          <w:tab w:val="num" w:pos="3240"/>
        </w:tabs>
        <w:spacing w:after="0" w:line="240" w:lineRule="auto"/>
        <w:jc w:val="both"/>
        <w:rPr>
          <w:rFonts w:asciiTheme="majorHAnsi" w:hAnsiTheme="majorHAnsi"/>
          <w:sz w:val="20"/>
          <w:szCs w:val="20"/>
        </w:rPr>
      </w:pPr>
      <w:r w:rsidRPr="003A524D">
        <w:rPr>
          <w:rFonts w:asciiTheme="majorHAnsi" w:hAnsiTheme="majorHAnsi"/>
          <w:sz w:val="20"/>
          <w:szCs w:val="20"/>
        </w:rPr>
        <w:t xml:space="preserve">Continuar con la supervisión de los compromisos </w:t>
      </w:r>
      <w:r w:rsidR="005A43C7" w:rsidRPr="003A524D">
        <w:rPr>
          <w:rFonts w:asciiTheme="majorHAnsi" w:hAnsiTheme="majorHAnsi"/>
          <w:sz w:val="20"/>
          <w:szCs w:val="20"/>
        </w:rPr>
        <w:t xml:space="preserve">establecidos en las </w:t>
      </w:r>
      <w:r w:rsidR="005A43C7" w:rsidRPr="003A524D">
        <w:rPr>
          <w:rFonts w:asciiTheme="majorHAnsi" w:hAnsiTheme="majorHAnsi"/>
          <w:sz w:val="20"/>
          <w:szCs w:val="20"/>
          <w:lang w:val="es-UY"/>
        </w:rPr>
        <w:t>clausulas</w:t>
      </w:r>
      <w:r w:rsidR="006C2000" w:rsidRPr="003A524D">
        <w:rPr>
          <w:rFonts w:asciiTheme="majorHAnsi" w:hAnsiTheme="majorHAnsi"/>
          <w:sz w:val="20"/>
          <w:szCs w:val="20"/>
          <w:lang w:val="es-UY"/>
        </w:rPr>
        <w:t xml:space="preserve"> primera y tercera del punto</w:t>
      </w:r>
      <w:r w:rsidR="005A43C7" w:rsidRPr="003A524D">
        <w:rPr>
          <w:rFonts w:asciiTheme="majorHAnsi" w:hAnsiTheme="majorHAnsi"/>
          <w:sz w:val="20"/>
          <w:szCs w:val="20"/>
          <w:lang w:val="es-UY"/>
        </w:rPr>
        <w:t xml:space="preserve"> VIII.2.1, </w:t>
      </w:r>
      <w:r w:rsidRPr="003A524D">
        <w:rPr>
          <w:rFonts w:asciiTheme="majorHAnsi" w:hAnsiTheme="majorHAnsi"/>
          <w:sz w:val="20"/>
          <w:szCs w:val="20"/>
        </w:rPr>
        <w:t xml:space="preserve">por parte del </w:t>
      </w:r>
      <w:r w:rsidR="005A43C7" w:rsidRPr="003A524D">
        <w:rPr>
          <w:rFonts w:asciiTheme="majorHAnsi" w:hAnsiTheme="majorHAnsi"/>
          <w:sz w:val="20"/>
          <w:szCs w:val="20"/>
        </w:rPr>
        <w:t>Estado mexicano</w:t>
      </w:r>
      <w:r w:rsidRPr="003A524D">
        <w:rPr>
          <w:rFonts w:asciiTheme="majorHAnsi" w:hAnsiTheme="majorHAnsi"/>
          <w:sz w:val="20"/>
          <w:szCs w:val="20"/>
        </w:rPr>
        <w:t>. Con tal finalidad, recordar a las partes su compromiso de informar periódicamente a la CIDH sobre su cumplimiento.</w:t>
      </w:r>
    </w:p>
    <w:p w:rsidR="00C74E5D" w:rsidRPr="00F11FA8" w:rsidRDefault="00C74E5D" w:rsidP="00C74E5D">
      <w:pPr>
        <w:pStyle w:val="ListParagraph"/>
        <w:rPr>
          <w:rFonts w:asciiTheme="majorHAnsi" w:hAnsiTheme="majorHAnsi"/>
          <w:color w:val="auto"/>
          <w:sz w:val="20"/>
          <w:szCs w:val="20"/>
          <w:lang w:val="es-ES"/>
        </w:rPr>
      </w:pPr>
    </w:p>
    <w:p w:rsidR="00F839A8" w:rsidRPr="003A524D" w:rsidRDefault="00A56E33" w:rsidP="00C74E5D">
      <w:pPr>
        <w:numPr>
          <w:ilvl w:val="0"/>
          <w:numId w:val="3"/>
        </w:numPr>
        <w:tabs>
          <w:tab w:val="num" w:pos="1440"/>
        </w:tabs>
        <w:suppressAutoHyphens/>
        <w:spacing w:after="0" w:line="240" w:lineRule="auto"/>
        <w:jc w:val="both"/>
        <w:rPr>
          <w:rFonts w:asciiTheme="majorHAnsi" w:hAnsiTheme="majorHAnsi"/>
          <w:lang w:val="es-CL"/>
        </w:rPr>
      </w:pPr>
      <w:r w:rsidRPr="003A524D">
        <w:rPr>
          <w:rFonts w:asciiTheme="majorHAnsi" w:hAnsiTheme="majorHAnsi"/>
          <w:sz w:val="20"/>
          <w:szCs w:val="20"/>
        </w:rPr>
        <w:t>Hacer público el presente informe e incluirlo en su Informe Anual a la Asamblea General de la OEA.</w:t>
      </w:r>
    </w:p>
    <w:p w:rsidR="00C74E5D" w:rsidRPr="003A524D" w:rsidRDefault="00C74E5D" w:rsidP="00C74E5D">
      <w:pPr>
        <w:pStyle w:val="ListParagraph"/>
        <w:rPr>
          <w:rFonts w:asciiTheme="majorHAnsi" w:hAnsiTheme="majorHAnsi"/>
          <w:color w:val="auto"/>
          <w:lang w:val="es-CL"/>
        </w:rPr>
      </w:pPr>
    </w:p>
    <w:p w:rsidR="006D3C20" w:rsidRPr="00804A84" w:rsidRDefault="002A524C" w:rsidP="006D3C20">
      <w:pPr>
        <w:spacing w:after="0" w:line="240" w:lineRule="auto"/>
        <w:ind w:firstLine="720"/>
        <w:jc w:val="both"/>
        <w:rPr>
          <w:rFonts w:ascii="Cambria" w:hAnsi="Cambria" w:cs="Arial"/>
          <w:noProof/>
          <w:spacing w:val="-2"/>
          <w:sz w:val="20"/>
          <w:szCs w:val="20"/>
          <w:lang w:val="es-CL"/>
        </w:rPr>
      </w:pPr>
      <w:r w:rsidRPr="003A524D">
        <w:rPr>
          <w:rFonts w:ascii="Cambria" w:hAnsi="Cambria"/>
          <w:spacing w:val="-2"/>
          <w:sz w:val="20"/>
          <w:szCs w:val="20"/>
          <w:lang w:val="es-CL"/>
        </w:rPr>
        <w:t>Dado y firmado en la ciudad de Lima, Perú, a los 7 días del mes de julio de 2017.</w:t>
      </w:r>
      <w:r w:rsidR="006D3C20" w:rsidRPr="00804A84">
        <w:rPr>
          <w:rFonts w:ascii="Cambria" w:hAnsi="Cambria" w:cs="Arial"/>
          <w:noProof/>
          <w:spacing w:val="-2"/>
          <w:sz w:val="20"/>
          <w:szCs w:val="20"/>
          <w:lang w:val="es-CL"/>
        </w:rPr>
        <w:t xml:space="preserve">  (Firmado): </w:t>
      </w:r>
      <w:r w:rsidR="006D3C20">
        <w:rPr>
          <w:rFonts w:ascii="Cambria" w:hAnsi="Cambria" w:cs="Arial"/>
          <w:noProof/>
          <w:spacing w:val="-2"/>
          <w:sz w:val="20"/>
          <w:szCs w:val="20"/>
          <w:lang w:val="es-CL"/>
        </w:rPr>
        <w:t>Francisco José Eguiguren Praeli</w:t>
      </w:r>
      <w:r w:rsidR="006D3C20" w:rsidRPr="00804A84">
        <w:rPr>
          <w:rFonts w:ascii="Cambria" w:hAnsi="Cambria" w:cs="Arial"/>
          <w:noProof/>
          <w:spacing w:val="-2"/>
          <w:sz w:val="20"/>
          <w:szCs w:val="20"/>
          <w:lang w:val="es-CL"/>
        </w:rPr>
        <w:t>, President</w:t>
      </w:r>
      <w:r w:rsidR="006D3C20">
        <w:rPr>
          <w:rFonts w:ascii="Cambria" w:hAnsi="Cambria" w:cs="Arial"/>
          <w:noProof/>
          <w:spacing w:val="-2"/>
          <w:sz w:val="20"/>
          <w:szCs w:val="20"/>
          <w:lang w:val="es-CL"/>
        </w:rPr>
        <w:t>e; Margarette May Macaulay, Primera Vicepresidenta;</w:t>
      </w:r>
      <w:r w:rsidR="006D3C20" w:rsidRPr="00804A84">
        <w:rPr>
          <w:rFonts w:ascii="Cambria" w:hAnsi="Cambria" w:cs="Arial"/>
          <w:noProof/>
          <w:spacing w:val="-2"/>
          <w:sz w:val="20"/>
          <w:szCs w:val="20"/>
          <w:lang w:val="es-CL"/>
        </w:rPr>
        <w:t xml:space="preserve"> </w:t>
      </w:r>
      <w:r w:rsidR="006D3C20">
        <w:rPr>
          <w:rFonts w:ascii="Cambria" w:hAnsi="Cambria" w:cs="Arial"/>
          <w:noProof/>
          <w:spacing w:val="-2"/>
          <w:sz w:val="20"/>
          <w:szCs w:val="20"/>
          <w:lang w:val="es-CL"/>
        </w:rPr>
        <w:t xml:space="preserve">Esmeralda Arosemena de Troitiño, </w:t>
      </w:r>
      <w:r w:rsidR="006D3C20" w:rsidRPr="00804A84">
        <w:rPr>
          <w:rFonts w:ascii="Cambria" w:hAnsi="Cambria" w:cs="Arial"/>
          <w:noProof/>
          <w:spacing w:val="-2"/>
          <w:sz w:val="20"/>
          <w:szCs w:val="20"/>
          <w:lang w:val="es-CL"/>
        </w:rPr>
        <w:t>Segund</w:t>
      </w:r>
      <w:r w:rsidR="006D3C20">
        <w:rPr>
          <w:rFonts w:ascii="Cambria" w:hAnsi="Cambria" w:cs="Arial"/>
          <w:noProof/>
          <w:spacing w:val="-2"/>
          <w:sz w:val="20"/>
          <w:szCs w:val="20"/>
          <w:lang w:val="es-CL"/>
        </w:rPr>
        <w:t>a</w:t>
      </w:r>
      <w:r w:rsidR="006D3C20" w:rsidRPr="00804A84">
        <w:rPr>
          <w:rFonts w:ascii="Cambria" w:hAnsi="Cambria" w:cs="Arial"/>
          <w:noProof/>
          <w:spacing w:val="-2"/>
          <w:sz w:val="20"/>
          <w:szCs w:val="20"/>
          <w:lang w:val="es-CL"/>
        </w:rPr>
        <w:t xml:space="preserve"> Vicepresident</w:t>
      </w:r>
      <w:r w:rsidR="006D3C20">
        <w:rPr>
          <w:rFonts w:ascii="Cambria" w:hAnsi="Cambria" w:cs="Arial"/>
          <w:noProof/>
          <w:spacing w:val="-2"/>
          <w:sz w:val="20"/>
          <w:szCs w:val="20"/>
          <w:lang w:val="es-CL"/>
        </w:rPr>
        <w:t>a</w:t>
      </w:r>
      <w:r w:rsidR="006D3C20" w:rsidRPr="00804A84">
        <w:rPr>
          <w:rFonts w:ascii="Cambria" w:hAnsi="Cambria" w:cs="Arial"/>
          <w:noProof/>
          <w:spacing w:val="-2"/>
          <w:sz w:val="20"/>
          <w:szCs w:val="20"/>
          <w:lang w:val="es-CL"/>
        </w:rPr>
        <w:t xml:space="preserve">; </w:t>
      </w:r>
      <w:r w:rsidR="006D3C20">
        <w:rPr>
          <w:rFonts w:ascii="Cambria" w:hAnsi="Cambria" w:cs="Arial"/>
          <w:noProof/>
          <w:spacing w:val="-2"/>
          <w:sz w:val="20"/>
          <w:szCs w:val="20"/>
          <w:lang w:val="es-CL"/>
        </w:rPr>
        <w:t>Luis Ernesto Vargas Silva, Miembro</w:t>
      </w:r>
      <w:r w:rsidR="006D3C20" w:rsidRPr="00804A84">
        <w:rPr>
          <w:rFonts w:ascii="Cambria" w:hAnsi="Cambria" w:cs="Arial"/>
          <w:noProof/>
          <w:spacing w:val="-2"/>
          <w:sz w:val="20"/>
          <w:szCs w:val="20"/>
          <w:lang w:val="es-CL"/>
        </w:rPr>
        <w:t xml:space="preserve"> de la Comisión.</w:t>
      </w:r>
    </w:p>
    <w:p w:rsidR="006D3C20" w:rsidRPr="00804A84" w:rsidRDefault="006D3C20" w:rsidP="006D3C20">
      <w:pPr>
        <w:suppressAutoHyphens/>
        <w:spacing w:after="0" w:line="240" w:lineRule="auto"/>
        <w:ind w:firstLine="720"/>
        <w:jc w:val="both"/>
        <w:rPr>
          <w:rFonts w:ascii="Cambria" w:hAnsi="Cambria" w:cs="Arial"/>
          <w:noProof/>
          <w:spacing w:val="-2"/>
          <w:sz w:val="20"/>
          <w:szCs w:val="20"/>
          <w:lang w:val="es-CL"/>
        </w:rPr>
      </w:pPr>
    </w:p>
    <w:sectPr w:rsidR="006D3C20" w:rsidRPr="00804A84" w:rsidSect="0030142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4F" w:rsidRDefault="005D034F" w:rsidP="00A56E33">
      <w:pPr>
        <w:spacing w:after="0" w:line="240" w:lineRule="auto"/>
      </w:pPr>
      <w:r>
        <w:separator/>
      </w:r>
    </w:p>
  </w:endnote>
  <w:endnote w:type="continuationSeparator" w:id="0">
    <w:p w:rsidR="005D034F" w:rsidRDefault="005D034F" w:rsidP="00A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FA8" w:rsidRDefault="00F11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3" w:rsidRPr="00934A2C" w:rsidRDefault="00A56E3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11FA8">
      <w:rPr>
        <w:noProof/>
        <w:sz w:val="16"/>
        <w:szCs w:val="22"/>
      </w:rPr>
      <w:t>1</w:t>
    </w:r>
    <w:r w:rsidRPr="00934A2C">
      <w:rPr>
        <w:noProof/>
        <w:sz w:val="16"/>
        <w:szCs w:val="22"/>
      </w:rPr>
      <w:fldChar w:fldCharType="end"/>
    </w:r>
  </w:p>
  <w:p w:rsidR="00A56E33" w:rsidRDefault="00A56E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3" w:rsidRPr="00934A2C" w:rsidRDefault="00A56E33">
    <w:pPr>
      <w:pStyle w:val="Footer"/>
      <w:jc w:val="center"/>
      <w:rPr>
        <w:sz w:val="16"/>
        <w:szCs w:val="22"/>
      </w:rPr>
    </w:pPr>
  </w:p>
  <w:p w:rsidR="00A56E33" w:rsidRDefault="00A56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4F" w:rsidRDefault="005D034F" w:rsidP="00A56E33">
      <w:pPr>
        <w:spacing w:after="0" w:line="240" w:lineRule="auto"/>
      </w:pPr>
      <w:r>
        <w:separator/>
      </w:r>
    </w:p>
  </w:footnote>
  <w:footnote w:type="continuationSeparator" w:id="0">
    <w:p w:rsidR="005D034F" w:rsidRDefault="005D034F" w:rsidP="00A56E33">
      <w:pPr>
        <w:spacing w:after="0" w:line="240" w:lineRule="auto"/>
      </w:pPr>
      <w:r>
        <w:continuationSeparator/>
      </w:r>
    </w:p>
  </w:footnote>
  <w:footnote w:id="1">
    <w:p w:rsidR="002C6E64" w:rsidRPr="008523D8" w:rsidRDefault="002C6E64" w:rsidP="00C06B46">
      <w:pPr>
        <w:pStyle w:val="FootnoteText"/>
        <w:spacing w:after="120"/>
        <w:ind w:firstLine="720"/>
        <w:jc w:val="both"/>
        <w:rPr>
          <w:rFonts w:ascii="Cambria" w:hAnsi="Cambria"/>
          <w:sz w:val="16"/>
          <w:szCs w:val="16"/>
          <w:lang w:val="es-ES"/>
        </w:rPr>
      </w:pPr>
      <w:r w:rsidRPr="008523D8">
        <w:rPr>
          <w:rStyle w:val="FootnoteReference"/>
          <w:rFonts w:ascii="Cambria" w:hAnsi="Cambria"/>
          <w:sz w:val="16"/>
          <w:szCs w:val="16"/>
        </w:rPr>
        <w:footnoteRef/>
      </w:r>
      <w:r w:rsidRPr="008523D8">
        <w:rPr>
          <w:rFonts w:ascii="Cambria" w:hAnsi="Cambria"/>
          <w:sz w:val="16"/>
          <w:szCs w:val="16"/>
          <w:lang w:val="es-ES"/>
        </w:rPr>
        <w:t xml:space="preserve"> El Comisionado José de Jesús Orozco Henríquez, de nacionalidad mexicana, no participó de la discusión y decisión del presente caso, conforme al artículo 17.2 a) del Reglamento de la CIDH.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3" w:rsidRDefault="00A56E33" w:rsidP="0030142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56E33" w:rsidRDefault="00A56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E33" w:rsidRDefault="0066724A" w:rsidP="00301424">
    <w:pPr>
      <w:pStyle w:val="Header"/>
      <w:tabs>
        <w:tab w:val="clear" w:pos="4320"/>
        <w:tab w:val="clear" w:pos="8640"/>
      </w:tabs>
      <w:jc w:val="center"/>
      <w:rPr>
        <w:sz w:val="22"/>
        <w:szCs w:val="22"/>
      </w:rPr>
    </w:pPr>
    <w:r>
      <w:rPr>
        <w:noProof/>
        <w:sz w:val="22"/>
        <w:szCs w:val="22"/>
      </w:rPr>
      <w:drawing>
        <wp:inline distT="0" distB="0" distL="0" distR="0" wp14:anchorId="6B2D9C32" wp14:editId="4FCE280B">
          <wp:extent cx="1971675" cy="104775"/>
          <wp:effectExtent l="0" t="0" r="9525" b="9525"/>
          <wp:docPr id="5"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rsidR="00A56E33" w:rsidRPr="00EC7D62" w:rsidRDefault="005D034F" w:rsidP="00301424">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FA8" w:rsidRDefault="00F11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60"/>
    <w:multiLevelType w:val="hybridMultilevel"/>
    <w:tmpl w:val="C5968686"/>
    <w:lvl w:ilvl="0" w:tplc="8D92BE90">
      <w:start w:val="1"/>
      <w:numFmt w:val="decimal"/>
      <w:lvlText w:val="%1."/>
      <w:lvlJc w:val="left"/>
      <w:pPr>
        <w:tabs>
          <w:tab w:val="num" w:pos="720"/>
        </w:tabs>
        <w:ind w:left="0" w:firstLine="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A744A"/>
    <w:multiLevelType w:val="hybridMultilevel"/>
    <w:tmpl w:val="2EFCEB80"/>
    <w:lvl w:ilvl="0" w:tplc="3D949FF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85749C2"/>
    <w:multiLevelType w:val="hybridMultilevel"/>
    <w:tmpl w:val="A59856BA"/>
    <w:lvl w:ilvl="0" w:tplc="3E0244AA">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9B9563A"/>
    <w:multiLevelType w:val="hybridMultilevel"/>
    <w:tmpl w:val="2B0CDC76"/>
    <w:lvl w:ilvl="0" w:tplc="23CEF4CE">
      <w:start w:val="1"/>
      <w:numFmt w:val="decimal"/>
      <w:lvlText w:val="%1."/>
      <w:lvlJc w:val="left"/>
      <w:pPr>
        <w:tabs>
          <w:tab w:val="num" w:pos="720"/>
        </w:tabs>
        <w:ind w:left="0" w:firstLine="720"/>
      </w:pPr>
      <w:rPr>
        <w:rFonts w:asciiTheme="majorHAnsi" w:hAnsiTheme="majorHAnsi"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114A42"/>
    <w:multiLevelType w:val="hybridMultilevel"/>
    <w:tmpl w:val="72BAD65A"/>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990"/>
        </w:tabs>
        <w:ind w:left="99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E084CA26">
      <w:start w:val="1"/>
      <w:numFmt w:val="upperLetter"/>
      <w:lvlText w:val="%4."/>
      <w:lvlJc w:val="left"/>
      <w:pPr>
        <w:tabs>
          <w:tab w:val="num" w:pos="360"/>
        </w:tabs>
        <w:ind w:left="36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A1167942">
      <w:start w:val="2"/>
      <w:numFmt w:val="bullet"/>
      <w:lvlText w:val="-"/>
      <w:lvlJc w:val="left"/>
      <w:pPr>
        <w:ind w:left="4320" w:hanging="360"/>
      </w:pPr>
      <w:rPr>
        <w:rFonts w:ascii="Calibri" w:eastAsia="Calibri" w:hAnsi="Calibri" w:cs="Times New Roman" w:hint="default"/>
      </w:rPr>
    </w:lvl>
    <w:lvl w:ilvl="6" w:tplc="F04A0920">
      <w:start w:val="2"/>
      <w:numFmt w:val="lowerLetter"/>
      <w:lvlText w:val="%7."/>
      <w:lvlJc w:val="left"/>
      <w:pPr>
        <w:ind w:left="1350" w:hanging="360"/>
      </w:pPr>
      <w:rPr>
        <w:rFonts w:cs="Arial" w:hint="default"/>
        <w:b/>
        <w:i w:val="0"/>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AD25E8"/>
    <w:multiLevelType w:val="hybridMultilevel"/>
    <w:tmpl w:val="8A6A6576"/>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360"/>
        </w:tabs>
        <w:ind w:left="-360" w:hanging="720"/>
      </w:pPr>
      <w:rPr>
        <w:rFonts w:hint="default"/>
      </w:rPr>
    </w:lvl>
    <w:lvl w:ilvl="2" w:tplc="B76AF580">
      <w:start w:val="1"/>
      <w:numFmt w:val="decimal"/>
      <w:lvlText w:val="%3."/>
      <w:lvlJc w:val="left"/>
      <w:pPr>
        <w:tabs>
          <w:tab w:val="num" w:pos="180"/>
        </w:tabs>
        <w:ind w:left="180" w:hanging="360"/>
      </w:pPr>
      <w:rPr>
        <w:rFonts w:hint="default"/>
        <w:lang w:val="es-ES"/>
      </w:rPr>
    </w:lvl>
    <w:lvl w:ilvl="3" w:tplc="4A4258C4">
      <w:start w:val="2"/>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nsid w:val="3B04486E"/>
    <w:multiLevelType w:val="hybridMultilevel"/>
    <w:tmpl w:val="2B48D158"/>
    <w:lvl w:ilvl="0" w:tplc="A77832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DD74F22"/>
    <w:multiLevelType w:val="hybridMultilevel"/>
    <w:tmpl w:val="79040B4A"/>
    <w:lvl w:ilvl="0" w:tplc="5EF2D422">
      <w:start w:val="1"/>
      <w:numFmt w:val="upperLetter"/>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B3632D"/>
    <w:multiLevelType w:val="hybridMultilevel"/>
    <w:tmpl w:val="2640BD22"/>
    <w:lvl w:ilvl="0" w:tplc="58C017F0">
      <w:start w:val="1"/>
      <w:numFmt w:val="decimal"/>
      <w:lvlText w:val="%1."/>
      <w:lvlJc w:val="left"/>
      <w:pPr>
        <w:tabs>
          <w:tab w:val="num" w:pos="720"/>
        </w:tabs>
        <w:ind w:left="0" w:firstLine="720"/>
      </w:pPr>
      <w:rPr>
        <w:rFonts w:asciiTheme="majorHAnsi" w:hAnsiTheme="majorHAnsi"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3"/>
  </w:num>
  <w:num w:numId="4">
    <w:abstractNumId w:val="4"/>
  </w:num>
  <w:num w:numId="5">
    <w:abstractNumId w:val="7"/>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33"/>
    <w:rsid w:val="00013D75"/>
    <w:rsid w:val="000325B1"/>
    <w:rsid w:val="000373B5"/>
    <w:rsid w:val="00044F99"/>
    <w:rsid w:val="0008242D"/>
    <w:rsid w:val="00085E7B"/>
    <w:rsid w:val="00090C4B"/>
    <w:rsid w:val="00096DA7"/>
    <w:rsid w:val="000C63C7"/>
    <w:rsid w:val="000D35E8"/>
    <w:rsid w:val="000F2513"/>
    <w:rsid w:val="00116081"/>
    <w:rsid w:val="00142D2C"/>
    <w:rsid w:val="00192E64"/>
    <w:rsid w:val="001B0852"/>
    <w:rsid w:val="0020693C"/>
    <w:rsid w:val="002242C1"/>
    <w:rsid w:val="00276B11"/>
    <w:rsid w:val="002A524C"/>
    <w:rsid w:val="002C6E64"/>
    <w:rsid w:val="00301424"/>
    <w:rsid w:val="003214E0"/>
    <w:rsid w:val="00370ABD"/>
    <w:rsid w:val="003A524D"/>
    <w:rsid w:val="003B6B1A"/>
    <w:rsid w:val="00471E2A"/>
    <w:rsid w:val="00472E0F"/>
    <w:rsid w:val="00483BDB"/>
    <w:rsid w:val="004A3913"/>
    <w:rsid w:val="004F6F55"/>
    <w:rsid w:val="005638AC"/>
    <w:rsid w:val="005866E3"/>
    <w:rsid w:val="005A0EF9"/>
    <w:rsid w:val="005A43C7"/>
    <w:rsid w:val="005B0D88"/>
    <w:rsid w:val="005D034F"/>
    <w:rsid w:val="00663FB1"/>
    <w:rsid w:val="0066724A"/>
    <w:rsid w:val="00690D56"/>
    <w:rsid w:val="006B6C8D"/>
    <w:rsid w:val="006C1A1C"/>
    <w:rsid w:val="006C2000"/>
    <w:rsid w:val="006C5ABC"/>
    <w:rsid w:val="006D3C20"/>
    <w:rsid w:val="006D768B"/>
    <w:rsid w:val="007D4A44"/>
    <w:rsid w:val="007D719B"/>
    <w:rsid w:val="008523D8"/>
    <w:rsid w:val="0085631A"/>
    <w:rsid w:val="008D64DC"/>
    <w:rsid w:val="008F31F9"/>
    <w:rsid w:val="00925991"/>
    <w:rsid w:val="009612FB"/>
    <w:rsid w:val="009A0E61"/>
    <w:rsid w:val="009A7482"/>
    <w:rsid w:val="009A791A"/>
    <w:rsid w:val="009D1C3E"/>
    <w:rsid w:val="00A04E1E"/>
    <w:rsid w:val="00A4020D"/>
    <w:rsid w:val="00A56E33"/>
    <w:rsid w:val="00A77C55"/>
    <w:rsid w:val="00AF1554"/>
    <w:rsid w:val="00AF50FD"/>
    <w:rsid w:val="00B20DC0"/>
    <w:rsid w:val="00B450AE"/>
    <w:rsid w:val="00B75F9E"/>
    <w:rsid w:val="00C06B46"/>
    <w:rsid w:val="00C729D2"/>
    <w:rsid w:val="00C74E5D"/>
    <w:rsid w:val="00C84BF4"/>
    <w:rsid w:val="00C93C5F"/>
    <w:rsid w:val="00CA12CF"/>
    <w:rsid w:val="00CE741A"/>
    <w:rsid w:val="00D02A1F"/>
    <w:rsid w:val="00D6239C"/>
    <w:rsid w:val="00D623DB"/>
    <w:rsid w:val="00DD0EE8"/>
    <w:rsid w:val="00E22E6C"/>
    <w:rsid w:val="00E44310"/>
    <w:rsid w:val="00E83F4E"/>
    <w:rsid w:val="00F11FA8"/>
    <w:rsid w:val="00F43D5B"/>
    <w:rsid w:val="00F8156F"/>
    <w:rsid w:val="00F839A8"/>
    <w:rsid w:val="00FD5CF9"/>
    <w:rsid w:val="00FF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rPr>
  </w:style>
  <w:style w:type="paragraph" w:styleId="Heading2">
    <w:name w:val="heading 2"/>
    <w:basedOn w:val="Normal"/>
    <w:link w:val="Heading2Char"/>
    <w:uiPriority w:val="9"/>
    <w:qFormat/>
    <w:rsid w:val="002C6E64"/>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A56E33"/>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A56E33"/>
    <w:rPr>
      <w:rFonts w:ascii="Cambria" w:eastAsia="Cambria" w:hAnsi="Cambria" w:cs="Cambria"/>
      <w:color w:val="000000"/>
      <w:sz w:val="24"/>
      <w:szCs w:val="24"/>
      <w:u w:color="000000"/>
      <w:bdr w:val="nil"/>
      <w:lang w:eastAsia="es-ES"/>
    </w:rPr>
  </w:style>
  <w:style w:type="paragraph" w:styleId="BodyTextIndent">
    <w:name w:val="Body Text Indent"/>
    <w:link w:val="BodyTextIndentChar"/>
    <w:rsid w:val="00A56E33"/>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A56E33"/>
    <w:rPr>
      <w:rFonts w:ascii="Times New Roman" w:eastAsia="Times New Roman" w:hAnsi="Times New Roman"/>
      <w:color w:val="000000"/>
      <w:sz w:val="24"/>
      <w:szCs w:val="24"/>
      <w:u w:color="000000"/>
      <w:bdr w:val="nil"/>
      <w:lang w:val="es-ES_tradnl" w:eastAsia="es-ES"/>
    </w:rPr>
  </w:style>
  <w:style w:type="paragraph" w:styleId="ListParagraph">
    <w:name w:val="List Paragraph"/>
    <w:uiPriority w:val="34"/>
    <w:qFormat/>
    <w:rsid w:val="00A56E33"/>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link w:val="FootnoteTextChar"/>
    <w:rsid w:val="00A56E33"/>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link w:val="FootnoteText"/>
    <w:rsid w:val="00A56E33"/>
    <w:rPr>
      <w:rFonts w:cs="Calibri"/>
      <w:color w:val="000000"/>
      <w:u w:color="000000"/>
      <w:bdr w:val="nil"/>
      <w:lang w:eastAsia="es-ES"/>
    </w:rPr>
  </w:style>
  <w:style w:type="paragraph" w:styleId="Header">
    <w:name w:val="header"/>
    <w:aliases w:val="encabezado"/>
    <w:basedOn w:val="Normal"/>
    <w:link w:val="HeaderChar"/>
    <w:uiPriority w:val="99"/>
    <w:rsid w:val="00A56E33"/>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uiPriority w:val="99"/>
    <w:rsid w:val="00A56E33"/>
    <w:rPr>
      <w:rFonts w:ascii="Univers" w:eastAsia="Times New Roman" w:hAnsi="Univers" w:cs="Univers"/>
      <w:sz w:val="24"/>
      <w:szCs w:val="24"/>
    </w:rPr>
  </w:style>
  <w:style w:type="character" w:styleId="PageNumber">
    <w:name w:val="page number"/>
    <w:rsid w:val="00A56E33"/>
  </w:style>
  <w:style w:type="paragraph" w:styleId="NormalWeb">
    <w:name w:val="Normal (Web)"/>
    <w:basedOn w:val="Normal"/>
    <w:rsid w:val="00A56E33"/>
    <w:pPr>
      <w:spacing w:before="100" w:beforeAutospacing="1" w:after="100" w:afterAutospacing="1" w:line="240" w:lineRule="auto"/>
    </w:pPr>
    <w:rPr>
      <w:rFonts w:ascii="Times New Roman" w:eastAsia="MS Mincho" w:hAnsi="Times New Roman"/>
      <w:sz w:val="24"/>
      <w:szCs w:val="24"/>
      <w:lang w:val="en-US"/>
    </w:rPr>
  </w:style>
  <w:style w:type="character" w:styleId="FootnoteReference">
    <w:name w:val="footnote reference"/>
    <w:semiHidden/>
    <w:rsid w:val="00A56E33"/>
    <w:rPr>
      <w:vertAlign w:val="superscript"/>
    </w:rPr>
  </w:style>
  <w:style w:type="paragraph" w:styleId="BodyTextIndent3">
    <w:name w:val="Body Text Indent 3"/>
    <w:basedOn w:val="Normal"/>
    <w:link w:val="BodyTextIndent3Char"/>
    <w:rsid w:val="00A56E33"/>
    <w:pPr>
      <w:spacing w:after="120" w:line="240" w:lineRule="auto"/>
      <w:ind w:left="360"/>
    </w:pPr>
    <w:rPr>
      <w:rFonts w:ascii="Times New Roman" w:eastAsia="MS Mincho" w:hAnsi="Times New Roman"/>
      <w:sz w:val="16"/>
      <w:szCs w:val="16"/>
      <w:lang w:val="en-US"/>
    </w:rPr>
  </w:style>
  <w:style w:type="character" w:customStyle="1" w:styleId="BodyTextIndent3Char">
    <w:name w:val="Body Text Indent 3 Char"/>
    <w:link w:val="BodyTextIndent3"/>
    <w:rsid w:val="00A56E33"/>
    <w:rPr>
      <w:rFonts w:ascii="Times New Roman" w:eastAsia="MS Mincho" w:hAnsi="Times New Roman"/>
      <w:sz w:val="16"/>
      <w:szCs w:val="16"/>
    </w:rPr>
  </w:style>
  <w:style w:type="character" w:styleId="Emphasis">
    <w:name w:val="Emphasis"/>
    <w:qFormat/>
    <w:rsid w:val="00A56E33"/>
    <w:rPr>
      <w:b/>
      <w:bCs/>
      <w:i w:val="0"/>
      <w:iCs w:val="0"/>
    </w:rPr>
  </w:style>
  <w:style w:type="paragraph" w:customStyle="1" w:styleId="Default">
    <w:name w:val="Default"/>
    <w:rsid w:val="00A56E33"/>
    <w:pPr>
      <w:autoSpaceDE w:val="0"/>
      <w:autoSpaceDN w:val="0"/>
      <w:adjustRightInd w:val="0"/>
    </w:pPr>
    <w:rPr>
      <w:rFonts w:ascii="Arial" w:eastAsia="Times New Roman" w:hAnsi="Arial" w:cs="Arial"/>
      <w:color w:val="000000"/>
      <w:sz w:val="24"/>
      <w:szCs w:val="24"/>
    </w:rPr>
  </w:style>
  <w:style w:type="character" w:customStyle="1" w:styleId="Heading2Char">
    <w:name w:val="Heading 2 Char"/>
    <w:link w:val="Heading2"/>
    <w:uiPriority w:val="9"/>
    <w:rsid w:val="002C6E64"/>
    <w:rPr>
      <w:rFonts w:ascii="Times New Roman" w:eastAsia="Times New Roman" w:hAnsi="Times New Roman"/>
      <w:b/>
      <w:bCs/>
      <w:sz w:val="36"/>
      <w:szCs w:val="36"/>
    </w:rPr>
  </w:style>
  <w:style w:type="character" w:customStyle="1" w:styleId="apple-converted-space">
    <w:name w:val="apple-converted-space"/>
    <w:rsid w:val="002C6E64"/>
  </w:style>
  <w:style w:type="paragraph" w:styleId="BalloonText">
    <w:name w:val="Balloon Text"/>
    <w:basedOn w:val="Normal"/>
    <w:link w:val="BalloonTextChar"/>
    <w:uiPriority w:val="99"/>
    <w:semiHidden/>
    <w:unhideWhenUsed/>
    <w:rsid w:val="001B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52"/>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rPr>
  </w:style>
  <w:style w:type="paragraph" w:styleId="Heading2">
    <w:name w:val="heading 2"/>
    <w:basedOn w:val="Normal"/>
    <w:link w:val="Heading2Char"/>
    <w:uiPriority w:val="9"/>
    <w:qFormat/>
    <w:rsid w:val="002C6E64"/>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A56E33"/>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A56E33"/>
    <w:rPr>
      <w:rFonts w:ascii="Cambria" w:eastAsia="Cambria" w:hAnsi="Cambria" w:cs="Cambria"/>
      <w:color w:val="000000"/>
      <w:sz w:val="24"/>
      <w:szCs w:val="24"/>
      <w:u w:color="000000"/>
      <w:bdr w:val="nil"/>
      <w:lang w:eastAsia="es-ES"/>
    </w:rPr>
  </w:style>
  <w:style w:type="paragraph" w:styleId="BodyTextIndent">
    <w:name w:val="Body Text Indent"/>
    <w:link w:val="BodyTextIndentChar"/>
    <w:rsid w:val="00A56E33"/>
    <w:pPr>
      <w:pBdr>
        <w:top w:val="nil"/>
        <w:left w:val="nil"/>
        <w:bottom w:val="nil"/>
        <w:right w:val="nil"/>
        <w:between w:val="nil"/>
        <w:bar w:val="nil"/>
      </w:pBdr>
      <w:ind w:left="2160" w:hanging="720"/>
    </w:pPr>
    <w:rPr>
      <w:rFonts w:ascii="Times New Roman" w:eastAsia="Times New Roman" w:hAnsi="Times New Roman"/>
      <w:color w:val="000000"/>
      <w:sz w:val="24"/>
      <w:szCs w:val="24"/>
      <w:u w:color="000000"/>
      <w:bdr w:val="nil"/>
      <w:lang w:val="es-ES_tradnl" w:eastAsia="es-ES"/>
    </w:rPr>
  </w:style>
  <w:style w:type="character" w:customStyle="1" w:styleId="BodyTextIndentChar">
    <w:name w:val="Body Text Indent Char"/>
    <w:link w:val="BodyTextIndent"/>
    <w:rsid w:val="00A56E33"/>
    <w:rPr>
      <w:rFonts w:ascii="Times New Roman" w:eastAsia="Times New Roman" w:hAnsi="Times New Roman"/>
      <w:color w:val="000000"/>
      <w:sz w:val="24"/>
      <w:szCs w:val="24"/>
      <w:u w:color="000000"/>
      <w:bdr w:val="nil"/>
      <w:lang w:val="es-ES_tradnl" w:eastAsia="es-ES"/>
    </w:rPr>
  </w:style>
  <w:style w:type="paragraph" w:styleId="ListParagraph">
    <w:name w:val="List Paragraph"/>
    <w:uiPriority w:val="34"/>
    <w:qFormat/>
    <w:rsid w:val="00A56E33"/>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link w:val="FootnoteTextChar"/>
    <w:rsid w:val="00A56E33"/>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link w:val="FootnoteText"/>
    <w:rsid w:val="00A56E33"/>
    <w:rPr>
      <w:rFonts w:cs="Calibri"/>
      <w:color w:val="000000"/>
      <w:u w:color="000000"/>
      <w:bdr w:val="nil"/>
      <w:lang w:eastAsia="es-ES"/>
    </w:rPr>
  </w:style>
  <w:style w:type="paragraph" w:styleId="Header">
    <w:name w:val="header"/>
    <w:aliases w:val="encabezado"/>
    <w:basedOn w:val="Normal"/>
    <w:link w:val="HeaderChar"/>
    <w:uiPriority w:val="99"/>
    <w:rsid w:val="00A56E33"/>
    <w:pPr>
      <w:widowControl w:val="0"/>
      <w:tabs>
        <w:tab w:val="center" w:pos="4320"/>
        <w:tab w:val="right" w:pos="8640"/>
      </w:tabs>
      <w:snapToGrid w:val="0"/>
      <w:spacing w:after="0" w:line="240" w:lineRule="auto"/>
    </w:pPr>
    <w:rPr>
      <w:rFonts w:ascii="Univers" w:eastAsia="Times New Roman" w:hAnsi="Univers" w:cs="Univers"/>
      <w:sz w:val="24"/>
      <w:szCs w:val="24"/>
      <w:lang w:val="en-US"/>
    </w:rPr>
  </w:style>
  <w:style w:type="character" w:customStyle="1" w:styleId="HeaderChar">
    <w:name w:val="Header Char"/>
    <w:aliases w:val="encabezado Char"/>
    <w:link w:val="Header"/>
    <w:uiPriority w:val="99"/>
    <w:rsid w:val="00A56E33"/>
    <w:rPr>
      <w:rFonts w:ascii="Univers" w:eastAsia="Times New Roman" w:hAnsi="Univers" w:cs="Univers"/>
      <w:sz w:val="24"/>
      <w:szCs w:val="24"/>
    </w:rPr>
  </w:style>
  <w:style w:type="character" w:styleId="PageNumber">
    <w:name w:val="page number"/>
    <w:rsid w:val="00A56E33"/>
  </w:style>
  <w:style w:type="paragraph" w:styleId="NormalWeb">
    <w:name w:val="Normal (Web)"/>
    <w:basedOn w:val="Normal"/>
    <w:rsid w:val="00A56E33"/>
    <w:pPr>
      <w:spacing w:before="100" w:beforeAutospacing="1" w:after="100" w:afterAutospacing="1" w:line="240" w:lineRule="auto"/>
    </w:pPr>
    <w:rPr>
      <w:rFonts w:ascii="Times New Roman" w:eastAsia="MS Mincho" w:hAnsi="Times New Roman"/>
      <w:sz w:val="24"/>
      <w:szCs w:val="24"/>
      <w:lang w:val="en-US"/>
    </w:rPr>
  </w:style>
  <w:style w:type="character" w:styleId="FootnoteReference">
    <w:name w:val="footnote reference"/>
    <w:semiHidden/>
    <w:rsid w:val="00A56E33"/>
    <w:rPr>
      <w:vertAlign w:val="superscript"/>
    </w:rPr>
  </w:style>
  <w:style w:type="paragraph" w:styleId="BodyTextIndent3">
    <w:name w:val="Body Text Indent 3"/>
    <w:basedOn w:val="Normal"/>
    <w:link w:val="BodyTextIndent3Char"/>
    <w:rsid w:val="00A56E33"/>
    <w:pPr>
      <w:spacing w:after="120" w:line="240" w:lineRule="auto"/>
      <w:ind w:left="360"/>
    </w:pPr>
    <w:rPr>
      <w:rFonts w:ascii="Times New Roman" w:eastAsia="MS Mincho" w:hAnsi="Times New Roman"/>
      <w:sz w:val="16"/>
      <w:szCs w:val="16"/>
      <w:lang w:val="en-US"/>
    </w:rPr>
  </w:style>
  <w:style w:type="character" w:customStyle="1" w:styleId="BodyTextIndent3Char">
    <w:name w:val="Body Text Indent 3 Char"/>
    <w:link w:val="BodyTextIndent3"/>
    <w:rsid w:val="00A56E33"/>
    <w:rPr>
      <w:rFonts w:ascii="Times New Roman" w:eastAsia="MS Mincho" w:hAnsi="Times New Roman"/>
      <w:sz w:val="16"/>
      <w:szCs w:val="16"/>
    </w:rPr>
  </w:style>
  <w:style w:type="character" w:styleId="Emphasis">
    <w:name w:val="Emphasis"/>
    <w:qFormat/>
    <w:rsid w:val="00A56E33"/>
    <w:rPr>
      <w:b/>
      <w:bCs/>
      <w:i w:val="0"/>
      <w:iCs w:val="0"/>
    </w:rPr>
  </w:style>
  <w:style w:type="paragraph" w:customStyle="1" w:styleId="Default">
    <w:name w:val="Default"/>
    <w:rsid w:val="00A56E33"/>
    <w:pPr>
      <w:autoSpaceDE w:val="0"/>
      <w:autoSpaceDN w:val="0"/>
      <w:adjustRightInd w:val="0"/>
    </w:pPr>
    <w:rPr>
      <w:rFonts w:ascii="Arial" w:eastAsia="Times New Roman" w:hAnsi="Arial" w:cs="Arial"/>
      <w:color w:val="000000"/>
      <w:sz w:val="24"/>
      <w:szCs w:val="24"/>
    </w:rPr>
  </w:style>
  <w:style w:type="character" w:customStyle="1" w:styleId="Heading2Char">
    <w:name w:val="Heading 2 Char"/>
    <w:link w:val="Heading2"/>
    <w:uiPriority w:val="9"/>
    <w:rsid w:val="002C6E64"/>
    <w:rPr>
      <w:rFonts w:ascii="Times New Roman" w:eastAsia="Times New Roman" w:hAnsi="Times New Roman"/>
      <w:b/>
      <w:bCs/>
      <w:sz w:val="36"/>
      <w:szCs w:val="36"/>
    </w:rPr>
  </w:style>
  <w:style w:type="character" w:customStyle="1" w:styleId="apple-converted-space">
    <w:name w:val="apple-converted-space"/>
    <w:rsid w:val="002C6E64"/>
  </w:style>
  <w:style w:type="paragraph" w:styleId="BalloonText">
    <w:name w:val="Balloon Text"/>
    <w:basedOn w:val="Normal"/>
    <w:link w:val="BalloonTextChar"/>
    <w:uiPriority w:val="99"/>
    <w:semiHidden/>
    <w:unhideWhenUsed/>
    <w:rsid w:val="001B0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52"/>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1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1A05-9018-46B1-B1C1-F16D9D47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5156</Words>
  <Characters>29391</Characters>
  <Application>Microsoft Office Word</Application>
  <DocSecurity>0</DocSecurity>
  <Lines>244</Lines>
  <Paragraphs>68</Paragraphs>
  <ScaleCrop>false</ScaleCrop>
  <Company/>
  <LinksUpToDate>false</LinksUpToDate>
  <CharactersWithSpaces>34479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92/17</dc:title>
  <dc:creator/>
  <cp:lastModifiedBy/>
  <cp:revision>1</cp:revision>
  <dcterms:created xsi:type="dcterms:W3CDTF">2017-07-19T20:15:00Z</dcterms:created>
  <dcterms:modified xsi:type="dcterms:W3CDTF">2017-07-19T20:15:00Z</dcterms:modified>
</cp:coreProperties>
</file>