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34DFEBA3"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FCB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63447B">
        <w:rPr>
          <w:rFonts w:asciiTheme="majorHAnsi" w:hAnsiTheme="majorHAnsi" w:cs="Univers"/>
          <w:b/>
          <w:bCs/>
          <w:sz w:val="22"/>
          <w:szCs w:val="22"/>
          <w:lang w:val="es-ES_tradnl"/>
        </w:rPr>
        <w:t xml:space="preserve"> </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CE6010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44A4F">
                              <w:rPr>
                                <w:rFonts w:asciiTheme="majorHAnsi" w:hAnsiTheme="majorHAnsi" w:cs="Arial"/>
                                <w:b/>
                                <w:bCs/>
                                <w:color w:val="0D0D0D" w:themeColor="text1" w:themeTint="F2"/>
                                <w:sz w:val="36"/>
                                <w:szCs w:val="22"/>
                                <w:lang w:val="es-ES_tradnl"/>
                              </w:rPr>
                              <w:t>103</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2DAA2E1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5291">
                              <w:rPr>
                                <w:rFonts w:asciiTheme="majorHAnsi" w:hAnsiTheme="majorHAnsi" w:cs="Arial"/>
                                <w:b/>
                                <w:color w:val="0D0D0D" w:themeColor="text1" w:themeTint="F2"/>
                                <w:sz w:val="36"/>
                                <w:szCs w:val="22"/>
                                <w:lang w:val="es-ES_tradnl"/>
                              </w:rPr>
                              <w:t>703-07</w:t>
                            </w:r>
                          </w:p>
                          <w:p w14:paraId="2886CF94" w14:textId="77777777" w:rsidR="001801F7"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1" w:name="_ftnref1"/>
                          </w:p>
                          <w:p w14:paraId="6F6B8DD4" w14:textId="77777777" w:rsidR="001801F7" w:rsidRDefault="001801F7" w:rsidP="00997BC5">
                            <w:pPr>
                              <w:spacing w:line="276" w:lineRule="auto"/>
                              <w:rPr>
                                <w:rFonts w:asciiTheme="majorHAnsi" w:hAnsiTheme="majorHAnsi" w:cs="Arial"/>
                                <w:color w:val="0D0D0D" w:themeColor="text1" w:themeTint="F2"/>
                                <w:szCs w:val="22"/>
                                <w:lang w:val="es-ES_tradnl"/>
                              </w:rPr>
                            </w:pPr>
                          </w:p>
                          <w:p w14:paraId="4CFA2FBF" w14:textId="2A26325E" w:rsidR="005B52B0" w:rsidRPr="0010736F" w:rsidRDefault="004526C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TRABAJADORES D</w:t>
                            </w:r>
                            <w:r w:rsidR="007601E8">
                              <w:rPr>
                                <w:rFonts w:asciiTheme="majorHAnsi" w:hAnsiTheme="majorHAnsi" w:cs="Arial"/>
                                <w:color w:val="0D0D0D" w:themeColor="text1" w:themeTint="F2"/>
                                <w:szCs w:val="22"/>
                                <w:lang w:val="es-ES_tradnl"/>
                              </w:rPr>
                              <w:t xml:space="preserve">e </w:t>
                            </w:r>
                            <w:r w:rsidR="008A4A0E">
                              <w:rPr>
                                <w:rFonts w:asciiTheme="majorHAnsi" w:hAnsiTheme="majorHAnsi" w:cs="Arial"/>
                                <w:color w:val="0D0D0D" w:themeColor="text1" w:themeTint="F2"/>
                                <w:szCs w:val="22"/>
                                <w:lang w:val="es-ES_tradnl"/>
                              </w:rPr>
                              <w:t>SINTRAISA, SINTRAISAGEN</w:t>
                            </w:r>
                            <w:r>
                              <w:rPr>
                                <w:rFonts w:asciiTheme="majorHAnsi" w:hAnsiTheme="majorHAnsi" w:cs="Arial"/>
                                <w:color w:val="0D0D0D" w:themeColor="text1" w:themeTint="F2"/>
                                <w:szCs w:val="22"/>
                                <w:lang w:val="es-ES_tradnl"/>
                              </w:rPr>
                              <w:t xml:space="preserve"> Y</w:t>
                            </w:r>
                            <w:r w:rsidR="00E85291">
                              <w:rPr>
                                <w:rFonts w:asciiTheme="majorHAnsi" w:hAnsiTheme="majorHAnsi" w:cs="Arial"/>
                                <w:color w:val="0D0D0D" w:themeColor="text1" w:themeTint="F2"/>
                                <w:szCs w:val="22"/>
                                <w:lang w:val="es-ES_tradnl"/>
                              </w:rPr>
                              <w:t xml:space="preserve"> SINTRACHIVOR</w:t>
                            </w:r>
                          </w:p>
                          <w:bookmarkEnd w:id="1"/>
                          <w:p w14:paraId="35068D0D" w14:textId="4AE07282" w:rsidR="005B52B0" w:rsidRPr="0010736F" w:rsidRDefault="00E8529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CE6010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44A4F">
                        <w:rPr>
                          <w:rFonts w:asciiTheme="majorHAnsi" w:hAnsiTheme="majorHAnsi" w:cs="Arial"/>
                          <w:b/>
                          <w:bCs/>
                          <w:color w:val="0D0D0D" w:themeColor="text1" w:themeTint="F2"/>
                          <w:sz w:val="36"/>
                          <w:szCs w:val="22"/>
                          <w:lang w:val="es-ES_tradnl"/>
                        </w:rPr>
                        <w:t>103</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2DAA2E1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5291">
                        <w:rPr>
                          <w:rFonts w:asciiTheme="majorHAnsi" w:hAnsiTheme="majorHAnsi" w:cs="Arial"/>
                          <w:b/>
                          <w:color w:val="0D0D0D" w:themeColor="text1" w:themeTint="F2"/>
                          <w:sz w:val="36"/>
                          <w:szCs w:val="22"/>
                          <w:lang w:val="es-ES_tradnl"/>
                        </w:rPr>
                        <w:t>703-07</w:t>
                      </w:r>
                    </w:p>
                    <w:p w14:paraId="2886CF94" w14:textId="77777777" w:rsidR="001801F7"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2" w:name="_ftnref1"/>
                    </w:p>
                    <w:p w14:paraId="6F6B8DD4" w14:textId="77777777" w:rsidR="001801F7" w:rsidRDefault="001801F7" w:rsidP="00997BC5">
                      <w:pPr>
                        <w:spacing w:line="276" w:lineRule="auto"/>
                        <w:rPr>
                          <w:rFonts w:asciiTheme="majorHAnsi" w:hAnsiTheme="majorHAnsi" w:cs="Arial"/>
                          <w:color w:val="0D0D0D" w:themeColor="text1" w:themeTint="F2"/>
                          <w:szCs w:val="22"/>
                          <w:lang w:val="es-ES_tradnl"/>
                        </w:rPr>
                      </w:pPr>
                    </w:p>
                    <w:p w14:paraId="4CFA2FBF" w14:textId="2A26325E" w:rsidR="005B52B0" w:rsidRPr="0010736F" w:rsidRDefault="004526C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TRABAJADORES D</w:t>
                      </w:r>
                      <w:r w:rsidR="007601E8">
                        <w:rPr>
                          <w:rFonts w:asciiTheme="majorHAnsi" w:hAnsiTheme="majorHAnsi" w:cs="Arial"/>
                          <w:color w:val="0D0D0D" w:themeColor="text1" w:themeTint="F2"/>
                          <w:szCs w:val="22"/>
                          <w:lang w:val="es-ES_tradnl"/>
                        </w:rPr>
                        <w:t xml:space="preserve">e </w:t>
                      </w:r>
                      <w:r w:rsidR="008A4A0E">
                        <w:rPr>
                          <w:rFonts w:asciiTheme="majorHAnsi" w:hAnsiTheme="majorHAnsi" w:cs="Arial"/>
                          <w:color w:val="0D0D0D" w:themeColor="text1" w:themeTint="F2"/>
                          <w:szCs w:val="22"/>
                          <w:lang w:val="es-ES_tradnl"/>
                        </w:rPr>
                        <w:t>SINTRAISA, SINTRAISAGEN</w:t>
                      </w:r>
                      <w:r>
                        <w:rPr>
                          <w:rFonts w:asciiTheme="majorHAnsi" w:hAnsiTheme="majorHAnsi" w:cs="Arial"/>
                          <w:color w:val="0D0D0D" w:themeColor="text1" w:themeTint="F2"/>
                          <w:szCs w:val="22"/>
                          <w:lang w:val="es-ES_tradnl"/>
                        </w:rPr>
                        <w:t xml:space="preserve"> Y</w:t>
                      </w:r>
                      <w:r w:rsidR="00E85291">
                        <w:rPr>
                          <w:rFonts w:asciiTheme="majorHAnsi" w:hAnsiTheme="majorHAnsi" w:cs="Arial"/>
                          <w:color w:val="0D0D0D" w:themeColor="text1" w:themeTint="F2"/>
                          <w:szCs w:val="22"/>
                          <w:lang w:val="es-ES_tradnl"/>
                        </w:rPr>
                        <w:t xml:space="preserve"> SINTRACHIVOR</w:t>
                      </w:r>
                    </w:p>
                    <w:bookmarkEnd w:id="2"/>
                    <w:p w14:paraId="35068D0D" w14:textId="4AE07282" w:rsidR="005B52B0" w:rsidRPr="0010736F" w:rsidRDefault="00E8529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D21CB0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C87CAD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44A4F">
                              <w:rPr>
                                <w:rFonts w:asciiTheme="minorHAnsi" w:hAnsiTheme="minorHAnsi"/>
                                <w:color w:val="FFFFFF" w:themeColor="background1"/>
                                <w:sz w:val="22"/>
                                <w:lang w:val="pt-BR"/>
                              </w:rPr>
                              <w:t>116</w:t>
                            </w:r>
                          </w:p>
                          <w:p w14:paraId="69373ED2" w14:textId="69CFCC51" w:rsidR="00627C9F" w:rsidRPr="00BB4B90" w:rsidRDefault="00444A4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proofErr w:type="spellStart"/>
                            <w:proofErr w:type="gramStart"/>
                            <w:r>
                              <w:rPr>
                                <w:rFonts w:asciiTheme="minorHAnsi" w:hAnsiTheme="minorHAnsi"/>
                                <w:color w:val="FFFFFF" w:themeColor="background1"/>
                                <w:sz w:val="22"/>
                              </w:rPr>
                              <w:t>septiembre</w:t>
                            </w:r>
                            <w:proofErr w:type="spellEnd"/>
                            <w:r w:rsidR="007B05C4" w:rsidRPr="00BB4B90">
                              <w:rPr>
                                <w:rFonts w:asciiTheme="minorHAnsi" w:hAnsiTheme="minorHAnsi"/>
                                <w:color w:val="FFFFFF" w:themeColor="background1"/>
                                <w:sz w:val="22"/>
                              </w:rPr>
                              <w:t xml:space="preserve"> </w:t>
                            </w:r>
                            <w:r w:rsidR="00627C9F" w:rsidRPr="00BB4B90">
                              <w:rPr>
                                <w:rFonts w:asciiTheme="minorHAnsi" w:hAnsiTheme="minorHAnsi"/>
                                <w:color w:val="FFFFFF" w:themeColor="background1"/>
                                <w:sz w:val="22"/>
                              </w:rPr>
                              <w:t xml:space="preserve"> 201</w:t>
                            </w:r>
                            <w:r w:rsidR="00834D49" w:rsidRPr="00BB4B90">
                              <w:rPr>
                                <w:rFonts w:asciiTheme="minorHAnsi" w:hAnsiTheme="minorHAnsi"/>
                                <w:color w:val="FFFFFF" w:themeColor="background1"/>
                                <w:sz w:val="22"/>
                              </w:rPr>
                              <w:t>8</w:t>
                            </w:r>
                            <w:proofErr w:type="gramEnd"/>
                          </w:p>
                          <w:p w14:paraId="0771DB5B" w14:textId="77777777" w:rsidR="00627C9F" w:rsidRPr="00BB4B90" w:rsidRDefault="00E0340B" w:rsidP="007A5817">
                            <w:pPr>
                              <w:spacing w:line="276" w:lineRule="auto"/>
                              <w:jc w:val="right"/>
                              <w:rPr>
                                <w:rFonts w:asciiTheme="minorHAnsi" w:hAnsiTheme="minorHAnsi"/>
                                <w:color w:val="FFFFFF" w:themeColor="background1"/>
                                <w:sz w:val="22"/>
                              </w:rPr>
                            </w:pPr>
                            <w:r w:rsidRPr="00BB4B90">
                              <w:rPr>
                                <w:rFonts w:asciiTheme="minorHAnsi" w:hAnsiTheme="minorHAnsi"/>
                                <w:color w:val="FFFFFF" w:themeColor="background1"/>
                                <w:sz w:val="22"/>
                              </w:rPr>
                              <w:t xml:space="preserve">Original: </w:t>
                            </w:r>
                            <w:r w:rsidR="008B12F5" w:rsidRPr="00BB4B90">
                              <w:rPr>
                                <w:rFonts w:asciiTheme="minorHAnsi" w:hAnsiTheme="minorHAnsi"/>
                                <w:color w:val="FFFFFF" w:themeColor="background1"/>
                                <w:sz w:val="22"/>
                              </w:rPr>
                              <w:t>e</w:t>
                            </w:r>
                            <w:r w:rsidR="00627C9F" w:rsidRPr="00BB4B90">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D21CB0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C87CAD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44A4F">
                        <w:rPr>
                          <w:rFonts w:asciiTheme="minorHAnsi" w:hAnsiTheme="minorHAnsi"/>
                          <w:color w:val="FFFFFF" w:themeColor="background1"/>
                          <w:sz w:val="22"/>
                          <w:lang w:val="pt-BR"/>
                        </w:rPr>
                        <w:t>116</w:t>
                      </w:r>
                    </w:p>
                    <w:p w14:paraId="69373ED2" w14:textId="69CFCC51" w:rsidR="00627C9F" w:rsidRPr="00BB4B90" w:rsidRDefault="00444A4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proofErr w:type="spellStart"/>
                      <w:proofErr w:type="gramStart"/>
                      <w:r>
                        <w:rPr>
                          <w:rFonts w:asciiTheme="minorHAnsi" w:hAnsiTheme="minorHAnsi"/>
                          <w:color w:val="FFFFFF" w:themeColor="background1"/>
                          <w:sz w:val="22"/>
                        </w:rPr>
                        <w:t>septiembre</w:t>
                      </w:r>
                      <w:proofErr w:type="spellEnd"/>
                      <w:r w:rsidR="007B05C4" w:rsidRPr="00BB4B90">
                        <w:rPr>
                          <w:rFonts w:asciiTheme="minorHAnsi" w:hAnsiTheme="minorHAnsi"/>
                          <w:color w:val="FFFFFF" w:themeColor="background1"/>
                          <w:sz w:val="22"/>
                        </w:rPr>
                        <w:t xml:space="preserve"> </w:t>
                      </w:r>
                      <w:r w:rsidR="00627C9F" w:rsidRPr="00BB4B90">
                        <w:rPr>
                          <w:rFonts w:asciiTheme="minorHAnsi" w:hAnsiTheme="minorHAnsi"/>
                          <w:color w:val="FFFFFF" w:themeColor="background1"/>
                          <w:sz w:val="22"/>
                        </w:rPr>
                        <w:t xml:space="preserve"> 201</w:t>
                      </w:r>
                      <w:r w:rsidR="00834D49" w:rsidRPr="00BB4B90">
                        <w:rPr>
                          <w:rFonts w:asciiTheme="minorHAnsi" w:hAnsiTheme="minorHAnsi"/>
                          <w:color w:val="FFFFFF" w:themeColor="background1"/>
                          <w:sz w:val="22"/>
                        </w:rPr>
                        <w:t>8</w:t>
                      </w:r>
                      <w:proofErr w:type="gramEnd"/>
                    </w:p>
                    <w:p w14:paraId="0771DB5B" w14:textId="77777777" w:rsidR="00627C9F" w:rsidRPr="00BB4B90" w:rsidRDefault="00E0340B" w:rsidP="007A5817">
                      <w:pPr>
                        <w:spacing w:line="276" w:lineRule="auto"/>
                        <w:jc w:val="right"/>
                        <w:rPr>
                          <w:rFonts w:asciiTheme="minorHAnsi" w:hAnsiTheme="minorHAnsi"/>
                          <w:color w:val="FFFFFF" w:themeColor="background1"/>
                          <w:sz w:val="22"/>
                        </w:rPr>
                      </w:pPr>
                      <w:r w:rsidRPr="00BB4B90">
                        <w:rPr>
                          <w:rFonts w:asciiTheme="minorHAnsi" w:hAnsiTheme="minorHAnsi"/>
                          <w:color w:val="FFFFFF" w:themeColor="background1"/>
                          <w:sz w:val="22"/>
                        </w:rPr>
                        <w:t xml:space="preserve">Original: </w:t>
                      </w:r>
                      <w:r w:rsidR="008B12F5" w:rsidRPr="00BB4B90">
                        <w:rPr>
                          <w:rFonts w:asciiTheme="minorHAnsi" w:hAnsiTheme="minorHAnsi"/>
                          <w:color w:val="FFFFFF" w:themeColor="background1"/>
                          <w:sz w:val="22"/>
                        </w:rPr>
                        <w:t>e</w:t>
                      </w:r>
                      <w:r w:rsidR="00627C9F" w:rsidRPr="00BB4B90">
                        <w:rPr>
                          <w:rFonts w:asciiTheme="minorHAnsi" w:hAnsiTheme="minorHAnsi"/>
                          <w:color w:val="FFFFFF" w:themeColor="background1"/>
                          <w:sz w:val="22"/>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66708C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44A4F">
                              <w:rPr>
                                <w:rFonts w:asciiTheme="majorHAnsi" w:hAnsiTheme="majorHAnsi"/>
                                <w:color w:val="0D0D0D" w:themeColor="text1" w:themeTint="F2"/>
                                <w:sz w:val="18"/>
                                <w:szCs w:val="22"/>
                                <w:lang w:val="es-ES"/>
                              </w:rPr>
                              <w:t>20 de 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4526C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66708C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44A4F">
                        <w:rPr>
                          <w:rFonts w:asciiTheme="majorHAnsi" w:hAnsiTheme="majorHAnsi"/>
                          <w:color w:val="0D0D0D" w:themeColor="text1" w:themeTint="F2"/>
                          <w:sz w:val="18"/>
                          <w:szCs w:val="22"/>
                          <w:lang w:val="es-ES"/>
                        </w:rPr>
                        <w:t>20 de 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4526C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BD79B1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44A4F" w:rsidRPr="00444A4F">
                              <w:rPr>
                                <w:rFonts w:asciiTheme="majorHAnsi" w:hAnsiTheme="majorHAnsi"/>
                                <w:color w:val="595959" w:themeColor="text1" w:themeTint="A6"/>
                                <w:sz w:val="18"/>
                                <w:szCs w:val="18"/>
                                <w:lang w:val="pt-BR"/>
                              </w:rPr>
                              <w:t>103/18</w:t>
                            </w:r>
                            <w:r w:rsidRPr="00444A4F">
                              <w:rPr>
                                <w:rFonts w:asciiTheme="majorHAnsi" w:hAnsiTheme="majorHAnsi"/>
                                <w:color w:val="595959" w:themeColor="text1" w:themeTint="A6"/>
                                <w:sz w:val="18"/>
                                <w:szCs w:val="18"/>
                                <w:lang w:val="pt-BR"/>
                              </w:rPr>
                              <w:t xml:space="preserve">. </w:t>
                            </w:r>
                            <w:proofErr w:type="spellStart"/>
                            <w:r w:rsidR="0026220B">
                              <w:rPr>
                                <w:rFonts w:asciiTheme="majorHAnsi" w:hAnsiTheme="majorHAnsi"/>
                                <w:color w:val="595959" w:themeColor="text1" w:themeTint="A6"/>
                                <w:sz w:val="18"/>
                                <w:szCs w:val="18"/>
                                <w:lang w:val="es-ES_tradnl"/>
                              </w:rPr>
                              <w:t>Petici</w:t>
                            </w:r>
                            <w:r w:rsidR="0026220B">
                              <w:rPr>
                                <w:rFonts w:asciiTheme="majorHAnsi" w:hAnsiTheme="majorHAnsi"/>
                                <w:color w:val="595959" w:themeColor="text1" w:themeTint="A6"/>
                                <w:sz w:val="18"/>
                                <w:szCs w:val="18"/>
                                <w:lang w:val="es-ES"/>
                              </w:rPr>
                              <w:t>ón</w:t>
                            </w:r>
                            <w:proofErr w:type="spellEnd"/>
                            <w:r w:rsidR="0026220B">
                              <w:rPr>
                                <w:rFonts w:asciiTheme="majorHAnsi" w:hAnsiTheme="majorHAnsi"/>
                                <w:color w:val="595959" w:themeColor="text1" w:themeTint="A6"/>
                                <w:sz w:val="18"/>
                                <w:szCs w:val="18"/>
                                <w:lang w:val="es-ES"/>
                              </w:rPr>
                              <w:t xml:space="preserve"> 703-07. </w:t>
                            </w:r>
                            <w:r w:rsidRPr="00890650">
                              <w:rPr>
                                <w:rFonts w:asciiTheme="majorHAnsi" w:hAnsiTheme="majorHAnsi"/>
                                <w:color w:val="595959" w:themeColor="text1" w:themeTint="A6"/>
                                <w:sz w:val="18"/>
                                <w:szCs w:val="18"/>
                                <w:lang w:val="es-ES_tradnl"/>
                              </w:rPr>
                              <w:t xml:space="preserve">Admisibilidad. </w:t>
                            </w:r>
                            <w:r w:rsidR="008A4A0E">
                              <w:rPr>
                                <w:rFonts w:asciiTheme="majorHAnsi" w:hAnsiTheme="majorHAnsi"/>
                                <w:color w:val="595959" w:themeColor="text1" w:themeTint="A6"/>
                                <w:sz w:val="18"/>
                                <w:szCs w:val="18"/>
                                <w:lang w:val="es-ES_tradnl"/>
                              </w:rPr>
                              <w:t>Trabajadores de SINTRAISA, SINTRAISAGEN y SINTRACHIVOR</w:t>
                            </w:r>
                            <w:r w:rsidRPr="00890650">
                              <w:rPr>
                                <w:rFonts w:asciiTheme="majorHAnsi" w:hAnsiTheme="majorHAnsi"/>
                                <w:color w:val="595959" w:themeColor="text1" w:themeTint="A6"/>
                                <w:sz w:val="18"/>
                                <w:szCs w:val="18"/>
                                <w:lang w:val="es-ES_tradnl"/>
                              </w:rPr>
                              <w:t xml:space="preserve">. </w:t>
                            </w:r>
                            <w:r w:rsidR="008A4A0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44A4F">
                              <w:rPr>
                                <w:rFonts w:asciiTheme="majorHAnsi" w:hAnsiTheme="majorHAnsi"/>
                                <w:color w:val="595959" w:themeColor="text1" w:themeTint="A6"/>
                                <w:sz w:val="18"/>
                                <w:szCs w:val="18"/>
                                <w:lang w:val="es-ES"/>
                              </w:rPr>
                              <w:t>20 de septiembre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BD79B1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44A4F" w:rsidRPr="00444A4F">
                        <w:rPr>
                          <w:rFonts w:asciiTheme="majorHAnsi" w:hAnsiTheme="majorHAnsi"/>
                          <w:color w:val="595959" w:themeColor="text1" w:themeTint="A6"/>
                          <w:sz w:val="18"/>
                          <w:szCs w:val="18"/>
                          <w:lang w:val="pt-BR"/>
                        </w:rPr>
                        <w:t>103/18</w:t>
                      </w:r>
                      <w:r w:rsidRPr="00444A4F">
                        <w:rPr>
                          <w:rFonts w:asciiTheme="majorHAnsi" w:hAnsiTheme="majorHAnsi"/>
                          <w:color w:val="595959" w:themeColor="text1" w:themeTint="A6"/>
                          <w:sz w:val="18"/>
                          <w:szCs w:val="18"/>
                          <w:lang w:val="pt-BR"/>
                        </w:rPr>
                        <w:t xml:space="preserve">. </w:t>
                      </w:r>
                      <w:proofErr w:type="spellStart"/>
                      <w:r w:rsidR="0026220B">
                        <w:rPr>
                          <w:rFonts w:asciiTheme="majorHAnsi" w:hAnsiTheme="majorHAnsi"/>
                          <w:color w:val="595959" w:themeColor="text1" w:themeTint="A6"/>
                          <w:sz w:val="18"/>
                          <w:szCs w:val="18"/>
                          <w:lang w:val="es-ES_tradnl"/>
                        </w:rPr>
                        <w:t>Petici</w:t>
                      </w:r>
                      <w:r w:rsidR="0026220B">
                        <w:rPr>
                          <w:rFonts w:asciiTheme="majorHAnsi" w:hAnsiTheme="majorHAnsi"/>
                          <w:color w:val="595959" w:themeColor="text1" w:themeTint="A6"/>
                          <w:sz w:val="18"/>
                          <w:szCs w:val="18"/>
                          <w:lang w:val="es-ES"/>
                        </w:rPr>
                        <w:t>ón</w:t>
                      </w:r>
                      <w:proofErr w:type="spellEnd"/>
                      <w:r w:rsidR="0026220B">
                        <w:rPr>
                          <w:rFonts w:asciiTheme="majorHAnsi" w:hAnsiTheme="majorHAnsi"/>
                          <w:color w:val="595959" w:themeColor="text1" w:themeTint="A6"/>
                          <w:sz w:val="18"/>
                          <w:szCs w:val="18"/>
                          <w:lang w:val="es-ES"/>
                        </w:rPr>
                        <w:t xml:space="preserve"> 703-07. </w:t>
                      </w:r>
                      <w:r w:rsidRPr="00890650">
                        <w:rPr>
                          <w:rFonts w:asciiTheme="majorHAnsi" w:hAnsiTheme="majorHAnsi"/>
                          <w:color w:val="595959" w:themeColor="text1" w:themeTint="A6"/>
                          <w:sz w:val="18"/>
                          <w:szCs w:val="18"/>
                          <w:lang w:val="es-ES_tradnl"/>
                        </w:rPr>
                        <w:t xml:space="preserve">Admisibilidad. </w:t>
                      </w:r>
                      <w:r w:rsidR="008A4A0E">
                        <w:rPr>
                          <w:rFonts w:asciiTheme="majorHAnsi" w:hAnsiTheme="majorHAnsi"/>
                          <w:color w:val="595959" w:themeColor="text1" w:themeTint="A6"/>
                          <w:sz w:val="18"/>
                          <w:szCs w:val="18"/>
                          <w:lang w:val="es-ES_tradnl"/>
                        </w:rPr>
                        <w:t>Trabajadores de SINTRAISA, SINTRAISAGEN y SINTRACHIVOR</w:t>
                      </w:r>
                      <w:r w:rsidRPr="00890650">
                        <w:rPr>
                          <w:rFonts w:asciiTheme="majorHAnsi" w:hAnsiTheme="majorHAnsi"/>
                          <w:color w:val="595959" w:themeColor="text1" w:themeTint="A6"/>
                          <w:sz w:val="18"/>
                          <w:szCs w:val="18"/>
                          <w:lang w:val="es-ES_tradnl"/>
                        </w:rPr>
                        <w:t xml:space="preserve">. </w:t>
                      </w:r>
                      <w:r w:rsidR="008A4A0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44A4F">
                        <w:rPr>
                          <w:rFonts w:asciiTheme="majorHAnsi" w:hAnsiTheme="majorHAnsi"/>
                          <w:color w:val="595959" w:themeColor="text1" w:themeTint="A6"/>
                          <w:sz w:val="18"/>
                          <w:szCs w:val="18"/>
                          <w:lang w:val="es-ES"/>
                        </w:rPr>
                        <w:t>20 de septiembre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D794A"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73FA85DC" w:rsidR="003239B8" w:rsidRPr="00DD794A" w:rsidRDefault="00E61B8F" w:rsidP="007601E8">
            <w:pPr>
              <w:jc w:val="both"/>
              <w:rPr>
                <w:rFonts w:ascii="Cambria" w:hAnsi="Cambria"/>
                <w:bCs/>
                <w:sz w:val="20"/>
                <w:szCs w:val="20"/>
                <w:lang w:val="es-US"/>
              </w:rPr>
            </w:pPr>
            <w:r w:rsidRPr="00DD794A">
              <w:rPr>
                <w:rFonts w:ascii="Cambria" w:hAnsi="Cambria"/>
                <w:bCs/>
                <w:sz w:val="20"/>
                <w:szCs w:val="20"/>
                <w:lang w:val="es-US"/>
              </w:rPr>
              <w:t>Jaime Aristizá</w:t>
            </w:r>
            <w:r w:rsidR="00D079C4" w:rsidRPr="00DD794A">
              <w:rPr>
                <w:rFonts w:ascii="Cambria" w:hAnsi="Cambria"/>
                <w:bCs/>
                <w:sz w:val="20"/>
                <w:szCs w:val="20"/>
                <w:lang w:val="es-US"/>
              </w:rPr>
              <w:t>bal Tobó</w:t>
            </w:r>
            <w:r w:rsidR="008A7EC3" w:rsidRPr="00DD794A">
              <w:rPr>
                <w:rFonts w:ascii="Cambria" w:hAnsi="Cambria"/>
                <w:bCs/>
                <w:sz w:val="20"/>
                <w:szCs w:val="20"/>
                <w:lang w:val="es-US"/>
              </w:rPr>
              <w:t>n, Oscar Alveiro Vallejo Giraldo</w:t>
            </w:r>
            <w:r w:rsidR="007601E8" w:rsidRPr="00DD794A">
              <w:rPr>
                <w:rFonts w:ascii="Cambria" w:hAnsi="Cambria"/>
                <w:bCs/>
                <w:sz w:val="20"/>
                <w:szCs w:val="20"/>
                <w:lang w:val="es-US"/>
              </w:rPr>
              <w:t>,</w:t>
            </w:r>
            <w:r w:rsidR="008A7EC3" w:rsidRPr="00DD794A">
              <w:rPr>
                <w:rFonts w:ascii="Cambria" w:hAnsi="Cambria"/>
                <w:bCs/>
                <w:sz w:val="20"/>
                <w:szCs w:val="20"/>
                <w:lang w:val="es-US"/>
              </w:rPr>
              <w:t xml:space="preserve"> José Vicente López Acero</w:t>
            </w:r>
            <w:r w:rsidR="007601E8" w:rsidRPr="00DD794A">
              <w:rPr>
                <w:rFonts w:ascii="Cambria" w:hAnsi="Cambria"/>
                <w:bCs/>
                <w:sz w:val="20"/>
                <w:szCs w:val="20"/>
                <w:lang w:val="es-US"/>
              </w:rPr>
              <w:t>, Liliana María Uribe Tirado,</w:t>
            </w:r>
            <w:r w:rsidR="007601E8" w:rsidRPr="00DD794A">
              <w:rPr>
                <w:lang w:val="es-US"/>
              </w:rPr>
              <w:t xml:space="preserve"> </w:t>
            </w:r>
            <w:r w:rsidR="007601E8" w:rsidRPr="00DD794A">
              <w:rPr>
                <w:rFonts w:ascii="Cambria" w:hAnsi="Cambria"/>
                <w:bCs/>
                <w:sz w:val="20"/>
                <w:szCs w:val="20"/>
                <w:lang w:val="es-US"/>
              </w:rPr>
              <w:t>Manuel Antonio Muñoz Uribe, Ana Isabel Aguilar Rendón y Flor Ángela Cadavid Bedoya</w:t>
            </w:r>
          </w:p>
        </w:tc>
      </w:tr>
      <w:tr w:rsidR="003239B8" w:rsidRPr="00DD794A"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321FC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1C530500" w:rsidR="003239B8" w:rsidRPr="004C2312" w:rsidRDefault="0031672E" w:rsidP="00F76AFA">
            <w:pPr>
              <w:jc w:val="both"/>
              <w:rPr>
                <w:rFonts w:ascii="Cambria" w:hAnsi="Cambria"/>
                <w:bCs/>
                <w:sz w:val="20"/>
                <w:szCs w:val="20"/>
                <w:lang w:val="es-ES"/>
              </w:rPr>
            </w:pPr>
            <w:r>
              <w:rPr>
                <w:rFonts w:ascii="Cambria" w:hAnsi="Cambria"/>
                <w:bCs/>
                <w:sz w:val="20"/>
                <w:szCs w:val="20"/>
                <w:lang w:val="es-ES"/>
              </w:rPr>
              <w:t>Trabajadores</w:t>
            </w:r>
            <w:r w:rsidR="007601E8">
              <w:rPr>
                <w:rFonts w:ascii="Cambria" w:hAnsi="Cambria"/>
                <w:bCs/>
                <w:sz w:val="20"/>
                <w:szCs w:val="20"/>
                <w:lang w:val="es-ES"/>
              </w:rPr>
              <w:t xml:space="preserve"> de </w:t>
            </w:r>
            <w:r w:rsidR="008A7EC3">
              <w:rPr>
                <w:rFonts w:ascii="Cambria" w:hAnsi="Cambria"/>
                <w:bCs/>
                <w:sz w:val="20"/>
                <w:szCs w:val="20"/>
                <w:lang w:val="es-ES"/>
              </w:rPr>
              <w:t>SINTRAISA, SINTRAISAGEN y SINTRACHIVOR</w:t>
            </w:r>
            <w:r w:rsidR="00B03B01">
              <w:rPr>
                <w:rFonts w:ascii="Cambria" w:hAnsi="Cambria"/>
                <w:bCs/>
                <w:sz w:val="20"/>
                <w:szCs w:val="20"/>
                <w:lang w:val="es-ES"/>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34827EEB" w:rsidR="003239B8" w:rsidRPr="004B3C14" w:rsidRDefault="008A7EC3" w:rsidP="008D2290">
            <w:pPr>
              <w:jc w:val="both"/>
              <w:rPr>
                <w:rFonts w:ascii="Cambria" w:hAnsi="Cambria"/>
                <w:bCs/>
                <w:sz w:val="20"/>
                <w:szCs w:val="20"/>
              </w:rPr>
            </w:pPr>
            <w:r>
              <w:rPr>
                <w:rFonts w:ascii="Cambria" w:hAnsi="Cambria"/>
                <w:bCs/>
                <w:sz w:val="20"/>
                <w:szCs w:val="20"/>
              </w:rPr>
              <w:t>Colombia</w:t>
            </w:r>
            <w:r w:rsidR="004A6A54">
              <w:rPr>
                <w:rStyle w:val="FootnoteReference"/>
                <w:rFonts w:ascii="Cambria" w:hAnsi="Cambria"/>
                <w:bCs/>
                <w:sz w:val="20"/>
                <w:szCs w:val="20"/>
              </w:rPr>
              <w:footnoteReference w:id="2"/>
            </w:r>
          </w:p>
        </w:tc>
      </w:tr>
      <w:tr w:rsidR="00223A29" w:rsidRPr="00DD794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3EA51B92" w:rsidR="00223A29" w:rsidRPr="007601E8" w:rsidRDefault="008A7EC3" w:rsidP="0031672E">
            <w:pPr>
              <w:jc w:val="both"/>
              <w:rPr>
                <w:rFonts w:ascii="Cambria" w:hAnsi="Cambria"/>
                <w:bCs/>
                <w:sz w:val="20"/>
                <w:szCs w:val="20"/>
                <w:lang w:val="es-ES"/>
              </w:rPr>
            </w:pPr>
            <w:r w:rsidRPr="007601E8">
              <w:rPr>
                <w:rFonts w:ascii="Cambria" w:hAnsi="Cambria"/>
                <w:bCs/>
                <w:sz w:val="20"/>
                <w:szCs w:val="20"/>
                <w:lang w:val="es-ES"/>
              </w:rPr>
              <w:t>Artículos</w:t>
            </w:r>
            <w:r w:rsidR="00F73D2F" w:rsidRPr="007601E8">
              <w:rPr>
                <w:rFonts w:ascii="Cambria" w:hAnsi="Cambria"/>
                <w:bCs/>
                <w:sz w:val="20"/>
                <w:szCs w:val="20"/>
                <w:lang w:val="es-ES"/>
              </w:rPr>
              <w:t xml:space="preserve"> </w:t>
            </w:r>
            <w:r w:rsidRPr="007601E8">
              <w:rPr>
                <w:rFonts w:ascii="Cambria" w:hAnsi="Cambria"/>
                <w:bCs/>
                <w:sz w:val="20"/>
                <w:szCs w:val="20"/>
                <w:lang w:val="es-ES"/>
              </w:rPr>
              <w:t>8 (garantías judiciales)</w:t>
            </w:r>
            <w:r w:rsidR="00C343E0" w:rsidRPr="007601E8">
              <w:rPr>
                <w:rFonts w:ascii="Cambria" w:hAnsi="Cambria"/>
                <w:bCs/>
                <w:sz w:val="20"/>
                <w:szCs w:val="20"/>
                <w:lang w:val="es-ES"/>
              </w:rPr>
              <w:t xml:space="preserve">, </w:t>
            </w:r>
            <w:r w:rsidR="008E2825" w:rsidRPr="007601E8">
              <w:rPr>
                <w:rFonts w:ascii="Cambria" w:hAnsi="Cambria"/>
                <w:bCs/>
                <w:sz w:val="20"/>
                <w:szCs w:val="20"/>
                <w:lang w:val="es-ES"/>
              </w:rPr>
              <w:t>16 (libertad de asociación)</w:t>
            </w:r>
            <w:r w:rsidR="00C343E0" w:rsidRPr="007601E8">
              <w:rPr>
                <w:rFonts w:ascii="Cambria" w:hAnsi="Cambria"/>
                <w:bCs/>
                <w:sz w:val="20"/>
                <w:szCs w:val="20"/>
                <w:lang w:val="es-ES"/>
              </w:rPr>
              <w:t xml:space="preserve"> y 25 (garantías judiciales)</w:t>
            </w:r>
            <w:r w:rsidRPr="007601E8">
              <w:rPr>
                <w:rFonts w:ascii="Cambria" w:hAnsi="Cambria"/>
                <w:bCs/>
                <w:sz w:val="20"/>
                <w:szCs w:val="20"/>
                <w:lang w:val="es-ES"/>
              </w:rPr>
              <w:t xml:space="preserve"> de la Convención Americana sobre Derechos Humanos</w:t>
            </w:r>
            <w:r>
              <w:rPr>
                <w:rStyle w:val="FootnoteReference"/>
                <w:rFonts w:ascii="Cambria" w:hAnsi="Cambria"/>
                <w:bCs/>
                <w:sz w:val="20"/>
                <w:szCs w:val="20"/>
              </w:rPr>
              <w:footnoteReference w:id="3"/>
            </w:r>
            <w:r w:rsidR="008E2825" w:rsidRPr="0031672E">
              <w:rPr>
                <w:rFonts w:ascii="Cambria" w:hAnsi="Cambria"/>
                <w:bCs/>
                <w:sz w:val="20"/>
                <w:szCs w:val="20"/>
                <w:lang w:val="es-ES"/>
              </w:rPr>
              <w:t xml:space="preserve"> en relación con su artículo 1.1 (obligación de respetar los derechos)</w:t>
            </w:r>
            <w:r w:rsidR="00BC24AF" w:rsidRPr="0031672E">
              <w:rPr>
                <w:rFonts w:ascii="Cambria" w:hAnsi="Cambria"/>
                <w:bCs/>
                <w:sz w:val="20"/>
                <w:szCs w:val="20"/>
                <w:lang w:val="es-ES"/>
              </w:rPr>
              <w:t>;</w:t>
            </w:r>
            <w:r w:rsidR="004A0B73" w:rsidRPr="0031672E">
              <w:rPr>
                <w:rFonts w:ascii="Cambria" w:hAnsi="Cambria"/>
                <w:bCs/>
                <w:sz w:val="20"/>
                <w:szCs w:val="20"/>
                <w:lang w:val="es-ES"/>
              </w:rPr>
              <w:t xml:space="preserve"> artículos</w:t>
            </w:r>
            <w:r w:rsidRPr="0031672E">
              <w:rPr>
                <w:rFonts w:ascii="Cambria" w:hAnsi="Cambria"/>
                <w:bCs/>
                <w:sz w:val="20"/>
                <w:szCs w:val="20"/>
                <w:lang w:val="es-ES"/>
              </w:rPr>
              <w:t xml:space="preserve"> 8 </w:t>
            </w:r>
            <w:r w:rsidR="005A1FA8" w:rsidRPr="0031672E">
              <w:rPr>
                <w:rFonts w:ascii="Cambria" w:hAnsi="Cambria"/>
                <w:bCs/>
                <w:sz w:val="20"/>
                <w:szCs w:val="20"/>
                <w:lang w:val="es-ES"/>
              </w:rPr>
              <w:t>(derechos sindicales)</w:t>
            </w:r>
            <w:r w:rsidR="0031672E">
              <w:rPr>
                <w:rFonts w:ascii="Cambria" w:hAnsi="Cambria"/>
                <w:bCs/>
                <w:sz w:val="20"/>
                <w:szCs w:val="20"/>
                <w:lang w:val="es-ES"/>
              </w:rPr>
              <w:t xml:space="preserve"> y</w:t>
            </w:r>
            <w:r w:rsidR="005A1FA8" w:rsidRPr="0031672E">
              <w:rPr>
                <w:rFonts w:ascii="Cambria" w:hAnsi="Cambria"/>
                <w:bCs/>
                <w:sz w:val="20"/>
                <w:szCs w:val="20"/>
                <w:lang w:val="es-ES"/>
              </w:rPr>
              <w:t xml:space="preserve"> </w:t>
            </w:r>
            <w:r w:rsidRPr="0031672E">
              <w:rPr>
                <w:rFonts w:ascii="Cambria" w:hAnsi="Cambria"/>
                <w:bCs/>
                <w:sz w:val="20"/>
                <w:szCs w:val="20"/>
                <w:lang w:val="es-ES"/>
              </w:rPr>
              <w:t>9 (seguridad social)</w:t>
            </w:r>
            <w:r w:rsidR="005A1FA8" w:rsidRPr="0031672E">
              <w:rPr>
                <w:rFonts w:ascii="Cambria" w:hAnsi="Cambria"/>
                <w:bCs/>
                <w:sz w:val="20"/>
                <w:szCs w:val="20"/>
                <w:lang w:val="es-ES"/>
              </w:rPr>
              <w:t xml:space="preserve"> </w:t>
            </w:r>
            <w:r w:rsidRPr="0031672E">
              <w:rPr>
                <w:rFonts w:ascii="Cambria" w:hAnsi="Cambria"/>
                <w:bCs/>
                <w:sz w:val="20"/>
                <w:szCs w:val="20"/>
                <w:lang w:val="es-ES"/>
              </w:rPr>
              <w:t xml:space="preserve">del </w:t>
            </w:r>
            <w:r w:rsidR="00BC24AF" w:rsidRPr="0031672E">
              <w:rPr>
                <w:rFonts w:ascii="Cambria" w:hAnsi="Cambria"/>
                <w:sz w:val="20"/>
                <w:szCs w:val="20"/>
                <w:lang w:val="es-ES"/>
              </w:rPr>
              <w:t>Protocolo Adicional a la Convención Americana sobre Derechos Humanos en materia de Derechos Económicos, Sociales y Culturales</w:t>
            </w:r>
            <w:r w:rsidR="00BC24AF">
              <w:rPr>
                <w:rStyle w:val="FootnoteReference"/>
                <w:rFonts w:ascii="Cambria" w:hAnsi="Cambria"/>
                <w:sz w:val="20"/>
                <w:szCs w:val="20"/>
              </w:rPr>
              <w:footnoteReference w:id="4"/>
            </w:r>
            <w:r w:rsidR="00BC24AF" w:rsidRPr="007601E8">
              <w:rPr>
                <w:rFonts w:ascii="Cambria" w:hAnsi="Cambria"/>
                <w:sz w:val="20"/>
                <w:szCs w:val="20"/>
                <w:lang w:val="es-ES"/>
              </w:rPr>
              <w:t>;</w:t>
            </w:r>
            <w:r w:rsidRPr="007601E8">
              <w:rPr>
                <w:rFonts w:ascii="Cambria" w:hAnsi="Cambria"/>
                <w:bCs/>
                <w:sz w:val="20"/>
                <w:szCs w:val="20"/>
                <w:lang w:val="es-ES"/>
              </w:rPr>
              <w:t xml:space="preserve"> y</w:t>
            </w:r>
            <w:r w:rsidR="004A0B73" w:rsidRPr="007601E8">
              <w:rPr>
                <w:rFonts w:ascii="Cambria" w:hAnsi="Cambria"/>
                <w:bCs/>
                <w:sz w:val="20"/>
                <w:szCs w:val="20"/>
                <w:lang w:val="es-ES"/>
              </w:rPr>
              <w:t xml:space="preserve"> artículo</w:t>
            </w:r>
            <w:r w:rsidRPr="007601E8">
              <w:rPr>
                <w:rFonts w:ascii="Cambria" w:hAnsi="Cambria"/>
                <w:bCs/>
                <w:sz w:val="20"/>
                <w:szCs w:val="20"/>
                <w:lang w:val="es-ES"/>
              </w:rPr>
              <w:t xml:space="preserve"> XXII (asociación) de la Declaración Americana sobre Derechos y Deberes del Hombre</w:t>
            </w:r>
            <w:r>
              <w:rPr>
                <w:rStyle w:val="FootnoteReference"/>
                <w:rFonts w:ascii="Cambria" w:hAnsi="Cambria"/>
                <w:bCs/>
                <w:sz w:val="20"/>
                <w:szCs w:val="20"/>
              </w:rPr>
              <w:footnoteReference w:id="5"/>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E2825"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C5C3AE1" w:rsidR="004C2312" w:rsidRPr="003239B8" w:rsidRDefault="00E85291" w:rsidP="002625EA">
            <w:pPr>
              <w:jc w:val="both"/>
              <w:rPr>
                <w:rFonts w:ascii="Cambria" w:hAnsi="Cambria"/>
                <w:bCs/>
                <w:sz w:val="20"/>
                <w:szCs w:val="20"/>
                <w:lang w:val="es-ES"/>
              </w:rPr>
            </w:pPr>
            <w:r>
              <w:rPr>
                <w:rFonts w:ascii="Cambria" w:hAnsi="Cambria"/>
                <w:bCs/>
                <w:sz w:val="20"/>
                <w:szCs w:val="20"/>
                <w:lang w:val="es-ES"/>
              </w:rPr>
              <w:t>4 de junio de 2007</w:t>
            </w:r>
          </w:p>
        </w:tc>
      </w:tr>
      <w:tr w:rsidR="001E49E7" w:rsidRPr="00DC41DD"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36B1CE22" w:rsidR="001E49E7" w:rsidRPr="00286FD2" w:rsidRDefault="00286FD2" w:rsidP="00FA62E8">
            <w:pPr>
              <w:rPr>
                <w:rFonts w:ascii="Cambria" w:hAnsi="Cambria"/>
                <w:bCs/>
                <w:sz w:val="20"/>
                <w:szCs w:val="20"/>
              </w:rPr>
            </w:pPr>
            <w:r w:rsidRPr="00286FD2">
              <w:rPr>
                <w:rFonts w:ascii="Cambria" w:hAnsi="Cambria"/>
                <w:bCs/>
                <w:sz w:val="20"/>
                <w:szCs w:val="20"/>
              </w:rPr>
              <w:t>17 de</w:t>
            </w:r>
            <w:r w:rsidR="00FA62E8">
              <w:rPr>
                <w:rFonts w:ascii="Cambria" w:hAnsi="Cambria"/>
                <w:bCs/>
                <w:sz w:val="20"/>
                <w:szCs w:val="20"/>
              </w:rPr>
              <w:t xml:space="preserve"> </w:t>
            </w:r>
            <w:r w:rsidR="007601E8">
              <w:rPr>
                <w:rFonts w:ascii="Cambria" w:hAnsi="Cambria"/>
                <w:bCs/>
                <w:sz w:val="20"/>
                <w:szCs w:val="20"/>
              </w:rPr>
              <w:t>n</w:t>
            </w:r>
            <w:r w:rsidRPr="00286FD2">
              <w:rPr>
                <w:rFonts w:ascii="Cambria" w:hAnsi="Cambria"/>
                <w:bCs/>
                <w:sz w:val="20"/>
                <w:szCs w:val="20"/>
              </w:rPr>
              <w:t>oviembre de 2011</w:t>
            </w:r>
          </w:p>
        </w:tc>
      </w:tr>
      <w:tr w:rsidR="004C2312" w:rsidRPr="00286FD2"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024DA21" w:rsidR="004C2312" w:rsidRPr="003239B8" w:rsidRDefault="00286FD2" w:rsidP="008D2290">
            <w:pPr>
              <w:jc w:val="both"/>
              <w:rPr>
                <w:rFonts w:ascii="Cambria" w:hAnsi="Cambria"/>
                <w:bCs/>
                <w:sz w:val="20"/>
                <w:szCs w:val="20"/>
                <w:lang w:val="es-ES"/>
              </w:rPr>
            </w:pPr>
            <w:r>
              <w:rPr>
                <w:rFonts w:ascii="Cambria" w:hAnsi="Cambria"/>
                <w:bCs/>
                <w:sz w:val="20"/>
                <w:szCs w:val="20"/>
                <w:lang w:val="es-ES"/>
              </w:rPr>
              <w:t>2 de abril de 2012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0D0F463" w:rsidR="004C2312" w:rsidRPr="003239B8" w:rsidRDefault="00286FD2" w:rsidP="008D2290">
            <w:pPr>
              <w:jc w:val="both"/>
              <w:rPr>
                <w:rFonts w:ascii="Cambria" w:hAnsi="Cambria"/>
                <w:bCs/>
                <w:sz w:val="20"/>
                <w:szCs w:val="20"/>
                <w:lang w:val="es-ES"/>
              </w:rPr>
            </w:pPr>
            <w:r>
              <w:rPr>
                <w:rFonts w:ascii="Cambria" w:hAnsi="Cambria"/>
                <w:bCs/>
                <w:sz w:val="20"/>
                <w:szCs w:val="20"/>
                <w:lang w:val="es-ES"/>
              </w:rPr>
              <w:t>2 de octubre de 2012</w:t>
            </w:r>
          </w:p>
        </w:tc>
      </w:tr>
      <w:tr w:rsidR="004C2312" w:rsidRPr="00DD794A"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D5F34A8" w:rsidR="004C2312" w:rsidRPr="00DE10C4" w:rsidRDefault="005370A0" w:rsidP="00DE06A0">
            <w:pPr>
              <w:jc w:val="both"/>
              <w:rPr>
                <w:rFonts w:ascii="Cambria" w:hAnsi="Cambria"/>
                <w:bCs/>
                <w:sz w:val="20"/>
                <w:szCs w:val="20"/>
                <w:lang w:val="es-ES"/>
              </w:rPr>
            </w:pPr>
            <w:r>
              <w:rPr>
                <w:rFonts w:ascii="Cambria" w:hAnsi="Cambria"/>
                <w:bCs/>
                <w:sz w:val="20"/>
                <w:szCs w:val="20"/>
                <w:lang w:val="es-ES"/>
              </w:rPr>
              <w:t>9 de noviembre de 2012</w:t>
            </w:r>
            <w:r w:rsidR="0084612E">
              <w:rPr>
                <w:rFonts w:ascii="Cambria" w:hAnsi="Cambria"/>
                <w:bCs/>
                <w:sz w:val="20"/>
                <w:szCs w:val="20"/>
                <w:lang w:val="es-MX"/>
              </w:rPr>
              <w:t>; 1 de marzo de 2013</w:t>
            </w:r>
            <w:r w:rsidR="002860B2">
              <w:rPr>
                <w:rFonts w:ascii="Cambria" w:hAnsi="Cambria"/>
                <w:bCs/>
                <w:sz w:val="20"/>
                <w:szCs w:val="20"/>
                <w:lang w:val="es-MX"/>
              </w:rPr>
              <w:t xml:space="preserve">; </w:t>
            </w:r>
            <w:r w:rsidR="00904574">
              <w:rPr>
                <w:rFonts w:ascii="Cambria" w:hAnsi="Cambria"/>
                <w:bCs/>
                <w:sz w:val="20"/>
                <w:szCs w:val="20"/>
                <w:lang w:val="es-MX"/>
              </w:rPr>
              <w:t xml:space="preserve">7 de abril </w:t>
            </w:r>
            <w:r w:rsidR="007601E8">
              <w:rPr>
                <w:rFonts w:ascii="Cambria" w:hAnsi="Cambria"/>
                <w:bCs/>
                <w:sz w:val="20"/>
                <w:szCs w:val="20"/>
                <w:lang w:val="es-MX"/>
              </w:rPr>
              <w:t>y</w:t>
            </w:r>
            <w:r w:rsidR="00E0478C">
              <w:rPr>
                <w:rFonts w:ascii="Cambria" w:hAnsi="Cambria"/>
                <w:bCs/>
                <w:sz w:val="20"/>
                <w:szCs w:val="20"/>
                <w:lang w:val="es-MX"/>
              </w:rPr>
              <w:t xml:space="preserve"> 5 de diciembre de 2016</w:t>
            </w:r>
            <w:r w:rsidR="00DE06A0">
              <w:rPr>
                <w:rFonts w:ascii="Cambria" w:hAnsi="Cambria"/>
                <w:bCs/>
                <w:sz w:val="20"/>
                <w:szCs w:val="20"/>
                <w:lang w:val="es-MX"/>
              </w:rPr>
              <w:t xml:space="preserve"> </w:t>
            </w:r>
            <w:r w:rsidR="00E0478C">
              <w:rPr>
                <w:rFonts w:ascii="Cambria" w:hAnsi="Cambria"/>
                <w:bCs/>
                <w:sz w:val="20"/>
                <w:szCs w:val="20"/>
                <w:lang w:val="es-MX"/>
              </w:rPr>
              <w:t>y</w:t>
            </w:r>
            <w:r w:rsidR="00B54A24">
              <w:rPr>
                <w:rFonts w:ascii="Cambria" w:hAnsi="Cambria"/>
                <w:bCs/>
                <w:sz w:val="20"/>
                <w:szCs w:val="20"/>
                <w:lang w:val="es-MX"/>
              </w:rPr>
              <w:t xml:space="preserve"> 18 de abril de 2017 </w:t>
            </w:r>
          </w:p>
        </w:tc>
      </w:tr>
      <w:tr w:rsidR="004C2312" w:rsidRPr="00DD794A"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67900298" w:rsidR="004C2312" w:rsidRPr="00DE10C4" w:rsidRDefault="00993A88" w:rsidP="008D2290">
            <w:pPr>
              <w:jc w:val="both"/>
              <w:rPr>
                <w:rFonts w:ascii="Cambria" w:hAnsi="Cambria"/>
                <w:bCs/>
                <w:sz w:val="20"/>
                <w:szCs w:val="20"/>
                <w:lang w:val="es-ES"/>
              </w:rPr>
            </w:pPr>
            <w:r w:rsidRPr="00DE10C4">
              <w:rPr>
                <w:rFonts w:ascii="Cambria" w:hAnsi="Cambria"/>
                <w:bCs/>
                <w:sz w:val="20"/>
                <w:szCs w:val="20"/>
                <w:lang w:val="es-ES"/>
              </w:rPr>
              <w:t>22 de diciembre de 2012</w:t>
            </w:r>
            <w:r w:rsidR="00E0478C" w:rsidRPr="00DE10C4">
              <w:rPr>
                <w:rFonts w:ascii="Cambria" w:hAnsi="Cambria"/>
                <w:bCs/>
                <w:sz w:val="20"/>
                <w:szCs w:val="20"/>
                <w:lang w:val="es-ES"/>
              </w:rPr>
              <w:t xml:space="preserve"> y</w:t>
            </w:r>
            <w:r w:rsidR="00873EB9" w:rsidRPr="00DE10C4">
              <w:rPr>
                <w:rFonts w:ascii="Cambria" w:hAnsi="Cambria"/>
                <w:bCs/>
                <w:sz w:val="20"/>
                <w:szCs w:val="20"/>
                <w:lang w:val="es-ES"/>
              </w:rPr>
              <w:t xml:space="preserve"> 11 de febrero de 2014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7709CC2D" w:rsidR="003239B8" w:rsidRPr="001B6803" w:rsidRDefault="00BC24AF" w:rsidP="008D2290">
            <w:pPr>
              <w:rPr>
                <w:rFonts w:ascii="Cambria" w:hAnsi="Cambria"/>
                <w:bCs/>
                <w:sz w:val="20"/>
                <w:szCs w:val="20"/>
              </w:rPr>
            </w:pPr>
            <w:r w:rsidRPr="001B6803">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410D38E9" w:rsidR="003239B8" w:rsidRPr="001B6803" w:rsidRDefault="00BC24AF" w:rsidP="008D2290">
            <w:pPr>
              <w:rPr>
                <w:rFonts w:ascii="Cambria" w:hAnsi="Cambria"/>
                <w:bCs/>
                <w:sz w:val="20"/>
                <w:szCs w:val="20"/>
              </w:rPr>
            </w:pPr>
            <w:r w:rsidRPr="001B6803">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2F89FB63" w:rsidR="003239B8" w:rsidRPr="001B6803" w:rsidRDefault="00BC24AF" w:rsidP="008D2290">
            <w:pPr>
              <w:rPr>
                <w:rFonts w:ascii="Cambria" w:hAnsi="Cambria"/>
                <w:bCs/>
                <w:sz w:val="20"/>
                <w:szCs w:val="20"/>
              </w:rPr>
            </w:pPr>
            <w:r w:rsidRPr="001B6803">
              <w:rPr>
                <w:rFonts w:ascii="Cambria" w:hAnsi="Cambria"/>
                <w:bCs/>
                <w:sz w:val="20"/>
                <w:szCs w:val="20"/>
              </w:rPr>
              <w:t>Sí</w:t>
            </w:r>
          </w:p>
        </w:tc>
      </w:tr>
      <w:tr w:rsidR="003239B8" w:rsidRPr="00DD794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496EA94F" w:rsidR="003239B8" w:rsidRPr="00DE10C4" w:rsidRDefault="00BC24AF" w:rsidP="00BB4B90">
            <w:pPr>
              <w:jc w:val="both"/>
              <w:rPr>
                <w:rFonts w:ascii="Cambria" w:hAnsi="Cambria"/>
                <w:bCs/>
                <w:sz w:val="20"/>
                <w:szCs w:val="20"/>
                <w:lang w:val="es-ES"/>
              </w:rPr>
            </w:pPr>
            <w:r w:rsidRPr="001B6803">
              <w:rPr>
                <w:rFonts w:ascii="Cambria" w:hAnsi="Cambria"/>
                <w:bCs/>
                <w:sz w:val="20"/>
                <w:szCs w:val="20"/>
                <w:lang w:val="es-ES"/>
              </w:rPr>
              <w:t xml:space="preserve">Sí, </w:t>
            </w:r>
            <w:r w:rsidRPr="00DE10C4">
              <w:rPr>
                <w:rFonts w:ascii="Cambria" w:hAnsi="Cambria"/>
                <w:sz w:val="20"/>
                <w:szCs w:val="20"/>
                <w:lang w:val="es-ES"/>
              </w:rPr>
              <w:t>Convención Americana (</w:t>
            </w:r>
            <w:r w:rsidR="00BB4B90">
              <w:rPr>
                <w:rFonts w:ascii="Cambria" w:hAnsi="Cambria"/>
                <w:sz w:val="20"/>
                <w:szCs w:val="20"/>
                <w:lang w:val="es-ES"/>
              </w:rPr>
              <w:t>instrumento de ratificación depositado el</w:t>
            </w:r>
            <w:r w:rsidRPr="00DE10C4">
              <w:rPr>
                <w:rFonts w:ascii="Cambria" w:hAnsi="Cambria"/>
                <w:sz w:val="20"/>
                <w:szCs w:val="20"/>
                <w:lang w:val="es-ES"/>
              </w:rPr>
              <w:t xml:space="preserve"> 31 de julio de 1973) y Protocolo de San Salvador (</w:t>
            </w:r>
            <w:r w:rsidR="00BB4B90">
              <w:rPr>
                <w:rFonts w:ascii="Cambria" w:hAnsi="Cambria"/>
                <w:sz w:val="20"/>
                <w:szCs w:val="20"/>
                <w:lang w:val="es-ES"/>
              </w:rPr>
              <w:t>instrumento de</w:t>
            </w:r>
            <w:r w:rsidR="00357A09" w:rsidRPr="00DE10C4">
              <w:rPr>
                <w:rFonts w:ascii="Cambria" w:hAnsi="Cambria"/>
                <w:sz w:val="20"/>
                <w:szCs w:val="20"/>
                <w:lang w:val="es-ES"/>
              </w:rPr>
              <w:t xml:space="preserve"> ratificación</w:t>
            </w:r>
            <w:r w:rsidR="00BB4B90">
              <w:rPr>
                <w:rFonts w:ascii="Cambria" w:hAnsi="Cambria"/>
                <w:sz w:val="20"/>
                <w:szCs w:val="20"/>
                <w:lang w:val="es-ES"/>
              </w:rPr>
              <w:t xml:space="preserve"> depositado</w:t>
            </w:r>
            <w:r w:rsidR="00357A09" w:rsidRPr="00DE10C4">
              <w:rPr>
                <w:rFonts w:ascii="Cambria" w:hAnsi="Cambria"/>
                <w:sz w:val="20"/>
                <w:szCs w:val="20"/>
                <w:lang w:val="es-ES"/>
              </w:rPr>
              <w:t xml:space="preserve"> el 23 de diciembre de 1997)</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462AC"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51147179" w:rsidR="00EE00E9" w:rsidRPr="00EE00E9" w:rsidRDefault="007153A7" w:rsidP="008D2290">
            <w:pPr>
              <w:jc w:val="both"/>
              <w:rPr>
                <w:rFonts w:ascii="Cambria" w:hAnsi="Cambria"/>
                <w:bCs/>
                <w:sz w:val="20"/>
                <w:szCs w:val="20"/>
                <w:lang w:val="es-ES"/>
              </w:rPr>
            </w:pPr>
            <w:r>
              <w:rPr>
                <w:rFonts w:ascii="Cambria" w:hAnsi="Cambria"/>
                <w:bCs/>
                <w:sz w:val="20"/>
                <w:szCs w:val="20"/>
                <w:lang w:val="es-ES"/>
              </w:rPr>
              <w:t>No</w:t>
            </w:r>
          </w:p>
        </w:tc>
      </w:tr>
      <w:tr w:rsidR="003239B8" w:rsidRPr="00DD794A"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2C7D1E71" w:rsidR="003239B8" w:rsidRPr="002335EE" w:rsidRDefault="004A0B73" w:rsidP="00395A9A">
            <w:pPr>
              <w:jc w:val="both"/>
              <w:rPr>
                <w:rFonts w:ascii="Cambria" w:hAnsi="Cambria"/>
                <w:bCs/>
                <w:sz w:val="20"/>
                <w:szCs w:val="20"/>
                <w:lang w:val="es-ES"/>
              </w:rPr>
            </w:pPr>
            <w:r w:rsidRPr="002335EE">
              <w:rPr>
                <w:rFonts w:ascii="Cambria" w:hAnsi="Cambria"/>
                <w:bCs/>
                <w:sz w:val="20"/>
                <w:szCs w:val="20"/>
                <w:lang w:val="es-ES"/>
              </w:rPr>
              <w:t xml:space="preserve">Artículos </w:t>
            </w:r>
            <w:r w:rsidR="008F17F3">
              <w:rPr>
                <w:rFonts w:ascii="Cambria" w:hAnsi="Cambria"/>
                <w:bCs/>
                <w:sz w:val="20"/>
                <w:szCs w:val="20"/>
                <w:lang w:val="es-ES"/>
              </w:rPr>
              <w:t xml:space="preserve">8 (garantías judiciales), </w:t>
            </w:r>
            <w:r w:rsidR="00E0478C" w:rsidRPr="002335EE">
              <w:rPr>
                <w:rFonts w:ascii="Cambria" w:hAnsi="Cambria"/>
                <w:bCs/>
                <w:sz w:val="20"/>
                <w:szCs w:val="20"/>
                <w:lang w:val="es-ES"/>
              </w:rPr>
              <w:t xml:space="preserve">16 (libertad de asociación), </w:t>
            </w:r>
            <w:r w:rsidRPr="002335EE">
              <w:rPr>
                <w:rFonts w:ascii="Cambria" w:hAnsi="Cambria"/>
                <w:bCs/>
                <w:sz w:val="20"/>
                <w:szCs w:val="20"/>
                <w:lang w:val="es-ES"/>
              </w:rPr>
              <w:t xml:space="preserve">24 (igualdad ante la ley), 25 (garantías judiciales) y 26 (derechos económicos, sociales y culturales) de la Convención </w:t>
            </w:r>
            <w:r w:rsidR="00395A9A" w:rsidRPr="002335EE">
              <w:rPr>
                <w:rFonts w:ascii="Cambria" w:hAnsi="Cambria"/>
                <w:bCs/>
                <w:sz w:val="20"/>
                <w:szCs w:val="20"/>
                <w:lang w:val="es-ES"/>
              </w:rPr>
              <w:t>Americana</w:t>
            </w:r>
            <w:r w:rsidR="00DE06A0">
              <w:rPr>
                <w:rFonts w:ascii="Cambria" w:hAnsi="Cambria"/>
                <w:bCs/>
                <w:sz w:val="20"/>
                <w:szCs w:val="20"/>
                <w:lang w:val="es-ES"/>
              </w:rPr>
              <w:t>,</w:t>
            </w:r>
            <w:r w:rsidRPr="002335EE">
              <w:rPr>
                <w:rFonts w:ascii="Cambria" w:hAnsi="Cambria"/>
                <w:bCs/>
                <w:sz w:val="20"/>
                <w:szCs w:val="20"/>
                <w:lang w:val="es-ES"/>
              </w:rPr>
              <w:t xml:space="preserve"> en relación con su artículo 1.1 (obligación de respetar los derechos)</w:t>
            </w:r>
            <w:r w:rsidR="00DE06A0">
              <w:rPr>
                <w:rFonts w:ascii="Cambria" w:hAnsi="Cambria"/>
                <w:bCs/>
                <w:sz w:val="20"/>
                <w:szCs w:val="20"/>
                <w:lang w:val="es-ES"/>
              </w:rPr>
              <w:t>;</w:t>
            </w:r>
            <w:r w:rsidRPr="002335EE">
              <w:rPr>
                <w:rFonts w:ascii="Cambria" w:hAnsi="Cambria"/>
                <w:bCs/>
                <w:sz w:val="20"/>
                <w:szCs w:val="20"/>
                <w:lang w:val="es-ES"/>
              </w:rPr>
              <w:t xml:space="preserve"> y artículo 8 (derechos sindicales) </w:t>
            </w:r>
            <w:r w:rsidR="00654264" w:rsidRPr="002335EE">
              <w:rPr>
                <w:rFonts w:ascii="Cambria" w:hAnsi="Cambria"/>
                <w:bCs/>
                <w:sz w:val="20"/>
                <w:szCs w:val="20"/>
                <w:lang w:val="es-ES"/>
              </w:rPr>
              <w:t>del Protocolo de San Salvador</w:t>
            </w:r>
          </w:p>
        </w:tc>
      </w:tr>
      <w:tr w:rsidR="003239B8" w:rsidRPr="00DD794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07270AC0"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68B1D0F9" w:rsidR="003239B8" w:rsidRPr="00EE00E9" w:rsidRDefault="007153A7" w:rsidP="008D2290">
            <w:pPr>
              <w:rPr>
                <w:rFonts w:ascii="Cambria" w:hAnsi="Cambria"/>
                <w:bCs/>
                <w:sz w:val="20"/>
                <w:szCs w:val="20"/>
                <w:lang w:val="es-ES"/>
              </w:rPr>
            </w:pPr>
            <w:r w:rsidRPr="00654264">
              <w:rPr>
                <w:rFonts w:ascii="Cambria" w:hAnsi="Cambria"/>
                <w:bCs/>
                <w:sz w:val="20"/>
                <w:szCs w:val="20"/>
                <w:lang w:val="es-ES"/>
              </w:rPr>
              <w:t xml:space="preserve">Sí, el </w:t>
            </w:r>
            <w:r w:rsidR="00654264" w:rsidRPr="00654264">
              <w:rPr>
                <w:rFonts w:ascii="Cambria" w:hAnsi="Cambria"/>
                <w:bCs/>
                <w:sz w:val="20"/>
                <w:szCs w:val="20"/>
                <w:lang w:val="es-ES"/>
              </w:rPr>
              <w:t>21</w:t>
            </w:r>
            <w:r w:rsidR="00654264">
              <w:rPr>
                <w:rFonts w:ascii="Cambria" w:hAnsi="Cambria"/>
                <w:bCs/>
                <w:sz w:val="20"/>
                <w:szCs w:val="20"/>
                <w:lang w:val="es-ES"/>
              </w:rPr>
              <w:t xml:space="preserve"> de marzo de 2007</w:t>
            </w:r>
          </w:p>
        </w:tc>
      </w:tr>
      <w:tr w:rsidR="003239B8" w:rsidRPr="00DD794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357A09" w:rsidRDefault="003239B8" w:rsidP="008D2290">
            <w:pPr>
              <w:jc w:val="center"/>
              <w:rPr>
                <w:rFonts w:asciiTheme="majorHAnsi" w:hAnsiTheme="majorHAnsi"/>
                <w:b/>
                <w:bCs/>
                <w:color w:val="FFFFFF" w:themeColor="background1"/>
                <w:sz w:val="20"/>
                <w:szCs w:val="20"/>
              </w:rPr>
            </w:pPr>
            <w:proofErr w:type="spellStart"/>
            <w:r w:rsidRPr="00357A09">
              <w:rPr>
                <w:rFonts w:asciiTheme="majorHAnsi" w:hAnsiTheme="majorHAnsi"/>
                <w:b/>
                <w:bCs/>
                <w:color w:val="FFFFFF" w:themeColor="background1"/>
                <w:sz w:val="20"/>
                <w:szCs w:val="20"/>
              </w:rPr>
              <w:t>Presentación</w:t>
            </w:r>
            <w:proofErr w:type="spellEnd"/>
            <w:r w:rsidRPr="00357A09">
              <w:rPr>
                <w:rFonts w:asciiTheme="majorHAnsi" w:hAnsiTheme="majorHAnsi"/>
                <w:b/>
                <w:bCs/>
                <w:color w:val="FFFFFF" w:themeColor="background1"/>
                <w:sz w:val="20"/>
                <w:szCs w:val="20"/>
              </w:rPr>
              <w:t xml:space="preserve"> </w:t>
            </w:r>
            <w:proofErr w:type="spellStart"/>
            <w:r w:rsidRPr="00357A09">
              <w:rPr>
                <w:rFonts w:asciiTheme="majorHAnsi" w:hAnsiTheme="majorHAnsi"/>
                <w:b/>
                <w:bCs/>
                <w:color w:val="FFFFFF" w:themeColor="background1"/>
                <w:sz w:val="20"/>
                <w:szCs w:val="20"/>
              </w:rPr>
              <w:t>dentro</w:t>
            </w:r>
            <w:proofErr w:type="spellEnd"/>
            <w:r w:rsidRPr="00357A09">
              <w:rPr>
                <w:rFonts w:asciiTheme="majorHAnsi" w:hAnsiTheme="majorHAnsi"/>
                <w:b/>
                <w:bCs/>
                <w:color w:val="FFFFFF" w:themeColor="background1"/>
                <w:sz w:val="20"/>
                <w:szCs w:val="20"/>
              </w:rPr>
              <w:t xml:space="preserve"> de </w:t>
            </w:r>
            <w:proofErr w:type="spellStart"/>
            <w:r w:rsidRPr="00357A09">
              <w:rPr>
                <w:rFonts w:asciiTheme="majorHAnsi" w:hAnsiTheme="majorHAnsi"/>
                <w:b/>
                <w:bCs/>
                <w:color w:val="FFFFFF" w:themeColor="background1"/>
                <w:sz w:val="20"/>
                <w:szCs w:val="20"/>
              </w:rPr>
              <w:t>plazo</w:t>
            </w:r>
            <w:proofErr w:type="spellEnd"/>
            <w:r w:rsidRPr="00357A09">
              <w:rPr>
                <w:rFonts w:asciiTheme="majorHAnsi" w:hAnsiTheme="majorHAnsi"/>
                <w:b/>
                <w:bCs/>
                <w:color w:val="FFFFFF" w:themeColor="background1"/>
                <w:sz w:val="20"/>
                <w:szCs w:val="20"/>
              </w:rPr>
              <w:t>:</w:t>
            </w:r>
          </w:p>
        </w:tc>
        <w:tc>
          <w:tcPr>
            <w:tcW w:w="5760" w:type="dxa"/>
            <w:vAlign w:val="center"/>
          </w:tcPr>
          <w:p w14:paraId="4A2A4569" w14:textId="1BEFE24C" w:rsidR="003239B8" w:rsidRPr="00357A09" w:rsidRDefault="007153A7" w:rsidP="008D2290">
            <w:pPr>
              <w:rPr>
                <w:rFonts w:asciiTheme="majorHAnsi" w:hAnsiTheme="majorHAnsi"/>
                <w:bCs/>
                <w:sz w:val="20"/>
                <w:szCs w:val="20"/>
                <w:lang w:val="es-MX"/>
              </w:rPr>
            </w:pPr>
            <w:r w:rsidRPr="002335EE">
              <w:rPr>
                <w:rFonts w:asciiTheme="majorHAnsi" w:hAnsiTheme="majorHAnsi"/>
                <w:bCs/>
                <w:sz w:val="20"/>
                <w:szCs w:val="20"/>
                <w:lang w:val="es-ES"/>
              </w:rPr>
              <w:t>S</w:t>
            </w:r>
            <w:r w:rsidRPr="00357A09">
              <w:rPr>
                <w:rFonts w:asciiTheme="majorHAnsi" w:hAnsiTheme="majorHAnsi"/>
                <w:bCs/>
                <w:sz w:val="20"/>
                <w:szCs w:val="20"/>
                <w:lang w:val="es-MX"/>
              </w:rPr>
              <w:t xml:space="preserve">í, </w:t>
            </w:r>
            <w:r w:rsidR="00654264">
              <w:rPr>
                <w:rFonts w:asciiTheme="majorHAnsi" w:hAnsiTheme="majorHAnsi"/>
                <w:bCs/>
                <w:sz w:val="20"/>
                <w:szCs w:val="20"/>
                <w:lang w:val="es-MX"/>
              </w:rPr>
              <w:t>el 4 de junio de 2007</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3E43043" w14:textId="1C12982C" w:rsidR="00D62494" w:rsidRPr="002335EE" w:rsidRDefault="007E6A78" w:rsidP="00D62494">
      <w:pPr>
        <w:pStyle w:val="NormalWeb"/>
        <w:numPr>
          <w:ilvl w:val="0"/>
          <w:numId w:val="103"/>
        </w:numPr>
        <w:spacing w:before="0" w:beforeAutospacing="0" w:after="240" w:afterAutospacing="0"/>
        <w:jc w:val="both"/>
        <w:textAlignment w:val="baseline"/>
        <w:rPr>
          <w:rFonts w:ascii="Cambria" w:hAnsi="Cambria" w:cs="Segoe UI"/>
          <w:color w:val="000000"/>
          <w:sz w:val="20"/>
          <w:szCs w:val="20"/>
          <w:shd w:val="clear" w:color="auto" w:fill="FFFFFF"/>
          <w:lang w:val="es-ES"/>
        </w:rPr>
      </w:pPr>
      <w:r>
        <w:rPr>
          <w:rFonts w:ascii="Cambria" w:hAnsi="Cambria" w:cs="Segoe UI"/>
          <w:color w:val="000000"/>
          <w:sz w:val="20"/>
          <w:szCs w:val="20"/>
          <w:lang w:val="es-ES"/>
        </w:rPr>
        <w:t>La petición</w:t>
      </w:r>
      <w:r w:rsidR="00D62494" w:rsidRPr="002335EE">
        <w:rPr>
          <w:rFonts w:ascii="Cambria" w:hAnsi="Cambria" w:cs="Segoe UI"/>
          <w:color w:val="000000"/>
          <w:sz w:val="20"/>
          <w:szCs w:val="20"/>
          <w:lang w:val="es-ES"/>
        </w:rPr>
        <w:t xml:space="preserve"> bajo análisis</w:t>
      </w:r>
      <w:r>
        <w:rPr>
          <w:rFonts w:ascii="Cambria" w:hAnsi="Cambria" w:cs="Segoe UI"/>
          <w:color w:val="000000"/>
          <w:sz w:val="20"/>
          <w:szCs w:val="20"/>
          <w:lang w:val="es-ES"/>
        </w:rPr>
        <w:t xml:space="preserve"> </w:t>
      </w:r>
      <w:r w:rsidR="00D62494" w:rsidRPr="002335EE">
        <w:rPr>
          <w:rFonts w:ascii="Cambria" w:hAnsi="Cambria" w:cs="Segoe UI"/>
          <w:color w:val="000000"/>
          <w:sz w:val="20"/>
          <w:szCs w:val="20"/>
          <w:lang w:val="es-ES"/>
        </w:rPr>
        <w:t>se presenta</w:t>
      </w:r>
      <w:r w:rsidR="00FA62E8">
        <w:rPr>
          <w:rFonts w:ascii="Cambria" w:hAnsi="Cambria" w:cs="Segoe UI"/>
          <w:color w:val="000000"/>
          <w:sz w:val="20"/>
          <w:szCs w:val="20"/>
          <w:lang w:val="es-ES"/>
        </w:rPr>
        <w:t xml:space="preserve"> </w:t>
      </w:r>
      <w:r w:rsidR="00D62494" w:rsidRPr="002335EE">
        <w:rPr>
          <w:rFonts w:ascii="Cambria" w:hAnsi="Cambria" w:cs="Segoe UI"/>
          <w:color w:val="000000"/>
          <w:sz w:val="20"/>
          <w:szCs w:val="20"/>
          <w:lang w:val="es-ES"/>
        </w:rPr>
        <w:t xml:space="preserve">en </w:t>
      </w:r>
      <w:r>
        <w:rPr>
          <w:rFonts w:ascii="Cambria" w:hAnsi="Cambria" w:cs="Segoe UI"/>
          <w:color w:val="000000"/>
          <w:sz w:val="20"/>
          <w:szCs w:val="20"/>
          <w:lang w:val="es-ES"/>
        </w:rPr>
        <w:t>representación de los trabajadores que conforman el Sindicato Nacional de Trabajadores de I</w:t>
      </w:r>
      <w:r w:rsidR="00FF731E">
        <w:rPr>
          <w:rFonts w:ascii="Cambria" w:hAnsi="Cambria" w:cs="Segoe UI"/>
          <w:color w:val="000000"/>
          <w:sz w:val="20"/>
          <w:szCs w:val="20"/>
          <w:lang w:val="es-ES"/>
        </w:rPr>
        <w:t xml:space="preserve">nterconexión Eléctrica </w:t>
      </w:r>
      <w:r>
        <w:rPr>
          <w:rFonts w:ascii="Cambria" w:hAnsi="Cambria" w:cs="Segoe UI"/>
          <w:color w:val="000000"/>
          <w:sz w:val="20"/>
          <w:szCs w:val="20"/>
          <w:lang w:val="es-ES"/>
        </w:rPr>
        <w:t>S</w:t>
      </w:r>
      <w:r w:rsidR="00FF731E">
        <w:rPr>
          <w:rFonts w:ascii="Cambria" w:hAnsi="Cambria" w:cs="Segoe UI"/>
          <w:color w:val="000000"/>
          <w:sz w:val="20"/>
          <w:szCs w:val="20"/>
          <w:lang w:val="es-ES"/>
        </w:rPr>
        <w:t>.</w:t>
      </w:r>
      <w:r>
        <w:rPr>
          <w:rFonts w:ascii="Cambria" w:hAnsi="Cambria" w:cs="Segoe UI"/>
          <w:color w:val="000000"/>
          <w:sz w:val="20"/>
          <w:szCs w:val="20"/>
          <w:lang w:val="es-ES"/>
        </w:rPr>
        <w:t>A</w:t>
      </w:r>
      <w:r w:rsidR="00FF731E">
        <w:rPr>
          <w:rFonts w:ascii="Cambria" w:hAnsi="Cambria" w:cs="Segoe UI"/>
          <w:color w:val="000000"/>
          <w:sz w:val="20"/>
          <w:szCs w:val="20"/>
          <w:lang w:val="es-ES"/>
        </w:rPr>
        <w:t>.</w:t>
      </w:r>
      <w:r>
        <w:rPr>
          <w:rFonts w:ascii="Cambria" w:hAnsi="Cambria" w:cs="Segoe UI"/>
          <w:color w:val="000000"/>
          <w:sz w:val="20"/>
          <w:szCs w:val="20"/>
          <w:lang w:val="es-ES"/>
        </w:rPr>
        <w:t xml:space="preserve"> (en adelante “SINTRAISA”), el Sindicato Nacional de Trabajadores de ISAGEN </w:t>
      </w:r>
      <w:r w:rsidR="00FF731E">
        <w:rPr>
          <w:rFonts w:ascii="Cambria" w:hAnsi="Cambria" w:cs="Segoe UI"/>
          <w:color w:val="000000"/>
          <w:sz w:val="20"/>
          <w:szCs w:val="20"/>
          <w:lang w:val="es-ES"/>
        </w:rPr>
        <w:t xml:space="preserve">S.A. </w:t>
      </w:r>
      <w:r>
        <w:rPr>
          <w:rFonts w:ascii="Cambria" w:hAnsi="Cambria" w:cs="Segoe UI"/>
          <w:color w:val="000000"/>
          <w:sz w:val="20"/>
          <w:szCs w:val="20"/>
          <w:lang w:val="es-ES"/>
        </w:rPr>
        <w:t>(en adelante “SINTRAISAGEN”) y el Sindicato Nacional de Trabajadores de CHIVOR</w:t>
      </w:r>
      <w:r w:rsidR="00B25668">
        <w:rPr>
          <w:rFonts w:ascii="Cambria" w:hAnsi="Cambria" w:cs="Segoe UI"/>
          <w:color w:val="000000"/>
          <w:sz w:val="20"/>
          <w:szCs w:val="20"/>
          <w:lang w:val="es-ES"/>
        </w:rPr>
        <w:t xml:space="preserve"> S.A.</w:t>
      </w:r>
      <w:r>
        <w:rPr>
          <w:rFonts w:ascii="Cambria" w:hAnsi="Cambria" w:cs="Segoe UI"/>
          <w:color w:val="000000"/>
          <w:sz w:val="20"/>
          <w:szCs w:val="20"/>
          <w:lang w:val="es-ES"/>
        </w:rPr>
        <w:t xml:space="preserve"> (en adelante “</w:t>
      </w:r>
      <w:r w:rsidR="00FF731E">
        <w:rPr>
          <w:rFonts w:ascii="Cambria" w:hAnsi="Cambria" w:cs="Segoe UI"/>
          <w:color w:val="000000"/>
          <w:sz w:val="20"/>
          <w:szCs w:val="20"/>
          <w:lang w:val="es-ES"/>
        </w:rPr>
        <w:t>SI</w:t>
      </w:r>
      <w:r>
        <w:rPr>
          <w:rFonts w:ascii="Cambria" w:hAnsi="Cambria" w:cs="Segoe UI"/>
          <w:color w:val="000000"/>
          <w:sz w:val="20"/>
          <w:szCs w:val="20"/>
          <w:lang w:val="es-ES"/>
        </w:rPr>
        <w:t>NTRACHIVOR”)</w:t>
      </w:r>
      <w:r w:rsidR="00B81020">
        <w:rPr>
          <w:rFonts w:ascii="Cambria" w:hAnsi="Cambria" w:cs="Segoe UI"/>
          <w:color w:val="000000"/>
          <w:sz w:val="20"/>
          <w:szCs w:val="20"/>
          <w:lang w:val="es-ES"/>
        </w:rPr>
        <w:t xml:space="preserve">, empresas </w:t>
      </w:r>
      <w:r w:rsidR="0031672E">
        <w:rPr>
          <w:rFonts w:ascii="Cambria" w:hAnsi="Cambria" w:cs="Segoe UI"/>
          <w:color w:val="000000"/>
          <w:sz w:val="20"/>
          <w:szCs w:val="20"/>
          <w:lang w:val="es-ES"/>
        </w:rPr>
        <w:t xml:space="preserve">de naturaleza mixta </w:t>
      </w:r>
      <w:r w:rsidR="00B81020">
        <w:rPr>
          <w:rFonts w:ascii="Cambria" w:hAnsi="Cambria" w:cs="Segoe UI"/>
          <w:color w:val="000000"/>
          <w:sz w:val="20"/>
          <w:szCs w:val="20"/>
          <w:lang w:val="es-ES"/>
        </w:rPr>
        <w:t>dedicadas principalmente a la generación de energía,</w:t>
      </w:r>
      <w:r>
        <w:rPr>
          <w:rFonts w:ascii="Cambria" w:hAnsi="Cambria" w:cs="Segoe UI"/>
          <w:color w:val="000000"/>
          <w:sz w:val="20"/>
          <w:szCs w:val="20"/>
          <w:lang w:val="es-ES"/>
        </w:rPr>
        <w:t xml:space="preserve"> </w:t>
      </w:r>
      <w:r w:rsidR="00D62494" w:rsidRPr="002335EE">
        <w:rPr>
          <w:rFonts w:ascii="Cambria" w:hAnsi="Cambria" w:cs="Segoe UI"/>
          <w:color w:val="000000"/>
          <w:sz w:val="20"/>
          <w:szCs w:val="20"/>
          <w:lang w:val="es-ES"/>
        </w:rPr>
        <w:t xml:space="preserve">por </w:t>
      </w:r>
      <w:r>
        <w:rPr>
          <w:rFonts w:ascii="Cambria" w:hAnsi="Cambria" w:cs="Segoe UI"/>
          <w:color w:val="000000"/>
          <w:sz w:val="20"/>
          <w:szCs w:val="20"/>
          <w:lang w:val="es-ES"/>
        </w:rPr>
        <w:t>la alegada</w:t>
      </w:r>
      <w:r w:rsidR="00623AD4" w:rsidRPr="002335EE">
        <w:rPr>
          <w:rFonts w:ascii="Cambria" w:hAnsi="Cambria" w:cs="Segoe UI"/>
          <w:color w:val="000000"/>
          <w:sz w:val="20"/>
          <w:szCs w:val="20"/>
          <w:lang w:val="es-ES"/>
        </w:rPr>
        <w:t xml:space="preserve"> responsabilidad internacional </w:t>
      </w:r>
      <w:r>
        <w:rPr>
          <w:rFonts w:ascii="Cambria" w:hAnsi="Cambria" w:cs="Segoe UI"/>
          <w:color w:val="000000"/>
          <w:sz w:val="20"/>
          <w:szCs w:val="20"/>
          <w:lang w:val="es-ES"/>
        </w:rPr>
        <w:t xml:space="preserve">del Estado colombiano </w:t>
      </w:r>
      <w:r w:rsidR="00623AD4" w:rsidRPr="002335EE">
        <w:rPr>
          <w:rFonts w:ascii="Cambria" w:hAnsi="Cambria" w:cs="Segoe UI"/>
          <w:color w:val="000000"/>
          <w:sz w:val="20"/>
          <w:szCs w:val="20"/>
          <w:lang w:val="es-ES"/>
        </w:rPr>
        <w:t>al sancionar</w:t>
      </w:r>
      <w:r w:rsidR="00D4727C" w:rsidRPr="002335EE">
        <w:rPr>
          <w:rFonts w:ascii="Cambria" w:hAnsi="Cambria" w:cs="Segoe UI"/>
          <w:color w:val="000000"/>
          <w:sz w:val="20"/>
          <w:szCs w:val="20"/>
          <w:lang w:val="es-ES"/>
        </w:rPr>
        <w:t xml:space="preserve"> un acto legis</w:t>
      </w:r>
      <w:r w:rsidR="00E0478C" w:rsidRPr="002335EE">
        <w:rPr>
          <w:rFonts w:ascii="Cambria" w:hAnsi="Cambria" w:cs="Segoe UI"/>
          <w:color w:val="000000"/>
          <w:sz w:val="20"/>
          <w:szCs w:val="20"/>
          <w:lang w:val="es-ES"/>
        </w:rPr>
        <w:t>lativo que modificó la Constituci</w:t>
      </w:r>
      <w:r>
        <w:rPr>
          <w:rFonts w:ascii="Cambria" w:hAnsi="Cambria" w:cs="Segoe UI"/>
          <w:color w:val="000000"/>
          <w:sz w:val="20"/>
          <w:szCs w:val="20"/>
          <w:lang w:val="es-ES"/>
        </w:rPr>
        <w:t>ón</w:t>
      </w:r>
      <w:r w:rsidR="002C5D98" w:rsidRPr="002335EE">
        <w:rPr>
          <w:rFonts w:ascii="Cambria" w:hAnsi="Cambria" w:cs="Segoe UI"/>
          <w:color w:val="000000"/>
          <w:sz w:val="20"/>
          <w:szCs w:val="20"/>
          <w:lang w:val="es-ES"/>
        </w:rPr>
        <w:t xml:space="preserve"> colombiana</w:t>
      </w:r>
      <w:r w:rsidR="00D4727C" w:rsidRPr="002335EE">
        <w:rPr>
          <w:rFonts w:ascii="Cambria" w:hAnsi="Cambria" w:cs="Segoe UI"/>
          <w:color w:val="000000"/>
          <w:sz w:val="20"/>
          <w:szCs w:val="20"/>
          <w:lang w:val="es-ES"/>
        </w:rPr>
        <w:t>,</w:t>
      </w:r>
      <w:r w:rsidR="00623AD4" w:rsidRPr="002335EE">
        <w:rPr>
          <w:rFonts w:ascii="Cambria" w:hAnsi="Cambria" w:cs="Segoe UI"/>
          <w:color w:val="000000"/>
          <w:sz w:val="20"/>
          <w:szCs w:val="20"/>
          <w:lang w:val="es-ES"/>
        </w:rPr>
        <w:t xml:space="preserve"> el </w:t>
      </w:r>
      <w:r w:rsidR="00D4727C" w:rsidRPr="002335EE">
        <w:rPr>
          <w:rFonts w:ascii="Cambria" w:hAnsi="Cambria" w:cs="Segoe UI"/>
          <w:color w:val="000000"/>
          <w:sz w:val="20"/>
          <w:szCs w:val="20"/>
          <w:lang w:val="es-ES"/>
        </w:rPr>
        <w:t>c</w:t>
      </w:r>
      <w:r w:rsidR="00623AD4" w:rsidRPr="002335EE">
        <w:rPr>
          <w:rFonts w:ascii="Cambria" w:hAnsi="Cambria" w:cs="Segoe UI"/>
          <w:color w:val="000000"/>
          <w:sz w:val="20"/>
          <w:szCs w:val="20"/>
          <w:lang w:val="es-ES"/>
        </w:rPr>
        <w:t>ual</w:t>
      </w:r>
      <w:r w:rsidR="00D4727C" w:rsidRPr="002335EE">
        <w:rPr>
          <w:rFonts w:ascii="Cambria" w:hAnsi="Cambria" w:cs="Segoe UI"/>
          <w:color w:val="000000"/>
          <w:sz w:val="20"/>
          <w:szCs w:val="20"/>
          <w:lang w:val="es-ES"/>
        </w:rPr>
        <w:t xml:space="preserve"> habría afectado </w:t>
      </w:r>
      <w:r w:rsidR="00D62494" w:rsidRPr="002335EE">
        <w:rPr>
          <w:rFonts w:ascii="Cambria" w:hAnsi="Cambria" w:cs="Segoe UI"/>
          <w:color w:val="000000"/>
          <w:sz w:val="20"/>
          <w:szCs w:val="20"/>
          <w:lang w:val="es-ES"/>
        </w:rPr>
        <w:t>el derecho de libre asociación</w:t>
      </w:r>
      <w:r w:rsidR="00D4727C" w:rsidRPr="002335EE">
        <w:rPr>
          <w:rFonts w:ascii="Cambria" w:hAnsi="Cambria" w:cs="Segoe UI"/>
          <w:color w:val="000000"/>
          <w:sz w:val="20"/>
          <w:szCs w:val="20"/>
          <w:lang w:val="es-ES"/>
        </w:rPr>
        <w:t xml:space="preserve"> sindical</w:t>
      </w:r>
      <w:r w:rsidR="005019D3" w:rsidRPr="002335EE">
        <w:rPr>
          <w:rFonts w:ascii="Cambria" w:hAnsi="Cambria" w:cs="Segoe UI"/>
          <w:color w:val="000000"/>
          <w:sz w:val="20"/>
          <w:szCs w:val="20"/>
          <w:lang w:val="es-ES"/>
        </w:rPr>
        <w:t>, restringiendo</w:t>
      </w:r>
      <w:r w:rsidR="00D4727C" w:rsidRPr="002335EE">
        <w:rPr>
          <w:rFonts w:ascii="Cambria" w:hAnsi="Cambria" w:cs="Segoe UI"/>
          <w:color w:val="000000"/>
          <w:sz w:val="20"/>
          <w:szCs w:val="20"/>
          <w:lang w:val="es-ES"/>
        </w:rPr>
        <w:t xml:space="preserve"> las posibilidades de negociación de las c</w:t>
      </w:r>
      <w:r w:rsidR="00D62494" w:rsidRPr="002335EE">
        <w:rPr>
          <w:rFonts w:ascii="Cambria" w:hAnsi="Cambria" w:cs="Segoe UI"/>
          <w:color w:val="000000"/>
          <w:sz w:val="20"/>
          <w:szCs w:val="20"/>
          <w:lang w:val="es-ES"/>
        </w:rPr>
        <w:t>onvenciones colectivas</w:t>
      </w:r>
      <w:r w:rsidR="00D4727C" w:rsidRPr="002335EE">
        <w:rPr>
          <w:rFonts w:ascii="Cambria" w:hAnsi="Cambria" w:cs="Segoe UI"/>
          <w:color w:val="000000"/>
          <w:sz w:val="20"/>
          <w:szCs w:val="20"/>
          <w:lang w:val="es-ES"/>
        </w:rPr>
        <w:t xml:space="preserve"> en materia de seguridad social</w:t>
      </w:r>
      <w:r w:rsidR="005019D3" w:rsidRPr="002335EE">
        <w:rPr>
          <w:rFonts w:ascii="Cambria" w:hAnsi="Cambria" w:cs="Segoe UI"/>
          <w:color w:val="000000"/>
          <w:sz w:val="20"/>
          <w:szCs w:val="20"/>
          <w:lang w:val="es-ES"/>
        </w:rPr>
        <w:t xml:space="preserve">. </w:t>
      </w:r>
      <w:r>
        <w:rPr>
          <w:rFonts w:ascii="Cambria" w:hAnsi="Cambria" w:cs="Segoe UI"/>
          <w:color w:val="000000"/>
          <w:sz w:val="20"/>
          <w:szCs w:val="20"/>
          <w:lang w:val="es-ES"/>
        </w:rPr>
        <w:t>Alegan que e</w:t>
      </w:r>
      <w:r w:rsidR="005019D3" w:rsidRPr="002335EE">
        <w:rPr>
          <w:rFonts w:ascii="Cambria" w:hAnsi="Cambria" w:cs="Segoe UI"/>
          <w:color w:val="000000"/>
          <w:sz w:val="20"/>
          <w:szCs w:val="20"/>
          <w:lang w:val="es-ES"/>
        </w:rPr>
        <w:t xml:space="preserve">sto </w:t>
      </w:r>
      <w:r w:rsidR="00C6341E">
        <w:rPr>
          <w:rFonts w:ascii="Cambria" w:hAnsi="Cambria" w:cs="Segoe UI"/>
          <w:color w:val="000000"/>
          <w:sz w:val="20"/>
          <w:szCs w:val="20"/>
          <w:lang w:val="es-ES"/>
        </w:rPr>
        <w:t>redundó</w:t>
      </w:r>
      <w:r w:rsidR="005019D3" w:rsidRPr="002335EE">
        <w:rPr>
          <w:rFonts w:ascii="Cambria" w:hAnsi="Cambria" w:cs="Segoe UI"/>
          <w:color w:val="000000"/>
          <w:sz w:val="20"/>
          <w:szCs w:val="20"/>
          <w:lang w:val="es-ES"/>
        </w:rPr>
        <w:t xml:space="preserve"> en</w:t>
      </w:r>
      <w:r w:rsidR="00E0478C" w:rsidRPr="002335EE">
        <w:rPr>
          <w:rFonts w:ascii="Cambria" w:hAnsi="Cambria" w:cs="Segoe UI"/>
          <w:color w:val="000000"/>
          <w:sz w:val="20"/>
          <w:szCs w:val="20"/>
          <w:lang w:val="es-ES"/>
        </w:rPr>
        <w:t xml:space="preserve"> un retroceso de</w:t>
      </w:r>
      <w:r w:rsidR="002C5D98" w:rsidRPr="002335EE">
        <w:rPr>
          <w:rFonts w:ascii="Cambria" w:hAnsi="Cambria" w:cs="Segoe UI"/>
          <w:color w:val="000000"/>
          <w:sz w:val="20"/>
          <w:szCs w:val="20"/>
          <w:lang w:val="es-ES"/>
        </w:rPr>
        <w:t xml:space="preserve"> derechos </w:t>
      </w:r>
      <w:r w:rsidR="005019D3" w:rsidRPr="002335EE">
        <w:rPr>
          <w:rFonts w:ascii="Cambria" w:hAnsi="Cambria" w:cs="Segoe UI"/>
          <w:color w:val="000000"/>
          <w:sz w:val="20"/>
          <w:szCs w:val="20"/>
          <w:lang w:val="es-ES"/>
        </w:rPr>
        <w:t xml:space="preserve">fundamentales </w:t>
      </w:r>
      <w:r w:rsidR="002C5D98" w:rsidRPr="002335EE">
        <w:rPr>
          <w:rFonts w:ascii="Cambria" w:hAnsi="Cambria" w:cs="Segoe UI"/>
          <w:color w:val="000000"/>
          <w:sz w:val="20"/>
          <w:szCs w:val="20"/>
          <w:lang w:val="es-ES"/>
        </w:rPr>
        <w:t>adquiridos en materia laboral en Colombia</w:t>
      </w:r>
      <w:r w:rsidR="00D4727C" w:rsidRPr="002335EE">
        <w:rPr>
          <w:rFonts w:ascii="Cambria" w:hAnsi="Cambria" w:cs="Segoe UI"/>
          <w:color w:val="000000"/>
          <w:sz w:val="20"/>
          <w:szCs w:val="20"/>
          <w:lang w:val="es-ES"/>
        </w:rPr>
        <w:t xml:space="preserve">. </w:t>
      </w:r>
    </w:p>
    <w:p w14:paraId="4E5AA3B8" w14:textId="10D72E55" w:rsidR="00C92075" w:rsidRPr="00DA073B" w:rsidRDefault="001473F4" w:rsidP="00DA07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Calibri"/>
          <w:color w:val="000000"/>
          <w:sz w:val="20"/>
          <w:szCs w:val="20"/>
          <w:lang w:val="es-ES"/>
        </w:rPr>
      </w:pPr>
      <w:r w:rsidRPr="002335EE">
        <w:rPr>
          <w:rFonts w:ascii="Cambria" w:hAnsi="Cambria"/>
          <w:sz w:val="20"/>
          <w:szCs w:val="20"/>
          <w:lang w:val="es-ES"/>
        </w:rPr>
        <w:t xml:space="preserve">Los peticionarios alegan que </w:t>
      </w:r>
      <w:r w:rsidR="00AA04E8" w:rsidRPr="002335EE">
        <w:rPr>
          <w:rFonts w:ascii="Cambria" w:hAnsi="Cambria"/>
          <w:sz w:val="20"/>
          <w:szCs w:val="20"/>
          <w:lang w:val="es-ES"/>
        </w:rPr>
        <w:t>el Estado c</w:t>
      </w:r>
      <w:r w:rsidRPr="002335EE">
        <w:rPr>
          <w:rFonts w:ascii="Cambria" w:hAnsi="Cambria"/>
          <w:sz w:val="20"/>
          <w:szCs w:val="20"/>
          <w:lang w:val="es-ES"/>
        </w:rPr>
        <w:t>olombia</w:t>
      </w:r>
      <w:r w:rsidR="00AA04E8" w:rsidRPr="002335EE">
        <w:rPr>
          <w:rFonts w:ascii="Cambria" w:hAnsi="Cambria"/>
          <w:sz w:val="20"/>
          <w:szCs w:val="20"/>
          <w:lang w:val="es-ES"/>
        </w:rPr>
        <w:t>no</w:t>
      </w:r>
      <w:r w:rsidRPr="002335EE">
        <w:rPr>
          <w:rFonts w:ascii="Cambria" w:hAnsi="Cambria"/>
          <w:sz w:val="20"/>
          <w:szCs w:val="20"/>
          <w:lang w:val="es-ES"/>
        </w:rPr>
        <w:t xml:space="preserve"> intent</w:t>
      </w:r>
      <w:r w:rsidR="00DA073B">
        <w:rPr>
          <w:rFonts w:ascii="Cambria" w:hAnsi="Cambria"/>
          <w:sz w:val="20"/>
          <w:szCs w:val="20"/>
          <w:lang w:val="es-ES"/>
        </w:rPr>
        <w:t>ó</w:t>
      </w:r>
      <w:r w:rsidRPr="002335EE">
        <w:rPr>
          <w:rFonts w:ascii="Cambria" w:hAnsi="Cambria"/>
          <w:sz w:val="20"/>
          <w:szCs w:val="20"/>
          <w:lang w:val="es-ES"/>
        </w:rPr>
        <w:t xml:space="preserve"> cercenar los alcances </w:t>
      </w:r>
      <w:r w:rsidR="00AA04E8" w:rsidRPr="002335EE">
        <w:rPr>
          <w:rFonts w:ascii="Cambria" w:hAnsi="Cambria"/>
          <w:sz w:val="20"/>
          <w:szCs w:val="20"/>
          <w:lang w:val="es-ES"/>
        </w:rPr>
        <w:t>de los</w:t>
      </w:r>
      <w:r w:rsidRPr="002335EE">
        <w:rPr>
          <w:rFonts w:ascii="Cambria" w:hAnsi="Cambria"/>
          <w:sz w:val="20"/>
          <w:szCs w:val="20"/>
          <w:lang w:val="es-ES"/>
        </w:rPr>
        <w:t xml:space="preserve"> derechos humanos consagrados en su Constitución a trav</w:t>
      </w:r>
      <w:r w:rsidR="00AA04E8" w:rsidRPr="002335EE">
        <w:rPr>
          <w:rFonts w:ascii="Cambria" w:hAnsi="Cambria"/>
          <w:sz w:val="20"/>
          <w:szCs w:val="20"/>
          <w:lang w:val="es-ES"/>
        </w:rPr>
        <w:t xml:space="preserve">és de la propuesta de referendo - </w:t>
      </w:r>
      <w:r w:rsidR="002C5D98" w:rsidRPr="002335EE">
        <w:rPr>
          <w:rFonts w:ascii="Cambria" w:hAnsi="Cambria"/>
          <w:sz w:val="20"/>
          <w:szCs w:val="20"/>
          <w:lang w:val="es-ES"/>
        </w:rPr>
        <w:t>Ley 796</w:t>
      </w:r>
      <w:r w:rsidR="00AA04E8" w:rsidRPr="002335EE">
        <w:rPr>
          <w:rFonts w:ascii="Cambria" w:hAnsi="Cambria"/>
          <w:sz w:val="20"/>
          <w:szCs w:val="20"/>
          <w:lang w:val="es-ES"/>
        </w:rPr>
        <w:t xml:space="preserve"> de 2003 </w:t>
      </w:r>
      <w:r w:rsidR="00DA073B">
        <w:rPr>
          <w:rFonts w:ascii="Cambria" w:hAnsi="Cambria"/>
          <w:sz w:val="20"/>
          <w:szCs w:val="20"/>
          <w:lang w:val="es-ES"/>
        </w:rPr>
        <w:t>-</w:t>
      </w:r>
      <w:r w:rsidR="00AA04E8" w:rsidRPr="002335EE">
        <w:rPr>
          <w:rFonts w:ascii="Cambria" w:hAnsi="Cambria"/>
          <w:sz w:val="20"/>
          <w:szCs w:val="20"/>
          <w:lang w:val="es-ES"/>
        </w:rPr>
        <w:t xml:space="preserve"> </w:t>
      </w:r>
      <w:r w:rsidR="00427F03">
        <w:rPr>
          <w:rFonts w:ascii="Cambria" w:hAnsi="Cambria"/>
          <w:sz w:val="20"/>
          <w:szCs w:val="20"/>
          <w:lang w:val="es-ES"/>
        </w:rPr>
        <w:t>que</w:t>
      </w:r>
      <w:r w:rsidR="00E0478C" w:rsidRPr="002335EE">
        <w:rPr>
          <w:rFonts w:ascii="Cambria" w:hAnsi="Cambria"/>
          <w:sz w:val="20"/>
          <w:szCs w:val="20"/>
          <w:lang w:val="es-ES"/>
        </w:rPr>
        <w:t xml:space="preserve"> proponía abolir la negocia</w:t>
      </w:r>
      <w:r w:rsidR="00DA073B">
        <w:rPr>
          <w:rFonts w:ascii="Cambria" w:hAnsi="Cambria"/>
          <w:sz w:val="20"/>
          <w:szCs w:val="20"/>
          <w:lang w:val="es-ES"/>
        </w:rPr>
        <w:t>ci</w:t>
      </w:r>
      <w:r w:rsidR="00DA073B">
        <w:rPr>
          <w:rFonts w:ascii="Cambria" w:hAnsi="Cambria" w:cs="Calibri"/>
          <w:color w:val="000000"/>
          <w:sz w:val="20"/>
          <w:szCs w:val="20"/>
          <w:lang w:val="es-ES"/>
        </w:rPr>
        <w:t>ón</w:t>
      </w:r>
      <w:r w:rsidR="00E0478C" w:rsidRPr="00DA073B">
        <w:rPr>
          <w:rFonts w:ascii="Cambria" w:hAnsi="Cambria"/>
          <w:sz w:val="20"/>
          <w:szCs w:val="20"/>
          <w:lang w:val="es-ES"/>
        </w:rPr>
        <w:t xml:space="preserve"> colectiva</w:t>
      </w:r>
      <w:r w:rsidR="000B47C5">
        <w:rPr>
          <w:rFonts w:ascii="Cambria" w:hAnsi="Cambria"/>
          <w:sz w:val="20"/>
          <w:szCs w:val="20"/>
          <w:lang w:val="es-ES"/>
        </w:rPr>
        <w:t xml:space="preserve"> </w:t>
      </w:r>
      <w:r w:rsidR="00E0478C" w:rsidRPr="00DA073B">
        <w:rPr>
          <w:rFonts w:ascii="Cambria" w:hAnsi="Cambria"/>
          <w:sz w:val="20"/>
          <w:szCs w:val="20"/>
          <w:lang w:val="es-ES"/>
        </w:rPr>
        <w:t xml:space="preserve">de las pensiones de los trabajadores y los regímenes especiales de seguridad social, salvo el del Presidente de la República y de las Fuerzas Armadas. Dicho referéndum fue </w:t>
      </w:r>
      <w:r w:rsidRPr="00DA073B">
        <w:rPr>
          <w:rFonts w:ascii="Cambria" w:hAnsi="Cambria"/>
          <w:sz w:val="20"/>
          <w:szCs w:val="20"/>
          <w:lang w:val="es-ES"/>
        </w:rPr>
        <w:t xml:space="preserve">votado y denegado por el pueblo colombiano. </w:t>
      </w:r>
      <w:r w:rsidR="00DA073B">
        <w:rPr>
          <w:rFonts w:ascii="Cambria" w:hAnsi="Cambria"/>
          <w:sz w:val="20"/>
          <w:szCs w:val="20"/>
          <w:lang w:val="es-ES"/>
        </w:rPr>
        <w:t>A</w:t>
      </w:r>
      <w:r w:rsidR="00AA04E8" w:rsidRPr="00DA073B">
        <w:rPr>
          <w:rFonts w:ascii="Cambria" w:hAnsi="Cambria"/>
          <w:sz w:val="20"/>
          <w:szCs w:val="20"/>
          <w:lang w:val="es-ES"/>
        </w:rPr>
        <w:t>nte dicha negativa</w:t>
      </w:r>
      <w:r w:rsidR="00FD3215">
        <w:rPr>
          <w:rFonts w:ascii="Cambria" w:hAnsi="Cambria"/>
          <w:sz w:val="20"/>
          <w:szCs w:val="20"/>
          <w:lang w:val="es-ES"/>
        </w:rPr>
        <w:t>,</w:t>
      </w:r>
      <w:r w:rsidR="002C5D98" w:rsidRPr="00DA073B">
        <w:rPr>
          <w:rFonts w:ascii="Cambria" w:hAnsi="Cambria"/>
          <w:sz w:val="20"/>
          <w:szCs w:val="20"/>
          <w:lang w:val="es-ES"/>
        </w:rPr>
        <w:t xml:space="preserve"> el gobierno </w:t>
      </w:r>
      <w:r w:rsidRPr="00DA073B">
        <w:rPr>
          <w:rFonts w:ascii="Cambria" w:hAnsi="Cambria"/>
          <w:sz w:val="20"/>
          <w:szCs w:val="20"/>
          <w:lang w:val="es-ES"/>
        </w:rPr>
        <w:t>emitió el Acto Legislativo 001</w:t>
      </w:r>
      <w:r w:rsidR="00BF538A">
        <w:rPr>
          <w:rFonts w:ascii="Cambria" w:hAnsi="Cambria"/>
          <w:sz w:val="20"/>
          <w:szCs w:val="20"/>
          <w:lang w:val="es-ES"/>
        </w:rPr>
        <w:t>/</w:t>
      </w:r>
      <w:r w:rsidRPr="00DA073B">
        <w:rPr>
          <w:rFonts w:ascii="Cambria" w:hAnsi="Cambria"/>
          <w:sz w:val="20"/>
          <w:szCs w:val="20"/>
          <w:lang w:val="es-ES"/>
        </w:rPr>
        <w:t>2005 con la finalidad de modificar el artículo 48 de la Constituci</w:t>
      </w:r>
      <w:r w:rsidR="00DA073B">
        <w:rPr>
          <w:rFonts w:ascii="Cambria" w:hAnsi="Cambria"/>
          <w:sz w:val="20"/>
          <w:szCs w:val="20"/>
          <w:lang w:val="es-ES"/>
        </w:rPr>
        <w:t>ón</w:t>
      </w:r>
      <w:r w:rsidRPr="00DA073B">
        <w:rPr>
          <w:rFonts w:ascii="Cambria" w:hAnsi="Cambria"/>
          <w:sz w:val="20"/>
          <w:szCs w:val="20"/>
          <w:lang w:val="es-ES"/>
        </w:rPr>
        <w:t>, el cual establec</w:t>
      </w:r>
      <w:r w:rsidR="0031672E">
        <w:rPr>
          <w:rFonts w:ascii="Cambria" w:hAnsi="Cambria"/>
          <w:sz w:val="20"/>
          <w:szCs w:val="20"/>
          <w:lang w:val="es-ES"/>
        </w:rPr>
        <w:t>e</w:t>
      </w:r>
      <w:r w:rsidRPr="00DA073B">
        <w:rPr>
          <w:rFonts w:ascii="Cambria" w:hAnsi="Cambria"/>
          <w:sz w:val="20"/>
          <w:szCs w:val="20"/>
          <w:lang w:val="es-ES"/>
        </w:rPr>
        <w:t xml:space="preserve"> el derecho irrenunciable a la seguridad social. C</w:t>
      </w:r>
      <w:r w:rsidR="00AA04E8" w:rsidRPr="00DA073B">
        <w:rPr>
          <w:rFonts w:ascii="Cambria" w:hAnsi="Cambria"/>
          <w:sz w:val="20"/>
          <w:szCs w:val="20"/>
          <w:lang w:val="es-ES"/>
        </w:rPr>
        <w:t>on esta</w:t>
      </w:r>
      <w:r w:rsidR="00E0478C" w:rsidRPr="00DA073B">
        <w:rPr>
          <w:rFonts w:ascii="Cambria" w:hAnsi="Cambria"/>
          <w:sz w:val="20"/>
          <w:szCs w:val="20"/>
          <w:lang w:val="es-ES"/>
        </w:rPr>
        <w:t xml:space="preserve"> reforma, se </w:t>
      </w:r>
      <w:r w:rsidRPr="00DA073B">
        <w:rPr>
          <w:rFonts w:ascii="Cambria" w:hAnsi="Cambria"/>
          <w:sz w:val="20"/>
          <w:szCs w:val="20"/>
          <w:lang w:val="es-ES"/>
        </w:rPr>
        <w:t>i</w:t>
      </w:r>
      <w:r w:rsidR="00E0478C" w:rsidRPr="00DA073B">
        <w:rPr>
          <w:rFonts w:ascii="Cambria" w:hAnsi="Cambria"/>
          <w:sz w:val="20"/>
          <w:szCs w:val="20"/>
          <w:lang w:val="es-ES"/>
        </w:rPr>
        <w:t>ncorpor</w:t>
      </w:r>
      <w:r w:rsidRPr="00DA073B">
        <w:rPr>
          <w:rFonts w:ascii="Cambria" w:hAnsi="Cambria"/>
          <w:sz w:val="20"/>
          <w:szCs w:val="20"/>
          <w:lang w:val="es-ES"/>
        </w:rPr>
        <w:t xml:space="preserve">ó la prohibición de </w:t>
      </w:r>
      <w:r w:rsidR="00E0478C" w:rsidRPr="00DA073B">
        <w:rPr>
          <w:rFonts w:ascii="Cambria" w:hAnsi="Cambria"/>
          <w:sz w:val="20"/>
          <w:szCs w:val="20"/>
          <w:lang w:val="es-ES"/>
        </w:rPr>
        <w:t>realizar</w:t>
      </w:r>
      <w:r w:rsidRPr="00DA073B">
        <w:rPr>
          <w:rFonts w:ascii="Cambria" w:hAnsi="Cambria"/>
          <w:sz w:val="20"/>
          <w:szCs w:val="20"/>
          <w:lang w:val="es-ES"/>
        </w:rPr>
        <w:t xml:space="preserve"> negociaciones colectivas respecto de esa materia. La parte peticionaria aduce que sus sindicatos poseían cláusulas convencionales</w:t>
      </w:r>
      <w:r w:rsidR="005019D3" w:rsidRPr="00DA073B">
        <w:rPr>
          <w:rFonts w:ascii="Cambria" w:hAnsi="Cambria"/>
          <w:sz w:val="20"/>
          <w:szCs w:val="20"/>
          <w:lang w:val="es-ES"/>
        </w:rPr>
        <w:t xml:space="preserve"> previas</w:t>
      </w:r>
      <w:r w:rsidRPr="00DA073B">
        <w:rPr>
          <w:rFonts w:ascii="Cambria" w:hAnsi="Cambria"/>
          <w:sz w:val="20"/>
          <w:szCs w:val="20"/>
          <w:lang w:val="es-ES"/>
        </w:rPr>
        <w:t xml:space="preserve"> relativas </w:t>
      </w:r>
      <w:r w:rsidR="0027731B" w:rsidRPr="00DA073B">
        <w:rPr>
          <w:rFonts w:ascii="Cambria" w:hAnsi="Cambria"/>
          <w:sz w:val="20"/>
          <w:szCs w:val="20"/>
          <w:lang w:val="es-ES"/>
        </w:rPr>
        <w:t xml:space="preserve">a </w:t>
      </w:r>
      <w:r w:rsidRPr="00DA073B">
        <w:rPr>
          <w:rFonts w:ascii="Cambria" w:hAnsi="Cambria"/>
          <w:sz w:val="20"/>
          <w:szCs w:val="20"/>
          <w:lang w:val="es-ES"/>
        </w:rPr>
        <w:t xml:space="preserve">pensiones de jubilación, las cuales fueron afectadas por </w:t>
      </w:r>
      <w:r w:rsidR="005019D3" w:rsidRPr="00DA073B">
        <w:rPr>
          <w:rFonts w:ascii="Cambria" w:hAnsi="Cambria"/>
          <w:sz w:val="20"/>
          <w:szCs w:val="20"/>
          <w:lang w:val="es-ES"/>
        </w:rPr>
        <w:t>este acto m</w:t>
      </w:r>
      <w:r w:rsidRPr="00DA073B">
        <w:rPr>
          <w:rFonts w:ascii="Cambria" w:hAnsi="Cambria"/>
          <w:sz w:val="20"/>
          <w:szCs w:val="20"/>
          <w:lang w:val="es-ES"/>
        </w:rPr>
        <w:t>ediante el</w:t>
      </w:r>
      <w:r w:rsidR="005019D3" w:rsidRPr="00DA073B">
        <w:rPr>
          <w:rFonts w:ascii="Cambria" w:hAnsi="Cambria"/>
          <w:sz w:val="20"/>
          <w:szCs w:val="20"/>
          <w:lang w:val="es-ES"/>
        </w:rPr>
        <w:t xml:space="preserve"> cual</w:t>
      </w:r>
      <w:r w:rsidRPr="00DA073B">
        <w:rPr>
          <w:rFonts w:ascii="Cambria" w:hAnsi="Cambria"/>
          <w:sz w:val="20"/>
          <w:szCs w:val="20"/>
          <w:lang w:val="es-ES"/>
        </w:rPr>
        <w:t xml:space="preserve"> se dispuso que todas las contrataciones colectivas sobre pensiones perderían vigencia a partir del 31 de julio de 2010</w:t>
      </w:r>
      <w:r w:rsidR="00454AF5" w:rsidRPr="00DA073B">
        <w:rPr>
          <w:rFonts w:ascii="Cambria" w:hAnsi="Cambria"/>
          <w:sz w:val="20"/>
          <w:szCs w:val="20"/>
          <w:lang w:val="es-ES"/>
        </w:rPr>
        <w:t>, salvo el régimen especial del Presidente y de las Fuerzas Armadas</w:t>
      </w:r>
      <w:r w:rsidRPr="00DA073B">
        <w:rPr>
          <w:rFonts w:ascii="Cambria" w:hAnsi="Cambria"/>
          <w:sz w:val="20"/>
          <w:szCs w:val="20"/>
          <w:lang w:val="es-ES"/>
        </w:rPr>
        <w:t xml:space="preserve">, </w:t>
      </w:r>
      <w:r w:rsidR="00454AF5" w:rsidRPr="00DA073B">
        <w:rPr>
          <w:rFonts w:ascii="Cambria" w:hAnsi="Cambria"/>
          <w:sz w:val="20"/>
          <w:szCs w:val="20"/>
          <w:lang w:val="es-ES"/>
        </w:rPr>
        <w:t>estableciendo como límite del Sistema General de Pensiones condiciones</w:t>
      </w:r>
      <w:r w:rsidR="0027731B" w:rsidRPr="00DA073B">
        <w:rPr>
          <w:rFonts w:ascii="Cambria" w:hAnsi="Cambria"/>
          <w:sz w:val="20"/>
          <w:szCs w:val="20"/>
          <w:lang w:val="es-ES"/>
        </w:rPr>
        <w:t xml:space="preserve"> pensionales</w:t>
      </w:r>
      <w:r w:rsidR="00454AF5" w:rsidRPr="00DA073B">
        <w:rPr>
          <w:rFonts w:ascii="Cambria" w:hAnsi="Cambria"/>
          <w:sz w:val="20"/>
          <w:szCs w:val="20"/>
          <w:lang w:val="es-ES"/>
        </w:rPr>
        <w:t xml:space="preserve"> menos beneficiosas que las vigentes </w:t>
      </w:r>
      <w:r w:rsidR="0031672E">
        <w:rPr>
          <w:rFonts w:ascii="Cambria" w:hAnsi="Cambria"/>
          <w:sz w:val="20"/>
          <w:szCs w:val="20"/>
          <w:lang w:val="es-ES"/>
        </w:rPr>
        <w:t>en las</w:t>
      </w:r>
      <w:r w:rsidR="00454AF5" w:rsidRPr="00DA073B">
        <w:rPr>
          <w:rFonts w:ascii="Cambria" w:hAnsi="Cambria"/>
          <w:sz w:val="20"/>
          <w:szCs w:val="20"/>
          <w:lang w:val="es-ES"/>
        </w:rPr>
        <w:t xml:space="preserve"> convenciones colectivas</w:t>
      </w:r>
      <w:r w:rsidR="0031672E">
        <w:rPr>
          <w:rFonts w:ascii="Cambria" w:hAnsi="Cambria"/>
          <w:sz w:val="20"/>
          <w:szCs w:val="20"/>
          <w:lang w:val="es-ES"/>
        </w:rPr>
        <w:t xml:space="preserve"> de los sindicatos que representan</w:t>
      </w:r>
      <w:r w:rsidRPr="00DA073B">
        <w:rPr>
          <w:rFonts w:ascii="Cambria" w:hAnsi="Cambria"/>
          <w:sz w:val="20"/>
          <w:szCs w:val="20"/>
          <w:lang w:val="es-ES"/>
        </w:rPr>
        <w:t>.</w:t>
      </w:r>
      <w:r w:rsidR="000B47C5">
        <w:rPr>
          <w:rFonts w:ascii="Cambria" w:hAnsi="Cambria"/>
          <w:sz w:val="20"/>
          <w:szCs w:val="20"/>
          <w:lang w:val="es-ES"/>
        </w:rPr>
        <w:t xml:space="preserve"> </w:t>
      </w:r>
      <w:r w:rsidR="00272994">
        <w:rPr>
          <w:rFonts w:ascii="Cambria" w:hAnsi="Cambria"/>
          <w:sz w:val="20"/>
          <w:szCs w:val="20"/>
          <w:lang w:val="es-ES"/>
        </w:rPr>
        <w:t xml:space="preserve">Al respecto, señalan que el tope en materia de seguridad social establecido por el </w:t>
      </w:r>
      <w:r w:rsidR="00272994" w:rsidRPr="00DA073B">
        <w:rPr>
          <w:rFonts w:ascii="Cambria" w:hAnsi="Cambria"/>
          <w:sz w:val="20"/>
          <w:szCs w:val="20"/>
          <w:lang w:val="es-ES"/>
        </w:rPr>
        <w:t>Sistema General de Pensiones</w:t>
      </w:r>
      <w:r w:rsidR="00272994">
        <w:rPr>
          <w:rFonts w:ascii="Cambria" w:hAnsi="Cambria"/>
          <w:sz w:val="20"/>
          <w:szCs w:val="20"/>
          <w:lang w:val="es-ES"/>
        </w:rPr>
        <w:t xml:space="preserve"> es menor al que se encontraba vigente en virtud de </w:t>
      </w:r>
      <w:r w:rsidR="0031672E">
        <w:rPr>
          <w:rFonts w:ascii="Cambria" w:hAnsi="Cambria"/>
          <w:sz w:val="20"/>
          <w:szCs w:val="20"/>
          <w:lang w:val="es-ES"/>
        </w:rPr>
        <w:t>dichas</w:t>
      </w:r>
      <w:r w:rsidR="00272994">
        <w:rPr>
          <w:rFonts w:ascii="Cambria" w:hAnsi="Cambria"/>
          <w:sz w:val="20"/>
          <w:szCs w:val="20"/>
          <w:lang w:val="es-ES"/>
        </w:rPr>
        <w:t xml:space="preserve"> convenciones colectivas.</w:t>
      </w:r>
    </w:p>
    <w:p w14:paraId="48F129BA" w14:textId="77777777" w:rsidR="00C92075" w:rsidRPr="002335EE" w:rsidRDefault="00C92075" w:rsidP="00C9207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ind w:left="720"/>
        <w:jc w:val="both"/>
        <w:rPr>
          <w:rFonts w:ascii="Cambria" w:hAnsi="Cambria" w:cs="Calibri"/>
          <w:color w:val="000000"/>
          <w:sz w:val="20"/>
          <w:szCs w:val="20"/>
          <w:lang w:val="es-ES"/>
        </w:rPr>
      </w:pPr>
    </w:p>
    <w:p w14:paraId="7CA418F0" w14:textId="01CB7FCE" w:rsidR="00C92075" w:rsidRPr="002335EE" w:rsidRDefault="00BF538A" w:rsidP="00C920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Calibri"/>
          <w:color w:val="000000"/>
          <w:sz w:val="20"/>
          <w:szCs w:val="20"/>
          <w:lang w:val="es-ES"/>
        </w:rPr>
      </w:pPr>
      <w:r>
        <w:rPr>
          <w:rFonts w:ascii="Cambria" w:hAnsi="Cambria"/>
          <w:sz w:val="20"/>
          <w:szCs w:val="20"/>
          <w:lang w:val="es-ES"/>
        </w:rPr>
        <w:t>E</w:t>
      </w:r>
      <w:r w:rsidR="00272994" w:rsidRPr="002335EE">
        <w:rPr>
          <w:rFonts w:ascii="Cambria" w:hAnsi="Cambria"/>
          <w:sz w:val="20"/>
          <w:szCs w:val="20"/>
          <w:lang w:val="es-ES"/>
        </w:rPr>
        <w:t>l 6 de octubre de 2006</w:t>
      </w:r>
      <w:r w:rsidR="00E35233" w:rsidRPr="002335EE">
        <w:rPr>
          <w:rFonts w:ascii="Cambria" w:hAnsi="Cambria"/>
          <w:sz w:val="20"/>
          <w:szCs w:val="20"/>
          <w:lang w:val="es-ES"/>
        </w:rPr>
        <w:t xml:space="preserve"> los peticionarios interpusieron acción de inconstitucionalidad </w:t>
      </w:r>
      <w:r w:rsidR="00272994" w:rsidRPr="002335EE">
        <w:rPr>
          <w:rFonts w:ascii="Cambria" w:hAnsi="Cambria"/>
          <w:sz w:val="20"/>
          <w:szCs w:val="20"/>
          <w:lang w:val="es-ES"/>
        </w:rPr>
        <w:t xml:space="preserve">ante la Corte Constitucional </w:t>
      </w:r>
      <w:r w:rsidR="00E35233" w:rsidRPr="002335EE">
        <w:rPr>
          <w:rFonts w:ascii="Cambria" w:hAnsi="Cambria"/>
          <w:sz w:val="20"/>
          <w:szCs w:val="20"/>
          <w:lang w:val="es-ES"/>
        </w:rPr>
        <w:t xml:space="preserve">contra el </w:t>
      </w:r>
      <w:r>
        <w:rPr>
          <w:rFonts w:ascii="Cambria" w:hAnsi="Cambria"/>
          <w:sz w:val="20"/>
          <w:szCs w:val="20"/>
          <w:lang w:val="es-ES"/>
        </w:rPr>
        <w:t>Acto Legislativo 001/2005</w:t>
      </w:r>
      <w:r w:rsidR="00E35233" w:rsidRPr="002335EE">
        <w:rPr>
          <w:rFonts w:ascii="Cambria" w:hAnsi="Cambria"/>
          <w:sz w:val="20"/>
          <w:szCs w:val="20"/>
          <w:lang w:val="es-ES"/>
        </w:rPr>
        <w:t xml:space="preserve"> por ser lesivo de los derechos fundamentales de los trabajadores que representan</w:t>
      </w:r>
      <w:r w:rsidR="00272994">
        <w:rPr>
          <w:rFonts w:ascii="Cambria" w:hAnsi="Cambria"/>
          <w:sz w:val="20"/>
          <w:szCs w:val="20"/>
          <w:lang w:val="es-ES"/>
        </w:rPr>
        <w:t xml:space="preserve">. En dicha acción alegaron </w:t>
      </w:r>
      <w:r w:rsidR="00C92075" w:rsidRPr="002335EE">
        <w:rPr>
          <w:rFonts w:ascii="Cambria" w:hAnsi="Cambria"/>
          <w:sz w:val="20"/>
          <w:szCs w:val="20"/>
          <w:lang w:val="es-ES"/>
        </w:rPr>
        <w:t>que las disposiciones de</w:t>
      </w:r>
      <w:r w:rsidR="00272994">
        <w:rPr>
          <w:rFonts w:ascii="Cambria" w:hAnsi="Cambria"/>
          <w:sz w:val="20"/>
          <w:szCs w:val="20"/>
          <w:lang w:val="es-ES"/>
        </w:rPr>
        <w:t>l</w:t>
      </w:r>
      <w:r w:rsidR="00C92075" w:rsidRPr="002335EE">
        <w:rPr>
          <w:rFonts w:ascii="Cambria" w:hAnsi="Cambria"/>
          <w:sz w:val="20"/>
          <w:szCs w:val="20"/>
          <w:lang w:val="es-ES"/>
        </w:rPr>
        <w:t xml:space="preserve"> acto legislativo contradecían la Constitución y los tratados internacionales de derechos humanos, los cuales forman parte del bloque de constitucionalidad colombiano</w:t>
      </w:r>
      <w:r w:rsidR="00C929F7">
        <w:rPr>
          <w:rFonts w:ascii="Cambria" w:hAnsi="Cambria"/>
          <w:sz w:val="20"/>
          <w:szCs w:val="20"/>
          <w:lang w:val="es-ES"/>
        </w:rPr>
        <w:t>,</w:t>
      </w:r>
      <w:r w:rsidR="00C92075" w:rsidRPr="002335EE">
        <w:rPr>
          <w:rFonts w:ascii="Cambria" w:hAnsi="Cambria"/>
          <w:sz w:val="20"/>
          <w:szCs w:val="20"/>
          <w:lang w:val="es-ES"/>
        </w:rPr>
        <w:t xml:space="preserve"> y que el Congreso esta</w:t>
      </w:r>
      <w:r w:rsidR="00272994">
        <w:rPr>
          <w:rFonts w:ascii="Cambria" w:hAnsi="Cambria"/>
          <w:sz w:val="20"/>
          <w:szCs w:val="20"/>
          <w:lang w:val="es-ES"/>
        </w:rPr>
        <w:t>b</w:t>
      </w:r>
      <w:r w:rsidR="00C92075" w:rsidRPr="002335EE">
        <w:rPr>
          <w:rFonts w:ascii="Cambria" w:hAnsi="Cambria"/>
          <w:sz w:val="20"/>
          <w:szCs w:val="20"/>
          <w:lang w:val="es-ES"/>
        </w:rPr>
        <w:t xml:space="preserve">a sustituyendo la </w:t>
      </w:r>
      <w:r w:rsidR="005019D3" w:rsidRPr="002335EE">
        <w:rPr>
          <w:rFonts w:ascii="Cambria" w:hAnsi="Cambria"/>
          <w:sz w:val="20"/>
          <w:szCs w:val="20"/>
          <w:lang w:val="es-ES"/>
        </w:rPr>
        <w:t>Constituci</w:t>
      </w:r>
      <w:r w:rsidR="00272994">
        <w:rPr>
          <w:rFonts w:ascii="Cambria" w:hAnsi="Cambria"/>
          <w:sz w:val="20"/>
          <w:szCs w:val="20"/>
          <w:lang w:val="es-ES"/>
        </w:rPr>
        <w:t>ón</w:t>
      </w:r>
      <w:r w:rsidR="00C92075" w:rsidRPr="002335EE">
        <w:rPr>
          <w:rFonts w:ascii="Cambria" w:hAnsi="Cambria"/>
          <w:sz w:val="20"/>
          <w:szCs w:val="20"/>
          <w:lang w:val="es-ES"/>
        </w:rPr>
        <w:t xml:space="preserve"> con </w:t>
      </w:r>
      <w:r w:rsidR="00C929F7">
        <w:rPr>
          <w:rFonts w:ascii="Cambria" w:hAnsi="Cambria"/>
          <w:sz w:val="20"/>
          <w:szCs w:val="20"/>
          <w:lang w:val="es-ES"/>
        </w:rPr>
        <w:t>dicho</w:t>
      </w:r>
      <w:r w:rsidR="00C92075" w:rsidRPr="002335EE">
        <w:rPr>
          <w:rFonts w:ascii="Cambria" w:hAnsi="Cambria"/>
          <w:sz w:val="20"/>
          <w:szCs w:val="20"/>
          <w:lang w:val="es-ES"/>
        </w:rPr>
        <w:t xml:space="preserve"> acto legislativo, excediéndose de sus competencias. La Corte Constitucional, en sentencia C-472 del 14 de junio de 2006</w:t>
      </w:r>
      <w:r w:rsidR="000B47C5">
        <w:rPr>
          <w:rFonts w:ascii="Cambria" w:hAnsi="Cambria"/>
          <w:sz w:val="20"/>
          <w:szCs w:val="20"/>
          <w:lang w:val="es-ES"/>
        </w:rPr>
        <w:t xml:space="preserve">, </w:t>
      </w:r>
      <w:r w:rsidR="00C92075" w:rsidRPr="002335EE">
        <w:rPr>
          <w:rFonts w:ascii="Cambria" w:hAnsi="Cambria"/>
          <w:sz w:val="20"/>
          <w:szCs w:val="20"/>
          <w:lang w:val="es-ES"/>
        </w:rPr>
        <w:t xml:space="preserve">se declaró inhibida </w:t>
      </w:r>
      <w:r w:rsidR="00C92075" w:rsidRPr="002335EE">
        <w:rPr>
          <w:rFonts w:ascii="Cambria" w:hAnsi="Cambria" w:cs="Calibri"/>
          <w:color w:val="000000"/>
          <w:sz w:val="20"/>
          <w:szCs w:val="20"/>
          <w:lang w:val="es-ES"/>
        </w:rPr>
        <w:t>para pronunciarse por falta de competencia</w:t>
      </w:r>
      <w:r w:rsidR="00272994">
        <w:rPr>
          <w:rFonts w:ascii="Cambria" w:hAnsi="Cambria" w:cs="Calibri"/>
          <w:color w:val="000000"/>
          <w:sz w:val="20"/>
          <w:szCs w:val="20"/>
          <w:lang w:val="es-ES"/>
        </w:rPr>
        <w:t xml:space="preserve"> debido a que</w:t>
      </w:r>
      <w:r w:rsidR="00C92075" w:rsidRPr="002335EE">
        <w:rPr>
          <w:rFonts w:ascii="Cambria" w:hAnsi="Cambria" w:cs="Calibri"/>
          <w:color w:val="000000"/>
          <w:sz w:val="20"/>
          <w:szCs w:val="20"/>
          <w:lang w:val="es-ES"/>
        </w:rPr>
        <w:t xml:space="preserve"> la demanda </w:t>
      </w:r>
      <w:r w:rsidR="00272994">
        <w:rPr>
          <w:rFonts w:ascii="Cambria" w:hAnsi="Cambria" w:cs="Calibri"/>
          <w:color w:val="000000"/>
          <w:sz w:val="20"/>
          <w:szCs w:val="20"/>
          <w:lang w:val="es-ES"/>
        </w:rPr>
        <w:t xml:space="preserve">no indicaba </w:t>
      </w:r>
      <w:r w:rsidR="00C92075" w:rsidRPr="002335EE">
        <w:rPr>
          <w:rFonts w:ascii="Cambria" w:hAnsi="Cambria" w:cs="Calibri"/>
          <w:color w:val="000000"/>
          <w:sz w:val="20"/>
          <w:szCs w:val="20"/>
          <w:lang w:val="es-ES"/>
        </w:rPr>
        <w:t>cómo la inclusión de dichas disposiciones sustituiría la Constitución.</w:t>
      </w:r>
    </w:p>
    <w:p w14:paraId="0A6CC017" w14:textId="77777777" w:rsidR="0027731B" w:rsidRPr="002335EE" w:rsidRDefault="0027731B" w:rsidP="0027731B">
      <w:pPr>
        <w:pStyle w:val="ListParagraph"/>
        <w:rPr>
          <w:rFonts w:cs="Calibri"/>
          <w:sz w:val="20"/>
          <w:szCs w:val="20"/>
          <w:lang w:val="es-ES"/>
        </w:rPr>
      </w:pPr>
    </w:p>
    <w:p w14:paraId="1543D06C" w14:textId="10F3E8F2" w:rsidR="00A86647" w:rsidRDefault="005019D3" w:rsidP="00AC79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2335EE">
        <w:rPr>
          <w:rFonts w:ascii="Cambria" w:hAnsi="Cambria"/>
          <w:sz w:val="20"/>
          <w:szCs w:val="20"/>
          <w:lang w:val="es-ES"/>
        </w:rPr>
        <w:t xml:space="preserve">Los peticionarios destacan </w:t>
      </w:r>
      <w:r w:rsidR="0027731B" w:rsidRPr="00A86647">
        <w:rPr>
          <w:rFonts w:ascii="Cambria" w:hAnsi="Cambria"/>
          <w:sz w:val="20"/>
          <w:szCs w:val="20"/>
          <w:lang w:val="es-MX"/>
        </w:rPr>
        <w:t>el salvamento del voto del magistrado Jaime Araujo Rentaría, quien se proclamó por la inexequibilidad del Acto Legislativo 001/2005, por considerar (i) que si la norma demandada fuese ajustad</w:t>
      </w:r>
      <w:r w:rsidRPr="00A86647">
        <w:rPr>
          <w:rFonts w:ascii="Cambria" w:hAnsi="Cambria"/>
          <w:sz w:val="20"/>
          <w:szCs w:val="20"/>
          <w:lang w:val="es-MX"/>
        </w:rPr>
        <w:t>a a la Constitución no contrad</w:t>
      </w:r>
      <w:r w:rsidR="0027731B" w:rsidRPr="00A86647">
        <w:rPr>
          <w:rFonts w:ascii="Cambria" w:hAnsi="Cambria"/>
          <w:sz w:val="20"/>
          <w:szCs w:val="20"/>
          <w:lang w:val="es-MX"/>
        </w:rPr>
        <w:t xml:space="preserve">iría los Convenios Internacionales de la OIT; (ii) que el acto legislativo reprodujo el artículo 1 de la ley 796 de 2003 que convocó a un referendo, lo cual significa que el poder constituido del Congreso aprobó lo que el pueblo había denegado; y (iii) que la exposición de motivos de dicho acto señalaba como objetivo “asegurar que el sistema pensional colombiano sea equitativo </w:t>
      </w:r>
      <w:r w:rsidR="0027731B" w:rsidRPr="00A86647">
        <w:rPr>
          <w:rFonts w:ascii="Cambria" w:hAnsi="Cambria"/>
          <w:sz w:val="20"/>
          <w:szCs w:val="20"/>
          <w:lang w:val="es-MX"/>
        </w:rPr>
        <w:lastRenderedPageBreak/>
        <w:t xml:space="preserve">para todos los colombianos”, lo cual contravino </w:t>
      </w:r>
      <w:r w:rsidR="00A86647">
        <w:rPr>
          <w:rFonts w:ascii="Cambria" w:hAnsi="Cambria"/>
          <w:sz w:val="20"/>
          <w:szCs w:val="20"/>
          <w:lang w:val="es-MX"/>
        </w:rPr>
        <w:t xml:space="preserve">en el mismo acto </w:t>
      </w:r>
      <w:r w:rsidR="0027731B" w:rsidRPr="00A86647">
        <w:rPr>
          <w:rFonts w:ascii="Cambria" w:hAnsi="Cambria"/>
          <w:sz w:val="20"/>
          <w:szCs w:val="20"/>
          <w:lang w:val="es-MX"/>
        </w:rPr>
        <w:t>con el mantenimiento de regímenes especiales para la</w:t>
      </w:r>
      <w:r w:rsidR="00272994">
        <w:rPr>
          <w:rFonts w:ascii="Cambria" w:hAnsi="Cambria"/>
          <w:sz w:val="20"/>
          <w:szCs w:val="20"/>
          <w:lang w:val="es-MX"/>
        </w:rPr>
        <w:t>s F</w:t>
      </w:r>
      <w:r w:rsidR="0027731B" w:rsidRPr="00A86647">
        <w:rPr>
          <w:rFonts w:ascii="Cambria" w:hAnsi="Cambria"/>
          <w:sz w:val="20"/>
          <w:szCs w:val="20"/>
          <w:lang w:val="es-MX"/>
        </w:rPr>
        <w:t>uerza</w:t>
      </w:r>
      <w:r w:rsidR="00272994">
        <w:rPr>
          <w:rFonts w:ascii="Cambria" w:hAnsi="Cambria"/>
          <w:sz w:val="20"/>
          <w:szCs w:val="20"/>
          <w:lang w:val="es-MX"/>
        </w:rPr>
        <w:t>s Armadas</w:t>
      </w:r>
      <w:r w:rsidR="0027731B" w:rsidRPr="00A86647">
        <w:rPr>
          <w:rFonts w:ascii="Cambria" w:hAnsi="Cambria"/>
          <w:sz w:val="20"/>
          <w:szCs w:val="20"/>
          <w:lang w:val="es-MX"/>
        </w:rPr>
        <w:t xml:space="preserve"> y para el Presidente de la República, acorde con su inciso 7.</w:t>
      </w:r>
    </w:p>
    <w:p w14:paraId="52BA1A64" w14:textId="55D7EC13" w:rsidR="00901036" w:rsidRPr="00C929F7" w:rsidRDefault="00FD3215" w:rsidP="000166A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C929F7">
        <w:rPr>
          <w:sz w:val="20"/>
          <w:szCs w:val="20"/>
          <w:lang w:val="es-ES"/>
        </w:rPr>
        <w:t>Dicha</w:t>
      </w:r>
      <w:r w:rsidR="00E35233" w:rsidRPr="00C929F7">
        <w:rPr>
          <w:sz w:val="20"/>
          <w:szCs w:val="20"/>
          <w:lang w:val="es-ES"/>
        </w:rPr>
        <w:t xml:space="preserve"> demanda fue seguida por acciones de inconstitucionalidad de otros ciudadanos, de las cuales la Corte Constitucional se expidió en sentencias C- 337 del 3 de mayo de 2006; C – 740 del 30 de agosto de 2006; C – 986 del 29 de noviembre de 2006; C – 178 de 2007; C – 180 de 2007 y C – 216 del 21 de marzo de</w:t>
      </w:r>
      <w:r w:rsidR="00454AF5" w:rsidRPr="00C929F7">
        <w:rPr>
          <w:sz w:val="20"/>
          <w:szCs w:val="20"/>
          <w:lang w:val="es-ES"/>
        </w:rPr>
        <w:t xml:space="preserve"> 2007, declarándose </w:t>
      </w:r>
      <w:r w:rsidR="00E35233" w:rsidRPr="00C929F7">
        <w:rPr>
          <w:sz w:val="20"/>
          <w:szCs w:val="20"/>
          <w:lang w:val="es-ES"/>
        </w:rPr>
        <w:t>inhibida. Denuncian que la denegatoria de la Co</w:t>
      </w:r>
      <w:r w:rsidR="0027731B" w:rsidRPr="00C929F7">
        <w:rPr>
          <w:sz w:val="20"/>
          <w:szCs w:val="20"/>
          <w:lang w:val="es-ES"/>
        </w:rPr>
        <w:t xml:space="preserve">rte Constitucional en </w:t>
      </w:r>
      <w:r w:rsidR="005E5FBD" w:rsidRPr="00C929F7">
        <w:rPr>
          <w:sz w:val="20"/>
          <w:szCs w:val="20"/>
          <w:lang w:val="es-ES"/>
        </w:rPr>
        <w:t>conocer</w:t>
      </w:r>
      <w:r w:rsidR="00E35233" w:rsidRPr="00C929F7">
        <w:rPr>
          <w:sz w:val="20"/>
          <w:szCs w:val="20"/>
          <w:lang w:val="es-ES"/>
        </w:rPr>
        <w:t xml:space="preserve"> las acciones presentadas por los peticionarios </w:t>
      </w:r>
      <w:r w:rsidR="005E5FBD" w:rsidRPr="00C929F7">
        <w:rPr>
          <w:sz w:val="20"/>
          <w:szCs w:val="20"/>
          <w:lang w:val="es-ES"/>
        </w:rPr>
        <w:t xml:space="preserve">y </w:t>
      </w:r>
      <w:r w:rsidR="00E35233" w:rsidRPr="00C929F7">
        <w:rPr>
          <w:sz w:val="20"/>
          <w:szCs w:val="20"/>
          <w:lang w:val="es-ES"/>
        </w:rPr>
        <w:t xml:space="preserve">por otros ciudadanos, hizo imposible la resolución del conflicto en sede interna, debiendo </w:t>
      </w:r>
      <w:r w:rsidRPr="00C929F7">
        <w:rPr>
          <w:sz w:val="20"/>
          <w:szCs w:val="20"/>
          <w:lang w:val="es-ES"/>
        </w:rPr>
        <w:t>acudir a la sede internacional por</w:t>
      </w:r>
      <w:r w:rsidR="00E35233" w:rsidRPr="00C929F7">
        <w:rPr>
          <w:sz w:val="20"/>
          <w:szCs w:val="20"/>
          <w:lang w:val="es-ES"/>
        </w:rPr>
        <w:t xml:space="preserve"> la denegatoria de justicia por parte del Estado colombiano.</w:t>
      </w:r>
      <w:r w:rsidR="00C929F7" w:rsidRPr="00C929F7">
        <w:rPr>
          <w:sz w:val="20"/>
          <w:szCs w:val="20"/>
          <w:lang w:val="es-ES"/>
        </w:rPr>
        <w:t xml:space="preserve"> Por otra parte, l</w:t>
      </w:r>
      <w:r w:rsidR="00901036" w:rsidRPr="00C929F7">
        <w:rPr>
          <w:sz w:val="20"/>
          <w:szCs w:val="20"/>
          <w:lang w:val="es-MX"/>
        </w:rPr>
        <w:t>os peticionarios alegan que</w:t>
      </w:r>
      <w:r w:rsidR="00454AF5" w:rsidRPr="00C929F7">
        <w:rPr>
          <w:sz w:val="20"/>
          <w:szCs w:val="20"/>
          <w:lang w:val="es-MX"/>
        </w:rPr>
        <w:t xml:space="preserve"> el 5 de noviembre</w:t>
      </w:r>
      <w:r w:rsidR="00901036" w:rsidRPr="00C929F7">
        <w:rPr>
          <w:sz w:val="20"/>
          <w:szCs w:val="20"/>
          <w:lang w:val="es-MX"/>
        </w:rPr>
        <w:t xml:space="preserve"> </w:t>
      </w:r>
      <w:r w:rsidR="00A86647" w:rsidRPr="00C929F7">
        <w:rPr>
          <w:sz w:val="20"/>
          <w:szCs w:val="20"/>
          <w:lang w:val="es-MX"/>
        </w:rPr>
        <w:t xml:space="preserve">de 2010 </w:t>
      </w:r>
      <w:r w:rsidR="00901036" w:rsidRPr="00C929F7">
        <w:rPr>
          <w:sz w:val="20"/>
          <w:szCs w:val="20"/>
          <w:lang w:val="es-MX"/>
        </w:rPr>
        <w:t>el sindicato SINTRAISA</w:t>
      </w:r>
      <w:r w:rsidR="00454AF5" w:rsidRPr="00C929F7">
        <w:rPr>
          <w:sz w:val="20"/>
          <w:szCs w:val="20"/>
          <w:lang w:val="es-MX"/>
        </w:rPr>
        <w:t xml:space="preserve"> solicitó</w:t>
      </w:r>
      <w:r w:rsidR="00901036" w:rsidRPr="00C929F7">
        <w:rPr>
          <w:sz w:val="20"/>
          <w:szCs w:val="20"/>
          <w:lang w:val="es-MX"/>
        </w:rPr>
        <w:t xml:space="preserve"> una reunión a la empresa Interconexión Eléctrica S.A</w:t>
      </w:r>
      <w:r w:rsidRPr="00C929F7">
        <w:rPr>
          <w:sz w:val="20"/>
          <w:szCs w:val="20"/>
          <w:lang w:val="es-MX"/>
        </w:rPr>
        <w:t>.</w:t>
      </w:r>
      <w:r w:rsidR="00901036" w:rsidRPr="00C929F7">
        <w:rPr>
          <w:sz w:val="20"/>
          <w:szCs w:val="20"/>
          <w:lang w:val="es-MX"/>
        </w:rPr>
        <w:t xml:space="preserve"> (</w:t>
      </w:r>
      <w:r w:rsidR="005E5FBD" w:rsidRPr="00C929F7">
        <w:rPr>
          <w:sz w:val="20"/>
          <w:szCs w:val="20"/>
          <w:lang w:val="es-MX"/>
        </w:rPr>
        <w:t>e</w:t>
      </w:r>
      <w:r w:rsidR="00901036" w:rsidRPr="00C929F7">
        <w:rPr>
          <w:sz w:val="20"/>
          <w:szCs w:val="20"/>
          <w:lang w:val="es-MX"/>
        </w:rPr>
        <w:t>n adelante “ISA S.A</w:t>
      </w:r>
      <w:r w:rsidRPr="00C929F7">
        <w:rPr>
          <w:sz w:val="20"/>
          <w:szCs w:val="20"/>
          <w:lang w:val="es-MX"/>
        </w:rPr>
        <w:t>.</w:t>
      </w:r>
      <w:r w:rsidR="00901036" w:rsidRPr="00C929F7">
        <w:rPr>
          <w:sz w:val="20"/>
          <w:szCs w:val="20"/>
          <w:lang w:val="es-MX"/>
        </w:rPr>
        <w:t xml:space="preserve">”) con la finalidad de formar una mesa de discusión sobre el alcance del </w:t>
      </w:r>
      <w:r w:rsidR="005E5FBD" w:rsidRPr="00C929F7">
        <w:rPr>
          <w:sz w:val="20"/>
          <w:szCs w:val="20"/>
          <w:lang w:val="es-MX"/>
        </w:rPr>
        <w:t>A</w:t>
      </w:r>
      <w:r w:rsidR="00901036" w:rsidRPr="00C929F7">
        <w:rPr>
          <w:sz w:val="20"/>
          <w:szCs w:val="20"/>
          <w:lang w:val="es-MX"/>
        </w:rPr>
        <w:t xml:space="preserve">cto </w:t>
      </w:r>
      <w:r w:rsidR="005E5FBD" w:rsidRPr="00C929F7">
        <w:rPr>
          <w:sz w:val="20"/>
          <w:szCs w:val="20"/>
          <w:lang w:val="es-MX"/>
        </w:rPr>
        <w:t>L</w:t>
      </w:r>
      <w:r w:rsidR="00901036" w:rsidRPr="00C929F7">
        <w:rPr>
          <w:sz w:val="20"/>
          <w:szCs w:val="20"/>
          <w:lang w:val="es-MX"/>
        </w:rPr>
        <w:t xml:space="preserve">egislativo 001/2005 en materia pensional, </w:t>
      </w:r>
      <w:r w:rsidRPr="00C929F7">
        <w:rPr>
          <w:sz w:val="20"/>
          <w:szCs w:val="20"/>
          <w:lang w:val="es-MX"/>
        </w:rPr>
        <w:t xml:space="preserve">la cual fue negada por el Director de Gestor Talento Humano </w:t>
      </w:r>
      <w:r w:rsidR="00901036" w:rsidRPr="00C929F7">
        <w:rPr>
          <w:sz w:val="20"/>
          <w:szCs w:val="20"/>
          <w:lang w:val="es-MX"/>
        </w:rPr>
        <w:t>el 26 de noviembre de 2010.</w:t>
      </w:r>
    </w:p>
    <w:p w14:paraId="0F5523F7" w14:textId="2398C48F" w:rsidR="00FF4DEC" w:rsidRDefault="00D902A5" w:rsidP="0018456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F4DEC">
        <w:rPr>
          <w:sz w:val="20"/>
          <w:szCs w:val="20"/>
          <w:lang w:val="es-ES"/>
        </w:rPr>
        <w:t>En cuanto a la duplicidad de procedimientos</w:t>
      </w:r>
      <w:r w:rsidR="00900EB4" w:rsidRPr="00FF4DEC">
        <w:rPr>
          <w:sz w:val="20"/>
          <w:szCs w:val="20"/>
          <w:lang w:val="es-ES"/>
        </w:rPr>
        <w:t xml:space="preserve"> alegada por el Estado</w:t>
      </w:r>
      <w:r w:rsidRPr="00FF4DEC">
        <w:rPr>
          <w:sz w:val="20"/>
          <w:szCs w:val="20"/>
          <w:lang w:val="es-ES"/>
        </w:rPr>
        <w:t xml:space="preserve">, los peticionarios </w:t>
      </w:r>
      <w:r w:rsidR="00900EB4" w:rsidRPr="00FF4DEC">
        <w:rPr>
          <w:sz w:val="20"/>
          <w:szCs w:val="20"/>
          <w:lang w:val="es-ES"/>
        </w:rPr>
        <w:t xml:space="preserve">manifiestan </w:t>
      </w:r>
      <w:r w:rsidRPr="00FF4DEC">
        <w:rPr>
          <w:sz w:val="20"/>
          <w:szCs w:val="20"/>
          <w:lang w:val="es-ES"/>
        </w:rPr>
        <w:t xml:space="preserve">haber </w:t>
      </w:r>
      <w:r w:rsidR="00900EB4" w:rsidRPr="00FF4DEC">
        <w:rPr>
          <w:sz w:val="20"/>
          <w:szCs w:val="20"/>
          <w:lang w:val="es-ES"/>
        </w:rPr>
        <w:t>presentado</w:t>
      </w:r>
      <w:r w:rsidRPr="00FF4DEC">
        <w:rPr>
          <w:sz w:val="20"/>
          <w:szCs w:val="20"/>
          <w:lang w:val="es-ES"/>
        </w:rPr>
        <w:t xml:space="preserve"> una queja ante la Organización Internacional de Trabajo</w:t>
      </w:r>
      <w:r w:rsidR="00FD3215">
        <w:rPr>
          <w:sz w:val="20"/>
          <w:szCs w:val="20"/>
          <w:lang w:val="es-ES"/>
        </w:rPr>
        <w:t xml:space="preserve"> (OIT)</w:t>
      </w:r>
      <w:r w:rsidRPr="00FF4DEC">
        <w:rPr>
          <w:sz w:val="20"/>
          <w:szCs w:val="20"/>
          <w:lang w:val="es-ES"/>
        </w:rPr>
        <w:t xml:space="preserve"> bajo el número 2434, la cual no se sustenta en la misma base legal </w:t>
      </w:r>
      <w:r w:rsidR="00FD3215">
        <w:rPr>
          <w:sz w:val="20"/>
          <w:szCs w:val="20"/>
          <w:lang w:val="es-ES"/>
        </w:rPr>
        <w:t xml:space="preserve">que la petición presentada ante la CIDH </w:t>
      </w:r>
      <w:r w:rsidRPr="00FF4DEC">
        <w:rPr>
          <w:sz w:val="20"/>
          <w:szCs w:val="20"/>
          <w:lang w:val="es-ES"/>
        </w:rPr>
        <w:t xml:space="preserve">y que lo que intentan obtener con </w:t>
      </w:r>
      <w:r w:rsidR="00A86647" w:rsidRPr="00FF4DEC">
        <w:rPr>
          <w:sz w:val="20"/>
          <w:szCs w:val="20"/>
          <w:lang w:val="es-ES"/>
        </w:rPr>
        <w:t>la misma</w:t>
      </w:r>
      <w:r w:rsidRPr="00FF4DEC">
        <w:rPr>
          <w:sz w:val="20"/>
          <w:szCs w:val="20"/>
          <w:lang w:val="es-ES"/>
        </w:rPr>
        <w:t xml:space="preserve"> es una recomendación para que sea cumplida de buena fe por el Estado</w:t>
      </w:r>
      <w:r w:rsidR="00454AF5" w:rsidRPr="00FF4DEC">
        <w:rPr>
          <w:sz w:val="20"/>
          <w:szCs w:val="20"/>
          <w:lang w:val="es-ES"/>
        </w:rPr>
        <w:t>, no interfiriendo de esta manera con la competencia de la Comisión.</w:t>
      </w:r>
    </w:p>
    <w:p w14:paraId="52C3DCA3" w14:textId="535FBB58" w:rsidR="00FF4DEC" w:rsidRDefault="00901036" w:rsidP="000C4CC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F4DEC">
        <w:rPr>
          <w:sz w:val="20"/>
          <w:szCs w:val="20"/>
          <w:lang w:val="es-ES"/>
        </w:rPr>
        <w:t>Por su parte, el Estado aduce que</w:t>
      </w:r>
      <w:r w:rsidR="003A7016" w:rsidRPr="00FF4DEC">
        <w:rPr>
          <w:sz w:val="20"/>
          <w:szCs w:val="20"/>
          <w:lang w:val="es-ES"/>
        </w:rPr>
        <w:t xml:space="preserve"> la seguridad social en Colombia es un servicio público que el Estado garantiza por mandato de la Constitución y no solo un derecho prestacional sustentado en los recursos de la relación entre empleado y empleador.</w:t>
      </w:r>
      <w:r w:rsidRPr="00FF4DEC">
        <w:rPr>
          <w:sz w:val="20"/>
          <w:szCs w:val="20"/>
          <w:lang w:val="es-ES"/>
        </w:rPr>
        <w:t xml:space="preserve"> </w:t>
      </w:r>
      <w:r w:rsidR="003A7016" w:rsidRPr="00FF4DEC">
        <w:rPr>
          <w:sz w:val="20"/>
          <w:szCs w:val="20"/>
          <w:lang w:val="es-ES"/>
        </w:rPr>
        <w:t>E</w:t>
      </w:r>
      <w:r w:rsidRPr="00FF4DEC">
        <w:rPr>
          <w:sz w:val="20"/>
          <w:szCs w:val="20"/>
          <w:lang w:val="es-ES"/>
        </w:rPr>
        <w:t xml:space="preserve">n relación </w:t>
      </w:r>
      <w:r w:rsidR="003A7016" w:rsidRPr="00FF4DEC">
        <w:rPr>
          <w:sz w:val="20"/>
          <w:szCs w:val="20"/>
          <w:lang w:val="es-ES"/>
        </w:rPr>
        <w:t>con e</w:t>
      </w:r>
      <w:r w:rsidRPr="00FF4DEC">
        <w:rPr>
          <w:sz w:val="20"/>
          <w:szCs w:val="20"/>
          <w:lang w:val="es-ES"/>
        </w:rPr>
        <w:t xml:space="preserve">l derecho de asociación, </w:t>
      </w:r>
      <w:r w:rsidR="003A7016" w:rsidRPr="00FF4DEC">
        <w:rPr>
          <w:sz w:val="20"/>
          <w:szCs w:val="20"/>
          <w:lang w:val="es-ES"/>
        </w:rPr>
        <w:t xml:space="preserve">manifiesta que </w:t>
      </w:r>
      <w:r w:rsidRPr="00FF4DEC">
        <w:rPr>
          <w:sz w:val="20"/>
          <w:szCs w:val="20"/>
          <w:lang w:val="es-ES"/>
        </w:rPr>
        <w:t>el Acto Legislativo 001/2005 no afecta, prohíbe o limita</w:t>
      </w:r>
      <w:r w:rsidR="00900EB4" w:rsidRPr="00FF4DEC">
        <w:rPr>
          <w:sz w:val="20"/>
          <w:szCs w:val="20"/>
          <w:lang w:val="es-ES"/>
        </w:rPr>
        <w:t xml:space="preserve"> dicho derecho</w:t>
      </w:r>
      <w:r w:rsidR="003A7016" w:rsidRPr="00FF4DEC">
        <w:rPr>
          <w:sz w:val="20"/>
          <w:szCs w:val="20"/>
          <w:lang w:val="es-ES"/>
        </w:rPr>
        <w:t>, sino</w:t>
      </w:r>
      <w:r w:rsidR="00900EB4" w:rsidRPr="00FF4DEC">
        <w:rPr>
          <w:sz w:val="20"/>
          <w:szCs w:val="20"/>
          <w:lang w:val="es-ES"/>
        </w:rPr>
        <w:t xml:space="preserve"> que</w:t>
      </w:r>
      <w:r w:rsidRPr="00FF4DEC">
        <w:rPr>
          <w:sz w:val="20"/>
          <w:szCs w:val="20"/>
          <w:lang w:val="es-ES"/>
        </w:rPr>
        <w:t xml:space="preserve"> únicamente dispone determinadas limitaciones a las condiciones pensionales de los sindicatos, regulando los términos generales en que se tendrá derecho a la pensión con el objeto de garantizar la sostenibilidad financiera del </w:t>
      </w:r>
      <w:r w:rsidR="00900EB4" w:rsidRPr="00FF4DEC">
        <w:rPr>
          <w:sz w:val="20"/>
          <w:szCs w:val="20"/>
          <w:lang w:val="es-ES"/>
        </w:rPr>
        <w:t>s</w:t>
      </w:r>
      <w:r w:rsidRPr="00FF4DEC">
        <w:rPr>
          <w:sz w:val="20"/>
          <w:szCs w:val="20"/>
          <w:lang w:val="es-ES"/>
        </w:rPr>
        <w:t xml:space="preserve">istema </w:t>
      </w:r>
      <w:r w:rsidR="00900EB4" w:rsidRPr="00FF4DEC">
        <w:rPr>
          <w:sz w:val="20"/>
          <w:szCs w:val="20"/>
          <w:lang w:val="es-ES"/>
        </w:rPr>
        <w:t>p</w:t>
      </w:r>
      <w:r w:rsidRPr="00FF4DEC">
        <w:rPr>
          <w:sz w:val="20"/>
          <w:szCs w:val="20"/>
          <w:lang w:val="es-ES"/>
        </w:rPr>
        <w:t>ensional. Considera que dichas restricciones al goce de los derechos fueron estipuladas en raz</w:t>
      </w:r>
      <w:r w:rsidR="00FD3215">
        <w:rPr>
          <w:sz w:val="20"/>
          <w:szCs w:val="20"/>
          <w:lang w:val="es-ES"/>
        </w:rPr>
        <w:t>ón</w:t>
      </w:r>
      <w:r w:rsidRPr="00FF4DEC">
        <w:rPr>
          <w:sz w:val="20"/>
          <w:szCs w:val="20"/>
          <w:lang w:val="es-ES"/>
        </w:rPr>
        <w:t xml:space="preserve"> de</w:t>
      </w:r>
      <w:r w:rsidR="00900EB4" w:rsidRPr="00FF4DEC">
        <w:rPr>
          <w:sz w:val="20"/>
          <w:szCs w:val="20"/>
          <w:lang w:val="es-ES"/>
        </w:rPr>
        <w:t>l</w:t>
      </w:r>
      <w:r w:rsidRPr="00FF4DEC">
        <w:rPr>
          <w:sz w:val="20"/>
          <w:szCs w:val="20"/>
          <w:lang w:val="es-ES"/>
        </w:rPr>
        <w:t xml:space="preserve"> interés general, en concordancia con el artículo 30 de la Convención Americana.</w:t>
      </w:r>
    </w:p>
    <w:p w14:paraId="25F12EE7" w14:textId="77777777" w:rsidR="00FF4DEC" w:rsidRDefault="00900EB4" w:rsidP="00FF4DE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F4DEC">
        <w:rPr>
          <w:sz w:val="20"/>
          <w:szCs w:val="20"/>
          <w:lang w:val="es-ES"/>
        </w:rPr>
        <w:t xml:space="preserve">En cuanto al requisito de agotamiento, el Estado señala que en el presente caso los recursos idóneos eran la acción de inconstitucionalidad - la cual los peticionarios intentaron en sede interna, pero no fundamentaron debidamente -  y la acción de tutela, que fue interpuesta por otros sindicatos con las mismas pretensiones. Alega que la misma será resuelta </w:t>
      </w:r>
      <w:r w:rsidR="008B0130" w:rsidRPr="00FF4DEC">
        <w:rPr>
          <w:sz w:val="20"/>
          <w:szCs w:val="20"/>
          <w:lang w:val="es-ES"/>
        </w:rPr>
        <w:t xml:space="preserve">por la Corte Constitucional </w:t>
      </w:r>
      <w:r w:rsidRPr="00FF4DEC">
        <w:rPr>
          <w:sz w:val="20"/>
          <w:szCs w:val="20"/>
          <w:lang w:val="es-ES"/>
        </w:rPr>
        <w:t xml:space="preserve">como Sentencia de Unificación, lo cual, acorde a la jurisprudencia colombiana, tendrá efectos para todos aquellos que se encuentren en igual situación jurídica. </w:t>
      </w:r>
    </w:p>
    <w:p w14:paraId="58D2CCAF" w14:textId="30A10898" w:rsidR="00900EB4" w:rsidRPr="00FF4DEC" w:rsidRDefault="00900EB4" w:rsidP="00FF4DE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F4DEC">
        <w:rPr>
          <w:sz w:val="20"/>
          <w:szCs w:val="20"/>
          <w:lang w:val="es-ES"/>
        </w:rPr>
        <w:t xml:space="preserve">En </w:t>
      </w:r>
      <w:r w:rsidR="00DF6ABD" w:rsidRPr="00FF4DEC">
        <w:rPr>
          <w:sz w:val="20"/>
          <w:szCs w:val="20"/>
          <w:lang w:val="es-ES"/>
        </w:rPr>
        <w:t>relación con</w:t>
      </w:r>
      <w:r w:rsidRPr="00FF4DEC">
        <w:rPr>
          <w:sz w:val="20"/>
          <w:szCs w:val="20"/>
          <w:lang w:val="es-ES"/>
        </w:rPr>
        <w:t xml:space="preserve"> las acciones de inconstitucionalidad</w:t>
      </w:r>
      <w:r w:rsidR="008B0130" w:rsidRPr="00FF4DEC">
        <w:rPr>
          <w:sz w:val="20"/>
          <w:szCs w:val="20"/>
          <w:lang w:val="es-ES"/>
        </w:rPr>
        <w:t xml:space="preserve">, el Estado señala que la Corte Constitucional ha admitido la revisión de un acto legislativo cuando signifique una sustitución de la Constitución dado el criterio jurisprudencial por el cual el Congreso, como constituyente derivado, no puede derogar o sustituir la Constitución de la cual deriva su competencia. Sin embargo, </w:t>
      </w:r>
      <w:r w:rsidR="00DF6ABD" w:rsidRPr="00FF4DEC">
        <w:rPr>
          <w:sz w:val="20"/>
          <w:szCs w:val="20"/>
          <w:lang w:val="es-ES"/>
        </w:rPr>
        <w:t>señala que en</w:t>
      </w:r>
      <w:r w:rsidR="008B0130" w:rsidRPr="00FF4DEC">
        <w:rPr>
          <w:sz w:val="20"/>
          <w:szCs w:val="20"/>
          <w:lang w:val="es-ES"/>
        </w:rPr>
        <w:t xml:space="preserve"> la acción</w:t>
      </w:r>
      <w:r w:rsidRPr="00FF4DEC">
        <w:rPr>
          <w:sz w:val="20"/>
          <w:szCs w:val="20"/>
          <w:lang w:val="es-ES"/>
        </w:rPr>
        <w:t xml:space="preserve"> presentada por los peticionarios, </w:t>
      </w:r>
      <w:r w:rsidR="00DF6ABD" w:rsidRPr="00FF4DEC">
        <w:rPr>
          <w:sz w:val="20"/>
          <w:szCs w:val="20"/>
          <w:lang w:val="es-ES"/>
        </w:rPr>
        <w:t>éstos</w:t>
      </w:r>
      <w:r w:rsidRPr="00FF4DEC">
        <w:rPr>
          <w:sz w:val="20"/>
          <w:szCs w:val="20"/>
          <w:lang w:val="es-ES"/>
        </w:rPr>
        <w:t xml:space="preserve"> no sustentaron </w:t>
      </w:r>
      <w:r w:rsidR="00DF6ABD" w:rsidRPr="00FF4DEC">
        <w:rPr>
          <w:sz w:val="20"/>
          <w:szCs w:val="20"/>
          <w:lang w:val="es-ES"/>
        </w:rPr>
        <w:t>el motivo por el cual</w:t>
      </w:r>
      <w:r w:rsidRPr="00FF4DEC">
        <w:rPr>
          <w:sz w:val="20"/>
          <w:szCs w:val="20"/>
          <w:lang w:val="es-ES"/>
        </w:rPr>
        <w:t xml:space="preserve"> el </w:t>
      </w:r>
      <w:r w:rsidR="008B0130" w:rsidRPr="00FF4DEC">
        <w:rPr>
          <w:sz w:val="20"/>
          <w:szCs w:val="20"/>
          <w:lang w:val="es-ES"/>
        </w:rPr>
        <w:t>A</w:t>
      </w:r>
      <w:r w:rsidRPr="00FF4DEC">
        <w:rPr>
          <w:sz w:val="20"/>
          <w:szCs w:val="20"/>
          <w:lang w:val="es-ES"/>
        </w:rPr>
        <w:t xml:space="preserve">cto </w:t>
      </w:r>
      <w:r w:rsidR="008B0130" w:rsidRPr="00FF4DEC">
        <w:rPr>
          <w:sz w:val="20"/>
          <w:szCs w:val="20"/>
          <w:lang w:val="es-ES"/>
        </w:rPr>
        <w:t>L</w:t>
      </w:r>
      <w:r w:rsidRPr="00FF4DEC">
        <w:rPr>
          <w:sz w:val="20"/>
          <w:szCs w:val="20"/>
          <w:lang w:val="es-ES"/>
        </w:rPr>
        <w:t>egislativo 001/2005 configuraba una sustitución a la Constitución, cuestión que debe fundamentarse de manera clara, concreta, específica y con argumentos suficientes para que la demanda sea procedente</w:t>
      </w:r>
      <w:r w:rsidR="008B0130" w:rsidRPr="00FF4DEC">
        <w:rPr>
          <w:sz w:val="20"/>
          <w:szCs w:val="20"/>
          <w:lang w:val="es-ES"/>
        </w:rPr>
        <w:t>. Alega que los peticionarios se limitaron</w:t>
      </w:r>
      <w:r w:rsidR="00DF6ABD" w:rsidRPr="00FF4DEC">
        <w:rPr>
          <w:sz w:val="20"/>
          <w:szCs w:val="20"/>
          <w:lang w:val="es-ES"/>
        </w:rPr>
        <w:t xml:space="preserve"> a manifestar</w:t>
      </w:r>
      <w:r w:rsidRPr="00FF4DEC">
        <w:rPr>
          <w:sz w:val="20"/>
          <w:szCs w:val="20"/>
          <w:lang w:val="es-ES"/>
        </w:rPr>
        <w:t xml:space="preserve"> un desacuerdo con el contenido de la reforma. </w:t>
      </w:r>
      <w:r w:rsidR="00DF6ABD" w:rsidRPr="00FF4DEC">
        <w:rPr>
          <w:sz w:val="20"/>
          <w:szCs w:val="20"/>
          <w:lang w:val="es-ES"/>
        </w:rPr>
        <w:t>R</w:t>
      </w:r>
      <w:r w:rsidRPr="00FF4DEC">
        <w:rPr>
          <w:sz w:val="20"/>
          <w:szCs w:val="20"/>
          <w:lang w:val="es-ES"/>
        </w:rPr>
        <w:t>esalt</w:t>
      </w:r>
      <w:r w:rsidR="00DF6ABD" w:rsidRPr="00FF4DEC">
        <w:rPr>
          <w:sz w:val="20"/>
          <w:szCs w:val="20"/>
          <w:lang w:val="es-ES"/>
        </w:rPr>
        <w:t>a</w:t>
      </w:r>
      <w:r w:rsidRPr="00FF4DEC">
        <w:rPr>
          <w:sz w:val="20"/>
          <w:szCs w:val="20"/>
          <w:lang w:val="es-ES"/>
        </w:rPr>
        <w:t xml:space="preserve"> que, de acuerdo al artículo 241 de la Constitución, la Corte </w:t>
      </w:r>
      <w:r w:rsidR="00DF6ABD" w:rsidRPr="00FF4DEC">
        <w:rPr>
          <w:sz w:val="20"/>
          <w:szCs w:val="20"/>
          <w:lang w:val="es-ES"/>
        </w:rPr>
        <w:t>no puede revisar la</w:t>
      </w:r>
      <w:r w:rsidRPr="00FF4DEC">
        <w:rPr>
          <w:sz w:val="20"/>
          <w:szCs w:val="20"/>
          <w:lang w:val="es-ES"/>
        </w:rPr>
        <w:t xml:space="preserve"> constitucionalidad de un acto legislativo por su contenido material</w:t>
      </w:r>
      <w:r w:rsidR="00DF6ABD" w:rsidRPr="00FF4DEC">
        <w:rPr>
          <w:sz w:val="20"/>
          <w:szCs w:val="20"/>
          <w:lang w:val="es-ES"/>
        </w:rPr>
        <w:t xml:space="preserve"> sino que s</w:t>
      </w:r>
      <w:r w:rsidRPr="00FF4DEC">
        <w:rPr>
          <w:sz w:val="20"/>
          <w:szCs w:val="20"/>
          <w:lang w:val="es-ES"/>
        </w:rPr>
        <w:t xml:space="preserve">olamente </w:t>
      </w:r>
      <w:r w:rsidR="00DF6ABD" w:rsidRPr="00FF4DEC">
        <w:rPr>
          <w:sz w:val="20"/>
          <w:szCs w:val="20"/>
          <w:lang w:val="es-ES"/>
        </w:rPr>
        <w:t>puede</w:t>
      </w:r>
      <w:r w:rsidRPr="00FF4DEC">
        <w:rPr>
          <w:sz w:val="20"/>
          <w:szCs w:val="20"/>
          <w:lang w:val="es-ES"/>
        </w:rPr>
        <w:t xml:space="preserve"> conocer la posible inconstitucionalidad por vicios de procedimiento en su formación. </w:t>
      </w:r>
    </w:p>
    <w:p w14:paraId="13DD9776" w14:textId="77777777" w:rsidR="006C4127" w:rsidRDefault="00900EB4" w:rsidP="000E262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6C4127">
        <w:rPr>
          <w:sz w:val="20"/>
          <w:szCs w:val="20"/>
          <w:lang w:val="es-ES"/>
        </w:rPr>
        <w:t xml:space="preserve">Por lo expuesto, señala el Estado que no puede configurarse un agotamiento de </w:t>
      </w:r>
      <w:r w:rsidR="00E65887" w:rsidRPr="006C4127">
        <w:rPr>
          <w:sz w:val="20"/>
          <w:szCs w:val="20"/>
          <w:lang w:val="es-ES"/>
        </w:rPr>
        <w:t xml:space="preserve">los </w:t>
      </w:r>
      <w:r w:rsidRPr="006C4127">
        <w:rPr>
          <w:sz w:val="20"/>
          <w:szCs w:val="20"/>
          <w:lang w:val="es-ES"/>
        </w:rPr>
        <w:t>recursos</w:t>
      </w:r>
      <w:r w:rsidR="00E65887" w:rsidRPr="006C4127">
        <w:rPr>
          <w:sz w:val="20"/>
          <w:szCs w:val="20"/>
          <w:lang w:val="es-ES"/>
        </w:rPr>
        <w:t xml:space="preserve"> internos</w:t>
      </w:r>
      <w:r w:rsidRPr="006C4127">
        <w:rPr>
          <w:sz w:val="20"/>
          <w:szCs w:val="20"/>
          <w:lang w:val="es-ES"/>
        </w:rPr>
        <w:t xml:space="preserve"> ya que</w:t>
      </w:r>
      <w:r w:rsidR="00E65887" w:rsidRPr="006C4127">
        <w:rPr>
          <w:sz w:val="20"/>
          <w:szCs w:val="20"/>
          <w:lang w:val="es-ES"/>
        </w:rPr>
        <w:t xml:space="preserve"> los peticionarios </w:t>
      </w:r>
      <w:r w:rsidRPr="006C4127">
        <w:rPr>
          <w:sz w:val="20"/>
          <w:szCs w:val="20"/>
          <w:lang w:val="es-ES"/>
        </w:rPr>
        <w:t xml:space="preserve">no agotaron debidamente </w:t>
      </w:r>
      <w:r w:rsidR="00E65887" w:rsidRPr="006C4127">
        <w:rPr>
          <w:sz w:val="20"/>
          <w:szCs w:val="20"/>
          <w:lang w:val="es-ES"/>
        </w:rPr>
        <w:t xml:space="preserve">la acción de inconstitucionalidad </w:t>
      </w:r>
      <w:r w:rsidRPr="006C4127">
        <w:rPr>
          <w:sz w:val="20"/>
          <w:szCs w:val="20"/>
          <w:lang w:val="es-ES"/>
        </w:rPr>
        <w:t>antes de acudir a la CIDH</w:t>
      </w:r>
      <w:r w:rsidR="00E65887" w:rsidRPr="006C4127">
        <w:rPr>
          <w:sz w:val="20"/>
          <w:szCs w:val="20"/>
          <w:lang w:val="es-ES"/>
        </w:rPr>
        <w:t xml:space="preserve">. Por lo tanto, manifiesta que </w:t>
      </w:r>
      <w:r w:rsidRPr="006C4127">
        <w:rPr>
          <w:sz w:val="20"/>
          <w:szCs w:val="20"/>
          <w:lang w:val="es-ES"/>
        </w:rPr>
        <w:t xml:space="preserve">la presente petición no </w:t>
      </w:r>
      <w:r w:rsidR="00E65887" w:rsidRPr="006C4127">
        <w:rPr>
          <w:sz w:val="20"/>
          <w:szCs w:val="20"/>
          <w:lang w:val="es-ES"/>
        </w:rPr>
        <w:t>cumple con</w:t>
      </w:r>
      <w:r w:rsidRPr="006C4127">
        <w:rPr>
          <w:sz w:val="20"/>
          <w:szCs w:val="20"/>
          <w:lang w:val="es-ES"/>
        </w:rPr>
        <w:t xml:space="preserve"> el requisito del artículo 46 de la Convención Americana.</w:t>
      </w:r>
    </w:p>
    <w:p w14:paraId="54878D86" w14:textId="648A9994" w:rsidR="00A11E44" w:rsidRPr="00554E21" w:rsidRDefault="00A959A9" w:rsidP="0090103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554E21">
        <w:rPr>
          <w:sz w:val="20"/>
          <w:szCs w:val="20"/>
          <w:lang w:val="es-ES"/>
        </w:rPr>
        <w:t xml:space="preserve">Finalmente, el Estado señala que la parte peticionaria </w:t>
      </w:r>
      <w:r w:rsidR="00E65887" w:rsidRPr="00554E21">
        <w:rPr>
          <w:sz w:val="20"/>
          <w:szCs w:val="20"/>
          <w:lang w:val="es-ES"/>
        </w:rPr>
        <w:t xml:space="preserve">presentó </w:t>
      </w:r>
      <w:r w:rsidRPr="00554E21">
        <w:rPr>
          <w:sz w:val="20"/>
          <w:szCs w:val="20"/>
          <w:lang w:val="es-ES"/>
        </w:rPr>
        <w:t>la misma queja ante la Organización Internacional del Trabajo, registrad</w:t>
      </w:r>
      <w:r w:rsidR="00554E21">
        <w:rPr>
          <w:sz w:val="20"/>
          <w:szCs w:val="20"/>
          <w:lang w:val="es-ES"/>
        </w:rPr>
        <w:t>a</w:t>
      </w:r>
      <w:r w:rsidRPr="00554E21">
        <w:rPr>
          <w:sz w:val="20"/>
          <w:szCs w:val="20"/>
          <w:lang w:val="es-ES"/>
        </w:rPr>
        <w:t xml:space="preserve"> bajo el número 2434</w:t>
      </w:r>
      <w:r w:rsidR="00554E21">
        <w:rPr>
          <w:sz w:val="20"/>
          <w:szCs w:val="20"/>
          <w:lang w:val="es-ES"/>
        </w:rPr>
        <w:t>,</w:t>
      </w:r>
      <w:r w:rsidRPr="00554E21">
        <w:rPr>
          <w:sz w:val="20"/>
          <w:szCs w:val="20"/>
          <w:lang w:val="es-ES"/>
        </w:rPr>
        <w:t xml:space="preserve"> y que, acorde a lo dispuesto en el </w:t>
      </w:r>
      <w:r w:rsidRPr="00554E21">
        <w:rPr>
          <w:sz w:val="20"/>
          <w:szCs w:val="20"/>
          <w:lang w:val="es-ES"/>
        </w:rPr>
        <w:lastRenderedPageBreak/>
        <w:t>artículo 47.d de la Convención Americana</w:t>
      </w:r>
      <w:r w:rsidR="00ED6E78" w:rsidRPr="00554E21">
        <w:rPr>
          <w:sz w:val="20"/>
          <w:szCs w:val="20"/>
          <w:lang w:val="es-ES"/>
        </w:rPr>
        <w:t>,</w:t>
      </w:r>
      <w:r w:rsidRPr="00554E21">
        <w:rPr>
          <w:sz w:val="20"/>
          <w:szCs w:val="20"/>
          <w:lang w:val="es-ES"/>
        </w:rPr>
        <w:t xml:space="preserve"> la </w:t>
      </w:r>
      <w:r w:rsidR="00ED6E78" w:rsidRPr="00554E21">
        <w:rPr>
          <w:sz w:val="20"/>
          <w:szCs w:val="20"/>
          <w:lang w:val="es-ES"/>
        </w:rPr>
        <w:t xml:space="preserve">presente </w:t>
      </w:r>
      <w:r w:rsidRPr="00554E21">
        <w:rPr>
          <w:sz w:val="20"/>
          <w:szCs w:val="20"/>
          <w:lang w:val="es-ES"/>
        </w:rPr>
        <w:t>petición debe declararse inadmisible por duplicidad de procedimientos en instancia internacional, al haber identidad de partes, hechos y pretensiones.</w:t>
      </w:r>
      <w:r w:rsidR="00E65887" w:rsidRPr="00554E21">
        <w:rPr>
          <w:sz w:val="20"/>
          <w:szCs w:val="20"/>
          <w:lang w:val="es-ES"/>
        </w:rPr>
        <w:t xml:space="preserve"> </w:t>
      </w:r>
      <w:r w:rsidR="00901036" w:rsidRPr="00554E21">
        <w:rPr>
          <w:sz w:val="20"/>
          <w:szCs w:val="20"/>
          <w:lang w:val="es-ES"/>
        </w:rPr>
        <w:t>Por último, alega que la Comisión no es competente para entender en cuanto a presuntas violaciones del artículo 9 del Protocolo de San Salvador, por disposición de su artículo 19.6.</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57887BA1" w14:textId="77777777" w:rsidR="00C929F7" w:rsidRDefault="00F76AFA" w:rsidP="00AA04E8">
      <w:pPr>
        <w:pStyle w:val="NormalWeb"/>
        <w:numPr>
          <w:ilvl w:val="0"/>
          <w:numId w:val="103"/>
        </w:numPr>
        <w:shd w:val="clear" w:color="auto" w:fill="FFFFFF"/>
        <w:spacing w:before="0" w:beforeAutospacing="0" w:after="0" w:afterAutospacing="0"/>
        <w:jc w:val="both"/>
        <w:rPr>
          <w:rFonts w:ascii="Cambria" w:hAnsi="Cambria" w:cs="Calibri"/>
          <w:bCs/>
          <w:color w:val="000000"/>
          <w:sz w:val="20"/>
          <w:szCs w:val="20"/>
          <w:lang w:val="es-ES"/>
        </w:rPr>
      </w:pPr>
      <w:r>
        <w:rPr>
          <w:rFonts w:ascii="Cambria" w:hAnsi="Cambria" w:cs="Calibri"/>
          <w:bCs/>
          <w:color w:val="000000"/>
          <w:sz w:val="20"/>
          <w:szCs w:val="20"/>
          <w:lang w:val="es-ES"/>
        </w:rPr>
        <w:t>De acuerdo a la información disponible, los peticionarios</w:t>
      </w:r>
      <w:r w:rsidR="00B673FC" w:rsidRPr="00B81020">
        <w:rPr>
          <w:rFonts w:ascii="Cambria" w:hAnsi="Cambria" w:cs="Calibri"/>
          <w:bCs/>
          <w:color w:val="000000"/>
          <w:sz w:val="20"/>
          <w:szCs w:val="20"/>
          <w:lang w:val="es-ES"/>
        </w:rPr>
        <w:t xml:space="preserve"> interpusieron una</w:t>
      </w:r>
      <w:r w:rsidR="00AA04E8" w:rsidRPr="00B81020">
        <w:rPr>
          <w:rFonts w:ascii="Cambria" w:hAnsi="Cambria" w:cs="Calibri"/>
          <w:bCs/>
          <w:color w:val="000000"/>
          <w:sz w:val="20"/>
          <w:szCs w:val="20"/>
          <w:lang w:val="es-ES"/>
        </w:rPr>
        <w:t xml:space="preserve"> acción de inconstitucionalidad</w:t>
      </w:r>
      <w:r w:rsidR="00E636E6" w:rsidRPr="00B81020">
        <w:rPr>
          <w:rFonts w:ascii="Cambria" w:hAnsi="Cambria" w:cs="Calibri"/>
          <w:bCs/>
          <w:color w:val="000000"/>
          <w:sz w:val="20"/>
          <w:szCs w:val="20"/>
          <w:lang w:val="es-ES"/>
        </w:rPr>
        <w:t xml:space="preserve"> </w:t>
      </w:r>
      <w:r w:rsidR="00E636E6" w:rsidRPr="00B81020">
        <w:rPr>
          <w:rFonts w:ascii="Cambria" w:hAnsi="Cambria"/>
          <w:sz w:val="20"/>
          <w:szCs w:val="20"/>
          <w:lang w:val="es-ES"/>
        </w:rPr>
        <w:t xml:space="preserve">el 6 de octubre de 2006 </w:t>
      </w:r>
      <w:r w:rsidR="00AA04E8" w:rsidRPr="00B81020">
        <w:rPr>
          <w:rFonts w:ascii="Cambria" w:hAnsi="Cambria" w:cs="Calibri"/>
          <w:bCs/>
          <w:color w:val="000000"/>
          <w:sz w:val="20"/>
          <w:szCs w:val="20"/>
          <w:lang w:val="es-ES"/>
        </w:rPr>
        <w:t>ante la Sala Plena de la Corte Constitucional para que declare inexequi</w:t>
      </w:r>
      <w:r w:rsidR="00E636E6" w:rsidRPr="00B81020">
        <w:rPr>
          <w:rFonts w:ascii="Cambria" w:hAnsi="Cambria" w:cs="Calibri"/>
          <w:bCs/>
          <w:color w:val="000000"/>
          <w:sz w:val="20"/>
          <w:szCs w:val="20"/>
          <w:lang w:val="es-ES"/>
        </w:rPr>
        <w:t>ble el Acto Legislativo 0</w:t>
      </w:r>
      <w:r w:rsidR="00BF538A">
        <w:rPr>
          <w:rFonts w:ascii="Cambria" w:hAnsi="Cambria" w:cs="Calibri"/>
          <w:bCs/>
          <w:color w:val="000000"/>
          <w:sz w:val="20"/>
          <w:szCs w:val="20"/>
          <w:lang w:val="es-ES"/>
        </w:rPr>
        <w:t>0</w:t>
      </w:r>
      <w:r w:rsidR="00E636E6" w:rsidRPr="00B81020">
        <w:rPr>
          <w:rFonts w:ascii="Cambria" w:hAnsi="Cambria" w:cs="Calibri"/>
          <w:bCs/>
          <w:color w:val="000000"/>
          <w:sz w:val="20"/>
          <w:szCs w:val="20"/>
          <w:lang w:val="es-ES"/>
        </w:rPr>
        <w:t>1/2005</w:t>
      </w:r>
      <w:r w:rsidR="00AA04E8" w:rsidRPr="00B81020">
        <w:rPr>
          <w:rFonts w:ascii="Cambria" w:hAnsi="Cambria" w:cs="Calibri"/>
          <w:bCs/>
          <w:color w:val="000000"/>
          <w:sz w:val="20"/>
          <w:szCs w:val="20"/>
          <w:lang w:val="es-ES"/>
        </w:rPr>
        <w:t xml:space="preserve"> </w:t>
      </w:r>
      <w:r w:rsidR="00C84B8C" w:rsidRPr="00B81020">
        <w:rPr>
          <w:rFonts w:ascii="Cambria" w:hAnsi="Cambria" w:cs="Calibri"/>
          <w:bCs/>
          <w:color w:val="000000"/>
          <w:sz w:val="20"/>
          <w:szCs w:val="20"/>
          <w:lang w:val="es-ES"/>
        </w:rPr>
        <w:t>que</w:t>
      </w:r>
      <w:r w:rsidR="00AA04E8" w:rsidRPr="00B81020">
        <w:rPr>
          <w:rFonts w:ascii="Cambria" w:hAnsi="Cambria" w:cs="Calibri"/>
          <w:bCs/>
          <w:color w:val="000000"/>
          <w:sz w:val="20"/>
          <w:szCs w:val="20"/>
          <w:lang w:val="es-ES"/>
        </w:rPr>
        <w:t xml:space="preserve"> modificó</w:t>
      </w:r>
      <w:r w:rsidR="00C84B8C" w:rsidRPr="00B81020">
        <w:rPr>
          <w:rFonts w:ascii="Cambria" w:hAnsi="Cambria" w:cs="Calibri"/>
          <w:bCs/>
          <w:color w:val="000000"/>
          <w:sz w:val="20"/>
          <w:szCs w:val="20"/>
          <w:lang w:val="es-ES"/>
        </w:rPr>
        <w:t xml:space="preserve"> la Constitución colombiana, prohibiendo la negociación sobre </w:t>
      </w:r>
      <w:r w:rsidR="00AA04E8" w:rsidRPr="00B81020">
        <w:rPr>
          <w:rFonts w:ascii="Cambria" w:hAnsi="Cambria" w:cs="Calibri"/>
          <w:bCs/>
          <w:color w:val="000000"/>
          <w:sz w:val="20"/>
          <w:szCs w:val="20"/>
          <w:lang w:val="es-ES"/>
        </w:rPr>
        <w:t xml:space="preserve">el régimen de pensiones en los convenios colectivos de trabajo. </w:t>
      </w:r>
      <w:r w:rsidR="001B6C9A">
        <w:rPr>
          <w:rFonts w:ascii="Cambria" w:hAnsi="Cambria" w:cs="Calibri"/>
          <w:bCs/>
          <w:color w:val="000000"/>
          <w:sz w:val="20"/>
          <w:szCs w:val="20"/>
          <w:lang w:val="es-ES"/>
        </w:rPr>
        <w:t>L</w:t>
      </w:r>
      <w:r w:rsidR="00AA04E8" w:rsidRPr="00B81020">
        <w:rPr>
          <w:rFonts w:ascii="Cambria" w:hAnsi="Cambria" w:cs="Calibri"/>
          <w:bCs/>
          <w:color w:val="000000"/>
          <w:sz w:val="20"/>
          <w:szCs w:val="20"/>
          <w:lang w:val="es-ES"/>
        </w:rPr>
        <w:t xml:space="preserve">a Corte Constitucional se expidió sobre dicha acción el 14 de junio de 2006, declarándose inhibida para pronunciarse por falta de competencia. </w:t>
      </w:r>
      <w:r w:rsidR="00B673FC" w:rsidRPr="00B81020">
        <w:rPr>
          <w:rFonts w:ascii="Cambria" w:hAnsi="Cambria" w:cs="Calibri"/>
          <w:bCs/>
          <w:color w:val="000000"/>
          <w:sz w:val="20"/>
          <w:szCs w:val="20"/>
          <w:lang w:val="es-ES"/>
        </w:rPr>
        <w:t xml:space="preserve">En </w:t>
      </w:r>
      <w:r w:rsidR="001B6C9A">
        <w:rPr>
          <w:rFonts w:ascii="Cambria" w:hAnsi="Cambria" w:cs="Calibri"/>
          <w:bCs/>
          <w:color w:val="000000"/>
          <w:sz w:val="20"/>
          <w:szCs w:val="20"/>
          <w:lang w:val="es-ES"/>
        </w:rPr>
        <w:t>el mismo sentido</w:t>
      </w:r>
      <w:r w:rsidR="00B673FC" w:rsidRPr="00B81020">
        <w:rPr>
          <w:rFonts w:ascii="Cambria" w:hAnsi="Cambria" w:cs="Calibri"/>
          <w:bCs/>
          <w:color w:val="000000"/>
          <w:sz w:val="20"/>
          <w:szCs w:val="20"/>
          <w:lang w:val="es-ES"/>
        </w:rPr>
        <w:t xml:space="preserve"> decidió en </w:t>
      </w:r>
      <w:r w:rsidR="00AA04E8" w:rsidRPr="00B81020">
        <w:rPr>
          <w:rFonts w:ascii="Cambria" w:hAnsi="Cambria" w:cs="Calibri"/>
          <w:bCs/>
          <w:color w:val="000000"/>
          <w:sz w:val="20"/>
          <w:szCs w:val="20"/>
          <w:lang w:val="es-ES"/>
        </w:rPr>
        <w:t xml:space="preserve">otras seis acciones de inconstitucionalidad </w:t>
      </w:r>
      <w:r w:rsidR="001B6C9A">
        <w:rPr>
          <w:rFonts w:ascii="Cambria" w:hAnsi="Cambria" w:cs="Calibri"/>
          <w:bCs/>
          <w:color w:val="000000"/>
          <w:sz w:val="20"/>
          <w:szCs w:val="20"/>
          <w:lang w:val="es-ES"/>
        </w:rPr>
        <w:t>presentadas</w:t>
      </w:r>
      <w:r w:rsidR="00AA04E8" w:rsidRPr="00B81020">
        <w:rPr>
          <w:rFonts w:ascii="Cambria" w:hAnsi="Cambria" w:cs="Calibri"/>
          <w:bCs/>
          <w:color w:val="000000"/>
          <w:sz w:val="20"/>
          <w:szCs w:val="20"/>
          <w:lang w:val="es-ES"/>
        </w:rPr>
        <w:t xml:space="preserve"> contemporáneamente</w:t>
      </w:r>
      <w:r w:rsidR="00B673FC" w:rsidRPr="00B81020">
        <w:rPr>
          <w:rFonts w:ascii="Cambria" w:hAnsi="Cambria" w:cs="Calibri"/>
          <w:bCs/>
          <w:color w:val="000000"/>
          <w:sz w:val="20"/>
          <w:szCs w:val="20"/>
          <w:lang w:val="es-ES"/>
        </w:rPr>
        <w:t xml:space="preserve"> sobre </w:t>
      </w:r>
      <w:r w:rsidR="00C84B8C" w:rsidRPr="00B81020">
        <w:rPr>
          <w:rFonts w:ascii="Cambria" w:hAnsi="Cambria" w:cs="Calibri"/>
          <w:bCs/>
          <w:color w:val="000000"/>
          <w:sz w:val="20"/>
          <w:szCs w:val="20"/>
          <w:lang w:val="es-ES"/>
        </w:rPr>
        <w:t>el mismo acto legislativo</w:t>
      </w:r>
      <w:r w:rsidR="00AA04E8" w:rsidRPr="00B81020">
        <w:rPr>
          <w:rFonts w:ascii="Cambria" w:hAnsi="Cambria" w:cs="Calibri"/>
          <w:bCs/>
          <w:color w:val="000000"/>
          <w:sz w:val="20"/>
          <w:szCs w:val="20"/>
          <w:lang w:val="es-ES"/>
        </w:rPr>
        <w:t xml:space="preserve">. </w:t>
      </w:r>
      <w:r w:rsidR="001B6C9A">
        <w:rPr>
          <w:rFonts w:ascii="Cambria" w:hAnsi="Cambria" w:cs="Calibri"/>
          <w:bCs/>
          <w:color w:val="000000"/>
          <w:sz w:val="20"/>
          <w:szCs w:val="20"/>
          <w:lang w:val="es-ES"/>
        </w:rPr>
        <w:t>La última sentencia</w:t>
      </w:r>
      <w:r w:rsidR="00AA04E8" w:rsidRPr="00B81020">
        <w:rPr>
          <w:rFonts w:ascii="Cambria" w:hAnsi="Cambria" w:cs="Calibri"/>
          <w:bCs/>
          <w:color w:val="000000"/>
          <w:sz w:val="20"/>
          <w:szCs w:val="20"/>
          <w:lang w:val="es-ES"/>
        </w:rPr>
        <w:t xml:space="preserve">, correspondiente a la causa 216 de 2007, </w:t>
      </w:r>
      <w:r w:rsidR="00C84B8C" w:rsidRPr="00B81020">
        <w:rPr>
          <w:rFonts w:ascii="Cambria" w:hAnsi="Cambria" w:cs="Calibri"/>
          <w:bCs/>
          <w:color w:val="000000"/>
          <w:sz w:val="20"/>
          <w:szCs w:val="20"/>
          <w:lang w:val="es-ES"/>
        </w:rPr>
        <w:t>fue dicta</w:t>
      </w:r>
      <w:r w:rsidR="001B6C9A">
        <w:rPr>
          <w:rFonts w:ascii="Cambria" w:hAnsi="Cambria" w:cs="Calibri"/>
          <w:bCs/>
          <w:color w:val="000000"/>
          <w:sz w:val="20"/>
          <w:szCs w:val="20"/>
          <w:lang w:val="es-ES"/>
        </w:rPr>
        <w:t>da</w:t>
      </w:r>
      <w:r w:rsidR="00AA04E8" w:rsidRPr="00B81020">
        <w:rPr>
          <w:rFonts w:ascii="Cambria" w:hAnsi="Cambria" w:cs="Calibri"/>
          <w:bCs/>
          <w:color w:val="000000"/>
          <w:sz w:val="20"/>
          <w:szCs w:val="20"/>
          <w:lang w:val="es-ES"/>
        </w:rPr>
        <w:t xml:space="preserve"> por la Corte</w:t>
      </w:r>
      <w:r w:rsidR="00C84B8C" w:rsidRPr="00B81020">
        <w:rPr>
          <w:rFonts w:ascii="Cambria" w:hAnsi="Cambria" w:cs="Calibri"/>
          <w:bCs/>
          <w:color w:val="000000"/>
          <w:sz w:val="20"/>
          <w:szCs w:val="20"/>
          <w:lang w:val="es-ES"/>
        </w:rPr>
        <w:t xml:space="preserve"> Constitucional</w:t>
      </w:r>
      <w:r w:rsidR="00AA04E8" w:rsidRPr="00B81020">
        <w:rPr>
          <w:rFonts w:ascii="Cambria" w:hAnsi="Cambria" w:cs="Calibri"/>
          <w:bCs/>
          <w:color w:val="000000"/>
          <w:sz w:val="20"/>
          <w:szCs w:val="20"/>
          <w:lang w:val="es-ES"/>
        </w:rPr>
        <w:t xml:space="preserve"> el 21 de marzo de 2007, declarándose nuevamente inhibida. </w:t>
      </w:r>
    </w:p>
    <w:p w14:paraId="36C6EB40" w14:textId="77777777" w:rsidR="00C929F7" w:rsidRDefault="00C929F7" w:rsidP="00C929F7">
      <w:pPr>
        <w:pStyle w:val="NormalWeb"/>
        <w:shd w:val="clear" w:color="auto" w:fill="FFFFFF"/>
        <w:spacing w:before="0" w:beforeAutospacing="0" w:after="0" w:afterAutospacing="0"/>
        <w:ind w:left="720"/>
        <w:jc w:val="both"/>
        <w:rPr>
          <w:rFonts w:ascii="Cambria" w:hAnsi="Cambria" w:cs="Calibri"/>
          <w:bCs/>
          <w:color w:val="000000"/>
          <w:sz w:val="20"/>
          <w:szCs w:val="20"/>
          <w:lang w:val="es-ES"/>
        </w:rPr>
      </w:pPr>
    </w:p>
    <w:p w14:paraId="2EA91A1E" w14:textId="2DB255C2" w:rsidR="00AA04E8" w:rsidRPr="00C929F7" w:rsidRDefault="00C929F7" w:rsidP="00C929F7">
      <w:pPr>
        <w:pStyle w:val="NormalWeb"/>
        <w:numPr>
          <w:ilvl w:val="0"/>
          <w:numId w:val="103"/>
        </w:numPr>
        <w:shd w:val="clear" w:color="auto" w:fill="FFFFFF"/>
        <w:spacing w:before="0" w:beforeAutospacing="0" w:after="0" w:afterAutospacing="0"/>
        <w:jc w:val="both"/>
        <w:rPr>
          <w:rFonts w:ascii="Cambria" w:hAnsi="Cambria" w:cs="Calibri"/>
          <w:bCs/>
          <w:color w:val="000000"/>
          <w:sz w:val="20"/>
          <w:szCs w:val="20"/>
          <w:lang w:val="es-ES"/>
        </w:rPr>
      </w:pPr>
      <w:r w:rsidRPr="00C929F7">
        <w:rPr>
          <w:rFonts w:ascii="Cambria" w:hAnsi="Cambria" w:cs="Calibri"/>
          <w:bCs/>
          <w:color w:val="000000"/>
          <w:sz w:val="20"/>
          <w:szCs w:val="20"/>
          <w:lang w:val="es-ES"/>
        </w:rPr>
        <w:t xml:space="preserve">Con base en dicha información y en que no existe controversia entre las partes respecto a que </w:t>
      </w:r>
      <w:r w:rsidRPr="00C929F7">
        <w:rPr>
          <w:rFonts w:ascii="Cambria" w:hAnsi="Cambria"/>
          <w:sz w:val="20"/>
          <w:szCs w:val="20"/>
          <w:lang w:val="es-ES"/>
        </w:rPr>
        <w:t xml:space="preserve">la acción de inconstitucionalidad es un recurso idóneo, </w:t>
      </w:r>
      <w:r w:rsidRPr="00C929F7">
        <w:rPr>
          <w:rFonts w:ascii="Cambria" w:hAnsi="Cambria" w:cs="Calibri"/>
          <w:bCs/>
          <w:color w:val="000000"/>
          <w:sz w:val="20"/>
          <w:szCs w:val="20"/>
          <w:lang w:val="es-ES"/>
        </w:rPr>
        <w:t>la Comisión Interamericana observa que la sentencia de la Corte Constitucional del 21 de marzo de 2007 ha agotado los recursos internos, por lo que la petición es admisible en virtud del artículo 46.1.a de la Convención Americana.</w:t>
      </w:r>
      <w:r w:rsidR="00A959A9" w:rsidRPr="00C929F7">
        <w:rPr>
          <w:rFonts w:ascii="Cambria" w:hAnsi="Cambria"/>
          <w:sz w:val="20"/>
          <w:szCs w:val="20"/>
          <w:lang w:val="es-ES"/>
        </w:rPr>
        <w:t xml:space="preserve"> </w:t>
      </w:r>
      <w:r w:rsidR="00C80951" w:rsidRPr="00C929F7">
        <w:rPr>
          <w:rFonts w:ascii="Cambria" w:hAnsi="Cambria" w:cs="Calibri"/>
          <w:bCs/>
          <w:color w:val="000000"/>
          <w:sz w:val="20"/>
          <w:szCs w:val="20"/>
          <w:lang w:val="es-ES"/>
        </w:rPr>
        <w:t>Respecto del alegato de</w:t>
      </w:r>
      <w:r>
        <w:rPr>
          <w:rFonts w:ascii="Cambria" w:hAnsi="Cambria" w:cs="Calibri"/>
          <w:bCs/>
          <w:color w:val="000000"/>
          <w:sz w:val="20"/>
          <w:szCs w:val="20"/>
          <w:lang w:val="es-ES"/>
        </w:rPr>
        <w:t>l Estado de</w:t>
      </w:r>
      <w:r w:rsidR="00C80951" w:rsidRPr="00C929F7">
        <w:rPr>
          <w:rFonts w:ascii="Cambria" w:hAnsi="Cambria" w:cs="Calibri"/>
          <w:bCs/>
          <w:color w:val="000000"/>
          <w:sz w:val="20"/>
          <w:szCs w:val="20"/>
          <w:lang w:val="es-ES"/>
        </w:rPr>
        <w:t xml:space="preserve"> agotamiento indebido</w:t>
      </w:r>
      <w:r>
        <w:rPr>
          <w:rFonts w:ascii="Cambria" w:hAnsi="Cambria" w:cs="Calibri"/>
          <w:bCs/>
          <w:color w:val="000000"/>
          <w:sz w:val="20"/>
          <w:szCs w:val="20"/>
          <w:lang w:val="es-ES"/>
        </w:rPr>
        <w:t xml:space="preserve"> por falta de fundamentación suficiente en la acción de inconstitucionalidad presentada por los peticionarios</w:t>
      </w:r>
      <w:r w:rsidR="00C80951" w:rsidRPr="00C929F7">
        <w:rPr>
          <w:rFonts w:ascii="Cambria" w:hAnsi="Cambria" w:cs="Calibri"/>
          <w:bCs/>
          <w:color w:val="000000"/>
          <w:sz w:val="20"/>
          <w:szCs w:val="20"/>
          <w:lang w:val="es-ES"/>
        </w:rPr>
        <w:t>, de la documentación proporcionada se desprende qu</w:t>
      </w:r>
      <w:r w:rsidR="00262C0A">
        <w:rPr>
          <w:rFonts w:ascii="Cambria" w:hAnsi="Cambria" w:cs="Calibri"/>
          <w:bCs/>
          <w:color w:val="000000"/>
          <w:sz w:val="20"/>
          <w:szCs w:val="20"/>
          <w:lang w:val="es-ES"/>
        </w:rPr>
        <w:t xml:space="preserve">e los peticionarios </w:t>
      </w:r>
      <w:r>
        <w:rPr>
          <w:rFonts w:ascii="Cambria" w:hAnsi="Cambria" w:cs="Calibri"/>
          <w:bCs/>
          <w:color w:val="000000"/>
          <w:sz w:val="20"/>
          <w:szCs w:val="20"/>
          <w:lang w:val="es-ES"/>
        </w:rPr>
        <w:t>alegaron</w:t>
      </w:r>
      <w:r w:rsidR="00262C0A">
        <w:rPr>
          <w:rFonts w:ascii="Cambria" w:hAnsi="Cambria" w:cs="Calibri"/>
          <w:bCs/>
          <w:color w:val="000000"/>
          <w:sz w:val="20"/>
          <w:szCs w:val="20"/>
          <w:lang w:val="es-ES"/>
        </w:rPr>
        <w:t xml:space="preserve"> a nivel interno</w:t>
      </w:r>
      <w:r>
        <w:rPr>
          <w:rFonts w:ascii="Cambria" w:hAnsi="Cambria" w:cs="Calibri"/>
          <w:bCs/>
          <w:color w:val="000000"/>
          <w:sz w:val="20"/>
          <w:szCs w:val="20"/>
          <w:lang w:val="es-ES"/>
        </w:rPr>
        <w:t xml:space="preserve"> </w:t>
      </w:r>
      <w:r w:rsidRPr="002335EE">
        <w:rPr>
          <w:rFonts w:ascii="Cambria" w:hAnsi="Cambria"/>
          <w:sz w:val="20"/>
          <w:szCs w:val="20"/>
          <w:lang w:val="es-ES"/>
        </w:rPr>
        <w:t>que las disposiciones de</w:t>
      </w:r>
      <w:r>
        <w:rPr>
          <w:rFonts w:ascii="Cambria" w:hAnsi="Cambria"/>
          <w:sz w:val="20"/>
          <w:szCs w:val="20"/>
          <w:lang w:val="es-ES"/>
        </w:rPr>
        <w:t>l</w:t>
      </w:r>
      <w:r w:rsidRPr="002335EE">
        <w:rPr>
          <w:rFonts w:ascii="Cambria" w:hAnsi="Cambria"/>
          <w:sz w:val="20"/>
          <w:szCs w:val="20"/>
          <w:lang w:val="es-ES"/>
        </w:rPr>
        <w:t xml:space="preserve"> acto legislativo contradecían la Constitución y los tratados internacionales de derechos humanos, los cuales forman parte del bloque de constitucionalidad colombiano</w:t>
      </w:r>
      <w:r>
        <w:rPr>
          <w:rFonts w:ascii="Cambria" w:hAnsi="Cambria"/>
          <w:sz w:val="20"/>
          <w:szCs w:val="20"/>
          <w:lang w:val="es-ES"/>
        </w:rPr>
        <w:t>,</w:t>
      </w:r>
      <w:r w:rsidRPr="002335EE">
        <w:rPr>
          <w:rFonts w:ascii="Cambria" w:hAnsi="Cambria"/>
          <w:sz w:val="20"/>
          <w:szCs w:val="20"/>
          <w:lang w:val="es-ES"/>
        </w:rPr>
        <w:t xml:space="preserve"> y que el Congreso esta</w:t>
      </w:r>
      <w:r>
        <w:rPr>
          <w:rFonts w:ascii="Cambria" w:hAnsi="Cambria"/>
          <w:sz w:val="20"/>
          <w:szCs w:val="20"/>
          <w:lang w:val="es-ES"/>
        </w:rPr>
        <w:t>b</w:t>
      </w:r>
      <w:r w:rsidRPr="002335EE">
        <w:rPr>
          <w:rFonts w:ascii="Cambria" w:hAnsi="Cambria"/>
          <w:sz w:val="20"/>
          <w:szCs w:val="20"/>
          <w:lang w:val="es-ES"/>
        </w:rPr>
        <w:t>a sustituyendo la Constituci</w:t>
      </w:r>
      <w:r>
        <w:rPr>
          <w:rFonts w:ascii="Cambria" w:hAnsi="Cambria"/>
          <w:sz w:val="20"/>
          <w:szCs w:val="20"/>
          <w:lang w:val="es-ES"/>
        </w:rPr>
        <w:t>ón</w:t>
      </w:r>
      <w:r w:rsidRPr="002335EE">
        <w:rPr>
          <w:rFonts w:ascii="Cambria" w:hAnsi="Cambria"/>
          <w:sz w:val="20"/>
          <w:szCs w:val="20"/>
          <w:lang w:val="es-ES"/>
        </w:rPr>
        <w:t>, excediéndose de sus competencias</w:t>
      </w:r>
      <w:r w:rsidR="00C80951" w:rsidRPr="00C929F7">
        <w:rPr>
          <w:rFonts w:ascii="Cambria" w:hAnsi="Cambria" w:cs="Calibri"/>
          <w:bCs/>
          <w:color w:val="000000"/>
          <w:sz w:val="20"/>
          <w:szCs w:val="20"/>
          <w:lang w:val="es-ES"/>
        </w:rPr>
        <w:t>. Corresponde</w:t>
      </w:r>
      <w:r w:rsidR="001D672B">
        <w:rPr>
          <w:rFonts w:ascii="Cambria" w:hAnsi="Cambria" w:cs="Calibri"/>
          <w:bCs/>
          <w:color w:val="000000"/>
          <w:sz w:val="20"/>
          <w:szCs w:val="20"/>
          <w:lang w:val="es-ES"/>
        </w:rPr>
        <w:t>rá</w:t>
      </w:r>
      <w:r w:rsidR="00C80951" w:rsidRPr="00C929F7">
        <w:rPr>
          <w:rFonts w:ascii="Cambria" w:hAnsi="Cambria" w:cs="Calibri"/>
          <w:bCs/>
          <w:color w:val="000000"/>
          <w:sz w:val="20"/>
          <w:szCs w:val="20"/>
          <w:lang w:val="es-ES"/>
        </w:rPr>
        <w:t xml:space="preserve"> por lo tanto</w:t>
      </w:r>
      <w:r w:rsidR="001D672B">
        <w:rPr>
          <w:rFonts w:ascii="Cambria" w:hAnsi="Cambria" w:cs="Calibri"/>
          <w:bCs/>
          <w:color w:val="000000"/>
          <w:sz w:val="20"/>
          <w:szCs w:val="20"/>
          <w:lang w:val="es-ES"/>
        </w:rPr>
        <w:t xml:space="preserve"> a la CIDH</w:t>
      </w:r>
      <w:r w:rsidR="00C80951" w:rsidRPr="00C929F7">
        <w:rPr>
          <w:rFonts w:ascii="Cambria" w:hAnsi="Cambria" w:cs="Calibri"/>
          <w:bCs/>
          <w:color w:val="000000"/>
          <w:sz w:val="20"/>
          <w:szCs w:val="20"/>
          <w:lang w:val="es-ES"/>
        </w:rPr>
        <w:t xml:space="preserve"> </w:t>
      </w:r>
      <w:r w:rsidR="00262C0A">
        <w:rPr>
          <w:rFonts w:ascii="Cambria" w:hAnsi="Cambria" w:cs="Calibri"/>
          <w:bCs/>
          <w:color w:val="000000"/>
          <w:sz w:val="20"/>
          <w:szCs w:val="20"/>
          <w:lang w:val="es-ES"/>
        </w:rPr>
        <w:t xml:space="preserve">analizar </w:t>
      </w:r>
      <w:r w:rsidR="00C80951" w:rsidRPr="00C929F7">
        <w:rPr>
          <w:rFonts w:ascii="Cambria" w:hAnsi="Cambria" w:cs="Calibri"/>
          <w:bCs/>
          <w:color w:val="000000"/>
          <w:sz w:val="20"/>
          <w:szCs w:val="20"/>
          <w:lang w:val="es-ES"/>
        </w:rPr>
        <w:t>en etapa de fondo</w:t>
      </w:r>
      <w:r w:rsidR="001D672B">
        <w:rPr>
          <w:rFonts w:ascii="Cambria" w:hAnsi="Cambria" w:cs="Calibri"/>
          <w:bCs/>
          <w:color w:val="000000"/>
          <w:sz w:val="20"/>
          <w:szCs w:val="20"/>
          <w:lang w:val="es-ES"/>
        </w:rPr>
        <w:t xml:space="preserve"> si dicha fundamentación era suficiente para que la Corte Constitucional conociera el fondo del asunto.</w:t>
      </w:r>
    </w:p>
    <w:p w14:paraId="53D37B3D" w14:textId="77777777" w:rsidR="00EE4989" w:rsidRPr="00B81020" w:rsidRDefault="00EE4989" w:rsidP="00EE4989">
      <w:pPr>
        <w:pStyle w:val="NormalWeb"/>
        <w:shd w:val="clear" w:color="auto" w:fill="FFFFFF"/>
        <w:spacing w:before="0" w:beforeAutospacing="0" w:after="0" w:afterAutospacing="0"/>
        <w:ind w:left="720"/>
        <w:jc w:val="both"/>
        <w:rPr>
          <w:rFonts w:ascii="Cambria" w:hAnsi="Cambria" w:cs="Calibri"/>
          <w:bCs/>
          <w:color w:val="000000"/>
          <w:sz w:val="20"/>
          <w:szCs w:val="20"/>
          <w:lang w:val="es-ES"/>
        </w:rPr>
      </w:pPr>
    </w:p>
    <w:p w14:paraId="01D47E3F" w14:textId="3C4B2221" w:rsidR="003239B8" w:rsidRPr="00EE4989" w:rsidRDefault="00EE4989" w:rsidP="00EE4989">
      <w:pPr>
        <w:numPr>
          <w:ilvl w:val="0"/>
          <w:numId w:val="103"/>
        </w:numPr>
        <w:jc w:val="both"/>
        <w:rPr>
          <w:rFonts w:ascii="Cambria" w:hAnsi="Cambria"/>
          <w:sz w:val="20"/>
          <w:szCs w:val="20"/>
          <w:lang w:val="es-MX"/>
        </w:rPr>
      </w:pPr>
      <w:r w:rsidRPr="00EE4989">
        <w:rPr>
          <w:rFonts w:ascii="Cambria" w:hAnsi="Cambria"/>
          <w:sz w:val="20"/>
          <w:szCs w:val="20"/>
          <w:lang w:val="es-ES"/>
        </w:rPr>
        <w:t>En cuanto al requisito convencional del plazo de presentación, la Comisión observa que la petición fue presentada</w:t>
      </w:r>
      <w:r w:rsidRPr="00EE4989">
        <w:rPr>
          <w:rFonts w:ascii="Cambria" w:hAnsi="Cambria"/>
          <w:sz w:val="20"/>
          <w:szCs w:val="20"/>
          <w:lang w:val="es-MX"/>
        </w:rPr>
        <w:t xml:space="preserve"> el </w:t>
      </w:r>
      <w:r>
        <w:rPr>
          <w:rFonts w:ascii="Cambria" w:hAnsi="Cambria"/>
          <w:sz w:val="20"/>
          <w:szCs w:val="20"/>
          <w:lang w:val="es-MX"/>
        </w:rPr>
        <w:t>4 de junio</w:t>
      </w:r>
      <w:r w:rsidRPr="00EE4989">
        <w:rPr>
          <w:rFonts w:ascii="Cambria" w:hAnsi="Cambria"/>
          <w:bCs/>
          <w:sz w:val="20"/>
          <w:szCs w:val="20"/>
          <w:lang w:val="es-ES"/>
        </w:rPr>
        <w:t xml:space="preserve"> de 2007, y los recursos internos agotados definitivamente el </w:t>
      </w:r>
      <w:r w:rsidRPr="00654264">
        <w:rPr>
          <w:rFonts w:ascii="Cambria" w:hAnsi="Cambria"/>
          <w:bCs/>
          <w:sz w:val="20"/>
          <w:szCs w:val="20"/>
          <w:lang w:val="es-ES"/>
        </w:rPr>
        <w:t>21</w:t>
      </w:r>
      <w:r>
        <w:rPr>
          <w:rFonts w:ascii="Cambria" w:hAnsi="Cambria"/>
          <w:bCs/>
          <w:sz w:val="20"/>
          <w:szCs w:val="20"/>
          <w:lang w:val="es-ES"/>
        </w:rPr>
        <w:t xml:space="preserve"> de marzo de 2007</w:t>
      </w:r>
      <w:r w:rsidRPr="00EE4989">
        <w:rPr>
          <w:rFonts w:ascii="Cambria" w:hAnsi="Cambria"/>
          <w:sz w:val="20"/>
          <w:szCs w:val="20"/>
          <w:lang w:val="es-ES"/>
        </w:rPr>
        <w:t xml:space="preserve">, por lo tanto la presente petición cumple con el </w:t>
      </w:r>
      <w:r w:rsidRPr="00EE4989">
        <w:rPr>
          <w:rFonts w:ascii="Cambria" w:hAnsi="Cambria"/>
          <w:bCs/>
          <w:sz w:val="20"/>
          <w:szCs w:val="20"/>
          <w:lang w:val="es-ES"/>
        </w:rPr>
        <w:t>requisito establecido en el artículo 46.1.b de la Convención Americana</w:t>
      </w:r>
      <w:r w:rsidRPr="00EE4989">
        <w:rPr>
          <w:rFonts w:ascii="Cambria" w:hAnsi="Cambria"/>
          <w:sz w:val="20"/>
          <w:szCs w:val="20"/>
          <w:lang w:val="es-MX"/>
        </w:rPr>
        <w:t>. El Estado</w:t>
      </w:r>
      <w:r w:rsidR="001D672B">
        <w:rPr>
          <w:rFonts w:ascii="Cambria" w:hAnsi="Cambria"/>
          <w:sz w:val="20"/>
          <w:szCs w:val="20"/>
          <w:lang w:val="es-MX"/>
        </w:rPr>
        <w:t xml:space="preserve"> por su parte</w:t>
      </w:r>
      <w:r w:rsidRPr="00EE4989">
        <w:rPr>
          <w:rFonts w:ascii="Cambria" w:hAnsi="Cambria"/>
          <w:sz w:val="20"/>
          <w:szCs w:val="20"/>
          <w:lang w:val="es-MX"/>
        </w:rPr>
        <w:t xml:space="preserve"> no presentó alegatos con respecto al plazo de presentación. </w:t>
      </w:r>
    </w:p>
    <w:p w14:paraId="4FFBE378" w14:textId="64322DE9" w:rsidR="003239B8" w:rsidRPr="00EE4989" w:rsidRDefault="003239B8" w:rsidP="003239B8">
      <w:pPr>
        <w:pStyle w:val="ListParagraph"/>
        <w:spacing w:before="240" w:after="240"/>
        <w:jc w:val="both"/>
        <w:rPr>
          <w:b/>
          <w:sz w:val="20"/>
          <w:szCs w:val="20"/>
          <w:lang w:val="es-ES"/>
        </w:rPr>
      </w:pPr>
      <w:r w:rsidRPr="00EE4989">
        <w:rPr>
          <w:b/>
          <w:bCs/>
          <w:sz w:val="20"/>
          <w:szCs w:val="20"/>
          <w:lang w:val="es-ES"/>
        </w:rPr>
        <w:t>VII.</w:t>
      </w:r>
      <w:r w:rsidRPr="00EE4989">
        <w:rPr>
          <w:b/>
          <w:bCs/>
          <w:sz w:val="20"/>
          <w:szCs w:val="20"/>
          <w:lang w:val="es-ES"/>
        </w:rPr>
        <w:tab/>
      </w:r>
      <w:r w:rsidR="004A6A54" w:rsidRPr="00EE4989">
        <w:rPr>
          <w:b/>
          <w:bCs/>
          <w:sz w:val="20"/>
          <w:szCs w:val="20"/>
          <w:lang w:val="es-ES_tradnl"/>
        </w:rPr>
        <w:t xml:space="preserve">ANÁLISIS DE </w:t>
      </w:r>
      <w:r w:rsidR="00C21FEF" w:rsidRPr="00EE4989">
        <w:rPr>
          <w:b/>
          <w:bCs/>
          <w:sz w:val="20"/>
          <w:szCs w:val="20"/>
          <w:lang w:val="es-ES"/>
        </w:rPr>
        <w:t xml:space="preserve">CARACTERIZACIÓN </w:t>
      </w:r>
      <w:r w:rsidR="00C21FEF" w:rsidRPr="00EE4989">
        <w:rPr>
          <w:b/>
          <w:bCs/>
          <w:sz w:val="20"/>
          <w:szCs w:val="20"/>
          <w:lang w:val="es-UY"/>
        </w:rPr>
        <w:t>DE LOS HECHOS ALEGADOS</w:t>
      </w:r>
    </w:p>
    <w:p w14:paraId="42DD192A" w14:textId="2A992BBD" w:rsidR="00FA695B" w:rsidRPr="00FA695B" w:rsidRDefault="00FA695B" w:rsidP="004E6340">
      <w:pPr>
        <w:pStyle w:val="ListParagraph"/>
        <w:numPr>
          <w:ilvl w:val="0"/>
          <w:numId w:val="103"/>
        </w:numPr>
        <w:jc w:val="both"/>
        <w:rPr>
          <w:sz w:val="20"/>
          <w:szCs w:val="20"/>
          <w:lang w:val="es-ES" w:eastAsia="en-US"/>
        </w:rPr>
      </w:pPr>
      <w:r w:rsidRPr="006543E2">
        <w:rPr>
          <w:bCs/>
          <w:sz w:val="20"/>
          <w:szCs w:val="20"/>
          <w:lang w:val="es-UY"/>
        </w:rPr>
        <w:t xml:space="preserve">La Comisión Interamericana observa que los hechos denunciados por </w:t>
      </w:r>
      <w:r>
        <w:rPr>
          <w:bCs/>
          <w:sz w:val="20"/>
          <w:szCs w:val="20"/>
          <w:lang w:val="es-UY"/>
        </w:rPr>
        <w:t>la parte peticionaria</w:t>
      </w:r>
      <w:r w:rsidRPr="006543E2">
        <w:rPr>
          <w:bCs/>
          <w:sz w:val="20"/>
          <w:szCs w:val="20"/>
          <w:lang w:val="es-UY"/>
        </w:rPr>
        <w:t>, consistentes</w:t>
      </w:r>
      <w:r>
        <w:rPr>
          <w:bCs/>
          <w:sz w:val="20"/>
          <w:szCs w:val="20"/>
          <w:lang w:val="es-UY"/>
        </w:rPr>
        <w:t xml:space="preserve"> en la modificación </w:t>
      </w:r>
      <w:r w:rsidR="00395A9A" w:rsidRPr="00F76AFA">
        <w:rPr>
          <w:bCs/>
          <w:sz w:val="20"/>
          <w:szCs w:val="20"/>
          <w:lang w:val="es-ES"/>
        </w:rPr>
        <w:t>de la Constituci</w:t>
      </w:r>
      <w:r w:rsidR="001B6C9A">
        <w:rPr>
          <w:bCs/>
          <w:sz w:val="20"/>
          <w:szCs w:val="20"/>
          <w:lang w:val="es-ES"/>
        </w:rPr>
        <w:t>ón</w:t>
      </w:r>
      <w:r w:rsidR="001A7825" w:rsidRPr="00F76AFA">
        <w:rPr>
          <w:bCs/>
          <w:sz w:val="20"/>
          <w:szCs w:val="20"/>
          <w:lang w:val="es-ES"/>
        </w:rPr>
        <w:t xml:space="preserve"> a través del Acto Legislativo 001/2005,</w:t>
      </w:r>
      <w:r w:rsidR="00395A9A" w:rsidRPr="00F76AFA">
        <w:rPr>
          <w:bCs/>
          <w:sz w:val="20"/>
          <w:szCs w:val="20"/>
          <w:lang w:val="es-ES"/>
        </w:rPr>
        <w:t xml:space="preserve"> prohibiendo</w:t>
      </w:r>
      <w:r w:rsidR="00ED6E78" w:rsidRPr="00F76AFA">
        <w:rPr>
          <w:bCs/>
          <w:sz w:val="20"/>
          <w:szCs w:val="20"/>
          <w:lang w:val="es-ES"/>
        </w:rPr>
        <w:t xml:space="preserve"> a los sindicatos </w:t>
      </w:r>
      <w:r w:rsidR="00395A9A" w:rsidRPr="00F76AFA">
        <w:rPr>
          <w:bCs/>
          <w:sz w:val="20"/>
          <w:szCs w:val="20"/>
          <w:lang w:val="es-ES"/>
        </w:rPr>
        <w:t>la negociación colectiva en materia de seguridad social</w:t>
      </w:r>
      <w:r w:rsidR="00ED6E78" w:rsidRPr="00F76AFA">
        <w:rPr>
          <w:bCs/>
          <w:sz w:val="20"/>
          <w:szCs w:val="20"/>
          <w:lang w:val="es-ES"/>
        </w:rPr>
        <w:t xml:space="preserve"> y manteniendo dos regímenes especiales de pensiones</w:t>
      </w:r>
      <w:r w:rsidR="00395A9A" w:rsidRPr="00F76AFA">
        <w:rPr>
          <w:bCs/>
          <w:sz w:val="20"/>
          <w:szCs w:val="20"/>
          <w:lang w:val="es-ES"/>
        </w:rPr>
        <w:t xml:space="preserve">, </w:t>
      </w:r>
      <w:r w:rsidR="001B6C9A">
        <w:rPr>
          <w:bCs/>
          <w:sz w:val="20"/>
          <w:szCs w:val="20"/>
          <w:lang w:val="es-ES"/>
        </w:rPr>
        <w:t xml:space="preserve">de ser probados, </w:t>
      </w:r>
      <w:r w:rsidR="00395A9A" w:rsidRPr="00F76AFA">
        <w:rPr>
          <w:bCs/>
          <w:sz w:val="20"/>
          <w:szCs w:val="20"/>
          <w:lang w:val="es-ES"/>
        </w:rPr>
        <w:t xml:space="preserve">podrían constituir </w:t>
      </w:r>
      <w:r w:rsidR="00395A9A" w:rsidRPr="00F76AFA">
        <w:rPr>
          <w:bCs/>
          <w:i/>
          <w:sz w:val="20"/>
          <w:szCs w:val="20"/>
          <w:lang w:val="es-ES"/>
        </w:rPr>
        <w:t>prima facie</w:t>
      </w:r>
      <w:r w:rsidR="00395A9A" w:rsidRPr="00F76AFA">
        <w:rPr>
          <w:bCs/>
          <w:sz w:val="20"/>
          <w:szCs w:val="20"/>
          <w:lang w:val="es-ES"/>
        </w:rPr>
        <w:t xml:space="preserve"> violaciones a los derechos consagrados en los artículos </w:t>
      </w:r>
      <w:r w:rsidR="001B6C9A">
        <w:rPr>
          <w:bCs/>
          <w:sz w:val="20"/>
          <w:szCs w:val="20"/>
          <w:lang w:val="es-ES"/>
        </w:rPr>
        <w:t xml:space="preserve">8 (garantías judiciales), </w:t>
      </w:r>
      <w:r w:rsidR="00395A9A" w:rsidRPr="00F76AFA">
        <w:rPr>
          <w:bCs/>
          <w:sz w:val="20"/>
          <w:szCs w:val="20"/>
          <w:lang w:val="es-ES"/>
        </w:rPr>
        <w:t>16 (libertad de asociación), 24 (igualdad ante la ley), 25 (garantías judiciales) y 26 (derechos económicos, sociales y culturales) de la Convención Americana, en relación con su artículo 1.1 (obligación de respetar los derechos) y artículo 8 (derechos sindicales) del Protocolo de San Salvador, en perjuicio de los trabajadores pertenecientes a los sindicatos SINTRAISA, SINTRAISAGEN y SINTRACHIVOR.</w:t>
      </w:r>
    </w:p>
    <w:p w14:paraId="29E42A84" w14:textId="77777777" w:rsidR="00FA695B" w:rsidRDefault="00FA695B" w:rsidP="00FA695B">
      <w:pPr>
        <w:pStyle w:val="ListParagraph"/>
        <w:jc w:val="both"/>
        <w:rPr>
          <w:sz w:val="20"/>
          <w:szCs w:val="20"/>
          <w:lang w:val="es-ES" w:eastAsia="en-US"/>
        </w:rPr>
      </w:pPr>
    </w:p>
    <w:p w14:paraId="50C2BD9C" w14:textId="29691D11" w:rsidR="004E6340" w:rsidRPr="00FA695B" w:rsidRDefault="002D5C62" w:rsidP="004E6340">
      <w:pPr>
        <w:pStyle w:val="ListParagraph"/>
        <w:numPr>
          <w:ilvl w:val="0"/>
          <w:numId w:val="103"/>
        </w:numPr>
        <w:jc w:val="both"/>
        <w:rPr>
          <w:sz w:val="20"/>
          <w:szCs w:val="20"/>
          <w:lang w:val="es-ES" w:eastAsia="en-US"/>
        </w:rPr>
      </w:pPr>
      <w:r w:rsidRPr="00FA695B">
        <w:rPr>
          <w:sz w:val="20"/>
          <w:szCs w:val="20"/>
          <w:lang w:val="es-ES"/>
        </w:rPr>
        <w:t>En cuanto a los alegatos sobre violaciones al artículo 9</w:t>
      </w:r>
      <w:r w:rsidR="00CC7628" w:rsidRPr="00FA695B">
        <w:rPr>
          <w:sz w:val="20"/>
          <w:szCs w:val="20"/>
          <w:lang w:val="es-ES"/>
        </w:rPr>
        <w:t xml:space="preserve"> </w:t>
      </w:r>
      <w:r w:rsidR="00CC7628" w:rsidRPr="00F76AFA">
        <w:rPr>
          <w:bCs/>
          <w:sz w:val="20"/>
          <w:szCs w:val="20"/>
          <w:lang w:val="es-ES"/>
        </w:rPr>
        <w:t xml:space="preserve">(derecho a la seguridad social) </w:t>
      </w:r>
      <w:r w:rsidR="002462AC" w:rsidRPr="00FA695B">
        <w:rPr>
          <w:sz w:val="20"/>
          <w:szCs w:val="20"/>
          <w:lang w:val="es-ES"/>
        </w:rPr>
        <w:t xml:space="preserve"> </w:t>
      </w:r>
      <w:r w:rsidRPr="00FA695B">
        <w:rPr>
          <w:sz w:val="20"/>
          <w:szCs w:val="20"/>
          <w:lang w:val="es-ES"/>
        </w:rPr>
        <w:t>del Protocolo de San Salvador, la CIDH nota que la competencia prevista en los términos del artículo 19.6 de dicho tratado para establecer violaciones en el contexto de un caso individual se limita a los artículos 8</w:t>
      </w:r>
      <w:r w:rsidR="001D672B">
        <w:rPr>
          <w:sz w:val="20"/>
          <w:szCs w:val="20"/>
          <w:lang w:val="es-ES"/>
        </w:rPr>
        <w:t>(a)</w:t>
      </w:r>
      <w:r w:rsidRPr="00FA695B">
        <w:rPr>
          <w:sz w:val="20"/>
          <w:szCs w:val="20"/>
          <w:lang w:val="es-ES"/>
        </w:rPr>
        <w:t xml:space="preserve"> y 13. Respecto a los demás artículos, de conformidad con el artículo 29 de la Convención Americana, la Comisión los puede tomar en cuenta para interpretar y aplicar la Convención y otros instrumentos aplicables.</w:t>
      </w:r>
      <w:r w:rsidR="004E6340" w:rsidRPr="00FA695B">
        <w:rPr>
          <w:sz w:val="20"/>
          <w:szCs w:val="20"/>
          <w:lang w:val="es-ES"/>
        </w:rPr>
        <w:t xml:space="preserve"> </w:t>
      </w:r>
    </w:p>
    <w:p w14:paraId="0D524F5C" w14:textId="38D532AF" w:rsidR="00A11E44" w:rsidRPr="00370621" w:rsidRDefault="004E6340" w:rsidP="00370621">
      <w:pPr>
        <w:numPr>
          <w:ilvl w:val="0"/>
          <w:numId w:val="103"/>
        </w:numPr>
        <w:spacing w:before="240" w:after="240"/>
        <w:jc w:val="both"/>
        <w:rPr>
          <w:rFonts w:ascii="Cambria" w:hAnsi="Cambria"/>
          <w:sz w:val="20"/>
          <w:szCs w:val="20"/>
          <w:lang w:val="es-ES_tradnl"/>
        </w:rPr>
      </w:pPr>
      <w:r w:rsidRPr="00370621">
        <w:rPr>
          <w:rFonts w:ascii="Cambria" w:hAnsi="Cambria"/>
          <w:sz w:val="20"/>
          <w:szCs w:val="20"/>
          <w:lang w:val="es-ES_tradnl"/>
        </w:rPr>
        <w:t>Con respecto a la alegación de la violación del artículo XXII</w:t>
      </w:r>
      <w:r w:rsidR="00CC7628" w:rsidRPr="00370621">
        <w:rPr>
          <w:rFonts w:ascii="Cambria" w:hAnsi="Cambria"/>
          <w:sz w:val="20"/>
          <w:szCs w:val="20"/>
          <w:lang w:val="es-ES_tradnl"/>
        </w:rPr>
        <w:t xml:space="preserve"> (derecho de asociación) </w:t>
      </w:r>
      <w:r w:rsidRPr="00370621">
        <w:rPr>
          <w:rFonts w:ascii="Cambria" w:hAnsi="Cambria"/>
          <w:sz w:val="20"/>
          <w:szCs w:val="20"/>
          <w:lang w:val="es-ES_tradnl"/>
        </w:rPr>
        <w:t xml:space="preserve"> de la Declaración Americana, la CIDH ha establecido previamente que una vez que la Convención entra en vigor en relación con un Estado, es dicho instrumento, y no la Declaración, el que pasa a ser la fuente específica del </w:t>
      </w:r>
      <w:r w:rsidRPr="00370621">
        <w:rPr>
          <w:rFonts w:ascii="Cambria" w:hAnsi="Cambria"/>
          <w:sz w:val="20"/>
          <w:szCs w:val="20"/>
          <w:lang w:val="es-ES_tradnl"/>
        </w:rPr>
        <w:lastRenderedPageBreak/>
        <w:t xml:space="preserve">derecho que aplicará la Comisión Interamericana, siempre que en la petición se aleguen violaciones de derechos sustancialmente idénticos consagrados en los dos instrumentos. En la presente petición la Comisión ha analizado los derechos de la Declaración Americana invocados por el peticionario a la luz de la Convención Americana. </w:t>
      </w:r>
    </w:p>
    <w:p w14:paraId="743A7507" w14:textId="7FE622D7" w:rsidR="001616B0" w:rsidRPr="00FA695B" w:rsidRDefault="001616B0" w:rsidP="00FA695B">
      <w:pPr>
        <w:pStyle w:val="ListParagraph"/>
        <w:numPr>
          <w:ilvl w:val="0"/>
          <w:numId w:val="103"/>
        </w:numPr>
        <w:spacing w:before="240" w:after="240"/>
        <w:jc w:val="both"/>
        <w:rPr>
          <w:sz w:val="20"/>
          <w:szCs w:val="20"/>
          <w:lang w:val="es-ES"/>
        </w:rPr>
      </w:pPr>
      <w:r>
        <w:rPr>
          <w:bCs/>
          <w:sz w:val="20"/>
          <w:szCs w:val="20"/>
          <w:lang w:val="es-ES"/>
        </w:rPr>
        <w:t xml:space="preserve">Por último, respecto del alegato del Estado sobre </w:t>
      </w:r>
      <w:proofErr w:type="spellStart"/>
      <w:r w:rsidRPr="001616B0">
        <w:rPr>
          <w:bCs/>
          <w:i/>
          <w:sz w:val="20"/>
          <w:szCs w:val="20"/>
          <w:lang w:val="es-ES"/>
        </w:rPr>
        <w:t>litis</w:t>
      </w:r>
      <w:proofErr w:type="spellEnd"/>
      <w:r w:rsidRPr="001616B0">
        <w:rPr>
          <w:bCs/>
          <w:i/>
          <w:sz w:val="20"/>
          <w:szCs w:val="20"/>
          <w:lang w:val="es-ES"/>
        </w:rPr>
        <w:t xml:space="preserve"> pendencia</w:t>
      </w:r>
      <w:r>
        <w:rPr>
          <w:bCs/>
          <w:sz w:val="20"/>
          <w:szCs w:val="20"/>
          <w:lang w:val="es-ES"/>
        </w:rPr>
        <w:t xml:space="preserve"> internacional con fundamento en la existencia de un proceso ante la OIT, la Comisión observa que entre ambas denuncias no existe identidad de objeto y recuerda además que las posibilidades de “arreglo internacional”, referidas por el artículo 46.1.c de la Convención, que ofrece el procedimiento ante el Comité de Libertad Sindical no son equivalentes a las que brinda el Sistema Interamericano de Derechos Humanos</w:t>
      </w:r>
      <w:r>
        <w:rPr>
          <w:rStyle w:val="FootnoteReference"/>
          <w:bCs/>
          <w:sz w:val="20"/>
          <w:szCs w:val="20"/>
          <w:lang w:val="es-ES"/>
        </w:rPr>
        <w:footnoteReference w:id="7"/>
      </w:r>
      <w:r>
        <w:rPr>
          <w:bCs/>
          <w:sz w:val="20"/>
          <w:szCs w:val="20"/>
          <w:lang w:val="es-ES"/>
        </w:rPr>
        <w:t>. Por las razones expuestas, la Comisión considera que no es procedente la excepción alegada por el Estado.</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0CD78096" w:rsidR="003239B8" w:rsidRPr="000419A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395A9A">
        <w:rPr>
          <w:rFonts w:asciiTheme="majorHAnsi" w:hAnsiTheme="majorHAnsi"/>
          <w:sz w:val="20"/>
          <w:szCs w:val="20"/>
          <w:lang w:val="es-ES"/>
        </w:rPr>
        <w:t xml:space="preserve">los artículos </w:t>
      </w:r>
      <w:r w:rsidR="001D1F7A">
        <w:rPr>
          <w:rFonts w:asciiTheme="majorHAnsi" w:hAnsiTheme="majorHAnsi"/>
          <w:sz w:val="20"/>
          <w:szCs w:val="20"/>
          <w:lang w:val="es-ES"/>
        </w:rPr>
        <w:t xml:space="preserve">8, </w:t>
      </w:r>
      <w:r w:rsidR="00395A9A" w:rsidRPr="00F265A9">
        <w:rPr>
          <w:rFonts w:asciiTheme="majorHAnsi" w:hAnsiTheme="majorHAnsi"/>
          <w:sz w:val="20"/>
          <w:szCs w:val="20"/>
          <w:lang w:val="es-ES"/>
        </w:rPr>
        <w:t>16, 24, 25 y 26 de la Convención Americana en relación con su artículo 1.1</w:t>
      </w:r>
      <w:r w:rsidR="001D1F7A">
        <w:rPr>
          <w:rFonts w:asciiTheme="majorHAnsi" w:hAnsiTheme="majorHAnsi"/>
          <w:sz w:val="20"/>
          <w:szCs w:val="20"/>
          <w:lang w:val="es-ES"/>
        </w:rPr>
        <w:t>;</w:t>
      </w:r>
      <w:r w:rsidR="00395A9A" w:rsidRPr="00F265A9">
        <w:rPr>
          <w:rFonts w:asciiTheme="majorHAnsi" w:hAnsiTheme="majorHAnsi"/>
          <w:sz w:val="20"/>
          <w:szCs w:val="20"/>
          <w:lang w:val="es-ES"/>
        </w:rPr>
        <w:t xml:space="preserve"> y artículo 8 del Protocolo de San Salvador</w:t>
      </w:r>
      <w:r w:rsidR="00A758AA">
        <w:rPr>
          <w:rFonts w:asciiTheme="majorHAnsi" w:hAnsiTheme="majorHAnsi"/>
          <w:sz w:val="20"/>
          <w:szCs w:val="20"/>
          <w:lang w:val="es-ES"/>
        </w:rPr>
        <w:t>;</w:t>
      </w:r>
      <w:r w:rsidR="001D672B">
        <w:rPr>
          <w:rFonts w:asciiTheme="majorHAnsi" w:hAnsiTheme="majorHAnsi"/>
          <w:sz w:val="20"/>
          <w:szCs w:val="20"/>
          <w:lang w:val="es-ES"/>
        </w:rPr>
        <w:t xml:space="preserve"> y</w:t>
      </w:r>
    </w:p>
    <w:p w14:paraId="6AC80CA6" w14:textId="0976CB64" w:rsidR="00722C9F" w:rsidRDefault="004A6A54" w:rsidP="00DF66B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r w:rsidRPr="006C412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A20A714" w14:textId="4613AED4" w:rsidR="00444A4F" w:rsidRDefault="00444A4F" w:rsidP="00444A4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E7284B">
        <w:rPr>
          <w:rFonts w:ascii="Cambria" w:hAnsi="Cambria"/>
          <w:sz w:val="20"/>
          <w:szCs w:val="20"/>
          <w:lang w:val="es-ES"/>
        </w:rPr>
        <w:t xml:space="preserve">Aprobado por la Comisión Interamericana de Derechos Humanos a los </w:t>
      </w:r>
      <w:r>
        <w:rPr>
          <w:rFonts w:ascii="Cambria" w:hAnsi="Cambria"/>
          <w:sz w:val="20"/>
          <w:szCs w:val="20"/>
          <w:lang w:val="es-ES"/>
        </w:rPr>
        <w:t>20</w:t>
      </w:r>
      <w:r w:rsidRPr="00E7284B">
        <w:rPr>
          <w:rFonts w:ascii="Cambria" w:hAnsi="Cambria"/>
          <w:sz w:val="20"/>
          <w:szCs w:val="20"/>
          <w:lang w:val="es-ES"/>
        </w:rPr>
        <w:t xml:space="preserve"> días del mes de </w:t>
      </w:r>
      <w:r>
        <w:rPr>
          <w:rFonts w:ascii="Cambria" w:hAnsi="Cambria"/>
          <w:sz w:val="20"/>
          <w:szCs w:val="20"/>
          <w:lang w:val="es-ES"/>
        </w:rPr>
        <w:t xml:space="preserve">septiembre </w:t>
      </w:r>
      <w:r w:rsidRPr="00E7284B">
        <w:rPr>
          <w:rFonts w:ascii="Cambria" w:hAnsi="Cambria"/>
          <w:sz w:val="20"/>
          <w:szCs w:val="20"/>
          <w:lang w:val="es-ES"/>
        </w:rPr>
        <w:t xml:space="preserve">de 2018.  (Firmado): Margarette </w:t>
      </w:r>
      <w:proofErr w:type="spellStart"/>
      <w:r w:rsidRPr="00E7284B">
        <w:rPr>
          <w:rFonts w:ascii="Cambria" w:hAnsi="Cambria"/>
          <w:sz w:val="20"/>
          <w:szCs w:val="20"/>
          <w:lang w:val="es-ES"/>
        </w:rPr>
        <w:t>May</w:t>
      </w:r>
      <w:proofErr w:type="spellEnd"/>
      <w:r w:rsidRPr="00E7284B">
        <w:rPr>
          <w:rFonts w:ascii="Cambria" w:hAnsi="Cambria"/>
          <w:sz w:val="20"/>
          <w:szCs w:val="20"/>
          <w:lang w:val="es-ES"/>
        </w:rPr>
        <w:t xml:space="preserve"> Macaulay, Presidenta; Esmeralda E. Arosemena Bernal de Troitiño, Primera Vicepresidenta; Francisco José Eguiguren Praeli, Joel Hernández García, Antonia Urrejola, y </w:t>
      </w:r>
      <w:proofErr w:type="spellStart"/>
      <w:r w:rsidRPr="00E7284B">
        <w:rPr>
          <w:rFonts w:ascii="Cambria" w:hAnsi="Cambria"/>
          <w:sz w:val="20"/>
          <w:szCs w:val="20"/>
          <w:lang w:val="es-ES"/>
        </w:rPr>
        <w:t>Flávia</w:t>
      </w:r>
      <w:proofErr w:type="spellEnd"/>
      <w:r w:rsidRPr="00E7284B">
        <w:rPr>
          <w:rFonts w:ascii="Cambria" w:hAnsi="Cambria"/>
          <w:sz w:val="20"/>
          <w:szCs w:val="20"/>
          <w:lang w:val="es-ES"/>
        </w:rPr>
        <w:t xml:space="preserve"> </w:t>
      </w:r>
      <w:proofErr w:type="spellStart"/>
      <w:r w:rsidRPr="00E7284B">
        <w:rPr>
          <w:rFonts w:ascii="Cambria" w:hAnsi="Cambria"/>
          <w:sz w:val="20"/>
          <w:szCs w:val="20"/>
          <w:lang w:val="es-ES"/>
        </w:rPr>
        <w:t>Piovesan</w:t>
      </w:r>
      <w:proofErr w:type="spellEnd"/>
      <w:r w:rsidRPr="00E7284B">
        <w:rPr>
          <w:rFonts w:ascii="Cambria" w:hAnsi="Cambria"/>
          <w:sz w:val="20"/>
          <w:szCs w:val="20"/>
          <w:lang w:val="es-ES"/>
        </w:rPr>
        <w:t>, Miembros de la Comisión.</w:t>
      </w:r>
    </w:p>
    <w:p w14:paraId="21B66A8E" w14:textId="77777777" w:rsidR="00444A4F" w:rsidRPr="00AE2D4F" w:rsidRDefault="00444A4F" w:rsidP="00444A4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9"/>
          <w:szCs w:val="19"/>
          <w:lang w:val="es-ES"/>
        </w:rPr>
      </w:pPr>
    </w:p>
    <w:p w14:paraId="03515F9E" w14:textId="09C7AE55" w:rsidR="00444A4F" w:rsidRPr="00E7284B" w:rsidRDefault="00444A4F" w:rsidP="004526C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lang w:val="es-ES"/>
        </w:rPr>
      </w:pPr>
      <w:r w:rsidRPr="00E7284B">
        <w:rPr>
          <w:rFonts w:ascii="Cambria" w:hAnsi="Cambria"/>
          <w:sz w:val="20"/>
          <w:szCs w:val="20"/>
          <w:lang w:val="es-ES"/>
        </w:rPr>
        <w:tab/>
      </w:r>
    </w:p>
    <w:p w14:paraId="71A86596" w14:textId="77777777" w:rsidR="00444A4F" w:rsidRPr="001A7825" w:rsidRDefault="00444A4F" w:rsidP="00444A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ind w:left="720"/>
        <w:jc w:val="both"/>
        <w:rPr>
          <w:rFonts w:ascii="Cambria" w:hAnsi="Cambria" w:cs="Calibri"/>
          <w:sz w:val="20"/>
          <w:szCs w:val="20"/>
          <w:lang w:val="es-ES"/>
        </w:rPr>
      </w:pPr>
    </w:p>
    <w:sectPr w:rsidR="00444A4F" w:rsidRPr="001A78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9A56A" w14:textId="77777777" w:rsidR="00321FC6" w:rsidRDefault="00321FC6">
      <w:r>
        <w:separator/>
      </w:r>
    </w:p>
  </w:endnote>
  <w:endnote w:type="continuationSeparator" w:id="0">
    <w:p w14:paraId="1550071A" w14:textId="77777777" w:rsidR="00321FC6" w:rsidRDefault="0032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CC26F" w14:textId="77777777" w:rsidR="00DD794A" w:rsidRDefault="00DD7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D794A">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4DFE4" w14:textId="77777777" w:rsidR="00321FC6" w:rsidRPr="000F35ED" w:rsidRDefault="00321F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C00C50" w14:textId="77777777" w:rsidR="00321FC6" w:rsidRPr="000F35ED" w:rsidRDefault="00321FC6" w:rsidP="000F35ED">
      <w:pPr>
        <w:rPr>
          <w:rFonts w:asciiTheme="majorHAnsi" w:hAnsiTheme="majorHAnsi"/>
          <w:sz w:val="16"/>
          <w:szCs w:val="16"/>
        </w:rPr>
      </w:pPr>
      <w:r w:rsidRPr="000F35ED">
        <w:rPr>
          <w:rFonts w:asciiTheme="majorHAnsi" w:hAnsiTheme="majorHAnsi"/>
          <w:sz w:val="16"/>
          <w:szCs w:val="16"/>
        </w:rPr>
        <w:separator/>
      </w:r>
    </w:p>
    <w:p w14:paraId="51A52E41" w14:textId="77777777" w:rsidR="00321FC6" w:rsidRPr="000F35ED" w:rsidRDefault="00321FC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F696A06" w14:textId="77777777" w:rsidR="00321FC6" w:rsidRPr="000F35ED" w:rsidRDefault="00321FC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7F4898B9" w:rsidR="004A6A54" w:rsidRPr="008A7EC3" w:rsidRDefault="004A6A54" w:rsidP="00015DAE">
      <w:pPr>
        <w:pStyle w:val="FootnoteText"/>
        <w:ind w:firstLine="720"/>
        <w:jc w:val="both"/>
        <w:rPr>
          <w:rFonts w:ascii="Cambria" w:hAnsi="Cambria"/>
          <w:sz w:val="16"/>
          <w:szCs w:val="16"/>
          <w:lang w:val="es-ES"/>
        </w:rPr>
      </w:pPr>
      <w:r w:rsidRPr="008A7EC3">
        <w:rPr>
          <w:rStyle w:val="FootnoteReference"/>
          <w:rFonts w:ascii="Cambria" w:hAnsi="Cambria"/>
          <w:sz w:val="16"/>
          <w:szCs w:val="16"/>
        </w:rPr>
        <w:footnoteRef/>
      </w:r>
      <w:r w:rsidRPr="008A7EC3">
        <w:rPr>
          <w:rFonts w:ascii="Cambria" w:hAnsi="Cambria"/>
          <w:sz w:val="16"/>
          <w:szCs w:val="16"/>
          <w:lang w:val="es-ES"/>
        </w:rPr>
        <w:t xml:space="preserve"> Conforme a lo dispuesto en el artículo 17.2.a del Reglamento de la Comisión, e</w:t>
      </w:r>
      <w:r w:rsidR="008A7EC3" w:rsidRPr="008A7EC3">
        <w:rPr>
          <w:rFonts w:ascii="Cambria" w:hAnsi="Cambria"/>
          <w:sz w:val="16"/>
          <w:szCs w:val="16"/>
          <w:lang w:val="es-ES"/>
        </w:rPr>
        <w:t>l Comisionado Luis Ernesto Vargas Silva</w:t>
      </w:r>
      <w:r w:rsidRPr="008A7EC3">
        <w:rPr>
          <w:rFonts w:ascii="Cambria" w:hAnsi="Cambria"/>
          <w:sz w:val="16"/>
          <w:szCs w:val="16"/>
          <w:lang w:val="es-ES"/>
        </w:rPr>
        <w:t xml:space="preserve">, de nacionalidad </w:t>
      </w:r>
      <w:r w:rsidR="008A7EC3" w:rsidRPr="008A7EC3">
        <w:rPr>
          <w:rFonts w:ascii="Cambria" w:hAnsi="Cambria"/>
          <w:sz w:val="16"/>
          <w:szCs w:val="16"/>
          <w:lang w:val="es-ES"/>
        </w:rPr>
        <w:t>colombian</w:t>
      </w:r>
      <w:r w:rsidR="00E0478C">
        <w:rPr>
          <w:rFonts w:ascii="Cambria" w:hAnsi="Cambria"/>
          <w:sz w:val="16"/>
          <w:szCs w:val="16"/>
          <w:lang w:val="es-ES"/>
        </w:rPr>
        <w:t>a</w:t>
      </w:r>
      <w:r w:rsidRPr="008A7EC3">
        <w:rPr>
          <w:rFonts w:ascii="Cambria" w:hAnsi="Cambria"/>
          <w:sz w:val="16"/>
          <w:szCs w:val="16"/>
          <w:lang w:val="es-ES"/>
        </w:rPr>
        <w:t>, no participó en el debate ni en la decisión del presente asunto.</w:t>
      </w:r>
    </w:p>
  </w:footnote>
  <w:footnote w:id="3">
    <w:p w14:paraId="208830E3" w14:textId="02CD4521" w:rsidR="008A7EC3" w:rsidRPr="00DE10C4" w:rsidRDefault="008A7EC3" w:rsidP="00015DAE">
      <w:pPr>
        <w:pStyle w:val="FootnoteText"/>
        <w:ind w:firstLine="720"/>
        <w:jc w:val="both"/>
        <w:rPr>
          <w:rFonts w:ascii="Cambria" w:hAnsi="Cambria"/>
          <w:sz w:val="16"/>
          <w:szCs w:val="16"/>
          <w:lang w:val="es-ES"/>
        </w:rPr>
      </w:pPr>
      <w:r w:rsidRPr="00BC24AF">
        <w:rPr>
          <w:rStyle w:val="FootnoteReference"/>
          <w:rFonts w:ascii="Cambria" w:hAnsi="Cambria"/>
          <w:sz w:val="16"/>
          <w:szCs w:val="16"/>
        </w:rPr>
        <w:footnoteRef/>
      </w:r>
      <w:r w:rsidRPr="00DE10C4">
        <w:rPr>
          <w:rFonts w:ascii="Cambria" w:hAnsi="Cambria"/>
          <w:sz w:val="16"/>
          <w:szCs w:val="16"/>
          <w:lang w:val="es-ES"/>
        </w:rPr>
        <w:t xml:space="preserve"> En adelante “la Convención Americana” o “la Convención”.</w:t>
      </w:r>
    </w:p>
  </w:footnote>
  <w:footnote w:id="4">
    <w:p w14:paraId="5285A284" w14:textId="5D411215" w:rsidR="00BC24AF" w:rsidRPr="00DE10C4" w:rsidRDefault="00BC24AF" w:rsidP="00015DAE">
      <w:pPr>
        <w:pStyle w:val="FootnoteText"/>
        <w:ind w:firstLine="720"/>
        <w:jc w:val="both"/>
        <w:rPr>
          <w:rFonts w:ascii="Cambria" w:hAnsi="Cambria"/>
          <w:sz w:val="16"/>
          <w:szCs w:val="16"/>
          <w:lang w:val="es-ES"/>
        </w:rPr>
      </w:pPr>
      <w:r w:rsidRPr="00BC24AF">
        <w:rPr>
          <w:rStyle w:val="FootnoteReference"/>
          <w:rFonts w:ascii="Cambria" w:hAnsi="Cambria"/>
          <w:sz w:val="16"/>
          <w:szCs w:val="16"/>
        </w:rPr>
        <w:footnoteRef/>
      </w:r>
      <w:r w:rsidRPr="00DE10C4">
        <w:rPr>
          <w:rFonts w:ascii="Cambria" w:hAnsi="Cambria"/>
          <w:sz w:val="16"/>
          <w:szCs w:val="16"/>
          <w:lang w:val="es-ES"/>
        </w:rPr>
        <w:t xml:space="preserve"> En adelante “Protocolo de San Salvador”.</w:t>
      </w:r>
    </w:p>
  </w:footnote>
  <w:footnote w:id="5">
    <w:p w14:paraId="33741D70" w14:textId="728E6517" w:rsidR="008A7EC3" w:rsidRPr="00DE10C4" w:rsidRDefault="008A7EC3" w:rsidP="00015DAE">
      <w:pPr>
        <w:pStyle w:val="FootnoteText"/>
        <w:ind w:firstLine="720"/>
        <w:jc w:val="both"/>
        <w:rPr>
          <w:rFonts w:ascii="Cambria" w:hAnsi="Cambria"/>
          <w:sz w:val="16"/>
          <w:szCs w:val="16"/>
          <w:lang w:val="es-ES"/>
        </w:rPr>
      </w:pPr>
      <w:r w:rsidRPr="00BC24AF">
        <w:rPr>
          <w:rStyle w:val="FootnoteReference"/>
          <w:rFonts w:ascii="Cambria" w:hAnsi="Cambria"/>
          <w:sz w:val="16"/>
          <w:szCs w:val="16"/>
        </w:rPr>
        <w:footnoteRef/>
      </w:r>
      <w:r w:rsidRPr="00DE10C4">
        <w:rPr>
          <w:rFonts w:ascii="Cambria" w:hAnsi="Cambria"/>
          <w:sz w:val="16"/>
          <w:szCs w:val="16"/>
          <w:lang w:val="es-ES"/>
        </w:rPr>
        <w:t xml:space="preserve"> En adelante “la Declaración Americana” o “la Declaración”.</w:t>
      </w:r>
    </w:p>
  </w:footnote>
  <w:footnote w:id="6">
    <w:p w14:paraId="79F07139" w14:textId="77777777" w:rsidR="008E3BFE" w:rsidRPr="008A7EC3" w:rsidRDefault="008E3BFE" w:rsidP="00015DAE">
      <w:pPr>
        <w:pStyle w:val="FootnoteText"/>
        <w:spacing w:after="120"/>
        <w:ind w:firstLine="720"/>
        <w:jc w:val="both"/>
        <w:rPr>
          <w:rFonts w:ascii="Cambria" w:hAnsi="Cambria"/>
          <w:sz w:val="16"/>
          <w:szCs w:val="16"/>
          <w:lang w:val="es-ES"/>
        </w:rPr>
      </w:pPr>
      <w:r w:rsidRPr="008A7EC3">
        <w:rPr>
          <w:rStyle w:val="FootnoteReference"/>
          <w:rFonts w:ascii="Cambria" w:hAnsi="Cambria"/>
          <w:sz w:val="16"/>
          <w:szCs w:val="16"/>
        </w:rPr>
        <w:footnoteRef/>
      </w:r>
      <w:r w:rsidRPr="008A7EC3">
        <w:rPr>
          <w:rFonts w:ascii="Cambria" w:hAnsi="Cambria"/>
          <w:sz w:val="16"/>
          <w:szCs w:val="16"/>
          <w:lang w:val="es-ES"/>
        </w:rPr>
        <w:t xml:space="preserve"> Las observaciones de cada parte fueron debidamente trasladadas a la parte contraria.</w:t>
      </w:r>
    </w:p>
  </w:footnote>
  <w:footnote w:id="7">
    <w:p w14:paraId="4D2C4FB5" w14:textId="4BA061D1" w:rsidR="001616B0" w:rsidRPr="001616B0" w:rsidRDefault="001616B0" w:rsidP="001616B0">
      <w:pPr>
        <w:pStyle w:val="FootnoteText"/>
        <w:ind w:firstLine="720"/>
        <w:jc w:val="both"/>
        <w:rPr>
          <w:rFonts w:ascii="Cambria" w:hAnsi="Cambria"/>
          <w:sz w:val="16"/>
          <w:szCs w:val="16"/>
          <w:lang w:val="es-MX"/>
        </w:rPr>
      </w:pPr>
      <w:r>
        <w:rPr>
          <w:rStyle w:val="FootnoteReference"/>
        </w:rPr>
        <w:footnoteRef/>
      </w:r>
      <w:r w:rsidRPr="00B400A7">
        <w:rPr>
          <w:lang w:val="es-ES"/>
        </w:rPr>
        <w:t xml:space="preserve"> </w:t>
      </w:r>
      <w:r w:rsidRPr="001616B0">
        <w:rPr>
          <w:rFonts w:ascii="Cambria" w:hAnsi="Cambria"/>
          <w:sz w:val="16"/>
          <w:szCs w:val="16"/>
          <w:lang w:val="es-MX"/>
        </w:rPr>
        <w:t>CIDH. Informe No. 41/16. Petición 142-04. Admisibilidad. José Tomás Tenorio Morales y Otros (Sindicato de Profesionales de la Educación Superior “</w:t>
      </w:r>
      <w:proofErr w:type="spellStart"/>
      <w:r w:rsidRPr="001616B0">
        <w:rPr>
          <w:rFonts w:ascii="Cambria" w:hAnsi="Cambria"/>
          <w:sz w:val="16"/>
          <w:szCs w:val="16"/>
          <w:lang w:val="es-MX"/>
        </w:rPr>
        <w:t>Ervin</w:t>
      </w:r>
      <w:proofErr w:type="spellEnd"/>
      <w:r w:rsidRPr="001616B0">
        <w:rPr>
          <w:rFonts w:ascii="Cambria" w:hAnsi="Cambria"/>
          <w:sz w:val="16"/>
          <w:szCs w:val="16"/>
          <w:lang w:val="es-MX"/>
        </w:rPr>
        <w:t xml:space="preserve"> Abarca Jiménez” de la Universidad Nacional de Ingeniería). Nicaragua, párr.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21FC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1685" w14:textId="77777777" w:rsidR="00DD794A" w:rsidRDefault="00DD7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390F50A"/>
    <w:lvl w:ilvl="0" w:tplc="4D10E87A">
      <w:start w:val="1"/>
      <w:numFmt w:val="decimal"/>
      <w:lvlText w:val="%1."/>
      <w:lvlJc w:val="left"/>
      <w:pPr>
        <w:tabs>
          <w:tab w:val="num" w:pos="720"/>
        </w:tabs>
        <w:ind w:left="0" w:firstLine="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A030D5B"/>
    <w:multiLevelType w:val="multilevel"/>
    <w:tmpl w:val="FDDA3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F5A"/>
    <w:rsid w:val="00006E1F"/>
    <w:rsid w:val="000070D7"/>
    <w:rsid w:val="00015DAE"/>
    <w:rsid w:val="0001788C"/>
    <w:rsid w:val="000337EF"/>
    <w:rsid w:val="00040C3A"/>
    <w:rsid w:val="000419AD"/>
    <w:rsid w:val="00044AFF"/>
    <w:rsid w:val="000716C5"/>
    <w:rsid w:val="00075E23"/>
    <w:rsid w:val="00087A84"/>
    <w:rsid w:val="0009344A"/>
    <w:rsid w:val="000A392E"/>
    <w:rsid w:val="000A575F"/>
    <w:rsid w:val="000B47C5"/>
    <w:rsid w:val="000C7BE4"/>
    <w:rsid w:val="000D10DB"/>
    <w:rsid w:val="000E06B2"/>
    <w:rsid w:val="000E5EB5"/>
    <w:rsid w:val="000F35ED"/>
    <w:rsid w:val="00107131"/>
    <w:rsid w:val="0010736F"/>
    <w:rsid w:val="00113F73"/>
    <w:rsid w:val="00121CC2"/>
    <w:rsid w:val="00131D8B"/>
    <w:rsid w:val="00133EE5"/>
    <w:rsid w:val="001473F4"/>
    <w:rsid w:val="001616B0"/>
    <w:rsid w:val="00166B9F"/>
    <w:rsid w:val="00167A34"/>
    <w:rsid w:val="001801F7"/>
    <w:rsid w:val="001A7825"/>
    <w:rsid w:val="001A7870"/>
    <w:rsid w:val="001B3A00"/>
    <w:rsid w:val="001B5954"/>
    <w:rsid w:val="001B6803"/>
    <w:rsid w:val="001B6C9A"/>
    <w:rsid w:val="001C1B41"/>
    <w:rsid w:val="001D1F7A"/>
    <w:rsid w:val="001D65EF"/>
    <w:rsid w:val="001D672B"/>
    <w:rsid w:val="001E49E7"/>
    <w:rsid w:val="001F7201"/>
    <w:rsid w:val="00211B57"/>
    <w:rsid w:val="00223A29"/>
    <w:rsid w:val="002250A3"/>
    <w:rsid w:val="002335EE"/>
    <w:rsid w:val="00235217"/>
    <w:rsid w:val="002462AC"/>
    <w:rsid w:val="00246D1F"/>
    <w:rsid w:val="00247403"/>
    <w:rsid w:val="00247542"/>
    <w:rsid w:val="0026220B"/>
    <w:rsid w:val="00262C0A"/>
    <w:rsid w:val="00266B61"/>
    <w:rsid w:val="0026712A"/>
    <w:rsid w:val="002704DB"/>
    <w:rsid w:val="00272994"/>
    <w:rsid w:val="0027731B"/>
    <w:rsid w:val="002860B2"/>
    <w:rsid w:val="00286FD2"/>
    <w:rsid w:val="00290ECF"/>
    <w:rsid w:val="002A0AAE"/>
    <w:rsid w:val="002A5820"/>
    <w:rsid w:val="002C5D98"/>
    <w:rsid w:val="002C618E"/>
    <w:rsid w:val="002D2B26"/>
    <w:rsid w:val="002D5C62"/>
    <w:rsid w:val="002D7EA2"/>
    <w:rsid w:val="002E187C"/>
    <w:rsid w:val="002E690F"/>
    <w:rsid w:val="002F21CE"/>
    <w:rsid w:val="00302733"/>
    <w:rsid w:val="00314078"/>
    <w:rsid w:val="0031535D"/>
    <w:rsid w:val="0031672E"/>
    <w:rsid w:val="00321FC6"/>
    <w:rsid w:val="003239B8"/>
    <w:rsid w:val="0033169F"/>
    <w:rsid w:val="0034124C"/>
    <w:rsid w:val="00344977"/>
    <w:rsid w:val="00346C95"/>
    <w:rsid w:val="00356185"/>
    <w:rsid w:val="00357A09"/>
    <w:rsid w:val="00360380"/>
    <w:rsid w:val="00370621"/>
    <w:rsid w:val="0037519E"/>
    <w:rsid w:val="00386CF0"/>
    <w:rsid w:val="00395A9A"/>
    <w:rsid w:val="003A7016"/>
    <w:rsid w:val="003B70FB"/>
    <w:rsid w:val="003C676B"/>
    <w:rsid w:val="003D3BC2"/>
    <w:rsid w:val="003D4BBF"/>
    <w:rsid w:val="003E6CA1"/>
    <w:rsid w:val="003E6F09"/>
    <w:rsid w:val="004065A8"/>
    <w:rsid w:val="004165C2"/>
    <w:rsid w:val="00427F03"/>
    <w:rsid w:val="00432BD2"/>
    <w:rsid w:val="00441ECB"/>
    <w:rsid w:val="00444A4F"/>
    <w:rsid w:val="00445193"/>
    <w:rsid w:val="00451F34"/>
    <w:rsid w:val="004526C3"/>
    <w:rsid w:val="00454AF5"/>
    <w:rsid w:val="00462C1B"/>
    <w:rsid w:val="00467A0B"/>
    <w:rsid w:val="00467B7E"/>
    <w:rsid w:val="00473BB4"/>
    <w:rsid w:val="00477592"/>
    <w:rsid w:val="00486F1C"/>
    <w:rsid w:val="004917BB"/>
    <w:rsid w:val="0049419D"/>
    <w:rsid w:val="004A0B73"/>
    <w:rsid w:val="004A6A54"/>
    <w:rsid w:val="004C20D2"/>
    <w:rsid w:val="004C2312"/>
    <w:rsid w:val="004C4B62"/>
    <w:rsid w:val="004C54C9"/>
    <w:rsid w:val="004D4ABA"/>
    <w:rsid w:val="004D6025"/>
    <w:rsid w:val="004E2649"/>
    <w:rsid w:val="004E6340"/>
    <w:rsid w:val="004E670C"/>
    <w:rsid w:val="00501399"/>
    <w:rsid w:val="005019D3"/>
    <w:rsid w:val="0050633D"/>
    <w:rsid w:val="00507BC4"/>
    <w:rsid w:val="005128E4"/>
    <w:rsid w:val="005133DB"/>
    <w:rsid w:val="00525560"/>
    <w:rsid w:val="005370A0"/>
    <w:rsid w:val="00544C49"/>
    <w:rsid w:val="005516A1"/>
    <w:rsid w:val="00554E21"/>
    <w:rsid w:val="00563557"/>
    <w:rsid w:val="0057402A"/>
    <w:rsid w:val="005771D0"/>
    <w:rsid w:val="0059191A"/>
    <w:rsid w:val="005921FF"/>
    <w:rsid w:val="005A1FA8"/>
    <w:rsid w:val="005A24ED"/>
    <w:rsid w:val="005A6D0E"/>
    <w:rsid w:val="005A7EC3"/>
    <w:rsid w:val="005B52B0"/>
    <w:rsid w:val="005B6806"/>
    <w:rsid w:val="005C4225"/>
    <w:rsid w:val="005E5FBD"/>
    <w:rsid w:val="005F0DAD"/>
    <w:rsid w:val="005F0F33"/>
    <w:rsid w:val="00600DEB"/>
    <w:rsid w:val="00623AD4"/>
    <w:rsid w:val="00627C9F"/>
    <w:rsid w:val="006311E9"/>
    <w:rsid w:val="00632354"/>
    <w:rsid w:val="0063447B"/>
    <w:rsid w:val="00642810"/>
    <w:rsid w:val="00652333"/>
    <w:rsid w:val="00654264"/>
    <w:rsid w:val="0065634F"/>
    <w:rsid w:val="0068009E"/>
    <w:rsid w:val="00692219"/>
    <w:rsid w:val="006A17D2"/>
    <w:rsid w:val="006A73E6"/>
    <w:rsid w:val="006B2D5C"/>
    <w:rsid w:val="006B6936"/>
    <w:rsid w:val="006C4127"/>
    <w:rsid w:val="006C4EB1"/>
    <w:rsid w:val="006D1424"/>
    <w:rsid w:val="006E0166"/>
    <w:rsid w:val="006E7B34"/>
    <w:rsid w:val="0070697F"/>
    <w:rsid w:val="007153A7"/>
    <w:rsid w:val="0072199C"/>
    <w:rsid w:val="00722C9F"/>
    <w:rsid w:val="007253B8"/>
    <w:rsid w:val="00732FEF"/>
    <w:rsid w:val="0073741F"/>
    <w:rsid w:val="00741265"/>
    <w:rsid w:val="007601E8"/>
    <w:rsid w:val="0076643F"/>
    <w:rsid w:val="007737E1"/>
    <w:rsid w:val="00776567"/>
    <w:rsid w:val="00777F63"/>
    <w:rsid w:val="007A5817"/>
    <w:rsid w:val="007B05C4"/>
    <w:rsid w:val="007B2F1E"/>
    <w:rsid w:val="007B60E9"/>
    <w:rsid w:val="007B6CC3"/>
    <w:rsid w:val="007C0DC2"/>
    <w:rsid w:val="007C3334"/>
    <w:rsid w:val="007D2B98"/>
    <w:rsid w:val="007E21BC"/>
    <w:rsid w:val="007E6A78"/>
    <w:rsid w:val="007E7C82"/>
    <w:rsid w:val="007F588D"/>
    <w:rsid w:val="00803F1C"/>
    <w:rsid w:val="0080600E"/>
    <w:rsid w:val="00813FB2"/>
    <w:rsid w:val="00817612"/>
    <w:rsid w:val="008338A4"/>
    <w:rsid w:val="00834D49"/>
    <w:rsid w:val="00837C45"/>
    <w:rsid w:val="00844730"/>
    <w:rsid w:val="008457C2"/>
    <w:rsid w:val="0084612E"/>
    <w:rsid w:val="00857A82"/>
    <w:rsid w:val="00873836"/>
    <w:rsid w:val="00873EB9"/>
    <w:rsid w:val="00885737"/>
    <w:rsid w:val="00890650"/>
    <w:rsid w:val="00897E12"/>
    <w:rsid w:val="008A4A0E"/>
    <w:rsid w:val="008A7E0F"/>
    <w:rsid w:val="008A7EC3"/>
    <w:rsid w:val="008B0130"/>
    <w:rsid w:val="008B12F5"/>
    <w:rsid w:val="008B6908"/>
    <w:rsid w:val="008D768D"/>
    <w:rsid w:val="008E2825"/>
    <w:rsid w:val="008E3759"/>
    <w:rsid w:val="008E3BFE"/>
    <w:rsid w:val="008F17F3"/>
    <w:rsid w:val="008F1912"/>
    <w:rsid w:val="00900EB4"/>
    <w:rsid w:val="00901036"/>
    <w:rsid w:val="0090270B"/>
    <w:rsid w:val="009041DC"/>
    <w:rsid w:val="00904574"/>
    <w:rsid w:val="00917B5A"/>
    <w:rsid w:val="00920A58"/>
    <w:rsid w:val="00920A8C"/>
    <w:rsid w:val="00934A2C"/>
    <w:rsid w:val="0095365C"/>
    <w:rsid w:val="0096706E"/>
    <w:rsid w:val="00974491"/>
    <w:rsid w:val="00975C4E"/>
    <w:rsid w:val="00981FBA"/>
    <w:rsid w:val="00993A88"/>
    <w:rsid w:val="00997BC5"/>
    <w:rsid w:val="009A4F41"/>
    <w:rsid w:val="009B381B"/>
    <w:rsid w:val="009D1753"/>
    <w:rsid w:val="009D7611"/>
    <w:rsid w:val="009E0B61"/>
    <w:rsid w:val="009E53DE"/>
    <w:rsid w:val="00A11E44"/>
    <w:rsid w:val="00A328B3"/>
    <w:rsid w:val="00A50FCF"/>
    <w:rsid w:val="00A528D1"/>
    <w:rsid w:val="00A610CD"/>
    <w:rsid w:val="00A758AA"/>
    <w:rsid w:val="00A86647"/>
    <w:rsid w:val="00A959A9"/>
    <w:rsid w:val="00AA04E8"/>
    <w:rsid w:val="00AA09A2"/>
    <w:rsid w:val="00AA3EA9"/>
    <w:rsid w:val="00AA628C"/>
    <w:rsid w:val="00AA7996"/>
    <w:rsid w:val="00AC19CB"/>
    <w:rsid w:val="00AE358D"/>
    <w:rsid w:val="00AE5488"/>
    <w:rsid w:val="00AE6F91"/>
    <w:rsid w:val="00AF5571"/>
    <w:rsid w:val="00B03B01"/>
    <w:rsid w:val="00B07341"/>
    <w:rsid w:val="00B25668"/>
    <w:rsid w:val="00B30539"/>
    <w:rsid w:val="00B314DB"/>
    <w:rsid w:val="00B361F2"/>
    <w:rsid w:val="00B3718B"/>
    <w:rsid w:val="00B400A7"/>
    <w:rsid w:val="00B4632A"/>
    <w:rsid w:val="00B530F1"/>
    <w:rsid w:val="00B54A24"/>
    <w:rsid w:val="00B673FC"/>
    <w:rsid w:val="00B81020"/>
    <w:rsid w:val="00B8383E"/>
    <w:rsid w:val="00BA276C"/>
    <w:rsid w:val="00BA5544"/>
    <w:rsid w:val="00BB306F"/>
    <w:rsid w:val="00BB4B90"/>
    <w:rsid w:val="00BC24AF"/>
    <w:rsid w:val="00BD4B89"/>
    <w:rsid w:val="00BD5922"/>
    <w:rsid w:val="00BE0D28"/>
    <w:rsid w:val="00BE388E"/>
    <w:rsid w:val="00BF02CB"/>
    <w:rsid w:val="00BF538A"/>
    <w:rsid w:val="00BF6FD8"/>
    <w:rsid w:val="00C03680"/>
    <w:rsid w:val="00C054DF"/>
    <w:rsid w:val="00C21762"/>
    <w:rsid w:val="00C21FEF"/>
    <w:rsid w:val="00C24543"/>
    <w:rsid w:val="00C256A2"/>
    <w:rsid w:val="00C343E0"/>
    <w:rsid w:val="00C35ECA"/>
    <w:rsid w:val="00C51515"/>
    <w:rsid w:val="00C5660B"/>
    <w:rsid w:val="00C6341E"/>
    <w:rsid w:val="00C66B72"/>
    <w:rsid w:val="00C80951"/>
    <w:rsid w:val="00C84B8C"/>
    <w:rsid w:val="00C87AC4"/>
    <w:rsid w:val="00C92075"/>
    <w:rsid w:val="00C929F7"/>
    <w:rsid w:val="00C9567A"/>
    <w:rsid w:val="00CB212D"/>
    <w:rsid w:val="00CB2660"/>
    <w:rsid w:val="00CC0633"/>
    <w:rsid w:val="00CC5E90"/>
    <w:rsid w:val="00CC7628"/>
    <w:rsid w:val="00CD046C"/>
    <w:rsid w:val="00CE076C"/>
    <w:rsid w:val="00CE5199"/>
    <w:rsid w:val="00CE66D5"/>
    <w:rsid w:val="00CF637A"/>
    <w:rsid w:val="00D059DE"/>
    <w:rsid w:val="00D05ABD"/>
    <w:rsid w:val="00D067C3"/>
    <w:rsid w:val="00D079C4"/>
    <w:rsid w:val="00D1033A"/>
    <w:rsid w:val="00D13FCE"/>
    <w:rsid w:val="00D306D1"/>
    <w:rsid w:val="00D30800"/>
    <w:rsid w:val="00D34786"/>
    <w:rsid w:val="00D37BFC"/>
    <w:rsid w:val="00D4727C"/>
    <w:rsid w:val="00D47A8E"/>
    <w:rsid w:val="00D52D14"/>
    <w:rsid w:val="00D62494"/>
    <w:rsid w:val="00D712D3"/>
    <w:rsid w:val="00D71422"/>
    <w:rsid w:val="00D72DC6"/>
    <w:rsid w:val="00D7558D"/>
    <w:rsid w:val="00D81D92"/>
    <w:rsid w:val="00D876F9"/>
    <w:rsid w:val="00D902A5"/>
    <w:rsid w:val="00DA073B"/>
    <w:rsid w:val="00DA5D41"/>
    <w:rsid w:val="00DA7B5F"/>
    <w:rsid w:val="00DC11E7"/>
    <w:rsid w:val="00DC278A"/>
    <w:rsid w:val="00DC41DD"/>
    <w:rsid w:val="00DC7023"/>
    <w:rsid w:val="00DC769A"/>
    <w:rsid w:val="00DD3D86"/>
    <w:rsid w:val="00DD794A"/>
    <w:rsid w:val="00DE06A0"/>
    <w:rsid w:val="00DE10C4"/>
    <w:rsid w:val="00DF1EC4"/>
    <w:rsid w:val="00DF6ABD"/>
    <w:rsid w:val="00E0340B"/>
    <w:rsid w:val="00E0478C"/>
    <w:rsid w:val="00E04A90"/>
    <w:rsid w:val="00E0551F"/>
    <w:rsid w:val="00E219C7"/>
    <w:rsid w:val="00E2753E"/>
    <w:rsid w:val="00E35233"/>
    <w:rsid w:val="00E4118C"/>
    <w:rsid w:val="00E43157"/>
    <w:rsid w:val="00E461CE"/>
    <w:rsid w:val="00E61B8F"/>
    <w:rsid w:val="00E62778"/>
    <w:rsid w:val="00E636E6"/>
    <w:rsid w:val="00E65887"/>
    <w:rsid w:val="00E720CA"/>
    <w:rsid w:val="00E84EB5"/>
    <w:rsid w:val="00E85291"/>
    <w:rsid w:val="00E85662"/>
    <w:rsid w:val="00E8789F"/>
    <w:rsid w:val="00E97B71"/>
    <w:rsid w:val="00EA3D34"/>
    <w:rsid w:val="00EB454D"/>
    <w:rsid w:val="00ED549D"/>
    <w:rsid w:val="00ED6E78"/>
    <w:rsid w:val="00ED76BE"/>
    <w:rsid w:val="00EE00E9"/>
    <w:rsid w:val="00EE4989"/>
    <w:rsid w:val="00EE62B9"/>
    <w:rsid w:val="00EF619B"/>
    <w:rsid w:val="00F00B55"/>
    <w:rsid w:val="00F02AD1"/>
    <w:rsid w:val="00F041D4"/>
    <w:rsid w:val="00F253CC"/>
    <w:rsid w:val="00F265A9"/>
    <w:rsid w:val="00F33E9E"/>
    <w:rsid w:val="00F37106"/>
    <w:rsid w:val="00F519CF"/>
    <w:rsid w:val="00F56BA5"/>
    <w:rsid w:val="00F60E22"/>
    <w:rsid w:val="00F73D2F"/>
    <w:rsid w:val="00F76AFA"/>
    <w:rsid w:val="00F81395"/>
    <w:rsid w:val="00F81BB8"/>
    <w:rsid w:val="00F917D1"/>
    <w:rsid w:val="00F9653B"/>
    <w:rsid w:val="00FA2137"/>
    <w:rsid w:val="00FA62E8"/>
    <w:rsid w:val="00FA695B"/>
    <w:rsid w:val="00FB62CF"/>
    <w:rsid w:val="00FD225E"/>
    <w:rsid w:val="00FD3215"/>
    <w:rsid w:val="00FD3C3B"/>
    <w:rsid w:val="00FE07DD"/>
    <w:rsid w:val="00FE6B45"/>
    <w:rsid w:val="00FF4DEC"/>
    <w:rsid w:val="00FF55F3"/>
    <w:rsid w:val="00FF5851"/>
    <w:rsid w:val="00FF731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AA3EA9"/>
    <w:rPr>
      <w:sz w:val="16"/>
      <w:szCs w:val="16"/>
    </w:rPr>
  </w:style>
  <w:style w:type="paragraph" w:styleId="CommentText">
    <w:name w:val="annotation text"/>
    <w:basedOn w:val="Normal"/>
    <w:link w:val="CommentTextChar"/>
    <w:uiPriority w:val="99"/>
    <w:semiHidden/>
    <w:unhideWhenUsed/>
    <w:rsid w:val="00AA3EA9"/>
    <w:rPr>
      <w:sz w:val="20"/>
      <w:szCs w:val="20"/>
    </w:rPr>
  </w:style>
  <w:style w:type="character" w:customStyle="1" w:styleId="CommentTextChar">
    <w:name w:val="Comment Text Char"/>
    <w:basedOn w:val="DefaultParagraphFont"/>
    <w:link w:val="CommentText"/>
    <w:uiPriority w:val="99"/>
    <w:semiHidden/>
    <w:rsid w:val="00AA3EA9"/>
    <w:rPr>
      <w:lang w:val="en-US" w:eastAsia="en-US"/>
    </w:rPr>
  </w:style>
  <w:style w:type="paragraph" w:styleId="CommentSubject">
    <w:name w:val="annotation subject"/>
    <w:basedOn w:val="CommentText"/>
    <w:next w:val="CommentText"/>
    <w:link w:val="CommentSubjectChar"/>
    <w:uiPriority w:val="99"/>
    <w:semiHidden/>
    <w:unhideWhenUsed/>
    <w:rsid w:val="00AA3EA9"/>
    <w:rPr>
      <w:b/>
      <w:bCs/>
    </w:rPr>
  </w:style>
  <w:style w:type="character" w:customStyle="1" w:styleId="CommentSubjectChar">
    <w:name w:val="Comment Subject Char"/>
    <w:basedOn w:val="CommentTextChar"/>
    <w:link w:val="CommentSubject"/>
    <w:uiPriority w:val="99"/>
    <w:semiHidden/>
    <w:rsid w:val="00AA3EA9"/>
    <w:rPr>
      <w:b/>
      <w:bCs/>
      <w:lang w:val="en-US" w:eastAsia="en-US"/>
    </w:rPr>
  </w:style>
  <w:style w:type="paragraph" w:styleId="Revision">
    <w:name w:val="Revision"/>
    <w:hidden/>
    <w:uiPriority w:val="99"/>
    <w:semiHidden/>
    <w:rsid w:val="00AA3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0944">
      <w:bodyDiv w:val="1"/>
      <w:marLeft w:val="0"/>
      <w:marRight w:val="0"/>
      <w:marTop w:val="0"/>
      <w:marBottom w:val="0"/>
      <w:divBdr>
        <w:top w:val="none" w:sz="0" w:space="0" w:color="auto"/>
        <w:left w:val="none" w:sz="0" w:space="0" w:color="auto"/>
        <w:bottom w:val="none" w:sz="0" w:space="0" w:color="auto"/>
        <w:right w:val="none" w:sz="0" w:space="0" w:color="auto"/>
      </w:divBdr>
    </w:div>
    <w:div w:id="5837321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5A14"/>
    <w:rsid w:val="00183B6F"/>
    <w:rsid w:val="00200821"/>
    <w:rsid w:val="00242E54"/>
    <w:rsid w:val="00354C1D"/>
    <w:rsid w:val="00394049"/>
    <w:rsid w:val="004F2DF8"/>
    <w:rsid w:val="005F34D9"/>
    <w:rsid w:val="0060782C"/>
    <w:rsid w:val="00670DF1"/>
    <w:rsid w:val="00677080"/>
    <w:rsid w:val="00730CDB"/>
    <w:rsid w:val="007A2EF3"/>
    <w:rsid w:val="007C5E85"/>
    <w:rsid w:val="007D4F4D"/>
    <w:rsid w:val="00811A88"/>
    <w:rsid w:val="008C7350"/>
    <w:rsid w:val="00927175"/>
    <w:rsid w:val="00934CD4"/>
    <w:rsid w:val="009A261B"/>
    <w:rsid w:val="009C6B3C"/>
    <w:rsid w:val="00AC15A4"/>
    <w:rsid w:val="00B0336C"/>
    <w:rsid w:val="00CF55EA"/>
    <w:rsid w:val="00F00D2F"/>
    <w:rsid w:val="00F06BCD"/>
    <w:rsid w:val="00F128DF"/>
    <w:rsid w:val="00F32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F4DC-652F-4011-9520-CC9A08F6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2760</Words>
  <Characters>14413</Characters>
  <Application>Microsoft Office Word</Application>
  <DocSecurity>0</DocSecurity>
  <Lines>288</Lines>
  <Paragraphs>88</Paragraphs>
  <ScaleCrop>false</ScaleCrop>
  <Company/>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103/18</dc:title>
  <dc:creator/>
  <cp:lastModifiedBy/>
  <cp:revision>1</cp:revision>
  <dcterms:created xsi:type="dcterms:W3CDTF">2019-01-03T13:56:00Z</dcterms:created>
  <dcterms:modified xsi:type="dcterms:W3CDTF">2019-01-03T13:56:00Z</dcterms:modified>
</cp:coreProperties>
</file>