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AA628F" w:rsidRDefault="00D306D1" w:rsidP="00627C9F">
      <w:pPr>
        <w:jc w:val="both"/>
        <w:rPr>
          <w:rFonts w:asciiTheme="majorHAnsi" w:hAnsiTheme="majorHAnsi" w:cs="Univers"/>
          <w:b/>
          <w:bCs/>
          <w:sz w:val="22"/>
          <w:szCs w:val="22"/>
          <w:lang w:val="es-ES_tradnl"/>
        </w:rPr>
      </w:pPr>
      <w:bookmarkStart w:id="0" w:name="_GoBack"/>
      <w:bookmarkEnd w:id="0"/>
      <w:r w:rsidRPr="00AA628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4E2C911" wp14:editId="1B4878C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A1CE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A628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64F3254" wp14:editId="674AA2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C1FA312" wp14:editId="64BFE44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F325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C1FA312" wp14:editId="64BFE44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AA628F" w:rsidRDefault="00040C3A" w:rsidP="00040C3A">
      <w:pPr>
        <w:tabs>
          <w:tab w:val="center" w:pos="5400"/>
        </w:tabs>
        <w:suppressAutoHyphens/>
        <w:jc w:val="both"/>
        <w:rPr>
          <w:rFonts w:asciiTheme="majorHAnsi" w:hAnsiTheme="majorHAnsi"/>
          <w:sz w:val="22"/>
          <w:szCs w:val="22"/>
          <w:lang w:val="es-ES"/>
        </w:rPr>
      </w:pPr>
    </w:p>
    <w:p w:rsidR="00040C3A" w:rsidRPr="00AA628F" w:rsidRDefault="00040C3A" w:rsidP="00040C3A">
      <w:pPr>
        <w:tabs>
          <w:tab w:val="center" w:pos="5400"/>
        </w:tabs>
        <w:suppressAutoHyphens/>
        <w:jc w:val="both"/>
        <w:rPr>
          <w:rFonts w:asciiTheme="majorHAnsi" w:hAnsiTheme="majorHAnsi"/>
          <w:sz w:val="22"/>
          <w:szCs w:val="22"/>
          <w:lang w:val="es-ES"/>
        </w:rPr>
      </w:pPr>
    </w:p>
    <w:p w:rsidR="005128E4" w:rsidRPr="00AA628F" w:rsidRDefault="005128E4" w:rsidP="00040C3A">
      <w:pPr>
        <w:tabs>
          <w:tab w:val="center" w:pos="5400"/>
        </w:tabs>
        <w:suppressAutoHyphens/>
        <w:rPr>
          <w:rFonts w:asciiTheme="majorHAnsi" w:hAnsiTheme="majorHAnsi"/>
          <w:sz w:val="22"/>
          <w:szCs w:val="22"/>
          <w:lang w:val="es-ES_tradnl"/>
        </w:rPr>
      </w:pPr>
    </w:p>
    <w:p w:rsidR="005128E4" w:rsidRPr="00AA628F" w:rsidRDefault="005128E4" w:rsidP="00040C3A">
      <w:pPr>
        <w:tabs>
          <w:tab w:val="center" w:pos="5400"/>
        </w:tabs>
        <w:suppressAutoHyphens/>
        <w:rPr>
          <w:rFonts w:asciiTheme="majorHAnsi" w:hAnsiTheme="majorHAnsi"/>
          <w:sz w:val="22"/>
          <w:szCs w:val="22"/>
          <w:lang w:val="es-ES_tradnl"/>
        </w:rPr>
      </w:pPr>
    </w:p>
    <w:p w:rsidR="005128E4" w:rsidRPr="00AA628F" w:rsidRDefault="005128E4" w:rsidP="00040C3A">
      <w:pPr>
        <w:tabs>
          <w:tab w:val="center" w:pos="5400"/>
        </w:tabs>
        <w:suppressAutoHyphens/>
        <w:rPr>
          <w:rFonts w:asciiTheme="majorHAnsi" w:hAnsiTheme="majorHAnsi"/>
          <w:sz w:val="22"/>
          <w:szCs w:val="22"/>
          <w:lang w:val="es-ES_tradnl"/>
        </w:rPr>
      </w:pPr>
    </w:p>
    <w:p w:rsidR="00040C3A" w:rsidRPr="00AA628F" w:rsidRDefault="00040C3A" w:rsidP="005128E4">
      <w:pPr>
        <w:tabs>
          <w:tab w:val="center" w:pos="5400"/>
        </w:tabs>
        <w:suppressAutoHyphens/>
        <w:jc w:val="center"/>
        <w:rPr>
          <w:rFonts w:asciiTheme="majorHAnsi" w:hAnsiTheme="majorHAnsi"/>
          <w:sz w:val="22"/>
          <w:szCs w:val="22"/>
          <w:lang w:val="es-ES_tradnl"/>
        </w:rPr>
      </w:pPr>
    </w:p>
    <w:p w:rsidR="00040C3A" w:rsidRPr="00AA628F" w:rsidRDefault="00040C3A" w:rsidP="005128E4">
      <w:pPr>
        <w:tabs>
          <w:tab w:val="center" w:pos="5400"/>
        </w:tabs>
        <w:suppressAutoHyphens/>
        <w:jc w:val="center"/>
        <w:rPr>
          <w:rFonts w:asciiTheme="majorHAnsi" w:hAnsiTheme="majorHAnsi"/>
          <w:sz w:val="22"/>
          <w:szCs w:val="22"/>
          <w:lang w:val="es-ES_tradnl"/>
        </w:rPr>
      </w:pPr>
    </w:p>
    <w:p w:rsidR="005B52B0" w:rsidRPr="00AA628F" w:rsidRDefault="005B52B0" w:rsidP="005128E4">
      <w:pPr>
        <w:tabs>
          <w:tab w:val="center" w:pos="5400"/>
        </w:tabs>
        <w:suppressAutoHyphens/>
        <w:jc w:val="center"/>
        <w:rPr>
          <w:rFonts w:asciiTheme="majorHAnsi" w:hAnsiTheme="majorHAnsi"/>
          <w:sz w:val="22"/>
          <w:szCs w:val="22"/>
          <w:lang w:val="es-ES_tradnl"/>
        </w:rPr>
      </w:pPr>
    </w:p>
    <w:p w:rsidR="005B52B0" w:rsidRPr="00AA628F" w:rsidRDefault="005B52B0" w:rsidP="005128E4">
      <w:pPr>
        <w:tabs>
          <w:tab w:val="center" w:pos="5400"/>
        </w:tabs>
        <w:suppressAutoHyphens/>
        <w:jc w:val="center"/>
        <w:rPr>
          <w:rFonts w:asciiTheme="majorHAnsi" w:hAnsiTheme="majorHAnsi"/>
          <w:sz w:val="22"/>
          <w:szCs w:val="22"/>
          <w:lang w:val="es-ES_tradnl"/>
        </w:rPr>
      </w:pPr>
    </w:p>
    <w:p w:rsidR="005B52B0" w:rsidRPr="00AA628F" w:rsidRDefault="005B52B0" w:rsidP="005128E4">
      <w:pPr>
        <w:tabs>
          <w:tab w:val="center" w:pos="5400"/>
        </w:tabs>
        <w:suppressAutoHyphens/>
        <w:jc w:val="center"/>
        <w:rPr>
          <w:rFonts w:asciiTheme="majorHAnsi" w:hAnsiTheme="majorHAnsi"/>
          <w:sz w:val="22"/>
          <w:szCs w:val="22"/>
          <w:lang w:val="es-ES_tradnl"/>
        </w:rPr>
      </w:pPr>
    </w:p>
    <w:p w:rsidR="00040C3A" w:rsidRPr="00AA628F" w:rsidRDefault="00040C3A" w:rsidP="00040C3A">
      <w:pPr>
        <w:tabs>
          <w:tab w:val="center" w:pos="5400"/>
        </w:tabs>
        <w:suppressAutoHyphens/>
        <w:jc w:val="center"/>
        <w:rPr>
          <w:rFonts w:asciiTheme="majorHAnsi" w:hAnsiTheme="majorHAnsi"/>
          <w:sz w:val="22"/>
          <w:szCs w:val="22"/>
          <w:lang w:val="es-ES_tradnl"/>
        </w:rPr>
      </w:pPr>
    </w:p>
    <w:p w:rsidR="00040C3A" w:rsidRPr="00AA628F" w:rsidRDefault="00040C3A" w:rsidP="00040C3A">
      <w:pPr>
        <w:tabs>
          <w:tab w:val="center" w:pos="5400"/>
        </w:tabs>
        <w:suppressAutoHyphens/>
        <w:jc w:val="center"/>
        <w:rPr>
          <w:rFonts w:asciiTheme="majorHAnsi" w:hAnsiTheme="majorHAnsi"/>
          <w:sz w:val="22"/>
          <w:szCs w:val="22"/>
          <w:lang w:val="es-ES_tradnl"/>
        </w:rPr>
      </w:pPr>
    </w:p>
    <w:p w:rsidR="00040C3A" w:rsidRPr="00AA628F" w:rsidRDefault="003D3BC2" w:rsidP="00040C3A">
      <w:pPr>
        <w:tabs>
          <w:tab w:val="center" w:pos="5400"/>
        </w:tabs>
        <w:suppressAutoHyphens/>
        <w:jc w:val="center"/>
        <w:rPr>
          <w:rFonts w:asciiTheme="majorHAnsi" w:hAnsiTheme="majorHAnsi"/>
          <w:sz w:val="22"/>
          <w:szCs w:val="22"/>
          <w:lang w:val="es-ES_tradnl"/>
        </w:rPr>
      </w:pPr>
      <w:r w:rsidRPr="00AA628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55817FD" wp14:editId="0F9D14D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6024E">
                              <w:rPr>
                                <w:rFonts w:asciiTheme="majorHAnsi" w:hAnsiTheme="majorHAnsi" w:cs="Arial"/>
                                <w:b/>
                                <w:bCs/>
                                <w:color w:val="0D0D0D" w:themeColor="text1" w:themeTint="F2"/>
                                <w:sz w:val="36"/>
                                <w:szCs w:val="22"/>
                                <w:lang w:val="es-ES_tradnl"/>
                              </w:rPr>
                              <w:t>43</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43FD5">
                              <w:rPr>
                                <w:rFonts w:asciiTheme="majorHAnsi" w:hAnsiTheme="majorHAnsi" w:cs="Arial"/>
                                <w:b/>
                                <w:color w:val="0D0D0D" w:themeColor="text1" w:themeTint="F2"/>
                                <w:sz w:val="36"/>
                                <w:szCs w:val="22"/>
                                <w:lang w:val="es-ES_tradnl"/>
                              </w:rPr>
                              <w:t>705-07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943FD5">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943FD5" w:rsidRPr="00943FD5" w:rsidRDefault="00943FD5" w:rsidP="00943FD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ajorHAnsi" w:hAnsiTheme="majorHAnsi" w:cs="Arial"/>
                                <w:color w:val="0D0D0D" w:themeColor="text1" w:themeTint="F2"/>
                                <w:szCs w:val="22"/>
                                <w:bdr w:val="none" w:sz="0" w:space="0" w:color="auto"/>
                                <w:lang w:val="es-CO"/>
                              </w:rPr>
                            </w:pPr>
                            <w:r w:rsidRPr="00943FD5">
                              <w:rPr>
                                <w:rFonts w:asciiTheme="majorHAnsi" w:hAnsiTheme="majorHAnsi" w:cs="Arial"/>
                                <w:color w:val="0D0D0D" w:themeColor="text1" w:themeTint="F2"/>
                                <w:szCs w:val="22"/>
                                <w:bdr w:val="none" w:sz="0" w:space="0" w:color="auto"/>
                                <w:lang w:val="es-ES"/>
                              </w:rPr>
                              <w:t xml:space="preserve">NERIS LUZ  MARTÍNEZ  </w:t>
                            </w:r>
                            <w:r w:rsidRPr="00FC5CC7">
                              <w:rPr>
                                <w:rFonts w:asciiTheme="majorHAnsi" w:hAnsiTheme="majorHAnsi" w:cs="Arial"/>
                                <w:color w:val="0D0D0D" w:themeColor="text1" w:themeTint="F2"/>
                                <w:szCs w:val="22"/>
                                <w:bdr w:val="none" w:sz="0" w:space="0" w:color="auto"/>
                                <w:lang w:val="es-ES"/>
                              </w:rPr>
                              <w:t xml:space="preserve">PADILLA </w:t>
                            </w:r>
                            <w:r w:rsidRPr="00FC5CC7">
                              <w:rPr>
                                <w:rFonts w:asciiTheme="majorHAnsi" w:hAnsiTheme="majorHAnsi" w:cs="Arial"/>
                                <w:color w:val="0D0D0D" w:themeColor="text1" w:themeTint="F2"/>
                                <w:szCs w:val="22"/>
                                <w:bdr w:val="none" w:sz="0" w:space="0" w:color="auto"/>
                                <w:lang w:val="es-CO"/>
                              </w:rPr>
                              <w:t>E HIJAS</w:t>
                            </w:r>
                          </w:p>
                          <w:p w:rsidR="00943FD5" w:rsidRPr="00943FD5" w:rsidRDefault="00F85D8F" w:rsidP="00943FD5">
                            <w:pPr>
                              <w:pBdr>
                                <w:top w:val="none" w:sz="0" w:space="0" w:color="auto"/>
                                <w:left w:val="none" w:sz="0" w:space="0" w:color="auto"/>
                                <w:bottom w:val="none" w:sz="0" w:space="0" w:color="auto"/>
                                <w:right w:val="none" w:sz="0" w:space="0" w:color="auto"/>
                                <w:between w:val="none" w:sz="0" w:space="0" w:color="auto"/>
                                <w:bar w:val="none" w:sz="0" w:color="auto"/>
                              </w:pBdr>
                              <w:rPr>
                                <w:color w:val="0D0D0D" w:themeColor="text1" w:themeTint="F2"/>
                                <w:bdr w:val="none" w:sz="0" w:space="0" w:color="auto"/>
                                <w:lang w:val="es-ES_tradnl"/>
                              </w:rPr>
                            </w:pPr>
                            <w:sdt>
                              <w:sdtPr>
                                <w:rPr>
                                  <w:rFonts w:asciiTheme="majorHAnsi" w:hAnsiTheme="majorHAnsi" w:cs="Arial"/>
                                  <w:bCs/>
                                  <w:color w:val="0D0D0D" w:themeColor="text1" w:themeTint="F2"/>
                                  <w:szCs w:val="22"/>
                                  <w:bdr w:val="none" w:sz="0" w:space="0" w:color="auto"/>
                                  <w:lang w:val="es-ES"/>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943FD5" w:rsidRPr="00943FD5">
                                  <w:rPr>
                                    <w:rFonts w:asciiTheme="majorHAnsi" w:hAnsiTheme="majorHAnsi" w:cs="Arial"/>
                                    <w:bCs/>
                                    <w:color w:val="0D0D0D" w:themeColor="text1" w:themeTint="F2"/>
                                    <w:szCs w:val="22"/>
                                    <w:bdr w:val="none" w:sz="0" w:space="0" w:color="auto"/>
                                    <w:lang w:val="es-ES"/>
                                  </w:rPr>
                                  <w:t>COLOMBIA</w:t>
                                </w:r>
                              </w:sdtContent>
                            </w:sdt>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817FD"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6024E">
                        <w:rPr>
                          <w:rFonts w:asciiTheme="majorHAnsi" w:hAnsiTheme="majorHAnsi" w:cs="Arial"/>
                          <w:b/>
                          <w:bCs/>
                          <w:color w:val="0D0D0D" w:themeColor="text1" w:themeTint="F2"/>
                          <w:sz w:val="36"/>
                          <w:szCs w:val="22"/>
                          <w:lang w:val="es-ES_tradnl"/>
                        </w:rPr>
                        <w:t>43</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43FD5">
                        <w:rPr>
                          <w:rFonts w:asciiTheme="majorHAnsi" w:hAnsiTheme="majorHAnsi" w:cs="Arial"/>
                          <w:b/>
                          <w:color w:val="0D0D0D" w:themeColor="text1" w:themeTint="F2"/>
                          <w:sz w:val="36"/>
                          <w:szCs w:val="22"/>
                          <w:lang w:val="es-ES_tradnl"/>
                        </w:rPr>
                        <w:t>705-07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943FD5">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bookmarkEnd w:id="2"/>
                    <w:p w:rsidR="00943FD5" w:rsidRPr="00943FD5" w:rsidRDefault="00943FD5" w:rsidP="00943FD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ajorHAnsi" w:hAnsiTheme="majorHAnsi" w:cs="Arial"/>
                          <w:color w:val="0D0D0D" w:themeColor="text1" w:themeTint="F2"/>
                          <w:szCs w:val="22"/>
                          <w:bdr w:val="none" w:sz="0" w:space="0" w:color="auto"/>
                          <w:lang w:val="es-CO"/>
                        </w:rPr>
                      </w:pPr>
                      <w:r w:rsidRPr="00943FD5">
                        <w:rPr>
                          <w:rFonts w:asciiTheme="majorHAnsi" w:hAnsiTheme="majorHAnsi" w:cs="Arial"/>
                          <w:color w:val="0D0D0D" w:themeColor="text1" w:themeTint="F2"/>
                          <w:szCs w:val="22"/>
                          <w:bdr w:val="none" w:sz="0" w:space="0" w:color="auto"/>
                          <w:lang w:val="es-ES"/>
                        </w:rPr>
                        <w:t xml:space="preserve">NERIS LUZ  MARTÍNEZ  </w:t>
                      </w:r>
                      <w:r w:rsidRPr="00FC5CC7">
                        <w:rPr>
                          <w:rFonts w:asciiTheme="majorHAnsi" w:hAnsiTheme="majorHAnsi" w:cs="Arial"/>
                          <w:color w:val="0D0D0D" w:themeColor="text1" w:themeTint="F2"/>
                          <w:szCs w:val="22"/>
                          <w:bdr w:val="none" w:sz="0" w:space="0" w:color="auto"/>
                          <w:lang w:val="es-ES"/>
                        </w:rPr>
                        <w:t xml:space="preserve">PADILLA </w:t>
                      </w:r>
                      <w:r w:rsidRPr="00FC5CC7">
                        <w:rPr>
                          <w:rFonts w:asciiTheme="majorHAnsi" w:hAnsiTheme="majorHAnsi" w:cs="Arial"/>
                          <w:color w:val="0D0D0D" w:themeColor="text1" w:themeTint="F2"/>
                          <w:szCs w:val="22"/>
                          <w:bdr w:val="none" w:sz="0" w:space="0" w:color="auto"/>
                          <w:lang w:val="es-CO"/>
                        </w:rPr>
                        <w:t>E HIJAS</w:t>
                      </w:r>
                    </w:p>
                    <w:p w:rsidR="00943FD5" w:rsidRPr="00943FD5" w:rsidRDefault="00F85D8F" w:rsidP="00943FD5">
                      <w:pPr>
                        <w:pBdr>
                          <w:top w:val="none" w:sz="0" w:space="0" w:color="auto"/>
                          <w:left w:val="none" w:sz="0" w:space="0" w:color="auto"/>
                          <w:bottom w:val="none" w:sz="0" w:space="0" w:color="auto"/>
                          <w:right w:val="none" w:sz="0" w:space="0" w:color="auto"/>
                          <w:between w:val="none" w:sz="0" w:space="0" w:color="auto"/>
                          <w:bar w:val="none" w:sz="0" w:color="auto"/>
                        </w:pBdr>
                        <w:rPr>
                          <w:color w:val="0D0D0D" w:themeColor="text1" w:themeTint="F2"/>
                          <w:bdr w:val="none" w:sz="0" w:space="0" w:color="auto"/>
                          <w:lang w:val="es-ES_tradnl"/>
                        </w:rPr>
                      </w:pPr>
                      <w:sdt>
                        <w:sdtPr>
                          <w:rPr>
                            <w:rFonts w:asciiTheme="majorHAnsi" w:hAnsiTheme="majorHAnsi" w:cs="Arial"/>
                            <w:bCs/>
                            <w:color w:val="0D0D0D" w:themeColor="text1" w:themeTint="F2"/>
                            <w:szCs w:val="22"/>
                            <w:bdr w:val="none" w:sz="0" w:space="0" w:color="auto"/>
                            <w:lang w:val="es-ES"/>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943FD5" w:rsidRPr="00943FD5">
                            <w:rPr>
                              <w:rFonts w:asciiTheme="majorHAnsi" w:hAnsiTheme="majorHAnsi" w:cs="Arial"/>
                              <w:bCs/>
                              <w:color w:val="0D0D0D" w:themeColor="text1" w:themeTint="F2"/>
                              <w:szCs w:val="22"/>
                              <w:bdr w:val="none" w:sz="0" w:space="0" w:color="auto"/>
                              <w:lang w:val="es-ES"/>
                            </w:rPr>
                            <w:t>COLOMBIA</w:t>
                          </w:r>
                        </w:sdtContent>
                      </w:sdt>
                    </w:p>
                    <w:p w:rsidR="005B52B0" w:rsidRPr="00AE5488" w:rsidRDefault="005B52B0" w:rsidP="007A5817">
                      <w:pPr>
                        <w:rPr>
                          <w:color w:val="0D0D0D" w:themeColor="text1" w:themeTint="F2"/>
                          <w:lang w:val="es-ES_tradnl"/>
                        </w:rPr>
                      </w:pPr>
                    </w:p>
                  </w:txbxContent>
                </v:textbox>
              </v:shape>
            </w:pict>
          </mc:Fallback>
        </mc:AlternateContent>
      </w:r>
      <w:r w:rsidR="004E2649" w:rsidRPr="00AA628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8360E7F" wp14:editId="6CD6D80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A6024E" w:rsidRDefault="00943FD5" w:rsidP="007A5817">
                            <w:pPr>
                              <w:spacing w:line="276" w:lineRule="auto"/>
                              <w:jc w:val="right"/>
                              <w:rPr>
                                <w:rFonts w:asciiTheme="minorHAnsi" w:hAnsiTheme="minorHAnsi"/>
                                <w:color w:val="FFFFFF" w:themeColor="background1"/>
                                <w:sz w:val="22"/>
                                <w:lang w:val="es-ES"/>
                              </w:rPr>
                            </w:pPr>
                            <w:r w:rsidRPr="00A6024E">
                              <w:rPr>
                                <w:rFonts w:asciiTheme="minorHAnsi" w:hAnsiTheme="minorHAnsi"/>
                                <w:color w:val="FFFFFF" w:themeColor="background1"/>
                                <w:sz w:val="22"/>
                                <w:lang w:val="es-ES"/>
                              </w:rPr>
                              <w:t>OEA/</w:t>
                            </w:r>
                            <w:proofErr w:type="spellStart"/>
                            <w:r w:rsidRPr="00A6024E">
                              <w:rPr>
                                <w:rFonts w:asciiTheme="minorHAnsi" w:hAnsiTheme="minorHAnsi"/>
                                <w:color w:val="FFFFFF" w:themeColor="background1"/>
                                <w:sz w:val="22"/>
                                <w:lang w:val="es-ES"/>
                              </w:rPr>
                              <w:t>Ser.L</w:t>
                            </w:r>
                            <w:proofErr w:type="spellEnd"/>
                            <w:r w:rsidRPr="00A6024E">
                              <w:rPr>
                                <w:rFonts w:asciiTheme="minorHAnsi" w:hAnsiTheme="minorHAnsi"/>
                                <w:color w:val="FFFFFF" w:themeColor="background1"/>
                                <w:sz w:val="22"/>
                                <w:lang w:val="es-ES"/>
                              </w:rPr>
                              <w:t>/V/II.1</w:t>
                            </w:r>
                            <w:r w:rsidR="00A6024E" w:rsidRPr="00A6024E">
                              <w:rPr>
                                <w:rFonts w:asciiTheme="minorHAnsi" w:hAnsiTheme="minorHAnsi"/>
                                <w:color w:val="FFFFFF" w:themeColor="background1"/>
                                <w:sz w:val="22"/>
                                <w:lang w:val="es-ES"/>
                              </w:rPr>
                              <w:t>68</w:t>
                            </w:r>
                          </w:p>
                          <w:p w:rsidR="00627C9F" w:rsidRPr="00A6024E" w:rsidRDefault="00627C9F" w:rsidP="007A5817">
                            <w:pPr>
                              <w:spacing w:line="276" w:lineRule="auto"/>
                              <w:jc w:val="right"/>
                              <w:rPr>
                                <w:rFonts w:asciiTheme="minorHAnsi" w:hAnsiTheme="minorHAnsi"/>
                                <w:color w:val="FFFFFF" w:themeColor="background1"/>
                                <w:sz w:val="22"/>
                                <w:lang w:val="es-ES"/>
                              </w:rPr>
                            </w:pPr>
                            <w:r w:rsidRPr="00A6024E">
                              <w:rPr>
                                <w:rFonts w:asciiTheme="minorHAnsi" w:hAnsiTheme="minorHAnsi"/>
                                <w:color w:val="FFFFFF" w:themeColor="background1"/>
                                <w:sz w:val="22"/>
                                <w:lang w:val="es-ES"/>
                              </w:rPr>
                              <w:t xml:space="preserve">Doc. </w:t>
                            </w:r>
                            <w:r w:rsidR="00A6024E" w:rsidRPr="00A6024E">
                              <w:rPr>
                                <w:rFonts w:asciiTheme="minorHAnsi" w:hAnsiTheme="minorHAnsi"/>
                                <w:color w:val="FFFFFF" w:themeColor="background1"/>
                                <w:sz w:val="22"/>
                                <w:lang w:val="es-ES"/>
                              </w:rPr>
                              <w:t>53</w:t>
                            </w:r>
                          </w:p>
                          <w:p w:rsidR="00627C9F" w:rsidRPr="00A6024E" w:rsidRDefault="00A6024E" w:rsidP="007A5817">
                            <w:pPr>
                              <w:spacing w:line="276" w:lineRule="auto"/>
                              <w:jc w:val="right"/>
                              <w:rPr>
                                <w:rFonts w:asciiTheme="minorHAnsi" w:hAnsiTheme="minorHAnsi"/>
                                <w:color w:val="FFFFFF" w:themeColor="background1"/>
                                <w:sz w:val="22"/>
                                <w:lang w:val="es-ES"/>
                              </w:rPr>
                            </w:pPr>
                            <w:r w:rsidRPr="00A6024E">
                              <w:rPr>
                                <w:rFonts w:asciiTheme="minorHAnsi" w:hAnsiTheme="minorHAnsi"/>
                                <w:color w:val="FFFFFF" w:themeColor="background1"/>
                                <w:sz w:val="22"/>
                                <w:lang w:val="es-ES"/>
                              </w:rPr>
                              <w:t>4</w:t>
                            </w:r>
                            <w:r w:rsidR="00627C9F" w:rsidRPr="00A6024E">
                              <w:rPr>
                                <w:rFonts w:asciiTheme="minorHAnsi" w:hAnsiTheme="minorHAnsi"/>
                                <w:color w:val="FFFFFF" w:themeColor="background1"/>
                                <w:sz w:val="22"/>
                                <w:lang w:val="es-ES"/>
                              </w:rPr>
                              <w:t xml:space="preserve"> </w:t>
                            </w:r>
                            <w:r w:rsidR="007B05C4" w:rsidRPr="00A6024E">
                              <w:rPr>
                                <w:rFonts w:asciiTheme="minorHAnsi" w:hAnsiTheme="minorHAnsi"/>
                                <w:color w:val="FFFFFF" w:themeColor="background1"/>
                                <w:sz w:val="22"/>
                                <w:lang w:val="es-ES"/>
                              </w:rPr>
                              <w:t>m</w:t>
                            </w:r>
                            <w:r w:rsidRPr="00A6024E">
                              <w:rPr>
                                <w:rFonts w:asciiTheme="minorHAnsi" w:hAnsiTheme="minorHAnsi"/>
                                <w:color w:val="FFFFFF" w:themeColor="background1"/>
                                <w:sz w:val="22"/>
                                <w:lang w:val="es-ES"/>
                              </w:rPr>
                              <w:t>ayo</w:t>
                            </w:r>
                            <w:r w:rsidR="007B05C4" w:rsidRPr="00A6024E">
                              <w:rPr>
                                <w:rFonts w:asciiTheme="minorHAnsi" w:hAnsiTheme="minorHAnsi"/>
                                <w:color w:val="FFFFFF" w:themeColor="background1"/>
                                <w:sz w:val="22"/>
                                <w:lang w:val="es-ES"/>
                              </w:rPr>
                              <w:t xml:space="preserve"> </w:t>
                            </w:r>
                            <w:r w:rsidR="00627C9F" w:rsidRPr="00A6024E">
                              <w:rPr>
                                <w:rFonts w:asciiTheme="minorHAnsi" w:hAnsiTheme="minorHAnsi"/>
                                <w:color w:val="FFFFFF" w:themeColor="background1"/>
                                <w:sz w:val="22"/>
                                <w:lang w:val="es-ES"/>
                              </w:rPr>
                              <w:t xml:space="preserve"> 201</w:t>
                            </w:r>
                            <w:r w:rsidR="00834D49" w:rsidRPr="00A6024E">
                              <w:rPr>
                                <w:rFonts w:asciiTheme="minorHAnsi" w:hAnsiTheme="minorHAnsi"/>
                                <w:color w:val="FFFFFF" w:themeColor="background1"/>
                                <w:sz w:val="22"/>
                                <w:lang w:val="es-ES"/>
                              </w:rPr>
                              <w:t>8</w:t>
                            </w:r>
                          </w:p>
                          <w:p w:rsidR="00627C9F" w:rsidRPr="00A6024E" w:rsidRDefault="00E0340B" w:rsidP="007A5817">
                            <w:pPr>
                              <w:spacing w:line="276" w:lineRule="auto"/>
                              <w:jc w:val="right"/>
                              <w:rPr>
                                <w:rFonts w:asciiTheme="minorHAnsi" w:hAnsiTheme="minorHAnsi"/>
                                <w:color w:val="FFFFFF" w:themeColor="background1"/>
                                <w:sz w:val="22"/>
                                <w:lang w:val="es-ES"/>
                              </w:rPr>
                            </w:pPr>
                            <w:r w:rsidRPr="00A6024E">
                              <w:rPr>
                                <w:rFonts w:asciiTheme="minorHAnsi" w:hAnsiTheme="minorHAnsi"/>
                                <w:color w:val="FFFFFF" w:themeColor="background1"/>
                                <w:sz w:val="22"/>
                                <w:lang w:val="es-ES"/>
                              </w:rPr>
                              <w:t xml:space="preserve">Original: </w:t>
                            </w:r>
                            <w:r w:rsidR="008B12F5" w:rsidRPr="00A6024E">
                              <w:rPr>
                                <w:rFonts w:asciiTheme="minorHAnsi" w:hAnsiTheme="minorHAnsi"/>
                                <w:color w:val="FFFFFF" w:themeColor="background1"/>
                                <w:sz w:val="22"/>
                                <w:lang w:val="es-ES"/>
                              </w:rPr>
                              <w:t>e</w:t>
                            </w:r>
                            <w:r w:rsidR="00627C9F" w:rsidRPr="00A6024E">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60E7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A6024E" w:rsidRDefault="00943FD5" w:rsidP="007A5817">
                      <w:pPr>
                        <w:spacing w:line="276" w:lineRule="auto"/>
                        <w:jc w:val="right"/>
                        <w:rPr>
                          <w:rFonts w:asciiTheme="minorHAnsi" w:hAnsiTheme="minorHAnsi"/>
                          <w:color w:val="FFFFFF" w:themeColor="background1"/>
                          <w:sz w:val="22"/>
                          <w:lang w:val="es-ES"/>
                        </w:rPr>
                      </w:pPr>
                      <w:r w:rsidRPr="00A6024E">
                        <w:rPr>
                          <w:rFonts w:asciiTheme="minorHAnsi" w:hAnsiTheme="minorHAnsi"/>
                          <w:color w:val="FFFFFF" w:themeColor="background1"/>
                          <w:sz w:val="22"/>
                          <w:lang w:val="es-ES"/>
                        </w:rPr>
                        <w:t>OEA/</w:t>
                      </w:r>
                      <w:proofErr w:type="spellStart"/>
                      <w:r w:rsidRPr="00A6024E">
                        <w:rPr>
                          <w:rFonts w:asciiTheme="minorHAnsi" w:hAnsiTheme="minorHAnsi"/>
                          <w:color w:val="FFFFFF" w:themeColor="background1"/>
                          <w:sz w:val="22"/>
                          <w:lang w:val="es-ES"/>
                        </w:rPr>
                        <w:t>Ser.L</w:t>
                      </w:r>
                      <w:proofErr w:type="spellEnd"/>
                      <w:r w:rsidRPr="00A6024E">
                        <w:rPr>
                          <w:rFonts w:asciiTheme="minorHAnsi" w:hAnsiTheme="minorHAnsi"/>
                          <w:color w:val="FFFFFF" w:themeColor="background1"/>
                          <w:sz w:val="22"/>
                          <w:lang w:val="es-ES"/>
                        </w:rPr>
                        <w:t>/V/II.1</w:t>
                      </w:r>
                      <w:r w:rsidR="00A6024E" w:rsidRPr="00A6024E">
                        <w:rPr>
                          <w:rFonts w:asciiTheme="minorHAnsi" w:hAnsiTheme="minorHAnsi"/>
                          <w:color w:val="FFFFFF" w:themeColor="background1"/>
                          <w:sz w:val="22"/>
                          <w:lang w:val="es-ES"/>
                        </w:rPr>
                        <w:t>68</w:t>
                      </w:r>
                    </w:p>
                    <w:p w:rsidR="00627C9F" w:rsidRPr="00A6024E" w:rsidRDefault="00627C9F" w:rsidP="007A5817">
                      <w:pPr>
                        <w:spacing w:line="276" w:lineRule="auto"/>
                        <w:jc w:val="right"/>
                        <w:rPr>
                          <w:rFonts w:asciiTheme="minorHAnsi" w:hAnsiTheme="minorHAnsi"/>
                          <w:color w:val="FFFFFF" w:themeColor="background1"/>
                          <w:sz w:val="22"/>
                          <w:lang w:val="es-ES"/>
                        </w:rPr>
                      </w:pPr>
                      <w:r w:rsidRPr="00A6024E">
                        <w:rPr>
                          <w:rFonts w:asciiTheme="minorHAnsi" w:hAnsiTheme="minorHAnsi"/>
                          <w:color w:val="FFFFFF" w:themeColor="background1"/>
                          <w:sz w:val="22"/>
                          <w:lang w:val="es-ES"/>
                        </w:rPr>
                        <w:t xml:space="preserve">Doc. </w:t>
                      </w:r>
                      <w:r w:rsidR="00A6024E" w:rsidRPr="00A6024E">
                        <w:rPr>
                          <w:rFonts w:asciiTheme="minorHAnsi" w:hAnsiTheme="minorHAnsi"/>
                          <w:color w:val="FFFFFF" w:themeColor="background1"/>
                          <w:sz w:val="22"/>
                          <w:lang w:val="es-ES"/>
                        </w:rPr>
                        <w:t>53</w:t>
                      </w:r>
                    </w:p>
                    <w:p w:rsidR="00627C9F" w:rsidRPr="00A6024E" w:rsidRDefault="00A6024E" w:rsidP="007A5817">
                      <w:pPr>
                        <w:spacing w:line="276" w:lineRule="auto"/>
                        <w:jc w:val="right"/>
                        <w:rPr>
                          <w:rFonts w:asciiTheme="minorHAnsi" w:hAnsiTheme="minorHAnsi"/>
                          <w:color w:val="FFFFFF" w:themeColor="background1"/>
                          <w:sz w:val="22"/>
                          <w:lang w:val="es-ES"/>
                        </w:rPr>
                      </w:pPr>
                      <w:r w:rsidRPr="00A6024E">
                        <w:rPr>
                          <w:rFonts w:asciiTheme="minorHAnsi" w:hAnsiTheme="minorHAnsi"/>
                          <w:color w:val="FFFFFF" w:themeColor="background1"/>
                          <w:sz w:val="22"/>
                          <w:lang w:val="es-ES"/>
                        </w:rPr>
                        <w:t>4</w:t>
                      </w:r>
                      <w:r w:rsidR="00627C9F" w:rsidRPr="00A6024E">
                        <w:rPr>
                          <w:rFonts w:asciiTheme="minorHAnsi" w:hAnsiTheme="minorHAnsi"/>
                          <w:color w:val="FFFFFF" w:themeColor="background1"/>
                          <w:sz w:val="22"/>
                          <w:lang w:val="es-ES"/>
                        </w:rPr>
                        <w:t xml:space="preserve"> </w:t>
                      </w:r>
                      <w:r w:rsidR="007B05C4" w:rsidRPr="00A6024E">
                        <w:rPr>
                          <w:rFonts w:asciiTheme="minorHAnsi" w:hAnsiTheme="minorHAnsi"/>
                          <w:color w:val="FFFFFF" w:themeColor="background1"/>
                          <w:sz w:val="22"/>
                          <w:lang w:val="es-ES"/>
                        </w:rPr>
                        <w:t>m</w:t>
                      </w:r>
                      <w:r w:rsidRPr="00A6024E">
                        <w:rPr>
                          <w:rFonts w:asciiTheme="minorHAnsi" w:hAnsiTheme="minorHAnsi"/>
                          <w:color w:val="FFFFFF" w:themeColor="background1"/>
                          <w:sz w:val="22"/>
                          <w:lang w:val="es-ES"/>
                        </w:rPr>
                        <w:t>ayo</w:t>
                      </w:r>
                      <w:r w:rsidR="007B05C4" w:rsidRPr="00A6024E">
                        <w:rPr>
                          <w:rFonts w:asciiTheme="minorHAnsi" w:hAnsiTheme="minorHAnsi"/>
                          <w:color w:val="FFFFFF" w:themeColor="background1"/>
                          <w:sz w:val="22"/>
                          <w:lang w:val="es-ES"/>
                        </w:rPr>
                        <w:t xml:space="preserve"> </w:t>
                      </w:r>
                      <w:r w:rsidR="00627C9F" w:rsidRPr="00A6024E">
                        <w:rPr>
                          <w:rFonts w:asciiTheme="minorHAnsi" w:hAnsiTheme="minorHAnsi"/>
                          <w:color w:val="FFFFFF" w:themeColor="background1"/>
                          <w:sz w:val="22"/>
                          <w:lang w:val="es-ES"/>
                        </w:rPr>
                        <w:t xml:space="preserve"> 201</w:t>
                      </w:r>
                      <w:r w:rsidR="00834D49" w:rsidRPr="00A6024E">
                        <w:rPr>
                          <w:rFonts w:asciiTheme="minorHAnsi" w:hAnsiTheme="minorHAnsi"/>
                          <w:color w:val="FFFFFF" w:themeColor="background1"/>
                          <w:sz w:val="22"/>
                          <w:lang w:val="es-ES"/>
                        </w:rPr>
                        <w:t>8</w:t>
                      </w:r>
                    </w:p>
                    <w:p w:rsidR="00627C9F" w:rsidRPr="00A6024E" w:rsidRDefault="00E0340B" w:rsidP="007A5817">
                      <w:pPr>
                        <w:spacing w:line="276" w:lineRule="auto"/>
                        <w:jc w:val="right"/>
                        <w:rPr>
                          <w:rFonts w:asciiTheme="minorHAnsi" w:hAnsiTheme="minorHAnsi"/>
                          <w:color w:val="FFFFFF" w:themeColor="background1"/>
                          <w:sz w:val="22"/>
                          <w:lang w:val="es-ES"/>
                        </w:rPr>
                      </w:pPr>
                      <w:r w:rsidRPr="00A6024E">
                        <w:rPr>
                          <w:rFonts w:asciiTheme="minorHAnsi" w:hAnsiTheme="minorHAnsi"/>
                          <w:color w:val="FFFFFF" w:themeColor="background1"/>
                          <w:sz w:val="22"/>
                          <w:lang w:val="es-ES"/>
                        </w:rPr>
                        <w:t xml:space="preserve">Original: </w:t>
                      </w:r>
                      <w:r w:rsidR="008B12F5" w:rsidRPr="00A6024E">
                        <w:rPr>
                          <w:rFonts w:asciiTheme="minorHAnsi" w:hAnsiTheme="minorHAnsi"/>
                          <w:color w:val="FFFFFF" w:themeColor="background1"/>
                          <w:sz w:val="22"/>
                          <w:lang w:val="es-ES"/>
                        </w:rPr>
                        <w:t>e</w:t>
                      </w:r>
                      <w:r w:rsidR="00627C9F" w:rsidRPr="00A6024E">
                        <w:rPr>
                          <w:rFonts w:asciiTheme="minorHAnsi" w:hAnsiTheme="minorHAnsi"/>
                          <w:color w:val="FFFFFF" w:themeColor="background1"/>
                          <w:sz w:val="22"/>
                          <w:lang w:val="es-ES"/>
                        </w:rPr>
                        <w:t>spañol</w:t>
                      </w:r>
                    </w:p>
                  </w:txbxContent>
                </v:textbox>
              </v:shape>
            </w:pict>
          </mc:Fallback>
        </mc:AlternateContent>
      </w:r>
    </w:p>
    <w:p w:rsidR="00040C3A" w:rsidRPr="00AA628F" w:rsidRDefault="00040C3A" w:rsidP="00040C3A">
      <w:pPr>
        <w:tabs>
          <w:tab w:val="center" w:pos="5400"/>
        </w:tabs>
        <w:suppressAutoHyphens/>
        <w:jc w:val="center"/>
        <w:rPr>
          <w:rFonts w:asciiTheme="majorHAnsi" w:hAnsiTheme="majorHAnsi"/>
          <w:sz w:val="22"/>
          <w:szCs w:val="22"/>
          <w:lang w:val="es-ES_tradnl"/>
        </w:rPr>
      </w:pPr>
    </w:p>
    <w:p w:rsidR="00040C3A" w:rsidRPr="00AA628F" w:rsidRDefault="00040C3A" w:rsidP="00040C3A">
      <w:pPr>
        <w:tabs>
          <w:tab w:val="center" w:pos="5400"/>
        </w:tabs>
        <w:suppressAutoHyphens/>
        <w:jc w:val="center"/>
        <w:rPr>
          <w:rFonts w:asciiTheme="majorHAnsi" w:hAnsiTheme="majorHAnsi"/>
          <w:sz w:val="22"/>
          <w:szCs w:val="22"/>
          <w:lang w:val="es-ES_tradnl"/>
        </w:rPr>
      </w:pPr>
    </w:p>
    <w:p w:rsidR="00040C3A" w:rsidRPr="00AA628F" w:rsidRDefault="00040C3A" w:rsidP="00040C3A">
      <w:pPr>
        <w:tabs>
          <w:tab w:val="center" w:pos="5400"/>
        </w:tabs>
        <w:suppressAutoHyphens/>
        <w:jc w:val="center"/>
        <w:rPr>
          <w:rFonts w:asciiTheme="majorHAnsi" w:hAnsiTheme="majorHAnsi" w:cs="Arial"/>
          <w:sz w:val="22"/>
          <w:szCs w:val="22"/>
          <w:lang w:val="es-ES_tradnl"/>
        </w:rPr>
      </w:pPr>
    </w:p>
    <w:p w:rsidR="00040C3A" w:rsidRPr="00AA628F" w:rsidRDefault="00040C3A" w:rsidP="00040C3A">
      <w:pPr>
        <w:tabs>
          <w:tab w:val="center" w:pos="5400"/>
        </w:tabs>
        <w:suppressAutoHyphens/>
        <w:jc w:val="center"/>
        <w:rPr>
          <w:rFonts w:asciiTheme="majorHAnsi" w:hAnsiTheme="majorHAnsi"/>
          <w:sz w:val="22"/>
          <w:szCs w:val="22"/>
          <w:lang w:val="es-ES_tradnl"/>
        </w:rPr>
      </w:pPr>
    </w:p>
    <w:p w:rsidR="00040C3A" w:rsidRPr="00AA628F" w:rsidRDefault="00040C3A" w:rsidP="00040C3A">
      <w:pPr>
        <w:tabs>
          <w:tab w:val="center" w:pos="5400"/>
        </w:tabs>
        <w:suppressAutoHyphens/>
        <w:jc w:val="center"/>
        <w:rPr>
          <w:rFonts w:asciiTheme="majorHAnsi" w:hAnsiTheme="majorHAnsi"/>
          <w:sz w:val="22"/>
          <w:szCs w:val="22"/>
          <w:lang w:val="es-ES_tradnl"/>
        </w:rPr>
      </w:pPr>
    </w:p>
    <w:p w:rsidR="00040C3A" w:rsidRPr="00AA628F" w:rsidRDefault="00040C3A" w:rsidP="00040C3A">
      <w:pPr>
        <w:tabs>
          <w:tab w:val="center" w:pos="5400"/>
        </w:tabs>
        <w:suppressAutoHyphens/>
        <w:jc w:val="center"/>
        <w:rPr>
          <w:rFonts w:asciiTheme="majorHAnsi" w:hAnsiTheme="majorHAnsi"/>
          <w:sz w:val="22"/>
          <w:szCs w:val="22"/>
          <w:lang w:val="es-ES_tradnl"/>
        </w:rPr>
      </w:pPr>
    </w:p>
    <w:p w:rsidR="00040C3A" w:rsidRPr="00AA628F" w:rsidRDefault="00040C3A" w:rsidP="00040C3A">
      <w:pPr>
        <w:tabs>
          <w:tab w:val="center" w:pos="5400"/>
        </w:tabs>
        <w:suppressAutoHyphens/>
        <w:jc w:val="center"/>
        <w:rPr>
          <w:rFonts w:asciiTheme="majorHAnsi" w:hAnsiTheme="majorHAnsi"/>
          <w:sz w:val="22"/>
          <w:szCs w:val="22"/>
          <w:lang w:val="es-ES_tradnl"/>
        </w:rPr>
      </w:pPr>
    </w:p>
    <w:p w:rsidR="005128E4" w:rsidRPr="00AA628F" w:rsidRDefault="005128E4" w:rsidP="00040C3A">
      <w:pPr>
        <w:tabs>
          <w:tab w:val="center" w:pos="5400"/>
        </w:tabs>
        <w:suppressAutoHyphens/>
        <w:jc w:val="center"/>
        <w:rPr>
          <w:rFonts w:asciiTheme="majorHAnsi" w:hAnsiTheme="majorHAnsi"/>
          <w:sz w:val="22"/>
          <w:szCs w:val="22"/>
          <w:lang w:val="es-ES_tradnl"/>
        </w:rPr>
      </w:pPr>
    </w:p>
    <w:p w:rsidR="00040C3A" w:rsidRPr="00AA628F" w:rsidRDefault="00040C3A" w:rsidP="00040C3A">
      <w:pPr>
        <w:tabs>
          <w:tab w:val="center" w:pos="5400"/>
        </w:tabs>
        <w:suppressAutoHyphens/>
        <w:jc w:val="center"/>
        <w:rPr>
          <w:rFonts w:asciiTheme="majorHAnsi" w:hAnsiTheme="majorHAnsi"/>
          <w:sz w:val="22"/>
          <w:szCs w:val="22"/>
          <w:lang w:val="es-ES_tradnl"/>
        </w:rPr>
      </w:pPr>
    </w:p>
    <w:p w:rsidR="005128E4" w:rsidRPr="00AA628F" w:rsidRDefault="005128E4" w:rsidP="00040C3A">
      <w:pPr>
        <w:tabs>
          <w:tab w:val="center" w:pos="5400"/>
        </w:tabs>
        <w:suppressAutoHyphens/>
        <w:jc w:val="center"/>
        <w:rPr>
          <w:rFonts w:asciiTheme="majorHAnsi" w:hAnsiTheme="majorHAnsi"/>
          <w:sz w:val="22"/>
          <w:szCs w:val="22"/>
          <w:lang w:val="es-ES_tradnl"/>
        </w:rPr>
      </w:pPr>
    </w:p>
    <w:p w:rsidR="005128E4" w:rsidRPr="00AA628F" w:rsidRDefault="005128E4" w:rsidP="00040C3A">
      <w:pPr>
        <w:tabs>
          <w:tab w:val="center" w:pos="5400"/>
        </w:tabs>
        <w:suppressAutoHyphens/>
        <w:jc w:val="center"/>
        <w:rPr>
          <w:rFonts w:asciiTheme="majorHAnsi" w:hAnsiTheme="majorHAnsi"/>
          <w:sz w:val="22"/>
          <w:szCs w:val="22"/>
          <w:lang w:val="es-ES_tradnl"/>
        </w:rPr>
      </w:pPr>
    </w:p>
    <w:p w:rsidR="005128E4" w:rsidRPr="00AA628F" w:rsidRDefault="005128E4" w:rsidP="00040C3A">
      <w:pPr>
        <w:tabs>
          <w:tab w:val="center" w:pos="5400"/>
        </w:tabs>
        <w:suppressAutoHyphens/>
        <w:jc w:val="center"/>
        <w:rPr>
          <w:rFonts w:asciiTheme="majorHAnsi" w:hAnsiTheme="majorHAnsi"/>
          <w:sz w:val="22"/>
          <w:szCs w:val="22"/>
          <w:lang w:val="es-ES_tradnl"/>
        </w:rPr>
      </w:pPr>
    </w:p>
    <w:p w:rsidR="00040C3A" w:rsidRPr="00AA628F" w:rsidRDefault="00040C3A" w:rsidP="00040C3A">
      <w:pPr>
        <w:tabs>
          <w:tab w:val="center" w:pos="5400"/>
        </w:tabs>
        <w:suppressAutoHyphens/>
        <w:jc w:val="center"/>
        <w:rPr>
          <w:rFonts w:asciiTheme="majorHAnsi" w:hAnsiTheme="majorHAnsi"/>
          <w:sz w:val="22"/>
          <w:szCs w:val="22"/>
          <w:lang w:val="es-ES_tradnl"/>
        </w:rPr>
      </w:pPr>
    </w:p>
    <w:p w:rsidR="00040C3A" w:rsidRPr="00AA628F" w:rsidRDefault="00040C3A" w:rsidP="00040C3A">
      <w:pPr>
        <w:tabs>
          <w:tab w:val="center" w:pos="5400"/>
        </w:tabs>
        <w:suppressAutoHyphens/>
        <w:jc w:val="center"/>
        <w:rPr>
          <w:rFonts w:asciiTheme="majorHAnsi" w:hAnsiTheme="majorHAnsi"/>
          <w:sz w:val="22"/>
          <w:szCs w:val="22"/>
          <w:lang w:val="es-ES_tradnl"/>
        </w:rPr>
      </w:pPr>
    </w:p>
    <w:p w:rsidR="00A50FCF" w:rsidRPr="00AA628F" w:rsidRDefault="00A50FCF" w:rsidP="00040C3A">
      <w:pPr>
        <w:tabs>
          <w:tab w:val="center" w:pos="5400"/>
        </w:tabs>
        <w:suppressAutoHyphens/>
        <w:jc w:val="center"/>
        <w:rPr>
          <w:rFonts w:asciiTheme="majorHAnsi" w:hAnsiTheme="majorHAnsi"/>
          <w:sz w:val="18"/>
          <w:szCs w:val="22"/>
          <w:lang w:val="es-ES_tradnl"/>
        </w:rPr>
      </w:pPr>
    </w:p>
    <w:p w:rsidR="00A50FCF" w:rsidRPr="00AA628F" w:rsidRDefault="00A50FCF" w:rsidP="00040C3A">
      <w:pPr>
        <w:tabs>
          <w:tab w:val="center" w:pos="5400"/>
        </w:tabs>
        <w:suppressAutoHyphens/>
        <w:jc w:val="center"/>
        <w:rPr>
          <w:rFonts w:asciiTheme="majorHAnsi" w:hAnsiTheme="majorHAnsi"/>
          <w:sz w:val="18"/>
          <w:szCs w:val="22"/>
          <w:lang w:val="es-ES_tradnl"/>
        </w:rPr>
      </w:pPr>
    </w:p>
    <w:p w:rsidR="00A50FCF" w:rsidRPr="00AA628F" w:rsidRDefault="00A50FCF" w:rsidP="00040C3A">
      <w:pPr>
        <w:tabs>
          <w:tab w:val="center" w:pos="5400"/>
        </w:tabs>
        <w:suppressAutoHyphens/>
        <w:jc w:val="center"/>
        <w:rPr>
          <w:rFonts w:asciiTheme="majorHAnsi" w:hAnsiTheme="majorHAnsi"/>
          <w:sz w:val="18"/>
          <w:szCs w:val="22"/>
          <w:lang w:val="es-ES_tradnl"/>
        </w:rPr>
      </w:pPr>
    </w:p>
    <w:p w:rsidR="00A50FCF" w:rsidRPr="00AA628F" w:rsidRDefault="00A50FCF" w:rsidP="00040C3A">
      <w:pPr>
        <w:tabs>
          <w:tab w:val="center" w:pos="5400"/>
        </w:tabs>
        <w:suppressAutoHyphens/>
        <w:jc w:val="center"/>
        <w:rPr>
          <w:rFonts w:asciiTheme="majorHAnsi" w:hAnsiTheme="majorHAnsi"/>
          <w:sz w:val="18"/>
          <w:szCs w:val="22"/>
          <w:lang w:val="es-ES_tradnl"/>
        </w:rPr>
      </w:pPr>
    </w:p>
    <w:p w:rsidR="00A50FCF" w:rsidRPr="00AA628F" w:rsidRDefault="00A50FCF" w:rsidP="00040C3A">
      <w:pPr>
        <w:tabs>
          <w:tab w:val="center" w:pos="5400"/>
        </w:tabs>
        <w:suppressAutoHyphens/>
        <w:jc w:val="center"/>
        <w:rPr>
          <w:rFonts w:asciiTheme="majorHAnsi" w:hAnsiTheme="majorHAnsi"/>
          <w:sz w:val="18"/>
          <w:szCs w:val="22"/>
          <w:lang w:val="es-ES_tradnl"/>
        </w:rPr>
      </w:pPr>
    </w:p>
    <w:p w:rsidR="00A50FCF" w:rsidRPr="00AA628F" w:rsidRDefault="00A50FCF" w:rsidP="00040C3A">
      <w:pPr>
        <w:tabs>
          <w:tab w:val="center" w:pos="5400"/>
        </w:tabs>
        <w:suppressAutoHyphens/>
        <w:jc w:val="center"/>
        <w:rPr>
          <w:rFonts w:asciiTheme="majorHAnsi" w:hAnsiTheme="majorHAnsi"/>
          <w:sz w:val="18"/>
          <w:szCs w:val="22"/>
          <w:lang w:val="es-ES_tradnl"/>
        </w:rPr>
      </w:pPr>
    </w:p>
    <w:p w:rsidR="00A50FCF" w:rsidRPr="00AA628F" w:rsidRDefault="00A50FCF" w:rsidP="00040C3A">
      <w:pPr>
        <w:tabs>
          <w:tab w:val="center" w:pos="5400"/>
        </w:tabs>
        <w:suppressAutoHyphens/>
        <w:jc w:val="center"/>
        <w:rPr>
          <w:rFonts w:asciiTheme="majorHAnsi" w:hAnsiTheme="majorHAnsi"/>
          <w:sz w:val="18"/>
          <w:szCs w:val="22"/>
          <w:lang w:val="es-ES_tradnl"/>
        </w:rPr>
      </w:pPr>
    </w:p>
    <w:p w:rsidR="00A50FCF" w:rsidRPr="00AA628F" w:rsidRDefault="00A50FCF" w:rsidP="00040C3A">
      <w:pPr>
        <w:tabs>
          <w:tab w:val="center" w:pos="5400"/>
        </w:tabs>
        <w:suppressAutoHyphens/>
        <w:jc w:val="center"/>
        <w:rPr>
          <w:rFonts w:asciiTheme="majorHAnsi" w:hAnsiTheme="majorHAnsi"/>
          <w:sz w:val="18"/>
          <w:szCs w:val="22"/>
          <w:lang w:val="es-ES_tradnl"/>
        </w:rPr>
      </w:pPr>
    </w:p>
    <w:p w:rsidR="00A50FCF" w:rsidRPr="00AA628F" w:rsidRDefault="00A50FCF" w:rsidP="00040C3A">
      <w:pPr>
        <w:tabs>
          <w:tab w:val="center" w:pos="5400"/>
        </w:tabs>
        <w:suppressAutoHyphens/>
        <w:jc w:val="center"/>
        <w:rPr>
          <w:rFonts w:asciiTheme="majorHAnsi" w:hAnsiTheme="majorHAnsi"/>
          <w:sz w:val="18"/>
          <w:szCs w:val="22"/>
          <w:lang w:val="es-ES_tradnl"/>
        </w:rPr>
      </w:pPr>
    </w:p>
    <w:p w:rsidR="00A50FCF" w:rsidRPr="00AA628F" w:rsidRDefault="00A50FCF" w:rsidP="00040C3A">
      <w:pPr>
        <w:tabs>
          <w:tab w:val="center" w:pos="5400"/>
        </w:tabs>
        <w:suppressAutoHyphens/>
        <w:jc w:val="center"/>
        <w:rPr>
          <w:rFonts w:asciiTheme="majorHAnsi" w:hAnsiTheme="majorHAnsi"/>
          <w:sz w:val="18"/>
          <w:szCs w:val="22"/>
          <w:lang w:val="es-ES_tradnl"/>
        </w:rPr>
      </w:pPr>
    </w:p>
    <w:p w:rsidR="00A50FCF" w:rsidRPr="00AA628F" w:rsidRDefault="00A50FCF" w:rsidP="00040C3A">
      <w:pPr>
        <w:tabs>
          <w:tab w:val="center" w:pos="5400"/>
        </w:tabs>
        <w:suppressAutoHyphens/>
        <w:jc w:val="center"/>
        <w:rPr>
          <w:rFonts w:asciiTheme="majorHAnsi" w:hAnsiTheme="majorHAnsi"/>
          <w:sz w:val="18"/>
          <w:szCs w:val="22"/>
          <w:lang w:val="es-ES_tradnl"/>
        </w:rPr>
      </w:pPr>
    </w:p>
    <w:p w:rsidR="00A50FCF" w:rsidRPr="00AA628F" w:rsidRDefault="00A50FCF" w:rsidP="00040C3A">
      <w:pPr>
        <w:tabs>
          <w:tab w:val="center" w:pos="5400"/>
        </w:tabs>
        <w:suppressAutoHyphens/>
        <w:jc w:val="center"/>
        <w:rPr>
          <w:rFonts w:asciiTheme="majorHAnsi" w:hAnsiTheme="majorHAnsi"/>
          <w:sz w:val="18"/>
          <w:szCs w:val="22"/>
          <w:lang w:val="es-ES_tradnl"/>
        </w:rPr>
      </w:pPr>
    </w:p>
    <w:p w:rsidR="00A50FCF" w:rsidRPr="00AA628F" w:rsidRDefault="00A50FCF" w:rsidP="00040C3A">
      <w:pPr>
        <w:tabs>
          <w:tab w:val="center" w:pos="5400"/>
        </w:tabs>
        <w:suppressAutoHyphens/>
        <w:jc w:val="center"/>
        <w:rPr>
          <w:rFonts w:asciiTheme="majorHAnsi" w:hAnsiTheme="majorHAnsi"/>
          <w:sz w:val="18"/>
          <w:szCs w:val="22"/>
          <w:lang w:val="es-ES_tradnl"/>
        </w:rPr>
      </w:pPr>
    </w:p>
    <w:p w:rsidR="00A50FCF" w:rsidRPr="00AA628F" w:rsidRDefault="00A50FCF" w:rsidP="00040C3A">
      <w:pPr>
        <w:tabs>
          <w:tab w:val="center" w:pos="5400"/>
        </w:tabs>
        <w:suppressAutoHyphens/>
        <w:jc w:val="center"/>
        <w:rPr>
          <w:rFonts w:asciiTheme="majorHAnsi" w:hAnsiTheme="majorHAnsi"/>
          <w:sz w:val="18"/>
          <w:szCs w:val="22"/>
          <w:lang w:val="es-ES_tradnl"/>
        </w:rPr>
      </w:pPr>
    </w:p>
    <w:p w:rsidR="00A50FCF" w:rsidRPr="00AA628F" w:rsidRDefault="0090270B" w:rsidP="00040C3A">
      <w:pPr>
        <w:tabs>
          <w:tab w:val="center" w:pos="5400"/>
        </w:tabs>
        <w:suppressAutoHyphens/>
        <w:jc w:val="center"/>
        <w:rPr>
          <w:rFonts w:asciiTheme="majorHAnsi" w:hAnsiTheme="majorHAnsi"/>
          <w:sz w:val="18"/>
          <w:szCs w:val="22"/>
          <w:lang w:val="es-ES_tradnl"/>
        </w:rPr>
      </w:pPr>
      <w:r w:rsidRPr="00AA628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92B7A97" wp14:editId="640A9CB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A6024E">
                              <w:rPr>
                                <w:rFonts w:asciiTheme="majorHAnsi" w:hAnsiTheme="majorHAnsi"/>
                                <w:color w:val="0D0D0D" w:themeColor="text1" w:themeTint="F2"/>
                                <w:sz w:val="18"/>
                                <w:szCs w:val="20"/>
                                <w:lang w:val="es-ES"/>
                              </w:rPr>
                              <w:t>2126</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A6024E">
                              <w:rPr>
                                <w:rFonts w:asciiTheme="majorHAnsi" w:hAnsiTheme="majorHAnsi"/>
                                <w:color w:val="0D0D0D" w:themeColor="text1" w:themeTint="F2"/>
                                <w:sz w:val="18"/>
                                <w:szCs w:val="20"/>
                                <w:lang w:val="es-ES"/>
                              </w:rPr>
                              <w:t>4 de mayo</w:t>
                            </w:r>
                            <w:r w:rsidRPr="00890650">
                              <w:rPr>
                                <w:rFonts w:asciiTheme="majorHAnsi" w:hAnsiTheme="majorHAnsi"/>
                                <w:color w:val="0D0D0D" w:themeColor="text1" w:themeTint="F2"/>
                                <w:sz w:val="18"/>
                                <w:szCs w:val="20"/>
                                <w:lang w:val="es-ES"/>
                              </w:rPr>
                              <w:t xml:space="preserve"> de 201</w:t>
                            </w:r>
                            <w:r w:rsidR="00834D49">
                              <w:rPr>
                                <w:rFonts w:asciiTheme="majorHAnsi" w:hAnsiTheme="majorHAnsi"/>
                                <w:color w:val="0D0D0D" w:themeColor="text1" w:themeTint="F2"/>
                                <w:sz w:val="18"/>
                                <w:szCs w:val="20"/>
                                <w:lang w:val="es-ES"/>
                              </w:rPr>
                              <w:t>8</w:t>
                            </w:r>
                            <w:r w:rsidR="00A4228F">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A6024E">
                              <w:rPr>
                                <w:rFonts w:asciiTheme="majorHAnsi" w:hAnsiTheme="majorHAnsi" w:cs="Univers"/>
                                <w:color w:val="0D0D0D" w:themeColor="text1" w:themeTint="F2"/>
                                <w:sz w:val="18"/>
                                <w:szCs w:val="20"/>
                                <w:lang w:val="es-ES_tradnl"/>
                              </w:rPr>
                              <w:t>168</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A6024E">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A4228F">
                              <w:rPr>
                                <w:rFonts w:asciiTheme="majorHAnsi" w:hAnsiTheme="majorHAnsi" w:cs="Univers"/>
                                <w:color w:val="0D0D0D" w:themeColor="text1" w:themeTint="F2"/>
                                <w:sz w:val="18"/>
                                <w:szCs w:val="20"/>
                                <w:lang w:val="es-ES_tradnl"/>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B7A9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A6024E">
                        <w:rPr>
                          <w:rFonts w:asciiTheme="majorHAnsi" w:hAnsiTheme="majorHAnsi"/>
                          <w:color w:val="0D0D0D" w:themeColor="text1" w:themeTint="F2"/>
                          <w:sz w:val="18"/>
                          <w:szCs w:val="20"/>
                          <w:lang w:val="es-ES"/>
                        </w:rPr>
                        <w:t>2126</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A6024E">
                        <w:rPr>
                          <w:rFonts w:asciiTheme="majorHAnsi" w:hAnsiTheme="majorHAnsi"/>
                          <w:color w:val="0D0D0D" w:themeColor="text1" w:themeTint="F2"/>
                          <w:sz w:val="18"/>
                          <w:szCs w:val="20"/>
                          <w:lang w:val="es-ES"/>
                        </w:rPr>
                        <w:t>4 de mayo</w:t>
                      </w:r>
                      <w:r w:rsidRPr="00890650">
                        <w:rPr>
                          <w:rFonts w:asciiTheme="majorHAnsi" w:hAnsiTheme="majorHAnsi"/>
                          <w:color w:val="0D0D0D" w:themeColor="text1" w:themeTint="F2"/>
                          <w:sz w:val="18"/>
                          <w:szCs w:val="20"/>
                          <w:lang w:val="es-ES"/>
                        </w:rPr>
                        <w:t xml:space="preserve"> de 201</w:t>
                      </w:r>
                      <w:r w:rsidR="00834D49">
                        <w:rPr>
                          <w:rFonts w:asciiTheme="majorHAnsi" w:hAnsiTheme="majorHAnsi"/>
                          <w:color w:val="0D0D0D" w:themeColor="text1" w:themeTint="F2"/>
                          <w:sz w:val="18"/>
                          <w:szCs w:val="20"/>
                          <w:lang w:val="es-ES"/>
                        </w:rPr>
                        <w:t>8</w:t>
                      </w:r>
                      <w:r w:rsidR="00A4228F">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A6024E">
                        <w:rPr>
                          <w:rFonts w:asciiTheme="majorHAnsi" w:hAnsiTheme="majorHAnsi" w:cs="Univers"/>
                          <w:color w:val="0D0D0D" w:themeColor="text1" w:themeTint="F2"/>
                          <w:sz w:val="18"/>
                          <w:szCs w:val="20"/>
                          <w:lang w:val="es-ES_tradnl"/>
                        </w:rPr>
                        <w:t>168</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A6024E">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A4228F">
                        <w:rPr>
                          <w:rFonts w:asciiTheme="majorHAnsi" w:hAnsiTheme="majorHAnsi" w:cs="Univers"/>
                          <w:color w:val="0D0D0D" w:themeColor="text1" w:themeTint="F2"/>
                          <w:sz w:val="18"/>
                          <w:szCs w:val="20"/>
                          <w:lang w:val="es-ES_tradnl"/>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AA628F" w:rsidRDefault="00A50FCF" w:rsidP="00040C3A">
      <w:pPr>
        <w:tabs>
          <w:tab w:val="center" w:pos="5400"/>
        </w:tabs>
        <w:suppressAutoHyphens/>
        <w:jc w:val="center"/>
        <w:rPr>
          <w:rFonts w:asciiTheme="majorHAnsi" w:hAnsiTheme="majorHAnsi"/>
          <w:sz w:val="18"/>
          <w:szCs w:val="22"/>
          <w:lang w:val="es-ES_tradnl"/>
        </w:rPr>
      </w:pPr>
    </w:p>
    <w:p w:rsidR="00A50FCF" w:rsidRPr="00AA628F" w:rsidRDefault="00A50FCF" w:rsidP="00040C3A">
      <w:pPr>
        <w:tabs>
          <w:tab w:val="center" w:pos="5400"/>
        </w:tabs>
        <w:suppressAutoHyphens/>
        <w:jc w:val="center"/>
        <w:rPr>
          <w:rFonts w:asciiTheme="majorHAnsi" w:hAnsiTheme="majorHAnsi"/>
          <w:sz w:val="18"/>
          <w:szCs w:val="22"/>
          <w:lang w:val="es-ES_tradnl"/>
        </w:rPr>
      </w:pPr>
    </w:p>
    <w:p w:rsidR="00A50FCF" w:rsidRPr="00AA628F" w:rsidRDefault="00A50FCF" w:rsidP="00040C3A">
      <w:pPr>
        <w:tabs>
          <w:tab w:val="center" w:pos="5400"/>
        </w:tabs>
        <w:suppressAutoHyphens/>
        <w:jc w:val="center"/>
        <w:rPr>
          <w:rFonts w:asciiTheme="majorHAnsi" w:hAnsiTheme="majorHAnsi"/>
          <w:sz w:val="18"/>
          <w:szCs w:val="22"/>
          <w:lang w:val="es-ES_tradnl"/>
        </w:rPr>
      </w:pPr>
    </w:p>
    <w:p w:rsidR="00A50FCF" w:rsidRPr="00AA628F" w:rsidRDefault="00A50FCF" w:rsidP="00040C3A">
      <w:pPr>
        <w:tabs>
          <w:tab w:val="center" w:pos="5400"/>
        </w:tabs>
        <w:suppressAutoHyphens/>
        <w:jc w:val="center"/>
        <w:rPr>
          <w:rFonts w:asciiTheme="majorHAnsi" w:hAnsiTheme="majorHAnsi"/>
          <w:sz w:val="18"/>
          <w:szCs w:val="22"/>
          <w:lang w:val="es-ES_tradnl"/>
        </w:rPr>
      </w:pPr>
    </w:p>
    <w:p w:rsidR="00A50FCF" w:rsidRPr="00AA628F" w:rsidRDefault="0090270B" w:rsidP="00040C3A">
      <w:pPr>
        <w:tabs>
          <w:tab w:val="center" w:pos="5400"/>
        </w:tabs>
        <w:suppressAutoHyphens/>
        <w:jc w:val="center"/>
        <w:rPr>
          <w:rFonts w:asciiTheme="majorHAnsi" w:hAnsiTheme="majorHAnsi"/>
          <w:sz w:val="18"/>
          <w:szCs w:val="22"/>
          <w:lang w:val="es-ES_tradnl"/>
        </w:rPr>
      </w:pPr>
      <w:r w:rsidRPr="00AA628F">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62BED1C" wp14:editId="5E33F49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6024E" w:rsidRPr="00A6024E">
                              <w:rPr>
                                <w:rFonts w:asciiTheme="majorHAnsi" w:hAnsiTheme="majorHAnsi"/>
                                <w:color w:val="595959" w:themeColor="text1" w:themeTint="A6"/>
                                <w:sz w:val="18"/>
                                <w:szCs w:val="18"/>
                                <w:lang w:val="pt-BR"/>
                              </w:rPr>
                              <w:t>43/18</w:t>
                            </w:r>
                            <w:r w:rsidR="00943FD5" w:rsidRPr="00A6024E">
                              <w:rPr>
                                <w:rFonts w:asciiTheme="majorHAnsi" w:hAnsiTheme="majorHAnsi"/>
                                <w:color w:val="595959" w:themeColor="text1" w:themeTint="A6"/>
                                <w:sz w:val="18"/>
                                <w:szCs w:val="18"/>
                                <w:lang w:val="pt-BR"/>
                              </w:rPr>
                              <w:t xml:space="preserve">. </w:t>
                            </w:r>
                            <w:r w:rsidR="00943FD5" w:rsidRPr="00943FD5">
                              <w:rPr>
                                <w:rFonts w:asciiTheme="majorHAnsi" w:hAnsiTheme="majorHAnsi"/>
                                <w:color w:val="595959" w:themeColor="text1" w:themeTint="A6"/>
                                <w:sz w:val="18"/>
                                <w:szCs w:val="18"/>
                                <w:lang w:val="es-ES_tradnl"/>
                              </w:rPr>
                              <w:t xml:space="preserve">Petición 705-07. </w:t>
                            </w:r>
                            <w:r w:rsidR="00943FD5">
                              <w:rPr>
                                <w:rFonts w:asciiTheme="majorHAnsi" w:hAnsiTheme="majorHAnsi"/>
                                <w:color w:val="595959" w:themeColor="text1" w:themeTint="A6"/>
                                <w:sz w:val="18"/>
                                <w:szCs w:val="18"/>
                                <w:lang w:val="es-ES_tradnl"/>
                              </w:rPr>
                              <w:t xml:space="preserve"> Admisibilidad</w:t>
                            </w:r>
                            <w:r w:rsidRPr="00890650">
                              <w:rPr>
                                <w:rFonts w:asciiTheme="majorHAnsi" w:hAnsiTheme="majorHAnsi"/>
                                <w:color w:val="595959" w:themeColor="text1" w:themeTint="A6"/>
                                <w:sz w:val="18"/>
                                <w:szCs w:val="18"/>
                                <w:lang w:val="es-ES_tradnl"/>
                              </w:rPr>
                              <w:t xml:space="preserve">. </w:t>
                            </w:r>
                            <w:proofErr w:type="spellStart"/>
                            <w:r w:rsidR="00943FD5" w:rsidRPr="00943FD5">
                              <w:rPr>
                                <w:rFonts w:asciiTheme="majorHAnsi" w:hAnsiTheme="majorHAnsi"/>
                                <w:color w:val="595959" w:themeColor="text1" w:themeTint="A6"/>
                                <w:sz w:val="18"/>
                                <w:szCs w:val="18"/>
                                <w:lang w:val="es-ES_tradnl"/>
                              </w:rPr>
                              <w:t>Ner</w:t>
                            </w:r>
                            <w:r w:rsidR="00943FD5">
                              <w:rPr>
                                <w:rFonts w:asciiTheme="majorHAnsi" w:hAnsiTheme="majorHAnsi"/>
                                <w:color w:val="595959" w:themeColor="text1" w:themeTint="A6"/>
                                <w:sz w:val="18"/>
                                <w:szCs w:val="18"/>
                                <w:lang w:val="es-ES_tradnl"/>
                              </w:rPr>
                              <w:t>is</w:t>
                            </w:r>
                            <w:proofErr w:type="spellEnd"/>
                            <w:r w:rsidR="00943FD5">
                              <w:rPr>
                                <w:rFonts w:asciiTheme="majorHAnsi" w:hAnsiTheme="majorHAnsi"/>
                                <w:color w:val="595959" w:themeColor="text1" w:themeTint="A6"/>
                                <w:sz w:val="18"/>
                                <w:szCs w:val="18"/>
                                <w:lang w:val="es-ES_tradnl"/>
                              </w:rPr>
                              <w:t xml:space="preserve"> Luz Martínez Padilla </w:t>
                            </w:r>
                            <w:r w:rsidR="00943FD5" w:rsidRPr="00FC5CC7">
                              <w:rPr>
                                <w:rFonts w:asciiTheme="majorHAnsi" w:hAnsiTheme="majorHAnsi"/>
                                <w:color w:val="595959" w:themeColor="text1" w:themeTint="A6"/>
                                <w:sz w:val="18"/>
                                <w:szCs w:val="18"/>
                                <w:lang w:val="es-ES_tradnl"/>
                              </w:rPr>
                              <w:t>e hijas.</w:t>
                            </w:r>
                            <w:r w:rsidR="00943FD5" w:rsidRPr="00943FD5">
                              <w:rPr>
                                <w:rFonts w:asciiTheme="majorHAnsi" w:hAnsiTheme="majorHAnsi"/>
                                <w:color w:val="595959" w:themeColor="text1" w:themeTint="A6"/>
                                <w:sz w:val="18"/>
                                <w:szCs w:val="18"/>
                                <w:lang w:val="es-ES_tradnl"/>
                              </w:rPr>
                              <w:t xml:space="preserve"> Colombia </w:t>
                            </w:r>
                            <w:r w:rsidR="00A6024E">
                              <w:rPr>
                                <w:rFonts w:asciiTheme="majorHAnsi" w:hAnsiTheme="majorHAnsi"/>
                                <w:color w:val="595959" w:themeColor="text1" w:themeTint="A6"/>
                                <w:sz w:val="18"/>
                                <w:szCs w:val="18"/>
                                <w:lang w:val="es-ES"/>
                              </w:rPr>
                              <w:t>4 de mayo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BED1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6024E" w:rsidRPr="00A6024E">
                        <w:rPr>
                          <w:rFonts w:asciiTheme="majorHAnsi" w:hAnsiTheme="majorHAnsi"/>
                          <w:color w:val="595959" w:themeColor="text1" w:themeTint="A6"/>
                          <w:sz w:val="18"/>
                          <w:szCs w:val="18"/>
                          <w:lang w:val="pt-BR"/>
                        </w:rPr>
                        <w:t>43/18</w:t>
                      </w:r>
                      <w:r w:rsidR="00943FD5" w:rsidRPr="00A6024E">
                        <w:rPr>
                          <w:rFonts w:asciiTheme="majorHAnsi" w:hAnsiTheme="majorHAnsi"/>
                          <w:color w:val="595959" w:themeColor="text1" w:themeTint="A6"/>
                          <w:sz w:val="18"/>
                          <w:szCs w:val="18"/>
                          <w:lang w:val="pt-BR"/>
                        </w:rPr>
                        <w:t xml:space="preserve">. </w:t>
                      </w:r>
                      <w:r w:rsidR="00943FD5" w:rsidRPr="00943FD5">
                        <w:rPr>
                          <w:rFonts w:asciiTheme="majorHAnsi" w:hAnsiTheme="majorHAnsi"/>
                          <w:color w:val="595959" w:themeColor="text1" w:themeTint="A6"/>
                          <w:sz w:val="18"/>
                          <w:szCs w:val="18"/>
                          <w:lang w:val="es-ES_tradnl"/>
                        </w:rPr>
                        <w:t xml:space="preserve">Petición 705-07. </w:t>
                      </w:r>
                      <w:r w:rsidR="00943FD5">
                        <w:rPr>
                          <w:rFonts w:asciiTheme="majorHAnsi" w:hAnsiTheme="majorHAnsi"/>
                          <w:color w:val="595959" w:themeColor="text1" w:themeTint="A6"/>
                          <w:sz w:val="18"/>
                          <w:szCs w:val="18"/>
                          <w:lang w:val="es-ES_tradnl"/>
                        </w:rPr>
                        <w:t xml:space="preserve"> Admisibilidad</w:t>
                      </w:r>
                      <w:r w:rsidRPr="00890650">
                        <w:rPr>
                          <w:rFonts w:asciiTheme="majorHAnsi" w:hAnsiTheme="majorHAnsi"/>
                          <w:color w:val="595959" w:themeColor="text1" w:themeTint="A6"/>
                          <w:sz w:val="18"/>
                          <w:szCs w:val="18"/>
                          <w:lang w:val="es-ES_tradnl"/>
                        </w:rPr>
                        <w:t xml:space="preserve">. </w:t>
                      </w:r>
                      <w:proofErr w:type="spellStart"/>
                      <w:r w:rsidR="00943FD5" w:rsidRPr="00943FD5">
                        <w:rPr>
                          <w:rFonts w:asciiTheme="majorHAnsi" w:hAnsiTheme="majorHAnsi"/>
                          <w:color w:val="595959" w:themeColor="text1" w:themeTint="A6"/>
                          <w:sz w:val="18"/>
                          <w:szCs w:val="18"/>
                          <w:lang w:val="es-ES_tradnl"/>
                        </w:rPr>
                        <w:t>Ner</w:t>
                      </w:r>
                      <w:r w:rsidR="00943FD5">
                        <w:rPr>
                          <w:rFonts w:asciiTheme="majorHAnsi" w:hAnsiTheme="majorHAnsi"/>
                          <w:color w:val="595959" w:themeColor="text1" w:themeTint="A6"/>
                          <w:sz w:val="18"/>
                          <w:szCs w:val="18"/>
                          <w:lang w:val="es-ES_tradnl"/>
                        </w:rPr>
                        <w:t>is</w:t>
                      </w:r>
                      <w:proofErr w:type="spellEnd"/>
                      <w:r w:rsidR="00943FD5">
                        <w:rPr>
                          <w:rFonts w:asciiTheme="majorHAnsi" w:hAnsiTheme="majorHAnsi"/>
                          <w:color w:val="595959" w:themeColor="text1" w:themeTint="A6"/>
                          <w:sz w:val="18"/>
                          <w:szCs w:val="18"/>
                          <w:lang w:val="es-ES_tradnl"/>
                        </w:rPr>
                        <w:t xml:space="preserve"> Luz Martínez Padilla </w:t>
                      </w:r>
                      <w:r w:rsidR="00943FD5" w:rsidRPr="00FC5CC7">
                        <w:rPr>
                          <w:rFonts w:asciiTheme="majorHAnsi" w:hAnsiTheme="majorHAnsi"/>
                          <w:color w:val="595959" w:themeColor="text1" w:themeTint="A6"/>
                          <w:sz w:val="18"/>
                          <w:szCs w:val="18"/>
                          <w:lang w:val="es-ES_tradnl"/>
                        </w:rPr>
                        <w:t>e hijas.</w:t>
                      </w:r>
                      <w:r w:rsidR="00943FD5" w:rsidRPr="00943FD5">
                        <w:rPr>
                          <w:rFonts w:asciiTheme="majorHAnsi" w:hAnsiTheme="majorHAnsi"/>
                          <w:color w:val="595959" w:themeColor="text1" w:themeTint="A6"/>
                          <w:sz w:val="18"/>
                          <w:szCs w:val="18"/>
                          <w:lang w:val="es-ES_tradnl"/>
                        </w:rPr>
                        <w:t xml:space="preserve"> Colombia </w:t>
                      </w:r>
                      <w:r w:rsidR="00A6024E">
                        <w:rPr>
                          <w:rFonts w:asciiTheme="majorHAnsi" w:hAnsiTheme="majorHAnsi"/>
                          <w:color w:val="595959" w:themeColor="text1" w:themeTint="A6"/>
                          <w:sz w:val="18"/>
                          <w:szCs w:val="18"/>
                          <w:lang w:val="es-ES"/>
                        </w:rPr>
                        <w:t>4 de mayo de 2018</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AA628F" w:rsidRDefault="00A50FCF" w:rsidP="00040C3A">
      <w:pPr>
        <w:tabs>
          <w:tab w:val="center" w:pos="5400"/>
        </w:tabs>
        <w:suppressAutoHyphens/>
        <w:jc w:val="center"/>
        <w:rPr>
          <w:rFonts w:asciiTheme="majorHAnsi" w:hAnsiTheme="majorHAnsi"/>
          <w:sz w:val="18"/>
          <w:szCs w:val="22"/>
          <w:lang w:val="es-ES_tradnl"/>
        </w:rPr>
      </w:pPr>
    </w:p>
    <w:p w:rsidR="0090270B" w:rsidRPr="00AA628F" w:rsidRDefault="00D306D1" w:rsidP="005516A1">
      <w:pPr>
        <w:tabs>
          <w:tab w:val="center" w:pos="5400"/>
        </w:tabs>
        <w:suppressAutoHyphens/>
        <w:jc w:val="center"/>
        <w:rPr>
          <w:rFonts w:asciiTheme="majorHAnsi" w:hAnsiTheme="majorHAnsi"/>
          <w:b/>
          <w:sz w:val="20"/>
          <w:lang w:val="es-ES_tradnl"/>
        </w:rPr>
      </w:pPr>
      <w:r w:rsidRPr="00AA628F">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A3BC94F" wp14:editId="32A69DD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3AC3919" wp14:editId="51172D4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BC94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3AC3919" wp14:editId="51172D4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A628F">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D02E9AC" wp14:editId="33CB42C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2E9AC"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AA628F" w:rsidRDefault="004A6A54" w:rsidP="005516A1">
      <w:pPr>
        <w:tabs>
          <w:tab w:val="center" w:pos="5400"/>
        </w:tabs>
        <w:suppressAutoHyphens/>
        <w:jc w:val="center"/>
        <w:rPr>
          <w:rFonts w:asciiTheme="majorHAnsi" w:hAnsiTheme="majorHAnsi"/>
          <w:b/>
          <w:sz w:val="20"/>
          <w:lang w:val="es-ES_tradnl"/>
        </w:rPr>
        <w:sectPr w:rsidR="0070697F" w:rsidRPr="00AA628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AA628F">
        <w:rPr>
          <w:rFonts w:asciiTheme="majorHAnsi" w:hAnsiTheme="majorHAnsi"/>
          <w:b/>
          <w:sz w:val="20"/>
          <w:lang w:val="es-ES_tradnl"/>
        </w:rPr>
        <w:tab/>
      </w:r>
    </w:p>
    <w:p w:rsidR="003239B8" w:rsidRPr="00AA628F" w:rsidRDefault="003239B8" w:rsidP="004A6A54">
      <w:pPr>
        <w:spacing w:after="240"/>
        <w:ind w:firstLine="720"/>
        <w:jc w:val="both"/>
        <w:rPr>
          <w:rFonts w:asciiTheme="majorHAnsi" w:hAnsiTheme="majorHAnsi"/>
          <w:b/>
          <w:bCs/>
          <w:sz w:val="20"/>
          <w:szCs w:val="20"/>
          <w:lang w:val="es-ES"/>
        </w:rPr>
      </w:pPr>
      <w:r w:rsidRPr="00AA628F">
        <w:rPr>
          <w:rFonts w:asciiTheme="majorHAnsi" w:hAnsiTheme="majorHAnsi"/>
          <w:b/>
          <w:bCs/>
          <w:sz w:val="20"/>
          <w:szCs w:val="20"/>
          <w:lang w:val="es-ES"/>
        </w:rPr>
        <w:lastRenderedPageBreak/>
        <w:t>I.</w:t>
      </w:r>
      <w:r w:rsidRPr="00AA628F">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A628F" w:rsidTr="004A6A54">
        <w:tc>
          <w:tcPr>
            <w:tcW w:w="3600" w:type="dxa"/>
            <w:tcBorders>
              <w:top w:val="single" w:sz="4" w:space="0" w:color="auto"/>
              <w:bottom w:val="single" w:sz="6" w:space="0" w:color="auto"/>
            </w:tcBorders>
            <w:shd w:val="clear" w:color="auto" w:fill="386294"/>
            <w:vAlign w:val="center"/>
          </w:tcPr>
          <w:p w:rsidR="003239B8" w:rsidRPr="00AA628F" w:rsidRDefault="003239B8" w:rsidP="008D2290">
            <w:pPr>
              <w:jc w:val="center"/>
              <w:rPr>
                <w:rFonts w:ascii="Cambria" w:hAnsi="Cambria"/>
                <w:b/>
                <w:bCs/>
                <w:color w:val="FFFFFF" w:themeColor="background1"/>
                <w:sz w:val="20"/>
                <w:szCs w:val="20"/>
              </w:rPr>
            </w:pPr>
            <w:r w:rsidRPr="00AA628F">
              <w:rPr>
                <w:rFonts w:ascii="Cambria" w:hAnsi="Cambria"/>
                <w:b/>
                <w:bCs/>
                <w:color w:val="FFFFFF" w:themeColor="background1"/>
                <w:sz w:val="20"/>
                <w:szCs w:val="20"/>
              </w:rPr>
              <w:t>Parte peticionaria:</w:t>
            </w:r>
          </w:p>
        </w:tc>
        <w:tc>
          <w:tcPr>
            <w:tcW w:w="5760" w:type="dxa"/>
            <w:vAlign w:val="center"/>
          </w:tcPr>
          <w:p w:rsidR="003239B8" w:rsidRPr="00AA628F" w:rsidRDefault="00943FD5" w:rsidP="008D2290">
            <w:pPr>
              <w:jc w:val="both"/>
              <w:rPr>
                <w:rFonts w:ascii="Cambria" w:hAnsi="Cambria"/>
                <w:bCs/>
                <w:sz w:val="20"/>
                <w:szCs w:val="20"/>
              </w:rPr>
            </w:pPr>
            <w:r w:rsidRPr="00AA628F">
              <w:rPr>
                <w:rFonts w:ascii="Cambria" w:hAnsi="Cambria"/>
                <w:bCs/>
                <w:sz w:val="20"/>
                <w:szCs w:val="20"/>
              </w:rPr>
              <w:t>Santiago Gamba Rondón</w:t>
            </w:r>
          </w:p>
        </w:tc>
      </w:tr>
      <w:tr w:rsidR="003239B8" w:rsidRPr="00F67ECD" w:rsidTr="004A6A54">
        <w:tc>
          <w:tcPr>
            <w:tcW w:w="3600" w:type="dxa"/>
            <w:tcBorders>
              <w:top w:val="single" w:sz="6" w:space="0" w:color="auto"/>
              <w:bottom w:val="single" w:sz="6" w:space="0" w:color="auto"/>
            </w:tcBorders>
            <w:shd w:val="clear" w:color="auto" w:fill="386294"/>
            <w:vAlign w:val="center"/>
          </w:tcPr>
          <w:p w:rsidR="003239B8" w:rsidRPr="00AA628F" w:rsidRDefault="00F85D8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A628F">
                  <w:rPr>
                    <w:rFonts w:ascii="Cambria" w:hAnsi="Cambria"/>
                    <w:b/>
                    <w:bCs/>
                    <w:color w:val="FFFFFF" w:themeColor="background1"/>
                    <w:sz w:val="20"/>
                    <w:szCs w:val="20"/>
                  </w:rPr>
                  <w:t>Presunta víctima</w:t>
                </w:r>
              </w:sdtContent>
            </w:sdt>
            <w:r w:rsidR="003239B8" w:rsidRPr="00AA628F">
              <w:rPr>
                <w:rFonts w:ascii="Cambria" w:hAnsi="Cambria"/>
                <w:b/>
                <w:bCs/>
                <w:color w:val="FFFFFF" w:themeColor="background1"/>
                <w:sz w:val="20"/>
                <w:szCs w:val="20"/>
              </w:rPr>
              <w:t>:</w:t>
            </w:r>
          </w:p>
        </w:tc>
        <w:tc>
          <w:tcPr>
            <w:tcW w:w="5760" w:type="dxa"/>
            <w:vAlign w:val="center"/>
          </w:tcPr>
          <w:p w:rsidR="003239B8" w:rsidRPr="00AA628F" w:rsidRDefault="00943FD5" w:rsidP="008D2290">
            <w:pPr>
              <w:jc w:val="both"/>
              <w:rPr>
                <w:rFonts w:ascii="Cambria" w:hAnsi="Cambria"/>
                <w:bCs/>
                <w:sz w:val="20"/>
                <w:szCs w:val="20"/>
                <w:lang w:val="es-ES"/>
              </w:rPr>
            </w:pPr>
            <w:r w:rsidRPr="00AA628F">
              <w:rPr>
                <w:rFonts w:ascii="Cambria" w:hAnsi="Cambria"/>
                <w:bCs/>
                <w:sz w:val="20"/>
                <w:szCs w:val="20"/>
                <w:lang w:val="es-ES"/>
              </w:rPr>
              <w:t>Neris Luz Martínez Padilla e hijas</w:t>
            </w:r>
            <w:r w:rsidR="00B73A00" w:rsidRPr="00AA628F">
              <w:rPr>
                <w:rStyle w:val="FootnoteReference"/>
                <w:rFonts w:ascii="Cambria" w:hAnsi="Cambria"/>
                <w:bCs/>
                <w:sz w:val="20"/>
                <w:szCs w:val="20"/>
                <w:lang w:val="es-ES"/>
              </w:rPr>
              <w:footnoteReference w:id="2"/>
            </w:r>
          </w:p>
        </w:tc>
      </w:tr>
      <w:tr w:rsidR="003239B8" w:rsidRPr="00AA628F" w:rsidTr="004A6A54">
        <w:tc>
          <w:tcPr>
            <w:tcW w:w="3600" w:type="dxa"/>
            <w:tcBorders>
              <w:top w:val="single" w:sz="6" w:space="0" w:color="auto"/>
              <w:bottom w:val="single" w:sz="6" w:space="0" w:color="auto"/>
            </w:tcBorders>
            <w:shd w:val="clear" w:color="auto" w:fill="386294"/>
            <w:vAlign w:val="center"/>
          </w:tcPr>
          <w:p w:rsidR="003239B8" w:rsidRPr="00AA628F" w:rsidRDefault="003239B8" w:rsidP="008D2290">
            <w:pPr>
              <w:jc w:val="center"/>
              <w:rPr>
                <w:rFonts w:ascii="Cambria" w:hAnsi="Cambria"/>
                <w:b/>
                <w:bCs/>
                <w:color w:val="FFFFFF" w:themeColor="background1"/>
                <w:sz w:val="20"/>
                <w:szCs w:val="20"/>
              </w:rPr>
            </w:pPr>
            <w:r w:rsidRPr="00AA628F">
              <w:rPr>
                <w:rFonts w:ascii="Cambria" w:hAnsi="Cambria"/>
                <w:b/>
                <w:bCs/>
                <w:color w:val="FFFFFF" w:themeColor="background1"/>
                <w:sz w:val="20"/>
                <w:szCs w:val="20"/>
              </w:rPr>
              <w:t>Estado denunciado:</w:t>
            </w:r>
          </w:p>
        </w:tc>
        <w:tc>
          <w:tcPr>
            <w:tcW w:w="5760" w:type="dxa"/>
            <w:vAlign w:val="center"/>
          </w:tcPr>
          <w:p w:rsidR="003239B8" w:rsidRPr="00AA628F" w:rsidRDefault="00943FD5" w:rsidP="008D2290">
            <w:pPr>
              <w:jc w:val="both"/>
              <w:rPr>
                <w:rFonts w:ascii="Cambria" w:hAnsi="Cambria"/>
                <w:bCs/>
                <w:sz w:val="20"/>
                <w:szCs w:val="20"/>
              </w:rPr>
            </w:pPr>
            <w:r w:rsidRPr="00AA628F">
              <w:rPr>
                <w:rFonts w:ascii="Cambria" w:hAnsi="Cambria"/>
                <w:bCs/>
                <w:sz w:val="20"/>
                <w:szCs w:val="20"/>
              </w:rPr>
              <w:t>Colombia</w:t>
            </w:r>
            <w:r w:rsidR="004A6A54" w:rsidRPr="00AA628F">
              <w:rPr>
                <w:rStyle w:val="FootnoteReference"/>
                <w:rFonts w:ascii="Cambria" w:hAnsi="Cambria"/>
                <w:bCs/>
                <w:sz w:val="20"/>
                <w:szCs w:val="20"/>
              </w:rPr>
              <w:footnoteReference w:id="3"/>
            </w:r>
          </w:p>
        </w:tc>
      </w:tr>
      <w:tr w:rsidR="00223A29" w:rsidRPr="00F67ECD" w:rsidTr="004A6A54">
        <w:tc>
          <w:tcPr>
            <w:tcW w:w="3600" w:type="dxa"/>
            <w:tcBorders>
              <w:top w:val="single" w:sz="6" w:space="0" w:color="auto"/>
              <w:bottom w:val="single" w:sz="6" w:space="0" w:color="auto"/>
            </w:tcBorders>
            <w:shd w:val="clear" w:color="auto" w:fill="386294"/>
            <w:vAlign w:val="center"/>
          </w:tcPr>
          <w:p w:rsidR="00223A29" w:rsidRPr="00AA628F" w:rsidRDefault="001B3A00" w:rsidP="00E4118C">
            <w:pPr>
              <w:jc w:val="center"/>
              <w:rPr>
                <w:rFonts w:ascii="Cambria" w:hAnsi="Cambria"/>
                <w:b/>
                <w:bCs/>
                <w:color w:val="FFFFFF" w:themeColor="background1"/>
                <w:sz w:val="20"/>
                <w:szCs w:val="20"/>
              </w:rPr>
            </w:pPr>
            <w:r w:rsidRPr="00AA628F">
              <w:rPr>
                <w:rFonts w:ascii="Cambria" w:hAnsi="Cambria"/>
                <w:b/>
                <w:bCs/>
                <w:color w:val="FFFFFF" w:themeColor="background1"/>
                <w:sz w:val="20"/>
                <w:szCs w:val="20"/>
              </w:rPr>
              <w:t xml:space="preserve">Derechos </w:t>
            </w:r>
            <w:r w:rsidR="00E4118C" w:rsidRPr="00AA628F">
              <w:rPr>
                <w:rFonts w:ascii="Cambria" w:hAnsi="Cambria"/>
                <w:b/>
                <w:bCs/>
                <w:color w:val="FFFFFF" w:themeColor="background1"/>
                <w:sz w:val="20"/>
                <w:szCs w:val="20"/>
              </w:rPr>
              <w:t>invocados</w:t>
            </w:r>
            <w:r w:rsidRPr="00AA628F">
              <w:rPr>
                <w:rFonts w:ascii="Cambria" w:hAnsi="Cambria"/>
                <w:b/>
                <w:bCs/>
                <w:color w:val="FFFFFF" w:themeColor="background1"/>
                <w:sz w:val="20"/>
                <w:szCs w:val="20"/>
              </w:rPr>
              <w:t>:</w:t>
            </w:r>
          </w:p>
        </w:tc>
        <w:tc>
          <w:tcPr>
            <w:tcW w:w="5760" w:type="dxa"/>
            <w:vAlign w:val="center"/>
          </w:tcPr>
          <w:p w:rsidR="00223A29" w:rsidRPr="00AA628F" w:rsidRDefault="00943FD5" w:rsidP="008D2290">
            <w:pPr>
              <w:jc w:val="both"/>
              <w:rPr>
                <w:rFonts w:ascii="Cambria" w:hAnsi="Cambria"/>
                <w:bCs/>
                <w:sz w:val="20"/>
                <w:szCs w:val="20"/>
                <w:lang w:val="es-ES"/>
              </w:rPr>
            </w:pPr>
            <w:r w:rsidRPr="00AA628F">
              <w:rPr>
                <w:rFonts w:ascii="Cambria" w:hAnsi="Cambria"/>
                <w:bCs/>
                <w:sz w:val="20"/>
                <w:szCs w:val="20"/>
                <w:lang w:val="es-ES"/>
              </w:rPr>
              <w:t>Artículos 7 (libertad personal), 10 (indemnización), 17 (familia),  19 (derechos del niño) en relación con el artículo 1.1 (obligación de respetar los derechos) de la Convención Americana sobre Derechos Humanos</w:t>
            </w:r>
            <w:r w:rsidR="00B73A00" w:rsidRPr="00AA628F">
              <w:rPr>
                <w:rStyle w:val="FootnoteReference"/>
                <w:rFonts w:ascii="Cambria" w:hAnsi="Cambria"/>
                <w:bCs/>
                <w:sz w:val="20"/>
                <w:szCs w:val="20"/>
                <w:lang w:val="es-ES"/>
              </w:rPr>
              <w:footnoteReference w:id="4"/>
            </w:r>
          </w:p>
        </w:tc>
      </w:tr>
    </w:tbl>
    <w:p w:rsidR="003239B8" w:rsidRPr="00AA628F" w:rsidRDefault="003239B8" w:rsidP="003239B8">
      <w:pPr>
        <w:spacing w:before="240" w:after="240"/>
        <w:ind w:firstLine="720"/>
        <w:jc w:val="both"/>
        <w:rPr>
          <w:rFonts w:asciiTheme="majorHAnsi" w:hAnsiTheme="majorHAnsi"/>
          <w:b/>
          <w:bCs/>
          <w:sz w:val="20"/>
          <w:szCs w:val="20"/>
          <w:lang w:val="es-ES"/>
        </w:rPr>
      </w:pPr>
      <w:r w:rsidRPr="00AA628F">
        <w:rPr>
          <w:rFonts w:asciiTheme="majorHAnsi" w:hAnsiTheme="majorHAnsi"/>
          <w:b/>
          <w:bCs/>
          <w:sz w:val="20"/>
          <w:szCs w:val="20"/>
          <w:lang w:val="es-ES"/>
        </w:rPr>
        <w:t>II.</w:t>
      </w:r>
      <w:r w:rsidRPr="00AA628F">
        <w:rPr>
          <w:rFonts w:asciiTheme="majorHAnsi" w:hAnsiTheme="majorHAnsi"/>
          <w:b/>
          <w:bCs/>
          <w:sz w:val="20"/>
          <w:szCs w:val="20"/>
          <w:lang w:val="es-ES"/>
        </w:rPr>
        <w:tab/>
        <w:t>TRÁMITE ANTE LA CIDH</w:t>
      </w:r>
      <w:r w:rsidR="008E3BFE" w:rsidRPr="00AA628F">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A628F" w:rsidTr="004A6A54">
        <w:tc>
          <w:tcPr>
            <w:tcW w:w="3600" w:type="dxa"/>
            <w:tcBorders>
              <w:top w:val="single" w:sz="6" w:space="0" w:color="auto"/>
              <w:bottom w:val="single" w:sz="6" w:space="0" w:color="auto"/>
            </w:tcBorders>
            <w:shd w:val="clear" w:color="auto" w:fill="386294"/>
            <w:vAlign w:val="center"/>
          </w:tcPr>
          <w:p w:rsidR="004C2312" w:rsidRPr="00AA628F" w:rsidRDefault="004A6A54" w:rsidP="004A6A54">
            <w:pPr>
              <w:jc w:val="center"/>
              <w:rPr>
                <w:rFonts w:ascii="Cambria" w:hAnsi="Cambria"/>
                <w:b/>
                <w:bCs/>
                <w:color w:val="FFFFFF" w:themeColor="background1"/>
                <w:sz w:val="20"/>
                <w:szCs w:val="20"/>
                <w:lang w:val="es-ES"/>
              </w:rPr>
            </w:pPr>
            <w:r w:rsidRPr="00AA628F">
              <w:rPr>
                <w:rFonts w:ascii="Cambria" w:hAnsi="Cambria"/>
                <w:b/>
                <w:bCs/>
                <w:color w:val="FFFFFF" w:themeColor="background1"/>
                <w:sz w:val="20"/>
                <w:szCs w:val="20"/>
                <w:lang w:val="es-ES"/>
              </w:rPr>
              <w:t>P</w:t>
            </w:r>
            <w:r w:rsidR="004C2312" w:rsidRPr="00AA628F">
              <w:rPr>
                <w:rFonts w:ascii="Cambria" w:hAnsi="Cambria"/>
                <w:b/>
                <w:bCs/>
                <w:color w:val="FFFFFF" w:themeColor="background1"/>
                <w:sz w:val="20"/>
                <w:szCs w:val="20"/>
                <w:lang w:val="es-ES"/>
              </w:rPr>
              <w:t>resentación de la petición:</w:t>
            </w:r>
          </w:p>
        </w:tc>
        <w:tc>
          <w:tcPr>
            <w:tcW w:w="5760" w:type="dxa"/>
            <w:vAlign w:val="center"/>
          </w:tcPr>
          <w:p w:rsidR="004C2312" w:rsidRPr="00AA628F" w:rsidRDefault="00943FD5" w:rsidP="002625EA">
            <w:pPr>
              <w:jc w:val="both"/>
              <w:rPr>
                <w:rFonts w:ascii="Cambria" w:hAnsi="Cambria"/>
                <w:bCs/>
                <w:sz w:val="20"/>
                <w:szCs w:val="20"/>
                <w:lang w:val="es-ES"/>
              </w:rPr>
            </w:pPr>
            <w:r w:rsidRPr="00AA628F">
              <w:rPr>
                <w:rFonts w:ascii="Cambria" w:hAnsi="Cambria"/>
                <w:bCs/>
                <w:sz w:val="20"/>
                <w:szCs w:val="20"/>
                <w:lang w:val="es-ES"/>
              </w:rPr>
              <w:t>4 de junio de 2007</w:t>
            </w:r>
          </w:p>
        </w:tc>
      </w:tr>
      <w:tr w:rsidR="001E49E7" w:rsidRPr="00AA628F" w:rsidTr="004A6A54">
        <w:tc>
          <w:tcPr>
            <w:tcW w:w="3600" w:type="dxa"/>
            <w:tcBorders>
              <w:top w:val="single" w:sz="6" w:space="0" w:color="auto"/>
              <w:bottom w:val="single" w:sz="6" w:space="0" w:color="auto"/>
            </w:tcBorders>
            <w:shd w:val="clear" w:color="auto" w:fill="386294"/>
            <w:vAlign w:val="center"/>
          </w:tcPr>
          <w:p w:rsidR="001E49E7" w:rsidRPr="00AA628F" w:rsidRDefault="001E49E7" w:rsidP="001E49E7">
            <w:pPr>
              <w:jc w:val="center"/>
              <w:rPr>
                <w:rFonts w:ascii="Cambria" w:hAnsi="Cambria"/>
                <w:b/>
                <w:bCs/>
                <w:color w:val="FFFFFF" w:themeColor="background1"/>
                <w:sz w:val="20"/>
                <w:szCs w:val="20"/>
                <w:lang w:val="es-ES"/>
              </w:rPr>
            </w:pPr>
            <w:r w:rsidRPr="00AA628F">
              <w:rPr>
                <w:rFonts w:ascii="Cambria" w:hAnsi="Cambria"/>
                <w:b/>
                <w:bCs/>
                <w:color w:val="FFFFFF" w:themeColor="background1"/>
                <w:sz w:val="20"/>
                <w:szCs w:val="20"/>
                <w:lang w:val="es-ES"/>
              </w:rPr>
              <w:t>Información adicional recibida durante la etapa de estudio:</w:t>
            </w:r>
          </w:p>
        </w:tc>
        <w:tc>
          <w:tcPr>
            <w:tcW w:w="5760" w:type="dxa"/>
            <w:vAlign w:val="center"/>
          </w:tcPr>
          <w:p w:rsidR="001E49E7" w:rsidRPr="00AA628F" w:rsidRDefault="00943FD5" w:rsidP="00943FD5">
            <w:pPr>
              <w:rPr>
                <w:rFonts w:ascii="Cambria" w:hAnsi="Cambria"/>
                <w:bCs/>
                <w:color w:val="FFFFFF" w:themeColor="background1"/>
                <w:sz w:val="20"/>
                <w:szCs w:val="20"/>
                <w:lang w:val="es-ES"/>
              </w:rPr>
            </w:pPr>
            <w:r w:rsidRPr="00AA628F">
              <w:rPr>
                <w:rFonts w:ascii="Cambria" w:hAnsi="Cambria"/>
                <w:bCs/>
                <w:sz w:val="20"/>
                <w:szCs w:val="20"/>
                <w:lang w:val="es-ES"/>
              </w:rPr>
              <w:t>23 de mayo de 2011</w:t>
            </w:r>
          </w:p>
        </w:tc>
      </w:tr>
      <w:tr w:rsidR="004C2312" w:rsidRPr="00AA628F" w:rsidTr="004A6A54">
        <w:tc>
          <w:tcPr>
            <w:tcW w:w="3600" w:type="dxa"/>
            <w:tcBorders>
              <w:top w:val="single" w:sz="6" w:space="0" w:color="auto"/>
              <w:bottom w:val="single" w:sz="6" w:space="0" w:color="auto"/>
            </w:tcBorders>
            <w:shd w:val="clear" w:color="auto" w:fill="386294"/>
            <w:vAlign w:val="center"/>
          </w:tcPr>
          <w:p w:rsidR="004C2312" w:rsidRPr="00AA628F" w:rsidRDefault="004A6A54" w:rsidP="004A6A54">
            <w:pPr>
              <w:jc w:val="center"/>
              <w:rPr>
                <w:rFonts w:ascii="Cambria" w:hAnsi="Cambria"/>
                <w:b/>
                <w:bCs/>
                <w:color w:val="FFFFFF" w:themeColor="background1"/>
                <w:sz w:val="20"/>
                <w:szCs w:val="20"/>
                <w:lang w:val="es-ES"/>
              </w:rPr>
            </w:pPr>
            <w:r w:rsidRPr="00AA628F">
              <w:rPr>
                <w:rFonts w:ascii="Cambria" w:hAnsi="Cambria"/>
                <w:b/>
                <w:color w:val="FFFFFF" w:themeColor="background1"/>
                <w:sz w:val="20"/>
                <w:szCs w:val="20"/>
                <w:lang w:val="es-ES"/>
              </w:rPr>
              <w:t>N</w:t>
            </w:r>
            <w:r w:rsidR="004C2312" w:rsidRPr="00AA628F">
              <w:rPr>
                <w:rFonts w:ascii="Cambria" w:hAnsi="Cambria"/>
                <w:b/>
                <w:color w:val="FFFFFF" w:themeColor="background1"/>
                <w:sz w:val="20"/>
                <w:szCs w:val="20"/>
                <w:lang w:val="es-ES"/>
              </w:rPr>
              <w:t>otificación de la petición al Estado:</w:t>
            </w:r>
          </w:p>
        </w:tc>
        <w:tc>
          <w:tcPr>
            <w:tcW w:w="5760" w:type="dxa"/>
            <w:vAlign w:val="center"/>
          </w:tcPr>
          <w:p w:rsidR="004C2312" w:rsidRPr="00AA628F" w:rsidRDefault="00943FD5" w:rsidP="008D2290">
            <w:pPr>
              <w:jc w:val="both"/>
              <w:rPr>
                <w:rFonts w:ascii="Cambria" w:hAnsi="Cambria"/>
                <w:bCs/>
                <w:sz w:val="20"/>
                <w:szCs w:val="20"/>
                <w:lang w:val="es-ES"/>
              </w:rPr>
            </w:pPr>
            <w:r w:rsidRPr="00AA628F">
              <w:rPr>
                <w:rFonts w:ascii="Cambria" w:hAnsi="Cambria"/>
                <w:bCs/>
                <w:sz w:val="20"/>
                <w:szCs w:val="20"/>
                <w:lang w:val="es-ES"/>
              </w:rPr>
              <w:t>13 de octubre de 2011</w:t>
            </w:r>
          </w:p>
        </w:tc>
      </w:tr>
      <w:tr w:rsidR="004C2312" w:rsidRPr="00AA628F" w:rsidTr="004A6A54">
        <w:tc>
          <w:tcPr>
            <w:tcW w:w="3600" w:type="dxa"/>
            <w:tcBorders>
              <w:top w:val="single" w:sz="6" w:space="0" w:color="auto"/>
              <w:bottom w:val="single" w:sz="6" w:space="0" w:color="auto"/>
            </w:tcBorders>
            <w:shd w:val="clear" w:color="auto" w:fill="386294"/>
            <w:vAlign w:val="center"/>
          </w:tcPr>
          <w:p w:rsidR="004C2312" w:rsidRPr="00AA628F" w:rsidRDefault="004A6A54" w:rsidP="004A6A54">
            <w:pPr>
              <w:jc w:val="center"/>
              <w:rPr>
                <w:rFonts w:ascii="Cambria" w:hAnsi="Cambria"/>
                <w:b/>
                <w:bCs/>
                <w:color w:val="FFFFFF" w:themeColor="background1"/>
                <w:sz w:val="20"/>
                <w:szCs w:val="20"/>
                <w:lang w:val="es-ES"/>
              </w:rPr>
            </w:pPr>
            <w:r w:rsidRPr="00AA628F">
              <w:rPr>
                <w:rFonts w:ascii="Cambria" w:hAnsi="Cambria"/>
                <w:b/>
                <w:color w:val="FFFFFF" w:themeColor="background1"/>
                <w:sz w:val="20"/>
                <w:szCs w:val="20"/>
                <w:lang w:val="es-ES"/>
              </w:rPr>
              <w:t>P</w:t>
            </w:r>
            <w:r w:rsidR="004C2312" w:rsidRPr="00AA628F">
              <w:rPr>
                <w:rFonts w:ascii="Cambria" w:hAnsi="Cambria"/>
                <w:b/>
                <w:color w:val="FFFFFF" w:themeColor="background1"/>
                <w:sz w:val="20"/>
                <w:szCs w:val="20"/>
                <w:lang w:val="es-ES"/>
              </w:rPr>
              <w:t>rimera respuesta del Estado:</w:t>
            </w:r>
          </w:p>
        </w:tc>
        <w:tc>
          <w:tcPr>
            <w:tcW w:w="5760" w:type="dxa"/>
            <w:vAlign w:val="center"/>
          </w:tcPr>
          <w:p w:rsidR="004C2312" w:rsidRPr="00AA628F" w:rsidRDefault="00943FD5" w:rsidP="008D2290">
            <w:pPr>
              <w:jc w:val="both"/>
              <w:rPr>
                <w:rFonts w:ascii="Cambria" w:hAnsi="Cambria"/>
                <w:bCs/>
                <w:sz w:val="20"/>
                <w:szCs w:val="20"/>
                <w:lang w:val="es-ES"/>
              </w:rPr>
            </w:pPr>
            <w:r w:rsidRPr="00AA628F">
              <w:rPr>
                <w:rFonts w:ascii="Cambria" w:hAnsi="Cambria"/>
                <w:bCs/>
                <w:sz w:val="20"/>
                <w:szCs w:val="20"/>
                <w:lang w:val="es-ES"/>
              </w:rPr>
              <w:t>2 de marzo de 2012</w:t>
            </w:r>
          </w:p>
        </w:tc>
      </w:tr>
      <w:tr w:rsidR="004C2312" w:rsidRPr="00F67ECD" w:rsidTr="004A6A54">
        <w:tc>
          <w:tcPr>
            <w:tcW w:w="3600" w:type="dxa"/>
            <w:tcBorders>
              <w:top w:val="single" w:sz="6" w:space="0" w:color="auto"/>
              <w:bottom w:val="single" w:sz="6" w:space="0" w:color="auto"/>
            </w:tcBorders>
            <w:shd w:val="clear" w:color="auto" w:fill="386294"/>
            <w:vAlign w:val="center"/>
          </w:tcPr>
          <w:p w:rsidR="004C2312" w:rsidRPr="00AA628F" w:rsidRDefault="008E3BFE" w:rsidP="008E3BFE">
            <w:pPr>
              <w:jc w:val="center"/>
              <w:rPr>
                <w:rFonts w:ascii="Cambria" w:hAnsi="Cambria"/>
                <w:b/>
                <w:bCs/>
                <w:color w:val="FFFFFF" w:themeColor="background1"/>
                <w:sz w:val="20"/>
                <w:szCs w:val="20"/>
                <w:lang w:val="es-ES"/>
              </w:rPr>
            </w:pPr>
            <w:r w:rsidRPr="00AA628F">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AA628F" w:rsidRDefault="00B73A00" w:rsidP="00BA3082">
            <w:pPr>
              <w:jc w:val="both"/>
              <w:rPr>
                <w:rFonts w:ascii="Cambria" w:hAnsi="Cambria"/>
                <w:bCs/>
                <w:sz w:val="20"/>
                <w:szCs w:val="20"/>
                <w:lang w:val="es-ES"/>
              </w:rPr>
            </w:pPr>
            <w:r w:rsidRPr="00AA628F">
              <w:rPr>
                <w:rFonts w:ascii="Cambria" w:hAnsi="Cambria"/>
                <w:bCs/>
                <w:sz w:val="20"/>
                <w:szCs w:val="20"/>
                <w:lang w:val="es-ES"/>
              </w:rPr>
              <w:t>27 de septiembre y 1</w:t>
            </w:r>
            <w:r w:rsidR="00BA68FB" w:rsidRPr="00AA628F">
              <w:rPr>
                <w:rFonts w:ascii="Cambria" w:hAnsi="Cambria"/>
                <w:bCs/>
                <w:sz w:val="20"/>
                <w:szCs w:val="20"/>
                <w:lang w:val="es-ES"/>
              </w:rPr>
              <w:t>2</w:t>
            </w:r>
            <w:r w:rsidRPr="00AA628F">
              <w:rPr>
                <w:rFonts w:ascii="Cambria" w:hAnsi="Cambria"/>
                <w:bCs/>
                <w:sz w:val="20"/>
                <w:szCs w:val="20"/>
                <w:lang w:val="es-ES"/>
              </w:rPr>
              <w:t xml:space="preserve"> de diciembre de 2013</w:t>
            </w:r>
          </w:p>
        </w:tc>
      </w:tr>
      <w:tr w:rsidR="004C2312" w:rsidRPr="00AA628F" w:rsidTr="004A6A54">
        <w:tc>
          <w:tcPr>
            <w:tcW w:w="3600" w:type="dxa"/>
            <w:tcBorders>
              <w:top w:val="single" w:sz="6" w:space="0" w:color="auto"/>
              <w:bottom w:val="single" w:sz="6" w:space="0" w:color="auto"/>
            </w:tcBorders>
            <w:shd w:val="clear" w:color="auto" w:fill="386294"/>
            <w:vAlign w:val="center"/>
          </w:tcPr>
          <w:p w:rsidR="004C2312" w:rsidRPr="00AA628F" w:rsidRDefault="004C2312" w:rsidP="008E3BFE">
            <w:pPr>
              <w:jc w:val="center"/>
              <w:rPr>
                <w:rFonts w:ascii="Cambria" w:hAnsi="Cambria"/>
                <w:b/>
                <w:bCs/>
                <w:color w:val="FFFFFF" w:themeColor="background1"/>
                <w:sz w:val="20"/>
                <w:szCs w:val="20"/>
              </w:rPr>
            </w:pPr>
            <w:r w:rsidRPr="00AA628F">
              <w:rPr>
                <w:rFonts w:ascii="Cambria" w:hAnsi="Cambria"/>
                <w:b/>
                <w:bCs/>
                <w:color w:val="FFFFFF" w:themeColor="background1"/>
                <w:sz w:val="20"/>
                <w:szCs w:val="20"/>
              </w:rPr>
              <w:t>Observaciones adicionales del Estado:</w:t>
            </w:r>
          </w:p>
        </w:tc>
        <w:tc>
          <w:tcPr>
            <w:tcW w:w="5760" w:type="dxa"/>
            <w:vAlign w:val="center"/>
          </w:tcPr>
          <w:p w:rsidR="004C2312" w:rsidRPr="00AA628F" w:rsidRDefault="00B73A00" w:rsidP="008D2290">
            <w:pPr>
              <w:jc w:val="both"/>
              <w:rPr>
                <w:rFonts w:ascii="Cambria" w:hAnsi="Cambria"/>
                <w:bCs/>
                <w:sz w:val="20"/>
                <w:szCs w:val="20"/>
              </w:rPr>
            </w:pPr>
            <w:r w:rsidRPr="00AA628F">
              <w:rPr>
                <w:rFonts w:ascii="Cambria" w:hAnsi="Cambria"/>
                <w:bCs/>
                <w:sz w:val="20"/>
                <w:szCs w:val="20"/>
              </w:rPr>
              <w:t>15 de noviembre 2013</w:t>
            </w:r>
          </w:p>
        </w:tc>
      </w:tr>
    </w:tbl>
    <w:p w:rsidR="003239B8" w:rsidRPr="00AA628F" w:rsidRDefault="003239B8" w:rsidP="003239B8">
      <w:pPr>
        <w:spacing w:before="240" w:after="240"/>
        <w:ind w:firstLine="720"/>
        <w:jc w:val="both"/>
        <w:rPr>
          <w:rFonts w:asciiTheme="majorHAnsi" w:hAnsiTheme="majorHAnsi"/>
          <w:b/>
          <w:bCs/>
          <w:sz w:val="20"/>
          <w:szCs w:val="20"/>
          <w:lang w:val="es-ES"/>
        </w:rPr>
      </w:pPr>
      <w:r w:rsidRPr="00AA628F">
        <w:rPr>
          <w:rFonts w:asciiTheme="majorHAnsi" w:hAnsiTheme="majorHAnsi"/>
          <w:b/>
          <w:bCs/>
          <w:sz w:val="20"/>
          <w:szCs w:val="20"/>
          <w:lang w:val="es-ES"/>
        </w:rPr>
        <w:t xml:space="preserve">III. </w:t>
      </w:r>
      <w:r w:rsidRPr="00AA628F">
        <w:rPr>
          <w:rFonts w:asciiTheme="majorHAnsi" w:hAnsiTheme="majorHAnsi"/>
          <w:b/>
          <w:bCs/>
          <w:sz w:val="20"/>
          <w:szCs w:val="20"/>
          <w:lang w:val="es-ES"/>
        </w:rPr>
        <w:tab/>
        <w:t>COMPETENCIA</w:t>
      </w:r>
      <w:r w:rsidR="00EE00E9" w:rsidRPr="00AA628F">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A628F" w:rsidTr="004A6A54">
        <w:trPr>
          <w:cantSplit/>
        </w:trPr>
        <w:tc>
          <w:tcPr>
            <w:tcW w:w="3600" w:type="dxa"/>
            <w:tcBorders>
              <w:top w:val="single" w:sz="4" w:space="0" w:color="auto"/>
              <w:bottom w:val="single" w:sz="6" w:space="0" w:color="auto"/>
            </w:tcBorders>
            <w:shd w:val="clear" w:color="auto" w:fill="386294"/>
            <w:vAlign w:val="center"/>
          </w:tcPr>
          <w:p w:rsidR="003239B8" w:rsidRPr="00AA628F" w:rsidRDefault="003239B8" w:rsidP="008D2290">
            <w:pPr>
              <w:jc w:val="center"/>
              <w:rPr>
                <w:rFonts w:ascii="Cambria" w:hAnsi="Cambria"/>
                <w:b/>
                <w:bCs/>
                <w:i/>
                <w:color w:val="FFFFFF" w:themeColor="background1"/>
                <w:sz w:val="20"/>
                <w:szCs w:val="20"/>
              </w:rPr>
            </w:pPr>
            <w:r w:rsidRPr="00AA628F">
              <w:rPr>
                <w:rFonts w:ascii="Cambria" w:hAnsi="Cambria"/>
                <w:b/>
                <w:bCs/>
                <w:color w:val="FFFFFF" w:themeColor="background1"/>
                <w:sz w:val="20"/>
                <w:szCs w:val="20"/>
              </w:rPr>
              <w:t>Competencia</w:t>
            </w:r>
            <w:r w:rsidRPr="00AA628F">
              <w:rPr>
                <w:rFonts w:ascii="Cambria" w:hAnsi="Cambria"/>
                <w:b/>
                <w:bCs/>
                <w:i/>
                <w:color w:val="FFFFFF" w:themeColor="background1"/>
                <w:sz w:val="20"/>
                <w:szCs w:val="20"/>
              </w:rPr>
              <w:t xml:space="preserve"> Ratione personae:</w:t>
            </w:r>
          </w:p>
        </w:tc>
        <w:tc>
          <w:tcPr>
            <w:tcW w:w="5760" w:type="dxa"/>
            <w:vAlign w:val="center"/>
          </w:tcPr>
          <w:p w:rsidR="003239B8" w:rsidRPr="00AA628F" w:rsidRDefault="00B73A00" w:rsidP="008D2290">
            <w:pPr>
              <w:rPr>
                <w:rFonts w:ascii="Cambria" w:hAnsi="Cambria"/>
                <w:bCs/>
                <w:sz w:val="20"/>
                <w:szCs w:val="20"/>
              </w:rPr>
            </w:pPr>
            <w:r w:rsidRPr="00AA628F">
              <w:rPr>
                <w:rFonts w:ascii="Cambria" w:hAnsi="Cambria"/>
                <w:bCs/>
                <w:sz w:val="20"/>
                <w:szCs w:val="20"/>
                <w:bdr w:val="none" w:sz="0" w:space="0" w:color="auto" w:frame="1"/>
                <w:lang w:val="es-ES"/>
              </w:rPr>
              <w:t>S</w:t>
            </w:r>
            <w:r w:rsidRPr="00AA628F">
              <w:rPr>
                <w:bCs/>
                <w:sz w:val="20"/>
                <w:szCs w:val="20"/>
                <w:bdr w:val="none" w:sz="0" w:space="0" w:color="auto" w:frame="1"/>
                <w:lang w:val="es-ES"/>
              </w:rPr>
              <w:t>í</w:t>
            </w:r>
          </w:p>
        </w:tc>
      </w:tr>
      <w:tr w:rsidR="003239B8" w:rsidRPr="00AA628F" w:rsidTr="004A6A54">
        <w:trPr>
          <w:cantSplit/>
        </w:trPr>
        <w:tc>
          <w:tcPr>
            <w:tcW w:w="3600" w:type="dxa"/>
            <w:tcBorders>
              <w:top w:val="single" w:sz="6" w:space="0" w:color="auto"/>
              <w:bottom w:val="single" w:sz="6" w:space="0" w:color="auto"/>
            </w:tcBorders>
            <w:shd w:val="clear" w:color="auto" w:fill="386294"/>
            <w:vAlign w:val="center"/>
          </w:tcPr>
          <w:p w:rsidR="003239B8" w:rsidRPr="00AA628F" w:rsidRDefault="003239B8" w:rsidP="008D2290">
            <w:pPr>
              <w:jc w:val="center"/>
              <w:rPr>
                <w:rFonts w:ascii="Cambria" w:hAnsi="Cambria"/>
                <w:b/>
                <w:bCs/>
                <w:color w:val="FFFFFF" w:themeColor="background1"/>
                <w:sz w:val="20"/>
                <w:szCs w:val="20"/>
              </w:rPr>
            </w:pPr>
            <w:r w:rsidRPr="00AA628F">
              <w:rPr>
                <w:rFonts w:ascii="Cambria" w:hAnsi="Cambria"/>
                <w:b/>
                <w:bCs/>
                <w:color w:val="FFFFFF" w:themeColor="background1"/>
                <w:sz w:val="20"/>
                <w:szCs w:val="20"/>
              </w:rPr>
              <w:t>Competencia</w:t>
            </w:r>
            <w:r w:rsidRPr="00AA628F">
              <w:rPr>
                <w:rFonts w:ascii="Cambria" w:hAnsi="Cambria"/>
                <w:b/>
                <w:bCs/>
                <w:i/>
                <w:color w:val="FFFFFF" w:themeColor="background1"/>
                <w:sz w:val="20"/>
                <w:szCs w:val="20"/>
              </w:rPr>
              <w:t xml:space="preserve"> Ratione loci</w:t>
            </w:r>
            <w:r w:rsidRPr="00AA628F">
              <w:rPr>
                <w:rFonts w:ascii="Cambria" w:hAnsi="Cambria"/>
                <w:b/>
                <w:bCs/>
                <w:color w:val="FFFFFF" w:themeColor="background1"/>
                <w:sz w:val="20"/>
                <w:szCs w:val="20"/>
              </w:rPr>
              <w:t>:</w:t>
            </w:r>
          </w:p>
        </w:tc>
        <w:tc>
          <w:tcPr>
            <w:tcW w:w="5760" w:type="dxa"/>
            <w:vAlign w:val="center"/>
          </w:tcPr>
          <w:p w:rsidR="003239B8" w:rsidRPr="00AA628F" w:rsidRDefault="00B73A00" w:rsidP="008D2290">
            <w:pPr>
              <w:rPr>
                <w:rFonts w:ascii="Cambria" w:hAnsi="Cambria"/>
                <w:bCs/>
                <w:sz w:val="20"/>
                <w:szCs w:val="20"/>
              </w:rPr>
            </w:pPr>
            <w:r w:rsidRPr="00AA628F">
              <w:rPr>
                <w:rFonts w:ascii="Cambria" w:hAnsi="Cambria"/>
                <w:bCs/>
                <w:sz w:val="20"/>
                <w:szCs w:val="20"/>
                <w:bdr w:val="none" w:sz="0" w:space="0" w:color="auto" w:frame="1"/>
                <w:lang w:val="es-ES"/>
              </w:rPr>
              <w:t>S</w:t>
            </w:r>
            <w:r w:rsidRPr="00AA628F">
              <w:rPr>
                <w:bCs/>
                <w:sz w:val="20"/>
                <w:szCs w:val="20"/>
                <w:bdr w:val="none" w:sz="0" w:space="0" w:color="auto" w:frame="1"/>
                <w:lang w:val="es-ES"/>
              </w:rPr>
              <w:t>í</w:t>
            </w:r>
          </w:p>
        </w:tc>
      </w:tr>
      <w:tr w:rsidR="003239B8" w:rsidRPr="00AA628F" w:rsidTr="004A6A54">
        <w:trPr>
          <w:cantSplit/>
        </w:trPr>
        <w:tc>
          <w:tcPr>
            <w:tcW w:w="3600" w:type="dxa"/>
            <w:tcBorders>
              <w:top w:val="single" w:sz="6" w:space="0" w:color="auto"/>
              <w:bottom w:val="single" w:sz="6" w:space="0" w:color="auto"/>
            </w:tcBorders>
            <w:shd w:val="clear" w:color="auto" w:fill="386294"/>
            <w:vAlign w:val="center"/>
          </w:tcPr>
          <w:p w:rsidR="003239B8" w:rsidRPr="00AA628F" w:rsidRDefault="003239B8" w:rsidP="008D2290">
            <w:pPr>
              <w:jc w:val="center"/>
              <w:rPr>
                <w:rFonts w:ascii="Cambria" w:hAnsi="Cambria"/>
                <w:b/>
                <w:bCs/>
                <w:color w:val="FFFFFF" w:themeColor="background1"/>
                <w:sz w:val="20"/>
                <w:szCs w:val="20"/>
              </w:rPr>
            </w:pPr>
            <w:r w:rsidRPr="00AA628F">
              <w:rPr>
                <w:rFonts w:ascii="Cambria" w:hAnsi="Cambria"/>
                <w:b/>
                <w:bCs/>
                <w:color w:val="FFFFFF" w:themeColor="background1"/>
                <w:sz w:val="20"/>
                <w:szCs w:val="20"/>
              </w:rPr>
              <w:t>Competencia</w:t>
            </w:r>
            <w:r w:rsidRPr="00AA628F">
              <w:rPr>
                <w:rFonts w:ascii="Cambria" w:hAnsi="Cambria"/>
                <w:b/>
                <w:bCs/>
                <w:i/>
                <w:color w:val="FFFFFF" w:themeColor="background1"/>
                <w:sz w:val="20"/>
                <w:szCs w:val="20"/>
              </w:rPr>
              <w:t xml:space="preserve"> Ratione temporis</w:t>
            </w:r>
            <w:r w:rsidRPr="00AA628F">
              <w:rPr>
                <w:rFonts w:ascii="Cambria" w:hAnsi="Cambria"/>
                <w:b/>
                <w:bCs/>
                <w:color w:val="FFFFFF" w:themeColor="background1"/>
                <w:sz w:val="20"/>
                <w:szCs w:val="20"/>
              </w:rPr>
              <w:t>:</w:t>
            </w:r>
          </w:p>
        </w:tc>
        <w:tc>
          <w:tcPr>
            <w:tcW w:w="5760" w:type="dxa"/>
            <w:vAlign w:val="center"/>
          </w:tcPr>
          <w:p w:rsidR="003239B8" w:rsidRPr="00AA628F" w:rsidRDefault="00B73A00" w:rsidP="008D2290">
            <w:pPr>
              <w:rPr>
                <w:bCs/>
                <w:sz w:val="20"/>
                <w:szCs w:val="20"/>
              </w:rPr>
            </w:pPr>
            <w:r w:rsidRPr="00AA628F">
              <w:rPr>
                <w:rFonts w:ascii="Cambria" w:hAnsi="Cambria"/>
                <w:bCs/>
                <w:sz w:val="20"/>
                <w:szCs w:val="20"/>
                <w:bdr w:val="none" w:sz="0" w:space="0" w:color="auto" w:frame="1"/>
                <w:lang w:val="es-ES"/>
              </w:rPr>
              <w:t>S</w:t>
            </w:r>
            <w:r w:rsidRPr="00AA628F">
              <w:rPr>
                <w:bCs/>
                <w:sz w:val="20"/>
                <w:szCs w:val="20"/>
                <w:bdr w:val="none" w:sz="0" w:space="0" w:color="auto" w:frame="1"/>
                <w:lang w:val="es-ES"/>
              </w:rPr>
              <w:t>í</w:t>
            </w:r>
          </w:p>
        </w:tc>
      </w:tr>
      <w:tr w:rsidR="003239B8" w:rsidRPr="00F67ECD" w:rsidTr="004A6A54">
        <w:trPr>
          <w:cantSplit/>
        </w:trPr>
        <w:tc>
          <w:tcPr>
            <w:tcW w:w="3600" w:type="dxa"/>
            <w:tcBorders>
              <w:top w:val="single" w:sz="6" w:space="0" w:color="auto"/>
              <w:bottom w:val="single" w:sz="6" w:space="0" w:color="auto"/>
            </w:tcBorders>
            <w:shd w:val="clear" w:color="auto" w:fill="386294"/>
            <w:vAlign w:val="center"/>
          </w:tcPr>
          <w:p w:rsidR="003239B8" w:rsidRPr="00AA628F" w:rsidRDefault="003239B8" w:rsidP="008D2290">
            <w:pPr>
              <w:jc w:val="center"/>
              <w:rPr>
                <w:rFonts w:ascii="Cambria" w:hAnsi="Cambria"/>
                <w:b/>
                <w:bCs/>
                <w:color w:val="FFFFFF" w:themeColor="background1"/>
                <w:sz w:val="20"/>
                <w:szCs w:val="20"/>
              </w:rPr>
            </w:pPr>
            <w:r w:rsidRPr="00AA628F">
              <w:rPr>
                <w:rFonts w:ascii="Cambria" w:hAnsi="Cambria"/>
                <w:b/>
                <w:bCs/>
                <w:color w:val="FFFFFF" w:themeColor="background1"/>
                <w:sz w:val="20"/>
                <w:szCs w:val="20"/>
              </w:rPr>
              <w:t>Competencia</w:t>
            </w:r>
            <w:r w:rsidRPr="00AA628F">
              <w:rPr>
                <w:rFonts w:ascii="Cambria" w:hAnsi="Cambria"/>
                <w:b/>
                <w:bCs/>
                <w:i/>
                <w:color w:val="FFFFFF" w:themeColor="background1"/>
                <w:sz w:val="20"/>
                <w:szCs w:val="20"/>
              </w:rPr>
              <w:t xml:space="preserve"> Ratione materia</w:t>
            </w:r>
            <w:r w:rsidR="00EE00E9" w:rsidRPr="00AA628F">
              <w:rPr>
                <w:rFonts w:ascii="Cambria" w:hAnsi="Cambria"/>
                <w:b/>
                <w:bCs/>
                <w:i/>
                <w:color w:val="FFFFFF" w:themeColor="background1"/>
                <w:sz w:val="20"/>
                <w:szCs w:val="20"/>
              </w:rPr>
              <w:t>e</w:t>
            </w:r>
            <w:r w:rsidRPr="00AA628F">
              <w:rPr>
                <w:rFonts w:ascii="Cambria" w:hAnsi="Cambria"/>
                <w:b/>
                <w:bCs/>
                <w:color w:val="FFFFFF" w:themeColor="background1"/>
                <w:sz w:val="20"/>
                <w:szCs w:val="20"/>
              </w:rPr>
              <w:t>:</w:t>
            </w:r>
          </w:p>
        </w:tc>
        <w:tc>
          <w:tcPr>
            <w:tcW w:w="5760" w:type="dxa"/>
            <w:vAlign w:val="center"/>
          </w:tcPr>
          <w:p w:rsidR="003239B8" w:rsidRPr="00AA628F" w:rsidRDefault="00B73A00" w:rsidP="008D2290">
            <w:pPr>
              <w:jc w:val="both"/>
              <w:rPr>
                <w:rFonts w:ascii="Cambria" w:hAnsi="Cambria"/>
                <w:bCs/>
                <w:sz w:val="20"/>
                <w:szCs w:val="20"/>
                <w:lang w:val="es-ES"/>
              </w:rPr>
            </w:pPr>
            <w:r w:rsidRPr="00AA628F">
              <w:rPr>
                <w:rFonts w:ascii="Cambria" w:hAnsi="Cambria"/>
                <w:bCs/>
                <w:sz w:val="20"/>
                <w:szCs w:val="20"/>
                <w:bdr w:val="none" w:sz="0" w:space="0" w:color="auto" w:frame="1"/>
                <w:lang w:val="es-ES"/>
              </w:rPr>
              <w:t>S</w:t>
            </w:r>
            <w:r w:rsidRPr="00AA628F">
              <w:rPr>
                <w:bCs/>
                <w:sz w:val="20"/>
                <w:szCs w:val="20"/>
                <w:bdr w:val="none" w:sz="0" w:space="0" w:color="auto" w:frame="1"/>
                <w:lang w:val="es-ES"/>
              </w:rPr>
              <w:t xml:space="preserve">í, </w:t>
            </w:r>
            <w:r w:rsidRPr="00AA628F">
              <w:rPr>
                <w:rFonts w:ascii="Cambria" w:hAnsi="Cambria"/>
                <w:bCs/>
                <w:sz w:val="20"/>
                <w:szCs w:val="20"/>
                <w:bdr w:val="none" w:sz="0" w:space="0" w:color="auto" w:frame="1"/>
                <w:lang w:val="es-ES"/>
              </w:rPr>
              <w:t>Convención Americana (depósito de instrumento realizado el 31 de julio de 1973)</w:t>
            </w:r>
          </w:p>
        </w:tc>
      </w:tr>
    </w:tbl>
    <w:p w:rsidR="003239B8" w:rsidRPr="00AA628F" w:rsidRDefault="003239B8" w:rsidP="003239B8">
      <w:pPr>
        <w:spacing w:before="240" w:after="240"/>
        <w:ind w:firstLine="720"/>
        <w:jc w:val="both"/>
        <w:rPr>
          <w:rFonts w:asciiTheme="majorHAnsi" w:hAnsiTheme="majorHAnsi"/>
          <w:b/>
          <w:bCs/>
          <w:sz w:val="20"/>
          <w:szCs w:val="20"/>
          <w:lang w:val="es-ES"/>
        </w:rPr>
      </w:pPr>
      <w:r w:rsidRPr="00AA628F">
        <w:rPr>
          <w:rFonts w:asciiTheme="majorHAnsi" w:hAnsiTheme="majorHAnsi"/>
          <w:b/>
          <w:bCs/>
          <w:sz w:val="20"/>
          <w:szCs w:val="20"/>
          <w:lang w:val="es-ES"/>
        </w:rPr>
        <w:t xml:space="preserve">IV. </w:t>
      </w:r>
      <w:r w:rsidRPr="00AA628F">
        <w:rPr>
          <w:rFonts w:asciiTheme="majorHAnsi" w:hAnsiTheme="majorHAnsi"/>
          <w:b/>
          <w:bCs/>
          <w:sz w:val="20"/>
          <w:szCs w:val="20"/>
          <w:lang w:val="es-ES"/>
        </w:rPr>
        <w:tab/>
      </w:r>
      <w:r w:rsidR="00EE00E9" w:rsidRPr="00AA628F">
        <w:rPr>
          <w:rFonts w:asciiTheme="majorHAnsi" w:hAnsiTheme="majorHAnsi"/>
          <w:b/>
          <w:bCs/>
          <w:sz w:val="20"/>
          <w:szCs w:val="20"/>
          <w:lang w:val="es-ES"/>
        </w:rPr>
        <w:t>DUPLICACIÓN</w:t>
      </w:r>
      <w:r w:rsidR="00EE00E9" w:rsidRPr="00AA628F">
        <w:rPr>
          <w:rFonts w:asciiTheme="majorHAnsi" w:hAnsiTheme="majorHAnsi"/>
          <w:b/>
          <w:bCs/>
          <w:color w:val="FFFFFF" w:themeColor="background1"/>
          <w:sz w:val="20"/>
          <w:szCs w:val="20"/>
          <w:lang w:val="es-ES"/>
        </w:rPr>
        <w:t xml:space="preserve"> </w:t>
      </w:r>
      <w:r w:rsidR="00EE00E9" w:rsidRPr="00AA628F">
        <w:rPr>
          <w:rFonts w:asciiTheme="majorHAnsi" w:hAnsiTheme="majorHAnsi"/>
          <w:b/>
          <w:bCs/>
          <w:sz w:val="20"/>
          <w:szCs w:val="20"/>
          <w:lang w:val="es-ES"/>
        </w:rPr>
        <w:t>DE PROCEDIMIENTOS Y COSA JUZGADA</w:t>
      </w:r>
      <w:r w:rsidR="00EE00E9" w:rsidRPr="00AA628F">
        <w:rPr>
          <w:rFonts w:asciiTheme="majorHAnsi" w:hAnsiTheme="majorHAnsi"/>
          <w:b/>
          <w:bCs/>
          <w:i/>
          <w:sz w:val="20"/>
          <w:szCs w:val="20"/>
          <w:lang w:val="es-ES"/>
        </w:rPr>
        <w:t xml:space="preserve"> </w:t>
      </w:r>
      <w:r w:rsidR="00EE00E9" w:rsidRPr="00AA628F">
        <w:rPr>
          <w:rFonts w:asciiTheme="majorHAnsi" w:hAnsiTheme="majorHAnsi"/>
          <w:b/>
          <w:bCs/>
          <w:sz w:val="20"/>
          <w:szCs w:val="20"/>
          <w:lang w:val="es-ES"/>
        </w:rPr>
        <w:t xml:space="preserve">INTERNACIONAL, </w:t>
      </w:r>
      <w:r w:rsidRPr="00AA628F">
        <w:rPr>
          <w:rFonts w:asciiTheme="majorHAnsi" w:hAnsiTheme="majorHAnsi"/>
          <w:b/>
          <w:bCs/>
          <w:sz w:val="20"/>
          <w:szCs w:val="20"/>
          <w:lang w:val="es-ES"/>
        </w:rPr>
        <w:t xml:space="preserve"> CARACTERIZACIÓN, </w:t>
      </w:r>
      <w:r w:rsidRPr="00AA628F">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AA628F" w:rsidTr="004A6A54">
        <w:trPr>
          <w:cantSplit/>
        </w:trPr>
        <w:tc>
          <w:tcPr>
            <w:tcW w:w="3600" w:type="dxa"/>
            <w:tcBorders>
              <w:top w:val="single" w:sz="4" w:space="0" w:color="auto"/>
              <w:bottom w:val="single" w:sz="6" w:space="0" w:color="auto"/>
            </w:tcBorders>
            <w:shd w:val="clear" w:color="auto" w:fill="386294"/>
            <w:vAlign w:val="center"/>
          </w:tcPr>
          <w:p w:rsidR="00EE00E9" w:rsidRPr="00AA628F" w:rsidRDefault="00EE00E9" w:rsidP="008D2290">
            <w:pPr>
              <w:jc w:val="center"/>
              <w:rPr>
                <w:rFonts w:ascii="Cambria" w:hAnsi="Cambria"/>
                <w:b/>
                <w:bCs/>
                <w:color w:val="FFFFFF" w:themeColor="background1"/>
                <w:sz w:val="20"/>
                <w:szCs w:val="20"/>
                <w:lang w:val="es-ES"/>
              </w:rPr>
            </w:pPr>
            <w:r w:rsidRPr="00AA628F">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AA628F" w:rsidRDefault="00B73A00" w:rsidP="008D2290">
            <w:pPr>
              <w:jc w:val="both"/>
              <w:rPr>
                <w:rFonts w:ascii="Cambria" w:hAnsi="Cambria"/>
                <w:bCs/>
                <w:sz w:val="20"/>
                <w:szCs w:val="20"/>
                <w:lang w:val="es-ES"/>
              </w:rPr>
            </w:pPr>
            <w:r w:rsidRPr="00AA628F">
              <w:rPr>
                <w:rFonts w:ascii="Cambria" w:hAnsi="Cambria"/>
                <w:bCs/>
                <w:sz w:val="20"/>
                <w:szCs w:val="20"/>
                <w:lang w:val="es-ES"/>
              </w:rPr>
              <w:t>No</w:t>
            </w:r>
          </w:p>
        </w:tc>
      </w:tr>
      <w:tr w:rsidR="003239B8" w:rsidRPr="00F67ECD" w:rsidTr="004A6A54">
        <w:trPr>
          <w:cantSplit/>
        </w:trPr>
        <w:tc>
          <w:tcPr>
            <w:tcW w:w="3600" w:type="dxa"/>
            <w:tcBorders>
              <w:top w:val="single" w:sz="4" w:space="0" w:color="auto"/>
              <w:bottom w:val="single" w:sz="6" w:space="0" w:color="auto"/>
            </w:tcBorders>
            <w:shd w:val="clear" w:color="auto" w:fill="386294"/>
            <w:vAlign w:val="center"/>
          </w:tcPr>
          <w:p w:rsidR="003239B8" w:rsidRPr="00AA628F" w:rsidRDefault="003239B8" w:rsidP="008D2290">
            <w:pPr>
              <w:jc w:val="center"/>
              <w:rPr>
                <w:rFonts w:ascii="Cambria" w:hAnsi="Cambria"/>
                <w:b/>
                <w:bCs/>
                <w:i/>
                <w:color w:val="FFFFFF" w:themeColor="background1"/>
                <w:sz w:val="20"/>
                <w:szCs w:val="20"/>
              </w:rPr>
            </w:pPr>
            <w:r w:rsidRPr="00AA628F">
              <w:rPr>
                <w:rFonts w:ascii="Cambria" w:hAnsi="Cambria"/>
                <w:b/>
                <w:bCs/>
                <w:color w:val="FFFFFF" w:themeColor="background1"/>
                <w:sz w:val="20"/>
                <w:szCs w:val="20"/>
              </w:rPr>
              <w:t>Derechos declarados admisibles</w:t>
            </w:r>
            <w:r w:rsidRPr="00AA628F">
              <w:rPr>
                <w:rFonts w:ascii="Cambria" w:hAnsi="Cambria"/>
                <w:b/>
                <w:bCs/>
                <w:i/>
                <w:color w:val="FFFFFF" w:themeColor="background1"/>
                <w:sz w:val="20"/>
                <w:szCs w:val="20"/>
              </w:rPr>
              <w:t>:</w:t>
            </w:r>
          </w:p>
        </w:tc>
        <w:tc>
          <w:tcPr>
            <w:tcW w:w="5760" w:type="dxa"/>
            <w:vAlign w:val="center"/>
          </w:tcPr>
          <w:p w:rsidR="003239B8" w:rsidRPr="00AA628F" w:rsidRDefault="00B73A00" w:rsidP="00B73A00">
            <w:pPr>
              <w:jc w:val="both"/>
              <w:rPr>
                <w:rFonts w:ascii="Cambria" w:hAnsi="Cambria"/>
                <w:bCs/>
                <w:sz w:val="20"/>
                <w:szCs w:val="20"/>
                <w:lang w:val="es-ES"/>
              </w:rPr>
            </w:pPr>
            <w:r w:rsidRPr="00AA628F">
              <w:rPr>
                <w:rFonts w:ascii="Cambria" w:hAnsi="Cambria"/>
                <w:bCs/>
                <w:sz w:val="20"/>
                <w:szCs w:val="20"/>
                <w:lang w:val="es-ES"/>
              </w:rPr>
              <w:t>Artículos 8 (garantías judiciales), 17 (familia), 19 (derechos del niño) y 25 (protección judicial)</w:t>
            </w:r>
            <w:r w:rsidR="0020628B" w:rsidRPr="00AA628F">
              <w:rPr>
                <w:rFonts w:ascii="Cambria" w:hAnsi="Cambria"/>
                <w:bCs/>
                <w:sz w:val="20"/>
                <w:szCs w:val="20"/>
                <w:lang w:val="es-ES"/>
              </w:rPr>
              <w:t>, a la luz del artículo 7 (libertad personal) y</w:t>
            </w:r>
            <w:r w:rsidRPr="00AA628F">
              <w:rPr>
                <w:rFonts w:ascii="Cambria" w:hAnsi="Cambria"/>
                <w:bCs/>
                <w:sz w:val="20"/>
                <w:szCs w:val="20"/>
                <w:lang w:val="es-ES"/>
              </w:rPr>
              <w:t xml:space="preserve"> en relación con los artículos 1.1 (obligación de respetar los derechos) y 2 (deber de adoptar disposiciones de derecho interno) de la Convención</w:t>
            </w:r>
            <w:r w:rsidRPr="00AA628F">
              <w:rPr>
                <w:rFonts w:asciiTheme="majorHAnsi" w:hAnsiTheme="majorHAnsi"/>
                <w:bCs/>
                <w:sz w:val="20"/>
                <w:szCs w:val="20"/>
                <w:lang w:val="es-ES"/>
              </w:rPr>
              <w:t xml:space="preserve"> Americana</w:t>
            </w:r>
          </w:p>
        </w:tc>
      </w:tr>
      <w:tr w:rsidR="003239B8" w:rsidRPr="00AA628F" w:rsidTr="004A6A54">
        <w:trPr>
          <w:cantSplit/>
        </w:trPr>
        <w:tc>
          <w:tcPr>
            <w:tcW w:w="3600" w:type="dxa"/>
            <w:tcBorders>
              <w:top w:val="single" w:sz="6" w:space="0" w:color="auto"/>
              <w:bottom w:val="single" w:sz="6" w:space="0" w:color="auto"/>
            </w:tcBorders>
            <w:shd w:val="clear" w:color="auto" w:fill="386294"/>
            <w:vAlign w:val="center"/>
          </w:tcPr>
          <w:p w:rsidR="003239B8" w:rsidRPr="00AA628F" w:rsidRDefault="003239B8" w:rsidP="008D2290">
            <w:pPr>
              <w:jc w:val="center"/>
              <w:rPr>
                <w:rFonts w:ascii="Cambria" w:hAnsi="Cambria"/>
                <w:b/>
                <w:bCs/>
                <w:color w:val="FFFFFF" w:themeColor="background1"/>
                <w:sz w:val="20"/>
                <w:szCs w:val="20"/>
                <w:lang w:val="es-ES"/>
              </w:rPr>
            </w:pPr>
            <w:r w:rsidRPr="00AA628F">
              <w:rPr>
                <w:rFonts w:ascii="Cambria" w:hAnsi="Cambria"/>
                <w:b/>
                <w:bCs/>
                <w:color w:val="FFFFFF" w:themeColor="background1"/>
                <w:sz w:val="20"/>
                <w:szCs w:val="20"/>
                <w:lang w:val="es-ES"/>
              </w:rPr>
              <w:t>Agotamiento de recursos internos</w:t>
            </w:r>
            <w:r w:rsidR="00EE00E9" w:rsidRPr="00AA628F">
              <w:rPr>
                <w:rFonts w:ascii="Cambria" w:hAnsi="Cambria"/>
                <w:b/>
                <w:bCs/>
                <w:color w:val="FFFFFF" w:themeColor="background1"/>
                <w:sz w:val="20"/>
                <w:szCs w:val="20"/>
                <w:lang w:val="es-ES"/>
              </w:rPr>
              <w:t xml:space="preserve"> o procedencia de una excepción</w:t>
            </w:r>
            <w:r w:rsidRPr="00AA628F">
              <w:rPr>
                <w:rFonts w:ascii="Cambria" w:hAnsi="Cambria"/>
                <w:b/>
                <w:bCs/>
                <w:color w:val="FFFFFF" w:themeColor="background1"/>
                <w:sz w:val="20"/>
                <w:szCs w:val="20"/>
                <w:lang w:val="es-ES"/>
              </w:rPr>
              <w:t>:</w:t>
            </w:r>
          </w:p>
        </w:tc>
        <w:tc>
          <w:tcPr>
            <w:tcW w:w="5760" w:type="dxa"/>
            <w:vAlign w:val="center"/>
          </w:tcPr>
          <w:p w:rsidR="003239B8" w:rsidRPr="00AA628F" w:rsidRDefault="00B73A00" w:rsidP="008D2290">
            <w:pPr>
              <w:rPr>
                <w:rFonts w:ascii="Cambria" w:hAnsi="Cambria"/>
                <w:bCs/>
                <w:sz w:val="20"/>
                <w:szCs w:val="20"/>
                <w:lang w:val="es-ES"/>
              </w:rPr>
            </w:pPr>
            <w:r w:rsidRPr="00AA628F">
              <w:rPr>
                <w:rFonts w:ascii="Cambria" w:hAnsi="Cambria"/>
                <w:bCs/>
                <w:sz w:val="20"/>
                <w:szCs w:val="20"/>
                <w:lang w:val="es-ES"/>
              </w:rPr>
              <w:t xml:space="preserve">Sí, </w:t>
            </w:r>
            <w:r w:rsidRPr="00AA628F">
              <w:rPr>
                <w:rFonts w:asciiTheme="majorHAnsi" w:hAnsiTheme="majorHAnsi"/>
                <w:sz w:val="20"/>
                <w:szCs w:val="20"/>
                <w:lang w:val="es-ES"/>
              </w:rPr>
              <w:t>13 de diciembre de 2006</w:t>
            </w:r>
          </w:p>
        </w:tc>
      </w:tr>
      <w:tr w:rsidR="003239B8" w:rsidRPr="00AA628F" w:rsidTr="004A6A54">
        <w:trPr>
          <w:cantSplit/>
        </w:trPr>
        <w:tc>
          <w:tcPr>
            <w:tcW w:w="3600" w:type="dxa"/>
            <w:tcBorders>
              <w:top w:val="single" w:sz="6" w:space="0" w:color="auto"/>
              <w:bottom w:val="single" w:sz="6" w:space="0" w:color="auto"/>
            </w:tcBorders>
            <w:shd w:val="clear" w:color="auto" w:fill="386294"/>
            <w:vAlign w:val="center"/>
          </w:tcPr>
          <w:p w:rsidR="003239B8" w:rsidRPr="00AA628F" w:rsidRDefault="003239B8" w:rsidP="008D2290">
            <w:pPr>
              <w:jc w:val="center"/>
              <w:rPr>
                <w:rFonts w:ascii="Cambria" w:hAnsi="Cambria"/>
                <w:b/>
                <w:bCs/>
                <w:color w:val="FFFFFF" w:themeColor="background1"/>
                <w:sz w:val="20"/>
                <w:szCs w:val="20"/>
              </w:rPr>
            </w:pPr>
            <w:r w:rsidRPr="00AA628F">
              <w:rPr>
                <w:rFonts w:ascii="Cambria" w:hAnsi="Cambria"/>
                <w:b/>
                <w:bCs/>
                <w:color w:val="FFFFFF" w:themeColor="background1"/>
                <w:sz w:val="20"/>
                <w:szCs w:val="20"/>
              </w:rPr>
              <w:t>Presentación dentro de plazo:</w:t>
            </w:r>
          </w:p>
        </w:tc>
        <w:tc>
          <w:tcPr>
            <w:tcW w:w="5760" w:type="dxa"/>
            <w:vAlign w:val="center"/>
          </w:tcPr>
          <w:p w:rsidR="003239B8" w:rsidRPr="00AA628F" w:rsidRDefault="00B73A00" w:rsidP="008D2290">
            <w:pPr>
              <w:rPr>
                <w:bCs/>
                <w:sz w:val="20"/>
                <w:szCs w:val="20"/>
              </w:rPr>
            </w:pPr>
            <w:r w:rsidRPr="00AA628F">
              <w:rPr>
                <w:rFonts w:asciiTheme="majorHAnsi" w:hAnsiTheme="majorHAnsi"/>
                <w:sz w:val="20"/>
                <w:szCs w:val="20"/>
                <w:lang w:val="es-ES"/>
              </w:rPr>
              <w:t>Sí, 4 de junio de 2007</w:t>
            </w:r>
          </w:p>
        </w:tc>
      </w:tr>
    </w:tbl>
    <w:p w:rsidR="0020628B" w:rsidRPr="00AA628F" w:rsidRDefault="0020628B" w:rsidP="003239B8">
      <w:pPr>
        <w:spacing w:before="240" w:after="240"/>
        <w:ind w:firstLine="720"/>
        <w:jc w:val="both"/>
        <w:rPr>
          <w:rFonts w:asciiTheme="majorHAnsi" w:hAnsiTheme="majorHAnsi"/>
          <w:b/>
          <w:sz w:val="20"/>
          <w:szCs w:val="20"/>
          <w:lang w:val="es-UY"/>
        </w:rPr>
      </w:pPr>
    </w:p>
    <w:p w:rsidR="0020628B" w:rsidRPr="00AA628F" w:rsidRDefault="0020628B" w:rsidP="003239B8">
      <w:pPr>
        <w:spacing w:before="240" w:after="240"/>
        <w:ind w:firstLine="720"/>
        <w:jc w:val="both"/>
        <w:rPr>
          <w:rFonts w:asciiTheme="majorHAnsi" w:hAnsiTheme="majorHAnsi"/>
          <w:b/>
          <w:sz w:val="20"/>
          <w:szCs w:val="20"/>
          <w:lang w:val="es-UY"/>
        </w:rPr>
      </w:pPr>
    </w:p>
    <w:p w:rsidR="003239B8" w:rsidRPr="00AA628F" w:rsidRDefault="00223A29" w:rsidP="003239B8">
      <w:pPr>
        <w:spacing w:before="240" w:after="240"/>
        <w:ind w:firstLine="720"/>
        <w:jc w:val="both"/>
        <w:rPr>
          <w:rFonts w:asciiTheme="majorHAnsi" w:hAnsiTheme="majorHAnsi"/>
          <w:b/>
          <w:sz w:val="20"/>
          <w:szCs w:val="20"/>
          <w:lang w:val="es-UY"/>
        </w:rPr>
      </w:pPr>
      <w:r w:rsidRPr="00AA628F">
        <w:rPr>
          <w:rFonts w:asciiTheme="majorHAnsi" w:hAnsiTheme="majorHAnsi"/>
          <w:b/>
          <w:sz w:val="20"/>
          <w:szCs w:val="20"/>
          <w:lang w:val="es-UY"/>
        </w:rPr>
        <w:lastRenderedPageBreak/>
        <w:t xml:space="preserve">V. </w:t>
      </w:r>
      <w:r w:rsidRPr="00AA628F">
        <w:rPr>
          <w:rFonts w:asciiTheme="majorHAnsi" w:hAnsiTheme="majorHAnsi"/>
          <w:b/>
          <w:sz w:val="20"/>
          <w:szCs w:val="20"/>
          <w:lang w:val="es-UY"/>
        </w:rPr>
        <w:tab/>
      </w:r>
      <w:r w:rsidR="003239B8" w:rsidRPr="00AA628F">
        <w:rPr>
          <w:rFonts w:asciiTheme="majorHAnsi" w:hAnsiTheme="majorHAnsi"/>
          <w:b/>
          <w:sz w:val="20"/>
          <w:szCs w:val="20"/>
          <w:lang w:val="es-UY"/>
        </w:rPr>
        <w:t xml:space="preserve">HECHOS ALEGADOS </w:t>
      </w:r>
    </w:p>
    <w:p w:rsidR="00B73A00" w:rsidRPr="00AA628F" w:rsidRDefault="00B73A00" w:rsidP="00B73A00">
      <w:pPr>
        <w:pStyle w:val="List"/>
        <w:numPr>
          <w:ilvl w:val="0"/>
          <w:numId w:val="102"/>
        </w:numPr>
        <w:spacing w:after="240"/>
        <w:jc w:val="both"/>
        <w:rPr>
          <w:rFonts w:ascii="Cambria" w:hAnsi="Cambria"/>
          <w:sz w:val="20"/>
          <w:szCs w:val="20"/>
          <w:lang w:val="es-UY" w:eastAsia="en-US"/>
        </w:rPr>
      </w:pPr>
      <w:r w:rsidRPr="00AA628F">
        <w:rPr>
          <w:rFonts w:ascii="Cambria" w:hAnsi="Cambria"/>
          <w:sz w:val="20"/>
          <w:szCs w:val="20"/>
          <w:lang w:val="es-UY"/>
        </w:rPr>
        <w:t xml:space="preserve"> </w:t>
      </w:r>
      <w:r w:rsidRPr="00AA628F">
        <w:rPr>
          <w:rFonts w:ascii="Cambria" w:hAnsi="Cambria"/>
          <w:sz w:val="20"/>
          <w:szCs w:val="20"/>
          <w:lang w:val="es-UY" w:eastAsia="en-US"/>
        </w:rPr>
        <w:t>El peticionario alega que el Estado vulneró los derechos de Neris Luz Martínez Padilla al aplicarle indebidamente la medida de prisión preventiva, privándola de su libertad por tres años, seis meses y cinco días. Reclama que la medida también afectó los derechos de sus hijas Gina Marcela, Jessica Paola y Karen Andrea, de 2, 4 y 5 años de edad respectivamente al momento de la detención</w:t>
      </w:r>
      <w:r w:rsidR="00695772" w:rsidRPr="00AA628F">
        <w:rPr>
          <w:rFonts w:ascii="Cambria" w:hAnsi="Cambria"/>
          <w:sz w:val="20"/>
          <w:szCs w:val="20"/>
          <w:lang w:val="es-UY" w:eastAsia="en-US"/>
        </w:rPr>
        <w:t xml:space="preserve"> de sus progenitores</w:t>
      </w:r>
      <w:r w:rsidRPr="00AA628F">
        <w:rPr>
          <w:rFonts w:ascii="Cambria" w:hAnsi="Cambria"/>
          <w:sz w:val="20"/>
          <w:szCs w:val="20"/>
          <w:lang w:val="es-UY" w:eastAsia="en-US"/>
        </w:rPr>
        <w:t>, quienes no fueron protegidas por el Estado mientras su madre permaneció privada de libertad.</w:t>
      </w:r>
    </w:p>
    <w:p w:rsidR="00695772" w:rsidRPr="00AA628F" w:rsidRDefault="00695772" w:rsidP="00695772">
      <w:pPr>
        <w:pStyle w:val="ListParagraph"/>
        <w:numPr>
          <w:ilvl w:val="0"/>
          <w:numId w:val="102"/>
        </w:numPr>
        <w:jc w:val="both"/>
        <w:rPr>
          <w:rFonts w:eastAsia="Times New Roman" w:cs="Times New Roman"/>
          <w:color w:val="auto"/>
          <w:sz w:val="20"/>
          <w:szCs w:val="20"/>
          <w:bdr w:val="none" w:sz="0" w:space="0" w:color="auto"/>
          <w:lang w:val="es-UY" w:eastAsia="en-US"/>
        </w:rPr>
      </w:pPr>
      <w:r w:rsidRPr="00AA628F">
        <w:rPr>
          <w:rFonts w:eastAsia="Times New Roman" w:cs="Times New Roman"/>
          <w:color w:val="auto"/>
          <w:sz w:val="20"/>
          <w:szCs w:val="20"/>
          <w:bdr w:val="none" w:sz="0" w:space="0" w:color="auto"/>
          <w:lang w:val="es-UY" w:eastAsia="en-US"/>
        </w:rPr>
        <w:t>Alega que el 16 de junio de 1997, en el marco de un allanamiento a la vivienda familiar ubicada en el Barrio San Bernardo en Bogotá, fueron encontrados artículos de uso exclusivo de la Policía Nacional, provocando la detención de la Sra. Martínez y su esposo, siendo acusados del delito de utilización ilegal de uniformes e insignias de las fuerzas armadas. El peticionario reclama que, sin indicios de que la presunta víctima pudiera impedir el desarrollo del procedimiento criminal ni eludir la acción de la justicia, las autoridades fundaron la duración por más de 3 años y medio de la detención preventiva en la falta de justificación para tener en su domicilio las especies incautadas. Reclama que las diversas acciones judiciales presentadas para revisar, revocar o modificar la medida cautelar fueron rechazadas y la presunta víctima solo obtuvo su libertad cuando el Juzgado Cuarto Penal Especializado de Bogotá la absolvió, el 21 de diciembre de 2000.</w:t>
      </w:r>
    </w:p>
    <w:p w:rsidR="00695772" w:rsidRPr="00AA628F" w:rsidRDefault="00695772" w:rsidP="00C86293">
      <w:pPr>
        <w:pStyle w:val="ListParagraph"/>
        <w:numPr>
          <w:ilvl w:val="0"/>
          <w:numId w:val="102"/>
        </w:numPr>
        <w:jc w:val="both"/>
        <w:rPr>
          <w:rFonts w:eastAsia="Times New Roman" w:cs="Times New Roman"/>
          <w:color w:val="auto"/>
          <w:sz w:val="20"/>
          <w:szCs w:val="20"/>
          <w:bdr w:val="none" w:sz="0" w:space="0" w:color="auto"/>
          <w:lang w:val="es-UY" w:eastAsia="en-US"/>
        </w:rPr>
      </w:pPr>
      <w:r w:rsidRPr="00AA628F">
        <w:rPr>
          <w:rFonts w:eastAsia="Times New Roman" w:cs="Times New Roman"/>
          <w:color w:val="auto"/>
          <w:sz w:val="20"/>
          <w:szCs w:val="20"/>
          <w:bdr w:val="none" w:sz="0" w:space="0" w:color="auto"/>
          <w:lang w:val="es-UY" w:eastAsia="en-US"/>
        </w:rPr>
        <w:t>El peticionario reclama que</w:t>
      </w:r>
      <w:r w:rsidR="008A2A93" w:rsidRPr="00AA628F">
        <w:rPr>
          <w:rFonts w:eastAsia="Times New Roman" w:cs="Times New Roman"/>
          <w:color w:val="auto"/>
          <w:sz w:val="20"/>
          <w:szCs w:val="20"/>
          <w:bdr w:val="none" w:sz="0" w:space="0" w:color="auto"/>
          <w:lang w:val="es-UY" w:eastAsia="en-US"/>
        </w:rPr>
        <w:t xml:space="preserve"> el Fiscal</w:t>
      </w:r>
      <w:r w:rsidR="00494B0E" w:rsidRPr="00AA628F">
        <w:rPr>
          <w:rFonts w:eastAsia="Times New Roman" w:cs="Times New Roman"/>
          <w:color w:val="auto"/>
          <w:sz w:val="20"/>
          <w:szCs w:val="20"/>
          <w:bdr w:val="none" w:sz="0" w:space="0" w:color="auto"/>
          <w:lang w:val="es-UY" w:eastAsia="en-US"/>
        </w:rPr>
        <w:t>,</w:t>
      </w:r>
      <w:r w:rsidR="008A2A93" w:rsidRPr="00AA628F">
        <w:rPr>
          <w:rFonts w:eastAsia="Times New Roman" w:cs="Times New Roman"/>
          <w:color w:val="auto"/>
          <w:sz w:val="20"/>
          <w:szCs w:val="20"/>
          <w:bdr w:val="none" w:sz="0" w:space="0" w:color="auto"/>
          <w:lang w:val="es-UY" w:eastAsia="en-US"/>
        </w:rPr>
        <w:t xml:space="preserve"> al emitir</w:t>
      </w:r>
      <w:r w:rsidRPr="00AA628F">
        <w:rPr>
          <w:rFonts w:eastAsia="Times New Roman" w:cs="Times New Roman"/>
          <w:color w:val="auto"/>
          <w:sz w:val="20"/>
          <w:szCs w:val="20"/>
          <w:bdr w:val="none" w:sz="0" w:space="0" w:color="auto"/>
          <w:lang w:val="es-UY" w:eastAsia="en-US"/>
        </w:rPr>
        <w:t xml:space="preserve"> la orden de allanamiento del hogar familiar</w:t>
      </w:r>
      <w:r w:rsidR="00494B0E" w:rsidRPr="00AA628F">
        <w:rPr>
          <w:rFonts w:eastAsia="Times New Roman" w:cs="Times New Roman"/>
          <w:color w:val="auto"/>
          <w:sz w:val="20"/>
          <w:szCs w:val="20"/>
          <w:bdr w:val="none" w:sz="0" w:space="0" w:color="auto"/>
          <w:lang w:val="es-UY" w:eastAsia="en-US"/>
        </w:rPr>
        <w:t>,</w:t>
      </w:r>
      <w:r w:rsidRPr="00AA628F">
        <w:rPr>
          <w:rFonts w:eastAsia="Times New Roman" w:cs="Times New Roman"/>
          <w:color w:val="auto"/>
          <w:sz w:val="20"/>
          <w:szCs w:val="20"/>
          <w:bdr w:val="none" w:sz="0" w:space="0" w:color="auto"/>
          <w:lang w:val="es-UY" w:eastAsia="en-US"/>
        </w:rPr>
        <w:t xml:space="preserve"> </w:t>
      </w:r>
      <w:r w:rsidR="006136FE" w:rsidRPr="00AA628F">
        <w:rPr>
          <w:rFonts w:eastAsia="Times New Roman" w:cs="Times New Roman"/>
          <w:color w:val="auto"/>
          <w:sz w:val="20"/>
          <w:szCs w:val="20"/>
          <w:bdr w:val="none" w:sz="0" w:space="0" w:color="auto"/>
          <w:lang w:val="es-UY" w:eastAsia="en-US"/>
        </w:rPr>
        <w:t>debió</w:t>
      </w:r>
      <w:r w:rsidRPr="00AA628F">
        <w:rPr>
          <w:rFonts w:eastAsia="Times New Roman" w:cs="Times New Roman"/>
          <w:color w:val="auto"/>
          <w:sz w:val="20"/>
          <w:szCs w:val="20"/>
          <w:bdr w:val="none" w:sz="0" w:space="0" w:color="auto"/>
          <w:lang w:val="es-UY" w:eastAsia="en-US"/>
        </w:rPr>
        <w:t xml:space="preserve"> inclu</w:t>
      </w:r>
      <w:r w:rsidR="006136FE" w:rsidRPr="00AA628F">
        <w:rPr>
          <w:rFonts w:eastAsia="Times New Roman" w:cs="Times New Roman"/>
          <w:color w:val="auto"/>
          <w:sz w:val="20"/>
          <w:szCs w:val="20"/>
          <w:bdr w:val="none" w:sz="0" w:space="0" w:color="auto"/>
          <w:lang w:val="es-UY" w:eastAsia="en-US"/>
        </w:rPr>
        <w:t>ir</w:t>
      </w:r>
      <w:r w:rsidRPr="00AA628F">
        <w:rPr>
          <w:rFonts w:eastAsia="Times New Roman" w:cs="Times New Roman"/>
          <w:color w:val="auto"/>
          <w:sz w:val="20"/>
          <w:szCs w:val="20"/>
          <w:bdr w:val="none" w:sz="0" w:space="0" w:color="auto"/>
          <w:lang w:val="es-UY" w:eastAsia="en-US"/>
        </w:rPr>
        <w:t xml:space="preserve"> instrucciones destinadas a proteger y amparar a las tres niñas que ahí vivían. Alega que el mismo 16 de junio d</w:t>
      </w:r>
      <w:r w:rsidR="006136FE" w:rsidRPr="00AA628F">
        <w:rPr>
          <w:rFonts w:eastAsia="Times New Roman" w:cs="Times New Roman"/>
          <w:color w:val="auto"/>
          <w:sz w:val="20"/>
          <w:szCs w:val="20"/>
          <w:bdr w:val="none" w:sz="0" w:space="0" w:color="auto"/>
          <w:lang w:val="es-UY" w:eastAsia="en-US"/>
        </w:rPr>
        <w:t>e 1997</w:t>
      </w:r>
      <w:r w:rsidRPr="00AA628F">
        <w:rPr>
          <w:rFonts w:eastAsia="Times New Roman" w:cs="Times New Roman"/>
          <w:color w:val="auto"/>
          <w:sz w:val="20"/>
          <w:szCs w:val="20"/>
          <w:bdr w:val="none" w:sz="0" w:space="0" w:color="auto"/>
          <w:lang w:val="es-UY" w:eastAsia="en-US"/>
        </w:rPr>
        <w:t xml:space="preserve"> cuando las autoridades policiales verificaron que las niñas queda</w:t>
      </w:r>
      <w:r w:rsidR="006136FE" w:rsidRPr="00AA628F">
        <w:rPr>
          <w:rFonts w:eastAsia="Times New Roman" w:cs="Times New Roman"/>
          <w:color w:val="auto"/>
          <w:sz w:val="20"/>
          <w:szCs w:val="20"/>
          <w:bdr w:val="none" w:sz="0" w:space="0" w:color="auto"/>
          <w:lang w:val="es-UY" w:eastAsia="en-US"/>
        </w:rPr>
        <w:t xml:space="preserve">ron solas, </w:t>
      </w:r>
      <w:r w:rsidR="00335CE9" w:rsidRPr="00AA628F">
        <w:rPr>
          <w:rFonts w:eastAsia="Times New Roman" w:cs="Times New Roman"/>
          <w:color w:val="auto"/>
          <w:sz w:val="20"/>
          <w:szCs w:val="20"/>
          <w:bdr w:val="none" w:sz="0" w:space="0" w:color="auto"/>
          <w:lang w:val="es-UY" w:eastAsia="en-US"/>
        </w:rPr>
        <w:t>tras</w:t>
      </w:r>
      <w:r w:rsidRPr="00AA628F">
        <w:rPr>
          <w:rFonts w:eastAsia="Times New Roman" w:cs="Times New Roman"/>
          <w:color w:val="auto"/>
          <w:sz w:val="20"/>
          <w:szCs w:val="20"/>
          <w:bdr w:val="none" w:sz="0" w:space="0" w:color="auto"/>
          <w:lang w:val="es-UY" w:eastAsia="en-US"/>
        </w:rPr>
        <w:t xml:space="preserve"> detener a su padre y madre, </w:t>
      </w:r>
      <w:r w:rsidR="00335CE9" w:rsidRPr="00AA628F">
        <w:rPr>
          <w:rFonts w:eastAsia="Times New Roman" w:cs="Times New Roman"/>
          <w:color w:val="auto"/>
          <w:sz w:val="20"/>
          <w:szCs w:val="20"/>
          <w:bdr w:val="none" w:sz="0" w:space="0" w:color="auto"/>
          <w:lang w:val="es-UY" w:eastAsia="en-US"/>
        </w:rPr>
        <w:t xml:space="preserve">debieron </w:t>
      </w:r>
      <w:r w:rsidRPr="00AA628F">
        <w:rPr>
          <w:rFonts w:eastAsia="Times New Roman" w:cs="Times New Roman"/>
          <w:color w:val="auto"/>
          <w:sz w:val="20"/>
          <w:szCs w:val="20"/>
          <w:bdr w:val="none" w:sz="0" w:space="0" w:color="auto"/>
          <w:lang w:val="es-UY" w:eastAsia="en-US"/>
        </w:rPr>
        <w:t xml:space="preserve">informar al Instituto de </w:t>
      </w:r>
      <w:r w:rsidR="00335CE9" w:rsidRPr="00AA628F">
        <w:rPr>
          <w:rFonts w:eastAsia="Times New Roman" w:cs="Times New Roman"/>
          <w:color w:val="auto"/>
          <w:sz w:val="20"/>
          <w:szCs w:val="20"/>
          <w:bdr w:val="none" w:sz="0" w:space="0" w:color="auto"/>
          <w:lang w:val="es-UY" w:eastAsia="en-US"/>
        </w:rPr>
        <w:t>Bienestar Familiar</w:t>
      </w:r>
      <w:r w:rsidRPr="00AA628F">
        <w:rPr>
          <w:rFonts w:eastAsia="Times New Roman" w:cs="Times New Roman"/>
          <w:color w:val="auto"/>
          <w:sz w:val="20"/>
          <w:szCs w:val="20"/>
          <w:bdr w:val="none" w:sz="0" w:space="0" w:color="auto"/>
          <w:lang w:val="es-UY" w:eastAsia="en-US"/>
        </w:rPr>
        <w:t xml:space="preserve"> de Bogotá y al Instituto Nacional de Bienestar la situación de las niñas</w:t>
      </w:r>
      <w:r w:rsidR="00335CE9" w:rsidRPr="00AA628F">
        <w:rPr>
          <w:rFonts w:eastAsia="Times New Roman" w:cs="Times New Roman"/>
          <w:color w:val="auto"/>
          <w:sz w:val="20"/>
          <w:szCs w:val="20"/>
          <w:bdr w:val="none" w:sz="0" w:space="0" w:color="auto"/>
          <w:lang w:val="es-UY" w:eastAsia="en-US"/>
        </w:rPr>
        <w:t>, pero no lo hicieron. Agrega que las autoridades judiciales rechazaron las diversas acciones intentadas por la Sra. Martínez y su esposo para obtener su libertad, acciones especialmente fundadas en el estado de orfandad en que se encontraban sus hijas</w:t>
      </w:r>
      <w:r w:rsidR="0020628B" w:rsidRPr="00AA628F">
        <w:rPr>
          <w:rFonts w:eastAsia="Times New Roman" w:cs="Times New Roman"/>
          <w:color w:val="auto"/>
          <w:sz w:val="20"/>
          <w:szCs w:val="20"/>
          <w:bdr w:val="none" w:sz="0" w:space="0" w:color="auto"/>
          <w:lang w:val="es-UY" w:eastAsia="en-US"/>
        </w:rPr>
        <w:t>. Alega que</w:t>
      </w:r>
      <w:r w:rsidR="006136FE" w:rsidRPr="00AA628F">
        <w:rPr>
          <w:rFonts w:eastAsia="Times New Roman" w:cs="Times New Roman"/>
          <w:color w:val="auto"/>
          <w:sz w:val="20"/>
          <w:szCs w:val="20"/>
          <w:bdr w:val="none" w:sz="0" w:space="0" w:color="auto"/>
          <w:lang w:val="es-UY" w:eastAsia="en-US"/>
        </w:rPr>
        <w:t>, a pesar de conocer</w:t>
      </w:r>
      <w:r w:rsidR="00335CE9" w:rsidRPr="00AA628F">
        <w:rPr>
          <w:rFonts w:eastAsia="Times New Roman" w:cs="Times New Roman"/>
          <w:color w:val="auto"/>
          <w:sz w:val="20"/>
          <w:szCs w:val="20"/>
          <w:bdr w:val="none" w:sz="0" w:space="0" w:color="auto"/>
          <w:lang w:val="es-UY" w:eastAsia="en-US"/>
        </w:rPr>
        <w:t xml:space="preserve"> la</w:t>
      </w:r>
      <w:r w:rsidR="008A2A93" w:rsidRPr="00AA628F">
        <w:rPr>
          <w:rFonts w:eastAsia="Times New Roman" w:cs="Times New Roman"/>
          <w:color w:val="auto"/>
          <w:sz w:val="20"/>
          <w:szCs w:val="20"/>
          <w:bdr w:val="none" w:sz="0" w:space="0" w:color="auto"/>
          <w:lang w:val="es-UY" w:eastAsia="en-US"/>
        </w:rPr>
        <w:t>s</w:t>
      </w:r>
      <w:r w:rsidR="00335CE9" w:rsidRPr="00AA628F">
        <w:rPr>
          <w:rFonts w:eastAsia="Times New Roman" w:cs="Times New Roman"/>
          <w:color w:val="auto"/>
          <w:sz w:val="20"/>
          <w:szCs w:val="20"/>
          <w:bdr w:val="none" w:sz="0" w:space="0" w:color="auto"/>
          <w:lang w:val="es-UY" w:eastAsia="en-US"/>
        </w:rPr>
        <w:t xml:space="preserve"> </w:t>
      </w:r>
      <w:r w:rsidR="006136FE" w:rsidRPr="00AA628F">
        <w:rPr>
          <w:rFonts w:eastAsia="Times New Roman" w:cs="Times New Roman"/>
          <w:color w:val="auto"/>
          <w:sz w:val="20"/>
          <w:szCs w:val="20"/>
          <w:bdr w:val="none" w:sz="0" w:space="0" w:color="auto"/>
          <w:lang w:val="es-UY" w:eastAsia="en-US"/>
        </w:rPr>
        <w:t>circunstancia</w:t>
      </w:r>
      <w:r w:rsidR="008A2A93" w:rsidRPr="00AA628F">
        <w:rPr>
          <w:rFonts w:eastAsia="Times New Roman" w:cs="Times New Roman"/>
          <w:color w:val="auto"/>
          <w:sz w:val="20"/>
          <w:szCs w:val="20"/>
          <w:bdr w:val="none" w:sz="0" w:space="0" w:color="auto"/>
          <w:lang w:val="es-UY" w:eastAsia="en-US"/>
        </w:rPr>
        <w:t>s</w:t>
      </w:r>
      <w:r w:rsidR="00335CE9" w:rsidRPr="00AA628F">
        <w:rPr>
          <w:rFonts w:eastAsia="Times New Roman" w:cs="Times New Roman"/>
          <w:color w:val="auto"/>
          <w:sz w:val="20"/>
          <w:szCs w:val="20"/>
          <w:bdr w:val="none" w:sz="0" w:space="0" w:color="auto"/>
          <w:lang w:val="es-UY" w:eastAsia="en-US"/>
        </w:rPr>
        <w:t xml:space="preserve"> </w:t>
      </w:r>
      <w:r w:rsidR="00C86293" w:rsidRPr="00AA628F">
        <w:rPr>
          <w:rFonts w:eastAsia="Times New Roman" w:cs="Times New Roman"/>
          <w:color w:val="auto"/>
          <w:sz w:val="20"/>
          <w:szCs w:val="20"/>
          <w:bdr w:val="none" w:sz="0" w:space="0" w:color="auto"/>
          <w:lang w:val="es-UY" w:eastAsia="en-US"/>
        </w:rPr>
        <w:t>que enfrentaban las niñas</w:t>
      </w:r>
      <w:r w:rsidR="00335CE9" w:rsidRPr="00AA628F">
        <w:rPr>
          <w:rFonts w:eastAsia="Times New Roman" w:cs="Times New Roman"/>
          <w:color w:val="auto"/>
          <w:sz w:val="20"/>
          <w:szCs w:val="20"/>
          <w:bdr w:val="none" w:sz="0" w:space="0" w:color="auto"/>
          <w:lang w:val="es-UY" w:eastAsia="en-US"/>
        </w:rPr>
        <w:t xml:space="preserve"> no adoptaron ninguna medida destinada a su protección. Por tanto, reclama que las autoridades persecutoras, policiales y judiciales abdicaron de su deber de proteger a las niñas</w:t>
      </w:r>
      <w:r w:rsidRPr="00AA628F">
        <w:rPr>
          <w:rFonts w:eastAsia="Times New Roman" w:cs="Times New Roman"/>
          <w:color w:val="auto"/>
          <w:sz w:val="20"/>
          <w:szCs w:val="20"/>
          <w:bdr w:val="none" w:sz="0" w:space="0" w:color="auto"/>
          <w:lang w:val="es-UY" w:eastAsia="en-US"/>
        </w:rPr>
        <w:t>,</w:t>
      </w:r>
      <w:r w:rsidR="00C86293" w:rsidRPr="00AA628F">
        <w:rPr>
          <w:rFonts w:eastAsia="Times New Roman" w:cs="Times New Roman"/>
          <w:color w:val="auto"/>
          <w:sz w:val="20"/>
          <w:szCs w:val="20"/>
          <w:bdr w:val="none" w:sz="0" w:space="0" w:color="auto"/>
          <w:lang w:val="es-UY" w:eastAsia="en-US"/>
        </w:rPr>
        <w:t xml:space="preserve"> las que quedaron</w:t>
      </w:r>
      <w:r w:rsidRPr="00AA628F">
        <w:rPr>
          <w:rFonts w:eastAsia="Times New Roman" w:cs="Times New Roman"/>
          <w:color w:val="auto"/>
          <w:sz w:val="20"/>
          <w:szCs w:val="20"/>
          <w:bdr w:val="none" w:sz="0" w:space="0" w:color="auto"/>
          <w:lang w:val="es-UY" w:eastAsia="en-US"/>
        </w:rPr>
        <w:t xml:space="preserve"> desprovistas de techo, alimento, edu</w:t>
      </w:r>
      <w:r w:rsidR="00335CE9" w:rsidRPr="00AA628F">
        <w:rPr>
          <w:rFonts w:eastAsia="Times New Roman" w:cs="Times New Roman"/>
          <w:color w:val="auto"/>
          <w:sz w:val="20"/>
          <w:szCs w:val="20"/>
          <w:bdr w:val="none" w:sz="0" w:space="0" w:color="auto"/>
          <w:lang w:val="es-UY" w:eastAsia="en-US"/>
        </w:rPr>
        <w:t>cación, salud y sin una familia</w:t>
      </w:r>
      <w:r w:rsidR="0020628B" w:rsidRPr="00AA628F">
        <w:rPr>
          <w:rFonts w:eastAsia="Times New Roman" w:cs="Times New Roman"/>
          <w:color w:val="auto"/>
          <w:sz w:val="20"/>
          <w:szCs w:val="20"/>
          <w:bdr w:val="none" w:sz="0" w:space="0" w:color="auto"/>
          <w:lang w:val="es-UY" w:eastAsia="en-US"/>
        </w:rPr>
        <w:t xml:space="preserve">. Señala que </w:t>
      </w:r>
      <w:r w:rsidR="00C86293" w:rsidRPr="00AA628F">
        <w:rPr>
          <w:rFonts w:eastAsia="Times New Roman" w:cs="Times New Roman"/>
          <w:color w:val="auto"/>
          <w:sz w:val="20"/>
          <w:szCs w:val="20"/>
          <w:bdr w:val="none" w:sz="0" w:space="0" w:color="auto"/>
          <w:lang w:val="es-UY" w:eastAsia="en-US"/>
        </w:rPr>
        <w:t>fueron precariamente auxiliadas por dos amigas del matrimonio, sobreviviendo de la caridad y el dinero que su madre obtenía trabajando en el penal.</w:t>
      </w:r>
    </w:p>
    <w:p w:rsidR="00335CE9" w:rsidRPr="00AA628F" w:rsidRDefault="00335CE9" w:rsidP="00335CE9">
      <w:pPr>
        <w:pStyle w:val="ListParagraph"/>
        <w:jc w:val="both"/>
        <w:rPr>
          <w:rFonts w:eastAsia="Times New Roman" w:cs="Times New Roman"/>
          <w:color w:val="auto"/>
          <w:sz w:val="20"/>
          <w:szCs w:val="20"/>
          <w:bdr w:val="none" w:sz="0" w:space="0" w:color="auto"/>
          <w:lang w:val="es-UY" w:eastAsia="en-US"/>
        </w:rPr>
      </w:pPr>
    </w:p>
    <w:p w:rsidR="001A5132" w:rsidRPr="00AA628F" w:rsidRDefault="006136FE" w:rsidP="001A5132">
      <w:pPr>
        <w:pStyle w:val="ListParagraph"/>
        <w:numPr>
          <w:ilvl w:val="0"/>
          <w:numId w:val="102"/>
        </w:numPr>
        <w:jc w:val="both"/>
        <w:rPr>
          <w:rFonts w:eastAsia="Times New Roman" w:cs="Times New Roman"/>
          <w:color w:val="auto"/>
          <w:sz w:val="20"/>
          <w:szCs w:val="20"/>
          <w:bdr w:val="none" w:sz="0" w:space="0" w:color="auto"/>
          <w:lang w:val="es-UY" w:eastAsia="en-US"/>
        </w:rPr>
      </w:pPr>
      <w:r w:rsidRPr="00AA628F">
        <w:rPr>
          <w:rFonts w:eastAsia="Times New Roman" w:cs="Times New Roman"/>
          <w:color w:val="auto"/>
          <w:sz w:val="20"/>
          <w:szCs w:val="20"/>
          <w:bdr w:val="none" w:sz="0" w:space="0" w:color="auto"/>
          <w:lang w:val="es-UY" w:eastAsia="en-US"/>
        </w:rPr>
        <w:t xml:space="preserve">Manifiesta el peticionario que la Sra. Martínez, a nombre propio y de sus hijas, el 9 de febrero de 2004 presentó </w:t>
      </w:r>
      <w:r w:rsidR="0020628B" w:rsidRPr="00AA628F">
        <w:rPr>
          <w:rFonts w:eastAsia="Times New Roman" w:cs="Times New Roman"/>
          <w:color w:val="auto"/>
          <w:sz w:val="20"/>
          <w:szCs w:val="20"/>
          <w:bdr w:val="none" w:sz="0" w:space="0" w:color="auto"/>
          <w:lang w:val="es-UY" w:eastAsia="en-US"/>
        </w:rPr>
        <w:t xml:space="preserve">una </w:t>
      </w:r>
      <w:r w:rsidRPr="00AA628F">
        <w:rPr>
          <w:rFonts w:eastAsia="Times New Roman" w:cs="Times New Roman"/>
          <w:color w:val="auto"/>
          <w:sz w:val="20"/>
          <w:szCs w:val="20"/>
          <w:bdr w:val="none" w:sz="0" w:space="0" w:color="auto"/>
          <w:lang w:val="es-UY" w:eastAsia="en-US"/>
        </w:rPr>
        <w:t>acción de reparación directa ante la Sección Tercera del Tribunal Contencioso Administrativo de Cundinamarca, solicitando la condena de la Fiscalía General de la Nación y la Dirección Ejecutiva de Administración Judicial al pago de los perjuicios morales y materiales derivados de su defectuoso accionar que se tradujo en la injusta privación de su libertad</w:t>
      </w:r>
      <w:r w:rsidR="008A2A93" w:rsidRPr="00AA628F">
        <w:rPr>
          <w:rFonts w:eastAsia="Times New Roman" w:cs="Times New Roman"/>
          <w:color w:val="auto"/>
          <w:sz w:val="20"/>
          <w:szCs w:val="20"/>
          <w:bdr w:val="none" w:sz="0" w:space="0" w:color="auto"/>
          <w:lang w:val="es-UY" w:eastAsia="en-US"/>
        </w:rPr>
        <w:t xml:space="preserve"> </w:t>
      </w:r>
      <w:r w:rsidR="0074607F" w:rsidRPr="00AA628F">
        <w:rPr>
          <w:rFonts w:eastAsia="Times New Roman" w:cs="Times New Roman"/>
          <w:color w:val="auto"/>
          <w:sz w:val="20"/>
          <w:szCs w:val="20"/>
          <w:bdr w:val="none" w:sz="0" w:space="0" w:color="auto"/>
          <w:lang w:val="es-UY" w:eastAsia="en-US"/>
        </w:rPr>
        <w:t xml:space="preserve">y la separación de sus hijas, así como el daño </w:t>
      </w:r>
      <w:r w:rsidR="008A2A93" w:rsidRPr="00AA628F">
        <w:rPr>
          <w:rFonts w:eastAsia="Times New Roman" w:cs="Times New Roman"/>
          <w:color w:val="auto"/>
          <w:sz w:val="20"/>
          <w:szCs w:val="20"/>
          <w:bdr w:val="none" w:sz="0" w:space="0" w:color="auto"/>
          <w:lang w:val="es-UY" w:eastAsia="en-US"/>
        </w:rPr>
        <w:t xml:space="preserve"> </w:t>
      </w:r>
      <w:r w:rsidR="0074607F" w:rsidRPr="00AA628F">
        <w:rPr>
          <w:rFonts w:eastAsia="Times New Roman" w:cs="Times New Roman"/>
          <w:color w:val="auto"/>
          <w:sz w:val="20"/>
          <w:szCs w:val="20"/>
          <w:bdr w:val="none" w:sz="0" w:space="0" w:color="auto"/>
          <w:lang w:val="es-UY" w:eastAsia="en-US"/>
        </w:rPr>
        <w:t>moral experimentado por las niñas</w:t>
      </w:r>
      <w:r w:rsidRPr="00AA628F">
        <w:rPr>
          <w:rFonts w:eastAsia="Times New Roman" w:cs="Times New Roman"/>
          <w:color w:val="auto"/>
          <w:sz w:val="20"/>
          <w:szCs w:val="20"/>
          <w:bdr w:val="none" w:sz="0" w:space="0" w:color="auto"/>
          <w:lang w:val="es-UY" w:eastAsia="en-US"/>
        </w:rPr>
        <w:t xml:space="preserve">. El tribunal negó las pretensiones solicitadas, argumentando que operaba la eximente de responsabilidad administrativa de “culpa exclusiva de la víctima”, ya que su accionar había sido imprudente y poco diligente al desconocer los objetos “guardados en su residencia, especialmente en la habitación donde duerme con su esposo”. </w:t>
      </w:r>
    </w:p>
    <w:p w:rsidR="001A5132" w:rsidRPr="00AA628F" w:rsidRDefault="001A5132" w:rsidP="001A5132">
      <w:pPr>
        <w:pStyle w:val="ListParagraph"/>
        <w:rPr>
          <w:rFonts w:eastAsia="Times New Roman" w:cs="Times New Roman"/>
          <w:color w:val="auto"/>
          <w:sz w:val="20"/>
          <w:szCs w:val="20"/>
          <w:bdr w:val="none" w:sz="0" w:space="0" w:color="auto"/>
          <w:lang w:val="es-UY" w:eastAsia="en-US"/>
        </w:rPr>
      </w:pPr>
    </w:p>
    <w:p w:rsidR="0074607F" w:rsidRPr="00AA628F" w:rsidRDefault="0074607F" w:rsidP="0074607F">
      <w:pPr>
        <w:pStyle w:val="List"/>
        <w:numPr>
          <w:ilvl w:val="0"/>
          <w:numId w:val="102"/>
        </w:numPr>
        <w:spacing w:after="240"/>
        <w:jc w:val="both"/>
        <w:rPr>
          <w:rFonts w:ascii="Cambria" w:hAnsi="Cambria"/>
          <w:sz w:val="20"/>
          <w:szCs w:val="20"/>
          <w:lang w:eastAsia="en-US"/>
        </w:rPr>
      </w:pPr>
      <w:r w:rsidRPr="00AA628F">
        <w:rPr>
          <w:rFonts w:ascii="Cambria" w:hAnsi="Cambria"/>
          <w:sz w:val="20"/>
          <w:szCs w:val="20"/>
          <w:lang w:eastAsia="en-US"/>
        </w:rPr>
        <w:t xml:space="preserve">El peticionario alega que el tribunal no ponderó la responsabilidad de la autoridad al mantener a una persona inocente privada de libertad, ni se analizó el incumplimiento de las obligaciones estatales de protección y seguridad de las niñas. Afirma que la presunta víctima apeló la decisión y el mismo Tribunal Contencioso Administrativo el 13 de diciembre de 2006, rechazó el recurso por improcedente indicando que la cuantía solicitada como reparación no alcanzaba el mínimo exigido por ley para permitir una revisión de segunda instancia, de conformidad </w:t>
      </w:r>
      <w:r w:rsidR="0020628B" w:rsidRPr="00AA628F">
        <w:rPr>
          <w:rFonts w:ascii="Cambria" w:hAnsi="Cambria"/>
          <w:sz w:val="20"/>
          <w:szCs w:val="20"/>
          <w:lang w:eastAsia="en-US"/>
        </w:rPr>
        <w:t xml:space="preserve">con </w:t>
      </w:r>
      <w:r w:rsidRPr="00AA628F">
        <w:rPr>
          <w:rFonts w:ascii="Cambria" w:hAnsi="Cambria"/>
          <w:sz w:val="20"/>
          <w:szCs w:val="20"/>
          <w:lang w:eastAsia="en-US"/>
        </w:rPr>
        <w:t>la Ley 957 de 27 de abril de 2005.</w:t>
      </w:r>
    </w:p>
    <w:p w:rsidR="007F7B58" w:rsidRPr="00AA628F" w:rsidRDefault="007F7B58" w:rsidP="007F7B58">
      <w:pPr>
        <w:pStyle w:val="ListParagraph"/>
        <w:numPr>
          <w:ilvl w:val="0"/>
          <w:numId w:val="102"/>
        </w:numPr>
        <w:jc w:val="both"/>
        <w:rPr>
          <w:rFonts w:eastAsia="Times New Roman" w:cs="Times New Roman"/>
          <w:color w:val="auto"/>
          <w:sz w:val="20"/>
          <w:szCs w:val="20"/>
          <w:bdr w:val="none" w:sz="0" w:space="0" w:color="auto"/>
          <w:lang w:val="es-UY" w:eastAsia="en-US"/>
        </w:rPr>
      </w:pPr>
      <w:r w:rsidRPr="00AA628F">
        <w:rPr>
          <w:rFonts w:eastAsia="Times New Roman" w:cs="Times New Roman"/>
          <w:color w:val="auto"/>
          <w:sz w:val="20"/>
          <w:szCs w:val="20"/>
          <w:bdr w:val="none" w:sz="0" w:space="0" w:color="auto"/>
          <w:lang w:val="es-UY" w:eastAsia="en-US"/>
        </w:rPr>
        <w:t>El Estado, por su parte, alega que los hechos que dan origen a la petición no caracterizan violaciones a derechos protegidos por la Convención y sostiene que el peticionario no aporta elementos de prueba suficientes que desvirtúen lo probado en los procesos internos. Afirma que la privación de libertad de la presunta víctima fue justa y fundada en los indicios provenientes de la incautación de especies en su hogar. Sostiene que no se cumplen las circunstancias fácticas que exige el artículo 10 de la Convención para indemnizar</w:t>
      </w:r>
      <w:r w:rsidR="0020628B" w:rsidRPr="00AA628F">
        <w:rPr>
          <w:rFonts w:eastAsia="Times New Roman" w:cs="Times New Roman"/>
          <w:color w:val="auto"/>
          <w:sz w:val="20"/>
          <w:szCs w:val="20"/>
          <w:bdr w:val="none" w:sz="0" w:space="0" w:color="auto"/>
          <w:lang w:val="es-UY" w:eastAsia="en-US"/>
        </w:rPr>
        <w:t>,</w:t>
      </w:r>
      <w:r w:rsidRPr="00AA628F">
        <w:rPr>
          <w:rFonts w:eastAsia="Times New Roman" w:cs="Times New Roman"/>
          <w:color w:val="auto"/>
          <w:sz w:val="20"/>
          <w:szCs w:val="20"/>
          <w:bdr w:val="none" w:sz="0" w:space="0" w:color="auto"/>
          <w:lang w:val="es-UY" w:eastAsia="en-US"/>
        </w:rPr>
        <w:t xml:space="preserve"> por no haber existido sentencia firme ni error judicial. Respecto de la situación experimentada por las niñas</w:t>
      </w:r>
      <w:r w:rsidR="0020628B" w:rsidRPr="00AA628F">
        <w:rPr>
          <w:rFonts w:eastAsia="Times New Roman" w:cs="Times New Roman"/>
          <w:color w:val="auto"/>
          <w:sz w:val="20"/>
          <w:szCs w:val="20"/>
          <w:bdr w:val="none" w:sz="0" w:space="0" w:color="auto"/>
          <w:lang w:val="es-UY" w:eastAsia="en-US"/>
        </w:rPr>
        <w:t>,</w:t>
      </w:r>
      <w:r w:rsidRPr="00AA628F">
        <w:rPr>
          <w:rFonts w:eastAsia="Times New Roman" w:cs="Times New Roman"/>
          <w:color w:val="auto"/>
          <w:sz w:val="20"/>
          <w:szCs w:val="20"/>
          <w:bdr w:val="none" w:sz="0" w:space="0" w:color="auto"/>
          <w:lang w:val="es-UY" w:eastAsia="en-US"/>
        </w:rPr>
        <w:t xml:space="preserve"> afirma que no existen obligaciones específicas incumplidas por el Estado, que no conoció la </w:t>
      </w:r>
      <w:r w:rsidRPr="00AA628F">
        <w:rPr>
          <w:rFonts w:eastAsia="Times New Roman" w:cs="Times New Roman"/>
          <w:color w:val="auto"/>
          <w:sz w:val="20"/>
          <w:szCs w:val="20"/>
          <w:bdr w:val="none" w:sz="0" w:space="0" w:color="auto"/>
          <w:lang w:val="es-UY" w:eastAsia="en-US"/>
        </w:rPr>
        <w:lastRenderedPageBreak/>
        <w:t>situación</w:t>
      </w:r>
      <w:r w:rsidR="00EC074E" w:rsidRPr="00AA628F">
        <w:rPr>
          <w:rFonts w:eastAsia="Times New Roman" w:cs="Times New Roman"/>
          <w:color w:val="auto"/>
          <w:sz w:val="20"/>
          <w:szCs w:val="20"/>
          <w:bdr w:val="none" w:sz="0" w:space="0" w:color="auto"/>
          <w:lang w:val="es-UY" w:eastAsia="en-US"/>
        </w:rPr>
        <w:t xml:space="preserve"> de desprotección de las niñas,</w:t>
      </w:r>
      <w:r w:rsidRPr="00AA628F">
        <w:rPr>
          <w:rFonts w:eastAsia="Times New Roman" w:cs="Times New Roman"/>
          <w:color w:val="auto"/>
          <w:sz w:val="20"/>
          <w:szCs w:val="20"/>
          <w:bdr w:val="none" w:sz="0" w:space="0" w:color="auto"/>
          <w:lang w:val="es-UY" w:eastAsia="en-US"/>
        </w:rPr>
        <w:t xml:space="preserve"> que la Sra. Martínez no utilizó el jardín infantil de la cárcel</w:t>
      </w:r>
      <w:r w:rsidR="00EC074E" w:rsidRPr="00AA628F">
        <w:rPr>
          <w:rFonts w:eastAsia="Times New Roman" w:cs="Times New Roman"/>
          <w:color w:val="auto"/>
          <w:sz w:val="20"/>
          <w:szCs w:val="20"/>
          <w:bdr w:val="none" w:sz="0" w:space="0" w:color="auto"/>
          <w:lang w:val="es-UY" w:eastAsia="en-US"/>
        </w:rPr>
        <w:t xml:space="preserve"> para mantener la unidad familiar y que si las necesidades de las niñas estaban cubierta</w:t>
      </w:r>
      <w:r w:rsidR="00FC5CC7" w:rsidRPr="00AA628F">
        <w:rPr>
          <w:rFonts w:eastAsia="Times New Roman" w:cs="Times New Roman"/>
          <w:color w:val="auto"/>
          <w:sz w:val="20"/>
          <w:szCs w:val="20"/>
          <w:bdr w:val="none" w:sz="0" w:space="0" w:color="auto"/>
          <w:lang w:val="es-UY" w:eastAsia="en-US"/>
        </w:rPr>
        <w:t>s</w:t>
      </w:r>
      <w:r w:rsidR="00EC074E" w:rsidRPr="00AA628F">
        <w:rPr>
          <w:rFonts w:eastAsia="Times New Roman" w:cs="Times New Roman"/>
          <w:color w:val="auto"/>
          <w:sz w:val="20"/>
          <w:szCs w:val="20"/>
          <w:bdr w:val="none" w:sz="0" w:space="0" w:color="auto"/>
          <w:lang w:val="es-UY" w:eastAsia="en-US"/>
        </w:rPr>
        <w:t xml:space="preserve"> por sus amigos, no existió estado de desprotección</w:t>
      </w:r>
      <w:r w:rsidRPr="00AA628F">
        <w:rPr>
          <w:rFonts w:eastAsia="Times New Roman" w:cs="Times New Roman"/>
          <w:color w:val="auto"/>
          <w:sz w:val="20"/>
          <w:szCs w:val="20"/>
          <w:bdr w:val="none" w:sz="0" w:space="0" w:color="auto"/>
          <w:lang w:val="es-UY" w:eastAsia="en-US"/>
        </w:rPr>
        <w:t xml:space="preserve">. </w:t>
      </w:r>
    </w:p>
    <w:p w:rsidR="007F7B58" w:rsidRPr="00AA628F" w:rsidRDefault="007F7B58" w:rsidP="007F7B58">
      <w:pPr>
        <w:pStyle w:val="ListParagraph"/>
        <w:jc w:val="both"/>
        <w:rPr>
          <w:rFonts w:eastAsia="Times New Roman" w:cs="Times New Roman"/>
          <w:color w:val="auto"/>
          <w:sz w:val="20"/>
          <w:szCs w:val="20"/>
          <w:bdr w:val="none" w:sz="0" w:space="0" w:color="auto"/>
          <w:lang w:val="es-UY" w:eastAsia="en-US"/>
        </w:rPr>
      </w:pPr>
    </w:p>
    <w:p w:rsidR="007F7B58" w:rsidRPr="00AA628F" w:rsidRDefault="007F7B58" w:rsidP="007F7B58">
      <w:pPr>
        <w:pStyle w:val="ListParagraph"/>
        <w:numPr>
          <w:ilvl w:val="0"/>
          <w:numId w:val="102"/>
        </w:numPr>
        <w:jc w:val="both"/>
        <w:rPr>
          <w:rFonts w:eastAsia="Times New Roman" w:cs="Times New Roman"/>
          <w:color w:val="auto"/>
          <w:sz w:val="20"/>
          <w:szCs w:val="20"/>
          <w:bdr w:val="none" w:sz="0" w:space="0" w:color="auto"/>
          <w:lang w:val="es-UY" w:eastAsia="en-US"/>
        </w:rPr>
      </w:pPr>
      <w:r w:rsidRPr="00AA628F">
        <w:rPr>
          <w:rFonts w:eastAsia="Times New Roman" w:cs="Times New Roman"/>
          <w:color w:val="auto"/>
          <w:sz w:val="20"/>
          <w:szCs w:val="20"/>
          <w:bdr w:val="none" w:sz="0" w:space="0" w:color="auto"/>
          <w:lang w:val="es-UY" w:eastAsia="en-US"/>
        </w:rPr>
        <w:t>Esgrime que la intención del peticionario es obtener un nuevo pronunciamiento desde la CIDH respecto de hechos que ya fueron juzgados conforme a derecho por tribunales nacionales, que se respetaron todas las garantías procesales y sustanciales de la presunta víctima. Agrega que no fue agotada la jurisdicción constitucional, ya que no fue utilizada la acción de tutela para controvertir la providencia contencioso administrativa. En tal sentido, el Estado solicita a la Comisión que declare la inadmisibilidad de la petición por no exponer hechos que caractericen una violación de derechos, por no haberse agotado los recursos internos y afirma que, de admitirla, estaría actuando como tribunal de cuarta instancia.</w:t>
      </w:r>
    </w:p>
    <w:p w:rsidR="007F7B58" w:rsidRPr="00AA628F" w:rsidRDefault="007F7B58" w:rsidP="007F7B58">
      <w:pPr>
        <w:pStyle w:val="ListParagraph"/>
        <w:jc w:val="both"/>
        <w:rPr>
          <w:rFonts w:asciiTheme="majorHAnsi" w:hAnsiTheme="majorHAnsi"/>
          <w:b/>
          <w:bCs/>
          <w:sz w:val="20"/>
          <w:szCs w:val="20"/>
          <w:lang w:val="es-UY"/>
        </w:rPr>
      </w:pPr>
    </w:p>
    <w:p w:rsidR="003239B8" w:rsidRPr="00AA628F" w:rsidRDefault="003239B8" w:rsidP="00BA68FB">
      <w:pPr>
        <w:pStyle w:val="ListParagraph"/>
        <w:ind w:left="0" w:firstLine="720"/>
        <w:jc w:val="both"/>
        <w:rPr>
          <w:rFonts w:asciiTheme="majorHAnsi" w:hAnsiTheme="majorHAnsi"/>
          <w:b/>
          <w:bCs/>
          <w:sz w:val="20"/>
          <w:szCs w:val="20"/>
          <w:lang w:val="es-ES"/>
        </w:rPr>
      </w:pPr>
      <w:r w:rsidRPr="00AA628F">
        <w:rPr>
          <w:rFonts w:asciiTheme="majorHAnsi" w:hAnsiTheme="majorHAnsi"/>
          <w:b/>
          <w:bCs/>
          <w:sz w:val="20"/>
          <w:szCs w:val="20"/>
          <w:lang w:val="es-ES"/>
        </w:rPr>
        <w:t>VI.</w:t>
      </w:r>
      <w:r w:rsidRPr="00AA628F">
        <w:rPr>
          <w:rFonts w:asciiTheme="majorHAnsi" w:hAnsiTheme="majorHAnsi"/>
          <w:b/>
          <w:bCs/>
          <w:sz w:val="20"/>
          <w:szCs w:val="20"/>
          <w:lang w:val="es-ES"/>
        </w:rPr>
        <w:tab/>
      </w:r>
      <w:r w:rsidR="004A6A54" w:rsidRPr="00AA628F">
        <w:rPr>
          <w:rFonts w:asciiTheme="majorHAnsi" w:hAnsiTheme="majorHAnsi"/>
          <w:b/>
          <w:bCs/>
          <w:sz w:val="20"/>
          <w:szCs w:val="20"/>
          <w:lang w:val="es-ES_tradnl"/>
        </w:rPr>
        <w:t xml:space="preserve">ANÁLISIS DE </w:t>
      </w:r>
      <w:r w:rsidR="00C21FEF" w:rsidRPr="00AA628F">
        <w:rPr>
          <w:rFonts w:asciiTheme="majorHAnsi" w:hAnsiTheme="majorHAnsi"/>
          <w:b/>
          <w:sz w:val="20"/>
          <w:szCs w:val="20"/>
          <w:lang w:val="es-ES"/>
        </w:rPr>
        <w:t>AGOTAMIENTO DE LOS RECURSOS INTERNOS</w:t>
      </w:r>
      <w:r w:rsidR="007F7B58" w:rsidRPr="00AA628F">
        <w:rPr>
          <w:rFonts w:asciiTheme="majorHAnsi" w:hAnsiTheme="majorHAnsi"/>
          <w:b/>
          <w:sz w:val="20"/>
          <w:szCs w:val="20"/>
          <w:lang w:val="es-ES"/>
        </w:rPr>
        <w:t xml:space="preserve"> Y PLAZO DE </w:t>
      </w:r>
      <w:r w:rsidR="00C21FEF" w:rsidRPr="00AA628F">
        <w:rPr>
          <w:rFonts w:asciiTheme="majorHAnsi" w:hAnsiTheme="majorHAnsi"/>
          <w:b/>
          <w:sz w:val="20"/>
          <w:szCs w:val="20"/>
          <w:lang w:val="es-ES"/>
        </w:rPr>
        <w:t>PRESENTACIÓN</w:t>
      </w:r>
    </w:p>
    <w:p w:rsidR="007F7B58" w:rsidRPr="00AA628F" w:rsidRDefault="007F7B58" w:rsidP="007F7B58">
      <w:pPr>
        <w:pStyle w:val="ListParagraph"/>
        <w:jc w:val="both"/>
        <w:rPr>
          <w:rFonts w:eastAsia="Times New Roman" w:cs="Times New Roman"/>
          <w:color w:val="auto"/>
          <w:sz w:val="20"/>
          <w:szCs w:val="20"/>
          <w:bdr w:val="none" w:sz="0" w:space="0" w:color="auto"/>
          <w:lang w:val="es-UY" w:eastAsia="en-US"/>
        </w:rPr>
      </w:pPr>
    </w:p>
    <w:p w:rsidR="00ED47D2" w:rsidRPr="00AA628F" w:rsidRDefault="00ED47D2" w:rsidP="00ED47D2">
      <w:pPr>
        <w:pStyle w:val="ListParagraph"/>
        <w:numPr>
          <w:ilvl w:val="0"/>
          <w:numId w:val="102"/>
        </w:numPr>
        <w:jc w:val="both"/>
        <w:rPr>
          <w:rFonts w:eastAsia="Arial Unicode MS" w:cs="Times New Roman"/>
          <w:color w:val="auto"/>
          <w:sz w:val="20"/>
          <w:szCs w:val="20"/>
          <w:lang w:val="es-ES" w:eastAsia="en-US"/>
        </w:rPr>
      </w:pPr>
      <w:r w:rsidRPr="00AA628F">
        <w:rPr>
          <w:rFonts w:eastAsia="Arial Unicode MS" w:cs="Times New Roman"/>
          <w:color w:val="auto"/>
          <w:sz w:val="20"/>
          <w:szCs w:val="20"/>
          <w:lang w:val="es-ES" w:eastAsia="en-US"/>
        </w:rPr>
        <w:t>El peticionario reclama que la presunta víctima fue excarcelada tras el veredicto absolutorio de primera instancia de 21 de diciembre de 2000, confirmado por la Sala Penal del Tribunal Superior de Distrito Judicial de Bogotá el 23 de octubre de 2002. Agrega que se interpuso acción directa de reparación en contra de la Fiscalía General de la Nación y la Dirección Ejecutiva de Administración Judicial por los perjuicios derivados de la aplicación indebida de la prisión preventiva, acción que fue rechazada el 1 de noviembre de 2006 por el Tribunal Contencioso Administrativo de Cundinamarca. Este mismo tribunal desestimó dar trámite a la apelación debido a la cuantía el 13 de diciembre de 2006, dando por agotados los recursos internos en esta fecha. Por su parte, el Estado sostiene que la presunta víctima debería haber agotado el recurso constitucional de tutela.</w:t>
      </w:r>
    </w:p>
    <w:p w:rsidR="00025678" w:rsidRPr="00AA628F" w:rsidRDefault="00025678" w:rsidP="00025678">
      <w:pPr>
        <w:pStyle w:val="ListParagraph"/>
        <w:jc w:val="both"/>
        <w:rPr>
          <w:rFonts w:eastAsia="Arial Unicode MS" w:cs="Times New Roman"/>
          <w:color w:val="auto"/>
          <w:sz w:val="20"/>
          <w:szCs w:val="20"/>
          <w:lang w:val="es-ES" w:eastAsia="en-US"/>
        </w:rPr>
      </w:pPr>
    </w:p>
    <w:p w:rsidR="00025678" w:rsidRPr="00AA628F" w:rsidRDefault="00ED47D2" w:rsidP="00025678">
      <w:pPr>
        <w:pStyle w:val="ListParagraph"/>
        <w:numPr>
          <w:ilvl w:val="0"/>
          <w:numId w:val="102"/>
        </w:numPr>
        <w:jc w:val="both"/>
        <w:rPr>
          <w:rFonts w:eastAsia="Arial Unicode MS" w:cs="Times New Roman"/>
          <w:color w:val="auto"/>
          <w:sz w:val="20"/>
          <w:szCs w:val="20"/>
          <w:lang w:val="es-ES" w:eastAsia="en-US"/>
        </w:rPr>
      </w:pPr>
      <w:r w:rsidRPr="00AA628F">
        <w:rPr>
          <w:rFonts w:eastAsia="Arial Unicode MS" w:cs="Times New Roman"/>
          <w:color w:val="auto"/>
          <w:sz w:val="20"/>
          <w:szCs w:val="20"/>
          <w:lang w:val="es-ES" w:eastAsia="en-US"/>
        </w:rPr>
        <w:t>En relación con el agotamiento de los recursos internos, en lo relativo al proceso penal la CIDH considera que los recursos internos se agotaron con la sentencia d</w:t>
      </w:r>
      <w:r w:rsidR="00ED2FFB" w:rsidRPr="00AA628F">
        <w:rPr>
          <w:rFonts w:eastAsia="Arial Unicode MS" w:cs="Times New Roman"/>
          <w:color w:val="auto"/>
          <w:sz w:val="20"/>
          <w:szCs w:val="20"/>
          <w:lang w:val="es-ES" w:eastAsia="en-US"/>
        </w:rPr>
        <w:t>e segunda instancia que confirmó</w:t>
      </w:r>
      <w:r w:rsidRPr="00AA628F">
        <w:rPr>
          <w:rFonts w:eastAsia="Arial Unicode MS" w:cs="Times New Roman"/>
          <w:color w:val="auto"/>
          <w:sz w:val="20"/>
          <w:szCs w:val="20"/>
          <w:lang w:val="es-ES" w:eastAsia="en-US"/>
        </w:rPr>
        <w:t xml:space="preserve"> la absolución de la presunta víctima. </w:t>
      </w:r>
      <w:r w:rsidR="00ED2FFB" w:rsidRPr="00AA628F">
        <w:rPr>
          <w:rFonts w:eastAsia="Arial Unicode MS" w:cs="Times New Roman"/>
          <w:color w:val="auto"/>
          <w:sz w:val="20"/>
          <w:szCs w:val="20"/>
          <w:lang w:val="es-ES" w:eastAsia="en-US"/>
        </w:rPr>
        <w:t>En cuanto al proceso contencioso administrativo</w:t>
      </w:r>
      <w:r w:rsidRPr="00AA628F">
        <w:rPr>
          <w:rFonts w:eastAsia="Arial Unicode MS" w:cs="Times New Roman"/>
          <w:color w:val="auto"/>
          <w:sz w:val="20"/>
          <w:szCs w:val="20"/>
          <w:lang w:val="es-ES" w:eastAsia="en-US"/>
        </w:rPr>
        <w:t xml:space="preserve">, la Comisión nota que la presunta víctima agotó los recursos ordinarios con el recurso de apelación, cumpliendo con el requisito establecido en el artículo 46.1.a de la Convención. </w:t>
      </w:r>
    </w:p>
    <w:p w:rsidR="00025678" w:rsidRPr="00AA628F" w:rsidRDefault="00025678" w:rsidP="00025678">
      <w:pPr>
        <w:pStyle w:val="ListParagraph"/>
        <w:rPr>
          <w:rFonts w:eastAsia="Arial Unicode MS" w:cs="Times New Roman"/>
          <w:color w:val="auto"/>
          <w:sz w:val="20"/>
          <w:szCs w:val="20"/>
          <w:lang w:val="es-ES" w:eastAsia="en-US"/>
        </w:rPr>
      </w:pPr>
    </w:p>
    <w:p w:rsidR="00ED2FFB" w:rsidRPr="00AA628F" w:rsidRDefault="000E0979" w:rsidP="00ED2FFB">
      <w:pPr>
        <w:pStyle w:val="ListParagraph"/>
        <w:numPr>
          <w:ilvl w:val="0"/>
          <w:numId w:val="102"/>
        </w:numPr>
        <w:jc w:val="both"/>
        <w:rPr>
          <w:rFonts w:eastAsia="Arial Unicode MS" w:cs="Times New Roman"/>
          <w:color w:val="auto"/>
          <w:sz w:val="20"/>
          <w:szCs w:val="20"/>
          <w:lang w:val="es-ES" w:eastAsia="en-US"/>
        </w:rPr>
      </w:pPr>
      <w:r w:rsidRPr="00AA628F">
        <w:rPr>
          <w:rFonts w:eastAsia="Arial Unicode MS" w:cs="Times New Roman"/>
          <w:color w:val="auto"/>
          <w:sz w:val="20"/>
          <w:szCs w:val="20"/>
          <w:lang w:val="es-ES" w:eastAsia="en-US"/>
        </w:rPr>
        <w:t>En relación</w:t>
      </w:r>
      <w:r w:rsidR="006F4436" w:rsidRPr="00AA628F">
        <w:rPr>
          <w:rFonts w:eastAsia="Arial Unicode MS" w:cs="Times New Roman"/>
          <w:color w:val="auto"/>
          <w:sz w:val="20"/>
          <w:szCs w:val="20"/>
          <w:lang w:val="es-ES" w:eastAsia="en-US"/>
        </w:rPr>
        <w:t xml:space="preserve"> con </w:t>
      </w:r>
      <w:r w:rsidRPr="00AA628F">
        <w:rPr>
          <w:rFonts w:eastAsia="Arial Unicode MS" w:cs="Times New Roman"/>
          <w:color w:val="auto"/>
          <w:sz w:val="20"/>
          <w:szCs w:val="20"/>
          <w:lang w:val="es-ES" w:eastAsia="en-US"/>
        </w:rPr>
        <w:t>la</w:t>
      </w:r>
      <w:r w:rsidR="0020628B" w:rsidRPr="00AA628F">
        <w:rPr>
          <w:rFonts w:eastAsia="Arial Unicode MS" w:cs="Times New Roman"/>
          <w:color w:val="auto"/>
          <w:sz w:val="20"/>
          <w:szCs w:val="20"/>
          <w:lang w:val="es-ES" w:eastAsia="en-US"/>
        </w:rPr>
        <w:t xml:space="preserve"> alegada</w:t>
      </w:r>
      <w:r w:rsidRPr="00AA628F">
        <w:rPr>
          <w:rFonts w:eastAsia="Arial Unicode MS" w:cs="Times New Roman"/>
          <w:color w:val="auto"/>
          <w:sz w:val="20"/>
          <w:szCs w:val="20"/>
          <w:lang w:val="es-ES" w:eastAsia="en-US"/>
        </w:rPr>
        <w:t xml:space="preserve"> ausencia de protección de las </w:t>
      </w:r>
      <w:r w:rsidR="0020628B" w:rsidRPr="00AA628F">
        <w:rPr>
          <w:rFonts w:eastAsia="Arial Unicode MS" w:cs="Times New Roman"/>
          <w:color w:val="auto"/>
          <w:sz w:val="20"/>
          <w:szCs w:val="20"/>
          <w:lang w:val="es-ES" w:eastAsia="en-US"/>
        </w:rPr>
        <w:t xml:space="preserve">niñas por parte de las </w:t>
      </w:r>
      <w:r w:rsidRPr="00AA628F">
        <w:rPr>
          <w:rFonts w:eastAsia="Arial Unicode MS" w:cs="Times New Roman"/>
          <w:color w:val="auto"/>
          <w:sz w:val="20"/>
          <w:szCs w:val="20"/>
          <w:lang w:val="es-ES" w:eastAsia="en-US"/>
        </w:rPr>
        <w:t>autoridades estatales</w:t>
      </w:r>
      <w:r w:rsidR="0020628B" w:rsidRPr="00AA628F">
        <w:rPr>
          <w:rFonts w:eastAsia="Arial Unicode MS" w:cs="Times New Roman"/>
          <w:color w:val="auto"/>
          <w:sz w:val="20"/>
          <w:szCs w:val="20"/>
          <w:lang w:val="es-ES" w:eastAsia="en-US"/>
        </w:rPr>
        <w:t>,</w:t>
      </w:r>
      <w:r w:rsidRPr="00AA628F">
        <w:rPr>
          <w:rFonts w:eastAsia="Arial Unicode MS" w:cs="Times New Roman"/>
          <w:color w:val="auto"/>
          <w:sz w:val="20"/>
          <w:szCs w:val="20"/>
          <w:lang w:val="es-ES" w:eastAsia="en-US"/>
        </w:rPr>
        <w:t xml:space="preserve"> </w:t>
      </w:r>
      <w:r w:rsidR="0020628B" w:rsidRPr="00AA628F">
        <w:rPr>
          <w:rFonts w:eastAsia="Arial Unicode MS" w:cs="Times New Roman"/>
          <w:color w:val="auto"/>
          <w:sz w:val="20"/>
          <w:szCs w:val="20"/>
          <w:lang w:val="es-ES" w:eastAsia="en-US"/>
        </w:rPr>
        <w:t>l</w:t>
      </w:r>
      <w:r w:rsidRPr="00AA628F">
        <w:rPr>
          <w:rFonts w:eastAsia="Arial Unicode MS" w:cs="Times New Roman"/>
          <w:color w:val="auto"/>
          <w:sz w:val="20"/>
          <w:szCs w:val="20"/>
          <w:lang w:val="es-ES" w:eastAsia="en-US"/>
        </w:rPr>
        <w:t xml:space="preserve">a Comisión observa </w:t>
      </w:r>
      <w:r w:rsidR="00025678" w:rsidRPr="00AA628F">
        <w:rPr>
          <w:rFonts w:eastAsia="Arial Unicode MS" w:cs="Times New Roman"/>
          <w:color w:val="auto"/>
          <w:sz w:val="20"/>
          <w:szCs w:val="20"/>
          <w:lang w:val="es-ES" w:eastAsia="en-US"/>
        </w:rPr>
        <w:t>de</w:t>
      </w:r>
      <w:r w:rsidR="006F4436" w:rsidRPr="00AA628F">
        <w:rPr>
          <w:rFonts w:eastAsia="Arial Unicode MS" w:cs="Times New Roman"/>
          <w:color w:val="auto"/>
          <w:sz w:val="20"/>
          <w:szCs w:val="20"/>
          <w:lang w:val="es-ES" w:eastAsia="en-US"/>
        </w:rPr>
        <w:t xml:space="preserve"> la información aportada</w:t>
      </w:r>
      <w:r w:rsidR="00025678" w:rsidRPr="00AA628F">
        <w:rPr>
          <w:rFonts w:eastAsia="Arial Unicode MS" w:cs="Times New Roman"/>
          <w:color w:val="auto"/>
          <w:sz w:val="20"/>
          <w:szCs w:val="20"/>
          <w:lang w:val="es-ES" w:eastAsia="en-US"/>
        </w:rPr>
        <w:t xml:space="preserve"> </w:t>
      </w:r>
      <w:r w:rsidRPr="00AA628F">
        <w:rPr>
          <w:rFonts w:eastAsia="Arial Unicode MS" w:cs="Times New Roman"/>
          <w:color w:val="auto"/>
          <w:sz w:val="20"/>
          <w:szCs w:val="20"/>
          <w:lang w:val="es-ES" w:eastAsia="en-US"/>
        </w:rPr>
        <w:t>que</w:t>
      </w:r>
      <w:r w:rsidR="0020628B" w:rsidRPr="00AA628F">
        <w:rPr>
          <w:rFonts w:eastAsia="Arial Unicode MS" w:cs="Times New Roman"/>
          <w:color w:val="auto"/>
          <w:sz w:val="20"/>
          <w:szCs w:val="20"/>
          <w:lang w:val="es-ES" w:eastAsia="en-US"/>
        </w:rPr>
        <w:t>,</w:t>
      </w:r>
      <w:r w:rsidRPr="00AA628F">
        <w:rPr>
          <w:rFonts w:eastAsia="Arial Unicode MS" w:cs="Times New Roman"/>
          <w:color w:val="auto"/>
          <w:sz w:val="20"/>
          <w:szCs w:val="20"/>
          <w:lang w:val="es-ES" w:eastAsia="en-US"/>
        </w:rPr>
        <w:t xml:space="preserve"> </w:t>
      </w:r>
      <w:r w:rsidR="0020628B" w:rsidRPr="00AA628F">
        <w:rPr>
          <w:rFonts w:eastAsia="Arial Unicode MS" w:cs="Times New Roman"/>
          <w:color w:val="auto"/>
          <w:sz w:val="20"/>
          <w:szCs w:val="20"/>
          <w:lang w:val="es-ES" w:eastAsia="en-US"/>
        </w:rPr>
        <w:t>durante</w:t>
      </w:r>
      <w:r w:rsidRPr="00AA628F">
        <w:rPr>
          <w:rFonts w:eastAsia="Arial Unicode MS" w:cs="Times New Roman"/>
          <w:color w:val="auto"/>
          <w:sz w:val="20"/>
          <w:szCs w:val="20"/>
          <w:lang w:val="es-ES" w:eastAsia="en-US"/>
        </w:rPr>
        <w:t xml:space="preserve"> la prisión preventiva </w:t>
      </w:r>
      <w:r w:rsidR="0020628B" w:rsidRPr="00AA628F">
        <w:rPr>
          <w:rFonts w:eastAsia="Arial Unicode MS" w:cs="Times New Roman"/>
          <w:color w:val="auto"/>
          <w:sz w:val="20"/>
          <w:szCs w:val="20"/>
          <w:lang w:val="es-ES" w:eastAsia="en-US"/>
        </w:rPr>
        <w:t>de</w:t>
      </w:r>
      <w:r w:rsidRPr="00AA628F">
        <w:rPr>
          <w:rFonts w:eastAsia="Arial Unicode MS" w:cs="Times New Roman"/>
          <w:color w:val="auto"/>
          <w:sz w:val="20"/>
          <w:szCs w:val="20"/>
          <w:lang w:val="es-ES" w:eastAsia="en-US"/>
        </w:rPr>
        <w:t xml:space="preserve"> la madre </w:t>
      </w:r>
      <w:r w:rsidR="008D40B2" w:rsidRPr="00AA628F">
        <w:rPr>
          <w:rFonts w:eastAsia="Arial Unicode MS" w:cs="Times New Roman"/>
          <w:color w:val="auto"/>
          <w:sz w:val="20"/>
          <w:szCs w:val="20"/>
          <w:lang w:val="es-ES" w:eastAsia="en-US"/>
        </w:rPr>
        <w:t xml:space="preserve">y el padre </w:t>
      </w:r>
      <w:r w:rsidRPr="00AA628F">
        <w:rPr>
          <w:rFonts w:eastAsia="Arial Unicode MS" w:cs="Times New Roman"/>
          <w:color w:val="auto"/>
          <w:sz w:val="20"/>
          <w:szCs w:val="20"/>
          <w:lang w:val="es-ES" w:eastAsia="en-US"/>
        </w:rPr>
        <w:t>de las</w:t>
      </w:r>
      <w:r w:rsidR="008D40B2" w:rsidRPr="00AA628F">
        <w:rPr>
          <w:rFonts w:eastAsia="Arial Unicode MS" w:cs="Times New Roman"/>
          <w:color w:val="auto"/>
          <w:sz w:val="20"/>
          <w:szCs w:val="20"/>
          <w:lang w:val="es-ES" w:eastAsia="en-US"/>
        </w:rPr>
        <w:t xml:space="preserve"> niñas</w:t>
      </w:r>
      <w:r w:rsidRPr="00AA628F">
        <w:rPr>
          <w:rFonts w:eastAsia="Arial Unicode MS" w:cs="Times New Roman"/>
          <w:color w:val="auto"/>
          <w:sz w:val="20"/>
          <w:szCs w:val="20"/>
          <w:lang w:val="es-ES" w:eastAsia="en-US"/>
        </w:rPr>
        <w:t>, existieron al menos tres solicitudes de libertad</w:t>
      </w:r>
      <w:r w:rsidR="00025678" w:rsidRPr="00AA628F">
        <w:rPr>
          <w:rFonts w:eastAsia="Arial Unicode MS" w:cs="Times New Roman"/>
          <w:color w:val="auto"/>
          <w:sz w:val="20"/>
          <w:szCs w:val="20"/>
          <w:lang w:val="es-ES" w:eastAsia="en-US"/>
        </w:rPr>
        <w:t xml:space="preserve"> provisional en las que sus defensores </w:t>
      </w:r>
      <w:r w:rsidR="006F4436" w:rsidRPr="00AA628F">
        <w:rPr>
          <w:rFonts w:eastAsia="Arial Unicode MS" w:cs="Times New Roman"/>
          <w:color w:val="auto"/>
          <w:sz w:val="20"/>
          <w:szCs w:val="20"/>
          <w:lang w:val="es-ES" w:eastAsia="en-US"/>
        </w:rPr>
        <w:t xml:space="preserve">informaron a </w:t>
      </w:r>
      <w:r w:rsidR="00025678" w:rsidRPr="00AA628F">
        <w:rPr>
          <w:rFonts w:eastAsia="Arial Unicode MS" w:cs="Times New Roman"/>
          <w:color w:val="auto"/>
          <w:sz w:val="20"/>
          <w:szCs w:val="20"/>
          <w:lang w:val="es-ES" w:eastAsia="en-US"/>
        </w:rPr>
        <w:t xml:space="preserve">las autoridades judiciales </w:t>
      </w:r>
      <w:r w:rsidR="0020628B" w:rsidRPr="00AA628F">
        <w:rPr>
          <w:rFonts w:eastAsia="Arial Unicode MS" w:cs="Times New Roman"/>
          <w:color w:val="auto"/>
          <w:sz w:val="20"/>
          <w:szCs w:val="20"/>
          <w:lang w:val="es-ES" w:eastAsia="en-US"/>
        </w:rPr>
        <w:t xml:space="preserve">sobre </w:t>
      </w:r>
      <w:r w:rsidRPr="00AA628F">
        <w:rPr>
          <w:rFonts w:eastAsia="Arial Unicode MS" w:cs="Times New Roman"/>
          <w:color w:val="auto"/>
          <w:sz w:val="20"/>
          <w:szCs w:val="20"/>
          <w:lang w:val="es-ES" w:eastAsia="en-US"/>
        </w:rPr>
        <w:t>la</w:t>
      </w:r>
      <w:r w:rsidR="00025678" w:rsidRPr="00AA628F">
        <w:rPr>
          <w:rFonts w:eastAsia="Arial Unicode MS" w:cs="Times New Roman"/>
          <w:color w:val="auto"/>
          <w:sz w:val="20"/>
          <w:szCs w:val="20"/>
          <w:lang w:val="es-ES" w:eastAsia="en-US"/>
        </w:rPr>
        <w:t xml:space="preserve"> situación </w:t>
      </w:r>
      <w:r w:rsidR="0020628B" w:rsidRPr="00AA628F">
        <w:rPr>
          <w:rFonts w:eastAsia="Arial Unicode MS" w:cs="Times New Roman"/>
          <w:color w:val="auto"/>
          <w:sz w:val="20"/>
          <w:szCs w:val="20"/>
          <w:lang w:val="es-ES" w:eastAsia="en-US"/>
        </w:rPr>
        <w:t>de</w:t>
      </w:r>
      <w:r w:rsidR="00025678" w:rsidRPr="00AA628F">
        <w:rPr>
          <w:rFonts w:eastAsia="Arial Unicode MS" w:cs="Times New Roman"/>
          <w:color w:val="auto"/>
          <w:sz w:val="20"/>
          <w:szCs w:val="20"/>
          <w:lang w:val="es-ES" w:eastAsia="en-US"/>
        </w:rPr>
        <w:t xml:space="preserve"> las tres niñas. El Estado</w:t>
      </w:r>
      <w:r w:rsidR="006F4436" w:rsidRPr="00AA628F">
        <w:rPr>
          <w:rFonts w:eastAsia="Arial Unicode MS" w:cs="Times New Roman"/>
          <w:color w:val="auto"/>
          <w:sz w:val="20"/>
          <w:szCs w:val="20"/>
          <w:lang w:val="es-ES" w:eastAsia="en-US"/>
        </w:rPr>
        <w:t>, por su parte,</w:t>
      </w:r>
      <w:r w:rsidR="00EC074E" w:rsidRPr="00AA628F">
        <w:rPr>
          <w:rFonts w:eastAsia="Arial Unicode MS" w:cs="Times New Roman"/>
          <w:color w:val="auto"/>
          <w:sz w:val="20"/>
          <w:szCs w:val="20"/>
          <w:lang w:val="es-ES" w:eastAsia="en-US"/>
        </w:rPr>
        <w:t xml:space="preserve"> indica que nunca le fue </w:t>
      </w:r>
      <w:r w:rsidR="00FC5CC7" w:rsidRPr="00AA628F">
        <w:rPr>
          <w:rFonts w:eastAsia="Arial Unicode MS" w:cs="Times New Roman"/>
          <w:color w:val="auto"/>
          <w:sz w:val="20"/>
          <w:szCs w:val="20"/>
          <w:lang w:val="es-ES" w:eastAsia="en-US"/>
        </w:rPr>
        <w:t xml:space="preserve">específicamente </w:t>
      </w:r>
      <w:r w:rsidR="00EC074E" w:rsidRPr="00AA628F">
        <w:rPr>
          <w:rFonts w:eastAsia="Arial Unicode MS" w:cs="Times New Roman"/>
          <w:color w:val="auto"/>
          <w:sz w:val="20"/>
          <w:szCs w:val="20"/>
          <w:lang w:val="es-ES" w:eastAsia="en-US"/>
        </w:rPr>
        <w:t xml:space="preserve">notificada la situación de las </w:t>
      </w:r>
      <w:r w:rsidR="0020628B" w:rsidRPr="00AA628F">
        <w:rPr>
          <w:rFonts w:eastAsia="Arial Unicode MS" w:cs="Times New Roman"/>
          <w:color w:val="auto"/>
          <w:sz w:val="20"/>
          <w:szCs w:val="20"/>
          <w:lang w:val="es-ES" w:eastAsia="en-US"/>
        </w:rPr>
        <w:t>mismas</w:t>
      </w:r>
      <w:r w:rsidRPr="00AA628F">
        <w:rPr>
          <w:rFonts w:eastAsia="Arial Unicode MS" w:cs="Times New Roman"/>
          <w:color w:val="auto"/>
          <w:sz w:val="20"/>
          <w:szCs w:val="20"/>
          <w:lang w:val="es-ES" w:eastAsia="en-US"/>
        </w:rPr>
        <w:t xml:space="preserve">. </w:t>
      </w:r>
      <w:r w:rsidR="00AA628F">
        <w:rPr>
          <w:rFonts w:eastAsia="Arial Unicode MS" w:cs="Times New Roman"/>
          <w:color w:val="auto"/>
          <w:sz w:val="20"/>
          <w:szCs w:val="20"/>
          <w:lang w:val="es-ES" w:eastAsia="en-US"/>
        </w:rPr>
        <w:t>Según la información presentada</w:t>
      </w:r>
      <w:r w:rsidR="00FC5CC7" w:rsidRPr="00AA628F">
        <w:rPr>
          <w:rFonts w:eastAsia="Arial Unicode MS" w:cs="Times New Roman"/>
          <w:color w:val="auto"/>
          <w:sz w:val="20"/>
          <w:szCs w:val="20"/>
          <w:lang w:val="es-ES" w:eastAsia="en-US"/>
        </w:rPr>
        <w:t xml:space="preserve">, </w:t>
      </w:r>
      <w:r w:rsidRPr="00AA628F">
        <w:rPr>
          <w:rFonts w:eastAsia="Arial Unicode MS" w:cs="Times New Roman"/>
          <w:color w:val="auto"/>
          <w:sz w:val="20"/>
          <w:szCs w:val="20"/>
          <w:lang w:val="es-ES" w:eastAsia="en-US"/>
        </w:rPr>
        <w:t>la Comisió</w:t>
      </w:r>
      <w:r w:rsidR="00FC5CC7" w:rsidRPr="00AA628F">
        <w:rPr>
          <w:rFonts w:eastAsia="Arial Unicode MS" w:cs="Times New Roman"/>
          <w:color w:val="auto"/>
          <w:sz w:val="20"/>
          <w:szCs w:val="20"/>
          <w:lang w:val="es-ES" w:eastAsia="en-US"/>
        </w:rPr>
        <w:t xml:space="preserve">n concluye </w:t>
      </w:r>
      <w:r w:rsidR="006F4436" w:rsidRPr="00AA628F">
        <w:rPr>
          <w:rFonts w:eastAsia="Arial Unicode MS" w:cs="Times New Roman"/>
          <w:color w:val="auto"/>
          <w:sz w:val="20"/>
          <w:szCs w:val="20"/>
          <w:lang w:val="es-ES" w:eastAsia="en-US"/>
        </w:rPr>
        <w:t xml:space="preserve"> que las autoridades </w:t>
      </w:r>
      <w:r w:rsidRPr="00AA628F">
        <w:rPr>
          <w:rFonts w:eastAsia="Arial Unicode MS" w:cs="Times New Roman"/>
          <w:color w:val="auto"/>
          <w:sz w:val="20"/>
          <w:szCs w:val="20"/>
          <w:lang w:val="es-ES" w:eastAsia="en-US"/>
        </w:rPr>
        <w:t>que conoc</w:t>
      </w:r>
      <w:r w:rsidR="00025678" w:rsidRPr="00AA628F">
        <w:rPr>
          <w:rFonts w:eastAsia="Arial Unicode MS" w:cs="Times New Roman"/>
          <w:color w:val="auto"/>
          <w:sz w:val="20"/>
          <w:szCs w:val="20"/>
          <w:lang w:val="es-ES" w:eastAsia="en-US"/>
        </w:rPr>
        <w:t>ieron las solicitudes de libertad</w:t>
      </w:r>
      <w:r w:rsidRPr="00AA628F">
        <w:rPr>
          <w:rFonts w:eastAsia="Arial Unicode MS" w:cs="Times New Roman"/>
          <w:color w:val="auto"/>
          <w:sz w:val="20"/>
          <w:szCs w:val="20"/>
          <w:lang w:val="es-ES" w:eastAsia="en-US"/>
        </w:rPr>
        <w:t xml:space="preserve"> tenían conocimiento de la situación planteada en la petición</w:t>
      </w:r>
      <w:r w:rsidR="00025678" w:rsidRPr="00AA628F">
        <w:rPr>
          <w:rFonts w:eastAsia="Arial Unicode MS" w:cs="Times New Roman"/>
          <w:color w:val="auto"/>
          <w:sz w:val="20"/>
          <w:szCs w:val="20"/>
          <w:lang w:val="es-ES" w:eastAsia="en-US"/>
        </w:rPr>
        <w:t xml:space="preserve"> y no </w:t>
      </w:r>
      <w:r w:rsidR="00732E22" w:rsidRPr="00AA628F">
        <w:rPr>
          <w:rFonts w:eastAsia="Arial Unicode MS" w:cs="Times New Roman"/>
          <w:color w:val="auto"/>
          <w:sz w:val="20"/>
          <w:szCs w:val="20"/>
          <w:lang w:val="es-ES" w:eastAsia="en-US"/>
        </w:rPr>
        <w:t xml:space="preserve">habrían adoptado </w:t>
      </w:r>
      <w:r w:rsidR="00025678" w:rsidRPr="00AA628F">
        <w:rPr>
          <w:rFonts w:eastAsia="Arial Unicode MS" w:cs="Times New Roman"/>
          <w:color w:val="auto"/>
          <w:sz w:val="20"/>
          <w:szCs w:val="20"/>
          <w:lang w:val="es-ES" w:eastAsia="en-US"/>
        </w:rPr>
        <w:t>medidas</w:t>
      </w:r>
      <w:r w:rsidR="0045160B" w:rsidRPr="00AA628F">
        <w:rPr>
          <w:rFonts w:eastAsia="Arial Unicode MS" w:cs="Times New Roman"/>
          <w:color w:val="auto"/>
          <w:sz w:val="20"/>
          <w:szCs w:val="20"/>
          <w:lang w:val="es-ES" w:eastAsia="en-US"/>
        </w:rPr>
        <w:t xml:space="preserve"> </w:t>
      </w:r>
      <w:r w:rsidR="00AA628F">
        <w:rPr>
          <w:rFonts w:eastAsia="Arial Unicode MS" w:cs="Times New Roman"/>
          <w:color w:val="auto"/>
          <w:sz w:val="20"/>
          <w:szCs w:val="20"/>
          <w:lang w:val="es-ES" w:eastAsia="en-US"/>
        </w:rPr>
        <w:t xml:space="preserve">ni decisiones </w:t>
      </w:r>
      <w:r w:rsidR="0045160B" w:rsidRPr="00AA628F">
        <w:rPr>
          <w:rFonts w:eastAsia="Arial Unicode MS" w:cs="Times New Roman"/>
          <w:color w:val="auto"/>
          <w:sz w:val="20"/>
          <w:szCs w:val="20"/>
          <w:lang w:val="es-ES" w:eastAsia="en-US"/>
        </w:rPr>
        <w:t>al respecto</w:t>
      </w:r>
      <w:r w:rsidRPr="00AA628F">
        <w:rPr>
          <w:rFonts w:eastAsia="Arial Unicode MS" w:cs="Times New Roman"/>
          <w:color w:val="auto"/>
          <w:sz w:val="20"/>
          <w:szCs w:val="20"/>
          <w:lang w:val="es-ES" w:eastAsia="en-US"/>
        </w:rPr>
        <w:t>.</w:t>
      </w:r>
      <w:r w:rsidR="00FC5CC7" w:rsidRPr="00AA628F">
        <w:rPr>
          <w:rFonts w:eastAsia="Arial Unicode MS" w:cs="Times New Roman"/>
          <w:color w:val="auto"/>
          <w:sz w:val="20"/>
          <w:szCs w:val="20"/>
          <w:lang w:val="es-ES" w:eastAsia="en-US"/>
        </w:rPr>
        <w:t xml:space="preserve"> Adicionalmente</w:t>
      </w:r>
      <w:r w:rsidR="00732E22" w:rsidRPr="00AA628F">
        <w:rPr>
          <w:rFonts w:eastAsia="Arial Unicode MS" w:cs="Times New Roman"/>
          <w:color w:val="auto"/>
          <w:sz w:val="20"/>
          <w:szCs w:val="20"/>
          <w:lang w:val="es-ES" w:eastAsia="en-US"/>
        </w:rPr>
        <w:t>,</w:t>
      </w:r>
      <w:r w:rsidRPr="00AA628F">
        <w:rPr>
          <w:rFonts w:eastAsia="Arial Unicode MS" w:cs="Times New Roman"/>
          <w:color w:val="auto"/>
          <w:sz w:val="20"/>
          <w:szCs w:val="20"/>
          <w:lang w:val="es-ES" w:eastAsia="en-US"/>
        </w:rPr>
        <w:t xml:space="preserve"> la Comisión </w:t>
      </w:r>
      <w:r w:rsidR="0045160B" w:rsidRPr="00AA628F">
        <w:rPr>
          <w:rFonts w:eastAsia="Arial Unicode MS" w:cs="Times New Roman"/>
          <w:color w:val="auto"/>
          <w:sz w:val="20"/>
          <w:szCs w:val="20"/>
          <w:lang w:val="es-ES" w:eastAsia="en-US"/>
        </w:rPr>
        <w:t>observa</w:t>
      </w:r>
      <w:r w:rsidR="002D55F1" w:rsidRPr="00AA628F">
        <w:rPr>
          <w:rFonts w:eastAsia="Arial Unicode MS" w:cs="Times New Roman"/>
          <w:color w:val="auto"/>
          <w:sz w:val="20"/>
          <w:szCs w:val="20"/>
          <w:lang w:val="es-ES" w:eastAsia="en-US"/>
        </w:rPr>
        <w:t xml:space="preserve"> que la</w:t>
      </w:r>
      <w:r w:rsidR="002D55F1" w:rsidRPr="00AA628F">
        <w:rPr>
          <w:lang w:val="es-ES"/>
        </w:rPr>
        <w:t xml:space="preserve"> </w:t>
      </w:r>
      <w:r w:rsidR="002D55F1" w:rsidRPr="00AA628F">
        <w:rPr>
          <w:rFonts w:eastAsia="Arial Unicode MS" w:cs="Times New Roman"/>
          <w:color w:val="auto"/>
          <w:sz w:val="20"/>
          <w:szCs w:val="20"/>
          <w:lang w:val="es-ES" w:eastAsia="en-US"/>
        </w:rPr>
        <w:t>Sra. Martínez</w:t>
      </w:r>
      <w:r w:rsidR="00A05E03" w:rsidRPr="00AA628F">
        <w:rPr>
          <w:rFonts w:eastAsia="Arial Unicode MS" w:cs="Times New Roman"/>
          <w:color w:val="auto"/>
          <w:sz w:val="20"/>
          <w:szCs w:val="20"/>
          <w:lang w:val="es-ES" w:eastAsia="en-US"/>
        </w:rPr>
        <w:t>, al recuperar su libertad</w:t>
      </w:r>
      <w:r w:rsidR="00E949A9" w:rsidRPr="00AA628F">
        <w:rPr>
          <w:rFonts w:eastAsia="Arial Unicode MS" w:cs="Times New Roman"/>
          <w:color w:val="auto"/>
          <w:sz w:val="20"/>
          <w:szCs w:val="20"/>
          <w:lang w:val="es-ES" w:eastAsia="en-US"/>
        </w:rPr>
        <w:t>,</w:t>
      </w:r>
      <w:r w:rsidR="00A23EC8" w:rsidRPr="00AA628F">
        <w:rPr>
          <w:rFonts w:eastAsia="Arial Unicode MS" w:cs="Times New Roman"/>
          <w:color w:val="auto"/>
          <w:sz w:val="20"/>
          <w:szCs w:val="20"/>
          <w:lang w:val="es-ES" w:eastAsia="en-US"/>
        </w:rPr>
        <w:t xml:space="preserve"> presentó</w:t>
      </w:r>
      <w:r w:rsidR="0045160B" w:rsidRPr="00AA628F">
        <w:rPr>
          <w:rFonts w:eastAsia="Arial Unicode MS" w:cs="Times New Roman"/>
          <w:color w:val="auto"/>
          <w:sz w:val="20"/>
          <w:szCs w:val="20"/>
          <w:lang w:val="es-ES" w:eastAsia="en-US"/>
        </w:rPr>
        <w:t xml:space="preserve"> demanda de reparación respecto de las consecuencias que para ella y su grupo familiar había ten</w:t>
      </w:r>
      <w:r w:rsidR="00E949A9" w:rsidRPr="00AA628F">
        <w:rPr>
          <w:rFonts w:eastAsia="Arial Unicode MS" w:cs="Times New Roman"/>
          <w:color w:val="auto"/>
          <w:sz w:val="20"/>
          <w:szCs w:val="20"/>
          <w:lang w:val="es-ES" w:eastAsia="en-US"/>
        </w:rPr>
        <w:t>ido</w:t>
      </w:r>
      <w:r w:rsidR="0045160B" w:rsidRPr="00AA628F">
        <w:rPr>
          <w:rFonts w:eastAsia="Arial Unicode MS" w:cs="Times New Roman"/>
          <w:color w:val="auto"/>
          <w:sz w:val="20"/>
          <w:szCs w:val="20"/>
          <w:lang w:val="es-ES" w:eastAsia="en-US"/>
        </w:rPr>
        <w:t xml:space="preserve"> su privación de libertad</w:t>
      </w:r>
      <w:r w:rsidR="00A25666" w:rsidRPr="00AA628F">
        <w:rPr>
          <w:rFonts w:eastAsia="Arial Unicode MS" w:cs="Times New Roman"/>
          <w:color w:val="auto"/>
          <w:sz w:val="20"/>
          <w:szCs w:val="20"/>
          <w:lang w:val="es-ES" w:eastAsia="en-US"/>
        </w:rPr>
        <w:t xml:space="preserve">, entre ellas la </w:t>
      </w:r>
      <w:r w:rsidR="00E949A9" w:rsidRPr="00AA628F">
        <w:rPr>
          <w:rFonts w:eastAsia="Arial Unicode MS" w:cs="Times New Roman"/>
          <w:color w:val="auto"/>
          <w:sz w:val="20"/>
          <w:szCs w:val="20"/>
          <w:lang w:val="es-ES" w:eastAsia="en-US"/>
        </w:rPr>
        <w:t xml:space="preserve">alegada </w:t>
      </w:r>
      <w:r w:rsidR="00A25666" w:rsidRPr="00AA628F">
        <w:rPr>
          <w:rFonts w:eastAsia="Arial Unicode MS" w:cs="Times New Roman"/>
          <w:color w:val="auto"/>
          <w:sz w:val="20"/>
          <w:szCs w:val="20"/>
          <w:lang w:val="es-ES" w:eastAsia="en-US"/>
        </w:rPr>
        <w:t xml:space="preserve">desprotección </w:t>
      </w:r>
      <w:r w:rsidR="00E949A9" w:rsidRPr="00AA628F">
        <w:rPr>
          <w:rFonts w:eastAsia="Arial Unicode MS" w:cs="Times New Roman"/>
          <w:color w:val="auto"/>
          <w:sz w:val="20"/>
          <w:szCs w:val="20"/>
          <w:lang w:val="es-ES" w:eastAsia="en-US"/>
        </w:rPr>
        <w:t>de</w:t>
      </w:r>
      <w:r w:rsidR="00A25666" w:rsidRPr="00AA628F">
        <w:rPr>
          <w:rFonts w:eastAsia="Arial Unicode MS" w:cs="Times New Roman"/>
          <w:color w:val="auto"/>
          <w:sz w:val="20"/>
          <w:szCs w:val="20"/>
          <w:lang w:val="es-ES" w:eastAsia="en-US"/>
        </w:rPr>
        <w:t xml:space="preserve"> las niñas</w:t>
      </w:r>
      <w:r w:rsidR="0045160B" w:rsidRPr="00AA628F">
        <w:rPr>
          <w:rFonts w:eastAsia="Arial Unicode MS" w:cs="Times New Roman"/>
          <w:color w:val="auto"/>
          <w:sz w:val="20"/>
          <w:szCs w:val="20"/>
          <w:lang w:val="es-ES" w:eastAsia="en-US"/>
        </w:rPr>
        <w:t xml:space="preserve">. </w:t>
      </w:r>
      <w:r w:rsidR="00E949A9" w:rsidRPr="00AA628F">
        <w:rPr>
          <w:rFonts w:eastAsia="Arial Unicode MS" w:cs="Times New Roman"/>
          <w:color w:val="auto"/>
          <w:sz w:val="20"/>
          <w:szCs w:val="20"/>
          <w:lang w:val="es-ES" w:eastAsia="en-US"/>
        </w:rPr>
        <w:t>Con base en</w:t>
      </w:r>
      <w:r w:rsidR="0045160B" w:rsidRPr="00AA628F">
        <w:rPr>
          <w:rFonts w:eastAsia="Arial Unicode MS" w:cs="Times New Roman"/>
          <w:color w:val="auto"/>
          <w:sz w:val="20"/>
          <w:szCs w:val="20"/>
          <w:lang w:val="es-ES" w:eastAsia="en-US"/>
        </w:rPr>
        <w:t xml:space="preserve"> ello</w:t>
      </w:r>
      <w:r w:rsidRPr="00AA628F">
        <w:rPr>
          <w:rFonts w:eastAsia="Arial Unicode MS" w:cs="Times New Roman"/>
          <w:color w:val="auto"/>
          <w:sz w:val="20"/>
          <w:szCs w:val="20"/>
          <w:lang w:val="es-ES" w:eastAsia="en-US"/>
        </w:rPr>
        <w:t xml:space="preserve">, a los efectos del análisis de </w:t>
      </w:r>
      <w:r w:rsidR="00732E22" w:rsidRPr="00AA628F">
        <w:rPr>
          <w:rFonts w:eastAsia="Arial Unicode MS" w:cs="Times New Roman"/>
          <w:color w:val="auto"/>
          <w:sz w:val="20"/>
          <w:szCs w:val="20"/>
          <w:lang w:val="es-ES" w:eastAsia="en-US"/>
        </w:rPr>
        <w:t>admisibilidad</w:t>
      </w:r>
      <w:r w:rsidRPr="00AA628F">
        <w:rPr>
          <w:rFonts w:eastAsia="Arial Unicode MS" w:cs="Times New Roman"/>
          <w:color w:val="auto"/>
          <w:sz w:val="20"/>
          <w:szCs w:val="20"/>
          <w:lang w:val="es-ES" w:eastAsia="en-US"/>
        </w:rPr>
        <w:t xml:space="preserve">, </w:t>
      </w:r>
      <w:r w:rsidR="0045160B" w:rsidRPr="00AA628F">
        <w:rPr>
          <w:rFonts w:eastAsia="Arial Unicode MS" w:cs="Times New Roman"/>
          <w:color w:val="auto"/>
          <w:sz w:val="20"/>
          <w:szCs w:val="20"/>
          <w:lang w:val="es-ES" w:eastAsia="en-US"/>
        </w:rPr>
        <w:t xml:space="preserve">la CIDH considera que este aspecto de la petición </w:t>
      </w:r>
      <w:r w:rsidR="00E949A9" w:rsidRPr="00AA628F">
        <w:rPr>
          <w:rFonts w:eastAsia="Arial Unicode MS" w:cs="Times New Roman"/>
          <w:color w:val="auto"/>
          <w:sz w:val="20"/>
          <w:szCs w:val="20"/>
          <w:lang w:val="es-ES" w:eastAsia="en-US"/>
        </w:rPr>
        <w:t>cumple</w:t>
      </w:r>
      <w:r w:rsidR="0045160B" w:rsidRPr="00AA628F">
        <w:rPr>
          <w:rFonts w:eastAsia="Arial Unicode MS" w:cs="Times New Roman"/>
          <w:color w:val="auto"/>
          <w:sz w:val="20"/>
          <w:szCs w:val="20"/>
          <w:lang w:val="es-ES" w:eastAsia="en-US"/>
        </w:rPr>
        <w:t xml:space="preserve"> con el requisito establecido en el artículo 46.1.a de la Convención. </w:t>
      </w:r>
    </w:p>
    <w:p w:rsidR="0045160B" w:rsidRPr="00AA628F" w:rsidRDefault="0045160B" w:rsidP="0045160B">
      <w:pPr>
        <w:pStyle w:val="ListParagraph"/>
        <w:jc w:val="both"/>
        <w:rPr>
          <w:rFonts w:eastAsia="Arial Unicode MS" w:cs="Times New Roman"/>
          <w:color w:val="auto"/>
          <w:sz w:val="20"/>
          <w:szCs w:val="20"/>
          <w:lang w:val="es-ES" w:eastAsia="en-US"/>
        </w:rPr>
      </w:pPr>
    </w:p>
    <w:p w:rsidR="00ED2FFB" w:rsidRPr="00AA628F" w:rsidRDefault="00ED2FFB" w:rsidP="00ED2FFB">
      <w:pPr>
        <w:pStyle w:val="ListParagraph"/>
        <w:numPr>
          <w:ilvl w:val="0"/>
          <w:numId w:val="102"/>
        </w:numPr>
        <w:jc w:val="both"/>
        <w:rPr>
          <w:rFonts w:eastAsia="Arial Unicode MS" w:cs="Times New Roman"/>
          <w:color w:val="auto"/>
          <w:sz w:val="20"/>
          <w:szCs w:val="20"/>
          <w:lang w:val="es-ES" w:eastAsia="en-US"/>
        </w:rPr>
      </w:pPr>
      <w:r w:rsidRPr="00AA628F">
        <w:rPr>
          <w:sz w:val="20"/>
          <w:szCs w:val="20"/>
          <w:lang w:val="es-ES" w:eastAsia="en-US"/>
        </w:rPr>
        <w:t>Respecto al requisito del plazo de presentación, la Comisión reitera que la regla de los seis meses descansa sobre el principio de certeza jurídica</w:t>
      </w:r>
      <w:r w:rsidR="003B1A4F" w:rsidRPr="00AA628F">
        <w:rPr>
          <w:rStyle w:val="FootnoteReference"/>
          <w:sz w:val="20"/>
          <w:szCs w:val="20"/>
          <w:lang w:val="es-ES" w:eastAsia="en-US"/>
        </w:rPr>
        <w:footnoteReference w:id="6"/>
      </w:r>
      <w:r w:rsidRPr="00AA628F">
        <w:rPr>
          <w:sz w:val="20"/>
          <w:szCs w:val="20"/>
          <w:lang w:val="es-ES" w:eastAsia="en-US"/>
        </w:rPr>
        <w:t xml:space="preserve">. Con base a dicho principio, la CIDH considera que los alegatos planteados por el peticionario respecto a los hechos relacionados con el proceso penal </w:t>
      </w:r>
      <w:r w:rsidR="009C5ACF" w:rsidRPr="00AA628F">
        <w:rPr>
          <w:sz w:val="20"/>
          <w:szCs w:val="20"/>
          <w:lang w:val="es-ES" w:eastAsia="en-US"/>
        </w:rPr>
        <w:t xml:space="preserve">y las vulneraciones a la libertad personal de </w:t>
      </w:r>
      <w:r w:rsidRPr="00AA628F">
        <w:rPr>
          <w:sz w:val="20"/>
          <w:szCs w:val="20"/>
          <w:lang w:val="es-ES" w:eastAsia="en-US"/>
        </w:rPr>
        <w:t>la Sra. Martínez resultan extemporáneos en los términos del artículo 46.1.b de la Convención Americana, en atención a que dicho proceso culminó casi cinco años antes de presentarse la petición ante la Comisión el 4 de junio de 2007.</w:t>
      </w:r>
    </w:p>
    <w:p w:rsidR="007F7B58" w:rsidRPr="00AA628F" w:rsidRDefault="007F7B58" w:rsidP="007F7B58">
      <w:pPr>
        <w:pStyle w:val="ListParagraph"/>
        <w:jc w:val="both"/>
        <w:rPr>
          <w:rFonts w:eastAsia="Arial Unicode MS" w:cs="Times New Roman"/>
          <w:color w:val="auto"/>
          <w:sz w:val="20"/>
          <w:szCs w:val="20"/>
          <w:lang w:val="es-ES" w:eastAsia="en-US"/>
        </w:rPr>
      </w:pPr>
    </w:p>
    <w:p w:rsidR="007F7B58" w:rsidRPr="00AA628F" w:rsidRDefault="007F7B58" w:rsidP="0045160B">
      <w:pPr>
        <w:pStyle w:val="ListParagraph"/>
        <w:numPr>
          <w:ilvl w:val="0"/>
          <w:numId w:val="102"/>
        </w:numPr>
        <w:jc w:val="both"/>
        <w:rPr>
          <w:rFonts w:eastAsia="Times New Roman" w:cs="Times New Roman"/>
          <w:color w:val="auto"/>
          <w:sz w:val="20"/>
          <w:szCs w:val="20"/>
          <w:bdr w:val="none" w:sz="0" w:space="0" w:color="auto"/>
          <w:lang w:val="es-UY" w:eastAsia="es-CO"/>
        </w:rPr>
      </w:pPr>
      <w:r w:rsidRPr="00AA628F">
        <w:rPr>
          <w:sz w:val="20"/>
          <w:szCs w:val="20"/>
          <w:lang w:val="es-UY"/>
        </w:rPr>
        <w:lastRenderedPageBreak/>
        <w:t xml:space="preserve">En relación con </w:t>
      </w:r>
      <w:r w:rsidR="00ED2FFB" w:rsidRPr="00AA628F">
        <w:rPr>
          <w:sz w:val="20"/>
          <w:szCs w:val="20"/>
          <w:lang w:val="es-UY"/>
        </w:rPr>
        <w:t xml:space="preserve">los alegatos relativos a la falta de indemnización </w:t>
      </w:r>
      <w:r w:rsidR="00732E22" w:rsidRPr="00AA628F">
        <w:rPr>
          <w:sz w:val="20"/>
          <w:szCs w:val="20"/>
          <w:lang w:val="es-UY"/>
        </w:rPr>
        <w:t xml:space="preserve">de </w:t>
      </w:r>
      <w:r w:rsidR="00ED2FFB" w:rsidRPr="00AA628F">
        <w:rPr>
          <w:sz w:val="20"/>
          <w:szCs w:val="20"/>
          <w:lang w:val="es-UY"/>
        </w:rPr>
        <w:t>las presuntas víctimas por los perjuicios derivados de la aplicación indebida de la prisión preventiva a la Sra. Martínez</w:t>
      </w:r>
      <w:r w:rsidR="0045160B" w:rsidRPr="00AA628F">
        <w:rPr>
          <w:sz w:val="20"/>
          <w:szCs w:val="20"/>
          <w:lang w:val="es-UY"/>
        </w:rPr>
        <w:t xml:space="preserve"> </w:t>
      </w:r>
      <w:r w:rsidR="00A23EC8" w:rsidRPr="00AA628F">
        <w:rPr>
          <w:sz w:val="20"/>
          <w:szCs w:val="20"/>
          <w:lang w:val="es-UY"/>
        </w:rPr>
        <w:t xml:space="preserve">y </w:t>
      </w:r>
      <w:r w:rsidR="00633E32" w:rsidRPr="00AA628F">
        <w:rPr>
          <w:sz w:val="20"/>
          <w:szCs w:val="20"/>
          <w:lang w:val="es-UY"/>
        </w:rPr>
        <w:t xml:space="preserve">a </w:t>
      </w:r>
      <w:r w:rsidR="00A23EC8" w:rsidRPr="00AA628F">
        <w:rPr>
          <w:sz w:val="20"/>
          <w:szCs w:val="20"/>
          <w:lang w:val="es-UY"/>
        </w:rPr>
        <w:t xml:space="preserve">la </w:t>
      </w:r>
      <w:r w:rsidR="0045160B" w:rsidRPr="00AA628F">
        <w:rPr>
          <w:sz w:val="20"/>
          <w:szCs w:val="20"/>
          <w:lang w:val="es-UY"/>
        </w:rPr>
        <w:t xml:space="preserve">ausencia de protección </w:t>
      </w:r>
      <w:r w:rsidR="00A23EC8" w:rsidRPr="00AA628F">
        <w:rPr>
          <w:sz w:val="20"/>
          <w:szCs w:val="20"/>
          <w:lang w:val="es-UY"/>
        </w:rPr>
        <w:t xml:space="preserve">estatal </w:t>
      </w:r>
      <w:r w:rsidR="0045160B" w:rsidRPr="00AA628F">
        <w:rPr>
          <w:sz w:val="20"/>
          <w:szCs w:val="20"/>
          <w:lang w:val="es-UY"/>
        </w:rPr>
        <w:t>de las niñas</w:t>
      </w:r>
      <w:r w:rsidR="00ED2FFB" w:rsidRPr="00AA628F">
        <w:rPr>
          <w:sz w:val="20"/>
          <w:szCs w:val="20"/>
          <w:lang w:val="es-UY"/>
        </w:rPr>
        <w:t xml:space="preserve">, </w:t>
      </w:r>
      <w:r w:rsidR="00633E32" w:rsidRPr="00AA628F">
        <w:rPr>
          <w:sz w:val="20"/>
          <w:szCs w:val="20"/>
          <w:lang w:val="es-UY"/>
        </w:rPr>
        <w:t>los mismos</w:t>
      </w:r>
      <w:r w:rsidR="00ED2FFB" w:rsidRPr="00AA628F">
        <w:rPr>
          <w:sz w:val="20"/>
          <w:szCs w:val="20"/>
          <w:lang w:val="es-UY"/>
        </w:rPr>
        <w:t xml:space="preserve"> resultan admisibles a la luz del artículo 46.1.b de la Convención. Esto, dado que la decisión final recaída en el proceso de indemnización se emitió el 13 de diciembre de 2006  y la petición fue presentada ante la CIDH el 4 de junio de 2007.</w:t>
      </w:r>
      <w:r w:rsidR="00875359" w:rsidRPr="00AA628F">
        <w:rPr>
          <w:sz w:val="20"/>
          <w:szCs w:val="20"/>
          <w:lang w:val="es-UY"/>
        </w:rPr>
        <w:t xml:space="preserve"> </w:t>
      </w:r>
    </w:p>
    <w:p w:rsidR="003239B8" w:rsidRPr="00AA628F" w:rsidRDefault="003239B8" w:rsidP="007F7B58">
      <w:pPr>
        <w:pStyle w:val="List"/>
        <w:spacing w:before="240" w:after="240"/>
        <w:ind w:left="720" w:firstLine="0"/>
        <w:jc w:val="both"/>
        <w:rPr>
          <w:rFonts w:asciiTheme="majorHAnsi" w:hAnsiTheme="majorHAnsi"/>
          <w:b/>
          <w:sz w:val="20"/>
          <w:szCs w:val="20"/>
        </w:rPr>
      </w:pPr>
      <w:r w:rsidRPr="00AA628F">
        <w:rPr>
          <w:rFonts w:asciiTheme="majorHAnsi" w:hAnsiTheme="majorHAnsi"/>
          <w:b/>
          <w:bCs/>
          <w:sz w:val="20"/>
          <w:szCs w:val="20"/>
        </w:rPr>
        <w:t>VII.</w:t>
      </w:r>
      <w:r w:rsidRPr="00AA628F">
        <w:rPr>
          <w:rFonts w:asciiTheme="majorHAnsi" w:hAnsiTheme="majorHAnsi"/>
          <w:b/>
          <w:bCs/>
          <w:sz w:val="20"/>
          <w:szCs w:val="20"/>
        </w:rPr>
        <w:tab/>
      </w:r>
      <w:r w:rsidR="004A6A54" w:rsidRPr="00AA628F">
        <w:rPr>
          <w:rFonts w:asciiTheme="majorHAnsi" w:hAnsiTheme="majorHAnsi"/>
          <w:b/>
          <w:bCs/>
          <w:sz w:val="20"/>
          <w:szCs w:val="20"/>
          <w:lang w:val="es-ES_tradnl"/>
        </w:rPr>
        <w:t xml:space="preserve">ANÁLISIS DE </w:t>
      </w:r>
      <w:r w:rsidR="00C21FEF" w:rsidRPr="00AA628F">
        <w:rPr>
          <w:rFonts w:asciiTheme="majorHAnsi" w:hAnsiTheme="majorHAnsi"/>
          <w:b/>
          <w:bCs/>
          <w:sz w:val="20"/>
          <w:szCs w:val="20"/>
        </w:rPr>
        <w:t xml:space="preserve">CARACTERIZACIÓN </w:t>
      </w:r>
      <w:r w:rsidR="00C21FEF" w:rsidRPr="00AA628F">
        <w:rPr>
          <w:rFonts w:asciiTheme="majorHAnsi" w:hAnsiTheme="majorHAnsi"/>
          <w:b/>
          <w:bCs/>
          <w:sz w:val="20"/>
          <w:szCs w:val="20"/>
          <w:lang w:val="es-UY"/>
        </w:rPr>
        <w:t>DE LOS HECHOS ALEGADOS</w:t>
      </w:r>
    </w:p>
    <w:p w:rsidR="00BC7E76" w:rsidRPr="00AA628F" w:rsidRDefault="00875359" w:rsidP="00914141">
      <w:pPr>
        <w:pStyle w:val="List"/>
        <w:numPr>
          <w:ilvl w:val="0"/>
          <w:numId w:val="102"/>
        </w:numPr>
        <w:spacing w:after="240"/>
        <w:jc w:val="both"/>
        <w:rPr>
          <w:rFonts w:ascii="Cambria" w:hAnsi="Cambria"/>
          <w:sz w:val="20"/>
          <w:szCs w:val="20"/>
          <w:lang w:eastAsia="en-US"/>
        </w:rPr>
      </w:pPr>
      <w:r w:rsidRPr="00AA628F">
        <w:rPr>
          <w:rFonts w:ascii="Cambria" w:hAnsi="Cambria"/>
          <w:sz w:val="20"/>
          <w:szCs w:val="20"/>
          <w:lang w:eastAsia="en-US"/>
        </w:rPr>
        <w:t>En vista de los elementos de hecho y de derecho expuestos por las partes y la naturaleza del asunto puesto bajo su conocimiento, la Comisión considera que, de ser probada la alegada falta de reparación a las presuntas víctimas derivada de la aplicación indebida de la prisión preventiva a la Sra. Martínez en un proceso de instancia única, así como la ausencia de protección estatal de sus hijas</w:t>
      </w:r>
      <w:r w:rsidRPr="00AA628F">
        <w:rPr>
          <w:rFonts w:ascii="Cambria" w:hAnsi="Cambria"/>
          <w:sz w:val="20"/>
          <w:szCs w:val="20"/>
        </w:rPr>
        <w:t xml:space="preserve">, </w:t>
      </w:r>
      <w:r w:rsidRPr="00AA628F">
        <w:rPr>
          <w:rFonts w:asciiTheme="majorHAnsi" w:hAnsiTheme="majorHAnsi"/>
          <w:sz w:val="20"/>
          <w:szCs w:val="20"/>
          <w:lang w:val="es-AR"/>
        </w:rPr>
        <w:t>podrían caracterizarse violaciones a los derechos reconocidos en los artículos 8 (garantías judiciales)</w:t>
      </w:r>
      <w:r w:rsidR="00A52090" w:rsidRPr="00AA628F">
        <w:rPr>
          <w:rFonts w:asciiTheme="majorHAnsi" w:hAnsiTheme="majorHAnsi"/>
          <w:sz w:val="20"/>
          <w:szCs w:val="20"/>
          <w:lang w:val="es-AR"/>
        </w:rPr>
        <w:t>,</w:t>
      </w:r>
      <w:r w:rsidR="00C25BD8" w:rsidRPr="00AA628F">
        <w:rPr>
          <w:rFonts w:asciiTheme="majorHAnsi" w:hAnsiTheme="majorHAnsi"/>
          <w:sz w:val="20"/>
          <w:szCs w:val="20"/>
          <w:lang w:val="es-AR"/>
        </w:rPr>
        <w:t xml:space="preserve"> </w:t>
      </w:r>
      <w:r w:rsidRPr="00AA628F">
        <w:rPr>
          <w:rFonts w:asciiTheme="majorHAnsi" w:hAnsiTheme="majorHAnsi"/>
          <w:sz w:val="20"/>
          <w:szCs w:val="20"/>
          <w:lang w:val="es-AR"/>
        </w:rPr>
        <w:t>17 (familia)</w:t>
      </w:r>
      <w:r w:rsidR="00A52090" w:rsidRPr="00AA628F">
        <w:rPr>
          <w:rFonts w:asciiTheme="majorHAnsi" w:hAnsiTheme="majorHAnsi"/>
          <w:sz w:val="20"/>
          <w:szCs w:val="20"/>
          <w:lang w:val="es-AR"/>
        </w:rPr>
        <w:t>,</w:t>
      </w:r>
      <w:r w:rsidRPr="00AA628F">
        <w:rPr>
          <w:rFonts w:asciiTheme="majorHAnsi" w:hAnsiTheme="majorHAnsi"/>
          <w:sz w:val="20"/>
          <w:szCs w:val="20"/>
          <w:lang w:val="es-AR"/>
        </w:rPr>
        <w:t xml:space="preserve"> 19 (derechos del niño)</w:t>
      </w:r>
      <w:r w:rsidR="00C25BD8" w:rsidRPr="00AA628F">
        <w:rPr>
          <w:rFonts w:asciiTheme="majorHAnsi" w:hAnsiTheme="majorHAnsi"/>
          <w:sz w:val="20"/>
          <w:szCs w:val="20"/>
          <w:lang w:val="es-AR"/>
        </w:rPr>
        <w:t xml:space="preserve"> </w:t>
      </w:r>
      <w:r w:rsidR="00A52090" w:rsidRPr="00AA628F">
        <w:rPr>
          <w:rFonts w:asciiTheme="majorHAnsi" w:hAnsiTheme="majorHAnsi"/>
          <w:sz w:val="20"/>
          <w:szCs w:val="20"/>
          <w:lang w:val="es-AR"/>
        </w:rPr>
        <w:t xml:space="preserve">y 25 (protección judicial) </w:t>
      </w:r>
      <w:r w:rsidR="00C25BD8" w:rsidRPr="00AA628F">
        <w:rPr>
          <w:rFonts w:asciiTheme="majorHAnsi" w:hAnsiTheme="majorHAnsi"/>
          <w:sz w:val="20"/>
          <w:szCs w:val="20"/>
          <w:lang w:val="es-AR"/>
        </w:rPr>
        <w:t>de la Convención</w:t>
      </w:r>
      <w:r w:rsidR="00A52090" w:rsidRPr="00AA628F">
        <w:rPr>
          <w:rFonts w:asciiTheme="majorHAnsi" w:hAnsiTheme="majorHAnsi"/>
          <w:sz w:val="20"/>
          <w:szCs w:val="20"/>
          <w:lang w:val="es-AR"/>
        </w:rPr>
        <w:t xml:space="preserve"> Americana</w:t>
      </w:r>
      <w:r w:rsidRPr="00AA628F">
        <w:rPr>
          <w:rFonts w:asciiTheme="majorHAnsi" w:hAnsiTheme="majorHAnsi"/>
          <w:sz w:val="20"/>
          <w:szCs w:val="20"/>
          <w:lang w:val="es-AR"/>
        </w:rPr>
        <w:t xml:space="preserve">, en relación con sus artículos 1.1 (obligación de respetar los derechos) y 2 </w:t>
      </w:r>
      <w:r w:rsidRPr="00AA628F">
        <w:rPr>
          <w:rFonts w:ascii="Cambria" w:hAnsi="Cambria"/>
          <w:bCs/>
          <w:sz w:val="20"/>
          <w:szCs w:val="20"/>
        </w:rPr>
        <w:t xml:space="preserve">(deber de adoptar disposiciones de derecho interno) </w:t>
      </w:r>
      <w:r w:rsidRPr="00AA628F">
        <w:rPr>
          <w:rFonts w:asciiTheme="majorHAnsi" w:hAnsiTheme="majorHAnsi"/>
          <w:sz w:val="20"/>
          <w:szCs w:val="20"/>
          <w:lang w:val="es-AR"/>
        </w:rPr>
        <w:t>en perjuicio de las presuntas víctimas</w:t>
      </w:r>
      <w:r w:rsidRPr="00AA628F">
        <w:rPr>
          <w:rStyle w:val="FootnoteReference"/>
          <w:rFonts w:asciiTheme="majorHAnsi" w:hAnsiTheme="majorHAnsi"/>
          <w:sz w:val="20"/>
          <w:szCs w:val="20"/>
          <w:lang w:val="es-AR"/>
        </w:rPr>
        <w:footnoteReference w:id="7"/>
      </w:r>
      <w:r w:rsidRPr="00AA628F">
        <w:rPr>
          <w:rFonts w:asciiTheme="majorHAnsi" w:hAnsiTheme="majorHAnsi"/>
          <w:sz w:val="20"/>
          <w:szCs w:val="20"/>
          <w:lang w:val="es-AR"/>
        </w:rPr>
        <w:t xml:space="preserve">. </w:t>
      </w:r>
      <w:r w:rsidR="00A52090" w:rsidRPr="00AA628F">
        <w:rPr>
          <w:rFonts w:asciiTheme="majorHAnsi" w:hAnsiTheme="majorHAnsi"/>
          <w:sz w:val="20"/>
          <w:szCs w:val="20"/>
        </w:rPr>
        <w:t xml:space="preserve">La CIDH analizará los estándares aplicados en el proceso civil a la luz del artículo 7 </w:t>
      </w:r>
      <w:r w:rsidR="00A52090" w:rsidRPr="00AA628F">
        <w:rPr>
          <w:rFonts w:asciiTheme="majorHAnsi" w:hAnsiTheme="majorHAnsi"/>
          <w:sz w:val="20"/>
          <w:szCs w:val="20"/>
          <w:lang w:val="es-AR"/>
        </w:rPr>
        <w:t xml:space="preserve">(libertad personal) </w:t>
      </w:r>
      <w:r w:rsidR="00A52090" w:rsidRPr="00AA628F">
        <w:rPr>
          <w:rFonts w:asciiTheme="majorHAnsi" w:hAnsiTheme="majorHAnsi"/>
          <w:sz w:val="20"/>
          <w:szCs w:val="20"/>
        </w:rPr>
        <w:t>de la Convención y, e</w:t>
      </w:r>
      <w:r w:rsidR="00C25BD8" w:rsidRPr="00AA628F">
        <w:rPr>
          <w:rFonts w:asciiTheme="majorHAnsi" w:hAnsiTheme="majorHAnsi"/>
          <w:sz w:val="20"/>
          <w:szCs w:val="20"/>
          <w:lang w:val="es-AR"/>
        </w:rPr>
        <w:t xml:space="preserve">n sentido concordante </w:t>
      </w:r>
      <w:r w:rsidR="00C25BD8" w:rsidRPr="00AA628F">
        <w:rPr>
          <w:rFonts w:asciiTheme="majorHAnsi" w:hAnsiTheme="majorHAnsi"/>
          <w:sz w:val="20"/>
          <w:szCs w:val="20"/>
        </w:rPr>
        <w:t xml:space="preserve">con las determinaciones hechas respecto del análisis del plazo de presentación de la petición, </w:t>
      </w:r>
      <w:r w:rsidR="00136FC9" w:rsidRPr="00AA628F">
        <w:rPr>
          <w:rFonts w:asciiTheme="majorHAnsi" w:hAnsiTheme="majorHAnsi"/>
          <w:sz w:val="20"/>
          <w:szCs w:val="20"/>
        </w:rPr>
        <w:t xml:space="preserve">considerará los </w:t>
      </w:r>
      <w:r w:rsidR="00C25BD8" w:rsidRPr="00AA628F">
        <w:rPr>
          <w:rFonts w:asciiTheme="majorHAnsi" w:hAnsiTheme="majorHAnsi"/>
          <w:sz w:val="20"/>
          <w:szCs w:val="20"/>
        </w:rPr>
        <w:t xml:space="preserve">hechos relativos al proceso penal </w:t>
      </w:r>
      <w:r w:rsidR="00BC7E76" w:rsidRPr="00AA628F">
        <w:rPr>
          <w:rFonts w:asciiTheme="majorHAnsi" w:hAnsiTheme="majorHAnsi"/>
          <w:sz w:val="20"/>
          <w:szCs w:val="20"/>
          <w:lang w:val="es-AR"/>
        </w:rPr>
        <w:t>para entender los intereses involucrados así como la materia que estuvo a consideración de los tribunales en el proceso civil</w:t>
      </w:r>
      <w:r w:rsidR="00C25BD8" w:rsidRPr="00AA628F">
        <w:rPr>
          <w:rStyle w:val="FootnoteReference"/>
          <w:rFonts w:asciiTheme="majorHAnsi" w:hAnsiTheme="majorHAnsi"/>
          <w:sz w:val="20"/>
          <w:szCs w:val="20"/>
        </w:rPr>
        <w:footnoteReference w:id="8"/>
      </w:r>
      <w:r w:rsidR="00C25BD8" w:rsidRPr="00AA628F">
        <w:rPr>
          <w:rFonts w:asciiTheme="majorHAnsi" w:hAnsiTheme="majorHAnsi"/>
          <w:sz w:val="20"/>
          <w:szCs w:val="20"/>
        </w:rPr>
        <w:t>.</w:t>
      </w:r>
    </w:p>
    <w:p w:rsidR="00875359" w:rsidRPr="00AA628F" w:rsidRDefault="00875359" w:rsidP="00875359">
      <w:pPr>
        <w:pStyle w:val="List"/>
        <w:numPr>
          <w:ilvl w:val="0"/>
          <w:numId w:val="102"/>
        </w:numPr>
        <w:spacing w:after="240"/>
        <w:jc w:val="both"/>
        <w:rPr>
          <w:rFonts w:ascii="Cambria" w:hAnsi="Cambria"/>
          <w:sz w:val="20"/>
          <w:szCs w:val="20"/>
          <w:lang w:eastAsia="en-US"/>
        </w:rPr>
      </w:pPr>
      <w:r w:rsidRPr="00AA628F">
        <w:rPr>
          <w:rFonts w:ascii="Cambria" w:hAnsi="Cambria"/>
          <w:sz w:val="20"/>
          <w:szCs w:val="20"/>
          <w:lang w:eastAsia="en-US"/>
        </w:rPr>
        <w:t xml:space="preserve">En cuanto al reclamo del peticionario sobre la presunta violación del artículo 10 (indemnización) de la Convención Americana, dado que dicha disposición se refiere al derecho a la indemnización tras una condena por error judicial, la Comisión considera que no corresponde declarar dicha pretensión admisible. </w:t>
      </w:r>
    </w:p>
    <w:p w:rsidR="00875359" w:rsidRPr="00AA628F" w:rsidRDefault="00875359" w:rsidP="00875359">
      <w:pPr>
        <w:pStyle w:val="ListParagraph"/>
        <w:numPr>
          <w:ilvl w:val="0"/>
          <w:numId w:val="102"/>
        </w:numPr>
        <w:jc w:val="both"/>
        <w:rPr>
          <w:rFonts w:eastAsia="Times New Roman" w:cs="Times New Roman"/>
          <w:color w:val="auto"/>
          <w:sz w:val="20"/>
          <w:szCs w:val="20"/>
          <w:bdr w:val="none" w:sz="0" w:space="0" w:color="auto"/>
          <w:lang w:val="es-ES" w:eastAsia="en-US"/>
        </w:rPr>
      </w:pPr>
      <w:r w:rsidRPr="00AA628F">
        <w:rPr>
          <w:rFonts w:eastAsia="Times New Roman" w:cs="Times New Roman"/>
          <w:color w:val="auto"/>
          <w:sz w:val="20"/>
          <w:szCs w:val="20"/>
          <w:bdr w:val="none" w:sz="0" w:space="0" w:color="auto"/>
          <w:lang w:val="es-ES" w:eastAsia="en-US"/>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en concordancia con los derechos protegidos por la Convención Americana.</w:t>
      </w:r>
    </w:p>
    <w:p w:rsidR="003239B8" w:rsidRPr="00AA628F" w:rsidRDefault="003239B8" w:rsidP="003239B8">
      <w:pPr>
        <w:pStyle w:val="ListParagraph"/>
        <w:spacing w:before="240" w:after="240"/>
        <w:jc w:val="both"/>
        <w:rPr>
          <w:rFonts w:asciiTheme="majorHAnsi" w:hAnsiTheme="majorHAnsi"/>
          <w:b/>
          <w:bCs/>
          <w:sz w:val="20"/>
          <w:szCs w:val="20"/>
          <w:lang w:val="es-ES"/>
        </w:rPr>
      </w:pPr>
      <w:r w:rsidRPr="00AA628F">
        <w:rPr>
          <w:rFonts w:asciiTheme="majorHAnsi" w:hAnsiTheme="majorHAnsi"/>
          <w:b/>
          <w:bCs/>
          <w:sz w:val="20"/>
          <w:szCs w:val="20"/>
          <w:lang w:val="es-ES"/>
        </w:rPr>
        <w:t xml:space="preserve">VIII. </w:t>
      </w:r>
      <w:r w:rsidRPr="00AA628F">
        <w:rPr>
          <w:rFonts w:asciiTheme="majorHAnsi" w:hAnsiTheme="majorHAnsi"/>
          <w:b/>
          <w:bCs/>
          <w:sz w:val="20"/>
          <w:szCs w:val="20"/>
          <w:lang w:val="es-ES"/>
        </w:rPr>
        <w:tab/>
        <w:t>DECISIÓN</w:t>
      </w:r>
    </w:p>
    <w:p w:rsidR="003239B8" w:rsidRPr="00AA628F" w:rsidRDefault="003239B8" w:rsidP="0087535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A628F">
        <w:rPr>
          <w:rFonts w:asciiTheme="majorHAnsi" w:hAnsiTheme="majorHAnsi"/>
          <w:sz w:val="20"/>
          <w:szCs w:val="20"/>
          <w:lang w:val="es-ES"/>
        </w:rPr>
        <w:t>Declarar admisible la pr</w:t>
      </w:r>
      <w:r w:rsidR="00875359" w:rsidRPr="00AA628F">
        <w:rPr>
          <w:rFonts w:asciiTheme="majorHAnsi" w:hAnsiTheme="majorHAnsi"/>
          <w:sz w:val="20"/>
          <w:szCs w:val="20"/>
          <w:lang w:val="es-ES"/>
        </w:rPr>
        <w:t xml:space="preserve">esente petición en relación con los artículos 8, 17, 19 y 25 de la Convención Americana, </w:t>
      </w:r>
      <w:r w:rsidR="00EE2F30" w:rsidRPr="00AA628F">
        <w:rPr>
          <w:rFonts w:asciiTheme="majorHAnsi" w:hAnsiTheme="majorHAnsi"/>
          <w:sz w:val="20"/>
          <w:szCs w:val="20"/>
          <w:lang w:val="es-ES"/>
        </w:rPr>
        <w:t xml:space="preserve">a la luz del artículo 7 y </w:t>
      </w:r>
      <w:r w:rsidR="00875359" w:rsidRPr="00AA628F">
        <w:rPr>
          <w:rFonts w:asciiTheme="majorHAnsi" w:hAnsiTheme="majorHAnsi"/>
          <w:sz w:val="20"/>
          <w:szCs w:val="20"/>
          <w:lang w:val="es-ES"/>
        </w:rPr>
        <w:t>en conexión con los artículos 1.1 y 2 del mismo instrumento</w:t>
      </w:r>
      <w:r w:rsidR="00A758AA" w:rsidRPr="00AA628F">
        <w:rPr>
          <w:rFonts w:asciiTheme="majorHAnsi" w:hAnsiTheme="majorHAnsi"/>
          <w:sz w:val="20"/>
          <w:szCs w:val="20"/>
          <w:lang w:val="es-ES"/>
        </w:rPr>
        <w:t>;</w:t>
      </w:r>
    </w:p>
    <w:p w:rsidR="000419AD" w:rsidRPr="00AA628F" w:rsidRDefault="000419AD" w:rsidP="009C5ACF">
      <w:pPr>
        <w:pStyle w:val="ListParagraph"/>
        <w:numPr>
          <w:ilvl w:val="0"/>
          <w:numId w:val="109"/>
        </w:numPr>
        <w:jc w:val="both"/>
        <w:rPr>
          <w:rFonts w:eastAsia="Arial Unicode MS" w:cs="Times New Roman"/>
          <w:color w:val="auto"/>
          <w:sz w:val="20"/>
          <w:szCs w:val="20"/>
          <w:lang w:val="es-ES" w:eastAsia="en-US"/>
        </w:rPr>
      </w:pPr>
      <w:r w:rsidRPr="00AA628F">
        <w:rPr>
          <w:rFonts w:eastAsia="Arial Unicode MS" w:cs="Times New Roman"/>
          <w:color w:val="auto"/>
          <w:sz w:val="20"/>
          <w:szCs w:val="20"/>
          <w:lang w:val="es-ES" w:eastAsia="en-US"/>
        </w:rPr>
        <w:t>Declarar inadmisible</w:t>
      </w:r>
      <w:r w:rsidRPr="00AA628F">
        <w:rPr>
          <w:rFonts w:eastAsia="Arial Unicode MS" w:cs="Times New Roman"/>
          <w:color w:val="FF0000"/>
          <w:sz w:val="20"/>
          <w:szCs w:val="20"/>
          <w:lang w:val="es-ES" w:eastAsia="en-US"/>
        </w:rPr>
        <w:t xml:space="preserve"> </w:t>
      </w:r>
      <w:r w:rsidRPr="00AA628F">
        <w:rPr>
          <w:rFonts w:eastAsia="Arial Unicode MS" w:cs="Times New Roman"/>
          <w:color w:val="auto"/>
          <w:sz w:val="20"/>
          <w:szCs w:val="20"/>
          <w:lang w:val="es-ES" w:eastAsia="en-US"/>
        </w:rPr>
        <w:t xml:space="preserve">la presente petición en relación con </w:t>
      </w:r>
      <w:r w:rsidR="00136FC9" w:rsidRPr="00AA628F">
        <w:rPr>
          <w:rFonts w:eastAsia="Arial Unicode MS" w:cs="Times New Roman"/>
          <w:color w:val="auto"/>
          <w:sz w:val="20"/>
          <w:szCs w:val="20"/>
          <w:lang w:val="es-ES" w:eastAsia="en-US"/>
        </w:rPr>
        <w:t xml:space="preserve">el </w:t>
      </w:r>
      <w:r w:rsidR="009C5ACF" w:rsidRPr="00AA628F">
        <w:rPr>
          <w:rFonts w:eastAsia="Arial Unicode MS" w:cs="Times New Roman"/>
          <w:color w:val="auto"/>
          <w:sz w:val="20"/>
          <w:szCs w:val="20"/>
          <w:lang w:val="es-ES" w:eastAsia="en-US"/>
        </w:rPr>
        <w:t>artículo 10 de la Convención Americana</w:t>
      </w:r>
      <w:r w:rsidR="00A758AA" w:rsidRPr="00AA628F">
        <w:rPr>
          <w:rFonts w:eastAsia="Arial Unicode MS" w:cs="Times New Roman"/>
          <w:color w:val="auto"/>
          <w:sz w:val="20"/>
          <w:szCs w:val="20"/>
          <w:lang w:val="es-ES" w:eastAsia="en-US"/>
        </w:rPr>
        <w:t>;</w:t>
      </w:r>
      <w:r w:rsidR="004A6A54" w:rsidRPr="00AA628F">
        <w:rPr>
          <w:rFonts w:eastAsia="Arial Unicode MS" w:cs="Times New Roman"/>
          <w:color w:val="auto"/>
          <w:sz w:val="20"/>
          <w:szCs w:val="20"/>
          <w:lang w:val="es-ES" w:eastAsia="en-US"/>
        </w:rPr>
        <w:t xml:space="preserve"> y</w:t>
      </w:r>
    </w:p>
    <w:p w:rsidR="000419AD" w:rsidRPr="00AA628F" w:rsidRDefault="000419AD" w:rsidP="000419AD">
      <w:pPr>
        <w:pStyle w:val="ListParagraph"/>
        <w:rPr>
          <w:rFonts w:eastAsia="Arial Unicode MS" w:cs="Times New Roman"/>
          <w:color w:val="auto"/>
          <w:sz w:val="20"/>
          <w:szCs w:val="20"/>
          <w:lang w:val="es-ES" w:eastAsia="en-US"/>
        </w:rPr>
      </w:pPr>
    </w:p>
    <w:p w:rsidR="004A6A54" w:rsidRPr="00AA628F"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A628F">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9A607D" w:rsidRDefault="009A607D" w:rsidP="009A607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t>A</w:t>
      </w:r>
      <w:r w:rsidRPr="00E75191">
        <w:rPr>
          <w:rFonts w:asciiTheme="majorHAnsi" w:hAnsiTheme="majorHAnsi"/>
          <w:sz w:val="20"/>
          <w:szCs w:val="20"/>
          <w:lang w:val="es-ES"/>
        </w:rPr>
        <w:t xml:space="preserve">probado por la Comisión Interamericana de Derechos Humanos en la ciudad de </w:t>
      </w:r>
      <w:r>
        <w:rPr>
          <w:rFonts w:asciiTheme="majorHAnsi" w:hAnsiTheme="majorHAnsi" w:cs="Arial"/>
          <w:noProof/>
          <w:spacing w:val="-2"/>
          <w:sz w:val="20"/>
          <w:szCs w:val="20"/>
          <w:lang w:val="es-CL"/>
        </w:rPr>
        <w:t>Santo Domingo</w:t>
      </w:r>
      <w:r w:rsidRPr="00E75191">
        <w:rPr>
          <w:rFonts w:asciiTheme="majorHAnsi" w:hAnsiTheme="majorHAnsi"/>
          <w:sz w:val="20"/>
          <w:szCs w:val="20"/>
          <w:lang w:val="es-ES"/>
        </w:rPr>
        <w:t xml:space="preserve">, </w:t>
      </w:r>
      <w:r>
        <w:rPr>
          <w:rFonts w:asciiTheme="majorHAnsi" w:hAnsiTheme="majorHAnsi" w:cs="Arial"/>
          <w:noProof/>
          <w:spacing w:val="-2"/>
          <w:sz w:val="20"/>
          <w:szCs w:val="20"/>
          <w:lang w:val="es-CL"/>
        </w:rPr>
        <w:t>Rep</w:t>
      </w:r>
      <w:r w:rsidRPr="00FB6C63">
        <w:rPr>
          <w:rFonts w:asciiTheme="majorHAnsi" w:hAnsiTheme="majorHAnsi" w:cs="Arial"/>
          <w:noProof/>
          <w:spacing w:val="-2"/>
          <w:sz w:val="20"/>
          <w:szCs w:val="20"/>
          <w:lang w:val="es-ES"/>
        </w:rPr>
        <w:t>ública Dominicana</w:t>
      </w:r>
      <w:r w:rsidRPr="00E75191">
        <w:rPr>
          <w:rFonts w:asciiTheme="majorHAnsi" w:hAnsiTheme="majorHAnsi"/>
          <w:sz w:val="20"/>
          <w:szCs w:val="20"/>
          <w:lang w:val="es-ES"/>
        </w:rPr>
        <w:t xml:space="preserve">, a los </w:t>
      </w:r>
      <w:r>
        <w:rPr>
          <w:rFonts w:asciiTheme="majorHAnsi" w:hAnsiTheme="majorHAnsi" w:cs="Arial"/>
          <w:noProof/>
          <w:spacing w:val="-2"/>
          <w:sz w:val="20"/>
          <w:szCs w:val="20"/>
          <w:lang w:val="es-CL"/>
        </w:rPr>
        <w:t>4</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mayo</w:t>
      </w:r>
      <w:r w:rsidRPr="00E75191">
        <w:rPr>
          <w:rFonts w:asciiTheme="majorHAnsi" w:hAnsiTheme="majorHAnsi"/>
          <w:sz w:val="20"/>
          <w:szCs w:val="20"/>
          <w:lang w:val="es-ES"/>
        </w:rPr>
        <w:t xml:space="preserve"> de 2018.  (Firmado): Margarette May Macaulay, Presidenta; Esmeralda E. Arosemena Bernal de Troitiño, Primera Vicepresidenta; Francisco José Eguiguren Praeli, Joel Hernández García, Antonia Urrejola, y Flávia Piovesan, Miembros de la Comisión.</w:t>
      </w:r>
    </w:p>
    <w:p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D8F" w:rsidRDefault="00F85D8F">
      <w:r>
        <w:separator/>
      </w:r>
    </w:p>
  </w:endnote>
  <w:endnote w:type="continuationSeparator" w:id="0">
    <w:p w:rsidR="00F85D8F" w:rsidRDefault="00F8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ECD" w:rsidRDefault="00F67E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67ECD">
          <w:rPr>
            <w:noProof/>
            <w:sz w:val="16"/>
            <w:szCs w:val="22"/>
          </w:rPr>
          <w:t>4</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D8F" w:rsidRPr="000F35ED" w:rsidRDefault="00F85D8F">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85D8F" w:rsidRPr="000F35ED" w:rsidRDefault="00F85D8F" w:rsidP="000F35ED">
      <w:pPr>
        <w:rPr>
          <w:rFonts w:asciiTheme="majorHAnsi" w:hAnsiTheme="majorHAnsi"/>
          <w:sz w:val="16"/>
          <w:szCs w:val="16"/>
        </w:rPr>
      </w:pPr>
      <w:r w:rsidRPr="000F35ED">
        <w:rPr>
          <w:rFonts w:asciiTheme="majorHAnsi" w:hAnsiTheme="majorHAnsi"/>
          <w:sz w:val="16"/>
          <w:szCs w:val="16"/>
        </w:rPr>
        <w:separator/>
      </w:r>
    </w:p>
    <w:p w:rsidR="00F85D8F" w:rsidRPr="000F35ED" w:rsidRDefault="00F85D8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F85D8F" w:rsidRPr="000F35ED" w:rsidRDefault="00F85D8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B73A00" w:rsidRPr="00AA628F" w:rsidRDefault="00B73A00" w:rsidP="00914141">
      <w:pPr>
        <w:pStyle w:val="FootnoteText"/>
        <w:ind w:firstLine="720"/>
        <w:jc w:val="both"/>
        <w:rPr>
          <w:rFonts w:asciiTheme="majorHAnsi" w:hAnsiTheme="majorHAnsi"/>
          <w:sz w:val="16"/>
          <w:szCs w:val="16"/>
          <w:lang w:val="es-ES"/>
        </w:rPr>
      </w:pPr>
      <w:r w:rsidRPr="00AA628F">
        <w:rPr>
          <w:rStyle w:val="FootnoteReference"/>
          <w:rFonts w:asciiTheme="majorHAnsi" w:hAnsiTheme="majorHAnsi"/>
          <w:sz w:val="16"/>
          <w:szCs w:val="16"/>
        </w:rPr>
        <w:footnoteRef/>
      </w:r>
      <w:r w:rsidRPr="00AA628F">
        <w:rPr>
          <w:rFonts w:asciiTheme="majorHAnsi" w:hAnsiTheme="majorHAnsi"/>
          <w:sz w:val="16"/>
          <w:szCs w:val="16"/>
          <w:lang w:val="es-ES"/>
        </w:rPr>
        <w:t xml:space="preserve"> Gina Marcela, Jessica Paola y Karen Andrea.</w:t>
      </w:r>
    </w:p>
  </w:footnote>
  <w:footnote w:id="3">
    <w:p w:rsidR="004A6A54" w:rsidRPr="00AA628F" w:rsidRDefault="004A6A54" w:rsidP="00C25BD8">
      <w:pPr>
        <w:pStyle w:val="FootnoteText"/>
        <w:ind w:firstLine="720"/>
        <w:jc w:val="both"/>
        <w:rPr>
          <w:rFonts w:asciiTheme="majorHAnsi" w:hAnsiTheme="majorHAnsi"/>
          <w:sz w:val="16"/>
          <w:szCs w:val="16"/>
          <w:lang w:val="es-ES"/>
        </w:rPr>
      </w:pPr>
      <w:r w:rsidRPr="00AA628F">
        <w:rPr>
          <w:rStyle w:val="FootnoteReference"/>
          <w:rFonts w:asciiTheme="majorHAnsi" w:hAnsiTheme="majorHAnsi"/>
          <w:sz w:val="16"/>
          <w:szCs w:val="16"/>
        </w:rPr>
        <w:footnoteRef/>
      </w:r>
      <w:r w:rsidRPr="00AA628F">
        <w:rPr>
          <w:rStyle w:val="FootnoteReference"/>
          <w:rFonts w:asciiTheme="majorHAnsi" w:hAnsiTheme="majorHAnsi"/>
          <w:sz w:val="16"/>
          <w:szCs w:val="16"/>
          <w:lang w:val="es-ES"/>
        </w:rPr>
        <w:t xml:space="preserve"> </w:t>
      </w:r>
      <w:r w:rsidRPr="00AA628F">
        <w:rPr>
          <w:rFonts w:asciiTheme="majorHAnsi" w:hAnsiTheme="majorHAnsi"/>
          <w:sz w:val="16"/>
          <w:szCs w:val="16"/>
          <w:lang w:val="es-ES"/>
        </w:rPr>
        <w:t xml:space="preserve">Conforme a lo dispuesto en el artículo 17.2.a del Reglamento de la Comisión, el Comisionado </w:t>
      </w:r>
      <w:r w:rsidR="00943FD5" w:rsidRPr="00AA628F">
        <w:rPr>
          <w:rFonts w:asciiTheme="majorHAnsi" w:hAnsiTheme="majorHAnsi"/>
          <w:sz w:val="16"/>
          <w:szCs w:val="16"/>
          <w:lang w:val="es-ES"/>
        </w:rPr>
        <w:t>Luis Ernesto Vargas Silva</w:t>
      </w:r>
      <w:r w:rsidRPr="00AA628F">
        <w:rPr>
          <w:rFonts w:asciiTheme="majorHAnsi" w:hAnsiTheme="majorHAnsi"/>
          <w:sz w:val="16"/>
          <w:szCs w:val="16"/>
          <w:lang w:val="es-ES"/>
        </w:rPr>
        <w:t xml:space="preserve">, de nacionalidad </w:t>
      </w:r>
      <w:r w:rsidR="00943FD5" w:rsidRPr="00AA628F">
        <w:rPr>
          <w:rFonts w:asciiTheme="majorHAnsi" w:hAnsiTheme="majorHAnsi"/>
          <w:sz w:val="16"/>
          <w:szCs w:val="16"/>
          <w:lang w:val="es-ES"/>
        </w:rPr>
        <w:t>colombiana</w:t>
      </w:r>
      <w:r w:rsidRPr="00AA628F">
        <w:rPr>
          <w:rFonts w:asciiTheme="majorHAnsi" w:hAnsiTheme="majorHAnsi"/>
          <w:sz w:val="16"/>
          <w:szCs w:val="16"/>
          <w:lang w:val="es-ES"/>
        </w:rPr>
        <w:t>, no participó en el debate ni en la decisión del presente asunto.</w:t>
      </w:r>
    </w:p>
  </w:footnote>
  <w:footnote w:id="4">
    <w:p w:rsidR="00B73A00" w:rsidRPr="00AA628F" w:rsidRDefault="00B73A00" w:rsidP="00914141">
      <w:pPr>
        <w:pStyle w:val="FootnoteText"/>
        <w:ind w:firstLine="720"/>
        <w:jc w:val="both"/>
        <w:rPr>
          <w:rFonts w:asciiTheme="majorHAnsi" w:hAnsiTheme="majorHAnsi"/>
          <w:sz w:val="16"/>
          <w:szCs w:val="16"/>
          <w:lang w:val="es-ES"/>
        </w:rPr>
      </w:pPr>
      <w:r w:rsidRPr="00AA628F">
        <w:rPr>
          <w:rStyle w:val="FootnoteReference"/>
          <w:rFonts w:asciiTheme="majorHAnsi" w:hAnsiTheme="majorHAnsi"/>
          <w:sz w:val="16"/>
          <w:szCs w:val="16"/>
        </w:rPr>
        <w:footnoteRef/>
      </w:r>
      <w:r w:rsidRPr="00AA628F">
        <w:rPr>
          <w:rStyle w:val="FootnoteReference"/>
          <w:rFonts w:asciiTheme="majorHAnsi" w:hAnsiTheme="majorHAnsi"/>
          <w:sz w:val="16"/>
          <w:szCs w:val="16"/>
          <w:lang w:val="es-ES"/>
        </w:rPr>
        <w:t xml:space="preserve"> </w:t>
      </w:r>
      <w:r w:rsidRPr="00AA628F">
        <w:rPr>
          <w:rFonts w:asciiTheme="majorHAnsi" w:hAnsiTheme="majorHAnsi"/>
          <w:sz w:val="16"/>
          <w:szCs w:val="16"/>
          <w:lang w:val="es-ES"/>
        </w:rPr>
        <w:t>En adelante “Convención” o “Convención Americana”.</w:t>
      </w:r>
    </w:p>
  </w:footnote>
  <w:footnote w:id="5">
    <w:p w:rsidR="008E3BFE" w:rsidRPr="00AA628F" w:rsidRDefault="008E3BFE" w:rsidP="00914141">
      <w:pPr>
        <w:pStyle w:val="FootnoteText"/>
        <w:ind w:firstLine="720"/>
        <w:jc w:val="both"/>
        <w:rPr>
          <w:rFonts w:asciiTheme="majorHAnsi" w:hAnsiTheme="majorHAnsi"/>
          <w:sz w:val="16"/>
          <w:szCs w:val="16"/>
          <w:lang w:val="es-ES"/>
        </w:rPr>
      </w:pPr>
      <w:r w:rsidRPr="00AA628F">
        <w:rPr>
          <w:rStyle w:val="FootnoteReference"/>
          <w:rFonts w:asciiTheme="majorHAnsi" w:hAnsiTheme="majorHAnsi"/>
          <w:sz w:val="16"/>
          <w:szCs w:val="16"/>
        </w:rPr>
        <w:footnoteRef/>
      </w:r>
      <w:r w:rsidRPr="00AA628F">
        <w:rPr>
          <w:rStyle w:val="FootnoteReference"/>
          <w:rFonts w:asciiTheme="majorHAnsi" w:hAnsiTheme="majorHAnsi"/>
          <w:sz w:val="16"/>
          <w:szCs w:val="16"/>
          <w:lang w:val="es-ES"/>
        </w:rPr>
        <w:t xml:space="preserve"> </w:t>
      </w:r>
      <w:r w:rsidRPr="00AA628F">
        <w:rPr>
          <w:rFonts w:asciiTheme="majorHAnsi" w:hAnsiTheme="majorHAnsi"/>
          <w:sz w:val="16"/>
          <w:szCs w:val="16"/>
          <w:lang w:val="es-ES"/>
        </w:rPr>
        <w:t>Las observaciones de cada parte fueron debidamente trasladadas a la parte contraria.</w:t>
      </w:r>
      <w:r w:rsidR="00474B90" w:rsidRPr="00AA628F">
        <w:rPr>
          <w:rFonts w:asciiTheme="majorHAnsi" w:hAnsiTheme="majorHAnsi"/>
          <w:sz w:val="16"/>
          <w:szCs w:val="16"/>
          <w:lang w:val="es-ES"/>
        </w:rPr>
        <w:t xml:space="preserve"> El 15 de diciembre de 2014</w:t>
      </w:r>
      <w:r w:rsidR="00494B0E" w:rsidRPr="00AA628F">
        <w:rPr>
          <w:rFonts w:asciiTheme="majorHAnsi" w:hAnsiTheme="majorHAnsi"/>
          <w:sz w:val="16"/>
          <w:szCs w:val="16"/>
          <w:lang w:val="es-ES"/>
        </w:rPr>
        <w:t xml:space="preserve"> el peticionario remitió una comunicación a la Secretaría Ejecutiva solicitando información sobre el estado de la petición.</w:t>
      </w:r>
    </w:p>
  </w:footnote>
  <w:footnote w:id="6">
    <w:p w:rsidR="003B1A4F" w:rsidRPr="00AA628F" w:rsidRDefault="003B1A4F" w:rsidP="00BA68FB">
      <w:pPr>
        <w:pStyle w:val="FootnoteText"/>
        <w:ind w:firstLine="720"/>
        <w:jc w:val="both"/>
        <w:rPr>
          <w:rFonts w:asciiTheme="majorHAnsi" w:hAnsiTheme="majorHAnsi"/>
          <w:sz w:val="16"/>
          <w:szCs w:val="16"/>
          <w:lang w:val="es-CL"/>
        </w:rPr>
      </w:pPr>
      <w:r w:rsidRPr="00AA628F">
        <w:rPr>
          <w:rStyle w:val="FootnoteReference"/>
          <w:rFonts w:asciiTheme="majorHAnsi" w:hAnsiTheme="majorHAnsi"/>
          <w:sz w:val="16"/>
          <w:szCs w:val="16"/>
        </w:rPr>
        <w:footnoteRef/>
      </w:r>
      <w:r w:rsidRPr="00AA628F">
        <w:rPr>
          <w:rFonts w:asciiTheme="majorHAnsi" w:hAnsiTheme="majorHAnsi"/>
          <w:sz w:val="16"/>
          <w:szCs w:val="16"/>
          <w:lang w:val="es-ES"/>
        </w:rPr>
        <w:t xml:space="preserve"> CIDH, Informe Nº 100/06. Petición 943-04, Inadmisibilidad. </w:t>
      </w:r>
      <w:proofErr w:type="spellStart"/>
      <w:r w:rsidRPr="00AA628F">
        <w:rPr>
          <w:rFonts w:asciiTheme="majorHAnsi" w:hAnsiTheme="majorHAnsi"/>
          <w:sz w:val="16"/>
          <w:szCs w:val="16"/>
          <w:lang w:val="es-ES"/>
        </w:rPr>
        <w:t>Gaybor</w:t>
      </w:r>
      <w:proofErr w:type="spellEnd"/>
      <w:r w:rsidRPr="00AA628F">
        <w:rPr>
          <w:rFonts w:asciiTheme="majorHAnsi" w:hAnsiTheme="majorHAnsi"/>
          <w:sz w:val="16"/>
          <w:szCs w:val="16"/>
          <w:lang w:val="es-ES"/>
        </w:rPr>
        <w:t xml:space="preserve"> Tapia y Colón Eloy Muñoz, Ecuador, 21 de octubre de 2006, párr. 20. </w:t>
      </w:r>
    </w:p>
  </w:footnote>
  <w:footnote w:id="7">
    <w:p w:rsidR="00875359" w:rsidRPr="00AA628F" w:rsidRDefault="00875359" w:rsidP="00914141">
      <w:pPr>
        <w:pStyle w:val="FootnoteText"/>
        <w:ind w:firstLine="720"/>
        <w:jc w:val="both"/>
        <w:rPr>
          <w:rFonts w:asciiTheme="majorHAnsi" w:hAnsiTheme="majorHAnsi"/>
          <w:sz w:val="16"/>
          <w:szCs w:val="16"/>
          <w:lang w:val="es-CL"/>
        </w:rPr>
      </w:pPr>
      <w:r w:rsidRPr="00AA628F">
        <w:rPr>
          <w:rStyle w:val="FootnoteReference"/>
          <w:rFonts w:asciiTheme="majorHAnsi" w:hAnsiTheme="majorHAnsi"/>
          <w:sz w:val="16"/>
          <w:szCs w:val="16"/>
        </w:rPr>
        <w:footnoteRef/>
      </w:r>
      <w:r w:rsidRPr="00AA628F">
        <w:rPr>
          <w:rFonts w:asciiTheme="majorHAnsi" w:hAnsiTheme="majorHAnsi"/>
          <w:sz w:val="16"/>
          <w:szCs w:val="16"/>
          <w:lang w:val="es-ES"/>
        </w:rPr>
        <w:t xml:space="preserve"> </w:t>
      </w:r>
      <w:r w:rsidRPr="00AA628F">
        <w:rPr>
          <w:rFonts w:asciiTheme="majorHAnsi" w:hAnsiTheme="majorHAnsi"/>
          <w:sz w:val="16"/>
          <w:szCs w:val="16"/>
          <w:lang w:val="es-CL"/>
        </w:rPr>
        <w:t>CIDH, Informe sobre el uso de la prisión preventiva en las Américas, 30 de diciembre de 2013, para. 143 y 217;</w:t>
      </w:r>
      <w:r w:rsidRPr="00AA628F">
        <w:rPr>
          <w:rFonts w:asciiTheme="majorHAnsi" w:hAnsiTheme="majorHAnsi"/>
          <w:sz w:val="16"/>
          <w:szCs w:val="16"/>
          <w:lang w:val="es-ES"/>
        </w:rPr>
        <w:t xml:space="preserve"> CIDH, Informe sobre medidas dirigidas a reducir el uso de la prisión preventiva en las Américas, 3 de julio de 2017, para. 201 y 203.</w:t>
      </w:r>
      <w:r w:rsidR="00C25BD8" w:rsidRPr="00AA628F">
        <w:rPr>
          <w:rFonts w:asciiTheme="majorHAnsi" w:hAnsiTheme="majorHAnsi"/>
          <w:sz w:val="16"/>
          <w:szCs w:val="16"/>
          <w:lang w:val="es-ES"/>
        </w:rPr>
        <w:t xml:space="preserve"> </w:t>
      </w:r>
    </w:p>
  </w:footnote>
  <w:footnote w:id="8">
    <w:p w:rsidR="00C25BD8" w:rsidRPr="00914141" w:rsidRDefault="00C25BD8" w:rsidP="00914141">
      <w:pPr>
        <w:pStyle w:val="FootnoteText"/>
        <w:ind w:firstLine="720"/>
        <w:jc w:val="both"/>
        <w:rPr>
          <w:rFonts w:asciiTheme="majorHAnsi" w:hAnsiTheme="majorHAnsi"/>
          <w:sz w:val="16"/>
          <w:szCs w:val="16"/>
          <w:lang w:val="es-ES"/>
        </w:rPr>
      </w:pPr>
      <w:r w:rsidRPr="00AA628F">
        <w:rPr>
          <w:rStyle w:val="FootnoteReference"/>
          <w:rFonts w:asciiTheme="majorHAnsi" w:hAnsiTheme="majorHAnsi"/>
          <w:sz w:val="16"/>
          <w:szCs w:val="16"/>
        </w:rPr>
        <w:footnoteRef/>
      </w:r>
      <w:r w:rsidRPr="00AA628F">
        <w:rPr>
          <w:rFonts w:asciiTheme="majorHAnsi" w:hAnsiTheme="majorHAnsi"/>
          <w:sz w:val="16"/>
          <w:szCs w:val="16"/>
          <w:lang w:val="es-ES"/>
        </w:rPr>
        <w:t xml:space="preserve"> CIDH, Informe No. 2/18. Admisibilidad. Emilio Peón y fam</w:t>
      </w:r>
      <w:r w:rsidR="004C72F2" w:rsidRPr="00AA628F">
        <w:rPr>
          <w:rFonts w:asciiTheme="majorHAnsi" w:hAnsiTheme="majorHAnsi"/>
          <w:sz w:val="16"/>
          <w:szCs w:val="16"/>
          <w:lang w:val="es-ES"/>
        </w:rPr>
        <w:t>i</w:t>
      </w:r>
      <w:r w:rsidRPr="00AA628F">
        <w:rPr>
          <w:rFonts w:asciiTheme="majorHAnsi" w:hAnsiTheme="majorHAnsi"/>
          <w:sz w:val="16"/>
          <w:szCs w:val="16"/>
          <w:lang w:val="es-ES"/>
        </w:rPr>
        <w:t xml:space="preserve">lia. Argentina. 24 de febrero de 2018, </w:t>
      </w:r>
      <w:proofErr w:type="spellStart"/>
      <w:r w:rsidRPr="00AA628F">
        <w:rPr>
          <w:rFonts w:asciiTheme="majorHAnsi" w:hAnsiTheme="majorHAnsi"/>
          <w:sz w:val="16"/>
          <w:szCs w:val="16"/>
          <w:lang w:val="es-ES"/>
        </w:rPr>
        <w:t>párr</w:t>
      </w:r>
      <w:proofErr w:type="spellEnd"/>
      <w:r w:rsidRPr="00AA628F">
        <w:rPr>
          <w:rFonts w:asciiTheme="majorHAnsi" w:hAnsiTheme="majorHAnsi"/>
          <w:sz w:val="16"/>
          <w:szCs w:val="16"/>
          <w:lang w:val="es-ES"/>
        </w:rPr>
        <w:t>,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33EAE90" wp14:editId="76BBAFEA">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F85D8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ECD" w:rsidRDefault="00F67E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EF7C2F82"/>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 w:numId="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5678"/>
    <w:rsid w:val="000337EF"/>
    <w:rsid w:val="00040C3A"/>
    <w:rsid w:val="000419AD"/>
    <w:rsid w:val="000716C5"/>
    <w:rsid w:val="00075E23"/>
    <w:rsid w:val="0009344A"/>
    <w:rsid w:val="000A392E"/>
    <w:rsid w:val="000A575F"/>
    <w:rsid w:val="000D10DB"/>
    <w:rsid w:val="000E0979"/>
    <w:rsid w:val="000E5EB5"/>
    <w:rsid w:val="000F35ED"/>
    <w:rsid w:val="00107131"/>
    <w:rsid w:val="0010736F"/>
    <w:rsid w:val="00113F73"/>
    <w:rsid w:val="00121CC2"/>
    <w:rsid w:val="00133EE5"/>
    <w:rsid w:val="00136FC9"/>
    <w:rsid w:val="00167A34"/>
    <w:rsid w:val="001A5132"/>
    <w:rsid w:val="001A7870"/>
    <w:rsid w:val="001B3A00"/>
    <w:rsid w:val="001C1B41"/>
    <w:rsid w:val="001D5290"/>
    <w:rsid w:val="001D65EF"/>
    <w:rsid w:val="001E49E7"/>
    <w:rsid w:val="001F7201"/>
    <w:rsid w:val="001F76DC"/>
    <w:rsid w:val="0020628B"/>
    <w:rsid w:val="00223A29"/>
    <w:rsid w:val="002250A3"/>
    <w:rsid w:val="00235217"/>
    <w:rsid w:val="00246D1F"/>
    <w:rsid w:val="00247403"/>
    <w:rsid w:val="00247542"/>
    <w:rsid w:val="00266B61"/>
    <w:rsid w:val="0026712A"/>
    <w:rsid w:val="002704DB"/>
    <w:rsid w:val="002A0AAE"/>
    <w:rsid w:val="002A5820"/>
    <w:rsid w:val="002D0ABF"/>
    <w:rsid w:val="002D2B26"/>
    <w:rsid w:val="002D55F1"/>
    <w:rsid w:val="002D7EA2"/>
    <w:rsid w:val="002E187C"/>
    <w:rsid w:val="00302733"/>
    <w:rsid w:val="00314078"/>
    <w:rsid w:val="0031535D"/>
    <w:rsid w:val="003239B8"/>
    <w:rsid w:val="0033169F"/>
    <w:rsid w:val="00335CE9"/>
    <w:rsid w:val="00344977"/>
    <w:rsid w:val="00346C95"/>
    <w:rsid w:val="00356185"/>
    <w:rsid w:val="00360380"/>
    <w:rsid w:val="0037519E"/>
    <w:rsid w:val="00380400"/>
    <w:rsid w:val="00386CF0"/>
    <w:rsid w:val="003A3D37"/>
    <w:rsid w:val="003B1A4F"/>
    <w:rsid w:val="003B70FB"/>
    <w:rsid w:val="003C676B"/>
    <w:rsid w:val="003D3BC2"/>
    <w:rsid w:val="003E6CA1"/>
    <w:rsid w:val="004065A8"/>
    <w:rsid w:val="004165C2"/>
    <w:rsid w:val="00441ECB"/>
    <w:rsid w:val="00445193"/>
    <w:rsid w:val="0045160B"/>
    <w:rsid w:val="00462C1B"/>
    <w:rsid w:val="00467B7E"/>
    <w:rsid w:val="00473BB4"/>
    <w:rsid w:val="00474B90"/>
    <w:rsid w:val="00477592"/>
    <w:rsid w:val="00486F1C"/>
    <w:rsid w:val="0049419D"/>
    <w:rsid w:val="00494B0E"/>
    <w:rsid w:val="004A6A54"/>
    <w:rsid w:val="004C20D2"/>
    <w:rsid w:val="004C2312"/>
    <w:rsid w:val="004C4B62"/>
    <w:rsid w:val="004C54C9"/>
    <w:rsid w:val="004C72F2"/>
    <w:rsid w:val="004D4ABA"/>
    <w:rsid w:val="004D6025"/>
    <w:rsid w:val="004E2649"/>
    <w:rsid w:val="00501399"/>
    <w:rsid w:val="0050633D"/>
    <w:rsid w:val="00507BC4"/>
    <w:rsid w:val="005128E4"/>
    <w:rsid w:val="005133DB"/>
    <w:rsid w:val="00525560"/>
    <w:rsid w:val="00544C49"/>
    <w:rsid w:val="005516A1"/>
    <w:rsid w:val="00563557"/>
    <w:rsid w:val="0057402A"/>
    <w:rsid w:val="005771D0"/>
    <w:rsid w:val="0059191A"/>
    <w:rsid w:val="005921FF"/>
    <w:rsid w:val="00594324"/>
    <w:rsid w:val="005A24ED"/>
    <w:rsid w:val="005A6D0E"/>
    <w:rsid w:val="005B52B0"/>
    <w:rsid w:val="005B6806"/>
    <w:rsid w:val="005C4225"/>
    <w:rsid w:val="005F0DAD"/>
    <w:rsid w:val="005F0F33"/>
    <w:rsid w:val="00600DEB"/>
    <w:rsid w:val="006136FE"/>
    <w:rsid w:val="00627C9F"/>
    <w:rsid w:val="006311E9"/>
    <w:rsid w:val="00632354"/>
    <w:rsid w:val="00633E32"/>
    <w:rsid w:val="00642810"/>
    <w:rsid w:val="00652333"/>
    <w:rsid w:val="0068009E"/>
    <w:rsid w:val="00692219"/>
    <w:rsid w:val="00695772"/>
    <w:rsid w:val="006A17D2"/>
    <w:rsid w:val="006A73E6"/>
    <w:rsid w:val="006B2D5C"/>
    <w:rsid w:val="006C4EB1"/>
    <w:rsid w:val="006E0166"/>
    <w:rsid w:val="006E7B34"/>
    <w:rsid w:val="006F4436"/>
    <w:rsid w:val="0070697F"/>
    <w:rsid w:val="0072199C"/>
    <w:rsid w:val="00722C9F"/>
    <w:rsid w:val="007253B8"/>
    <w:rsid w:val="00732E22"/>
    <w:rsid w:val="0073741F"/>
    <w:rsid w:val="0074607F"/>
    <w:rsid w:val="0076643F"/>
    <w:rsid w:val="00777F63"/>
    <w:rsid w:val="007A5817"/>
    <w:rsid w:val="007B05C4"/>
    <w:rsid w:val="007B60E9"/>
    <w:rsid w:val="007B6CC3"/>
    <w:rsid w:val="007C3334"/>
    <w:rsid w:val="007D2B98"/>
    <w:rsid w:val="007E195F"/>
    <w:rsid w:val="007E21BC"/>
    <w:rsid w:val="007E7C82"/>
    <w:rsid w:val="007F588D"/>
    <w:rsid w:val="007F7B58"/>
    <w:rsid w:val="00803F1C"/>
    <w:rsid w:val="0080600E"/>
    <w:rsid w:val="00817612"/>
    <w:rsid w:val="008338A4"/>
    <w:rsid w:val="00834D49"/>
    <w:rsid w:val="00837C45"/>
    <w:rsid w:val="00844730"/>
    <w:rsid w:val="008457C2"/>
    <w:rsid w:val="00850B52"/>
    <w:rsid w:val="00857A82"/>
    <w:rsid w:val="00873836"/>
    <w:rsid w:val="00875359"/>
    <w:rsid w:val="00885737"/>
    <w:rsid w:val="00890650"/>
    <w:rsid w:val="00897E12"/>
    <w:rsid w:val="008A2A93"/>
    <w:rsid w:val="008A7E0F"/>
    <w:rsid w:val="008B12F5"/>
    <w:rsid w:val="008C3E29"/>
    <w:rsid w:val="008D40B2"/>
    <w:rsid w:val="008D768D"/>
    <w:rsid w:val="008E3759"/>
    <w:rsid w:val="008E3BFE"/>
    <w:rsid w:val="008F1912"/>
    <w:rsid w:val="0090270B"/>
    <w:rsid w:val="009041DC"/>
    <w:rsid w:val="00914141"/>
    <w:rsid w:val="00917B5A"/>
    <w:rsid w:val="00920A58"/>
    <w:rsid w:val="00920A8C"/>
    <w:rsid w:val="00934A2C"/>
    <w:rsid w:val="00943FD5"/>
    <w:rsid w:val="0096706E"/>
    <w:rsid w:val="00974491"/>
    <w:rsid w:val="009747F6"/>
    <w:rsid w:val="00975C4E"/>
    <w:rsid w:val="00981FBA"/>
    <w:rsid w:val="00997BC5"/>
    <w:rsid w:val="009A4F41"/>
    <w:rsid w:val="009A607D"/>
    <w:rsid w:val="009B381B"/>
    <w:rsid w:val="009C5ACF"/>
    <w:rsid w:val="009D1753"/>
    <w:rsid w:val="009D7611"/>
    <w:rsid w:val="009E0B61"/>
    <w:rsid w:val="009E53DE"/>
    <w:rsid w:val="00A05E03"/>
    <w:rsid w:val="00A11E44"/>
    <w:rsid w:val="00A23EC8"/>
    <w:rsid w:val="00A25666"/>
    <w:rsid w:val="00A328B3"/>
    <w:rsid w:val="00A4228F"/>
    <w:rsid w:val="00A50FCF"/>
    <w:rsid w:val="00A51E34"/>
    <w:rsid w:val="00A52090"/>
    <w:rsid w:val="00A528D1"/>
    <w:rsid w:val="00A6024E"/>
    <w:rsid w:val="00A610CD"/>
    <w:rsid w:val="00A758AA"/>
    <w:rsid w:val="00AA09A2"/>
    <w:rsid w:val="00AA628F"/>
    <w:rsid w:val="00AA7996"/>
    <w:rsid w:val="00AC19CB"/>
    <w:rsid w:val="00AE5488"/>
    <w:rsid w:val="00AE6F91"/>
    <w:rsid w:val="00AF5571"/>
    <w:rsid w:val="00B07341"/>
    <w:rsid w:val="00B30539"/>
    <w:rsid w:val="00B314DB"/>
    <w:rsid w:val="00B361F2"/>
    <w:rsid w:val="00B3718B"/>
    <w:rsid w:val="00B4632A"/>
    <w:rsid w:val="00B530F1"/>
    <w:rsid w:val="00B73A00"/>
    <w:rsid w:val="00BA276C"/>
    <w:rsid w:val="00BA3082"/>
    <w:rsid w:val="00BA68FB"/>
    <w:rsid w:val="00BB306F"/>
    <w:rsid w:val="00BC7E76"/>
    <w:rsid w:val="00BD4B89"/>
    <w:rsid w:val="00BD5922"/>
    <w:rsid w:val="00BF02CB"/>
    <w:rsid w:val="00BF6FD8"/>
    <w:rsid w:val="00C03680"/>
    <w:rsid w:val="00C054DF"/>
    <w:rsid w:val="00C21762"/>
    <w:rsid w:val="00C21FEF"/>
    <w:rsid w:val="00C24543"/>
    <w:rsid w:val="00C256A2"/>
    <w:rsid w:val="00C25BD8"/>
    <w:rsid w:val="00C31DCD"/>
    <w:rsid w:val="00C51515"/>
    <w:rsid w:val="00C5660B"/>
    <w:rsid w:val="00C656F3"/>
    <w:rsid w:val="00C66B72"/>
    <w:rsid w:val="00C86293"/>
    <w:rsid w:val="00C87AC4"/>
    <w:rsid w:val="00C9567A"/>
    <w:rsid w:val="00CB212D"/>
    <w:rsid w:val="00CB2660"/>
    <w:rsid w:val="00CC5E90"/>
    <w:rsid w:val="00CD046C"/>
    <w:rsid w:val="00CE076C"/>
    <w:rsid w:val="00CE5199"/>
    <w:rsid w:val="00CE66D5"/>
    <w:rsid w:val="00CF637A"/>
    <w:rsid w:val="00D059DE"/>
    <w:rsid w:val="00D05ABD"/>
    <w:rsid w:val="00D13FCE"/>
    <w:rsid w:val="00D306D1"/>
    <w:rsid w:val="00D30800"/>
    <w:rsid w:val="00D34786"/>
    <w:rsid w:val="00D37BFC"/>
    <w:rsid w:val="00D47A8E"/>
    <w:rsid w:val="00D52D14"/>
    <w:rsid w:val="00D712D3"/>
    <w:rsid w:val="00D71422"/>
    <w:rsid w:val="00D72DC6"/>
    <w:rsid w:val="00D7558D"/>
    <w:rsid w:val="00D81D92"/>
    <w:rsid w:val="00D82FC9"/>
    <w:rsid w:val="00D876F9"/>
    <w:rsid w:val="00DA7B5F"/>
    <w:rsid w:val="00DC11E7"/>
    <w:rsid w:val="00DC7023"/>
    <w:rsid w:val="00DC769A"/>
    <w:rsid w:val="00DD3D86"/>
    <w:rsid w:val="00DF1EC4"/>
    <w:rsid w:val="00E0340B"/>
    <w:rsid w:val="00E04A90"/>
    <w:rsid w:val="00E0551F"/>
    <w:rsid w:val="00E219C7"/>
    <w:rsid w:val="00E4118C"/>
    <w:rsid w:val="00E43157"/>
    <w:rsid w:val="00E461CE"/>
    <w:rsid w:val="00E50A34"/>
    <w:rsid w:val="00E720CA"/>
    <w:rsid w:val="00E84EB5"/>
    <w:rsid w:val="00E85662"/>
    <w:rsid w:val="00E8789F"/>
    <w:rsid w:val="00E949A9"/>
    <w:rsid w:val="00E97B71"/>
    <w:rsid w:val="00EA3D34"/>
    <w:rsid w:val="00EB454D"/>
    <w:rsid w:val="00EC074E"/>
    <w:rsid w:val="00EC33A0"/>
    <w:rsid w:val="00ED2FFB"/>
    <w:rsid w:val="00ED47D2"/>
    <w:rsid w:val="00ED549D"/>
    <w:rsid w:val="00ED76BE"/>
    <w:rsid w:val="00EE00E9"/>
    <w:rsid w:val="00EE2F30"/>
    <w:rsid w:val="00EF619B"/>
    <w:rsid w:val="00F00B55"/>
    <w:rsid w:val="00F02AD1"/>
    <w:rsid w:val="00F253CC"/>
    <w:rsid w:val="00F37106"/>
    <w:rsid w:val="00F519CF"/>
    <w:rsid w:val="00F56BA5"/>
    <w:rsid w:val="00F60E22"/>
    <w:rsid w:val="00F67ECD"/>
    <w:rsid w:val="00F81395"/>
    <w:rsid w:val="00F81BB8"/>
    <w:rsid w:val="00F85D8F"/>
    <w:rsid w:val="00F917D1"/>
    <w:rsid w:val="00F9653B"/>
    <w:rsid w:val="00FB62CF"/>
    <w:rsid w:val="00FC5CC7"/>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B73A0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styleId="CommentReference">
    <w:name w:val="annotation reference"/>
    <w:basedOn w:val="DefaultParagraphFont"/>
    <w:uiPriority w:val="99"/>
    <w:semiHidden/>
    <w:unhideWhenUsed/>
    <w:rsid w:val="00732E22"/>
    <w:rPr>
      <w:sz w:val="16"/>
      <w:szCs w:val="16"/>
    </w:rPr>
  </w:style>
  <w:style w:type="paragraph" w:styleId="CommentText">
    <w:name w:val="annotation text"/>
    <w:basedOn w:val="Normal"/>
    <w:link w:val="CommentTextChar"/>
    <w:uiPriority w:val="99"/>
    <w:semiHidden/>
    <w:unhideWhenUsed/>
    <w:rsid w:val="00732E22"/>
    <w:rPr>
      <w:sz w:val="20"/>
      <w:szCs w:val="20"/>
    </w:rPr>
  </w:style>
  <w:style w:type="character" w:customStyle="1" w:styleId="CommentTextChar">
    <w:name w:val="Comment Text Char"/>
    <w:basedOn w:val="DefaultParagraphFont"/>
    <w:link w:val="CommentText"/>
    <w:uiPriority w:val="99"/>
    <w:semiHidden/>
    <w:rsid w:val="00732E22"/>
    <w:rPr>
      <w:lang w:val="en-US" w:eastAsia="en-US"/>
    </w:rPr>
  </w:style>
  <w:style w:type="paragraph" w:styleId="CommentSubject">
    <w:name w:val="annotation subject"/>
    <w:basedOn w:val="CommentText"/>
    <w:next w:val="CommentText"/>
    <w:link w:val="CommentSubjectChar"/>
    <w:uiPriority w:val="99"/>
    <w:semiHidden/>
    <w:unhideWhenUsed/>
    <w:rsid w:val="00732E22"/>
    <w:rPr>
      <w:b/>
      <w:bCs/>
    </w:rPr>
  </w:style>
  <w:style w:type="character" w:customStyle="1" w:styleId="CommentSubjectChar">
    <w:name w:val="Comment Subject Char"/>
    <w:basedOn w:val="CommentTextChar"/>
    <w:link w:val="CommentSubject"/>
    <w:uiPriority w:val="99"/>
    <w:semiHidden/>
    <w:rsid w:val="00732E22"/>
    <w:rPr>
      <w:b/>
      <w:bCs/>
      <w:lang w:val="en-US" w:eastAsia="en-US"/>
    </w:rPr>
  </w:style>
  <w:style w:type="paragraph" w:styleId="Revision">
    <w:name w:val="Revision"/>
    <w:hidden/>
    <w:uiPriority w:val="99"/>
    <w:semiHidden/>
    <w:rsid w:val="00732E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223881">
      <w:bodyDiv w:val="1"/>
      <w:marLeft w:val="0"/>
      <w:marRight w:val="0"/>
      <w:marTop w:val="0"/>
      <w:marBottom w:val="0"/>
      <w:divBdr>
        <w:top w:val="none" w:sz="0" w:space="0" w:color="auto"/>
        <w:left w:val="none" w:sz="0" w:space="0" w:color="auto"/>
        <w:bottom w:val="none" w:sz="0" w:space="0" w:color="auto"/>
        <w:right w:val="none" w:sz="0" w:space="0" w:color="auto"/>
      </w:divBdr>
    </w:div>
    <w:div w:id="17103777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90545"/>
    <w:rsid w:val="00200821"/>
    <w:rsid w:val="00394049"/>
    <w:rsid w:val="004F2DF8"/>
    <w:rsid w:val="00667570"/>
    <w:rsid w:val="006D62DC"/>
    <w:rsid w:val="008B6BEA"/>
    <w:rsid w:val="009A261B"/>
    <w:rsid w:val="009A705F"/>
    <w:rsid w:val="00AC15A4"/>
    <w:rsid w:val="00B0336C"/>
    <w:rsid w:val="00B36556"/>
    <w:rsid w:val="00DE7283"/>
    <w:rsid w:val="00E10925"/>
    <w:rsid w:val="00E15C7E"/>
    <w:rsid w:val="00EB774D"/>
    <w:rsid w:val="00ED019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CF2DE-2A64-4237-8277-F9AB9169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2131</Words>
  <Characters>12147</Characters>
  <Application>Microsoft Office Word</Application>
  <DocSecurity>0</DocSecurity>
  <Lines>101</Lines>
  <Paragraphs>28</Paragraphs>
  <ScaleCrop>false</ScaleCrop>
  <Company/>
  <LinksUpToDate>false</LinksUpToDate>
  <CharactersWithSpaces>14250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43/18</dc:title>
  <dc:creator/>
  <cp:lastModifiedBy/>
  <cp:revision>1</cp:revision>
  <dcterms:created xsi:type="dcterms:W3CDTF">2018-07-11T15:03:00Z</dcterms:created>
  <dcterms:modified xsi:type="dcterms:W3CDTF">2018-07-11T15:03:00Z</dcterms:modified>
</cp:coreProperties>
</file>