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E82056" w:rsidRDefault="00D306D1" w:rsidP="00A739E0">
      <w:pPr>
        <w:jc w:val="both"/>
        <w:rPr>
          <w:rFonts w:asciiTheme="majorHAnsi" w:hAnsiTheme="majorHAnsi" w:cs="Univers"/>
          <w:b/>
          <w:bCs/>
          <w:sz w:val="22"/>
          <w:szCs w:val="22"/>
          <w:lang w:val="es-ES_tradnl"/>
        </w:rPr>
      </w:pPr>
      <w:r w:rsidRPr="00E8205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D7DA4FB" wp14:editId="782EF3F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4FD7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8205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C515EAF" wp14:editId="18AA3C4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BD6E8C1" wp14:editId="3EAC0F0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15EA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BD6E8C1" wp14:editId="3EAC0F0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E82056" w:rsidRDefault="00040C3A" w:rsidP="00A739E0">
      <w:pPr>
        <w:tabs>
          <w:tab w:val="center" w:pos="5400"/>
        </w:tabs>
        <w:suppressAutoHyphens/>
        <w:jc w:val="both"/>
        <w:rPr>
          <w:rFonts w:asciiTheme="majorHAnsi" w:hAnsiTheme="majorHAnsi"/>
          <w:sz w:val="22"/>
          <w:szCs w:val="22"/>
          <w:lang w:val="es-ES"/>
        </w:rPr>
      </w:pPr>
    </w:p>
    <w:p w:rsidR="00040C3A" w:rsidRPr="00E82056" w:rsidRDefault="00040C3A" w:rsidP="00A739E0">
      <w:pPr>
        <w:tabs>
          <w:tab w:val="center" w:pos="5400"/>
        </w:tabs>
        <w:suppressAutoHyphens/>
        <w:jc w:val="both"/>
        <w:rPr>
          <w:rFonts w:asciiTheme="majorHAnsi" w:hAnsiTheme="majorHAnsi"/>
          <w:sz w:val="22"/>
          <w:szCs w:val="22"/>
          <w:lang w:val="es-ES"/>
        </w:rPr>
      </w:pPr>
    </w:p>
    <w:p w:rsidR="005128E4" w:rsidRPr="00E82056" w:rsidRDefault="005128E4" w:rsidP="00A739E0">
      <w:pPr>
        <w:tabs>
          <w:tab w:val="center" w:pos="5400"/>
        </w:tabs>
        <w:suppressAutoHyphens/>
        <w:rPr>
          <w:rFonts w:asciiTheme="majorHAnsi" w:hAnsiTheme="majorHAnsi"/>
          <w:sz w:val="22"/>
          <w:szCs w:val="22"/>
          <w:lang w:val="es-ES_tradnl"/>
        </w:rPr>
      </w:pPr>
    </w:p>
    <w:p w:rsidR="005128E4" w:rsidRPr="00E82056" w:rsidRDefault="005128E4" w:rsidP="00A739E0">
      <w:pPr>
        <w:tabs>
          <w:tab w:val="center" w:pos="5400"/>
        </w:tabs>
        <w:suppressAutoHyphens/>
        <w:rPr>
          <w:rFonts w:asciiTheme="majorHAnsi" w:hAnsiTheme="majorHAnsi"/>
          <w:sz w:val="22"/>
          <w:szCs w:val="22"/>
          <w:lang w:val="es-ES_tradnl"/>
        </w:rPr>
      </w:pPr>
    </w:p>
    <w:p w:rsidR="005128E4" w:rsidRPr="00E82056" w:rsidRDefault="005128E4" w:rsidP="00A739E0">
      <w:pPr>
        <w:tabs>
          <w:tab w:val="center" w:pos="5400"/>
        </w:tabs>
        <w:suppressAutoHyphens/>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5B52B0" w:rsidRPr="00E82056" w:rsidRDefault="005B52B0" w:rsidP="00A739E0">
      <w:pPr>
        <w:tabs>
          <w:tab w:val="center" w:pos="5400"/>
        </w:tabs>
        <w:suppressAutoHyphens/>
        <w:jc w:val="center"/>
        <w:rPr>
          <w:rFonts w:asciiTheme="majorHAnsi" w:hAnsiTheme="majorHAnsi"/>
          <w:sz w:val="22"/>
          <w:szCs w:val="22"/>
          <w:lang w:val="es-ES_tradnl"/>
        </w:rPr>
      </w:pPr>
    </w:p>
    <w:p w:rsidR="005B52B0" w:rsidRPr="00E82056" w:rsidRDefault="005B52B0" w:rsidP="00A739E0">
      <w:pPr>
        <w:tabs>
          <w:tab w:val="center" w:pos="5400"/>
        </w:tabs>
        <w:suppressAutoHyphens/>
        <w:jc w:val="center"/>
        <w:rPr>
          <w:rFonts w:asciiTheme="majorHAnsi" w:hAnsiTheme="majorHAnsi"/>
          <w:sz w:val="22"/>
          <w:szCs w:val="22"/>
          <w:lang w:val="es-ES_tradnl"/>
        </w:rPr>
      </w:pPr>
    </w:p>
    <w:p w:rsidR="005B52B0" w:rsidRPr="00E82056" w:rsidRDefault="005B52B0"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3D3BC2" w:rsidP="00A739E0">
      <w:pPr>
        <w:tabs>
          <w:tab w:val="center" w:pos="5400"/>
        </w:tabs>
        <w:suppressAutoHyphens/>
        <w:jc w:val="center"/>
        <w:rPr>
          <w:rFonts w:asciiTheme="majorHAnsi" w:hAnsiTheme="majorHAnsi"/>
          <w:sz w:val="22"/>
          <w:szCs w:val="22"/>
          <w:lang w:val="es-ES_tradnl"/>
        </w:rPr>
      </w:pPr>
      <w:r w:rsidRPr="00E8205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5D6A444" wp14:editId="26689AF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E40976">
                              <w:rPr>
                                <w:rFonts w:asciiTheme="majorHAnsi" w:hAnsiTheme="majorHAnsi" w:cs="Arial"/>
                                <w:b/>
                                <w:bCs/>
                                <w:color w:val="0D0D0D" w:themeColor="text1" w:themeTint="F2"/>
                                <w:sz w:val="36"/>
                                <w:szCs w:val="22"/>
                                <w:lang w:val="es-ES_tradnl"/>
                              </w:rPr>
                              <w:t xml:space="preserve"> </w:t>
                            </w:r>
                            <w:r w:rsidR="00A45200">
                              <w:rPr>
                                <w:rFonts w:asciiTheme="majorHAnsi" w:hAnsiTheme="majorHAnsi" w:cs="Arial"/>
                                <w:b/>
                                <w:bCs/>
                                <w:color w:val="0D0D0D" w:themeColor="text1" w:themeTint="F2"/>
                                <w:sz w:val="36"/>
                                <w:szCs w:val="22"/>
                                <w:lang w:val="es-ES_tradnl"/>
                              </w:rPr>
                              <w:t>93</w:t>
                            </w:r>
                            <w:r w:rsidR="00E40976">
                              <w:rPr>
                                <w:rFonts w:asciiTheme="majorHAnsi" w:hAnsiTheme="majorHAnsi" w:cs="Arial"/>
                                <w:b/>
                                <w:bCs/>
                                <w:color w:val="0D0D0D" w:themeColor="text1" w:themeTint="F2"/>
                                <w:sz w:val="36"/>
                                <w:szCs w:val="22"/>
                                <w:lang w:val="es-ES_tradnl"/>
                              </w:rPr>
                              <w:t>/18</w:t>
                            </w:r>
                          </w:p>
                          <w:p w:rsidR="005B52B0" w:rsidRPr="004E2649" w:rsidRDefault="002748FE"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799-</w:t>
                            </w:r>
                            <w:r w:rsidR="00E40976">
                              <w:rPr>
                                <w:rFonts w:asciiTheme="majorHAnsi" w:hAnsiTheme="majorHAnsi" w:cs="Arial"/>
                                <w:b/>
                                <w:color w:val="0D0D0D" w:themeColor="text1" w:themeTint="F2"/>
                                <w:sz w:val="36"/>
                                <w:szCs w:val="22"/>
                                <w:lang w:val="es-ES_tradnl"/>
                              </w:rPr>
                              <w:t xml:space="preserve">06 </w:t>
                            </w:r>
                          </w:p>
                          <w:p w:rsidR="008F1912" w:rsidRPr="0010736F" w:rsidRDefault="00CB1A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r w:rsidR="008F1912" w:rsidRPr="0010736F">
                              <w:rPr>
                                <w:rFonts w:asciiTheme="majorHAnsi" w:hAnsiTheme="majorHAnsi" w:cs="Arial"/>
                                <w:color w:val="0D0D0D" w:themeColor="text1" w:themeTint="F2"/>
                                <w:szCs w:val="22"/>
                                <w:lang w:val="es-ES_tradnl"/>
                              </w:rPr>
                              <w:t xml:space="preserve"> </w:t>
                            </w:r>
                            <w:bookmarkStart w:id="0" w:name="_ftnref1"/>
                          </w:p>
                          <w:bookmarkEnd w:id="0"/>
                          <w:p w:rsidR="002748FE" w:rsidRDefault="002748FE" w:rsidP="00997BC5">
                            <w:pPr>
                              <w:spacing w:line="276" w:lineRule="auto"/>
                              <w:rPr>
                                <w:rFonts w:asciiTheme="majorHAnsi" w:hAnsiTheme="majorHAnsi" w:cs="Arial"/>
                                <w:color w:val="0D0D0D" w:themeColor="text1" w:themeTint="F2"/>
                                <w:szCs w:val="22"/>
                                <w:lang w:val="es-ES_tradnl"/>
                              </w:rPr>
                            </w:pPr>
                          </w:p>
                          <w:p w:rsidR="002748FE" w:rsidRDefault="002748FE" w:rsidP="00997BC5">
                            <w:pPr>
                              <w:spacing w:line="276" w:lineRule="auto"/>
                              <w:rPr>
                                <w:rFonts w:asciiTheme="majorHAnsi" w:hAnsiTheme="majorHAnsi" w:cs="Arial"/>
                                <w:color w:val="0D0D0D" w:themeColor="text1" w:themeTint="F2"/>
                                <w:szCs w:val="22"/>
                                <w:lang w:val="es-ES_tradnl"/>
                              </w:rPr>
                            </w:pPr>
                          </w:p>
                          <w:p w:rsidR="00E40976" w:rsidRDefault="00E46ED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ISIDORO LEÓN RAMÍREZ, POMPILIO DE JESÚS CARDONA ESCOBAR, LUIS FER</w:t>
                            </w:r>
                            <w:r w:rsidR="00B66DA6">
                              <w:rPr>
                                <w:rFonts w:asciiTheme="majorHAnsi" w:hAnsiTheme="majorHAnsi" w:cs="Arial"/>
                                <w:color w:val="0D0D0D" w:themeColor="text1" w:themeTint="F2"/>
                                <w:szCs w:val="22"/>
                                <w:lang w:val="es-ES_tradnl"/>
                              </w:rPr>
                              <w:t>NANDO VELÁSQUEZ LONDOÑO Y OTROS</w:t>
                            </w:r>
                          </w:p>
                          <w:p w:rsidR="005B52B0" w:rsidRPr="0010736F" w:rsidRDefault="00CB1A1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6A44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E40976">
                        <w:rPr>
                          <w:rFonts w:asciiTheme="majorHAnsi" w:hAnsiTheme="majorHAnsi" w:cs="Arial"/>
                          <w:b/>
                          <w:bCs/>
                          <w:color w:val="0D0D0D" w:themeColor="text1" w:themeTint="F2"/>
                          <w:sz w:val="36"/>
                          <w:szCs w:val="22"/>
                          <w:lang w:val="es-ES_tradnl"/>
                        </w:rPr>
                        <w:t xml:space="preserve"> </w:t>
                      </w:r>
                      <w:r w:rsidR="00A45200">
                        <w:rPr>
                          <w:rFonts w:asciiTheme="majorHAnsi" w:hAnsiTheme="majorHAnsi" w:cs="Arial"/>
                          <w:b/>
                          <w:bCs/>
                          <w:color w:val="0D0D0D" w:themeColor="text1" w:themeTint="F2"/>
                          <w:sz w:val="36"/>
                          <w:szCs w:val="22"/>
                          <w:lang w:val="es-ES_tradnl"/>
                        </w:rPr>
                        <w:t>93</w:t>
                      </w:r>
                      <w:r w:rsidR="00E40976">
                        <w:rPr>
                          <w:rFonts w:asciiTheme="majorHAnsi" w:hAnsiTheme="majorHAnsi" w:cs="Arial"/>
                          <w:b/>
                          <w:bCs/>
                          <w:color w:val="0D0D0D" w:themeColor="text1" w:themeTint="F2"/>
                          <w:sz w:val="36"/>
                          <w:szCs w:val="22"/>
                          <w:lang w:val="es-ES_tradnl"/>
                        </w:rPr>
                        <w:t>/18</w:t>
                      </w:r>
                    </w:p>
                    <w:p w:rsidR="005B52B0" w:rsidRPr="004E2649" w:rsidRDefault="002748FE"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799-</w:t>
                      </w:r>
                      <w:r w:rsidR="00E40976">
                        <w:rPr>
                          <w:rFonts w:asciiTheme="majorHAnsi" w:hAnsiTheme="majorHAnsi" w:cs="Arial"/>
                          <w:b/>
                          <w:color w:val="0D0D0D" w:themeColor="text1" w:themeTint="F2"/>
                          <w:sz w:val="36"/>
                          <w:szCs w:val="22"/>
                          <w:lang w:val="es-ES_tradnl"/>
                        </w:rPr>
                        <w:t xml:space="preserve">06 </w:t>
                      </w:r>
                    </w:p>
                    <w:p w:rsidR="008F1912" w:rsidRPr="0010736F" w:rsidRDefault="00CB1A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SOLUCIÓN AMISTOSA</w:t>
                      </w:r>
                      <w:r w:rsidR="008F1912" w:rsidRPr="0010736F">
                        <w:rPr>
                          <w:rFonts w:asciiTheme="majorHAnsi" w:hAnsiTheme="majorHAnsi" w:cs="Arial"/>
                          <w:color w:val="0D0D0D" w:themeColor="text1" w:themeTint="F2"/>
                          <w:szCs w:val="22"/>
                          <w:lang w:val="es-ES_tradnl"/>
                        </w:rPr>
                        <w:t xml:space="preserve"> </w:t>
                      </w:r>
                      <w:bookmarkStart w:id="1" w:name="_ftnref1"/>
                    </w:p>
                    <w:bookmarkEnd w:id="1"/>
                    <w:p w:rsidR="002748FE" w:rsidRDefault="002748FE" w:rsidP="00997BC5">
                      <w:pPr>
                        <w:spacing w:line="276" w:lineRule="auto"/>
                        <w:rPr>
                          <w:rFonts w:asciiTheme="majorHAnsi" w:hAnsiTheme="majorHAnsi" w:cs="Arial"/>
                          <w:color w:val="0D0D0D" w:themeColor="text1" w:themeTint="F2"/>
                          <w:szCs w:val="22"/>
                          <w:lang w:val="es-ES_tradnl"/>
                        </w:rPr>
                      </w:pPr>
                    </w:p>
                    <w:p w:rsidR="002748FE" w:rsidRDefault="002748FE" w:rsidP="00997BC5">
                      <w:pPr>
                        <w:spacing w:line="276" w:lineRule="auto"/>
                        <w:rPr>
                          <w:rFonts w:asciiTheme="majorHAnsi" w:hAnsiTheme="majorHAnsi" w:cs="Arial"/>
                          <w:color w:val="0D0D0D" w:themeColor="text1" w:themeTint="F2"/>
                          <w:szCs w:val="22"/>
                          <w:lang w:val="es-ES_tradnl"/>
                        </w:rPr>
                      </w:pPr>
                    </w:p>
                    <w:p w:rsidR="00E40976" w:rsidRDefault="00E46ED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ISIDORO LEÓN RAMÍREZ, POMPILIO DE JESÚS CARDONA ESCOBAR, LUIS FER</w:t>
                      </w:r>
                      <w:r w:rsidR="00B66DA6">
                        <w:rPr>
                          <w:rFonts w:asciiTheme="majorHAnsi" w:hAnsiTheme="majorHAnsi" w:cs="Arial"/>
                          <w:color w:val="0D0D0D" w:themeColor="text1" w:themeTint="F2"/>
                          <w:szCs w:val="22"/>
                          <w:lang w:val="es-ES_tradnl"/>
                        </w:rPr>
                        <w:t>NANDO VELÁSQUEZ LONDOÑO Y OTROS</w:t>
                      </w:r>
                    </w:p>
                    <w:p w:rsidR="005B52B0" w:rsidRPr="0010736F" w:rsidRDefault="00CB1A1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E8205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60D1261" wp14:editId="0E86CC4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E40976" w:rsidRDefault="00191EEE" w:rsidP="007A5817">
                            <w:pPr>
                              <w:spacing w:line="276" w:lineRule="auto"/>
                              <w:jc w:val="right"/>
                              <w:rPr>
                                <w:rFonts w:asciiTheme="minorHAnsi" w:hAnsiTheme="minorHAnsi"/>
                                <w:color w:val="FFFFFF" w:themeColor="background1"/>
                                <w:sz w:val="22"/>
                                <w:lang w:val="pt-BR"/>
                              </w:rPr>
                            </w:pPr>
                            <w:r w:rsidRPr="002748FE">
                              <w:rPr>
                                <w:rFonts w:asciiTheme="minorHAnsi" w:hAnsiTheme="minorHAnsi"/>
                                <w:color w:val="FFFFFF" w:themeColor="background1"/>
                                <w:sz w:val="22"/>
                                <w:lang w:val="pt-BR"/>
                              </w:rPr>
                              <w:t>OEA/Ser.L/V/II</w:t>
                            </w:r>
                            <w:r w:rsidR="002748FE">
                              <w:rPr>
                                <w:rFonts w:asciiTheme="minorHAnsi" w:hAnsiTheme="minorHAnsi"/>
                                <w:color w:val="FFFFFF" w:themeColor="background1"/>
                                <w:sz w:val="22"/>
                                <w:lang w:val="pt-BR"/>
                              </w:rPr>
                              <w:t>.</w:t>
                            </w:r>
                          </w:p>
                          <w:p w:rsidR="00627C9F" w:rsidRPr="00E40976" w:rsidRDefault="00627C9F" w:rsidP="007A5817">
                            <w:pPr>
                              <w:spacing w:line="276" w:lineRule="auto"/>
                              <w:jc w:val="right"/>
                              <w:rPr>
                                <w:rFonts w:asciiTheme="minorHAnsi" w:hAnsiTheme="minorHAnsi"/>
                                <w:color w:val="FFFFFF" w:themeColor="background1"/>
                                <w:sz w:val="22"/>
                                <w:lang w:val="pt-BR"/>
                              </w:rPr>
                            </w:pPr>
                            <w:r w:rsidRPr="00E40976">
                              <w:rPr>
                                <w:rFonts w:asciiTheme="minorHAnsi" w:hAnsiTheme="minorHAnsi"/>
                                <w:color w:val="FFFFFF" w:themeColor="background1"/>
                                <w:sz w:val="22"/>
                                <w:lang w:val="pt-BR"/>
                              </w:rPr>
                              <w:t>Doc.</w:t>
                            </w:r>
                            <w:r w:rsidR="00D04A36">
                              <w:rPr>
                                <w:rFonts w:asciiTheme="minorHAnsi" w:hAnsiTheme="minorHAnsi"/>
                                <w:color w:val="FFFFFF" w:themeColor="background1"/>
                                <w:sz w:val="22"/>
                                <w:lang w:val="pt-BR"/>
                              </w:rPr>
                              <w:t xml:space="preserve"> 106</w:t>
                            </w:r>
                            <w:r w:rsidRPr="00E40976">
                              <w:rPr>
                                <w:rFonts w:asciiTheme="minorHAnsi" w:hAnsiTheme="minorHAnsi"/>
                                <w:color w:val="FFFFFF" w:themeColor="background1"/>
                                <w:sz w:val="22"/>
                                <w:lang w:val="pt-BR"/>
                              </w:rPr>
                              <w:t xml:space="preserve"> </w:t>
                            </w:r>
                          </w:p>
                          <w:p w:rsidR="00627C9F" w:rsidRPr="00A03214" w:rsidRDefault="00D04A36" w:rsidP="007A5817">
                            <w:pPr>
                              <w:spacing w:line="276" w:lineRule="auto"/>
                              <w:jc w:val="right"/>
                              <w:rPr>
                                <w:rFonts w:asciiTheme="minorHAnsi" w:hAnsiTheme="minorHAnsi"/>
                                <w:color w:val="FFFFFF" w:themeColor="background1"/>
                                <w:sz w:val="22"/>
                                <w:lang w:val="pt-BR"/>
                              </w:rPr>
                            </w:pPr>
                            <w:r w:rsidRPr="00A03214">
                              <w:rPr>
                                <w:rFonts w:asciiTheme="minorHAnsi" w:hAnsiTheme="minorHAnsi"/>
                                <w:color w:val="FFFFFF" w:themeColor="background1"/>
                                <w:sz w:val="22"/>
                                <w:lang w:val="pt-BR"/>
                              </w:rPr>
                              <w:t>23</w:t>
                            </w:r>
                            <w:r w:rsidR="00CB1A1F" w:rsidRPr="00A03214">
                              <w:rPr>
                                <w:rFonts w:asciiTheme="minorHAnsi" w:hAnsiTheme="minorHAnsi"/>
                                <w:color w:val="FFFFFF" w:themeColor="background1"/>
                                <w:sz w:val="22"/>
                                <w:lang w:val="pt-BR"/>
                              </w:rPr>
                              <w:t xml:space="preserve"> </w:t>
                            </w:r>
                            <w:r w:rsidR="00AC1B4B" w:rsidRPr="00A03214">
                              <w:rPr>
                                <w:rFonts w:asciiTheme="minorHAnsi" w:hAnsiTheme="minorHAnsi"/>
                                <w:color w:val="FFFFFF" w:themeColor="background1"/>
                                <w:sz w:val="22"/>
                                <w:lang w:val="pt-BR"/>
                              </w:rPr>
                              <w:t>agosto</w:t>
                            </w:r>
                            <w:r w:rsidR="00E40976" w:rsidRPr="00A03214">
                              <w:rPr>
                                <w:rFonts w:asciiTheme="minorHAnsi" w:hAnsiTheme="minorHAnsi"/>
                                <w:color w:val="FFFFFF" w:themeColor="background1"/>
                                <w:sz w:val="22"/>
                                <w:lang w:val="pt-BR"/>
                              </w:rPr>
                              <w:t xml:space="preserve"> 2018</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D1261"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E40976" w:rsidRDefault="00191EEE" w:rsidP="007A5817">
                      <w:pPr>
                        <w:spacing w:line="276" w:lineRule="auto"/>
                        <w:jc w:val="right"/>
                        <w:rPr>
                          <w:rFonts w:asciiTheme="minorHAnsi" w:hAnsiTheme="minorHAnsi"/>
                          <w:color w:val="FFFFFF" w:themeColor="background1"/>
                          <w:sz w:val="22"/>
                          <w:lang w:val="pt-BR"/>
                        </w:rPr>
                      </w:pPr>
                      <w:r w:rsidRPr="002748FE">
                        <w:rPr>
                          <w:rFonts w:asciiTheme="minorHAnsi" w:hAnsiTheme="minorHAnsi"/>
                          <w:color w:val="FFFFFF" w:themeColor="background1"/>
                          <w:sz w:val="22"/>
                          <w:lang w:val="pt-BR"/>
                        </w:rPr>
                        <w:t>OEA/Ser.L/V/II</w:t>
                      </w:r>
                      <w:r w:rsidR="002748FE">
                        <w:rPr>
                          <w:rFonts w:asciiTheme="minorHAnsi" w:hAnsiTheme="minorHAnsi"/>
                          <w:color w:val="FFFFFF" w:themeColor="background1"/>
                          <w:sz w:val="22"/>
                          <w:lang w:val="pt-BR"/>
                        </w:rPr>
                        <w:t>.</w:t>
                      </w:r>
                    </w:p>
                    <w:p w:rsidR="00627C9F" w:rsidRPr="00E40976" w:rsidRDefault="00627C9F" w:rsidP="007A5817">
                      <w:pPr>
                        <w:spacing w:line="276" w:lineRule="auto"/>
                        <w:jc w:val="right"/>
                        <w:rPr>
                          <w:rFonts w:asciiTheme="minorHAnsi" w:hAnsiTheme="minorHAnsi"/>
                          <w:color w:val="FFFFFF" w:themeColor="background1"/>
                          <w:sz w:val="22"/>
                          <w:lang w:val="pt-BR"/>
                        </w:rPr>
                      </w:pPr>
                      <w:r w:rsidRPr="00E40976">
                        <w:rPr>
                          <w:rFonts w:asciiTheme="minorHAnsi" w:hAnsiTheme="minorHAnsi"/>
                          <w:color w:val="FFFFFF" w:themeColor="background1"/>
                          <w:sz w:val="22"/>
                          <w:lang w:val="pt-BR"/>
                        </w:rPr>
                        <w:t>Doc.</w:t>
                      </w:r>
                      <w:r w:rsidR="00D04A36">
                        <w:rPr>
                          <w:rFonts w:asciiTheme="minorHAnsi" w:hAnsiTheme="minorHAnsi"/>
                          <w:color w:val="FFFFFF" w:themeColor="background1"/>
                          <w:sz w:val="22"/>
                          <w:lang w:val="pt-BR"/>
                        </w:rPr>
                        <w:t xml:space="preserve"> 106</w:t>
                      </w:r>
                      <w:r w:rsidRPr="00E40976">
                        <w:rPr>
                          <w:rFonts w:asciiTheme="minorHAnsi" w:hAnsiTheme="minorHAnsi"/>
                          <w:color w:val="FFFFFF" w:themeColor="background1"/>
                          <w:sz w:val="22"/>
                          <w:lang w:val="pt-BR"/>
                        </w:rPr>
                        <w:t xml:space="preserve"> </w:t>
                      </w:r>
                    </w:p>
                    <w:p w:rsidR="00627C9F" w:rsidRPr="00A03214" w:rsidRDefault="00D04A36" w:rsidP="007A5817">
                      <w:pPr>
                        <w:spacing w:line="276" w:lineRule="auto"/>
                        <w:jc w:val="right"/>
                        <w:rPr>
                          <w:rFonts w:asciiTheme="minorHAnsi" w:hAnsiTheme="minorHAnsi"/>
                          <w:color w:val="FFFFFF" w:themeColor="background1"/>
                          <w:sz w:val="22"/>
                          <w:lang w:val="pt-BR"/>
                        </w:rPr>
                      </w:pPr>
                      <w:r w:rsidRPr="00A03214">
                        <w:rPr>
                          <w:rFonts w:asciiTheme="minorHAnsi" w:hAnsiTheme="minorHAnsi"/>
                          <w:color w:val="FFFFFF" w:themeColor="background1"/>
                          <w:sz w:val="22"/>
                          <w:lang w:val="pt-BR"/>
                        </w:rPr>
                        <w:t>23</w:t>
                      </w:r>
                      <w:r w:rsidR="00CB1A1F" w:rsidRPr="00A03214">
                        <w:rPr>
                          <w:rFonts w:asciiTheme="minorHAnsi" w:hAnsiTheme="minorHAnsi"/>
                          <w:color w:val="FFFFFF" w:themeColor="background1"/>
                          <w:sz w:val="22"/>
                          <w:lang w:val="pt-BR"/>
                        </w:rPr>
                        <w:t xml:space="preserve"> </w:t>
                      </w:r>
                      <w:r w:rsidR="00AC1B4B" w:rsidRPr="00A03214">
                        <w:rPr>
                          <w:rFonts w:asciiTheme="minorHAnsi" w:hAnsiTheme="minorHAnsi"/>
                          <w:color w:val="FFFFFF" w:themeColor="background1"/>
                          <w:sz w:val="22"/>
                          <w:lang w:val="pt-BR"/>
                        </w:rPr>
                        <w:t>agosto</w:t>
                      </w:r>
                      <w:r w:rsidR="00E40976" w:rsidRPr="00A03214">
                        <w:rPr>
                          <w:rFonts w:asciiTheme="minorHAnsi" w:hAnsiTheme="minorHAnsi"/>
                          <w:color w:val="FFFFFF" w:themeColor="background1"/>
                          <w:sz w:val="22"/>
                          <w:lang w:val="pt-BR"/>
                        </w:rPr>
                        <w:t xml:space="preserve"> 2018</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cs="Arial"/>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5128E4" w:rsidRPr="00E82056" w:rsidRDefault="005128E4"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5128E4" w:rsidRPr="00E82056" w:rsidRDefault="005128E4" w:rsidP="00A739E0">
      <w:pPr>
        <w:tabs>
          <w:tab w:val="center" w:pos="5400"/>
        </w:tabs>
        <w:suppressAutoHyphens/>
        <w:jc w:val="center"/>
        <w:rPr>
          <w:rFonts w:asciiTheme="majorHAnsi" w:hAnsiTheme="majorHAnsi"/>
          <w:sz w:val="22"/>
          <w:szCs w:val="22"/>
          <w:lang w:val="es-ES_tradnl"/>
        </w:rPr>
      </w:pPr>
    </w:p>
    <w:p w:rsidR="005128E4" w:rsidRPr="00E82056" w:rsidRDefault="005128E4" w:rsidP="00A739E0">
      <w:pPr>
        <w:tabs>
          <w:tab w:val="center" w:pos="5400"/>
        </w:tabs>
        <w:suppressAutoHyphens/>
        <w:jc w:val="center"/>
        <w:rPr>
          <w:rFonts w:asciiTheme="majorHAnsi" w:hAnsiTheme="majorHAnsi"/>
          <w:sz w:val="22"/>
          <w:szCs w:val="22"/>
          <w:lang w:val="es-ES_tradnl"/>
        </w:rPr>
      </w:pPr>
    </w:p>
    <w:p w:rsidR="005128E4" w:rsidRPr="00E82056" w:rsidRDefault="005128E4"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040C3A" w:rsidRPr="00E82056" w:rsidRDefault="00040C3A" w:rsidP="00A739E0">
      <w:pPr>
        <w:tabs>
          <w:tab w:val="center" w:pos="5400"/>
        </w:tabs>
        <w:suppressAutoHyphens/>
        <w:jc w:val="center"/>
        <w:rPr>
          <w:rFonts w:asciiTheme="majorHAnsi" w:hAnsiTheme="majorHAnsi"/>
          <w:sz w:val="22"/>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90270B" w:rsidP="00A739E0">
      <w:pPr>
        <w:tabs>
          <w:tab w:val="center" w:pos="5400"/>
        </w:tabs>
        <w:suppressAutoHyphens/>
        <w:jc w:val="center"/>
        <w:rPr>
          <w:rFonts w:asciiTheme="majorHAnsi" w:hAnsiTheme="majorHAnsi"/>
          <w:sz w:val="18"/>
          <w:szCs w:val="22"/>
          <w:lang w:val="es-ES_tradnl"/>
        </w:rPr>
      </w:pPr>
      <w:r w:rsidRPr="00E8205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56E295" wp14:editId="743F497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167A34" w:rsidRDefault="005B52B0" w:rsidP="00C61AE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center" w:pos="5400"/>
                              </w:tabs>
                              <w:suppressAutoHyphens/>
                              <w:spacing w:before="60"/>
                              <w:rPr>
                                <w:rFonts w:ascii="Calibri" w:hAnsi="Calibri"/>
                                <w:color w:val="FFFFFF" w:themeColor="background1"/>
                                <w:spacing w:val="-2"/>
                                <w:sz w:val="16"/>
                                <w:lang w:val="es-ES"/>
                              </w:rPr>
                            </w:pPr>
                            <w:r w:rsidRPr="00C61AE0">
                              <w:rPr>
                                <w:rFonts w:asciiTheme="majorHAnsi" w:hAnsiTheme="majorHAnsi"/>
                                <w:color w:val="0D0D0D" w:themeColor="text1" w:themeTint="F2"/>
                                <w:sz w:val="18"/>
                                <w:szCs w:val="20"/>
                                <w:lang w:val="es-ES"/>
                              </w:rPr>
                              <w:t xml:space="preserve">Aprobado por la Comisión </w:t>
                            </w:r>
                            <w:r w:rsidR="00D104E8">
                              <w:rPr>
                                <w:rFonts w:asciiTheme="majorHAnsi" w:hAnsiTheme="majorHAnsi"/>
                                <w:color w:val="0D0D0D" w:themeColor="text1" w:themeTint="F2"/>
                                <w:sz w:val="18"/>
                                <w:szCs w:val="20"/>
                                <w:lang w:val="es-ES"/>
                              </w:rPr>
                              <w:t xml:space="preserve">vía electrónica el </w:t>
                            </w:r>
                            <w:r w:rsidR="00D04A36">
                              <w:rPr>
                                <w:rFonts w:asciiTheme="majorHAnsi" w:hAnsiTheme="majorHAnsi"/>
                                <w:color w:val="0D0D0D" w:themeColor="text1" w:themeTint="F2"/>
                                <w:sz w:val="18"/>
                                <w:szCs w:val="20"/>
                                <w:lang w:val="es-ES"/>
                              </w:rPr>
                              <w:t xml:space="preserve">23 de agosto </w:t>
                            </w:r>
                            <w:r w:rsidR="00C61AE0" w:rsidRPr="00C61AE0">
                              <w:rPr>
                                <w:rFonts w:asciiTheme="majorHAnsi" w:hAnsiTheme="majorHAnsi"/>
                                <w:color w:val="0D0D0D" w:themeColor="text1" w:themeTint="F2"/>
                                <w:sz w:val="18"/>
                                <w:szCs w:val="20"/>
                                <w:lang w:val="es-ES"/>
                              </w:rPr>
                              <w:t xml:space="preserve">de 2018. </w:t>
                            </w:r>
                            <w:r w:rsidR="00E461CE" w:rsidRPr="00C61AE0">
                              <w:rPr>
                                <w:rFonts w:asciiTheme="majorHAnsi" w:hAnsiTheme="majorHAnsi"/>
                                <w:color w:val="0D0D0D" w:themeColor="text1" w:themeTint="F2"/>
                                <w:sz w:val="18"/>
                                <w:szCs w:val="20"/>
                                <w:lang w:val="es-E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6E295"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B52B0" w:rsidRPr="00167A34" w:rsidRDefault="005B52B0" w:rsidP="00C61AE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center" w:pos="5400"/>
                        </w:tabs>
                        <w:suppressAutoHyphens/>
                        <w:spacing w:before="60"/>
                        <w:rPr>
                          <w:rFonts w:ascii="Calibri" w:hAnsi="Calibri"/>
                          <w:color w:val="FFFFFF" w:themeColor="background1"/>
                          <w:spacing w:val="-2"/>
                          <w:sz w:val="16"/>
                          <w:lang w:val="es-ES"/>
                        </w:rPr>
                      </w:pPr>
                      <w:r w:rsidRPr="00C61AE0">
                        <w:rPr>
                          <w:rFonts w:asciiTheme="majorHAnsi" w:hAnsiTheme="majorHAnsi"/>
                          <w:color w:val="0D0D0D" w:themeColor="text1" w:themeTint="F2"/>
                          <w:sz w:val="18"/>
                          <w:szCs w:val="20"/>
                          <w:lang w:val="es-ES"/>
                        </w:rPr>
                        <w:t xml:space="preserve">Aprobado por la Comisión </w:t>
                      </w:r>
                      <w:r w:rsidR="00D104E8">
                        <w:rPr>
                          <w:rFonts w:asciiTheme="majorHAnsi" w:hAnsiTheme="majorHAnsi"/>
                          <w:color w:val="0D0D0D" w:themeColor="text1" w:themeTint="F2"/>
                          <w:sz w:val="18"/>
                          <w:szCs w:val="20"/>
                          <w:lang w:val="es-ES"/>
                        </w:rPr>
                        <w:t xml:space="preserve">vía electrónica el </w:t>
                      </w:r>
                      <w:r w:rsidR="00D04A36">
                        <w:rPr>
                          <w:rFonts w:asciiTheme="majorHAnsi" w:hAnsiTheme="majorHAnsi"/>
                          <w:color w:val="0D0D0D" w:themeColor="text1" w:themeTint="F2"/>
                          <w:sz w:val="18"/>
                          <w:szCs w:val="20"/>
                          <w:lang w:val="es-ES"/>
                        </w:rPr>
                        <w:t xml:space="preserve">23 de agosto </w:t>
                      </w:r>
                      <w:r w:rsidR="00C61AE0" w:rsidRPr="00C61AE0">
                        <w:rPr>
                          <w:rFonts w:asciiTheme="majorHAnsi" w:hAnsiTheme="majorHAnsi"/>
                          <w:color w:val="0D0D0D" w:themeColor="text1" w:themeTint="F2"/>
                          <w:sz w:val="18"/>
                          <w:szCs w:val="20"/>
                          <w:lang w:val="es-ES"/>
                        </w:rPr>
                        <w:t xml:space="preserve">de 2018. </w:t>
                      </w:r>
                      <w:r w:rsidR="00E461CE" w:rsidRPr="00C61AE0">
                        <w:rPr>
                          <w:rFonts w:asciiTheme="majorHAnsi" w:hAnsiTheme="majorHAnsi"/>
                          <w:color w:val="0D0D0D" w:themeColor="text1" w:themeTint="F2"/>
                          <w:sz w:val="18"/>
                          <w:szCs w:val="20"/>
                          <w:lang w:val="es-ES"/>
                        </w:rPr>
                        <w:br/>
                      </w:r>
                    </w:p>
                  </w:txbxContent>
                </v:textbox>
              </v:shape>
            </w:pict>
          </mc:Fallback>
        </mc:AlternateContent>
      </w: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A50FCF" w:rsidRPr="00E82056" w:rsidRDefault="0090270B" w:rsidP="00A739E0">
      <w:pPr>
        <w:tabs>
          <w:tab w:val="center" w:pos="5400"/>
        </w:tabs>
        <w:suppressAutoHyphens/>
        <w:jc w:val="center"/>
        <w:rPr>
          <w:rFonts w:asciiTheme="majorHAnsi" w:hAnsiTheme="majorHAnsi"/>
          <w:sz w:val="18"/>
          <w:szCs w:val="22"/>
          <w:lang w:val="es-ES_tradnl"/>
        </w:rPr>
      </w:pPr>
      <w:r w:rsidRPr="00E8205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AF2442E" wp14:editId="7B2E6C6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EF01A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00EF01AD">
                              <w:rPr>
                                <w:rFonts w:asciiTheme="majorHAnsi" w:hAnsiTheme="majorHAnsi"/>
                                <w:color w:val="595959" w:themeColor="text1" w:themeTint="A6"/>
                                <w:sz w:val="18"/>
                                <w:szCs w:val="18"/>
                                <w:lang w:val="pt-BR"/>
                              </w:rPr>
                              <w:t xml:space="preserve"> CIDH, Informe No.  </w:t>
                            </w:r>
                            <w:r w:rsidR="00A45200" w:rsidRPr="00A03214">
                              <w:rPr>
                                <w:rFonts w:asciiTheme="majorHAnsi" w:hAnsiTheme="majorHAnsi"/>
                                <w:color w:val="595959" w:themeColor="text1" w:themeTint="A6"/>
                                <w:sz w:val="18"/>
                                <w:szCs w:val="18"/>
                                <w:lang w:val="es-AR"/>
                              </w:rPr>
                              <w:t>93</w:t>
                            </w:r>
                            <w:r w:rsidR="0038265F">
                              <w:rPr>
                                <w:rFonts w:asciiTheme="majorHAnsi" w:hAnsiTheme="majorHAnsi"/>
                                <w:color w:val="595959" w:themeColor="text1" w:themeTint="A6"/>
                                <w:sz w:val="18"/>
                                <w:szCs w:val="18"/>
                                <w:lang w:val="es-ES"/>
                              </w:rPr>
                              <w:t>/18</w:t>
                            </w:r>
                            <w:r w:rsidRPr="00A739E0">
                              <w:rPr>
                                <w:rFonts w:asciiTheme="majorHAnsi" w:hAnsiTheme="majorHAnsi"/>
                                <w:color w:val="595959" w:themeColor="text1" w:themeTint="A6"/>
                                <w:sz w:val="18"/>
                                <w:szCs w:val="18"/>
                                <w:lang w:val="es-ES"/>
                              </w:rPr>
                              <w:t xml:space="preserve">, </w:t>
                            </w:r>
                            <w:r w:rsidR="0038265F">
                              <w:rPr>
                                <w:rFonts w:asciiTheme="majorHAnsi" w:hAnsiTheme="majorHAnsi"/>
                                <w:color w:val="595959" w:themeColor="text1" w:themeTint="A6"/>
                                <w:sz w:val="18"/>
                                <w:szCs w:val="18"/>
                                <w:lang w:val="es-ES"/>
                              </w:rPr>
                              <w:t>Petición 799/06</w:t>
                            </w:r>
                            <w:r w:rsidRPr="00A739E0">
                              <w:rPr>
                                <w:rFonts w:asciiTheme="majorHAnsi" w:hAnsiTheme="majorHAnsi"/>
                                <w:color w:val="595959" w:themeColor="text1" w:themeTint="A6"/>
                                <w:sz w:val="18"/>
                                <w:szCs w:val="18"/>
                                <w:lang w:val="es-ES"/>
                              </w:rPr>
                              <w:t xml:space="preserve">. </w:t>
                            </w:r>
                            <w:r w:rsidR="00EF01AD" w:rsidRPr="00EF01AD">
                              <w:rPr>
                                <w:rFonts w:asciiTheme="majorHAnsi" w:hAnsiTheme="majorHAnsi"/>
                                <w:color w:val="595959" w:themeColor="text1" w:themeTint="A6"/>
                                <w:sz w:val="18"/>
                                <w:szCs w:val="18"/>
                                <w:lang w:val="es-ES"/>
                              </w:rPr>
                              <w:t>So</w:t>
                            </w:r>
                            <w:r w:rsidRPr="00890650">
                              <w:rPr>
                                <w:rFonts w:asciiTheme="majorHAnsi" w:hAnsiTheme="majorHAnsi"/>
                                <w:color w:val="595959" w:themeColor="text1" w:themeTint="A6"/>
                                <w:sz w:val="18"/>
                                <w:szCs w:val="18"/>
                                <w:lang w:val="es-ES_tradnl"/>
                              </w:rPr>
                              <w:t xml:space="preserve">lución Amistosa. </w:t>
                            </w:r>
                            <w:r w:rsidR="0038265F" w:rsidRPr="0038265F">
                              <w:rPr>
                                <w:rFonts w:asciiTheme="majorHAnsi" w:hAnsiTheme="majorHAnsi"/>
                                <w:color w:val="595959" w:themeColor="text1" w:themeTint="A6"/>
                                <w:sz w:val="18"/>
                                <w:szCs w:val="18"/>
                                <w:lang w:val="es-ES_tradnl"/>
                              </w:rPr>
                              <w:t>Isidoro León Ramírez Ciro, Pompilio de Jesús Cardona Escobar, Luis Fernando Velásquez Londoño y otros</w:t>
                            </w:r>
                            <w:r w:rsidR="00D104E8">
                              <w:rPr>
                                <w:rFonts w:asciiTheme="majorHAnsi" w:hAnsiTheme="majorHAnsi"/>
                                <w:color w:val="595959" w:themeColor="text1" w:themeTint="A6"/>
                                <w:sz w:val="18"/>
                                <w:szCs w:val="18"/>
                                <w:lang w:val="es-ES_tradnl"/>
                              </w:rPr>
                              <w:t>.</w:t>
                            </w:r>
                            <w:r w:rsidR="00C61AE0">
                              <w:rPr>
                                <w:rFonts w:asciiTheme="majorHAnsi" w:hAnsiTheme="majorHAnsi"/>
                                <w:color w:val="595959" w:themeColor="text1" w:themeTint="A6"/>
                                <w:sz w:val="18"/>
                                <w:szCs w:val="18"/>
                                <w:lang w:val="es-ES_tradnl"/>
                              </w:rPr>
                              <w:t xml:space="preserve"> Colombia</w:t>
                            </w:r>
                            <w:r w:rsidR="00D104E8">
                              <w:rPr>
                                <w:rFonts w:asciiTheme="majorHAnsi" w:hAnsiTheme="majorHAnsi"/>
                                <w:color w:val="595959" w:themeColor="text1" w:themeTint="A6"/>
                                <w:sz w:val="18"/>
                                <w:szCs w:val="18"/>
                                <w:lang w:val="es-ES_tradnl"/>
                              </w:rPr>
                              <w:t xml:space="preserve">. </w:t>
                            </w:r>
                            <w:r w:rsidR="00D04A36">
                              <w:rPr>
                                <w:rFonts w:asciiTheme="majorHAnsi" w:hAnsiTheme="majorHAnsi"/>
                                <w:color w:val="595959" w:themeColor="text1" w:themeTint="A6"/>
                                <w:sz w:val="18"/>
                                <w:szCs w:val="18"/>
                                <w:lang w:val="es-ES_tradnl"/>
                              </w:rPr>
                              <w:t>23 de agosto de</w:t>
                            </w:r>
                            <w:r w:rsidR="00C61AE0">
                              <w:rPr>
                                <w:rFonts w:asciiTheme="majorHAnsi" w:hAnsiTheme="majorHAnsi"/>
                                <w:color w:val="595959" w:themeColor="text1" w:themeTint="A6"/>
                                <w:sz w:val="18"/>
                                <w:szCs w:val="18"/>
                                <w:lang w:val="es-ES_tradnl"/>
                              </w:rPr>
                              <w:t xml:space="preserve"> 2018</w:t>
                            </w:r>
                            <w:r w:rsidR="0038265F">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2442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EF01A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00EF01AD">
                        <w:rPr>
                          <w:rFonts w:asciiTheme="majorHAnsi" w:hAnsiTheme="majorHAnsi"/>
                          <w:color w:val="595959" w:themeColor="text1" w:themeTint="A6"/>
                          <w:sz w:val="18"/>
                          <w:szCs w:val="18"/>
                          <w:lang w:val="pt-BR"/>
                        </w:rPr>
                        <w:t xml:space="preserve"> CIDH, Informe No.  </w:t>
                      </w:r>
                      <w:r w:rsidR="00A45200" w:rsidRPr="00A03214">
                        <w:rPr>
                          <w:rFonts w:asciiTheme="majorHAnsi" w:hAnsiTheme="majorHAnsi"/>
                          <w:color w:val="595959" w:themeColor="text1" w:themeTint="A6"/>
                          <w:sz w:val="18"/>
                          <w:szCs w:val="18"/>
                          <w:lang w:val="es-AR"/>
                        </w:rPr>
                        <w:t>93</w:t>
                      </w:r>
                      <w:r w:rsidR="0038265F">
                        <w:rPr>
                          <w:rFonts w:asciiTheme="majorHAnsi" w:hAnsiTheme="majorHAnsi"/>
                          <w:color w:val="595959" w:themeColor="text1" w:themeTint="A6"/>
                          <w:sz w:val="18"/>
                          <w:szCs w:val="18"/>
                          <w:lang w:val="es-ES"/>
                        </w:rPr>
                        <w:t>/18</w:t>
                      </w:r>
                      <w:r w:rsidRPr="00A739E0">
                        <w:rPr>
                          <w:rFonts w:asciiTheme="majorHAnsi" w:hAnsiTheme="majorHAnsi"/>
                          <w:color w:val="595959" w:themeColor="text1" w:themeTint="A6"/>
                          <w:sz w:val="18"/>
                          <w:szCs w:val="18"/>
                          <w:lang w:val="es-ES"/>
                        </w:rPr>
                        <w:t xml:space="preserve">, </w:t>
                      </w:r>
                      <w:r w:rsidR="0038265F">
                        <w:rPr>
                          <w:rFonts w:asciiTheme="majorHAnsi" w:hAnsiTheme="majorHAnsi"/>
                          <w:color w:val="595959" w:themeColor="text1" w:themeTint="A6"/>
                          <w:sz w:val="18"/>
                          <w:szCs w:val="18"/>
                          <w:lang w:val="es-ES"/>
                        </w:rPr>
                        <w:t>Petición 799/06</w:t>
                      </w:r>
                      <w:r w:rsidRPr="00A739E0">
                        <w:rPr>
                          <w:rFonts w:asciiTheme="majorHAnsi" w:hAnsiTheme="majorHAnsi"/>
                          <w:color w:val="595959" w:themeColor="text1" w:themeTint="A6"/>
                          <w:sz w:val="18"/>
                          <w:szCs w:val="18"/>
                          <w:lang w:val="es-ES"/>
                        </w:rPr>
                        <w:t xml:space="preserve">. </w:t>
                      </w:r>
                      <w:r w:rsidR="00EF01AD" w:rsidRPr="00EF01AD">
                        <w:rPr>
                          <w:rFonts w:asciiTheme="majorHAnsi" w:hAnsiTheme="majorHAnsi"/>
                          <w:color w:val="595959" w:themeColor="text1" w:themeTint="A6"/>
                          <w:sz w:val="18"/>
                          <w:szCs w:val="18"/>
                          <w:lang w:val="es-ES"/>
                        </w:rPr>
                        <w:t>So</w:t>
                      </w:r>
                      <w:r w:rsidRPr="00890650">
                        <w:rPr>
                          <w:rFonts w:asciiTheme="majorHAnsi" w:hAnsiTheme="majorHAnsi"/>
                          <w:color w:val="595959" w:themeColor="text1" w:themeTint="A6"/>
                          <w:sz w:val="18"/>
                          <w:szCs w:val="18"/>
                          <w:lang w:val="es-ES_tradnl"/>
                        </w:rPr>
                        <w:t xml:space="preserve">lución Amistosa. </w:t>
                      </w:r>
                      <w:r w:rsidR="0038265F" w:rsidRPr="0038265F">
                        <w:rPr>
                          <w:rFonts w:asciiTheme="majorHAnsi" w:hAnsiTheme="majorHAnsi"/>
                          <w:color w:val="595959" w:themeColor="text1" w:themeTint="A6"/>
                          <w:sz w:val="18"/>
                          <w:szCs w:val="18"/>
                          <w:lang w:val="es-ES_tradnl"/>
                        </w:rPr>
                        <w:t>Isidoro León Ramírez Ciro, Pompilio de Jesús Cardona Escobar, Luis Fernando Velásquez Londoño y otros</w:t>
                      </w:r>
                      <w:r w:rsidR="00D104E8">
                        <w:rPr>
                          <w:rFonts w:asciiTheme="majorHAnsi" w:hAnsiTheme="majorHAnsi"/>
                          <w:color w:val="595959" w:themeColor="text1" w:themeTint="A6"/>
                          <w:sz w:val="18"/>
                          <w:szCs w:val="18"/>
                          <w:lang w:val="es-ES_tradnl"/>
                        </w:rPr>
                        <w:t>.</w:t>
                      </w:r>
                      <w:r w:rsidR="00C61AE0">
                        <w:rPr>
                          <w:rFonts w:asciiTheme="majorHAnsi" w:hAnsiTheme="majorHAnsi"/>
                          <w:color w:val="595959" w:themeColor="text1" w:themeTint="A6"/>
                          <w:sz w:val="18"/>
                          <w:szCs w:val="18"/>
                          <w:lang w:val="es-ES_tradnl"/>
                        </w:rPr>
                        <w:t xml:space="preserve"> Colombia</w:t>
                      </w:r>
                      <w:r w:rsidR="00D104E8">
                        <w:rPr>
                          <w:rFonts w:asciiTheme="majorHAnsi" w:hAnsiTheme="majorHAnsi"/>
                          <w:color w:val="595959" w:themeColor="text1" w:themeTint="A6"/>
                          <w:sz w:val="18"/>
                          <w:szCs w:val="18"/>
                          <w:lang w:val="es-ES_tradnl"/>
                        </w:rPr>
                        <w:t xml:space="preserve">. </w:t>
                      </w:r>
                      <w:r w:rsidR="00D04A36">
                        <w:rPr>
                          <w:rFonts w:asciiTheme="majorHAnsi" w:hAnsiTheme="majorHAnsi"/>
                          <w:color w:val="595959" w:themeColor="text1" w:themeTint="A6"/>
                          <w:sz w:val="18"/>
                          <w:szCs w:val="18"/>
                          <w:lang w:val="es-ES_tradnl"/>
                        </w:rPr>
                        <w:t>23 de agosto de</w:t>
                      </w:r>
                      <w:r w:rsidR="00C61AE0">
                        <w:rPr>
                          <w:rFonts w:asciiTheme="majorHAnsi" w:hAnsiTheme="majorHAnsi"/>
                          <w:color w:val="595959" w:themeColor="text1" w:themeTint="A6"/>
                          <w:sz w:val="18"/>
                          <w:szCs w:val="18"/>
                          <w:lang w:val="es-ES_tradnl"/>
                        </w:rPr>
                        <w:t xml:space="preserve"> 2018</w:t>
                      </w:r>
                      <w:r w:rsidR="0038265F">
                        <w:rPr>
                          <w:rFonts w:asciiTheme="majorHAnsi" w:hAnsiTheme="majorHAnsi"/>
                          <w:color w:val="595959" w:themeColor="text1" w:themeTint="A6"/>
                          <w:sz w:val="18"/>
                          <w:szCs w:val="18"/>
                          <w:lang w:val="es-ES_tradnl"/>
                        </w:rPr>
                        <w:t xml:space="preserve">. </w:t>
                      </w:r>
                    </w:p>
                  </w:txbxContent>
                </v:textbox>
              </v:shape>
            </w:pict>
          </mc:Fallback>
        </mc:AlternateContent>
      </w:r>
    </w:p>
    <w:p w:rsidR="00A50FCF" w:rsidRPr="00E82056" w:rsidRDefault="00A50FCF" w:rsidP="00A739E0">
      <w:pPr>
        <w:tabs>
          <w:tab w:val="center" w:pos="5400"/>
        </w:tabs>
        <w:suppressAutoHyphens/>
        <w:jc w:val="center"/>
        <w:rPr>
          <w:rFonts w:asciiTheme="majorHAnsi" w:hAnsiTheme="majorHAnsi"/>
          <w:sz w:val="18"/>
          <w:szCs w:val="22"/>
          <w:lang w:val="es-ES_tradnl"/>
        </w:rPr>
      </w:pPr>
    </w:p>
    <w:p w:rsidR="0090270B" w:rsidRPr="00E82056" w:rsidRDefault="00D306D1" w:rsidP="00A739E0">
      <w:pPr>
        <w:tabs>
          <w:tab w:val="center" w:pos="5400"/>
        </w:tabs>
        <w:suppressAutoHyphens/>
        <w:jc w:val="center"/>
        <w:rPr>
          <w:rFonts w:asciiTheme="majorHAnsi" w:hAnsiTheme="majorHAnsi"/>
          <w:b/>
          <w:sz w:val="20"/>
          <w:lang w:val="es-ES_tradnl"/>
        </w:rPr>
      </w:pPr>
      <w:r w:rsidRPr="00E8205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F01A780" wp14:editId="3D83AB8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72C6D41" wp14:editId="4E6802E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1A78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72C6D41" wp14:editId="4E6802E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8205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F58EFB9" wp14:editId="11F1928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8EFB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82056" w:rsidRDefault="0070697F" w:rsidP="00A739E0">
      <w:pPr>
        <w:tabs>
          <w:tab w:val="center" w:pos="5400"/>
        </w:tabs>
        <w:suppressAutoHyphens/>
        <w:jc w:val="center"/>
        <w:rPr>
          <w:rFonts w:asciiTheme="majorHAnsi" w:hAnsiTheme="majorHAnsi"/>
          <w:b/>
          <w:sz w:val="20"/>
          <w:lang w:val="es-ES_tradnl"/>
        </w:rPr>
        <w:sectPr w:rsidR="0070697F" w:rsidRPr="00E82056"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722C9F" w:rsidRPr="002748FE" w:rsidRDefault="0038265F" w:rsidP="00A739E0">
      <w:pPr>
        <w:tabs>
          <w:tab w:val="center" w:pos="5400"/>
        </w:tabs>
        <w:suppressAutoHyphens/>
        <w:jc w:val="center"/>
        <w:rPr>
          <w:rFonts w:asciiTheme="majorHAnsi" w:hAnsiTheme="majorHAnsi"/>
          <w:b/>
          <w:sz w:val="18"/>
          <w:szCs w:val="20"/>
          <w:lang w:val="es-ES_tradnl"/>
        </w:rPr>
      </w:pPr>
      <w:r w:rsidRPr="002748FE">
        <w:rPr>
          <w:rFonts w:asciiTheme="majorHAnsi" w:hAnsiTheme="majorHAnsi"/>
          <w:b/>
          <w:sz w:val="18"/>
          <w:szCs w:val="20"/>
          <w:lang w:val="es-ES_tradnl"/>
        </w:rPr>
        <w:lastRenderedPageBreak/>
        <w:t xml:space="preserve">INFORME No. </w:t>
      </w:r>
      <w:r w:rsidR="002748FE">
        <w:rPr>
          <w:rFonts w:asciiTheme="majorHAnsi" w:hAnsiTheme="majorHAnsi"/>
          <w:b/>
          <w:sz w:val="18"/>
          <w:szCs w:val="20"/>
          <w:lang w:val="es-ES_tradnl"/>
        </w:rPr>
        <w:t>93</w:t>
      </w:r>
      <w:r w:rsidRPr="002748FE">
        <w:rPr>
          <w:rFonts w:asciiTheme="majorHAnsi" w:hAnsiTheme="majorHAnsi"/>
          <w:b/>
          <w:sz w:val="18"/>
          <w:szCs w:val="20"/>
          <w:lang w:val="es-ES_tradnl"/>
        </w:rPr>
        <w:t>/18</w:t>
      </w:r>
    </w:p>
    <w:p w:rsidR="00722C9F" w:rsidRPr="002748FE" w:rsidRDefault="0038265F" w:rsidP="00A739E0">
      <w:pPr>
        <w:tabs>
          <w:tab w:val="center" w:pos="5400"/>
        </w:tabs>
        <w:suppressAutoHyphens/>
        <w:jc w:val="center"/>
        <w:rPr>
          <w:rFonts w:asciiTheme="majorHAnsi" w:hAnsiTheme="majorHAnsi"/>
          <w:b/>
          <w:sz w:val="18"/>
          <w:szCs w:val="20"/>
          <w:lang w:val="es-ES_tradnl"/>
        </w:rPr>
      </w:pPr>
      <w:r w:rsidRPr="002748FE">
        <w:rPr>
          <w:rFonts w:asciiTheme="majorHAnsi" w:hAnsiTheme="majorHAnsi"/>
          <w:b/>
          <w:sz w:val="18"/>
          <w:szCs w:val="20"/>
          <w:lang w:val="es-ES_tradnl"/>
        </w:rPr>
        <w:t>PETICIÓN 799</w:t>
      </w:r>
      <w:r w:rsidR="002748FE">
        <w:rPr>
          <w:rFonts w:asciiTheme="majorHAnsi" w:hAnsiTheme="majorHAnsi"/>
          <w:b/>
          <w:sz w:val="18"/>
          <w:szCs w:val="20"/>
          <w:lang w:val="es-ES_tradnl"/>
        </w:rPr>
        <w:t>-</w:t>
      </w:r>
      <w:r w:rsidRPr="002748FE">
        <w:rPr>
          <w:rFonts w:asciiTheme="majorHAnsi" w:hAnsiTheme="majorHAnsi"/>
          <w:b/>
          <w:sz w:val="18"/>
          <w:szCs w:val="20"/>
          <w:lang w:val="es-ES_tradnl"/>
        </w:rPr>
        <w:t>06</w:t>
      </w:r>
    </w:p>
    <w:p w:rsidR="00722C9F" w:rsidRPr="002748FE" w:rsidRDefault="00CB1A1F" w:rsidP="00A739E0">
      <w:pPr>
        <w:tabs>
          <w:tab w:val="center" w:pos="5400"/>
        </w:tabs>
        <w:suppressAutoHyphens/>
        <w:jc w:val="center"/>
        <w:rPr>
          <w:rFonts w:asciiTheme="majorHAnsi" w:hAnsiTheme="majorHAnsi"/>
          <w:sz w:val="18"/>
          <w:szCs w:val="20"/>
          <w:lang w:val="es-ES_tradnl"/>
        </w:rPr>
      </w:pPr>
      <w:r w:rsidRPr="002748FE">
        <w:rPr>
          <w:rFonts w:asciiTheme="majorHAnsi" w:hAnsiTheme="majorHAnsi"/>
          <w:sz w:val="18"/>
          <w:szCs w:val="20"/>
          <w:lang w:val="es-ES_tradnl"/>
        </w:rPr>
        <w:t xml:space="preserve">SOLUCIÓN AMISTOSA </w:t>
      </w:r>
    </w:p>
    <w:p w:rsidR="00506118" w:rsidRPr="002748FE" w:rsidRDefault="00E46EDF" w:rsidP="00506118">
      <w:pPr>
        <w:tabs>
          <w:tab w:val="center" w:pos="5400"/>
        </w:tabs>
        <w:suppressAutoHyphens/>
        <w:jc w:val="center"/>
        <w:rPr>
          <w:rFonts w:asciiTheme="majorHAnsi" w:hAnsiTheme="majorHAnsi"/>
          <w:sz w:val="18"/>
          <w:szCs w:val="20"/>
          <w:lang w:val="es-ES_tradnl"/>
        </w:rPr>
      </w:pPr>
      <w:r w:rsidRPr="002748FE">
        <w:rPr>
          <w:rFonts w:asciiTheme="majorHAnsi" w:hAnsiTheme="majorHAnsi"/>
          <w:sz w:val="18"/>
          <w:szCs w:val="20"/>
          <w:lang w:val="es-ES_tradnl"/>
        </w:rPr>
        <w:t>ISIDORO LEÓN RAMÍREZ, POMPILIO DE JESÚS CARDONA ESCOBAR,</w:t>
      </w:r>
    </w:p>
    <w:p w:rsidR="0038265F" w:rsidRPr="002748FE" w:rsidRDefault="00E46EDF" w:rsidP="00506118">
      <w:pPr>
        <w:tabs>
          <w:tab w:val="center" w:pos="5400"/>
        </w:tabs>
        <w:suppressAutoHyphens/>
        <w:jc w:val="center"/>
        <w:rPr>
          <w:rFonts w:asciiTheme="majorHAnsi" w:hAnsiTheme="majorHAnsi"/>
          <w:sz w:val="18"/>
          <w:szCs w:val="20"/>
          <w:lang w:val="es-ES_tradnl"/>
        </w:rPr>
      </w:pPr>
      <w:r w:rsidRPr="002748FE">
        <w:rPr>
          <w:rFonts w:asciiTheme="majorHAnsi" w:hAnsiTheme="majorHAnsi"/>
          <w:sz w:val="18"/>
          <w:szCs w:val="20"/>
          <w:lang w:val="es-ES_tradnl"/>
        </w:rPr>
        <w:t>LUIS FERNANDO VELÁSQUEZ LONDOÑO Y OTROS</w:t>
      </w:r>
    </w:p>
    <w:p w:rsidR="0070697F" w:rsidRPr="002748FE" w:rsidRDefault="00CB1A1F" w:rsidP="00A739E0">
      <w:pPr>
        <w:tabs>
          <w:tab w:val="center" w:pos="5400"/>
        </w:tabs>
        <w:suppressAutoHyphens/>
        <w:jc w:val="center"/>
        <w:rPr>
          <w:rFonts w:asciiTheme="majorHAnsi" w:hAnsiTheme="majorHAnsi"/>
          <w:sz w:val="18"/>
          <w:szCs w:val="20"/>
          <w:lang w:val="es-ES_tradnl"/>
        </w:rPr>
      </w:pPr>
      <w:r w:rsidRPr="002748FE">
        <w:rPr>
          <w:rFonts w:asciiTheme="majorHAnsi" w:hAnsiTheme="majorHAnsi"/>
          <w:sz w:val="18"/>
          <w:szCs w:val="20"/>
          <w:lang w:val="es-ES_tradnl"/>
        </w:rPr>
        <w:t xml:space="preserve">COLOMBIA </w:t>
      </w:r>
    </w:p>
    <w:p w:rsidR="00722C9F" w:rsidRPr="002748FE" w:rsidRDefault="00D04A36" w:rsidP="00A739E0">
      <w:pPr>
        <w:tabs>
          <w:tab w:val="center" w:pos="5400"/>
        </w:tabs>
        <w:suppressAutoHyphens/>
        <w:jc w:val="center"/>
        <w:rPr>
          <w:rFonts w:asciiTheme="majorHAnsi" w:hAnsiTheme="majorHAnsi"/>
          <w:sz w:val="18"/>
          <w:szCs w:val="20"/>
          <w:lang w:val="es-ES_tradnl"/>
        </w:rPr>
      </w:pPr>
      <w:r w:rsidRPr="002748FE">
        <w:rPr>
          <w:rFonts w:asciiTheme="majorHAnsi" w:hAnsiTheme="majorHAnsi"/>
          <w:sz w:val="18"/>
          <w:szCs w:val="20"/>
          <w:lang w:val="es-ES_tradnl"/>
        </w:rPr>
        <w:t xml:space="preserve">23 DE AGOSTO </w:t>
      </w:r>
      <w:r w:rsidR="00C61AE0" w:rsidRPr="002748FE">
        <w:rPr>
          <w:rFonts w:asciiTheme="majorHAnsi" w:hAnsiTheme="majorHAnsi"/>
          <w:sz w:val="18"/>
          <w:szCs w:val="20"/>
          <w:lang w:val="es-ES_tradnl"/>
        </w:rPr>
        <w:t>DE 2018</w:t>
      </w:r>
      <w:r w:rsidR="00F3373E" w:rsidRPr="002748FE">
        <w:rPr>
          <w:rStyle w:val="FootnoteReference"/>
          <w:rFonts w:asciiTheme="majorHAnsi" w:hAnsiTheme="majorHAnsi"/>
          <w:sz w:val="18"/>
          <w:szCs w:val="20"/>
          <w:lang w:val="es-ES_tradnl"/>
        </w:rPr>
        <w:footnoteReference w:id="2"/>
      </w:r>
    </w:p>
    <w:p w:rsidR="0070697F" w:rsidRPr="005508FA" w:rsidRDefault="0070697F" w:rsidP="00A739E0">
      <w:pPr>
        <w:tabs>
          <w:tab w:val="center" w:pos="5400"/>
        </w:tabs>
        <w:suppressAutoHyphens/>
        <w:rPr>
          <w:rFonts w:asciiTheme="majorHAnsi" w:hAnsiTheme="majorHAnsi"/>
          <w:sz w:val="20"/>
          <w:szCs w:val="20"/>
          <w:lang w:val="es-ES_tradnl"/>
        </w:rPr>
      </w:pPr>
    </w:p>
    <w:p w:rsidR="008D768D" w:rsidRPr="005508FA" w:rsidRDefault="008D768D" w:rsidP="00A739E0">
      <w:pPr>
        <w:tabs>
          <w:tab w:val="center" w:pos="5400"/>
        </w:tabs>
        <w:suppressAutoHyphens/>
        <w:rPr>
          <w:rFonts w:asciiTheme="majorHAnsi" w:hAnsiTheme="majorHAnsi"/>
          <w:sz w:val="20"/>
          <w:szCs w:val="20"/>
          <w:lang w:val="es-ES_tradnl"/>
        </w:rPr>
      </w:pPr>
    </w:p>
    <w:p w:rsidR="00A23396" w:rsidRPr="00E82056" w:rsidRDefault="00A23396" w:rsidP="00A739E0">
      <w:pPr>
        <w:pStyle w:val="ListParagraph"/>
        <w:numPr>
          <w:ilvl w:val="0"/>
          <w:numId w:val="55"/>
        </w:numPr>
        <w:tabs>
          <w:tab w:val="center" w:pos="5400"/>
        </w:tabs>
        <w:suppressAutoHyphens/>
        <w:ind w:left="1440"/>
        <w:rPr>
          <w:rFonts w:asciiTheme="majorHAnsi" w:hAnsiTheme="majorHAnsi"/>
          <w:b/>
          <w:color w:val="auto"/>
          <w:sz w:val="20"/>
          <w:szCs w:val="20"/>
          <w:lang w:val="es-ES_tradnl"/>
        </w:rPr>
      </w:pPr>
      <w:r w:rsidRPr="00E82056">
        <w:rPr>
          <w:rFonts w:asciiTheme="majorHAnsi" w:hAnsiTheme="majorHAnsi"/>
          <w:b/>
          <w:color w:val="auto"/>
          <w:sz w:val="20"/>
          <w:szCs w:val="20"/>
          <w:lang w:val="es-ES_tradnl"/>
        </w:rPr>
        <w:t>RESUMEN</w:t>
      </w:r>
      <w:r w:rsidR="00F3373E" w:rsidRPr="00F3373E">
        <w:rPr>
          <w:rFonts w:asciiTheme="majorHAnsi" w:hAnsiTheme="majorHAnsi"/>
          <w:b/>
          <w:sz w:val="20"/>
          <w:szCs w:val="20"/>
          <w:lang w:val="es-ES_tradnl"/>
        </w:rPr>
        <w:t xml:space="preserve"> </w:t>
      </w:r>
      <w:r w:rsidR="002748FE">
        <w:rPr>
          <w:rFonts w:asciiTheme="majorHAnsi" w:hAnsiTheme="majorHAnsi"/>
          <w:b/>
          <w:sz w:val="20"/>
          <w:szCs w:val="20"/>
          <w:lang w:val="es-ES_tradnl"/>
        </w:rPr>
        <w:t>Y TRÁ</w:t>
      </w:r>
      <w:r w:rsidR="00F3373E">
        <w:rPr>
          <w:rFonts w:asciiTheme="majorHAnsi" w:hAnsiTheme="majorHAnsi"/>
          <w:b/>
          <w:sz w:val="20"/>
          <w:szCs w:val="20"/>
          <w:lang w:val="es-ES_tradnl"/>
        </w:rPr>
        <w:t>MITE ANTE LA COMISI</w:t>
      </w:r>
      <w:r w:rsidR="002748FE">
        <w:rPr>
          <w:rFonts w:asciiTheme="majorHAnsi" w:hAnsiTheme="majorHAnsi"/>
          <w:b/>
          <w:sz w:val="20"/>
          <w:szCs w:val="20"/>
          <w:lang w:val="es-ES_tradnl"/>
        </w:rPr>
        <w:t>Ó</w:t>
      </w:r>
      <w:r w:rsidR="00F3373E">
        <w:rPr>
          <w:rFonts w:asciiTheme="majorHAnsi" w:hAnsiTheme="majorHAnsi"/>
          <w:b/>
          <w:sz w:val="20"/>
          <w:szCs w:val="20"/>
          <w:lang w:val="es-ES_tradnl"/>
        </w:rPr>
        <w:t>N</w:t>
      </w:r>
    </w:p>
    <w:p w:rsidR="00A23396" w:rsidRPr="00E82056" w:rsidRDefault="00A23396" w:rsidP="005508FA">
      <w:pPr>
        <w:pStyle w:val="ListParagraph"/>
        <w:tabs>
          <w:tab w:val="center" w:pos="5400"/>
        </w:tabs>
        <w:suppressAutoHyphens/>
        <w:ind w:left="0" w:firstLine="720"/>
        <w:jc w:val="both"/>
        <w:rPr>
          <w:rFonts w:asciiTheme="majorHAnsi" w:hAnsiTheme="majorHAnsi"/>
          <w:b/>
          <w:color w:val="auto"/>
          <w:sz w:val="20"/>
          <w:szCs w:val="20"/>
          <w:lang w:val="es-ES_tradnl"/>
        </w:rPr>
      </w:pPr>
    </w:p>
    <w:p w:rsidR="00DF0514" w:rsidRPr="00DF0514" w:rsidRDefault="006800E9" w:rsidP="002748F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Arial"/>
          <w:sz w:val="20"/>
          <w:szCs w:val="20"/>
          <w:lang w:val="es-PE"/>
        </w:rPr>
      </w:pPr>
      <w:r w:rsidRPr="00950D35">
        <w:rPr>
          <w:rFonts w:asciiTheme="majorHAnsi" w:hAnsiTheme="majorHAnsi" w:cs="Arial"/>
          <w:sz w:val="20"/>
          <w:szCs w:val="20"/>
          <w:lang w:val="es-PE"/>
        </w:rPr>
        <w:t>El</w:t>
      </w:r>
      <w:r w:rsidR="00950D35">
        <w:rPr>
          <w:rFonts w:asciiTheme="majorHAnsi" w:hAnsiTheme="majorHAnsi" w:cs="Arial"/>
          <w:sz w:val="20"/>
          <w:szCs w:val="20"/>
          <w:lang w:val="es-PE"/>
        </w:rPr>
        <w:t xml:space="preserve"> 1 de agosto de 2006</w:t>
      </w:r>
      <w:r w:rsidRPr="00917488">
        <w:rPr>
          <w:rFonts w:asciiTheme="majorHAnsi" w:hAnsiTheme="majorHAnsi" w:cs="Arial"/>
          <w:sz w:val="20"/>
          <w:szCs w:val="20"/>
          <w:lang w:val="es-PE"/>
        </w:rPr>
        <w:t>, la Comisión Interamericana de Derechos Humanos (en adelante “la Comisión” o “</w:t>
      </w:r>
      <w:r w:rsidR="00506118">
        <w:rPr>
          <w:rFonts w:asciiTheme="majorHAnsi" w:hAnsiTheme="majorHAnsi" w:cs="Arial"/>
          <w:sz w:val="20"/>
          <w:szCs w:val="20"/>
          <w:lang w:val="es-PE"/>
        </w:rPr>
        <w:t xml:space="preserve">la </w:t>
      </w:r>
      <w:r w:rsidRPr="00917488">
        <w:rPr>
          <w:rFonts w:asciiTheme="majorHAnsi" w:hAnsiTheme="majorHAnsi" w:cs="Arial"/>
          <w:sz w:val="20"/>
          <w:szCs w:val="20"/>
          <w:lang w:val="es-PE"/>
        </w:rPr>
        <w:t>CIDH”) recibió un petición presentada por</w:t>
      </w:r>
      <w:r w:rsidR="000935EB" w:rsidRPr="00917488">
        <w:rPr>
          <w:rFonts w:asciiTheme="majorHAnsi" w:hAnsiTheme="majorHAnsi" w:cs="Arial"/>
          <w:sz w:val="20"/>
          <w:szCs w:val="20"/>
          <w:lang w:val="es-PE"/>
        </w:rPr>
        <w:t xml:space="preserve"> </w:t>
      </w:r>
      <w:r w:rsidR="00F3373E">
        <w:rPr>
          <w:rFonts w:asciiTheme="majorHAnsi" w:hAnsiTheme="majorHAnsi" w:cs="Arial"/>
          <w:sz w:val="20"/>
          <w:szCs w:val="20"/>
          <w:lang w:val="es-PE"/>
        </w:rPr>
        <w:t>e</w:t>
      </w:r>
      <w:r w:rsidR="00506118">
        <w:rPr>
          <w:rFonts w:asciiTheme="majorHAnsi" w:hAnsiTheme="majorHAnsi" w:cs="Arial"/>
          <w:sz w:val="20"/>
          <w:szCs w:val="20"/>
          <w:lang w:val="es-PE"/>
        </w:rPr>
        <w:t>l</w:t>
      </w:r>
      <w:r w:rsidR="00C61AE0">
        <w:rPr>
          <w:rFonts w:asciiTheme="majorHAnsi" w:hAnsiTheme="majorHAnsi" w:cs="Arial"/>
          <w:sz w:val="20"/>
          <w:szCs w:val="20"/>
          <w:lang w:val="es-PE"/>
        </w:rPr>
        <w:t xml:space="preserve"> Centro Jurídico de Derechos Humanos de Antioquia </w:t>
      </w:r>
      <w:r w:rsidR="000935EB" w:rsidRPr="00917488">
        <w:rPr>
          <w:rFonts w:asciiTheme="majorHAnsi" w:hAnsiTheme="majorHAnsi"/>
          <w:sz w:val="20"/>
          <w:szCs w:val="20"/>
          <w:lang w:val="es-ES_tradnl"/>
        </w:rPr>
        <w:t>(en adelante “l</w:t>
      </w:r>
      <w:r w:rsidR="00F3373E">
        <w:rPr>
          <w:rFonts w:asciiTheme="majorHAnsi" w:hAnsiTheme="majorHAnsi"/>
          <w:sz w:val="20"/>
          <w:szCs w:val="20"/>
          <w:lang w:val="es-ES_tradnl"/>
        </w:rPr>
        <w:t>a</w:t>
      </w:r>
      <w:r w:rsidR="000935EB" w:rsidRPr="00917488">
        <w:rPr>
          <w:rFonts w:asciiTheme="majorHAnsi" w:hAnsiTheme="majorHAnsi"/>
          <w:sz w:val="20"/>
          <w:szCs w:val="20"/>
          <w:lang w:val="es-ES_tradnl"/>
        </w:rPr>
        <w:t xml:space="preserve"> </w:t>
      </w:r>
      <w:r w:rsidR="00F3373E">
        <w:rPr>
          <w:rFonts w:asciiTheme="majorHAnsi" w:hAnsiTheme="majorHAnsi"/>
          <w:sz w:val="20"/>
          <w:szCs w:val="20"/>
          <w:lang w:val="es-ES_tradnl"/>
        </w:rPr>
        <w:t xml:space="preserve">parte </w:t>
      </w:r>
      <w:r w:rsidR="000935EB" w:rsidRPr="00917488">
        <w:rPr>
          <w:rFonts w:asciiTheme="majorHAnsi" w:hAnsiTheme="majorHAnsi"/>
          <w:sz w:val="20"/>
          <w:szCs w:val="20"/>
          <w:lang w:val="es-ES_tradnl"/>
        </w:rPr>
        <w:t>pet</w:t>
      </w:r>
      <w:r w:rsidR="0036506E" w:rsidRPr="00917488">
        <w:rPr>
          <w:rFonts w:asciiTheme="majorHAnsi" w:hAnsiTheme="majorHAnsi"/>
          <w:sz w:val="20"/>
          <w:szCs w:val="20"/>
          <w:lang w:val="es-ES_tradnl"/>
        </w:rPr>
        <w:t>icionari</w:t>
      </w:r>
      <w:r w:rsidR="00F3373E">
        <w:rPr>
          <w:rFonts w:asciiTheme="majorHAnsi" w:hAnsiTheme="majorHAnsi"/>
          <w:sz w:val="20"/>
          <w:szCs w:val="20"/>
          <w:lang w:val="es-ES_tradnl"/>
        </w:rPr>
        <w:t>a</w:t>
      </w:r>
      <w:r w:rsidR="0036506E" w:rsidRPr="00917488">
        <w:rPr>
          <w:rFonts w:asciiTheme="majorHAnsi" w:hAnsiTheme="majorHAnsi"/>
          <w:sz w:val="20"/>
          <w:szCs w:val="20"/>
          <w:lang w:val="es-ES_tradnl"/>
        </w:rPr>
        <w:t>”) en la cual se alegó</w:t>
      </w:r>
      <w:r w:rsidR="000935EB" w:rsidRPr="00917488">
        <w:rPr>
          <w:rFonts w:asciiTheme="majorHAnsi" w:hAnsiTheme="majorHAnsi"/>
          <w:sz w:val="20"/>
          <w:szCs w:val="20"/>
          <w:lang w:val="es-ES_tradnl"/>
        </w:rPr>
        <w:t xml:space="preserve"> la responsabilidad de la República de Colombia (en adelante “el Estado”</w:t>
      </w:r>
      <w:r w:rsidR="00D104E8">
        <w:rPr>
          <w:rFonts w:asciiTheme="majorHAnsi" w:hAnsiTheme="majorHAnsi"/>
          <w:sz w:val="20"/>
          <w:szCs w:val="20"/>
          <w:lang w:val="es-ES_tradnl"/>
        </w:rPr>
        <w:t xml:space="preserve"> </w:t>
      </w:r>
      <w:r w:rsidR="00506118">
        <w:rPr>
          <w:rFonts w:asciiTheme="majorHAnsi" w:hAnsiTheme="majorHAnsi"/>
          <w:sz w:val="20"/>
          <w:szCs w:val="20"/>
          <w:lang w:val="es-ES_tradnl"/>
        </w:rPr>
        <w:t>o “</w:t>
      </w:r>
      <w:r w:rsidR="00D104E8">
        <w:rPr>
          <w:rFonts w:asciiTheme="majorHAnsi" w:hAnsiTheme="majorHAnsi"/>
          <w:sz w:val="20"/>
          <w:szCs w:val="20"/>
          <w:lang w:val="es-ES_tradnl"/>
        </w:rPr>
        <w:t>el Estado c</w:t>
      </w:r>
      <w:r w:rsidR="00506118">
        <w:rPr>
          <w:rFonts w:asciiTheme="majorHAnsi" w:hAnsiTheme="majorHAnsi"/>
          <w:sz w:val="20"/>
          <w:szCs w:val="20"/>
          <w:lang w:val="es-ES_tradnl"/>
        </w:rPr>
        <w:t>olombia</w:t>
      </w:r>
      <w:r w:rsidR="00D104E8">
        <w:rPr>
          <w:rFonts w:asciiTheme="majorHAnsi" w:hAnsiTheme="majorHAnsi"/>
          <w:sz w:val="20"/>
          <w:szCs w:val="20"/>
          <w:lang w:val="es-ES_tradnl"/>
        </w:rPr>
        <w:t>no</w:t>
      </w:r>
      <w:r w:rsidR="00506118">
        <w:rPr>
          <w:rFonts w:asciiTheme="majorHAnsi" w:hAnsiTheme="majorHAnsi"/>
          <w:sz w:val="20"/>
          <w:szCs w:val="20"/>
          <w:lang w:val="es-ES_tradnl"/>
        </w:rPr>
        <w:t>”</w:t>
      </w:r>
      <w:r w:rsidR="000935EB" w:rsidRPr="00917488">
        <w:rPr>
          <w:rFonts w:asciiTheme="majorHAnsi" w:hAnsiTheme="majorHAnsi"/>
          <w:sz w:val="20"/>
          <w:szCs w:val="20"/>
          <w:lang w:val="es-ES_tradnl"/>
        </w:rPr>
        <w:t xml:space="preserve">) por </w:t>
      </w:r>
      <w:r w:rsidR="006441BF" w:rsidRPr="00917488">
        <w:rPr>
          <w:rFonts w:asciiTheme="majorHAnsi" w:hAnsiTheme="majorHAnsi"/>
          <w:sz w:val="20"/>
          <w:szCs w:val="20"/>
          <w:lang w:val="es-ES_tradnl"/>
        </w:rPr>
        <w:t xml:space="preserve">la </w:t>
      </w:r>
      <w:r w:rsidR="00A739E0" w:rsidRPr="00917488">
        <w:rPr>
          <w:rFonts w:asciiTheme="majorHAnsi" w:hAnsiTheme="majorHAnsi"/>
          <w:sz w:val="20"/>
          <w:szCs w:val="20"/>
          <w:lang w:val="es-ES_tradnl"/>
        </w:rPr>
        <w:t xml:space="preserve">ejecución extrajudicial de </w:t>
      </w:r>
      <w:r w:rsidR="00E46EDF" w:rsidRPr="00917488">
        <w:rPr>
          <w:rFonts w:asciiTheme="majorHAnsi" w:hAnsiTheme="majorHAnsi"/>
          <w:sz w:val="20"/>
          <w:szCs w:val="20"/>
          <w:lang w:val="es-ES_tradnl"/>
        </w:rPr>
        <w:t>Isidoro León Ramírez Ciro, Pompilio de Jesús Cardona Escobar y Luis Fernando Velásquez Londoño</w:t>
      </w:r>
      <w:r w:rsidR="00F3373E">
        <w:rPr>
          <w:rFonts w:asciiTheme="majorHAnsi" w:hAnsiTheme="majorHAnsi"/>
          <w:sz w:val="20"/>
          <w:szCs w:val="20"/>
          <w:lang w:val="es-ES_tradnl"/>
        </w:rPr>
        <w:t>.</w:t>
      </w:r>
      <w:r w:rsidR="006369DB" w:rsidRPr="00917488">
        <w:rPr>
          <w:rFonts w:asciiTheme="majorHAnsi" w:hAnsiTheme="majorHAnsi"/>
          <w:sz w:val="20"/>
          <w:szCs w:val="20"/>
          <w:lang w:val="es-ES_tradnl"/>
        </w:rPr>
        <w:t xml:space="preserve"> </w:t>
      </w:r>
    </w:p>
    <w:p w:rsidR="00DF0514" w:rsidRPr="00DF0514" w:rsidRDefault="00DF0514" w:rsidP="002748F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firstLine="720"/>
        <w:jc w:val="both"/>
        <w:rPr>
          <w:rFonts w:asciiTheme="majorHAnsi" w:hAnsiTheme="majorHAnsi" w:cs="Arial"/>
          <w:sz w:val="20"/>
          <w:szCs w:val="20"/>
          <w:lang w:val="es-PE"/>
        </w:rPr>
      </w:pPr>
    </w:p>
    <w:p w:rsidR="00DF0514" w:rsidRPr="00DF0514" w:rsidRDefault="006441BF" w:rsidP="002748F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Arial"/>
          <w:sz w:val="20"/>
          <w:szCs w:val="20"/>
          <w:lang w:val="es-PE"/>
        </w:rPr>
      </w:pPr>
      <w:r w:rsidRPr="00DF0514">
        <w:rPr>
          <w:rFonts w:asciiTheme="majorHAnsi" w:hAnsiTheme="majorHAnsi"/>
          <w:color w:val="auto"/>
          <w:sz w:val="20"/>
          <w:szCs w:val="20"/>
          <w:lang w:val="es-ES_tradnl"/>
        </w:rPr>
        <w:t>L</w:t>
      </w:r>
      <w:r w:rsidR="00506118" w:rsidRPr="00DF0514">
        <w:rPr>
          <w:rFonts w:asciiTheme="majorHAnsi" w:hAnsiTheme="majorHAnsi"/>
          <w:color w:val="auto"/>
          <w:sz w:val="20"/>
          <w:szCs w:val="20"/>
          <w:lang w:val="es-ES_tradnl"/>
        </w:rPr>
        <w:t>a parte peticionaria</w:t>
      </w:r>
      <w:r w:rsidRPr="00DF0514">
        <w:rPr>
          <w:rFonts w:asciiTheme="majorHAnsi" w:hAnsiTheme="majorHAnsi"/>
          <w:color w:val="auto"/>
          <w:sz w:val="20"/>
          <w:szCs w:val="20"/>
          <w:lang w:val="es-ES_tradnl"/>
        </w:rPr>
        <w:t xml:space="preserve"> aleg</w:t>
      </w:r>
      <w:r w:rsidR="00506118" w:rsidRPr="00DF0514">
        <w:rPr>
          <w:rFonts w:asciiTheme="majorHAnsi" w:hAnsiTheme="majorHAnsi"/>
          <w:color w:val="auto"/>
          <w:sz w:val="20"/>
          <w:szCs w:val="20"/>
          <w:lang w:val="es-ES_tradnl"/>
        </w:rPr>
        <w:t xml:space="preserve">ó </w:t>
      </w:r>
      <w:r w:rsidRPr="00DF0514">
        <w:rPr>
          <w:rFonts w:asciiTheme="majorHAnsi" w:hAnsiTheme="majorHAnsi"/>
          <w:color w:val="auto"/>
          <w:sz w:val="20"/>
          <w:szCs w:val="20"/>
          <w:lang w:val="es-ES_tradnl"/>
        </w:rPr>
        <w:t>la violación de</w:t>
      </w:r>
      <w:r w:rsidR="00F3373E" w:rsidRPr="00DF0514">
        <w:rPr>
          <w:rFonts w:asciiTheme="majorHAnsi" w:hAnsiTheme="majorHAnsi"/>
          <w:color w:val="auto"/>
          <w:sz w:val="20"/>
          <w:szCs w:val="20"/>
          <w:lang w:val="es-ES_tradnl"/>
        </w:rPr>
        <w:t xml:space="preserve">  los derechos contenidos en</w:t>
      </w:r>
      <w:r w:rsidRPr="00DF0514">
        <w:rPr>
          <w:rFonts w:asciiTheme="majorHAnsi" w:hAnsiTheme="majorHAnsi"/>
          <w:color w:val="auto"/>
          <w:sz w:val="20"/>
          <w:szCs w:val="20"/>
          <w:lang w:val="es-ES_tradnl"/>
        </w:rPr>
        <w:t xml:space="preserve"> los </w:t>
      </w:r>
      <w:r w:rsidR="00A21A93" w:rsidRPr="00DF0514">
        <w:rPr>
          <w:rFonts w:asciiTheme="majorHAnsi" w:hAnsiTheme="majorHAnsi"/>
          <w:color w:val="auto"/>
          <w:sz w:val="20"/>
          <w:szCs w:val="20"/>
          <w:lang w:val="es-ES_tradnl"/>
        </w:rPr>
        <w:t>artículos 4 (a la vida)</w:t>
      </w:r>
      <w:r w:rsidRPr="00DF0514">
        <w:rPr>
          <w:rFonts w:asciiTheme="majorHAnsi" w:hAnsiTheme="majorHAnsi"/>
          <w:color w:val="auto"/>
          <w:sz w:val="20"/>
          <w:szCs w:val="20"/>
          <w:lang w:val="es-ES_tradnl"/>
        </w:rPr>
        <w:t>, 8 (</w:t>
      </w:r>
      <w:r w:rsidR="00A21A93" w:rsidRPr="00DF0514">
        <w:rPr>
          <w:rFonts w:asciiTheme="majorHAnsi" w:hAnsiTheme="majorHAnsi"/>
          <w:color w:val="auto"/>
          <w:sz w:val="20"/>
          <w:szCs w:val="20"/>
          <w:lang w:val="es-ES_tradnl"/>
        </w:rPr>
        <w:t xml:space="preserve">a las garantías judiciales) </w:t>
      </w:r>
      <w:r w:rsidRPr="00DF0514">
        <w:rPr>
          <w:rFonts w:asciiTheme="majorHAnsi" w:hAnsiTheme="majorHAnsi"/>
          <w:color w:val="auto"/>
          <w:sz w:val="20"/>
          <w:szCs w:val="20"/>
          <w:lang w:val="es-ES_tradnl"/>
        </w:rPr>
        <w:t>y 25 (</w:t>
      </w:r>
      <w:r w:rsidR="00D104E8">
        <w:rPr>
          <w:rFonts w:asciiTheme="majorHAnsi" w:hAnsiTheme="majorHAnsi"/>
          <w:color w:val="auto"/>
          <w:sz w:val="20"/>
          <w:szCs w:val="20"/>
          <w:lang w:val="es-ES_tradnl"/>
        </w:rPr>
        <w:t xml:space="preserve">a </w:t>
      </w:r>
      <w:r w:rsidR="00F3373E" w:rsidRPr="00DF0514">
        <w:rPr>
          <w:rFonts w:asciiTheme="majorHAnsi" w:hAnsiTheme="majorHAnsi"/>
          <w:color w:val="auto"/>
          <w:sz w:val="20"/>
          <w:szCs w:val="20"/>
          <w:lang w:val="es-ES_tradnl"/>
        </w:rPr>
        <w:t xml:space="preserve">la </w:t>
      </w:r>
      <w:r w:rsidRPr="00DF0514">
        <w:rPr>
          <w:rFonts w:asciiTheme="majorHAnsi" w:hAnsiTheme="majorHAnsi"/>
          <w:color w:val="auto"/>
          <w:sz w:val="20"/>
          <w:szCs w:val="20"/>
          <w:lang w:val="es-ES_tradnl"/>
        </w:rPr>
        <w:t>protección judicial) de la Convención Americana sobre Derechos Humanos (en adelante “la Convención” o la “Convención Am</w:t>
      </w:r>
      <w:r w:rsidR="0036506E" w:rsidRPr="00DF0514">
        <w:rPr>
          <w:rFonts w:asciiTheme="majorHAnsi" w:hAnsiTheme="majorHAnsi"/>
          <w:color w:val="auto"/>
          <w:sz w:val="20"/>
          <w:szCs w:val="20"/>
          <w:lang w:val="es-ES_tradnl"/>
        </w:rPr>
        <w:t>ericana”) en concordancia con los</w:t>
      </w:r>
      <w:r w:rsidRPr="00DF0514">
        <w:rPr>
          <w:rFonts w:asciiTheme="majorHAnsi" w:hAnsiTheme="majorHAnsi"/>
          <w:color w:val="auto"/>
          <w:sz w:val="20"/>
          <w:szCs w:val="20"/>
          <w:lang w:val="es-ES_tradnl"/>
        </w:rPr>
        <w:t xml:space="preserve"> artículo</w:t>
      </w:r>
      <w:r w:rsidR="0036506E" w:rsidRPr="00DF0514">
        <w:rPr>
          <w:rFonts w:asciiTheme="majorHAnsi" w:hAnsiTheme="majorHAnsi"/>
          <w:color w:val="auto"/>
          <w:sz w:val="20"/>
          <w:szCs w:val="20"/>
          <w:lang w:val="es-ES_tradnl"/>
        </w:rPr>
        <w:t>s</w:t>
      </w:r>
      <w:r w:rsidRPr="00DF0514">
        <w:rPr>
          <w:rFonts w:asciiTheme="majorHAnsi" w:hAnsiTheme="majorHAnsi"/>
          <w:color w:val="auto"/>
          <w:sz w:val="20"/>
          <w:szCs w:val="20"/>
          <w:lang w:val="es-ES_tradnl"/>
        </w:rPr>
        <w:t xml:space="preserve"> 1 y 2 del mismo instrumento.</w:t>
      </w:r>
    </w:p>
    <w:p w:rsidR="00DF0514" w:rsidRPr="00DF0514" w:rsidRDefault="00DF0514" w:rsidP="002748FE">
      <w:pPr>
        <w:pStyle w:val="ListParagraph"/>
        <w:ind w:firstLine="720"/>
        <w:rPr>
          <w:rFonts w:asciiTheme="majorHAnsi" w:hAnsiTheme="majorHAnsi" w:cs="Arial"/>
          <w:color w:val="auto"/>
          <w:sz w:val="20"/>
          <w:szCs w:val="20"/>
          <w:lang w:val="es-PE"/>
        </w:rPr>
      </w:pPr>
    </w:p>
    <w:p w:rsidR="00DF0514" w:rsidRPr="00DF0514" w:rsidRDefault="0067294C" w:rsidP="002748F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Arial"/>
          <w:sz w:val="20"/>
          <w:szCs w:val="20"/>
          <w:lang w:val="es-PE"/>
        </w:rPr>
      </w:pPr>
      <w:r w:rsidRPr="00DF0514">
        <w:rPr>
          <w:rFonts w:asciiTheme="majorHAnsi" w:hAnsiTheme="majorHAnsi" w:cs="Arial"/>
          <w:color w:val="auto"/>
          <w:sz w:val="20"/>
          <w:szCs w:val="20"/>
          <w:lang w:val="es-PE"/>
        </w:rPr>
        <w:t>L</w:t>
      </w:r>
      <w:r w:rsidR="00506118" w:rsidRPr="00DF0514">
        <w:rPr>
          <w:rFonts w:asciiTheme="majorHAnsi" w:hAnsiTheme="majorHAnsi" w:cs="Arial"/>
          <w:color w:val="auto"/>
          <w:sz w:val="20"/>
          <w:szCs w:val="20"/>
          <w:lang w:val="es-PE"/>
        </w:rPr>
        <w:t xml:space="preserve">a parte peticionaria </w:t>
      </w:r>
      <w:r w:rsidRPr="00DF0514">
        <w:rPr>
          <w:rFonts w:asciiTheme="majorHAnsi" w:hAnsiTheme="majorHAnsi" w:cs="Arial"/>
          <w:color w:val="auto"/>
          <w:sz w:val="20"/>
          <w:szCs w:val="20"/>
          <w:lang w:val="es-PE"/>
        </w:rPr>
        <w:t>aleg</w:t>
      </w:r>
      <w:r w:rsidR="00506118" w:rsidRPr="00DF0514">
        <w:rPr>
          <w:rFonts w:asciiTheme="majorHAnsi" w:hAnsiTheme="majorHAnsi" w:cs="Arial"/>
          <w:color w:val="auto"/>
          <w:sz w:val="20"/>
          <w:szCs w:val="20"/>
          <w:lang w:val="es-PE"/>
        </w:rPr>
        <w:t>ó</w:t>
      </w:r>
      <w:r w:rsidRPr="00DF0514">
        <w:rPr>
          <w:rFonts w:asciiTheme="majorHAnsi" w:hAnsiTheme="majorHAnsi" w:cs="Arial"/>
          <w:color w:val="auto"/>
          <w:sz w:val="20"/>
          <w:szCs w:val="20"/>
          <w:lang w:val="es-PE"/>
        </w:rPr>
        <w:t xml:space="preserve"> que</w:t>
      </w:r>
      <w:r w:rsidR="00F3373E" w:rsidRPr="00DF0514">
        <w:rPr>
          <w:rFonts w:asciiTheme="majorHAnsi" w:hAnsiTheme="majorHAnsi" w:cs="Arial"/>
          <w:color w:val="auto"/>
          <w:sz w:val="20"/>
          <w:szCs w:val="20"/>
          <w:lang w:val="es-PE"/>
        </w:rPr>
        <w:t xml:space="preserve"> l</w:t>
      </w:r>
      <w:r w:rsidR="00A21A93" w:rsidRPr="00DF0514">
        <w:rPr>
          <w:rFonts w:asciiTheme="majorHAnsi" w:hAnsiTheme="majorHAnsi" w:cs="Arial"/>
          <w:color w:val="auto"/>
          <w:sz w:val="20"/>
          <w:szCs w:val="20"/>
          <w:lang w:val="es-PE"/>
        </w:rPr>
        <w:t xml:space="preserve">as </w:t>
      </w:r>
      <w:r w:rsidR="00F3373E" w:rsidRPr="00DF0514">
        <w:rPr>
          <w:rFonts w:asciiTheme="majorHAnsi" w:hAnsiTheme="majorHAnsi" w:cs="Arial"/>
          <w:color w:val="auto"/>
          <w:sz w:val="20"/>
          <w:szCs w:val="20"/>
          <w:lang w:val="es-PE"/>
        </w:rPr>
        <w:t xml:space="preserve">presuntas </w:t>
      </w:r>
      <w:r w:rsidR="00A21A93" w:rsidRPr="00DF0514">
        <w:rPr>
          <w:rFonts w:asciiTheme="majorHAnsi" w:hAnsiTheme="majorHAnsi" w:cs="Arial"/>
          <w:color w:val="auto"/>
          <w:sz w:val="20"/>
          <w:szCs w:val="20"/>
          <w:lang w:val="es-PE"/>
        </w:rPr>
        <w:t xml:space="preserve">víctimas </w:t>
      </w:r>
      <w:r w:rsidR="00FD1101">
        <w:rPr>
          <w:rFonts w:asciiTheme="majorHAnsi" w:hAnsiTheme="majorHAnsi" w:cs="Arial"/>
          <w:color w:val="auto"/>
          <w:sz w:val="20"/>
          <w:szCs w:val="20"/>
          <w:lang w:val="es-PE"/>
        </w:rPr>
        <w:t xml:space="preserve">fueron </w:t>
      </w:r>
      <w:r w:rsidR="00A21A93" w:rsidRPr="00DF0514">
        <w:rPr>
          <w:rFonts w:asciiTheme="majorHAnsi" w:hAnsiTheme="majorHAnsi" w:cs="Arial"/>
          <w:color w:val="auto"/>
          <w:sz w:val="20"/>
          <w:szCs w:val="20"/>
          <w:lang w:val="es-PE"/>
        </w:rPr>
        <w:t>ejecutadas extrajudicialmente el 8 de diciembre de 1993</w:t>
      </w:r>
      <w:r w:rsidR="00F3373E" w:rsidRPr="00DF0514">
        <w:rPr>
          <w:rFonts w:asciiTheme="majorHAnsi" w:hAnsiTheme="majorHAnsi" w:cs="Arial"/>
          <w:color w:val="auto"/>
          <w:sz w:val="20"/>
          <w:szCs w:val="20"/>
          <w:lang w:val="es-PE"/>
        </w:rPr>
        <w:t>,</w:t>
      </w:r>
      <w:r w:rsidR="00A21A93" w:rsidRPr="00DF0514">
        <w:rPr>
          <w:rFonts w:asciiTheme="majorHAnsi" w:hAnsiTheme="majorHAnsi" w:cs="Arial"/>
          <w:color w:val="auto"/>
          <w:sz w:val="20"/>
          <w:szCs w:val="20"/>
          <w:lang w:val="es-PE"/>
        </w:rPr>
        <w:t xml:space="preserve"> en áreas rurales de los municipios de Granada y el Santuario, en el Departamento de Antioq</w:t>
      </w:r>
      <w:r w:rsidR="00DA7B56" w:rsidRPr="00DF0514">
        <w:rPr>
          <w:rFonts w:asciiTheme="majorHAnsi" w:hAnsiTheme="majorHAnsi" w:cs="Arial"/>
          <w:color w:val="auto"/>
          <w:sz w:val="20"/>
          <w:szCs w:val="20"/>
          <w:lang w:val="es-PE"/>
        </w:rPr>
        <w:t xml:space="preserve">uia, por personas desconocidas. </w:t>
      </w:r>
      <w:r w:rsidR="00FD1101">
        <w:rPr>
          <w:rFonts w:asciiTheme="majorHAnsi" w:hAnsiTheme="majorHAnsi" w:cs="Arial"/>
          <w:color w:val="auto"/>
          <w:sz w:val="20"/>
          <w:szCs w:val="20"/>
          <w:lang w:val="es-PE"/>
        </w:rPr>
        <w:t>Indicó que ello sucedió después d</w:t>
      </w:r>
      <w:r w:rsidR="00A21A93" w:rsidRPr="00DF0514">
        <w:rPr>
          <w:rFonts w:asciiTheme="majorHAnsi" w:hAnsiTheme="majorHAnsi" w:cs="Arial"/>
          <w:color w:val="auto"/>
          <w:sz w:val="20"/>
          <w:szCs w:val="20"/>
          <w:lang w:val="es-PE"/>
        </w:rPr>
        <w:t>e haber sido secuestradas por miembros de un grupo armado al margen de la ley</w:t>
      </w:r>
      <w:r w:rsidR="00FD1101">
        <w:rPr>
          <w:rFonts w:asciiTheme="majorHAnsi" w:hAnsiTheme="majorHAnsi" w:cs="Arial"/>
          <w:color w:val="auto"/>
          <w:sz w:val="20"/>
          <w:szCs w:val="20"/>
          <w:lang w:val="es-PE"/>
        </w:rPr>
        <w:t>,</w:t>
      </w:r>
      <w:r w:rsidR="00A21A93" w:rsidRPr="00DF0514">
        <w:rPr>
          <w:rFonts w:asciiTheme="majorHAnsi" w:hAnsiTheme="majorHAnsi" w:cs="Arial"/>
          <w:color w:val="auto"/>
          <w:sz w:val="20"/>
          <w:szCs w:val="20"/>
          <w:lang w:val="es-PE"/>
        </w:rPr>
        <w:t xml:space="preserve"> dentro de la cárcel del municipio de Granada, con la complicidad de la Policía Nacional y del Instituto Nacional Penitenciario y Carcelario. </w:t>
      </w:r>
    </w:p>
    <w:p w:rsidR="00DF0514" w:rsidRPr="00FD1101" w:rsidRDefault="00DF0514" w:rsidP="002748FE">
      <w:pPr>
        <w:pStyle w:val="ListParagraph"/>
        <w:ind w:firstLine="720"/>
        <w:rPr>
          <w:rFonts w:asciiTheme="majorHAnsi" w:hAnsiTheme="majorHAnsi" w:cs="Calibri"/>
          <w:color w:val="auto"/>
          <w:sz w:val="20"/>
          <w:szCs w:val="20"/>
          <w:lang w:val="es-PE"/>
        </w:rPr>
      </w:pPr>
    </w:p>
    <w:p w:rsidR="00DF0514" w:rsidRPr="00DF0514" w:rsidRDefault="004A0E27" w:rsidP="002748F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Arial"/>
          <w:sz w:val="20"/>
          <w:szCs w:val="20"/>
          <w:lang w:val="es-PE"/>
        </w:rPr>
      </w:pPr>
      <w:r w:rsidRPr="00DF0514">
        <w:rPr>
          <w:rFonts w:asciiTheme="majorHAnsi" w:hAnsiTheme="majorHAnsi" w:cs="Calibri"/>
          <w:color w:val="auto"/>
          <w:sz w:val="20"/>
          <w:szCs w:val="20"/>
          <w:lang w:val="es-ES_tradnl"/>
        </w:rPr>
        <w:t xml:space="preserve">El </w:t>
      </w:r>
      <w:r w:rsidR="00E31C6F" w:rsidRPr="00DF0514">
        <w:rPr>
          <w:rFonts w:asciiTheme="majorHAnsi" w:hAnsiTheme="majorHAnsi" w:cs="Calibri"/>
          <w:color w:val="auto"/>
          <w:sz w:val="20"/>
          <w:szCs w:val="20"/>
          <w:lang w:val="es-ES_tradnl"/>
        </w:rPr>
        <w:t>17</w:t>
      </w:r>
      <w:r w:rsidR="00F3373E" w:rsidRPr="00DF0514">
        <w:rPr>
          <w:rFonts w:asciiTheme="majorHAnsi" w:hAnsiTheme="majorHAnsi" w:cs="Calibri"/>
          <w:color w:val="auto"/>
          <w:sz w:val="20"/>
          <w:szCs w:val="20"/>
          <w:lang w:val="es-ES_tradnl"/>
        </w:rPr>
        <w:t xml:space="preserve"> de </w:t>
      </w:r>
      <w:r w:rsidR="00E31C6F" w:rsidRPr="00DF0514">
        <w:rPr>
          <w:rFonts w:asciiTheme="majorHAnsi" w:hAnsiTheme="majorHAnsi" w:cs="Calibri"/>
          <w:color w:val="auto"/>
          <w:sz w:val="20"/>
          <w:szCs w:val="20"/>
          <w:lang w:val="es-ES_tradnl"/>
        </w:rPr>
        <w:t>diciembre de 2007</w:t>
      </w:r>
      <w:r w:rsidR="00F3373E" w:rsidRPr="00DF0514">
        <w:rPr>
          <w:rFonts w:asciiTheme="majorHAnsi" w:hAnsiTheme="majorHAnsi" w:cs="Calibri"/>
          <w:color w:val="auto"/>
          <w:sz w:val="20"/>
          <w:szCs w:val="20"/>
          <w:lang w:val="es-ES_tradnl"/>
        </w:rPr>
        <w:t xml:space="preserve">, la Comisión trasladó al Estado las partes pertinentes de la petición y se puso a disposición de las partes para arribar a un acuerdo amistoso del asunto. </w:t>
      </w:r>
      <w:r w:rsidR="00E31C6F" w:rsidRPr="00DF0514">
        <w:rPr>
          <w:rFonts w:asciiTheme="majorHAnsi" w:hAnsiTheme="majorHAnsi" w:cs="Calibri"/>
          <w:color w:val="auto"/>
          <w:sz w:val="20"/>
          <w:szCs w:val="20"/>
          <w:lang w:val="es-ES_tradnl"/>
        </w:rPr>
        <w:t xml:space="preserve">El </w:t>
      </w:r>
      <w:r w:rsidRPr="00DF0514">
        <w:rPr>
          <w:rFonts w:asciiTheme="majorHAnsi" w:hAnsiTheme="majorHAnsi" w:cs="Calibri"/>
          <w:color w:val="auto"/>
          <w:sz w:val="20"/>
          <w:szCs w:val="20"/>
          <w:lang w:val="es-ES_tradnl"/>
        </w:rPr>
        <w:t>3 de marzo de 2017</w:t>
      </w:r>
      <w:r w:rsidR="00A739E0" w:rsidRPr="00DF0514">
        <w:rPr>
          <w:rFonts w:asciiTheme="majorHAnsi" w:hAnsiTheme="majorHAnsi" w:cs="Calibri"/>
          <w:color w:val="auto"/>
          <w:sz w:val="20"/>
          <w:szCs w:val="20"/>
          <w:lang w:val="es-ES_tradnl"/>
        </w:rPr>
        <w:t>,</w:t>
      </w:r>
      <w:r w:rsidR="00A17087" w:rsidRPr="00DF0514">
        <w:rPr>
          <w:rFonts w:asciiTheme="majorHAnsi" w:hAnsiTheme="majorHAnsi" w:cs="Calibri"/>
          <w:color w:val="auto"/>
          <w:sz w:val="20"/>
          <w:szCs w:val="20"/>
          <w:lang w:val="es-ES_tradnl"/>
        </w:rPr>
        <w:t xml:space="preserve"> las partes suscribieron un acta de entendimiento para la búsqueda de una solución amistosa, </w:t>
      </w:r>
      <w:r w:rsidR="00A17087" w:rsidRPr="00DF0514">
        <w:rPr>
          <w:rFonts w:asciiTheme="majorHAnsi" w:hAnsiTheme="majorHAnsi"/>
          <w:color w:val="auto"/>
          <w:sz w:val="20"/>
          <w:szCs w:val="20"/>
          <w:lang w:val="es-ES_tradnl"/>
        </w:rPr>
        <w:t>en la cual establecieron la metodología de trabajo para la materialización de un acuerdo.</w:t>
      </w:r>
      <w:r w:rsidR="00A17087" w:rsidRPr="00DF0514">
        <w:rPr>
          <w:rFonts w:asciiTheme="majorHAnsi" w:hAnsiTheme="majorHAnsi" w:cs="Calibri"/>
          <w:color w:val="auto"/>
          <w:sz w:val="20"/>
          <w:szCs w:val="20"/>
          <w:lang w:val="es-ES_tradnl"/>
        </w:rPr>
        <w:t xml:space="preserve"> El </w:t>
      </w:r>
      <w:r w:rsidR="00106611" w:rsidRPr="00087F2E">
        <w:rPr>
          <w:rFonts w:asciiTheme="majorHAnsi" w:hAnsiTheme="majorHAnsi" w:cs="Calibri"/>
          <w:color w:val="auto"/>
          <w:sz w:val="20"/>
          <w:szCs w:val="20"/>
          <w:lang w:val="es-ES_tradnl"/>
        </w:rPr>
        <w:t>7</w:t>
      </w:r>
      <w:r w:rsidR="00917488" w:rsidRPr="00087F2E">
        <w:rPr>
          <w:rFonts w:asciiTheme="majorHAnsi" w:hAnsiTheme="majorHAnsi" w:cs="Calibri"/>
          <w:color w:val="auto"/>
          <w:sz w:val="20"/>
          <w:szCs w:val="20"/>
          <w:lang w:val="es-ES_tradnl"/>
        </w:rPr>
        <w:t xml:space="preserve"> de mayo</w:t>
      </w:r>
      <w:r w:rsidR="00917488" w:rsidRPr="00DF0514">
        <w:rPr>
          <w:rFonts w:asciiTheme="majorHAnsi" w:hAnsiTheme="majorHAnsi" w:cs="Calibri"/>
          <w:color w:val="auto"/>
          <w:sz w:val="20"/>
          <w:szCs w:val="20"/>
          <w:lang w:val="es-ES_tradnl"/>
        </w:rPr>
        <w:t xml:space="preserve"> de 2018</w:t>
      </w:r>
      <w:r w:rsidR="00A17087" w:rsidRPr="00DF0514">
        <w:rPr>
          <w:rFonts w:asciiTheme="majorHAnsi" w:hAnsiTheme="majorHAnsi" w:cs="Calibri"/>
          <w:color w:val="auto"/>
          <w:sz w:val="20"/>
          <w:szCs w:val="20"/>
          <w:lang w:val="es-ES_tradnl"/>
        </w:rPr>
        <w:t xml:space="preserve">, </w:t>
      </w:r>
      <w:r w:rsidR="00843DEA" w:rsidRPr="00DF0514">
        <w:rPr>
          <w:rFonts w:asciiTheme="majorHAnsi" w:hAnsiTheme="majorHAnsi" w:cs="Calibri"/>
          <w:color w:val="auto"/>
          <w:sz w:val="20"/>
          <w:szCs w:val="20"/>
          <w:lang w:val="es-ES_tradnl"/>
        </w:rPr>
        <w:t>las partes suscribieron un acuerdo de solución amistosa, en el marco de una</w:t>
      </w:r>
      <w:r w:rsidR="00E31C6F" w:rsidRPr="00DF0514">
        <w:rPr>
          <w:rFonts w:asciiTheme="majorHAnsi" w:hAnsiTheme="majorHAnsi" w:cs="Calibri"/>
          <w:color w:val="auto"/>
          <w:sz w:val="20"/>
          <w:szCs w:val="20"/>
          <w:lang w:val="es-ES_tradnl"/>
        </w:rPr>
        <w:t xml:space="preserve"> </w:t>
      </w:r>
      <w:r w:rsidR="00917488" w:rsidRPr="00DF0514">
        <w:rPr>
          <w:rFonts w:asciiTheme="majorHAnsi" w:hAnsiTheme="majorHAnsi" w:cs="Calibri"/>
          <w:color w:val="auto"/>
          <w:sz w:val="20"/>
          <w:szCs w:val="20"/>
          <w:lang w:val="es-ES_tradnl"/>
        </w:rPr>
        <w:t xml:space="preserve">reunión de trabajo </w:t>
      </w:r>
      <w:r w:rsidR="00E31C6F" w:rsidRPr="00DF0514">
        <w:rPr>
          <w:rFonts w:asciiTheme="majorHAnsi" w:hAnsiTheme="majorHAnsi" w:cs="Calibri"/>
          <w:color w:val="auto"/>
          <w:sz w:val="20"/>
          <w:szCs w:val="20"/>
          <w:lang w:val="es-ES_tradnl"/>
        </w:rPr>
        <w:t xml:space="preserve">convocada por la Comisión, </w:t>
      </w:r>
      <w:r w:rsidR="00917488" w:rsidRPr="00DF0514">
        <w:rPr>
          <w:rFonts w:asciiTheme="majorHAnsi" w:hAnsiTheme="majorHAnsi" w:cs="Calibri"/>
          <w:color w:val="auto"/>
          <w:sz w:val="20"/>
          <w:szCs w:val="20"/>
          <w:lang w:val="es-ES_tradnl"/>
        </w:rPr>
        <w:t>en la ciudad de Santo Domingo de República Dominicana, dentro de su 168</w:t>
      </w:r>
      <w:r w:rsidR="00A17087" w:rsidRPr="00DF0514">
        <w:rPr>
          <w:rFonts w:asciiTheme="majorHAnsi" w:hAnsiTheme="majorHAnsi" w:cs="Calibri"/>
          <w:color w:val="auto"/>
          <w:sz w:val="20"/>
          <w:szCs w:val="20"/>
          <w:lang w:val="es-ES_tradnl"/>
        </w:rPr>
        <w:t xml:space="preserve">º </w:t>
      </w:r>
      <w:r w:rsidR="00087F2E">
        <w:rPr>
          <w:rFonts w:asciiTheme="majorHAnsi" w:hAnsiTheme="majorHAnsi" w:cs="Calibri"/>
          <w:color w:val="auto"/>
          <w:sz w:val="20"/>
          <w:szCs w:val="20"/>
          <w:lang w:val="es-ES_tradnl"/>
        </w:rPr>
        <w:t>p</w:t>
      </w:r>
      <w:r w:rsidR="00A17087" w:rsidRPr="00DF0514">
        <w:rPr>
          <w:rFonts w:asciiTheme="majorHAnsi" w:hAnsiTheme="majorHAnsi" w:cs="Calibri"/>
          <w:color w:val="auto"/>
          <w:sz w:val="20"/>
          <w:szCs w:val="20"/>
          <w:lang w:val="es-ES_tradnl"/>
        </w:rPr>
        <w:t xml:space="preserve">eríodo de </w:t>
      </w:r>
      <w:r w:rsidR="00087F2E">
        <w:rPr>
          <w:rFonts w:asciiTheme="majorHAnsi" w:hAnsiTheme="majorHAnsi" w:cs="Calibri"/>
          <w:color w:val="auto"/>
          <w:sz w:val="20"/>
          <w:szCs w:val="20"/>
          <w:lang w:val="es-ES_tradnl"/>
        </w:rPr>
        <w:t>s</w:t>
      </w:r>
      <w:r w:rsidR="00A17087" w:rsidRPr="00DF0514">
        <w:rPr>
          <w:rFonts w:asciiTheme="majorHAnsi" w:hAnsiTheme="majorHAnsi" w:cs="Calibri"/>
          <w:color w:val="auto"/>
          <w:sz w:val="20"/>
          <w:szCs w:val="20"/>
          <w:lang w:val="es-ES_tradnl"/>
        </w:rPr>
        <w:t>esiones</w:t>
      </w:r>
      <w:r w:rsidR="00917488" w:rsidRPr="00DF0514">
        <w:rPr>
          <w:rFonts w:asciiTheme="majorHAnsi" w:hAnsiTheme="majorHAnsi" w:cs="Arial"/>
          <w:color w:val="auto"/>
          <w:sz w:val="20"/>
          <w:szCs w:val="20"/>
          <w:lang w:val="es-ES_tradnl"/>
        </w:rPr>
        <w:t xml:space="preserve">. </w:t>
      </w:r>
      <w:r w:rsidR="00412364" w:rsidRPr="00DF0514">
        <w:rPr>
          <w:rFonts w:asciiTheme="majorHAnsi" w:hAnsiTheme="majorHAnsi" w:cs="Arial"/>
          <w:color w:val="auto"/>
          <w:sz w:val="20"/>
          <w:szCs w:val="20"/>
          <w:lang w:val="es-ES_tradnl"/>
        </w:rPr>
        <w:t xml:space="preserve"> En dicha reunión</w:t>
      </w:r>
      <w:r w:rsidR="00D52640" w:rsidRPr="00DF0514">
        <w:rPr>
          <w:rFonts w:asciiTheme="majorHAnsi" w:hAnsiTheme="majorHAnsi" w:cs="Arial"/>
          <w:color w:val="auto"/>
          <w:sz w:val="20"/>
          <w:szCs w:val="20"/>
          <w:lang w:val="es-ES_tradnl"/>
        </w:rPr>
        <w:t>,</w:t>
      </w:r>
      <w:r w:rsidR="00412364" w:rsidRPr="00DF0514">
        <w:rPr>
          <w:rFonts w:asciiTheme="majorHAnsi" w:hAnsiTheme="majorHAnsi" w:cs="Arial"/>
          <w:color w:val="auto"/>
          <w:sz w:val="20"/>
          <w:szCs w:val="20"/>
          <w:lang w:val="es-ES_tradnl"/>
        </w:rPr>
        <w:t xml:space="preserve"> </w:t>
      </w:r>
      <w:r w:rsidR="007F6F45" w:rsidRPr="00DF0514">
        <w:rPr>
          <w:rFonts w:asciiTheme="majorHAnsi" w:hAnsiTheme="majorHAnsi" w:cs="Calibri"/>
          <w:color w:val="auto"/>
          <w:sz w:val="20"/>
          <w:szCs w:val="20"/>
          <w:lang w:val="es-ES_tradnl"/>
        </w:rPr>
        <w:t>las partes solicitaron</w:t>
      </w:r>
      <w:r w:rsidR="00412364" w:rsidRPr="00DF0514">
        <w:rPr>
          <w:rFonts w:asciiTheme="majorHAnsi" w:hAnsiTheme="majorHAnsi" w:cs="Calibri"/>
          <w:color w:val="auto"/>
          <w:sz w:val="20"/>
          <w:szCs w:val="20"/>
          <w:lang w:val="es-ES_tradnl"/>
        </w:rPr>
        <w:t xml:space="preserve"> a la Comisión la </w:t>
      </w:r>
      <w:r w:rsidR="00FD1101">
        <w:rPr>
          <w:rFonts w:asciiTheme="majorHAnsi" w:hAnsiTheme="majorHAnsi" w:cs="Calibri"/>
          <w:color w:val="auto"/>
          <w:sz w:val="20"/>
          <w:szCs w:val="20"/>
          <w:lang w:val="es-ES_tradnl"/>
        </w:rPr>
        <w:t xml:space="preserve">homologación </w:t>
      </w:r>
      <w:r w:rsidR="00412364" w:rsidRPr="00DF0514">
        <w:rPr>
          <w:rFonts w:asciiTheme="majorHAnsi" w:hAnsiTheme="majorHAnsi" w:cs="Calibri"/>
          <w:color w:val="auto"/>
          <w:sz w:val="20"/>
          <w:szCs w:val="20"/>
          <w:lang w:val="es-ES_tradnl"/>
        </w:rPr>
        <w:t>del acuerdo de solución amistosa</w:t>
      </w:r>
      <w:r w:rsidR="00D52640" w:rsidRPr="00DF0514">
        <w:rPr>
          <w:rFonts w:asciiTheme="majorHAnsi" w:hAnsiTheme="majorHAnsi" w:cs="Calibri"/>
          <w:color w:val="auto"/>
          <w:sz w:val="20"/>
          <w:szCs w:val="20"/>
          <w:lang w:val="es-ES_tradnl"/>
        </w:rPr>
        <w:t>,</w:t>
      </w:r>
      <w:r w:rsidR="00412364" w:rsidRPr="00DF0514">
        <w:rPr>
          <w:rFonts w:asciiTheme="majorHAnsi" w:hAnsiTheme="majorHAnsi" w:cs="Calibri"/>
          <w:color w:val="auto"/>
          <w:sz w:val="20"/>
          <w:szCs w:val="20"/>
          <w:lang w:val="es-ES_tradnl"/>
        </w:rPr>
        <w:t xml:space="preserve"> a la luz del artículo 49 de la Convención Americana sobre Derechos Humanos.</w:t>
      </w:r>
      <w:r w:rsidR="00412364" w:rsidRPr="00DF0514">
        <w:rPr>
          <w:rFonts w:asciiTheme="majorHAnsi" w:hAnsiTheme="majorHAnsi" w:cs="Arial"/>
          <w:color w:val="auto"/>
          <w:sz w:val="20"/>
          <w:szCs w:val="20"/>
          <w:lang w:val="es-ES_tradnl"/>
        </w:rPr>
        <w:t xml:space="preserve"> </w:t>
      </w:r>
      <w:r w:rsidR="007665DE" w:rsidRPr="00DF0514">
        <w:rPr>
          <w:rFonts w:asciiTheme="majorHAnsi" w:hAnsiTheme="majorHAnsi" w:cs="Arial"/>
          <w:color w:val="auto"/>
          <w:sz w:val="20"/>
          <w:szCs w:val="20"/>
          <w:lang w:val="es-ES_tradnl"/>
        </w:rPr>
        <w:t xml:space="preserve"> </w:t>
      </w:r>
    </w:p>
    <w:p w:rsidR="00DF0514" w:rsidRPr="00FD1101" w:rsidRDefault="00DF0514" w:rsidP="002748FE">
      <w:pPr>
        <w:pStyle w:val="ListParagraph"/>
        <w:ind w:firstLine="720"/>
        <w:rPr>
          <w:rFonts w:asciiTheme="majorHAnsi" w:hAnsiTheme="majorHAnsi"/>
          <w:color w:val="auto"/>
          <w:sz w:val="20"/>
          <w:szCs w:val="20"/>
          <w:lang w:val="es-PE"/>
        </w:rPr>
      </w:pPr>
    </w:p>
    <w:p w:rsidR="00A17087" w:rsidRPr="00DF0514" w:rsidRDefault="003212F3" w:rsidP="002748F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Arial"/>
          <w:sz w:val="20"/>
          <w:szCs w:val="20"/>
          <w:lang w:val="es-PE"/>
        </w:rPr>
      </w:pPr>
      <w:r w:rsidRPr="00DF0514">
        <w:rPr>
          <w:rFonts w:asciiTheme="majorHAnsi" w:hAnsiTheme="majorHAnsi"/>
          <w:color w:val="auto"/>
          <w:sz w:val="20"/>
          <w:szCs w:val="20"/>
          <w:lang w:val="es-ES_tradnl"/>
        </w:rPr>
        <w:t>En el presente informe, según lo establecido en el artículo 49 de la Convención</w:t>
      </w:r>
      <w:r w:rsidR="00532373" w:rsidRPr="00DF0514">
        <w:rPr>
          <w:rFonts w:asciiTheme="majorHAnsi" w:hAnsiTheme="majorHAnsi"/>
          <w:color w:val="auto"/>
          <w:sz w:val="20"/>
          <w:szCs w:val="20"/>
          <w:lang w:val="es-ES_tradnl"/>
        </w:rPr>
        <w:t xml:space="preserve"> Americana</w:t>
      </w:r>
      <w:r w:rsidRPr="00DF0514">
        <w:rPr>
          <w:rFonts w:asciiTheme="majorHAnsi" w:hAnsiTheme="majorHAnsi"/>
          <w:color w:val="auto"/>
          <w:sz w:val="20"/>
          <w:szCs w:val="20"/>
          <w:lang w:val="es-ES_tradnl"/>
        </w:rPr>
        <w:t xml:space="preserve"> y en el artículo 40.5 del Reglamento de la Comisión, se efectúa una reseña de los hechos alegados por </w:t>
      </w:r>
      <w:r w:rsidR="00E31C6F" w:rsidRPr="00DF0514">
        <w:rPr>
          <w:rFonts w:asciiTheme="majorHAnsi" w:hAnsiTheme="majorHAnsi"/>
          <w:color w:val="auto"/>
          <w:sz w:val="20"/>
          <w:szCs w:val="20"/>
          <w:lang w:val="es-ES_tradnl"/>
        </w:rPr>
        <w:t xml:space="preserve">la parte </w:t>
      </w:r>
      <w:r w:rsidRPr="00DF0514">
        <w:rPr>
          <w:rFonts w:asciiTheme="majorHAnsi" w:hAnsiTheme="majorHAnsi"/>
          <w:color w:val="auto"/>
          <w:sz w:val="20"/>
          <w:szCs w:val="20"/>
          <w:lang w:val="es-ES_tradnl"/>
        </w:rPr>
        <w:t>peticionari</w:t>
      </w:r>
      <w:r w:rsidR="00E31C6F" w:rsidRPr="00DF0514">
        <w:rPr>
          <w:rFonts w:asciiTheme="majorHAnsi" w:hAnsiTheme="majorHAnsi"/>
          <w:color w:val="auto"/>
          <w:sz w:val="20"/>
          <w:szCs w:val="20"/>
          <w:lang w:val="es-ES_tradnl"/>
        </w:rPr>
        <w:t>a</w:t>
      </w:r>
      <w:r w:rsidRPr="00DF0514">
        <w:rPr>
          <w:rFonts w:asciiTheme="majorHAnsi" w:hAnsiTheme="majorHAnsi"/>
          <w:color w:val="auto"/>
          <w:sz w:val="20"/>
          <w:szCs w:val="20"/>
          <w:lang w:val="es-ES_tradnl"/>
        </w:rPr>
        <w:t xml:space="preserve"> y se transcribe el acuerdo de solución amistosa, suscrito </w:t>
      </w:r>
      <w:r w:rsidR="00917488" w:rsidRPr="00DF0514">
        <w:rPr>
          <w:rFonts w:asciiTheme="majorHAnsi" w:hAnsiTheme="majorHAnsi"/>
          <w:color w:val="auto"/>
          <w:sz w:val="20"/>
          <w:szCs w:val="20"/>
          <w:lang w:val="es-ES_tradnl"/>
        </w:rPr>
        <w:t xml:space="preserve">el </w:t>
      </w:r>
      <w:r w:rsidR="00106611" w:rsidRPr="00087F2E">
        <w:rPr>
          <w:rFonts w:asciiTheme="majorHAnsi" w:hAnsiTheme="majorHAnsi"/>
          <w:color w:val="auto"/>
          <w:sz w:val="20"/>
          <w:szCs w:val="20"/>
          <w:lang w:val="es-ES_tradnl"/>
        </w:rPr>
        <w:t>7</w:t>
      </w:r>
      <w:r w:rsidR="00917488" w:rsidRPr="00087F2E">
        <w:rPr>
          <w:rFonts w:asciiTheme="majorHAnsi" w:hAnsiTheme="majorHAnsi"/>
          <w:color w:val="auto"/>
          <w:sz w:val="20"/>
          <w:szCs w:val="20"/>
          <w:lang w:val="es-ES_tradnl"/>
        </w:rPr>
        <w:t xml:space="preserve"> de mayo de 2018</w:t>
      </w:r>
      <w:r w:rsidR="00917488" w:rsidRPr="00DF0514">
        <w:rPr>
          <w:rFonts w:asciiTheme="majorHAnsi" w:hAnsiTheme="majorHAnsi"/>
          <w:color w:val="auto"/>
          <w:sz w:val="20"/>
          <w:szCs w:val="20"/>
          <w:lang w:val="es-ES_tradnl"/>
        </w:rPr>
        <w:t xml:space="preserve"> entre</w:t>
      </w:r>
      <w:r w:rsidRPr="00DF0514">
        <w:rPr>
          <w:rFonts w:asciiTheme="majorHAnsi" w:hAnsiTheme="majorHAnsi"/>
          <w:color w:val="auto"/>
          <w:sz w:val="20"/>
          <w:szCs w:val="20"/>
          <w:lang w:val="es-ES_tradnl"/>
        </w:rPr>
        <w:t xml:space="preserve"> </w:t>
      </w:r>
      <w:r w:rsidR="00800C82" w:rsidRPr="00DF0514">
        <w:rPr>
          <w:rFonts w:asciiTheme="majorHAnsi" w:hAnsiTheme="majorHAnsi"/>
          <w:color w:val="auto"/>
          <w:sz w:val="20"/>
          <w:szCs w:val="20"/>
          <w:lang w:val="es-ES_tradnl"/>
        </w:rPr>
        <w:t>los</w:t>
      </w:r>
      <w:r w:rsidRPr="00DF0514">
        <w:rPr>
          <w:rFonts w:asciiTheme="majorHAnsi" w:hAnsiTheme="majorHAnsi"/>
          <w:color w:val="auto"/>
          <w:sz w:val="20"/>
          <w:szCs w:val="20"/>
          <w:lang w:val="es-ES_tradnl"/>
        </w:rPr>
        <w:t xml:space="preserve"> peticionario</w:t>
      </w:r>
      <w:r w:rsidR="00800C82" w:rsidRPr="00DF0514">
        <w:rPr>
          <w:rFonts w:asciiTheme="majorHAnsi" w:hAnsiTheme="majorHAnsi"/>
          <w:color w:val="auto"/>
          <w:sz w:val="20"/>
          <w:szCs w:val="20"/>
          <w:lang w:val="es-ES_tradnl"/>
        </w:rPr>
        <w:t>s</w:t>
      </w:r>
      <w:r w:rsidRPr="00DF0514">
        <w:rPr>
          <w:rFonts w:asciiTheme="majorHAnsi" w:hAnsiTheme="majorHAnsi"/>
          <w:color w:val="auto"/>
          <w:sz w:val="20"/>
          <w:szCs w:val="20"/>
          <w:lang w:val="es-ES_tradnl"/>
        </w:rPr>
        <w:t xml:space="preserve"> y la representación del Estado. Asimismo, se </w:t>
      </w:r>
      <w:r w:rsidR="00843DEA" w:rsidRPr="00DF0514">
        <w:rPr>
          <w:rFonts w:asciiTheme="majorHAnsi" w:hAnsiTheme="majorHAnsi"/>
          <w:color w:val="auto"/>
          <w:sz w:val="20"/>
          <w:szCs w:val="20"/>
          <w:lang w:val="es-ES_tradnl"/>
        </w:rPr>
        <w:t>realiza una determinación sobre su compatibilidad con el objeto y fin de la Convención Americana</w:t>
      </w:r>
      <w:r w:rsidR="006C6918" w:rsidRPr="00DF0514">
        <w:rPr>
          <w:rFonts w:asciiTheme="majorHAnsi" w:hAnsiTheme="majorHAnsi"/>
          <w:color w:val="auto"/>
          <w:sz w:val="20"/>
          <w:szCs w:val="20"/>
          <w:lang w:val="es-ES_tradnl"/>
        </w:rPr>
        <w:t>,</w:t>
      </w:r>
      <w:r w:rsidR="00843DEA" w:rsidRPr="00DF0514">
        <w:rPr>
          <w:rFonts w:asciiTheme="majorHAnsi" w:hAnsiTheme="majorHAnsi"/>
          <w:color w:val="auto"/>
          <w:sz w:val="20"/>
          <w:szCs w:val="20"/>
          <w:lang w:val="es-ES_tradnl"/>
        </w:rPr>
        <w:t xml:space="preserve"> </w:t>
      </w:r>
      <w:r w:rsidR="006C6918" w:rsidRPr="00DF0514">
        <w:rPr>
          <w:rFonts w:asciiTheme="majorHAnsi" w:hAnsiTheme="majorHAnsi"/>
          <w:color w:val="auto"/>
          <w:sz w:val="20"/>
          <w:szCs w:val="20"/>
          <w:lang w:val="es-ES_tradnl"/>
        </w:rPr>
        <w:t xml:space="preserve">se </w:t>
      </w:r>
      <w:r w:rsidR="00843DEA" w:rsidRPr="00DF0514">
        <w:rPr>
          <w:rFonts w:asciiTheme="majorHAnsi" w:hAnsiTheme="majorHAnsi"/>
          <w:color w:val="auto"/>
          <w:sz w:val="20"/>
          <w:szCs w:val="20"/>
          <w:lang w:val="es-ES_tradnl"/>
        </w:rPr>
        <w:t xml:space="preserve">decide su aprobación </w:t>
      </w:r>
      <w:r w:rsidR="006C6918" w:rsidRPr="00DF0514">
        <w:rPr>
          <w:rFonts w:asciiTheme="majorHAnsi" w:hAnsiTheme="majorHAnsi"/>
          <w:color w:val="auto"/>
          <w:sz w:val="20"/>
          <w:szCs w:val="20"/>
          <w:lang w:val="es-ES_tradnl"/>
        </w:rPr>
        <w:t xml:space="preserve">y </w:t>
      </w:r>
      <w:r w:rsidRPr="00DF0514">
        <w:rPr>
          <w:rFonts w:asciiTheme="majorHAnsi" w:hAnsiTheme="majorHAnsi"/>
          <w:color w:val="auto"/>
          <w:sz w:val="20"/>
          <w:szCs w:val="20"/>
          <w:lang w:val="es-ES_tradnl"/>
        </w:rPr>
        <w:t>se acuerda la publicación del presente informe en el Informe Anual de la CIDH a la Asamblea General de la Organización de los Estados Americanos.</w:t>
      </w:r>
    </w:p>
    <w:p w:rsidR="00DF0514" w:rsidRPr="00DF0514" w:rsidRDefault="00DF0514" w:rsidP="00DF051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rFonts w:asciiTheme="majorHAnsi" w:hAnsiTheme="majorHAnsi" w:cs="Arial"/>
          <w:sz w:val="20"/>
          <w:szCs w:val="20"/>
          <w:lang w:val="es-PE"/>
        </w:rPr>
      </w:pPr>
    </w:p>
    <w:p w:rsidR="00DF0514" w:rsidRPr="00E82056" w:rsidRDefault="00DF0514" w:rsidP="00DF0514">
      <w:pPr>
        <w:pStyle w:val="ListParagraph"/>
        <w:numPr>
          <w:ilvl w:val="0"/>
          <w:numId w:val="55"/>
        </w:numPr>
        <w:tabs>
          <w:tab w:val="center" w:pos="5400"/>
        </w:tabs>
        <w:suppressAutoHyphens/>
        <w:ind w:left="1440"/>
        <w:rPr>
          <w:rFonts w:asciiTheme="majorHAnsi" w:hAnsiTheme="majorHAnsi"/>
          <w:b/>
          <w:color w:val="auto"/>
          <w:sz w:val="20"/>
          <w:szCs w:val="20"/>
          <w:lang w:val="es-ES"/>
        </w:rPr>
      </w:pPr>
      <w:r w:rsidRPr="00E82056">
        <w:rPr>
          <w:rFonts w:asciiTheme="majorHAnsi" w:hAnsiTheme="majorHAnsi"/>
          <w:b/>
          <w:color w:val="auto"/>
          <w:sz w:val="20"/>
          <w:szCs w:val="20"/>
          <w:lang w:val="es-ES"/>
        </w:rPr>
        <w:t xml:space="preserve">LOS HECHOS ALEGADOS </w:t>
      </w:r>
    </w:p>
    <w:p w:rsidR="00DF0514" w:rsidRPr="00DF0514" w:rsidRDefault="00DF0514" w:rsidP="00DF0514">
      <w:pPr>
        <w:pStyle w:val="ListParagraph"/>
        <w:rPr>
          <w:rFonts w:asciiTheme="majorHAnsi" w:hAnsiTheme="majorHAnsi" w:cs="Arial"/>
          <w:sz w:val="20"/>
          <w:szCs w:val="20"/>
          <w:lang w:val="es-PE"/>
        </w:rPr>
      </w:pPr>
    </w:p>
    <w:p w:rsidR="00DF0514" w:rsidRPr="00DF0514" w:rsidRDefault="00DF0514" w:rsidP="002748FE">
      <w:pPr>
        <w:pStyle w:val="ListParagraph"/>
        <w:numPr>
          <w:ilvl w:val="0"/>
          <w:numId w:val="66"/>
        </w:numPr>
        <w:tabs>
          <w:tab w:val="left" w:pos="1440"/>
        </w:tabs>
        <w:ind w:left="0" w:firstLine="720"/>
        <w:jc w:val="both"/>
        <w:rPr>
          <w:rFonts w:asciiTheme="majorHAnsi" w:hAnsiTheme="majorHAnsi" w:cs="Arial"/>
          <w:sz w:val="20"/>
          <w:szCs w:val="20"/>
          <w:lang w:val="es-ES"/>
        </w:rPr>
      </w:pPr>
      <w:r w:rsidRPr="00DF0514">
        <w:rPr>
          <w:rFonts w:asciiTheme="majorHAnsi" w:hAnsiTheme="majorHAnsi" w:cs="Arial"/>
          <w:sz w:val="20"/>
          <w:szCs w:val="20"/>
          <w:lang w:val="es-ES"/>
        </w:rPr>
        <w:t>La parte peticionaria alegó que el 6 de diciembre de 1993, los señores Isidoro León Ramírez Ciro, Pompilio de Jesús Cardona Escobar y Luis Fernando Velásquez Londoño fu</w:t>
      </w:r>
      <w:r w:rsidR="00FD1101">
        <w:rPr>
          <w:rFonts w:asciiTheme="majorHAnsi" w:hAnsiTheme="majorHAnsi" w:cs="Arial"/>
          <w:sz w:val="20"/>
          <w:szCs w:val="20"/>
          <w:lang w:val="es-ES"/>
        </w:rPr>
        <w:t xml:space="preserve">eron detenidos por la policía e internados </w:t>
      </w:r>
      <w:r w:rsidRPr="00DF0514">
        <w:rPr>
          <w:rFonts w:asciiTheme="majorHAnsi" w:hAnsiTheme="majorHAnsi" w:cs="Arial"/>
          <w:sz w:val="20"/>
          <w:szCs w:val="20"/>
          <w:lang w:val="es-ES"/>
        </w:rPr>
        <w:t>en la cárcel del Municipio de Granada</w:t>
      </w:r>
      <w:r w:rsidR="00FD1101">
        <w:rPr>
          <w:rFonts w:asciiTheme="majorHAnsi" w:hAnsiTheme="majorHAnsi" w:cs="Arial"/>
          <w:sz w:val="20"/>
          <w:szCs w:val="20"/>
          <w:lang w:val="es-ES"/>
        </w:rPr>
        <w:t>,</w:t>
      </w:r>
      <w:r w:rsidRPr="00DF0514">
        <w:rPr>
          <w:rFonts w:asciiTheme="majorHAnsi" w:hAnsiTheme="majorHAnsi" w:cs="Arial"/>
          <w:sz w:val="20"/>
          <w:szCs w:val="20"/>
          <w:lang w:val="es-ES"/>
        </w:rPr>
        <w:t xml:space="preserve"> por orden del Juez Primero Promiscuo Municipal de esa localidad, sindicados por el delito de hurto. </w:t>
      </w:r>
    </w:p>
    <w:p w:rsidR="00DF0514" w:rsidRPr="00DF0514" w:rsidRDefault="00DF0514" w:rsidP="002748FE">
      <w:pPr>
        <w:pStyle w:val="ListParagraph"/>
        <w:tabs>
          <w:tab w:val="left" w:pos="1440"/>
        </w:tabs>
        <w:ind w:left="810" w:firstLine="720"/>
        <w:jc w:val="both"/>
        <w:rPr>
          <w:rFonts w:asciiTheme="majorHAnsi" w:hAnsiTheme="majorHAnsi" w:cs="Arial"/>
          <w:sz w:val="20"/>
          <w:szCs w:val="20"/>
          <w:lang w:val="es-ES"/>
        </w:rPr>
      </w:pPr>
    </w:p>
    <w:p w:rsidR="00DF0514" w:rsidRPr="00DF0514" w:rsidRDefault="00DF0514" w:rsidP="002748FE">
      <w:pPr>
        <w:pStyle w:val="ListParagraph"/>
        <w:numPr>
          <w:ilvl w:val="0"/>
          <w:numId w:val="66"/>
        </w:numPr>
        <w:tabs>
          <w:tab w:val="left" w:pos="1440"/>
        </w:tabs>
        <w:ind w:left="0" w:firstLine="720"/>
        <w:jc w:val="both"/>
        <w:rPr>
          <w:rFonts w:asciiTheme="majorHAnsi" w:hAnsiTheme="majorHAnsi" w:cs="Arial"/>
          <w:sz w:val="20"/>
          <w:szCs w:val="20"/>
          <w:lang w:val="es-ES"/>
        </w:rPr>
      </w:pPr>
      <w:r w:rsidRPr="00DF0514">
        <w:rPr>
          <w:rFonts w:asciiTheme="majorHAnsi" w:hAnsiTheme="majorHAnsi" w:cs="Arial"/>
          <w:sz w:val="20"/>
          <w:szCs w:val="20"/>
          <w:lang w:val="es-ES"/>
        </w:rPr>
        <w:t xml:space="preserve">La parte peticionaria alegó que el 8 de diciembre de 1993, dos días después de haber sido detenidos, diez hombres armados ingresaron a la cárcel y secuestraron a seis detenidos, entre los cuales se </w:t>
      </w:r>
      <w:r w:rsidRPr="00DF0514">
        <w:rPr>
          <w:rFonts w:asciiTheme="majorHAnsi" w:hAnsiTheme="majorHAnsi" w:cs="Arial"/>
          <w:sz w:val="20"/>
          <w:szCs w:val="20"/>
          <w:lang w:val="es-ES"/>
        </w:rPr>
        <w:lastRenderedPageBreak/>
        <w:t>encontraban los señores Ramírez, Cardona y Velásquez. S</w:t>
      </w:r>
      <w:r w:rsidR="00FD1101">
        <w:rPr>
          <w:rFonts w:asciiTheme="majorHAnsi" w:hAnsiTheme="majorHAnsi" w:cs="Arial"/>
          <w:sz w:val="20"/>
          <w:szCs w:val="20"/>
          <w:lang w:val="es-ES"/>
        </w:rPr>
        <w:t xml:space="preserve">eñaló que </w:t>
      </w:r>
      <w:r w:rsidRPr="00DF0514">
        <w:rPr>
          <w:rFonts w:asciiTheme="majorHAnsi" w:hAnsiTheme="majorHAnsi" w:cs="Arial"/>
          <w:sz w:val="20"/>
          <w:szCs w:val="20"/>
          <w:lang w:val="es-ES"/>
        </w:rPr>
        <w:t>ese mismo día fueron ejecutados extrajudicialmente</w:t>
      </w:r>
      <w:r w:rsidR="00FD1101">
        <w:rPr>
          <w:rFonts w:asciiTheme="majorHAnsi" w:hAnsiTheme="majorHAnsi" w:cs="Arial"/>
          <w:sz w:val="20"/>
          <w:szCs w:val="20"/>
          <w:lang w:val="es-ES"/>
        </w:rPr>
        <w:t>,</w:t>
      </w:r>
      <w:r w:rsidRPr="00DF0514">
        <w:rPr>
          <w:rFonts w:asciiTheme="majorHAnsi" w:hAnsiTheme="majorHAnsi" w:cs="Arial"/>
          <w:sz w:val="20"/>
          <w:szCs w:val="20"/>
          <w:lang w:val="es-ES"/>
        </w:rPr>
        <w:t xml:space="preserve"> en áreas rurales de los Municipios de Granada y Santuario. </w:t>
      </w:r>
    </w:p>
    <w:p w:rsidR="00DF0514" w:rsidRPr="00DF0514" w:rsidRDefault="00DF0514" w:rsidP="002748FE">
      <w:pPr>
        <w:pStyle w:val="ListParagraph"/>
        <w:tabs>
          <w:tab w:val="left" w:pos="1440"/>
        </w:tabs>
        <w:ind w:left="810" w:firstLine="720"/>
        <w:jc w:val="both"/>
        <w:rPr>
          <w:rFonts w:asciiTheme="majorHAnsi" w:hAnsiTheme="majorHAnsi" w:cs="Arial"/>
          <w:sz w:val="20"/>
          <w:szCs w:val="20"/>
          <w:lang w:val="es-ES"/>
        </w:rPr>
      </w:pPr>
    </w:p>
    <w:p w:rsidR="00DF0514" w:rsidRPr="00DF0514" w:rsidRDefault="00DF0514" w:rsidP="002748FE">
      <w:pPr>
        <w:pStyle w:val="ListParagraph"/>
        <w:numPr>
          <w:ilvl w:val="0"/>
          <w:numId w:val="66"/>
        </w:numPr>
        <w:tabs>
          <w:tab w:val="left" w:pos="1440"/>
        </w:tabs>
        <w:ind w:left="0" w:firstLine="720"/>
        <w:jc w:val="both"/>
        <w:rPr>
          <w:rFonts w:asciiTheme="majorHAnsi" w:hAnsiTheme="majorHAnsi" w:cs="Arial"/>
          <w:sz w:val="20"/>
          <w:szCs w:val="20"/>
          <w:lang w:val="es-ES"/>
        </w:rPr>
      </w:pPr>
      <w:r w:rsidRPr="00DF0514">
        <w:rPr>
          <w:rFonts w:asciiTheme="majorHAnsi" w:hAnsiTheme="majorHAnsi" w:cs="Arial"/>
          <w:sz w:val="20"/>
          <w:szCs w:val="20"/>
          <w:lang w:val="es-ES"/>
        </w:rPr>
        <w:t xml:space="preserve">Según se alega en la petición, el 11 de noviembre de 1994, los familiares de las víctimas presentaron una acción de reparación directa ante el Tribunal Administrativo de Antioquia, el cual el 11 de octubre de 2002 dictó sentencia declarando la responsabilidad administrativa de la Policía y del Instituto Nacional Penitenciario y Carcelario (INPEC), condenándolos a pagar las indemnizaciones correspondientes. </w:t>
      </w:r>
    </w:p>
    <w:p w:rsidR="00DF0514" w:rsidRPr="00DF0514" w:rsidRDefault="00DF0514" w:rsidP="002748FE">
      <w:pPr>
        <w:pStyle w:val="ListParagraph"/>
        <w:tabs>
          <w:tab w:val="left" w:pos="1440"/>
        </w:tabs>
        <w:ind w:left="810" w:firstLine="720"/>
        <w:rPr>
          <w:rFonts w:asciiTheme="majorHAnsi" w:hAnsiTheme="majorHAnsi" w:cs="Arial"/>
          <w:sz w:val="20"/>
          <w:szCs w:val="20"/>
          <w:lang w:val="es-ES"/>
        </w:rPr>
      </w:pPr>
    </w:p>
    <w:p w:rsidR="00DF0514" w:rsidRPr="00DF0514" w:rsidRDefault="00DF0514" w:rsidP="002748F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Arial"/>
          <w:sz w:val="20"/>
          <w:szCs w:val="20"/>
          <w:lang w:val="es-PE"/>
        </w:rPr>
      </w:pPr>
      <w:r w:rsidRPr="00DF0514">
        <w:rPr>
          <w:rFonts w:asciiTheme="majorHAnsi" w:hAnsiTheme="majorHAnsi" w:cs="Arial"/>
          <w:sz w:val="20"/>
          <w:szCs w:val="20"/>
          <w:lang w:val="es-ES"/>
        </w:rPr>
        <w:t>Asimismo, la parte peticionaria indicó que ni la Procuraduría General de la Nación ni ninguna otra entidad de control del Estado iniciaron acciones disciplinarias en contra de los responsables de las omisiones que hicieron posible la ejecución extrajudicial de los señores Isidro León Ramírez Ciro, Pompilio de Jesús Cardona Escobar y Luis Fernando Velásquez Londoño. De igual manera señaló que ni la justicia penal ordinaria, ni la justicia penal militar habían adelantado las investigaciones necesarias que condujeran al esclarecimiento de los hechos.</w:t>
      </w:r>
    </w:p>
    <w:p w:rsidR="00950D35" w:rsidRPr="005B121A" w:rsidRDefault="00950D35" w:rsidP="005B121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rsidR="00A23396" w:rsidRPr="00E82056" w:rsidRDefault="00A23396" w:rsidP="0095209D">
      <w:pPr>
        <w:pStyle w:val="ListParagraph"/>
        <w:numPr>
          <w:ilvl w:val="0"/>
          <w:numId w:val="55"/>
        </w:numPr>
        <w:tabs>
          <w:tab w:val="center" w:pos="5400"/>
        </w:tabs>
        <w:suppressAutoHyphens/>
        <w:ind w:left="1440"/>
        <w:jc w:val="both"/>
        <w:rPr>
          <w:rFonts w:asciiTheme="majorHAnsi" w:hAnsiTheme="majorHAnsi"/>
          <w:b/>
          <w:color w:val="auto"/>
          <w:sz w:val="20"/>
          <w:szCs w:val="20"/>
          <w:lang w:val="es-ES"/>
        </w:rPr>
      </w:pPr>
      <w:r w:rsidRPr="00E82056">
        <w:rPr>
          <w:rFonts w:asciiTheme="majorHAnsi" w:hAnsiTheme="majorHAnsi"/>
          <w:b/>
          <w:color w:val="auto"/>
          <w:sz w:val="20"/>
          <w:szCs w:val="20"/>
          <w:lang w:val="es-ES"/>
        </w:rPr>
        <w:t xml:space="preserve">SOLUCIÓN AMISTOSA </w:t>
      </w:r>
    </w:p>
    <w:p w:rsidR="00A23396" w:rsidRPr="00E82056" w:rsidRDefault="00A23396" w:rsidP="003574F8">
      <w:pPr>
        <w:pStyle w:val="ListParagraph"/>
        <w:tabs>
          <w:tab w:val="center" w:pos="5400"/>
        </w:tabs>
        <w:suppressAutoHyphens/>
        <w:ind w:left="0" w:firstLine="720"/>
        <w:jc w:val="both"/>
        <w:rPr>
          <w:rFonts w:asciiTheme="majorHAnsi" w:hAnsiTheme="majorHAnsi"/>
          <w:b/>
          <w:color w:val="auto"/>
          <w:sz w:val="20"/>
          <w:szCs w:val="20"/>
          <w:lang w:val="es-ES"/>
        </w:rPr>
      </w:pPr>
    </w:p>
    <w:p w:rsidR="00A23396" w:rsidRPr="00DF0514" w:rsidRDefault="00DA7B56" w:rsidP="002748FE">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Arial"/>
          <w:sz w:val="20"/>
          <w:szCs w:val="20"/>
          <w:lang w:val="es-ES"/>
        </w:rPr>
      </w:pPr>
      <w:r w:rsidRPr="00485281">
        <w:rPr>
          <w:rFonts w:asciiTheme="majorHAnsi" w:hAnsiTheme="majorHAnsi" w:cs="Arial"/>
          <w:sz w:val="20"/>
          <w:szCs w:val="20"/>
          <w:lang w:val="es-ES"/>
        </w:rPr>
        <w:t xml:space="preserve">El </w:t>
      </w:r>
      <w:r w:rsidR="00106611" w:rsidRPr="00485281">
        <w:rPr>
          <w:rFonts w:asciiTheme="majorHAnsi" w:hAnsiTheme="majorHAnsi" w:cs="Arial"/>
          <w:sz w:val="20"/>
          <w:szCs w:val="20"/>
          <w:lang w:val="es-ES"/>
        </w:rPr>
        <w:t>7</w:t>
      </w:r>
      <w:r w:rsidRPr="00485281">
        <w:rPr>
          <w:rFonts w:asciiTheme="majorHAnsi" w:hAnsiTheme="majorHAnsi" w:cs="Arial"/>
          <w:sz w:val="20"/>
          <w:szCs w:val="20"/>
          <w:lang w:val="es-ES"/>
        </w:rPr>
        <w:t xml:space="preserve"> de mayo</w:t>
      </w:r>
      <w:r w:rsidRPr="00DF0514">
        <w:rPr>
          <w:rFonts w:asciiTheme="majorHAnsi" w:hAnsiTheme="majorHAnsi" w:cs="Arial"/>
          <w:sz w:val="20"/>
          <w:szCs w:val="20"/>
          <w:lang w:val="es-ES"/>
        </w:rPr>
        <w:t xml:space="preserve"> de 2018, en la ciudad de Santo Domingo de República Dominicana, el Estado</w:t>
      </w:r>
      <w:r w:rsidR="00E118DB">
        <w:rPr>
          <w:rFonts w:asciiTheme="majorHAnsi" w:hAnsiTheme="majorHAnsi" w:cs="Arial"/>
          <w:sz w:val="20"/>
          <w:szCs w:val="20"/>
          <w:lang w:val="es-ES"/>
        </w:rPr>
        <w:t xml:space="preserve"> colombiano</w:t>
      </w:r>
      <w:r w:rsidRPr="00DF0514">
        <w:rPr>
          <w:rFonts w:asciiTheme="majorHAnsi" w:hAnsiTheme="majorHAnsi" w:cs="Arial"/>
          <w:sz w:val="20"/>
          <w:szCs w:val="20"/>
          <w:lang w:val="es-ES"/>
        </w:rPr>
        <w:t xml:space="preserve"> y la parte peticionaria,</w:t>
      </w:r>
      <w:r w:rsidR="0028297D" w:rsidRPr="00DF0514">
        <w:rPr>
          <w:rFonts w:asciiTheme="majorHAnsi" w:hAnsiTheme="majorHAnsi" w:cs="Arial"/>
          <w:sz w:val="20"/>
          <w:szCs w:val="20"/>
          <w:lang w:val="es-ES"/>
        </w:rPr>
        <w:t xml:space="preserve"> suscribieron un  acuerdo de solución amistosa en cuyo texto se establece lo siguiente</w:t>
      </w:r>
      <w:r w:rsidR="00A23396" w:rsidRPr="00DF0514">
        <w:rPr>
          <w:rFonts w:asciiTheme="majorHAnsi" w:hAnsiTheme="majorHAnsi" w:cs="Arial"/>
          <w:sz w:val="20"/>
          <w:szCs w:val="20"/>
          <w:lang w:val="es-ES"/>
        </w:rPr>
        <w:t xml:space="preserve">: </w:t>
      </w:r>
    </w:p>
    <w:p w:rsidR="00DA7B56" w:rsidRDefault="00DA7B56" w:rsidP="003574F8">
      <w:pPr>
        <w:tabs>
          <w:tab w:val="center" w:pos="720"/>
          <w:tab w:val="left" w:pos="6511"/>
        </w:tabs>
        <w:ind w:firstLine="720"/>
        <w:jc w:val="both"/>
        <w:rPr>
          <w:rFonts w:asciiTheme="majorHAnsi" w:hAnsiTheme="majorHAnsi" w:cs="Calibri"/>
          <w:b/>
          <w:sz w:val="20"/>
          <w:szCs w:val="20"/>
          <w:lang w:val="es-ES"/>
        </w:rPr>
      </w:pPr>
    </w:p>
    <w:p w:rsidR="00DA7B56" w:rsidRPr="00E82056" w:rsidRDefault="00DA7B56" w:rsidP="003574F8">
      <w:pPr>
        <w:tabs>
          <w:tab w:val="center" w:pos="720"/>
          <w:tab w:val="left" w:pos="6511"/>
        </w:tabs>
        <w:ind w:firstLine="720"/>
        <w:jc w:val="both"/>
        <w:rPr>
          <w:rFonts w:asciiTheme="majorHAnsi" w:hAnsiTheme="majorHAnsi" w:cs="Calibri"/>
          <w:b/>
          <w:sz w:val="20"/>
          <w:szCs w:val="20"/>
          <w:lang w:val="es-ES"/>
        </w:rPr>
      </w:pPr>
    </w:p>
    <w:p w:rsidR="00A23396" w:rsidRPr="00E82056" w:rsidRDefault="00A23396" w:rsidP="00A739E0">
      <w:pPr>
        <w:tabs>
          <w:tab w:val="num" w:pos="720"/>
        </w:tabs>
        <w:ind w:left="720" w:right="720"/>
        <w:jc w:val="center"/>
        <w:rPr>
          <w:rFonts w:asciiTheme="majorHAnsi" w:hAnsiTheme="majorHAnsi" w:cs="Calibri"/>
          <w:b/>
          <w:sz w:val="20"/>
          <w:szCs w:val="20"/>
          <w:lang w:val="es-ES"/>
        </w:rPr>
      </w:pPr>
      <w:r w:rsidRPr="00E82056">
        <w:rPr>
          <w:rFonts w:asciiTheme="majorHAnsi" w:hAnsiTheme="majorHAnsi" w:cs="Calibri"/>
          <w:b/>
          <w:sz w:val="20"/>
          <w:szCs w:val="20"/>
          <w:lang w:val="es-ES"/>
        </w:rPr>
        <w:t>ACUERDO DE SOLUCIÓN AMISTOSA</w:t>
      </w:r>
    </w:p>
    <w:p w:rsidR="00A23396" w:rsidRPr="00AC61F5" w:rsidRDefault="00AC61F5" w:rsidP="00A739E0">
      <w:pPr>
        <w:tabs>
          <w:tab w:val="num" w:pos="720"/>
        </w:tabs>
        <w:ind w:left="720" w:right="720"/>
        <w:jc w:val="center"/>
        <w:rPr>
          <w:rFonts w:asciiTheme="majorHAnsi" w:hAnsiTheme="majorHAnsi" w:cs="Calibri"/>
          <w:b/>
          <w:sz w:val="20"/>
          <w:szCs w:val="20"/>
          <w:lang w:val="es-ES_tradnl"/>
        </w:rPr>
      </w:pPr>
      <w:r>
        <w:rPr>
          <w:rFonts w:asciiTheme="majorHAnsi" w:hAnsiTheme="majorHAnsi" w:cs="Calibri"/>
          <w:b/>
          <w:sz w:val="20"/>
          <w:szCs w:val="20"/>
          <w:lang w:val="es-ES"/>
        </w:rPr>
        <w:t xml:space="preserve">PETICIÓN 799/06 </w:t>
      </w:r>
      <w:r w:rsidRPr="00AC61F5">
        <w:rPr>
          <w:rFonts w:asciiTheme="majorHAnsi" w:hAnsiTheme="majorHAnsi" w:cs="Calibri"/>
          <w:b/>
          <w:sz w:val="20"/>
          <w:szCs w:val="20"/>
          <w:lang w:val="es-ES"/>
        </w:rPr>
        <w:t>ISIDORO LEÓN RAMÍREZ</w:t>
      </w:r>
      <w:r w:rsidR="00E118DB">
        <w:rPr>
          <w:rFonts w:asciiTheme="majorHAnsi" w:hAnsiTheme="majorHAnsi" w:cs="Calibri"/>
          <w:b/>
          <w:sz w:val="20"/>
          <w:szCs w:val="20"/>
          <w:lang w:val="es-ES"/>
        </w:rPr>
        <w:t xml:space="preserve"> CIRO</w:t>
      </w:r>
      <w:r w:rsidRPr="00AC61F5">
        <w:rPr>
          <w:rFonts w:asciiTheme="majorHAnsi" w:hAnsiTheme="majorHAnsi" w:cs="Calibri"/>
          <w:b/>
          <w:sz w:val="20"/>
          <w:szCs w:val="20"/>
          <w:lang w:val="es-ES"/>
        </w:rPr>
        <w:t xml:space="preserve"> Y OTROS.</w:t>
      </w:r>
    </w:p>
    <w:p w:rsidR="00A23396" w:rsidRPr="005F386C" w:rsidRDefault="00A23396" w:rsidP="00F46BDC">
      <w:pPr>
        <w:tabs>
          <w:tab w:val="num" w:pos="720"/>
        </w:tabs>
        <w:ind w:left="720" w:right="720"/>
        <w:jc w:val="both"/>
        <w:rPr>
          <w:rFonts w:asciiTheme="majorHAnsi" w:hAnsiTheme="majorHAnsi" w:cs="Calibri"/>
          <w:b/>
          <w:sz w:val="20"/>
          <w:szCs w:val="20"/>
          <w:lang w:val="es-ES_tradnl"/>
        </w:rPr>
      </w:pPr>
    </w:p>
    <w:p w:rsidR="00AC61F5" w:rsidRDefault="00AC61F5" w:rsidP="00F46BDC">
      <w:pPr>
        <w:pStyle w:val="NoSpacing"/>
        <w:ind w:left="720" w:right="720"/>
        <w:jc w:val="both"/>
        <w:rPr>
          <w:rFonts w:asciiTheme="majorHAnsi" w:eastAsia="Cambria" w:hAnsiTheme="majorHAnsi" w:cs="Calibri"/>
          <w:sz w:val="20"/>
          <w:szCs w:val="20"/>
          <w:u w:color="000000"/>
          <w:bdr w:val="nil"/>
          <w:lang w:val="es-ES"/>
        </w:rPr>
      </w:pPr>
      <w:r w:rsidRPr="00485281">
        <w:rPr>
          <w:rFonts w:asciiTheme="majorHAnsi" w:eastAsia="Cambria" w:hAnsiTheme="majorHAnsi" w:cs="Calibri"/>
          <w:sz w:val="20"/>
          <w:szCs w:val="20"/>
          <w:u w:color="000000"/>
          <w:bdr w:val="nil"/>
          <w:lang w:val="es-ES"/>
        </w:rPr>
        <w:t>El 6</w:t>
      </w:r>
      <w:r w:rsidR="00106611" w:rsidRPr="00485281">
        <w:rPr>
          <w:rFonts w:asciiTheme="majorHAnsi" w:eastAsia="Cambria" w:hAnsiTheme="majorHAnsi" w:cs="Calibri"/>
          <w:sz w:val="20"/>
          <w:szCs w:val="20"/>
          <w:u w:color="000000"/>
          <w:bdr w:val="nil"/>
          <w:lang w:val="es-ES"/>
        </w:rPr>
        <w:t xml:space="preserve"> (sic)</w:t>
      </w:r>
      <w:r w:rsidRPr="00485281">
        <w:rPr>
          <w:rFonts w:asciiTheme="majorHAnsi" w:eastAsia="Cambria" w:hAnsiTheme="majorHAnsi" w:cs="Calibri"/>
          <w:sz w:val="20"/>
          <w:szCs w:val="20"/>
          <w:u w:color="000000"/>
          <w:bdr w:val="nil"/>
          <w:lang w:val="es-ES"/>
        </w:rPr>
        <w:t xml:space="preserve"> de mayo de 2018, en la ciudad de Santo Domingo de la Rep</w:t>
      </w:r>
      <w:r w:rsidR="001E0F25" w:rsidRPr="00485281">
        <w:rPr>
          <w:rFonts w:asciiTheme="majorHAnsi" w:eastAsia="Cambria" w:hAnsiTheme="majorHAnsi" w:cs="Calibri"/>
          <w:sz w:val="20"/>
          <w:szCs w:val="20"/>
          <w:u w:color="000000"/>
          <w:bdr w:val="nil"/>
          <w:lang w:val="es-ES"/>
        </w:rPr>
        <w:t>ública Dominicana, María</w:t>
      </w:r>
      <w:r w:rsidR="001E0F25">
        <w:rPr>
          <w:rFonts w:asciiTheme="majorHAnsi" w:eastAsia="Cambria" w:hAnsiTheme="majorHAnsi" w:cs="Calibri"/>
          <w:sz w:val="20"/>
          <w:szCs w:val="20"/>
          <w:u w:color="000000"/>
          <w:bdr w:val="nil"/>
          <w:lang w:val="es-ES"/>
        </w:rPr>
        <w:t xml:space="preserve"> del Pilar Gutiérrez, Asesora de la Dirección de Defensa Jurídica Internacional de la Agencia </w:t>
      </w:r>
      <w:r w:rsidR="00316A4E">
        <w:rPr>
          <w:rFonts w:asciiTheme="majorHAnsi" w:eastAsia="Cambria" w:hAnsiTheme="majorHAnsi" w:cs="Calibri"/>
          <w:sz w:val="20"/>
          <w:szCs w:val="20"/>
          <w:u w:color="000000"/>
          <w:bdr w:val="nil"/>
          <w:lang w:val="es-ES"/>
        </w:rPr>
        <w:t xml:space="preserve">Nacional de Defensa Jurídica del Estado, quien actúa en nombre y representación del Estado colombiano y a quien en lo sucesivo se denominará “Estado colombiano” y, por la otra parte, el Centro Jurídico de Derechos Humanos de Antioquia, quien actúa como peticionario en este caso y a quien en adelante se denominará “el peticionario”, suscriben el presente Acuerdo de Solución Amistosa en la Petición N. 799-06 de Isidoro Ramírez Ciro y otros, tramitada ante la Comisión Interamericana de Derechos Humanos. </w:t>
      </w:r>
    </w:p>
    <w:p w:rsidR="00A23396" w:rsidRPr="00E82056" w:rsidRDefault="00A23396" w:rsidP="00F46BDC">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A23396" w:rsidP="00F46BDC">
      <w:pPr>
        <w:pStyle w:val="NoSpacing"/>
        <w:ind w:left="720" w:right="720"/>
        <w:jc w:val="both"/>
        <w:rPr>
          <w:rFonts w:asciiTheme="majorHAnsi" w:eastAsia="Arial Unicode MS" w:hAnsiTheme="majorHAnsi" w:cs="Calibri"/>
          <w:b/>
          <w:sz w:val="20"/>
          <w:szCs w:val="20"/>
          <w:bdr w:val="nil"/>
          <w:lang w:val="es-ES" w:eastAsia="en-US"/>
        </w:rPr>
      </w:pPr>
      <w:r w:rsidRPr="00E82056">
        <w:rPr>
          <w:rFonts w:asciiTheme="majorHAnsi" w:eastAsia="Arial Unicode MS" w:hAnsiTheme="majorHAnsi" w:cs="Calibri"/>
          <w:b/>
          <w:sz w:val="20"/>
          <w:szCs w:val="20"/>
          <w:bdr w:val="nil"/>
          <w:lang w:val="es-ES" w:eastAsia="en-US"/>
        </w:rPr>
        <w:t>CONSIDERACIONES PREVIAS</w:t>
      </w:r>
    </w:p>
    <w:p w:rsidR="00185D91" w:rsidRPr="00E82056" w:rsidRDefault="00185D91" w:rsidP="00F46BDC">
      <w:pPr>
        <w:pStyle w:val="NoSpacing"/>
        <w:ind w:left="720" w:right="720"/>
        <w:jc w:val="both"/>
        <w:rPr>
          <w:rFonts w:asciiTheme="majorHAnsi" w:eastAsia="Arial Unicode MS" w:hAnsiTheme="majorHAnsi" w:cs="Calibri"/>
          <w:b/>
          <w:sz w:val="20"/>
          <w:szCs w:val="20"/>
          <w:bdr w:val="nil"/>
          <w:lang w:val="es-ES" w:eastAsia="en-US"/>
        </w:rPr>
      </w:pPr>
    </w:p>
    <w:p w:rsidR="00A23396" w:rsidRPr="00E82056" w:rsidRDefault="00316A4E" w:rsidP="00F46BDC">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firstLine="0"/>
        <w:jc w:val="both"/>
        <w:rPr>
          <w:rFonts w:asciiTheme="majorHAnsi" w:eastAsia="Cambria" w:hAnsiTheme="majorHAnsi" w:cs="Calibri"/>
          <w:sz w:val="20"/>
          <w:szCs w:val="20"/>
          <w:u w:color="000000"/>
          <w:lang w:val="es-ES"/>
        </w:rPr>
      </w:pPr>
      <w:r>
        <w:rPr>
          <w:rFonts w:asciiTheme="majorHAnsi" w:eastAsia="Cambria" w:hAnsiTheme="majorHAnsi" w:cs="Calibri"/>
          <w:sz w:val="20"/>
          <w:szCs w:val="20"/>
          <w:u w:color="000000"/>
          <w:lang w:val="es-ES"/>
        </w:rPr>
        <w:t>El 11 de agosto de 2006, la Comisión Interamericana de Derechos Humanos recibió una petición presentada por el Centro Jurídico de Derechos Humanos de Antioquia, en la cual se denunció que el 8 de diciembre de 1993, los señores Isidoro León Ramírez Ciro, Pompilio de Jesús Cardona Escobar y Luis Fernando Velásquez Londoño, quienes se encontraban recluidos en el establecimiento carcelario de Granada</w:t>
      </w:r>
      <w:r w:rsidR="004C6F17">
        <w:rPr>
          <w:rFonts w:asciiTheme="majorHAnsi" w:eastAsia="Cambria" w:hAnsiTheme="majorHAnsi" w:cs="Calibri"/>
          <w:sz w:val="20"/>
          <w:szCs w:val="20"/>
          <w:u w:color="000000"/>
          <w:lang w:val="es-ES"/>
        </w:rPr>
        <w:t>,</w:t>
      </w:r>
      <w:r>
        <w:rPr>
          <w:rFonts w:asciiTheme="majorHAnsi" w:eastAsia="Cambria" w:hAnsiTheme="majorHAnsi" w:cs="Calibri"/>
          <w:sz w:val="20"/>
          <w:szCs w:val="20"/>
          <w:u w:color="000000"/>
          <w:lang w:val="es-ES"/>
        </w:rPr>
        <w:t xml:space="preserve"> Antioquia, fueron sustraídos por varios hombres armados que ingresaron al centro de reclusión en las horas de la madrugada.</w:t>
      </w:r>
      <w:r w:rsidR="004E660D">
        <w:rPr>
          <w:rFonts w:asciiTheme="majorHAnsi" w:eastAsia="Cambria" w:hAnsiTheme="majorHAnsi" w:cs="Calibri"/>
          <w:sz w:val="20"/>
          <w:szCs w:val="20"/>
          <w:u w:color="000000"/>
          <w:lang w:val="es-ES"/>
        </w:rPr>
        <w:t xml:space="preserve"> Posteriormente, los cadáveres de los tres hombres fueron encontrados en diferentes municipios de oriente antioqueño. </w:t>
      </w:r>
    </w:p>
    <w:p w:rsidR="00866810" w:rsidRPr="00E82056" w:rsidRDefault="00866810" w:rsidP="00FD3D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both"/>
        <w:rPr>
          <w:rFonts w:asciiTheme="majorHAnsi" w:eastAsia="Cambria" w:hAnsiTheme="majorHAnsi" w:cs="Calibri"/>
          <w:sz w:val="20"/>
          <w:szCs w:val="20"/>
          <w:u w:color="000000"/>
          <w:lang w:val="es-ES"/>
        </w:rPr>
      </w:pPr>
    </w:p>
    <w:p w:rsidR="00866810" w:rsidRPr="00E82056" w:rsidRDefault="004E660D" w:rsidP="00FD3D23">
      <w:pPr>
        <w:pStyle w:val="NoSpacing"/>
        <w:numPr>
          <w:ilvl w:val="0"/>
          <w:numId w:val="56"/>
        </w:numPr>
        <w:ind w:left="720" w:right="720" w:firstLine="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 xml:space="preserve">El 3 de setiembre de 2015, los peticionarios presentaron al Estado colombiano una propuesta de solución amistosa en el caso concreto. </w:t>
      </w:r>
    </w:p>
    <w:p w:rsidR="00866810" w:rsidRPr="00E82056" w:rsidRDefault="00866810" w:rsidP="00FD3D23">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4E660D" w:rsidP="00FD3D23">
      <w:pPr>
        <w:pStyle w:val="NoSpacing"/>
        <w:numPr>
          <w:ilvl w:val="0"/>
          <w:numId w:val="56"/>
        </w:numPr>
        <w:ind w:left="720" w:right="720" w:firstLine="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 xml:space="preserve">El Estado colombiano realizó una serie de reuniones con entidades estatales, así como con los representantes de las víctimas y, como consecuencia de lo anterior, decidió iniciar un proceso de búsqueda de solución amistosa en el presente caso. </w:t>
      </w:r>
    </w:p>
    <w:p w:rsidR="00866810" w:rsidRPr="00E82056" w:rsidRDefault="00866810" w:rsidP="00FD3D23">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4E660D" w:rsidP="00FD3D23">
      <w:pPr>
        <w:pStyle w:val="NoSpacing"/>
        <w:numPr>
          <w:ilvl w:val="0"/>
          <w:numId w:val="56"/>
        </w:numPr>
        <w:ind w:left="720" w:right="720" w:firstLine="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 xml:space="preserve">El 3 de marzo de 2017, el Estado colombiano y los representantes de las víctimas suscribieron un Acta de Entendimiento para la Búsqueda de una Solución Amistosa que permita resolver el caso a instancias de la Comisión Interamericana de Derechos Humanos. </w:t>
      </w:r>
    </w:p>
    <w:p w:rsidR="00866810" w:rsidRPr="00E82056" w:rsidRDefault="00866810" w:rsidP="00FD3D23">
      <w:pPr>
        <w:pStyle w:val="NoSpacing"/>
        <w:ind w:left="720" w:right="720"/>
        <w:jc w:val="both"/>
        <w:rPr>
          <w:rFonts w:asciiTheme="majorHAnsi" w:eastAsia="Cambria" w:hAnsiTheme="majorHAnsi" w:cs="Calibri"/>
          <w:sz w:val="20"/>
          <w:szCs w:val="20"/>
          <w:u w:color="000000"/>
          <w:bdr w:val="nil"/>
          <w:lang w:val="es-ES"/>
        </w:rPr>
      </w:pPr>
    </w:p>
    <w:p w:rsidR="00A23396" w:rsidRDefault="004E660D" w:rsidP="00FD3D23">
      <w:pPr>
        <w:pStyle w:val="NoSpacing"/>
        <w:numPr>
          <w:ilvl w:val="0"/>
          <w:numId w:val="56"/>
        </w:numPr>
        <w:ind w:left="720" w:right="720" w:firstLine="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Los peticionarios reconocen que a nivel interno existió un proceso en la jurisdicción contencioso administrativa, en el que se condenó al Estado por los hechos ocurridos el 8 de diciembre de 1993 y mediante el cual que</w:t>
      </w:r>
      <w:r w:rsidR="00BE7CFA">
        <w:rPr>
          <w:rFonts w:asciiTheme="majorHAnsi" w:eastAsia="Cambria" w:hAnsiTheme="majorHAnsi" w:cs="Calibri"/>
          <w:sz w:val="20"/>
          <w:szCs w:val="20"/>
          <w:u w:color="000000"/>
          <w:bdr w:val="nil"/>
          <w:lang w:val="es-ES"/>
        </w:rPr>
        <w:t xml:space="preserve"> (sic)</w:t>
      </w:r>
      <w:r>
        <w:rPr>
          <w:rFonts w:asciiTheme="majorHAnsi" w:eastAsia="Cambria" w:hAnsiTheme="majorHAnsi" w:cs="Calibri"/>
          <w:sz w:val="20"/>
          <w:szCs w:val="20"/>
          <w:u w:color="000000"/>
          <w:bdr w:val="nil"/>
          <w:lang w:val="es-ES"/>
        </w:rPr>
        <w:t xml:space="preserve"> indemnizó a la mayoría de los familiares de las víctimas directas, razón por la cual la reparación pecuniaria solo incluye a los señores Edgar de Jesús Muñoz Orjuela</w:t>
      </w:r>
      <w:r w:rsidR="00BE7CFA">
        <w:rPr>
          <w:rFonts w:asciiTheme="majorHAnsi" w:eastAsia="Cambria" w:hAnsiTheme="majorHAnsi" w:cs="Calibri"/>
          <w:sz w:val="20"/>
          <w:szCs w:val="20"/>
          <w:u w:color="000000"/>
          <w:bdr w:val="nil"/>
          <w:lang w:val="es-ES"/>
        </w:rPr>
        <w:t xml:space="preserve"> y </w:t>
      </w:r>
      <w:proofErr w:type="spellStart"/>
      <w:r w:rsidR="00BE7CFA">
        <w:rPr>
          <w:rFonts w:asciiTheme="majorHAnsi" w:eastAsia="Cambria" w:hAnsiTheme="majorHAnsi" w:cs="Calibri"/>
          <w:sz w:val="20"/>
          <w:szCs w:val="20"/>
          <w:u w:color="000000"/>
          <w:bdr w:val="nil"/>
          <w:lang w:val="es-ES"/>
        </w:rPr>
        <w:t>Goblis</w:t>
      </w:r>
      <w:proofErr w:type="spellEnd"/>
      <w:r w:rsidR="00BE7CFA">
        <w:rPr>
          <w:rFonts w:asciiTheme="majorHAnsi" w:eastAsia="Cambria" w:hAnsiTheme="majorHAnsi" w:cs="Calibri"/>
          <w:sz w:val="20"/>
          <w:szCs w:val="20"/>
          <w:u w:color="000000"/>
          <w:bdr w:val="nil"/>
          <w:lang w:val="es-ES"/>
        </w:rPr>
        <w:t xml:space="preserve"> </w:t>
      </w:r>
      <w:proofErr w:type="spellStart"/>
      <w:r w:rsidR="00BE7CFA">
        <w:rPr>
          <w:rFonts w:asciiTheme="majorHAnsi" w:eastAsia="Cambria" w:hAnsiTheme="majorHAnsi" w:cs="Calibri"/>
          <w:sz w:val="20"/>
          <w:szCs w:val="20"/>
          <w:u w:color="000000"/>
          <w:bdr w:val="nil"/>
          <w:lang w:val="es-ES"/>
        </w:rPr>
        <w:t>Anyelo</w:t>
      </w:r>
      <w:proofErr w:type="spellEnd"/>
      <w:r w:rsidR="00BE7CFA">
        <w:rPr>
          <w:rFonts w:asciiTheme="majorHAnsi" w:eastAsia="Cambria" w:hAnsiTheme="majorHAnsi" w:cs="Calibri"/>
          <w:sz w:val="20"/>
          <w:szCs w:val="20"/>
          <w:u w:color="000000"/>
          <w:bdr w:val="nil"/>
          <w:lang w:val="es-ES"/>
        </w:rPr>
        <w:t xml:space="preserve"> Muñoz Orjuela</w:t>
      </w:r>
      <w:r>
        <w:rPr>
          <w:rFonts w:asciiTheme="majorHAnsi" w:eastAsia="Cambria" w:hAnsiTheme="majorHAnsi" w:cs="Calibri"/>
          <w:sz w:val="20"/>
          <w:szCs w:val="20"/>
          <w:u w:color="000000"/>
          <w:bdr w:val="nil"/>
          <w:lang w:val="es-ES"/>
        </w:rPr>
        <w:t>, hijos de crianza del señor Luis Fernando Velásquez Londoño, quienes no fueron indemnizados a nivel interno.</w:t>
      </w:r>
    </w:p>
    <w:p w:rsidR="004E660D" w:rsidRDefault="004E660D" w:rsidP="004E660D">
      <w:pPr>
        <w:pStyle w:val="NoSpacing"/>
        <w:ind w:left="720" w:right="720"/>
        <w:jc w:val="both"/>
        <w:rPr>
          <w:rFonts w:asciiTheme="majorHAnsi" w:eastAsia="Cambria" w:hAnsiTheme="majorHAnsi" w:cs="Calibri"/>
          <w:sz w:val="20"/>
          <w:szCs w:val="20"/>
          <w:u w:color="000000"/>
          <w:bdr w:val="nil"/>
          <w:lang w:val="es-ES"/>
        </w:rPr>
      </w:pPr>
    </w:p>
    <w:p w:rsidR="004E660D" w:rsidRDefault="004E660D" w:rsidP="004E660D">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Las partes hemos realizado una serie de reuniones con el fin de construir los elementos del presente Acuerdo de Solución Amistosa, el cual se regirá por las siguientes cláusulas:</w:t>
      </w:r>
    </w:p>
    <w:p w:rsidR="004E660D" w:rsidRPr="00E82056" w:rsidRDefault="004E660D" w:rsidP="004E660D">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A23396" w:rsidP="00FD3D23">
      <w:pPr>
        <w:pStyle w:val="Style2"/>
        <w:spacing w:line="240" w:lineRule="auto"/>
        <w:ind w:left="720" w:right="720"/>
        <w:jc w:val="both"/>
        <w:rPr>
          <w:rFonts w:asciiTheme="majorHAnsi" w:hAnsiTheme="majorHAnsi" w:cs="Arial"/>
          <w:b/>
          <w:spacing w:val="16"/>
          <w:sz w:val="20"/>
          <w:szCs w:val="20"/>
          <w:lang w:val="es-ES"/>
        </w:rPr>
      </w:pPr>
      <w:r w:rsidRPr="00E82056">
        <w:rPr>
          <w:rFonts w:asciiTheme="majorHAnsi" w:hAnsiTheme="majorHAnsi" w:cs="Arial"/>
          <w:b/>
          <w:spacing w:val="16"/>
          <w:sz w:val="20"/>
          <w:szCs w:val="20"/>
          <w:lang w:val="es-ES"/>
        </w:rPr>
        <w:t>PRIMERO: RECONOCIMIENTO DE RESPONSABILIDAD</w:t>
      </w:r>
    </w:p>
    <w:p w:rsidR="00A23396" w:rsidRPr="00E82056" w:rsidRDefault="00A23396" w:rsidP="00FD3D23">
      <w:pPr>
        <w:pStyle w:val="Style2"/>
        <w:spacing w:line="240" w:lineRule="auto"/>
        <w:ind w:left="720" w:right="720"/>
        <w:jc w:val="both"/>
        <w:rPr>
          <w:rFonts w:asciiTheme="majorHAnsi" w:hAnsiTheme="majorHAnsi" w:cs="Arial"/>
          <w:spacing w:val="16"/>
          <w:sz w:val="20"/>
          <w:szCs w:val="20"/>
          <w:lang w:val="es-ES"/>
        </w:rPr>
      </w:pPr>
    </w:p>
    <w:p w:rsidR="00A23396" w:rsidRDefault="006C70C1" w:rsidP="00FD3D23">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 xml:space="preserve">Considerando que el 8 de diciembre de 1993, los señores Isidoro León Ramírez Ciro, Fernando Velásquez Londoño y Pompilio de Jesús Cardona Escobar fueron sustraídos de la cárcel municipal de Granada Antioquia y que por estos hechos el Tribunal Contencioso Administrativo de Antioquía y la Sección Tercera del Consejo de Estado condenaron al Estado colombiano por el daño especial causado a víctimas, por el incumplimiento de deber de protección, seguridad y custodia de las autoridades internas y el desconocimiento de los principios de razonabilidad y proporcionalidad en el caso concreto, se reconoce la responsabilidad internacional en los siguientes términos: </w:t>
      </w:r>
    </w:p>
    <w:p w:rsidR="006C70C1" w:rsidRDefault="006C70C1" w:rsidP="00FD3D23">
      <w:pPr>
        <w:pStyle w:val="NoSpacing"/>
        <w:ind w:left="720" w:right="720"/>
        <w:jc w:val="both"/>
        <w:rPr>
          <w:rFonts w:asciiTheme="majorHAnsi" w:eastAsia="Cambria" w:hAnsiTheme="majorHAnsi" w:cs="Calibri"/>
          <w:sz w:val="20"/>
          <w:szCs w:val="20"/>
          <w:u w:color="000000"/>
          <w:bdr w:val="nil"/>
          <w:lang w:val="es-ES"/>
        </w:rPr>
      </w:pPr>
    </w:p>
    <w:p w:rsidR="006C70C1" w:rsidRDefault="006C70C1" w:rsidP="00FD3D23">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El Estado colombiano reconoce la responsabilidad internacional por la vulneración de los derechos consagrados en los artículos 4 (derecho a la vida) y 5.1. (</w:t>
      </w:r>
      <w:proofErr w:type="gramStart"/>
      <w:r>
        <w:rPr>
          <w:rFonts w:asciiTheme="majorHAnsi" w:eastAsia="Cambria" w:hAnsiTheme="majorHAnsi" w:cs="Calibri"/>
          <w:sz w:val="20"/>
          <w:szCs w:val="20"/>
          <w:u w:color="000000"/>
          <w:bdr w:val="nil"/>
          <w:lang w:val="es-ES"/>
        </w:rPr>
        <w:t>derecho</w:t>
      </w:r>
      <w:proofErr w:type="gramEnd"/>
      <w:r>
        <w:rPr>
          <w:rFonts w:asciiTheme="majorHAnsi" w:eastAsia="Cambria" w:hAnsiTheme="majorHAnsi" w:cs="Calibri"/>
          <w:sz w:val="20"/>
          <w:szCs w:val="20"/>
          <w:u w:color="000000"/>
          <w:bdr w:val="nil"/>
          <w:lang w:val="es-ES"/>
        </w:rPr>
        <w:t xml:space="preserve"> a la integridad personal), de la Convención </w:t>
      </w:r>
      <w:r w:rsidR="00E52CBC">
        <w:rPr>
          <w:rFonts w:asciiTheme="majorHAnsi" w:eastAsia="Cambria" w:hAnsiTheme="majorHAnsi" w:cs="Calibri"/>
          <w:sz w:val="20"/>
          <w:szCs w:val="20"/>
          <w:u w:color="000000"/>
          <w:bdr w:val="nil"/>
          <w:lang w:val="es-ES"/>
        </w:rPr>
        <w:t xml:space="preserve">Americana de Derechos Humanos- CADH, en relación con los artículos 8 (derecho a las garantías judiciales) y 25 (derecho a la protección judicial), debido a la falta de debida diligencia en el esclarecimiento de los hechos de los que fueron víctimas los señores Isidoro Ramírez Ciro, Fernando Velásquez Londoño y Pompilio de Jesús Cardona Escobar. </w:t>
      </w:r>
    </w:p>
    <w:p w:rsidR="00E52CBC" w:rsidRDefault="00E52CBC" w:rsidP="00FD3D23">
      <w:pPr>
        <w:pStyle w:val="NoSpacing"/>
        <w:ind w:left="720" w:right="720"/>
        <w:jc w:val="both"/>
        <w:rPr>
          <w:rFonts w:asciiTheme="majorHAnsi" w:eastAsia="Cambria" w:hAnsiTheme="majorHAnsi" w:cs="Calibri"/>
          <w:sz w:val="20"/>
          <w:szCs w:val="20"/>
          <w:u w:color="000000"/>
          <w:bdr w:val="nil"/>
          <w:lang w:val="es-ES"/>
        </w:rPr>
      </w:pPr>
    </w:p>
    <w:p w:rsidR="00E52CBC" w:rsidRPr="00E82056" w:rsidRDefault="00E52CBC" w:rsidP="00FD3D23">
      <w:pPr>
        <w:pStyle w:val="NoSpacing"/>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 xml:space="preserve">Asimismo, el Estado reconoce responsabilidad por la violación de los artículos 8 (derecho a las garantías judiciales) y 25 (derecho a la protección judicial) consagrados en la CADH, en relación con la obligación general establecida en el artículo 1.1 del mismo instrumento, en favor de los familiares de las víctimas, toda vez que los procesos penales excedieron el plazo razonable. </w:t>
      </w:r>
    </w:p>
    <w:p w:rsidR="00A23396" w:rsidRPr="00E82056" w:rsidRDefault="00A23396" w:rsidP="00FD3D23">
      <w:pPr>
        <w:pStyle w:val="NoSpacing"/>
        <w:ind w:left="720" w:right="720"/>
        <w:jc w:val="both"/>
        <w:rPr>
          <w:rFonts w:asciiTheme="majorHAnsi" w:eastAsia="Cambria" w:hAnsiTheme="majorHAnsi" w:cs="Calibri"/>
          <w:sz w:val="20"/>
          <w:szCs w:val="20"/>
          <w:u w:color="000000"/>
          <w:bdr w:val="nil"/>
          <w:lang w:val="es-ES"/>
        </w:rPr>
      </w:pPr>
    </w:p>
    <w:p w:rsidR="00A23396" w:rsidRPr="00E82056" w:rsidRDefault="00A23396" w:rsidP="00FD3D23">
      <w:pPr>
        <w:pStyle w:val="NoSpacing"/>
        <w:ind w:left="720" w:right="720"/>
        <w:jc w:val="both"/>
        <w:rPr>
          <w:rFonts w:asciiTheme="majorHAnsi" w:hAnsiTheme="majorHAnsi" w:cs="Arial"/>
          <w:b/>
          <w:spacing w:val="16"/>
          <w:sz w:val="20"/>
          <w:szCs w:val="20"/>
          <w:lang w:val="es-ES"/>
        </w:rPr>
      </w:pPr>
      <w:r w:rsidRPr="00E82056">
        <w:rPr>
          <w:rFonts w:asciiTheme="majorHAnsi" w:hAnsiTheme="majorHAnsi" w:cs="Arial"/>
          <w:b/>
          <w:spacing w:val="16"/>
          <w:sz w:val="20"/>
          <w:szCs w:val="20"/>
          <w:lang w:val="es-ES"/>
        </w:rPr>
        <w:t xml:space="preserve">SEGUNDO: </w:t>
      </w:r>
      <w:r w:rsidR="00106239">
        <w:rPr>
          <w:rFonts w:asciiTheme="majorHAnsi" w:hAnsiTheme="majorHAnsi" w:cs="Arial"/>
          <w:b/>
          <w:spacing w:val="16"/>
          <w:sz w:val="20"/>
          <w:szCs w:val="20"/>
          <w:lang w:val="es-ES"/>
        </w:rPr>
        <w:t xml:space="preserve">EN MATERIA DE JUSTICIA </w:t>
      </w:r>
    </w:p>
    <w:p w:rsidR="00A23396" w:rsidRPr="00E82056" w:rsidRDefault="00A23396" w:rsidP="00FD3D23">
      <w:pPr>
        <w:pStyle w:val="NoSpacing"/>
        <w:ind w:left="720" w:right="720"/>
        <w:jc w:val="both"/>
        <w:rPr>
          <w:rFonts w:asciiTheme="majorHAnsi" w:hAnsiTheme="majorHAnsi" w:cs="Arial"/>
          <w:b/>
          <w:spacing w:val="16"/>
          <w:sz w:val="20"/>
          <w:szCs w:val="20"/>
          <w:lang w:val="es-ES"/>
        </w:rPr>
      </w:pPr>
    </w:p>
    <w:p w:rsidR="00060F0C" w:rsidRPr="00106239" w:rsidRDefault="00106239" w:rsidP="00106239">
      <w:pPr>
        <w:pStyle w:val="ListParagraph"/>
        <w:ind w:right="720"/>
        <w:jc w:val="both"/>
        <w:rPr>
          <w:rFonts w:asciiTheme="majorHAnsi" w:hAnsiTheme="majorHAnsi" w:cs="Calibri"/>
          <w:color w:val="auto"/>
          <w:sz w:val="20"/>
          <w:szCs w:val="20"/>
          <w:lang w:val="es-ES"/>
        </w:rPr>
      </w:pPr>
      <w:r>
        <w:rPr>
          <w:rFonts w:asciiTheme="majorHAnsi" w:hAnsiTheme="majorHAnsi" w:cs="Calibri"/>
          <w:color w:val="auto"/>
          <w:sz w:val="20"/>
          <w:szCs w:val="20"/>
          <w:lang w:val="es-ES"/>
        </w:rPr>
        <w:t xml:space="preserve">El Estado se compromete a continuar con su obligación de investigar, juzgar y sancionar a los responsables de los hechos. </w:t>
      </w:r>
    </w:p>
    <w:p w:rsidR="00A23396" w:rsidRPr="00E82056" w:rsidRDefault="00A23396" w:rsidP="00FD3D23">
      <w:pPr>
        <w:pStyle w:val="NoSpacing"/>
        <w:ind w:left="720" w:right="720"/>
        <w:jc w:val="both"/>
        <w:rPr>
          <w:rFonts w:asciiTheme="majorHAnsi" w:eastAsia="Cambria" w:hAnsiTheme="majorHAnsi" w:cs="Calibri"/>
          <w:sz w:val="20"/>
          <w:szCs w:val="20"/>
          <w:u w:color="000000"/>
          <w:bdr w:val="nil"/>
          <w:lang w:val="es-ES"/>
        </w:rPr>
      </w:pPr>
    </w:p>
    <w:p w:rsidR="00A23396" w:rsidRDefault="00A23396" w:rsidP="00FD3D23">
      <w:pPr>
        <w:pStyle w:val="NoSpacing"/>
        <w:ind w:left="720" w:right="720"/>
        <w:jc w:val="both"/>
        <w:rPr>
          <w:rFonts w:asciiTheme="majorHAnsi" w:hAnsiTheme="majorHAnsi" w:cs="Arial"/>
          <w:b/>
          <w:spacing w:val="16"/>
          <w:sz w:val="20"/>
          <w:szCs w:val="20"/>
          <w:lang w:val="es-ES"/>
        </w:rPr>
      </w:pPr>
      <w:r w:rsidRPr="00E82056">
        <w:rPr>
          <w:rFonts w:asciiTheme="majorHAnsi" w:hAnsiTheme="majorHAnsi" w:cs="Arial"/>
          <w:b/>
          <w:spacing w:val="16"/>
          <w:sz w:val="20"/>
          <w:szCs w:val="20"/>
          <w:lang w:val="es-ES"/>
        </w:rPr>
        <w:t>TERCERO: MEDIDAS DE SATISFACCION</w:t>
      </w:r>
    </w:p>
    <w:p w:rsidR="00106239" w:rsidRPr="00E82056" w:rsidRDefault="00106239" w:rsidP="00FD3D23">
      <w:pPr>
        <w:pStyle w:val="NoSpacing"/>
        <w:ind w:left="720" w:right="720"/>
        <w:jc w:val="both"/>
        <w:rPr>
          <w:rFonts w:asciiTheme="majorHAnsi" w:hAnsiTheme="majorHAnsi" w:cs="Arial"/>
          <w:b/>
          <w:spacing w:val="16"/>
          <w:sz w:val="20"/>
          <w:szCs w:val="20"/>
          <w:lang w:val="es-ES"/>
        </w:rPr>
      </w:pPr>
    </w:p>
    <w:p w:rsidR="00106239" w:rsidRDefault="00106239" w:rsidP="00106239">
      <w:pPr>
        <w:pStyle w:val="ListParagraph"/>
        <w:ind w:right="720"/>
        <w:jc w:val="both"/>
        <w:rPr>
          <w:rFonts w:asciiTheme="majorHAnsi" w:hAnsiTheme="majorHAnsi" w:cs="Calibri"/>
          <w:color w:val="auto"/>
          <w:sz w:val="20"/>
          <w:szCs w:val="20"/>
          <w:lang w:val="es-ES"/>
        </w:rPr>
      </w:pPr>
      <w:r>
        <w:rPr>
          <w:rFonts w:asciiTheme="majorHAnsi" w:hAnsiTheme="majorHAnsi" w:cs="Calibri"/>
          <w:color w:val="auto"/>
          <w:sz w:val="20"/>
          <w:szCs w:val="20"/>
          <w:lang w:val="es-ES"/>
        </w:rPr>
        <w:t xml:space="preserve">El Estado de Colombia se compromete a realizar un acto privado de reconocimiento de responsabilidad por los hechos del presente caso. Asimismo, hará entrega a los familiares de las víctimas de una carta en donde se reconozca responsabilidad por los hechos acaecidos. La materialización de esta medida será concertada con las víctimas y sus representantes. </w:t>
      </w:r>
    </w:p>
    <w:p w:rsidR="00106239" w:rsidRDefault="00106239" w:rsidP="00106239">
      <w:pPr>
        <w:pStyle w:val="ListParagraph"/>
        <w:ind w:right="720"/>
        <w:jc w:val="both"/>
        <w:rPr>
          <w:rFonts w:asciiTheme="majorHAnsi" w:hAnsiTheme="majorHAnsi" w:cs="Calibri"/>
          <w:color w:val="auto"/>
          <w:sz w:val="20"/>
          <w:szCs w:val="20"/>
          <w:lang w:val="es-ES"/>
        </w:rPr>
      </w:pPr>
    </w:p>
    <w:p w:rsidR="00106239" w:rsidRPr="00E82056" w:rsidRDefault="00106239" w:rsidP="00106239">
      <w:pPr>
        <w:pStyle w:val="ListParagraph"/>
        <w:ind w:right="720"/>
        <w:jc w:val="both"/>
        <w:rPr>
          <w:rFonts w:asciiTheme="majorHAnsi" w:hAnsiTheme="majorHAnsi" w:cs="Calibri"/>
          <w:color w:val="auto"/>
          <w:sz w:val="20"/>
          <w:szCs w:val="20"/>
          <w:lang w:val="es-ES"/>
        </w:rPr>
      </w:pPr>
      <w:r>
        <w:rPr>
          <w:rFonts w:asciiTheme="majorHAnsi" w:hAnsiTheme="majorHAnsi" w:cs="Calibri"/>
          <w:color w:val="auto"/>
          <w:sz w:val="20"/>
          <w:szCs w:val="20"/>
          <w:lang w:val="es-ES"/>
        </w:rPr>
        <w:t xml:space="preserve">El apoyo logístico y técnico de estas medidas estará a cargo de la Consejería Presidencia para los Derechos Humanos. </w:t>
      </w:r>
    </w:p>
    <w:p w:rsidR="00A23396" w:rsidRPr="00E82056" w:rsidRDefault="00A23396" w:rsidP="00FD3D23">
      <w:pPr>
        <w:pStyle w:val="NoSpacing"/>
        <w:ind w:left="720" w:right="720"/>
        <w:jc w:val="both"/>
        <w:rPr>
          <w:rFonts w:asciiTheme="majorHAnsi" w:eastAsia="Cambria" w:hAnsiTheme="majorHAnsi" w:cs="Calibri"/>
          <w:b/>
          <w:sz w:val="20"/>
          <w:szCs w:val="20"/>
          <w:u w:color="000000"/>
          <w:bdr w:val="nil"/>
          <w:lang w:val="es-ES"/>
        </w:rPr>
      </w:pPr>
    </w:p>
    <w:p w:rsidR="00A23396" w:rsidRPr="00E82056" w:rsidRDefault="00A23396" w:rsidP="00FD3D23">
      <w:pPr>
        <w:pStyle w:val="NoSpacing"/>
        <w:ind w:left="720" w:right="720"/>
        <w:jc w:val="both"/>
        <w:rPr>
          <w:rFonts w:asciiTheme="majorHAnsi" w:eastAsia="Cambria" w:hAnsiTheme="majorHAnsi" w:cs="Calibri"/>
          <w:b/>
          <w:sz w:val="20"/>
          <w:szCs w:val="20"/>
          <w:u w:color="000000"/>
          <w:bdr w:val="nil"/>
          <w:lang w:val="es-ES"/>
        </w:rPr>
      </w:pPr>
      <w:r w:rsidRPr="00E82056">
        <w:rPr>
          <w:rFonts w:asciiTheme="majorHAnsi" w:eastAsia="Cambria" w:hAnsiTheme="majorHAnsi" w:cs="Calibri"/>
          <w:b/>
          <w:sz w:val="20"/>
          <w:szCs w:val="20"/>
          <w:u w:color="000000"/>
          <w:bdr w:val="nil"/>
          <w:lang w:val="es-ES"/>
        </w:rPr>
        <w:t>CUARTO: REPARACIÓN PECUNIARIA</w:t>
      </w:r>
    </w:p>
    <w:p w:rsidR="00A23396" w:rsidRPr="00F46BDC" w:rsidRDefault="00A23396" w:rsidP="00FD3D23">
      <w:pPr>
        <w:pStyle w:val="NoSpacing"/>
        <w:ind w:left="720" w:right="720"/>
        <w:jc w:val="both"/>
        <w:rPr>
          <w:rFonts w:asciiTheme="majorHAnsi" w:eastAsia="Cambria" w:hAnsiTheme="majorHAnsi" w:cs="Calibri"/>
          <w:sz w:val="20"/>
          <w:szCs w:val="20"/>
          <w:u w:color="000000"/>
          <w:bdr w:val="nil"/>
          <w:lang w:val="es-ES"/>
        </w:rPr>
      </w:pPr>
    </w:p>
    <w:p w:rsidR="00A23396" w:rsidRPr="00F46BDC" w:rsidRDefault="00A23396" w:rsidP="00106239">
      <w:pPr>
        <w:ind w:left="720" w:right="720"/>
        <w:jc w:val="both"/>
        <w:rPr>
          <w:rFonts w:asciiTheme="majorHAnsi" w:hAnsiTheme="majorHAnsi" w:cs="Calibri"/>
          <w:sz w:val="20"/>
          <w:szCs w:val="20"/>
          <w:u w:color="000000"/>
          <w:lang w:val="es-ES"/>
        </w:rPr>
      </w:pPr>
      <w:r w:rsidRPr="00F46BDC">
        <w:rPr>
          <w:rFonts w:asciiTheme="majorHAnsi" w:hAnsiTheme="majorHAnsi" w:cs="Calibri"/>
          <w:sz w:val="20"/>
          <w:szCs w:val="20"/>
          <w:u w:color="000000"/>
          <w:lang w:val="es-ES"/>
        </w:rPr>
        <w:t>El Estado se compromete</w:t>
      </w:r>
      <w:r w:rsidR="00106239">
        <w:rPr>
          <w:rFonts w:asciiTheme="majorHAnsi" w:hAnsiTheme="majorHAnsi" w:cs="Calibri"/>
          <w:sz w:val="20"/>
          <w:szCs w:val="20"/>
          <w:u w:color="000000"/>
          <w:lang w:val="es-ES"/>
        </w:rPr>
        <w:t xml:space="preserve"> a que una vez homologado el presente acuerdo de solución amistosa mediante la expedición del informe de artículo </w:t>
      </w:r>
      <w:r w:rsidR="00951CEA">
        <w:rPr>
          <w:rFonts w:asciiTheme="majorHAnsi" w:hAnsiTheme="majorHAnsi" w:cs="Calibri"/>
          <w:sz w:val="20"/>
          <w:szCs w:val="20"/>
          <w:u w:color="000000"/>
          <w:lang w:val="es-ES"/>
        </w:rPr>
        <w:t>4</w:t>
      </w:r>
      <w:r w:rsidR="00106239">
        <w:rPr>
          <w:rFonts w:asciiTheme="majorHAnsi" w:hAnsiTheme="majorHAnsi" w:cs="Calibri"/>
          <w:sz w:val="20"/>
          <w:szCs w:val="20"/>
          <w:u w:color="000000"/>
          <w:lang w:val="es-ES"/>
        </w:rPr>
        <w:t xml:space="preserve">9 de la CADH, se dará aplicación </w:t>
      </w:r>
      <w:r w:rsidRPr="00F46BDC">
        <w:rPr>
          <w:rFonts w:asciiTheme="majorHAnsi" w:hAnsiTheme="majorHAnsi" w:cs="Calibri"/>
          <w:sz w:val="20"/>
          <w:szCs w:val="20"/>
          <w:u w:color="000000"/>
          <w:lang w:val="es-ES"/>
        </w:rPr>
        <w:t xml:space="preserve">a la </w:t>
      </w:r>
      <w:r w:rsidR="006D7610">
        <w:rPr>
          <w:rFonts w:asciiTheme="majorHAnsi" w:hAnsiTheme="majorHAnsi" w:cs="Calibri"/>
          <w:sz w:val="20"/>
          <w:szCs w:val="20"/>
          <w:u w:color="000000"/>
          <w:lang w:val="es-ES"/>
        </w:rPr>
        <w:t xml:space="preserve">Ley 288 </w:t>
      </w:r>
      <w:r w:rsidR="006D7610">
        <w:rPr>
          <w:rFonts w:asciiTheme="majorHAnsi" w:hAnsiTheme="majorHAnsi" w:cs="Calibri"/>
          <w:sz w:val="20"/>
          <w:szCs w:val="20"/>
          <w:u w:color="000000"/>
          <w:lang w:val="es-ES"/>
        </w:rPr>
        <w:lastRenderedPageBreak/>
        <w:t xml:space="preserve">de 1996, </w:t>
      </w:r>
      <w:r w:rsidRPr="00F46BDC">
        <w:rPr>
          <w:rFonts w:asciiTheme="majorHAnsi" w:hAnsiTheme="majorHAnsi" w:cs="Calibri"/>
          <w:sz w:val="20"/>
          <w:szCs w:val="20"/>
          <w:u w:color="000000"/>
          <w:lang w:val="es-ES"/>
        </w:rPr>
        <w:t xml:space="preserve">con el propósito de reparar los perjuicios inmateriales a favor </w:t>
      </w:r>
      <w:r w:rsidR="006D7610">
        <w:rPr>
          <w:rFonts w:asciiTheme="majorHAnsi" w:hAnsiTheme="majorHAnsi" w:cs="Calibri"/>
          <w:sz w:val="20"/>
          <w:szCs w:val="20"/>
          <w:u w:color="000000"/>
          <w:lang w:val="es-ES"/>
        </w:rPr>
        <w:t xml:space="preserve">de los señores Edgar de Jesús Muñoz Orjuela y </w:t>
      </w:r>
      <w:proofErr w:type="spellStart"/>
      <w:r w:rsidR="006D7610">
        <w:rPr>
          <w:rFonts w:asciiTheme="majorHAnsi" w:hAnsiTheme="majorHAnsi" w:cs="Calibri"/>
          <w:sz w:val="20"/>
          <w:szCs w:val="20"/>
          <w:u w:color="000000"/>
          <w:lang w:val="es-ES"/>
        </w:rPr>
        <w:t>Goblis</w:t>
      </w:r>
      <w:proofErr w:type="spellEnd"/>
      <w:r w:rsidR="006D7610">
        <w:rPr>
          <w:rFonts w:asciiTheme="majorHAnsi" w:hAnsiTheme="majorHAnsi" w:cs="Calibri"/>
          <w:sz w:val="20"/>
          <w:szCs w:val="20"/>
          <w:u w:color="000000"/>
          <w:lang w:val="es-ES"/>
        </w:rPr>
        <w:t xml:space="preserve"> </w:t>
      </w:r>
      <w:proofErr w:type="spellStart"/>
      <w:r w:rsidR="006D7610">
        <w:rPr>
          <w:rFonts w:asciiTheme="majorHAnsi" w:hAnsiTheme="majorHAnsi" w:cs="Calibri"/>
          <w:sz w:val="20"/>
          <w:szCs w:val="20"/>
          <w:u w:color="000000"/>
          <w:lang w:val="es-ES"/>
        </w:rPr>
        <w:t>Anyelo</w:t>
      </w:r>
      <w:proofErr w:type="spellEnd"/>
      <w:r w:rsidR="006D7610">
        <w:rPr>
          <w:rFonts w:asciiTheme="majorHAnsi" w:hAnsiTheme="majorHAnsi" w:cs="Calibri"/>
          <w:sz w:val="20"/>
          <w:szCs w:val="20"/>
          <w:u w:color="000000"/>
          <w:lang w:val="es-ES"/>
        </w:rPr>
        <w:t xml:space="preserve"> Muñoz Orjuela, hijos de crianza del señor Luis Fernando Velásquez Londoño, quienes no han sido indemnizados a través de la Jurisdicción Contencioso Administrativa. Las entidades encargada de adelanta el trámite de Ley 288 de 1996 serán la Policía Nacional y el Instituto Nacional Penitenciario y Carcelario (INPEC), de conformidad con lo establecido en el Decreto 507 de 2016. </w:t>
      </w:r>
    </w:p>
    <w:p w:rsidR="00A23396" w:rsidRPr="00F46BDC" w:rsidRDefault="00A23396" w:rsidP="00FD3D23">
      <w:pPr>
        <w:ind w:left="720" w:right="720"/>
        <w:jc w:val="both"/>
        <w:rPr>
          <w:rFonts w:asciiTheme="majorHAnsi" w:hAnsiTheme="majorHAnsi" w:cs="Arial"/>
          <w:bCs/>
          <w:spacing w:val="10"/>
          <w:sz w:val="20"/>
          <w:szCs w:val="20"/>
          <w:lang w:val="es-ES"/>
        </w:rPr>
      </w:pPr>
    </w:p>
    <w:p w:rsidR="00A23396" w:rsidRPr="00E82056" w:rsidRDefault="00A23396" w:rsidP="00FD3D23">
      <w:pPr>
        <w:ind w:left="720" w:right="720"/>
        <w:jc w:val="both"/>
        <w:rPr>
          <w:rFonts w:asciiTheme="majorHAnsi" w:eastAsia="Cambria" w:hAnsiTheme="majorHAnsi" w:cs="Calibri"/>
          <w:b/>
          <w:sz w:val="20"/>
          <w:szCs w:val="20"/>
          <w:u w:color="000000"/>
          <w:lang w:val="es-ES"/>
        </w:rPr>
      </w:pPr>
      <w:r w:rsidRPr="00E82056">
        <w:rPr>
          <w:rFonts w:asciiTheme="majorHAnsi" w:eastAsia="Cambria" w:hAnsiTheme="majorHAnsi" w:cs="Calibri"/>
          <w:b/>
          <w:sz w:val="20"/>
          <w:szCs w:val="20"/>
          <w:u w:color="000000"/>
          <w:lang w:val="es-ES"/>
        </w:rPr>
        <w:t>QUINTO: HOMOLOGACIÓN Y SEGUIMIENTO</w:t>
      </w:r>
    </w:p>
    <w:p w:rsidR="00A23396" w:rsidRPr="00E82056" w:rsidRDefault="00A23396" w:rsidP="00FD3D23">
      <w:pPr>
        <w:ind w:left="720" w:right="720"/>
        <w:jc w:val="both"/>
        <w:rPr>
          <w:rFonts w:asciiTheme="majorHAnsi" w:eastAsia="Cambria" w:hAnsiTheme="majorHAnsi" w:cs="Calibri"/>
          <w:b/>
          <w:sz w:val="20"/>
          <w:szCs w:val="20"/>
          <w:u w:color="000000"/>
          <w:lang w:val="es-ES"/>
        </w:rPr>
      </w:pPr>
    </w:p>
    <w:p w:rsidR="00A23396" w:rsidRPr="00E82056" w:rsidRDefault="00A23396" w:rsidP="00FD3D23">
      <w:pPr>
        <w:pStyle w:val="Style4"/>
        <w:adjustRightInd/>
        <w:ind w:left="720" w:right="720"/>
        <w:jc w:val="both"/>
        <w:rPr>
          <w:rFonts w:asciiTheme="majorHAnsi" w:eastAsia="Cambria" w:hAnsiTheme="majorHAnsi" w:cs="Calibri"/>
          <w:sz w:val="20"/>
          <w:szCs w:val="20"/>
          <w:u w:color="000000"/>
          <w:bdr w:val="nil"/>
          <w:lang w:val="es-ES"/>
        </w:rPr>
      </w:pPr>
      <w:r w:rsidRPr="00E82056">
        <w:rPr>
          <w:rFonts w:asciiTheme="majorHAnsi" w:eastAsia="Cambria" w:hAnsiTheme="majorHAnsi" w:cs="Calibri"/>
          <w:sz w:val="20"/>
          <w:szCs w:val="20"/>
          <w:u w:color="000000"/>
          <w:bdr w:val="nil"/>
          <w:lang w:val="es-ES"/>
        </w:rPr>
        <w:t>Las partes le solicitan a la Comisión Interamericana de Derechos Humanos la homologación del presente acuerdo y su seguimiento.</w:t>
      </w:r>
    </w:p>
    <w:p w:rsidR="00A23396" w:rsidRPr="00E82056" w:rsidRDefault="00A23396" w:rsidP="00FD3D23">
      <w:pPr>
        <w:ind w:left="720" w:right="720"/>
        <w:jc w:val="both"/>
        <w:rPr>
          <w:rFonts w:asciiTheme="majorHAnsi" w:eastAsia="Cambria" w:hAnsiTheme="majorHAnsi" w:cs="Calibri"/>
          <w:sz w:val="20"/>
          <w:szCs w:val="20"/>
          <w:u w:color="000000"/>
          <w:lang w:val="es-ES"/>
        </w:rPr>
      </w:pPr>
    </w:p>
    <w:p w:rsidR="006D7610" w:rsidRPr="00E82056" w:rsidRDefault="006D7610" w:rsidP="006D7610">
      <w:pPr>
        <w:pStyle w:val="Style4"/>
        <w:adjustRightInd/>
        <w:ind w:left="720" w:right="720"/>
        <w:jc w:val="both"/>
        <w:rPr>
          <w:rFonts w:asciiTheme="majorHAnsi" w:eastAsia="Cambria" w:hAnsiTheme="majorHAnsi" w:cs="Calibri"/>
          <w:sz w:val="20"/>
          <w:szCs w:val="20"/>
          <w:u w:color="000000"/>
          <w:bdr w:val="nil"/>
          <w:lang w:val="es-ES"/>
        </w:rPr>
      </w:pPr>
      <w:r>
        <w:rPr>
          <w:rFonts w:asciiTheme="majorHAnsi" w:eastAsia="Cambria" w:hAnsiTheme="majorHAnsi" w:cs="Calibri"/>
          <w:sz w:val="20"/>
          <w:szCs w:val="20"/>
          <w:u w:color="000000"/>
          <w:bdr w:val="nil"/>
          <w:lang w:val="es-ES"/>
        </w:rPr>
        <w:t xml:space="preserve">Suscrito en tres ejemplares, en la ciudad de Santo Domingo República Dominicana a los </w:t>
      </w:r>
      <w:r w:rsidRPr="00485281">
        <w:rPr>
          <w:rFonts w:asciiTheme="majorHAnsi" w:eastAsia="Cambria" w:hAnsiTheme="majorHAnsi" w:cs="Calibri"/>
          <w:sz w:val="20"/>
          <w:szCs w:val="20"/>
          <w:u w:color="000000"/>
          <w:bdr w:val="nil"/>
          <w:lang w:val="es-ES"/>
        </w:rPr>
        <w:t>siete</w:t>
      </w:r>
      <w:r w:rsidR="00951CEA">
        <w:rPr>
          <w:rFonts w:asciiTheme="majorHAnsi" w:eastAsia="Cambria" w:hAnsiTheme="majorHAnsi" w:cs="Calibri"/>
          <w:sz w:val="20"/>
          <w:szCs w:val="20"/>
          <w:u w:color="000000"/>
          <w:bdr w:val="nil"/>
          <w:lang w:val="es-ES"/>
        </w:rPr>
        <w:t xml:space="preserve"> </w:t>
      </w:r>
      <w:r>
        <w:rPr>
          <w:rFonts w:asciiTheme="majorHAnsi" w:eastAsia="Cambria" w:hAnsiTheme="majorHAnsi" w:cs="Calibri"/>
          <w:sz w:val="20"/>
          <w:szCs w:val="20"/>
          <w:u w:color="000000"/>
          <w:bdr w:val="nil"/>
          <w:lang w:val="es-ES"/>
        </w:rPr>
        <w:t xml:space="preserve">días del mes de mayo de 2018. </w:t>
      </w:r>
    </w:p>
    <w:p w:rsidR="00A23396" w:rsidRPr="00E82056" w:rsidRDefault="00A23396" w:rsidP="00A739E0">
      <w:pPr>
        <w:tabs>
          <w:tab w:val="center" w:pos="360"/>
          <w:tab w:val="left" w:pos="720"/>
        </w:tabs>
        <w:jc w:val="both"/>
        <w:rPr>
          <w:rFonts w:asciiTheme="majorHAnsi" w:hAnsiTheme="majorHAnsi" w:cs="Calibri"/>
          <w:sz w:val="20"/>
          <w:szCs w:val="20"/>
          <w:lang w:val="es-ES"/>
        </w:rPr>
      </w:pPr>
    </w:p>
    <w:p w:rsidR="00A23396" w:rsidRPr="00E82056" w:rsidRDefault="00A23396" w:rsidP="00B10AA5">
      <w:pPr>
        <w:pStyle w:val="ListParagraph"/>
        <w:numPr>
          <w:ilvl w:val="0"/>
          <w:numId w:val="55"/>
        </w:numPr>
        <w:tabs>
          <w:tab w:val="center" w:pos="5400"/>
        </w:tabs>
        <w:suppressAutoHyphens/>
        <w:ind w:left="1440"/>
        <w:jc w:val="both"/>
        <w:rPr>
          <w:rFonts w:asciiTheme="majorHAnsi" w:hAnsiTheme="majorHAnsi"/>
          <w:b/>
          <w:color w:val="auto"/>
          <w:sz w:val="20"/>
          <w:szCs w:val="20"/>
          <w:lang w:val="es-ES"/>
        </w:rPr>
      </w:pPr>
      <w:r w:rsidRPr="00E82056">
        <w:rPr>
          <w:rFonts w:asciiTheme="majorHAnsi" w:hAnsiTheme="majorHAnsi"/>
          <w:b/>
          <w:color w:val="auto"/>
          <w:sz w:val="20"/>
          <w:szCs w:val="20"/>
          <w:lang w:val="es-ES"/>
        </w:rPr>
        <w:t xml:space="preserve">DETERMINACIÓN DE COMPATIBILIDAD Y CUMPLIMIENTO </w:t>
      </w:r>
    </w:p>
    <w:p w:rsidR="00A23396" w:rsidRPr="00E82056" w:rsidRDefault="00A23396" w:rsidP="00F46BDC">
      <w:pPr>
        <w:tabs>
          <w:tab w:val="center" w:pos="360"/>
          <w:tab w:val="left" w:pos="720"/>
        </w:tabs>
        <w:ind w:firstLine="720"/>
        <w:jc w:val="both"/>
        <w:rPr>
          <w:rFonts w:asciiTheme="majorHAnsi" w:hAnsiTheme="majorHAnsi" w:cs="Calibri"/>
          <w:b/>
          <w:sz w:val="20"/>
          <w:szCs w:val="20"/>
          <w:lang w:val="es-ES"/>
        </w:rPr>
      </w:pPr>
    </w:p>
    <w:p w:rsidR="00DF0514" w:rsidRDefault="004C6F17" w:rsidP="002748F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ES_tradnl"/>
        </w:rPr>
      </w:pPr>
      <w:r w:rsidRPr="00DE04DB">
        <w:rPr>
          <w:rFonts w:asciiTheme="majorHAnsi" w:hAnsiTheme="majorHAnsi"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pacta </w:t>
      </w:r>
      <w:proofErr w:type="spellStart"/>
      <w:r w:rsidRPr="00DE04DB">
        <w:rPr>
          <w:rFonts w:asciiTheme="majorHAnsi" w:hAnsiTheme="majorHAnsi" w:cs="Calibri"/>
          <w:sz w:val="20"/>
          <w:szCs w:val="20"/>
          <w:lang w:val="es-ES_tradnl"/>
        </w:rPr>
        <w:t>sunt</w:t>
      </w:r>
      <w:proofErr w:type="spellEnd"/>
      <w:r w:rsidRPr="00DE04DB">
        <w:rPr>
          <w:rFonts w:asciiTheme="majorHAnsi" w:hAnsiTheme="majorHAnsi" w:cs="Calibri"/>
          <w:sz w:val="20"/>
          <w:szCs w:val="20"/>
          <w:lang w:val="es-ES_tradnl"/>
        </w:rPr>
        <w:t xml:space="preserve"> </w:t>
      </w:r>
      <w:proofErr w:type="spellStart"/>
      <w:r w:rsidRPr="00DE04DB">
        <w:rPr>
          <w:rFonts w:asciiTheme="majorHAnsi" w:hAnsiTheme="majorHAnsi" w:cs="Calibri"/>
          <w:sz w:val="20"/>
          <w:szCs w:val="20"/>
          <w:lang w:val="es-ES_tradnl"/>
        </w:rPr>
        <w:t>servanda</w:t>
      </w:r>
      <w:proofErr w:type="spellEnd"/>
      <w:r w:rsidRPr="00DE04DB">
        <w:rPr>
          <w:rFonts w:asciiTheme="majorHAnsi" w:hAnsiTheme="majorHAnsi" w:cs="Calibri"/>
          <w:sz w:val="20"/>
          <w:szCs w:val="20"/>
          <w:lang w:val="es-ES_tradnl"/>
        </w:rPr>
        <w:t>, por el cual los Estados deben cumplir de buena fe las obligaciones asumidas en los tratados.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w:t>
      </w:r>
      <w:r>
        <w:rPr>
          <w:rFonts w:asciiTheme="majorHAnsi" w:hAnsiTheme="majorHAnsi" w:cs="Calibri"/>
          <w:sz w:val="20"/>
          <w:szCs w:val="20"/>
          <w:lang w:val="es-ES_tradnl"/>
        </w:rPr>
        <w:t xml:space="preserve"> ser utilizado por ambas partes.</w:t>
      </w:r>
    </w:p>
    <w:p w:rsidR="004C6F17" w:rsidRDefault="004C6F17" w:rsidP="002748F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cs="Calibri"/>
          <w:sz w:val="20"/>
          <w:szCs w:val="20"/>
          <w:lang w:val="es-ES_tradnl"/>
        </w:rPr>
      </w:pPr>
    </w:p>
    <w:p w:rsidR="004C6F17" w:rsidRPr="001D2A4D" w:rsidRDefault="004C6F17" w:rsidP="002748F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90" w:firstLine="720"/>
        <w:jc w:val="both"/>
        <w:rPr>
          <w:rFonts w:asciiTheme="majorHAnsi" w:hAnsiTheme="majorHAnsi"/>
          <w:sz w:val="20"/>
          <w:szCs w:val="20"/>
          <w:bdr w:val="none" w:sz="0" w:space="0" w:color="auto"/>
          <w:lang w:val="es-MX"/>
        </w:rPr>
      </w:pPr>
      <w:r w:rsidRPr="00DE04DB">
        <w:rPr>
          <w:rFonts w:asciiTheme="majorHAnsi" w:hAnsiTheme="majorHAnsi" w:cs="Calibri"/>
          <w:sz w:val="20"/>
          <w:szCs w:val="20"/>
          <w:lang w:val="es-ES_tradnl"/>
        </w:rPr>
        <w:t>La Comisión Interamericana ha seguido de cerca la negociación en el presente caso y valora altamente los esfuerzos desplegados por ambas partes para lograr una solución amistosa, misma que resulta compatible con el objeto y fin de la Convención. El 7 de mayo de 2018, en el marco del 168 periodo de sesiones de la Comisión, se celebró una reunión de trabajo en la que la</w:t>
      </w:r>
      <w:r>
        <w:rPr>
          <w:rFonts w:asciiTheme="majorHAnsi" w:hAnsiTheme="majorHAnsi" w:cs="Calibri"/>
          <w:sz w:val="20"/>
          <w:szCs w:val="20"/>
          <w:lang w:val="es-ES_tradnl"/>
        </w:rPr>
        <w:t xml:space="preserve">s partes leyeron el acuerdo de solución amistosa, </w:t>
      </w:r>
      <w:r w:rsidR="00106611">
        <w:rPr>
          <w:rFonts w:asciiTheme="majorHAnsi" w:hAnsiTheme="majorHAnsi" w:cs="Calibri"/>
          <w:sz w:val="20"/>
          <w:szCs w:val="20"/>
          <w:lang w:val="es-ES_tradnl"/>
        </w:rPr>
        <w:t xml:space="preserve">lo suscribieron y </w:t>
      </w:r>
      <w:r>
        <w:rPr>
          <w:rFonts w:asciiTheme="majorHAnsi" w:hAnsiTheme="majorHAnsi" w:cs="Calibri"/>
          <w:sz w:val="20"/>
          <w:szCs w:val="20"/>
          <w:lang w:val="es-ES_tradnl"/>
        </w:rPr>
        <w:t>lo entregaron a la Comisión</w:t>
      </w:r>
      <w:r w:rsidR="00106611">
        <w:rPr>
          <w:rFonts w:asciiTheme="majorHAnsi" w:hAnsiTheme="majorHAnsi" w:cs="Calibri"/>
          <w:sz w:val="20"/>
          <w:szCs w:val="20"/>
          <w:lang w:val="es-ES_tradnl"/>
        </w:rPr>
        <w:t>, solicitándole</w:t>
      </w:r>
      <w:r>
        <w:rPr>
          <w:rFonts w:asciiTheme="majorHAnsi" w:hAnsiTheme="majorHAnsi" w:cs="Calibri"/>
          <w:sz w:val="20"/>
          <w:szCs w:val="20"/>
          <w:lang w:val="es-ES_tradnl"/>
        </w:rPr>
        <w:t xml:space="preserve"> </w:t>
      </w:r>
      <w:r w:rsidR="00951CEA">
        <w:rPr>
          <w:rFonts w:asciiTheme="majorHAnsi" w:hAnsiTheme="majorHAnsi" w:cs="Calibri"/>
          <w:sz w:val="20"/>
          <w:szCs w:val="20"/>
          <w:lang w:val="es-ES_tradnl"/>
        </w:rPr>
        <w:t xml:space="preserve">emitiera el correspondiente informe de </w:t>
      </w:r>
      <w:r>
        <w:rPr>
          <w:rFonts w:asciiTheme="majorHAnsi" w:hAnsiTheme="majorHAnsi" w:cs="Calibri"/>
          <w:sz w:val="20"/>
          <w:szCs w:val="20"/>
          <w:lang w:val="es-ES_tradnl"/>
        </w:rPr>
        <w:t>homologación.</w:t>
      </w:r>
    </w:p>
    <w:p w:rsidR="001D2A4D" w:rsidRPr="001D2A4D" w:rsidRDefault="001D2A4D" w:rsidP="002748FE">
      <w:pPr>
        <w:pStyle w:val="ListParagraph"/>
        <w:ind w:firstLine="720"/>
        <w:rPr>
          <w:rFonts w:asciiTheme="majorHAnsi" w:hAnsiTheme="majorHAnsi"/>
          <w:sz w:val="20"/>
          <w:szCs w:val="20"/>
          <w:bdr w:val="none" w:sz="0" w:space="0" w:color="auto"/>
          <w:lang w:val="es-MX"/>
        </w:rPr>
      </w:pPr>
    </w:p>
    <w:p w:rsidR="001D2A4D" w:rsidRPr="006569ED" w:rsidRDefault="001D2A4D" w:rsidP="002748F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90" w:firstLine="720"/>
        <w:jc w:val="both"/>
        <w:rPr>
          <w:rFonts w:asciiTheme="majorHAnsi" w:hAnsiTheme="majorHAnsi"/>
          <w:sz w:val="20"/>
          <w:szCs w:val="20"/>
          <w:bdr w:val="none" w:sz="0" w:space="0" w:color="auto"/>
          <w:lang w:val="es-MX"/>
        </w:rPr>
      </w:pPr>
      <w:r w:rsidRPr="006569ED">
        <w:rPr>
          <w:rFonts w:asciiTheme="majorHAnsi" w:hAnsiTheme="majorHAnsi" w:cs="Calibri"/>
          <w:sz w:val="20"/>
          <w:szCs w:val="20"/>
          <w:lang w:val="es-ES_tradnl"/>
        </w:rPr>
        <w:t xml:space="preserve">La Comisión valora el reconocimiento de responsabilidad internacional del Estado colombiano, consagrado en la </w:t>
      </w:r>
      <w:r w:rsidR="00951CEA">
        <w:rPr>
          <w:rFonts w:asciiTheme="majorHAnsi" w:hAnsiTheme="majorHAnsi" w:cs="Calibri"/>
          <w:sz w:val="20"/>
          <w:szCs w:val="20"/>
          <w:lang w:val="es-ES_tradnl"/>
        </w:rPr>
        <w:t xml:space="preserve">cláusula </w:t>
      </w:r>
      <w:r w:rsidRPr="006569ED">
        <w:rPr>
          <w:rFonts w:asciiTheme="majorHAnsi" w:hAnsiTheme="majorHAnsi" w:cs="Calibri"/>
          <w:sz w:val="20"/>
          <w:szCs w:val="20"/>
          <w:lang w:val="es-ES_tradnl"/>
        </w:rPr>
        <w:t xml:space="preserve">primera del acuerdo de solución amistosa y toma nota de su compromiso de realizar un acto privado de reconocimiento de responsabilidad, que será concertado con las víctimas y sus representantes. </w:t>
      </w:r>
      <w:r w:rsidR="00951CEA">
        <w:rPr>
          <w:rFonts w:asciiTheme="majorHAnsi" w:hAnsiTheme="majorHAnsi" w:cs="Calibri"/>
          <w:sz w:val="20"/>
          <w:szCs w:val="20"/>
          <w:lang w:val="es-ES_tradnl"/>
        </w:rPr>
        <w:t xml:space="preserve">La Comisión solicita a las partes informar </w:t>
      </w:r>
      <w:r w:rsidR="00B16185">
        <w:rPr>
          <w:rFonts w:asciiTheme="majorHAnsi" w:hAnsiTheme="majorHAnsi" w:cs="Calibri"/>
          <w:sz w:val="20"/>
          <w:szCs w:val="20"/>
          <w:lang w:val="es-ES_tradnl"/>
        </w:rPr>
        <w:t xml:space="preserve">oportunamente de la efectiva celebración del acto de reconocimiento y de la entrega de la carta a los familiares de las víctimas. </w:t>
      </w:r>
    </w:p>
    <w:p w:rsidR="001323EC" w:rsidRPr="006569ED" w:rsidRDefault="001323EC" w:rsidP="002748FE">
      <w:pPr>
        <w:pStyle w:val="ListParagraph"/>
        <w:ind w:firstLine="720"/>
        <w:rPr>
          <w:rFonts w:asciiTheme="majorHAnsi" w:hAnsiTheme="majorHAnsi"/>
          <w:sz w:val="20"/>
          <w:szCs w:val="20"/>
          <w:bdr w:val="none" w:sz="0" w:space="0" w:color="auto"/>
          <w:lang w:val="es-MX"/>
        </w:rPr>
      </w:pPr>
    </w:p>
    <w:p w:rsidR="00892D85" w:rsidRPr="00C13A3D" w:rsidRDefault="001323EC" w:rsidP="002748F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90" w:firstLine="720"/>
        <w:jc w:val="both"/>
        <w:rPr>
          <w:rFonts w:asciiTheme="majorHAnsi" w:hAnsiTheme="majorHAnsi"/>
          <w:color w:val="auto"/>
          <w:sz w:val="20"/>
          <w:szCs w:val="20"/>
          <w:bdr w:val="none" w:sz="0" w:space="0" w:color="auto"/>
          <w:lang w:val="es-MX"/>
        </w:rPr>
      </w:pPr>
      <w:r w:rsidRPr="006569ED">
        <w:rPr>
          <w:rFonts w:asciiTheme="majorHAnsi" w:hAnsiTheme="majorHAnsi"/>
          <w:sz w:val="20"/>
          <w:szCs w:val="20"/>
          <w:bdr w:val="none" w:sz="0" w:space="0" w:color="auto"/>
          <w:lang w:val="es-MX"/>
        </w:rPr>
        <w:t xml:space="preserve">En cuanto a la cláusula </w:t>
      </w:r>
      <w:r w:rsidR="00C13A3D">
        <w:rPr>
          <w:rFonts w:asciiTheme="majorHAnsi" w:hAnsiTheme="majorHAnsi"/>
          <w:sz w:val="20"/>
          <w:szCs w:val="20"/>
          <w:bdr w:val="none" w:sz="0" w:space="0" w:color="auto"/>
          <w:lang w:val="es-MX"/>
        </w:rPr>
        <w:t>segunda</w:t>
      </w:r>
      <w:r w:rsidRPr="006569ED">
        <w:rPr>
          <w:rFonts w:asciiTheme="majorHAnsi" w:hAnsiTheme="majorHAnsi"/>
          <w:sz w:val="20"/>
          <w:szCs w:val="20"/>
          <w:bdr w:val="none" w:sz="0" w:space="0" w:color="auto"/>
          <w:lang w:val="es-MX"/>
        </w:rPr>
        <w:t>, la Comisión insta al Estado a tomar las medidas necesarias para impulsar las investigaci</w:t>
      </w:r>
      <w:r w:rsidR="004E2F3B" w:rsidRPr="006569ED">
        <w:rPr>
          <w:rFonts w:asciiTheme="majorHAnsi" w:hAnsiTheme="majorHAnsi"/>
          <w:sz w:val="20"/>
          <w:szCs w:val="20"/>
          <w:bdr w:val="none" w:sz="0" w:space="0" w:color="auto"/>
          <w:lang w:val="es-MX"/>
        </w:rPr>
        <w:t>ones que sean necesarias para lograr el esclarecimiento de los hechos</w:t>
      </w:r>
      <w:r w:rsidR="004E2F3B" w:rsidRPr="00C13A3D">
        <w:rPr>
          <w:rFonts w:asciiTheme="majorHAnsi" w:hAnsiTheme="majorHAnsi"/>
          <w:color w:val="auto"/>
          <w:sz w:val="20"/>
          <w:szCs w:val="20"/>
          <w:bdr w:val="none" w:sz="0" w:space="0" w:color="auto"/>
          <w:lang w:val="es-MX"/>
        </w:rPr>
        <w:t>.</w:t>
      </w:r>
      <w:r w:rsidR="006569ED" w:rsidRPr="00C13A3D">
        <w:rPr>
          <w:rFonts w:asciiTheme="majorHAnsi" w:hAnsiTheme="majorHAnsi"/>
          <w:color w:val="auto"/>
          <w:sz w:val="20"/>
          <w:szCs w:val="20"/>
          <w:bdr w:val="none" w:sz="0" w:space="0" w:color="auto"/>
          <w:lang w:val="es-MX"/>
        </w:rPr>
        <w:t xml:space="preserve"> La Comisión re</w:t>
      </w:r>
      <w:r w:rsidR="00CF5220" w:rsidRPr="00C13A3D">
        <w:rPr>
          <w:rFonts w:asciiTheme="majorHAnsi" w:hAnsiTheme="majorHAnsi"/>
          <w:color w:val="auto"/>
          <w:sz w:val="20"/>
          <w:szCs w:val="20"/>
          <w:bdr w:val="none" w:sz="0" w:space="0" w:color="auto"/>
          <w:lang w:val="es-MX"/>
        </w:rPr>
        <w:t xml:space="preserve">cuerda </w:t>
      </w:r>
      <w:r w:rsidR="006569ED" w:rsidRPr="00C13A3D">
        <w:rPr>
          <w:rFonts w:asciiTheme="majorHAnsi" w:hAnsiTheme="majorHAnsi"/>
          <w:color w:val="auto"/>
          <w:sz w:val="20"/>
          <w:szCs w:val="20"/>
          <w:bdr w:val="none" w:sz="0" w:space="0" w:color="auto"/>
          <w:lang w:val="es-MX"/>
        </w:rPr>
        <w:t xml:space="preserve">al Estado colombiano </w:t>
      </w:r>
      <w:r w:rsidR="00CF5220" w:rsidRPr="00C13A3D">
        <w:rPr>
          <w:rFonts w:asciiTheme="majorHAnsi" w:hAnsiTheme="majorHAnsi"/>
          <w:color w:val="auto"/>
          <w:sz w:val="20"/>
          <w:szCs w:val="20"/>
          <w:bdr w:val="none" w:sz="0" w:space="0" w:color="auto"/>
          <w:lang w:val="es-MX"/>
        </w:rPr>
        <w:t>de</w:t>
      </w:r>
      <w:r w:rsidR="00D65331" w:rsidRPr="00C13A3D">
        <w:rPr>
          <w:rFonts w:asciiTheme="majorHAnsi" w:hAnsiTheme="majorHAnsi"/>
          <w:color w:val="auto"/>
          <w:sz w:val="20"/>
          <w:szCs w:val="20"/>
          <w:bdr w:val="none" w:sz="0" w:space="0" w:color="auto"/>
          <w:lang w:val="es-MX"/>
        </w:rPr>
        <w:t xml:space="preserve"> </w:t>
      </w:r>
      <w:r w:rsidR="00C13A3D" w:rsidRPr="00C13A3D">
        <w:rPr>
          <w:rFonts w:asciiTheme="majorHAnsi" w:hAnsiTheme="majorHAnsi"/>
          <w:color w:val="auto"/>
          <w:sz w:val="20"/>
          <w:szCs w:val="20"/>
          <w:bdr w:val="none" w:sz="0" w:space="0" w:color="auto"/>
          <w:lang w:val="es-MX"/>
        </w:rPr>
        <w:t>su</w:t>
      </w:r>
      <w:r w:rsidR="006569ED" w:rsidRPr="00C13A3D">
        <w:rPr>
          <w:rFonts w:asciiTheme="majorHAnsi" w:hAnsiTheme="majorHAnsi"/>
          <w:color w:val="auto"/>
          <w:sz w:val="20"/>
          <w:szCs w:val="20"/>
          <w:bdr w:val="none" w:sz="0" w:space="0" w:color="auto"/>
          <w:lang w:val="es-MX"/>
        </w:rPr>
        <w:t xml:space="preserve"> obligación de investigar, juzgar y sancionar a los </w:t>
      </w:r>
      <w:r w:rsidR="00D65331" w:rsidRPr="00C13A3D">
        <w:rPr>
          <w:rFonts w:asciiTheme="majorHAnsi" w:hAnsiTheme="majorHAnsi"/>
          <w:color w:val="auto"/>
          <w:sz w:val="20"/>
          <w:szCs w:val="20"/>
          <w:bdr w:val="none" w:sz="0" w:space="0" w:color="auto"/>
          <w:lang w:val="es-MX"/>
        </w:rPr>
        <w:t xml:space="preserve">responsables de </w:t>
      </w:r>
      <w:r w:rsidR="00C13A3D" w:rsidRPr="00C13A3D">
        <w:rPr>
          <w:rFonts w:asciiTheme="majorHAnsi" w:hAnsiTheme="majorHAnsi"/>
          <w:color w:val="auto"/>
          <w:sz w:val="20"/>
          <w:szCs w:val="20"/>
          <w:bdr w:val="none" w:sz="0" w:space="0" w:color="auto"/>
          <w:lang w:val="es-MX"/>
        </w:rPr>
        <w:t>los hechos del presente caso</w:t>
      </w:r>
      <w:r w:rsidR="00D65331" w:rsidRPr="00C13A3D">
        <w:rPr>
          <w:rFonts w:asciiTheme="majorHAnsi" w:hAnsiTheme="majorHAnsi"/>
          <w:color w:val="auto"/>
          <w:sz w:val="20"/>
          <w:szCs w:val="20"/>
          <w:bdr w:val="none" w:sz="0" w:space="0" w:color="auto"/>
          <w:lang w:val="es-MX"/>
        </w:rPr>
        <w:t xml:space="preserve">. En ese sentido, </w:t>
      </w:r>
      <w:r w:rsidR="00C13A3D" w:rsidRPr="00C13A3D">
        <w:rPr>
          <w:rFonts w:asciiTheme="majorHAnsi" w:hAnsiTheme="majorHAnsi"/>
          <w:color w:val="auto"/>
          <w:sz w:val="20"/>
          <w:szCs w:val="20"/>
          <w:bdr w:val="none" w:sz="0" w:space="0" w:color="auto"/>
          <w:lang w:val="es-MX"/>
        </w:rPr>
        <w:t xml:space="preserve">cabe subrayar que </w:t>
      </w:r>
      <w:r w:rsidR="00D65331" w:rsidRPr="00C13A3D">
        <w:rPr>
          <w:rFonts w:asciiTheme="majorHAnsi" w:hAnsiTheme="majorHAnsi"/>
          <w:color w:val="auto"/>
          <w:sz w:val="20"/>
          <w:szCs w:val="20"/>
          <w:bdr w:val="none" w:sz="0" w:space="0" w:color="auto"/>
          <w:lang w:val="es-MX"/>
        </w:rPr>
        <w:t>a</w:t>
      </w:r>
      <w:r w:rsidR="006569ED" w:rsidRPr="00C13A3D">
        <w:rPr>
          <w:rFonts w:asciiTheme="majorHAnsi" w:hAnsiTheme="majorHAnsi"/>
          <w:color w:val="auto"/>
          <w:sz w:val="20"/>
          <w:szCs w:val="20"/>
          <w:bdr w:val="none" w:sz="0" w:space="0" w:color="auto"/>
          <w:lang w:val="es-MX"/>
        </w:rPr>
        <w:t xml:space="preserve"> pesar del transcurso del tiempo, el deber de investigación y enjuiciamiento subsiste mientras no se alcance el objetivo que </w:t>
      </w:r>
      <w:r w:rsidR="00D65331" w:rsidRPr="00C13A3D">
        <w:rPr>
          <w:rFonts w:asciiTheme="majorHAnsi" w:hAnsiTheme="majorHAnsi"/>
          <w:color w:val="auto"/>
          <w:sz w:val="20"/>
          <w:szCs w:val="20"/>
          <w:bdr w:val="none" w:sz="0" w:space="0" w:color="auto"/>
          <w:lang w:val="es-MX"/>
        </w:rPr>
        <w:t>sirve, esto es, e</w:t>
      </w:r>
      <w:r w:rsidR="006569ED" w:rsidRPr="00C13A3D">
        <w:rPr>
          <w:rFonts w:asciiTheme="majorHAnsi" w:hAnsiTheme="majorHAnsi"/>
          <w:color w:val="auto"/>
          <w:sz w:val="20"/>
          <w:szCs w:val="20"/>
          <w:bdr w:val="none" w:sz="0" w:space="0" w:color="auto"/>
          <w:lang w:val="es-MX"/>
        </w:rPr>
        <w:t>l pleno conocimiento de los hechos, la identificación de sus autores y la sanción que corresponda</w:t>
      </w:r>
      <w:r w:rsidR="00D65331" w:rsidRPr="00C13A3D">
        <w:rPr>
          <w:rStyle w:val="FootnoteReference"/>
          <w:rFonts w:asciiTheme="majorHAnsi" w:hAnsiTheme="majorHAnsi"/>
          <w:color w:val="auto"/>
          <w:sz w:val="20"/>
          <w:szCs w:val="20"/>
          <w:bdr w:val="none" w:sz="0" w:space="0" w:color="auto"/>
          <w:lang w:val="es-MX"/>
        </w:rPr>
        <w:footnoteReference w:id="3"/>
      </w:r>
      <w:r w:rsidR="006569ED" w:rsidRPr="00C13A3D">
        <w:rPr>
          <w:rFonts w:asciiTheme="majorHAnsi" w:hAnsiTheme="majorHAnsi"/>
          <w:color w:val="auto"/>
          <w:sz w:val="20"/>
          <w:szCs w:val="20"/>
          <w:bdr w:val="none" w:sz="0" w:space="0" w:color="auto"/>
          <w:lang w:val="es-MX"/>
        </w:rPr>
        <w:t xml:space="preserve">. </w:t>
      </w:r>
    </w:p>
    <w:p w:rsidR="00892D85" w:rsidRPr="00892D85" w:rsidRDefault="00892D85" w:rsidP="002748F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bdr w:val="none" w:sz="0" w:space="0" w:color="auto"/>
          <w:lang w:val="es-MX"/>
        </w:rPr>
      </w:pPr>
    </w:p>
    <w:p w:rsidR="001D2A4D" w:rsidRPr="00892D85" w:rsidRDefault="001D2A4D" w:rsidP="002748F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90" w:firstLine="720"/>
        <w:jc w:val="both"/>
        <w:rPr>
          <w:rFonts w:asciiTheme="majorHAnsi" w:hAnsiTheme="majorHAnsi"/>
          <w:sz w:val="20"/>
          <w:szCs w:val="20"/>
          <w:bdr w:val="none" w:sz="0" w:space="0" w:color="auto"/>
          <w:lang w:val="es-MX"/>
        </w:rPr>
      </w:pPr>
      <w:r w:rsidRPr="00892D85">
        <w:rPr>
          <w:rFonts w:asciiTheme="majorHAnsi" w:hAnsiTheme="majorHAnsi" w:cs="Calibri"/>
          <w:sz w:val="20"/>
          <w:szCs w:val="20"/>
          <w:lang w:val="es-ES_tradnl"/>
        </w:rPr>
        <w:t>Por otra parte, la Comisión toma nota de que a nivel interno se dio un proceso en la jurisdicción contencioso administrativa, en el que se condenó al Estado por los hechos del presente caso y mediante el cual se indemnizó a la mayoría de los familiares de las víctimas directas.  La Comisi</w:t>
      </w:r>
      <w:r w:rsidR="001323EC" w:rsidRPr="00892D85">
        <w:rPr>
          <w:rFonts w:asciiTheme="majorHAnsi" w:hAnsiTheme="majorHAnsi" w:cs="Calibri"/>
          <w:sz w:val="20"/>
          <w:szCs w:val="20"/>
          <w:lang w:val="es-ES_tradnl"/>
        </w:rPr>
        <w:t xml:space="preserve">ón insta al Estado a cumplir prontamente con lo acordado en la cláusula cuarta del acuerdo de solución amistosa, a fin de que los señores Edgar de Jesús Muñoz Orjuela y </w:t>
      </w:r>
      <w:proofErr w:type="spellStart"/>
      <w:r w:rsidR="001323EC" w:rsidRPr="00892D85">
        <w:rPr>
          <w:rFonts w:asciiTheme="majorHAnsi" w:hAnsiTheme="majorHAnsi" w:cs="Calibri"/>
          <w:sz w:val="20"/>
          <w:szCs w:val="20"/>
          <w:lang w:val="es-ES_tradnl"/>
        </w:rPr>
        <w:t>Goblis</w:t>
      </w:r>
      <w:proofErr w:type="spellEnd"/>
      <w:r w:rsidR="001323EC" w:rsidRPr="00892D85">
        <w:rPr>
          <w:rFonts w:asciiTheme="majorHAnsi" w:hAnsiTheme="majorHAnsi" w:cs="Calibri"/>
          <w:sz w:val="20"/>
          <w:szCs w:val="20"/>
          <w:lang w:val="es-ES_tradnl"/>
        </w:rPr>
        <w:t xml:space="preserve"> </w:t>
      </w:r>
      <w:proofErr w:type="spellStart"/>
      <w:r w:rsidR="001323EC" w:rsidRPr="00892D85">
        <w:rPr>
          <w:rFonts w:asciiTheme="majorHAnsi" w:hAnsiTheme="majorHAnsi" w:cs="Calibri"/>
          <w:sz w:val="20"/>
          <w:szCs w:val="20"/>
          <w:lang w:val="es-ES_tradnl"/>
        </w:rPr>
        <w:t>Anyelo</w:t>
      </w:r>
      <w:proofErr w:type="spellEnd"/>
      <w:r w:rsidR="001323EC" w:rsidRPr="00892D85">
        <w:rPr>
          <w:rFonts w:asciiTheme="majorHAnsi" w:hAnsiTheme="majorHAnsi" w:cs="Calibri"/>
          <w:sz w:val="20"/>
          <w:szCs w:val="20"/>
          <w:lang w:val="es-ES_tradnl"/>
        </w:rPr>
        <w:t xml:space="preserve"> Muñoz Orjuela, hijos de crianza del señor Luis Fernando Velásquez Londoño, reciban también la </w:t>
      </w:r>
      <w:r w:rsidR="00905FE4" w:rsidRPr="00892D85">
        <w:rPr>
          <w:rFonts w:asciiTheme="majorHAnsi" w:hAnsiTheme="majorHAnsi" w:cs="Calibri"/>
          <w:sz w:val="20"/>
          <w:szCs w:val="20"/>
          <w:lang w:val="es-ES_tradnl"/>
        </w:rPr>
        <w:t xml:space="preserve">reparación </w:t>
      </w:r>
      <w:r w:rsidR="001323EC" w:rsidRPr="00892D85">
        <w:rPr>
          <w:rFonts w:asciiTheme="majorHAnsi" w:hAnsiTheme="majorHAnsi" w:cs="Calibri"/>
          <w:sz w:val="20"/>
          <w:szCs w:val="20"/>
          <w:lang w:val="es-ES_tradnl"/>
        </w:rPr>
        <w:t xml:space="preserve">pecuniaria que les corresponda. </w:t>
      </w:r>
    </w:p>
    <w:p w:rsidR="005D15C9" w:rsidRDefault="005D15C9" w:rsidP="005D15C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MX"/>
        </w:rPr>
      </w:pPr>
    </w:p>
    <w:p w:rsidR="005D15C9" w:rsidRPr="005D15C9" w:rsidRDefault="005D15C9" w:rsidP="005D15C9">
      <w:pPr>
        <w:pStyle w:val="ListParagraph"/>
        <w:numPr>
          <w:ilvl w:val="0"/>
          <w:numId w:val="55"/>
        </w:numPr>
        <w:tabs>
          <w:tab w:val="center" w:pos="5400"/>
        </w:tabs>
        <w:suppressAutoHyphens/>
        <w:ind w:left="1440"/>
        <w:jc w:val="both"/>
        <w:rPr>
          <w:rFonts w:asciiTheme="majorHAnsi" w:hAnsiTheme="majorHAnsi"/>
          <w:b/>
          <w:color w:val="auto"/>
          <w:sz w:val="20"/>
          <w:szCs w:val="20"/>
          <w:lang w:val="es-ES"/>
        </w:rPr>
      </w:pPr>
      <w:r w:rsidRPr="005D15C9">
        <w:rPr>
          <w:rFonts w:asciiTheme="majorHAnsi" w:hAnsiTheme="majorHAnsi"/>
          <w:b/>
          <w:color w:val="auto"/>
          <w:sz w:val="20"/>
          <w:szCs w:val="20"/>
          <w:lang w:val="es-ES"/>
        </w:rPr>
        <w:lastRenderedPageBreak/>
        <w:t>CONCLUSIONES</w:t>
      </w:r>
    </w:p>
    <w:p w:rsidR="005D15C9" w:rsidRPr="00DE04DB" w:rsidRDefault="005D15C9" w:rsidP="005D15C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MX"/>
        </w:rPr>
      </w:pPr>
    </w:p>
    <w:p w:rsidR="004C6F17" w:rsidRDefault="005D15C9" w:rsidP="002748F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ES_tradnl"/>
        </w:rPr>
      </w:pPr>
      <w:r w:rsidRPr="00DE04DB">
        <w:rPr>
          <w:rFonts w:asciiTheme="majorHAnsi" w:hAnsiTheme="majorHAnsi" w:cs="Calibri"/>
          <w:sz w:val="20"/>
          <w:szCs w:val="20"/>
          <w:lang w:val="es-ES_tradnl"/>
        </w:rPr>
        <w:t>La Comisión valora el reconocimiento de responsabilidad internacional del Estado colombiano, consagrado en la parte cuarta del acuerdo de solución amistosa</w:t>
      </w:r>
    </w:p>
    <w:p w:rsidR="001323EC" w:rsidRDefault="001323EC" w:rsidP="002748F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cs="Calibri"/>
          <w:sz w:val="20"/>
          <w:szCs w:val="20"/>
          <w:lang w:val="es-ES_tradnl"/>
        </w:rPr>
      </w:pPr>
    </w:p>
    <w:p w:rsidR="001474FD" w:rsidRPr="001474FD" w:rsidRDefault="005D15C9" w:rsidP="002748F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color w:val="auto"/>
          <w:sz w:val="20"/>
          <w:szCs w:val="20"/>
          <w:lang w:val="es-ES"/>
        </w:rPr>
      </w:pPr>
      <w:r w:rsidRPr="001474FD">
        <w:rPr>
          <w:rFonts w:asciiTheme="majorHAnsi" w:hAnsiTheme="majorHAnsi" w:cs="Calibri"/>
          <w:sz w:val="20"/>
          <w:szCs w:val="20"/>
          <w:lang w:val="es-ES_tradnl"/>
        </w:rPr>
        <w:t>La CIDH ha seguido de cerca el desarrollo de la solución amistosa lograda en el presente caso. De la información que antecede se desprende que los compromisos asumidos en el acuerdo de solución amistosa se encuentran pendientes de cumplimiento, por lo que seguirá supervisando dicho proceso e insta al Estado a actuar con la mayor celeridad para cumplir con las medidas de reparación dispuestas en dicho acuerdo y presentar a la brevedad a la Comisión un plan de cumplimiento que incluya la calendarización de las acciones a realizar</w:t>
      </w:r>
      <w:r w:rsidR="001474FD">
        <w:rPr>
          <w:rFonts w:asciiTheme="majorHAnsi" w:hAnsiTheme="majorHAnsi" w:cs="Calibri"/>
          <w:sz w:val="20"/>
          <w:szCs w:val="20"/>
          <w:lang w:val="es-ES_tradnl"/>
        </w:rPr>
        <w:t>.</w:t>
      </w:r>
    </w:p>
    <w:p w:rsidR="001474FD" w:rsidRPr="001474FD" w:rsidRDefault="001474FD" w:rsidP="002748F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hAnsiTheme="majorHAnsi"/>
          <w:color w:val="auto"/>
          <w:sz w:val="20"/>
          <w:szCs w:val="20"/>
          <w:lang w:val="es-ES"/>
        </w:rPr>
      </w:pPr>
    </w:p>
    <w:p w:rsidR="001474FD" w:rsidRDefault="00D556ED" w:rsidP="002748F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color w:val="auto"/>
          <w:sz w:val="20"/>
          <w:szCs w:val="20"/>
          <w:lang w:val="es-ES"/>
        </w:rPr>
      </w:pPr>
      <w:r w:rsidRPr="001474FD">
        <w:rPr>
          <w:rFonts w:asciiTheme="majorHAnsi" w:hAnsiTheme="majorHAnsi"/>
          <w:color w:val="auto"/>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1474FD" w:rsidRPr="001474FD" w:rsidRDefault="001474FD" w:rsidP="002748FE">
      <w:pPr>
        <w:pStyle w:val="ListParagraph"/>
        <w:ind w:firstLine="720"/>
        <w:rPr>
          <w:rFonts w:asciiTheme="majorHAnsi" w:hAnsiTheme="majorHAnsi"/>
          <w:color w:val="auto"/>
          <w:sz w:val="20"/>
          <w:szCs w:val="20"/>
          <w:lang w:val="es-ES"/>
        </w:rPr>
      </w:pPr>
    </w:p>
    <w:p w:rsidR="00D556ED" w:rsidRPr="001474FD" w:rsidRDefault="00D556ED" w:rsidP="002748F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color w:val="auto"/>
          <w:sz w:val="20"/>
          <w:szCs w:val="20"/>
          <w:lang w:val="es-ES"/>
        </w:rPr>
      </w:pPr>
      <w:r w:rsidRPr="001474FD">
        <w:rPr>
          <w:rFonts w:asciiTheme="majorHAnsi" w:hAnsiTheme="majorHAnsi"/>
          <w:color w:val="auto"/>
          <w:sz w:val="20"/>
          <w:szCs w:val="20"/>
          <w:lang w:val="es-ES"/>
        </w:rPr>
        <w:t>En virtud de las consideraciones y conclusiones expuestas en este informe,</w:t>
      </w:r>
    </w:p>
    <w:p w:rsidR="00D556ED" w:rsidRPr="00E82056" w:rsidRDefault="00D556ED" w:rsidP="00A739E0">
      <w:pPr>
        <w:rPr>
          <w:rFonts w:asciiTheme="majorHAnsi" w:hAnsiTheme="majorHAnsi"/>
          <w:b/>
          <w:bCs/>
          <w:sz w:val="20"/>
          <w:szCs w:val="20"/>
          <w:lang w:val="es-ES"/>
        </w:rPr>
      </w:pPr>
    </w:p>
    <w:p w:rsidR="00D556ED" w:rsidRDefault="00D556ED" w:rsidP="007D70FC">
      <w:pPr>
        <w:ind w:firstLine="720"/>
        <w:jc w:val="center"/>
        <w:rPr>
          <w:rFonts w:asciiTheme="majorHAnsi" w:hAnsiTheme="majorHAnsi"/>
          <w:b/>
          <w:bCs/>
          <w:sz w:val="20"/>
          <w:szCs w:val="20"/>
          <w:lang w:val="es-ES"/>
        </w:rPr>
      </w:pPr>
      <w:r w:rsidRPr="00E82056">
        <w:rPr>
          <w:rFonts w:asciiTheme="majorHAnsi" w:hAnsiTheme="majorHAnsi"/>
          <w:b/>
          <w:bCs/>
          <w:sz w:val="20"/>
          <w:szCs w:val="20"/>
          <w:lang w:val="es-ES"/>
        </w:rPr>
        <w:t>LA COMISIÓN INTERAMERICANA DE DERECHOS HUMANOS DECIDE:</w:t>
      </w:r>
    </w:p>
    <w:p w:rsidR="006772F8" w:rsidRPr="00E82056" w:rsidRDefault="006772F8" w:rsidP="006772F8">
      <w:pPr>
        <w:rPr>
          <w:rFonts w:asciiTheme="majorHAnsi" w:hAnsiTheme="majorHAnsi"/>
          <w:b/>
          <w:bCs/>
          <w:sz w:val="20"/>
          <w:szCs w:val="20"/>
          <w:lang w:val="es-ES"/>
        </w:rPr>
      </w:pPr>
    </w:p>
    <w:p w:rsidR="001474FD" w:rsidRDefault="001474FD" w:rsidP="001474FD">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color w:val="auto"/>
          <w:sz w:val="20"/>
          <w:szCs w:val="20"/>
          <w:lang w:val="es-ES"/>
        </w:rPr>
      </w:pPr>
      <w:r w:rsidRPr="001474FD">
        <w:rPr>
          <w:rFonts w:asciiTheme="majorHAnsi" w:hAnsiTheme="majorHAnsi"/>
          <w:color w:val="auto"/>
          <w:sz w:val="20"/>
          <w:szCs w:val="20"/>
          <w:lang w:val="es-ES"/>
        </w:rPr>
        <w:t xml:space="preserve">Aprobar los términos del acuerdo de solución amistosa suscrito por las partes el </w:t>
      </w:r>
      <w:r w:rsidR="00087F2E">
        <w:rPr>
          <w:rFonts w:asciiTheme="majorHAnsi" w:hAnsiTheme="majorHAnsi"/>
          <w:color w:val="auto"/>
          <w:sz w:val="20"/>
          <w:szCs w:val="20"/>
          <w:lang w:val="es-ES"/>
        </w:rPr>
        <w:t>7</w:t>
      </w:r>
      <w:r w:rsidRPr="001474FD">
        <w:rPr>
          <w:rFonts w:asciiTheme="majorHAnsi" w:hAnsiTheme="majorHAnsi"/>
          <w:color w:val="auto"/>
          <w:sz w:val="20"/>
          <w:szCs w:val="20"/>
          <w:lang w:val="es-ES"/>
        </w:rPr>
        <w:t xml:space="preserve"> de </w:t>
      </w:r>
      <w:r>
        <w:rPr>
          <w:rFonts w:asciiTheme="majorHAnsi" w:hAnsiTheme="majorHAnsi"/>
          <w:color w:val="auto"/>
          <w:sz w:val="20"/>
          <w:szCs w:val="20"/>
          <w:lang w:val="es-ES"/>
        </w:rPr>
        <w:t xml:space="preserve">mayo </w:t>
      </w:r>
      <w:r w:rsidRPr="001474FD">
        <w:rPr>
          <w:rFonts w:asciiTheme="majorHAnsi" w:hAnsiTheme="majorHAnsi"/>
          <w:color w:val="auto"/>
          <w:sz w:val="20"/>
          <w:szCs w:val="20"/>
          <w:lang w:val="es-ES"/>
        </w:rPr>
        <w:t>de 201</w:t>
      </w:r>
      <w:r>
        <w:rPr>
          <w:rFonts w:asciiTheme="majorHAnsi" w:hAnsiTheme="majorHAnsi"/>
          <w:color w:val="auto"/>
          <w:sz w:val="20"/>
          <w:szCs w:val="20"/>
          <w:lang w:val="es-ES"/>
        </w:rPr>
        <w:t>8</w:t>
      </w:r>
      <w:r w:rsidRPr="001474FD">
        <w:rPr>
          <w:rFonts w:asciiTheme="majorHAnsi" w:hAnsiTheme="majorHAnsi"/>
          <w:color w:val="auto"/>
          <w:sz w:val="20"/>
          <w:szCs w:val="20"/>
          <w:lang w:val="es-ES"/>
        </w:rPr>
        <w:t>.</w:t>
      </w:r>
    </w:p>
    <w:p w:rsidR="001474FD" w:rsidRDefault="001474FD" w:rsidP="001474F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hAnsiTheme="majorHAnsi"/>
          <w:color w:val="auto"/>
          <w:sz w:val="20"/>
          <w:szCs w:val="20"/>
          <w:lang w:val="es-ES"/>
        </w:rPr>
      </w:pPr>
    </w:p>
    <w:p w:rsidR="001474FD" w:rsidRPr="001474FD" w:rsidRDefault="001474FD" w:rsidP="001474FD">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color w:val="auto"/>
          <w:sz w:val="20"/>
          <w:szCs w:val="20"/>
          <w:lang w:val="es-ES"/>
        </w:rPr>
      </w:pPr>
      <w:r w:rsidRPr="001474FD">
        <w:rPr>
          <w:rFonts w:asciiTheme="majorHAnsi" w:eastAsia="MS Mincho" w:hAnsiTheme="majorHAnsi"/>
          <w:sz w:val="20"/>
          <w:szCs w:val="20"/>
          <w:bdr w:val="none" w:sz="0" w:space="0" w:color="auto" w:frame="1"/>
          <w:lang w:val="es-ES"/>
        </w:rPr>
        <w:t>Continuar con la supervisión de los compromisos establecidos en el acuerdo de solución amistosa hasta su total cumplimiento. Con tal finalidad, recordar a las partes su compromiso de informar periódicamente a la CIDH sobre el cumplimiento de las medidas establecidas en el acuerdo de solución amistosa y de presentar un plan y calendarización de la implementación de las medidas pactadas.</w:t>
      </w:r>
    </w:p>
    <w:p w:rsidR="001474FD" w:rsidRPr="001474FD" w:rsidRDefault="001474FD" w:rsidP="001474FD">
      <w:pPr>
        <w:pStyle w:val="ListParagraph"/>
        <w:rPr>
          <w:rFonts w:asciiTheme="majorHAnsi" w:hAnsiTheme="majorHAnsi"/>
          <w:sz w:val="20"/>
          <w:szCs w:val="20"/>
          <w:lang w:val="es-ES"/>
        </w:rPr>
      </w:pPr>
    </w:p>
    <w:p w:rsidR="001474FD" w:rsidRPr="001474FD" w:rsidRDefault="001474FD" w:rsidP="001474FD">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hAnsiTheme="majorHAnsi"/>
          <w:color w:val="auto"/>
          <w:sz w:val="20"/>
          <w:szCs w:val="20"/>
          <w:lang w:val="es-ES"/>
        </w:rPr>
      </w:pPr>
      <w:r w:rsidRPr="001474FD">
        <w:rPr>
          <w:rFonts w:asciiTheme="majorHAnsi" w:hAnsiTheme="majorHAnsi"/>
          <w:sz w:val="20"/>
          <w:szCs w:val="20"/>
          <w:lang w:val="es-ES"/>
        </w:rPr>
        <w:t>Hacer público el presente informe e incluirlo en su Informe Anual a la Asamblea General de la OEA.</w:t>
      </w:r>
    </w:p>
    <w:p w:rsidR="00F5422C" w:rsidRPr="006772F8" w:rsidRDefault="00F5422C" w:rsidP="001474FD">
      <w:pPr>
        <w:pStyle w:val="ListParagraph"/>
        <w:suppressAutoHyphens/>
        <w:jc w:val="both"/>
        <w:rPr>
          <w:rFonts w:asciiTheme="majorHAnsi" w:hAnsiTheme="majorHAnsi"/>
          <w:sz w:val="20"/>
          <w:szCs w:val="20"/>
          <w:lang w:val="es-ES"/>
        </w:rPr>
      </w:pPr>
    </w:p>
    <w:p w:rsidR="00582492" w:rsidRDefault="00582492" w:rsidP="005824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bookmarkStart w:id="1" w:name="_GoBack"/>
      <w:bookmarkEnd w:id="1"/>
      <w:r w:rsidRPr="00E75191">
        <w:rPr>
          <w:rFonts w:asciiTheme="majorHAnsi" w:hAnsiTheme="majorHAnsi"/>
          <w:sz w:val="20"/>
          <w:szCs w:val="20"/>
          <w:lang w:val="es-ES"/>
        </w:rPr>
        <w:t xml:space="preserve">Aprobado por la Comisión Interamericana de Derechos Humanos a los </w:t>
      </w:r>
      <w:r>
        <w:rPr>
          <w:rFonts w:asciiTheme="majorHAnsi" w:hAnsiTheme="majorHAnsi"/>
          <w:sz w:val="20"/>
          <w:szCs w:val="20"/>
          <w:lang w:val="es-ES"/>
        </w:rPr>
        <w:t>23</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agosto</w:t>
      </w:r>
      <w:r>
        <w:rPr>
          <w:rFonts w:asciiTheme="majorHAnsi" w:hAnsiTheme="majorHAnsi"/>
          <w:sz w:val="20"/>
          <w:szCs w:val="20"/>
          <w:lang w:val="es-ES"/>
        </w:rPr>
        <w:t xml:space="preserve"> de 2018. </w:t>
      </w:r>
      <w:r w:rsidRPr="00E75191">
        <w:rPr>
          <w:rFonts w:asciiTheme="majorHAnsi" w:hAnsiTheme="majorHAnsi"/>
          <w:sz w:val="20"/>
          <w:szCs w:val="20"/>
          <w:lang w:val="es-ES"/>
        </w:rPr>
        <w:t xml:space="preserve">(Firmado): Margarette May Macaulay, Presidenta; Esmeralda E. Arosemena Bernal de Troitiño, Primera Vicepresidenta; Francisco José Eguiguren Praeli, Joel Hernández García,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p w:rsidR="00582492" w:rsidRPr="00D44000" w:rsidRDefault="00582492" w:rsidP="00B355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US"/>
        </w:rPr>
      </w:pPr>
      <w:r>
        <w:rPr>
          <w:rFonts w:asciiTheme="majorHAnsi" w:hAnsiTheme="majorHAnsi"/>
          <w:sz w:val="20"/>
          <w:szCs w:val="20"/>
          <w:lang w:val="es-ES"/>
        </w:rPr>
        <w:tab/>
      </w:r>
    </w:p>
    <w:p w:rsidR="00A23396" w:rsidRPr="00E82056" w:rsidRDefault="00A23396" w:rsidP="007D70FC">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ind w:firstLine="720"/>
        <w:jc w:val="both"/>
        <w:rPr>
          <w:rFonts w:asciiTheme="majorHAnsi" w:hAnsiTheme="majorHAnsi"/>
          <w:sz w:val="20"/>
          <w:szCs w:val="20"/>
          <w:lang w:val="es-CL"/>
        </w:rPr>
      </w:pPr>
    </w:p>
    <w:sectPr w:rsidR="00A23396" w:rsidRPr="00E8205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4F0" w:rsidRDefault="00F424F0">
      <w:r>
        <w:separator/>
      </w:r>
    </w:p>
  </w:endnote>
  <w:endnote w:type="continuationSeparator" w:id="0">
    <w:p w:rsidR="00F424F0" w:rsidRDefault="00F4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B7" w:rsidRDefault="00E633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35566">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4F0" w:rsidRPr="000F35ED" w:rsidRDefault="00F424F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424F0" w:rsidRPr="000F35ED" w:rsidRDefault="00F424F0" w:rsidP="000F35ED">
      <w:pPr>
        <w:rPr>
          <w:rFonts w:asciiTheme="majorHAnsi" w:hAnsiTheme="majorHAnsi"/>
          <w:sz w:val="16"/>
          <w:szCs w:val="16"/>
        </w:rPr>
      </w:pPr>
      <w:r w:rsidRPr="000F35ED">
        <w:rPr>
          <w:rFonts w:asciiTheme="majorHAnsi" w:hAnsiTheme="majorHAnsi"/>
          <w:sz w:val="16"/>
          <w:szCs w:val="16"/>
        </w:rPr>
        <w:separator/>
      </w:r>
    </w:p>
    <w:p w:rsidR="00F424F0" w:rsidRPr="000F35ED" w:rsidRDefault="00F424F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F424F0" w:rsidRPr="000F35ED" w:rsidRDefault="00F424F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F3373E" w:rsidRPr="00E51DC8" w:rsidRDefault="00F3373E" w:rsidP="00A03214">
      <w:pPr>
        <w:pStyle w:val="FootnoteText"/>
        <w:ind w:firstLine="720"/>
        <w:rPr>
          <w:lang w:val="es-MX"/>
        </w:rPr>
      </w:pPr>
      <w:r>
        <w:rPr>
          <w:rStyle w:val="FootnoteReference"/>
        </w:rPr>
        <w:footnoteRef/>
      </w:r>
      <w:r w:rsidRPr="00F72842">
        <w:rPr>
          <w:rFonts w:asciiTheme="majorHAnsi" w:hAnsiTheme="majorHAnsi"/>
          <w:sz w:val="16"/>
          <w:szCs w:val="16"/>
          <w:lang w:val="es-ES"/>
        </w:rPr>
        <w:t xml:space="preserve"> </w:t>
      </w:r>
      <w:r w:rsidR="00A03214">
        <w:rPr>
          <w:rFonts w:asciiTheme="majorHAnsi" w:eastAsia="Cambria" w:hAnsiTheme="majorHAnsi"/>
          <w:sz w:val="16"/>
          <w:szCs w:val="16"/>
          <w:lang w:val="es-ES_tradnl"/>
        </w:rPr>
        <w:t>El C</w:t>
      </w:r>
      <w:r w:rsidRPr="00F72842">
        <w:rPr>
          <w:rFonts w:asciiTheme="majorHAnsi" w:eastAsia="Cambria" w:hAnsiTheme="majorHAnsi"/>
          <w:sz w:val="16"/>
          <w:szCs w:val="16"/>
          <w:lang w:val="es-ES_tradnl"/>
        </w:rPr>
        <w:t xml:space="preserve">omisionado </w:t>
      </w:r>
      <w:r>
        <w:rPr>
          <w:rFonts w:asciiTheme="majorHAnsi" w:eastAsia="Cambria" w:hAnsiTheme="majorHAnsi"/>
          <w:sz w:val="16"/>
          <w:szCs w:val="16"/>
          <w:lang w:val="es-ES_tradnl"/>
        </w:rPr>
        <w:t>Luis Ernesto Vargas</w:t>
      </w:r>
      <w:r w:rsidRPr="00F72842">
        <w:rPr>
          <w:rFonts w:asciiTheme="majorHAnsi" w:eastAsia="Cambria" w:hAnsiTheme="majorHAnsi"/>
          <w:sz w:val="16"/>
          <w:szCs w:val="16"/>
          <w:lang w:val="es-ES_tradnl"/>
        </w:rPr>
        <w:t xml:space="preserve">, de nacionalidad </w:t>
      </w:r>
      <w:r>
        <w:rPr>
          <w:rFonts w:asciiTheme="majorHAnsi" w:eastAsia="Cambria" w:hAnsiTheme="majorHAnsi"/>
          <w:sz w:val="16"/>
          <w:szCs w:val="16"/>
          <w:lang w:val="es-ES_tradnl"/>
        </w:rPr>
        <w:t>colombiana</w:t>
      </w:r>
      <w:r w:rsidRPr="00F72842">
        <w:rPr>
          <w:rFonts w:asciiTheme="majorHAnsi" w:eastAsia="Cambria" w:hAnsiTheme="majorHAnsi"/>
          <w:sz w:val="16"/>
          <w:szCs w:val="16"/>
          <w:lang w:val="es-ES_tradnl"/>
        </w:rPr>
        <w:t>, no participó de la discusión y decisión del presente caso, conforme al artículo 17.2.a) del Reglamento de la CIDH</w:t>
      </w:r>
      <w:r>
        <w:rPr>
          <w:rFonts w:asciiTheme="majorHAnsi" w:eastAsia="Cambria" w:hAnsiTheme="majorHAnsi"/>
          <w:sz w:val="16"/>
          <w:szCs w:val="16"/>
          <w:lang w:val="es-ES_tradnl"/>
        </w:rPr>
        <w:t>.</w:t>
      </w:r>
    </w:p>
  </w:footnote>
  <w:footnote w:id="3">
    <w:p w:rsidR="00D65331" w:rsidRPr="00D65331" w:rsidRDefault="00D65331" w:rsidP="00A03214">
      <w:pPr>
        <w:pStyle w:val="FootnoteText"/>
        <w:ind w:firstLine="720"/>
        <w:rPr>
          <w:rFonts w:asciiTheme="majorHAnsi" w:hAnsiTheme="majorHAnsi"/>
          <w:sz w:val="16"/>
          <w:szCs w:val="16"/>
          <w:lang w:val="es-MX"/>
        </w:rPr>
      </w:pPr>
      <w:r w:rsidRPr="00D65331">
        <w:rPr>
          <w:rStyle w:val="FootnoteReference"/>
          <w:rFonts w:asciiTheme="majorHAnsi" w:hAnsiTheme="majorHAnsi"/>
          <w:sz w:val="16"/>
          <w:szCs w:val="16"/>
        </w:rPr>
        <w:footnoteRef/>
      </w:r>
      <w:r w:rsidRPr="002748FE">
        <w:rPr>
          <w:rFonts w:asciiTheme="majorHAnsi" w:hAnsiTheme="majorHAnsi"/>
          <w:sz w:val="16"/>
          <w:szCs w:val="16"/>
          <w:lang w:val="es-US"/>
        </w:rPr>
        <w:t xml:space="preserve"> </w:t>
      </w:r>
      <w:r w:rsidRPr="00D65331">
        <w:rPr>
          <w:rFonts w:asciiTheme="majorHAnsi" w:hAnsiTheme="majorHAnsi"/>
          <w:sz w:val="16"/>
          <w:szCs w:val="16"/>
          <w:lang w:val="es-MX"/>
        </w:rPr>
        <w:t xml:space="preserve">Corte IDH. Caso 19 Comerciantes vs Colombia. Sentencia de 5 de julio de 2004. Serie C. No. 109, párr. 258.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5827B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D8197DB" wp14:editId="6FABB24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F424F0"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B7" w:rsidRDefault="00E633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24F7"/>
    <w:multiLevelType w:val="hybridMultilevel"/>
    <w:tmpl w:val="9AB24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341F68"/>
    <w:multiLevelType w:val="hybridMultilevel"/>
    <w:tmpl w:val="8D9C1FD4"/>
    <w:lvl w:ilvl="0" w:tplc="24DA0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AEF7955"/>
    <w:multiLevelType w:val="hybridMultilevel"/>
    <w:tmpl w:val="89A4F5CA"/>
    <w:lvl w:ilvl="0" w:tplc="4482A598">
      <w:start w:val="2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3C6686"/>
    <w:multiLevelType w:val="hybridMultilevel"/>
    <w:tmpl w:val="EABCC064"/>
    <w:lvl w:ilvl="0" w:tplc="229C33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0E33F59"/>
    <w:multiLevelType w:val="hybridMultilevel"/>
    <w:tmpl w:val="FF283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9E793D"/>
    <w:multiLevelType w:val="hybridMultilevel"/>
    <w:tmpl w:val="2A24237E"/>
    <w:lvl w:ilvl="0" w:tplc="88AA5FF4">
      <w:start w:val="1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8E616BD"/>
    <w:multiLevelType w:val="hybridMultilevel"/>
    <w:tmpl w:val="686EC5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980654"/>
    <w:multiLevelType w:val="hybridMultilevel"/>
    <w:tmpl w:val="F9F23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11324A4"/>
    <w:multiLevelType w:val="hybridMultilevel"/>
    <w:tmpl w:val="4DB8E3EC"/>
    <w:lvl w:ilvl="0" w:tplc="0C9612AA">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BC2525"/>
    <w:multiLevelType w:val="hybridMultilevel"/>
    <w:tmpl w:val="659EB9A0"/>
    <w:lvl w:ilvl="0" w:tplc="0C0A0001">
      <w:start w:val="1"/>
      <w:numFmt w:val="bullet"/>
      <w:lvlText w:val=""/>
      <w:lvlJc w:val="left"/>
      <w:pPr>
        <w:ind w:left="1530" w:hanging="360"/>
      </w:pPr>
      <w:rPr>
        <w:rFonts w:ascii="Symbol" w:hAnsi="Symbol" w:hint="default"/>
      </w:rPr>
    </w:lvl>
    <w:lvl w:ilvl="1" w:tplc="0C0A0003" w:tentative="1">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4F8A472"/>
    <w:multiLevelType w:val="singleLevel"/>
    <w:tmpl w:val="76310CCD"/>
    <w:lvl w:ilvl="0">
      <w:start w:val="1"/>
      <w:numFmt w:val="decimal"/>
      <w:lvlText w:val="%1."/>
      <w:lvlJc w:val="left"/>
      <w:pPr>
        <w:tabs>
          <w:tab w:val="num" w:pos="648"/>
        </w:tabs>
        <w:ind w:left="648" w:hanging="288"/>
      </w:pPr>
      <w:rPr>
        <w:rFonts w:cs="Times New Roman"/>
        <w:color w:val="000000"/>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3B0411"/>
    <w:multiLevelType w:val="hybridMultilevel"/>
    <w:tmpl w:val="964EB224"/>
    <w:lvl w:ilvl="0" w:tplc="902098E0">
      <w:start w:val="1"/>
      <w:numFmt w:val="decimal"/>
      <w:lvlText w:val="%1."/>
      <w:lvlJc w:val="left"/>
      <w:pPr>
        <w:tabs>
          <w:tab w:val="num" w:pos="648"/>
        </w:tabs>
        <w:ind w:left="648" w:hanging="288"/>
      </w:pPr>
      <w:rPr>
        <w:rFonts w:cs="Times New Roman"/>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8DB2B43"/>
    <w:multiLevelType w:val="hybridMultilevel"/>
    <w:tmpl w:val="D03C2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D80089"/>
    <w:multiLevelType w:val="hybridMultilevel"/>
    <w:tmpl w:val="2B56D684"/>
    <w:lvl w:ilvl="0" w:tplc="93942530">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61"/>
  </w:num>
  <w:num w:numId="4">
    <w:abstractNumId w:val="25"/>
  </w:num>
  <w:num w:numId="5">
    <w:abstractNumId w:val="54"/>
  </w:num>
  <w:num w:numId="6">
    <w:abstractNumId w:val="32"/>
  </w:num>
  <w:num w:numId="7">
    <w:abstractNumId w:val="8"/>
  </w:num>
  <w:num w:numId="8">
    <w:abstractNumId w:val="20"/>
  </w:num>
  <w:num w:numId="9">
    <w:abstractNumId w:val="49"/>
  </w:num>
  <w:num w:numId="10">
    <w:abstractNumId w:val="1"/>
  </w:num>
  <w:num w:numId="11">
    <w:abstractNumId w:val="44"/>
  </w:num>
  <w:num w:numId="12">
    <w:abstractNumId w:val="45"/>
  </w:num>
  <w:num w:numId="13">
    <w:abstractNumId w:val="50"/>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8"/>
  </w:num>
  <w:num w:numId="25">
    <w:abstractNumId w:val="21"/>
  </w:num>
  <w:num w:numId="26">
    <w:abstractNumId w:val="22"/>
  </w:num>
  <w:num w:numId="27">
    <w:abstractNumId w:val="27"/>
  </w:num>
  <w:num w:numId="28">
    <w:abstractNumId w:val="28"/>
  </w:num>
  <w:num w:numId="29">
    <w:abstractNumId w:val="29"/>
  </w:num>
  <w:num w:numId="30">
    <w:abstractNumId w:val="30"/>
  </w:num>
  <w:num w:numId="31">
    <w:abstractNumId w:val="34"/>
  </w:num>
  <w:num w:numId="32">
    <w:abstractNumId w:val="35"/>
  </w:num>
  <w:num w:numId="33">
    <w:abstractNumId w:val="37"/>
  </w:num>
  <w:num w:numId="34">
    <w:abstractNumId w:val="38"/>
  </w:num>
  <w:num w:numId="35">
    <w:abstractNumId w:val="39"/>
  </w:num>
  <w:num w:numId="36">
    <w:abstractNumId w:val="41"/>
  </w:num>
  <w:num w:numId="37">
    <w:abstractNumId w:val="42"/>
  </w:num>
  <w:num w:numId="38">
    <w:abstractNumId w:val="43"/>
  </w:num>
  <w:num w:numId="39">
    <w:abstractNumId w:val="46"/>
  </w:num>
  <w:num w:numId="40">
    <w:abstractNumId w:val="47"/>
  </w:num>
  <w:num w:numId="41">
    <w:abstractNumId w:val="52"/>
  </w:num>
  <w:num w:numId="42">
    <w:abstractNumId w:val="55"/>
  </w:num>
  <w:num w:numId="43">
    <w:abstractNumId w:val="56"/>
  </w:num>
  <w:num w:numId="44">
    <w:abstractNumId w:val="59"/>
  </w:num>
  <w:num w:numId="45">
    <w:abstractNumId w:val="60"/>
  </w:num>
  <w:num w:numId="46">
    <w:abstractNumId w:val="63"/>
  </w:num>
  <w:num w:numId="47">
    <w:abstractNumId w:val="64"/>
  </w:num>
  <w:num w:numId="48">
    <w:abstractNumId w:val="65"/>
  </w:num>
  <w:num w:numId="49">
    <w:abstractNumId w:val="66"/>
  </w:num>
  <w:num w:numId="50">
    <w:abstractNumId w:val="68"/>
  </w:num>
  <w:num w:numId="51">
    <w:abstractNumId w:val="24"/>
  </w:num>
  <w:num w:numId="52">
    <w:abstractNumId w:val="48"/>
  </w:num>
  <w:num w:numId="53">
    <w:abstractNumId w:val="57"/>
  </w:num>
  <w:num w:numId="54">
    <w:abstractNumId w:val="51"/>
  </w:num>
  <w:num w:numId="55">
    <w:abstractNumId w:val="5"/>
  </w:num>
  <w:num w:numId="56">
    <w:abstractNumId w:val="53"/>
  </w:num>
  <w:num w:numId="57">
    <w:abstractNumId w:val="31"/>
  </w:num>
  <w:num w:numId="58">
    <w:abstractNumId w:val="36"/>
  </w:num>
  <w:num w:numId="59">
    <w:abstractNumId w:val="7"/>
  </w:num>
  <w:num w:numId="60">
    <w:abstractNumId w:val="40"/>
  </w:num>
  <w:num w:numId="61">
    <w:abstractNumId w:val="23"/>
  </w:num>
  <w:num w:numId="62">
    <w:abstractNumId w:val="33"/>
  </w:num>
  <w:num w:numId="63">
    <w:abstractNumId w:val="0"/>
  </w:num>
  <w:num w:numId="64">
    <w:abstractNumId w:val="58"/>
  </w:num>
  <w:num w:numId="65">
    <w:abstractNumId w:val="62"/>
  </w:num>
  <w:num w:numId="66">
    <w:abstractNumId w:val="67"/>
  </w:num>
  <w:num w:numId="67">
    <w:abstractNumId w:val="26"/>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32E4"/>
    <w:rsid w:val="0001788C"/>
    <w:rsid w:val="00040C3A"/>
    <w:rsid w:val="00057D25"/>
    <w:rsid w:val="00060F0C"/>
    <w:rsid w:val="000716C5"/>
    <w:rsid w:val="000721B5"/>
    <w:rsid w:val="00075E23"/>
    <w:rsid w:val="00076C49"/>
    <w:rsid w:val="00077438"/>
    <w:rsid w:val="00084B55"/>
    <w:rsid w:val="00087F2E"/>
    <w:rsid w:val="0009344A"/>
    <w:rsid w:val="000935EB"/>
    <w:rsid w:val="000A0E75"/>
    <w:rsid w:val="000A392E"/>
    <w:rsid w:val="000A575F"/>
    <w:rsid w:val="000C03DA"/>
    <w:rsid w:val="000C0EEA"/>
    <w:rsid w:val="000D10DB"/>
    <w:rsid w:val="000E5EB5"/>
    <w:rsid w:val="000F35ED"/>
    <w:rsid w:val="00106239"/>
    <w:rsid w:val="00106611"/>
    <w:rsid w:val="00107131"/>
    <w:rsid w:val="0010736F"/>
    <w:rsid w:val="00113F73"/>
    <w:rsid w:val="00121CC2"/>
    <w:rsid w:val="001323EC"/>
    <w:rsid w:val="00133EE5"/>
    <w:rsid w:val="001474FD"/>
    <w:rsid w:val="00154DE9"/>
    <w:rsid w:val="001661FE"/>
    <w:rsid w:val="001670AD"/>
    <w:rsid w:val="00167A34"/>
    <w:rsid w:val="00185D91"/>
    <w:rsid w:val="00191EEE"/>
    <w:rsid w:val="001A7870"/>
    <w:rsid w:val="001C1B41"/>
    <w:rsid w:val="001C58F5"/>
    <w:rsid w:val="001D2A4D"/>
    <w:rsid w:val="001D65EF"/>
    <w:rsid w:val="001E0F25"/>
    <w:rsid w:val="001E43B9"/>
    <w:rsid w:val="002041B4"/>
    <w:rsid w:val="00210FDA"/>
    <w:rsid w:val="002242AB"/>
    <w:rsid w:val="002250A3"/>
    <w:rsid w:val="0022751D"/>
    <w:rsid w:val="00235217"/>
    <w:rsid w:val="00236229"/>
    <w:rsid w:val="00246D1F"/>
    <w:rsid w:val="00247403"/>
    <w:rsid w:val="00247542"/>
    <w:rsid w:val="00266B61"/>
    <w:rsid w:val="0026712A"/>
    <w:rsid w:val="002704DB"/>
    <w:rsid w:val="002748FE"/>
    <w:rsid w:val="0028297D"/>
    <w:rsid w:val="002A0AAE"/>
    <w:rsid w:val="002A5820"/>
    <w:rsid w:val="002A79AE"/>
    <w:rsid w:val="002B59C2"/>
    <w:rsid w:val="002D2B26"/>
    <w:rsid w:val="002D7EA2"/>
    <w:rsid w:val="002E187C"/>
    <w:rsid w:val="00302733"/>
    <w:rsid w:val="00314078"/>
    <w:rsid w:val="0031535D"/>
    <w:rsid w:val="00315FCA"/>
    <w:rsid w:val="00316A4E"/>
    <w:rsid w:val="003212F3"/>
    <w:rsid w:val="0033169F"/>
    <w:rsid w:val="00346C95"/>
    <w:rsid w:val="00356185"/>
    <w:rsid w:val="003574F8"/>
    <w:rsid w:val="00360380"/>
    <w:rsid w:val="0036506E"/>
    <w:rsid w:val="0037519E"/>
    <w:rsid w:val="0038265F"/>
    <w:rsid w:val="00386CF0"/>
    <w:rsid w:val="003A1F13"/>
    <w:rsid w:val="003A6463"/>
    <w:rsid w:val="003C676B"/>
    <w:rsid w:val="003D3BC2"/>
    <w:rsid w:val="003E6CA1"/>
    <w:rsid w:val="00412364"/>
    <w:rsid w:val="004165C2"/>
    <w:rsid w:val="00425482"/>
    <w:rsid w:val="0043425F"/>
    <w:rsid w:val="00441ECB"/>
    <w:rsid w:val="00467B7E"/>
    <w:rsid w:val="00474852"/>
    <w:rsid w:val="00477592"/>
    <w:rsid w:val="00483601"/>
    <w:rsid w:val="00485281"/>
    <w:rsid w:val="00486F1C"/>
    <w:rsid w:val="00491B3C"/>
    <w:rsid w:val="00493A4C"/>
    <w:rsid w:val="0049419D"/>
    <w:rsid w:val="004A0E27"/>
    <w:rsid w:val="004B5211"/>
    <w:rsid w:val="004C20D2"/>
    <w:rsid w:val="004C4B62"/>
    <w:rsid w:val="004C54C9"/>
    <w:rsid w:val="004C6F17"/>
    <w:rsid w:val="004D6025"/>
    <w:rsid w:val="004E2649"/>
    <w:rsid w:val="004E2F3B"/>
    <w:rsid w:val="004E660D"/>
    <w:rsid w:val="004F4CE8"/>
    <w:rsid w:val="00500F8D"/>
    <w:rsid w:val="00501399"/>
    <w:rsid w:val="005016C3"/>
    <w:rsid w:val="00506118"/>
    <w:rsid w:val="0050633D"/>
    <w:rsid w:val="00507BC4"/>
    <w:rsid w:val="005128E4"/>
    <w:rsid w:val="005133DB"/>
    <w:rsid w:val="00525560"/>
    <w:rsid w:val="00526B32"/>
    <w:rsid w:val="00532373"/>
    <w:rsid w:val="00544C49"/>
    <w:rsid w:val="005508FA"/>
    <w:rsid w:val="005516A1"/>
    <w:rsid w:val="00563571"/>
    <w:rsid w:val="0057046B"/>
    <w:rsid w:val="0057402A"/>
    <w:rsid w:val="005771D0"/>
    <w:rsid w:val="00582492"/>
    <w:rsid w:val="005827B1"/>
    <w:rsid w:val="0059191A"/>
    <w:rsid w:val="005921FF"/>
    <w:rsid w:val="005A3666"/>
    <w:rsid w:val="005A6D0E"/>
    <w:rsid w:val="005B121A"/>
    <w:rsid w:val="005B52B0"/>
    <w:rsid w:val="005B6806"/>
    <w:rsid w:val="005C4225"/>
    <w:rsid w:val="005C6772"/>
    <w:rsid w:val="005D15C9"/>
    <w:rsid w:val="005E56A1"/>
    <w:rsid w:val="005F0DAD"/>
    <w:rsid w:val="005F0F33"/>
    <w:rsid w:val="005F300B"/>
    <w:rsid w:val="005F386C"/>
    <w:rsid w:val="00600DEB"/>
    <w:rsid w:val="00627C9F"/>
    <w:rsid w:val="006311E9"/>
    <w:rsid w:val="00632354"/>
    <w:rsid w:val="00632627"/>
    <w:rsid w:val="006369DB"/>
    <w:rsid w:val="00642810"/>
    <w:rsid w:val="006441BF"/>
    <w:rsid w:val="006465F7"/>
    <w:rsid w:val="00652333"/>
    <w:rsid w:val="00652DFE"/>
    <w:rsid w:val="006569ED"/>
    <w:rsid w:val="00660E82"/>
    <w:rsid w:val="00665249"/>
    <w:rsid w:val="0067294C"/>
    <w:rsid w:val="006772F8"/>
    <w:rsid w:val="0068009E"/>
    <w:rsid w:val="006800E9"/>
    <w:rsid w:val="00692219"/>
    <w:rsid w:val="006A16E3"/>
    <w:rsid w:val="006A17D2"/>
    <w:rsid w:val="006A5E50"/>
    <w:rsid w:val="006A73E6"/>
    <w:rsid w:val="006B2D5C"/>
    <w:rsid w:val="006C4EB1"/>
    <w:rsid w:val="006C5C50"/>
    <w:rsid w:val="006C6918"/>
    <w:rsid w:val="006C70C1"/>
    <w:rsid w:val="006D7610"/>
    <w:rsid w:val="006E0166"/>
    <w:rsid w:val="006E7B34"/>
    <w:rsid w:val="0070697F"/>
    <w:rsid w:val="0072199C"/>
    <w:rsid w:val="00722C9F"/>
    <w:rsid w:val="007253B8"/>
    <w:rsid w:val="0073741F"/>
    <w:rsid w:val="00765C9C"/>
    <w:rsid w:val="0076643F"/>
    <w:rsid w:val="007665DE"/>
    <w:rsid w:val="00777F63"/>
    <w:rsid w:val="00785D39"/>
    <w:rsid w:val="007A23CF"/>
    <w:rsid w:val="007A5817"/>
    <w:rsid w:val="007B60E9"/>
    <w:rsid w:val="007B6CC3"/>
    <w:rsid w:val="007C3334"/>
    <w:rsid w:val="007D2B98"/>
    <w:rsid w:val="007D70FC"/>
    <w:rsid w:val="007E21BC"/>
    <w:rsid w:val="007E3D8C"/>
    <w:rsid w:val="007F4FC4"/>
    <w:rsid w:val="007F6F45"/>
    <w:rsid w:val="00800C82"/>
    <w:rsid w:val="00803F1C"/>
    <w:rsid w:val="0080600E"/>
    <w:rsid w:val="00817612"/>
    <w:rsid w:val="00825ABC"/>
    <w:rsid w:val="008338A4"/>
    <w:rsid w:val="00837C45"/>
    <w:rsid w:val="0084331F"/>
    <w:rsid w:val="00843DA9"/>
    <w:rsid w:val="00843DEA"/>
    <w:rsid w:val="00844730"/>
    <w:rsid w:val="008457C2"/>
    <w:rsid w:val="00857A82"/>
    <w:rsid w:val="00866810"/>
    <w:rsid w:val="00873836"/>
    <w:rsid w:val="00874D7C"/>
    <w:rsid w:val="00885737"/>
    <w:rsid w:val="00890650"/>
    <w:rsid w:val="00892D85"/>
    <w:rsid w:val="00894606"/>
    <w:rsid w:val="00897E12"/>
    <w:rsid w:val="008A7E0F"/>
    <w:rsid w:val="008B12F5"/>
    <w:rsid w:val="008B2468"/>
    <w:rsid w:val="008B642F"/>
    <w:rsid w:val="008D768D"/>
    <w:rsid w:val="008E3759"/>
    <w:rsid w:val="008F1912"/>
    <w:rsid w:val="008F2FE5"/>
    <w:rsid w:val="008F51A6"/>
    <w:rsid w:val="0090270B"/>
    <w:rsid w:val="009041DC"/>
    <w:rsid w:val="00905FE4"/>
    <w:rsid w:val="00917488"/>
    <w:rsid w:val="00917B5A"/>
    <w:rsid w:val="00920A58"/>
    <w:rsid w:val="00920A8C"/>
    <w:rsid w:val="00934A2C"/>
    <w:rsid w:val="00950D35"/>
    <w:rsid w:val="00951CEA"/>
    <w:rsid w:val="0095209D"/>
    <w:rsid w:val="0096706E"/>
    <w:rsid w:val="00973163"/>
    <w:rsid w:val="00975C4E"/>
    <w:rsid w:val="00981FBA"/>
    <w:rsid w:val="00996C67"/>
    <w:rsid w:val="00997BC5"/>
    <w:rsid w:val="009A0DF5"/>
    <w:rsid w:val="009A4F41"/>
    <w:rsid w:val="009B381B"/>
    <w:rsid w:val="009D1753"/>
    <w:rsid w:val="009D7611"/>
    <w:rsid w:val="009E0B61"/>
    <w:rsid w:val="009E4B25"/>
    <w:rsid w:val="009E53DE"/>
    <w:rsid w:val="00A03214"/>
    <w:rsid w:val="00A127F2"/>
    <w:rsid w:val="00A17087"/>
    <w:rsid w:val="00A21A93"/>
    <w:rsid w:val="00A23396"/>
    <w:rsid w:val="00A31789"/>
    <w:rsid w:val="00A328B3"/>
    <w:rsid w:val="00A45200"/>
    <w:rsid w:val="00A50FCF"/>
    <w:rsid w:val="00A528D1"/>
    <w:rsid w:val="00A610CD"/>
    <w:rsid w:val="00A739E0"/>
    <w:rsid w:val="00A94554"/>
    <w:rsid w:val="00AA09A2"/>
    <w:rsid w:val="00AA7996"/>
    <w:rsid w:val="00AB666E"/>
    <w:rsid w:val="00AC19CB"/>
    <w:rsid w:val="00AC1B4B"/>
    <w:rsid w:val="00AC61F5"/>
    <w:rsid w:val="00AE5488"/>
    <w:rsid w:val="00AE6F91"/>
    <w:rsid w:val="00AF5571"/>
    <w:rsid w:val="00B00E0E"/>
    <w:rsid w:val="00B04350"/>
    <w:rsid w:val="00B07341"/>
    <w:rsid w:val="00B10AA5"/>
    <w:rsid w:val="00B16185"/>
    <w:rsid w:val="00B26F8B"/>
    <w:rsid w:val="00B30539"/>
    <w:rsid w:val="00B314DB"/>
    <w:rsid w:val="00B32F56"/>
    <w:rsid w:val="00B35566"/>
    <w:rsid w:val="00B361F2"/>
    <w:rsid w:val="00B3718B"/>
    <w:rsid w:val="00B4632A"/>
    <w:rsid w:val="00B463C3"/>
    <w:rsid w:val="00B530F1"/>
    <w:rsid w:val="00B66DA6"/>
    <w:rsid w:val="00B81252"/>
    <w:rsid w:val="00B85630"/>
    <w:rsid w:val="00B87553"/>
    <w:rsid w:val="00BA276C"/>
    <w:rsid w:val="00BB306F"/>
    <w:rsid w:val="00BD4B89"/>
    <w:rsid w:val="00BD5166"/>
    <w:rsid w:val="00BE7CFA"/>
    <w:rsid w:val="00BF6FD8"/>
    <w:rsid w:val="00C03680"/>
    <w:rsid w:val="00C054DF"/>
    <w:rsid w:val="00C13A3D"/>
    <w:rsid w:val="00C21762"/>
    <w:rsid w:val="00C24543"/>
    <w:rsid w:val="00C256A2"/>
    <w:rsid w:val="00C51515"/>
    <w:rsid w:val="00C522B0"/>
    <w:rsid w:val="00C5660B"/>
    <w:rsid w:val="00C61AE0"/>
    <w:rsid w:val="00C66B72"/>
    <w:rsid w:val="00C9567A"/>
    <w:rsid w:val="00CA3EC5"/>
    <w:rsid w:val="00CB1A1F"/>
    <w:rsid w:val="00CB212D"/>
    <w:rsid w:val="00CB2660"/>
    <w:rsid w:val="00CC5E90"/>
    <w:rsid w:val="00CD046C"/>
    <w:rsid w:val="00CD349A"/>
    <w:rsid w:val="00CE076C"/>
    <w:rsid w:val="00CE5199"/>
    <w:rsid w:val="00CE66D5"/>
    <w:rsid w:val="00CF2C9D"/>
    <w:rsid w:val="00CF5220"/>
    <w:rsid w:val="00CF637A"/>
    <w:rsid w:val="00D04A36"/>
    <w:rsid w:val="00D059DE"/>
    <w:rsid w:val="00D104E8"/>
    <w:rsid w:val="00D13FCE"/>
    <w:rsid w:val="00D17A09"/>
    <w:rsid w:val="00D20A5E"/>
    <w:rsid w:val="00D23473"/>
    <w:rsid w:val="00D306D1"/>
    <w:rsid w:val="00D34786"/>
    <w:rsid w:val="00D37BFC"/>
    <w:rsid w:val="00D47A8E"/>
    <w:rsid w:val="00D52640"/>
    <w:rsid w:val="00D52D14"/>
    <w:rsid w:val="00D556ED"/>
    <w:rsid w:val="00D63872"/>
    <w:rsid w:val="00D65331"/>
    <w:rsid w:val="00D712D3"/>
    <w:rsid w:val="00D71422"/>
    <w:rsid w:val="00D72DC6"/>
    <w:rsid w:val="00D7558D"/>
    <w:rsid w:val="00D76E66"/>
    <w:rsid w:val="00D81D92"/>
    <w:rsid w:val="00DA17F3"/>
    <w:rsid w:val="00DA7B56"/>
    <w:rsid w:val="00DA7B5F"/>
    <w:rsid w:val="00DB4EF3"/>
    <w:rsid w:val="00DC11E7"/>
    <w:rsid w:val="00DC7023"/>
    <w:rsid w:val="00DC769A"/>
    <w:rsid w:val="00DD3D86"/>
    <w:rsid w:val="00DF0514"/>
    <w:rsid w:val="00DF1EC4"/>
    <w:rsid w:val="00E0340B"/>
    <w:rsid w:val="00E04A90"/>
    <w:rsid w:val="00E118DB"/>
    <w:rsid w:val="00E219C7"/>
    <w:rsid w:val="00E31C6F"/>
    <w:rsid w:val="00E40976"/>
    <w:rsid w:val="00E43157"/>
    <w:rsid w:val="00E461CE"/>
    <w:rsid w:val="00E46EDF"/>
    <w:rsid w:val="00E51DC8"/>
    <w:rsid w:val="00E52CBC"/>
    <w:rsid w:val="00E55DEF"/>
    <w:rsid w:val="00E633B7"/>
    <w:rsid w:val="00E720CA"/>
    <w:rsid w:val="00E735CB"/>
    <w:rsid w:val="00E82056"/>
    <w:rsid w:val="00E84EB5"/>
    <w:rsid w:val="00E85662"/>
    <w:rsid w:val="00E8789F"/>
    <w:rsid w:val="00E90C52"/>
    <w:rsid w:val="00E97AC0"/>
    <w:rsid w:val="00E97B71"/>
    <w:rsid w:val="00EA3D34"/>
    <w:rsid w:val="00EB454D"/>
    <w:rsid w:val="00EB7D11"/>
    <w:rsid w:val="00ED76BE"/>
    <w:rsid w:val="00EE2C14"/>
    <w:rsid w:val="00EF01AD"/>
    <w:rsid w:val="00EF619B"/>
    <w:rsid w:val="00F00B55"/>
    <w:rsid w:val="00F02AD1"/>
    <w:rsid w:val="00F142CB"/>
    <w:rsid w:val="00F21FB2"/>
    <w:rsid w:val="00F253CC"/>
    <w:rsid w:val="00F32838"/>
    <w:rsid w:val="00F3373E"/>
    <w:rsid w:val="00F37106"/>
    <w:rsid w:val="00F424F0"/>
    <w:rsid w:val="00F46BDC"/>
    <w:rsid w:val="00F519CF"/>
    <w:rsid w:val="00F5422C"/>
    <w:rsid w:val="00F56BA5"/>
    <w:rsid w:val="00F60E22"/>
    <w:rsid w:val="00F77ED1"/>
    <w:rsid w:val="00F81395"/>
    <w:rsid w:val="00F917D1"/>
    <w:rsid w:val="00F9653B"/>
    <w:rsid w:val="00FB62CF"/>
    <w:rsid w:val="00FD1101"/>
    <w:rsid w:val="00FD3C3B"/>
    <w:rsid w:val="00FD3D23"/>
    <w:rsid w:val="00FE1699"/>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9B5041-81D0-4A97-80E9-1CF4A7BB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708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Ref,de nota al pie,normal,4_G,16 Point,Superscript 6 Point,Texto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Spacing">
    <w:name w:val="No Spacing"/>
    <w:uiPriority w:val="1"/>
    <w:qFormat/>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heme="minorEastAsia"/>
      <w:sz w:val="24"/>
      <w:szCs w:val="24"/>
      <w:bdr w:val="none" w:sz="0" w:space="0" w:color="auto"/>
      <w:lang w:val="en-US"/>
    </w:rPr>
  </w:style>
  <w:style w:type="paragraph" w:customStyle="1" w:styleId="Style2">
    <w:name w:val="Style 2"/>
    <w:basedOn w:val="Normal"/>
    <w:uiPriority w:val="99"/>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tLeast"/>
    </w:pPr>
    <w:rPr>
      <w:rFonts w:eastAsiaTheme="minorEastAsia"/>
      <w:bdr w:val="none" w:sz="0" w:space="0" w:color="auto"/>
      <w:lang w:eastAsia="es-ES"/>
    </w:rPr>
  </w:style>
  <w:style w:type="paragraph" w:customStyle="1" w:styleId="Style3">
    <w:name w:val="Style 3"/>
    <w:basedOn w:val="Normal"/>
    <w:uiPriority w:val="99"/>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tLeast"/>
      <w:ind w:left="720" w:right="72" w:hanging="360"/>
      <w:jc w:val="both"/>
    </w:pPr>
    <w:rPr>
      <w:rFonts w:eastAsiaTheme="minorEastAsia"/>
      <w:bdr w:val="none" w:sz="0" w:space="0" w:color="auto"/>
      <w:lang w:eastAsia="es-ES"/>
    </w:rPr>
  </w:style>
  <w:style w:type="paragraph" w:customStyle="1" w:styleId="Style4">
    <w:name w:val="Style 4"/>
    <w:basedOn w:val="Normal"/>
    <w:uiPriority w:val="99"/>
    <w:rsid w:val="00A233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bdr w:val="none" w:sz="0" w:space="0" w:color="auto"/>
      <w:lang w:eastAsia="es-ES"/>
    </w:rPr>
  </w:style>
  <w:style w:type="character" w:styleId="CommentReference">
    <w:name w:val="annotation reference"/>
    <w:basedOn w:val="DefaultParagraphFont"/>
    <w:uiPriority w:val="99"/>
    <w:semiHidden/>
    <w:unhideWhenUsed/>
    <w:rsid w:val="00F3373E"/>
    <w:rPr>
      <w:sz w:val="16"/>
      <w:szCs w:val="16"/>
    </w:rPr>
  </w:style>
  <w:style w:type="paragraph" w:styleId="CommentText">
    <w:name w:val="annotation text"/>
    <w:basedOn w:val="Normal"/>
    <w:link w:val="CommentTextChar"/>
    <w:uiPriority w:val="99"/>
    <w:semiHidden/>
    <w:unhideWhenUsed/>
    <w:rsid w:val="00F3373E"/>
    <w:rPr>
      <w:sz w:val="20"/>
      <w:szCs w:val="20"/>
    </w:rPr>
  </w:style>
  <w:style w:type="character" w:customStyle="1" w:styleId="CommentTextChar">
    <w:name w:val="Comment Text Char"/>
    <w:basedOn w:val="DefaultParagraphFont"/>
    <w:link w:val="CommentText"/>
    <w:uiPriority w:val="99"/>
    <w:semiHidden/>
    <w:rsid w:val="00F3373E"/>
    <w:rPr>
      <w:lang w:val="en-US" w:eastAsia="en-US"/>
    </w:rPr>
  </w:style>
  <w:style w:type="paragraph" w:styleId="CommentSubject">
    <w:name w:val="annotation subject"/>
    <w:basedOn w:val="CommentText"/>
    <w:next w:val="CommentText"/>
    <w:link w:val="CommentSubjectChar"/>
    <w:uiPriority w:val="99"/>
    <w:semiHidden/>
    <w:unhideWhenUsed/>
    <w:rsid w:val="00F3373E"/>
    <w:rPr>
      <w:b/>
      <w:bCs/>
    </w:rPr>
  </w:style>
  <w:style w:type="character" w:customStyle="1" w:styleId="CommentSubjectChar">
    <w:name w:val="Comment Subject Char"/>
    <w:basedOn w:val="CommentTextChar"/>
    <w:link w:val="CommentSubject"/>
    <w:uiPriority w:val="99"/>
    <w:semiHidden/>
    <w:rsid w:val="00F3373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56DF8-3D7D-4609-A0AF-B726D89D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93/18</dc:title>
  <dc:creator>CIDH</dc:creator>
  <cp:lastModifiedBy>Hansen, Gloria</cp:lastModifiedBy>
  <cp:revision>8</cp:revision>
  <cp:lastPrinted>2017-10-10T19:22:00Z</cp:lastPrinted>
  <dcterms:created xsi:type="dcterms:W3CDTF">2018-08-27T20:10:00Z</dcterms:created>
  <dcterms:modified xsi:type="dcterms:W3CDTF">2018-09-10T18:36:00Z</dcterms:modified>
</cp:coreProperties>
</file>