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B24E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E02D7" w:rsidRDefault="00FE02D7"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FE02D7" w:rsidRDefault="00FE02D7"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64F8EFD" w:rsidR="00FE02D7" w:rsidRPr="004E2649" w:rsidRDefault="00FE02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6284B">
                              <w:rPr>
                                <w:rFonts w:asciiTheme="majorHAnsi" w:hAnsiTheme="majorHAnsi" w:cs="Arial"/>
                                <w:b/>
                                <w:bCs/>
                                <w:color w:val="0D0D0D" w:themeColor="text1" w:themeTint="F2"/>
                                <w:sz w:val="36"/>
                                <w:szCs w:val="22"/>
                                <w:lang w:val="es-ES_tradnl"/>
                              </w:rPr>
                              <w:t>161</w:t>
                            </w:r>
                            <w:r>
                              <w:rPr>
                                <w:rFonts w:asciiTheme="majorHAnsi" w:hAnsiTheme="majorHAnsi" w:cs="Arial"/>
                                <w:b/>
                                <w:bCs/>
                                <w:color w:val="0D0D0D" w:themeColor="text1" w:themeTint="F2"/>
                                <w:sz w:val="36"/>
                                <w:szCs w:val="22"/>
                                <w:lang w:val="es-ES_tradnl"/>
                              </w:rPr>
                              <w:t>/18</w:t>
                            </w:r>
                          </w:p>
                          <w:p w14:paraId="09C54AB3" w14:textId="1B4D6DFD" w:rsidR="00FE02D7" w:rsidRDefault="00FE02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4112C8D6" w:rsidR="00FE02D7" w:rsidRPr="0010736F" w:rsidRDefault="00FE02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E02D7" w:rsidRPr="0010736F" w:rsidRDefault="00FE02D7" w:rsidP="00997BC5">
                            <w:pPr>
                              <w:spacing w:line="276" w:lineRule="auto"/>
                              <w:rPr>
                                <w:rFonts w:asciiTheme="majorHAnsi" w:hAnsiTheme="majorHAnsi" w:cs="Arial"/>
                                <w:color w:val="0D0D0D" w:themeColor="text1" w:themeTint="F2"/>
                                <w:szCs w:val="22"/>
                                <w:lang w:val="es-ES_tradnl"/>
                              </w:rPr>
                            </w:pPr>
                            <w:bookmarkStart w:id="1" w:name="_ftnref1"/>
                          </w:p>
                          <w:p w14:paraId="3978AAC9" w14:textId="29264653" w:rsidR="00FE02D7" w:rsidRDefault="008E12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PATRICIA P</w:t>
                            </w:r>
                            <w:r>
                              <w:rPr>
                                <w:rFonts w:asciiTheme="majorHAnsi" w:hAnsiTheme="majorHAnsi" w:cs="Arial"/>
                                <w:color w:val="0D0D0D" w:themeColor="text1" w:themeTint="F2"/>
                                <w:szCs w:val="22"/>
                                <w:lang w:val="es-ES"/>
                              </w:rPr>
                              <w:t>É</w:t>
                            </w:r>
                            <w:r w:rsidR="00FE02D7">
                              <w:rPr>
                                <w:rFonts w:asciiTheme="majorHAnsi" w:hAnsiTheme="majorHAnsi" w:cs="Arial"/>
                                <w:color w:val="0D0D0D" w:themeColor="text1" w:themeTint="F2"/>
                                <w:szCs w:val="22"/>
                                <w:lang w:val="es-ES_tradnl"/>
                              </w:rPr>
                              <w:t>REZ JACOBO DE RABBE</w:t>
                            </w:r>
                            <w:bookmarkEnd w:id="1"/>
                          </w:p>
                          <w:p w14:paraId="690544C0" w14:textId="698C3F71" w:rsidR="00FE02D7" w:rsidRPr="00C40786" w:rsidRDefault="00FE02D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GUATEMALA</w:t>
                            </w:r>
                          </w:p>
                          <w:p w14:paraId="575DFD52" w14:textId="77777777" w:rsidR="00FE02D7" w:rsidRPr="00AE5488" w:rsidRDefault="00FE02D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64F8EFD" w:rsidR="00FE02D7" w:rsidRPr="004E2649" w:rsidRDefault="00FE02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6284B">
                        <w:rPr>
                          <w:rFonts w:asciiTheme="majorHAnsi" w:hAnsiTheme="majorHAnsi" w:cs="Arial"/>
                          <w:b/>
                          <w:bCs/>
                          <w:color w:val="0D0D0D" w:themeColor="text1" w:themeTint="F2"/>
                          <w:sz w:val="36"/>
                          <w:szCs w:val="22"/>
                          <w:lang w:val="es-ES_tradnl"/>
                        </w:rPr>
                        <w:t>161</w:t>
                      </w:r>
                      <w:r>
                        <w:rPr>
                          <w:rFonts w:asciiTheme="majorHAnsi" w:hAnsiTheme="majorHAnsi" w:cs="Arial"/>
                          <w:b/>
                          <w:bCs/>
                          <w:color w:val="0D0D0D" w:themeColor="text1" w:themeTint="F2"/>
                          <w:sz w:val="36"/>
                          <w:szCs w:val="22"/>
                          <w:lang w:val="es-ES_tradnl"/>
                        </w:rPr>
                        <w:t>/18</w:t>
                      </w:r>
                    </w:p>
                    <w:p w14:paraId="09C54AB3" w14:textId="1B4D6DFD" w:rsidR="00FE02D7" w:rsidRDefault="00FE02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14:paraId="70CF6833" w14:textId="4112C8D6" w:rsidR="00FE02D7" w:rsidRPr="0010736F" w:rsidRDefault="00FE02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E02D7" w:rsidRPr="0010736F" w:rsidRDefault="00FE02D7" w:rsidP="00997BC5">
                      <w:pPr>
                        <w:spacing w:line="276" w:lineRule="auto"/>
                        <w:rPr>
                          <w:rFonts w:asciiTheme="majorHAnsi" w:hAnsiTheme="majorHAnsi" w:cs="Arial"/>
                          <w:color w:val="0D0D0D" w:themeColor="text1" w:themeTint="F2"/>
                          <w:szCs w:val="22"/>
                          <w:lang w:val="es-ES_tradnl"/>
                        </w:rPr>
                      </w:pPr>
                      <w:bookmarkStart w:id="2" w:name="_ftnref1"/>
                    </w:p>
                    <w:p w14:paraId="3978AAC9" w14:textId="29264653" w:rsidR="00FE02D7" w:rsidRDefault="008E12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PATRICIA P</w:t>
                      </w:r>
                      <w:r>
                        <w:rPr>
                          <w:rFonts w:asciiTheme="majorHAnsi" w:hAnsiTheme="majorHAnsi" w:cs="Arial"/>
                          <w:color w:val="0D0D0D" w:themeColor="text1" w:themeTint="F2"/>
                          <w:szCs w:val="22"/>
                          <w:lang w:val="es-ES"/>
                        </w:rPr>
                        <w:t>É</w:t>
                      </w:r>
                      <w:r w:rsidR="00FE02D7">
                        <w:rPr>
                          <w:rFonts w:asciiTheme="majorHAnsi" w:hAnsiTheme="majorHAnsi" w:cs="Arial"/>
                          <w:color w:val="0D0D0D" w:themeColor="text1" w:themeTint="F2"/>
                          <w:szCs w:val="22"/>
                          <w:lang w:val="es-ES_tradnl"/>
                        </w:rPr>
                        <w:t>REZ JACOBO DE RABBE</w:t>
                      </w:r>
                      <w:bookmarkEnd w:id="2"/>
                    </w:p>
                    <w:p w14:paraId="690544C0" w14:textId="698C3F71" w:rsidR="00FE02D7" w:rsidRPr="00C40786" w:rsidRDefault="00FE02D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GUATEMALA</w:t>
                      </w:r>
                    </w:p>
                    <w:p w14:paraId="575DFD52" w14:textId="77777777" w:rsidR="00FE02D7" w:rsidRPr="00AE5488" w:rsidRDefault="00FE02D7"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B9B752" w:rsidR="00FE02D7" w:rsidRPr="004E2649" w:rsidRDefault="00FE02D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7ABB401" w:rsidR="00FE02D7" w:rsidRPr="004E2649" w:rsidRDefault="00FE02D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6284B">
                              <w:rPr>
                                <w:rFonts w:asciiTheme="minorHAnsi" w:hAnsiTheme="minorHAnsi"/>
                                <w:color w:val="FFFFFF" w:themeColor="background1"/>
                                <w:sz w:val="22"/>
                                <w:lang w:val="pt-BR"/>
                              </w:rPr>
                              <w:t>183</w:t>
                            </w:r>
                          </w:p>
                          <w:p w14:paraId="69373ED2" w14:textId="60A35384" w:rsidR="00FE02D7" w:rsidRPr="004E2649" w:rsidRDefault="0026284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9 diciembre</w:t>
                            </w:r>
                            <w:r w:rsidR="00FE02D7" w:rsidRPr="004E2649">
                              <w:rPr>
                                <w:rFonts w:asciiTheme="minorHAnsi" w:hAnsiTheme="minorHAnsi"/>
                                <w:color w:val="FFFFFF" w:themeColor="background1"/>
                                <w:sz w:val="22"/>
                              </w:rPr>
                              <w:t xml:space="preserve"> 201</w:t>
                            </w:r>
                            <w:r w:rsidR="00FE02D7">
                              <w:rPr>
                                <w:rFonts w:asciiTheme="minorHAnsi" w:hAnsiTheme="minorHAnsi"/>
                                <w:color w:val="FFFFFF" w:themeColor="background1"/>
                                <w:sz w:val="22"/>
                              </w:rPr>
                              <w:t>8</w:t>
                            </w:r>
                          </w:p>
                          <w:p w14:paraId="0771DB5B" w14:textId="77777777" w:rsidR="00FE02D7" w:rsidRPr="004E2649" w:rsidRDefault="00FE02D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1B9B752" w:rsidR="00FE02D7" w:rsidRPr="004E2649" w:rsidRDefault="00FE02D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7ABB401" w:rsidR="00FE02D7" w:rsidRPr="004E2649" w:rsidRDefault="00FE02D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6284B">
                        <w:rPr>
                          <w:rFonts w:asciiTheme="minorHAnsi" w:hAnsiTheme="minorHAnsi"/>
                          <w:color w:val="FFFFFF" w:themeColor="background1"/>
                          <w:sz w:val="22"/>
                          <w:lang w:val="pt-BR"/>
                        </w:rPr>
                        <w:t>183</w:t>
                      </w:r>
                    </w:p>
                    <w:p w14:paraId="69373ED2" w14:textId="60A35384" w:rsidR="00FE02D7" w:rsidRPr="004E2649" w:rsidRDefault="0026284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9 diciembre</w:t>
                      </w:r>
                      <w:r w:rsidR="00FE02D7" w:rsidRPr="004E2649">
                        <w:rPr>
                          <w:rFonts w:asciiTheme="minorHAnsi" w:hAnsiTheme="minorHAnsi"/>
                          <w:color w:val="FFFFFF" w:themeColor="background1"/>
                          <w:sz w:val="22"/>
                        </w:rPr>
                        <w:t xml:space="preserve"> 201</w:t>
                      </w:r>
                      <w:r w:rsidR="00FE02D7">
                        <w:rPr>
                          <w:rFonts w:asciiTheme="minorHAnsi" w:hAnsiTheme="minorHAnsi"/>
                          <w:color w:val="FFFFFF" w:themeColor="background1"/>
                          <w:sz w:val="22"/>
                        </w:rPr>
                        <w:t>8</w:t>
                      </w:r>
                    </w:p>
                    <w:p w14:paraId="0771DB5B" w14:textId="77777777" w:rsidR="00FE02D7" w:rsidRPr="004E2649" w:rsidRDefault="00FE02D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4C7D0BB" w:rsidR="00FE02D7" w:rsidRPr="00890650" w:rsidRDefault="00FE02D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6284B">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26284B">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DA0144">
                              <w:rPr>
                                <w:rFonts w:asciiTheme="majorHAnsi" w:hAnsiTheme="majorHAnsi"/>
                                <w:color w:val="0D0D0D" w:themeColor="text1" w:themeTint="F2"/>
                                <w:sz w:val="18"/>
                                <w:szCs w:val="22"/>
                                <w:lang w:val="es-ES"/>
                              </w:rPr>
                              <w:t>.</w:t>
                            </w:r>
                          </w:p>
                          <w:p w14:paraId="4BDF3581" w14:textId="77777777" w:rsidR="00FE02D7" w:rsidRPr="007A5817" w:rsidRDefault="00FE02D7"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E02D7" w:rsidRPr="00167A34" w:rsidRDefault="00FE02D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4C7D0BB" w:rsidR="00FE02D7" w:rsidRPr="00890650" w:rsidRDefault="00FE02D7"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6284B">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26284B">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DA0144">
                        <w:rPr>
                          <w:rFonts w:asciiTheme="majorHAnsi" w:hAnsiTheme="majorHAnsi"/>
                          <w:color w:val="0D0D0D" w:themeColor="text1" w:themeTint="F2"/>
                          <w:sz w:val="18"/>
                          <w:szCs w:val="22"/>
                          <w:lang w:val="es-ES"/>
                        </w:rPr>
                        <w:t>.</w:t>
                      </w:r>
                    </w:p>
                    <w:p w14:paraId="4BDF3581" w14:textId="77777777" w:rsidR="00FE02D7" w:rsidRPr="007A5817" w:rsidRDefault="00FE02D7"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E02D7" w:rsidRPr="00167A34" w:rsidRDefault="00FE02D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31307F6" w:rsidR="00FE02D7" w:rsidRPr="007B05C4" w:rsidRDefault="00FE02D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284B" w:rsidRPr="0026284B">
                              <w:rPr>
                                <w:rFonts w:asciiTheme="majorHAnsi" w:hAnsiTheme="majorHAnsi"/>
                                <w:color w:val="595959" w:themeColor="text1" w:themeTint="A6"/>
                                <w:sz w:val="18"/>
                                <w:szCs w:val="18"/>
                                <w:lang w:val="pt-BR"/>
                              </w:rPr>
                              <w:t>161</w:t>
                            </w:r>
                            <w:r w:rsidRPr="0026284B">
                              <w:rPr>
                                <w:rFonts w:asciiTheme="majorHAnsi" w:hAnsiTheme="majorHAnsi"/>
                                <w:color w:val="595959" w:themeColor="text1" w:themeTint="A6"/>
                                <w:sz w:val="18"/>
                                <w:szCs w:val="18"/>
                                <w:lang w:val="pt-BR"/>
                              </w:rPr>
                              <w:t>/</w:t>
                            </w:r>
                            <w:r w:rsidR="0026284B" w:rsidRPr="0026284B">
                              <w:rPr>
                                <w:rFonts w:asciiTheme="majorHAnsi" w:hAnsiTheme="majorHAnsi"/>
                                <w:color w:val="595959" w:themeColor="text1" w:themeTint="A6"/>
                                <w:sz w:val="18"/>
                                <w:szCs w:val="18"/>
                                <w:lang w:val="pt-BR"/>
                              </w:rPr>
                              <w:t>18</w:t>
                            </w:r>
                            <w:r w:rsidRPr="0026284B">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14-08. </w:t>
                            </w:r>
                            <w:r w:rsidRPr="00890650">
                              <w:rPr>
                                <w:rFonts w:asciiTheme="majorHAnsi" w:hAnsiTheme="majorHAnsi"/>
                                <w:color w:val="595959" w:themeColor="text1" w:themeTint="A6"/>
                                <w:sz w:val="18"/>
                                <w:szCs w:val="18"/>
                                <w:lang w:val="es-ES_tradnl"/>
                              </w:rPr>
                              <w:t xml:space="preserve">Admisibilidad. </w:t>
                            </w:r>
                            <w:r w:rsidR="008E120B">
                              <w:rPr>
                                <w:rFonts w:asciiTheme="majorHAnsi" w:hAnsiTheme="majorHAnsi"/>
                                <w:color w:val="595959" w:themeColor="text1" w:themeTint="A6"/>
                                <w:sz w:val="18"/>
                                <w:szCs w:val="18"/>
                                <w:lang w:val="es-ES_tradnl"/>
                              </w:rPr>
                              <w:t>Ana Patricia Pé</w:t>
                            </w:r>
                            <w:r>
                              <w:rPr>
                                <w:rFonts w:asciiTheme="majorHAnsi" w:hAnsiTheme="majorHAnsi"/>
                                <w:color w:val="595959" w:themeColor="text1" w:themeTint="A6"/>
                                <w:sz w:val="18"/>
                                <w:szCs w:val="18"/>
                                <w:lang w:val="es-ES_tradnl"/>
                              </w:rPr>
                              <w:t xml:space="preserve">rez Jacobo de Rabbe. Guatemala. </w:t>
                            </w:r>
                            <w:r w:rsidR="0026284B">
                              <w:rPr>
                                <w:rFonts w:asciiTheme="majorHAnsi" w:hAnsiTheme="majorHAnsi"/>
                                <w:color w:val="595959" w:themeColor="text1" w:themeTint="A6"/>
                                <w:sz w:val="18"/>
                                <w:szCs w:val="18"/>
                                <w:lang w:val="es-ES_tradnl"/>
                              </w:rPr>
                              <w:t>9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31307F6" w:rsidR="00FE02D7" w:rsidRPr="007B05C4" w:rsidRDefault="00FE02D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6284B" w:rsidRPr="0026284B">
                        <w:rPr>
                          <w:rFonts w:asciiTheme="majorHAnsi" w:hAnsiTheme="majorHAnsi"/>
                          <w:color w:val="595959" w:themeColor="text1" w:themeTint="A6"/>
                          <w:sz w:val="18"/>
                          <w:szCs w:val="18"/>
                          <w:lang w:val="pt-BR"/>
                        </w:rPr>
                        <w:t>161</w:t>
                      </w:r>
                      <w:r w:rsidRPr="0026284B">
                        <w:rPr>
                          <w:rFonts w:asciiTheme="majorHAnsi" w:hAnsiTheme="majorHAnsi"/>
                          <w:color w:val="595959" w:themeColor="text1" w:themeTint="A6"/>
                          <w:sz w:val="18"/>
                          <w:szCs w:val="18"/>
                          <w:lang w:val="pt-BR"/>
                        </w:rPr>
                        <w:t>/</w:t>
                      </w:r>
                      <w:r w:rsidR="0026284B" w:rsidRPr="0026284B">
                        <w:rPr>
                          <w:rFonts w:asciiTheme="majorHAnsi" w:hAnsiTheme="majorHAnsi"/>
                          <w:color w:val="595959" w:themeColor="text1" w:themeTint="A6"/>
                          <w:sz w:val="18"/>
                          <w:szCs w:val="18"/>
                          <w:lang w:val="pt-BR"/>
                        </w:rPr>
                        <w:t>18</w:t>
                      </w:r>
                      <w:r w:rsidRPr="0026284B">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14-08. </w:t>
                      </w:r>
                      <w:r w:rsidRPr="00890650">
                        <w:rPr>
                          <w:rFonts w:asciiTheme="majorHAnsi" w:hAnsiTheme="majorHAnsi"/>
                          <w:color w:val="595959" w:themeColor="text1" w:themeTint="A6"/>
                          <w:sz w:val="18"/>
                          <w:szCs w:val="18"/>
                          <w:lang w:val="es-ES_tradnl"/>
                        </w:rPr>
                        <w:t xml:space="preserve">Admisibilidad. </w:t>
                      </w:r>
                      <w:r w:rsidR="008E120B">
                        <w:rPr>
                          <w:rFonts w:asciiTheme="majorHAnsi" w:hAnsiTheme="majorHAnsi"/>
                          <w:color w:val="595959" w:themeColor="text1" w:themeTint="A6"/>
                          <w:sz w:val="18"/>
                          <w:szCs w:val="18"/>
                          <w:lang w:val="es-ES_tradnl"/>
                        </w:rPr>
                        <w:t>Ana Patricia Pé</w:t>
                      </w:r>
                      <w:r>
                        <w:rPr>
                          <w:rFonts w:asciiTheme="majorHAnsi" w:hAnsiTheme="majorHAnsi"/>
                          <w:color w:val="595959" w:themeColor="text1" w:themeTint="A6"/>
                          <w:sz w:val="18"/>
                          <w:szCs w:val="18"/>
                          <w:lang w:val="es-ES_tradnl"/>
                        </w:rPr>
                        <w:t xml:space="preserve">rez Jacobo de Rabbe. Guatemala. </w:t>
                      </w:r>
                      <w:r w:rsidR="0026284B">
                        <w:rPr>
                          <w:rFonts w:asciiTheme="majorHAnsi" w:hAnsiTheme="majorHAnsi"/>
                          <w:color w:val="595959" w:themeColor="text1" w:themeTint="A6"/>
                          <w:sz w:val="18"/>
                          <w:szCs w:val="18"/>
                          <w:lang w:val="es-ES_tradnl"/>
                        </w:rPr>
                        <w:t>9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E02D7" w:rsidRPr="00D72DC6" w:rsidRDefault="00FE02D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FE02D7" w:rsidRPr="00D72DC6" w:rsidRDefault="00FE02D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E02D7" w:rsidRPr="004B7EB6" w:rsidRDefault="00FE02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E02D7" w:rsidRPr="004B7EB6" w:rsidRDefault="00FE02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B42AA6" w:rsidRDefault="003239B8" w:rsidP="004A6A54">
      <w:pPr>
        <w:spacing w:after="240"/>
        <w:ind w:firstLine="720"/>
        <w:jc w:val="both"/>
        <w:rPr>
          <w:rFonts w:asciiTheme="majorHAnsi" w:hAnsiTheme="majorHAnsi"/>
          <w:b/>
          <w:bCs/>
          <w:sz w:val="19"/>
          <w:szCs w:val="19"/>
          <w:lang w:val="es-ES"/>
        </w:rPr>
      </w:pPr>
      <w:r w:rsidRPr="00B42AA6">
        <w:rPr>
          <w:rFonts w:asciiTheme="majorHAnsi" w:hAnsiTheme="majorHAnsi"/>
          <w:b/>
          <w:bCs/>
          <w:sz w:val="19"/>
          <w:szCs w:val="19"/>
          <w:lang w:val="es-ES"/>
        </w:rPr>
        <w:lastRenderedPageBreak/>
        <w:t>I.</w:t>
      </w:r>
      <w:r w:rsidRPr="00B42AA6">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225A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B42AA6" w:rsidRDefault="003239B8" w:rsidP="00FE02D7">
            <w:pPr>
              <w:jc w:val="center"/>
              <w:rPr>
                <w:rFonts w:asciiTheme="majorHAnsi" w:hAnsiTheme="majorHAnsi"/>
                <w:b/>
                <w:bCs/>
                <w:color w:val="FFFFFF" w:themeColor="background1"/>
                <w:sz w:val="19"/>
                <w:szCs w:val="19"/>
              </w:rPr>
            </w:pPr>
            <w:r w:rsidRPr="00B42AA6">
              <w:rPr>
                <w:rFonts w:asciiTheme="majorHAnsi" w:hAnsiTheme="majorHAnsi"/>
                <w:b/>
                <w:bCs/>
                <w:color w:val="FFFFFF" w:themeColor="background1"/>
                <w:sz w:val="19"/>
                <w:szCs w:val="19"/>
              </w:rPr>
              <w:t>Parte peticionaria:</w:t>
            </w:r>
          </w:p>
        </w:tc>
        <w:tc>
          <w:tcPr>
            <w:tcW w:w="5760" w:type="dxa"/>
            <w:vAlign w:val="center"/>
          </w:tcPr>
          <w:p w14:paraId="3C5315D8" w14:textId="24721E4C" w:rsidR="003239B8" w:rsidRPr="00B42AA6" w:rsidRDefault="00C6507B" w:rsidP="00FE02D7">
            <w:pPr>
              <w:jc w:val="both"/>
              <w:rPr>
                <w:rFonts w:asciiTheme="majorHAnsi" w:hAnsiTheme="majorHAnsi"/>
                <w:bCs/>
                <w:sz w:val="19"/>
                <w:szCs w:val="19"/>
                <w:lang w:val="es-BO"/>
              </w:rPr>
            </w:pPr>
            <w:r w:rsidRPr="00B42AA6">
              <w:rPr>
                <w:rFonts w:asciiTheme="majorHAnsi" w:hAnsiTheme="majorHAnsi"/>
                <w:bCs/>
                <w:sz w:val="19"/>
                <w:szCs w:val="19"/>
                <w:lang w:val="es-BO"/>
              </w:rPr>
              <w:t xml:space="preserve">Ana </w:t>
            </w:r>
            <w:r w:rsidR="008E120B" w:rsidRPr="00B42AA6">
              <w:rPr>
                <w:rFonts w:asciiTheme="majorHAnsi" w:hAnsiTheme="majorHAnsi"/>
                <w:bCs/>
                <w:sz w:val="19"/>
                <w:szCs w:val="19"/>
                <w:lang w:val="es-BO"/>
              </w:rPr>
              <w:t>Patricia Pé</w:t>
            </w:r>
            <w:r w:rsidRPr="00B42AA6">
              <w:rPr>
                <w:rFonts w:asciiTheme="majorHAnsi" w:hAnsiTheme="majorHAnsi"/>
                <w:bCs/>
                <w:sz w:val="19"/>
                <w:szCs w:val="19"/>
                <w:lang w:val="es-BO"/>
              </w:rPr>
              <w:t>rez Jacobo de Rabbe</w:t>
            </w:r>
          </w:p>
        </w:tc>
      </w:tr>
      <w:tr w:rsidR="003239B8" w:rsidRPr="002225A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B42AA6" w:rsidRDefault="000467E3" w:rsidP="00FE02D7">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42AA6">
                  <w:rPr>
                    <w:rFonts w:asciiTheme="majorHAnsi" w:hAnsiTheme="majorHAnsi"/>
                    <w:b/>
                    <w:bCs/>
                    <w:color w:val="FFFFFF" w:themeColor="background1"/>
                    <w:sz w:val="19"/>
                    <w:szCs w:val="19"/>
                  </w:rPr>
                  <w:t>Presunta víctima</w:t>
                </w:r>
              </w:sdtContent>
            </w:sdt>
            <w:r w:rsidR="003239B8" w:rsidRPr="00B42AA6">
              <w:rPr>
                <w:rFonts w:asciiTheme="majorHAnsi" w:hAnsiTheme="majorHAnsi"/>
                <w:b/>
                <w:bCs/>
                <w:color w:val="FFFFFF" w:themeColor="background1"/>
                <w:sz w:val="19"/>
                <w:szCs w:val="19"/>
              </w:rPr>
              <w:t>:</w:t>
            </w:r>
          </w:p>
        </w:tc>
        <w:tc>
          <w:tcPr>
            <w:tcW w:w="5760" w:type="dxa"/>
            <w:vAlign w:val="center"/>
          </w:tcPr>
          <w:p w14:paraId="4AEBF59E" w14:textId="6BF10F01" w:rsidR="003239B8" w:rsidRPr="00B42AA6" w:rsidRDefault="008E120B" w:rsidP="00FE02D7">
            <w:pPr>
              <w:jc w:val="both"/>
              <w:rPr>
                <w:rFonts w:asciiTheme="majorHAnsi" w:hAnsiTheme="majorHAnsi"/>
                <w:bCs/>
                <w:sz w:val="19"/>
                <w:szCs w:val="19"/>
                <w:lang w:val="es-ES"/>
              </w:rPr>
            </w:pPr>
            <w:r w:rsidRPr="00B42AA6">
              <w:rPr>
                <w:rFonts w:asciiTheme="majorHAnsi" w:hAnsiTheme="majorHAnsi"/>
                <w:bCs/>
                <w:sz w:val="19"/>
                <w:szCs w:val="19"/>
                <w:lang w:val="es-ES"/>
              </w:rPr>
              <w:t>Ana Patricia Pé</w:t>
            </w:r>
            <w:r w:rsidR="00C6507B" w:rsidRPr="00B42AA6">
              <w:rPr>
                <w:rFonts w:asciiTheme="majorHAnsi" w:hAnsiTheme="majorHAnsi"/>
                <w:bCs/>
                <w:sz w:val="19"/>
                <w:szCs w:val="19"/>
                <w:lang w:val="es-ES"/>
              </w:rPr>
              <w:t>rez Jacobo de Rabbe</w:t>
            </w:r>
          </w:p>
        </w:tc>
      </w:tr>
      <w:tr w:rsidR="003239B8" w:rsidRPr="00B42AA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B42AA6" w:rsidRDefault="003239B8" w:rsidP="00FE02D7">
            <w:pPr>
              <w:jc w:val="center"/>
              <w:rPr>
                <w:rFonts w:asciiTheme="majorHAnsi" w:hAnsiTheme="majorHAnsi"/>
                <w:b/>
                <w:bCs/>
                <w:color w:val="FFFFFF" w:themeColor="background1"/>
                <w:sz w:val="19"/>
                <w:szCs w:val="19"/>
              </w:rPr>
            </w:pPr>
            <w:r w:rsidRPr="00B42AA6">
              <w:rPr>
                <w:rFonts w:asciiTheme="majorHAnsi" w:hAnsiTheme="majorHAnsi"/>
                <w:b/>
                <w:bCs/>
                <w:color w:val="FFFFFF" w:themeColor="background1"/>
                <w:sz w:val="19"/>
                <w:szCs w:val="19"/>
              </w:rPr>
              <w:t>Estado denunciado:</w:t>
            </w:r>
          </w:p>
        </w:tc>
        <w:tc>
          <w:tcPr>
            <w:tcW w:w="5760" w:type="dxa"/>
            <w:vAlign w:val="center"/>
          </w:tcPr>
          <w:p w14:paraId="274C8A50" w14:textId="47287B8E" w:rsidR="003239B8" w:rsidRPr="00B42AA6" w:rsidRDefault="00C6507B" w:rsidP="00C6507B">
            <w:pPr>
              <w:jc w:val="both"/>
              <w:rPr>
                <w:rFonts w:asciiTheme="majorHAnsi" w:hAnsiTheme="majorHAnsi"/>
                <w:bCs/>
                <w:sz w:val="19"/>
                <w:szCs w:val="19"/>
              </w:rPr>
            </w:pPr>
            <w:r w:rsidRPr="00B42AA6">
              <w:rPr>
                <w:rFonts w:asciiTheme="majorHAnsi" w:hAnsiTheme="majorHAnsi"/>
                <w:bCs/>
                <w:sz w:val="19"/>
                <w:szCs w:val="19"/>
              </w:rPr>
              <w:t>Guatemala</w:t>
            </w:r>
          </w:p>
        </w:tc>
      </w:tr>
      <w:tr w:rsidR="00223A29" w:rsidRPr="002225A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B42AA6" w:rsidRDefault="001B3A00" w:rsidP="00E4118C">
            <w:pPr>
              <w:jc w:val="center"/>
              <w:rPr>
                <w:rFonts w:asciiTheme="majorHAnsi" w:hAnsiTheme="majorHAnsi"/>
                <w:b/>
                <w:bCs/>
                <w:color w:val="FFFFFF" w:themeColor="background1"/>
                <w:sz w:val="19"/>
                <w:szCs w:val="19"/>
              </w:rPr>
            </w:pPr>
            <w:r w:rsidRPr="00B42AA6">
              <w:rPr>
                <w:rFonts w:asciiTheme="majorHAnsi" w:hAnsiTheme="majorHAnsi"/>
                <w:b/>
                <w:bCs/>
                <w:color w:val="FFFFFF" w:themeColor="background1"/>
                <w:sz w:val="19"/>
                <w:szCs w:val="19"/>
              </w:rPr>
              <w:t xml:space="preserve">Derechos </w:t>
            </w:r>
            <w:r w:rsidR="00E4118C" w:rsidRPr="00B42AA6">
              <w:rPr>
                <w:rFonts w:asciiTheme="majorHAnsi" w:hAnsiTheme="majorHAnsi"/>
                <w:b/>
                <w:bCs/>
                <w:color w:val="FFFFFF" w:themeColor="background1"/>
                <w:sz w:val="19"/>
                <w:szCs w:val="19"/>
              </w:rPr>
              <w:t>invocados</w:t>
            </w:r>
            <w:r w:rsidRPr="00B42AA6">
              <w:rPr>
                <w:rFonts w:asciiTheme="majorHAnsi" w:hAnsiTheme="majorHAnsi"/>
                <w:b/>
                <w:bCs/>
                <w:color w:val="FFFFFF" w:themeColor="background1"/>
                <w:sz w:val="19"/>
                <w:szCs w:val="19"/>
              </w:rPr>
              <w:t>:</w:t>
            </w:r>
          </w:p>
        </w:tc>
        <w:tc>
          <w:tcPr>
            <w:tcW w:w="5760" w:type="dxa"/>
            <w:vAlign w:val="center"/>
          </w:tcPr>
          <w:p w14:paraId="6DEE1EEB" w14:textId="1111D226" w:rsidR="00223A29" w:rsidRPr="00B42AA6" w:rsidRDefault="00D46703" w:rsidP="008E6BB4">
            <w:pPr>
              <w:jc w:val="both"/>
              <w:rPr>
                <w:rFonts w:asciiTheme="majorHAnsi" w:hAnsiTheme="majorHAnsi"/>
                <w:bCs/>
                <w:sz w:val="19"/>
                <w:szCs w:val="19"/>
                <w:lang w:val="es-BO"/>
              </w:rPr>
            </w:pPr>
            <w:r w:rsidRPr="00B42AA6">
              <w:rPr>
                <w:rFonts w:asciiTheme="majorHAnsi" w:hAnsiTheme="majorHAnsi"/>
                <w:bCs/>
                <w:sz w:val="19"/>
                <w:szCs w:val="19"/>
                <w:lang w:val="es-ES"/>
              </w:rPr>
              <w:t>Artículos</w:t>
            </w:r>
            <w:r w:rsidR="00945A3B" w:rsidRPr="00B42AA6">
              <w:rPr>
                <w:rFonts w:asciiTheme="majorHAnsi" w:hAnsiTheme="majorHAnsi"/>
                <w:bCs/>
                <w:sz w:val="19"/>
                <w:szCs w:val="19"/>
                <w:lang w:val="es-ES"/>
              </w:rPr>
              <w:t xml:space="preserve"> I</w:t>
            </w:r>
            <w:r w:rsidRPr="00B42AA6">
              <w:rPr>
                <w:rFonts w:asciiTheme="majorHAnsi" w:hAnsiTheme="majorHAnsi"/>
                <w:bCs/>
                <w:sz w:val="19"/>
                <w:szCs w:val="19"/>
                <w:lang w:val="es-ES"/>
              </w:rPr>
              <w:t xml:space="preserve"> (</w:t>
            </w:r>
            <w:r w:rsidR="00780E41" w:rsidRPr="00B42AA6">
              <w:rPr>
                <w:rFonts w:asciiTheme="majorHAnsi" w:hAnsiTheme="majorHAnsi"/>
                <w:bCs/>
                <w:sz w:val="19"/>
                <w:szCs w:val="19"/>
                <w:lang w:val="es-ES"/>
              </w:rPr>
              <w:t>vida, libertad, seguridad e integridad de la persona</w:t>
            </w:r>
            <w:r w:rsidRPr="00B42AA6">
              <w:rPr>
                <w:rFonts w:asciiTheme="majorHAnsi" w:hAnsiTheme="majorHAnsi"/>
                <w:bCs/>
                <w:sz w:val="19"/>
                <w:szCs w:val="19"/>
                <w:lang w:val="es-ES"/>
              </w:rPr>
              <w:t xml:space="preserve">), </w:t>
            </w:r>
            <w:r w:rsidR="00945A3B" w:rsidRPr="00B42AA6">
              <w:rPr>
                <w:rFonts w:asciiTheme="majorHAnsi" w:hAnsiTheme="majorHAnsi"/>
                <w:bCs/>
                <w:sz w:val="19"/>
                <w:szCs w:val="19"/>
                <w:lang w:val="es-ES"/>
              </w:rPr>
              <w:t>II</w:t>
            </w:r>
            <w:r w:rsidRPr="00B42AA6">
              <w:rPr>
                <w:rFonts w:asciiTheme="majorHAnsi" w:hAnsiTheme="majorHAnsi"/>
                <w:bCs/>
                <w:sz w:val="19"/>
                <w:szCs w:val="19"/>
                <w:lang w:val="es-ES"/>
              </w:rPr>
              <w:t xml:space="preserve"> (</w:t>
            </w:r>
            <w:r w:rsidR="00780E41" w:rsidRPr="00B42AA6">
              <w:rPr>
                <w:rFonts w:asciiTheme="majorHAnsi" w:hAnsiTheme="majorHAnsi"/>
                <w:bCs/>
                <w:sz w:val="19"/>
                <w:szCs w:val="19"/>
                <w:lang w:val="es-ES"/>
              </w:rPr>
              <w:t>igualdad ante la ley</w:t>
            </w:r>
            <w:r w:rsidRPr="00B42AA6">
              <w:rPr>
                <w:rFonts w:asciiTheme="majorHAnsi" w:hAnsiTheme="majorHAnsi"/>
                <w:bCs/>
                <w:sz w:val="19"/>
                <w:szCs w:val="19"/>
                <w:lang w:val="es-ES"/>
              </w:rPr>
              <w:t>),</w:t>
            </w:r>
            <w:r w:rsidR="00780E41" w:rsidRPr="00B42AA6">
              <w:rPr>
                <w:rFonts w:asciiTheme="majorHAnsi" w:hAnsiTheme="majorHAnsi"/>
                <w:bCs/>
                <w:sz w:val="19"/>
                <w:szCs w:val="19"/>
                <w:lang w:val="es-ES"/>
              </w:rPr>
              <w:t xml:space="preserve"> </w:t>
            </w:r>
            <w:r w:rsidR="00945A3B" w:rsidRPr="00B42AA6">
              <w:rPr>
                <w:rFonts w:asciiTheme="majorHAnsi" w:hAnsiTheme="majorHAnsi"/>
                <w:bCs/>
                <w:sz w:val="19"/>
                <w:szCs w:val="19"/>
                <w:lang w:val="es-ES"/>
              </w:rPr>
              <w:t>IV</w:t>
            </w:r>
            <w:r w:rsidRPr="00B42AA6">
              <w:rPr>
                <w:rFonts w:asciiTheme="majorHAnsi" w:hAnsiTheme="majorHAnsi"/>
                <w:bCs/>
                <w:sz w:val="19"/>
                <w:szCs w:val="19"/>
                <w:lang w:val="es-ES"/>
              </w:rPr>
              <w:t xml:space="preserve"> (</w:t>
            </w:r>
            <w:r w:rsidR="00780E41" w:rsidRPr="00B42AA6">
              <w:rPr>
                <w:rFonts w:asciiTheme="majorHAnsi" w:hAnsiTheme="majorHAnsi"/>
                <w:bCs/>
                <w:sz w:val="19"/>
                <w:szCs w:val="19"/>
                <w:lang w:val="es-ES"/>
              </w:rPr>
              <w:t>libertad de investigación, opinión, expresión y difusión</w:t>
            </w:r>
            <w:r w:rsidRPr="00B42AA6">
              <w:rPr>
                <w:rFonts w:asciiTheme="majorHAnsi" w:hAnsiTheme="majorHAnsi"/>
                <w:bCs/>
                <w:sz w:val="19"/>
                <w:szCs w:val="19"/>
                <w:lang w:val="es-ES"/>
              </w:rPr>
              <w:t xml:space="preserve">), </w:t>
            </w:r>
            <w:r w:rsidR="00945A3B" w:rsidRPr="00B42AA6">
              <w:rPr>
                <w:rFonts w:asciiTheme="majorHAnsi" w:hAnsiTheme="majorHAnsi"/>
                <w:bCs/>
                <w:sz w:val="19"/>
                <w:szCs w:val="19"/>
                <w:lang w:val="es-ES"/>
              </w:rPr>
              <w:t>V</w:t>
            </w:r>
            <w:r w:rsidR="00780E41" w:rsidRPr="00B42AA6">
              <w:rPr>
                <w:rFonts w:asciiTheme="majorHAnsi" w:hAnsiTheme="majorHAnsi"/>
                <w:bCs/>
                <w:sz w:val="19"/>
                <w:szCs w:val="19"/>
                <w:lang w:val="es-ES"/>
              </w:rPr>
              <w:t xml:space="preserve"> </w:t>
            </w:r>
            <w:r w:rsidRPr="00B42AA6">
              <w:rPr>
                <w:rFonts w:asciiTheme="majorHAnsi" w:hAnsiTheme="majorHAnsi"/>
                <w:sz w:val="19"/>
                <w:szCs w:val="19"/>
                <w:bdr w:val="none" w:sz="0" w:space="0" w:color="auto" w:frame="1"/>
                <w:lang w:val="es-UY"/>
              </w:rPr>
              <w:t>(</w:t>
            </w:r>
            <w:r w:rsidR="00780E41" w:rsidRPr="00B42AA6">
              <w:rPr>
                <w:rFonts w:asciiTheme="majorHAnsi" w:hAnsiTheme="majorHAnsi"/>
                <w:sz w:val="19"/>
                <w:szCs w:val="19"/>
                <w:bdr w:val="none" w:sz="0" w:space="0" w:color="auto" w:frame="1"/>
                <w:lang w:val="es-UY"/>
              </w:rPr>
              <w:t>protección a la honra, la reputación personal y la vida privada y familiar</w:t>
            </w:r>
            <w:r w:rsidRPr="00B42AA6">
              <w:rPr>
                <w:rFonts w:asciiTheme="majorHAnsi" w:hAnsiTheme="majorHAnsi"/>
                <w:sz w:val="19"/>
                <w:szCs w:val="19"/>
                <w:bdr w:val="none" w:sz="0" w:space="0" w:color="auto" w:frame="1"/>
                <w:lang w:val="es-UY"/>
              </w:rPr>
              <w:t>)</w:t>
            </w:r>
            <w:r w:rsidR="00780E41" w:rsidRPr="00B42AA6">
              <w:rPr>
                <w:rFonts w:asciiTheme="majorHAnsi" w:hAnsiTheme="majorHAnsi"/>
                <w:sz w:val="19"/>
                <w:szCs w:val="19"/>
                <w:bdr w:val="none" w:sz="0" w:space="0" w:color="auto" w:frame="1"/>
                <w:lang w:val="es-UY"/>
              </w:rPr>
              <w:t xml:space="preserve"> </w:t>
            </w:r>
            <w:r w:rsidRPr="00B42AA6">
              <w:rPr>
                <w:rFonts w:asciiTheme="majorHAnsi" w:hAnsiTheme="majorHAnsi"/>
                <w:sz w:val="19"/>
                <w:szCs w:val="19"/>
                <w:bdr w:val="none" w:sz="0" w:space="0" w:color="auto" w:frame="1"/>
                <w:lang w:val="es-UY"/>
              </w:rPr>
              <w:t xml:space="preserve">y </w:t>
            </w:r>
            <w:r w:rsidR="00780E41" w:rsidRPr="00B42AA6">
              <w:rPr>
                <w:rFonts w:asciiTheme="majorHAnsi" w:hAnsiTheme="majorHAnsi"/>
                <w:sz w:val="19"/>
                <w:szCs w:val="19"/>
                <w:bdr w:val="none" w:sz="0" w:space="0" w:color="auto" w:frame="1"/>
                <w:lang w:val="es-UY"/>
              </w:rPr>
              <w:t xml:space="preserve">XXIV </w:t>
            </w:r>
            <w:r w:rsidRPr="00B42AA6">
              <w:rPr>
                <w:rFonts w:asciiTheme="majorHAnsi" w:hAnsiTheme="majorHAnsi"/>
                <w:sz w:val="19"/>
                <w:szCs w:val="19"/>
                <w:bdr w:val="none" w:sz="0" w:space="0" w:color="auto" w:frame="1"/>
                <w:lang w:val="es-UY"/>
              </w:rPr>
              <w:t>(</w:t>
            </w:r>
            <w:r w:rsidR="00780E41" w:rsidRPr="00B42AA6">
              <w:rPr>
                <w:rFonts w:asciiTheme="majorHAnsi" w:hAnsiTheme="majorHAnsi"/>
                <w:sz w:val="19"/>
                <w:szCs w:val="19"/>
                <w:bdr w:val="none" w:sz="0" w:space="0" w:color="auto" w:frame="1"/>
                <w:lang w:val="es-UY"/>
              </w:rPr>
              <w:t>petición</w:t>
            </w:r>
            <w:r w:rsidRPr="00B42AA6">
              <w:rPr>
                <w:rFonts w:asciiTheme="majorHAnsi" w:hAnsiTheme="majorHAnsi"/>
                <w:sz w:val="19"/>
                <w:szCs w:val="19"/>
                <w:bdr w:val="none" w:sz="0" w:space="0" w:color="auto" w:frame="1"/>
                <w:lang w:val="es-UY"/>
              </w:rPr>
              <w:t xml:space="preserve">) de la </w:t>
            </w:r>
            <w:r w:rsidR="00780E41" w:rsidRPr="00B42AA6">
              <w:rPr>
                <w:rFonts w:asciiTheme="majorHAnsi" w:hAnsiTheme="majorHAnsi"/>
                <w:sz w:val="19"/>
                <w:szCs w:val="19"/>
                <w:bdr w:val="none" w:sz="0" w:space="0" w:color="auto" w:frame="1"/>
                <w:lang w:val="es-UY"/>
              </w:rPr>
              <w:t xml:space="preserve">Declaración </w:t>
            </w:r>
            <w:r w:rsidRPr="00B42AA6">
              <w:rPr>
                <w:rFonts w:asciiTheme="majorHAnsi" w:hAnsiTheme="majorHAnsi"/>
                <w:sz w:val="19"/>
                <w:szCs w:val="19"/>
                <w:bdr w:val="none" w:sz="0" w:space="0" w:color="auto" w:frame="1"/>
                <w:lang w:val="es-UY"/>
              </w:rPr>
              <w:t xml:space="preserve">Americana </w:t>
            </w:r>
            <w:r w:rsidR="00780E41" w:rsidRPr="00B42AA6">
              <w:rPr>
                <w:rFonts w:asciiTheme="majorHAnsi" w:hAnsiTheme="majorHAnsi"/>
                <w:bCs/>
                <w:sz w:val="19"/>
                <w:szCs w:val="19"/>
                <w:bdr w:val="none" w:sz="0" w:space="0" w:color="auto" w:frame="1"/>
                <w:lang w:val="es-ES"/>
              </w:rPr>
              <w:t>de</w:t>
            </w:r>
            <w:r w:rsidRPr="00B42AA6">
              <w:rPr>
                <w:rFonts w:asciiTheme="majorHAnsi" w:hAnsiTheme="majorHAnsi"/>
                <w:bCs/>
                <w:sz w:val="19"/>
                <w:szCs w:val="19"/>
                <w:bdr w:val="none" w:sz="0" w:space="0" w:color="auto" w:frame="1"/>
                <w:lang w:val="es-ES"/>
              </w:rPr>
              <w:t xml:space="preserve"> Derechos</w:t>
            </w:r>
            <w:r w:rsidR="00780E41" w:rsidRPr="00B42AA6">
              <w:rPr>
                <w:rFonts w:asciiTheme="majorHAnsi" w:hAnsiTheme="majorHAnsi"/>
                <w:bCs/>
                <w:sz w:val="19"/>
                <w:szCs w:val="19"/>
                <w:bdr w:val="none" w:sz="0" w:space="0" w:color="auto" w:frame="1"/>
                <w:lang w:val="es-ES"/>
              </w:rPr>
              <w:t xml:space="preserve"> y Deberes del Hombre</w:t>
            </w:r>
            <w:r w:rsidRPr="00B42AA6">
              <w:rPr>
                <w:rStyle w:val="FootnoteReference"/>
                <w:rFonts w:asciiTheme="majorHAnsi" w:hAnsiTheme="majorHAnsi"/>
                <w:bCs/>
                <w:sz w:val="19"/>
                <w:szCs w:val="19"/>
                <w:bdr w:val="none" w:sz="0" w:space="0" w:color="auto" w:frame="1"/>
                <w:lang w:val="es-ES"/>
              </w:rPr>
              <w:footnoteReference w:id="2"/>
            </w:r>
            <w:r w:rsidR="00780E41" w:rsidRPr="00B42AA6">
              <w:rPr>
                <w:rFonts w:asciiTheme="majorHAnsi" w:hAnsiTheme="majorHAnsi"/>
                <w:bCs/>
                <w:sz w:val="19"/>
                <w:szCs w:val="19"/>
                <w:bdr w:val="none" w:sz="0" w:space="0" w:color="auto" w:frame="1"/>
                <w:lang w:val="es-ES"/>
              </w:rPr>
              <w:t>; y artículos 1, 2, 4 y 7 de la Convención Interamericana para Prevenir, Sancionar y Erradicar la Violencia Contra la Mujer</w:t>
            </w:r>
            <w:r w:rsidR="00780E41" w:rsidRPr="00B42AA6">
              <w:rPr>
                <w:rStyle w:val="FootnoteReference"/>
                <w:rFonts w:asciiTheme="majorHAnsi" w:hAnsiTheme="majorHAnsi"/>
                <w:bCs/>
                <w:sz w:val="19"/>
                <w:szCs w:val="19"/>
                <w:bdr w:val="none" w:sz="0" w:space="0" w:color="auto" w:frame="1"/>
                <w:lang w:val="es-ES"/>
              </w:rPr>
              <w:footnoteReference w:id="3"/>
            </w:r>
            <w:r w:rsidRPr="00B42AA6">
              <w:rPr>
                <w:rFonts w:asciiTheme="majorHAnsi" w:hAnsiTheme="majorHAnsi"/>
                <w:bCs/>
                <w:sz w:val="19"/>
                <w:szCs w:val="19"/>
                <w:bdr w:val="none" w:sz="0" w:space="0" w:color="auto" w:frame="1"/>
                <w:lang w:val="es-ES"/>
              </w:rPr>
              <w:t xml:space="preserve">  </w:t>
            </w:r>
          </w:p>
        </w:tc>
      </w:tr>
    </w:tbl>
    <w:p w14:paraId="20263696" w14:textId="77777777" w:rsidR="003239B8" w:rsidRPr="00B42AA6" w:rsidRDefault="003239B8" w:rsidP="003239B8">
      <w:pPr>
        <w:spacing w:before="240" w:after="240"/>
        <w:ind w:firstLine="720"/>
        <w:jc w:val="both"/>
        <w:rPr>
          <w:rFonts w:asciiTheme="majorHAnsi" w:hAnsiTheme="majorHAnsi"/>
          <w:b/>
          <w:bCs/>
          <w:sz w:val="19"/>
          <w:szCs w:val="19"/>
          <w:lang w:val="es-ES"/>
        </w:rPr>
      </w:pPr>
      <w:r w:rsidRPr="00B42AA6">
        <w:rPr>
          <w:rFonts w:asciiTheme="majorHAnsi" w:hAnsiTheme="majorHAnsi"/>
          <w:b/>
          <w:bCs/>
          <w:sz w:val="19"/>
          <w:szCs w:val="19"/>
          <w:lang w:val="es-ES"/>
        </w:rPr>
        <w:t>II.</w:t>
      </w:r>
      <w:r w:rsidRPr="00B42AA6">
        <w:rPr>
          <w:rFonts w:asciiTheme="majorHAnsi" w:hAnsiTheme="majorHAnsi"/>
          <w:b/>
          <w:bCs/>
          <w:sz w:val="19"/>
          <w:szCs w:val="19"/>
          <w:lang w:val="es-ES"/>
        </w:rPr>
        <w:tab/>
        <w:t>TRÁMITE ANTE LA CIDH</w:t>
      </w:r>
      <w:r w:rsidR="008E3BFE" w:rsidRPr="00B42AA6">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42AA6"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B42AA6" w:rsidRDefault="004A6A54" w:rsidP="004A6A54">
            <w:pPr>
              <w:jc w:val="center"/>
              <w:rPr>
                <w:rFonts w:asciiTheme="majorHAnsi" w:hAnsiTheme="majorHAnsi"/>
                <w:b/>
                <w:bCs/>
                <w:color w:val="FFFFFF" w:themeColor="background1"/>
                <w:sz w:val="19"/>
                <w:szCs w:val="19"/>
                <w:lang w:val="es-ES"/>
              </w:rPr>
            </w:pPr>
            <w:r w:rsidRPr="00B42AA6">
              <w:rPr>
                <w:rFonts w:asciiTheme="majorHAnsi" w:hAnsiTheme="majorHAnsi"/>
                <w:b/>
                <w:bCs/>
                <w:color w:val="FFFFFF" w:themeColor="background1"/>
                <w:sz w:val="19"/>
                <w:szCs w:val="19"/>
                <w:lang w:val="es-ES"/>
              </w:rPr>
              <w:t>P</w:t>
            </w:r>
            <w:r w:rsidR="004C2312" w:rsidRPr="00B42AA6">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49E5DFE5" w:rsidR="004C2312" w:rsidRPr="00B42AA6" w:rsidRDefault="00C6507B" w:rsidP="00FE02D7">
            <w:pPr>
              <w:jc w:val="both"/>
              <w:rPr>
                <w:rFonts w:asciiTheme="majorHAnsi" w:hAnsiTheme="majorHAnsi"/>
                <w:bCs/>
                <w:sz w:val="19"/>
                <w:szCs w:val="19"/>
                <w:lang w:val="es-ES"/>
              </w:rPr>
            </w:pPr>
            <w:r w:rsidRPr="00B42AA6">
              <w:rPr>
                <w:rFonts w:asciiTheme="majorHAnsi" w:hAnsiTheme="majorHAnsi"/>
                <w:bCs/>
                <w:sz w:val="19"/>
                <w:szCs w:val="19"/>
                <w:lang w:val="es-ES"/>
              </w:rPr>
              <w:t>3 de enero de 2008</w:t>
            </w:r>
          </w:p>
        </w:tc>
      </w:tr>
      <w:tr w:rsidR="001E49E7" w:rsidRPr="002225A6"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B42AA6" w:rsidRDefault="001E49E7" w:rsidP="001E49E7">
            <w:pPr>
              <w:jc w:val="center"/>
              <w:rPr>
                <w:rFonts w:asciiTheme="majorHAnsi" w:hAnsiTheme="majorHAnsi"/>
                <w:b/>
                <w:bCs/>
                <w:color w:val="FFFFFF" w:themeColor="background1"/>
                <w:sz w:val="19"/>
                <w:szCs w:val="19"/>
                <w:lang w:val="es-ES"/>
              </w:rPr>
            </w:pPr>
            <w:r w:rsidRPr="00B42AA6">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43BA4FDD" w14:textId="73B7BA84" w:rsidR="001E49E7" w:rsidRPr="00B42AA6" w:rsidRDefault="00173325" w:rsidP="003942A2">
            <w:pPr>
              <w:rPr>
                <w:rFonts w:asciiTheme="majorHAnsi" w:hAnsiTheme="majorHAnsi"/>
                <w:bCs/>
                <w:sz w:val="19"/>
                <w:szCs w:val="19"/>
                <w:lang w:val="es-AR"/>
              </w:rPr>
            </w:pPr>
            <w:r w:rsidRPr="00B42AA6">
              <w:rPr>
                <w:rFonts w:asciiTheme="majorHAnsi" w:hAnsiTheme="majorHAnsi"/>
                <w:bCs/>
                <w:sz w:val="19"/>
                <w:szCs w:val="19"/>
                <w:lang w:val="es-AR"/>
              </w:rPr>
              <w:t>1</w:t>
            </w:r>
            <w:r w:rsidR="00C6507B" w:rsidRPr="00B42AA6">
              <w:rPr>
                <w:rFonts w:asciiTheme="majorHAnsi" w:hAnsiTheme="majorHAnsi"/>
                <w:bCs/>
                <w:sz w:val="19"/>
                <w:szCs w:val="19"/>
                <w:lang w:val="es-AR"/>
              </w:rPr>
              <w:t>1 de febrero de 2008, 25 de abril</w:t>
            </w:r>
            <w:r w:rsidR="003942A2" w:rsidRPr="00B42AA6">
              <w:rPr>
                <w:rFonts w:asciiTheme="majorHAnsi" w:hAnsiTheme="majorHAnsi"/>
                <w:bCs/>
                <w:sz w:val="19"/>
                <w:szCs w:val="19"/>
                <w:lang w:val="es-AR"/>
              </w:rPr>
              <w:t xml:space="preserve"> y</w:t>
            </w:r>
            <w:r w:rsidR="00C6507B" w:rsidRPr="00B42AA6">
              <w:rPr>
                <w:rFonts w:asciiTheme="majorHAnsi" w:hAnsiTheme="majorHAnsi"/>
                <w:bCs/>
                <w:sz w:val="19"/>
                <w:szCs w:val="19"/>
                <w:lang w:val="es-AR"/>
              </w:rPr>
              <w:t xml:space="preserve"> 15 de noviembre de 2013, 30 de mayo de 2014</w:t>
            </w:r>
          </w:p>
        </w:tc>
      </w:tr>
      <w:tr w:rsidR="004C2312" w:rsidRPr="00B42AA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B42AA6" w:rsidRDefault="004A6A54" w:rsidP="004A6A54">
            <w:pPr>
              <w:jc w:val="center"/>
              <w:rPr>
                <w:rFonts w:asciiTheme="majorHAnsi" w:hAnsiTheme="majorHAnsi"/>
                <w:b/>
                <w:bCs/>
                <w:color w:val="FFFFFF" w:themeColor="background1"/>
                <w:sz w:val="19"/>
                <w:szCs w:val="19"/>
                <w:lang w:val="es-ES"/>
              </w:rPr>
            </w:pPr>
            <w:r w:rsidRPr="00B42AA6">
              <w:rPr>
                <w:rFonts w:asciiTheme="majorHAnsi" w:hAnsiTheme="majorHAnsi"/>
                <w:b/>
                <w:color w:val="FFFFFF" w:themeColor="background1"/>
                <w:sz w:val="19"/>
                <w:szCs w:val="19"/>
                <w:lang w:val="es-ES"/>
              </w:rPr>
              <w:t>N</w:t>
            </w:r>
            <w:r w:rsidR="004C2312" w:rsidRPr="00B42AA6">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16F2CA77" w:rsidR="004C2312" w:rsidRPr="00B42AA6" w:rsidRDefault="00C6507B" w:rsidP="00C6507B">
            <w:pPr>
              <w:jc w:val="both"/>
              <w:rPr>
                <w:rFonts w:asciiTheme="majorHAnsi" w:hAnsiTheme="majorHAnsi"/>
                <w:bCs/>
                <w:sz w:val="19"/>
                <w:szCs w:val="19"/>
                <w:lang w:val="es-ES"/>
              </w:rPr>
            </w:pPr>
            <w:r w:rsidRPr="00B42AA6">
              <w:rPr>
                <w:rFonts w:asciiTheme="majorHAnsi" w:hAnsiTheme="majorHAnsi"/>
                <w:bCs/>
                <w:sz w:val="19"/>
                <w:szCs w:val="19"/>
                <w:lang w:val="es-ES"/>
              </w:rPr>
              <w:t xml:space="preserve">30 de agosto </w:t>
            </w:r>
            <w:r w:rsidR="007C4351" w:rsidRPr="00B42AA6">
              <w:rPr>
                <w:rFonts w:asciiTheme="majorHAnsi" w:hAnsiTheme="majorHAnsi"/>
                <w:bCs/>
                <w:sz w:val="19"/>
                <w:szCs w:val="19"/>
                <w:lang w:val="es-ES"/>
              </w:rPr>
              <w:t>de 201</w:t>
            </w:r>
            <w:r w:rsidRPr="00B42AA6">
              <w:rPr>
                <w:rFonts w:asciiTheme="majorHAnsi" w:hAnsiTheme="majorHAnsi"/>
                <w:bCs/>
                <w:sz w:val="19"/>
                <w:szCs w:val="19"/>
                <w:lang w:val="es-ES"/>
              </w:rPr>
              <w:t>6</w:t>
            </w:r>
          </w:p>
        </w:tc>
      </w:tr>
      <w:tr w:rsidR="004C2312" w:rsidRPr="00B42AA6"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B42AA6" w:rsidRDefault="004A6A54" w:rsidP="004A6A54">
            <w:pPr>
              <w:jc w:val="center"/>
              <w:rPr>
                <w:rFonts w:asciiTheme="majorHAnsi" w:hAnsiTheme="majorHAnsi"/>
                <w:b/>
                <w:bCs/>
                <w:color w:val="FFFFFF" w:themeColor="background1"/>
                <w:sz w:val="19"/>
                <w:szCs w:val="19"/>
                <w:lang w:val="es-ES"/>
              </w:rPr>
            </w:pPr>
            <w:r w:rsidRPr="00B42AA6">
              <w:rPr>
                <w:rFonts w:asciiTheme="majorHAnsi" w:hAnsiTheme="majorHAnsi"/>
                <w:b/>
                <w:color w:val="FFFFFF" w:themeColor="background1"/>
                <w:sz w:val="19"/>
                <w:szCs w:val="19"/>
                <w:lang w:val="es-ES"/>
              </w:rPr>
              <w:t>P</w:t>
            </w:r>
            <w:r w:rsidR="004C2312" w:rsidRPr="00B42AA6">
              <w:rPr>
                <w:rFonts w:asciiTheme="majorHAnsi" w:hAnsiTheme="majorHAnsi"/>
                <w:b/>
                <w:color w:val="FFFFFF" w:themeColor="background1"/>
                <w:sz w:val="19"/>
                <w:szCs w:val="19"/>
                <w:lang w:val="es-ES"/>
              </w:rPr>
              <w:t>rimera respuesta del Estado:</w:t>
            </w:r>
          </w:p>
        </w:tc>
        <w:tc>
          <w:tcPr>
            <w:tcW w:w="5760" w:type="dxa"/>
            <w:vAlign w:val="center"/>
          </w:tcPr>
          <w:p w14:paraId="1972B99E" w14:textId="42264DEE" w:rsidR="004C2312" w:rsidRPr="00B42AA6" w:rsidRDefault="00C6507B" w:rsidP="00FE02D7">
            <w:pPr>
              <w:jc w:val="both"/>
              <w:rPr>
                <w:rFonts w:asciiTheme="majorHAnsi" w:hAnsiTheme="majorHAnsi"/>
                <w:bCs/>
                <w:sz w:val="19"/>
                <w:szCs w:val="19"/>
                <w:lang w:val="es-ES"/>
              </w:rPr>
            </w:pPr>
            <w:r w:rsidRPr="00B42AA6">
              <w:rPr>
                <w:rFonts w:asciiTheme="majorHAnsi" w:hAnsiTheme="majorHAnsi"/>
                <w:bCs/>
                <w:sz w:val="19"/>
                <w:szCs w:val="19"/>
                <w:lang w:val="es-ES"/>
              </w:rPr>
              <w:t>18 de abril de 2017</w:t>
            </w:r>
          </w:p>
        </w:tc>
      </w:tr>
    </w:tbl>
    <w:p w14:paraId="21DAA666" w14:textId="77777777" w:rsidR="003239B8" w:rsidRPr="00B42AA6" w:rsidRDefault="003239B8" w:rsidP="003239B8">
      <w:pPr>
        <w:spacing w:before="240" w:after="240"/>
        <w:ind w:firstLine="720"/>
        <w:jc w:val="both"/>
        <w:rPr>
          <w:rFonts w:asciiTheme="majorHAnsi" w:hAnsiTheme="majorHAnsi"/>
          <w:b/>
          <w:bCs/>
          <w:sz w:val="19"/>
          <w:szCs w:val="19"/>
          <w:lang w:val="es-ES"/>
        </w:rPr>
      </w:pPr>
      <w:r w:rsidRPr="00B42AA6">
        <w:rPr>
          <w:rFonts w:asciiTheme="majorHAnsi" w:hAnsiTheme="majorHAnsi"/>
          <w:b/>
          <w:bCs/>
          <w:sz w:val="19"/>
          <w:szCs w:val="19"/>
          <w:lang w:val="es-ES"/>
        </w:rPr>
        <w:t xml:space="preserve">III. </w:t>
      </w:r>
      <w:r w:rsidRPr="00B42AA6">
        <w:rPr>
          <w:rFonts w:asciiTheme="majorHAnsi" w:hAnsiTheme="majorHAnsi"/>
          <w:b/>
          <w:bCs/>
          <w:sz w:val="19"/>
          <w:szCs w:val="19"/>
          <w:lang w:val="es-ES"/>
        </w:rPr>
        <w:tab/>
        <w:t>COMPETENCIA</w:t>
      </w:r>
      <w:r w:rsidR="00EE00E9" w:rsidRPr="00B42AA6">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42AA6"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42AA6" w:rsidRDefault="003239B8" w:rsidP="00FE02D7">
            <w:pPr>
              <w:jc w:val="center"/>
              <w:rPr>
                <w:rFonts w:asciiTheme="majorHAnsi" w:hAnsiTheme="majorHAnsi"/>
                <w:b/>
                <w:bCs/>
                <w:i/>
                <w:color w:val="FFFFFF" w:themeColor="background1"/>
                <w:sz w:val="19"/>
                <w:szCs w:val="19"/>
              </w:rPr>
            </w:pPr>
            <w:r w:rsidRPr="00B42AA6">
              <w:rPr>
                <w:rFonts w:asciiTheme="majorHAnsi" w:hAnsiTheme="majorHAnsi"/>
                <w:b/>
                <w:bCs/>
                <w:color w:val="FFFFFF" w:themeColor="background1"/>
                <w:sz w:val="19"/>
                <w:szCs w:val="19"/>
              </w:rPr>
              <w:t>Competencia</w:t>
            </w:r>
            <w:r w:rsidRPr="00B42AA6">
              <w:rPr>
                <w:rFonts w:asciiTheme="majorHAnsi" w:hAnsiTheme="majorHAnsi"/>
                <w:b/>
                <w:bCs/>
                <w:i/>
                <w:color w:val="FFFFFF" w:themeColor="background1"/>
                <w:sz w:val="19"/>
                <w:szCs w:val="19"/>
              </w:rPr>
              <w:t xml:space="preserve"> Ratione personae:</w:t>
            </w:r>
          </w:p>
        </w:tc>
        <w:tc>
          <w:tcPr>
            <w:tcW w:w="5760" w:type="dxa"/>
            <w:vAlign w:val="center"/>
          </w:tcPr>
          <w:p w14:paraId="7707F3E9" w14:textId="50BF13FD" w:rsidR="003239B8" w:rsidRPr="00B42AA6" w:rsidRDefault="00461819" w:rsidP="00FE02D7">
            <w:pPr>
              <w:rPr>
                <w:rFonts w:asciiTheme="majorHAnsi" w:hAnsiTheme="majorHAnsi"/>
                <w:bCs/>
                <w:sz w:val="19"/>
                <w:szCs w:val="19"/>
              </w:rPr>
            </w:pPr>
            <w:r w:rsidRPr="00B42AA6">
              <w:rPr>
                <w:rFonts w:asciiTheme="majorHAnsi" w:hAnsiTheme="majorHAnsi"/>
                <w:bCs/>
                <w:sz w:val="19"/>
                <w:szCs w:val="19"/>
              </w:rPr>
              <w:t>Sí</w:t>
            </w:r>
          </w:p>
        </w:tc>
      </w:tr>
      <w:tr w:rsidR="003239B8" w:rsidRPr="00B42AA6"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42AA6" w:rsidRDefault="003239B8" w:rsidP="00FE02D7">
            <w:pPr>
              <w:jc w:val="center"/>
              <w:rPr>
                <w:rFonts w:asciiTheme="majorHAnsi" w:hAnsiTheme="majorHAnsi"/>
                <w:b/>
                <w:bCs/>
                <w:color w:val="FFFFFF" w:themeColor="background1"/>
                <w:sz w:val="19"/>
                <w:szCs w:val="19"/>
              </w:rPr>
            </w:pPr>
            <w:r w:rsidRPr="00B42AA6">
              <w:rPr>
                <w:rFonts w:asciiTheme="majorHAnsi" w:hAnsiTheme="majorHAnsi"/>
                <w:b/>
                <w:bCs/>
                <w:color w:val="FFFFFF" w:themeColor="background1"/>
                <w:sz w:val="19"/>
                <w:szCs w:val="19"/>
              </w:rPr>
              <w:t>Competencia</w:t>
            </w:r>
            <w:r w:rsidRPr="00B42AA6">
              <w:rPr>
                <w:rFonts w:asciiTheme="majorHAnsi" w:hAnsiTheme="majorHAnsi"/>
                <w:b/>
                <w:bCs/>
                <w:i/>
                <w:color w:val="FFFFFF" w:themeColor="background1"/>
                <w:sz w:val="19"/>
                <w:szCs w:val="19"/>
              </w:rPr>
              <w:t xml:space="preserve"> Ratione loci</w:t>
            </w:r>
            <w:r w:rsidRPr="00B42AA6">
              <w:rPr>
                <w:rFonts w:asciiTheme="majorHAnsi" w:hAnsiTheme="majorHAnsi"/>
                <w:b/>
                <w:bCs/>
                <w:color w:val="FFFFFF" w:themeColor="background1"/>
                <w:sz w:val="19"/>
                <w:szCs w:val="19"/>
              </w:rPr>
              <w:t>:</w:t>
            </w:r>
          </w:p>
        </w:tc>
        <w:tc>
          <w:tcPr>
            <w:tcW w:w="5760" w:type="dxa"/>
            <w:vAlign w:val="center"/>
          </w:tcPr>
          <w:p w14:paraId="12C931CB" w14:textId="2910CF9B" w:rsidR="003239B8" w:rsidRPr="00B42AA6" w:rsidRDefault="00461819" w:rsidP="00FE02D7">
            <w:pPr>
              <w:rPr>
                <w:rFonts w:asciiTheme="majorHAnsi" w:hAnsiTheme="majorHAnsi"/>
                <w:bCs/>
                <w:sz w:val="19"/>
                <w:szCs w:val="19"/>
              </w:rPr>
            </w:pPr>
            <w:r w:rsidRPr="00B42AA6">
              <w:rPr>
                <w:rFonts w:asciiTheme="majorHAnsi" w:hAnsiTheme="majorHAnsi"/>
                <w:bCs/>
                <w:sz w:val="19"/>
                <w:szCs w:val="19"/>
              </w:rPr>
              <w:t>Sí</w:t>
            </w:r>
          </w:p>
        </w:tc>
      </w:tr>
      <w:tr w:rsidR="003239B8" w:rsidRPr="00B42AA6"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42AA6" w:rsidRDefault="003239B8" w:rsidP="00FE02D7">
            <w:pPr>
              <w:jc w:val="center"/>
              <w:rPr>
                <w:rFonts w:asciiTheme="majorHAnsi" w:hAnsiTheme="majorHAnsi"/>
                <w:b/>
                <w:bCs/>
                <w:color w:val="FFFFFF" w:themeColor="background1"/>
                <w:sz w:val="19"/>
                <w:szCs w:val="19"/>
              </w:rPr>
            </w:pPr>
            <w:r w:rsidRPr="00B42AA6">
              <w:rPr>
                <w:rFonts w:asciiTheme="majorHAnsi" w:hAnsiTheme="majorHAnsi"/>
                <w:b/>
                <w:bCs/>
                <w:color w:val="FFFFFF" w:themeColor="background1"/>
                <w:sz w:val="19"/>
                <w:szCs w:val="19"/>
              </w:rPr>
              <w:t>Competencia</w:t>
            </w:r>
            <w:r w:rsidRPr="00B42AA6">
              <w:rPr>
                <w:rFonts w:asciiTheme="majorHAnsi" w:hAnsiTheme="majorHAnsi"/>
                <w:b/>
                <w:bCs/>
                <w:i/>
                <w:color w:val="FFFFFF" w:themeColor="background1"/>
                <w:sz w:val="19"/>
                <w:szCs w:val="19"/>
              </w:rPr>
              <w:t xml:space="preserve"> Ratione temporis</w:t>
            </w:r>
            <w:r w:rsidRPr="00B42AA6">
              <w:rPr>
                <w:rFonts w:asciiTheme="majorHAnsi" w:hAnsiTheme="majorHAnsi"/>
                <w:b/>
                <w:bCs/>
                <w:color w:val="FFFFFF" w:themeColor="background1"/>
                <w:sz w:val="19"/>
                <w:szCs w:val="19"/>
              </w:rPr>
              <w:t>:</w:t>
            </w:r>
          </w:p>
        </w:tc>
        <w:tc>
          <w:tcPr>
            <w:tcW w:w="5760" w:type="dxa"/>
            <w:vAlign w:val="center"/>
          </w:tcPr>
          <w:p w14:paraId="6F8B059B" w14:textId="6576E4A9" w:rsidR="003239B8" w:rsidRPr="00B42AA6" w:rsidRDefault="00461819" w:rsidP="00FE02D7">
            <w:pPr>
              <w:rPr>
                <w:rFonts w:asciiTheme="majorHAnsi" w:hAnsiTheme="majorHAnsi"/>
                <w:bCs/>
                <w:sz w:val="19"/>
                <w:szCs w:val="19"/>
              </w:rPr>
            </w:pPr>
            <w:r w:rsidRPr="00B42AA6">
              <w:rPr>
                <w:rFonts w:asciiTheme="majorHAnsi" w:hAnsiTheme="majorHAnsi"/>
                <w:bCs/>
                <w:sz w:val="19"/>
                <w:szCs w:val="19"/>
              </w:rPr>
              <w:t>Sí</w:t>
            </w:r>
          </w:p>
        </w:tc>
      </w:tr>
      <w:tr w:rsidR="003239B8" w:rsidRPr="002225A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42AA6" w:rsidRDefault="003239B8" w:rsidP="00FE02D7">
            <w:pPr>
              <w:jc w:val="center"/>
              <w:rPr>
                <w:rFonts w:asciiTheme="majorHAnsi" w:hAnsiTheme="majorHAnsi"/>
                <w:b/>
                <w:bCs/>
                <w:color w:val="FFFFFF" w:themeColor="background1"/>
                <w:sz w:val="19"/>
                <w:szCs w:val="19"/>
              </w:rPr>
            </w:pPr>
            <w:r w:rsidRPr="00B42AA6">
              <w:rPr>
                <w:rFonts w:asciiTheme="majorHAnsi" w:hAnsiTheme="majorHAnsi"/>
                <w:b/>
                <w:bCs/>
                <w:color w:val="FFFFFF" w:themeColor="background1"/>
                <w:sz w:val="19"/>
                <w:szCs w:val="19"/>
              </w:rPr>
              <w:t>Competencia</w:t>
            </w:r>
            <w:r w:rsidRPr="00B42AA6">
              <w:rPr>
                <w:rFonts w:asciiTheme="majorHAnsi" w:hAnsiTheme="majorHAnsi"/>
                <w:b/>
                <w:bCs/>
                <w:i/>
                <w:color w:val="FFFFFF" w:themeColor="background1"/>
                <w:sz w:val="19"/>
                <w:szCs w:val="19"/>
              </w:rPr>
              <w:t xml:space="preserve"> Ratione materia</w:t>
            </w:r>
            <w:r w:rsidR="00EE00E9" w:rsidRPr="00B42AA6">
              <w:rPr>
                <w:rFonts w:asciiTheme="majorHAnsi" w:hAnsiTheme="majorHAnsi"/>
                <w:b/>
                <w:bCs/>
                <w:i/>
                <w:color w:val="FFFFFF" w:themeColor="background1"/>
                <w:sz w:val="19"/>
                <w:szCs w:val="19"/>
              </w:rPr>
              <w:t>e</w:t>
            </w:r>
            <w:r w:rsidRPr="00B42AA6">
              <w:rPr>
                <w:rFonts w:asciiTheme="majorHAnsi" w:hAnsiTheme="majorHAnsi"/>
                <w:b/>
                <w:bCs/>
                <w:color w:val="FFFFFF" w:themeColor="background1"/>
                <w:sz w:val="19"/>
                <w:szCs w:val="19"/>
              </w:rPr>
              <w:t>:</w:t>
            </w:r>
          </w:p>
        </w:tc>
        <w:tc>
          <w:tcPr>
            <w:tcW w:w="5760" w:type="dxa"/>
            <w:vAlign w:val="center"/>
          </w:tcPr>
          <w:p w14:paraId="0C122F44" w14:textId="28E48EED" w:rsidR="003239B8" w:rsidRPr="00B42AA6" w:rsidRDefault="00461819" w:rsidP="007C45E5">
            <w:pPr>
              <w:jc w:val="both"/>
              <w:rPr>
                <w:rFonts w:asciiTheme="majorHAnsi" w:hAnsiTheme="majorHAnsi"/>
                <w:bCs/>
                <w:sz w:val="19"/>
                <w:szCs w:val="19"/>
                <w:lang w:val="es-ES"/>
              </w:rPr>
            </w:pPr>
            <w:r w:rsidRPr="00B42AA6">
              <w:rPr>
                <w:rFonts w:asciiTheme="majorHAnsi" w:hAnsiTheme="majorHAnsi"/>
                <w:bCs/>
                <w:sz w:val="19"/>
                <w:szCs w:val="19"/>
                <w:lang w:val="es-ES"/>
              </w:rPr>
              <w:t>Sí, Convención Americana</w:t>
            </w:r>
            <w:r w:rsidR="00780E41" w:rsidRPr="00B42AA6">
              <w:rPr>
                <w:rFonts w:asciiTheme="majorHAnsi" w:hAnsiTheme="majorHAnsi"/>
                <w:bCs/>
                <w:sz w:val="19"/>
                <w:szCs w:val="19"/>
                <w:lang w:val="es-ES"/>
              </w:rPr>
              <w:t xml:space="preserve"> sobre Derechos Humanos</w:t>
            </w:r>
            <w:r w:rsidR="00780E41" w:rsidRPr="00B42AA6">
              <w:rPr>
                <w:rStyle w:val="FootnoteReference"/>
                <w:rFonts w:asciiTheme="majorHAnsi" w:hAnsiTheme="majorHAnsi"/>
                <w:bCs/>
                <w:sz w:val="19"/>
                <w:szCs w:val="19"/>
                <w:lang w:val="es-ES"/>
              </w:rPr>
              <w:footnoteReference w:id="5"/>
            </w:r>
            <w:r w:rsidRPr="00B42AA6">
              <w:rPr>
                <w:rFonts w:asciiTheme="majorHAnsi" w:hAnsiTheme="majorHAnsi"/>
                <w:bCs/>
                <w:sz w:val="19"/>
                <w:szCs w:val="19"/>
                <w:lang w:val="es-ES"/>
              </w:rPr>
              <w:t xml:space="preserve"> (depósi</w:t>
            </w:r>
            <w:r w:rsidR="007C45E5" w:rsidRPr="00B42AA6">
              <w:rPr>
                <w:rFonts w:asciiTheme="majorHAnsi" w:hAnsiTheme="majorHAnsi"/>
                <w:bCs/>
                <w:sz w:val="19"/>
                <w:szCs w:val="19"/>
                <w:lang w:val="es-ES"/>
              </w:rPr>
              <w:t>to de instrumento realizado el 25</w:t>
            </w:r>
            <w:r w:rsidRPr="00B42AA6">
              <w:rPr>
                <w:rFonts w:asciiTheme="majorHAnsi" w:hAnsiTheme="majorHAnsi"/>
                <w:bCs/>
                <w:sz w:val="19"/>
                <w:szCs w:val="19"/>
                <w:lang w:val="es-ES"/>
              </w:rPr>
              <w:t xml:space="preserve"> de</w:t>
            </w:r>
            <w:r w:rsidR="007C45E5" w:rsidRPr="00B42AA6">
              <w:rPr>
                <w:rFonts w:asciiTheme="majorHAnsi" w:hAnsiTheme="majorHAnsi"/>
                <w:bCs/>
                <w:sz w:val="19"/>
                <w:szCs w:val="19"/>
                <w:lang w:val="es-ES"/>
              </w:rPr>
              <w:t xml:space="preserve"> mayo</w:t>
            </w:r>
            <w:r w:rsidRPr="00B42AA6">
              <w:rPr>
                <w:rFonts w:asciiTheme="majorHAnsi" w:hAnsiTheme="majorHAnsi"/>
                <w:bCs/>
                <w:sz w:val="19"/>
                <w:szCs w:val="19"/>
                <w:lang w:val="es-ES"/>
              </w:rPr>
              <w:t xml:space="preserve"> de 197</w:t>
            </w:r>
            <w:r w:rsidR="007C45E5" w:rsidRPr="00B42AA6">
              <w:rPr>
                <w:rFonts w:asciiTheme="majorHAnsi" w:hAnsiTheme="majorHAnsi"/>
                <w:bCs/>
                <w:sz w:val="19"/>
                <w:szCs w:val="19"/>
                <w:lang w:val="es-ES"/>
              </w:rPr>
              <w:t>8</w:t>
            </w:r>
            <w:r w:rsidRPr="00B42AA6">
              <w:rPr>
                <w:rFonts w:asciiTheme="majorHAnsi" w:hAnsiTheme="majorHAnsi"/>
                <w:bCs/>
                <w:sz w:val="19"/>
                <w:szCs w:val="19"/>
                <w:lang w:val="es-ES"/>
              </w:rPr>
              <w:t>)</w:t>
            </w:r>
            <w:r w:rsidR="00941D05" w:rsidRPr="00B42AA6">
              <w:rPr>
                <w:rFonts w:asciiTheme="majorHAnsi" w:hAnsiTheme="majorHAnsi"/>
                <w:bCs/>
                <w:sz w:val="19"/>
                <w:szCs w:val="19"/>
                <w:lang w:val="es-ES"/>
              </w:rPr>
              <w:t xml:space="preserve"> y Convención Belém do Pará (depósito de instrumento realizado el 4 de abril de 1995)</w:t>
            </w:r>
          </w:p>
        </w:tc>
      </w:tr>
    </w:tbl>
    <w:p w14:paraId="4E92C444" w14:textId="1DAF1B79" w:rsidR="003239B8" w:rsidRPr="00B42AA6" w:rsidRDefault="003239B8" w:rsidP="003239B8">
      <w:pPr>
        <w:spacing w:before="240" w:after="240"/>
        <w:ind w:firstLine="720"/>
        <w:jc w:val="both"/>
        <w:rPr>
          <w:rFonts w:asciiTheme="majorHAnsi" w:hAnsiTheme="majorHAnsi"/>
          <w:b/>
          <w:bCs/>
          <w:sz w:val="19"/>
          <w:szCs w:val="19"/>
          <w:lang w:val="es-ES"/>
        </w:rPr>
      </w:pPr>
      <w:r w:rsidRPr="00B42AA6">
        <w:rPr>
          <w:rFonts w:asciiTheme="majorHAnsi" w:hAnsiTheme="majorHAnsi"/>
          <w:b/>
          <w:bCs/>
          <w:sz w:val="19"/>
          <w:szCs w:val="19"/>
          <w:lang w:val="es-ES"/>
        </w:rPr>
        <w:t xml:space="preserve">IV. </w:t>
      </w:r>
      <w:r w:rsidRPr="00B42AA6">
        <w:rPr>
          <w:rFonts w:asciiTheme="majorHAnsi" w:hAnsiTheme="majorHAnsi"/>
          <w:b/>
          <w:bCs/>
          <w:sz w:val="19"/>
          <w:szCs w:val="19"/>
          <w:lang w:val="es-ES"/>
        </w:rPr>
        <w:tab/>
      </w:r>
      <w:r w:rsidR="00EE00E9" w:rsidRPr="00B42AA6">
        <w:rPr>
          <w:rFonts w:asciiTheme="majorHAnsi" w:hAnsiTheme="majorHAnsi"/>
          <w:b/>
          <w:bCs/>
          <w:sz w:val="19"/>
          <w:szCs w:val="19"/>
          <w:lang w:val="es-ES"/>
        </w:rPr>
        <w:t>DUPLICACIÓN</w:t>
      </w:r>
      <w:r w:rsidR="00EE00E9" w:rsidRPr="00B42AA6">
        <w:rPr>
          <w:rFonts w:asciiTheme="majorHAnsi" w:hAnsiTheme="majorHAnsi"/>
          <w:b/>
          <w:bCs/>
          <w:color w:val="FFFFFF" w:themeColor="background1"/>
          <w:sz w:val="19"/>
          <w:szCs w:val="19"/>
          <w:lang w:val="es-ES"/>
        </w:rPr>
        <w:t xml:space="preserve"> </w:t>
      </w:r>
      <w:r w:rsidR="00EE00E9" w:rsidRPr="00B42AA6">
        <w:rPr>
          <w:rFonts w:asciiTheme="majorHAnsi" w:hAnsiTheme="majorHAnsi"/>
          <w:b/>
          <w:bCs/>
          <w:sz w:val="19"/>
          <w:szCs w:val="19"/>
          <w:lang w:val="es-ES"/>
        </w:rPr>
        <w:t>DE PROCEDIMIENTOS Y COSA JUZGADA</w:t>
      </w:r>
      <w:r w:rsidR="00EE00E9" w:rsidRPr="00B42AA6">
        <w:rPr>
          <w:rFonts w:asciiTheme="majorHAnsi" w:hAnsiTheme="majorHAnsi"/>
          <w:b/>
          <w:bCs/>
          <w:i/>
          <w:sz w:val="19"/>
          <w:szCs w:val="19"/>
          <w:lang w:val="es-ES"/>
        </w:rPr>
        <w:t xml:space="preserve"> </w:t>
      </w:r>
      <w:r w:rsidR="00EE00E9" w:rsidRPr="00B42AA6">
        <w:rPr>
          <w:rFonts w:asciiTheme="majorHAnsi" w:hAnsiTheme="majorHAnsi"/>
          <w:b/>
          <w:bCs/>
          <w:sz w:val="19"/>
          <w:szCs w:val="19"/>
          <w:lang w:val="es-ES"/>
        </w:rPr>
        <w:t xml:space="preserve">INTERNACIONAL, </w:t>
      </w:r>
      <w:r w:rsidRPr="00B42AA6">
        <w:rPr>
          <w:rFonts w:asciiTheme="majorHAnsi" w:hAnsiTheme="majorHAnsi"/>
          <w:b/>
          <w:bCs/>
          <w:sz w:val="19"/>
          <w:szCs w:val="19"/>
          <w:lang w:val="es-ES"/>
        </w:rPr>
        <w:t xml:space="preserve"> CARACTERIZACIÓN, </w:t>
      </w:r>
      <w:r w:rsidRPr="00B42AA6">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42AA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B42AA6" w:rsidRDefault="00EE00E9" w:rsidP="00FE02D7">
            <w:pPr>
              <w:jc w:val="center"/>
              <w:rPr>
                <w:rFonts w:asciiTheme="majorHAnsi" w:hAnsiTheme="majorHAnsi"/>
                <w:b/>
                <w:bCs/>
                <w:color w:val="FFFFFF" w:themeColor="background1"/>
                <w:sz w:val="19"/>
                <w:szCs w:val="19"/>
                <w:lang w:val="es-ES"/>
              </w:rPr>
            </w:pPr>
            <w:r w:rsidRPr="00B42AA6">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24D3546F" w:rsidR="00EE00E9" w:rsidRPr="00B42AA6" w:rsidRDefault="00461819" w:rsidP="00FE02D7">
            <w:pPr>
              <w:jc w:val="both"/>
              <w:rPr>
                <w:rFonts w:asciiTheme="majorHAnsi" w:hAnsiTheme="majorHAnsi"/>
                <w:bCs/>
                <w:sz w:val="19"/>
                <w:szCs w:val="19"/>
                <w:lang w:val="es-ES"/>
              </w:rPr>
            </w:pPr>
            <w:r w:rsidRPr="00B42AA6">
              <w:rPr>
                <w:rFonts w:asciiTheme="majorHAnsi" w:hAnsiTheme="majorHAnsi"/>
                <w:bCs/>
                <w:sz w:val="19"/>
                <w:szCs w:val="19"/>
                <w:lang w:val="es-ES"/>
              </w:rPr>
              <w:t>No</w:t>
            </w:r>
          </w:p>
        </w:tc>
      </w:tr>
      <w:tr w:rsidR="003239B8" w:rsidRPr="002225A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B42AA6" w:rsidRDefault="003239B8" w:rsidP="00FE02D7">
            <w:pPr>
              <w:jc w:val="center"/>
              <w:rPr>
                <w:rFonts w:asciiTheme="majorHAnsi" w:hAnsiTheme="majorHAnsi"/>
                <w:b/>
                <w:bCs/>
                <w:i/>
                <w:color w:val="FFFFFF" w:themeColor="background1"/>
                <w:sz w:val="19"/>
                <w:szCs w:val="19"/>
              </w:rPr>
            </w:pPr>
            <w:r w:rsidRPr="00B42AA6">
              <w:rPr>
                <w:rFonts w:asciiTheme="majorHAnsi" w:hAnsiTheme="majorHAnsi"/>
                <w:b/>
                <w:bCs/>
                <w:color w:val="FFFFFF" w:themeColor="background1"/>
                <w:sz w:val="19"/>
                <w:szCs w:val="19"/>
              </w:rPr>
              <w:t>Derechos declarados admisibles</w:t>
            </w:r>
            <w:r w:rsidRPr="00B42AA6">
              <w:rPr>
                <w:rFonts w:asciiTheme="majorHAnsi" w:hAnsiTheme="majorHAnsi"/>
                <w:b/>
                <w:bCs/>
                <w:i/>
                <w:color w:val="FFFFFF" w:themeColor="background1"/>
                <w:sz w:val="19"/>
                <w:szCs w:val="19"/>
              </w:rPr>
              <w:t>:</w:t>
            </w:r>
          </w:p>
        </w:tc>
        <w:tc>
          <w:tcPr>
            <w:tcW w:w="5760" w:type="dxa"/>
            <w:vAlign w:val="center"/>
          </w:tcPr>
          <w:p w14:paraId="6310C8F7" w14:textId="0784B22D" w:rsidR="003239B8" w:rsidRPr="00B42AA6" w:rsidRDefault="00945A3B" w:rsidP="003942A2">
            <w:pPr>
              <w:jc w:val="both"/>
              <w:rPr>
                <w:rFonts w:asciiTheme="majorHAnsi" w:hAnsiTheme="majorHAnsi"/>
                <w:bCs/>
                <w:sz w:val="19"/>
                <w:szCs w:val="19"/>
                <w:lang w:val="es-BO"/>
              </w:rPr>
            </w:pPr>
            <w:r w:rsidRPr="00B42AA6">
              <w:rPr>
                <w:rFonts w:asciiTheme="majorHAnsi" w:hAnsiTheme="majorHAnsi"/>
                <w:bCs/>
                <w:sz w:val="19"/>
                <w:szCs w:val="19"/>
                <w:lang w:val="es-ES"/>
              </w:rPr>
              <w:t xml:space="preserve">Artículos </w:t>
            </w:r>
            <w:r w:rsidR="00D46703" w:rsidRPr="00B42AA6">
              <w:rPr>
                <w:rFonts w:asciiTheme="majorHAnsi" w:hAnsiTheme="majorHAnsi"/>
                <w:bCs/>
                <w:sz w:val="19"/>
                <w:szCs w:val="19"/>
                <w:lang w:val="es-ES"/>
              </w:rPr>
              <w:t xml:space="preserve">5 (integridad personal), </w:t>
            </w:r>
            <w:r w:rsidR="00D46703" w:rsidRPr="00B42AA6">
              <w:rPr>
                <w:rFonts w:asciiTheme="majorHAnsi" w:hAnsiTheme="majorHAnsi"/>
                <w:sz w:val="19"/>
                <w:szCs w:val="19"/>
                <w:bdr w:val="none" w:sz="0" w:space="0" w:color="auto" w:frame="1"/>
                <w:lang w:val="es-UY"/>
              </w:rPr>
              <w:t>8 (garantías judiciales), 2</w:t>
            </w:r>
            <w:r w:rsidRPr="00B42AA6">
              <w:rPr>
                <w:rFonts w:asciiTheme="majorHAnsi" w:hAnsiTheme="majorHAnsi"/>
                <w:sz w:val="19"/>
                <w:szCs w:val="19"/>
                <w:bdr w:val="none" w:sz="0" w:space="0" w:color="auto" w:frame="1"/>
                <w:lang w:val="es-UY"/>
              </w:rPr>
              <w:t>3</w:t>
            </w:r>
            <w:r w:rsidR="00D46703" w:rsidRPr="00B42AA6">
              <w:rPr>
                <w:rFonts w:asciiTheme="majorHAnsi" w:hAnsiTheme="majorHAnsi"/>
                <w:sz w:val="19"/>
                <w:szCs w:val="19"/>
                <w:bdr w:val="none" w:sz="0" w:space="0" w:color="auto" w:frame="1"/>
                <w:lang w:val="es-UY"/>
              </w:rPr>
              <w:t xml:space="preserve"> (</w:t>
            </w:r>
            <w:r w:rsidRPr="00B42AA6">
              <w:rPr>
                <w:rFonts w:asciiTheme="majorHAnsi" w:hAnsiTheme="majorHAnsi"/>
                <w:sz w:val="19"/>
                <w:szCs w:val="19"/>
                <w:bdr w:val="none" w:sz="0" w:space="0" w:color="auto" w:frame="1"/>
                <w:lang w:val="es-UY"/>
              </w:rPr>
              <w:t>derechos políticos</w:t>
            </w:r>
            <w:r w:rsidR="00D46703" w:rsidRPr="00B42AA6">
              <w:rPr>
                <w:rFonts w:asciiTheme="majorHAnsi" w:hAnsiTheme="majorHAnsi"/>
                <w:sz w:val="19"/>
                <w:szCs w:val="19"/>
                <w:bdr w:val="none" w:sz="0" w:space="0" w:color="auto" w:frame="1"/>
                <w:lang w:val="es-UY"/>
              </w:rPr>
              <w:t>)</w:t>
            </w:r>
            <w:r w:rsidR="00B0592D" w:rsidRPr="00B42AA6">
              <w:rPr>
                <w:rFonts w:asciiTheme="majorHAnsi" w:hAnsiTheme="majorHAnsi"/>
                <w:sz w:val="19"/>
                <w:szCs w:val="19"/>
                <w:bdr w:val="none" w:sz="0" w:space="0" w:color="auto" w:frame="1"/>
                <w:lang w:val="es-UY"/>
              </w:rPr>
              <w:t>, 24 (igualdad ante la ley)</w:t>
            </w:r>
            <w:r w:rsidR="00D46703" w:rsidRPr="00B42AA6">
              <w:rPr>
                <w:rFonts w:asciiTheme="majorHAnsi" w:hAnsiTheme="majorHAnsi"/>
                <w:sz w:val="19"/>
                <w:szCs w:val="19"/>
                <w:bdr w:val="none" w:sz="0" w:space="0" w:color="auto" w:frame="1"/>
                <w:lang w:val="es-UY"/>
              </w:rPr>
              <w:t xml:space="preserve"> y 25 (protección judicial) de la Convención Americana, en relación con su artículo </w:t>
            </w:r>
            <w:r w:rsidR="00D46703" w:rsidRPr="00B42AA6">
              <w:rPr>
                <w:rFonts w:asciiTheme="majorHAnsi" w:hAnsiTheme="majorHAnsi"/>
                <w:sz w:val="19"/>
                <w:szCs w:val="19"/>
                <w:lang w:val="es-ES"/>
              </w:rPr>
              <w:t>1.1</w:t>
            </w:r>
            <w:r w:rsidR="00AA5A2E" w:rsidRPr="00B42AA6">
              <w:rPr>
                <w:rFonts w:asciiTheme="majorHAnsi" w:hAnsiTheme="majorHAnsi"/>
                <w:sz w:val="19"/>
                <w:szCs w:val="19"/>
                <w:lang w:val="es-ES"/>
              </w:rPr>
              <w:t>, y artículo 7 de la Convención Belém do Pará</w:t>
            </w:r>
          </w:p>
        </w:tc>
      </w:tr>
      <w:tr w:rsidR="00461819" w:rsidRPr="002225A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461819" w:rsidRPr="00B42AA6" w:rsidRDefault="00461819" w:rsidP="00FE02D7">
            <w:pPr>
              <w:jc w:val="center"/>
              <w:rPr>
                <w:rFonts w:asciiTheme="majorHAnsi" w:hAnsiTheme="majorHAnsi"/>
                <w:b/>
                <w:bCs/>
                <w:color w:val="FFFFFF" w:themeColor="background1"/>
                <w:sz w:val="19"/>
                <w:szCs w:val="19"/>
                <w:lang w:val="es-ES"/>
              </w:rPr>
            </w:pPr>
            <w:r w:rsidRPr="00B42AA6">
              <w:rPr>
                <w:rFonts w:asciiTheme="majorHAnsi" w:hAnsiTheme="majorHAnsi"/>
                <w:b/>
                <w:bCs/>
                <w:color w:val="FFFFFF" w:themeColor="background1"/>
                <w:sz w:val="19"/>
                <w:szCs w:val="19"/>
                <w:lang w:val="es-ES"/>
              </w:rPr>
              <w:t>Agotamiento de recursos internos o procedencia de una excepción:</w:t>
            </w:r>
          </w:p>
        </w:tc>
        <w:tc>
          <w:tcPr>
            <w:tcW w:w="5760" w:type="dxa"/>
            <w:vAlign w:val="center"/>
          </w:tcPr>
          <w:p w14:paraId="69C53E8A" w14:textId="7C79A627" w:rsidR="00461819" w:rsidRPr="00B42AA6" w:rsidRDefault="00461819" w:rsidP="00FE02D7">
            <w:pPr>
              <w:rPr>
                <w:rFonts w:asciiTheme="majorHAnsi" w:hAnsiTheme="majorHAnsi"/>
                <w:bCs/>
                <w:sz w:val="19"/>
                <w:szCs w:val="19"/>
                <w:lang w:val="es-ES"/>
              </w:rPr>
            </w:pPr>
            <w:r w:rsidRPr="00B42AA6">
              <w:rPr>
                <w:rFonts w:asciiTheme="majorHAnsi" w:hAnsiTheme="majorHAnsi"/>
                <w:bCs/>
                <w:sz w:val="19"/>
                <w:szCs w:val="19"/>
                <w:lang w:val="es-ES"/>
              </w:rPr>
              <w:t>Sí</w:t>
            </w:r>
            <w:r w:rsidR="00945A3B" w:rsidRPr="00B42AA6">
              <w:rPr>
                <w:rFonts w:asciiTheme="majorHAnsi" w:hAnsiTheme="majorHAnsi"/>
                <w:bCs/>
                <w:sz w:val="19"/>
                <w:szCs w:val="19"/>
                <w:lang w:val="es-BO"/>
              </w:rPr>
              <w:t>, en los términos de la sección VI</w:t>
            </w:r>
          </w:p>
        </w:tc>
      </w:tr>
      <w:tr w:rsidR="00461819" w:rsidRPr="002225A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461819" w:rsidRPr="00B42AA6" w:rsidRDefault="00461819" w:rsidP="00FE02D7">
            <w:pPr>
              <w:jc w:val="center"/>
              <w:rPr>
                <w:rFonts w:asciiTheme="majorHAnsi" w:hAnsiTheme="majorHAnsi"/>
                <w:b/>
                <w:bCs/>
                <w:color w:val="FFFFFF" w:themeColor="background1"/>
                <w:sz w:val="19"/>
                <w:szCs w:val="19"/>
              </w:rPr>
            </w:pPr>
            <w:r w:rsidRPr="00B42AA6">
              <w:rPr>
                <w:rFonts w:asciiTheme="majorHAnsi" w:hAnsiTheme="majorHAnsi"/>
                <w:b/>
                <w:bCs/>
                <w:color w:val="FFFFFF" w:themeColor="background1"/>
                <w:sz w:val="19"/>
                <w:szCs w:val="19"/>
              </w:rPr>
              <w:t>Presentación dentro de plazo:</w:t>
            </w:r>
          </w:p>
        </w:tc>
        <w:tc>
          <w:tcPr>
            <w:tcW w:w="5760" w:type="dxa"/>
            <w:vAlign w:val="center"/>
          </w:tcPr>
          <w:p w14:paraId="4A2A4569" w14:textId="3CF2A385" w:rsidR="00461819" w:rsidRPr="00B42AA6" w:rsidRDefault="00461819" w:rsidP="00FE02D7">
            <w:pPr>
              <w:rPr>
                <w:rFonts w:asciiTheme="majorHAnsi" w:hAnsiTheme="majorHAnsi"/>
                <w:bCs/>
                <w:sz w:val="19"/>
                <w:szCs w:val="19"/>
                <w:lang w:val="es-BO"/>
              </w:rPr>
            </w:pPr>
            <w:r w:rsidRPr="00B42AA6">
              <w:rPr>
                <w:rFonts w:asciiTheme="majorHAnsi" w:hAnsiTheme="majorHAnsi"/>
                <w:bCs/>
                <w:sz w:val="19"/>
                <w:szCs w:val="19"/>
                <w:lang w:val="es-BO"/>
              </w:rPr>
              <w:t>Sí, en los términos de la sección VI</w:t>
            </w:r>
          </w:p>
        </w:tc>
      </w:tr>
    </w:tbl>
    <w:p w14:paraId="18E6423B" w14:textId="4CFF9CAC"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11D686B" w14:textId="03306094" w:rsidR="007A4DF9" w:rsidRDefault="007A4DF9"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La peticionaria y </w:t>
      </w:r>
      <w:r w:rsidR="008E120B">
        <w:rPr>
          <w:rFonts w:ascii="Cambria" w:hAnsi="Cambria"/>
          <w:sz w:val="20"/>
          <w:szCs w:val="20"/>
          <w:lang w:val="es-BO"/>
        </w:rPr>
        <w:t>presunta víctima Ana Patricia Pé</w:t>
      </w:r>
      <w:r>
        <w:rPr>
          <w:rFonts w:ascii="Cambria" w:hAnsi="Cambria"/>
          <w:sz w:val="20"/>
          <w:szCs w:val="20"/>
          <w:lang w:val="es-BO"/>
        </w:rPr>
        <w:t>rez Jacobo de Rabbe, manifiesta que fue objeto de un proceso de acoso laboral</w:t>
      </w:r>
      <w:r w:rsidR="00462BEE">
        <w:rPr>
          <w:rFonts w:ascii="Cambria" w:hAnsi="Cambria"/>
          <w:sz w:val="20"/>
          <w:szCs w:val="20"/>
          <w:lang w:val="es-BO"/>
        </w:rPr>
        <w:t>,</w:t>
      </w:r>
      <w:r>
        <w:rPr>
          <w:rFonts w:ascii="Cambria" w:hAnsi="Cambria"/>
          <w:sz w:val="20"/>
          <w:szCs w:val="20"/>
          <w:lang w:val="es-BO"/>
        </w:rPr>
        <w:t xml:space="preserve"> y que sufrió constantes amenazas y hostigamientos debido a las actividades que desarrollaba como funcionaria de la Dirección de Defensa Pública</w:t>
      </w:r>
      <w:r w:rsidR="00FE640E">
        <w:rPr>
          <w:rFonts w:ascii="Cambria" w:hAnsi="Cambria"/>
          <w:sz w:val="20"/>
          <w:szCs w:val="20"/>
          <w:lang w:val="es-BO"/>
        </w:rPr>
        <w:t xml:space="preserve"> Penal</w:t>
      </w:r>
      <w:r>
        <w:rPr>
          <w:rFonts w:ascii="Cambria" w:hAnsi="Cambria"/>
          <w:sz w:val="20"/>
          <w:szCs w:val="20"/>
          <w:lang w:val="es-BO"/>
        </w:rPr>
        <w:t xml:space="preserve"> de Guatemala desde el año 2007.    </w:t>
      </w:r>
    </w:p>
    <w:p w14:paraId="0C063745" w14:textId="60C2E66B" w:rsidR="007A4DF9" w:rsidRPr="003942A2" w:rsidRDefault="007A4DF9" w:rsidP="003942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3942A2">
        <w:rPr>
          <w:rFonts w:ascii="Cambria" w:hAnsi="Cambria"/>
          <w:sz w:val="20"/>
          <w:szCs w:val="20"/>
          <w:lang w:val="es-BO"/>
        </w:rPr>
        <w:lastRenderedPageBreak/>
        <w:t xml:space="preserve">Señala como antecedentes que en el marco de un proceso penal seguido contra  </w:t>
      </w:r>
      <w:r w:rsidR="00FE640E" w:rsidRPr="003942A2">
        <w:rPr>
          <w:rFonts w:ascii="Cambria" w:hAnsi="Cambria"/>
          <w:sz w:val="20"/>
          <w:szCs w:val="20"/>
          <w:lang w:val="es-BO"/>
        </w:rPr>
        <w:t>miembros de grupos armados delincuenciales (conocidos como “maras”), se desarrolló el 4 de abril de 2006 una audie</w:t>
      </w:r>
      <w:r w:rsidR="00462BEE" w:rsidRPr="003942A2">
        <w:rPr>
          <w:rFonts w:ascii="Cambria" w:hAnsi="Cambria"/>
          <w:sz w:val="20"/>
          <w:szCs w:val="20"/>
          <w:lang w:val="es-BO"/>
        </w:rPr>
        <w:t xml:space="preserve">ncia de apertura de juicio, en </w:t>
      </w:r>
      <w:r w:rsidR="00FE640E" w:rsidRPr="003942A2">
        <w:rPr>
          <w:rFonts w:ascii="Cambria" w:hAnsi="Cambria"/>
          <w:sz w:val="20"/>
          <w:szCs w:val="20"/>
          <w:lang w:val="es-BO"/>
        </w:rPr>
        <w:t>l</w:t>
      </w:r>
      <w:r w:rsidR="00462BEE" w:rsidRPr="003942A2">
        <w:rPr>
          <w:rFonts w:ascii="Cambria" w:hAnsi="Cambria"/>
          <w:sz w:val="20"/>
          <w:szCs w:val="20"/>
          <w:lang w:val="es-BO"/>
        </w:rPr>
        <w:t>a</w:t>
      </w:r>
      <w:r w:rsidR="00FE640E" w:rsidRPr="003942A2">
        <w:rPr>
          <w:rFonts w:ascii="Cambria" w:hAnsi="Cambria"/>
          <w:sz w:val="20"/>
          <w:szCs w:val="20"/>
          <w:lang w:val="es-BO"/>
        </w:rPr>
        <w:t xml:space="preserve"> </w:t>
      </w:r>
      <w:r w:rsidR="00462BEE" w:rsidRPr="003942A2">
        <w:rPr>
          <w:rFonts w:ascii="Cambria" w:hAnsi="Cambria"/>
          <w:sz w:val="20"/>
          <w:szCs w:val="20"/>
          <w:lang w:val="es-BO"/>
        </w:rPr>
        <w:t>que</w:t>
      </w:r>
      <w:r w:rsidR="00FE640E" w:rsidRPr="003942A2">
        <w:rPr>
          <w:rFonts w:ascii="Cambria" w:hAnsi="Cambria"/>
          <w:sz w:val="20"/>
          <w:szCs w:val="20"/>
          <w:lang w:val="es-BO"/>
        </w:rPr>
        <w:t xml:space="preserve"> ella participaba asumiendo la defensa técnica de dos personas acusadas. Relata que en dicha audiencia</w:t>
      </w:r>
      <w:r w:rsidR="00462BEE" w:rsidRPr="003942A2">
        <w:rPr>
          <w:rFonts w:ascii="Cambria" w:hAnsi="Cambria"/>
          <w:sz w:val="20"/>
          <w:szCs w:val="20"/>
          <w:lang w:val="es-BO"/>
        </w:rPr>
        <w:t>,</w:t>
      </w:r>
      <w:r w:rsidR="00FE640E" w:rsidRPr="003942A2">
        <w:rPr>
          <w:rFonts w:ascii="Cambria" w:hAnsi="Cambria"/>
          <w:sz w:val="20"/>
          <w:szCs w:val="20"/>
          <w:lang w:val="es-BO"/>
        </w:rPr>
        <w:t xml:space="preserve"> los integrantes de las maras Salvatrucha y M-18 se enfrentaron entre sí con armas blancas, ocasionando heridas de diversa gravedad entre las personas presentes en la sala. Refiere que pese a que ella no recibió </w:t>
      </w:r>
      <w:r w:rsidR="0099322C" w:rsidRPr="003942A2">
        <w:rPr>
          <w:rFonts w:ascii="Cambria" w:hAnsi="Cambria"/>
          <w:sz w:val="20"/>
          <w:szCs w:val="20"/>
          <w:lang w:val="es-BO"/>
        </w:rPr>
        <w:t xml:space="preserve">ninguna herida punzocortante, </w:t>
      </w:r>
      <w:r w:rsidR="00462BEE" w:rsidRPr="003942A2">
        <w:rPr>
          <w:rFonts w:ascii="Cambria" w:hAnsi="Cambria"/>
          <w:sz w:val="20"/>
          <w:szCs w:val="20"/>
          <w:lang w:val="es-BO"/>
        </w:rPr>
        <w:t>e</w:t>
      </w:r>
      <w:r w:rsidR="0099322C" w:rsidRPr="003942A2">
        <w:rPr>
          <w:rFonts w:ascii="Cambria" w:hAnsi="Cambria"/>
          <w:sz w:val="20"/>
          <w:szCs w:val="20"/>
          <w:lang w:val="es-BO"/>
        </w:rPr>
        <w:t xml:space="preserve">l pánico </w:t>
      </w:r>
      <w:r w:rsidR="00462BEE" w:rsidRPr="003942A2">
        <w:rPr>
          <w:rFonts w:ascii="Cambria" w:hAnsi="Cambria"/>
          <w:sz w:val="20"/>
          <w:szCs w:val="20"/>
          <w:lang w:val="es-BO"/>
        </w:rPr>
        <w:t xml:space="preserve">por </w:t>
      </w:r>
      <w:r w:rsidR="00FE640E" w:rsidRPr="003942A2">
        <w:rPr>
          <w:rFonts w:ascii="Cambria" w:hAnsi="Cambria"/>
          <w:sz w:val="20"/>
          <w:szCs w:val="20"/>
          <w:lang w:val="es-BO"/>
        </w:rPr>
        <w:t>la situaci</w:t>
      </w:r>
      <w:r w:rsidR="0099322C" w:rsidRPr="003942A2">
        <w:rPr>
          <w:rFonts w:ascii="Cambria" w:hAnsi="Cambria"/>
          <w:sz w:val="20"/>
          <w:szCs w:val="20"/>
          <w:lang w:val="es-BO"/>
        </w:rPr>
        <w:t xml:space="preserve">ón </w:t>
      </w:r>
      <w:r w:rsidR="00462BEE" w:rsidRPr="003942A2">
        <w:rPr>
          <w:rFonts w:ascii="Cambria" w:hAnsi="Cambria"/>
          <w:sz w:val="20"/>
          <w:szCs w:val="20"/>
          <w:lang w:val="es-BO"/>
        </w:rPr>
        <w:t xml:space="preserve">afectó </w:t>
      </w:r>
      <w:r w:rsidR="0099322C" w:rsidRPr="003942A2">
        <w:rPr>
          <w:rFonts w:ascii="Cambria" w:hAnsi="Cambria"/>
          <w:sz w:val="20"/>
          <w:szCs w:val="20"/>
          <w:lang w:val="es-BO"/>
        </w:rPr>
        <w:t>su</w:t>
      </w:r>
      <w:r w:rsidR="00462BEE" w:rsidRPr="003942A2">
        <w:rPr>
          <w:rFonts w:ascii="Cambria" w:hAnsi="Cambria"/>
          <w:sz w:val="20"/>
          <w:szCs w:val="20"/>
          <w:lang w:val="es-BO"/>
        </w:rPr>
        <w:t xml:space="preserve"> </w:t>
      </w:r>
      <w:r w:rsidR="0099322C" w:rsidRPr="003942A2">
        <w:rPr>
          <w:rFonts w:ascii="Cambria" w:hAnsi="Cambria"/>
          <w:sz w:val="20"/>
          <w:szCs w:val="20"/>
          <w:lang w:val="es-BO"/>
        </w:rPr>
        <w:t>presi</w:t>
      </w:r>
      <w:r w:rsidR="00462BEE" w:rsidRPr="003942A2">
        <w:rPr>
          <w:rFonts w:ascii="Cambria" w:hAnsi="Cambria"/>
          <w:sz w:val="20"/>
          <w:szCs w:val="20"/>
          <w:lang w:val="es-BO"/>
        </w:rPr>
        <w:t xml:space="preserve">ón arterial y su </w:t>
      </w:r>
      <w:r w:rsidR="0099322C" w:rsidRPr="003942A2">
        <w:rPr>
          <w:rFonts w:ascii="Cambria" w:hAnsi="Cambria"/>
          <w:sz w:val="20"/>
          <w:szCs w:val="20"/>
          <w:lang w:val="es-BO"/>
        </w:rPr>
        <w:t>sistema nervioso y cardiaco. Alega que</w:t>
      </w:r>
      <w:r w:rsidR="003942A2">
        <w:rPr>
          <w:rFonts w:ascii="Cambria" w:hAnsi="Cambria"/>
          <w:sz w:val="20"/>
          <w:szCs w:val="20"/>
          <w:lang w:val="es-BO"/>
        </w:rPr>
        <w:t>,</w:t>
      </w:r>
      <w:r w:rsidR="0099322C" w:rsidRPr="003942A2">
        <w:rPr>
          <w:rFonts w:ascii="Cambria" w:hAnsi="Cambria"/>
          <w:sz w:val="20"/>
          <w:szCs w:val="20"/>
          <w:lang w:val="es-BO"/>
        </w:rPr>
        <w:t xml:space="preserve"> en razón de tales hechos de violencia y por sus funciones como defensora pública en casos similares, en junio de 2007 la peticionaria solicitó </w:t>
      </w:r>
      <w:r w:rsidR="00462BEE" w:rsidRPr="003942A2">
        <w:rPr>
          <w:rFonts w:ascii="Cambria" w:hAnsi="Cambria"/>
          <w:sz w:val="20"/>
          <w:szCs w:val="20"/>
          <w:lang w:val="es-BO"/>
        </w:rPr>
        <w:t xml:space="preserve">a la Directora General del Instituto de la Defensa Pública Penal (en adelante “la Directora General”), </w:t>
      </w:r>
      <w:r w:rsidR="0099322C" w:rsidRPr="003942A2">
        <w:rPr>
          <w:rFonts w:ascii="Cambria" w:hAnsi="Cambria"/>
          <w:sz w:val="20"/>
          <w:szCs w:val="20"/>
          <w:lang w:val="es-BO"/>
        </w:rPr>
        <w:t xml:space="preserve">la prestación de un bono de riesgo. Señala que la referida autoridad le negó dicho beneficio. Sostiene que reiteró sus solicitudes el 23 de septiembre y el </w:t>
      </w:r>
      <w:r w:rsidR="005C4060" w:rsidRPr="003942A2">
        <w:rPr>
          <w:rFonts w:ascii="Cambria" w:hAnsi="Cambria"/>
          <w:sz w:val="20"/>
          <w:szCs w:val="20"/>
          <w:lang w:val="es-BO"/>
        </w:rPr>
        <w:t xml:space="preserve">7 de octubre de 2010, sin obtener ningún tipo de respuesta por parte de la institución. </w:t>
      </w:r>
      <w:r w:rsidR="0099322C" w:rsidRPr="003942A2">
        <w:rPr>
          <w:rFonts w:ascii="Cambria" w:hAnsi="Cambria"/>
          <w:sz w:val="20"/>
          <w:szCs w:val="20"/>
          <w:lang w:val="es-BO"/>
        </w:rPr>
        <w:t xml:space="preserve">   </w:t>
      </w:r>
      <w:r w:rsidR="00FE640E" w:rsidRPr="003942A2">
        <w:rPr>
          <w:rFonts w:ascii="Cambria" w:hAnsi="Cambria"/>
          <w:sz w:val="20"/>
          <w:szCs w:val="20"/>
          <w:lang w:val="es-BO"/>
        </w:rPr>
        <w:t xml:space="preserve">   </w:t>
      </w:r>
    </w:p>
    <w:p w14:paraId="009F00E1" w14:textId="45BE3D72" w:rsidR="00731D26" w:rsidRDefault="005C4060"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En ese contexto, relata que </w:t>
      </w:r>
      <w:r w:rsidR="00BF2F88">
        <w:rPr>
          <w:rFonts w:ascii="Cambria" w:hAnsi="Cambria"/>
          <w:sz w:val="20"/>
          <w:szCs w:val="20"/>
          <w:lang w:val="es-BO"/>
        </w:rPr>
        <w:t>en el mes de agosto de 2007 el Consejo del Instituto de la Defensa Pública Penal</w:t>
      </w:r>
      <w:r w:rsidR="00731D26">
        <w:rPr>
          <w:rFonts w:ascii="Cambria" w:hAnsi="Cambria"/>
          <w:sz w:val="20"/>
          <w:szCs w:val="20"/>
          <w:lang w:val="es-BO"/>
        </w:rPr>
        <w:t xml:space="preserve"> (en adelante “el Consejo”)</w:t>
      </w:r>
      <w:r w:rsidR="00BF2F88">
        <w:rPr>
          <w:rFonts w:ascii="Cambria" w:hAnsi="Cambria"/>
          <w:sz w:val="20"/>
          <w:szCs w:val="20"/>
          <w:lang w:val="es-BO"/>
        </w:rPr>
        <w:t xml:space="preserve"> emitió el Acuerdo N° 4-2007, el cual</w:t>
      </w:r>
      <w:r w:rsidR="00462BEE">
        <w:rPr>
          <w:rFonts w:ascii="Cambria" w:hAnsi="Cambria"/>
          <w:sz w:val="20"/>
          <w:szCs w:val="20"/>
          <w:lang w:val="es-BO"/>
        </w:rPr>
        <w:t xml:space="preserve"> </w:t>
      </w:r>
      <w:r w:rsidR="00BF2F88">
        <w:rPr>
          <w:rFonts w:ascii="Cambria" w:hAnsi="Cambria"/>
          <w:sz w:val="20"/>
          <w:szCs w:val="20"/>
          <w:lang w:val="es-BO"/>
        </w:rPr>
        <w:t>limitaba la participación de los defensores de carácter permanente en la elección de los miembros de</w:t>
      </w:r>
      <w:r w:rsidR="00731D26">
        <w:rPr>
          <w:rFonts w:ascii="Cambria" w:hAnsi="Cambria"/>
          <w:sz w:val="20"/>
          <w:szCs w:val="20"/>
          <w:lang w:val="es-BO"/>
        </w:rPr>
        <w:t>l</w:t>
      </w:r>
      <w:r w:rsidR="00BF2F88">
        <w:rPr>
          <w:rFonts w:ascii="Cambria" w:hAnsi="Cambria"/>
          <w:sz w:val="20"/>
          <w:szCs w:val="20"/>
          <w:lang w:val="es-BO"/>
        </w:rPr>
        <w:t xml:space="preserve"> Consejo.</w:t>
      </w:r>
      <w:r w:rsidR="00731D26">
        <w:rPr>
          <w:rFonts w:ascii="Cambria" w:hAnsi="Cambria"/>
          <w:sz w:val="20"/>
          <w:szCs w:val="20"/>
          <w:lang w:val="es-BO"/>
        </w:rPr>
        <w:t xml:space="preserve"> Refiere que adicionalmente el referido acuerdo creó un Comité Electoral integrado por empleados de confianza de la Dirección General cuyas decisiones eran inapelables. Manifiesta que</w:t>
      </w:r>
      <w:r w:rsidR="003942A2">
        <w:rPr>
          <w:rFonts w:ascii="Cambria" w:hAnsi="Cambria"/>
          <w:sz w:val="20"/>
          <w:szCs w:val="20"/>
          <w:lang w:val="es-BO"/>
        </w:rPr>
        <w:t>,</w:t>
      </w:r>
      <w:r w:rsidR="00731D26">
        <w:rPr>
          <w:rFonts w:ascii="Cambria" w:hAnsi="Cambria"/>
          <w:sz w:val="20"/>
          <w:szCs w:val="20"/>
          <w:lang w:val="es-BO"/>
        </w:rPr>
        <w:t xml:space="preserve"> considerando que tales disposiciones violaban derechos del personal de la institución, la presunta víctima y otros colegas suyos presentaron un escrito ante el Consejo observando las irregularidades y solicitando que sean corregidas. </w:t>
      </w:r>
    </w:p>
    <w:p w14:paraId="70285A68" w14:textId="5D81A16E" w:rsidR="00941D05" w:rsidRDefault="00731D26" w:rsidP="00926A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Argumenta que</w:t>
      </w:r>
      <w:r w:rsidR="003942A2">
        <w:rPr>
          <w:rFonts w:ascii="Cambria" w:hAnsi="Cambria"/>
          <w:sz w:val="20"/>
          <w:szCs w:val="20"/>
          <w:lang w:val="es-BO"/>
        </w:rPr>
        <w:t>,</w:t>
      </w:r>
      <w:r>
        <w:rPr>
          <w:rFonts w:ascii="Cambria" w:hAnsi="Cambria"/>
          <w:sz w:val="20"/>
          <w:szCs w:val="20"/>
          <w:lang w:val="es-BO"/>
        </w:rPr>
        <w:t xml:space="preserve"> debido a las dos situaciones descritas anteriormente, </w:t>
      </w:r>
      <w:r w:rsidR="003942A2">
        <w:rPr>
          <w:rFonts w:ascii="Cambria" w:hAnsi="Cambria"/>
          <w:sz w:val="20"/>
          <w:szCs w:val="20"/>
          <w:lang w:val="es-BO"/>
        </w:rPr>
        <w:t xml:space="preserve">comenzó a ser víctima de acoso laboral y hostigamientos </w:t>
      </w:r>
      <w:r w:rsidR="00C86D64">
        <w:rPr>
          <w:rFonts w:ascii="Cambria" w:hAnsi="Cambria"/>
          <w:sz w:val="20"/>
          <w:szCs w:val="20"/>
          <w:lang w:val="es-BO"/>
        </w:rPr>
        <w:t>f</w:t>
      </w:r>
      <w:r w:rsidR="003942A2">
        <w:rPr>
          <w:rFonts w:ascii="Cambria" w:hAnsi="Cambria"/>
          <w:sz w:val="20"/>
          <w:szCs w:val="20"/>
          <w:lang w:val="es-BO"/>
        </w:rPr>
        <w:t>recuentes por parte de la Directora General</w:t>
      </w:r>
      <w:r>
        <w:rPr>
          <w:rFonts w:ascii="Cambria" w:hAnsi="Cambria"/>
          <w:sz w:val="20"/>
          <w:szCs w:val="20"/>
          <w:lang w:val="es-BO"/>
        </w:rPr>
        <w:t>. En ese sentido, sostiene que</w:t>
      </w:r>
      <w:r w:rsidR="00926A74">
        <w:rPr>
          <w:rFonts w:ascii="Cambria" w:hAnsi="Cambria"/>
          <w:sz w:val="20"/>
          <w:szCs w:val="20"/>
          <w:lang w:val="es-BO"/>
        </w:rPr>
        <w:t xml:space="preserve"> era víctima de un tr</w:t>
      </w:r>
      <w:r w:rsidR="00462BEE">
        <w:rPr>
          <w:rFonts w:ascii="Cambria" w:hAnsi="Cambria"/>
          <w:sz w:val="20"/>
          <w:szCs w:val="20"/>
          <w:lang w:val="es-BO"/>
        </w:rPr>
        <w:t>ato hostil</w:t>
      </w:r>
      <w:r w:rsidR="00926A74">
        <w:rPr>
          <w:rFonts w:ascii="Cambria" w:hAnsi="Cambria"/>
          <w:sz w:val="20"/>
          <w:szCs w:val="20"/>
          <w:lang w:val="es-BO"/>
        </w:rPr>
        <w:t xml:space="preserve"> en la institución, que</w:t>
      </w:r>
      <w:r w:rsidR="00462BEE">
        <w:rPr>
          <w:rFonts w:ascii="Cambria" w:hAnsi="Cambria"/>
          <w:sz w:val="20"/>
          <w:szCs w:val="20"/>
          <w:lang w:val="es-BO"/>
        </w:rPr>
        <w:t xml:space="preserve"> </w:t>
      </w:r>
      <w:r w:rsidR="00926A74">
        <w:rPr>
          <w:rFonts w:ascii="Cambria" w:hAnsi="Cambria"/>
          <w:sz w:val="20"/>
          <w:szCs w:val="20"/>
          <w:lang w:val="es-BO"/>
        </w:rPr>
        <w:t>de manera constante recibía llamadas telefónicas amenazantes a</w:t>
      </w:r>
      <w:r w:rsidR="00EA6E9A">
        <w:rPr>
          <w:rFonts w:ascii="Cambria" w:hAnsi="Cambria"/>
          <w:sz w:val="20"/>
          <w:szCs w:val="20"/>
          <w:lang w:val="es-BO"/>
        </w:rPr>
        <w:t xml:space="preserve"> altas horas de la noche y</w:t>
      </w:r>
      <w:r>
        <w:rPr>
          <w:rFonts w:ascii="Cambria" w:hAnsi="Cambria"/>
          <w:sz w:val="20"/>
          <w:szCs w:val="20"/>
          <w:lang w:val="es-BO"/>
        </w:rPr>
        <w:t xml:space="preserve"> vehículos con las placas cubiertas </w:t>
      </w:r>
      <w:r w:rsidR="00EA6E9A">
        <w:rPr>
          <w:rFonts w:ascii="Cambria" w:hAnsi="Cambria"/>
          <w:sz w:val="20"/>
          <w:szCs w:val="20"/>
          <w:lang w:val="es-BO"/>
        </w:rPr>
        <w:t>vigilaban su domicilio. Relata que en una ocasión individuos no identificados dejaron en la puerta de su residencia un crespón fúnebre con el objetivo de intimidarla. Ante tales acontecimientos, el 14 de noviembre de 2007 la peticionaria presentó una denuncia al Ministerio Público por el temor generado a raíz de dichas acciones de amedrentamiento. Alega que</w:t>
      </w:r>
      <w:r w:rsidR="001E3D26">
        <w:rPr>
          <w:rFonts w:ascii="Cambria" w:hAnsi="Cambria"/>
          <w:sz w:val="20"/>
          <w:szCs w:val="20"/>
          <w:lang w:val="es-BO"/>
        </w:rPr>
        <w:t>,</w:t>
      </w:r>
      <w:r w:rsidR="00EA6E9A">
        <w:rPr>
          <w:rFonts w:ascii="Cambria" w:hAnsi="Cambria"/>
          <w:sz w:val="20"/>
          <w:szCs w:val="20"/>
          <w:lang w:val="es-BO"/>
        </w:rPr>
        <w:t xml:space="preserve"> pese a sus reiteradas solicitudes, hasta la fecha las investigaciones no han avanzado.</w:t>
      </w:r>
      <w:r w:rsidR="00926A74">
        <w:rPr>
          <w:rFonts w:ascii="Cambria" w:hAnsi="Cambria"/>
          <w:sz w:val="20"/>
          <w:szCs w:val="20"/>
          <w:lang w:val="es-BO"/>
        </w:rPr>
        <w:t xml:space="preserve"> </w:t>
      </w:r>
    </w:p>
    <w:p w14:paraId="711E726B" w14:textId="1FE3F987" w:rsidR="00EA6E9A" w:rsidRPr="00926A74" w:rsidRDefault="002D04FB" w:rsidP="00926A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926A74">
        <w:rPr>
          <w:rFonts w:ascii="Cambria" w:hAnsi="Cambria"/>
          <w:sz w:val="20"/>
          <w:szCs w:val="20"/>
          <w:lang w:val="es-BO"/>
        </w:rPr>
        <w:t>Adicionalmente, precisa que presentó denuncias ante la Procuradurí</w:t>
      </w:r>
      <w:r w:rsidR="00EA6E9A" w:rsidRPr="00926A74">
        <w:rPr>
          <w:rFonts w:ascii="Cambria" w:hAnsi="Cambria"/>
          <w:sz w:val="20"/>
          <w:szCs w:val="20"/>
          <w:lang w:val="es-BO"/>
        </w:rPr>
        <w:t xml:space="preserve">a de Derechos Humanos </w:t>
      </w:r>
      <w:r w:rsidRPr="00926A74">
        <w:rPr>
          <w:rFonts w:ascii="Cambria" w:hAnsi="Cambria"/>
          <w:sz w:val="20"/>
          <w:szCs w:val="20"/>
          <w:lang w:val="es-BO"/>
        </w:rPr>
        <w:t>el 5 de diciembre de 2007, el 10 y 13 de enero de 2011, sin haber obtenido respuesta</w:t>
      </w:r>
      <w:r w:rsidR="00823EA3" w:rsidRPr="00926A74">
        <w:rPr>
          <w:rFonts w:ascii="Cambria" w:hAnsi="Cambria"/>
          <w:sz w:val="20"/>
          <w:szCs w:val="20"/>
          <w:lang w:val="es-BO"/>
        </w:rPr>
        <w:t xml:space="preserve"> ni pronunciamiento alguno</w:t>
      </w:r>
      <w:r w:rsidRPr="00926A74">
        <w:rPr>
          <w:rFonts w:ascii="Cambria" w:hAnsi="Cambria"/>
          <w:sz w:val="20"/>
          <w:szCs w:val="20"/>
          <w:lang w:val="es-BO"/>
        </w:rPr>
        <w:t xml:space="preserve"> hasta la actualidad. </w:t>
      </w:r>
      <w:r w:rsidR="00941D05">
        <w:rPr>
          <w:rFonts w:ascii="Cambria" w:hAnsi="Cambria"/>
          <w:sz w:val="20"/>
          <w:szCs w:val="20"/>
          <w:lang w:val="es-BO"/>
        </w:rPr>
        <w:t xml:space="preserve">Asimismo, indica que acudió a la Coordinadora Nacional para la protección de la Violencia Intrafamiliar y contra las Mujeres, pero que dicha entidad le respondió que carecían de competencia, pues los casos que atendían eran  aquellos en los que la violencia era ejercida por un hombre y no así por mujeres. </w:t>
      </w:r>
    </w:p>
    <w:p w14:paraId="7064010D" w14:textId="55FC25E3" w:rsidR="007A4DF9" w:rsidRDefault="00EA6E9A"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Por otra parte, manifiesta que </w:t>
      </w:r>
      <w:r w:rsidR="0088247F">
        <w:rPr>
          <w:rFonts w:ascii="Cambria" w:hAnsi="Cambria"/>
          <w:sz w:val="20"/>
          <w:szCs w:val="20"/>
          <w:lang w:val="es-BO"/>
        </w:rPr>
        <w:t>se instruyeron en contra de la presunta víctima cinco procedimie</w:t>
      </w:r>
      <w:r w:rsidR="002A0E88">
        <w:rPr>
          <w:rFonts w:ascii="Cambria" w:hAnsi="Cambria"/>
          <w:sz w:val="20"/>
          <w:szCs w:val="20"/>
          <w:lang w:val="es-BO"/>
        </w:rPr>
        <w:t>ntos disciplinarios como una medida de retaliación.</w:t>
      </w:r>
      <w:r w:rsidR="00C6121D">
        <w:rPr>
          <w:rFonts w:ascii="Cambria" w:hAnsi="Cambria"/>
          <w:sz w:val="20"/>
          <w:szCs w:val="20"/>
          <w:lang w:val="es-BO"/>
        </w:rPr>
        <w:t xml:space="preserve"> </w:t>
      </w:r>
      <w:r w:rsidR="00926A74">
        <w:rPr>
          <w:rFonts w:ascii="Cambria" w:hAnsi="Cambria"/>
          <w:sz w:val="20"/>
          <w:szCs w:val="20"/>
          <w:lang w:val="es-BO"/>
        </w:rPr>
        <w:t>Explica que</w:t>
      </w:r>
      <w:r w:rsidR="002A0E88">
        <w:rPr>
          <w:rFonts w:ascii="Cambria" w:hAnsi="Cambria"/>
          <w:sz w:val="20"/>
          <w:szCs w:val="20"/>
          <w:lang w:val="es-BO"/>
        </w:rPr>
        <w:t xml:space="preserve"> debido a que reunió firmas para presentar</w:t>
      </w:r>
      <w:r w:rsidR="00926A74">
        <w:rPr>
          <w:rFonts w:ascii="Cambria" w:hAnsi="Cambria"/>
          <w:sz w:val="20"/>
          <w:szCs w:val="20"/>
          <w:lang w:val="es-BO"/>
        </w:rPr>
        <w:t xml:space="preserve"> </w:t>
      </w:r>
      <w:r w:rsidR="002A0E88">
        <w:rPr>
          <w:rFonts w:ascii="Cambria" w:hAnsi="Cambria"/>
          <w:sz w:val="20"/>
          <w:szCs w:val="20"/>
          <w:lang w:val="es-BO"/>
        </w:rPr>
        <w:t xml:space="preserve">el escrito que observaba el Acuerdo N° 4-2007 emitido por el Consejo, </w:t>
      </w:r>
      <w:r w:rsidR="00926A74">
        <w:rPr>
          <w:rFonts w:ascii="Cambria" w:hAnsi="Cambria"/>
          <w:sz w:val="20"/>
          <w:szCs w:val="20"/>
          <w:lang w:val="es-BO"/>
        </w:rPr>
        <w:t>la acusaron de realizar actividades personales</w:t>
      </w:r>
      <w:r w:rsidR="002A0E88">
        <w:rPr>
          <w:rFonts w:ascii="Cambria" w:hAnsi="Cambria"/>
          <w:sz w:val="20"/>
          <w:szCs w:val="20"/>
          <w:lang w:val="es-BO"/>
        </w:rPr>
        <w:t xml:space="preserve"> (la recaudación de firmas)</w:t>
      </w:r>
      <w:r w:rsidR="00926A74">
        <w:rPr>
          <w:rFonts w:ascii="Cambria" w:hAnsi="Cambria"/>
          <w:sz w:val="20"/>
          <w:szCs w:val="20"/>
          <w:lang w:val="es-BO"/>
        </w:rPr>
        <w:t xml:space="preserve"> en horas laborales y </w:t>
      </w:r>
      <w:r w:rsidR="002A0E88">
        <w:rPr>
          <w:rFonts w:ascii="Cambria" w:hAnsi="Cambria"/>
          <w:sz w:val="20"/>
          <w:szCs w:val="20"/>
          <w:lang w:val="es-BO"/>
        </w:rPr>
        <w:t>por supuestamente adulterar esos</w:t>
      </w:r>
      <w:r w:rsidR="00C6121D">
        <w:rPr>
          <w:rFonts w:ascii="Cambria" w:hAnsi="Cambria"/>
          <w:sz w:val="20"/>
          <w:szCs w:val="20"/>
          <w:lang w:val="es-BO"/>
        </w:rPr>
        <w:t xml:space="preserve"> documento</w:t>
      </w:r>
      <w:r w:rsidR="002A0E88">
        <w:rPr>
          <w:rFonts w:ascii="Cambria" w:hAnsi="Cambria"/>
          <w:sz w:val="20"/>
          <w:szCs w:val="20"/>
          <w:lang w:val="es-BO"/>
        </w:rPr>
        <w:t>s</w:t>
      </w:r>
      <w:r w:rsidR="00926A74">
        <w:rPr>
          <w:rFonts w:ascii="Cambria" w:hAnsi="Cambria"/>
          <w:sz w:val="20"/>
          <w:szCs w:val="20"/>
          <w:lang w:val="es-BO"/>
        </w:rPr>
        <w:t>.</w:t>
      </w:r>
      <w:r w:rsidR="002A0E88">
        <w:rPr>
          <w:rFonts w:ascii="Cambria" w:hAnsi="Cambria"/>
          <w:sz w:val="20"/>
          <w:szCs w:val="20"/>
          <w:lang w:val="es-BO"/>
        </w:rPr>
        <w:t xml:space="preserve"> Señala que tres de </w:t>
      </w:r>
      <w:r w:rsidR="001E3D26">
        <w:rPr>
          <w:rFonts w:ascii="Cambria" w:hAnsi="Cambria"/>
          <w:sz w:val="20"/>
          <w:szCs w:val="20"/>
          <w:lang w:val="es-BO"/>
        </w:rPr>
        <w:t>dicho</w:t>
      </w:r>
      <w:r w:rsidR="002A0E88">
        <w:rPr>
          <w:rFonts w:ascii="Cambria" w:hAnsi="Cambria"/>
          <w:sz w:val="20"/>
          <w:szCs w:val="20"/>
          <w:lang w:val="es-BO"/>
        </w:rPr>
        <w:t>s procesos se iniciaron sobre los mismos hechos</w:t>
      </w:r>
      <w:r w:rsidR="001E3D26">
        <w:rPr>
          <w:rFonts w:ascii="Cambria" w:hAnsi="Cambria"/>
          <w:sz w:val="20"/>
          <w:szCs w:val="20"/>
          <w:lang w:val="es-BO"/>
        </w:rPr>
        <w:t xml:space="preserve"> y</w:t>
      </w:r>
      <w:r w:rsidR="002A0E88">
        <w:rPr>
          <w:rFonts w:ascii="Cambria" w:hAnsi="Cambria"/>
          <w:sz w:val="20"/>
          <w:szCs w:val="20"/>
          <w:lang w:val="es-BO"/>
        </w:rPr>
        <w:t xml:space="preserve"> sólo uno concluyó en una decisión sancionatoria.</w:t>
      </w:r>
      <w:r w:rsidR="00C6121D">
        <w:rPr>
          <w:rFonts w:ascii="Cambria" w:hAnsi="Cambria"/>
          <w:sz w:val="20"/>
          <w:szCs w:val="20"/>
          <w:lang w:val="es-BO"/>
        </w:rPr>
        <w:t xml:space="preserve"> </w:t>
      </w:r>
      <w:r w:rsidR="00926A74">
        <w:rPr>
          <w:rFonts w:ascii="Cambria" w:hAnsi="Cambria"/>
          <w:sz w:val="20"/>
          <w:szCs w:val="20"/>
          <w:lang w:val="es-BO"/>
        </w:rPr>
        <w:t xml:space="preserve">Refiere que </w:t>
      </w:r>
      <w:r w:rsidR="00C6121D">
        <w:rPr>
          <w:rFonts w:ascii="Cambria" w:hAnsi="Cambria"/>
          <w:sz w:val="20"/>
          <w:szCs w:val="20"/>
          <w:lang w:val="es-BO"/>
        </w:rPr>
        <w:t xml:space="preserve">fue sancionada con una suspensión de ocho días hábiles sin goce de salario, y que pese a que el fallo no había causado firmeza, se procedió a efectuar los descuentos  no sólo de su salario, sino también de su aguinaldo y del bono 14. </w:t>
      </w:r>
      <w:r w:rsidR="00172475">
        <w:rPr>
          <w:rFonts w:ascii="Cambria" w:hAnsi="Cambria"/>
          <w:sz w:val="20"/>
          <w:szCs w:val="20"/>
          <w:lang w:val="es-BO"/>
        </w:rPr>
        <w:t xml:space="preserve">Cuestionando este accionar, la peticionaria presentó una demanda laboral </w:t>
      </w:r>
      <w:r w:rsidR="00FB4D69">
        <w:rPr>
          <w:rFonts w:ascii="Cambria" w:hAnsi="Cambria"/>
          <w:sz w:val="20"/>
          <w:szCs w:val="20"/>
          <w:lang w:val="es-BO"/>
        </w:rPr>
        <w:t xml:space="preserve">que </w:t>
      </w:r>
      <w:r w:rsidR="00172475">
        <w:rPr>
          <w:rFonts w:ascii="Cambria" w:hAnsi="Cambria"/>
          <w:sz w:val="20"/>
          <w:szCs w:val="20"/>
          <w:lang w:val="es-BO"/>
        </w:rPr>
        <w:t xml:space="preserve">fue declarada probada por el Juzgado Segundo de Trabajo y Previsión Social el 7 de febrero de 2011, </w:t>
      </w:r>
      <w:r w:rsidR="00823EA3">
        <w:rPr>
          <w:rFonts w:ascii="Cambria" w:hAnsi="Cambria"/>
          <w:sz w:val="20"/>
          <w:szCs w:val="20"/>
          <w:lang w:val="es-BO"/>
        </w:rPr>
        <w:t xml:space="preserve">el cual revocó la decisión </w:t>
      </w:r>
      <w:r w:rsidR="00172475">
        <w:rPr>
          <w:rFonts w:ascii="Cambria" w:hAnsi="Cambria"/>
          <w:sz w:val="20"/>
          <w:szCs w:val="20"/>
          <w:lang w:val="es-BO"/>
        </w:rPr>
        <w:t>dejando sin efecto la sanción impuesta.</w:t>
      </w:r>
      <w:r w:rsidR="0083346F">
        <w:rPr>
          <w:rFonts w:ascii="Cambria" w:hAnsi="Cambria"/>
          <w:sz w:val="20"/>
          <w:szCs w:val="20"/>
          <w:lang w:val="es-BO"/>
        </w:rPr>
        <w:t xml:space="preserve"> Indica que</w:t>
      </w:r>
      <w:r w:rsidR="009A750D">
        <w:rPr>
          <w:rFonts w:ascii="Cambria" w:hAnsi="Cambria"/>
          <w:sz w:val="20"/>
          <w:szCs w:val="20"/>
          <w:lang w:val="es-BO"/>
        </w:rPr>
        <w:t xml:space="preserve"> el Instituto de la Defensa </w:t>
      </w:r>
      <w:r w:rsidR="00BB094C">
        <w:rPr>
          <w:rFonts w:ascii="Cambria" w:hAnsi="Cambria"/>
          <w:sz w:val="20"/>
          <w:szCs w:val="20"/>
          <w:lang w:val="es-BO"/>
        </w:rPr>
        <w:t>Pública Penal presentó una apelación que fue rechazada por la Sala Segunda de la Corte de Apelaciones</w:t>
      </w:r>
      <w:r w:rsidR="0083346F">
        <w:rPr>
          <w:rFonts w:ascii="Cambria" w:hAnsi="Cambria"/>
          <w:sz w:val="20"/>
          <w:szCs w:val="20"/>
          <w:lang w:val="es-BO"/>
        </w:rPr>
        <w:t xml:space="preserve"> </w:t>
      </w:r>
      <w:r w:rsidR="00BB094C">
        <w:rPr>
          <w:rFonts w:ascii="Cambria" w:hAnsi="Cambria"/>
          <w:sz w:val="20"/>
          <w:szCs w:val="20"/>
          <w:lang w:val="es-BO"/>
        </w:rPr>
        <w:t>de Trabajo y Previsión Social el 11 de abril de 2011. Luego la institución inició un proceso de amparo que fue denegado por la Corte Suprema de Justicia y finalmente</w:t>
      </w:r>
      <w:r w:rsidR="0083346F">
        <w:rPr>
          <w:rFonts w:ascii="Cambria" w:hAnsi="Cambria"/>
          <w:sz w:val="20"/>
          <w:szCs w:val="20"/>
          <w:lang w:val="es-BO"/>
        </w:rPr>
        <w:t xml:space="preserve"> la Corte de Constitucionalidad </w:t>
      </w:r>
      <w:r w:rsidR="00BB094C">
        <w:rPr>
          <w:rFonts w:ascii="Cambria" w:hAnsi="Cambria"/>
          <w:sz w:val="20"/>
          <w:szCs w:val="20"/>
          <w:lang w:val="es-BO"/>
        </w:rPr>
        <w:t xml:space="preserve">ratificó la sentencia en favor de la presunta víctima </w:t>
      </w:r>
      <w:r w:rsidR="0083346F">
        <w:rPr>
          <w:rFonts w:ascii="Cambria" w:hAnsi="Cambria"/>
          <w:sz w:val="20"/>
          <w:szCs w:val="20"/>
          <w:lang w:val="es-BO"/>
        </w:rPr>
        <w:t xml:space="preserve">el 25 de abril de 2013. Sin embargo, precisa que el fallo judicial no se acató </w:t>
      </w:r>
      <w:r w:rsidR="00BB094C">
        <w:rPr>
          <w:rFonts w:ascii="Cambria" w:hAnsi="Cambria"/>
          <w:sz w:val="20"/>
          <w:szCs w:val="20"/>
          <w:lang w:val="es-BO"/>
        </w:rPr>
        <w:t xml:space="preserve">hasta la fecha, pues </w:t>
      </w:r>
      <w:r w:rsidR="00E873BF">
        <w:rPr>
          <w:rFonts w:ascii="Cambria" w:hAnsi="Cambria"/>
          <w:sz w:val="20"/>
          <w:szCs w:val="20"/>
          <w:lang w:val="es-BO"/>
        </w:rPr>
        <w:t xml:space="preserve">la causa aún se mantiene en etapa de solicitud de liquidación por parte del Juzgado Tercero de Trabajo y Previsión Social. </w:t>
      </w:r>
      <w:r w:rsidR="00BB094C">
        <w:rPr>
          <w:rFonts w:ascii="Cambria" w:hAnsi="Cambria"/>
          <w:sz w:val="20"/>
          <w:szCs w:val="20"/>
          <w:lang w:val="es-BO"/>
        </w:rPr>
        <w:t xml:space="preserve"> </w:t>
      </w:r>
    </w:p>
    <w:p w14:paraId="677E95C9" w14:textId="45D4C499" w:rsidR="0083346F" w:rsidRDefault="00172475"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67E9E">
        <w:rPr>
          <w:rFonts w:ascii="Cambria" w:hAnsi="Cambria"/>
          <w:sz w:val="20"/>
          <w:szCs w:val="20"/>
          <w:lang w:val="es-BO"/>
        </w:rPr>
        <w:t>Relata que posteriormente se le inició un cuarto procedimiento disciplinario,</w:t>
      </w:r>
      <w:r w:rsidR="0083346F">
        <w:rPr>
          <w:rFonts w:ascii="Cambria" w:hAnsi="Cambria"/>
          <w:sz w:val="20"/>
          <w:szCs w:val="20"/>
          <w:lang w:val="es-BO"/>
        </w:rPr>
        <w:t xml:space="preserve"> por supuestamente no haber asistido a una persona privada de libertad.</w:t>
      </w:r>
      <w:r w:rsidR="00E7206A" w:rsidRPr="00D67E9E">
        <w:rPr>
          <w:rFonts w:ascii="Cambria" w:hAnsi="Cambria"/>
          <w:sz w:val="20"/>
          <w:szCs w:val="20"/>
          <w:lang w:val="es-BO"/>
        </w:rPr>
        <w:t xml:space="preserve"> </w:t>
      </w:r>
      <w:r w:rsidR="0083346F">
        <w:rPr>
          <w:rFonts w:ascii="Cambria" w:hAnsi="Cambria"/>
          <w:sz w:val="20"/>
          <w:szCs w:val="20"/>
          <w:lang w:val="es-BO"/>
        </w:rPr>
        <w:t>Explica que dicho proceso</w:t>
      </w:r>
      <w:r w:rsidR="00E7206A" w:rsidRPr="00D67E9E">
        <w:rPr>
          <w:rFonts w:ascii="Cambria" w:hAnsi="Cambria"/>
          <w:sz w:val="20"/>
          <w:szCs w:val="20"/>
          <w:lang w:val="es-BO"/>
        </w:rPr>
        <w:t xml:space="preserve"> continuó pese </w:t>
      </w:r>
      <w:r w:rsidR="00E7206A" w:rsidRPr="00D67E9E">
        <w:rPr>
          <w:rFonts w:ascii="Cambria" w:hAnsi="Cambria"/>
          <w:sz w:val="20"/>
          <w:szCs w:val="20"/>
          <w:lang w:val="es-BO"/>
        </w:rPr>
        <w:lastRenderedPageBreak/>
        <w:t xml:space="preserve">al desistimiento de las personas </w:t>
      </w:r>
      <w:r w:rsidR="00926A74">
        <w:rPr>
          <w:rFonts w:ascii="Cambria" w:hAnsi="Cambria"/>
          <w:sz w:val="20"/>
          <w:szCs w:val="20"/>
          <w:lang w:val="es-BO"/>
        </w:rPr>
        <w:t>que</w:t>
      </w:r>
      <w:r w:rsidR="00E7206A" w:rsidRPr="00D67E9E">
        <w:rPr>
          <w:rFonts w:ascii="Cambria" w:hAnsi="Cambria"/>
          <w:sz w:val="20"/>
          <w:szCs w:val="20"/>
          <w:lang w:val="es-BO"/>
        </w:rPr>
        <w:t xml:space="preserve"> habían presentado la denuncia en su contra. Así, mediante resolución de 10 de junio de 2010 firmada por la Directora General</w:t>
      </w:r>
      <w:r w:rsidR="006F51C4">
        <w:rPr>
          <w:rFonts w:ascii="Cambria" w:hAnsi="Cambria"/>
          <w:sz w:val="20"/>
          <w:szCs w:val="20"/>
          <w:lang w:val="es-BO"/>
        </w:rPr>
        <w:t>,</w:t>
      </w:r>
      <w:r w:rsidR="00E7206A" w:rsidRPr="00D67E9E">
        <w:rPr>
          <w:rFonts w:ascii="Cambria" w:hAnsi="Cambria"/>
          <w:sz w:val="20"/>
          <w:szCs w:val="20"/>
          <w:lang w:val="es-BO"/>
        </w:rPr>
        <w:t xml:space="preserve"> se dispuso como sanción una llamada de atención escrita. </w:t>
      </w:r>
      <w:r w:rsidR="004D0FE2">
        <w:rPr>
          <w:rFonts w:ascii="Cambria" w:hAnsi="Cambria"/>
          <w:sz w:val="20"/>
          <w:szCs w:val="20"/>
          <w:lang w:val="es-BO"/>
        </w:rPr>
        <w:t xml:space="preserve">Indica que </w:t>
      </w:r>
      <w:r w:rsidR="00AD6BD9">
        <w:rPr>
          <w:rFonts w:ascii="Cambria" w:hAnsi="Cambria"/>
          <w:sz w:val="20"/>
          <w:szCs w:val="20"/>
          <w:lang w:val="es-BO"/>
        </w:rPr>
        <w:t xml:space="preserve">esta resolución </w:t>
      </w:r>
      <w:r w:rsidR="004D0FE2">
        <w:rPr>
          <w:rFonts w:ascii="Cambria" w:hAnsi="Cambria"/>
          <w:sz w:val="20"/>
          <w:szCs w:val="20"/>
          <w:lang w:val="es-BO"/>
        </w:rPr>
        <w:t>nunca</w:t>
      </w:r>
      <w:r w:rsidR="00AD6BD9">
        <w:rPr>
          <w:rFonts w:ascii="Cambria" w:hAnsi="Cambria"/>
          <w:sz w:val="20"/>
          <w:szCs w:val="20"/>
          <w:lang w:val="es-BO"/>
        </w:rPr>
        <w:t xml:space="preserve"> le</w:t>
      </w:r>
      <w:r w:rsidR="004D0FE2">
        <w:rPr>
          <w:rFonts w:ascii="Cambria" w:hAnsi="Cambria"/>
          <w:sz w:val="20"/>
          <w:szCs w:val="20"/>
          <w:lang w:val="es-BO"/>
        </w:rPr>
        <w:t xml:space="preserve"> fue notificada. No obstante, l</w:t>
      </w:r>
      <w:r w:rsidR="00E7206A" w:rsidRPr="00D67E9E">
        <w:rPr>
          <w:rFonts w:ascii="Cambria" w:hAnsi="Cambria"/>
          <w:sz w:val="20"/>
          <w:szCs w:val="20"/>
          <w:lang w:val="es-BO"/>
        </w:rPr>
        <w:t xml:space="preserve">a peticionaria argumenta que dicha sanción era </w:t>
      </w:r>
      <w:r w:rsidR="00FB4D69">
        <w:rPr>
          <w:rFonts w:ascii="Cambria" w:hAnsi="Cambria"/>
          <w:sz w:val="20"/>
          <w:szCs w:val="20"/>
          <w:lang w:val="es-BO"/>
        </w:rPr>
        <w:t>ilegal</w:t>
      </w:r>
      <w:r w:rsidR="00E7206A" w:rsidRPr="00D67E9E">
        <w:rPr>
          <w:rFonts w:ascii="Cambria" w:hAnsi="Cambria"/>
          <w:sz w:val="20"/>
          <w:szCs w:val="20"/>
          <w:lang w:val="es-BO"/>
        </w:rPr>
        <w:t xml:space="preserve">, </w:t>
      </w:r>
      <w:r w:rsidR="00D67E9E" w:rsidRPr="00D67E9E">
        <w:rPr>
          <w:rFonts w:ascii="Cambria" w:hAnsi="Cambria"/>
          <w:sz w:val="20"/>
          <w:szCs w:val="20"/>
          <w:lang w:val="es-BO"/>
        </w:rPr>
        <w:t xml:space="preserve">ya que </w:t>
      </w:r>
      <w:r w:rsidR="00E7206A" w:rsidRPr="00D67E9E">
        <w:rPr>
          <w:rFonts w:ascii="Cambria" w:hAnsi="Cambria"/>
          <w:sz w:val="20"/>
          <w:szCs w:val="20"/>
          <w:lang w:val="es-BO"/>
        </w:rPr>
        <w:t>la Directora General no tenía facultades para emitirla</w:t>
      </w:r>
      <w:r w:rsidR="00D67E9E" w:rsidRPr="00D67E9E">
        <w:rPr>
          <w:rFonts w:ascii="Cambria" w:hAnsi="Cambria"/>
          <w:sz w:val="20"/>
          <w:szCs w:val="20"/>
          <w:lang w:val="es-BO"/>
        </w:rPr>
        <w:t>, pues</w:t>
      </w:r>
      <w:r w:rsidR="00E7206A" w:rsidRPr="00D67E9E">
        <w:rPr>
          <w:rFonts w:ascii="Cambria" w:hAnsi="Cambria"/>
          <w:sz w:val="20"/>
          <w:szCs w:val="20"/>
          <w:lang w:val="es-BO"/>
        </w:rPr>
        <w:t xml:space="preserve"> su mandato había concluido el 5 de agosto de 2009</w:t>
      </w:r>
      <w:r w:rsidR="00926A74">
        <w:rPr>
          <w:rFonts w:ascii="Cambria" w:hAnsi="Cambria"/>
          <w:sz w:val="20"/>
          <w:szCs w:val="20"/>
          <w:lang w:val="es-BO"/>
        </w:rPr>
        <w:t>,</w:t>
      </w:r>
      <w:r w:rsidR="00D67E9E" w:rsidRPr="00D67E9E">
        <w:rPr>
          <w:rFonts w:ascii="Cambria" w:hAnsi="Cambria"/>
          <w:sz w:val="20"/>
          <w:szCs w:val="20"/>
          <w:lang w:val="es-BO"/>
        </w:rPr>
        <w:t xml:space="preserve"> y </w:t>
      </w:r>
      <w:r w:rsidR="00FB4D69">
        <w:rPr>
          <w:rFonts w:ascii="Cambria" w:hAnsi="Cambria"/>
          <w:sz w:val="20"/>
          <w:szCs w:val="20"/>
          <w:lang w:val="es-BO"/>
        </w:rPr>
        <w:t>desde entonces c</w:t>
      </w:r>
      <w:r w:rsidR="00D67E9E" w:rsidRPr="00D67E9E">
        <w:rPr>
          <w:rFonts w:ascii="Cambria" w:hAnsi="Cambria"/>
          <w:sz w:val="20"/>
          <w:szCs w:val="20"/>
          <w:lang w:val="es-BO"/>
        </w:rPr>
        <w:t xml:space="preserve">ontinuaba ejerciendo el cargo ilegalmente. </w:t>
      </w:r>
    </w:p>
    <w:p w14:paraId="62956BB5" w14:textId="557010F7" w:rsidR="00172475" w:rsidRPr="006057B4" w:rsidRDefault="006057B4" w:rsidP="006057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Frente a</w:t>
      </w:r>
      <w:r w:rsidR="0083346F">
        <w:rPr>
          <w:rFonts w:ascii="Cambria" w:hAnsi="Cambria"/>
          <w:sz w:val="20"/>
          <w:szCs w:val="20"/>
          <w:lang w:val="es-BO"/>
        </w:rPr>
        <w:t xml:space="preserve"> esta situación</w:t>
      </w:r>
      <w:r w:rsidR="00D67E9E" w:rsidRPr="00D67E9E">
        <w:rPr>
          <w:rFonts w:ascii="Cambria" w:hAnsi="Cambria"/>
          <w:sz w:val="20"/>
          <w:szCs w:val="20"/>
          <w:lang w:val="es-BO"/>
        </w:rPr>
        <w:t xml:space="preserve">, </w:t>
      </w:r>
      <w:r>
        <w:rPr>
          <w:rFonts w:ascii="Cambria" w:hAnsi="Cambria"/>
          <w:sz w:val="20"/>
          <w:szCs w:val="20"/>
          <w:lang w:val="es-BO"/>
        </w:rPr>
        <w:t xml:space="preserve">el 10 de julio de 2010 </w:t>
      </w:r>
      <w:r w:rsidR="00D67E9E" w:rsidRPr="00D67E9E">
        <w:rPr>
          <w:rFonts w:ascii="Cambria" w:hAnsi="Cambria"/>
          <w:sz w:val="20"/>
          <w:szCs w:val="20"/>
          <w:lang w:val="es-BO"/>
        </w:rPr>
        <w:t xml:space="preserve">la presunta víctima presentó </w:t>
      </w:r>
      <w:r w:rsidR="005D7273" w:rsidRPr="00D67E9E">
        <w:rPr>
          <w:rFonts w:ascii="Cambria" w:hAnsi="Cambria"/>
          <w:sz w:val="20"/>
          <w:szCs w:val="20"/>
          <w:lang w:val="es-BO"/>
        </w:rPr>
        <w:t xml:space="preserve">ante el Ministerio Público </w:t>
      </w:r>
      <w:r w:rsidR="00D67E9E" w:rsidRPr="00D67E9E">
        <w:rPr>
          <w:rFonts w:ascii="Cambria" w:hAnsi="Cambria"/>
          <w:sz w:val="20"/>
          <w:szCs w:val="20"/>
          <w:lang w:val="es-BO"/>
        </w:rPr>
        <w:t xml:space="preserve">una denuncia </w:t>
      </w:r>
      <w:r>
        <w:rPr>
          <w:rFonts w:ascii="Cambria" w:hAnsi="Cambria"/>
          <w:sz w:val="20"/>
          <w:szCs w:val="20"/>
          <w:lang w:val="es-BO"/>
        </w:rPr>
        <w:t>por abuso de autoridad, prolongación de funciones, restitución de emolumentos y usurpación de atribuciones contra la Directora General</w:t>
      </w:r>
      <w:r w:rsidR="005D7273">
        <w:rPr>
          <w:rFonts w:ascii="Cambria" w:hAnsi="Cambria"/>
          <w:sz w:val="20"/>
          <w:szCs w:val="20"/>
          <w:lang w:val="es-BO"/>
        </w:rPr>
        <w:t>, la cual</w:t>
      </w:r>
      <w:r w:rsidR="00D67E9E" w:rsidRPr="00D67E9E">
        <w:rPr>
          <w:rFonts w:ascii="Cambria" w:hAnsi="Cambria"/>
          <w:sz w:val="20"/>
          <w:szCs w:val="20"/>
          <w:lang w:val="es-BO"/>
        </w:rPr>
        <w:t xml:space="preserve"> fue desestimada</w:t>
      </w:r>
      <w:r>
        <w:rPr>
          <w:rFonts w:ascii="Cambria" w:hAnsi="Cambria"/>
          <w:sz w:val="20"/>
          <w:szCs w:val="20"/>
          <w:lang w:val="es-BO"/>
        </w:rPr>
        <w:t xml:space="preserve"> el</w:t>
      </w:r>
      <w:r w:rsidR="0097215C">
        <w:rPr>
          <w:rFonts w:ascii="Cambria" w:hAnsi="Cambria"/>
          <w:sz w:val="20"/>
          <w:szCs w:val="20"/>
          <w:lang w:val="es-BO"/>
        </w:rPr>
        <w:t xml:space="preserve"> 11 de marzo de 2011</w:t>
      </w:r>
      <w:r w:rsidR="00D67E9E" w:rsidRPr="00D67E9E">
        <w:rPr>
          <w:rFonts w:ascii="Cambria" w:hAnsi="Cambria"/>
          <w:sz w:val="20"/>
          <w:szCs w:val="20"/>
          <w:lang w:val="es-BO"/>
        </w:rPr>
        <w:t>.</w:t>
      </w:r>
      <w:r>
        <w:rPr>
          <w:rFonts w:ascii="Cambria" w:hAnsi="Cambria"/>
          <w:sz w:val="20"/>
          <w:szCs w:val="20"/>
          <w:lang w:val="es-BO"/>
        </w:rPr>
        <w:t xml:space="preserve"> Posteriormente presentó un recurso de reposición, rechazado el 1</w:t>
      </w:r>
      <w:r w:rsidR="0097215C">
        <w:rPr>
          <w:rFonts w:ascii="Cambria" w:hAnsi="Cambria"/>
          <w:sz w:val="20"/>
          <w:szCs w:val="20"/>
          <w:lang w:val="es-BO"/>
        </w:rPr>
        <w:t>7</w:t>
      </w:r>
      <w:r>
        <w:rPr>
          <w:rFonts w:ascii="Cambria" w:hAnsi="Cambria"/>
          <w:sz w:val="20"/>
          <w:szCs w:val="20"/>
          <w:lang w:val="es-BO"/>
        </w:rPr>
        <w:t xml:space="preserve"> de marzo de 2011</w:t>
      </w:r>
      <w:r w:rsidR="0083346F">
        <w:rPr>
          <w:rFonts w:ascii="Cambria" w:hAnsi="Cambria"/>
          <w:sz w:val="20"/>
          <w:szCs w:val="20"/>
          <w:lang w:val="es-BO"/>
        </w:rPr>
        <w:t xml:space="preserve"> </w:t>
      </w:r>
      <w:r>
        <w:rPr>
          <w:rFonts w:ascii="Cambria" w:hAnsi="Cambria"/>
          <w:sz w:val="20"/>
          <w:szCs w:val="20"/>
          <w:lang w:val="es-BO"/>
        </w:rPr>
        <w:t>y un recurso de amparo declarado improcedente</w:t>
      </w:r>
      <w:r w:rsidR="0097215C">
        <w:rPr>
          <w:rFonts w:ascii="Cambria" w:hAnsi="Cambria"/>
          <w:sz w:val="20"/>
          <w:szCs w:val="20"/>
          <w:lang w:val="es-BO"/>
        </w:rPr>
        <w:t xml:space="preserve"> el 22 de septiembre de 2011 por la Sala Tercera de la Corte de Apelaciones del Ramo Penal</w:t>
      </w:r>
      <w:r>
        <w:rPr>
          <w:rFonts w:ascii="Cambria" w:hAnsi="Cambria"/>
          <w:sz w:val="20"/>
          <w:szCs w:val="20"/>
          <w:lang w:val="es-BO"/>
        </w:rPr>
        <w:t xml:space="preserve">. La peticionaria presentó un recurso de apelación </w:t>
      </w:r>
      <w:r w:rsidR="0097215C">
        <w:rPr>
          <w:rFonts w:ascii="Cambria" w:hAnsi="Cambria"/>
          <w:sz w:val="20"/>
          <w:szCs w:val="20"/>
          <w:lang w:val="es-BO"/>
        </w:rPr>
        <w:t>que fue desestimado</w:t>
      </w:r>
      <w:r w:rsidR="00AE5AD9">
        <w:rPr>
          <w:rFonts w:ascii="Cambria" w:hAnsi="Cambria"/>
          <w:sz w:val="20"/>
          <w:szCs w:val="20"/>
          <w:lang w:val="es-BO"/>
        </w:rPr>
        <w:t xml:space="preserve"> sin entrar al fondo,</w:t>
      </w:r>
      <w:r w:rsidR="0097215C">
        <w:rPr>
          <w:rFonts w:ascii="Cambria" w:hAnsi="Cambria"/>
          <w:sz w:val="20"/>
          <w:szCs w:val="20"/>
          <w:lang w:val="es-BO"/>
        </w:rPr>
        <w:t xml:space="preserve"> por </w:t>
      </w:r>
      <w:r>
        <w:rPr>
          <w:rFonts w:ascii="Cambria" w:hAnsi="Cambria"/>
          <w:sz w:val="20"/>
          <w:szCs w:val="20"/>
          <w:lang w:val="es-BO"/>
        </w:rPr>
        <w:t xml:space="preserve">la Corte de Constitucionalidad </w:t>
      </w:r>
      <w:r w:rsidR="0097215C">
        <w:rPr>
          <w:rFonts w:ascii="Cambria" w:hAnsi="Cambria"/>
          <w:sz w:val="20"/>
          <w:szCs w:val="20"/>
          <w:lang w:val="es-BO"/>
        </w:rPr>
        <w:t>el 12 de abril de 2012</w:t>
      </w:r>
      <w:r w:rsidR="00926A74">
        <w:rPr>
          <w:rFonts w:ascii="Cambria" w:hAnsi="Cambria"/>
          <w:sz w:val="20"/>
          <w:szCs w:val="20"/>
          <w:lang w:val="es-BO"/>
        </w:rPr>
        <w:t>, argumentando que el recurso de reposición debió presentarse en la audiencia</w:t>
      </w:r>
      <w:r w:rsidR="00AE5AD9">
        <w:rPr>
          <w:rFonts w:ascii="Cambria" w:hAnsi="Cambria"/>
          <w:sz w:val="20"/>
          <w:szCs w:val="20"/>
          <w:lang w:val="es-BO"/>
        </w:rPr>
        <w:t xml:space="preserve"> de 11 de marzo de 2011.</w:t>
      </w:r>
    </w:p>
    <w:p w14:paraId="2CD3EA71" w14:textId="3AD33436" w:rsidR="00D67E9E" w:rsidRDefault="002D04FB"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w:t>
      </w:r>
      <w:r w:rsidR="00D67E9E">
        <w:rPr>
          <w:rFonts w:ascii="Cambria" w:hAnsi="Cambria"/>
          <w:sz w:val="20"/>
          <w:szCs w:val="20"/>
          <w:lang w:val="es-BO"/>
        </w:rPr>
        <w:t xml:space="preserve">a presunta víctima </w:t>
      </w:r>
      <w:r>
        <w:rPr>
          <w:rFonts w:ascii="Cambria" w:hAnsi="Cambria"/>
          <w:sz w:val="20"/>
          <w:szCs w:val="20"/>
          <w:lang w:val="es-BO"/>
        </w:rPr>
        <w:t xml:space="preserve">refiere que </w:t>
      </w:r>
      <w:r w:rsidR="00D67E9E">
        <w:rPr>
          <w:rFonts w:ascii="Cambria" w:hAnsi="Cambria"/>
          <w:sz w:val="20"/>
          <w:szCs w:val="20"/>
          <w:lang w:val="es-BO"/>
        </w:rPr>
        <w:t xml:space="preserve">tuvo conocimiento </w:t>
      </w:r>
      <w:r>
        <w:rPr>
          <w:rFonts w:ascii="Cambria" w:hAnsi="Cambria"/>
          <w:sz w:val="20"/>
          <w:szCs w:val="20"/>
          <w:lang w:val="es-BO"/>
        </w:rPr>
        <w:t>sobre el inicio de</w:t>
      </w:r>
      <w:r w:rsidR="00D67E9E">
        <w:rPr>
          <w:rFonts w:ascii="Cambria" w:hAnsi="Cambria"/>
          <w:sz w:val="20"/>
          <w:szCs w:val="20"/>
          <w:lang w:val="es-BO"/>
        </w:rPr>
        <w:t xml:space="preserve"> un quinto procedimiento disciplinario</w:t>
      </w:r>
      <w:r>
        <w:rPr>
          <w:rFonts w:ascii="Cambria" w:hAnsi="Cambria"/>
          <w:sz w:val="20"/>
          <w:szCs w:val="20"/>
          <w:lang w:val="es-BO"/>
        </w:rPr>
        <w:t xml:space="preserve"> en el mes de abril</w:t>
      </w:r>
      <w:r w:rsidR="00D67E9E">
        <w:rPr>
          <w:rFonts w:ascii="Cambria" w:hAnsi="Cambria"/>
          <w:sz w:val="20"/>
          <w:szCs w:val="20"/>
          <w:lang w:val="es-BO"/>
        </w:rPr>
        <w:t>,</w:t>
      </w:r>
      <w:r>
        <w:rPr>
          <w:rFonts w:ascii="Cambria" w:hAnsi="Cambria"/>
          <w:sz w:val="20"/>
          <w:szCs w:val="20"/>
          <w:lang w:val="es-BO"/>
        </w:rPr>
        <w:t xml:space="preserve"> pero </w:t>
      </w:r>
      <w:r w:rsidR="00AA51F8">
        <w:rPr>
          <w:rFonts w:ascii="Cambria" w:hAnsi="Cambria"/>
          <w:sz w:val="20"/>
          <w:szCs w:val="20"/>
          <w:lang w:val="es-BO"/>
        </w:rPr>
        <w:t xml:space="preserve">que </w:t>
      </w:r>
      <w:r w:rsidR="00D67E9E">
        <w:rPr>
          <w:rFonts w:ascii="Cambria" w:hAnsi="Cambria"/>
          <w:sz w:val="20"/>
          <w:szCs w:val="20"/>
          <w:lang w:val="es-BO"/>
        </w:rPr>
        <w:t xml:space="preserve">nunca le fue notificado </w:t>
      </w:r>
      <w:r>
        <w:rPr>
          <w:rFonts w:ascii="Cambria" w:hAnsi="Cambria"/>
          <w:sz w:val="20"/>
          <w:szCs w:val="20"/>
          <w:lang w:val="es-BO"/>
        </w:rPr>
        <w:t xml:space="preserve">personalmente. </w:t>
      </w:r>
      <w:r w:rsidR="00016085">
        <w:rPr>
          <w:rFonts w:ascii="Cambria" w:hAnsi="Cambria"/>
          <w:sz w:val="20"/>
          <w:szCs w:val="20"/>
          <w:lang w:val="es-BO"/>
        </w:rPr>
        <w:t>Dicho</w:t>
      </w:r>
      <w:r w:rsidR="00AA51F8">
        <w:rPr>
          <w:rFonts w:ascii="Cambria" w:hAnsi="Cambria"/>
          <w:sz w:val="20"/>
          <w:szCs w:val="20"/>
          <w:lang w:val="es-BO"/>
        </w:rPr>
        <w:t xml:space="preserve"> proceso </w:t>
      </w:r>
      <w:r w:rsidR="00AE5AD9">
        <w:rPr>
          <w:rFonts w:ascii="Cambria" w:hAnsi="Cambria"/>
          <w:sz w:val="20"/>
          <w:szCs w:val="20"/>
          <w:lang w:val="es-BO"/>
        </w:rPr>
        <w:t xml:space="preserve">habría </w:t>
      </w:r>
      <w:r w:rsidR="00AA51F8">
        <w:rPr>
          <w:rFonts w:ascii="Cambria" w:hAnsi="Cambria"/>
          <w:sz w:val="20"/>
          <w:szCs w:val="20"/>
          <w:lang w:val="es-BO"/>
        </w:rPr>
        <w:t>sido promovido</w:t>
      </w:r>
      <w:r w:rsidR="00AE5AD9">
        <w:rPr>
          <w:rFonts w:ascii="Cambria" w:hAnsi="Cambria"/>
          <w:sz w:val="20"/>
          <w:szCs w:val="20"/>
          <w:lang w:val="es-BO"/>
        </w:rPr>
        <w:t xml:space="preserve"> debido a declaraciones </w:t>
      </w:r>
      <w:r w:rsidR="00AA51F8">
        <w:rPr>
          <w:rFonts w:ascii="Cambria" w:hAnsi="Cambria"/>
          <w:sz w:val="20"/>
          <w:szCs w:val="20"/>
          <w:lang w:val="es-BO"/>
        </w:rPr>
        <w:t>realizadas por</w:t>
      </w:r>
      <w:r w:rsidR="00AE5AD9">
        <w:rPr>
          <w:rFonts w:ascii="Cambria" w:hAnsi="Cambria"/>
          <w:sz w:val="20"/>
          <w:szCs w:val="20"/>
          <w:lang w:val="es-BO"/>
        </w:rPr>
        <w:t xml:space="preserve"> la presunta víctima en un programa radial </w:t>
      </w:r>
      <w:r w:rsidR="00AA51F8">
        <w:rPr>
          <w:rFonts w:ascii="Cambria" w:hAnsi="Cambria"/>
          <w:sz w:val="20"/>
          <w:szCs w:val="20"/>
          <w:lang w:val="es-BO"/>
        </w:rPr>
        <w:t xml:space="preserve">en </w:t>
      </w:r>
      <w:r w:rsidR="00AE5AD9">
        <w:rPr>
          <w:rFonts w:ascii="Cambria" w:hAnsi="Cambria"/>
          <w:sz w:val="20"/>
          <w:szCs w:val="20"/>
          <w:lang w:val="es-BO"/>
        </w:rPr>
        <w:t xml:space="preserve">contra la Directora General, </w:t>
      </w:r>
      <w:r w:rsidR="00AA51F8">
        <w:rPr>
          <w:rFonts w:ascii="Cambria" w:hAnsi="Cambria"/>
          <w:sz w:val="20"/>
          <w:szCs w:val="20"/>
          <w:lang w:val="es-BO"/>
        </w:rPr>
        <w:t xml:space="preserve">las cuales fueron consideradas como calumniosas y que afectaban la convivencia en el lugar de trabajo. </w:t>
      </w:r>
      <w:r>
        <w:rPr>
          <w:rFonts w:ascii="Cambria" w:hAnsi="Cambria"/>
          <w:sz w:val="20"/>
          <w:szCs w:val="20"/>
          <w:lang w:val="es-BO"/>
        </w:rPr>
        <w:t>Destaca que</w:t>
      </w:r>
      <w:r w:rsidR="00F779AF">
        <w:rPr>
          <w:rFonts w:ascii="Cambria" w:hAnsi="Cambria"/>
          <w:sz w:val="20"/>
          <w:szCs w:val="20"/>
          <w:lang w:val="es-BO"/>
        </w:rPr>
        <w:t>,</w:t>
      </w:r>
      <w:r>
        <w:rPr>
          <w:rFonts w:ascii="Cambria" w:hAnsi="Cambria"/>
          <w:sz w:val="20"/>
          <w:szCs w:val="20"/>
          <w:lang w:val="es-BO"/>
        </w:rPr>
        <w:t xml:space="preserve"> debido al contexto de acoso laboral</w:t>
      </w:r>
      <w:r w:rsidR="00FB4D69">
        <w:rPr>
          <w:rFonts w:ascii="Cambria" w:hAnsi="Cambria"/>
          <w:sz w:val="20"/>
          <w:szCs w:val="20"/>
          <w:lang w:val="es-BO"/>
        </w:rPr>
        <w:t xml:space="preserve">  y hostigamientos</w:t>
      </w:r>
      <w:r>
        <w:rPr>
          <w:rFonts w:ascii="Cambria" w:hAnsi="Cambria"/>
          <w:sz w:val="20"/>
          <w:szCs w:val="20"/>
          <w:lang w:val="es-BO"/>
        </w:rPr>
        <w:t xml:space="preserve"> descrito</w:t>
      </w:r>
      <w:r w:rsidR="00FB4D69">
        <w:rPr>
          <w:rFonts w:ascii="Cambria" w:hAnsi="Cambria"/>
          <w:sz w:val="20"/>
          <w:szCs w:val="20"/>
          <w:lang w:val="es-BO"/>
        </w:rPr>
        <w:t>s</w:t>
      </w:r>
      <w:r w:rsidR="00F779AF">
        <w:rPr>
          <w:rFonts w:ascii="Cambria" w:hAnsi="Cambria"/>
          <w:sz w:val="20"/>
          <w:szCs w:val="20"/>
          <w:lang w:val="es-BO"/>
        </w:rPr>
        <w:t>,</w:t>
      </w:r>
      <w:r>
        <w:rPr>
          <w:rFonts w:ascii="Cambria" w:hAnsi="Cambria"/>
          <w:sz w:val="20"/>
          <w:szCs w:val="20"/>
          <w:lang w:val="es-BO"/>
        </w:rPr>
        <w:t xml:space="preserve"> decidió renunciar al Instituto de</w:t>
      </w:r>
      <w:r w:rsidR="00AA51F8">
        <w:rPr>
          <w:rFonts w:ascii="Cambria" w:hAnsi="Cambria"/>
          <w:sz w:val="20"/>
          <w:szCs w:val="20"/>
          <w:lang w:val="es-BO"/>
        </w:rPr>
        <w:t xml:space="preserve"> la</w:t>
      </w:r>
      <w:r>
        <w:rPr>
          <w:rFonts w:ascii="Cambria" w:hAnsi="Cambria"/>
          <w:sz w:val="20"/>
          <w:szCs w:val="20"/>
          <w:lang w:val="es-BO"/>
        </w:rPr>
        <w:t xml:space="preserve"> Defensa Pública Penal el 15 de abril de 2011. Indica que mediante resolución de 18 de abril de 2011</w:t>
      </w:r>
      <w:r w:rsidR="00AA51F8">
        <w:rPr>
          <w:rFonts w:ascii="Cambria" w:hAnsi="Cambria"/>
          <w:sz w:val="20"/>
          <w:szCs w:val="20"/>
          <w:lang w:val="es-BO"/>
        </w:rPr>
        <w:t xml:space="preserve"> la Directora General</w:t>
      </w:r>
      <w:r>
        <w:rPr>
          <w:rFonts w:ascii="Cambria" w:hAnsi="Cambria"/>
          <w:sz w:val="20"/>
          <w:szCs w:val="20"/>
          <w:lang w:val="es-BO"/>
        </w:rPr>
        <w:t xml:space="preserve"> instruyó el archivo del </w:t>
      </w:r>
      <w:r w:rsidR="00FB4D69">
        <w:rPr>
          <w:rFonts w:ascii="Cambria" w:hAnsi="Cambria"/>
          <w:sz w:val="20"/>
          <w:szCs w:val="20"/>
          <w:lang w:val="es-BO"/>
        </w:rPr>
        <w:t xml:space="preserve">último </w:t>
      </w:r>
      <w:r>
        <w:rPr>
          <w:rFonts w:ascii="Cambria" w:hAnsi="Cambria"/>
          <w:sz w:val="20"/>
          <w:szCs w:val="20"/>
          <w:lang w:val="es-BO"/>
        </w:rPr>
        <w:t>proceso</w:t>
      </w:r>
      <w:r w:rsidR="00FB4D69">
        <w:rPr>
          <w:rFonts w:ascii="Cambria" w:hAnsi="Cambria"/>
          <w:sz w:val="20"/>
          <w:szCs w:val="20"/>
          <w:lang w:val="es-BO"/>
        </w:rPr>
        <w:t xml:space="preserve"> disciplinario</w:t>
      </w:r>
      <w:r>
        <w:rPr>
          <w:rFonts w:ascii="Cambria" w:hAnsi="Cambria"/>
          <w:sz w:val="20"/>
          <w:szCs w:val="20"/>
          <w:lang w:val="es-BO"/>
        </w:rPr>
        <w:t>. Sostiene que</w:t>
      </w:r>
      <w:r w:rsidR="00FB4D69">
        <w:rPr>
          <w:rFonts w:ascii="Cambria" w:hAnsi="Cambria"/>
          <w:sz w:val="20"/>
          <w:szCs w:val="20"/>
          <w:lang w:val="es-BO"/>
        </w:rPr>
        <w:t>,</w:t>
      </w:r>
      <w:r>
        <w:rPr>
          <w:rFonts w:ascii="Cambria" w:hAnsi="Cambria"/>
          <w:sz w:val="20"/>
          <w:szCs w:val="20"/>
          <w:lang w:val="es-BO"/>
        </w:rPr>
        <w:t xml:space="preserve"> pese a constar una notificación</w:t>
      </w:r>
      <w:r w:rsidR="00016085">
        <w:rPr>
          <w:rFonts w:ascii="Cambria" w:hAnsi="Cambria"/>
          <w:sz w:val="20"/>
          <w:szCs w:val="20"/>
          <w:lang w:val="es-BO"/>
        </w:rPr>
        <w:t xml:space="preserve"> de la decisión de archivo</w:t>
      </w:r>
      <w:r>
        <w:rPr>
          <w:rFonts w:ascii="Cambria" w:hAnsi="Cambria"/>
          <w:sz w:val="20"/>
          <w:szCs w:val="20"/>
          <w:lang w:val="es-BO"/>
        </w:rPr>
        <w:t xml:space="preserve"> realizada supuestamente en su domicilio</w:t>
      </w:r>
      <w:r w:rsidR="00FB4D69">
        <w:rPr>
          <w:rFonts w:ascii="Cambria" w:hAnsi="Cambria"/>
          <w:sz w:val="20"/>
          <w:szCs w:val="20"/>
          <w:lang w:val="es-BO"/>
        </w:rPr>
        <w:t xml:space="preserve"> el 3 de agosto de 2011</w:t>
      </w:r>
      <w:r>
        <w:rPr>
          <w:rFonts w:ascii="Cambria" w:hAnsi="Cambria"/>
          <w:sz w:val="20"/>
          <w:szCs w:val="20"/>
          <w:lang w:val="es-BO"/>
        </w:rPr>
        <w:t xml:space="preserve">, ella no recibió ninguna documentación.  </w:t>
      </w:r>
    </w:p>
    <w:p w14:paraId="23316C66" w14:textId="41405103" w:rsidR="00BC2821" w:rsidRPr="00D67E9E" w:rsidRDefault="00FF5780" w:rsidP="00BC28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w:t>
      </w:r>
      <w:r w:rsidR="00BC2821">
        <w:rPr>
          <w:rFonts w:ascii="Cambria" w:hAnsi="Cambria"/>
          <w:sz w:val="20"/>
          <w:szCs w:val="20"/>
          <w:lang w:val="es-BO"/>
        </w:rPr>
        <w:t>a peticionaria refiere</w:t>
      </w:r>
      <w:r>
        <w:rPr>
          <w:rFonts w:ascii="Cambria" w:hAnsi="Cambria"/>
          <w:sz w:val="20"/>
          <w:szCs w:val="20"/>
          <w:lang w:val="es-BO"/>
        </w:rPr>
        <w:t xml:space="preserve"> también</w:t>
      </w:r>
      <w:r w:rsidR="00BC2821">
        <w:rPr>
          <w:rFonts w:ascii="Cambria" w:hAnsi="Cambria"/>
          <w:sz w:val="20"/>
          <w:szCs w:val="20"/>
          <w:lang w:val="es-BO"/>
        </w:rPr>
        <w:t xml:space="preserve"> que el acoso laboral fue denunciado ante la </w:t>
      </w:r>
      <w:r w:rsidR="00BC2821" w:rsidRPr="00BC2821">
        <w:rPr>
          <w:rFonts w:ascii="Cambria" w:hAnsi="Cambria"/>
          <w:sz w:val="20"/>
          <w:szCs w:val="20"/>
          <w:lang w:val="es-BO"/>
        </w:rPr>
        <w:t>Coordinadora Nacional para la Prevención de la Violencia Intrafamiliar y Contra las Mujeres</w:t>
      </w:r>
      <w:r w:rsidR="00BC2821">
        <w:rPr>
          <w:rFonts w:ascii="Cambria" w:hAnsi="Cambria"/>
          <w:sz w:val="20"/>
          <w:szCs w:val="20"/>
          <w:lang w:val="es-BO"/>
        </w:rPr>
        <w:t>, dependiente del Ministerio de Gobernación</w:t>
      </w:r>
      <w:r w:rsidR="001742ED">
        <w:rPr>
          <w:rFonts w:ascii="Cambria" w:hAnsi="Cambria"/>
          <w:sz w:val="20"/>
          <w:szCs w:val="20"/>
          <w:lang w:val="es-BO"/>
        </w:rPr>
        <w:t>, el 12 de julio de 2010</w:t>
      </w:r>
      <w:r w:rsidR="00AD6BD9">
        <w:rPr>
          <w:rFonts w:ascii="Cambria" w:hAnsi="Cambria"/>
          <w:sz w:val="20"/>
          <w:szCs w:val="20"/>
          <w:lang w:val="es-BO"/>
        </w:rPr>
        <w:t>. Dicha entidad</w:t>
      </w:r>
      <w:r w:rsidR="00497F28">
        <w:rPr>
          <w:rFonts w:ascii="Cambria" w:hAnsi="Cambria"/>
          <w:sz w:val="20"/>
          <w:szCs w:val="20"/>
          <w:lang w:val="es-BO"/>
        </w:rPr>
        <w:t xml:space="preserve"> desestimó su reclamo </w:t>
      </w:r>
      <w:r>
        <w:rPr>
          <w:rFonts w:ascii="Cambria" w:hAnsi="Cambria"/>
          <w:sz w:val="20"/>
          <w:szCs w:val="20"/>
          <w:lang w:val="es-BO"/>
        </w:rPr>
        <w:t xml:space="preserve">el 30 de julio de 2010, </w:t>
      </w:r>
      <w:r w:rsidR="00497F28">
        <w:rPr>
          <w:rFonts w:ascii="Cambria" w:hAnsi="Cambria"/>
          <w:sz w:val="20"/>
          <w:szCs w:val="20"/>
          <w:lang w:val="es-BO"/>
        </w:rPr>
        <w:t xml:space="preserve">argumentando que intervenían cuando la violencia se manifestaba en relaciones de poder entre hombres y mujeres, es decir cuando el derecho de una mujer era vulnerado por un hombre.  </w:t>
      </w:r>
      <w:r>
        <w:rPr>
          <w:rFonts w:ascii="Cambria" w:hAnsi="Cambria"/>
          <w:sz w:val="20"/>
          <w:szCs w:val="20"/>
          <w:lang w:val="es-BO"/>
        </w:rPr>
        <w:t>Adicionalmente, indica que entre los años 2010 y 2011 presentó quejas ante la Procuraduría de Derechos Humanos y la Defensoría de los Derechos de la Mujer, sin recibir respuesta alguna.</w:t>
      </w:r>
    </w:p>
    <w:p w14:paraId="07425259" w14:textId="77777777" w:rsidR="00E873BF" w:rsidRDefault="00380896" w:rsidP="00E873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33B81">
        <w:rPr>
          <w:rFonts w:ascii="Cambria" w:hAnsi="Cambria"/>
          <w:sz w:val="20"/>
          <w:szCs w:val="20"/>
          <w:lang w:val="es-BO"/>
        </w:rPr>
        <w:t xml:space="preserve">  </w:t>
      </w:r>
      <w:r w:rsidR="001013E3" w:rsidRPr="00033B81">
        <w:rPr>
          <w:rFonts w:ascii="Cambria" w:hAnsi="Cambria"/>
          <w:sz w:val="20"/>
          <w:szCs w:val="20"/>
          <w:lang w:val="es-BO"/>
        </w:rPr>
        <w:t xml:space="preserve">A su turno el Estado sostiene que </w:t>
      </w:r>
      <w:r w:rsidR="00501533" w:rsidRPr="00033B81">
        <w:rPr>
          <w:rFonts w:ascii="Cambria" w:hAnsi="Cambria"/>
          <w:sz w:val="20"/>
          <w:szCs w:val="20"/>
          <w:lang w:val="es-BO"/>
        </w:rPr>
        <w:t xml:space="preserve">la petición es inadmisible, pues </w:t>
      </w:r>
      <w:r w:rsidR="00FB4D69" w:rsidRPr="00033B81">
        <w:rPr>
          <w:rFonts w:ascii="Cambria" w:hAnsi="Cambria"/>
          <w:sz w:val="20"/>
          <w:szCs w:val="20"/>
          <w:lang w:val="es-BO"/>
        </w:rPr>
        <w:t>los hechos denunciados no caracterizan violaciones a derechos consagrados en la Convención.</w:t>
      </w:r>
      <w:r w:rsidR="00033B81">
        <w:rPr>
          <w:rFonts w:ascii="Cambria" w:hAnsi="Cambria"/>
          <w:sz w:val="20"/>
          <w:szCs w:val="20"/>
          <w:lang w:val="es-BO"/>
        </w:rPr>
        <w:t xml:space="preserve"> Refiere que todos los procesos judiciales y administrativos seguidos en sede interna respetaron las garantías del debido proceso.</w:t>
      </w:r>
      <w:r w:rsidR="00E873BF">
        <w:rPr>
          <w:rFonts w:ascii="Cambria" w:hAnsi="Cambria"/>
          <w:sz w:val="20"/>
          <w:szCs w:val="20"/>
          <w:lang w:val="es-BO"/>
        </w:rPr>
        <w:t xml:space="preserve"> Afirma que no existió un proceso de acoso laboral contra la presunta víctima, lo que se corrobora con los informes de las autoridades del Instituto de la Defensa Pública Penal.</w:t>
      </w:r>
    </w:p>
    <w:p w14:paraId="5B70C850" w14:textId="77777777" w:rsidR="00AD6BD9" w:rsidRDefault="00FB4D69" w:rsidP="00E873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33B81">
        <w:rPr>
          <w:rFonts w:ascii="Cambria" w:hAnsi="Cambria"/>
          <w:sz w:val="20"/>
          <w:szCs w:val="20"/>
          <w:lang w:val="es-BO"/>
        </w:rPr>
        <w:t xml:space="preserve"> </w:t>
      </w:r>
      <w:r w:rsidR="00033B81" w:rsidRPr="00033B81">
        <w:rPr>
          <w:rFonts w:ascii="Cambria" w:hAnsi="Cambria"/>
          <w:sz w:val="20"/>
          <w:szCs w:val="20"/>
          <w:lang w:val="es-BO"/>
        </w:rPr>
        <w:t xml:space="preserve"> Adicionalmente manifiesta que la presunta víctima no agotó los recursos internos pues</w:t>
      </w:r>
      <w:r w:rsidR="00F779AF">
        <w:rPr>
          <w:rFonts w:ascii="Cambria" w:hAnsi="Cambria"/>
          <w:sz w:val="20"/>
          <w:szCs w:val="20"/>
          <w:lang w:val="es-BO"/>
        </w:rPr>
        <w:t>,</w:t>
      </w:r>
      <w:r w:rsidR="00033B81" w:rsidRPr="00033B81">
        <w:rPr>
          <w:rFonts w:ascii="Cambria" w:hAnsi="Cambria"/>
          <w:sz w:val="20"/>
          <w:szCs w:val="20"/>
          <w:lang w:val="es-BO"/>
        </w:rPr>
        <w:t xml:space="preserve"> a</w:t>
      </w:r>
      <w:r w:rsidR="00F779AF">
        <w:rPr>
          <w:rFonts w:ascii="Cambria" w:hAnsi="Cambria"/>
          <w:sz w:val="20"/>
          <w:szCs w:val="20"/>
          <w:lang w:val="es-BO"/>
        </w:rPr>
        <w:t>l</w:t>
      </w:r>
      <w:r w:rsidR="00033B81" w:rsidRPr="00033B81">
        <w:rPr>
          <w:rFonts w:ascii="Cambria" w:hAnsi="Cambria"/>
          <w:sz w:val="20"/>
          <w:szCs w:val="20"/>
          <w:lang w:val="es-BO"/>
        </w:rPr>
        <w:t xml:space="preserve"> momento de presentar la petición, aún continuaba desarrollándose el proceso laboral ante el Juzgado Segundo de Trabajo y Previsión Social. </w:t>
      </w:r>
      <w:r w:rsidR="00E873BF">
        <w:rPr>
          <w:rFonts w:ascii="Cambria" w:hAnsi="Cambria"/>
          <w:sz w:val="20"/>
          <w:szCs w:val="20"/>
          <w:lang w:val="es-BO"/>
        </w:rPr>
        <w:t xml:space="preserve">En relación con las denuncias presentadas ante el Ministerio Público por las </w:t>
      </w:r>
      <w:r w:rsidR="00F779AF">
        <w:rPr>
          <w:rFonts w:ascii="Cambria" w:hAnsi="Cambria"/>
          <w:sz w:val="20"/>
          <w:szCs w:val="20"/>
          <w:lang w:val="es-BO"/>
        </w:rPr>
        <w:t xml:space="preserve">alegadas </w:t>
      </w:r>
      <w:r w:rsidR="00E873BF">
        <w:rPr>
          <w:rFonts w:ascii="Cambria" w:hAnsi="Cambria"/>
          <w:sz w:val="20"/>
          <w:szCs w:val="20"/>
          <w:lang w:val="es-BO"/>
        </w:rPr>
        <w:t>amenazas y hostigamientos</w:t>
      </w:r>
      <w:r w:rsidR="00F779AF">
        <w:rPr>
          <w:rFonts w:ascii="Cambria" w:hAnsi="Cambria"/>
          <w:sz w:val="20"/>
          <w:szCs w:val="20"/>
          <w:lang w:val="es-BO"/>
        </w:rPr>
        <w:t>,</w:t>
      </w:r>
      <w:r w:rsidR="00E873BF">
        <w:rPr>
          <w:rFonts w:ascii="Cambria" w:hAnsi="Cambria"/>
          <w:sz w:val="20"/>
          <w:szCs w:val="20"/>
          <w:lang w:val="es-BO"/>
        </w:rPr>
        <w:t xml:space="preserve"> el Estado se limitó a manifestar que los avances de las investigaciones serían presentadas ante la Comisión. </w:t>
      </w:r>
    </w:p>
    <w:p w14:paraId="6F4D4171" w14:textId="07DD5C7E" w:rsidR="003239B8" w:rsidRPr="00354070" w:rsidRDefault="00E873BF" w:rsidP="00B42A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UY"/>
        </w:rPr>
      </w:pPr>
      <w:r>
        <w:rPr>
          <w:rFonts w:ascii="Cambria" w:hAnsi="Cambria"/>
          <w:sz w:val="20"/>
          <w:szCs w:val="20"/>
          <w:lang w:val="es-BO"/>
        </w:rPr>
        <w:t xml:space="preserve"> </w:t>
      </w:r>
      <w:r w:rsidR="00033B81" w:rsidRPr="00033B81">
        <w:rPr>
          <w:rFonts w:ascii="Cambria" w:hAnsi="Cambria"/>
          <w:sz w:val="20"/>
          <w:szCs w:val="20"/>
          <w:lang w:val="es-BO"/>
        </w:rPr>
        <w:t xml:space="preserve"> </w:t>
      </w:r>
      <w:r w:rsidR="00FB4D69" w:rsidRPr="00033B81">
        <w:rPr>
          <w:rFonts w:ascii="Cambria" w:hAnsi="Cambria"/>
          <w:sz w:val="20"/>
          <w:szCs w:val="20"/>
          <w:lang w:val="es-BO"/>
        </w:rPr>
        <w:t xml:space="preserve"> </w:t>
      </w:r>
      <w:r w:rsidR="003239B8" w:rsidRPr="003239B8">
        <w:rPr>
          <w:rFonts w:asciiTheme="majorHAnsi" w:eastAsia="Cambria" w:hAnsiTheme="majorHAnsi" w:cs="Cambria"/>
          <w:b/>
          <w:bCs/>
          <w:color w:val="000000"/>
          <w:sz w:val="20"/>
          <w:szCs w:val="20"/>
          <w:u w:color="000000"/>
          <w:lang w:val="es-ES" w:eastAsia="es-ES"/>
        </w:rPr>
        <w:t>VI.</w:t>
      </w:r>
      <w:r w:rsidR="003239B8"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1D47E3F" w14:textId="55FFD7C8" w:rsidR="003239B8" w:rsidRPr="0027391A" w:rsidRDefault="00E873B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peticionaria señala</w:t>
      </w:r>
      <w:r w:rsidR="005A774C">
        <w:rPr>
          <w:rFonts w:ascii="Cambria" w:hAnsi="Cambria"/>
          <w:sz w:val="20"/>
          <w:szCs w:val="20"/>
          <w:lang w:val="es-ES"/>
        </w:rPr>
        <w:t xml:space="preserve"> que</w:t>
      </w:r>
      <w:r w:rsidR="00F779AF">
        <w:rPr>
          <w:rFonts w:ascii="Cambria" w:hAnsi="Cambria"/>
          <w:sz w:val="20"/>
          <w:szCs w:val="20"/>
          <w:lang w:val="es-ES"/>
        </w:rPr>
        <w:t>, contra</w:t>
      </w:r>
      <w:r w:rsidR="0002142A">
        <w:rPr>
          <w:rFonts w:ascii="Cambria" w:hAnsi="Cambria"/>
          <w:sz w:val="20"/>
          <w:szCs w:val="20"/>
          <w:lang w:val="es-ES"/>
        </w:rPr>
        <w:t xml:space="preserve"> la</w:t>
      </w:r>
      <w:r>
        <w:rPr>
          <w:rFonts w:ascii="Cambria" w:hAnsi="Cambria"/>
          <w:sz w:val="20"/>
          <w:szCs w:val="20"/>
          <w:lang w:val="es-ES"/>
        </w:rPr>
        <w:t>s amenazas y hostigamientos que sufría, presentó  denuncias</w:t>
      </w:r>
      <w:r w:rsidR="0002142A">
        <w:rPr>
          <w:rFonts w:ascii="Cambria" w:hAnsi="Cambria"/>
          <w:sz w:val="20"/>
          <w:szCs w:val="20"/>
          <w:lang w:val="es-ES"/>
        </w:rPr>
        <w:t xml:space="preserve"> </w:t>
      </w:r>
      <w:r>
        <w:rPr>
          <w:rFonts w:ascii="Cambria" w:hAnsi="Cambria"/>
          <w:sz w:val="20"/>
          <w:szCs w:val="20"/>
          <w:lang w:val="es-ES"/>
        </w:rPr>
        <w:t>ante el Ministerio Público, las cuales no han presentado avance alguno hasta la actualidad, por lo que persiste una impunidad sobre los hechos.</w:t>
      </w:r>
      <w:r w:rsidR="0002142A">
        <w:rPr>
          <w:rFonts w:ascii="Cambria" w:hAnsi="Cambria"/>
          <w:sz w:val="20"/>
          <w:szCs w:val="20"/>
          <w:lang w:val="es-ES"/>
        </w:rPr>
        <w:t xml:space="preserve"> </w:t>
      </w:r>
      <w:r w:rsidR="003D1DAD">
        <w:rPr>
          <w:rFonts w:ascii="Cambria" w:hAnsi="Cambria"/>
          <w:sz w:val="20"/>
          <w:szCs w:val="20"/>
          <w:lang w:val="es-ES"/>
        </w:rPr>
        <w:t xml:space="preserve">Por otra parte, refiere que su denuncia presentada contra la Directora General fue desestimada </w:t>
      </w:r>
      <w:r w:rsidR="000F0FE9">
        <w:rPr>
          <w:rFonts w:ascii="Cambria" w:hAnsi="Cambria"/>
          <w:sz w:val="20"/>
          <w:szCs w:val="20"/>
          <w:lang w:val="es-ES"/>
        </w:rPr>
        <w:t xml:space="preserve">y sus apelaciones finalmente rechazadas por la Corte de Constitucionalidad el 12 de abril de 2012. En relación con los procedimientos disciplinarios seguidos contra la presunta víctima, señala que presentó una demanda laboral que culminó con la decisión de la Corte de </w:t>
      </w:r>
      <w:r w:rsidR="000F0FE9">
        <w:rPr>
          <w:rFonts w:ascii="Cambria" w:hAnsi="Cambria"/>
          <w:sz w:val="20"/>
          <w:szCs w:val="20"/>
          <w:lang w:val="es-ES"/>
        </w:rPr>
        <w:lastRenderedPageBreak/>
        <w:t xml:space="preserve">Constitucionalidad emitida </w:t>
      </w:r>
      <w:r w:rsidR="00F779AF">
        <w:rPr>
          <w:rFonts w:ascii="Cambria" w:hAnsi="Cambria"/>
          <w:sz w:val="20"/>
          <w:szCs w:val="20"/>
          <w:lang w:val="es-ES"/>
        </w:rPr>
        <w:t xml:space="preserve">a su favor </w:t>
      </w:r>
      <w:r w:rsidR="000F0FE9">
        <w:rPr>
          <w:rFonts w:ascii="Cambria" w:hAnsi="Cambria"/>
          <w:sz w:val="20"/>
          <w:szCs w:val="20"/>
          <w:lang w:val="es-ES"/>
        </w:rPr>
        <w:t xml:space="preserve">el 25 de abril de 2013. </w:t>
      </w:r>
      <w:r w:rsidR="0027391A" w:rsidRPr="00B83D6A">
        <w:rPr>
          <w:rFonts w:ascii="Cambria" w:hAnsi="Cambria"/>
          <w:sz w:val="20"/>
          <w:szCs w:val="20"/>
          <w:lang w:val="es-BO"/>
        </w:rPr>
        <w:t>Por su parte, el Estado señala que los recursos</w:t>
      </w:r>
      <w:r w:rsidR="000F0FE9">
        <w:rPr>
          <w:rFonts w:ascii="Cambria" w:hAnsi="Cambria"/>
          <w:sz w:val="20"/>
          <w:szCs w:val="20"/>
          <w:lang w:val="es-BO"/>
        </w:rPr>
        <w:t xml:space="preserve"> internos no</w:t>
      </w:r>
      <w:r w:rsidR="0027391A" w:rsidRPr="00B83D6A">
        <w:rPr>
          <w:rFonts w:ascii="Cambria" w:hAnsi="Cambria"/>
          <w:sz w:val="20"/>
          <w:szCs w:val="20"/>
          <w:lang w:val="es-BO"/>
        </w:rPr>
        <w:t xml:space="preserve"> fueron agotados </w:t>
      </w:r>
      <w:r w:rsidR="000F0FE9">
        <w:rPr>
          <w:rFonts w:ascii="Cambria" w:hAnsi="Cambria"/>
          <w:sz w:val="20"/>
          <w:szCs w:val="20"/>
          <w:lang w:val="es-BO"/>
        </w:rPr>
        <w:t>pues el proceso lab</w:t>
      </w:r>
      <w:r w:rsidR="00B42AA6">
        <w:rPr>
          <w:rFonts w:ascii="Cambria" w:hAnsi="Cambria"/>
          <w:sz w:val="20"/>
          <w:szCs w:val="20"/>
          <w:lang w:val="es-BO"/>
        </w:rPr>
        <w:t>oral aún continuaba en trámite al presentar</w:t>
      </w:r>
      <w:r w:rsidR="000F0FE9">
        <w:rPr>
          <w:rFonts w:ascii="Cambria" w:hAnsi="Cambria"/>
          <w:sz w:val="20"/>
          <w:szCs w:val="20"/>
          <w:lang w:val="es-BO"/>
        </w:rPr>
        <w:t xml:space="preserve"> la petición.</w:t>
      </w:r>
    </w:p>
    <w:p w14:paraId="7E0E2162" w14:textId="052CBDB9" w:rsidR="00FE02D7" w:rsidRPr="00FE02D7" w:rsidRDefault="0027391A" w:rsidP="00FE02D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E02D7">
        <w:rPr>
          <w:rFonts w:ascii="Cambria" w:hAnsi="Cambria"/>
          <w:sz w:val="20"/>
          <w:szCs w:val="20"/>
          <w:lang w:val="es-BO"/>
        </w:rPr>
        <w:t xml:space="preserve">La Comisión ha establecido que toda vez que </w:t>
      </w:r>
      <w:r w:rsidR="000F0FE9" w:rsidRPr="00FE02D7">
        <w:rPr>
          <w:rFonts w:ascii="Cambria" w:hAnsi="Cambria"/>
          <w:sz w:val="20"/>
          <w:szCs w:val="20"/>
          <w:lang w:val="es-BO"/>
        </w:rPr>
        <w:t>en casos relacionados a amenazas y hostigamientos</w:t>
      </w:r>
      <w:r w:rsidRPr="00FE02D7">
        <w:rPr>
          <w:rFonts w:ascii="Cambria" w:hAnsi="Cambria"/>
          <w:sz w:val="20"/>
          <w:szCs w:val="20"/>
          <w:lang w:val="es-BO"/>
        </w:rPr>
        <w:t xml:space="preserve">, </w:t>
      </w:r>
      <w:r w:rsidR="000F0FE9" w:rsidRPr="00FE02D7">
        <w:rPr>
          <w:rFonts w:ascii="Cambria" w:hAnsi="Cambria"/>
          <w:sz w:val="20"/>
          <w:szCs w:val="20"/>
          <w:lang w:val="es-BO"/>
        </w:rPr>
        <w:t xml:space="preserve">la denuncia ante el Ministerio Público </w:t>
      </w:r>
      <w:r w:rsidRPr="00FE02D7">
        <w:rPr>
          <w:rFonts w:ascii="Cambria" w:hAnsi="Cambria"/>
          <w:sz w:val="20"/>
          <w:szCs w:val="20"/>
          <w:lang w:val="es-BO"/>
        </w:rPr>
        <w:t xml:space="preserve">constituye la vía idónea para esclarecer los hechos </w:t>
      </w:r>
      <w:r w:rsidR="000F0FE9" w:rsidRPr="00FE02D7">
        <w:rPr>
          <w:rFonts w:ascii="Cambria" w:hAnsi="Cambria"/>
          <w:sz w:val="20"/>
          <w:szCs w:val="20"/>
          <w:lang w:val="es-BO"/>
        </w:rPr>
        <w:t>y</w:t>
      </w:r>
      <w:r w:rsidR="00F779AF">
        <w:rPr>
          <w:rFonts w:ascii="Cambria" w:hAnsi="Cambria"/>
          <w:sz w:val="20"/>
          <w:szCs w:val="20"/>
          <w:lang w:val="es-BO"/>
        </w:rPr>
        <w:t xml:space="preserve"> en su caso establecer las </w:t>
      </w:r>
      <w:r w:rsidRPr="00FE02D7">
        <w:rPr>
          <w:rFonts w:ascii="Cambria" w:hAnsi="Cambria"/>
          <w:sz w:val="20"/>
          <w:szCs w:val="20"/>
          <w:lang w:val="es-BO"/>
        </w:rPr>
        <w:t>responsabilidad</w:t>
      </w:r>
      <w:r w:rsidR="00F779AF">
        <w:rPr>
          <w:rFonts w:ascii="Cambria" w:hAnsi="Cambria"/>
          <w:sz w:val="20"/>
          <w:szCs w:val="20"/>
          <w:lang w:val="es-BO"/>
        </w:rPr>
        <w:t>es</w:t>
      </w:r>
      <w:r w:rsidRPr="00FE02D7">
        <w:rPr>
          <w:rFonts w:ascii="Cambria" w:hAnsi="Cambria"/>
          <w:sz w:val="20"/>
          <w:szCs w:val="20"/>
          <w:lang w:val="es-BO"/>
        </w:rPr>
        <w:t xml:space="preserve"> y sancio</w:t>
      </w:r>
      <w:r w:rsidR="000F0FE9" w:rsidRPr="00FE02D7">
        <w:rPr>
          <w:rFonts w:ascii="Cambria" w:hAnsi="Cambria"/>
          <w:sz w:val="20"/>
          <w:szCs w:val="20"/>
          <w:lang w:val="es-BO"/>
        </w:rPr>
        <w:t>nes penales correspondientes</w:t>
      </w:r>
      <w:r w:rsidRPr="00FE02D7">
        <w:rPr>
          <w:rFonts w:ascii="Cambria" w:hAnsi="Cambria"/>
          <w:sz w:val="20"/>
          <w:szCs w:val="20"/>
          <w:lang w:val="es-BO"/>
        </w:rPr>
        <w:t xml:space="preserve">. En el presente caso, la CIDH </w:t>
      </w:r>
      <w:r w:rsidR="008C211D" w:rsidRPr="00FE02D7">
        <w:rPr>
          <w:rFonts w:ascii="Cambria" w:hAnsi="Cambria"/>
          <w:sz w:val="20"/>
          <w:szCs w:val="20"/>
          <w:lang w:val="es-BO"/>
        </w:rPr>
        <w:t>observa que</w:t>
      </w:r>
      <w:r w:rsidR="00F779AF">
        <w:rPr>
          <w:rFonts w:ascii="Cambria" w:hAnsi="Cambria"/>
          <w:sz w:val="20"/>
          <w:szCs w:val="20"/>
          <w:lang w:val="es-BO"/>
        </w:rPr>
        <w:t>, respecto al alegado hostigamiento y acoso</w:t>
      </w:r>
      <w:r w:rsidR="00226A9E">
        <w:rPr>
          <w:rFonts w:ascii="Cambria" w:hAnsi="Cambria"/>
          <w:sz w:val="20"/>
          <w:szCs w:val="20"/>
          <w:lang w:val="es-BO"/>
        </w:rPr>
        <w:t xml:space="preserve"> laboral</w:t>
      </w:r>
      <w:r w:rsidR="00F779AF">
        <w:rPr>
          <w:rFonts w:ascii="Cambria" w:hAnsi="Cambria"/>
          <w:sz w:val="20"/>
          <w:szCs w:val="20"/>
          <w:lang w:val="es-BO"/>
        </w:rPr>
        <w:t>,</w:t>
      </w:r>
      <w:r w:rsidR="000F0FE9" w:rsidRPr="00FE02D7">
        <w:rPr>
          <w:rFonts w:ascii="Cambria" w:hAnsi="Cambria"/>
          <w:sz w:val="20"/>
          <w:szCs w:val="20"/>
          <w:lang w:val="es-BO"/>
        </w:rPr>
        <w:t xml:space="preserve"> la presunta víctima present</w:t>
      </w:r>
      <w:r w:rsidR="00FE02D7" w:rsidRPr="00FE02D7">
        <w:rPr>
          <w:rFonts w:ascii="Cambria" w:hAnsi="Cambria"/>
          <w:sz w:val="20"/>
          <w:szCs w:val="20"/>
          <w:lang w:val="es-BO"/>
        </w:rPr>
        <w:t>ó una</w:t>
      </w:r>
      <w:r w:rsidR="000F0FE9" w:rsidRPr="00FE02D7">
        <w:rPr>
          <w:rFonts w:ascii="Cambria" w:hAnsi="Cambria"/>
          <w:sz w:val="20"/>
          <w:szCs w:val="20"/>
          <w:lang w:val="es-BO"/>
        </w:rPr>
        <w:t xml:space="preserve"> denuncia</w:t>
      </w:r>
      <w:r w:rsidR="00FE02D7" w:rsidRPr="00FE02D7">
        <w:rPr>
          <w:rFonts w:ascii="Cambria" w:hAnsi="Cambria"/>
          <w:sz w:val="20"/>
          <w:szCs w:val="20"/>
          <w:lang w:val="es-BO"/>
        </w:rPr>
        <w:t xml:space="preserve"> el 14 de noviembre de 2007, la cual continuaría pendiente hasta la fecha. Por lo tanto, la Comisión considera que resulta aplicable la excepción al agotamiento de recursos internos prevista en el artículo 46.2.c de la</w:t>
      </w:r>
      <w:r w:rsidR="00FE02D7">
        <w:rPr>
          <w:rFonts w:ascii="Cambria" w:hAnsi="Cambria"/>
          <w:sz w:val="20"/>
          <w:szCs w:val="20"/>
          <w:lang w:val="es-BO"/>
        </w:rPr>
        <w:t xml:space="preserve"> </w:t>
      </w:r>
      <w:r w:rsidR="00FE02D7" w:rsidRPr="00FE02D7">
        <w:rPr>
          <w:rFonts w:ascii="Cambria" w:hAnsi="Cambria"/>
          <w:sz w:val="20"/>
          <w:szCs w:val="20"/>
          <w:lang w:val="es-BO"/>
        </w:rPr>
        <w:t>Convención Americana</w:t>
      </w:r>
      <w:r w:rsidR="00FE02D7">
        <w:rPr>
          <w:rFonts w:ascii="Cambria" w:hAnsi="Cambria"/>
          <w:sz w:val="20"/>
          <w:szCs w:val="20"/>
          <w:lang w:val="es-BO"/>
        </w:rPr>
        <w:t xml:space="preserve">. </w:t>
      </w:r>
    </w:p>
    <w:p w14:paraId="6A859519" w14:textId="7DBADB20" w:rsidR="008226E5" w:rsidRPr="008226E5" w:rsidRDefault="00FE02D7" w:rsidP="008226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276FA">
        <w:rPr>
          <w:rFonts w:ascii="Cambria" w:hAnsi="Cambria"/>
          <w:sz w:val="20"/>
          <w:szCs w:val="20"/>
          <w:lang w:val="es-BO"/>
        </w:rPr>
        <w:t xml:space="preserve">En ese mismo sentido, la Comisión observa que </w:t>
      </w:r>
      <w:r w:rsidR="00226A9E">
        <w:rPr>
          <w:rFonts w:ascii="Cambria" w:hAnsi="Cambria"/>
          <w:sz w:val="20"/>
          <w:szCs w:val="20"/>
          <w:lang w:val="es-BO"/>
        </w:rPr>
        <w:t xml:space="preserve">la sanción impuesta contra la presunta víctima en </w:t>
      </w:r>
      <w:r w:rsidRPr="005276FA">
        <w:rPr>
          <w:rFonts w:ascii="Cambria" w:hAnsi="Cambria"/>
          <w:sz w:val="20"/>
          <w:szCs w:val="20"/>
          <w:lang w:val="es-BO"/>
        </w:rPr>
        <w:t>el proceso d</w:t>
      </w:r>
      <w:r w:rsidR="00226A9E">
        <w:rPr>
          <w:rFonts w:ascii="Cambria" w:hAnsi="Cambria"/>
          <w:sz w:val="20"/>
          <w:szCs w:val="20"/>
          <w:lang w:val="es-BO"/>
        </w:rPr>
        <w:t xml:space="preserve">isciplinario </w:t>
      </w:r>
      <w:r w:rsidRPr="005276FA">
        <w:rPr>
          <w:rFonts w:ascii="Cambria" w:hAnsi="Cambria"/>
          <w:sz w:val="20"/>
          <w:szCs w:val="20"/>
          <w:lang w:val="es-BO"/>
        </w:rPr>
        <w:t>fue cuestionad</w:t>
      </w:r>
      <w:r w:rsidR="00226A9E">
        <w:rPr>
          <w:rFonts w:ascii="Cambria" w:hAnsi="Cambria"/>
          <w:sz w:val="20"/>
          <w:szCs w:val="20"/>
          <w:lang w:val="es-BO"/>
        </w:rPr>
        <w:t xml:space="preserve">a </w:t>
      </w:r>
      <w:r w:rsidRPr="005276FA">
        <w:rPr>
          <w:rFonts w:ascii="Cambria" w:hAnsi="Cambria"/>
          <w:sz w:val="20"/>
          <w:szCs w:val="20"/>
          <w:lang w:val="es-BO"/>
        </w:rPr>
        <w:t xml:space="preserve">mediante una demanda laboral. La Comisión toma en cuenta que dicho proceso concluyó </w:t>
      </w:r>
      <w:r w:rsidRPr="005276FA">
        <w:rPr>
          <w:rFonts w:ascii="Cambria" w:hAnsi="Cambria"/>
          <w:sz w:val="20"/>
          <w:szCs w:val="20"/>
          <w:lang w:val="es-ES"/>
        </w:rPr>
        <w:t>el 25 de abril de 2013, con la sentencia emitida por la Corte de Constitucionalidad que</w:t>
      </w:r>
      <w:r w:rsidR="00226A9E">
        <w:rPr>
          <w:rFonts w:ascii="Cambria" w:hAnsi="Cambria"/>
          <w:sz w:val="20"/>
          <w:szCs w:val="20"/>
          <w:lang w:val="es-ES"/>
        </w:rPr>
        <w:t>,</w:t>
      </w:r>
      <w:r w:rsidRPr="005276FA">
        <w:rPr>
          <w:rFonts w:ascii="Cambria" w:hAnsi="Cambria"/>
          <w:sz w:val="20"/>
          <w:szCs w:val="20"/>
          <w:lang w:val="es-ES"/>
        </w:rPr>
        <w:t xml:space="preserve"> de acuerdo con la información disponible</w:t>
      </w:r>
      <w:r w:rsidR="00226A9E">
        <w:rPr>
          <w:rFonts w:ascii="Cambria" w:hAnsi="Cambria"/>
          <w:sz w:val="20"/>
          <w:szCs w:val="20"/>
          <w:lang w:val="es-ES"/>
        </w:rPr>
        <w:t>,</w:t>
      </w:r>
      <w:r w:rsidRPr="005276FA">
        <w:rPr>
          <w:rFonts w:ascii="Cambria" w:hAnsi="Cambria"/>
          <w:sz w:val="20"/>
          <w:szCs w:val="20"/>
          <w:lang w:val="es-ES"/>
        </w:rPr>
        <w:t xml:space="preserve"> no se ha cumplido efectivamente hasta la fecha. Por otro lado, </w:t>
      </w:r>
      <w:r w:rsidR="00226A9E">
        <w:rPr>
          <w:rFonts w:ascii="Cambria" w:hAnsi="Cambria"/>
          <w:sz w:val="20"/>
          <w:szCs w:val="20"/>
          <w:lang w:val="es-ES"/>
        </w:rPr>
        <w:t>surge</w:t>
      </w:r>
      <w:r w:rsidRPr="005276FA">
        <w:rPr>
          <w:rFonts w:ascii="Cambria" w:hAnsi="Cambria"/>
          <w:sz w:val="20"/>
          <w:szCs w:val="20"/>
          <w:lang w:val="es-ES"/>
        </w:rPr>
        <w:t xml:space="preserve"> que </w:t>
      </w:r>
      <w:r w:rsidR="005276FA" w:rsidRPr="005276FA">
        <w:rPr>
          <w:rFonts w:ascii="Cambria" w:hAnsi="Cambria"/>
          <w:sz w:val="20"/>
          <w:szCs w:val="20"/>
          <w:lang w:val="es-ES"/>
        </w:rPr>
        <w:t xml:space="preserve">la presunta víctima presentó una denuncia contra la Directora General después de haber sido sancionada por segunda vez, </w:t>
      </w:r>
      <w:r w:rsidR="00226A9E">
        <w:rPr>
          <w:rFonts w:ascii="Cambria" w:hAnsi="Cambria"/>
          <w:sz w:val="20"/>
          <w:szCs w:val="20"/>
          <w:lang w:val="es-ES"/>
        </w:rPr>
        <w:t>la cual</w:t>
      </w:r>
      <w:r w:rsidR="005276FA" w:rsidRPr="005276FA">
        <w:rPr>
          <w:rFonts w:ascii="Cambria" w:hAnsi="Cambria"/>
          <w:sz w:val="20"/>
          <w:szCs w:val="20"/>
          <w:lang w:val="es-ES"/>
        </w:rPr>
        <w:t xml:space="preserve"> fue desestimada por el Ministerio Público y las autoridades judiciales. Cuestionando este rechazo, la peticionaria presentó un recurso de reposición, un amparo y un recurso de apelación alegando la violación del debido proceso, los cuales concluyeron el 12 de marzo de 2012 con la sentencia de la Corte de Constitucionalidad. </w:t>
      </w:r>
      <w:r w:rsidR="00B42AA6">
        <w:rPr>
          <w:rFonts w:ascii="Cambria" w:hAnsi="Cambria"/>
          <w:sz w:val="20"/>
          <w:szCs w:val="20"/>
          <w:lang w:val="es-ES"/>
        </w:rPr>
        <w:t>C</w:t>
      </w:r>
      <w:r w:rsidR="008226E5" w:rsidRPr="008226E5">
        <w:rPr>
          <w:rFonts w:asciiTheme="majorHAnsi" w:hAnsiTheme="majorHAnsi"/>
          <w:sz w:val="20"/>
          <w:szCs w:val="20"/>
          <w:lang w:val="es-ES"/>
        </w:rPr>
        <w:t>onsiderando que presenta las alegadas violaciones como relacionadas entre sí, la Comisión considera que la peticionaria agotó los recursos internos que tenía disponibles, por lo que se cumplió con el requisito establecido en el artículo 46.1.a de la Convención.</w:t>
      </w:r>
    </w:p>
    <w:p w14:paraId="6D8C5485" w14:textId="2F056530" w:rsidR="008226E5" w:rsidRPr="00945A3B" w:rsidRDefault="008226E5" w:rsidP="00945A3B">
      <w:pPr>
        <w:pStyle w:val="ListParagraph"/>
        <w:numPr>
          <w:ilvl w:val="0"/>
          <w:numId w:val="103"/>
        </w:numPr>
        <w:spacing w:before="120"/>
        <w:jc w:val="both"/>
        <w:rPr>
          <w:rFonts w:eastAsia="Arial Unicode MS" w:cs="Times New Roman"/>
          <w:color w:val="auto"/>
          <w:sz w:val="20"/>
          <w:szCs w:val="20"/>
          <w:lang w:val="es-ES" w:eastAsia="en-US"/>
        </w:rPr>
      </w:pPr>
      <w:r w:rsidRPr="00945A3B">
        <w:rPr>
          <w:rFonts w:eastAsia="Arial Unicode MS" w:cs="Times New Roman"/>
          <w:color w:val="auto"/>
          <w:sz w:val="20"/>
          <w:szCs w:val="20"/>
          <w:lang w:val="es-ES" w:eastAsia="en-US"/>
        </w:rPr>
        <w:t xml:space="preserve">Por otra parte, la petición ante la CIDH fue presentada el 3 de enero </w:t>
      </w:r>
      <w:r w:rsidRPr="00945A3B">
        <w:rPr>
          <w:rFonts w:asciiTheme="majorHAnsi" w:hAnsiTheme="majorHAnsi"/>
          <w:bCs/>
          <w:sz w:val="20"/>
          <w:szCs w:val="20"/>
          <w:lang w:val="es-ES"/>
        </w:rPr>
        <w:t>de 2008</w:t>
      </w:r>
      <w:r w:rsidRPr="00945A3B">
        <w:rPr>
          <w:rFonts w:eastAsia="Arial Unicode MS" w:cs="Times New Roman"/>
          <w:color w:val="auto"/>
          <w:sz w:val="20"/>
          <w:szCs w:val="20"/>
          <w:lang w:val="es-ES" w:eastAsia="en-US"/>
        </w:rPr>
        <w:t xml:space="preserve"> y la última decisión de la Corte de Constitucionalidad fue emitida el 25 de abril de 2013. </w:t>
      </w:r>
      <w:r w:rsidR="00945A3B" w:rsidRPr="00945A3B">
        <w:rPr>
          <w:rFonts w:eastAsia="Arial Unicode MS" w:cs="Times New Roman"/>
          <w:color w:val="auto"/>
          <w:sz w:val="20"/>
          <w:szCs w:val="20"/>
          <w:lang w:val="es-ES" w:eastAsia="en-US"/>
        </w:rPr>
        <w:t>En consecuencia, el agotamiento de los recursos internos se dio mientras el caso</w:t>
      </w:r>
      <w:r w:rsidR="00945A3B">
        <w:rPr>
          <w:rFonts w:eastAsia="Arial Unicode MS" w:cs="Times New Roman"/>
          <w:color w:val="auto"/>
          <w:sz w:val="20"/>
          <w:szCs w:val="20"/>
          <w:lang w:val="es-ES" w:eastAsia="en-US"/>
        </w:rPr>
        <w:t xml:space="preserve"> </w:t>
      </w:r>
      <w:r w:rsidR="00945A3B" w:rsidRPr="00945A3B">
        <w:rPr>
          <w:rFonts w:eastAsia="Arial Unicode MS" w:cs="Times New Roman"/>
          <w:color w:val="auto"/>
          <w:sz w:val="20"/>
          <w:szCs w:val="20"/>
          <w:lang w:val="es-ES" w:eastAsia="en-US"/>
        </w:rPr>
        <w:t>se hallaba bajo estudio de admisibilidad.</w:t>
      </w:r>
      <w:r w:rsidR="00945A3B">
        <w:rPr>
          <w:rFonts w:eastAsia="Arial Unicode MS" w:cs="Times New Roman"/>
          <w:color w:val="auto"/>
          <w:sz w:val="20"/>
          <w:szCs w:val="20"/>
          <w:lang w:val="es-ES" w:eastAsia="en-US"/>
        </w:rPr>
        <w:t xml:space="preserve"> </w:t>
      </w:r>
      <w:r w:rsidRPr="00945A3B">
        <w:rPr>
          <w:rFonts w:eastAsia="Arial Unicode MS" w:cs="Times New Roman"/>
          <w:color w:val="auto"/>
          <w:sz w:val="20"/>
          <w:szCs w:val="20"/>
          <w:lang w:val="es-ES" w:eastAsia="en-US"/>
        </w:rPr>
        <w:t xml:space="preserve">Por lo tanto, en vista del contexto y las características del presente caso, la Comisión considera que la petición </w:t>
      </w:r>
      <w:r w:rsidR="00945A3B">
        <w:rPr>
          <w:rFonts w:eastAsia="Arial Unicode MS" w:cs="Times New Roman"/>
          <w:color w:val="auto"/>
          <w:sz w:val="20"/>
          <w:szCs w:val="20"/>
          <w:lang w:val="es-ES" w:eastAsia="en-US"/>
        </w:rPr>
        <w:t>cumple con el requisito contenido en e</w:t>
      </w:r>
      <w:r w:rsidRPr="00945A3B">
        <w:rPr>
          <w:rFonts w:eastAsia="Arial Unicode MS" w:cs="Times New Roman"/>
          <w:color w:val="auto"/>
          <w:sz w:val="20"/>
          <w:szCs w:val="20"/>
          <w:lang w:val="es-ES" w:eastAsia="en-US"/>
        </w:rPr>
        <w:t>l artículo 46.1.b de la Convención.</w:t>
      </w:r>
      <w:r w:rsidR="00945A3B" w:rsidRPr="00945A3B">
        <w:rPr>
          <w:rFonts w:eastAsia="Arial Unicode MS" w:cs="Times New Roman"/>
          <w:color w:val="auto"/>
          <w:sz w:val="20"/>
          <w:szCs w:val="20"/>
          <w:lang w:val="es-ES" w:eastAsia="en-US"/>
        </w:rPr>
        <w:t xml:space="preserve"> </w:t>
      </w:r>
    </w:p>
    <w:p w14:paraId="094BEFFF" w14:textId="77777777" w:rsidR="008C211D" w:rsidRPr="00945A3B" w:rsidRDefault="008C211D" w:rsidP="00945A3B">
      <w:pPr>
        <w:spacing w:before="240" w:after="240"/>
        <w:ind w:firstLine="720"/>
        <w:jc w:val="both"/>
        <w:rPr>
          <w:rFonts w:asciiTheme="majorHAnsi" w:hAnsiTheme="majorHAnsi"/>
          <w:b/>
          <w:sz w:val="20"/>
          <w:szCs w:val="20"/>
          <w:lang w:val="es-ES"/>
        </w:rPr>
      </w:pPr>
      <w:r w:rsidRPr="00945A3B">
        <w:rPr>
          <w:rFonts w:asciiTheme="majorHAnsi" w:hAnsiTheme="majorHAnsi"/>
          <w:b/>
          <w:bCs/>
          <w:sz w:val="20"/>
          <w:szCs w:val="20"/>
          <w:lang w:val="es-ES"/>
        </w:rPr>
        <w:t>VII.</w:t>
      </w:r>
      <w:r w:rsidRPr="00945A3B">
        <w:rPr>
          <w:rFonts w:asciiTheme="majorHAnsi" w:hAnsiTheme="majorHAnsi"/>
          <w:b/>
          <w:bCs/>
          <w:sz w:val="20"/>
          <w:szCs w:val="20"/>
          <w:lang w:val="es-ES"/>
        </w:rPr>
        <w:tab/>
        <w:t xml:space="preserve">ANÁLISIS DE CARACTERIZACIÓN </w:t>
      </w:r>
      <w:r w:rsidRPr="00945A3B">
        <w:rPr>
          <w:rFonts w:asciiTheme="majorHAnsi" w:hAnsiTheme="majorHAnsi"/>
          <w:b/>
          <w:bCs/>
          <w:sz w:val="20"/>
          <w:szCs w:val="20"/>
          <w:lang w:val="es-UY"/>
        </w:rPr>
        <w:t>DE LOS HECHOS ALEGADOS</w:t>
      </w:r>
    </w:p>
    <w:p w14:paraId="4142C834" w14:textId="04755B0E" w:rsidR="008C211D" w:rsidRDefault="008C211D" w:rsidP="00AA5A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83D6A">
        <w:rPr>
          <w:rFonts w:ascii="Cambria" w:hAnsi="Cambria"/>
          <w:sz w:val="20"/>
          <w:szCs w:val="20"/>
          <w:lang w:val="es-ES"/>
        </w:rPr>
        <w:t xml:space="preserve">En vista de los elementos de hecho y de derecho expuestos por las partes y la naturaleza del asunto puesto bajo su conocimiento, la Comisión considera que </w:t>
      </w:r>
      <w:r w:rsidR="0088247F">
        <w:rPr>
          <w:rFonts w:ascii="Cambria" w:hAnsi="Cambria"/>
          <w:sz w:val="20"/>
          <w:szCs w:val="20"/>
          <w:lang w:val="es-ES"/>
        </w:rPr>
        <w:t xml:space="preserve">de ser probado el </w:t>
      </w:r>
      <w:r w:rsidR="00245230">
        <w:rPr>
          <w:rFonts w:ascii="Cambria" w:hAnsi="Cambria"/>
          <w:sz w:val="20"/>
          <w:szCs w:val="20"/>
          <w:lang w:val="es-ES"/>
        </w:rPr>
        <w:t>alegad</w:t>
      </w:r>
      <w:r w:rsidR="0088247F">
        <w:rPr>
          <w:rFonts w:ascii="Cambria" w:hAnsi="Cambria"/>
          <w:sz w:val="20"/>
          <w:szCs w:val="20"/>
          <w:lang w:val="es-ES"/>
        </w:rPr>
        <w:t>o</w:t>
      </w:r>
      <w:r w:rsidR="00245230">
        <w:rPr>
          <w:rFonts w:ascii="Cambria" w:hAnsi="Cambria"/>
          <w:sz w:val="20"/>
          <w:szCs w:val="20"/>
          <w:lang w:val="es-ES"/>
        </w:rPr>
        <w:t xml:space="preserve"> </w:t>
      </w:r>
      <w:r w:rsidR="0088247F">
        <w:rPr>
          <w:rFonts w:ascii="Cambria" w:hAnsi="Cambria"/>
          <w:sz w:val="20"/>
          <w:szCs w:val="20"/>
          <w:lang w:val="es-ES"/>
        </w:rPr>
        <w:t xml:space="preserve">acoso laboral, las supuestas amenazas y hostigamientos </w:t>
      </w:r>
      <w:r w:rsidR="00945A3B">
        <w:rPr>
          <w:rFonts w:ascii="Cambria" w:hAnsi="Cambria"/>
          <w:sz w:val="20"/>
          <w:szCs w:val="20"/>
          <w:lang w:val="es-ES"/>
        </w:rPr>
        <w:t xml:space="preserve">cometidos </w:t>
      </w:r>
      <w:r w:rsidR="0088247F">
        <w:rPr>
          <w:rFonts w:ascii="Cambria" w:hAnsi="Cambria"/>
          <w:sz w:val="20"/>
          <w:szCs w:val="20"/>
          <w:lang w:val="es-ES"/>
        </w:rPr>
        <w:t>contra la presunta víctima</w:t>
      </w:r>
      <w:r w:rsidR="00945A3B">
        <w:rPr>
          <w:rFonts w:ascii="Cambria" w:hAnsi="Cambria"/>
          <w:sz w:val="20"/>
          <w:szCs w:val="20"/>
          <w:lang w:val="es-ES"/>
        </w:rPr>
        <w:t xml:space="preserve"> en su condición de defensora pública penal</w:t>
      </w:r>
      <w:r w:rsidR="00245230">
        <w:rPr>
          <w:rFonts w:ascii="Cambria" w:hAnsi="Cambria"/>
          <w:sz w:val="20"/>
          <w:szCs w:val="20"/>
          <w:lang w:val="es-ES"/>
        </w:rPr>
        <w:t>,</w:t>
      </w:r>
      <w:r w:rsidR="00155891">
        <w:rPr>
          <w:rFonts w:ascii="Cambria" w:hAnsi="Cambria"/>
          <w:sz w:val="20"/>
          <w:szCs w:val="20"/>
          <w:lang w:val="es-ES"/>
        </w:rPr>
        <w:t xml:space="preserve"> la alegada discriminación en razón de género,</w:t>
      </w:r>
      <w:r w:rsidRPr="00B83D6A">
        <w:rPr>
          <w:rFonts w:ascii="Cambria" w:hAnsi="Cambria"/>
          <w:sz w:val="20"/>
          <w:szCs w:val="20"/>
          <w:lang w:val="es-ES"/>
        </w:rPr>
        <w:t xml:space="preserve"> y </w:t>
      </w:r>
      <w:r w:rsidR="0088247F">
        <w:rPr>
          <w:rFonts w:ascii="Cambria" w:hAnsi="Cambria"/>
          <w:sz w:val="20"/>
          <w:szCs w:val="20"/>
          <w:lang w:val="es-ES"/>
        </w:rPr>
        <w:t xml:space="preserve">la </w:t>
      </w:r>
      <w:r w:rsidRPr="00B83D6A">
        <w:rPr>
          <w:rFonts w:ascii="Cambria" w:hAnsi="Cambria"/>
          <w:sz w:val="20"/>
          <w:szCs w:val="20"/>
          <w:lang w:val="es-ES"/>
        </w:rPr>
        <w:t xml:space="preserve">falta de protección judicial efectiva, podrían caracterizar posibles violaciones de los artículos 5 (integridad </w:t>
      </w:r>
      <w:r w:rsidR="00245230">
        <w:rPr>
          <w:rFonts w:ascii="Cambria" w:hAnsi="Cambria"/>
          <w:sz w:val="20"/>
          <w:szCs w:val="20"/>
          <w:lang w:val="es-ES"/>
        </w:rPr>
        <w:t>personal)</w:t>
      </w:r>
      <w:r w:rsidRPr="00B83D6A">
        <w:rPr>
          <w:rFonts w:ascii="Cambria" w:hAnsi="Cambria"/>
          <w:sz w:val="20"/>
          <w:szCs w:val="20"/>
          <w:lang w:val="es-ES"/>
        </w:rPr>
        <w:t>, 8 (garantías judiciales)</w:t>
      </w:r>
      <w:r w:rsidR="00945A3B">
        <w:rPr>
          <w:rFonts w:ascii="Cambria" w:hAnsi="Cambria"/>
          <w:sz w:val="20"/>
          <w:szCs w:val="20"/>
          <w:lang w:val="es-ES"/>
        </w:rPr>
        <w:t>, 23 (derechos políticos)</w:t>
      </w:r>
      <w:r w:rsidR="00B0592D">
        <w:rPr>
          <w:rFonts w:ascii="Cambria" w:hAnsi="Cambria"/>
          <w:sz w:val="20"/>
          <w:szCs w:val="20"/>
          <w:lang w:val="es-ES"/>
        </w:rPr>
        <w:t xml:space="preserve">, </w:t>
      </w:r>
      <w:r w:rsidR="00B0592D">
        <w:rPr>
          <w:rFonts w:asciiTheme="majorHAnsi" w:hAnsiTheme="majorHAnsi"/>
          <w:sz w:val="20"/>
          <w:szCs w:val="20"/>
          <w:lang w:val="es-ES"/>
        </w:rPr>
        <w:t>24 (igualdad)</w:t>
      </w:r>
      <w:r w:rsidRPr="00B83D6A">
        <w:rPr>
          <w:rFonts w:ascii="Cambria" w:hAnsi="Cambria"/>
          <w:sz w:val="20"/>
          <w:szCs w:val="20"/>
          <w:lang w:val="es-ES"/>
        </w:rPr>
        <w:t xml:space="preserve"> y 25 (protección judicial) de la Convención Americana e</w:t>
      </w:r>
      <w:r w:rsidR="00945A3B">
        <w:rPr>
          <w:rFonts w:ascii="Cambria" w:hAnsi="Cambria"/>
          <w:sz w:val="20"/>
          <w:szCs w:val="20"/>
          <w:lang w:val="es-ES"/>
        </w:rPr>
        <w:t>n relación con su artículo 1.1</w:t>
      </w:r>
      <w:r w:rsidR="00AA5A2E">
        <w:rPr>
          <w:rFonts w:ascii="Cambria" w:hAnsi="Cambria"/>
          <w:sz w:val="20"/>
          <w:szCs w:val="20"/>
          <w:lang w:val="es-ES"/>
        </w:rPr>
        <w:t xml:space="preserve">, </w:t>
      </w:r>
      <w:r w:rsidR="00AA5A2E" w:rsidRPr="00AA5A2E">
        <w:rPr>
          <w:rFonts w:ascii="Cambria" w:hAnsi="Cambria"/>
          <w:sz w:val="20"/>
          <w:szCs w:val="20"/>
          <w:lang w:val="es-ES"/>
        </w:rPr>
        <w:t xml:space="preserve">y </w:t>
      </w:r>
      <w:r w:rsidR="00AA5A2E">
        <w:rPr>
          <w:rFonts w:ascii="Cambria" w:hAnsi="Cambria"/>
          <w:sz w:val="20"/>
          <w:szCs w:val="20"/>
          <w:lang w:val="es-ES"/>
        </w:rPr>
        <w:t>de</w:t>
      </w:r>
      <w:r w:rsidR="00AA5A2E" w:rsidRPr="00AA5A2E">
        <w:rPr>
          <w:rFonts w:ascii="Cambria" w:hAnsi="Cambria"/>
          <w:sz w:val="20"/>
          <w:szCs w:val="20"/>
          <w:lang w:val="es-ES"/>
        </w:rPr>
        <w:t>l artículo 7 de la Convención de Belém do Pará</w:t>
      </w:r>
      <w:r w:rsidR="00AA5A2E">
        <w:rPr>
          <w:rFonts w:ascii="Cambria" w:hAnsi="Cambria"/>
          <w:sz w:val="20"/>
          <w:szCs w:val="20"/>
          <w:lang w:val="es-ES"/>
        </w:rPr>
        <w:t>,</w:t>
      </w:r>
      <w:r w:rsidR="00945A3B">
        <w:rPr>
          <w:rFonts w:ascii="Cambria" w:hAnsi="Cambria"/>
          <w:sz w:val="20"/>
          <w:szCs w:val="20"/>
          <w:lang w:val="es-ES"/>
        </w:rPr>
        <w:t xml:space="preserve"> </w:t>
      </w:r>
      <w:r w:rsidRPr="00B83D6A">
        <w:rPr>
          <w:rFonts w:ascii="Cambria" w:hAnsi="Cambria"/>
          <w:sz w:val="20"/>
          <w:szCs w:val="20"/>
          <w:lang w:val="es-ES"/>
        </w:rPr>
        <w:t>en perjuicio de</w:t>
      </w:r>
      <w:r w:rsidR="0088247F">
        <w:rPr>
          <w:rFonts w:ascii="Cambria" w:hAnsi="Cambria"/>
          <w:sz w:val="20"/>
          <w:szCs w:val="20"/>
          <w:lang w:val="es-ES"/>
        </w:rPr>
        <w:t xml:space="preserve"> la presunta víctima</w:t>
      </w:r>
      <w:r w:rsidRPr="00B83D6A">
        <w:rPr>
          <w:rFonts w:ascii="Cambria" w:hAnsi="Cambria"/>
          <w:sz w:val="20"/>
          <w:szCs w:val="20"/>
          <w:lang w:val="es-ES"/>
        </w:rPr>
        <w:t>.</w:t>
      </w:r>
      <w:r w:rsidR="00AA5A2E">
        <w:rPr>
          <w:rFonts w:ascii="Cambria" w:hAnsi="Cambria"/>
          <w:sz w:val="20"/>
          <w:szCs w:val="20"/>
          <w:lang w:val="es-ES"/>
        </w:rPr>
        <w:t xml:space="preserve"> </w:t>
      </w:r>
    </w:p>
    <w:p w14:paraId="2EBE6CC3" w14:textId="2A258D86" w:rsidR="00941D05" w:rsidRPr="00AA5A2E" w:rsidRDefault="00941D05" w:rsidP="00AA5A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A36F9">
        <w:rPr>
          <w:rFonts w:ascii="Cambria" w:hAnsi="Cambria"/>
          <w:sz w:val="20"/>
          <w:szCs w:val="20"/>
          <w:lang w:val="es-ES"/>
        </w:rPr>
        <w:t>Respecto a la</w:t>
      </w:r>
      <w:r w:rsidR="001A36F9" w:rsidRPr="001A36F9">
        <w:rPr>
          <w:rFonts w:ascii="Cambria" w:hAnsi="Cambria"/>
          <w:sz w:val="20"/>
          <w:szCs w:val="20"/>
          <w:lang w:val="es-ES"/>
        </w:rPr>
        <w:t>s</w:t>
      </w:r>
      <w:r w:rsidRPr="001A36F9">
        <w:rPr>
          <w:rFonts w:ascii="Cambria" w:hAnsi="Cambria"/>
          <w:sz w:val="20"/>
          <w:szCs w:val="20"/>
          <w:lang w:val="es-ES"/>
        </w:rPr>
        <w:t xml:space="preserve"> alegada</w:t>
      </w:r>
      <w:r w:rsidR="001A36F9" w:rsidRPr="001A36F9">
        <w:rPr>
          <w:rFonts w:ascii="Cambria" w:hAnsi="Cambria"/>
          <w:sz w:val="20"/>
          <w:szCs w:val="20"/>
          <w:lang w:val="es-ES"/>
        </w:rPr>
        <w:t>s violaciones</w:t>
      </w:r>
      <w:r w:rsidRPr="001A36F9">
        <w:rPr>
          <w:rFonts w:ascii="Cambria" w:hAnsi="Cambria"/>
          <w:sz w:val="20"/>
          <w:szCs w:val="20"/>
          <w:lang w:val="es-ES"/>
        </w:rPr>
        <w:t xml:space="preserve"> de</w:t>
      </w:r>
      <w:r w:rsidR="001A36F9" w:rsidRPr="001A36F9">
        <w:rPr>
          <w:rFonts w:ascii="Cambria" w:hAnsi="Cambria"/>
          <w:sz w:val="20"/>
          <w:szCs w:val="20"/>
          <w:lang w:val="es-ES"/>
        </w:rPr>
        <w:t xml:space="preserve"> </w:t>
      </w:r>
      <w:r w:rsidRPr="001A36F9">
        <w:rPr>
          <w:rFonts w:ascii="Cambria" w:hAnsi="Cambria"/>
          <w:sz w:val="20"/>
          <w:szCs w:val="20"/>
          <w:lang w:val="es-ES"/>
        </w:rPr>
        <w:t>l</w:t>
      </w:r>
      <w:r w:rsidR="001A36F9" w:rsidRPr="001A36F9">
        <w:rPr>
          <w:rFonts w:ascii="Cambria" w:hAnsi="Cambria"/>
          <w:sz w:val="20"/>
          <w:szCs w:val="20"/>
          <w:lang w:val="es-ES"/>
        </w:rPr>
        <w:t>os</w:t>
      </w:r>
      <w:r w:rsidRPr="001A36F9">
        <w:rPr>
          <w:rFonts w:ascii="Cambria" w:hAnsi="Cambria"/>
          <w:sz w:val="20"/>
          <w:szCs w:val="20"/>
          <w:lang w:val="es-ES"/>
        </w:rPr>
        <w:t xml:space="preserve"> artículo</w:t>
      </w:r>
      <w:r w:rsidR="001A36F9" w:rsidRPr="001A36F9">
        <w:rPr>
          <w:rFonts w:ascii="Cambria" w:hAnsi="Cambria"/>
          <w:sz w:val="20"/>
          <w:szCs w:val="20"/>
          <w:lang w:val="es-ES"/>
        </w:rPr>
        <w:t>s</w:t>
      </w:r>
      <w:r w:rsidRPr="001A36F9">
        <w:rPr>
          <w:rFonts w:ascii="Cambria" w:hAnsi="Cambria"/>
          <w:sz w:val="20"/>
          <w:szCs w:val="20"/>
          <w:lang w:val="es-ES"/>
        </w:rPr>
        <w:t xml:space="preserve"> </w:t>
      </w:r>
      <w:r w:rsidR="001A36F9" w:rsidRPr="001A36F9">
        <w:rPr>
          <w:rFonts w:ascii="Cambria" w:hAnsi="Cambria"/>
          <w:sz w:val="20"/>
          <w:szCs w:val="20"/>
          <w:lang w:val="es-ES"/>
        </w:rPr>
        <w:t>de la Declaración Americana,</w:t>
      </w:r>
      <w:r w:rsidRPr="001A36F9">
        <w:rPr>
          <w:rFonts w:ascii="Cambria" w:hAnsi="Cambria"/>
          <w:sz w:val="20"/>
          <w:szCs w:val="20"/>
          <w:lang w:val="es-ES"/>
        </w:rPr>
        <w:t xml:space="preserve"> la Comisión observa que, una vez que la Convención Americana entra en vigor en relación con un</w:t>
      </w:r>
      <w:r w:rsidR="001A36F9" w:rsidRPr="001A36F9">
        <w:rPr>
          <w:rFonts w:ascii="Cambria" w:hAnsi="Cambria"/>
          <w:sz w:val="20"/>
          <w:szCs w:val="20"/>
          <w:lang w:val="es-ES"/>
        </w:rPr>
        <w:t xml:space="preserve"> </w:t>
      </w:r>
      <w:r w:rsidRPr="001A36F9">
        <w:rPr>
          <w:rFonts w:ascii="Cambria" w:hAnsi="Cambria"/>
          <w:sz w:val="20"/>
          <w:szCs w:val="20"/>
          <w:lang w:val="es-ES"/>
        </w:rPr>
        <w:t>Estado, es dicho instrumento -no la Declaración- el que pasa a ser la fuente específica del derecho que</w:t>
      </w:r>
      <w:r w:rsidR="001A36F9" w:rsidRPr="001A36F9">
        <w:rPr>
          <w:rFonts w:ascii="Cambria" w:hAnsi="Cambria"/>
          <w:sz w:val="20"/>
          <w:szCs w:val="20"/>
          <w:lang w:val="es-ES"/>
        </w:rPr>
        <w:t xml:space="preserve"> </w:t>
      </w:r>
      <w:r w:rsidRPr="001A36F9">
        <w:rPr>
          <w:rFonts w:ascii="Cambria" w:hAnsi="Cambria"/>
          <w:sz w:val="20"/>
          <w:szCs w:val="20"/>
          <w:lang w:val="es-ES"/>
        </w:rPr>
        <w:t>aplicará la Comisión, siempre que en la petición se aleguen violaciones de derechos sustancialmente idénticos</w:t>
      </w:r>
      <w:r w:rsidR="001A36F9" w:rsidRPr="001A36F9">
        <w:rPr>
          <w:rFonts w:ascii="Cambria" w:hAnsi="Cambria"/>
          <w:sz w:val="20"/>
          <w:szCs w:val="20"/>
          <w:lang w:val="es-ES"/>
        </w:rPr>
        <w:t xml:space="preserve"> </w:t>
      </w:r>
      <w:r w:rsidRPr="001A36F9">
        <w:rPr>
          <w:rFonts w:ascii="Cambria" w:hAnsi="Cambria"/>
          <w:sz w:val="20"/>
          <w:szCs w:val="20"/>
          <w:lang w:val="es-ES"/>
        </w:rPr>
        <w:t>cons</w:t>
      </w:r>
      <w:r w:rsidR="001A36F9" w:rsidRPr="001A36F9">
        <w:rPr>
          <w:rFonts w:ascii="Cambria" w:hAnsi="Cambria"/>
          <w:sz w:val="20"/>
          <w:szCs w:val="20"/>
          <w:lang w:val="es-ES"/>
        </w:rPr>
        <w:t>agrados en los dos instrumentos</w:t>
      </w:r>
      <w:r w:rsidRPr="001A36F9">
        <w:rPr>
          <w:rFonts w:ascii="Cambria" w:hAnsi="Cambria"/>
          <w:sz w:val="20"/>
          <w:szCs w:val="20"/>
          <w:lang w:val="es-ES"/>
        </w:rPr>
        <w:t xml:space="preserve">. En el presente caso, </w:t>
      </w:r>
      <w:r w:rsidR="001A36F9" w:rsidRPr="001A36F9">
        <w:rPr>
          <w:rFonts w:ascii="Cambria" w:hAnsi="Cambria"/>
          <w:sz w:val="20"/>
          <w:szCs w:val="20"/>
          <w:lang w:val="es-ES"/>
        </w:rPr>
        <w:t xml:space="preserve">los hechos denunciados se produjeron a partir del año 2007, </w:t>
      </w:r>
      <w:r w:rsidR="00226A9E">
        <w:rPr>
          <w:rFonts w:ascii="Cambria" w:hAnsi="Cambria"/>
          <w:sz w:val="20"/>
          <w:szCs w:val="20"/>
          <w:lang w:val="es-ES"/>
        </w:rPr>
        <w:t>estando vigente</w:t>
      </w:r>
      <w:r w:rsidR="001A36F9" w:rsidRPr="001A36F9">
        <w:rPr>
          <w:rFonts w:ascii="Cambria" w:hAnsi="Cambria"/>
          <w:sz w:val="20"/>
          <w:szCs w:val="20"/>
          <w:lang w:val="es-ES"/>
        </w:rPr>
        <w:t xml:space="preserve"> la Convención. Asimismo, existe una similitud de materia entre los artículos alegados de la Declaración Americana y los artículos de la Convención, por lo tanto, es con base a este último instrumento que la CIDH </w:t>
      </w:r>
      <w:r w:rsidR="00BB167E">
        <w:rPr>
          <w:rFonts w:ascii="Cambria" w:hAnsi="Cambria"/>
          <w:sz w:val="20"/>
          <w:szCs w:val="20"/>
          <w:lang w:val="es-ES"/>
        </w:rPr>
        <w:t>analiz</w:t>
      </w:r>
      <w:r w:rsidR="00BB167E" w:rsidRPr="001A36F9">
        <w:rPr>
          <w:rFonts w:ascii="Cambria" w:hAnsi="Cambria"/>
          <w:sz w:val="20"/>
          <w:szCs w:val="20"/>
          <w:lang w:val="es-ES"/>
        </w:rPr>
        <w:t xml:space="preserve">ará </w:t>
      </w:r>
      <w:r w:rsidR="001A36F9" w:rsidRPr="001A36F9">
        <w:rPr>
          <w:rFonts w:ascii="Cambria" w:hAnsi="Cambria"/>
          <w:sz w:val="20"/>
          <w:szCs w:val="20"/>
          <w:lang w:val="es-ES"/>
        </w:rPr>
        <w:t>la caracterización de los</w:t>
      </w:r>
      <w:r w:rsidR="001A36F9">
        <w:rPr>
          <w:rFonts w:ascii="Cambria" w:hAnsi="Cambria"/>
          <w:sz w:val="20"/>
          <w:szCs w:val="20"/>
          <w:lang w:val="es-ES"/>
        </w:rPr>
        <w:t xml:space="preserve"> </w:t>
      </w:r>
      <w:r w:rsidR="001A36F9" w:rsidRPr="001A36F9">
        <w:rPr>
          <w:rFonts w:ascii="Cambria" w:hAnsi="Cambria"/>
          <w:sz w:val="20"/>
          <w:szCs w:val="20"/>
          <w:lang w:val="es-ES"/>
        </w:rPr>
        <w:t>hechos alegados en la petición.</w:t>
      </w:r>
    </w:p>
    <w:p w14:paraId="4331A976" w14:textId="77777777" w:rsidR="008C211D" w:rsidRPr="00B83D6A" w:rsidRDefault="008C211D" w:rsidP="008C211D">
      <w:pPr>
        <w:pStyle w:val="ListParagraph"/>
        <w:spacing w:before="240" w:after="240"/>
        <w:jc w:val="both"/>
        <w:rPr>
          <w:rFonts w:asciiTheme="majorHAnsi" w:hAnsiTheme="majorHAnsi"/>
          <w:b/>
          <w:bCs/>
          <w:sz w:val="20"/>
          <w:szCs w:val="20"/>
          <w:lang w:val="es-ES"/>
        </w:rPr>
      </w:pPr>
      <w:r w:rsidRPr="00B83D6A">
        <w:rPr>
          <w:rFonts w:asciiTheme="majorHAnsi" w:hAnsiTheme="majorHAnsi"/>
          <w:b/>
          <w:bCs/>
          <w:sz w:val="20"/>
          <w:szCs w:val="20"/>
          <w:lang w:val="es-ES"/>
        </w:rPr>
        <w:t xml:space="preserve">VIII. </w:t>
      </w:r>
      <w:r w:rsidRPr="00B83D6A">
        <w:rPr>
          <w:rFonts w:asciiTheme="majorHAnsi" w:hAnsiTheme="majorHAnsi"/>
          <w:b/>
          <w:bCs/>
          <w:sz w:val="20"/>
          <w:szCs w:val="20"/>
          <w:lang w:val="es-ES"/>
        </w:rPr>
        <w:tab/>
        <w:t>DECISIÓN</w:t>
      </w:r>
    </w:p>
    <w:p w14:paraId="633EF32D" w14:textId="58EF3E82" w:rsidR="008C211D" w:rsidRPr="00B83D6A" w:rsidRDefault="008C211D" w:rsidP="008C211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B83D6A">
        <w:rPr>
          <w:rFonts w:asciiTheme="majorHAnsi" w:hAnsiTheme="majorHAnsi"/>
          <w:sz w:val="20"/>
          <w:szCs w:val="20"/>
          <w:lang w:val="es-ES"/>
        </w:rPr>
        <w:t xml:space="preserve">Declarar admisible la presente petición en </w:t>
      </w:r>
      <w:r w:rsidR="0088247F">
        <w:rPr>
          <w:rFonts w:asciiTheme="majorHAnsi" w:hAnsiTheme="majorHAnsi"/>
          <w:sz w:val="20"/>
          <w:szCs w:val="20"/>
          <w:lang w:val="es-ES"/>
        </w:rPr>
        <w:t xml:space="preserve">relación con los artículos </w:t>
      </w:r>
      <w:r w:rsidRPr="00B83D6A">
        <w:rPr>
          <w:rFonts w:asciiTheme="majorHAnsi" w:hAnsiTheme="majorHAnsi"/>
          <w:sz w:val="20"/>
          <w:szCs w:val="20"/>
          <w:lang w:val="es-ES"/>
        </w:rPr>
        <w:t>5, 8</w:t>
      </w:r>
      <w:r w:rsidR="00945A3B">
        <w:rPr>
          <w:rFonts w:asciiTheme="majorHAnsi" w:hAnsiTheme="majorHAnsi"/>
          <w:sz w:val="20"/>
          <w:szCs w:val="20"/>
          <w:lang w:val="es-ES"/>
        </w:rPr>
        <w:t>, 23</w:t>
      </w:r>
      <w:r w:rsidR="00B0592D">
        <w:rPr>
          <w:rFonts w:asciiTheme="majorHAnsi" w:hAnsiTheme="majorHAnsi"/>
          <w:sz w:val="20"/>
          <w:szCs w:val="20"/>
          <w:lang w:val="es-ES"/>
        </w:rPr>
        <w:t xml:space="preserve">, 24 </w:t>
      </w:r>
      <w:r w:rsidRPr="00B83D6A">
        <w:rPr>
          <w:rFonts w:asciiTheme="majorHAnsi" w:hAnsiTheme="majorHAnsi"/>
          <w:sz w:val="20"/>
          <w:szCs w:val="20"/>
          <w:lang w:val="es-ES"/>
        </w:rPr>
        <w:t>y 25 de la Convención Americana en concordancia con su artículo 1.1</w:t>
      </w:r>
      <w:r w:rsidR="00AA5A2E">
        <w:rPr>
          <w:rFonts w:asciiTheme="majorHAnsi" w:hAnsiTheme="majorHAnsi"/>
          <w:sz w:val="20"/>
          <w:szCs w:val="20"/>
          <w:lang w:val="es-ES"/>
        </w:rPr>
        <w:t>, y el artículo 7 de la Convención Belém do Pará;</w:t>
      </w:r>
      <w:r w:rsidR="00C510B5">
        <w:rPr>
          <w:rFonts w:asciiTheme="majorHAnsi" w:hAnsiTheme="majorHAnsi"/>
          <w:sz w:val="20"/>
          <w:szCs w:val="20"/>
          <w:lang w:val="es-ES"/>
        </w:rPr>
        <w:t xml:space="preserve"> y</w:t>
      </w:r>
    </w:p>
    <w:p w14:paraId="6AC80CA6" w14:textId="333CD981" w:rsidR="00722C9F" w:rsidRDefault="008C211D"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83D6A">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14:paraId="0156DCC0" w14:textId="3AC7E4BE" w:rsidR="0026284B" w:rsidRDefault="0026284B" w:rsidP="002628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9</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diciembre</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Francisco José Eguiguren Praeli, Joel Hernández García, Antonia Urrejola, y Flávia Piovesan, Miembros de la Comisión.</w:t>
      </w:r>
    </w:p>
    <w:p w14:paraId="1C25377E" w14:textId="309F97B6" w:rsidR="0026284B" w:rsidRPr="00AA5A2E" w:rsidRDefault="0026284B" w:rsidP="00DA01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p>
    <w:sectPr w:rsidR="0026284B" w:rsidRPr="00AA5A2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F4A55" w14:textId="77777777" w:rsidR="000467E3" w:rsidRDefault="000467E3">
      <w:r>
        <w:separator/>
      </w:r>
    </w:p>
  </w:endnote>
  <w:endnote w:type="continuationSeparator" w:id="0">
    <w:p w14:paraId="0A884202" w14:textId="77777777" w:rsidR="000467E3" w:rsidRDefault="0004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9F4D" w14:textId="77777777" w:rsidR="004211DF" w:rsidRDefault="00421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FE02D7" w:rsidRPr="00934A2C" w:rsidRDefault="00FE02D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225A6">
          <w:rPr>
            <w:noProof/>
            <w:sz w:val="16"/>
            <w:szCs w:val="22"/>
          </w:rPr>
          <w:t>1</w:t>
        </w:r>
        <w:r w:rsidRPr="00934A2C">
          <w:rPr>
            <w:noProof/>
            <w:sz w:val="16"/>
            <w:szCs w:val="22"/>
          </w:rPr>
          <w:fldChar w:fldCharType="end"/>
        </w:r>
      </w:p>
    </w:sdtContent>
  </w:sdt>
  <w:p w14:paraId="68530E6A" w14:textId="77777777" w:rsidR="00FE02D7" w:rsidRDefault="00FE02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FE02D7" w:rsidRPr="00934A2C" w:rsidRDefault="00FE02D7">
    <w:pPr>
      <w:pStyle w:val="Footer"/>
      <w:jc w:val="center"/>
      <w:rPr>
        <w:sz w:val="16"/>
        <w:szCs w:val="22"/>
      </w:rPr>
    </w:pPr>
  </w:p>
  <w:p w14:paraId="49059CE3" w14:textId="77777777" w:rsidR="00FE02D7" w:rsidRDefault="00FE0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384A6" w14:textId="77777777" w:rsidR="000467E3" w:rsidRPr="000F35ED" w:rsidRDefault="000467E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17402D" w14:textId="77777777" w:rsidR="000467E3" w:rsidRPr="000F35ED" w:rsidRDefault="000467E3" w:rsidP="000F35ED">
      <w:pPr>
        <w:rPr>
          <w:rFonts w:asciiTheme="majorHAnsi" w:hAnsiTheme="majorHAnsi"/>
          <w:sz w:val="16"/>
          <w:szCs w:val="16"/>
        </w:rPr>
      </w:pPr>
      <w:r w:rsidRPr="000F35ED">
        <w:rPr>
          <w:rFonts w:asciiTheme="majorHAnsi" w:hAnsiTheme="majorHAnsi"/>
          <w:sz w:val="16"/>
          <w:szCs w:val="16"/>
        </w:rPr>
        <w:separator/>
      </w:r>
    </w:p>
    <w:p w14:paraId="1F05D1F8" w14:textId="77777777" w:rsidR="000467E3" w:rsidRPr="000F35ED" w:rsidRDefault="000467E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D0265A2" w14:textId="77777777" w:rsidR="000467E3" w:rsidRPr="000F35ED" w:rsidRDefault="000467E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1B8C2F4" w14:textId="3051E4F5" w:rsidR="00FE02D7" w:rsidRPr="00780E41" w:rsidRDefault="00FE02D7" w:rsidP="00246E22">
      <w:pPr>
        <w:pStyle w:val="FootnoteText"/>
        <w:ind w:firstLine="720"/>
        <w:jc w:val="both"/>
        <w:rPr>
          <w:rFonts w:asciiTheme="majorHAnsi" w:hAnsiTheme="majorHAnsi"/>
          <w:sz w:val="16"/>
          <w:szCs w:val="16"/>
          <w:lang w:val="es-BO"/>
        </w:rPr>
      </w:pPr>
      <w:r w:rsidRPr="00780E41">
        <w:rPr>
          <w:rStyle w:val="FootnoteReference"/>
          <w:rFonts w:asciiTheme="majorHAnsi" w:hAnsiTheme="majorHAnsi"/>
          <w:sz w:val="16"/>
          <w:szCs w:val="16"/>
        </w:rPr>
        <w:footnoteRef/>
      </w:r>
      <w:r w:rsidRPr="00780E41">
        <w:rPr>
          <w:rFonts w:asciiTheme="majorHAnsi" w:hAnsiTheme="majorHAnsi"/>
          <w:sz w:val="16"/>
          <w:szCs w:val="16"/>
          <w:lang w:val="es-ES"/>
        </w:rPr>
        <w:t xml:space="preserve"> En adelante “</w:t>
      </w:r>
      <w:r w:rsidR="00780E41" w:rsidRPr="00780E41">
        <w:rPr>
          <w:rFonts w:asciiTheme="majorHAnsi" w:hAnsiTheme="majorHAnsi"/>
          <w:sz w:val="16"/>
          <w:szCs w:val="16"/>
          <w:lang w:val="es-ES"/>
        </w:rPr>
        <w:t>Declaración</w:t>
      </w:r>
      <w:r w:rsidRPr="00780E41">
        <w:rPr>
          <w:rFonts w:asciiTheme="majorHAnsi" w:hAnsiTheme="majorHAnsi"/>
          <w:sz w:val="16"/>
          <w:szCs w:val="16"/>
          <w:lang w:val="es-ES"/>
        </w:rPr>
        <w:t>” o “</w:t>
      </w:r>
      <w:r w:rsidR="00780E41" w:rsidRPr="00780E41">
        <w:rPr>
          <w:rFonts w:asciiTheme="majorHAnsi" w:hAnsiTheme="majorHAnsi"/>
          <w:sz w:val="16"/>
          <w:szCs w:val="16"/>
          <w:lang w:val="es-ES"/>
        </w:rPr>
        <w:t xml:space="preserve">Declaración </w:t>
      </w:r>
      <w:r w:rsidRPr="00780E41">
        <w:rPr>
          <w:rFonts w:asciiTheme="majorHAnsi" w:hAnsiTheme="majorHAnsi"/>
          <w:sz w:val="16"/>
          <w:szCs w:val="16"/>
          <w:lang w:val="es-ES"/>
        </w:rPr>
        <w:t>Americana”.</w:t>
      </w:r>
    </w:p>
  </w:footnote>
  <w:footnote w:id="3">
    <w:p w14:paraId="5ADBE18D" w14:textId="2346AAAC" w:rsidR="00780E41" w:rsidRPr="00780E41" w:rsidRDefault="00780E41" w:rsidP="00246E22">
      <w:pPr>
        <w:pStyle w:val="FootnoteText"/>
        <w:ind w:firstLine="720"/>
        <w:jc w:val="both"/>
        <w:rPr>
          <w:rFonts w:asciiTheme="majorHAnsi" w:hAnsiTheme="majorHAnsi"/>
          <w:sz w:val="16"/>
          <w:szCs w:val="16"/>
          <w:lang w:val="es-BO"/>
        </w:rPr>
      </w:pPr>
      <w:r w:rsidRPr="00780E41">
        <w:rPr>
          <w:rStyle w:val="FootnoteReference"/>
          <w:rFonts w:asciiTheme="majorHAnsi" w:hAnsiTheme="majorHAnsi"/>
          <w:sz w:val="16"/>
          <w:szCs w:val="16"/>
        </w:rPr>
        <w:footnoteRef/>
      </w:r>
      <w:r w:rsidRPr="00246E22">
        <w:rPr>
          <w:rFonts w:asciiTheme="majorHAnsi" w:hAnsiTheme="majorHAnsi"/>
          <w:sz w:val="16"/>
          <w:szCs w:val="16"/>
          <w:lang w:val="es-ES"/>
        </w:rPr>
        <w:t xml:space="preserve"> </w:t>
      </w:r>
      <w:r w:rsidRPr="00780E41">
        <w:rPr>
          <w:rFonts w:asciiTheme="majorHAnsi" w:hAnsiTheme="majorHAnsi"/>
          <w:sz w:val="16"/>
          <w:szCs w:val="16"/>
          <w:lang w:val="es-BO"/>
        </w:rPr>
        <w:t>En adelante “Convención de Belém do Pará”</w:t>
      </w:r>
    </w:p>
  </w:footnote>
  <w:footnote w:id="4">
    <w:p w14:paraId="79F07139" w14:textId="77777777" w:rsidR="00FE02D7" w:rsidRPr="00780E41" w:rsidRDefault="00FE02D7" w:rsidP="00246E22">
      <w:pPr>
        <w:pStyle w:val="FootnoteText"/>
        <w:ind w:firstLine="720"/>
        <w:jc w:val="both"/>
        <w:rPr>
          <w:rFonts w:asciiTheme="majorHAnsi" w:hAnsiTheme="majorHAnsi"/>
          <w:sz w:val="16"/>
          <w:szCs w:val="16"/>
          <w:lang w:val="es-ES"/>
        </w:rPr>
      </w:pPr>
      <w:r w:rsidRPr="00780E41">
        <w:rPr>
          <w:rStyle w:val="FootnoteReference"/>
          <w:rFonts w:asciiTheme="majorHAnsi" w:hAnsiTheme="majorHAnsi"/>
          <w:sz w:val="16"/>
          <w:szCs w:val="16"/>
        </w:rPr>
        <w:footnoteRef/>
      </w:r>
      <w:r w:rsidRPr="00780E41">
        <w:rPr>
          <w:rFonts w:asciiTheme="majorHAnsi" w:hAnsiTheme="majorHAnsi"/>
          <w:sz w:val="16"/>
          <w:szCs w:val="16"/>
          <w:lang w:val="es-ES"/>
        </w:rPr>
        <w:t xml:space="preserve"> Las observaciones de cada parte fueron debidamente trasladadas a la parte contraria.</w:t>
      </w:r>
    </w:p>
  </w:footnote>
  <w:footnote w:id="5">
    <w:p w14:paraId="6531D44A" w14:textId="675D29F7" w:rsidR="00780E41" w:rsidRPr="00780E41" w:rsidRDefault="00780E41" w:rsidP="00246E22">
      <w:pPr>
        <w:pStyle w:val="FootnoteText"/>
        <w:ind w:firstLine="720"/>
        <w:jc w:val="both"/>
        <w:rPr>
          <w:rFonts w:asciiTheme="majorHAnsi" w:hAnsiTheme="majorHAnsi"/>
          <w:sz w:val="16"/>
          <w:szCs w:val="16"/>
          <w:lang w:val="es-BO"/>
        </w:rPr>
      </w:pPr>
      <w:r w:rsidRPr="00780E41">
        <w:rPr>
          <w:rStyle w:val="FootnoteReference"/>
          <w:rFonts w:asciiTheme="majorHAnsi" w:hAnsiTheme="majorHAnsi"/>
          <w:sz w:val="16"/>
          <w:szCs w:val="16"/>
        </w:rPr>
        <w:footnoteRef/>
      </w:r>
      <w:r w:rsidRPr="00246E22">
        <w:rPr>
          <w:rFonts w:asciiTheme="majorHAnsi" w:hAnsiTheme="majorHAnsi"/>
          <w:sz w:val="16"/>
          <w:szCs w:val="16"/>
          <w:lang w:val="es-ES"/>
        </w:rPr>
        <w:t xml:space="preserve"> </w:t>
      </w:r>
      <w:r w:rsidRPr="00780E41">
        <w:rPr>
          <w:rFonts w:asciiTheme="majorHAnsi" w:hAnsiTheme="majorHAnsi"/>
          <w:sz w:val="16"/>
          <w:szCs w:val="16"/>
          <w:lang w:val="es-ES"/>
        </w:rPr>
        <w:t>En adelante “Convención” o “Convención Americana”.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FE02D7" w:rsidRDefault="00FE02D7" w:rsidP="00FE02D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E02D7" w:rsidRDefault="00FE0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FE02D7" w:rsidRDefault="00FE02D7"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E02D7" w:rsidRPr="00EC7D62" w:rsidRDefault="000467E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4A9B" w14:textId="77777777" w:rsidR="004211DF" w:rsidRDefault="00421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CD5"/>
    <w:rsid w:val="00006E1F"/>
    <w:rsid w:val="000070D7"/>
    <w:rsid w:val="00016085"/>
    <w:rsid w:val="0001788C"/>
    <w:rsid w:val="0002142A"/>
    <w:rsid w:val="000254DC"/>
    <w:rsid w:val="000337EF"/>
    <w:rsid w:val="00033B81"/>
    <w:rsid w:val="00040C3A"/>
    <w:rsid w:val="000419AD"/>
    <w:rsid w:val="000433C9"/>
    <w:rsid w:val="00043456"/>
    <w:rsid w:val="000467E3"/>
    <w:rsid w:val="000716C5"/>
    <w:rsid w:val="0007505B"/>
    <w:rsid w:val="00075E23"/>
    <w:rsid w:val="0009344A"/>
    <w:rsid w:val="000A392E"/>
    <w:rsid w:val="000A575F"/>
    <w:rsid w:val="000B0133"/>
    <w:rsid w:val="000D10DB"/>
    <w:rsid w:val="000E5EB5"/>
    <w:rsid w:val="000F0FE9"/>
    <w:rsid w:val="000F35ED"/>
    <w:rsid w:val="001013E3"/>
    <w:rsid w:val="001028ED"/>
    <w:rsid w:val="00107131"/>
    <w:rsid w:val="0010736F"/>
    <w:rsid w:val="00113F73"/>
    <w:rsid w:val="00120FAE"/>
    <w:rsid w:val="00121CC2"/>
    <w:rsid w:val="00133EE5"/>
    <w:rsid w:val="0015163B"/>
    <w:rsid w:val="00154EB1"/>
    <w:rsid w:val="00155891"/>
    <w:rsid w:val="00167A34"/>
    <w:rsid w:val="00172475"/>
    <w:rsid w:val="00173325"/>
    <w:rsid w:val="001742ED"/>
    <w:rsid w:val="001838CB"/>
    <w:rsid w:val="001A36F9"/>
    <w:rsid w:val="001A7870"/>
    <w:rsid w:val="001B3A00"/>
    <w:rsid w:val="001C1B41"/>
    <w:rsid w:val="001D65EF"/>
    <w:rsid w:val="001E3D26"/>
    <w:rsid w:val="001E49E7"/>
    <w:rsid w:val="001E56F7"/>
    <w:rsid w:val="001F7201"/>
    <w:rsid w:val="00210E51"/>
    <w:rsid w:val="002159E8"/>
    <w:rsid w:val="002225A6"/>
    <w:rsid w:val="00223A29"/>
    <w:rsid w:val="002250A3"/>
    <w:rsid w:val="00226A9E"/>
    <w:rsid w:val="00235217"/>
    <w:rsid w:val="00236D49"/>
    <w:rsid w:val="002430B1"/>
    <w:rsid w:val="00245230"/>
    <w:rsid w:val="00246D1F"/>
    <w:rsid w:val="00246E22"/>
    <w:rsid w:val="00247403"/>
    <w:rsid w:val="00247542"/>
    <w:rsid w:val="0026284B"/>
    <w:rsid w:val="00266B61"/>
    <w:rsid w:val="0026712A"/>
    <w:rsid w:val="002704DB"/>
    <w:rsid w:val="0027391A"/>
    <w:rsid w:val="002A0AAE"/>
    <w:rsid w:val="002A0E88"/>
    <w:rsid w:val="002A5820"/>
    <w:rsid w:val="002B716D"/>
    <w:rsid w:val="002D04FB"/>
    <w:rsid w:val="002D2B26"/>
    <w:rsid w:val="002D7EA2"/>
    <w:rsid w:val="002E187C"/>
    <w:rsid w:val="003022DC"/>
    <w:rsid w:val="00302733"/>
    <w:rsid w:val="0030615A"/>
    <w:rsid w:val="00314078"/>
    <w:rsid w:val="0031535D"/>
    <w:rsid w:val="003239B8"/>
    <w:rsid w:val="00330237"/>
    <w:rsid w:val="0033169F"/>
    <w:rsid w:val="00343260"/>
    <w:rsid w:val="00344977"/>
    <w:rsid w:val="00346C95"/>
    <w:rsid w:val="00356185"/>
    <w:rsid w:val="00360380"/>
    <w:rsid w:val="0037519E"/>
    <w:rsid w:val="00380896"/>
    <w:rsid w:val="00386CF0"/>
    <w:rsid w:val="003942A2"/>
    <w:rsid w:val="003961BC"/>
    <w:rsid w:val="003A3522"/>
    <w:rsid w:val="003B70FB"/>
    <w:rsid w:val="003C676B"/>
    <w:rsid w:val="003D1DAD"/>
    <w:rsid w:val="003D3BC2"/>
    <w:rsid w:val="003E6CA1"/>
    <w:rsid w:val="004065A8"/>
    <w:rsid w:val="004165C2"/>
    <w:rsid w:val="004211DF"/>
    <w:rsid w:val="004217C1"/>
    <w:rsid w:val="00437480"/>
    <w:rsid w:val="00441ECB"/>
    <w:rsid w:val="00445193"/>
    <w:rsid w:val="00461819"/>
    <w:rsid w:val="00462BEE"/>
    <w:rsid w:val="00462C1B"/>
    <w:rsid w:val="00462DBF"/>
    <w:rsid w:val="00467B7E"/>
    <w:rsid w:val="00473BB4"/>
    <w:rsid w:val="00477592"/>
    <w:rsid w:val="00486F1C"/>
    <w:rsid w:val="0049419D"/>
    <w:rsid w:val="00497F28"/>
    <w:rsid w:val="004A6A54"/>
    <w:rsid w:val="004C20D2"/>
    <w:rsid w:val="004C2312"/>
    <w:rsid w:val="004C43B1"/>
    <w:rsid w:val="004C4B62"/>
    <w:rsid w:val="004C54C9"/>
    <w:rsid w:val="004D0FE2"/>
    <w:rsid w:val="004D24AC"/>
    <w:rsid w:val="004D4ABA"/>
    <w:rsid w:val="004D6025"/>
    <w:rsid w:val="004E1591"/>
    <w:rsid w:val="004E2649"/>
    <w:rsid w:val="00501399"/>
    <w:rsid w:val="00501533"/>
    <w:rsid w:val="0050633D"/>
    <w:rsid w:val="00507BC4"/>
    <w:rsid w:val="005128E4"/>
    <w:rsid w:val="005133DB"/>
    <w:rsid w:val="00514F0D"/>
    <w:rsid w:val="00525560"/>
    <w:rsid w:val="005276FA"/>
    <w:rsid w:val="00544C49"/>
    <w:rsid w:val="005516A1"/>
    <w:rsid w:val="00563557"/>
    <w:rsid w:val="0057402A"/>
    <w:rsid w:val="005771D0"/>
    <w:rsid w:val="0059191A"/>
    <w:rsid w:val="005921FF"/>
    <w:rsid w:val="0059652D"/>
    <w:rsid w:val="005A24ED"/>
    <w:rsid w:val="005A6D0E"/>
    <w:rsid w:val="005A774C"/>
    <w:rsid w:val="005B52B0"/>
    <w:rsid w:val="005B6806"/>
    <w:rsid w:val="005C4060"/>
    <w:rsid w:val="005C4225"/>
    <w:rsid w:val="005D7273"/>
    <w:rsid w:val="005E529E"/>
    <w:rsid w:val="005F0DAD"/>
    <w:rsid w:val="005F0F33"/>
    <w:rsid w:val="00600DEB"/>
    <w:rsid w:val="006057B4"/>
    <w:rsid w:val="00627C9F"/>
    <w:rsid w:val="006311E9"/>
    <w:rsid w:val="00632354"/>
    <w:rsid w:val="00635508"/>
    <w:rsid w:val="00642810"/>
    <w:rsid w:val="00652333"/>
    <w:rsid w:val="0068009E"/>
    <w:rsid w:val="00692219"/>
    <w:rsid w:val="006A17D2"/>
    <w:rsid w:val="006A73E6"/>
    <w:rsid w:val="006B2D5C"/>
    <w:rsid w:val="006C4EB1"/>
    <w:rsid w:val="006D33E2"/>
    <w:rsid w:val="006E0166"/>
    <w:rsid w:val="006E7B34"/>
    <w:rsid w:val="006F31AB"/>
    <w:rsid w:val="006F50E7"/>
    <w:rsid w:val="006F51C4"/>
    <w:rsid w:val="0070697F"/>
    <w:rsid w:val="0072199C"/>
    <w:rsid w:val="00722C9F"/>
    <w:rsid w:val="007253B8"/>
    <w:rsid w:val="00731D26"/>
    <w:rsid w:val="0073741F"/>
    <w:rsid w:val="00747807"/>
    <w:rsid w:val="0076643F"/>
    <w:rsid w:val="00777F63"/>
    <w:rsid w:val="00780E41"/>
    <w:rsid w:val="00782758"/>
    <w:rsid w:val="007945AE"/>
    <w:rsid w:val="007A3D9B"/>
    <w:rsid w:val="007A4DF9"/>
    <w:rsid w:val="007A5817"/>
    <w:rsid w:val="007A7787"/>
    <w:rsid w:val="007B05C4"/>
    <w:rsid w:val="007B60E9"/>
    <w:rsid w:val="007B6CC3"/>
    <w:rsid w:val="007B76D3"/>
    <w:rsid w:val="007C3334"/>
    <w:rsid w:val="007C4351"/>
    <w:rsid w:val="007C45E5"/>
    <w:rsid w:val="007D2B98"/>
    <w:rsid w:val="007E21BC"/>
    <w:rsid w:val="007E7C82"/>
    <w:rsid w:val="007F588D"/>
    <w:rsid w:val="00803F1C"/>
    <w:rsid w:val="0080600E"/>
    <w:rsid w:val="00817612"/>
    <w:rsid w:val="008226E5"/>
    <w:rsid w:val="00823EA3"/>
    <w:rsid w:val="00832FC4"/>
    <w:rsid w:val="0083346F"/>
    <w:rsid w:val="008338A4"/>
    <w:rsid w:val="00834670"/>
    <w:rsid w:val="00834D49"/>
    <w:rsid w:val="00837C45"/>
    <w:rsid w:val="00840504"/>
    <w:rsid w:val="00844730"/>
    <w:rsid w:val="008457C2"/>
    <w:rsid w:val="00857A82"/>
    <w:rsid w:val="008617C6"/>
    <w:rsid w:val="00873836"/>
    <w:rsid w:val="008750E4"/>
    <w:rsid w:val="0088247F"/>
    <w:rsid w:val="00885737"/>
    <w:rsid w:val="00890650"/>
    <w:rsid w:val="00892DAC"/>
    <w:rsid w:val="00897E12"/>
    <w:rsid w:val="008A7E0F"/>
    <w:rsid w:val="008B12F5"/>
    <w:rsid w:val="008C211D"/>
    <w:rsid w:val="008C4882"/>
    <w:rsid w:val="008D768D"/>
    <w:rsid w:val="008E120B"/>
    <w:rsid w:val="008E3759"/>
    <w:rsid w:val="008E3BFE"/>
    <w:rsid w:val="008E6BB4"/>
    <w:rsid w:val="008F1912"/>
    <w:rsid w:val="0090270B"/>
    <w:rsid w:val="009041DC"/>
    <w:rsid w:val="00917B5A"/>
    <w:rsid w:val="00920A58"/>
    <w:rsid w:val="00920A8C"/>
    <w:rsid w:val="00926A74"/>
    <w:rsid w:val="00934A2C"/>
    <w:rsid w:val="00941D05"/>
    <w:rsid w:val="00945A3B"/>
    <w:rsid w:val="00947BBF"/>
    <w:rsid w:val="009617BF"/>
    <w:rsid w:val="0096706E"/>
    <w:rsid w:val="0097215C"/>
    <w:rsid w:val="00974491"/>
    <w:rsid w:val="00975C4E"/>
    <w:rsid w:val="00981FBA"/>
    <w:rsid w:val="0099322C"/>
    <w:rsid w:val="00997BC5"/>
    <w:rsid w:val="009A4F41"/>
    <w:rsid w:val="009A523A"/>
    <w:rsid w:val="009A750D"/>
    <w:rsid w:val="009B381B"/>
    <w:rsid w:val="009C5BBB"/>
    <w:rsid w:val="009D1753"/>
    <w:rsid w:val="009D3876"/>
    <w:rsid w:val="009D7611"/>
    <w:rsid w:val="009E0B61"/>
    <w:rsid w:val="009E4713"/>
    <w:rsid w:val="009E53DE"/>
    <w:rsid w:val="009F5A0B"/>
    <w:rsid w:val="00A11E44"/>
    <w:rsid w:val="00A1439F"/>
    <w:rsid w:val="00A23FD8"/>
    <w:rsid w:val="00A328B3"/>
    <w:rsid w:val="00A44446"/>
    <w:rsid w:val="00A50FCF"/>
    <w:rsid w:val="00A513F5"/>
    <w:rsid w:val="00A528D1"/>
    <w:rsid w:val="00A610CD"/>
    <w:rsid w:val="00A758AA"/>
    <w:rsid w:val="00AA09A2"/>
    <w:rsid w:val="00AA51F8"/>
    <w:rsid w:val="00AA5A2E"/>
    <w:rsid w:val="00AA7996"/>
    <w:rsid w:val="00AC19CB"/>
    <w:rsid w:val="00AD6BD9"/>
    <w:rsid w:val="00AE5488"/>
    <w:rsid w:val="00AE5AD9"/>
    <w:rsid w:val="00AE6F91"/>
    <w:rsid w:val="00AF37D5"/>
    <w:rsid w:val="00AF5571"/>
    <w:rsid w:val="00B05225"/>
    <w:rsid w:val="00B0592D"/>
    <w:rsid w:val="00B072D3"/>
    <w:rsid w:val="00B07341"/>
    <w:rsid w:val="00B30539"/>
    <w:rsid w:val="00B314DB"/>
    <w:rsid w:val="00B361F2"/>
    <w:rsid w:val="00B3718B"/>
    <w:rsid w:val="00B42AA6"/>
    <w:rsid w:val="00B4632A"/>
    <w:rsid w:val="00B530F1"/>
    <w:rsid w:val="00B62C97"/>
    <w:rsid w:val="00BA276C"/>
    <w:rsid w:val="00BB094C"/>
    <w:rsid w:val="00BB167E"/>
    <w:rsid w:val="00BB306F"/>
    <w:rsid w:val="00BC2821"/>
    <w:rsid w:val="00BD4B89"/>
    <w:rsid w:val="00BD5922"/>
    <w:rsid w:val="00BF02CB"/>
    <w:rsid w:val="00BF2F88"/>
    <w:rsid w:val="00BF6FD8"/>
    <w:rsid w:val="00C03680"/>
    <w:rsid w:val="00C054DF"/>
    <w:rsid w:val="00C21762"/>
    <w:rsid w:val="00C21FEF"/>
    <w:rsid w:val="00C24543"/>
    <w:rsid w:val="00C256A2"/>
    <w:rsid w:val="00C40786"/>
    <w:rsid w:val="00C446A1"/>
    <w:rsid w:val="00C510B5"/>
    <w:rsid w:val="00C51515"/>
    <w:rsid w:val="00C5660B"/>
    <w:rsid w:val="00C6121D"/>
    <w:rsid w:val="00C6507B"/>
    <w:rsid w:val="00C66B72"/>
    <w:rsid w:val="00C80751"/>
    <w:rsid w:val="00C84A8B"/>
    <w:rsid w:val="00C86D64"/>
    <w:rsid w:val="00C87AC4"/>
    <w:rsid w:val="00C9567A"/>
    <w:rsid w:val="00CB212D"/>
    <w:rsid w:val="00CB2660"/>
    <w:rsid w:val="00CB5521"/>
    <w:rsid w:val="00CC5E90"/>
    <w:rsid w:val="00CD046C"/>
    <w:rsid w:val="00CE076C"/>
    <w:rsid w:val="00CE5199"/>
    <w:rsid w:val="00CE66D5"/>
    <w:rsid w:val="00CE6946"/>
    <w:rsid w:val="00CF637A"/>
    <w:rsid w:val="00D059DE"/>
    <w:rsid w:val="00D05ABD"/>
    <w:rsid w:val="00D13FCE"/>
    <w:rsid w:val="00D306D1"/>
    <w:rsid w:val="00D30800"/>
    <w:rsid w:val="00D34786"/>
    <w:rsid w:val="00D37BFC"/>
    <w:rsid w:val="00D46703"/>
    <w:rsid w:val="00D47A8E"/>
    <w:rsid w:val="00D52D14"/>
    <w:rsid w:val="00D67E9E"/>
    <w:rsid w:val="00D712D3"/>
    <w:rsid w:val="00D71422"/>
    <w:rsid w:val="00D72DC6"/>
    <w:rsid w:val="00D7558D"/>
    <w:rsid w:val="00D81D92"/>
    <w:rsid w:val="00D876F9"/>
    <w:rsid w:val="00DA0144"/>
    <w:rsid w:val="00DA7B5F"/>
    <w:rsid w:val="00DC11E7"/>
    <w:rsid w:val="00DC7023"/>
    <w:rsid w:val="00DC769A"/>
    <w:rsid w:val="00DD3D86"/>
    <w:rsid w:val="00DD4AD2"/>
    <w:rsid w:val="00DF1EC4"/>
    <w:rsid w:val="00DF39BB"/>
    <w:rsid w:val="00DF5B66"/>
    <w:rsid w:val="00E0340B"/>
    <w:rsid w:val="00E04A90"/>
    <w:rsid w:val="00E0551F"/>
    <w:rsid w:val="00E219C7"/>
    <w:rsid w:val="00E302D6"/>
    <w:rsid w:val="00E4118C"/>
    <w:rsid w:val="00E43157"/>
    <w:rsid w:val="00E461CE"/>
    <w:rsid w:val="00E6139A"/>
    <w:rsid w:val="00E7206A"/>
    <w:rsid w:val="00E720CA"/>
    <w:rsid w:val="00E84EB5"/>
    <w:rsid w:val="00E85662"/>
    <w:rsid w:val="00E873BF"/>
    <w:rsid w:val="00E8789F"/>
    <w:rsid w:val="00E97B71"/>
    <w:rsid w:val="00EA263E"/>
    <w:rsid w:val="00EA3D34"/>
    <w:rsid w:val="00EA5F55"/>
    <w:rsid w:val="00EA6E9A"/>
    <w:rsid w:val="00EB454D"/>
    <w:rsid w:val="00ED549D"/>
    <w:rsid w:val="00ED76BE"/>
    <w:rsid w:val="00EE00E9"/>
    <w:rsid w:val="00EF619B"/>
    <w:rsid w:val="00F00B55"/>
    <w:rsid w:val="00F02AD1"/>
    <w:rsid w:val="00F253CC"/>
    <w:rsid w:val="00F334CB"/>
    <w:rsid w:val="00F35678"/>
    <w:rsid w:val="00F37106"/>
    <w:rsid w:val="00F519CF"/>
    <w:rsid w:val="00F56BA5"/>
    <w:rsid w:val="00F60E22"/>
    <w:rsid w:val="00F779AF"/>
    <w:rsid w:val="00F81395"/>
    <w:rsid w:val="00F81BB8"/>
    <w:rsid w:val="00F903D4"/>
    <w:rsid w:val="00F917D1"/>
    <w:rsid w:val="00F9653B"/>
    <w:rsid w:val="00FB4D69"/>
    <w:rsid w:val="00FB62CF"/>
    <w:rsid w:val="00FD3C3B"/>
    <w:rsid w:val="00FE02D7"/>
    <w:rsid w:val="00FE07DD"/>
    <w:rsid w:val="00FE41DA"/>
    <w:rsid w:val="00FE640E"/>
    <w:rsid w:val="00FE6B45"/>
    <w:rsid w:val="00FF55F3"/>
    <w:rsid w:val="00FF578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42A2"/>
    <w:rPr>
      <w:sz w:val="16"/>
      <w:szCs w:val="16"/>
    </w:rPr>
  </w:style>
  <w:style w:type="paragraph" w:styleId="CommentText">
    <w:name w:val="annotation text"/>
    <w:basedOn w:val="Normal"/>
    <w:link w:val="CommentTextChar"/>
    <w:uiPriority w:val="99"/>
    <w:semiHidden/>
    <w:unhideWhenUsed/>
    <w:rsid w:val="003942A2"/>
    <w:rPr>
      <w:sz w:val="20"/>
      <w:szCs w:val="20"/>
    </w:rPr>
  </w:style>
  <w:style w:type="character" w:customStyle="1" w:styleId="CommentTextChar">
    <w:name w:val="Comment Text Char"/>
    <w:basedOn w:val="DefaultParagraphFont"/>
    <w:link w:val="CommentText"/>
    <w:uiPriority w:val="99"/>
    <w:semiHidden/>
    <w:rsid w:val="003942A2"/>
    <w:rPr>
      <w:lang w:val="en-US" w:eastAsia="en-US"/>
    </w:rPr>
  </w:style>
  <w:style w:type="paragraph" w:styleId="CommentSubject">
    <w:name w:val="annotation subject"/>
    <w:basedOn w:val="CommentText"/>
    <w:next w:val="CommentText"/>
    <w:link w:val="CommentSubjectChar"/>
    <w:uiPriority w:val="99"/>
    <w:semiHidden/>
    <w:unhideWhenUsed/>
    <w:rsid w:val="003942A2"/>
    <w:rPr>
      <w:b/>
      <w:bCs/>
    </w:rPr>
  </w:style>
  <w:style w:type="character" w:customStyle="1" w:styleId="CommentSubjectChar">
    <w:name w:val="Comment Subject Char"/>
    <w:basedOn w:val="CommentTextChar"/>
    <w:link w:val="CommentSubject"/>
    <w:uiPriority w:val="99"/>
    <w:semiHidden/>
    <w:rsid w:val="003942A2"/>
    <w:rPr>
      <w:b/>
      <w:bCs/>
      <w:lang w:val="en-US" w:eastAsia="en-US"/>
    </w:rPr>
  </w:style>
  <w:style w:type="paragraph" w:styleId="Revision">
    <w:name w:val="Revision"/>
    <w:hidden/>
    <w:uiPriority w:val="99"/>
    <w:semiHidden/>
    <w:rsid w:val="003942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072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4530"/>
    <w:rsid w:val="00200821"/>
    <w:rsid w:val="00312528"/>
    <w:rsid w:val="00394049"/>
    <w:rsid w:val="004F2DF8"/>
    <w:rsid w:val="007A68CA"/>
    <w:rsid w:val="007C40C7"/>
    <w:rsid w:val="0088142D"/>
    <w:rsid w:val="009A261B"/>
    <w:rsid w:val="009D1197"/>
    <w:rsid w:val="00AC15A4"/>
    <w:rsid w:val="00B0336C"/>
    <w:rsid w:val="00B6650D"/>
    <w:rsid w:val="00B838D8"/>
    <w:rsid w:val="00CB77F0"/>
    <w:rsid w:val="00ED3FF9"/>
    <w:rsid w:val="00F00D2F"/>
    <w:rsid w:val="00F128DF"/>
    <w:rsid w:val="00F6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1257-5A99-4CAB-9646-7C55470A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2670</Words>
  <Characters>14103</Characters>
  <Application>Microsoft Office Word</Application>
  <DocSecurity>0</DocSecurity>
  <Lines>261</Lines>
  <Paragraphs>72</Paragraphs>
  <ScaleCrop>false</ScaleCrop>
  <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161/18</dc:title>
  <dc:creator/>
  <cp:lastModifiedBy/>
  <cp:revision>1</cp:revision>
  <dcterms:created xsi:type="dcterms:W3CDTF">2019-01-07T17:48:00Z</dcterms:created>
  <dcterms:modified xsi:type="dcterms:W3CDTF">2019-01-07T17:49:00Z</dcterms:modified>
</cp:coreProperties>
</file>