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1E3B2F" w:rsidRDefault="00D306D1" w:rsidP="00627C9F">
      <w:pPr>
        <w:jc w:val="both"/>
        <w:rPr>
          <w:rFonts w:asciiTheme="majorHAnsi" w:hAnsiTheme="majorHAnsi" w:cs="Univers"/>
          <w:b/>
          <w:bCs/>
          <w:sz w:val="22"/>
          <w:szCs w:val="22"/>
          <w:lang w:val="es-ES_tradnl"/>
        </w:rPr>
      </w:pPr>
      <w:r w:rsidRPr="001E3B2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9778D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E3B2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891BCB" w:rsidRDefault="00891BC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891BCB" w:rsidRDefault="00891BC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1E3B2F"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1E3B2F"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1E3B2F"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1E3B2F"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1E3B2F"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1E3B2F"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1E3B2F"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1E3B2F"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1E3B2F"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1E3B2F"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1E3B2F" w:rsidRDefault="003D3BC2" w:rsidP="00040C3A">
      <w:pPr>
        <w:tabs>
          <w:tab w:val="center" w:pos="5400"/>
        </w:tabs>
        <w:suppressAutoHyphens/>
        <w:jc w:val="center"/>
        <w:rPr>
          <w:rFonts w:asciiTheme="majorHAnsi" w:hAnsiTheme="majorHAnsi"/>
          <w:sz w:val="22"/>
          <w:szCs w:val="22"/>
          <w:lang w:val="es-ES_tradnl"/>
        </w:rPr>
      </w:pPr>
      <w:r w:rsidRPr="001E3B2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837CE22" w:rsidR="00891BCB" w:rsidRPr="004E2649" w:rsidRDefault="00891BC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D67EA">
                              <w:rPr>
                                <w:rFonts w:asciiTheme="majorHAnsi" w:hAnsiTheme="majorHAnsi" w:cs="Arial"/>
                                <w:b/>
                                <w:bCs/>
                                <w:color w:val="0D0D0D" w:themeColor="text1" w:themeTint="F2"/>
                                <w:sz w:val="36"/>
                                <w:szCs w:val="22"/>
                                <w:lang w:val="es-ES_tradnl"/>
                              </w:rPr>
                              <w:t>15</w:t>
                            </w:r>
                            <w:r>
                              <w:rPr>
                                <w:rFonts w:asciiTheme="majorHAnsi" w:hAnsiTheme="majorHAnsi" w:cs="Arial"/>
                                <w:b/>
                                <w:bCs/>
                                <w:color w:val="0D0D0D" w:themeColor="text1" w:themeTint="F2"/>
                                <w:sz w:val="36"/>
                                <w:szCs w:val="22"/>
                                <w:lang w:val="es-ES_tradnl"/>
                              </w:rPr>
                              <w:t>/18</w:t>
                            </w:r>
                          </w:p>
                          <w:p w14:paraId="09C54AB3" w14:textId="7CC11695" w:rsidR="00891BCB" w:rsidRDefault="00891BC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1083-07</w:t>
                            </w:r>
                            <w:r w:rsidRPr="004E2649">
                              <w:rPr>
                                <w:rFonts w:asciiTheme="majorHAnsi" w:hAnsiTheme="majorHAnsi" w:cs="Arial"/>
                                <w:b/>
                                <w:color w:val="0D0D0D" w:themeColor="text1" w:themeTint="F2"/>
                                <w:sz w:val="36"/>
                                <w:szCs w:val="22"/>
                                <w:lang w:val="es-ES_tradnl"/>
                              </w:rPr>
                              <w:t xml:space="preserve"> </w:t>
                            </w:r>
                          </w:p>
                          <w:p w14:paraId="70CF6833" w14:textId="256ABD2C" w:rsidR="00891BCB" w:rsidRPr="0010736F" w:rsidRDefault="00891B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891BCB" w:rsidRPr="00736794" w:rsidRDefault="00891BCB"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499FBE8" w14:textId="77777777" w:rsidR="00891BCB" w:rsidRPr="00736794" w:rsidRDefault="00891BCB" w:rsidP="00736794">
                            <w:pPr>
                              <w:rPr>
                                <w:rFonts w:asciiTheme="majorHAnsi" w:hAnsiTheme="majorHAnsi"/>
                                <w:color w:val="0D0D0D" w:themeColor="text1" w:themeTint="F2"/>
                                <w:lang w:val="es-ES_tradnl"/>
                              </w:rPr>
                            </w:pPr>
                            <w:r w:rsidRPr="00736794">
                              <w:rPr>
                                <w:rFonts w:asciiTheme="majorHAnsi" w:hAnsiTheme="majorHAnsi"/>
                                <w:color w:val="0D0D0D" w:themeColor="text1" w:themeTint="F2"/>
                                <w:lang w:val="es-ES_tradnl"/>
                              </w:rPr>
                              <w:t xml:space="preserve">HÉCTOR GALINDO GOCHICOA Y FAMILIA </w:t>
                            </w:r>
                          </w:p>
                          <w:p w14:paraId="575DFD52" w14:textId="7261C241" w:rsidR="00891BCB" w:rsidRPr="00736794" w:rsidRDefault="00891BCB" w:rsidP="00736794">
                            <w:pPr>
                              <w:rPr>
                                <w:rFonts w:asciiTheme="majorHAnsi" w:hAnsiTheme="majorHAnsi"/>
                                <w:color w:val="0D0D0D" w:themeColor="text1" w:themeTint="F2"/>
                                <w:lang w:val="es-ES_tradnl"/>
                              </w:rPr>
                            </w:pPr>
                            <w:r w:rsidRPr="00736794">
                              <w:rPr>
                                <w:rFonts w:asciiTheme="majorHAnsi" w:hAnsiTheme="majorHAnsi"/>
                                <w:color w:val="0D0D0D" w:themeColor="text1" w:themeTint="F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837CE22" w:rsidR="00891BCB" w:rsidRPr="004E2649" w:rsidRDefault="00891BC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D67EA">
                        <w:rPr>
                          <w:rFonts w:asciiTheme="majorHAnsi" w:hAnsiTheme="majorHAnsi" w:cs="Arial"/>
                          <w:b/>
                          <w:bCs/>
                          <w:color w:val="0D0D0D" w:themeColor="text1" w:themeTint="F2"/>
                          <w:sz w:val="36"/>
                          <w:szCs w:val="22"/>
                          <w:lang w:val="es-ES_tradnl"/>
                        </w:rPr>
                        <w:t>15</w:t>
                      </w:r>
                      <w:r>
                        <w:rPr>
                          <w:rFonts w:asciiTheme="majorHAnsi" w:hAnsiTheme="majorHAnsi" w:cs="Arial"/>
                          <w:b/>
                          <w:bCs/>
                          <w:color w:val="0D0D0D" w:themeColor="text1" w:themeTint="F2"/>
                          <w:sz w:val="36"/>
                          <w:szCs w:val="22"/>
                          <w:lang w:val="es-ES_tradnl"/>
                        </w:rPr>
                        <w:t>/18</w:t>
                      </w:r>
                    </w:p>
                    <w:p w14:paraId="09C54AB3" w14:textId="7CC11695" w:rsidR="00891BCB" w:rsidRDefault="00891BC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1083-07</w:t>
                      </w:r>
                      <w:r w:rsidRPr="004E2649">
                        <w:rPr>
                          <w:rFonts w:asciiTheme="majorHAnsi" w:hAnsiTheme="majorHAnsi" w:cs="Arial"/>
                          <w:b/>
                          <w:color w:val="0D0D0D" w:themeColor="text1" w:themeTint="F2"/>
                          <w:sz w:val="36"/>
                          <w:szCs w:val="22"/>
                          <w:lang w:val="es-ES_tradnl"/>
                        </w:rPr>
                        <w:t xml:space="preserve"> </w:t>
                      </w:r>
                    </w:p>
                    <w:p w14:paraId="70CF6833" w14:textId="256ABD2C" w:rsidR="00891BCB" w:rsidRPr="0010736F" w:rsidRDefault="00891B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891BCB" w:rsidRPr="00736794" w:rsidRDefault="00891BCB"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499FBE8" w14:textId="77777777" w:rsidR="00891BCB" w:rsidRPr="00736794" w:rsidRDefault="00891BCB" w:rsidP="00736794">
                      <w:pPr>
                        <w:rPr>
                          <w:rFonts w:asciiTheme="majorHAnsi" w:hAnsiTheme="majorHAnsi"/>
                          <w:color w:val="0D0D0D" w:themeColor="text1" w:themeTint="F2"/>
                          <w:lang w:val="es-ES_tradnl"/>
                        </w:rPr>
                      </w:pPr>
                      <w:r w:rsidRPr="00736794">
                        <w:rPr>
                          <w:rFonts w:asciiTheme="majorHAnsi" w:hAnsiTheme="majorHAnsi"/>
                          <w:color w:val="0D0D0D" w:themeColor="text1" w:themeTint="F2"/>
                          <w:lang w:val="es-ES_tradnl"/>
                        </w:rPr>
                        <w:t xml:space="preserve">HÉCTOR GALINDO GOCHICOA Y FAMILIA </w:t>
                      </w:r>
                    </w:p>
                    <w:p w14:paraId="575DFD52" w14:textId="7261C241" w:rsidR="00891BCB" w:rsidRPr="00736794" w:rsidRDefault="00891BCB" w:rsidP="00736794">
                      <w:pPr>
                        <w:rPr>
                          <w:rFonts w:asciiTheme="majorHAnsi" w:hAnsiTheme="majorHAnsi"/>
                          <w:color w:val="0D0D0D" w:themeColor="text1" w:themeTint="F2"/>
                          <w:lang w:val="es-ES_tradnl"/>
                        </w:rPr>
                      </w:pPr>
                      <w:r w:rsidRPr="00736794">
                        <w:rPr>
                          <w:rFonts w:asciiTheme="majorHAnsi" w:hAnsiTheme="majorHAnsi"/>
                          <w:color w:val="0D0D0D" w:themeColor="text1" w:themeTint="F2"/>
                          <w:lang w:val="es-ES_tradnl"/>
                        </w:rPr>
                        <w:t>MÉXICO</w:t>
                      </w:r>
                    </w:p>
                  </w:txbxContent>
                </v:textbox>
              </v:shape>
            </w:pict>
          </mc:Fallback>
        </mc:AlternateContent>
      </w:r>
      <w:r w:rsidR="004E2649" w:rsidRPr="001E3B2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6EF99C0" w:rsidR="00891BCB" w:rsidRPr="004E2649" w:rsidRDefault="00891B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DD67EA">
                              <w:rPr>
                                <w:rFonts w:asciiTheme="minorHAnsi" w:hAnsiTheme="minorHAnsi"/>
                                <w:color w:val="FFFFFF" w:themeColor="background1"/>
                                <w:sz w:val="22"/>
                                <w:lang w:val="pt-BR"/>
                              </w:rPr>
                              <w:t>7</w:t>
                            </w:r>
                          </w:p>
                          <w:p w14:paraId="6A41611B" w14:textId="644D1471" w:rsidR="00891BCB" w:rsidRPr="004E2649" w:rsidRDefault="00891BC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D67EA">
                              <w:rPr>
                                <w:rFonts w:asciiTheme="minorHAnsi" w:hAnsiTheme="minorHAnsi"/>
                                <w:color w:val="FFFFFF" w:themeColor="background1"/>
                                <w:sz w:val="22"/>
                                <w:lang w:val="pt-BR"/>
                              </w:rPr>
                              <w:t>19</w:t>
                            </w:r>
                          </w:p>
                          <w:p w14:paraId="69373ED2" w14:textId="2F8BAE51" w:rsidR="00891BCB" w:rsidRPr="004E2649" w:rsidRDefault="00DD67E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febrero</w:t>
                            </w:r>
                            <w:r w:rsidR="00891BCB" w:rsidRPr="004E2649">
                              <w:rPr>
                                <w:rFonts w:asciiTheme="minorHAnsi" w:hAnsiTheme="minorHAnsi"/>
                                <w:color w:val="FFFFFF" w:themeColor="background1"/>
                                <w:sz w:val="22"/>
                              </w:rPr>
                              <w:t xml:space="preserve"> 201</w:t>
                            </w:r>
                            <w:r w:rsidR="00891BCB">
                              <w:rPr>
                                <w:rFonts w:asciiTheme="minorHAnsi" w:hAnsiTheme="minorHAnsi"/>
                                <w:color w:val="FFFFFF" w:themeColor="background1"/>
                                <w:sz w:val="22"/>
                              </w:rPr>
                              <w:t>8</w:t>
                            </w:r>
                          </w:p>
                          <w:p w14:paraId="0771DB5B" w14:textId="77777777" w:rsidR="00891BCB" w:rsidRPr="004E2649" w:rsidRDefault="00891BC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6EF99C0" w:rsidR="00891BCB" w:rsidRPr="004E2649" w:rsidRDefault="00891B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DD67EA">
                        <w:rPr>
                          <w:rFonts w:asciiTheme="minorHAnsi" w:hAnsiTheme="minorHAnsi"/>
                          <w:color w:val="FFFFFF" w:themeColor="background1"/>
                          <w:sz w:val="22"/>
                          <w:lang w:val="pt-BR"/>
                        </w:rPr>
                        <w:t>7</w:t>
                      </w:r>
                    </w:p>
                    <w:p w14:paraId="6A41611B" w14:textId="644D1471" w:rsidR="00891BCB" w:rsidRPr="004E2649" w:rsidRDefault="00891BC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D67EA">
                        <w:rPr>
                          <w:rFonts w:asciiTheme="minorHAnsi" w:hAnsiTheme="minorHAnsi"/>
                          <w:color w:val="FFFFFF" w:themeColor="background1"/>
                          <w:sz w:val="22"/>
                          <w:lang w:val="pt-BR"/>
                        </w:rPr>
                        <w:t>19</w:t>
                      </w:r>
                    </w:p>
                    <w:p w14:paraId="69373ED2" w14:textId="2F8BAE51" w:rsidR="00891BCB" w:rsidRPr="004E2649" w:rsidRDefault="00DD67E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febrero</w:t>
                      </w:r>
                      <w:proofErr w:type="spellEnd"/>
                      <w:r w:rsidR="00891BCB" w:rsidRPr="004E2649">
                        <w:rPr>
                          <w:rFonts w:asciiTheme="minorHAnsi" w:hAnsiTheme="minorHAnsi"/>
                          <w:color w:val="FFFFFF" w:themeColor="background1"/>
                          <w:sz w:val="22"/>
                        </w:rPr>
                        <w:t xml:space="preserve"> 201</w:t>
                      </w:r>
                      <w:r w:rsidR="00891BCB">
                        <w:rPr>
                          <w:rFonts w:asciiTheme="minorHAnsi" w:hAnsiTheme="minorHAnsi"/>
                          <w:color w:val="FFFFFF" w:themeColor="background1"/>
                          <w:sz w:val="22"/>
                        </w:rPr>
                        <w:t>8</w:t>
                      </w:r>
                    </w:p>
                    <w:p w14:paraId="0771DB5B" w14:textId="77777777" w:rsidR="00891BCB" w:rsidRPr="004E2649" w:rsidRDefault="00891BC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1E3B2F"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1E3B2F"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1E3B2F"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1E3B2F"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1E3B2F"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1E3B2F"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1E3B2F" w:rsidRDefault="0090270B" w:rsidP="00040C3A">
      <w:pPr>
        <w:tabs>
          <w:tab w:val="center" w:pos="5400"/>
        </w:tabs>
        <w:suppressAutoHyphens/>
        <w:jc w:val="center"/>
        <w:rPr>
          <w:rFonts w:asciiTheme="majorHAnsi" w:hAnsiTheme="majorHAnsi"/>
          <w:sz w:val="18"/>
          <w:szCs w:val="22"/>
          <w:lang w:val="es-ES_tradnl"/>
        </w:rPr>
      </w:pPr>
      <w:r w:rsidRPr="001E3B2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2567891B" w:rsidR="00891BCB" w:rsidRPr="00890650" w:rsidRDefault="00891BCB" w:rsidP="007A70AF">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DD67EA">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DD67EA">
                              <w:rPr>
                                <w:rFonts w:asciiTheme="majorHAnsi" w:hAnsiTheme="majorHAnsi"/>
                                <w:color w:val="0D0D0D" w:themeColor="text1" w:themeTint="F2"/>
                                <w:sz w:val="18"/>
                                <w:szCs w:val="20"/>
                                <w:lang w:val="es-ES"/>
                              </w:rPr>
                              <w:t>24 de febrero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B237F7">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DD67EA">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DD67E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B237F7">
                              <w:rPr>
                                <w:rFonts w:asciiTheme="majorHAnsi" w:hAnsiTheme="majorHAnsi" w:cs="Univers"/>
                                <w:color w:val="0D0D0D" w:themeColor="text1" w:themeTint="F2"/>
                                <w:sz w:val="18"/>
                                <w:szCs w:val="20"/>
                                <w:lang w:val="es-ES_tradnl"/>
                              </w:rPr>
                              <w:t>.</w:t>
                            </w:r>
                          </w:p>
                          <w:p w14:paraId="4BDF3581" w14:textId="77777777" w:rsidR="00891BCB" w:rsidRPr="007A5817" w:rsidRDefault="00891BCB"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91BCB" w:rsidRPr="00167A34" w:rsidRDefault="00891BC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2567891B" w:rsidR="00891BCB" w:rsidRPr="00890650" w:rsidRDefault="00891BCB" w:rsidP="007A70AF">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DD67EA">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DD67EA">
                        <w:rPr>
                          <w:rFonts w:asciiTheme="majorHAnsi" w:hAnsiTheme="majorHAnsi"/>
                          <w:color w:val="0D0D0D" w:themeColor="text1" w:themeTint="F2"/>
                          <w:sz w:val="18"/>
                          <w:szCs w:val="20"/>
                          <w:lang w:val="es-ES"/>
                        </w:rPr>
                        <w:t>24 de febrero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B237F7">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DD67EA">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DD67E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B237F7">
                        <w:rPr>
                          <w:rFonts w:asciiTheme="majorHAnsi" w:hAnsiTheme="majorHAnsi" w:cs="Univers"/>
                          <w:color w:val="0D0D0D" w:themeColor="text1" w:themeTint="F2"/>
                          <w:sz w:val="18"/>
                          <w:szCs w:val="20"/>
                          <w:lang w:val="es-ES_tradnl"/>
                        </w:rPr>
                        <w:t>.</w:t>
                      </w:r>
                    </w:p>
                    <w:p w14:paraId="4BDF3581" w14:textId="77777777" w:rsidR="00891BCB" w:rsidRPr="007A5817" w:rsidRDefault="00891BCB"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91BCB" w:rsidRPr="00167A34" w:rsidRDefault="00891BC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1E3B2F" w:rsidRDefault="0090270B" w:rsidP="00040C3A">
      <w:pPr>
        <w:tabs>
          <w:tab w:val="center" w:pos="5400"/>
        </w:tabs>
        <w:suppressAutoHyphens/>
        <w:jc w:val="center"/>
        <w:rPr>
          <w:rFonts w:asciiTheme="majorHAnsi" w:hAnsiTheme="majorHAnsi"/>
          <w:sz w:val="18"/>
          <w:szCs w:val="22"/>
          <w:lang w:val="es-ES_tradnl"/>
        </w:rPr>
      </w:pPr>
      <w:r w:rsidRPr="001E3B2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07716AF" w:rsidR="00891BCB" w:rsidRPr="007B05C4" w:rsidRDefault="00891BC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67EA" w:rsidRPr="00DD67EA">
                              <w:rPr>
                                <w:rFonts w:asciiTheme="majorHAnsi" w:hAnsiTheme="majorHAnsi"/>
                                <w:color w:val="595959" w:themeColor="text1" w:themeTint="A6"/>
                                <w:sz w:val="18"/>
                                <w:szCs w:val="18"/>
                                <w:lang w:val="pt-BR"/>
                              </w:rPr>
                              <w:t>15</w:t>
                            </w:r>
                            <w:r w:rsidRPr="00DD67EA">
                              <w:rPr>
                                <w:rFonts w:asciiTheme="majorHAnsi" w:hAnsiTheme="majorHAnsi"/>
                                <w:color w:val="595959" w:themeColor="text1" w:themeTint="A6"/>
                                <w:sz w:val="18"/>
                                <w:szCs w:val="18"/>
                                <w:lang w:val="pt-BR"/>
                              </w:rPr>
                              <w:t>/</w:t>
                            </w:r>
                            <w:r w:rsidR="00DD67EA" w:rsidRPr="00DD67EA">
                              <w:rPr>
                                <w:rFonts w:asciiTheme="majorHAnsi" w:hAnsiTheme="majorHAnsi"/>
                                <w:color w:val="595959" w:themeColor="text1" w:themeTint="A6"/>
                                <w:sz w:val="18"/>
                                <w:szCs w:val="18"/>
                                <w:lang w:val="pt-BR"/>
                              </w:rPr>
                              <w:t>18</w:t>
                            </w:r>
                            <w:r w:rsidRPr="00DD67EA">
                              <w:rPr>
                                <w:rFonts w:asciiTheme="majorHAnsi" w:hAnsiTheme="majorHAnsi"/>
                                <w:color w:val="595959" w:themeColor="text1" w:themeTint="A6"/>
                                <w:sz w:val="18"/>
                                <w:szCs w:val="18"/>
                                <w:lang w:val="pt-BR"/>
                              </w:rPr>
                              <w:t xml:space="preserve">. </w:t>
                            </w:r>
                            <w:r w:rsidRPr="00736794">
                              <w:rPr>
                                <w:rFonts w:asciiTheme="majorHAnsi" w:hAnsiTheme="majorHAnsi"/>
                                <w:color w:val="595959" w:themeColor="text1" w:themeTint="A6"/>
                                <w:sz w:val="18"/>
                                <w:szCs w:val="18"/>
                                <w:lang w:val="es-ES_tradnl"/>
                              </w:rPr>
                              <w:t>Petición 1083-</w:t>
                            </w:r>
                            <w:r>
                              <w:rPr>
                                <w:rFonts w:asciiTheme="majorHAnsi" w:hAnsiTheme="majorHAnsi"/>
                                <w:color w:val="595959" w:themeColor="text1" w:themeTint="A6"/>
                                <w:sz w:val="18"/>
                                <w:szCs w:val="18"/>
                                <w:lang w:val="es-ES_tradnl"/>
                              </w:rPr>
                              <w:t>07. Héctor Galindo Gochicoa y f</w:t>
                            </w:r>
                            <w:r w:rsidRPr="00736794">
                              <w:rPr>
                                <w:rFonts w:asciiTheme="majorHAnsi" w:hAnsiTheme="majorHAnsi"/>
                                <w:color w:val="595959" w:themeColor="text1" w:themeTint="A6"/>
                                <w:sz w:val="18"/>
                                <w:szCs w:val="18"/>
                                <w:lang w:val="es-ES_tradnl"/>
                              </w:rPr>
                              <w:t>amilia. México</w:t>
                            </w:r>
                            <w:r w:rsidR="00541F5C">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00DD67EA">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07716AF" w:rsidR="00891BCB" w:rsidRPr="007B05C4" w:rsidRDefault="00891BC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D67EA" w:rsidRPr="00DD67EA">
                        <w:rPr>
                          <w:rFonts w:asciiTheme="majorHAnsi" w:hAnsiTheme="majorHAnsi"/>
                          <w:color w:val="595959" w:themeColor="text1" w:themeTint="A6"/>
                          <w:sz w:val="18"/>
                          <w:szCs w:val="18"/>
                          <w:lang w:val="pt-BR"/>
                        </w:rPr>
                        <w:t>15</w:t>
                      </w:r>
                      <w:r w:rsidRPr="00DD67EA">
                        <w:rPr>
                          <w:rFonts w:asciiTheme="majorHAnsi" w:hAnsiTheme="majorHAnsi"/>
                          <w:color w:val="595959" w:themeColor="text1" w:themeTint="A6"/>
                          <w:sz w:val="18"/>
                          <w:szCs w:val="18"/>
                          <w:lang w:val="pt-BR"/>
                        </w:rPr>
                        <w:t>/</w:t>
                      </w:r>
                      <w:r w:rsidR="00DD67EA" w:rsidRPr="00DD67EA">
                        <w:rPr>
                          <w:rFonts w:asciiTheme="majorHAnsi" w:hAnsiTheme="majorHAnsi"/>
                          <w:color w:val="595959" w:themeColor="text1" w:themeTint="A6"/>
                          <w:sz w:val="18"/>
                          <w:szCs w:val="18"/>
                          <w:lang w:val="pt-BR"/>
                        </w:rPr>
                        <w:t>18</w:t>
                      </w:r>
                      <w:r w:rsidRPr="00DD67EA">
                        <w:rPr>
                          <w:rFonts w:asciiTheme="majorHAnsi" w:hAnsiTheme="majorHAnsi"/>
                          <w:color w:val="595959" w:themeColor="text1" w:themeTint="A6"/>
                          <w:sz w:val="18"/>
                          <w:szCs w:val="18"/>
                          <w:lang w:val="pt-BR"/>
                        </w:rPr>
                        <w:t xml:space="preserve">. </w:t>
                      </w:r>
                      <w:r w:rsidRPr="00736794">
                        <w:rPr>
                          <w:rFonts w:asciiTheme="majorHAnsi" w:hAnsiTheme="majorHAnsi"/>
                          <w:color w:val="595959" w:themeColor="text1" w:themeTint="A6"/>
                          <w:sz w:val="18"/>
                          <w:szCs w:val="18"/>
                          <w:lang w:val="es-ES_tradnl"/>
                        </w:rPr>
                        <w:t>Petición 1083-</w:t>
                      </w:r>
                      <w:r>
                        <w:rPr>
                          <w:rFonts w:asciiTheme="majorHAnsi" w:hAnsiTheme="majorHAnsi"/>
                          <w:color w:val="595959" w:themeColor="text1" w:themeTint="A6"/>
                          <w:sz w:val="18"/>
                          <w:szCs w:val="18"/>
                          <w:lang w:val="es-ES_tradnl"/>
                        </w:rPr>
                        <w:t xml:space="preserve">07. Héctor Galindo </w:t>
                      </w:r>
                      <w:proofErr w:type="spellStart"/>
                      <w:r>
                        <w:rPr>
                          <w:rFonts w:asciiTheme="majorHAnsi" w:hAnsiTheme="majorHAnsi"/>
                          <w:color w:val="595959" w:themeColor="text1" w:themeTint="A6"/>
                          <w:sz w:val="18"/>
                          <w:szCs w:val="18"/>
                          <w:lang w:val="es-ES_tradnl"/>
                        </w:rPr>
                        <w:t>Gochicoa</w:t>
                      </w:r>
                      <w:proofErr w:type="spellEnd"/>
                      <w:r>
                        <w:rPr>
                          <w:rFonts w:asciiTheme="majorHAnsi" w:hAnsiTheme="majorHAnsi"/>
                          <w:color w:val="595959" w:themeColor="text1" w:themeTint="A6"/>
                          <w:sz w:val="18"/>
                          <w:szCs w:val="18"/>
                          <w:lang w:val="es-ES_tradnl"/>
                        </w:rPr>
                        <w:t xml:space="preserve"> y f</w:t>
                      </w:r>
                      <w:r w:rsidRPr="00736794">
                        <w:rPr>
                          <w:rFonts w:asciiTheme="majorHAnsi" w:hAnsiTheme="majorHAnsi"/>
                          <w:color w:val="595959" w:themeColor="text1" w:themeTint="A6"/>
                          <w:sz w:val="18"/>
                          <w:szCs w:val="18"/>
                          <w:lang w:val="es-ES_tradnl"/>
                        </w:rPr>
                        <w:t xml:space="preserve">amilia. </w:t>
                      </w:r>
                      <w:r w:rsidRPr="00736794">
                        <w:rPr>
                          <w:rFonts w:asciiTheme="majorHAnsi" w:hAnsiTheme="majorHAnsi"/>
                          <w:color w:val="595959" w:themeColor="text1" w:themeTint="A6"/>
                          <w:sz w:val="18"/>
                          <w:szCs w:val="18"/>
                          <w:lang w:val="es-ES_tradnl"/>
                        </w:rPr>
                        <w:t>México</w:t>
                      </w:r>
                      <w:r w:rsidR="00541F5C">
                        <w:rPr>
                          <w:rFonts w:asciiTheme="majorHAnsi" w:hAnsiTheme="majorHAnsi"/>
                          <w:color w:val="595959" w:themeColor="text1" w:themeTint="A6"/>
                          <w:sz w:val="18"/>
                          <w:szCs w:val="18"/>
                          <w:lang w:val="es-ES_tradnl"/>
                        </w:rPr>
                        <w:t>.</w:t>
                      </w:r>
                      <w:bookmarkStart w:id="2" w:name="_GoBack"/>
                      <w:bookmarkEnd w:id="2"/>
                      <w:r>
                        <w:rPr>
                          <w:rFonts w:asciiTheme="majorHAnsi" w:hAnsiTheme="majorHAnsi"/>
                          <w:color w:val="595959" w:themeColor="text1" w:themeTint="A6"/>
                          <w:sz w:val="18"/>
                          <w:szCs w:val="18"/>
                          <w:lang w:val="es-ES_tradnl"/>
                        </w:rPr>
                        <w:t xml:space="preserve"> </w:t>
                      </w:r>
                      <w:r w:rsidR="00DD67EA">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1E3B2F"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1E3B2F" w:rsidRDefault="00D306D1" w:rsidP="005516A1">
      <w:pPr>
        <w:tabs>
          <w:tab w:val="center" w:pos="5400"/>
        </w:tabs>
        <w:suppressAutoHyphens/>
        <w:jc w:val="center"/>
        <w:rPr>
          <w:rFonts w:asciiTheme="majorHAnsi" w:hAnsiTheme="majorHAnsi"/>
          <w:b/>
          <w:sz w:val="20"/>
          <w:lang w:val="es-ES_tradnl"/>
        </w:rPr>
      </w:pPr>
      <w:r w:rsidRPr="001E3B2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891BCB" w:rsidRPr="00D72DC6" w:rsidRDefault="00891BC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891BCB" w:rsidRPr="00D72DC6" w:rsidRDefault="00891BC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E3B2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891BCB" w:rsidRPr="004B7EB6" w:rsidRDefault="00891B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891BCB" w:rsidRPr="004B7EB6" w:rsidRDefault="00891B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1E3B2F" w:rsidRDefault="004A6A54" w:rsidP="005516A1">
      <w:pPr>
        <w:tabs>
          <w:tab w:val="center" w:pos="5400"/>
        </w:tabs>
        <w:suppressAutoHyphens/>
        <w:jc w:val="center"/>
        <w:rPr>
          <w:rFonts w:asciiTheme="majorHAnsi" w:hAnsiTheme="majorHAnsi"/>
          <w:b/>
          <w:sz w:val="20"/>
          <w:lang w:val="es-ES_tradnl"/>
        </w:rPr>
        <w:sectPr w:rsidR="0070697F" w:rsidRPr="001E3B2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r w:rsidRPr="001E3B2F">
        <w:rPr>
          <w:rFonts w:asciiTheme="majorHAnsi" w:hAnsiTheme="majorHAnsi"/>
          <w:b/>
          <w:sz w:val="20"/>
          <w:lang w:val="es-ES_tradnl"/>
        </w:rPr>
        <w:tab/>
      </w:r>
    </w:p>
    <w:p w14:paraId="376DDC8B" w14:textId="77777777" w:rsidR="003239B8" w:rsidRPr="001E3B2F" w:rsidRDefault="003239B8" w:rsidP="004A6A54">
      <w:pPr>
        <w:spacing w:after="240"/>
        <w:ind w:firstLine="720"/>
        <w:jc w:val="both"/>
        <w:rPr>
          <w:rFonts w:asciiTheme="majorHAnsi" w:hAnsiTheme="majorHAnsi"/>
          <w:b/>
          <w:bCs/>
          <w:sz w:val="20"/>
          <w:szCs w:val="20"/>
          <w:lang w:val="es-ES"/>
        </w:rPr>
      </w:pPr>
      <w:r w:rsidRPr="001E3B2F">
        <w:rPr>
          <w:rFonts w:asciiTheme="majorHAnsi" w:hAnsiTheme="majorHAnsi"/>
          <w:b/>
          <w:bCs/>
          <w:sz w:val="20"/>
          <w:szCs w:val="20"/>
          <w:lang w:val="es-ES"/>
        </w:rPr>
        <w:lastRenderedPageBreak/>
        <w:t>I.</w:t>
      </w:r>
      <w:r w:rsidRPr="001E3B2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D0BC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1E3B2F" w:rsidRDefault="003239B8" w:rsidP="00891BCB">
            <w:pPr>
              <w:jc w:val="center"/>
              <w:rPr>
                <w:rFonts w:ascii="Cambria" w:hAnsi="Cambria"/>
                <w:b/>
                <w:bCs/>
                <w:color w:val="FFFFFF" w:themeColor="background1"/>
                <w:sz w:val="20"/>
                <w:szCs w:val="20"/>
              </w:rPr>
            </w:pPr>
            <w:r w:rsidRPr="001E3B2F">
              <w:rPr>
                <w:rFonts w:ascii="Cambria" w:hAnsi="Cambria"/>
                <w:b/>
                <w:bCs/>
                <w:color w:val="FFFFFF" w:themeColor="background1"/>
                <w:sz w:val="20"/>
                <w:szCs w:val="20"/>
              </w:rPr>
              <w:t>Parte peticionaria:</w:t>
            </w:r>
          </w:p>
        </w:tc>
        <w:tc>
          <w:tcPr>
            <w:tcW w:w="5760" w:type="dxa"/>
            <w:vAlign w:val="center"/>
          </w:tcPr>
          <w:p w14:paraId="3C5315D8" w14:textId="523A8F8B" w:rsidR="003239B8" w:rsidRPr="001E3B2F" w:rsidRDefault="003F59DE" w:rsidP="00891BCB">
            <w:pPr>
              <w:jc w:val="both"/>
              <w:rPr>
                <w:rFonts w:ascii="Cambria" w:hAnsi="Cambria"/>
                <w:bCs/>
                <w:sz w:val="20"/>
                <w:szCs w:val="20"/>
                <w:lang w:val="es-ES"/>
              </w:rPr>
            </w:pPr>
            <w:r w:rsidRPr="001E3B2F">
              <w:rPr>
                <w:rFonts w:ascii="Cambria" w:hAnsi="Cambria"/>
                <w:bCs/>
                <w:sz w:val="20"/>
                <w:szCs w:val="20"/>
                <w:lang w:val="es-ES"/>
              </w:rPr>
              <w:t>Héctor Galindo Gochicoa</w:t>
            </w:r>
            <w:r w:rsidR="00736794" w:rsidRPr="001E3B2F">
              <w:rPr>
                <w:rFonts w:ascii="Cambria" w:hAnsi="Cambria"/>
                <w:bCs/>
                <w:sz w:val="20"/>
                <w:szCs w:val="20"/>
                <w:lang w:val="es-ES"/>
              </w:rPr>
              <w:t xml:space="preserve"> y Centro Jurídico para la Promoción de la Justicia y los Derechos AC</w:t>
            </w:r>
          </w:p>
        </w:tc>
      </w:tr>
      <w:tr w:rsidR="003239B8" w:rsidRPr="001E3B2F"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1E3B2F" w:rsidRDefault="00BE51B6" w:rsidP="00891BC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E3B2F">
                  <w:rPr>
                    <w:rFonts w:ascii="Cambria" w:hAnsi="Cambria"/>
                    <w:b/>
                    <w:bCs/>
                    <w:color w:val="FFFFFF" w:themeColor="background1"/>
                    <w:sz w:val="20"/>
                    <w:szCs w:val="20"/>
                  </w:rPr>
                  <w:t>Presunta víctima</w:t>
                </w:r>
              </w:sdtContent>
            </w:sdt>
            <w:r w:rsidR="003239B8" w:rsidRPr="001E3B2F">
              <w:rPr>
                <w:rFonts w:ascii="Cambria" w:hAnsi="Cambria"/>
                <w:b/>
                <w:bCs/>
                <w:color w:val="FFFFFF" w:themeColor="background1"/>
                <w:sz w:val="20"/>
                <w:szCs w:val="20"/>
              </w:rPr>
              <w:t>:</w:t>
            </w:r>
          </w:p>
        </w:tc>
        <w:tc>
          <w:tcPr>
            <w:tcW w:w="5760" w:type="dxa"/>
            <w:vAlign w:val="center"/>
          </w:tcPr>
          <w:p w14:paraId="4AEBF59E" w14:textId="3E79C2E0" w:rsidR="003239B8" w:rsidRPr="001E3B2F" w:rsidRDefault="00736794" w:rsidP="00891BCB">
            <w:pPr>
              <w:jc w:val="both"/>
              <w:rPr>
                <w:rFonts w:ascii="Cambria" w:hAnsi="Cambria"/>
                <w:bCs/>
                <w:sz w:val="20"/>
                <w:szCs w:val="20"/>
                <w:lang w:val="es-ES"/>
              </w:rPr>
            </w:pPr>
            <w:r w:rsidRPr="001E3B2F">
              <w:rPr>
                <w:rFonts w:ascii="Cambria" w:hAnsi="Cambria"/>
                <w:bCs/>
                <w:sz w:val="20"/>
                <w:szCs w:val="20"/>
                <w:lang w:val="es-ES"/>
              </w:rPr>
              <w:t>Héctor Galindo Gochicoa y familia</w:t>
            </w:r>
          </w:p>
        </w:tc>
      </w:tr>
      <w:tr w:rsidR="003239B8" w:rsidRPr="001E3B2F"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1E3B2F" w:rsidRDefault="003239B8" w:rsidP="00891BCB">
            <w:pPr>
              <w:jc w:val="center"/>
              <w:rPr>
                <w:rFonts w:ascii="Cambria" w:hAnsi="Cambria"/>
                <w:b/>
                <w:bCs/>
                <w:color w:val="FFFFFF" w:themeColor="background1"/>
                <w:sz w:val="20"/>
                <w:szCs w:val="20"/>
              </w:rPr>
            </w:pPr>
            <w:r w:rsidRPr="001E3B2F">
              <w:rPr>
                <w:rFonts w:ascii="Cambria" w:hAnsi="Cambria"/>
                <w:b/>
                <w:bCs/>
                <w:color w:val="FFFFFF" w:themeColor="background1"/>
                <w:sz w:val="20"/>
                <w:szCs w:val="20"/>
              </w:rPr>
              <w:t>Estado denunciado:</w:t>
            </w:r>
          </w:p>
        </w:tc>
        <w:tc>
          <w:tcPr>
            <w:tcW w:w="5760" w:type="dxa"/>
            <w:vAlign w:val="center"/>
          </w:tcPr>
          <w:p w14:paraId="274C8A50" w14:textId="2F58FA96" w:rsidR="003239B8" w:rsidRPr="001E3B2F" w:rsidRDefault="00736794" w:rsidP="00891BCB">
            <w:pPr>
              <w:jc w:val="both"/>
              <w:rPr>
                <w:rFonts w:ascii="Cambria" w:hAnsi="Cambria"/>
                <w:bCs/>
                <w:sz w:val="20"/>
                <w:szCs w:val="20"/>
              </w:rPr>
            </w:pPr>
            <w:r w:rsidRPr="001E3B2F">
              <w:rPr>
                <w:rFonts w:ascii="Cambria" w:hAnsi="Cambria"/>
                <w:bCs/>
                <w:sz w:val="20"/>
                <w:szCs w:val="20"/>
              </w:rPr>
              <w:t>México</w:t>
            </w:r>
            <w:r w:rsidR="004A6A54" w:rsidRPr="001E3B2F">
              <w:rPr>
                <w:rStyle w:val="FootnoteReference"/>
                <w:rFonts w:ascii="Cambria" w:hAnsi="Cambria"/>
                <w:bCs/>
                <w:sz w:val="20"/>
                <w:szCs w:val="20"/>
              </w:rPr>
              <w:footnoteReference w:id="2"/>
            </w:r>
          </w:p>
        </w:tc>
      </w:tr>
      <w:tr w:rsidR="00223A29" w:rsidRPr="005D0BC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1E3B2F" w:rsidRDefault="001B3A00" w:rsidP="00E4118C">
            <w:pPr>
              <w:jc w:val="center"/>
              <w:rPr>
                <w:rFonts w:ascii="Cambria" w:hAnsi="Cambria"/>
                <w:b/>
                <w:bCs/>
                <w:color w:val="FFFFFF" w:themeColor="background1"/>
                <w:sz w:val="20"/>
                <w:szCs w:val="20"/>
              </w:rPr>
            </w:pPr>
            <w:r w:rsidRPr="001E3B2F">
              <w:rPr>
                <w:rFonts w:ascii="Cambria" w:hAnsi="Cambria"/>
                <w:b/>
                <w:bCs/>
                <w:color w:val="FFFFFF" w:themeColor="background1"/>
                <w:sz w:val="20"/>
                <w:szCs w:val="20"/>
              </w:rPr>
              <w:t xml:space="preserve">Derechos </w:t>
            </w:r>
            <w:r w:rsidR="00E4118C" w:rsidRPr="001E3B2F">
              <w:rPr>
                <w:rFonts w:ascii="Cambria" w:hAnsi="Cambria"/>
                <w:b/>
                <w:bCs/>
                <w:color w:val="FFFFFF" w:themeColor="background1"/>
                <w:sz w:val="20"/>
                <w:szCs w:val="20"/>
              </w:rPr>
              <w:t>invocados</w:t>
            </w:r>
            <w:r w:rsidRPr="001E3B2F">
              <w:rPr>
                <w:rFonts w:ascii="Cambria" w:hAnsi="Cambria"/>
                <w:b/>
                <w:bCs/>
                <w:color w:val="FFFFFF" w:themeColor="background1"/>
                <w:sz w:val="20"/>
                <w:szCs w:val="20"/>
              </w:rPr>
              <w:t>:</w:t>
            </w:r>
          </w:p>
        </w:tc>
        <w:tc>
          <w:tcPr>
            <w:tcW w:w="5760" w:type="dxa"/>
            <w:vAlign w:val="center"/>
          </w:tcPr>
          <w:p w14:paraId="6DEE1EEB" w14:textId="446ED462" w:rsidR="00223A29" w:rsidRPr="001E3B2F" w:rsidRDefault="00736794" w:rsidP="007A70AF">
            <w:pPr>
              <w:jc w:val="both"/>
              <w:rPr>
                <w:rFonts w:ascii="Cambria" w:hAnsi="Cambria"/>
                <w:bCs/>
                <w:sz w:val="20"/>
                <w:szCs w:val="20"/>
                <w:lang w:val="es-ES"/>
              </w:rPr>
            </w:pPr>
            <w:r w:rsidRPr="001E3B2F">
              <w:rPr>
                <w:rFonts w:ascii="Cambria" w:hAnsi="Cambria"/>
                <w:bCs/>
                <w:sz w:val="20"/>
                <w:szCs w:val="20"/>
                <w:lang w:val="es-CL"/>
              </w:rPr>
              <w:t>Artículos 5 (integridad personal), 7 (libertad personal), 8 (garantías j</w:t>
            </w:r>
            <w:r w:rsidR="003F59DE" w:rsidRPr="001E3B2F">
              <w:rPr>
                <w:rFonts w:ascii="Cambria" w:hAnsi="Cambria"/>
                <w:bCs/>
                <w:sz w:val="20"/>
                <w:szCs w:val="20"/>
                <w:lang w:val="es-CL"/>
              </w:rPr>
              <w:t xml:space="preserve">udiciales), 10 (indemnización), </w:t>
            </w:r>
            <w:r w:rsidRPr="001E3B2F">
              <w:rPr>
                <w:rFonts w:ascii="Cambria" w:hAnsi="Cambria"/>
                <w:bCs/>
                <w:sz w:val="20"/>
                <w:szCs w:val="20"/>
                <w:lang w:val="es-CL"/>
              </w:rPr>
              <w:t>25 (protección judicial) y 63 (obligación de reparar) de la Convención Americana sobre Derechos Humanos</w:t>
            </w:r>
            <w:r w:rsidRPr="001E3B2F">
              <w:rPr>
                <w:rStyle w:val="FootnoteReference"/>
                <w:rFonts w:ascii="Cambria" w:hAnsi="Cambria"/>
                <w:bCs/>
                <w:sz w:val="20"/>
                <w:szCs w:val="20"/>
                <w:lang w:val="es-CL"/>
              </w:rPr>
              <w:footnoteReference w:id="3"/>
            </w:r>
            <w:r w:rsidRPr="001E3B2F">
              <w:rPr>
                <w:lang w:val="es-ES"/>
              </w:rPr>
              <w:t xml:space="preserve"> </w:t>
            </w:r>
            <w:r w:rsidRPr="001E3B2F">
              <w:rPr>
                <w:rFonts w:ascii="Cambria" w:hAnsi="Cambria"/>
                <w:bCs/>
                <w:sz w:val="20"/>
                <w:szCs w:val="20"/>
                <w:lang w:val="es-CL"/>
              </w:rPr>
              <w:t>en relación con sus artículos 1.1 y 2</w:t>
            </w:r>
            <w:r w:rsidR="007A70AF" w:rsidRPr="001E3B2F">
              <w:rPr>
                <w:rFonts w:asciiTheme="majorHAnsi" w:hAnsiTheme="majorHAnsi"/>
                <w:bCs/>
                <w:sz w:val="20"/>
                <w:szCs w:val="20"/>
                <w:lang w:val="es-CL"/>
              </w:rPr>
              <w:t>; y</w:t>
            </w:r>
            <w:r w:rsidRPr="001E3B2F">
              <w:rPr>
                <w:rFonts w:asciiTheme="majorHAnsi" w:hAnsiTheme="majorHAnsi"/>
                <w:sz w:val="20"/>
                <w:szCs w:val="20"/>
                <w:lang w:val="es-ES"/>
              </w:rPr>
              <w:t xml:space="preserve"> </w:t>
            </w:r>
            <w:r w:rsidRPr="001E3B2F">
              <w:rPr>
                <w:rFonts w:ascii="Cambria" w:hAnsi="Cambria"/>
                <w:bCs/>
                <w:sz w:val="20"/>
                <w:szCs w:val="20"/>
                <w:lang w:val="es-CL"/>
              </w:rPr>
              <w:t xml:space="preserve">artículos 5, 6, 7, 8, 9, 10 y 12 de la Convención Interamericana para Prevenir y Sancionar la Tortura </w:t>
            </w:r>
          </w:p>
        </w:tc>
      </w:tr>
    </w:tbl>
    <w:p w14:paraId="20263696" w14:textId="77777777" w:rsidR="003239B8" w:rsidRPr="001E3B2F" w:rsidRDefault="003239B8" w:rsidP="003239B8">
      <w:pPr>
        <w:spacing w:before="240" w:after="240"/>
        <w:ind w:firstLine="720"/>
        <w:jc w:val="both"/>
        <w:rPr>
          <w:rFonts w:asciiTheme="majorHAnsi" w:hAnsiTheme="majorHAnsi"/>
          <w:b/>
          <w:bCs/>
          <w:sz w:val="20"/>
          <w:szCs w:val="20"/>
          <w:lang w:val="es-ES"/>
        </w:rPr>
      </w:pPr>
      <w:r w:rsidRPr="001E3B2F">
        <w:rPr>
          <w:rFonts w:asciiTheme="majorHAnsi" w:hAnsiTheme="majorHAnsi"/>
          <w:b/>
          <w:bCs/>
          <w:sz w:val="20"/>
          <w:szCs w:val="20"/>
          <w:lang w:val="es-ES"/>
        </w:rPr>
        <w:t>II.</w:t>
      </w:r>
      <w:r w:rsidRPr="001E3B2F">
        <w:rPr>
          <w:rFonts w:asciiTheme="majorHAnsi" w:hAnsiTheme="majorHAnsi"/>
          <w:b/>
          <w:bCs/>
          <w:sz w:val="20"/>
          <w:szCs w:val="20"/>
          <w:lang w:val="es-ES"/>
        </w:rPr>
        <w:tab/>
        <w:t>TRÁMITE ANTE LA CIDH</w:t>
      </w:r>
      <w:r w:rsidR="008E3BFE" w:rsidRPr="001E3B2F">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E3B2F"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1E3B2F" w:rsidRDefault="004A6A54" w:rsidP="004A6A54">
            <w:pPr>
              <w:jc w:val="center"/>
              <w:rPr>
                <w:rFonts w:ascii="Cambria" w:hAnsi="Cambria"/>
                <w:b/>
                <w:bCs/>
                <w:color w:val="FFFFFF" w:themeColor="background1"/>
                <w:sz w:val="20"/>
                <w:szCs w:val="20"/>
                <w:lang w:val="es-ES"/>
              </w:rPr>
            </w:pPr>
            <w:r w:rsidRPr="001E3B2F">
              <w:rPr>
                <w:rFonts w:ascii="Cambria" w:hAnsi="Cambria"/>
                <w:b/>
                <w:bCs/>
                <w:color w:val="FFFFFF" w:themeColor="background1"/>
                <w:sz w:val="20"/>
                <w:szCs w:val="20"/>
                <w:lang w:val="es-ES"/>
              </w:rPr>
              <w:t>P</w:t>
            </w:r>
            <w:r w:rsidR="004C2312" w:rsidRPr="001E3B2F">
              <w:rPr>
                <w:rFonts w:ascii="Cambria" w:hAnsi="Cambria"/>
                <w:b/>
                <w:bCs/>
                <w:color w:val="FFFFFF" w:themeColor="background1"/>
                <w:sz w:val="20"/>
                <w:szCs w:val="20"/>
                <w:lang w:val="es-ES"/>
              </w:rPr>
              <w:t>resentación de la petición:</w:t>
            </w:r>
          </w:p>
        </w:tc>
        <w:tc>
          <w:tcPr>
            <w:tcW w:w="5760" w:type="dxa"/>
            <w:vAlign w:val="center"/>
          </w:tcPr>
          <w:p w14:paraId="6E579153" w14:textId="3844A014" w:rsidR="004C2312" w:rsidRPr="001E3B2F" w:rsidRDefault="00B1418F" w:rsidP="00891BCB">
            <w:pPr>
              <w:jc w:val="both"/>
              <w:rPr>
                <w:rFonts w:ascii="Cambria" w:hAnsi="Cambria"/>
                <w:bCs/>
                <w:sz w:val="20"/>
                <w:szCs w:val="20"/>
                <w:lang w:val="es-ES"/>
              </w:rPr>
            </w:pPr>
            <w:r w:rsidRPr="001E3B2F">
              <w:rPr>
                <w:rFonts w:ascii="Cambria" w:hAnsi="Cambria"/>
                <w:bCs/>
                <w:sz w:val="20"/>
                <w:szCs w:val="20"/>
                <w:lang w:val="es-ES"/>
              </w:rPr>
              <w:t>7 de agosto de 2007</w:t>
            </w:r>
          </w:p>
        </w:tc>
      </w:tr>
      <w:tr w:rsidR="001E49E7" w:rsidRPr="005D0BC8"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3B2F" w:rsidRDefault="001E49E7" w:rsidP="001E49E7">
            <w:pPr>
              <w:jc w:val="center"/>
              <w:rPr>
                <w:rFonts w:ascii="Cambria" w:hAnsi="Cambria"/>
                <w:b/>
                <w:bCs/>
                <w:color w:val="FFFFFF" w:themeColor="background1"/>
                <w:sz w:val="20"/>
                <w:szCs w:val="20"/>
                <w:lang w:val="es-ES"/>
              </w:rPr>
            </w:pPr>
            <w:r w:rsidRPr="001E3B2F">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51C342B5" w:rsidR="001E49E7" w:rsidRPr="001E3B2F" w:rsidRDefault="00B1418F" w:rsidP="00B1418F">
            <w:pPr>
              <w:rPr>
                <w:rFonts w:ascii="Cambria" w:hAnsi="Cambria"/>
                <w:bCs/>
                <w:color w:val="FFFFFF" w:themeColor="background1"/>
                <w:sz w:val="20"/>
                <w:szCs w:val="20"/>
                <w:lang w:val="es-AR"/>
              </w:rPr>
            </w:pPr>
            <w:r w:rsidRPr="001E3B2F">
              <w:rPr>
                <w:rFonts w:ascii="Cambria" w:hAnsi="Cambria"/>
                <w:bCs/>
                <w:sz w:val="20"/>
                <w:szCs w:val="20"/>
                <w:lang w:val="es-AR"/>
              </w:rPr>
              <w:t>20 de febrero de 2008 y 28 de diciembre de 2010</w:t>
            </w:r>
          </w:p>
        </w:tc>
      </w:tr>
      <w:tr w:rsidR="004C2312" w:rsidRPr="001E3B2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1E3B2F" w:rsidRDefault="004A6A54" w:rsidP="004A6A54">
            <w:pPr>
              <w:jc w:val="center"/>
              <w:rPr>
                <w:rFonts w:ascii="Cambria" w:hAnsi="Cambria"/>
                <w:b/>
                <w:bCs/>
                <w:color w:val="FFFFFF" w:themeColor="background1"/>
                <w:sz w:val="20"/>
                <w:szCs w:val="20"/>
                <w:lang w:val="es-ES"/>
              </w:rPr>
            </w:pPr>
            <w:r w:rsidRPr="001E3B2F">
              <w:rPr>
                <w:rFonts w:ascii="Cambria" w:hAnsi="Cambria"/>
                <w:b/>
                <w:color w:val="FFFFFF" w:themeColor="background1"/>
                <w:sz w:val="20"/>
                <w:szCs w:val="20"/>
                <w:lang w:val="es-ES"/>
              </w:rPr>
              <w:t>N</w:t>
            </w:r>
            <w:r w:rsidR="004C2312" w:rsidRPr="001E3B2F">
              <w:rPr>
                <w:rFonts w:ascii="Cambria" w:hAnsi="Cambria"/>
                <w:b/>
                <w:color w:val="FFFFFF" w:themeColor="background1"/>
                <w:sz w:val="20"/>
                <w:szCs w:val="20"/>
                <w:lang w:val="es-ES"/>
              </w:rPr>
              <w:t>otificación de la petición al Estado:</w:t>
            </w:r>
          </w:p>
        </w:tc>
        <w:tc>
          <w:tcPr>
            <w:tcW w:w="5760" w:type="dxa"/>
            <w:vAlign w:val="center"/>
          </w:tcPr>
          <w:p w14:paraId="1519DA6A" w14:textId="5859BD63" w:rsidR="004C2312" w:rsidRPr="001E3B2F" w:rsidRDefault="00B1418F" w:rsidP="00891BCB">
            <w:pPr>
              <w:jc w:val="both"/>
              <w:rPr>
                <w:rFonts w:ascii="Cambria" w:hAnsi="Cambria"/>
                <w:bCs/>
                <w:sz w:val="20"/>
                <w:szCs w:val="20"/>
                <w:lang w:val="es-ES"/>
              </w:rPr>
            </w:pPr>
            <w:r w:rsidRPr="001E3B2F">
              <w:rPr>
                <w:rFonts w:ascii="Cambria" w:hAnsi="Cambria"/>
                <w:bCs/>
                <w:sz w:val="20"/>
                <w:szCs w:val="20"/>
                <w:lang w:val="es-ES"/>
              </w:rPr>
              <w:t>18 de noviembre de 2015</w:t>
            </w:r>
          </w:p>
        </w:tc>
      </w:tr>
      <w:tr w:rsidR="004C2312" w:rsidRPr="001E3B2F"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1E3B2F" w:rsidRDefault="004A6A54" w:rsidP="004A6A54">
            <w:pPr>
              <w:jc w:val="center"/>
              <w:rPr>
                <w:rFonts w:ascii="Cambria" w:hAnsi="Cambria"/>
                <w:b/>
                <w:bCs/>
                <w:color w:val="FFFFFF" w:themeColor="background1"/>
                <w:sz w:val="20"/>
                <w:szCs w:val="20"/>
                <w:lang w:val="es-ES"/>
              </w:rPr>
            </w:pPr>
            <w:r w:rsidRPr="001E3B2F">
              <w:rPr>
                <w:rFonts w:ascii="Cambria" w:hAnsi="Cambria"/>
                <w:b/>
                <w:color w:val="FFFFFF" w:themeColor="background1"/>
                <w:sz w:val="20"/>
                <w:szCs w:val="20"/>
                <w:lang w:val="es-ES"/>
              </w:rPr>
              <w:t>P</w:t>
            </w:r>
            <w:r w:rsidR="004C2312" w:rsidRPr="001E3B2F">
              <w:rPr>
                <w:rFonts w:ascii="Cambria" w:hAnsi="Cambria"/>
                <w:b/>
                <w:color w:val="FFFFFF" w:themeColor="background1"/>
                <w:sz w:val="20"/>
                <w:szCs w:val="20"/>
                <w:lang w:val="es-ES"/>
              </w:rPr>
              <w:t>rimera respuesta del Estado:</w:t>
            </w:r>
          </w:p>
        </w:tc>
        <w:tc>
          <w:tcPr>
            <w:tcW w:w="5760" w:type="dxa"/>
            <w:vAlign w:val="center"/>
          </w:tcPr>
          <w:p w14:paraId="1972B99E" w14:textId="05B10F5C" w:rsidR="004C2312" w:rsidRPr="001E3B2F" w:rsidRDefault="00B1418F" w:rsidP="00891BCB">
            <w:pPr>
              <w:jc w:val="both"/>
              <w:rPr>
                <w:rFonts w:ascii="Cambria" w:hAnsi="Cambria"/>
                <w:bCs/>
                <w:sz w:val="20"/>
                <w:szCs w:val="20"/>
                <w:lang w:val="es-ES"/>
              </w:rPr>
            </w:pPr>
            <w:r w:rsidRPr="001E3B2F">
              <w:rPr>
                <w:rFonts w:ascii="Cambria" w:hAnsi="Cambria"/>
                <w:bCs/>
                <w:sz w:val="20"/>
                <w:szCs w:val="20"/>
                <w:lang w:val="es-ES"/>
              </w:rPr>
              <w:t>5 de mayo de 2016</w:t>
            </w:r>
          </w:p>
        </w:tc>
      </w:tr>
    </w:tbl>
    <w:p w14:paraId="21DAA666" w14:textId="77777777" w:rsidR="003239B8" w:rsidRPr="001E3B2F" w:rsidRDefault="003239B8" w:rsidP="003239B8">
      <w:pPr>
        <w:spacing w:before="240" w:after="240"/>
        <w:ind w:firstLine="720"/>
        <w:jc w:val="both"/>
        <w:rPr>
          <w:rFonts w:asciiTheme="majorHAnsi" w:hAnsiTheme="majorHAnsi"/>
          <w:b/>
          <w:bCs/>
          <w:sz w:val="20"/>
          <w:szCs w:val="20"/>
          <w:lang w:val="es-ES"/>
        </w:rPr>
      </w:pPr>
      <w:r w:rsidRPr="001E3B2F">
        <w:rPr>
          <w:rFonts w:asciiTheme="majorHAnsi" w:hAnsiTheme="majorHAnsi"/>
          <w:b/>
          <w:bCs/>
          <w:sz w:val="20"/>
          <w:szCs w:val="20"/>
          <w:lang w:val="es-ES"/>
        </w:rPr>
        <w:t xml:space="preserve">III. </w:t>
      </w:r>
      <w:r w:rsidRPr="001E3B2F">
        <w:rPr>
          <w:rFonts w:asciiTheme="majorHAnsi" w:hAnsiTheme="majorHAnsi"/>
          <w:b/>
          <w:bCs/>
          <w:sz w:val="20"/>
          <w:szCs w:val="20"/>
          <w:lang w:val="es-ES"/>
        </w:rPr>
        <w:tab/>
        <w:t>COMPETENCIA</w:t>
      </w:r>
      <w:r w:rsidR="00EE00E9" w:rsidRPr="001E3B2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E3B2F"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1E3B2F" w:rsidRDefault="003239B8" w:rsidP="00891BCB">
            <w:pPr>
              <w:jc w:val="center"/>
              <w:rPr>
                <w:rFonts w:ascii="Cambria" w:hAnsi="Cambria"/>
                <w:b/>
                <w:bCs/>
                <w:i/>
                <w:color w:val="FFFFFF" w:themeColor="background1"/>
                <w:sz w:val="20"/>
                <w:szCs w:val="20"/>
              </w:rPr>
            </w:pPr>
            <w:r w:rsidRPr="001E3B2F">
              <w:rPr>
                <w:rFonts w:ascii="Cambria" w:hAnsi="Cambria"/>
                <w:b/>
                <w:bCs/>
                <w:color w:val="FFFFFF" w:themeColor="background1"/>
                <w:sz w:val="20"/>
                <w:szCs w:val="20"/>
              </w:rPr>
              <w:t>Competencia</w:t>
            </w:r>
            <w:r w:rsidRPr="001E3B2F">
              <w:rPr>
                <w:rFonts w:ascii="Cambria" w:hAnsi="Cambria"/>
                <w:b/>
                <w:bCs/>
                <w:i/>
                <w:color w:val="FFFFFF" w:themeColor="background1"/>
                <w:sz w:val="20"/>
                <w:szCs w:val="20"/>
              </w:rPr>
              <w:t xml:space="preserve"> Ratione personae:</w:t>
            </w:r>
          </w:p>
        </w:tc>
        <w:tc>
          <w:tcPr>
            <w:tcW w:w="5760" w:type="dxa"/>
            <w:vAlign w:val="center"/>
          </w:tcPr>
          <w:p w14:paraId="7707F3E9" w14:textId="45540FF9" w:rsidR="003239B8" w:rsidRPr="001E3B2F" w:rsidRDefault="00B1418F" w:rsidP="00891BCB">
            <w:pPr>
              <w:rPr>
                <w:rFonts w:ascii="Cambria" w:hAnsi="Cambria"/>
                <w:bCs/>
                <w:sz w:val="20"/>
                <w:szCs w:val="20"/>
              </w:rPr>
            </w:pPr>
            <w:r w:rsidRPr="001E3B2F">
              <w:rPr>
                <w:rFonts w:ascii="Cambria" w:hAnsi="Cambria"/>
                <w:bCs/>
                <w:sz w:val="20"/>
                <w:szCs w:val="20"/>
              </w:rPr>
              <w:t>Sí</w:t>
            </w:r>
          </w:p>
        </w:tc>
      </w:tr>
      <w:tr w:rsidR="003239B8" w:rsidRPr="001E3B2F"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1E3B2F" w:rsidRDefault="003239B8" w:rsidP="00891BCB">
            <w:pPr>
              <w:jc w:val="center"/>
              <w:rPr>
                <w:rFonts w:ascii="Cambria" w:hAnsi="Cambria"/>
                <w:b/>
                <w:bCs/>
                <w:color w:val="FFFFFF" w:themeColor="background1"/>
                <w:sz w:val="20"/>
                <w:szCs w:val="20"/>
              </w:rPr>
            </w:pPr>
            <w:r w:rsidRPr="001E3B2F">
              <w:rPr>
                <w:rFonts w:ascii="Cambria" w:hAnsi="Cambria"/>
                <w:b/>
                <w:bCs/>
                <w:color w:val="FFFFFF" w:themeColor="background1"/>
                <w:sz w:val="20"/>
                <w:szCs w:val="20"/>
              </w:rPr>
              <w:t>Competencia</w:t>
            </w:r>
            <w:r w:rsidRPr="001E3B2F">
              <w:rPr>
                <w:rFonts w:ascii="Cambria" w:hAnsi="Cambria"/>
                <w:b/>
                <w:bCs/>
                <w:i/>
                <w:color w:val="FFFFFF" w:themeColor="background1"/>
                <w:sz w:val="20"/>
                <w:szCs w:val="20"/>
              </w:rPr>
              <w:t xml:space="preserve"> Ratione loci</w:t>
            </w:r>
            <w:r w:rsidRPr="001E3B2F">
              <w:rPr>
                <w:rFonts w:ascii="Cambria" w:hAnsi="Cambria"/>
                <w:b/>
                <w:bCs/>
                <w:color w:val="FFFFFF" w:themeColor="background1"/>
                <w:sz w:val="20"/>
                <w:szCs w:val="20"/>
              </w:rPr>
              <w:t>:</w:t>
            </w:r>
          </w:p>
        </w:tc>
        <w:tc>
          <w:tcPr>
            <w:tcW w:w="5760" w:type="dxa"/>
            <w:vAlign w:val="center"/>
          </w:tcPr>
          <w:p w14:paraId="12C931CB" w14:textId="1EAB9242" w:rsidR="003239B8" w:rsidRPr="001E3B2F" w:rsidRDefault="00B1418F" w:rsidP="00891BCB">
            <w:pPr>
              <w:rPr>
                <w:rFonts w:ascii="Cambria" w:hAnsi="Cambria"/>
                <w:bCs/>
                <w:sz w:val="20"/>
                <w:szCs w:val="20"/>
              </w:rPr>
            </w:pPr>
            <w:r w:rsidRPr="001E3B2F">
              <w:rPr>
                <w:rFonts w:ascii="Cambria" w:hAnsi="Cambria"/>
                <w:bCs/>
                <w:sz w:val="20"/>
                <w:szCs w:val="20"/>
              </w:rPr>
              <w:t>Sí</w:t>
            </w:r>
          </w:p>
        </w:tc>
      </w:tr>
      <w:tr w:rsidR="003239B8" w:rsidRPr="001E3B2F"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1E3B2F" w:rsidRDefault="003239B8" w:rsidP="00891BCB">
            <w:pPr>
              <w:jc w:val="center"/>
              <w:rPr>
                <w:rFonts w:ascii="Cambria" w:hAnsi="Cambria"/>
                <w:b/>
                <w:bCs/>
                <w:color w:val="FFFFFF" w:themeColor="background1"/>
                <w:sz w:val="20"/>
                <w:szCs w:val="20"/>
              </w:rPr>
            </w:pPr>
            <w:r w:rsidRPr="001E3B2F">
              <w:rPr>
                <w:rFonts w:ascii="Cambria" w:hAnsi="Cambria"/>
                <w:b/>
                <w:bCs/>
                <w:color w:val="FFFFFF" w:themeColor="background1"/>
                <w:sz w:val="20"/>
                <w:szCs w:val="20"/>
              </w:rPr>
              <w:t>Competencia</w:t>
            </w:r>
            <w:r w:rsidRPr="001E3B2F">
              <w:rPr>
                <w:rFonts w:ascii="Cambria" w:hAnsi="Cambria"/>
                <w:b/>
                <w:bCs/>
                <w:i/>
                <w:color w:val="FFFFFF" w:themeColor="background1"/>
                <w:sz w:val="20"/>
                <w:szCs w:val="20"/>
              </w:rPr>
              <w:t xml:space="preserve"> Ratione temporis</w:t>
            </w:r>
            <w:r w:rsidRPr="001E3B2F">
              <w:rPr>
                <w:rFonts w:ascii="Cambria" w:hAnsi="Cambria"/>
                <w:b/>
                <w:bCs/>
                <w:color w:val="FFFFFF" w:themeColor="background1"/>
                <w:sz w:val="20"/>
                <w:szCs w:val="20"/>
              </w:rPr>
              <w:t>:</w:t>
            </w:r>
          </w:p>
        </w:tc>
        <w:tc>
          <w:tcPr>
            <w:tcW w:w="5760" w:type="dxa"/>
            <w:vAlign w:val="center"/>
          </w:tcPr>
          <w:p w14:paraId="6F8B059B" w14:textId="7A39D0F0" w:rsidR="003239B8" w:rsidRPr="001E3B2F" w:rsidRDefault="00B1418F" w:rsidP="00891BCB">
            <w:pPr>
              <w:rPr>
                <w:bCs/>
                <w:sz w:val="20"/>
                <w:szCs w:val="20"/>
              </w:rPr>
            </w:pPr>
            <w:r w:rsidRPr="001E3B2F">
              <w:rPr>
                <w:rFonts w:ascii="Cambria" w:hAnsi="Cambria"/>
                <w:bCs/>
                <w:sz w:val="20"/>
                <w:szCs w:val="20"/>
              </w:rPr>
              <w:t>Sí</w:t>
            </w:r>
          </w:p>
        </w:tc>
      </w:tr>
      <w:tr w:rsidR="003239B8" w:rsidRPr="005D0BC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1E3B2F" w:rsidRDefault="003239B8" w:rsidP="00891BCB">
            <w:pPr>
              <w:jc w:val="center"/>
              <w:rPr>
                <w:rFonts w:ascii="Cambria" w:hAnsi="Cambria"/>
                <w:b/>
                <w:bCs/>
                <w:color w:val="FFFFFF" w:themeColor="background1"/>
                <w:sz w:val="20"/>
                <w:szCs w:val="20"/>
              </w:rPr>
            </w:pPr>
            <w:r w:rsidRPr="001E3B2F">
              <w:rPr>
                <w:rFonts w:ascii="Cambria" w:hAnsi="Cambria"/>
                <w:b/>
                <w:bCs/>
                <w:color w:val="FFFFFF" w:themeColor="background1"/>
                <w:sz w:val="20"/>
                <w:szCs w:val="20"/>
              </w:rPr>
              <w:t>Competencia</w:t>
            </w:r>
            <w:r w:rsidRPr="001E3B2F">
              <w:rPr>
                <w:rFonts w:ascii="Cambria" w:hAnsi="Cambria"/>
                <w:b/>
                <w:bCs/>
                <w:i/>
                <w:color w:val="FFFFFF" w:themeColor="background1"/>
                <w:sz w:val="20"/>
                <w:szCs w:val="20"/>
              </w:rPr>
              <w:t xml:space="preserve"> Ratione materia</w:t>
            </w:r>
            <w:r w:rsidR="00EE00E9" w:rsidRPr="001E3B2F">
              <w:rPr>
                <w:rFonts w:ascii="Cambria" w:hAnsi="Cambria"/>
                <w:b/>
                <w:bCs/>
                <w:i/>
                <w:color w:val="FFFFFF" w:themeColor="background1"/>
                <w:sz w:val="20"/>
                <w:szCs w:val="20"/>
              </w:rPr>
              <w:t>e</w:t>
            </w:r>
            <w:r w:rsidRPr="001E3B2F">
              <w:rPr>
                <w:rFonts w:ascii="Cambria" w:hAnsi="Cambria"/>
                <w:b/>
                <w:bCs/>
                <w:color w:val="FFFFFF" w:themeColor="background1"/>
                <w:sz w:val="20"/>
                <w:szCs w:val="20"/>
              </w:rPr>
              <w:t>:</w:t>
            </w:r>
          </w:p>
        </w:tc>
        <w:tc>
          <w:tcPr>
            <w:tcW w:w="5760" w:type="dxa"/>
            <w:vAlign w:val="center"/>
          </w:tcPr>
          <w:p w14:paraId="0C122F44" w14:textId="201B0D5C" w:rsidR="003239B8" w:rsidRPr="001E3B2F" w:rsidRDefault="00B1418F" w:rsidP="00891BCB">
            <w:pPr>
              <w:jc w:val="both"/>
              <w:rPr>
                <w:rFonts w:ascii="Cambria" w:hAnsi="Cambria"/>
                <w:bCs/>
                <w:sz w:val="20"/>
                <w:szCs w:val="20"/>
                <w:lang w:val="es-ES"/>
              </w:rPr>
            </w:pPr>
            <w:r w:rsidRPr="001E3B2F">
              <w:rPr>
                <w:rFonts w:ascii="Cambria" w:hAnsi="Cambria"/>
                <w:bCs/>
                <w:sz w:val="20"/>
                <w:szCs w:val="20"/>
                <w:lang w:val="es-ES"/>
              </w:rPr>
              <w:t>Sí, Convención Americana (depósito de instrumento realizado el 24 de marzo de 1981)</w:t>
            </w:r>
            <w:r w:rsidRPr="001E3B2F">
              <w:rPr>
                <w:lang w:val="es-ES"/>
              </w:rPr>
              <w:t xml:space="preserve"> </w:t>
            </w:r>
            <w:r w:rsidRPr="001E3B2F">
              <w:rPr>
                <w:rFonts w:ascii="Cambria" w:hAnsi="Cambria"/>
                <w:bCs/>
                <w:sz w:val="20"/>
                <w:szCs w:val="20"/>
                <w:lang w:val="es-ES"/>
              </w:rPr>
              <w:t>y Convención Interamericana para Prevenir y Sancionar la Tortura (depósito de instrumento realizado el 22 de junio de 1987)</w:t>
            </w:r>
          </w:p>
        </w:tc>
      </w:tr>
    </w:tbl>
    <w:p w14:paraId="4E92C444" w14:textId="1DAF1B79" w:rsidR="003239B8" w:rsidRPr="001E3B2F" w:rsidRDefault="003239B8" w:rsidP="003239B8">
      <w:pPr>
        <w:spacing w:before="240" w:after="240"/>
        <w:ind w:firstLine="720"/>
        <w:jc w:val="both"/>
        <w:rPr>
          <w:rFonts w:asciiTheme="majorHAnsi" w:hAnsiTheme="majorHAnsi"/>
          <w:b/>
          <w:bCs/>
          <w:sz w:val="20"/>
          <w:szCs w:val="20"/>
          <w:lang w:val="es-ES"/>
        </w:rPr>
      </w:pPr>
      <w:r w:rsidRPr="001E3B2F">
        <w:rPr>
          <w:rFonts w:asciiTheme="majorHAnsi" w:hAnsiTheme="majorHAnsi"/>
          <w:b/>
          <w:bCs/>
          <w:sz w:val="20"/>
          <w:szCs w:val="20"/>
          <w:lang w:val="es-ES"/>
        </w:rPr>
        <w:t xml:space="preserve">IV. </w:t>
      </w:r>
      <w:r w:rsidRPr="001E3B2F">
        <w:rPr>
          <w:rFonts w:asciiTheme="majorHAnsi" w:hAnsiTheme="majorHAnsi"/>
          <w:b/>
          <w:bCs/>
          <w:sz w:val="20"/>
          <w:szCs w:val="20"/>
          <w:lang w:val="es-ES"/>
        </w:rPr>
        <w:tab/>
      </w:r>
      <w:r w:rsidR="00EE00E9" w:rsidRPr="001E3B2F">
        <w:rPr>
          <w:rFonts w:asciiTheme="majorHAnsi" w:hAnsiTheme="majorHAnsi"/>
          <w:b/>
          <w:bCs/>
          <w:sz w:val="20"/>
          <w:szCs w:val="20"/>
          <w:lang w:val="es-ES"/>
        </w:rPr>
        <w:t>DUPLICACIÓN</w:t>
      </w:r>
      <w:r w:rsidR="00EE00E9" w:rsidRPr="001E3B2F">
        <w:rPr>
          <w:rFonts w:asciiTheme="majorHAnsi" w:hAnsiTheme="majorHAnsi"/>
          <w:b/>
          <w:bCs/>
          <w:color w:val="FFFFFF" w:themeColor="background1"/>
          <w:sz w:val="20"/>
          <w:szCs w:val="20"/>
          <w:lang w:val="es-ES"/>
        </w:rPr>
        <w:t xml:space="preserve"> </w:t>
      </w:r>
      <w:r w:rsidR="00EE00E9" w:rsidRPr="001E3B2F">
        <w:rPr>
          <w:rFonts w:asciiTheme="majorHAnsi" w:hAnsiTheme="majorHAnsi"/>
          <w:b/>
          <w:bCs/>
          <w:sz w:val="20"/>
          <w:szCs w:val="20"/>
          <w:lang w:val="es-ES"/>
        </w:rPr>
        <w:t>DE PROCEDIMIENTOS Y COSA JUZGADA</w:t>
      </w:r>
      <w:r w:rsidR="00EE00E9" w:rsidRPr="001E3B2F">
        <w:rPr>
          <w:rFonts w:asciiTheme="majorHAnsi" w:hAnsiTheme="majorHAnsi"/>
          <w:b/>
          <w:bCs/>
          <w:i/>
          <w:sz w:val="20"/>
          <w:szCs w:val="20"/>
          <w:lang w:val="es-ES"/>
        </w:rPr>
        <w:t xml:space="preserve"> </w:t>
      </w:r>
      <w:r w:rsidR="00EE00E9" w:rsidRPr="001E3B2F">
        <w:rPr>
          <w:rFonts w:asciiTheme="majorHAnsi" w:hAnsiTheme="majorHAnsi"/>
          <w:b/>
          <w:bCs/>
          <w:sz w:val="20"/>
          <w:szCs w:val="20"/>
          <w:lang w:val="es-ES"/>
        </w:rPr>
        <w:t xml:space="preserve">INTERNACIONAL, </w:t>
      </w:r>
      <w:r w:rsidRPr="001E3B2F">
        <w:rPr>
          <w:rFonts w:asciiTheme="majorHAnsi" w:hAnsiTheme="majorHAnsi"/>
          <w:b/>
          <w:bCs/>
          <w:sz w:val="20"/>
          <w:szCs w:val="20"/>
          <w:lang w:val="es-ES"/>
        </w:rPr>
        <w:t xml:space="preserve"> CARACTERIZACIÓN, </w:t>
      </w:r>
      <w:r w:rsidRPr="001E3B2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E3B2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1E3B2F" w:rsidRDefault="00EE00E9" w:rsidP="00891BCB">
            <w:pPr>
              <w:jc w:val="center"/>
              <w:rPr>
                <w:rFonts w:ascii="Cambria" w:hAnsi="Cambria"/>
                <w:b/>
                <w:bCs/>
                <w:color w:val="FFFFFF" w:themeColor="background1"/>
                <w:sz w:val="20"/>
                <w:szCs w:val="20"/>
                <w:lang w:val="es-ES"/>
              </w:rPr>
            </w:pPr>
            <w:r w:rsidRPr="001E3B2F">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6A2F307" w:rsidR="00EE00E9" w:rsidRPr="001E3B2F" w:rsidRDefault="00B1418F" w:rsidP="00891BCB">
            <w:pPr>
              <w:jc w:val="both"/>
              <w:rPr>
                <w:rFonts w:ascii="Cambria" w:hAnsi="Cambria"/>
                <w:bCs/>
                <w:sz w:val="20"/>
                <w:szCs w:val="20"/>
                <w:lang w:val="es-ES"/>
              </w:rPr>
            </w:pPr>
            <w:r w:rsidRPr="001E3B2F">
              <w:rPr>
                <w:rFonts w:ascii="Cambria" w:hAnsi="Cambria"/>
                <w:bCs/>
                <w:sz w:val="20"/>
                <w:szCs w:val="20"/>
                <w:lang w:val="es-ES"/>
              </w:rPr>
              <w:t>No</w:t>
            </w:r>
          </w:p>
        </w:tc>
      </w:tr>
      <w:tr w:rsidR="003239B8" w:rsidRPr="005D0BC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1E3B2F" w:rsidRDefault="003239B8" w:rsidP="00891BCB">
            <w:pPr>
              <w:jc w:val="center"/>
              <w:rPr>
                <w:rFonts w:ascii="Cambria" w:hAnsi="Cambria"/>
                <w:b/>
                <w:bCs/>
                <w:i/>
                <w:color w:val="FFFFFF" w:themeColor="background1"/>
                <w:sz w:val="20"/>
                <w:szCs w:val="20"/>
              </w:rPr>
            </w:pPr>
            <w:r w:rsidRPr="001E3B2F">
              <w:rPr>
                <w:rFonts w:ascii="Cambria" w:hAnsi="Cambria"/>
                <w:b/>
                <w:bCs/>
                <w:color w:val="FFFFFF" w:themeColor="background1"/>
                <w:sz w:val="20"/>
                <w:szCs w:val="20"/>
              </w:rPr>
              <w:t>Derechos declarados admisibles</w:t>
            </w:r>
            <w:r w:rsidRPr="001E3B2F">
              <w:rPr>
                <w:rFonts w:ascii="Cambria" w:hAnsi="Cambria"/>
                <w:b/>
                <w:bCs/>
                <w:i/>
                <w:color w:val="FFFFFF" w:themeColor="background1"/>
                <w:sz w:val="20"/>
                <w:szCs w:val="20"/>
              </w:rPr>
              <w:t>:</w:t>
            </w:r>
          </w:p>
        </w:tc>
        <w:tc>
          <w:tcPr>
            <w:tcW w:w="5760" w:type="dxa"/>
            <w:vAlign w:val="center"/>
          </w:tcPr>
          <w:p w14:paraId="6310C8F7" w14:textId="6C0CF0F8" w:rsidR="003239B8" w:rsidRPr="001E3B2F" w:rsidRDefault="00B1418F" w:rsidP="003F59DE">
            <w:pPr>
              <w:jc w:val="both"/>
              <w:rPr>
                <w:rFonts w:ascii="Cambria" w:hAnsi="Cambria"/>
                <w:bCs/>
                <w:sz w:val="20"/>
                <w:szCs w:val="20"/>
                <w:lang w:val="es-ES"/>
              </w:rPr>
            </w:pPr>
            <w:r w:rsidRPr="001E3B2F">
              <w:rPr>
                <w:rFonts w:ascii="Cambria" w:hAnsi="Cambria"/>
                <w:bCs/>
                <w:sz w:val="20"/>
                <w:szCs w:val="20"/>
                <w:lang w:val="es-CL"/>
              </w:rPr>
              <w:t>Artículos 5 (integridad personal), 7 (libertad personal), 8 (garantías judiciales),</w:t>
            </w:r>
            <w:r w:rsidRPr="001E3B2F">
              <w:rPr>
                <w:lang w:val="es-ES"/>
              </w:rPr>
              <w:t xml:space="preserve"> </w:t>
            </w:r>
            <w:r w:rsidRPr="001E3B2F">
              <w:rPr>
                <w:rFonts w:ascii="Cambria" w:hAnsi="Cambria"/>
                <w:bCs/>
                <w:sz w:val="20"/>
                <w:szCs w:val="20"/>
                <w:lang w:val="es-ES"/>
              </w:rPr>
              <w:t xml:space="preserve">13 (libertad de pensamiento y expresión), 16 (libertad de asociación) </w:t>
            </w:r>
            <w:r w:rsidRPr="001E3B2F">
              <w:rPr>
                <w:rFonts w:ascii="Cambria" w:hAnsi="Cambria"/>
                <w:bCs/>
                <w:sz w:val="20"/>
                <w:szCs w:val="20"/>
                <w:lang w:val="es-CL"/>
              </w:rPr>
              <w:t>y 25 (protección judicial) de la</w:t>
            </w:r>
            <w:r w:rsidR="003F59DE" w:rsidRPr="001E3B2F">
              <w:rPr>
                <w:rFonts w:ascii="Cambria" w:hAnsi="Cambria"/>
                <w:bCs/>
                <w:sz w:val="20"/>
                <w:szCs w:val="20"/>
                <w:lang w:val="es-CL"/>
              </w:rPr>
              <w:t xml:space="preserve"> Convención, en relación con su artículo</w:t>
            </w:r>
            <w:r w:rsidRPr="001E3B2F">
              <w:rPr>
                <w:rFonts w:ascii="Cambria" w:hAnsi="Cambria"/>
                <w:bCs/>
                <w:sz w:val="20"/>
                <w:szCs w:val="20"/>
                <w:lang w:val="es-CL"/>
              </w:rPr>
              <w:t xml:space="preserve"> 1.1</w:t>
            </w:r>
            <w:r w:rsidR="00FD1CB0" w:rsidRPr="001E3B2F">
              <w:rPr>
                <w:rFonts w:ascii="Cambria" w:hAnsi="Cambria"/>
                <w:bCs/>
                <w:sz w:val="20"/>
                <w:szCs w:val="20"/>
                <w:lang w:val="es-CL"/>
              </w:rPr>
              <w:t>;</w:t>
            </w:r>
            <w:r w:rsidRPr="001E3B2F">
              <w:rPr>
                <w:rFonts w:ascii="Cambria" w:hAnsi="Cambria"/>
                <w:bCs/>
                <w:sz w:val="20"/>
                <w:szCs w:val="20"/>
                <w:lang w:val="es-CL"/>
              </w:rPr>
              <w:t xml:space="preserve"> y</w:t>
            </w:r>
            <w:r w:rsidRPr="001E3B2F">
              <w:rPr>
                <w:lang w:val="es-ES"/>
              </w:rPr>
              <w:t xml:space="preserve"> </w:t>
            </w:r>
            <w:r w:rsidRPr="001E3B2F">
              <w:rPr>
                <w:rFonts w:ascii="Cambria" w:hAnsi="Cambria"/>
                <w:bCs/>
                <w:sz w:val="20"/>
                <w:szCs w:val="20"/>
                <w:lang w:val="es-CL"/>
              </w:rPr>
              <w:t xml:space="preserve">artículos </w:t>
            </w:r>
            <w:r w:rsidR="004D5CD0" w:rsidRPr="001E3B2F">
              <w:rPr>
                <w:rFonts w:ascii="Cambria" w:hAnsi="Cambria"/>
                <w:bCs/>
                <w:sz w:val="20"/>
                <w:szCs w:val="20"/>
                <w:lang w:val="es-CL"/>
              </w:rPr>
              <w:t xml:space="preserve">1, 6 y 8 </w:t>
            </w:r>
            <w:r w:rsidRPr="001E3B2F">
              <w:rPr>
                <w:rFonts w:ascii="Cambria" w:hAnsi="Cambria"/>
                <w:bCs/>
                <w:sz w:val="20"/>
                <w:szCs w:val="20"/>
                <w:lang w:val="es-CL"/>
              </w:rPr>
              <w:t>de la Convención Interamericana para Prevenir y Sancionar la Tortura</w:t>
            </w:r>
          </w:p>
        </w:tc>
      </w:tr>
      <w:tr w:rsidR="003239B8" w:rsidRPr="005D0BC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1E3B2F" w:rsidRDefault="003239B8" w:rsidP="00891BCB">
            <w:pPr>
              <w:jc w:val="center"/>
              <w:rPr>
                <w:rFonts w:ascii="Cambria" w:hAnsi="Cambria"/>
                <w:b/>
                <w:bCs/>
                <w:color w:val="FFFFFF" w:themeColor="background1"/>
                <w:sz w:val="20"/>
                <w:szCs w:val="20"/>
                <w:lang w:val="es-ES"/>
              </w:rPr>
            </w:pPr>
            <w:r w:rsidRPr="001E3B2F">
              <w:rPr>
                <w:rFonts w:ascii="Cambria" w:hAnsi="Cambria"/>
                <w:b/>
                <w:bCs/>
                <w:color w:val="FFFFFF" w:themeColor="background1"/>
                <w:sz w:val="20"/>
                <w:szCs w:val="20"/>
                <w:lang w:val="es-ES"/>
              </w:rPr>
              <w:t>Agotamiento de recursos internos</w:t>
            </w:r>
            <w:r w:rsidR="00EE00E9" w:rsidRPr="001E3B2F">
              <w:rPr>
                <w:rFonts w:ascii="Cambria" w:hAnsi="Cambria"/>
                <w:b/>
                <w:bCs/>
                <w:color w:val="FFFFFF" w:themeColor="background1"/>
                <w:sz w:val="20"/>
                <w:szCs w:val="20"/>
                <w:lang w:val="es-ES"/>
              </w:rPr>
              <w:t xml:space="preserve"> o procedencia de una excepción</w:t>
            </w:r>
            <w:r w:rsidRPr="001E3B2F">
              <w:rPr>
                <w:rFonts w:ascii="Cambria" w:hAnsi="Cambria"/>
                <w:b/>
                <w:bCs/>
                <w:color w:val="FFFFFF" w:themeColor="background1"/>
                <w:sz w:val="20"/>
                <w:szCs w:val="20"/>
                <w:lang w:val="es-ES"/>
              </w:rPr>
              <w:t>:</w:t>
            </w:r>
          </w:p>
        </w:tc>
        <w:tc>
          <w:tcPr>
            <w:tcW w:w="5760" w:type="dxa"/>
            <w:vAlign w:val="center"/>
          </w:tcPr>
          <w:p w14:paraId="69C53E8A" w14:textId="6E66B88F" w:rsidR="003239B8" w:rsidRPr="001E3B2F" w:rsidRDefault="00B1418F" w:rsidP="00891BCB">
            <w:pPr>
              <w:rPr>
                <w:rFonts w:ascii="Cambria" w:hAnsi="Cambria"/>
                <w:bCs/>
                <w:sz w:val="20"/>
                <w:szCs w:val="20"/>
                <w:lang w:val="es-ES"/>
              </w:rPr>
            </w:pPr>
            <w:r w:rsidRPr="001E3B2F">
              <w:rPr>
                <w:rFonts w:ascii="Cambria" w:hAnsi="Cambria"/>
                <w:bCs/>
                <w:sz w:val="20"/>
                <w:szCs w:val="20"/>
                <w:lang w:val="es-ES"/>
              </w:rPr>
              <w:t>Sí, en los términos de la sección VI</w:t>
            </w:r>
          </w:p>
        </w:tc>
      </w:tr>
      <w:tr w:rsidR="003239B8" w:rsidRPr="005D0BC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1E3B2F" w:rsidRDefault="003239B8" w:rsidP="00891BCB">
            <w:pPr>
              <w:jc w:val="center"/>
              <w:rPr>
                <w:rFonts w:ascii="Cambria" w:hAnsi="Cambria"/>
                <w:b/>
                <w:bCs/>
                <w:color w:val="FFFFFF" w:themeColor="background1"/>
                <w:sz w:val="20"/>
                <w:szCs w:val="20"/>
              </w:rPr>
            </w:pPr>
            <w:r w:rsidRPr="001E3B2F">
              <w:rPr>
                <w:rFonts w:ascii="Cambria" w:hAnsi="Cambria"/>
                <w:b/>
                <w:bCs/>
                <w:color w:val="FFFFFF" w:themeColor="background1"/>
                <w:sz w:val="20"/>
                <w:szCs w:val="20"/>
                <w:lang w:val="es-ES"/>
              </w:rPr>
              <w:t>Presentación dentro d</w:t>
            </w:r>
            <w:r w:rsidRPr="001E3B2F">
              <w:rPr>
                <w:rFonts w:ascii="Cambria" w:hAnsi="Cambria"/>
                <w:b/>
                <w:bCs/>
                <w:color w:val="FFFFFF" w:themeColor="background1"/>
                <w:sz w:val="20"/>
                <w:szCs w:val="20"/>
              </w:rPr>
              <w:t>e plazo:</w:t>
            </w:r>
          </w:p>
        </w:tc>
        <w:tc>
          <w:tcPr>
            <w:tcW w:w="5760" w:type="dxa"/>
            <w:vAlign w:val="center"/>
          </w:tcPr>
          <w:p w14:paraId="4A2A4569" w14:textId="5CFDF2EC" w:rsidR="003239B8" w:rsidRPr="001E3B2F" w:rsidRDefault="00B1418F" w:rsidP="00891BCB">
            <w:pPr>
              <w:rPr>
                <w:bCs/>
                <w:sz w:val="20"/>
                <w:szCs w:val="20"/>
                <w:lang w:val="es-ES"/>
              </w:rPr>
            </w:pPr>
            <w:r w:rsidRPr="001E3B2F">
              <w:rPr>
                <w:rFonts w:ascii="Cambria" w:hAnsi="Cambria"/>
                <w:bCs/>
                <w:sz w:val="20"/>
                <w:szCs w:val="20"/>
                <w:lang w:val="es-ES"/>
              </w:rPr>
              <w:t>Sí, en los términos de la sección VI</w:t>
            </w:r>
          </w:p>
        </w:tc>
      </w:tr>
    </w:tbl>
    <w:p w14:paraId="3A3F673B" w14:textId="77777777" w:rsidR="003F59DE" w:rsidRPr="001E3B2F" w:rsidRDefault="003F59DE" w:rsidP="003239B8">
      <w:pPr>
        <w:spacing w:before="240" w:after="240"/>
        <w:ind w:firstLine="720"/>
        <w:jc w:val="both"/>
        <w:rPr>
          <w:rFonts w:asciiTheme="majorHAnsi" w:hAnsiTheme="majorHAnsi"/>
          <w:b/>
          <w:sz w:val="20"/>
          <w:szCs w:val="20"/>
          <w:lang w:val="es-UY"/>
        </w:rPr>
      </w:pPr>
    </w:p>
    <w:p w14:paraId="18E6423B" w14:textId="77777777" w:rsidR="003239B8" w:rsidRPr="001E3B2F" w:rsidRDefault="00223A29" w:rsidP="003239B8">
      <w:pPr>
        <w:spacing w:before="240" w:after="240"/>
        <w:ind w:firstLine="720"/>
        <w:jc w:val="both"/>
        <w:rPr>
          <w:rFonts w:asciiTheme="majorHAnsi" w:hAnsiTheme="majorHAnsi"/>
          <w:b/>
          <w:sz w:val="20"/>
          <w:szCs w:val="20"/>
          <w:lang w:val="es-UY"/>
        </w:rPr>
      </w:pPr>
      <w:r w:rsidRPr="001E3B2F">
        <w:rPr>
          <w:rFonts w:asciiTheme="majorHAnsi" w:hAnsiTheme="majorHAnsi"/>
          <w:b/>
          <w:sz w:val="20"/>
          <w:szCs w:val="20"/>
          <w:lang w:val="es-UY"/>
        </w:rPr>
        <w:lastRenderedPageBreak/>
        <w:t xml:space="preserve">V. </w:t>
      </w:r>
      <w:r w:rsidRPr="001E3B2F">
        <w:rPr>
          <w:rFonts w:asciiTheme="majorHAnsi" w:hAnsiTheme="majorHAnsi"/>
          <w:b/>
          <w:sz w:val="20"/>
          <w:szCs w:val="20"/>
          <w:lang w:val="es-UY"/>
        </w:rPr>
        <w:tab/>
      </w:r>
      <w:r w:rsidR="003239B8" w:rsidRPr="001E3B2F">
        <w:rPr>
          <w:rFonts w:asciiTheme="majorHAnsi" w:hAnsiTheme="majorHAnsi"/>
          <w:b/>
          <w:sz w:val="20"/>
          <w:szCs w:val="20"/>
          <w:lang w:val="es-UY"/>
        </w:rPr>
        <w:t xml:space="preserve">HECHOS ALEGADOS </w:t>
      </w:r>
    </w:p>
    <w:p w14:paraId="54878D86" w14:textId="119AE993" w:rsidR="00A11E44" w:rsidRPr="001E3B2F" w:rsidRDefault="00B1418F" w:rsidP="000B11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E3B2F">
        <w:rPr>
          <w:rFonts w:asciiTheme="majorHAnsi" w:hAnsiTheme="majorHAnsi"/>
          <w:sz w:val="20"/>
          <w:szCs w:val="20"/>
          <w:lang w:val="es-ES"/>
        </w:rPr>
        <w:t xml:space="preserve">El señor Héctor Galindo </w:t>
      </w:r>
      <w:r w:rsidR="000B11DB" w:rsidRPr="001E3B2F">
        <w:rPr>
          <w:rFonts w:asciiTheme="majorHAnsi" w:hAnsiTheme="majorHAnsi"/>
          <w:sz w:val="20"/>
          <w:szCs w:val="20"/>
          <w:lang w:val="es-ES"/>
        </w:rPr>
        <w:t>Gochicoa</w:t>
      </w:r>
      <w:r w:rsidRPr="001E3B2F">
        <w:rPr>
          <w:rFonts w:asciiTheme="majorHAnsi" w:hAnsiTheme="majorHAnsi"/>
          <w:sz w:val="20"/>
          <w:szCs w:val="20"/>
          <w:lang w:val="es-ES"/>
        </w:rPr>
        <w:t xml:space="preserve"> (en adelante, el “peticionario” o “la presunta víctima”) alega que el Estado mexicano es responsable por las alegadas torturas, arbitraria detención y prisión preventiva a las que fue sometido en el contexto de graves violaciones a los derechos humanos perpetradas por agentes estatales en los municipios de Texcoco y San Salvador de Atenco los días 3 y 4 de mayo de 2006. Alega que en su condición de asesor jurídico del Frente de P</w:t>
      </w:r>
      <w:r w:rsidR="000B11DB" w:rsidRPr="001E3B2F">
        <w:rPr>
          <w:rFonts w:asciiTheme="majorHAnsi" w:hAnsiTheme="majorHAnsi"/>
          <w:sz w:val="20"/>
          <w:szCs w:val="20"/>
          <w:lang w:val="es-ES"/>
        </w:rPr>
        <w:t>ueblos en Defensa de la Tierra</w:t>
      </w:r>
      <w:r w:rsidR="000B11DB" w:rsidRPr="001E3B2F">
        <w:rPr>
          <w:lang w:val="es-ES"/>
        </w:rPr>
        <w:t xml:space="preserve"> </w:t>
      </w:r>
      <w:r w:rsidR="000B11DB" w:rsidRPr="001E3B2F">
        <w:rPr>
          <w:rFonts w:asciiTheme="majorHAnsi" w:hAnsiTheme="majorHAnsi"/>
          <w:lang w:val="es-ES"/>
        </w:rPr>
        <w:t>(</w:t>
      </w:r>
      <w:r w:rsidR="000B11DB" w:rsidRPr="001E3B2F">
        <w:rPr>
          <w:rFonts w:asciiTheme="majorHAnsi" w:hAnsiTheme="majorHAnsi"/>
          <w:sz w:val="20"/>
          <w:szCs w:val="20"/>
          <w:lang w:val="es-ES"/>
        </w:rPr>
        <w:t>FPDT)</w:t>
      </w:r>
      <w:r w:rsidRPr="001E3B2F">
        <w:rPr>
          <w:rFonts w:asciiTheme="majorHAnsi" w:hAnsiTheme="majorHAnsi"/>
          <w:sz w:val="20"/>
          <w:szCs w:val="20"/>
          <w:lang w:val="es-ES"/>
        </w:rPr>
        <w:t>, el 3 de mayo de 2006 fue detenido arbitrariamente, permaneciendo privado de libertad de manera desproporcionada e ilegal por más de 4 años, siendo sometido a irregulares procesos criminales</w:t>
      </w:r>
      <w:r w:rsidR="000D5DAE" w:rsidRPr="001E3B2F">
        <w:rPr>
          <w:rFonts w:asciiTheme="majorHAnsi" w:hAnsiTheme="majorHAnsi"/>
          <w:sz w:val="20"/>
          <w:szCs w:val="20"/>
          <w:lang w:val="es-ES"/>
        </w:rPr>
        <w:t>.</w:t>
      </w:r>
    </w:p>
    <w:p w14:paraId="786BDBA8" w14:textId="55215662" w:rsidR="00B1418F" w:rsidRPr="001E3B2F" w:rsidRDefault="007F0133" w:rsidP="003E5552">
      <w:pPr>
        <w:pStyle w:val="ListParagraph"/>
        <w:numPr>
          <w:ilvl w:val="0"/>
          <w:numId w:val="103"/>
        </w:numPr>
        <w:jc w:val="both"/>
        <w:rPr>
          <w:rFonts w:eastAsia="Arial Unicode MS" w:cs="Times New Roman"/>
          <w:color w:val="auto"/>
          <w:sz w:val="20"/>
          <w:szCs w:val="20"/>
          <w:lang w:val="es-ES" w:eastAsia="en-US"/>
        </w:rPr>
      </w:pPr>
      <w:r w:rsidRPr="001E3B2F">
        <w:rPr>
          <w:rFonts w:eastAsia="Arial Unicode MS" w:cs="Times New Roman"/>
          <w:color w:val="auto"/>
          <w:sz w:val="20"/>
          <w:szCs w:val="20"/>
          <w:lang w:val="es-ES" w:eastAsia="en-US"/>
        </w:rPr>
        <w:t>La presunta víctima</w:t>
      </w:r>
      <w:r w:rsidR="00B1418F" w:rsidRPr="001E3B2F">
        <w:rPr>
          <w:rFonts w:eastAsia="Arial Unicode MS" w:cs="Times New Roman"/>
          <w:color w:val="auto"/>
          <w:sz w:val="20"/>
          <w:szCs w:val="20"/>
          <w:lang w:val="es-ES" w:eastAsia="en-US"/>
        </w:rPr>
        <w:t xml:space="preserve"> explica que, el 3 de mayo de 2006, los floricultores del mercado local de Texcoco fueron violentamente desalojados por agentes policiales en incumplimiento de expresos acuerdos con las autoridades estatales. Alega que los integrantes del FPDT apoyaron a los floricultores, iniciándose enfrentamientos, seguidos de múltiples allanamientos y detenciones masivas. En este contexto, el peticionario junto a otras personas, algunas heridas de gravedad, buscaron refugio en la casa de uno de los floricultores, la que tras 10 horas de cerco policial fue allanada, siendo brutalmente golpeados e ilegalmente detenidos. </w:t>
      </w:r>
      <w:r w:rsidR="0070365D" w:rsidRPr="001E3B2F">
        <w:rPr>
          <w:rFonts w:eastAsia="Arial Unicode MS" w:cs="Times New Roman"/>
          <w:color w:val="auto"/>
          <w:sz w:val="20"/>
          <w:szCs w:val="20"/>
          <w:lang w:val="es-ES" w:eastAsia="en-US"/>
        </w:rPr>
        <w:t>Alega que fue maltratado y</w:t>
      </w:r>
      <w:r w:rsidR="00B1418F" w:rsidRPr="001E3B2F">
        <w:rPr>
          <w:rFonts w:eastAsia="Arial Unicode MS" w:cs="Times New Roman"/>
          <w:color w:val="auto"/>
          <w:sz w:val="20"/>
          <w:szCs w:val="20"/>
          <w:lang w:val="es-ES" w:eastAsia="en-US"/>
        </w:rPr>
        <w:t xml:space="preserve"> tortura</w:t>
      </w:r>
      <w:r w:rsidR="0070365D" w:rsidRPr="001E3B2F">
        <w:rPr>
          <w:rFonts w:eastAsia="Arial Unicode MS" w:cs="Times New Roman"/>
          <w:color w:val="auto"/>
          <w:sz w:val="20"/>
          <w:szCs w:val="20"/>
          <w:lang w:val="es-ES" w:eastAsia="en-US"/>
        </w:rPr>
        <w:t xml:space="preserve">do </w:t>
      </w:r>
      <w:r w:rsidR="00B1418F" w:rsidRPr="001E3B2F">
        <w:rPr>
          <w:rFonts w:eastAsia="Arial Unicode MS" w:cs="Times New Roman"/>
          <w:color w:val="auto"/>
          <w:sz w:val="20"/>
          <w:szCs w:val="20"/>
          <w:lang w:val="es-ES" w:eastAsia="en-US"/>
        </w:rPr>
        <w:t>durante su traslado al penal, sin que se les informara donde se encontraban. Posteriormente descubrieron que estaban en la Cárcel Estatal de “Santiaguito”</w:t>
      </w:r>
      <w:r w:rsidR="0070365D" w:rsidRPr="001E3B2F">
        <w:rPr>
          <w:rFonts w:eastAsia="Arial Unicode MS" w:cs="Times New Roman"/>
          <w:color w:val="auto"/>
          <w:sz w:val="20"/>
          <w:szCs w:val="20"/>
          <w:lang w:val="es-ES" w:eastAsia="en-US"/>
        </w:rPr>
        <w:t xml:space="preserve"> en Toluca</w:t>
      </w:r>
      <w:r w:rsidR="00B1418F" w:rsidRPr="001E3B2F">
        <w:rPr>
          <w:rFonts w:eastAsia="Arial Unicode MS" w:cs="Times New Roman"/>
          <w:color w:val="auto"/>
          <w:sz w:val="20"/>
          <w:szCs w:val="20"/>
          <w:lang w:val="es-ES" w:eastAsia="en-US"/>
        </w:rPr>
        <w:t>.</w:t>
      </w:r>
      <w:r w:rsidR="003E6E20" w:rsidRPr="001E3B2F">
        <w:rPr>
          <w:rFonts w:eastAsia="Arial Unicode MS" w:cs="Times New Roman"/>
          <w:color w:val="auto"/>
          <w:sz w:val="20"/>
          <w:szCs w:val="20"/>
          <w:lang w:val="es-ES" w:eastAsia="en-US"/>
        </w:rPr>
        <w:t xml:space="preserve"> </w:t>
      </w:r>
      <w:r w:rsidR="0070365D" w:rsidRPr="001E3B2F">
        <w:rPr>
          <w:rFonts w:eastAsia="Arial Unicode MS" w:cs="Times New Roman"/>
          <w:color w:val="auto"/>
          <w:sz w:val="20"/>
          <w:szCs w:val="20"/>
          <w:lang w:val="es-ES" w:eastAsia="en-US"/>
        </w:rPr>
        <w:t xml:space="preserve">Indica que los centenares de detenidos fueron mantenidos en hacinamiento e iniciaron una huelga de hambre. Señala que eran hostigados por sus custodios y que, en esas desoladas e inciertas condiciones al interior de la cárcel, se empezaron a tomar las declaraciones preparatorias sin asistencia legal. </w:t>
      </w:r>
      <w:r w:rsidR="003E6E20" w:rsidRPr="001E3B2F">
        <w:rPr>
          <w:rFonts w:eastAsia="Arial Unicode MS" w:cs="Times New Roman"/>
          <w:color w:val="auto"/>
          <w:sz w:val="20"/>
          <w:szCs w:val="20"/>
          <w:lang w:val="es-ES" w:eastAsia="en-US"/>
        </w:rPr>
        <w:t xml:space="preserve">Refiere que todos estos hechos fueron puestos en conocimiento de la Comisión Nacional de Derechos Humanos (CNDH) que </w:t>
      </w:r>
      <w:r w:rsidR="003A133E" w:rsidRPr="001E3B2F">
        <w:rPr>
          <w:rFonts w:eastAsia="Arial Unicode MS" w:cs="Times New Roman"/>
          <w:color w:val="auto"/>
          <w:sz w:val="20"/>
          <w:szCs w:val="20"/>
          <w:lang w:val="es-ES" w:eastAsia="en-US"/>
        </w:rPr>
        <w:t xml:space="preserve">el 16 de octubre de 2006 emitió </w:t>
      </w:r>
      <w:r w:rsidR="003E6E20" w:rsidRPr="001E3B2F">
        <w:rPr>
          <w:rFonts w:eastAsia="Arial Unicode MS" w:cs="Times New Roman"/>
          <w:color w:val="auto"/>
          <w:sz w:val="20"/>
          <w:szCs w:val="20"/>
          <w:lang w:val="es-ES" w:eastAsia="en-US"/>
        </w:rPr>
        <w:t>la Recomendación 38/2006</w:t>
      </w:r>
      <w:r w:rsidR="00D129A3" w:rsidRPr="001E3B2F">
        <w:rPr>
          <w:rFonts w:eastAsia="Arial Unicode MS" w:cs="Times New Roman"/>
          <w:color w:val="auto"/>
          <w:sz w:val="20"/>
          <w:szCs w:val="20"/>
          <w:lang w:val="es-ES" w:eastAsia="en-US"/>
        </w:rPr>
        <w:t>. Esta</w:t>
      </w:r>
      <w:r w:rsidR="003E5552" w:rsidRPr="001E3B2F">
        <w:rPr>
          <w:rFonts w:eastAsia="Arial Unicode MS" w:cs="Times New Roman"/>
          <w:color w:val="auto"/>
          <w:sz w:val="20"/>
          <w:szCs w:val="20"/>
          <w:lang w:val="es-ES" w:eastAsia="en-US"/>
        </w:rPr>
        <w:t xml:space="preserve"> </w:t>
      </w:r>
      <w:r w:rsidR="006415FE" w:rsidRPr="001E3B2F">
        <w:rPr>
          <w:rFonts w:eastAsia="Arial Unicode MS" w:cs="Times New Roman"/>
          <w:color w:val="auto"/>
          <w:sz w:val="20"/>
          <w:szCs w:val="20"/>
          <w:lang w:val="es-ES" w:eastAsia="en-US"/>
        </w:rPr>
        <w:t>acreditó la perpetración de</w:t>
      </w:r>
      <w:r w:rsidR="003E5552" w:rsidRPr="001E3B2F">
        <w:rPr>
          <w:rFonts w:eastAsia="Arial Unicode MS" w:cs="Times New Roman"/>
          <w:color w:val="auto"/>
          <w:sz w:val="20"/>
          <w:szCs w:val="20"/>
          <w:lang w:val="es-ES" w:eastAsia="en-US"/>
        </w:rPr>
        <w:t xml:space="preserve"> graves violaciones a los derechos humanos, </w:t>
      </w:r>
      <w:r w:rsidR="003A133E" w:rsidRPr="001E3B2F">
        <w:rPr>
          <w:rFonts w:eastAsia="Arial Unicode MS" w:cs="Times New Roman"/>
          <w:color w:val="auto"/>
          <w:sz w:val="20"/>
          <w:szCs w:val="20"/>
          <w:lang w:val="es-ES" w:eastAsia="en-US"/>
        </w:rPr>
        <w:t xml:space="preserve">recomendando </w:t>
      </w:r>
      <w:r w:rsidR="003E5552" w:rsidRPr="001E3B2F">
        <w:rPr>
          <w:rFonts w:eastAsia="Arial Unicode MS" w:cs="Times New Roman"/>
          <w:color w:val="auto"/>
          <w:sz w:val="20"/>
          <w:szCs w:val="20"/>
          <w:lang w:val="es-ES" w:eastAsia="en-US"/>
        </w:rPr>
        <w:t xml:space="preserve">investigar los </w:t>
      </w:r>
      <w:r w:rsidR="003A133E" w:rsidRPr="001E3B2F">
        <w:rPr>
          <w:rFonts w:eastAsia="Arial Unicode MS" w:cs="Times New Roman"/>
          <w:color w:val="auto"/>
          <w:sz w:val="20"/>
          <w:szCs w:val="20"/>
          <w:lang w:val="es-ES" w:eastAsia="en-US"/>
        </w:rPr>
        <w:t>ilícitos en los que probablemente incurrió la Policía Federal Preventiva</w:t>
      </w:r>
      <w:r w:rsidR="00D129A3" w:rsidRPr="001E3B2F">
        <w:rPr>
          <w:rFonts w:eastAsia="Arial Unicode MS" w:cs="Times New Roman"/>
          <w:color w:val="auto"/>
          <w:sz w:val="20"/>
          <w:szCs w:val="20"/>
          <w:lang w:val="es-ES" w:eastAsia="en-US"/>
        </w:rPr>
        <w:t xml:space="preserve"> e</w:t>
      </w:r>
      <w:r w:rsidR="003E5552" w:rsidRPr="001E3B2F">
        <w:rPr>
          <w:rFonts w:eastAsia="Arial Unicode MS" w:cs="Times New Roman"/>
          <w:color w:val="auto"/>
          <w:sz w:val="20"/>
          <w:szCs w:val="20"/>
          <w:lang w:val="es-ES" w:eastAsia="en-US"/>
        </w:rPr>
        <w:t xml:space="preserve"> iniciar investigaciones por el delito de tortura,</w:t>
      </w:r>
      <w:r w:rsidR="003A133E" w:rsidRPr="001E3B2F">
        <w:rPr>
          <w:rFonts w:eastAsia="Arial Unicode MS" w:cs="Times New Roman"/>
          <w:color w:val="auto"/>
          <w:sz w:val="20"/>
          <w:szCs w:val="20"/>
          <w:lang w:val="es-ES" w:eastAsia="en-US"/>
        </w:rPr>
        <w:t xml:space="preserve"> res</w:t>
      </w:r>
      <w:r w:rsidR="003E5552" w:rsidRPr="001E3B2F">
        <w:rPr>
          <w:rFonts w:eastAsia="Arial Unicode MS" w:cs="Times New Roman"/>
          <w:color w:val="auto"/>
          <w:sz w:val="20"/>
          <w:szCs w:val="20"/>
          <w:lang w:val="es-ES" w:eastAsia="en-US"/>
        </w:rPr>
        <w:t>pecto de las lesiones ocasionada</w:t>
      </w:r>
      <w:r w:rsidR="003A133E" w:rsidRPr="001E3B2F">
        <w:rPr>
          <w:rFonts w:eastAsia="Arial Unicode MS" w:cs="Times New Roman"/>
          <w:color w:val="auto"/>
          <w:sz w:val="20"/>
          <w:szCs w:val="20"/>
          <w:lang w:val="es-ES" w:eastAsia="en-US"/>
        </w:rPr>
        <w:t xml:space="preserve">s a quienes fueron detenidos e internados en </w:t>
      </w:r>
      <w:r w:rsidR="003E5552" w:rsidRPr="001E3B2F">
        <w:rPr>
          <w:rFonts w:eastAsia="Arial Unicode MS" w:cs="Times New Roman"/>
          <w:color w:val="auto"/>
          <w:sz w:val="20"/>
          <w:szCs w:val="20"/>
          <w:lang w:val="es-ES" w:eastAsia="en-US"/>
        </w:rPr>
        <w:t>el “Santiaguito”</w:t>
      </w:r>
      <w:r w:rsidR="00D129A3" w:rsidRPr="001E3B2F">
        <w:rPr>
          <w:rFonts w:eastAsia="Arial Unicode MS" w:cs="Times New Roman"/>
          <w:color w:val="auto"/>
          <w:sz w:val="20"/>
          <w:szCs w:val="20"/>
          <w:lang w:val="es-ES" w:eastAsia="en-US"/>
        </w:rPr>
        <w:t>. Alega que</w:t>
      </w:r>
      <w:r w:rsidR="003E5552" w:rsidRPr="001E3B2F">
        <w:rPr>
          <w:rFonts w:eastAsia="Arial Unicode MS" w:cs="Times New Roman"/>
          <w:color w:val="auto"/>
          <w:sz w:val="20"/>
          <w:szCs w:val="20"/>
          <w:lang w:val="es-ES" w:eastAsia="en-US"/>
        </w:rPr>
        <w:t xml:space="preserve">, </w:t>
      </w:r>
      <w:r w:rsidR="003E6E20" w:rsidRPr="001E3B2F">
        <w:rPr>
          <w:rFonts w:eastAsia="Arial Unicode MS" w:cs="Times New Roman"/>
          <w:color w:val="auto"/>
          <w:sz w:val="20"/>
          <w:szCs w:val="20"/>
          <w:lang w:val="es-ES" w:eastAsia="en-US"/>
        </w:rPr>
        <w:t>sin embargo</w:t>
      </w:r>
      <w:r w:rsidR="00D129A3" w:rsidRPr="001E3B2F">
        <w:rPr>
          <w:rFonts w:eastAsia="Arial Unicode MS" w:cs="Times New Roman"/>
          <w:color w:val="auto"/>
          <w:sz w:val="20"/>
          <w:szCs w:val="20"/>
          <w:lang w:val="es-ES" w:eastAsia="en-US"/>
        </w:rPr>
        <w:t xml:space="preserve">, </w:t>
      </w:r>
      <w:r w:rsidR="003A133E" w:rsidRPr="001E3B2F">
        <w:rPr>
          <w:rFonts w:eastAsia="Arial Unicode MS" w:cs="Times New Roman"/>
          <w:color w:val="auto"/>
          <w:sz w:val="20"/>
          <w:szCs w:val="20"/>
          <w:lang w:val="es-ES" w:eastAsia="en-US"/>
        </w:rPr>
        <w:t xml:space="preserve">tales </w:t>
      </w:r>
      <w:r w:rsidR="003E6E20" w:rsidRPr="001E3B2F">
        <w:rPr>
          <w:rFonts w:eastAsia="Arial Unicode MS" w:cs="Times New Roman"/>
          <w:color w:val="auto"/>
          <w:sz w:val="20"/>
          <w:szCs w:val="20"/>
          <w:lang w:val="es-ES" w:eastAsia="en-US"/>
        </w:rPr>
        <w:t>investigaciones penales</w:t>
      </w:r>
      <w:r w:rsidR="003A133E" w:rsidRPr="001E3B2F">
        <w:rPr>
          <w:rFonts w:eastAsia="Arial Unicode MS" w:cs="Times New Roman"/>
          <w:color w:val="auto"/>
          <w:sz w:val="20"/>
          <w:szCs w:val="20"/>
          <w:lang w:val="es-ES" w:eastAsia="en-US"/>
        </w:rPr>
        <w:t xml:space="preserve"> no se realiza</w:t>
      </w:r>
      <w:r w:rsidR="00D129A3" w:rsidRPr="001E3B2F">
        <w:rPr>
          <w:rFonts w:eastAsia="Arial Unicode MS" w:cs="Times New Roman"/>
          <w:color w:val="auto"/>
          <w:sz w:val="20"/>
          <w:szCs w:val="20"/>
          <w:lang w:val="es-ES" w:eastAsia="en-US"/>
        </w:rPr>
        <w:t>ron</w:t>
      </w:r>
      <w:r w:rsidR="003E6E20" w:rsidRPr="001E3B2F">
        <w:rPr>
          <w:rFonts w:eastAsia="Arial Unicode MS" w:cs="Times New Roman"/>
          <w:color w:val="auto"/>
          <w:sz w:val="20"/>
          <w:szCs w:val="20"/>
          <w:lang w:val="es-ES" w:eastAsia="en-US"/>
        </w:rPr>
        <w:t>.</w:t>
      </w:r>
    </w:p>
    <w:p w14:paraId="2A3BC466" w14:textId="77777777" w:rsidR="00B1418F" w:rsidRPr="001E3B2F" w:rsidRDefault="00B1418F" w:rsidP="00B1418F">
      <w:pPr>
        <w:pStyle w:val="ListParagraph"/>
        <w:jc w:val="both"/>
        <w:rPr>
          <w:rFonts w:eastAsia="Arial Unicode MS" w:cs="Times New Roman"/>
          <w:color w:val="auto"/>
          <w:sz w:val="20"/>
          <w:szCs w:val="20"/>
          <w:lang w:val="es-ES" w:eastAsia="en-US"/>
        </w:rPr>
      </w:pPr>
    </w:p>
    <w:p w14:paraId="61B0429E" w14:textId="2869B141" w:rsidR="00CA7E1D" w:rsidRPr="001E3B2F" w:rsidRDefault="00B1418F" w:rsidP="0070365D">
      <w:pPr>
        <w:pStyle w:val="ListParagraph"/>
        <w:numPr>
          <w:ilvl w:val="0"/>
          <w:numId w:val="103"/>
        </w:numPr>
        <w:jc w:val="both"/>
        <w:rPr>
          <w:rFonts w:eastAsia="Arial Unicode MS" w:cs="Times New Roman"/>
          <w:color w:val="auto"/>
          <w:sz w:val="20"/>
          <w:szCs w:val="20"/>
          <w:lang w:val="es-ES" w:eastAsia="en-US"/>
        </w:rPr>
      </w:pPr>
      <w:r w:rsidRPr="001E3B2F">
        <w:rPr>
          <w:rFonts w:eastAsia="Arial Unicode MS" w:cs="Times New Roman"/>
          <w:color w:val="auto"/>
          <w:sz w:val="20"/>
          <w:szCs w:val="20"/>
          <w:lang w:val="es-ES" w:eastAsia="en-US"/>
        </w:rPr>
        <w:t>Agrega que, tras 15 días</w:t>
      </w:r>
      <w:r w:rsidR="0070365D" w:rsidRPr="001E3B2F">
        <w:rPr>
          <w:rFonts w:eastAsia="Arial Unicode MS" w:cs="Times New Roman"/>
          <w:color w:val="auto"/>
          <w:sz w:val="20"/>
          <w:szCs w:val="20"/>
          <w:lang w:val="es-ES" w:eastAsia="en-US"/>
        </w:rPr>
        <w:t xml:space="preserve"> de detención</w:t>
      </w:r>
      <w:r w:rsidRPr="001E3B2F">
        <w:rPr>
          <w:rFonts w:eastAsia="Arial Unicode MS" w:cs="Times New Roman"/>
          <w:color w:val="auto"/>
          <w:sz w:val="20"/>
          <w:szCs w:val="20"/>
          <w:lang w:val="es-ES" w:eastAsia="en-US"/>
        </w:rPr>
        <w:t xml:space="preserve">, junto con otros líderes sociales y sin que mediara orden judicial fueron trasladados al Centro Federal de Readaptación Social No1 “Altiplano”, penal de máxima seguridad. Señala que en dicho penal los malos tratos persistieron, que era desnudado, </w:t>
      </w:r>
      <w:r w:rsidR="001261F0" w:rsidRPr="001E3B2F">
        <w:rPr>
          <w:rFonts w:eastAsia="Arial Unicode MS" w:cs="Times New Roman"/>
          <w:color w:val="auto"/>
          <w:sz w:val="20"/>
          <w:szCs w:val="20"/>
          <w:lang w:val="es-ES" w:eastAsia="en-US"/>
        </w:rPr>
        <w:t>sometido a revisiones físicas</w:t>
      </w:r>
      <w:r w:rsidR="003E5552" w:rsidRPr="001E3B2F">
        <w:rPr>
          <w:rFonts w:eastAsia="Arial Unicode MS" w:cs="Times New Roman"/>
          <w:color w:val="auto"/>
          <w:sz w:val="20"/>
          <w:szCs w:val="20"/>
          <w:lang w:val="es-ES" w:eastAsia="en-US"/>
        </w:rPr>
        <w:t xml:space="preserve"> </w:t>
      </w:r>
      <w:r w:rsidR="006415FE" w:rsidRPr="001E3B2F">
        <w:rPr>
          <w:rFonts w:eastAsia="Arial Unicode MS" w:cs="Times New Roman"/>
          <w:color w:val="auto"/>
          <w:sz w:val="20"/>
          <w:szCs w:val="20"/>
          <w:lang w:val="es-ES" w:eastAsia="en-US"/>
        </w:rPr>
        <w:t>denigrantes</w:t>
      </w:r>
      <w:r w:rsidR="001261F0" w:rsidRPr="001E3B2F">
        <w:rPr>
          <w:rFonts w:eastAsia="Arial Unicode MS" w:cs="Times New Roman"/>
          <w:color w:val="auto"/>
          <w:sz w:val="20"/>
          <w:szCs w:val="20"/>
          <w:lang w:val="es-ES" w:eastAsia="en-US"/>
        </w:rPr>
        <w:t xml:space="preserve"> </w:t>
      </w:r>
      <w:r w:rsidRPr="001E3B2F">
        <w:rPr>
          <w:rFonts w:eastAsia="Arial Unicode MS" w:cs="Times New Roman"/>
          <w:color w:val="auto"/>
          <w:sz w:val="20"/>
          <w:szCs w:val="20"/>
          <w:lang w:val="es-ES" w:eastAsia="en-US"/>
        </w:rPr>
        <w:t xml:space="preserve">y golpeado a diario, mantenido en aislamiento y frecuentemente interrogado sin la presencia de un defensor. </w:t>
      </w:r>
      <w:r w:rsidR="003E6E20" w:rsidRPr="001E3B2F">
        <w:rPr>
          <w:rFonts w:eastAsia="Arial Unicode MS" w:cs="Times New Roman"/>
          <w:color w:val="auto"/>
          <w:sz w:val="20"/>
          <w:szCs w:val="20"/>
          <w:lang w:val="es-ES" w:eastAsia="en-US"/>
        </w:rPr>
        <w:t>Alega</w:t>
      </w:r>
      <w:r w:rsidRPr="001E3B2F">
        <w:rPr>
          <w:rFonts w:eastAsia="Arial Unicode MS" w:cs="Times New Roman"/>
          <w:color w:val="auto"/>
          <w:sz w:val="20"/>
          <w:szCs w:val="20"/>
          <w:lang w:val="es-ES" w:eastAsia="en-US"/>
        </w:rPr>
        <w:t xml:space="preserve"> que su familia fue hostigada y maltratada, que durante las visitas su madre fue semanalmente desnudada, revisada, sometida a rayos x y le lanzaban agua</w:t>
      </w:r>
      <w:r w:rsidR="00D129A3" w:rsidRPr="001E3B2F">
        <w:rPr>
          <w:rFonts w:eastAsia="Arial Unicode MS" w:cs="Times New Roman"/>
          <w:color w:val="auto"/>
          <w:sz w:val="20"/>
          <w:szCs w:val="20"/>
          <w:lang w:val="es-ES" w:eastAsia="en-US"/>
        </w:rPr>
        <w:t>. Señala que</w:t>
      </w:r>
      <w:r w:rsidRPr="001E3B2F">
        <w:rPr>
          <w:rFonts w:eastAsia="Arial Unicode MS" w:cs="Times New Roman"/>
          <w:color w:val="auto"/>
          <w:sz w:val="20"/>
          <w:szCs w:val="20"/>
          <w:lang w:val="es-ES" w:eastAsia="en-US"/>
        </w:rPr>
        <w:t xml:space="preserve"> luego</w:t>
      </w:r>
      <w:r w:rsidR="00D129A3" w:rsidRPr="001E3B2F">
        <w:rPr>
          <w:rFonts w:eastAsia="Arial Unicode MS" w:cs="Times New Roman"/>
          <w:color w:val="auto"/>
          <w:sz w:val="20"/>
          <w:szCs w:val="20"/>
          <w:lang w:val="es-ES" w:eastAsia="en-US"/>
        </w:rPr>
        <w:t>,</w:t>
      </w:r>
      <w:r w:rsidRPr="001E3B2F">
        <w:rPr>
          <w:rFonts w:eastAsia="Arial Unicode MS" w:cs="Times New Roman"/>
          <w:color w:val="auto"/>
          <w:sz w:val="20"/>
          <w:szCs w:val="20"/>
          <w:lang w:val="es-ES" w:eastAsia="en-US"/>
        </w:rPr>
        <w:t xml:space="preserve"> contraviniendo diversos amparos </w:t>
      </w:r>
      <w:r w:rsidR="00D129A3" w:rsidRPr="001E3B2F">
        <w:rPr>
          <w:rFonts w:eastAsia="Arial Unicode MS" w:cs="Times New Roman"/>
          <w:color w:val="auto"/>
          <w:sz w:val="20"/>
          <w:szCs w:val="20"/>
          <w:lang w:val="es-ES" w:eastAsia="en-US"/>
        </w:rPr>
        <w:t xml:space="preserve">a su favor, </w:t>
      </w:r>
      <w:r w:rsidRPr="001E3B2F">
        <w:rPr>
          <w:rFonts w:eastAsia="Arial Unicode MS" w:cs="Times New Roman"/>
          <w:color w:val="auto"/>
          <w:sz w:val="20"/>
          <w:szCs w:val="20"/>
          <w:lang w:val="es-ES" w:eastAsia="en-US"/>
        </w:rPr>
        <w:t>le imp</w:t>
      </w:r>
      <w:r w:rsidR="00D129A3" w:rsidRPr="001E3B2F">
        <w:rPr>
          <w:rFonts w:eastAsia="Arial Unicode MS" w:cs="Times New Roman"/>
          <w:color w:val="auto"/>
          <w:sz w:val="20"/>
          <w:szCs w:val="20"/>
          <w:lang w:val="es-ES" w:eastAsia="en-US"/>
        </w:rPr>
        <w:t>idieron a su madre verlo</w:t>
      </w:r>
      <w:r w:rsidRPr="001E3B2F">
        <w:rPr>
          <w:rFonts w:eastAsia="Arial Unicode MS" w:cs="Times New Roman"/>
          <w:color w:val="auto"/>
          <w:sz w:val="20"/>
          <w:szCs w:val="20"/>
          <w:lang w:val="es-ES" w:eastAsia="en-US"/>
        </w:rPr>
        <w:t xml:space="preserve"> por más de un año, argumentando que por no ser la madre biológica no tenía derecho a visitas. Indica que semanal</w:t>
      </w:r>
      <w:r w:rsidR="001261F0" w:rsidRPr="001E3B2F">
        <w:rPr>
          <w:rFonts w:eastAsia="Arial Unicode MS" w:cs="Times New Roman"/>
          <w:color w:val="auto"/>
          <w:sz w:val="20"/>
          <w:szCs w:val="20"/>
          <w:lang w:val="es-ES" w:eastAsia="en-US"/>
        </w:rPr>
        <w:t>mente su familia denunció</w:t>
      </w:r>
      <w:r w:rsidR="000B11DB" w:rsidRPr="001E3B2F">
        <w:rPr>
          <w:lang w:val="es-ES"/>
        </w:rPr>
        <w:t xml:space="preserve"> </w:t>
      </w:r>
      <w:r w:rsidR="000B11DB" w:rsidRPr="001E3B2F">
        <w:rPr>
          <w:rFonts w:eastAsia="Arial Unicode MS" w:cs="Times New Roman"/>
          <w:color w:val="auto"/>
          <w:sz w:val="20"/>
          <w:szCs w:val="20"/>
          <w:lang w:val="es-ES" w:eastAsia="en-US"/>
        </w:rPr>
        <w:t>las denigrantes condiciones carce</w:t>
      </w:r>
      <w:r w:rsidR="006415FE" w:rsidRPr="001E3B2F">
        <w:rPr>
          <w:rFonts w:eastAsia="Arial Unicode MS" w:cs="Times New Roman"/>
          <w:color w:val="auto"/>
          <w:sz w:val="20"/>
          <w:szCs w:val="20"/>
          <w:lang w:val="es-ES" w:eastAsia="en-US"/>
        </w:rPr>
        <w:t xml:space="preserve">larias que enfrentaban tanto él </w:t>
      </w:r>
      <w:r w:rsidR="000B11DB" w:rsidRPr="001E3B2F">
        <w:rPr>
          <w:rFonts w:eastAsia="Arial Unicode MS" w:cs="Times New Roman"/>
          <w:color w:val="auto"/>
          <w:sz w:val="20"/>
          <w:szCs w:val="20"/>
          <w:lang w:val="es-ES" w:eastAsia="en-US"/>
        </w:rPr>
        <w:t>como sus familiares</w:t>
      </w:r>
      <w:r w:rsidRPr="001E3B2F">
        <w:rPr>
          <w:rFonts w:eastAsia="Arial Unicode MS" w:cs="Times New Roman"/>
          <w:color w:val="auto"/>
          <w:sz w:val="20"/>
          <w:szCs w:val="20"/>
          <w:lang w:val="es-ES" w:eastAsia="en-US"/>
        </w:rPr>
        <w:t xml:space="preserve"> ante la </w:t>
      </w:r>
      <w:r w:rsidR="003E6E20" w:rsidRPr="001E3B2F">
        <w:rPr>
          <w:rFonts w:eastAsia="Arial Unicode MS" w:cs="Times New Roman"/>
          <w:color w:val="auto"/>
          <w:sz w:val="20"/>
          <w:szCs w:val="20"/>
          <w:lang w:val="es-ES" w:eastAsia="en-US"/>
        </w:rPr>
        <w:t>CNDH</w:t>
      </w:r>
      <w:r w:rsidR="0070365D" w:rsidRPr="001E3B2F">
        <w:rPr>
          <w:rFonts w:eastAsia="Arial Unicode MS" w:cs="Times New Roman"/>
          <w:color w:val="auto"/>
          <w:sz w:val="20"/>
          <w:szCs w:val="20"/>
          <w:lang w:val="es-ES" w:eastAsia="en-US"/>
        </w:rPr>
        <w:t>. Agrega que</w:t>
      </w:r>
      <w:r w:rsidR="00D129A3" w:rsidRPr="001E3B2F">
        <w:rPr>
          <w:rFonts w:eastAsia="Arial Unicode MS" w:cs="Times New Roman"/>
          <w:color w:val="auto"/>
          <w:sz w:val="20"/>
          <w:szCs w:val="20"/>
          <w:lang w:val="es-ES" w:eastAsia="en-US"/>
        </w:rPr>
        <w:t>,</w:t>
      </w:r>
      <w:r w:rsidR="0070365D" w:rsidRPr="001E3B2F">
        <w:rPr>
          <w:rFonts w:eastAsia="Arial Unicode MS" w:cs="Times New Roman"/>
          <w:color w:val="auto"/>
          <w:sz w:val="20"/>
          <w:szCs w:val="20"/>
          <w:lang w:val="es-ES" w:eastAsia="en-US"/>
        </w:rPr>
        <w:t xml:space="preserve"> </w:t>
      </w:r>
      <w:r w:rsidR="008F24EC" w:rsidRPr="001E3B2F">
        <w:rPr>
          <w:rFonts w:eastAsia="Arial Unicode MS" w:cs="Times New Roman"/>
          <w:color w:val="auto"/>
          <w:sz w:val="20"/>
          <w:szCs w:val="20"/>
          <w:lang w:val="es-ES" w:eastAsia="en-US"/>
        </w:rPr>
        <w:t>a consecuencia de las arbitrarias negativas de traslado de penal, los malos tratos, hostigamientos, amenazas y torturas psicológicas a las que él y su familia eran expuestos, interpuso</w:t>
      </w:r>
      <w:r w:rsidR="0070365D" w:rsidRPr="001E3B2F">
        <w:rPr>
          <w:rFonts w:eastAsia="Arial Unicode MS" w:cs="Times New Roman"/>
          <w:color w:val="auto"/>
          <w:sz w:val="20"/>
          <w:szCs w:val="20"/>
          <w:lang w:val="es-ES" w:eastAsia="en-US"/>
        </w:rPr>
        <w:t xml:space="preserve"> diversas </w:t>
      </w:r>
      <w:r w:rsidR="00CA7E1D" w:rsidRPr="001E3B2F">
        <w:rPr>
          <w:rFonts w:eastAsia="Arial Unicode MS" w:cs="Times New Roman"/>
          <w:color w:val="auto"/>
          <w:sz w:val="20"/>
          <w:szCs w:val="20"/>
          <w:lang w:val="es-ES" w:eastAsia="en-US"/>
        </w:rPr>
        <w:t xml:space="preserve">demandas de amparos, </w:t>
      </w:r>
      <w:r w:rsidR="004F4995" w:rsidRPr="001E3B2F">
        <w:rPr>
          <w:rFonts w:eastAsia="Arial Unicode MS" w:cs="Times New Roman"/>
          <w:color w:val="auto"/>
          <w:sz w:val="20"/>
          <w:szCs w:val="20"/>
          <w:lang w:val="es-ES" w:eastAsia="en-US"/>
        </w:rPr>
        <w:t xml:space="preserve">recursos de </w:t>
      </w:r>
      <w:r w:rsidR="000D5DAE" w:rsidRPr="001E3B2F">
        <w:rPr>
          <w:rFonts w:eastAsia="Arial Unicode MS" w:cs="Times New Roman"/>
          <w:color w:val="auto"/>
          <w:sz w:val="20"/>
          <w:szCs w:val="20"/>
          <w:lang w:val="es-ES" w:eastAsia="en-US"/>
        </w:rPr>
        <w:t>queja</w:t>
      </w:r>
      <w:r w:rsidR="00CA7E1D" w:rsidRPr="001E3B2F">
        <w:rPr>
          <w:rFonts w:eastAsia="Arial Unicode MS" w:cs="Times New Roman"/>
          <w:color w:val="auto"/>
          <w:sz w:val="20"/>
          <w:szCs w:val="20"/>
          <w:lang w:val="es-ES" w:eastAsia="en-US"/>
        </w:rPr>
        <w:t xml:space="preserve"> y revisiones</w:t>
      </w:r>
      <w:r w:rsidRPr="001E3B2F">
        <w:rPr>
          <w:rFonts w:eastAsia="Arial Unicode MS" w:cs="Times New Roman"/>
          <w:color w:val="auto"/>
          <w:sz w:val="20"/>
          <w:szCs w:val="20"/>
          <w:lang w:val="es-ES" w:eastAsia="en-US"/>
        </w:rPr>
        <w:t xml:space="preserve">. </w:t>
      </w:r>
      <w:r w:rsidR="00CA7E1D" w:rsidRPr="001E3B2F">
        <w:rPr>
          <w:rFonts w:eastAsia="Arial Unicode MS" w:cs="Times New Roman"/>
          <w:color w:val="auto"/>
          <w:sz w:val="20"/>
          <w:szCs w:val="20"/>
          <w:lang w:val="es-ES" w:eastAsia="en-US"/>
        </w:rPr>
        <w:t xml:space="preserve">Señala que el </w:t>
      </w:r>
      <w:r w:rsidR="001D190E" w:rsidRPr="001E3B2F">
        <w:rPr>
          <w:rFonts w:eastAsia="Arial Unicode MS" w:cs="Times New Roman"/>
          <w:color w:val="auto"/>
          <w:sz w:val="20"/>
          <w:szCs w:val="20"/>
          <w:lang w:val="es-ES" w:eastAsia="en-US"/>
        </w:rPr>
        <w:t>último</w:t>
      </w:r>
      <w:r w:rsidR="00CA7E1D" w:rsidRPr="001E3B2F">
        <w:rPr>
          <w:rFonts w:eastAsia="Arial Unicode MS" w:cs="Times New Roman"/>
          <w:color w:val="auto"/>
          <w:sz w:val="20"/>
          <w:szCs w:val="20"/>
          <w:lang w:val="es-ES" w:eastAsia="en-US"/>
        </w:rPr>
        <w:t xml:space="preserve"> de </w:t>
      </w:r>
      <w:r w:rsidR="001D190E" w:rsidRPr="001E3B2F">
        <w:rPr>
          <w:rFonts w:eastAsia="Arial Unicode MS" w:cs="Times New Roman"/>
          <w:color w:val="auto"/>
          <w:sz w:val="20"/>
          <w:szCs w:val="20"/>
          <w:lang w:val="es-ES" w:eastAsia="en-US"/>
        </w:rPr>
        <w:t>sus recursos fue</w:t>
      </w:r>
      <w:r w:rsidR="00A40AB1" w:rsidRPr="001E3B2F">
        <w:rPr>
          <w:rFonts w:eastAsia="Arial Unicode MS" w:cs="Times New Roman"/>
          <w:color w:val="auto"/>
          <w:sz w:val="20"/>
          <w:szCs w:val="20"/>
          <w:lang w:val="es-ES" w:eastAsia="en-US"/>
        </w:rPr>
        <w:t xml:space="preserve"> el incidente de suspensión derivado del amparo indirecto que incluía 25 actos reclamados, </w:t>
      </w:r>
      <w:r w:rsidR="008F24EC" w:rsidRPr="001E3B2F">
        <w:rPr>
          <w:rFonts w:eastAsia="Arial Unicode MS" w:cs="Times New Roman"/>
          <w:color w:val="auto"/>
          <w:sz w:val="20"/>
          <w:szCs w:val="20"/>
          <w:lang w:val="es-ES" w:eastAsia="en-US"/>
        </w:rPr>
        <w:t xml:space="preserve">que fue </w:t>
      </w:r>
      <w:r w:rsidR="001D190E" w:rsidRPr="001E3B2F">
        <w:rPr>
          <w:rFonts w:eastAsia="Arial Unicode MS" w:cs="Times New Roman"/>
          <w:color w:val="auto"/>
          <w:sz w:val="20"/>
          <w:szCs w:val="20"/>
          <w:lang w:val="es-ES" w:eastAsia="en-US"/>
        </w:rPr>
        <w:t>r</w:t>
      </w:r>
      <w:r w:rsidR="00A40AB1" w:rsidRPr="001E3B2F">
        <w:rPr>
          <w:rFonts w:eastAsia="Arial Unicode MS" w:cs="Times New Roman"/>
          <w:color w:val="auto"/>
          <w:sz w:val="20"/>
          <w:szCs w:val="20"/>
          <w:lang w:val="es-ES" w:eastAsia="en-US"/>
        </w:rPr>
        <w:t>echazado</w:t>
      </w:r>
      <w:r w:rsidR="00CA7E1D" w:rsidRPr="001E3B2F">
        <w:rPr>
          <w:rFonts w:eastAsia="Arial Unicode MS" w:cs="Times New Roman"/>
          <w:color w:val="auto"/>
          <w:sz w:val="20"/>
          <w:szCs w:val="20"/>
          <w:lang w:val="es-ES" w:eastAsia="en-US"/>
        </w:rPr>
        <w:t xml:space="preserve"> por el Cuarto Tribunal Colegiado en Materia Administrativa del Segundo Ci</w:t>
      </w:r>
      <w:r w:rsidR="006415FE" w:rsidRPr="001E3B2F">
        <w:rPr>
          <w:rFonts w:eastAsia="Arial Unicode MS" w:cs="Times New Roman"/>
          <w:color w:val="auto"/>
          <w:sz w:val="20"/>
          <w:szCs w:val="20"/>
          <w:lang w:val="es-ES" w:eastAsia="en-US"/>
        </w:rPr>
        <w:t>rcuito, el 29 de abril de 2010</w:t>
      </w:r>
      <w:r w:rsidR="00CA7E1D" w:rsidRPr="001E3B2F">
        <w:rPr>
          <w:rFonts w:eastAsia="Arial Unicode MS" w:cs="Times New Roman"/>
          <w:color w:val="auto"/>
          <w:sz w:val="20"/>
          <w:szCs w:val="20"/>
          <w:lang w:val="es-ES" w:eastAsia="en-US"/>
        </w:rPr>
        <w:t xml:space="preserve">.  </w:t>
      </w:r>
    </w:p>
    <w:p w14:paraId="394A31B6" w14:textId="77777777" w:rsidR="008F24EC" w:rsidRPr="001E3B2F" w:rsidRDefault="008F24EC" w:rsidP="008F24EC">
      <w:pPr>
        <w:jc w:val="both"/>
        <w:rPr>
          <w:sz w:val="20"/>
          <w:szCs w:val="20"/>
          <w:lang w:val="es-ES"/>
        </w:rPr>
      </w:pPr>
    </w:p>
    <w:p w14:paraId="7E5BE14B" w14:textId="00D23DD3" w:rsidR="007B1D8D" w:rsidRPr="001E3B2F" w:rsidRDefault="007B1D8D" w:rsidP="007B1D8D">
      <w:pPr>
        <w:pStyle w:val="ListParagraph"/>
        <w:numPr>
          <w:ilvl w:val="0"/>
          <w:numId w:val="103"/>
        </w:numPr>
        <w:jc w:val="both"/>
        <w:rPr>
          <w:rFonts w:eastAsia="Arial Unicode MS" w:cs="Times New Roman"/>
          <w:color w:val="auto"/>
          <w:sz w:val="20"/>
          <w:szCs w:val="20"/>
          <w:lang w:val="es-ES" w:eastAsia="en-US"/>
        </w:rPr>
      </w:pPr>
      <w:r w:rsidRPr="001E3B2F">
        <w:rPr>
          <w:rFonts w:eastAsia="Arial Unicode MS" w:cs="Times New Roman"/>
          <w:color w:val="auto"/>
          <w:sz w:val="20"/>
          <w:szCs w:val="20"/>
          <w:lang w:val="es-ES" w:eastAsia="en-US"/>
        </w:rPr>
        <w:t>Indica que las autoridades iniciaron en su contra dos procesos penales por “secuestro equiparado” y “ataques a las vías de comunicación y medios de transporte”, tipos penales que criminalizan la protesta social, procesos que fueron instruidos en vulneración a las garantías del debido proceso legal. Refiere que fue acusado de secuestro equiparado en agravio de funcionarios mexiquenses, siendo condenado el 4 de mayo de 2007 por el Juez Primero Penal de Primera Instancia del Distrito Judicial de Toluca a la pena de 67 años y 6 meses de prisión. Sentencia que apeló, siendo confirmada en segunda instancia el 6 de septiembre de 2007, la que recurrió de amparo ante la Corte Suprema de Justicia</w:t>
      </w:r>
      <w:r w:rsidR="00D129A3" w:rsidRPr="001E3B2F">
        <w:rPr>
          <w:rFonts w:eastAsia="Arial Unicode MS" w:cs="Times New Roman"/>
          <w:color w:val="auto"/>
          <w:sz w:val="20"/>
          <w:szCs w:val="20"/>
          <w:lang w:val="es-ES" w:eastAsia="en-US"/>
        </w:rPr>
        <w:t>. E</w:t>
      </w:r>
      <w:r w:rsidRPr="001E3B2F">
        <w:rPr>
          <w:rFonts w:eastAsia="Arial Unicode MS" w:cs="Times New Roman"/>
          <w:color w:val="auto"/>
          <w:sz w:val="20"/>
          <w:szCs w:val="20"/>
          <w:lang w:val="es-ES" w:eastAsia="en-US"/>
        </w:rPr>
        <w:t xml:space="preserve">l 30 de junio de 2010 </w:t>
      </w:r>
      <w:r w:rsidR="00D129A3" w:rsidRPr="001E3B2F">
        <w:rPr>
          <w:rFonts w:eastAsia="Arial Unicode MS" w:cs="Times New Roman"/>
          <w:color w:val="auto"/>
          <w:sz w:val="20"/>
          <w:szCs w:val="20"/>
          <w:lang w:val="es-ES" w:eastAsia="en-US"/>
        </w:rPr>
        <w:t xml:space="preserve">la Corte </w:t>
      </w:r>
      <w:r w:rsidRPr="001E3B2F">
        <w:rPr>
          <w:rFonts w:eastAsia="Arial Unicode MS" w:cs="Times New Roman"/>
          <w:color w:val="auto"/>
          <w:sz w:val="20"/>
          <w:szCs w:val="20"/>
          <w:lang w:val="es-ES" w:eastAsia="en-US"/>
        </w:rPr>
        <w:t xml:space="preserve">resolvió a su favor, afirmando que no se habían acreditado los elementos del delito de que se trata, lo que calificó como una “violación de fondo”, decretando su absolución e inmediata y absoluta libertad. Señala que, a pesar de que el error judicial en su caso fue dictaminado por la propia Corte Suprema, la legislación interna y específicamente la estatal no contempla mecanismos que le permitan requerir indemnización del Estado por error judicial. Finalmente, </w:t>
      </w:r>
      <w:r w:rsidR="00E00D55" w:rsidRPr="001E3B2F">
        <w:rPr>
          <w:rFonts w:eastAsia="Arial Unicode MS" w:cs="Times New Roman"/>
          <w:color w:val="auto"/>
          <w:sz w:val="20"/>
          <w:szCs w:val="20"/>
          <w:lang w:val="es-ES" w:eastAsia="en-US"/>
        </w:rPr>
        <w:t xml:space="preserve">en su último escrito </w:t>
      </w:r>
      <w:r w:rsidRPr="001E3B2F">
        <w:rPr>
          <w:rFonts w:eastAsia="Arial Unicode MS" w:cs="Times New Roman"/>
          <w:color w:val="auto"/>
          <w:sz w:val="20"/>
          <w:szCs w:val="20"/>
          <w:lang w:val="es-ES" w:eastAsia="en-US"/>
        </w:rPr>
        <w:t>alega que</w:t>
      </w:r>
      <w:r w:rsidR="003C4F1D" w:rsidRPr="001E3B2F">
        <w:rPr>
          <w:rFonts w:eastAsia="Arial Unicode MS" w:cs="Times New Roman"/>
          <w:color w:val="auto"/>
          <w:sz w:val="20"/>
          <w:szCs w:val="20"/>
          <w:lang w:val="es-ES" w:eastAsia="en-US"/>
        </w:rPr>
        <w:t xml:space="preserve"> su libertad es provisional ya que</w:t>
      </w:r>
      <w:r w:rsidRPr="001E3B2F">
        <w:rPr>
          <w:rFonts w:eastAsia="Arial Unicode MS" w:cs="Times New Roman"/>
          <w:color w:val="auto"/>
          <w:sz w:val="20"/>
          <w:szCs w:val="20"/>
          <w:lang w:val="es-ES" w:eastAsia="en-US"/>
        </w:rPr>
        <w:t xml:space="preserve"> persist</w:t>
      </w:r>
      <w:r w:rsidR="008F24EC" w:rsidRPr="001E3B2F">
        <w:rPr>
          <w:rFonts w:eastAsia="Arial Unicode MS" w:cs="Times New Roman"/>
          <w:color w:val="auto"/>
          <w:sz w:val="20"/>
          <w:szCs w:val="20"/>
          <w:lang w:val="es-ES" w:eastAsia="en-US"/>
        </w:rPr>
        <w:t>e</w:t>
      </w:r>
      <w:r w:rsidRPr="001E3B2F">
        <w:rPr>
          <w:rFonts w:eastAsia="Arial Unicode MS" w:cs="Times New Roman"/>
          <w:color w:val="auto"/>
          <w:sz w:val="20"/>
          <w:szCs w:val="20"/>
          <w:lang w:val="es-ES" w:eastAsia="en-US"/>
        </w:rPr>
        <w:t xml:space="preserve"> </w:t>
      </w:r>
      <w:r w:rsidRPr="001E3B2F">
        <w:rPr>
          <w:rFonts w:eastAsia="Arial Unicode MS" w:cs="Times New Roman"/>
          <w:color w:val="auto"/>
          <w:sz w:val="20"/>
          <w:szCs w:val="20"/>
          <w:lang w:val="es-ES" w:eastAsia="en-US"/>
        </w:rPr>
        <w:lastRenderedPageBreak/>
        <w:t>su condición de procesado en la causa por ataques a las vías de comunicación</w:t>
      </w:r>
      <w:r w:rsidR="003C4F1D" w:rsidRPr="001E3B2F">
        <w:rPr>
          <w:rFonts w:eastAsia="Arial Unicode MS" w:cs="Times New Roman"/>
          <w:color w:val="auto"/>
          <w:sz w:val="20"/>
          <w:szCs w:val="20"/>
          <w:lang w:val="es-ES" w:eastAsia="en-US"/>
        </w:rPr>
        <w:t xml:space="preserve"> </w:t>
      </w:r>
      <w:r w:rsidRPr="001E3B2F">
        <w:rPr>
          <w:rFonts w:eastAsia="Arial Unicode MS" w:cs="Times New Roman"/>
          <w:color w:val="auto"/>
          <w:sz w:val="20"/>
          <w:szCs w:val="20"/>
          <w:lang w:val="es-ES" w:eastAsia="en-US"/>
        </w:rPr>
        <w:t>instruid</w:t>
      </w:r>
      <w:r w:rsidR="00D25C91" w:rsidRPr="001E3B2F">
        <w:rPr>
          <w:rFonts w:eastAsia="Arial Unicode MS" w:cs="Times New Roman"/>
          <w:color w:val="auto"/>
          <w:sz w:val="20"/>
          <w:szCs w:val="20"/>
          <w:lang w:val="es-ES" w:eastAsia="en-US"/>
        </w:rPr>
        <w:t>a</w:t>
      </w:r>
      <w:r w:rsidRPr="001E3B2F">
        <w:rPr>
          <w:rFonts w:eastAsia="Arial Unicode MS" w:cs="Times New Roman"/>
          <w:color w:val="auto"/>
          <w:sz w:val="20"/>
          <w:szCs w:val="20"/>
          <w:lang w:val="es-ES" w:eastAsia="en-US"/>
        </w:rPr>
        <w:t xml:space="preserve"> ante el Juzgado Sexto de Distrito en el Estado de México, tribunal que dispuso su libertad provisional el 1 de julio de 2006. </w:t>
      </w:r>
    </w:p>
    <w:p w14:paraId="652CB413" w14:textId="77777777" w:rsidR="007B1D8D" w:rsidRPr="001E3B2F" w:rsidRDefault="007B1D8D" w:rsidP="007B1D8D">
      <w:pPr>
        <w:jc w:val="both"/>
        <w:rPr>
          <w:sz w:val="20"/>
          <w:szCs w:val="20"/>
          <w:lang w:val="es-ES"/>
        </w:rPr>
      </w:pPr>
    </w:p>
    <w:p w14:paraId="52EC8B09" w14:textId="74E4D34F" w:rsidR="007F0133" w:rsidRPr="001E3B2F" w:rsidRDefault="007F0133" w:rsidP="007F01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3B2F">
        <w:rPr>
          <w:rFonts w:ascii="Cambria" w:hAnsi="Cambria"/>
          <w:sz w:val="20"/>
          <w:szCs w:val="20"/>
          <w:lang w:val="es-ES"/>
        </w:rPr>
        <w:t>El Estado, por su parte, sostiene que la petición es inadmisible e infundada. Indica que la detención del peticionario y su sujeción a proceso fue fundada en indicios que lo vinculaban a los delitos por los que fue</w:t>
      </w:r>
      <w:r w:rsidR="003F59DE" w:rsidRPr="001E3B2F">
        <w:rPr>
          <w:rFonts w:ascii="Cambria" w:hAnsi="Cambria"/>
          <w:sz w:val="20"/>
          <w:szCs w:val="20"/>
          <w:lang w:val="es-ES"/>
        </w:rPr>
        <w:t xml:space="preserve"> acusado. Agrega que su trasla</w:t>
      </w:r>
      <w:r w:rsidRPr="001E3B2F">
        <w:rPr>
          <w:rFonts w:ascii="Cambria" w:hAnsi="Cambria"/>
          <w:sz w:val="20"/>
          <w:szCs w:val="20"/>
          <w:lang w:val="es-ES"/>
        </w:rPr>
        <w:t>do al Centro Federal “el Altiplano” fue para su seguridad.  Refiere que el 10 de mayo de 2006 se dictó el primer auto formal de prisión en su contra</w:t>
      </w:r>
      <w:r w:rsidRPr="001E3B2F">
        <w:rPr>
          <w:lang w:val="es-ES"/>
        </w:rPr>
        <w:t xml:space="preserve"> </w:t>
      </w:r>
      <w:r w:rsidRPr="001E3B2F">
        <w:rPr>
          <w:rFonts w:ascii="Cambria" w:hAnsi="Cambria"/>
          <w:sz w:val="20"/>
          <w:szCs w:val="20"/>
          <w:lang w:val="es-ES"/>
        </w:rPr>
        <w:t xml:space="preserve">por “ataques a las vías de comunicación” que fue revocado en numerosas oportunidades debido a recursos de apelación y amparo ejercidos por la presunta víctima, el último de ellos resuelto a su favor el 10 de abril de 2012 por la Segunda Sala Colegiada Penal de Toluca que declaró que no fue posible establecer la responsabilidad del acusado, ordenando su absoluta libertad. Respecto al proceso por delito </w:t>
      </w:r>
      <w:r w:rsidR="00D25C91" w:rsidRPr="001E3B2F">
        <w:rPr>
          <w:rFonts w:ascii="Cambria" w:hAnsi="Cambria"/>
          <w:sz w:val="20"/>
          <w:szCs w:val="20"/>
          <w:lang w:val="es-ES"/>
        </w:rPr>
        <w:t xml:space="preserve">de secuestro </w:t>
      </w:r>
      <w:r w:rsidRPr="001E3B2F">
        <w:rPr>
          <w:rFonts w:ascii="Cambria" w:hAnsi="Cambria"/>
          <w:sz w:val="20"/>
          <w:szCs w:val="20"/>
          <w:lang w:val="es-ES"/>
        </w:rPr>
        <w:t xml:space="preserve">equiparado, señala que el 30 de junio de 2010 la Corte Suprema de Justicia señaló que no habían quedado acreditados los elementos del delito por el que había sido condenado, ordenando su inmediata libertad. </w:t>
      </w:r>
    </w:p>
    <w:p w14:paraId="0CED9A37" w14:textId="098B65DA" w:rsidR="00B1418F" w:rsidRPr="001E3B2F" w:rsidRDefault="007F0133" w:rsidP="007F0133">
      <w:pPr>
        <w:pStyle w:val="ListParagraph"/>
        <w:numPr>
          <w:ilvl w:val="0"/>
          <w:numId w:val="103"/>
        </w:numPr>
        <w:jc w:val="both"/>
        <w:rPr>
          <w:rFonts w:eastAsia="Arial Unicode MS" w:cs="Times New Roman"/>
          <w:color w:val="auto"/>
          <w:sz w:val="20"/>
          <w:szCs w:val="20"/>
          <w:lang w:val="es-ES" w:eastAsia="en-US"/>
        </w:rPr>
      </w:pPr>
      <w:r w:rsidRPr="001E3B2F">
        <w:rPr>
          <w:rFonts w:eastAsia="Arial Unicode MS" w:cs="Times New Roman"/>
          <w:color w:val="auto"/>
          <w:sz w:val="20"/>
          <w:szCs w:val="20"/>
          <w:lang w:val="es-ES" w:eastAsia="en-US"/>
        </w:rPr>
        <w:t>Por otra parte, alega que el peticionario en ninguno de los referidos procesos penales denunció hechos de tortura, ni intentó juicio de amparo indirecto específicamente en lo referente a las alegadas torturas. En consecuencia, el Estado solicita a la Comisión que declare inadmisible la petición por no existir evidencias de que existieron violaciones a sus derechos humanos en el marco de procesos penales en los que se dispuso su libertad, hechos que denunció antes de agotar los recursos internos</w:t>
      </w:r>
      <w:r w:rsidR="003F59DE" w:rsidRPr="001E3B2F">
        <w:rPr>
          <w:rFonts w:eastAsia="Arial Unicode MS" w:cs="Times New Roman"/>
          <w:color w:val="auto"/>
          <w:sz w:val="20"/>
          <w:szCs w:val="20"/>
          <w:lang w:val="es-ES" w:eastAsia="en-US"/>
        </w:rPr>
        <w:t>,</w:t>
      </w:r>
      <w:r w:rsidRPr="001E3B2F">
        <w:rPr>
          <w:rFonts w:eastAsia="Arial Unicode MS" w:cs="Times New Roman"/>
          <w:color w:val="auto"/>
          <w:sz w:val="20"/>
          <w:szCs w:val="20"/>
          <w:lang w:val="es-ES" w:eastAsia="en-US"/>
        </w:rPr>
        <w:t xml:space="preserve"> y en el caso de los alegatos de tortura solicita se rechacen  por no haber sido denunciados oportunamente en sede interna.</w:t>
      </w:r>
    </w:p>
    <w:p w14:paraId="6F4D4171" w14:textId="61F41104" w:rsidR="003239B8" w:rsidRPr="001E3B2F" w:rsidRDefault="003239B8" w:rsidP="003239B8">
      <w:pPr>
        <w:spacing w:before="240" w:after="240"/>
        <w:ind w:firstLine="720"/>
        <w:jc w:val="both"/>
        <w:rPr>
          <w:rFonts w:asciiTheme="majorHAnsi" w:hAnsiTheme="majorHAnsi"/>
          <w:sz w:val="20"/>
          <w:szCs w:val="20"/>
          <w:lang w:val="es-UY"/>
        </w:rPr>
      </w:pPr>
      <w:r w:rsidRPr="001E3B2F">
        <w:rPr>
          <w:rFonts w:asciiTheme="majorHAnsi" w:eastAsia="Cambria" w:hAnsiTheme="majorHAnsi" w:cs="Cambria"/>
          <w:b/>
          <w:bCs/>
          <w:color w:val="000000"/>
          <w:sz w:val="20"/>
          <w:szCs w:val="20"/>
          <w:u w:color="000000"/>
          <w:lang w:val="es-ES" w:eastAsia="es-ES"/>
        </w:rPr>
        <w:t>VI.</w:t>
      </w:r>
      <w:r w:rsidRPr="001E3B2F">
        <w:rPr>
          <w:rFonts w:asciiTheme="majorHAnsi" w:eastAsia="Cambria" w:hAnsiTheme="majorHAnsi" w:cs="Cambria"/>
          <w:b/>
          <w:bCs/>
          <w:color w:val="000000"/>
          <w:sz w:val="20"/>
          <w:szCs w:val="20"/>
          <w:u w:color="000000"/>
          <w:lang w:val="es-ES" w:eastAsia="es-ES"/>
        </w:rPr>
        <w:tab/>
      </w:r>
      <w:r w:rsidR="004A6A54" w:rsidRPr="001E3B2F">
        <w:rPr>
          <w:rFonts w:asciiTheme="majorHAnsi" w:hAnsiTheme="majorHAnsi"/>
          <w:b/>
          <w:bCs/>
          <w:sz w:val="20"/>
          <w:szCs w:val="20"/>
          <w:lang w:val="es-ES_tradnl"/>
        </w:rPr>
        <w:t xml:space="preserve">ANÁLISIS DE </w:t>
      </w:r>
      <w:r w:rsidR="00C21FEF" w:rsidRPr="001E3B2F">
        <w:rPr>
          <w:rFonts w:asciiTheme="majorHAnsi" w:hAnsiTheme="majorHAnsi"/>
          <w:b/>
          <w:sz w:val="20"/>
          <w:szCs w:val="20"/>
          <w:lang w:val="es-ES"/>
        </w:rPr>
        <w:t>AGOTAMIENTO DE LOS RECURSOS INTERNOS Y PLAZO DE PRESENTACIÓN</w:t>
      </w:r>
      <w:r w:rsidR="00C21FEF" w:rsidRPr="001E3B2F">
        <w:rPr>
          <w:rFonts w:asciiTheme="majorHAnsi" w:eastAsia="Cambria" w:hAnsiTheme="majorHAnsi" w:cs="Cambria"/>
          <w:b/>
          <w:bCs/>
          <w:color w:val="000000"/>
          <w:sz w:val="20"/>
          <w:szCs w:val="20"/>
          <w:u w:color="000000"/>
          <w:lang w:val="es-ES" w:eastAsia="es-ES"/>
        </w:rPr>
        <w:t xml:space="preserve"> </w:t>
      </w:r>
    </w:p>
    <w:p w14:paraId="01D47E3F" w14:textId="43CF221A" w:rsidR="003239B8" w:rsidRPr="001E3B2F" w:rsidRDefault="00CA7E1D" w:rsidP="006D57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E3B2F">
        <w:rPr>
          <w:rFonts w:asciiTheme="majorHAnsi" w:hAnsiTheme="majorHAnsi"/>
          <w:sz w:val="20"/>
          <w:szCs w:val="20"/>
          <w:lang w:val="es-UY"/>
        </w:rPr>
        <w:t>El peticionario alega que los hechos relativos a las torturas y ma</w:t>
      </w:r>
      <w:r w:rsidR="003C4F1D" w:rsidRPr="001E3B2F">
        <w:rPr>
          <w:rFonts w:asciiTheme="majorHAnsi" w:hAnsiTheme="majorHAnsi"/>
          <w:sz w:val="20"/>
          <w:szCs w:val="20"/>
          <w:lang w:val="es-UY"/>
        </w:rPr>
        <w:t xml:space="preserve">los tratos recibidos durante su </w:t>
      </w:r>
      <w:r w:rsidRPr="001E3B2F">
        <w:rPr>
          <w:rFonts w:asciiTheme="majorHAnsi" w:hAnsiTheme="majorHAnsi"/>
          <w:sz w:val="20"/>
          <w:szCs w:val="20"/>
          <w:lang w:val="es-UY"/>
        </w:rPr>
        <w:t>detención</w:t>
      </w:r>
      <w:r w:rsidR="003C4F1D" w:rsidRPr="001E3B2F">
        <w:rPr>
          <w:rFonts w:asciiTheme="majorHAnsi" w:hAnsiTheme="majorHAnsi"/>
          <w:sz w:val="20"/>
          <w:szCs w:val="20"/>
          <w:lang w:val="es-UY"/>
        </w:rPr>
        <w:t xml:space="preserve"> y prisión</w:t>
      </w:r>
      <w:r w:rsidR="0064357E" w:rsidRPr="001E3B2F">
        <w:rPr>
          <w:rFonts w:asciiTheme="majorHAnsi" w:hAnsiTheme="majorHAnsi"/>
          <w:sz w:val="20"/>
          <w:szCs w:val="20"/>
          <w:lang w:val="es-UY"/>
        </w:rPr>
        <w:t xml:space="preserve"> en la Cárcel Estatal el</w:t>
      </w:r>
      <w:r w:rsidR="003C4F1D" w:rsidRPr="001E3B2F">
        <w:rPr>
          <w:rFonts w:asciiTheme="majorHAnsi" w:hAnsiTheme="majorHAnsi"/>
          <w:sz w:val="20"/>
          <w:szCs w:val="20"/>
          <w:lang w:val="es-UY"/>
        </w:rPr>
        <w:t xml:space="preserve"> “Santiaguito”</w:t>
      </w:r>
      <w:r w:rsidRPr="001E3B2F">
        <w:rPr>
          <w:rFonts w:asciiTheme="majorHAnsi" w:hAnsiTheme="majorHAnsi"/>
          <w:sz w:val="20"/>
          <w:szCs w:val="20"/>
          <w:lang w:val="es-UY"/>
        </w:rPr>
        <w:t xml:space="preserve"> fueron denunciados en var</w:t>
      </w:r>
      <w:r w:rsidR="008F24EC" w:rsidRPr="001E3B2F">
        <w:rPr>
          <w:rFonts w:asciiTheme="majorHAnsi" w:hAnsiTheme="majorHAnsi"/>
          <w:sz w:val="20"/>
          <w:szCs w:val="20"/>
          <w:lang w:val="es-UY"/>
        </w:rPr>
        <w:t xml:space="preserve">ias oportunidades ante </w:t>
      </w:r>
      <w:r w:rsidR="00E00D55" w:rsidRPr="001E3B2F">
        <w:rPr>
          <w:rFonts w:asciiTheme="majorHAnsi" w:hAnsiTheme="majorHAnsi"/>
          <w:sz w:val="20"/>
          <w:szCs w:val="20"/>
          <w:lang w:val="es-UY"/>
        </w:rPr>
        <w:t>la</w:t>
      </w:r>
      <w:r w:rsidR="008F24EC" w:rsidRPr="001E3B2F">
        <w:rPr>
          <w:rFonts w:asciiTheme="majorHAnsi" w:hAnsiTheme="majorHAnsi"/>
          <w:sz w:val="20"/>
          <w:szCs w:val="20"/>
          <w:lang w:val="es-UY"/>
        </w:rPr>
        <w:t xml:space="preserve"> CNDH</w:t>
      </w:r>
      <w:r w:rsidRPr="001E3B2F">
        <w:rPr>
          <w:rFonts w:asciiTheme="majorHAnsi" w:hAnsiTheme="majorHAnsi"/>
          <w:sz w:val="20"/>
          <w:szCs w:val="20"/>
          <w:lang w:val="es-UY"/>
        </w:rPr>
        <w:t xml:space="preserve"> y que diversas instituciones públicas conocieron las múltiples violaciones denunciadas, sin realizar investigaciones penales. </w:t>
      </w:r>
      <w:r w:rsidR="001D190E" w:rsidRPr="001E3B2F">
        <w:rPr>
          <w:rFonts w:asciiTheme="majorHAnsi" w:hAnsiTheme="majorHAnsi"/>
          <w:sz w:val="20"/>
          <w:szCs w:val="20"/>
          <w:lang w:val="es-UY"/>
        </w:rPr>
        <w:t xml:space="preserve">Por otra parte, en relación </w:t>
      </w:r>
      <w:r w:rsidR="00E00D55" w:rsidRPr="001E3B2F">
        <w:rPr>
          <w:rFonts w:asciiTheme="majorHAnsi" w:hAnsiTheme="majorHAnsi"/>
          <w:sz w:val="20"/>
          <w:szCs w:val="20"/>
          <w:lang w:val="es-UY"/>
        </w:rPr>
        <w:t xml:space="preserve">con las alegadas </w:t>
      </w:r>
      <w:r w:rsidR="006D5757" w:rsidRPr="001E3B2F">
        <w:rPr>
          <w:rFonts w:asciiTheme="majorHAnsi" w:hAnsiTheme="majorHAnsi"/>
          <w:sz w:val="20"/>
          <w:szCs w:val="20"/>
          <w:lang w:val="es-UY"/>
        </w:rPr>
        <w:t>vulneraciones a la integridad del peticionario y su familia derivadas de la</w:t>
      </w:r>
      <w:r w:rsidR="00E00D55" w:rsidRPr="001E3B2F">
        <w:rPr>
          <w:rFonts w:asciiTheme="majorHAnsi" w:hAnsiTheme="majorHAnsi"/>
          <w:sz w:val="20"/>
          <w:szCs w:val="20"/>
          <w:lang w:val="es-UY"/>
        </w:rPr>
        <w:t>s</w:t>
      </w:r>
      <w:r w:rsidR="006D5757" w:rsidRPr="001E3B2F">
        <w:rPr>
          <w:rFonts w:asciiTheme="majorHAnsi" w:hAnsiTheme="majorHAnsi"/>
          <w:sz w:val="20"/>
          <w:szCs w:val="20"/>
          <w:lang w:val="es-UY"/>
        </w:rPr>
        <w:t xml:space="preserve"> </w:t>
      </w:r>
      <w:r w:rsidR="003F59DE" w:rsidRPr="001E3B2F">
        <w:rPr>
          <w:rFonts w:asciiTheme="majorHAnsi" w:hAnsiTheme="majorHAnsi"/>
          <w:sz w:val="20"/>
          <w:szCs w:val="20"/>
          <w:lang w:val="es-UY"/>
        </w:rPr>
        <w:t xml:space="preserve">presuntas </w:t>
      </w:r>
      <w:r w:rsidR="006D5757" w:rsidRPr="001E3B2F">
        <w:rPr>
          <w:rFonts w:asciiTheme="majorHAnsi" w:hAnsiTheme="majorHAnsi"/>
          <w:sz w:val="20"/>
          <w:szCs w:val="20"/>
          <w:lang w:val="es-UY"/>
        </w:rPr>
        <w:t>amenazas, hostigamientos, malos tratos y torturas</w:t>
      </w:r>
      <w:r w:rsidR="008F24EC" w:rsidRPr="001E3B2F">
        <w:rPr>
          <w:rFonts w:asciiTheme="majorHAnsi" w:hAnsiTheme="majorHAnsi"/>
          <w:sz w:val="20"/>
          <w:szCs w:val="20"/>
          <w:lang w:val="es-UY"/>
        </w:rPr>
        <w:t xml:space="preserve"> psicológicas</w:t>
      </w:r>
      <w:r w:rsidR="006D5757" w:rsidRPr="001E3B2F">
        <w:rPr>
          <w:rFonts w:asciiTheme="majorHAnsi" w:hAnsiTheme="majorHAnsi"/>
          <w:sz w:val="20"/>
          <w:szCs w:val="20"/>
          <w:lang w:val="es-UY"/>
        </w:rPr>
        <w:t xml:space="preserve"> experimentadas dura</w:t>
      </w:r>
      <w:r w:rsidR="008F24EC" w:rsidRPr="001E3B2F">
        <w:rPr>
          <w:rFonts w:asciiTheme="majorHAnsi" w:hAnsiTheme="majorHAnsi"/>
          <w:sz w:val="20"/>
          <w:szCs w:val="20"/>
          <w:lang w:val="es-UY"/>
        </w:rPr>
        <w:t>nte su prisión preventiva en el</w:t>
      </w:r>
      <w:r w:rsidR="006D5757" w:rsidRPr="001E3B2F">
        <w:rPr>
          <w:rFonts w:asciiTheme="majorHAnsi" w:hAnsiTheme="majorHAnsi"/>
          <w:sz w:val="20"/>
          <w:szCs w:val="20"/>
          <w:lang w:val="es-UY"/>
        </w:rPr>
        <w:t xml:space="preserve"> Centro Federal “el Altiplano”</w:t>
      </w:r>
      <w:r w:rsidRPr="001E3B2F">
        <w:rPr>
          <w:rFonts w:asciiTheme="majorHAnsi" w:hAnsiTheme="majorHAnsi"/>
          <w:sz w:val="20"/>
          <w:szCs w:val="20"/>
          <w:lang w:val="es-UY"/>
        </w:rPr>
        <w:t xml:space="preserve">, </w:t>
      </w:r>
      <w:r w:rsidR="001D190E" w:rsidRPr="001E3B2F">
        <w:rPr>
          <w:rFonts w:asciiTheme="majorHAnsi" w:hAnsiTheme="majorHAnsi"/>
          <w:sz w:val="20"/>
          <w:szCs w:val="20"/>
          <w:lang w:val="es-UY"/>
        </w:rPr>
        <w:t xml:space="preserve">el peticionario </w:t>
      </w:r>
      <w:r w:rsidR="006D5757" w:rsidRPr="001E3B2F">
        <w:rPr>
          <w:rFonts w:asciiTheme="majorHAnsi" w:hAnsiTheme="majorHAnsi"/>
          <w:sz w:val="20"/>
          <w:szCs w:val="20"/>
          <w:lang w:val="es-UY"/>
        </w:rPr>
        <w:t xml:space="preserve">alega haber </w:t>
      </w:r>
      <w:r w:rsidR="001D190E" w:rsidRPr="001E3B2F">
        <w:rPr>
          <w:rFonts w:asciiTheme="majorHAnsi" w:hAnsiTheme="majorHAnsi"/>
          <w:sz w:val="20"/>
          <w:szCs w:val="20"/>
          <w:lang w:val="es-UY"/>
        </w:rPr>
        <w:t>present</w:t>
      </w:r>
      <w:r w:rsidR="006D5757" w:rsidRPr="001E3B2F">
        <w:rPr>
          <w:rFonts w:asciiTheme="majorHAnsi" w:hAnsiTheme="majorHAnsi"/>
          <w:sz w:val="20"/>
          <w:szCs w:val="20"/>
          <w:lang w:val="es-UY"/>
        </w:rPr>
        <w:t>ado</w:t>
      </w:r>
      <w:r w:rsidR="001D190E" w:rsidRPr="001E3B2F">
        <w:rPr>
          <w:rFonts w:asciiTheme="majorHAnsi" w:hAnsiTheme="majorHAnsi"/>
          <w:sz w:val="20"/>
          <w:szCs w:val="20"/>
          <w:lang w:val="es-UY"/>
        </w:rPr>
        <w:t xml:space="preserve"> múltiples demandas de amparo, quejas y revisiones, </w:t>
      </w:r>
      <w:r w:rsidR="00E00D55" w:rsidRPr="001E3B2F">
        <w:rPr>
          <w:rFonts w:asciiTheme="majorHAnsi" w:hAnsiTheme="majorHAnsi"/>
          <w:sz w:val="20"/>
          <w:szCs w:val="20"/>
          <w:lang w:val="es-UY"/>
        </w:rPr>
        <w:t>la</w:t>
      </w:r>
      <w:r w:rsidR="001D190E" w:rsidRPr="001E3B2F">
        <w:rPr>
          <w:rFonts w:asciiTheme="majorHAnsi" w:hAnsiTheme="majorHAnsi"/>
          <w:sz w:val="20"/>
          <w:szCs w:val="20"/>
          <w:lang w:val="es-UY"/>
        </w:rPr>
        <w:t xml:space="preserve"> </w:t>
      </w:r>
      <w:r w:rsidR="008F24EC" w:rsidRPr="001E3B2F">
        <w:rPr>
          <w:rFonts w:asciiTheme="majorHAnsi" w:hAnsiTheme="majorHAnsi"/>
          <w:sz w:val="20"/>
          <w:szCs w:val="20"/>
          <w:lang w:val="es-UY"/>
        </w:rPr>
        <w:t>últim</w:t>
      </w:r>
      <w:r w:rsidR="00E00D55" w:rsidRPr="001E3B2F">
        <w:rPr>
          <w:rFonts w:asciiTheme="majorHAnsi" w:hAnsiTheme="majorHAnsi"/>
          <w:sz w:val="20"/>
          <w:szCs w:val="20"/>
          <w:lang w:val="es-UY"/>
        </w:rPr>
        <w:t>a</w:t>
      </w:r>
      <w:r w:rsidR="008F24EC" w:rsidRPr="001E3B2F">
        <w:rPr>
          <w:rFonts w:asciiTheme="majorHAnsi" w:hAnsiTheme="majorHAnsi"/>
          <w:sz w:val="20"/>
          <w:szCs w:val="20"/>
          <w:lang w:val="es-UY"/>
        </w:rPr>
        <w:t xml:space="preserve"> rechazad</w:t>
      </w:r>
      <w:r w:rsidR="00E00D55" w:rsidRPr="001E3B2F">
        <w:rPr>
          <w:rFonts w:asciiTheme="majorHAnsi" w:hAnsiTheme="majorHAnsi"/>
          <w:sz w:val="20"/>
          <w:szCs w:val="20"/>
          <w:lang w:val="es-UY"/>
        </w:rPr>
        <w:t>a</w:t>
      </w:r>
      <w:r w:rsidR="008F24EC" w:rsidRPr="001E3B2F">
        <w:rPr>
          <w:rFonts w:asciiTheme="majorHAnsi" w:hAnsiTheme="majorHAnsi"/>
          <w:sz w:val="20"/>
          <w:szCs w:val="20"/>
          <w:lang w:val="es-UY"/>
        </w:rPr>
        <w:t xml:space="preserve"> </w:t>
      </w:r>
      <w:r w:rsidRPr="001E3B2F">
        <w:rPr>
          <w:rFonts w:asciiTheme="majorHAnsi" w:hAnsiTheme="majorHAnsi"/>
          <w:sz w:val="20"/>
          <w:szCs w:val="20"/>
          <w:lang w:val="es-UY"/>
        </w:rPr>
        <w:t xml:space="preserve">por el Cuarto Tribunal Colegiado en Materia Administrativa del Segundo Circuito, el 29 de abril de 2010.  </w:t>
      </w:r>
      <w:r w:rsidR="001D190E" w:rsidRPr="001E3B2F">
        <w:rPr>
          <w:rFonts w:asciiTheme="majorHAnsi" w:hAnsiTheme="majorHAnsi"/>
          <w:sz w:val="20"/>
          <w:szCs w:val="20"/>
          <w:lang w:val="es-UY"/>
        </w:rPr>
        <w:t xml:space="preserve">Respecto del proceso penal por delito de secuestro equiparado, </w:t>
      </w:r>
      <w:r w:rsidR="00E00D55" w:rsidRPr="001E3B2F">
        <w:rPr>
          <w:rFonts w:asciiTheme="majorHAnsi" w:hAnsiTheme="majorHAnsi"/>
          <w:sz w:val="20"/>
          <w:szCs w:val="20"/>
          <w:lang w:val="es-UY"/>
        </w:rPr>
        <w:t xml:space="preserve">el 30 de junio de 2010 </w:t>
      </w:r>
      <w:r w:rsidR="001D190E" w:rsidRPr="001E3B2F">
        <w:rPr>
          <w:rFonts w:asciiTheme="majorHAnsi" w:hAnsiTheme="majorHAnsi"/>
          <w:sz w:val="20"/>
          <w:szCs w:val="20"/>
          <w:lang w:val="es-UY"/>
        </w:rPr>
        <w:t xml:space="preserve">la Corte Suprema de Justicia </w:t>
      </w:r>
      <w:r w:rsidR="008F24EC" w:rsidRPr="001E3B2F">
        <w:rPr>
          <w:rFonts w:asciiTheme="majorHAnsi" w:hAnsiTheme="majorHAnsi"/>
          <w:sz w:val="20"/>
          <w:szCs w:val="20"/>
          <w:lang w:val="es-UY"/>
        </w:rPr>
        <w:t>resolvió</w:t>
      </w:r>
      <w:r w:rsidR="001D190E" w:rsidRPr="001E3B2F">
        <w:rPr>
          <w:rFonts w:asciiTheme="majorHAnsi" w:hAnsiTheme="majorHAnsi"/>
          <w:sz w:val="20"/>
          <w:szCs w:val="20"/>
          <w:lang w:val="es-UY"/>
        </w:rPr>
        <w:t xml:space="preserve"> </w:t>
      </w:r>
      <w:r w:rsidR="008F24EC" w:rsidRPr="001E3B2F">
        <w:rPr>
          <w:rFonts w:asciiTheme="majorHAnsi" w:hAnsiTheme="majorHAnsi"/>
          <w:sz w:val="20"/>
          <w:szCs w:val="20"/>
          <w:lang w:val="es-UY"/>
        </w:rPr>
        <w:t xml:space="preserve">a su favor </w:t>
      </w:r>
      <w:r w:rsidR="001D190E" w:rsidRPr="001E3B2F">
        <w:rPr>
          <w:rFonts w:asciiTheme="majorHAnsi" w:hAnsiTheme="majorHAnsi"/>
          <w:sz w:val="20"/>
          <w:szCs w:val="20"/>
          <w:lang w:val="es-UY"/>
        </w:rPr>
        <w:t xml:space="preserve">el amparo interpuesto por su defensa. El Estado alega falta de agotamiento de los recursos internos dado que los procesos penales no habrían estado finalizados al momento de la presentación de la petición y porque las torturas no fueron denunciadas en el marco de los procesos penales instruidos en contra de la presunta víctima. </w:t>
      </w:r>
    </w:p>
    <w:p w14:paraId="6C721B47" w14:textId="2423A0CE" w:rsidR="0064357E" w:rsidRPr="001E3B2F" w:rsidRDefault="0064357E" w:rsidP="006D5757">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1E3B2F">
        <w:rPr>
          <w:rFonts w:asciiTheme="majorHAnsi" w:eastAsia="Arial Unicode MS" w:hAnsiTheme="majorHAnsi" w:cs="Times New Roman"/>
          <w:color w:val="auto"/>
          <w:sz w:val="20"/>
          <w:szCs w:val="20"/>
          <w:lang w:val="es-ES" w:eastAsia="en-US"/>
        </w:rPr>
        <w:t xml:space="preserve">Respecto de los alegatos de torturas y malos tratos que habría sufrido la presunta víctima </w:t>
      </w:r>
      <w:r w:rsidR="000F56F6" w:rsidRPr="001E3B2F">
        <w:rPr>
          <w:rFonts w:asciiTheme="majorHAnsi" w:eastAsia="Arial Unicode MS" w:hAnsiTheme="majorHAnsi" w:cs="Times New Roman"/>
          <w:color w:val="auto"/>
          <w:sz w:val="20"/>
          <w:szCs w:val="20"/>
          <w:lang w:val="es-ES" w:eastAsia="en-US"/>
        </w:rPr>
        <w:t>durante su traslado a</w:t>
      </w:r>
      <w:r w:rsidRPr="001E3B2F">
        <w:rPr>
          <w:rFonts w:asciiTheme="majorHAnsi" w:eastAsia="Arial Unicode MS" w:hAnsiTheme="majorHAnsi" w:cs="Times New Roman"/>
          <w:color w:val="auto"/>
          <w:sz w:val="20"/>
          <w:szCs w:val="20"/>
          <w:lang w:val="es-ES" w:eastAsia="en-US"/>
        </w:rPr>
        <w:t>l “Santiaguito”</w:t>
      </w:r>
      <w:r w:rsidR="000F56F6" w:rsidRPr="001E3B2F">
        <w:rPr>
          <w:rFonts w:asciiTheme="majorHAnsi" w:eastAsia="Arial Unicode MS" w:hAnsiTheme="majorHAnsi" w:cs="Times New Roman"/>
          <w:color w:val="auto"/>
          <w:sz w:val="20"/>
          <w:szCs w:val="20"/>
          <w:lang w:val="es-ES" w:eastAsia="en-US"/>
        </w:rPr>
        <w:t xml:space="preserve"> y su prisión en dicho centro</w:t>
      </w:r>
      <w:r w:rsidRPr="001E3B2F">
        <w:rPr>
          <w:rFonts w:asciiTheme="majorHAnsi" w:eastAsia="Arial Unicode MS" w:hAnsiTheme="majorHAnsi" w:cs="Times New Roman"/>
          <w:color w:val="auto"/>
          <w:sz w:val="20"/>
          <w:szCs w:val="20"/>
          <w:lang w:val="es-ES" w:eastAsia="en-US"/>
        </w:rPr>
        <w:t xml:space="preserve">, la Comisión reitera que, en casos donde se alega que se cometió un presunto delito perseguible de oficio, el proceso interno que debe ser agotado es la investigación penal, la cual debe ser asumida e impulsada por el Estado. </w:t>
      </w:r>
      <w:r w:rsidR="00891BCB" w:rsidRPr="001E3B2F">
        <w:rPr>
          <w:rFonts w:asciiTheme="majorHAnsi" w:eastAsia="Arial Unicode MS" w:hAnsiTheme="majorHAnsi" w:cs="Times New Roman"/>
          <w:color w:val="auto"/>
          <w:sz w:val="20"/>
          <w:szCs w:val="20"/>
          <w:lang w:val="es-ES" w:eastAsia="en-US"/>
        </w:rPr>
        <w:t>La Comisión observa que</w:t>
      </w:r>
      <w:r w:rsidR="00EE116F" w:rsidRPr="001E3B2F">
        <w:rPr>
          <w:rFonts w:asciiTheme="majorHAnsi" w:eastAsia="Arial Unicode MS" w:hAnsiTheme="majorHAnsi" w:cs="Times New Roman"/>
          <w:color w:val="auto"/>
          <w:sz w:val="20"/>
          <w:szCs w:val="20"/>
          <w:lang w:val="es-ES" w:eastAsia="en-US"/>
        </w:rPr>
        <w:t xml:space="preserve"> </w:t>
      </w:r>
      <w:r w:rsidR="000F56F6" w:rsidRPr="001E3B2F">
        <w:rPr>
          <w:rFonts w:asciiTheme="majorHAnsi" w:eastAsia="Arial Unicode MS" w:hAnsiTheme="majorHAnsi" w:cs="Times New Roman"/>
          <w:color w:val="auto"/>
          <w:sz w:val="20"/>
          <w:szCs w:val="20"/>
          <w:lang w:val="es-ES" w:eastAsia="en-US"/>
        </w:rPr>
        <w:t>las autoridades judiciales tuvieron conocimiento de estos hechos a través de las recomendaciones emitidas por la CNDH el 16 de octubre de 2006</w:t>
      </w:r>
      <w:r w:rsidR="00181264" w:rsidRPr="001E3B2F">
        <w:rPr>
          <w:rFonts w:asciiTheme="majorHAnsi" w:eastAsia="Arial Unicode MS" w:hAnsiTheme="majorHAnsi" w:cs="Times New Roman"/>
          <w:color w:val="auto"/>
          <w:sz w:val="20"/>
          <w:szCs w:val="20"/>
          <w:lang w:val="es-ES" w:eastAsia="en-US"/>
        </w:rPr>
        <w:t xml:space="preserve">. A pesar de ello, de acuerdo con la información disponible, respecto de la cual no hay controversia, a la fecha no se han iniciado </w:t>
      </w:r>
      <w:r w:rsidRPr="001E3B2F">
        <w:rPr>
          <w:rFonts w:asciiTheme="majorHAnsi" w:eastAsia="Arial Unicode MS" w:hAnsiTheme="majorHAnsi" w:cs="Times New Roman"/>
          <w:color w:val="auto"/>
          <w:sz w:val="20"/>
          <w:szCs w:val="20"/>
          <w:lang w:val="es-ES" w:eastAsia="en-US"/>
        </w:rPr>
        <w:t xml:space="preserve">investigaciones penales destinadas a establecer los hechos alegados y la identidad de los responsables. </w:t>
      </w:r>
      <w:r w:rsidR="00181264" w:rsidRPr="001E3B2F">
        <w:rPr>
          <w:rFonts w:asciiTheme="majorHAnsi" w:eastAsia="Arial Unicode MS" w:hAnsiTheme="majorHAnsi" w:cs="Times New Roman"/>
          <w:color w:val="auto"/>
          <w:sz w:val="20"/>
          <w:szCs w:val="20"/>
          <w:lang w:val="es-ES" w:eastAsia="en-US"/>
        </w:rPr>
        <w:t>Con base en ello, la Comisión</w:t>
      </w:r>
      <w:r w:rsidRPr="001E3B2F">
        <w:rPr>
          <w:rFonts w:asciiTheme="majorHAnsi" w:eastAsia="Arial Unicode MS" w:hAnsiTheme="majorHAnsi" w:cs="Times New Roman"/>
          <w:color w:val="auto"/>
          <w:sz w:val="20"/>
          <w:szCs w:val="20"/>
          <w:lang w:val="es-ES" w:eastAsia="en-US"/>
        </w:rPr>
        <w:t xml:space="preserve"> considera aplicable </w:t>
      </w:r>
      <w:r w:rsidR="00181264" w:rsidRPr="001E3B2F">
        <w:rPr>
          <w:rFonts w:asciiTheme="majorHAnsi" w:eastAsia="Arial Unicode MS" w:hAnsiTheme="majorHAnsi" w:cs="Times New Roman"/>
          <w:color w:val="auto"/>
          <w:sz w:val="20"/>
          <w:szCs w:val="20"/>
          <w:lang w:val="es-ES" w:eastAsia="en-US"/>
        </w:rPr>
        <w:t xml:space="preserve">la excepción prevista en </w:t>
      </w:r>
      <w:r w:rsidRPr="001E3B2F">
        <w:rPr>
          <w:rFonts w:asciiTheme="majorHAnsi" w:eastAsia="Arial Unicode MS" w:hAnsiTheme="majorHAnsi" w:cs="Times New Roman"/>
          <w:color w:val="auto"/>
          <w:sz w:val="20"/>
          <w:szCs w:val="20"/>
          <w:lang w:val="es-ES" w:eastAsia="en-US"/>
        </w:rPr>
        <w:t>el artículo 46.2.c de la Convención. En vista del contexto y las características de los hechos incluidos en el presente informe, la Comisión considera que la petición fue presentada dentro de un plazo razonable.</w:t>
      </w:r>
    </w:p>
    <w:p w14:paraId="7A8EEFE1" w14:textId="77777777" w:rsidR="006D5757" w:rsidRPr="001E3B2F" w:rsidRDefault="006D5757" w:rsidP="006D5757">
      <w:pPr>
        <w:pStyle w:val="ListParagraph"/>
        <w:jc w:val="both"/>
        <w:rPr>
          <w:rFonts w:asciiTheme="majorHAnsi" w:eastAsia="Arial Unicode MS" w:hAnsiTheme="majorHAnsi" w:cs="Times New Roman"/>
          <w:color w:val="auto"/>
          <w:sz w:val="20"/>
          <w:szCs w:val="20"/>
          <w:lang w:val="es-ES" w:eastAsia="en-US"/>
        </w:rPr>
      </w:pPr>
    </w:p>
    <w:p w14:paraId="62DD5427" w14:textId="78E09893" w:rsidR="00A57424" w:rsidRPr="001E3B2F" w:rsidRDefault="00891BCB" w:rsidP="006D5757">
      <w:pPr>
        <w:pStyle w:val="ListParagraph"/>
        <w:numPr>
          <w:ilvl w:val="0"/>
          <w:numId w:val="103"/>
        </w:numPr>
        <w:jc w:val="both"/>
        <w:rPr>
          <w:rFonts w:eastAsia="Arial Unicode MS" w:cs="Times New Roman"/>
          <w:color w:val="auto"/>
          <w:sz w:val="20"/>
          <w:szCs w:val="20"/>
          <w:lang w:val="es-ES" w:eastAsia="en-US"/>
        </w:rPr>
      </w:pPr>
      <w:r w:rsidRPr="001E3B2F">
        <w:rPr>
          <w:rFonts w:eastAsia="Arial Unicode MS" w:cs="Times New Roman"/>
          <w:color w:val="auto"/>
          <w:sz w:val="20"/>
          <w:szCs w:val="20"/>
          <w:lang w:val="es-ES" w:eastAsia="en-US"/>
        </w:rPr>
        <w:t>En relación con</w:t>
      </w:r>
      <w:r w:rsidR="00A57424" w:rsidRPr="001E3B2F">
        <w:rPr>
          <w:rFonts w:eastAsia="Arial Unicode MS" w:cs="Times New Roman"/>
          <w:color w:val="auto"/>
          <w:sz w:val="20"/>
          <w:szCs w:val="20"/>
          <w:lang w:val="es-ES" w:eastAsia="en-US"/>
        </w:rPr>
        <w:t xml:space="preserve"> las </w:t>
      </w:r>
      <w:r w:rsidRPr="001E3B2F">
        <w:rPr>
          <w:rFonts w:eastAsia="Arial Unicode MS" w:cs="Times New Roman"/>
          <w:color w:val="auto"/>
          <w:sz w:val="20"/>
          <w:szCs w:val="20"/>
          <w:lang w:val="es-ES" w:eastAsia="en-US"/>
        </w:rPr>
        <w:t xml:space="preserve">alegadas </w:t>
      </w:r>
      <w:r w:rsidR="00A57424" w:rsidRPr="001E3B2F">
        <w:rPr>
          <w:rFonts w:eastAsia="Arial Unicode MS" w:cs="Times New Roman"/>
          <w:color w:val="auto"/>
          <w:sz w:val="20"/>
          <w:szCs w:val="20"/>
          <w:lang w:val="es-ES" w:eastAsia="en-US"/>
        </w:rPr>
        <w:t>vulneraciones a la integridad del peticionario y su familia derivada</w:t>
      </w:r>
      <w:r w:rsidR="006D5757" w:rsidRPr="001E3B2F">
        <w:rPr>
          <w:rFonts w:eastAsia="Arial Unicode MS" w:cs="Times New Roman"/>
          <w:color w:val="auto"/>
          <w:sz w:val="20"/>
          <w:szCs w:val="20"/>
          <w:lang w:val="es-ES" w:eastAsia="en-US"/>
        </w:rPr>
        <w:t>s</w:t>
      </w:r>
      <w:r w:rsidR="00A57424" w:rsidRPr="001E3B2F">
        <w:rPr>
          <w:rFonts w:eastAsia="Arial Unicode MS" w:cs="Times New Roman"/>
          <w:color w:val="auto"/>
          <w:sz w:val="20"/>
          <w:szCs w:val="20"/>
          <w:lang w:val="es-ES" w:eastAsia="en-US"/>
        </w:rPr>
        <w:t xml:space="preserve"> de </w:t>
      </w:r>
      <w:r w:rsidR="00A022CE" w:rsidRPr="001E3B2F">
        <w:rPr>
          <w:rFonts w:eastAsia="Arial Unicode MS" w:cs="Times New Roman"/>
          <w:color w:val="auto"/>
          <w:sz w:val="20"/>
          <w:szCs w:val="20"/>
          <w:lang w:val="es-ES" w:eastAsia="en-US"/>
        </w:rPr>
        <w:t>la</w:t>
      </w:r>
      <w:r w:rsidR="00DF17EB" w:rsidRPr="001E3B2F">
        <w:rPr>
          <w:rFonts w:eastAsia="Arial Unicode MS" w:cs="Times New Roman"/>
          <w:color w:val="auto"/>
          <w:sz w:val="20"/>
          <w:szCs w:val="20"/>
          <w:lang w:val="es-ES" w:eastAsia="en-US"/>
        </w:rPr>
        <w:t>s</w:t>
      </w:r>
      <w:r w:rsidR="00A022CE" w:rsidRPr="001E3B2F">
        <w:rPr>
          <w:rFonts w:eastAsia="Arial Unicode MS" w:cs="Times New Roman"/>
          <w:color w:val="auto"/>
          <w:sz w:val="20"/>
          <w:szCs w:val="20"/>
          <w:lang w:val="es-ES" w:eastAsia="en-US"/>
        </w:rPr>
        <w:t xml:space="preserve"> </w:t>
      </w:r>
      <w:r w:rsidR="006D5757" w:rsidRPr="001E3B2F">
        <w:rPr>
          <w:rFonts w:eastAsia="Arial Unicode MS" w:cs="Times New Roman"/>
          <w:color w:val="auto"/>
          <w:sz w:val="20"/>
          <w:szCs w:val="20"/>
          <w:lang w:val="es-ES" w:eastAsia="en-US"/>
        </w:rPr>
        <w:t xml:space="preserve">amenazas, hostigamientos, malos tratos y torturas experimentadas durante su </w:t>
      </w:r>
      <w:r w:rsidR="00A022CE" w:rsidRPr="001E3B2F">
        <w:rPr>
          <w:rFonts w:eastAsia="Arial Unicode MS" w:cs="Times New Roman"/>
          <w:color w:val="auto"/>
          <w:sz w:val="20"/>
          <w:szCs w:val="20"/>
          <w:lang w:val="es-ES" w:eastAsia="en-US"/>
        </w:rPr>
        <w:t>prisión preventiva</w:t>
      </w:r>
      <w:r w:rsidR="006D5757" w:rsidRPr="001E3B2F">
        <w:rPr>
          <w:rFonts w:eastAsia="Arial Unicode MS" w:cs="Times New Roman"/>
          <w:color w:val="auto"/>
          <w:sz w:val="20"/>
          <w:szCs w:val="20"/>
          <w:lang w:val="es-ES" w:eastAsia="en-US"/>
        </w:rPr>
        <w:t xml:space="preserve"> en el</w:t>
      </w:r>
      <w:r w:rsidR="00A022CE" w:rsidRPr="001E3B2F">
        <w:rPr>
          <w:rFonts w:eastAsia="Arial Unicode MS" w:cs="Times New Roman"/>
          <w:color w:val="auto"/>
          <w:sz w:val="20"/>
          <w:szCs w:val="20"/>
          <w:lang w:val="es-ES" w:eastAsia="en-US"/>
        </w:rPr>
        <w:t xml:space="preserve"> </w:t>
      </w:r>
      <w:r w:rsidR="006D5757" w:rsidRPr="001E3B2F">
        <w:rPr>
          <w:rFonts w:eastAsia="Arial Unicode MS" w:cs="Times New Roman"/>
          <w:color w:val="auto"/>
          <w:sz w:val="20"/>
          <w:szCs w:val="20"/>
          <w:lang w:val="es-ES" w:eastAsia="en-US"/>
        </w:rPr>
        <w:t>Centro Federal “el Altiplano”</w:t>
      </w:r>
      <w:r w:rsidR="00A57424" w:rsidRPr="001E3B2F">
        <w:rPr>
          <w:rFonts w:eastAsia="Arial Unicode MS" w:cs="Times New Roman"/>
          <w:color w:val="auto"/>
          <w:sz w:val="20"/>
          <w:szCs w:val="20"/>
          <w:lang w:val="es-ES" w:eastAsia="en-US"/>
        </w:rPr>
        <w:t xml:space="preserve">, la Comisión observa que se interpusieron </w:t>
      </w:r>
      <w:r w:rsidR="003F59DE" w:rsidRPr="001E3B2F">
        <w:rPr>
          <w:rFonts w:eastAsia="Arial Unicode MS" w:cs="Times New Roman"/>
          <w:color w:val="auto"/>
          <w:sz w:val="20"/>
          <w:szCs w:val="20"/>
          <w:lang w:val="es-ES" w:eastAsia="en-US"/>
        </w:rPr>
        <w:t xml:space="preserve">múltiples </w:t>
      </w:r>
      <w:r w:rsidR="00A57424" w:rsidRPr="001E3B2F">
        <w:rPr>
          <w:rFonts w:eastAsia="Arial Unicode MS" w:cs="Times New Roman"/>
          <w:color w:val="auto"/>
          <w:sz w:val="20"/>
          <w:szCs w:val="20"/>
          <w:lang w:val="es-ES" w:eastAsia="en-US"/>
        </w:rPr>
        <w:t xml:space="preserve">acciones judiciales, la última de ellas resuelta por el Cuarto Tribunal Colegiado en Materia Administrativa del Segundo Circuito, el 29 de abril de 2010. </w:t>
      </w:r>
      <w:r w:rsidR="00A57424" w:rsidRPr="001E3B2F">
        <w:rPr>
          <w:rFonts w:asciiTheme="majorHAnsi" w:hAnsiTheme="majorHAnsi"/>
          <w:sz w:val="20"/>
          <w:szCs w:val="20"/>
          <w:lang w:val="es-ES"/>
        </w:rPr>
        <w:t xml:space="preserve">En relación con la </w:t>
      </w:r>
      <w:r w:rsidR="003F59DE" w:rsidRPr="001E3B2F">
        <w:rPr>
          <w:rFonts w:asciiTheme="majorHAnsi" w:hAnsiTheme="majorHAnsi"/>
          <w:sz w:val="20"/>
          <w:szCs w:val="20"/>
          <w:lang w:val="es-ES"/>
        </w:rPr>
        <w:t xml:space="preserve">alegada </w:t>
      </w:r>
      <w:r w:rsidR="00A57424" w:rsidRPr="001E3B2F">
        <w:rPr>
          <w:rFonts w:asciiTheme="majorHAnsi" w:hAnsiTheme="majorHAnsi"/>
          <w:sz w:val="20"/>
          <w:szCs w:val="20"/>
          <w:lang w:val="es-ES"/>
        </w:rPr>
        <w:t xml:space="preserve">prolongación excesiva de la prisión preventiva, la </w:t>
      </w:r>
      <w:r w:rsidR="00A57424" w:rsidRPr="001E3B2F">
        <w:rPr>
          <w:rFonts w:asciiTheme="majorHAnsi" w:hAnsiTheme="majorHAnsi"/>
          <w:sz w:val="20"/>
          <w:szCs w:val="20"/>
          <w:lang w:val="es-ES"/>
        </w:rPr>
        <w:lastRenderedPageBreak/>
        <w:t>Comisión ha establecido que, a los efectos del agotamiento de los recursos internos, es suficiente la solicitud de excarcelación y su denegatoria</w:t>
      </w:r>
      <w:r w:rsidR="00A57424" w:rsidRPr="001E3B2F">
        <w:rPr>
          <w:rStyle w:val="FootnoteReference"/>
          <w:rFonts w:asciiTheme="majorHAnsi" w:hAnsiTheme="majorHAnsi"/>
          <w:sz w:val="20"/>
          <w:szCs w:val="20"/>
          <w:lang w:val="es-ES"/>
        </w:rPr>
        <w:footnoteReference w:id="5"/>
      </w:r>
      <w:r w:rsidR="00A57424" w:rsidRPr="001E3B2F">
        <w:rPr>
          <w:rFonts w:asciiTheme="majorHAnsi" w:hAnsiTheme="majorHAnsi"/>
          <w:sz w:val="20"/>
          <w:szCs w:val="20"/>
          <w:lang w:val="es-ES"/>
        </w:rPr>
        <w:t xml:space="preserve">. Por lo tanto, la Comisión concluye que </w:t>
      </w:r>
      <w:r w:rsidR="003F59DE" w:rsidRPr="001E3B2F">
        <w:rPr>
          <w:rFonts w:asciiTheme="majorHAnsi" w:hAnsiTheme="majorHAnsi"/>
          <w:sz w:val="20"/>
          <w:szCs w:val="20"/>
          <w:lang w:val="es-ES"/>
        </w:rPr>
        <w:t xml:space="preserve">la petición </w:t>
      </w:r>
      <w:r w:rsidR="00A57424" w:rsidRPr="001E3B2F">
        <w:rPr>
          <w:rFonts w:asciiTheme="majorHAnsi" w:hAnsiTheme="majorHAnsi"/>
          <w:sz w:val="20"/>
          <w:szCs w:val="20"/>
          <w:lang w:val="es-ES"/>
        </w:rPr>
        <w:t xml:space="preserve">ha cumplido con el requisito de agotamiento de los recursos internos con respecto a los alegatos relativos a la </w:t>
      </w:r>
      <w:r w:rsidR="006D5757" w:rsidRPr="001E3B2F">
        <w:rPr>
          <w:rFonts w:asciiTheme="majorHAnsi" w:hAnsiTheme="majorHAnsi"/>
          <w:sz w:val="20"/>
          <w:szCs w:val="20"/>
          <w:lang w:val="es-ES"/>
        </w:rPr>
        <w:t xml:space="preserve">integridad del peticionario y su familia derivada de la </w:t>
      </w:r>
      <w:r w:rsidR="00A57424" w:rsidRPr="001E3B2F">
        <w:rPr>
          <w:rFonts w:asciiTheme="majorHAnsi" w:hAnsiTheme="majorHAnsi"/>
          <w:sz w:val="20"/>
          <w:szCs w:val="20"/>
          <w:lang w:val="es-ES"/>
        </w:rPr>
        <w:t>detención preventiva</w:t>
      </w:r>
      <w:r w:rsidR="006D5757" w:rsidRPr="001E3B2F">
        <w:rPr>
          <w:rFonts w:asciiTheme="majorHAnsi" w:hAnsiTheme="majorHAnsi"/>
          <w:sz w:val="20"/>
          <w:szCs w:val="20"/>
          <w:lang w:val="es-ES"/>
        </w:rPr>
        <w:t xml:space="preserve"> y las</w:t>
      </w:r>
      <w:r w:rsidR="00A57424" w:rsidRPr="001E3B2F">
        <w:rPr>
          <w:rFonts w:asciiTheme="majorHAnsi" w:hAnsiTheme="majorHAnsi"/>
          <w:sz w:val="20"/>
          <w:szCs w:val="20"/>
          <w:lang w:val="es-ES"/>
        </w:rPr>
        <w:t xml:space="preserve"> condiciones carcelarias</w:t>
      </w:r>
      <w:r w:rsidR="006D5757" w:rsidRPr="001E3B2F">
        <w:rPr>
          <w:lang w:val="es-ES"/>
        </w:rPr>
        <w:t xml:space="preserve"> </w:t>
      </w:r>
      <w:r w:rsidR="00CB7338" w:rsidRPr="001E3B2F">
        <w:rPr>
          <w:rFonts w:asciiTheme="majorHAnsi" w:hAnsiTheme="majorHAnsi"/>
          <w:sz w:val="20"/>
          <w:szCs w:val="20"/>
          <w:lang w:val="es-ES"/>
        </w:rPr>
        <w:t xml:space="preserve">en el </w:t>
      </w:r>
      <w:r w:rsidR="006D5757" w:rsidRPr="001E3B2F">
        <w:rPr>
          <w:rFonts w:asciiTheme="majorHAnsi" w:hAnsiTheme="majorHAnsi"/>
          <w:sz w:val="20"/>
          <w:szCs w:val="20"/>
          <w:lang w:val="es-ES"/>
        </w:rPr>
        <w:t>Centro Federal “el Altiplano”</w:t>
      </w:r>
      <w:r w:rsidR="00A57424" w:rsidRPr="001E3B2F">
        <w:rPr>
          <w:rFonts w:asciiTheme="majorHAnsi" w:hAnsiTheme="majorHAnsi"/>
          <w:sz w:val="20"/>
          <w:szCs w:val="20"/>
          <w:lang w:val="es-ES"/>
        </w:rPr>
        <w:t xml:space="preserve">. </w:t>
      </w:r>
    </w:p>
    <w:p w14:paraId="32F9AEF5" w14:textId="77777777" w:rsidR="00A57424" w:rsidRPr="001E3B2F" w:rsidRDefault="00A57424" w:rsidP="00A57424">
      <w:pPr>
        <w:jc w:val="both"/>
        <w:rPr>
          <w:sz w:val="20"/>
          <w:szCs w:val="20"/>
          <w:lang w:val="es-ES"/>
        </w:rPr>
      </w:pPr>
    </w:p>
    <w:p w14:paraId="3E4C8512" w14:textId="50525F23" w:rsidR="00A57424" w:rsidRPr="001E3B2F" w:rsidRDefault="00A57424" w:rsidP="00A57424">
      <w:pPr>
        <w:pStyle w:val="ListParagraph"/>
        <w:numPr>
          <w:ilvl w:val="0"/>
          <w:numId w:val="103"/>
        </w:numPr>
        <w:jc w:val="both"/>
        <w:rPr>
          <w:rFonts w:eastAsia="Arial Unicode MS" w:cs="Times New Roman"/>
          <w:color w:val="auto"/>
          <w:sz w:val="20"/>
          <w:szCs w:val="20"/>
          <w:lang w:val="es-ES" w:eastAsia="en-US"/>
        </w:rPr>
      </w:pPr>
      <w:r w:rsidRPr="001E3B2F">
        <w:rPr>
          <w:rFonts w:asciiTheme="majorHAnsi" w:hAnsiTheme="majorHAnsi"/>
          <w:sz w:val="20"/>
          <w:szCs w:val="20"/>
          <w:lang w:val="es-ES"/>
        </w:rPr>
        <w:t xml:space="preserve">Respecto a los procesos penales, la CIDH observa que el proceso por secuestro equiparado concluyó con la resolución de amparo pronunciada por la Corte Suprema de Justicia el 30 de junio de 2010, mientras que el proceso por ataques a las vías de comunicación culminó con la resolución de la Segunda Sala Colegiada Penal de Toluca del </w:t>
      </w:r>
      <w:r w:rsidRPr="001E3B2F">
        <w:rPr>
          <w:sz w:val="20"/>
          <w:szCs w:val="20"/>
          <w:lang w:val="es-ES"/>
        </w:rPr>
        <w:t>10 de abril de 2012</w:t>
      </w:r>
      <w:r w:rsidRPr="001E3B2F">
        <w:rPr>
          <w:rFonts w:asciiTheme="majorHAnsi" w:hAnsiTheme="majorHAnsi"/>
          <w:sz w:val="20"/>
          <w:szCs w:val="20"/>
          <w:lang w:val="es-ES"/>
        </w:rPr>
        <w:t>. En atención a estas consideraciones, la Comisión concluye que se han interpuesto y agotado los recursos de la jurisdicción interna de conformidad con el artículo 46.1.a de la Convención Americana.</w:t>
      </w:r>
    </w:p>
    <w:p w14:paraId="6AA7B15F" w14:textId="77777777" w:rsidR="00A57424" w:rsidRPr="001E3B2F" w:rsidRDefault="00A57424" w:rsidP="00A57424">
      <w:pPr>
        <w:jc w:val="both"/>
        <w:rPr>
          <w:sz w:val="20"/>
          <w:szCs w:val="20"/>
          <w:lang w:val="es-ES"/>
        </w:rPr>
      </w:pPr>
    </w:p>
    <w:p w14:paraId="1A032748" w14:textId="1FBCD5A3" w:rsidR="00A022CE" w:rsidRPr="001E3B2F" w:rsidRDefault="00A022CE" w:rsidP="00A022CE">
      <w:pPr>
        <w:pStyle w:val="ListParagraph"/>
        <w:numPr>
          <w:ilvl w:val="0"/>
          <w:numId w:val="103"/>
        </w:numPr>
        <w:jc w:val="both"/>
        <w:rPr>
          <w:rFonts w:eastAsia="Arial Unicode MS" w:cs="Times New Roman"/>
          <w:color w:val="auto"/>
          <w:sz w:val="20"/>
          <w:szCs w:val="20"/>
          <w:lang w:val="es-ES" w:eastAsia="en-US"/>
        </w:rPr>
      </w:pPr>
      <w:r w:rsidRPr="001E3B2F">
        <w:rPr>
          <w:rFonts w:asciiTheme="majorHAnsi" w:eastAsia="Arial Unicode MS" w:hAnsiTheme="majorHAnsi" w:cs="Times New Roman"/>
          <w:color w:val="auto"/>
          <w:sz w:val="20"/>
          <w:szCs w:val="20"/>
          <w:lang w:val="es-AR" w:eastAsia="en-US"/>
        </w:rPr>
        <w:t xml:space="preserve">Con relación al plazo de presentación, </w:t>
      </w:r>
      <w:r w:rsidR="00891BCB" w:rsidRPr="001E3B2F">
        <w:rPr>
          <w:rFonts w:asciiTheme="majorHAnsi" w:eastAsia="Arial Unicode MS" w:hAnsiTheme="majorHAnsi" w:cs="Times New Roman"/>
          <w:color w:val="auto"/>
          <w:sz w:val="20"/>
          <w:szCs w:val="20"/>
          <w:lang w:val="es-AR" w:eastAsia="en-US"/>
        </w:rPr>
        <w:t xml:space="preserve">dado que </w:t>
      </w:r>
      <w:r w:rsidRPr="001E3B2F">
        <w:rPr>
          <w:rFonts w:asciiTheme="majorHAnsi" w:eastAsia="Arial Unicode MS" w:hAnsiTheme="majorHAnsi" w:cs="Times New Roman"/>
          <w:color w:val="auto"/>
          <w:sz w:val="20"/>
          <w:szCs w:val="20"/>
          <w:lang w:val="es-AR" w:eastAsia="en-US"/>
        </w:rPr>
        <w:t>la petición fue presentada ante la CIDH el 7 de agosto de 2007</w:t>
      </w:r>
      <w:r w:rsidR="00891BCB" w:rsidRPr="001E3B2F">
        <w:rPr>
          <w:rFonts w:asciiTheme="majorHAnsi" w:eastAsia="Arial Unicode MS" w:hAnsiTheme="majorHAnsi" w:cs="Times New Roman"/>
          <w:color w:val="auto"/>
          <w:sz w:val="20"/>
          <w:szCs w:val="20"/>
          <w:lang w:val="es-AR" w:eastAsia="en-US"/>
        </w:rPr>
        <w:t xml:space="preserve"> </w:t>
      </w:r>
      <w:r w:rsidRPr="001E3B2F">
        <w:rPr>
          <w:rFonts w:asciiTheme="majorHAnsi" w:eastAsia="Arial Unicode MS" w:hAnsiTheme="majorHAnsi" w:cs="Times New Roman"/>
          <w:color w:val="auto"/>
          <w:sz w:val="20"/>
          <w:szCs w:val="20"/>
          <w:lang w:val="es-AR" w:eastAsia="en-US"/>
        </w:rPr>
        <w:t xml:space="preserve">y </w:t>
      </w:r>
      <w:r w:rsidR="00891BCB" w:rsidRPr="001E3B2F">
        <w:rPr>
          <w:rFonts w:asciiTheme="majorHAnsi" w:eastAsia="Arial Unicode MS" w:hAnsiTheme="majorHAnsi" w:cs="Times New Roman"/>
          <w:color w:val="auto"/>
          <w:sz w:val="20"/>
          <w:szCs w:val="20"/>
          <w:lang w:val="es-AR" w:eastAsia="en-US"/>
        </w:rPr>
        <w:t>los recursos internos respecto a</w:t>
      </w:r>
      <w:r w:rsidR="006D5757" w:rsidRPr="001E3B2F">
        <w:rPr>
          <w:rFonts w:asciiTheme="majorHAnsi" w:eastAsia="Arial Unicode MS" w:hAnsiTheme="majorHAnsi" w:cs="Times New Roman"/>
          <w:color w:val="auto"/>
          <w:sz w:val="20"/>
          <w:szCs w:val="20"/>
          <w:lang w:val="es-AR" w:eastAsia="en-US"/>
        </w:rPr>
        <w:t xml:space="preserve"> la</w:t>
      </w:r>
      <w:r w:rsidRPr="001E3B2F">
        <w:rPr>
          <w:rFonts w:asciiTheme="majorHAnsi" w:eastAsia="Arial Unicode MS" w:hAnsiTheme="majorHAnsi" w:cs="Times New Roman"/>
          <w:color w:val="auto"/>
          <w:sz w:val="20"/>
          <w:szCs w:val="20"/>
          <w:lang w:val="es-AR" w:eastAsia="en-US"/>
        </w:rPr>
        <w:t>s</w:t>
      </w:r>
      <w:r w:rsidR="006D5757" w:rsidRPr="001E3B2F">
        <w:rPr>
          <w:rFonts w:asciiTheme="majorHAnsi" w:eastAsia="Arial Unicode MS" w:hAnsiTheme="majorHAnsi" w:cs="Times New Roman"/>
          <w:color w:val="auto"/>
          <w:sz w:val="20"/>
          <w:szCs w:val="20"/>
          <w:lang w:val="es-AR" w:eastAsia="en-US"/>
        </w:rPr>
        <w:t xml:space="preserve"> alegada</w:t>
      </w:r>
      <w:r w:rsidRPr="001E3B2F">
        <w:rPr>
          <w:rFonts w:asciiTheme="majorHAnsi" w:eastAsia="Arial Unicode MS" w:hAnsiTheme="majorHAnsi" w:cs="Times New Roman"/>
          <w:color w:val="auto"/>
          <w:sz w:val="20"/>
          <w:szCs w:val="20"/>
          <w:lang w:val="es-AR" w:eastAsia="en-US"/>
        </w:rPr>
        <w:t>s</w:t>
      </w:r>
      <w:r w:rsidR="00CB7338" w:rsidRPr="001E3B2F">
        <w:rPr>
          <w:rFonts w:asciiTheme="majorHAnsi" w:eastAsia="Arial Unicode MS" w:hAnsiTheme="majorHAnsi" w:cs="Times New Roman"/>
          <w:color w:val="auto"/>
          <w:sz w:val="20"/>
          <w:szCs w:val="20"/>
          <w:lang w:val="es-AR" w:eastAsia="en-US"/>
        </w:rPr>
        <w:t xml:space="preserve"> vulneraciones a la integridad personal de la presunta víctima y su familia derivadas de la prisión preventiva y condiciones carcelarias,</w:t>
      </w:r>
      <w:r w:rsidRPr="001E3B2F">
        <w:rPr>
          <w:rFonts w:asciiTheme="majorHAnsi" w:eastAsia="Arial Unicode MS" w:hAnsiTheme="majorHAnsi" w:cs="Times New Roman"/>
          <w:color w:val="auto"/>
          <w:sz w:val="20"/>
          <w:szCs w:val="20"/>
          <w:lang w:val="es-AR" w:eastAsia="en-US"/>
        </w:rPr>
        <w:t xml:space="preserve"> </w:t>
      </w:r>
      <w:r w:rsidR="00891BCB" w:rsidRPr="001E3B2F">
        <w:rPr>
          <w:rFonts w:asciiTheme="majorHAnsi" w:eastAsia="Arial Unicode MS" w:hAnsiTheme="majorHAnsi" w:cs="Times New Roman"/>
          <w:color w:val="auto"/>
          <w:sz w:val="20"/>
          <w:szCs w:val="20"/>
          <w:lang w:val="es-AR" w:eastAsia="en-US"/>
        </w:rPr>
        <w:t xml:space="preserve">por un lado, y los procesos penales, por el otro, fueron resueltos </w:t>
      </w:r>
      <w:r w:rsidRPr="001E3B2F">
        <w:rPr>
          <w:rFonts w:asciiTheme="majorHAnsi" w:eastAsia="Arial Unicode MS" w:hAnsiTheme="majorHAnsi" w:cs="Times New Roman"/>
          <w:color w:val="auto"/>
          <w:sz w:val="20"/>
          <w:szCs w:val="20"/>
          <w:lang w:val="es-AR" w:eastAsia="en-US"/>
        </w:rPr>
        <w:t>el 29 de abril de 2010</w:t>
      </w:r>
      <w:r w:rsidR="00891BCB" w:rsidRPr="001E3B2F">
        <w:rPr>
          <w:rFonts w:asciiTheme="majorHAnsi" w:eastAsia="Arial Unicode MS" w:hAnsiTheme="majorHAnsi" w:cs="Times New Roman"/>
          <w:color w:val="auto"/>
          <w:sz w:val="20"/>
          <w:szCs w:val="20"/>
          <w:lang w:val="es-AR" w:eastAsia="en-US"/>
        </w:rPr>
        <w:t xml:space="preserve">, 30 de junio de 2010 y </w:t>
      </w:r>
      <w:r w:rsidRPr="001E3B2F">
        <w:rPr>
          <w:rFonts w:asciiTheme="majorHAnsi" w:eastAsia="Arial Unicode MS" w:hAnsiTheme="majorHAnsi" w:cs="Times New Roman"/>
          <w:color w:val="auto"/>
          <w:sz w:val="20"/>
          <w:szCs w:val="20"/>
          <w:lang w:val="es-AR" w:eastAsia="en-US"/>
        </w:rPr>
        <w:t>10 de abril de 2012</w:t>
      </w:r>
      <w:r w:rsidR="00891BCB" w:rsidRPr="001E3B2F">
        <w:rPr>
          <w:rFonts w:asciiTheme="majorHAnsi" w:eastAsia="Arial Unicode MS" w:hAnsiTheme="majorHAnsi" w:cs="Times New Roman"/>
          <w:color w:val="auto"/>
          <w:sz w:val="20"/>
          <w:szCs w:val="20"/>
          <w:lang w:val="es-AR" w:eastAsia="en-US"/>
        </w:rPr>
        <w:t>, respectivamente, corresponde dar el requisito por cumplido</w:t>
      </w:r>
      <w:r w:rsidRPr="001E3B2F">
        <w:rPr>
          <w:rFonts w:asciiTheme="majorHAnsi" w:eastAsia="Arial Unicode MS" w:hAnsiTheme="majorHAnsi" w:cs="Times New Roman"/>
          <w:color w:val="auto"/>
          <w:sz w:val="20"/>
          <w:szCs w:val="20"/>
          <w:lang w:val="es-AR" w:eastAsia="en-US"/>
        </w:rPr>
        <w:t xml:space="preserve">. </w:t>
      </w:r>
      <w:r w:rsidR="00FD1CB0" w:rsidRPr="001E3B2F">
        <w:rPr>
          <w:rFonts w:asciiTheme="majorHAnsi" w:eastAsia="Arial Unicode MS" w:hAnsiTheme="majorHAnsi" w:cs="Times New Roman"/>
          <w:color w:val="auto"/>
          <w:sz w:val="20"/>
          <w:szCs w:val="20"/>
          <w:lang w:val="es-AR" w:eastAsia="en-US"/>
        </w:rPr>
        <w:t>De acuerdo con</w:t>
      </w:r>
      <w:r w:rsidRPr="001E3B2F">
        <w:rPr>
          <w:rFonts w:asciiTheme="majorHAnsi" w:eastAsia="Arial Unicode MS" w:hAnsiTheme="majorHAnsi" w:cs="Times New Roman"/>
          <w:color w:val="auto"/>
          <w:sz w:val="20"/>
          <w:szCs w:val="20"/>
          <w:lang w:val="es-AR" w:eastAsia="en-US"/>
        </w:rPr>
        <w:t xml:space="preserve"> la doctrina de la CIDH, el análisis sobre los requisitos previstos en los artículos 46.1.b de la Convención y 32.1 del Reglamento debe hacerse a la luz de la situación vigente al momento en que se pronuncia sobre la admisibilidad o inadmisibilidad del reclamo.  </w:t>
      </w:r>
    </w:p>
    <w:p w14:paraId="4FFBE378" w14:textId="64322DE9" w:rsidR="003239B8" w:rsidRPr="001E3B2F" w:rsidRDefault="003239B8" w:rsidP="003239B8">
      <w:pPr>
        <w:pStyle w:val="ListParagraph"/>
        <w:spacing w:before="240" w:after="240"/>
        <w:jc w:val="both"/>
        <w:rPr>
          <w:rFonts w:asciiTheme="majorHAnsi" w:hAnsiTheme="majorHAnsi"/>
          <w:b/>
          <w:sz w:val="20"/>
          <w:szCs w:val="20"/>
          <w:lang w:val="es-ES"/>
        </w:rPr>
      </w:pPr>
      <w:r w:rsidRPr="001E3B2F">
        <w:rPr>
          <w:rFonts w:asciiTheme="majorHAnsi" w:hAnsiTheme="majorHAnsi"/>
          <w:b/>
          <w:bCs/>
          <w:sz w:val="20"/>
          <w:szCs w:val="20"/>
          <w:lang w:val="es-ES"/>
        </w:rPr>
        <w:t>VII.</w:t>
      </w:r>
      <w:r w:rsidRPr="001E3B2F">
        <w:rPr>
          <w:rFonts w:asciiTheme="majorHAnsi" w:hAnsiTheme="majorHAnsi"/>
          <w:b/>
          <w:bCs/>
          <w:sz w:val="20"/>
          <w:szCs w:val="20"/>
          <w:lang w:val="es-ES"/>
        </w:rPr>
        <w:tab/>
      </w:r>
      <w:r w:rsidR="004A6A54" w:rsidRPr="001E3B2F">
        <w:rPr>
          <w:rFonts w:asciiTheme="majorHAnsi" w:hAnsiTheme="majorHAnsi"/>
          <w:b/>
          <w:bCs/>
          <w:sz w:val="20"/>
          <w:szCs w:val="20"/>
          <w:lang w:val="es-ES_tradnl"/>
        </w:rPr>
        <w:t xml:space="preserve">ANÁLISIS DE </w:t>
      </w:r>
      <w:r w:rsidR="00C21FEF" w:rsidRPr="001E3B2F">
        <w:rPr>
          <w:rFonts w:asciiTheme="majorHAnsi" w:hAnsiTheme="majorHAnsi"/>
          <w:b/>
          <w:bCs/>
          <w:sz w:val="20"/>
          <w:szCs w:val="20"/>
          <w:lang w:val="es-ES"/>
        </w:rPr>
        <w:t xml:space="preserve">CARACTERIZACIÓN </w:t>
      </w:r>
      <w:r w:rsidR="00C21FEF" w:rsidRPr="001E3B2F">
        <w:rPr>
          <w:rFonts w:asciiTheme="majorHAnsi" w:hAnsiTheme="majorHAnsi"/>
          <w:b/>
          <w:bCs/>
          <w:sz w:val="20"/>
          <w:szCs w:val="20"/>
          <w:lang w:val="es-UY"/>
        </w:rPr>
        <w:t>DE LOS HECHOS ALEGADOS</w:t>
      </w:r>
    </w:p>
    <w:p w14:paraId="24B58C31" w14:textId="134B5F1F" w:rsidR="00A022CE" w:rsidRPr="001E3B2F" w:rsidRDefault="00A022CE" w:rsidP="00A022CE">
      <w:pPr>
        <w:pStyle w:val="ListParagraph"/>
        <w:numPr>
          <w:ilvl w:val="0"/>
          <w:numId w:val="103"/>
        </w:numPr>
        <w:jc w:val="both"/>
        <w:rPr>
          <w:rFonts w:eastAsia="Arial Unicode MS" w:cs="Times New Roman"/>
          <w:color w:val="auto"/>
          <w:sz w:val="20"/>
          <w:szCs w:val="20"/>
          <w:lang w:val="es-ES" w:eastAsia="en-US"/>
        </w:rPr>
      </w:pPr>
      <w:r w:rsidRPr="001E3B2F">
        <w:rPr>
          <w:rFonts w:eastAsia="Arial Unicode MS" w:cs="Times New Roman"/>
          <w:color w:val="auto"/>
          <w:sz w:val="20"/>
          <w:szCs w:val="20"/>
          <w:lang w:val="es-ES" w:eastAsia="en-US"/>
        </w:rPr>
        <w:t xml:space="preserve">En vista de los elementos de hecho y de derecho expuestos por las partes y la naturaleza del asunto puesto bajo su conocimiento, la Comisión considera que, de ser probada la alegada arbitraria detención de la presunta víctima por parte de agentes estatales durante una protesta seguida de maltratos y torturas, la alegada prisión preventiva prolongada, las supuestas vulneraciones a las garantías del debido proceso y los alegados malos tratos y vulneraciones sufridos por él durante su prisión y su familia </w:t>
      </w:r>
      <w:r w:rsidR="003F59DE" w:rsidRPr="001E3B2F">
        <w:rPr>
          <w:rFonts w:eastAsia="Arial Unicode MS" w:cs="Times New Roman"/>
          <w:color w:val="auto"/>
          <w:sz w:val="20"/>
          <w:szCs w:val="20"/>
          <w:lang w:val="es-ES" w:eastAsia="en-US"/>
        </w:rPr>
        <w:t xml:space="preserve">en relación con </w:t>
      </w:r>
      <w:r w:rsidRPr="001E3B2F">
        <w:rPr>
          <w:rFonts w:eastAsia="Arial Unicode MS" w:cs="Times New Roman"/>
          <w:color w:val="auto"/>
          <w:sz w:val="20"/>
          <w:szCs w:val="20"/>
          <w:lang w:val="es-ES" w:eastAsia="en-US"/>
        </w:rPr>
        <w:t>las visitas, podrían caracterizarse posibles violaciones a los derechos reconocidos en los artículos 5 (integridad personal), 7 (libertad personal), 8 (garantías judiciales), 13 (libert</w:t>
      </w:r>
      <w:r w:rsidR="003F59DE" w:rsidRPr="001E3B2F">
        <w:rPr>
          <w:rFonts w:eastAsia="Arial Unicode MS" w:cs="Times New Roman"/>
          <w:color w:val="auto"/>
          <w:sz w:val="20"/>
          <w:szCs w:val="20"/>
          <w:lang w:val="es-ES" w:eastAsia="en-US"/>
        </w:rPr>
        <w:t>ad de pensamiento y expresión)</w:t>
      </w:r>
      <w:r w:rsidRPr="001E3B2F">
        <w:rPr>
          <w:rFonts w:eastAsia="Arial Unicode MS" w:cs="Times New Roman"/>
          <w:color w:val="auto"/>
          <w:sz w:val="20"/>
          <w:szCs w:val="20"/>
          <w:lang w:val="es-ES" w:eastAsia="en-US"/>
        </w:rPr>
        <w:t>, 16 (libertad de asociación) y 25 (protección judicial) de la</w:t>
      </w:r>
      <w:r w:rsidR="003F59DE" w:rsidRPr="001E3B2F">
        <w:rPr>
          <w:rFonts w:eastAsia="Arial Unicode MS" w:cs="Times New Roman"/>
          <w:color w:val="auto"/>
          <w:sz w:val="20"/>
          <w:szCs w:val="20"/>
          <w:lang w:val="es-ES" w:eastAsia="en-US"/>
        </w:rPr>
        <w:t xml:space="preserve"> Convención, en conexión con su artículo 1.1</w:t>
      </w:r>
      <w:r w:rsidRPr="001E3B2F">
        <w:rPr>
          <w:rFonts w:eastAsia="Arial Unicode MS" w:cs="Times New Roman"/>
          <w:color w:val="auto"/>
          <w:sz w:val="20"/>
          <w:szCs w:val="20"/>
          <w:lang w:val="es-ES" w:eastAsia="en-US"/>
        </w:rPr>
        <w:t>. Así como de los artículos</w:t>
      </w:r>
      <w:r w:rsidR="004D5CD0" w:rsidRPr="001E3B2F">
        <w:rPr>
          <w:rFonts w:eastAsia="Arial Unicode MS" w:cs="Times New Roman"/>
          <w:color w:val="auto"/>
          <w:sz w:val="20"/>
          <w:szCs w:val="20"/>
          <w:lang w:val="es-ES" w:eastAsia="en-US"/>
        </w:rPr>
        <w:t xml:space="preserve"> 1, 6 y 8</w:t>
      </w:r>
      <w:r w:rsidRPr="001E3B2F">
        <w:rPr>
          <w:rFonts w:eastAsia="Arial Unicode MS" w:cs="Times New Roman"/>
          <w:color w:val="auto"/>
          <w:sz w:val="20"/>
          <w:szCs w:val="20"/>
          <w:lang w:val="es-ES" w:eastAsia="en-US"/>
        </w:rPr>
        <w:t xml:space="preserve"> de la Convención Interamericana para </w:t>
      </w:r>
      <w:r w:rsidR="001E3B2F" w:rsidRPr="001E3B2F">
        <w:rPr>
          <w:rFonts w:eastAsia="Arial Unicode MS" w:cs="Times New Roman"/>
          <w:color w:val="auto"/>
          <w:sz w:val="20"/>
          <w:szCs w:val="20"/>
          <w:lang w:val="es-ES" w:eastAsia="en-US"/>
        </w:rPr>
        <w:t>Prevenir y Sancionar la Tortura a la luz de las demás disposiciones de la misma en lo relevante al presente caso,</w:t>
      </w:r>
      <w:r w:rsidRPr="001E3B2F">
        <w:rPr>
          <w:rFonts w:eastAsia="Arial Unicode MS" w:cs="Times New Roman"/>
          <w:color w:val="auto"/>
          <w:sz w:val="20"/>
          <w:szCs w:val="20"/>
          <w:lang w:val="es-ES" w:eastAsia="en-US"/>
        </w:rPr>
        <w:t xml:space="preserve"> en perjuicio de la presunta víctima.</w:t>
      </w:r>
    </w:p>
    <w:p w14:paraId="79158408" w14:textId="77777777" w:rsidR="00A022CE" w:rsidRPr="001E3B2F" w:rsidRDefault="00A022CE" w:rsidP="00A022CE">
      <w:pPr>
        <w:pStyle w:val="ListParagraph"/>
        <w:jc w:val="both"/>
        <w:rPr>
          <w:rFonts w:eastAsia="Arial Unicode MS" w:cs="Times New Roman"/>
          <w:color w:val="auto"/>
          <w:sz w:val="20"/>
          <w:szCs w:val="20"/>
          <w:lang w:val="es-ES" w:eastAsia="en-US"/>
        </w:rPr>
      </w:pPr>
    </w:p>
    <w:p w14:paraId="43235D5B" w14:textId="07F7D9EB" w:rsidR="00A022CE" w:rsidRPr="001E3B2F" w:rsidRDefault="00A022CE" w:rsidP="00A022CE">
      <w:pPr>
        <w:pStyle w:val="ListParagraph"/>
        <w:numPr>
          <w:ilvl w:val="0"/>
          <w:numId w:val="103"/>
        </w:numPr>
        <w:jc w:val="both"/>
        <w:rPr>
          <w:sz w:val="20"/>
          <w:szCs w:val="20"/>
          <w:lang w:val="es-ES"/>
        </w:rPr>
      </w:pPr>
      <w:r w:rsidRPr="001E3B2F">
        <w:rPr>
          <w:rFonts w:eastAsia="Arial Unicode MS" w:cs="Times New Roman"/>
          <w:color w:val="auto"/>
          <w:sz w:val="20"/>
          <w:szCs w:val="20"/>
          <w:lang w:val="es-ES" w:eastAsia="en-US"/>
        </w:rPr>
        <w:t xml:space="preserve">Respecto a la supuesta violación del artículo 10 de la Convención que consagra el derecho a indemnización por error judicial, la Comisión considera que en la especie los presupuestos para la caracterización de una violación bajo dicha norma no se encuentran reunidos toda vez que el peticionario no recibió una sentencia condenatoria firme. No obstante, la Comisión reserva para la etapa de fondo el análisis sobre </w:t>
      </w:r>
      <w:r w:rsidR="00FD1CB0" w:rsidRPr="001E3B2F">
        <w:rPr>
          <w:rFonts w:eastAsia="Arial Unicode MS" w:cs="Times New Roman"/>
          <w:color w:val="auto"/>
          <w:sz w:val="20"/>
          <w:szCs w:val="20"/>
          <w:lang w:val="es-ES" w:eastAsia="en-US"/>
        </w:rPr>
        <w:t xml:space="preserve">la posible </w:t>
      </w:r>
      <w:r w:rsidR="003F59DE" w:rsidRPr="001E3B2F">
        <w:rPr>
          <w:rFonts w:eastAsia="Arial Unicode MS" w:cs="Times New Roman"/>
          <w:color w:val="auto"/>
          <w:sz w:val="20"/>
          <w:szCs w:val="20"/>
          <w:lang w:val="es-ES" w:eastAsia="en-US"/>
        </w:rPr>
        <w:t>reparación</w:t>
      </w:r>
      <w:r w:rsidRPr="001E3B2F">
        <w:rPr>
          <w:rFonts w:eastAsia="Arial Unicode MS" w:cs="Times New Roman"/>
          <w:color w:val="auto"/>
          <w:sz w:val="20"/>
          <w:szCs w:val="20"/>
          <w:lang w:val="es-ES" w:eastAsia="en-US"/>
        </w:rPr>
        <w:t xml:space="preserve"> </w:t>
      </w:r>
      <w:r w:rsidR="00FD1CB0" w:rsidRPr="001E3B2F">
        <w:rPr>
          <w:rFonts w:eastAsia="Arial Unicode MS" w:cs="Times New Roman"/>
          <w:color w:val="auto"/>
          <w:sz w:val="20"/>
          <w:szCs w:val="20"/>
          <w:lang w:val="es-ES" w:eastAsia="en-US"/>
        </w:rPr>
        <w:t>respecto de los hechos alegados, de concluirse que hubo responsabilidad internacional del Estado</w:t>
      </w:r>
      <w:r w:rsidRPr="001E3B2F">
        <w:rPr>
          <w:rFonts w:eastAsia="Arial Unicode MS" w:cs="Times New Roman"/>
          <w:color w:val="auto"/>
          <w:sz w:val="20"/>
          <w:szCs w:val="20"/>
          <w:lang w:val="es-ES" w:eastAsia="en-US"/>
        </w:rPr>
        <w:t>.</w:t>
      </w:r>
    </w:p>
    <w:p w14:paraId="29BB41F5" w14:textId="77777777" w:rsidR="003239B8" w:rsidRPr="001E3B2F" w:rsidRDefault="003239B8" w:rsidP="003239B8">
      <w:pPr>
        <w:pStyle w:val="ListParagraph"/>
        <w:spacing w:before="240" w:after="240"/>
        <w:jc w:val="both"/>
        <w:rPr>
          <w:rFonts w:asciiTheme="majorHAnsi" w:hAnsiTheme="majorHAnsi"/>
          <w:b/>
          <w:bCs/>
          <w:sz w:val="20"/>
          <w:szCs w:val="20"/>
          <w:lang w:val="es-ES"/>
        </w:rPr>
      </w:pPr>
      <w:r w:rsidRPr="001E3B2F">
        <w:rPr>
          <w:rFonts w:asciiTheme="majorHAnsi" w:hAnsiTheme="majorHAnsi"/>
          <w:b/>
          <w:bCs/>
          <w:sz w:val="20"/>
          <w:szCs w:val="20"/>
          <w:lang w:val="es-ES"/>
        </w:rPr>
        <w:t xml:space="preserve">VIII. </w:t>
      </w:r>
      <w:r w:rsidRPr="001E3B2F">
        <w:rPr>
          <w:rFonts w:asciiTheme="majorHAnsi" w:hAnsiTheme="majorHAnsi"/>
          <w:b/>
          <w:bCs/>
          <w:sz w:val="20"/>
          <w:szCs w:val="20"/>
          <w:lang w:val="es-ES"/>
        </w:rPr>
        <w:tab/>
        <w:t>DECISIÓN</w:t>
      </w:r>
    </w:p>
    <w:p w14:paraId="211E9A93" w14:textId="4AD04B16" w:rsidR="00FD1CB0" w:rsidRPr="001E3B2F"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3B2F">
        <w:rPr>
          <w:rFonts w:asciiTheme="majorHAnsi" w:hAnsiTheme="majorHAnsi"/>
          <w:sz w:val="20"/>
          <w:szCs w:val="20"/>
          <w:lang w:val="es-ES"/>
        </w:rPr>
        <w:t xml:space="preserve">Declarar admisible la presente petición en relación con </w:t>
      </w:r>
      <w:r w:rsidR="00FD4FB5" w:rsidRPr="001E3B2F">
        <w:rPr>
          <w:rFonts w:asciiTheme="majorHAnsi" w:hAnsiTheme="majorHAnsi"/>
          <w:sz w:val="20"/>
          <w:szCs w:val="20"/>
          <w:lang w:val="es-ES"/>
        </w:rPr>
        <w:t>los artículos 5,</w:t>
      </w:r>
      <w:r w:rsidR="00991B0D" w:rsidRPr="001E3B2F">
        <w:rPr>
          <w:rFonts w:asciiTheme="majorHAnsi" w:hAnsiTheme="majorHAnsi"/>
          <w:sz w:val="20"/>
          <w:szCs w:val="20"/>
          <w:lang w:val="es-ES"/>
        </w:rPr>
        <w:t xml:space="preserve"> </w:t>
      </w:r>
      <w:r w:rsidR="003F59DE" w:rsidRPr="001E3B2F">
        <w:rPr>
          <w:rFonts w:asciiTheme="majorHAnsi" w:hAnsiTheme="majorHAnsi"/>
          <w:sz w:val="20"/>
          <w:szCs w:val="20"/>
          <w:lang w:val="es-ES"/>
        </w:rPr>
        <w:t>7, 8, 13</w:t>
      </w:r>
      <w:r w:rsidR="00FD4FB5" w:rsidRPr="001E3B2F">
        <w:rPr>
          <w:rFonts w:asciiTheme="majorHAnsi" w:hAnsiTheme="majorHAnsi"/>
          <w:sz w:val="20"/>
          <w:szCs w:val="20"/>
          <w:lang w:val="es-ES"/>
        </w:rPr>
        <w:t>, 16 y 25, de la Convención Americana</w:t>
      </w:r>
      <w:r w:rsidR="00FD4FB5" w:rsidRPr="001E3B2F">
        <w:rPr>
          <w:lang w:val="es-ES"/>
        </w:rPr>
        <w:t xml:space="preserve"> </w:t>
      </w:r>
      <w:r w:rsidR="00FD4FB5" w:rsidRPr="001E3B2F">
        <w:rPr>
          <w:rFonts w:asciiTheme="majorHAnsi" w:hAnsiTheme="majorHAnsi"/>
          <w:sz w:val="20"/>
          <w:szCs w:val="20"/>
          <w:lang w:val="es-ES"/>
        </w:rPr>
        <w:t xml:space="preserve">en concordancia </w:t>
      </w:r>
      <w:r w:rsidR="00FD1CB0" w:rsidRPr="001E3B2F">
        <w:rPr>
          <w:rFonts w:asciiTheme="majorHAnsi" w:hAnsiTheme="majorHAnsi"/>
          <w:sz w:val="20"/>
          <w:szCs w:val="20"/>
          <w:lang w:val="es-ES"/>
        </w:rPr>
        <w:t xml:space="preserve">con </w:t>
      </w:r>
      <w:r w:rsidR="003F59DE" w:rsidRPr="001E3B2F">
        <w:rPr>
          <w:rFonts w:asciiTheme="majorHAnsi" w:hAnsiTheme="majorHAnsi"/>
          <w:sz w:val="20"/>
          <w:szCs w:val="20"/>
          <w:lang w:val="es-ES"/>
        </w:rPr>
        <w:t>su artículo 1.1</w:t>
      </w:r>
      <w:r w:rsidR="00FD4FB5" w:rsidRPr="001E3B2F">
        <w:rPr>
          <w:rFonts w:asciiTheme="majorHAnsi" w:hAnsiTheme="majorHAnsi"/>
          <w:sz w:val="20"/>
          <w:szCs w:val="20"/>
          <w:lang w:val="es-ES"/>
        </w:rPr>
        <w:t xml:space="preserve">; así como los artículos </w:t>
      </w:r>
      <w:r w:rsidR="004D5CD0" w:rsidRPr="001E3B2F">
        <w:rPr>
          <w:rFonts w:asciiTheme="majorHAnsi" w:hAnsiTheme="majorHAnsi"/>
          <w:sz w:val="20"/>
          <w:szCs w:val="20"/>
          <w:lang w:val="es-ES"/>
        </w:rPr>
        <w:t xml:space="preserve">1, 6 y 8 </w:t>
      </w:r>
      <w:r w:rsidR="00FD4FB5" w:rsidRPr="001E3B2F">
        <w:rPr>
          <w:rFonts w:asciiTheme="majorHAnsi" w:hAnsiTheme="majorHAnsi"/>
          <w:sz w:val="20"/>
          <w:szCs w:val="20"/>
          <w:lang w:val="es-ES"/>
        </w:rPr>
        <w:t xml:space="preserve">de la Convención Interamericana para Prevenir y Sancionar la Tortura; </w:t>
      </w:r>
    </w:p>
    <w:p w14:paraId="6F2D7ED3" w14:textId="1288DD3C" w:rsidR="00470D27" w:rsidRPr="001E3B2F" w:rsidRDefault="00FD1CB0" w:rsidP="00470D2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3B2F">
        <w:rPr>
          <w:rFonts w:asciiTheme="majorHAnsi" w:hAnsiTheme="majorHAnsi"/>
          <w:sz w:val="20"/>
          <w:szCs w:val="20"/>
          <w:lang w:val="es-ES"/>
        </w:rPr>
        <w:t xml:space="preserve">Declarar inadmisible la presente petición en relación con </w:t>
      </w:r>
      <w:r w:rsidR="001E3B2F" w:rsidRPr="001E3B2F">
        <w:rPr>
          <w:rFonts w:asciiTheme="majorHAnsi" w:hAnsiTheme="majorHAnsi"/>
          <w:sz w:val="20"/>
          <w:szCs w:val="20"/>
          <w:lang w:val="es-ES"/>
        </w:rPr>
        <w:t>los</w:t>
      </w:r>
      <w:r w:rsidRPr="001E3B2F">
        <w:rPr>
          <w:rFonts w:asciiTheme="majorHAnsi" w:hAnsiTheme="majorHAnsi"/>
          <w:sz w:val="20"/>
          <w:szCs w:val="20"/>
          <w:lang w:val="es-ES"/>
        </w:rPr>
        <w:t xml:space="preserve"> artículo</w:t>
      </w:r>
      <w:r w:rsidR="001E3B2F" w:rsidRPr="001E3B2F">
        <w:rPr>
          <w:rFonts w:asciiTheme="majorHAnsi" w:hAnsiTheme="majorHAnsi"/>
          <w:sz w:val="20"/>
          <w:szCs w:val="20"/>
          <w:lang w:val="es-ES"/>
        </w:rPr>
        <w:t>s 2 y</w:t>
      </w:r>
      <w:r w:rsidRPr="001E3B2F">
        <w:rPr>
          <w:rFonts w:asciiTheme="majorHAnsi" w:hAnsiTheme="majorHAnsi"/>
          <w:sz w:val="20"/>
          <w:szCs w:val="20"/>
          <w:lang w:val="es-ES"/>
        </w:rPr>
        <w:t xml:space="preserve"> 10 de la Convención; </w:t>
      </w:r>
      <w:r w:rsidR="00FD4FB5" w:rsidRPr="001E3B2F">
        <w:rPr>
          <w:rFonts w:asciiTheme="majorHAnsi" w:hAnsiTheme="majorHAnsi"/>
          <w:sz w:val="20"/>
          <w:szCs w:val="20"/>
          <w:lang w:val="es-ES"/>
        </w:rPr>
        <w:t>y</w:t>
      </w:r>
    </w:p>
    <w:p w14:paraId="6AC80CA6" w14:textId="3F676382" w:rsidR="00722C9F" w:rsidRPr="0030716A" w:rsidRDefault="004A6A54" w:rsidP="00470D2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3B2F">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14:paraId="181D5B77" w14:textId="785019A5" w:rsidR="0030716A" w:rsidRDefault="0030716A" w:rsidP="003071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Antonia Urrejola, y Flávia Piovesan, Miembros de la Comisión.</w:t>
      </w:r>
    </w:p>
    <w:p w14:paraId="39CBB453" w14:textId="2D1586AD" w:rsidR="0030716A" w:rsidRPr="001E3B2F" w:rsidRDefault="0030716A" w:rsidP="002D1E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ab/>
      </w:r>
    </w:p>
    <w:sectPr w:rsidR="0030716A" w:rsidRPr="001E3B2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2F064" w14:textId="77777777" w:rsidR="00BE51B6" w:rsidRDefault="00BE51B6">
      <w:r>
        <w:separator/>
      </w:r>
    </w:p>
  </w:endnote>
  <w:endnote w:type="continuationSeparator" w:id="0">
    <w:p w14:paraId="202EE362" w14:textId="77777777" w:rsidR="00BE51B6" w:rsidRDefault="00BE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CBC5D" w14:textId="77777777" w:rsidR="005D0BC8" w:rsidRDefault="005D0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81886"/>
      <w:docPartObj>
        <w:docPartGallery w:val="Page Numbers (Bottom of Page)"/>
        <w:docPartUnique/>
      </w:docPartObj>
    </w:sdtPr>
    <w:sdtEndPr>
      <w:rPr>
        <w:noProof/>
        <w:sz w:val="16"/>
        <w:szCs w:val="22"/>
      </w:rPr>
    </w:sdtEndPr>
    <w:sdtContent>
      <w:p w14:paraId="29E243E2" w14:textId="522845A6" w:rsidR="00891BCB" w:rsidRPr="00934A2C" w:rsidRDefault="00891BC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0BC8">
          <w:rPr>
            <w:noProof/>
            <w:sz w:val="16"/>
            <w:szCs w:val="22"/>
          </w:rPr>
          <w:t>1</w:t>
        </w:r>
        <w:r w:rsidRPr="00934A2C">
          <w:rPr>
            <w:noProof/>
            <w:sz w:val="16"/>
            <w:szCs w:val="22"/>
          </w:rPr>
          <w:fldChar w:fldCharType="end"/>
        </w:r>
      </w:p>
    </w:sdtContent>
  </w:sdt>
  <w:p w14:paraId="68530E6A" w14:textId="77777777" w:rsidR="00891BCB" w:rsidRDefault="00891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891BCB" w:rsidRPr="00934A2C" w:rsidRDefault="00891BCB">
    <w:pPr>
      <w:pStyle w:val="Footer"/>
      <w:jc w:val="center"/>
      <w:rPr>
        <w:sz w:val="16"/>
        <w:szCs w:val="22"/>
      </w:rPr>
    </w:pPr>
  </w:p>
  <w:p w14:paraId="49059CE3" w14:textId="77777777" w:rsidR="00891BCB" w:rsidRDefault="00891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0DDF8" w14:textId="77777777" w:rsidR="00BE51B6" w:rsidRPr="000F35ED" w:rsidRDefault="00BE51B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8F45ED" w14:textId="77777777" w:rsidR="00BE51B6" w:rsidRPr="000F35ED" w:rsidRDefault="00BE51B6" w:rsidP="000F35ED">
      <w:pPr>
        <w:rPr>
          <w:rFonts w:asciiTheme="majorHAnsi" w:hAnsiTheme="majorHAnsi"/>
          <w:sz w:val="16"/>
          <w:szCs w:val="16"/>
        </w:rPr>
      </w:pPr>
      <w:r w:rsidRPr="000F35ED">
        <w:rPr>
          <w:rFonts w:asciiTheme="majorHAnsi" w:hAnsiTheme="majorHAnsi"/>
          <w:sz w:val="16"/>
          <w:szCs w:val="16"/>
        </w:rPr>
        <w:separator/>
      </w:r>
    </w:p>
    <w:p w14:paraId="2D7A7383" w14:textId="77777777" w:rsidR="00BE51B6" w:rsidRPr="000F35ED" w:rsidRDefault="00BE51B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268AF1" w14:textId="77777777" w:rsidR="00BE51B6" w:rsidRPr="000F35ED" w:rsidRDefault="00BE51B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1D66A43" w:rsidR="00891BCB" w:rsidRPr="004A6A54" w:rsidRDefault="00891BCB" w:rsidP="00E17425">
      <w:pPr>
        <w:pStyle w:val="FootnoteText"/>
        <w:ind w:firstLine="720"/>
        <w:jc w:val="both"/>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Pr="00E17425">
        <w:rPr>
          <w:rFonts w:ascii="Cambria" w:hAnsi="Cambria"/>
          <w:sz w:val="16"/>
          <w:szCs w:val="16"/>
          <w:lang w:val="es-ES"/>
        </w:rPr>
        <w:t>Joel Hernández García</w:t>
      </w:r>
      <w:r w:rsidRPr="009C56D9">
        <w:rPr>
          <w:rFonts w:ascii="Cambria" w:hAnsi="Cambria"/>
          <w:sz w:val="16"/>
          <w:szCs w:val="16"/>
          <w:lang w:val="es-ES"/>
        </w:rPr>
        <w:t xml:space="preserve">, de nacionalidad </w:t>
      </w:r>
      <w:r>
        <w:rPr>
          <w:rFonts w:ascii="Cambria" w:hAnsi="Cambria"/>
          <w:sz w:val="16"/>
          <w:szCs w:val="16"/>
          <w:lang w:val="es-ES"/>
        </w:rPr>
        <w:t>mexicana</w:t>
      </w:r>
      <w:r w:rsidRPr="009C56D9">
        <w:rPr>
          <w:rFonts w:ascii="Cambria" w:hAnsi="Cambria"/>
          <w:sz w:val="16"/>
          <w:szCs w:val="16"/>
          <w:lang w:val="es-ES"/>
        </w:rPr>
        <w:t>, no participó en el debate ni en la decisión del presente asunto.</w:t>
      </w:r>
    </w:p>
  </w:footnote>
  <w:footnote w:id="3">
    <w:p w14:paraId="64E1A969" w14:textId="77777777" w:rsidR="00891BCB" w:rsidRPr="00AB6567" w:rsidRDefault="00891BCB" w:rsidP="00E17425">
      <w:pPr>
        <w:pStyle w:val="FootnoteText"/>
        <w:ind w:firstLine="720"/>
        <w:jc w:val="both"/>
        <w:rPr>
          <w:rFonts w:asciiTheme="majorHAnsi" w:hAnsiTheme="majorHAnsi"/>
          <w:sz w:val="16"/>
          <w:szCs w:val="16"/>
          <w:lang w:val="es-ES"/>
        </w:rPr>
      </w:pPr>
      <w:r w:rsidRPr="00E7166A">
        <w:rPr>
          <w:rStyle w:val="FootnoteReference"/>
          <w:rFonts w:asciiTheme="majorHAnsi" w:hAnsiTheme="majorHAnsi"/>
          <w:sz w:val="16"/>
          <w:szCs w:val="16"/>
        </w:rPr>
        <w:footnoteRef/>
      </w:r>
      <w:r w:rsidRPr="00E7166A">
        <w:rPr>
          <w:rFonts w:asciiTheme="majorHAnsi" w:hAnsiTheme="majorHAnsi"/>
          <w:sz w:val="16"/>
          <w:szCs w:val="16"/>
          <w:lang w:val="es-ES"/>
        </w:rPr>
        <w:t xml:space="preserve"> </w:t>
      </w:r>
      <w:r w:rsidRPr="00AB6567">
        <w:rPr>
          <w:rFonts w:asciiTheme="majorHAnsi" w:hAnsiTheme="majorHAnsi"/>
          <w:sz w:val="16"/>
          <w:szCs w:val="16"/>
          <w:lang w:val="es-ES"/>
        </w:rPr>
        <w:t>En adelante “Convención” o “Convención Americana”.</w:t>
      </w:r>
    </w:p>
  </w:footnote>
  <w:footnote w:id="4">
    <w:p w14:paraId="79F07139" w14:textId="77777777" w:rsidR="00891BCB" w:rsidRPr="00537490" w:rsidRDefault="00891BCB" w:rsidP="00E17425">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35C7A210" w14:textId="68BC1650" w:rsidR="00891BCB" w:rsidRPr="00807890" w:rsidRDefault="00891BCB" w:rsidP="00A57424">
      <w:pPr>
        <w:pStyle w:val="FootnoteText"/>
        <w:ind w:firstLine="720"/>
        <w:jc w:val="both"/>
        <w:rPr>
          <w:rFonts w:asciiTheme="majorHAnsi" w:hAnsiTheme="majorHAnsi"/>
          <w:sz w:val="16"/>
          <w:szCs w:val="16"/>
          <w:lang w:val="es-CO"/>
        </w:rPr>
      </w:pPr>
      <w:r w:rsidRPr="00833FE4">
        <w:rPr>
          <w:rStyle w:val="FootnoteReference"/>
          <w:rFonts w:asciiTheme="majorHAnsi" w:hAnsiTheme="majorHAnsi"/>
          <w:sz w:val="16"/>
          <w:szCs w:val="16"/>
        </w:rPr>
        <w:footnoteRef/>
      </w:r>
      <w:r w:rsidRPr="00833FE4">
        <w:rPr>
          <w:rFonts w:asciiTheme="majorHAnsi" w:hAnsiTheme="majorHAnsi"/>
          <w:sz w:val="16"/>
          <w:szCs w:val="16"/>
          <w:lang w:val="es-CO"/>
        </w:rPr>
        <w:t xml:space="preserve"> </w:t>
      </w:r>
      <w:r w:rsidRPr="00833FE4">
        <w:rPr>
          <w:rFonts w:asciiTheme="majorHAnsi" w:hAnsiTheme="majorHAnsi"/>
          <w:sz w:val="16"/>
          <w:szCs w:val="16"/>
          <w:lang w:val="es-ES"/>
        </w:rPr>
        <w:t>CIDH, Informe No. 61/15 Petición 1241-04. Ad</w:t>
      </w:r>
      <w:r w:rsidR="00470D27">
        <w:rPr>
          <w:rFonts w:asciiTheme="majorHAnsi" w:hAnsiTheme="majorHAnsi"/>
          <w:sz w:val="16"/>
          <w:szCs w:val="16"/>
          <w:lang w:val="es-ES"/>
        </w:rPr>
        <w:t xml:space="preserve">misibilidad. Gabriel </w:t>
      </w:r>
      <w:r w:rsidRPr="00833FE4">
        <w:rPr>
          <w:rFonts w:asciiTheme="majorHAnsi" w:hAnsiTheme="majorHAnsi"/>
          <w:sz w:val="16"/>
          <w:szCs w:val="16"/>
          <w:lang w:val="es-ES"/>
        </w:rPr>
        <w:t>Benítez. Argentina. 26 de octubre de 2015, párr.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891BCB" w:rsidRDefault="00891BCB" w:rsidP="00891BC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91BCB" w:rsidRDefault="00891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891BCB" w:rsidRDefault="00891BC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91BCB" w:rsidRPr="00EC7D62" w:rsidRDefault="00BE51B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C3C2" w14:textId="77777777" w:rsidR="005D0BC8" w:rsidRDefault="005D0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337EF"/>
    <w:rsid w:val="00040C3A"/>
    <w:rsid w:val="000419AD"/>
    <w:rsid w:val="000716C5"/>
    <w:rsid w:val="00075E23"/>
    <w:rsid w:val="0009344A"/>
    <w:rsid w:val="000A392E"/>
    <w:rsid w:val="000A575F"/>
    <w:rsid w:val="000B11DB"/>
    <w:rsid w:val="000B24C8"/>
    <w:rsid w:val="000D10DB"/>
    <w:rsid w:val="000D5DAE"/>
    <w:rsid w:val="000E5EB5"/>
    <w:rsid w:val="000F35ED"/>
    <w:rsid w:val="000F56F6"/>
    <w:rsid w:val="000F75F1"/>
    <w:rsid w:val="00100326"/>
    <w:rsid w:val="00107131"/>
    <w:rsid w:val="0010736F"/>
    <w:rsid w:val="00113F73"/>
    <w:rsid w:val="00121CC2"/>
    <w:rsid w:val="001261F0"/>
    <w:rsid w:val="00133EE5"/>
    <w:rsid w:val="00167A34"/>
    <w:rsid w:val="00181264"/>
    <w:rsid w:val="001A7870"/>
    <w:rsid w:val="001B39DC"/>
    <w:rsid w:val="001B3A00"/>
    <w:rsid w:val="001C1B41"/>
    <w:rsid w:val="001D190E"/>
    <w:rsid w:val="001D65EF"/>
    <w:rsid w:val="001E3B2F"/>
    <w:rsid w:val="001E49E7"/>
    <w:rsid w:val="001F2F36"/>
    <w:rsid w:val="001F7201"/>
    <w:rsid w:val="001F76DC"/>
    <w:rsid w:val="00223A29"/>
    <w:rsid w:val="002250A3"/>
    <w:rsid w:val="00235217"/>
    <w:rsid w:val="00246D1F"/>
    <w:rsid w:val="00247403"/>
    <w:rsid w:val="00247542"/>
    <w:rsid w:val="00266B61"/>
    <w:rsid w:val="0026712A"/>
    <w:rsid w:val="002704DB"/>
    <w:rsid w:val="002A0AAE"/>
    <w:rsid w:val="002A5820"/>
    <w:rsid w:val="002C068C"/>
    <w:rsid w:val="002D0256"/>
    <w:rsid w:val="002D1EBF"/>
    <w:rsid w:val="002D2B26"/>
    <w:rsid w:val="002D7EA2"/>
    <w:rsid w:val="002E187C"/>
    <w:rsid w:val="00302733"/>
    <w:rsid w:val="0030716A"/>
    <w:rsid w:val="00314078"/>
    <w:rsid w:val="0031535D"/>
    <w:rsid w:val="003239B8"/>
    <w:rsid w:val="0033169F"/>
    <w:rsid w:val="00344977"/>
    <w:rsid w:val="00346C95"/>
    <w:rsid w:val="00356185"/>
    <w:rsid w:val="00360380"/>
    <w:rsid w:val="0037519E"/>
    <w:rsid w:val="00386CF0"/>
    <w:rsid w:val="003A133E"/>
    <w:rsid w:val="003B70FB"/>
    <w:rsid w:val="003C4F1D"/>
    <w:rsid w:val="003C676B"/>
    <w:rsid w:val="003D3BC2"/>
    <w:rsid w:val="003E5552"/>
    <w:rsid w:val="003E6CA1"/>
    <w:rsid w:val="003E6E20"/>
    <w:rsid w:val="003F59DE"/>
    <w:rsid w:val="004065A8"/>
    <w:rsid w:val="00410EE9"/>
    <w:rsid w:val="004165C2"/>
    <w:rsid w:val="00441ECB"/>
    <w:rsid w:val="00445193"/>
    <w:rsid w:val="00462C1B"/>
    <w:rsid w:val="00467B7E"/>
    <w:rsid w:val="00470D27"/>
    <w:rsid w:val="00473BB4"/>
    <w:rsid w:val="00477592"/>
    <w:rsid w:val="00486F1C"/>
    <w:rsid w:val="0049419D"/>
    <w:rsid w:val="004A6A54"/>
    <w:rsid w:val="004C20D2"/>
    <w:rsid w:val="004C2312"/>
    <w:rsid w:val="004C4B62"/>
    <w:rsid w:val="004C54C9"/>
    <w:rsid w:val="004D4ABA"/>
    <w:rsid w:val="004D5CD0"/>
    <w:rsid w:val="004D6025"/>
    <w:rsid w:val="004E2649"/>
    <w:rsid w:val="004F4995"/>
    <w:rsid w:val="00501399"/>
    <w:rsid w:val="0050633D"/>
    <w:rsid w:val="00507BC4"/>
    <w:rsid w:val="005128E4"/>
    <w:rsid w:val="005133DB"/>
    <w:rsid w:val="00525560"/>
    <w:rsid w:val="00533F1D"/>
    <w:rsid w:val="00541F5C"/>
    <w:rsid w:val="00544C49"/>
    <w:rsid w:val="005516A1"/>
    <w:rsid w:val="00561A7D"/>
    <w:rsid w:val="00563557"/>
    <w:rsid w:val="0057402A"/>
    <w:rsid w:val="005771D0"/>
    <w:rsid w:val="0059191A"/>
    <w:rsid w:val="005921FF"/>
    <w:rsid w:val="005A24ED"/>
    <w:rsid w:val="005A6D0E"/>
    <w:rsid w:val="005B52B0"/>
    <w:rsid w:val="005B6806"/>
    <w:rsid w:val="005C0AEE"/>
    <w:rsid w:val="005C4225"/>
    <w:rsid w:val="005D0BC8"/>
    <w:rsid w:val="005F0DAD"/>
    <w:rsid w:val="005F0F33"/>
    <w:rsid w:val="00600DEB"/>
    <w:rsid w:val="00627C9F"/>
    <w:rsid w:val="006311E9"/>
    <w:rsid w:val="00632354"/>
    <w:rsid w:val="006415FE"/>
    <w:rsid w:val="00642810"/>
    <w:rsid w:val="0064357E"/>
    <w:rsid w:val="00652333"/>
    <w:rsid w:val="0068009E"/>
    <w:rsid w:val="00692219"/>
    <w:rsid w:val="006A17D2"/>
    <w:rsid w:val="006A73E6"/>
    <w:rsid w:val="006B2D5C"/>
    <w:rsid w:val="006C4EB1"/>
    <w:rsid w:val="006C563D"/>
    <w:rsid w:val="006D5757"/>
    <w:rsid w:val="006E0166"/>
    <w:rsid w:val="006E7B34"/>
    <w:rsid w:val="0070365D"/>
    <w:rsid w:val="0070697F"/>
    <w:rsid w:val="0072199C"/>
    <w:rsid w:val="00722C9F"/>
    <w:rsid w:val="007253B8"/>
    <w:rsid w:val="00736794"/>
    <w:rsid w:val="0073741F"/>
    <w:rsid w:val="0076643F"/>
    <w:rsid w:val="00777F63"/>
    <w:rsid w:val="007A5817"/>
    <w:rsid w:val="007A70AF"/>
    <w:rsid w:val="007B05C4"/>
    <w:rsid w:val="007B1D8D"/>
    <w:rsid w:val="007B60E9"/>
    <w:rsid w:val="007B6CC3"/>
    <w:rsid w:val="007C3334"/>
    <w:rsid w:val="007D2B98"/>
    <w:rsid w:val="007E21BC"/>
    <w:rsid w:val="007E6BFD"/>
    <w:rsid w:val="007E7C82"/>
    <w:rsid w:val="007F0133"/>
    <w:rsid w:val="007F588D"/>
    <w:rsid w:val="00803F1C"/>
    <w:rsid w:val="0080600E"/>
    <w:rsid w:val="00817612"/>
    <w:rsid w:val="008338A4"/>
    <w:rsid w:val="00834D49"/>
    <w:rsid w:val="00837C45"/>
    <w:rsid w:val="00844730"/>
    <w:rsid w:val="008457C2"/>
    <w:rsid w:val="00857A82"/>
    <w:rsid w:val="00863AF7"/>
    <w:rsid w:val="00873836"/>
    <w:rsid w:val="00885737"/>
    <w:rsid w:val="00890650"/>
    <w:rsid w:val="00891BCB"/>
    <w:rsid w:val="00897E12"/>
    <w:rsid w:val="008A7E0F"/>
    <w:rsid w:val="008B12F5"/>
    <w:rsid w:val="008D768D"/>
    <w:rsid w:val="008E3759"/>
    <w:rsid w:val="008E3BFE"/>
    <w:rsid w:val="008E4ECE"/>
    <w:rsid w:val="008F1912"/>
    <w:rsid w:val="008F24EC"/>
    <w:rsid w:val="0090270B"/>
    <w:rsid w:val="009041DC"/>
    <w:rsid w:val="00917B5A"/>
    <w:rsid w:val="00920A58"/>
    <w:rsid w:val="00920A8C"/>
    <w:rsid w:val="00934A2C"/>
    <w:rsid w:val="0096706E"/>
    <w:rsid w:val="00974491"/>
    <w:rsid w:val="00975C4E"/>
    <w:rsid w:val="00981FBA"/>
    <w:rsid w:val="00991B0D"/>
    <w:rsid w:val="00997BC5"/>
    <w:rsid w:val="009A4F41"/>
    <w:rsid w:val="009B381B"/>
    <w:rsid w:val="009D1753"/>
    <w:rsid w:val="009D7611"/>
    <w:rsid w:val="009E0B61"/>
    <w:rsid w:val="009E53DE"/>
    <w:rsid w:val="009F1F51"/>
    <w:rsid w:val="00A022CE"/>
    <w:rsid w:val="00A11E44"/>
    <w:rsid w:val="00A328B3"/>
    <w:rsid w:val="00A40AB1"/>
    <w:rsid w:val="00A50FCF"/>
    <w:rsid w:val="00A528D1"/>
    <w:rsid w:val="00A57424"/>
    <w:rsid w:val="00A610CD"/>
    <w:rsid w:val="00A758AA"/>
    <w:rsid w:val="00A978FD"/>
    <w:rsid w:val="00AA09A2"/>
    <w:rsid w:val="00AA2AE6"/>
    <w:rsid w:val="00AA7996"/>
    <w:rsid w:val="00AC19CB"/>
    <w:rsid w:val="00AE5488"/>
    <w:rsid w:val="00AE6F91"/>
    <w:rsid w:val="00AF5571"/>
    <w:rsid w:val="00B07341"/>
    <w:rsid w:val="00B1418F"/>
    <w:rsid w:val="00B237F7"/>
    <w:rsid w:val="00B30539"/>
    <w:rsid w:val="00B314DB"/>
    <w:rsid w:val="00B361F2"/>
    <w:rsid w:val="00B3718B"/>
    <w:rsid w:val="00B4632A"/>
    <w:rsid w:val="00B530F1"/>
    <w:rsid w:val="00BA276C"/>
    <w:rsid w:val="00BB306F"/>
    <w:rsid w:val="00BD4B89"/>
    <w:rsid w:val="00BD5922"/>
    <w:rsid w:val="00BE51B6"/>
    <w:rsid w:val="00BF02CB"/>
    <w:rsid w:val="00BF6FD8"/>
    <w:rsid w:val="00C0028F"/>
    <w:rsid w:val="00C03680"/>
    <w:rsid w:val="00C054DF"/>
    <w:rsid w:val="00C21762"/>
    <w:rsid w:val="00C21FEF"/>
    <w:rsid w:val="00C24543"/>
    <w:rsid w:val="00C256A2"/>
    <w:rsid w:val="00C51515"/>
    <w:rsid w:val="00C5660B"/>
    <w:rsid w:val="00C66B72"/>
    <w:rsid w:val="00C76DC5"/>
    <w:rsid w:val="00C87AC4"/>
    <w:rsid w:val="00C9567A"/>
    <w:rsid w:val="00CA7E1D"/>
    <w:rsid w:val="00CB212D"/>
    <w:rsid w:val="00CB2660"/>
    <w:rsid w:val="00CB7338"/>
    <w:rsid w:val="00CC5E90"/>
    <w:rsid w:val="00CD046C"/>
    <w:rsid w:val="00CD3C46"/>
    <w:rsid w:val="00CE076C"/>
    <w:rsid w:val="00CE5199"/>
    <w:rsid w:val="00CE66D5"/>
    <w:rsid w:val="00CF637A"/>
    <w:rsid w:val="00D059DE"/>
    <w:rsid w:val="00D05ABD"/>
    <w:rsid w:val="00D129A3"/>
    <w:rsid w:val="00D13FCE"/>
    <w:rsid w:val="00D25C91"/>
    <w:rsid w:val="00D306D1"/>
    <w:rsid w:val="00D30800"/>
    <w:rsid w:val="00D34786"/>
    <w:rsid w:val="00D37BFC"/>
    <w:rsid w:val="00D4759B"/>
    <w:rsid w:val="00D47A8E"/>
    <w:rsid w:val="00D52D14"/>
    <w:rsid w:val="00D712D3"/>
    <w:rsid w:val="00D71422"/>
    <w:rsid w:val="00D72DC6"/>
    <w:rsid w:val="00D7558D"/>
    <w:rsid w:val="00D81D92"/>
    <w:rsid w:val="00D876F9"/>
    <w:rsid w:val="00DA7B5F"/>
    <w:rsid w:val="00DC11E7"/>
    <w:rsid w:val="00DC7023"/>
    <w:rsid w:val="00DC769A"/>
    <w:rsid w:val="00DD3D86"/>
    <w:rsid w:val="00DD67EA"/>
    <w:rsid w:val="00DF17EB"/>
    <w:rsid w:val="00DF1EC4"/>
    <w:rsid w:val="00E00D55"/>
    <w:rsid w:val="00E0340B"/>
    <w:rsid w:val="00E04A90"/>
    <w:rsid w:val="00E0551F"/>
    <w:rsid w:val="00E17425"/>
    <w:rsid w:val="00E219C7"/>
    <w:rsid w:val="00E4118C"/>
    <w:rsid w:val="00E43157"/>
    <w:rsid w:val="00E43582"/>
    <w:rsid w:val="00E461CE"/>
    <w:rsid w:val="00E720CA"/>
    <w:rsid w:val="00E84EB5"/>
    <w:rsid w:val="00E85662"/>
    <w:rsid w:val="00E8789F"/>
    <w:rsid w:val="00E91A83"/>
    <w:rsid w:val="00E97B71"/>
    <w:rsid w:val="00EA3D34"/>
    <w:rsid w:val="00EB454D"/>
    <w:rsid w:val="00EC33A0"/>
    <w:rsid w:val="00ED549D"/>
    <w:rsid w:val="00ED76BE"/>
    <w:rsid w:val="00EE00E9"/>
    <w:rsid w:val="00EE116F"/>
    <w:rsid w:val="00EF619B"/>
    <w:rsid w:val="00F00B55"/>
    <w:rsid w:val="00F0283C"/>
    <w:rsid w:val="00F02AD1"/>
    <w:rsid w:val="00F253CC"/>
    <w:rsid w:val="00F37106"/>
    <w:rsid w:val="00F519CF"/>
    <w:rsid w:val="00F56BA5"/>
    <w:rsid w:val="00F60E22"/>
    <w:rsid w:val="00F81395"/>
    <w:rsid w:val="00F81BB8"/>
    <w:rsid w:val="00F917D1"/>
    <w:rsid w:val="00F9653B"/>
    <w:rsid w:val="00FB62CF"/>
    <w:rsid w:val="00FD1CB0"/>
    <w:rsid w:val="00FD3C3B"/>
    <w:rsid w:val="00FD4FB5"/>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18F"/>
    <w:rPr>
      <w:sz w:val="16"/>
      <w:szCs w:val="16"/>
    </w:rPr>
  </w:style>
  <w:style w:type="paragraph" w:styleId="CommentText">
    <w:name w:val="annotation text"/>
    <w:basedOn w:val="Normal"/>
    <w:link w:val="CommentTextChar"/>
    <w:uiPriority w:val="99"/>
    <w:semiHidden/>
    <w:unhideWhenUsed/>
    <w:rsid w:val="00B1418F"/>
    <w:rPr>
      <w:sz w:val="20"/>
      <w:szCs w:val="20"/>
    </w:rPr>
  </w:style>
  <w:style w:type="character" w:customStyle="1" w:styleId="CommentTextChar">
    <w:name w:val="Comment Text Char"/>
    <w:basedOn w:val="DefaultParagraphFont"/>
    <w:link w:val="CommentText"/>
    <w:uiPriority w:val="99"/>
    <w:semiHidden/>
    <w:rsid w:val="00B1418F"/>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18F"/>
    <w:rPr>
      <w:sz w:val="16"/>
      <w:szCs w:val="16"/>
    </w:rPr>
  </w:style>
  <w:style w:type="paragraph" w:styleId="CommentText">
    <w:name w:val="annotation text"/>
    <w:basedOn w:val="Normal"/>
    <w:link w:val="CommentTextChar"/>
    <w:uiPriority w:val="99"/>
    <w:semiHidden/>
    <w:unhideWhenUsed/>
    <w:rsid w:val="00B1418F"/>
    <w:rPr>
      <w:sz w:val="20"/>
      <w:szCs w:val="20"/>
    </w:rPr>
  </w:style>
  <w:style w:type="character" w:customStyle="1" w:styleId="CommentTextChar">
    <w:name w:val="Comment Text Char"/>
    <w:basedOn w:val="DefaultParagraphFont"/>
    <w:link w:val="CommentText"/>
    <w:uiPriority w:val="99"/>
    <w:semiHidden/>
    <w:rsid w:val="00B1418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204C7"/>
    <w:rsid w:val="003509E4"/>
    <w:rsid w:val="00394049"/>
    <w:rsid w:val="003C0726"/>
    <w:rsid w:val="004F2DF8"/>
    <w:rsid w:val="009A261B"/>
    <w:rsid w:val="00AC15A4"/>
    <w:rsid w:val="00AD5B1E"/>
    <w:rsid w:val="00B0336C"/>
    <w:rsid w:val="00D724DB"/>
    <w:rsid w:val="00DE7283"/>
    <w:rsid w:val="00E55997"/>
    <w:rsid w:val="00EE5012"/>
    <w:rsid w:val="00F00D2F"/>
    <w:rsid w:val="00F128DF"/>
    <w:rsid w:val="00F4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DAEF-F59E-42E6-A1B4-1A798656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2639</Words>
  <Characters>13806</Characters>
  <Application>Microsoft Office Word</Application>
  <DocSecurity>0</DocSecurity>
  <Lines>287</Lines>
  <Paragraphs>88</Paragraphs>
  <ScaleCrop>false</ScaleCrop>
  <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15/18</dc:title>
  <dc:creator/>
  <cp:lastModifiedBy/>
  <cp:revision>1</cp:revision>
  <dcterms:created xsi:type="dcterms:W3CDTF">2018-05-16T11:55:00Z</dcterms:created>
  <dcterms:modified xsi:type="dcterms:W3CDTF">2018-05-16T11:55:00Z</dcterms:modified>
</cp:coreProperties>
</file>