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D8" w:rsidRPr="00B14BD8" w:rsidRDefault="00B14BD8" w:rsidP="00B14BD8">
      <w:pPr>
        <w:jc w:val="both"/>
        <w:rPr>
          <w:rFonts w:ascii="Cambria" w:hAnsi="Cambria" w:cs="Univers"/>
          <w:b/>
          <w:bCs/>
          <w:sz w:val="22"/>
          <w:szCs w:val="22"/>
          <w:lang w:val="es-ES_tradnl"/>
        </w:rPr>
      </w:pPr>
      <w:bookmarkStart w:id="0" w:name="_GoBack"/>
      <w:bookmarkEnd w:id="0"/>
      <w:r w:rsidRPr="00B14BD8">
        <w:rPr>
          <w:rFonts w:ascii="Cambria" w:hAnsi="Cambria"/>
          <w:noProof/>
          <w:sz w:val="22"/>
          <w:szCs w:val="22"/>
        </w:rPr>
        <mc:AlternateContent>
          <mc:Choice Requires="wps">
            <w:drawing>
              <wp:anchor distT="0" distB="0" distL="114300" distR="114300" simplePos="0" relativeHeight="251659264" behindDoc="0" locked="0" layoutInCell="1" allowOverlap="1" wp14:anchorId="3293A1F8" wp14:editId="64B9752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ED78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B14BD8">
        <w:rPr>
          <w:rFonts w:ascii="Cambria" w:hAnsi="Cambria"/>
          <w:noProof/>
          <w:sz w:val="22"/>
          <w:szCs w:val="22"/>
        </w:rPr>
        <mc:AlternateContent>
          <mc:Choice Requires="wps">
            <w:drawing>
              <wp:anchor distT="0" distB="0" distL="114300" distR="114300" simplePos="0" relativeHeight="251663360" behindDoc="0" locked="0" layoutInCell="1" allowOverlap="1" wp14:anchorId="39D0D6CD" wp14:editId="1BCD4AB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Default="002517EB" w:rsidP="00B14BD8">
                            <w:r>
                              <w:rPr>
                                <w:noProof/>
                              </w:rPr>
                              <w:drawing>
                                <wp:inline distT="0" distB="0" distL="0" distR="0" wp14:anchorId="13FCA68B" wp14:editId="5E8DEC4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D6C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517EB" w:rsidRDefault="002517EB" w:rsidP="00B14BD8">
                      <w:r>
                        <w:rPr>
                          <w:noProof/>
                        </w:rPr>
                        <w:drawing>
                          <wp:inline distT="0" distB="0" distL="0" distR="0" wp14:anchorId="13FCA68B" wp14:editId="5E8DEC4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B14BD8" w:rsidRPr="00B14BD8" w:rsidRDefault="00B14BD8" w:rsidP="00B14BD8">
      <w:pPr>
        <w:tabs>
          <w:tab w:val="center" w:pos="5400"/>
        </w:tabs>
        <w:suppressAutoHyphens/>
        <w:jc w:val="both"/>
        <w:rPr>
          <w:rFonts w:ascii="Cambria" w:hAnsi="Cambria"/>
          <w:sz w:val="22"/>
          <w:szCs w:val="22"/>
          <w:lang w:val="es-ES"/>
        </w:rPr>
      </w:pPr>
    </w:p>
    <w:p w:rsidR="00B14BD8" w:rsidRPr="00B14BD8" w:rsidRDefault="00B14BD8" w:rsidP="00B14BD8">
      <w:pPr>
        <w:tabs>
          <w:tab w:val="center" w:pos="5400"/>
        </w:tabs>
        <w:suppressAutoHyphens/>
        <w:jc w:val="both"/>
        <w:rPr>
          <w:rFonts w:ascii="Cambria" w:hAnsi="Cambria"/>
          <w:sz w:val="22"/>
          <w:szCs w:val="22"/>
          <w:lang w:val="es-ES"/>
        </w:rPr>
      </w:pPr>
    </w:p>
    <w:p w:rsidR="00B14BD8" w:rsidRPr="00B14BD8" w:rsidRDefault="00B14BD8" w:rsidP="00B14BD8">
      <w:pPr>
        <w:tabs>
          <w:tab w:val="center" w:pos="5400"/>
        </w:tabs>
        <w:suppressAutoHyphens/>
        <w:rPr>
          <w:rFonts w:ascii="Cambria" w:hAnsi="Cambria"/>
          <w:sz w:val="22"/>
          <w:szCs w:val="22"/>
          <w:lang w:val="es-ES_tradnl"/>
        </w:rPr>
      </w:pPr>
    </w:p>
    <w:p w:rsidR="00B14BD8" w:rsidRPr="00B14BD8" w:rsidRDefault="00B14BD8" w:rsidP="00B14BD8">
      <w:pPr>
        <w:tabs>
          <w:tab w:val="center" w:pos="5400"/>
        </w:tabs>
        <w:suppressAutoHyphens/>
        <w:rPr>
          <w:rFonts w:ascii="Cambria" w:hAnsi="Cambria"/>
          <w:sz w:val="22"/>
          <w:szCs w:val="22"/>
          <w:lang w:val="es-ES_tradnl"/>
        </w:rPr>
      </w:pPr>
    </w:p>
    <w:p w:rsidR="00B14BD8" w:rsidRPr="00B14BD8" w:rsidRDefault="00B14BD8" w:rsidP="00B14BD8">
      <w:pPr>
        <w:tabs>
          <w:tab w:val="center" w:pos="5400"/>
        </w:tabs>
        <w:suppressAutoHyphens/>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r w:rsidRPr="00B14BD8">
        <w:rPr>
          <w:rFonts w:ascii="Cambria" w:hAnsi="Cambria"/>
          <w:noProof/>
          <w:sz w:val="22"/>
          <w:szCs w:val="22"/>
        </w:rPr>
        <mc:AlternateContent>
          <mc:Choice Requires="wps">
            <w:drawing>
              <wp:anchor distT="0" distB="0" distL="114300" distR="114300" simplePos="0" relativeHeight="251660288" behindDoc="0" locked="0" layoutInCell="1" allowOverlap="1" wp14:anchorId="2DB7486F" wp14:editId="6B62A5E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Pr="00B14BD8" w:rsidRDefault="002517EB" w:rsidP="00B14BD8">
                            <w:pPr>
                              <w:spacing w:line="276" w:lineRule="auto"/>
                              <w:rPr>
                                <w:rFonts w:ascii="Cambria" w:hAnsi="Cambria" w:cs="Arial"/>
                                <w:b/>
                                <w:bCs/>
                                <w:color w:val="0D0D0D" w:themeColor="text1" w:themeTint="F2"/>
                                <w:sz w:val="36"/>
                                <w:szCs w:val="22"/>
                                <w:lang w:val="es-ES_tradnl"/>
                              </w:rPr>
                            </w:pPr>
                            <w:r w:rsidRPr="00B14BD8">
                              <w:rPr>
                                <w:rFonts w:ascii="Cambria" w:hAnsi="Cambria" w:cs="Arial"/>
                                <w:b/>
                                <w:bCs/>
                                <w:color w:val="0D0D0D" w:themeColor="text1" w:themeTint="F2"/>
                                <w:sz w:val="36"/>
                                <w:szCs w:val="22"/>
                                <w:lang w:val="es-ES_tradnl"/>
                              </w:rPr>
                              <w:t xml:space="preserve">INFORME </w:t>
                            </w:r>
                            <w:r w:rsidRPr="00B14BD8">
                              <w:rPr>
                                <w:rFonts w:ascii="Cambria" w:hAnsi="Cambria" w:cs="Arial"/>
                                <w:b/>
                                <w:bCs/>
                                <w:color w:val="0D0D0D" w:themeColor="text1" w:themeTint="F2"/>
                                <w:sz w:val="36"/>
                                <w:szCs w:val="40"/>
                                <w:lang w:val="es-ES_tradnl"/>
                              </w:rPr>
                              <w:t>No.</w:t>
                            </w:r>
                            <w:r w:rsidRPr="00B14BD8">
                              <w:rPr>
                                <w:rFonts w:ascii="Cambria" w:hAnsi="Cambria" w:cs="Arial"/>
                                <w:b/>
                                <w:bCs/>
                                <w:color w:val="0D0D0D" w:themeColor="text1" w:themeTint="F2"/>
                                <w:sz w:val="36"/>
                                <w:szCs w:val="22"/>
                                <w:lang w:val="es-ES_tradnl"/>
                              </w:rPr>
                              <w:t xml:space="preserve"> </w:t>
                            </w:r>
                            <w:r w:rsidR="00E7284B">
                              <w:rPr>
                                <w:rFonts w:ascii="Cambria" w:hAnsi="Cambria" w:cs="Arial"/>
                                <w:b/>
                                <w:bCs/>
                                <w:color w:val="0D0D0D" w:themeColor="text1" w:themeTint="F2"/>
                                <w:sz w:val="36"/>
                                <w:szCs w:val="22"/>
                                <w:lang w:val="es-ES_tradnl"/>
                              </w:rPr>
                              <w:t>102</w:t>
                            </w:r>
                            <w:r w:rsidRPr="00B14BD8">
                              <w:rPr>
                                <w:rFonts w:ascii="Cambria" w:hAnsi="Cambria" w:cs="Arial"/>
                                <w:b/>
                                <w:bCs/>
                                <w:color w:val="0D0D0D" w:themeColor="text1" w:themeTint="F2"/>
                                <w:sz w:val="36"/>
                                <w:szCs w:val="22"/>
                                <w:lang w:val="es-ES_tradnl"/>
                              </w:rPr>
                              <w:t>/18</w:t>
                            </w:r>
                          </w:p>
                          <w:p w:rsidR="002517EB" w:rsidRPr="00B14BD8" w:rsidRDefault="002517EB" w:rsidP="00B14BD8">
                            <w:pPr>
                              <w:spacing w:line="276" w:lineRule="auto"/>
                              <w:rPr>
                                <w:rFonts w:ascii="Cambria" w:hAnsi="Cambria" w:cs="Arial"/>
                                <w:b/>
                                <w:color w:val="0D0D0D" w:themeColor="text1" w:themeTint="F2"/>
                                <w:sz w:val="36"/>
                                <w:szCs w:val="22"/>
                                <w:lang w:val="es-ES_tradnl"/>
                              </w:rPr>
                            </w:pPr>
                            <w:r w:rsidRPr="00B14BD8">
                              <w:rPr>
                                <w:rFonts w:ascii="Cambria" w:hAnsi="Cambria" w:cs="Arial"/>
                                <w:b/>
                                <w:color w:val="0D0D0D" w:themeColor="text1" w:themeTint="F2"/>
                                <w:sz w:val="36"/>
                                <w:szCs w:val="22"/>
                                <w:lang w:val="es-ES_tradnl"/>
                              </w:rPr>
                              <w:t>PETICIÓN 1720-11</w:t>
                            </w:r>
                          </w:p>
                          <w:p w:rsidR="002517EB" w:rsidRPr="00B14BD8" w:rsidRDefault="002517EB" w:rsidP="00B14BD8">
                            <w:pPr>
                              <w:spacing w:line="276" w:lineRule="auto"/>
                              <w:rPr>
                                <w:rFonts w:ascii="Cambria" w:hAnsi="Cambria" w:cs="Arial"/>
                                <w:color w:val="0D0D0D" w:themeColor="text1" w:themeTint="F2"/>
                                <w:szCs w:val="22"/>
                                <w:lang w:val="es-ES_tradnl"/>
                              </w:rPr>
                            </w:pPr>
                            <w:r w:rsidRPr="00B14BD8">
                              <w:rPr>
                                <w:rFonts w:ascii="Cambria" w:hAnsi="Cambria" w:cs="Arial"/>
                                <w:color w:val="0D0D0D" w:themeColor="text1" w:themeTint="F2"/>
                                <w:szCs w:val="22"/>
                                <w:lang w:val="es-ES_tradnl"/>
                              </w:rPr>
                              <w:t>INFORME DE ADMISIBILIDAD</w:t>
                            </w:r>
                          </w:p>
                          <w:p w:rsidR="002517EB" w:rsidRPr="00B14BD8" w:rsidRDefault="002517EB" w:rsidP="00B14BD8">
                            <w:pPr>
                              <w:spacing w:line="276" w:lineRule="auto"/>
                              <w:rPr>
                                <w:rFonts w:ascii="Cambria" w:hAnsi="Cambria" w:cs="Arial"/>
                                <w:color w:val="0D0D0D" w:themeColor="text1" w:themeTint="F2"/>
                                <w:szCs w:val="22"/>
                                <w:lang w:val="es-ES_tradnl"/>
                              </w:rPr>
                            </w:pPr>
                            <w:bookmarkStart w:id="1" w:name="_ftnref1"/>
                          </w:p>
                          <w:p w:rsidR="002517EB" w:rsidRPr="00B14BD8" w:rsidRDefault="002517EB" w:rsidP="00B14BD8">
                            <w:pPr>
                              <w:spacing w:line="276" w:lineRule="auto"/>
                              <w:rPr>
                                <w:rFonts w:ascii="Cambria" w:hAnsi="Cambria" w:cs="Arial"/>
                                <w:color w:val="0D0D0D" w:themeColor="text1" w:themeTint="F2"/>
                                <w:szCs w:val="22"/>
                                <w:lang w:val="es-ES_tradnl"/>
                              </w:rPr>
                            </w:pPr>
                            <w:r w:rsidRPr="00B14BD8">
                              <w:rPr>
                                <w:rFonts w:ascii="Cambria" w:hAnsi="Cambria" w:cs="Arial"/>
                                <w:color w:val="0D0D0D" w:themeColor="text1" w:themeTint="F2"/>
                                <w:szCs w:val="22"/>
                                <w:lang w:val="es-ES_tradnl"/>
                              </w:rPr>
                              <w:t>ANA MARGARITA VIJIL GURDIÁN</w:t>
                            </w:r>
                          </w:p>
                          <w:bookmarkEnd w:id="1"/>
                          <w:p w:rsidR="002517EB" w:rsidRPr="00B14BD8" w:rsidRDefault="002517EB" w:rsidP="00B14BD8">
                            <w:pPr>
                              <w:spacing w:line="276" w:lineRule="auto"/>
                              <w:rPr>
                                <w:rFonts w:ascii="Cambria" w:hAnsi="Cambria" w:cs="Arial"/>
                                <w:color w:val="0D0D0D" w:themeColor="text1" w:themeTint="F2"/>
                                <w:szCs w:val="22"/>
                                <w:lang w:val="es-ES"/>
                              </w:rPr>
                            </w:pPr>
                            <w:r w:rsidRPr="00B14BD8">
                              <w:rPr>
                                <w:rFonts w:ascii="Cambria" w:hAnsi="Cambria" w:cs="Arial"/>
                                <w:color w:val="0D0D0D" w:themeColor="text1" w:themeTint="F2"/>
                                <w:szCs w:val="22"/>
                                <w:lang w:val="es-ES_tradnl"/>
                              </w:rPr>
                              <w:t>NICARAGUA</w:t>
                            </w:r>
                          </w:p>
                          <w:p w:rsidR="002517EB" w:rsidRPr="00AE5488" w:rsidRDefault="002517EB" w:rsidP="00B14BD8">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486F"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517EB" w:rsidRPr="00B14BD8" w:rsidRDefault="002517EB" w:rsidP="00B14BD8">
                      <w:pPr>
                        <w:spacing w:line="276" w:lineRule="auto"/>
                        <w:rPr>
                          <w:rFonts w:ascii="Cambria" w:hAnsi="Cambria" w:cs="Arial"/>
                          <w:b/>
                          <w:bCs/>
                          <w:color w:val="0D0D0D" w:themeColor="text1" w:themeTint="F2"/>
                          <w:sz w:val="36"/>
                          <w:szCs w:val="22"/>
                          <w:lang w:val="es-ES_tradnl"/>
                        </w:rPr>
                      </w:pPr>
                      <w:r w:rsidRPr="00B14BD8">
                        <w:rPr>
                          <w:rFonts w:ascii="Cambria" w:hAnsi="Cambria" w:cs="Arial"/>
                          <w:b/>
                          <w:bCs/>
                          <w:color w:val="0D0D0D" w:themeColor="text1" w:themeTint="F2"/>
                          <w:sz w:val="36"/>
                          <w:szCs w:val="22"/>
                          <w:lang w:val="es-ES_tradnl"/>
                        </w:rPr>
                        <w:t xml:space="preserve">INFORME </w:t>
                      </w:r>
                      <w:r w:rsidRPr="00B14BD8">
                        <w:rPr>
                          <w:rFonts w:ascii="Cambria" w:hAnsi="Cambria" w:cs="Arial"/>
                          <w:b/>
                          <w:bCs/>
                          <w:color w:val="0D0D0D" w:themeColor="text1" w:themeTint="F2"/>
                          <w:sz w:val="36"/>
                          <w:szCs w:val="40"/>
                          <w:lang w:val="es-ES_tradnl"/>
                        </w:rPr>
                        <w:t>No.</w:t>
                      </w:r>
                      <w:r w:rsidRPr="00B14BD8">
                        <w:rPr>
                          <w:rFonts w:ascii="Cambria" w:hAnsi="Cambria" w:cs="Arial"/>
                          <w:b/>
                          <w:bCs/>
                          <w:color w:val="0D0D0D" w:themeColor="text1" w:themeTint="F2"/>
                          <w:sz w:val="36"/>
                          <w:szCs w:val="22"/>
                          <w:lang w:val="es-ES_tradnl"/>
                        </w:rPr>
                        <w:t xml:space="preserve"> </w:t>
                      </w:r>
                      <w:r w:rsidR="00E7284B">
                        <w:rPr>
                          <w:rFonts w:ascii="Cambria" w:hAnsi="Cambria" w:cs="Arial"/>
                          <w:b/>
                          <w:bCs/>
                          <w:color w:val="0D0D0D" w:themeColor="text1" w:themeTint="F2"/>
                          <w:sz w:val="36"/>
                          <w:szCs w:val="22"/>
                          <w:lang w:val="es-ES_tradnl"/>
                        </w:rPr>
                        <w:t>102</w:t>
                      </w:r>
                      <w:r w:rsidRPr="00B14BD8">
                        <w:rPr>
                          <w:rFonts w:ascii="Cambria" w:hAnsi="Cambria" w:cs="Arial"/>
                          <w:b/>
                          <w:bCs/>
                          <w:color w:val="0D0D0D" w:themeColor="text1" w:themeTint="F2"/>
                          <w:sz w:val="36"/>
                          <w:szCs w:val="22"/>
                          <w:lang w:val="es-ES_tradnl"/>
                        </w:rPr>
                        <w:t>/18</w:t>
                      </w:r>
                    </w:p>
                    <w:p w:rsidR="002517EB" w:rsidRPr="00B14BD8" w:rsidRDefault="002517EB" w:rsidP="00B14BD8">
                      <w:pPr>
                        <w:spacing w:line="276" w:lineRule="auto"/>
                        <w:rPr>
                          <w:rFonts w:ascii="Cambria" w:hAnsi="Cambria" w:cs="Arial"/>
                          <w:b/>
                          <w:color w:val="0D0D0D" w:themeColor="text1" w:themeTint="F2"/>
                          <w:sz w:val="36"/>
                          <w:szCs w:val="22"/>
                          <w:lang w:val="es-ES_tradnl"/>
                        </w:rPr>
                      </w:pPr>
                      <w:r w:rsidRPr="00B14BD8">
                        <w:rPr>
                          <w:rFonts w:ascii="Cambria" w:hAnsi="Cambria" w:cs="Arial"/>
                          <w:b/>
                          <w:color w:val="0D0D0D" w:themeColor="text1" w:themeTint="F2"/>
                          <w:sz w:val="36"/>
                          <w:szCs w:val="22"/>
                          <w:lang w:val="es-ES_tradnl"/>
                        </w:rPr>
                        <w:t>PETICIÓN 1720-11</w:t>
                      </w:r>
                    </w:p>
                    <w:p w:rsidR="002517EB" w:rsidRPr="00B14BD8" w:rsidRDefault="002517EB" w:rsidP="00B14BD8">
                      <w:pPr>
                        <w:spacing w:line="276" w:lineRule="auto"/>
                        <w:rPr>
                          <w:rFonts w:ascii="Cambria" w:hAnsi="Cambria" w:cs="Arial"/>
                          <w:color w:val="0D0D0D" w:themeColor="text1" w:themeTint="F2"/>
                          <w:szCs w:val="22"/>
                          <w:lang w:val="es-ES_tradnl"/>
                        </w:rPr>
                      </w:pPr>
                      <w:r w:rsidRPr="00B14BD8">
                        <w:rPr>
                          <w:rFonts w:ascii="Cambria" w:hAnsi="Cambria" w:cs="Arial"/>
                          <w:color w:val="0D0D0D" w:themeColor="text1" w:themeTint="F2"/>
                          <w:szCs w:val="22"/>
                          <w:lang w:val="es-ES_tradnl"/>
                        </w:rPr>
                        <w:t>INFORME DE ADMISIBILIDAD</w:t>
                      </w:r>
                    </w:p>
                    <w:p w:rsidR="002517EB" w:rsidRPr="00B14BD8" w:rsidRDefault="002517EB" w:rsidP="00B14BD8">
                      <w:pPr>
                        <w:spacing w:line="276" w:lineRule="auto"/>
                        <w:rPr>
                          <w:rFonts w:ascii="Cambria" w:hAnsi="Cambria" w:cs="Arial"/>
                          <w:color w:val="0D0D0D" w:themeColor="text1" w:themeTint="F2"/>
                          <w:szCs w:val="22"/>
                          <w:lang w:val="es-ES_tradnl"/>
                        </w:rPr>
                      </w:pPr>
                      <w:bookmarkStart w:id="2" w:name="_ftnref1"/>
                    </w:p>
                    <w:p w:rsidR="002517EB" w:rsidRPr="00B14BD8" w:rsidRDefault="002517EB" w:rsidP="00B14BD8">
                      <w:pPr>
                        <w:spacing w:line="276" w:lineRule="auto"/>
                        <w:rPr>
                          <w:rFonts w:ascii="Cambria" w:hAnsi="Cambria" w:cs="Arial"/>
                          <w:color w:val="0D0D0D" w:themeColor="text1" w:themeTint="F2"/>
                          <w:szCs w:val="22"/>
                          <w:lang w:val="es-ES_tradnl"/>
                        </w:rPr>
                      </w:pPr>
                      <w:r w:rsidRPr="00B14BD8">
                        <w:rPr>
                          <w:rFonts w:ascii="Cambria" w:hAnsi="Cambria" w:cs="Arial"/>
                          <w:color w:val="0D0D0D" w:themeColor="text1" w:themeTint="F2"/>
                          <w:szCs w:val="22"/>
                          <w:lang w:val="es-ES_tradnl"/>
                        </w:rPr>
                        <w:t>ANA MARGARITA VIJIL GURDIÁN</w:t>
                      </w:r>
                    </w:p>
                    <w:bookmarkEnd w:id="2"/>
                    <w:p w:rsidR="002517EB" w:rsidRPr="00B14BD8" w:rsidRDefault="002517EB" w:rsidP="00B14BD8">
                      <w:pPr>
                        <w:spacing w:line="276" w:lineRule="auto"/>
                        <w:rPr>
                          <w:rFonts w:ascii="Cambria" w:hAnsi="Cambria" w:cs="Arial"/>
                          <w:color w:val="0D0D0D" w:themeColor="text1" w:themeTint="F2"/>
                          <w:szCs w:val="22"/>
                          <w:lang w:val="es-ES"/>
                        </w:rPr>
                      </w:pPr>
                      <w:r w:rsidRPr="00B14BD8">
                        <w:rPr>
                          <w:rFonts w:ascii="Cambria" w:hAnsi="Cambria" w:cs="Arial"/>
                          <w:color w:val="0D0D0D" w:themeColor="text1" w:themeTint="F2"/>
                          <w:szCs w:val="22"/>
                          <w:lang w:val="es-ES_tradnl"/>
                        </w:rPr>
                        <w:t>NICARAGUA</w:t>
                      </w:r>
                    </w:p>
                    <w:p w:rsidR="002517EB" w:rsidRPr="00AE5488" w:rsidRDefault="002517EB" w:rsidP="00B14BD8">
                      <w:pPr>
                        <w:rPr>
                          <w:color w:val="0D0D0D" w:themeColor="text1" w:themeTint="F2"/>
                          <w:lang w:val="es-ES_tradnl"/>
                        </w:rPr>
                      </w:pPr>
                    </w:p>
                  </w:txbxContent>
                </v:textbox>
              </v:shape>
            </w:pict>
          </mc:Fallback>
        </mc:AlternateContent>
      </w:r>
      <w:r w:rsidRPr="00B14BD8">
        <w:rPr>
          <w:rFonts w:ascii="Cambria" w:hAnsi="Cambria"/>
          <w:noProof/>
          <w:sz w:val="22"/>
          <w:szCs w:val="22"/>
        </w:rPr>
        <mc:AlternateContent>
          <mc:Choice Requires="wps">
            <w:drawing>
              <wp:anchor distT="0" distB="0" distL="114300" distR="114300" simplePos="0" relativeHeight="251662336" behindDoc="0" locked="0" layoutInCell="1" allowOverlap="1" wp14:anchorId="4282CDF5" wp14:editId="2F23F76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Pr="004E2649" w:rsidRDefault="002517EB" w:rsidP="00B14BD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517EB" w:rsidRPr="004E2649" w:rsidRDefault="002517EB" w:rsidP="00B14BD8">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7284B">
                              <w:rPr>
                                <w:rFonts w:asciiTheme="minorHAnsi" w:hAnsiTheme="minorHAnsi"/>
                                <w:color w:val="FFFFFF" w:themeColor="background1"/>
                                <w:sz w:val="22"/>
                                <w:lang w:val="pt-BR"/>
                              </w:rPr>
                              <w:t>115</w:t>
                            </w:r>
                          </w:p>
                          <w:p w:rsidR="002517EB" w:rsidRPr="007B731F" w:rsidRDefault="00E7284B" w:rsidP="00B14BD8">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16 septiembre </w:t>
                            </w:r>
                            <w:r w:rsidR="002517EB" w:rsidRPr="007B731F">
                              <w:rPr>
                                <w:rFonts w:asciiTheme="minorHAnsi" w:hAnsiTheme="minorHAnsi"/>
                                <w:color w:val="FFFFFF" w:themeColor="background1"/>
                                <w:sz w:val="22"/>
                                <w:lang w:val="es-US"/>
                              </w:rPr>
                              <w:t>2018</w:t>
                            </w:r>
                          </w:p>
                          <w:p w:rsidR="002517EB" w:rsidRPr="007B731F" w:rsidRDefault="002517EB" w:rsidP="00B14BD8">
                            <w:pPr>
                              <w:spacing w:line="276" w:lineRule="auto"/>
                              <w:jc w:val="right"/>
                              <w:rPr>
                                <w:rFonts w:asciiTheme="minorHAnsi" w:hAnsiTheme="minorHAnsi"/>
                                <w:color w:val="FFFFFF" w:themeColor="background1"/>
                                <w:sz w:val="22"/>
                                <w:lang w:val="es-US"/>
                              </w:rPr>
                            </w:pPr>
                            <w:r w:rsidRPr="007B731F">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CDF5"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517EB" w:rsidRPr="004E2649" w:rsidRDefault="002517EB" w:rsidP="00B14BD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517EB" w:rsidRPr="004E2649" w:rsidRDefault="002517EB" w:rsidP="00B14BD8">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7284B">
                        <w:rPr>
                          <w:rFonts w:asciiTheme="minorHAnsi" w:hAnsiTheme="minorHAnsi"/>
                          <w:color w:val="FFFFFF" w:themeColor="background1"/>
                          <w:sz w:val="22"/>
                          <w:lang w:val="pt-BR"/>
                        </w:rPr>
                        <w:t>115</w:t>
                      </w:r>
                    </w:p>
                    <w:p w:rsidR="002517EB" w:rsidRPr="007B731F" w:rsidRDefault="00E7284B" w:rsidP="00B14BD8">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16 septiembre </w:t>
                      </w:r>
                      <w:r w:rsidR="002517EB" w:rsidRPr="007B731F">
                        <w:rPr>
                          <w:rFonts w:asciiTheme="minorHAnsi" w:hAnsiTheme="minorHAnsi"/>
                          <w:color w:val="FFFFFF" w:themeColor="background1"/>
                          <w:sz w:val="22"/>
                          <w:lang w:val="es-US"/>
                        </w:rPr>
                        <w:t>2018</w:t>
                      </w:r>
                    </w:p>
                    <w:p w:rsidR="002517EB" w:rsidRPr="007B731F" w:rsidRDefault="002517EB" w:rsidP="00B14BD8">
                      <w:pPr>
                        <w:spacing w:line="276" w:lineRule="auto"/>
                        <w:jc w:val="right"/>
                        <w:rPr>
                          <w:rFonts w:asciiTheme="minorHAnsi" w:hAnsiTheme="minorHAnsi"/>
                          <w:color w:val="FFFFFF" w:themeColor="background1"/>
                          <w:sz w:val="22"/>
                          <w:lang w:val="es-US"/>
                        </w:rPr>
                      </w:pPr>
                      <w:r w:rsidRPr="007B731F">
                        <w:rPr>
                          <w:rFonts w:asciiTheme="minorHAnsi" w:hAnsiTheme="minorHAnsi"/>
                          <w:color w:val="FFFFFF" w:themeColor="background1"/>
                          <w:sz w:val="22"/>
                          <w:lang w:val="es-US"/>
                        </w:rPr>
                        <w:t>Original: español</w:t>
                      </w:r>
                    </w:p>
                  </w:txbxContent>
                </v:textbox>
              </v:shape>
            </w:pict>
          </mc:Fallback>
        </mc:AlternateContent>
      </w: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cs="Arial"/>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22"/>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r w:rsidRPr="00B14BD8">
        <w:rPr>
          <w:rFonts w:ascii="Cambria" w:hAnsi="Cambria"/>
          <w:noProof/>
          <w:sz w:val="22"/>
          <w:szCs w:val="22"/>
        </w:rPr>
        <mc:AlternateContent>
          <mc:Choice Requires="wps">
            <w:drawing>
              <wp:anchor distT="0" distB="0" distL="114300" distR="114300" simplePos="0" relativeHeight="251661312" behindDoc="0" locked="0" layoutInCell="1" allowOverlap="1" wp14:anchorId="11D754F5" wp14:editId="0CE2FE5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Pr="00B14BD8" w:rsidRDefault="002517EB" w:rsidP="00B14BD8">
                            <w:pPr>
                              <w:tabs>
                                <w:tab w:val="center" w:pos="5400"/>
                              </w:tabs>
                              <w:suppressAutoHyphens/>
                              <w:spacing w:before="60"/>
                              <w:rPr>
                                <w:rFonts w:ascii="Cambria" w:hAnsi="Cambria"/>
                                <w:color w:val="0D0D0D" w:themeColor="text1" w:themeTint="F2"/>
                                <w:sz w:val="18"/>
                                <w:szCs w:val="22"/>
                                <w:lang w:val="es-ES"/>
                              </w:rPr>
                            </w:pPr>
                            <w:r w:rsidRPr="00B14BD8">
                              <w:rPr>
                                <w:rFonts w:ascii="Cambria" w:hAnsi="Cambria"/>
                                <w:color w:val="0D0D0D" w:themeColor="text1" w:themeTint="F2"/>
                                <w:sz w:val="18"/>
                                <w:szCs w:val="22"/>
                                <w:lang w:val="es-ES"/>
                              </w:rPr>
                              <w:t xml:space="preserve">Aprobado </w:t>
                            </w:r>
                            <w:proofErr w:type="spellStart"/>
                            <w:r w:rsidRPr="00B14BD8">
                              <w:rPr>
                                <w:rFonts w:ascii="Cambria" w:hAnsi="Cambria"/>
                                <w:color w:val="0D0D0D" w:themeColor="text1" w:themeTint="F2"/>
                                <w:sz w:val="18"/>
                                <w:szCs w:val="22"/>
                                <w:lang w:val="es-ES"/>
                              </w:rPr>
                              <w:t>electr</w:t>
                            </w:r>
                            <w:r w:rsidRPr="00B14BD8">
                              <w:rPr>
                                <w:rFonts w:ascii="Cambria" w:hAnsi="Cambria"/>
                                <w:color w:val="0D0D0D" w:themeColor="text1" w:themeTint="F2"/>
                                <w:sz w:val="18"/>
                                <w:szCs w:val="22"/>
                                <w:lang w:val="es-ES_tradnl"/>
                              </w:rPr>
                              <w:t>ónicamente</w:t>
                            </w:r>
                            <w:proofErr w:type="spellEnd"/>
                            <w:r w:rsidRPr="00B14BD8">
                              <w:rPr>
                                <w:rFonts w:ascii="Cambria" w:hAnsi="Cambria"/>
                                <w:color w:val="0D0D0D" w:themeColor="text1" w:themeTint="F2"/>
                                <w:sz w:val="18"/>
                                <w:szCs w:val="22"/>
                                <w:lang w:val="es-ES"/>
                              </w:rPr>
                              <w:t xml:space="preserve"> por la Comisión el </w:t>
                            </w:r>
                            <w:r w:rsidR="00E7284B">
                              <w:rPr>
                                <w:rFonts w:ascii="Cambria" w:hAnsi="Cambria"/>
                                <w:color w:val="0D0D0D" w:themeColor="text1" w:themeTint="F2"/>
                                <w:sz w:val="18"/>
                                <w:szCs w:val="22"/>
                                <w:lang w:val="es-ES"/>
                              </w:rPr>
                              <w:t>16</w:t>
                            </w:r>
                            <w:r w:rsidRPr="00B14BD8">
                              <w:rPr>
                                <w:rFonts w:ascii="Cambria" w:hAnsi="Cambria"/>
                                <w:color w:val="0D0D0D" w:themeColor="text1" w:themeTint="F2"/>
                                <w:sz w:val="18"/>
                                <w:szCs w:val="22"/>
                                <w:lang w:val="es-ES"/>
                              </w:rPr>
                              <w:t xml:space="preserve"> de </w:t>
                            </w:r>
                            <w:r w:rsidR="00E7284B">
                              <w:rPr>
                                <w:rFonts w:ascii="Cambria" w:hAnsi="Cambria"/>
                                <w:color w:val="0D0D0D" w:themeColor="text1" w:themeTint="F2"/>
                                <w:sz w:val="18"/>
                                <w:szCs w:val="22"/>
                                <w:lang w:val="es-ES"/>
                              </w:rPr>
                              <w:t>septiembre</w:t>
                            </w:r>
                            <w:r w:rsidRPr="00B14BD8">
                              <w:rPr>
                                <w:rFonts w:ascii="Cambria" w:hAnsi="Cambria"/>
                                <w:color w:val="0D0D0D" w:themeColor="text1" w:themeTint="F2"/>
                                <w:sz w:val="18"/>
                                <w:szCs w:val="22"/>
                                <w:lang w:val="es-ES"/>
                              </w:rPr>
                              <w:t xml:space="preserve"> de 2018</w:t>
                            </w:r>
                          </w:p>
                          <w:p w:rsidR="002517EB" w:rsidRPr="007A5817" w:rsidRDefault="002517EB" w:rsidP="00B14BD8">
                            <w:pPr>
                              <w:tabs>
                                <w:tab w:val="center" w:pos="5400"/>
                              </w:tabs>
                              <w:suppressAutoHyphens/>
                              <w:spacing w:before="60"/>
                              <w:rPr>
                                <w:rFonts w:asciiTheme="minorHAnsi" w:hAnsiTheme="minorHAnsi" w:cs="Univers"/>
                                <w:color w:val="0D0D0D" w:themeColor="text1" w:themeTint="F2"/>
                                <w:sz w:val="20"/>
                                <w:szCs w:val="20"/>
                                <w:lang w:val="es-ES"/>
                              </w:rPr>
                            </w:pPr>
                          </w:p>
                          <w:p w:rsidR="002517EB" w:rsidRPr="00167A34" w:rsidRDefault="002517EB" w:rsidP="00B14BD8">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54F5"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517EB" w:rsidRPr="00B14BD8" w:rsidRDefault="002517EB" w:rsidP="00B14BD8">
                      <w:pPr>
                        <w:tabs>
                          <w:tab w:val="center" w:pos="5400"/>
                        </w:tabs>
                        <w:suppressAutoHyphens/>
                        <w:spacing w:before="60"/>
                        <w:rPr>
                          <w:rFonts w:ascii="Cambria" w:hAnsi="Cambria"/>
                          <w:color w:val="0D0D0D" w:themeColor="text1" w:themeTint="F2"/>
                          <w:sz w:val="18"/>
                          <w:szCs w:val="22"/>
                          <w:lang w:val="es-ES"/>
                        </w:rPr>
                      </w:pPr>
                      <w:r w:rsidRPr="00B14BD8">
                        <w:rPr>
                          <w:rFonts w:ascii="Cambria" w:hAnsi="Cambria"/>
                          <w:color w:val="0D0D0D" w:themeColor="text1" w:themeTint="F2"/>
                          <w:sz w:val="18"/>
                          <w:szCs w:val="22"/>
                          <w:lang w:val="es-ES"/>
                        </w:rPr>
                        <w:t xml:space="preserve">Aprobado </w:t>
                      </w:r>
                      <w:proofErr w:type="spellStart"/>
                      <w:r w:rsidRPr="00B14BD8">
                        <w:rPr>
                          <w:rFonts w:ascii="Cambria" w:hAnsi="Cambria"/>
                          <w:color w:val="0D0D0D" w:themeColor="text1" w:themeTint="F2"/>
                          <w:sz w:val="18"/>
                          <w:szCs w:val="22"/>
                          <w:lang w:val="es-ES"/>
                        </w:rPr>
                        <w:t>electr</w:t>
                      </w:r>
                      <w:r w:rsidRPr="00B14BD8">
                        <w:rPr>
                          <w:rFonts w:ascii="Cambria" w:hAnsi="Cambria"/>
                          <w:color w:val="0D0D0D" w:themeColor="text1" w:themeTint="F2"/>
                          <w:sz w:val="18"/>
                          <w:szCs w:val="22"/>
                          <w:lang w:val="es-ES_tradnl"/>
                        </w:rPr>
                        <w:t>ónicamente</w:t>
                      </w:r>
                      <w:proofErr w:type="spellEnd"/>
                      <w:r w:rsidRPr="00B14BD8">
                        <w:rPr>
                          <w:rFonts w:ascii="Cambria" w:hAnsi="Cambria"/>
                          <w:color w:val="0D0D0D" w:themeColor="text1" w:themeTint="F2"/>
                          <w:sz w:val="18"/>
                          <w:szCs w:val="22"/>
                          <w:lang w:val="es-ES"/>
                        </w:rPr>
                        <w:t xml:space="preserve"> por la Comisión el </w:t>
                      </w:r>
                      <w:r w:rsidR="00E7284B">
                        <w:rPr>
                          <w:rFonts w:ascii="Cambria" w:hAnsi="Cambria"/>
                          <w:color w:val="0D0D0D" w:themeColor="text1" w:themeTint="F2"/>
                          <w:sz w:val="18"/>
                          <w:szCs w:val="22"/>
                          <w:lang w:val="es-ES"/>
                        </w:rPr>
                        <w:t>16</w:t>
                      </w:r>
                      <w:r w:rsidRPr="00B14BD8">
                        <w:rPr>
                          <w:rFonts w:ascii="Cambria" w:hAnsi="Cambria"/>
                          <w:color w:val="0D0D0D" w:themeColor="text1" w:themeTint="F2"/>
                          <w:sz w:val="18"/>
                          <w:szCs w:val="22"/>
                          <w:lang w:val="es-ES"/>
                        </w:rPr>
                        <w:t xml:space="preserve"> de </w:t>
                      </w:r>
                      <w:r w:rsidR="00E7284B">
                        <w:rPr>
                          <w:rFonts w:ascii="Cambria" w:hAnsi="Cambria"/>
                          <w:color w:val="0D0D0D" w:themeColor="text1" w:themeTint="F2"/>
                          <w:sz w:val="18"/>
                          <w:szCs w:val="22"/>
                          <w:lang w:val="es-ES"/>
                        </w:rPr>
                        <w:t>septiembre</w:t>
                      </w:r>
                      <w:r w:rsidRPr="00B14BD8">
                        <w:rPr>
                          <w:rFonts w:ascii="Cambria" w:hAnsi="Cambria"/>
                          <w:color w:val="0D0D0D" w:themeColor="text1" w:themeTint="F2"/>
                          <w:sz w:val="18"/>
                          <w:szCs w:val="22"/>
                          <w:lang w:val="es-ES"/>
                        </w:rPr>
                        <w:t xml:space="preserve"> de 2018</w:t>
                      </w:r>
                    </w:p>
                    <w:p w:rsidR="002517EB" w:rsidRPr="007A5817" w:rsidRDefault="002517EB" w:rsidP="00B14BD8">
                      <w:pPr>
                        <w:tabs>
                          <w:tab w:val="center" w:pos="5400"/>
                        </w:tabs>
                        <w:suppressAutoHyphens/>
                        <w:spacing w:before="60"/>
                        <w:rPr>
                          <w:rFonts w:asciiTheme="minorHAnsi" w:hAnsiTheme="minorHAnsi" w:cs="Univers"/>
                          <w:color w:val="0D0D0D" w:themeColor="text1" w:themeTint="F2"/>
                          <w:sz w:val="20"/>
                          <w:szCs w:val="20"/>
                          <w:lang w:val="es-ES"/>
                        </w:rPr>
                      </w:pPr>
                    </w:p>
                    <w:p w:rsidR="002517EB" w:rsidRPr="00167A34" w:rsidRDefault="002517EB" w:rsidP="00B14BD8">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sz w:val="18"/>
          <w:szCs w:val="22"/>
          <w:lang w:val="es-ES_tradnl"/>
        </w:rPr>
      </w:pPr>
      <w:r w:rsidRPr="00B14BD8">
        <w:rPr>
          <w:rFonts w:ascii="Cambria" w:hAnsi="Cambria"/>
          <w:noProof/>
          <w:sz w:val="18"/>
          <w:szCs w:val="22"/>
        </w:rPr>
        <mc:AlternateContent>
          <mc:Choice Requires="wps">
            <w:drawing>
              <wp:anchor distT="0" distB="0" distL="114300" distR="114300" simplePos="0" relativeHeight="251664384" behindDoc="0" locked="0" layoutInCell="1" allowOverlap="1" wp14:anchorId="7B451AEF" wp14:editId="25274B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Pr="00B14BD8" w:rsidRDefault="002517EB" w:rsidP="00B14BD8">
                            <w:pPr>
                              <w:spacing w:line="276" w:lineRule="auto"/>
                              <w:rPr>
                                <w:rFonts w:ascii="Cambria" w:hAnsi="Cambria"/>
                                <w:color w:val="595959" w:themeColor="text1" w:themeTint="A6"/>
                                <w:sz w:val="18"/>
                                <w:szCs w:val="18"/>
                                <w:lang w:val="es-ES"/>
                              </w:rPr>
                            </w:pPr>
                            <w:r w:rsidRPr="00B14BD8">
                              <w:rPr>
                                <w:rFonts w:ascii="Cambria" w:hAnsi="Cambria"/>
                                <w:b/>
                                <w:color w:val="595959" w:themeColor="text1" w:themeTint="A6"/>
                                <w:sz w:val="18"/>
                                <w:szCs w:val="18"/>
                                <w:lang w:val="pt-BR"/>
                              </w:rPr>
                              <w:t>Citar como:</w:t>
                            </w:r>
                            <w:r w:rsidRPr="00B14BD8">
                              <w:rPr>
                                <w:rFonts w:ascii="Cambria" w:hAnsi="Cambria"/>
                                <w:color w:val="595959" w:themeColor="text1" w:themeTint="A6"/>
                                <w:sz w:val="18"/>
                                <w:szCs w:val="18"/>
                                <w:lang w:val="pt-BR"/>
                              </w:rPr>
                              <w:t xml:space="preserve"> CIDH, Informe No. </w:t>
                            </w:r>
                            <w:r w:rsidR="00E7284B" w:rsidRPr="00E7284B">
                              <w:rPr>
                                <w:rFonts w:ascii="Cambria" w:hAnsi="Cambria"/>
                                <w:color w:val="595959" w:themeColor="text1" w:themeTint="A6"/>
                                <w:sz w:val="18"/>
                                <w:szCs w:val="18"/>
                                <w:lang w:val="pt-BR"/>
                              </w:rPr>
                              <w:t>10</w:t>
                            </w:r>
                            <w:r w:rsidR="00E7284B">
                              <w:rPr>
                                <w:rFonts w:ascii="Cambria" w:hAnsi="Cambria"/>
                                <w:color w:val="595959" w:themeColor="text1" w:themeTint="A6"/>
                                <w:sz w:val="18"/>
                                <w:szCs w:val="18"/>
                                <w:lang w:val="pt-BR"/>
                              </w:rPr>
                              <w:t>2</w:t>
                            </w:r>
                            <w:r w:rsidRPr="00E7284B">
                              <w:rPr>
                                <w:rFonts w:ascii="Cambria" w:hAnsi="Cambria"/>
                                <w:color w:val="595959" w:themeColor="text1" w:themeTint="A6"/>
                                <w:sz w:val="18"/>
                                <w:szCs w:val="18"/>
                                <w:lang w:val="pt-BR"/>
                              </w:rPr>
                              <w:t>/</w:t>
                            </w:r>
                            <w:r w:rsidR="00E7284B" w:rsidRPr="00E7284B">
                              <w:rPr>
                                <w:rFonts w:ascii="Cambria" w:hAnsi="Cambria"/>
                                <w:color w:val="595959" w:themeColor="text1" w:themeTint="A6"/>
                                <w:sz w:val="18"/>
                                <w:szCs w:val="18"/>
                                <w:lang w:val="pt-BR"/>
                              </w:rPr>
                              <w:t>18</w:t>
                            </w:r>
                            <w:r w:rsidRPr="00E7284B">
                              <w:rPr>
                                <w:rFonts w:ascii="Cambria" w:hAnsi="Cambria"/>
                                <w:color w:val="595959" w:themeColor="text1" w:themeTint="A6"/>
                                <w:sz w:val="18"/>
                                <w:szCs w:val="18"/>
                                <w:lang w:val="pt-BR"/>
                              </w:rPr>
                              <w:t xml:space="preserve">. </w:t>
                            </w:r>
                            <w:proofErr w:type="spellStart"/>
                            <w:r w:rsidRPr="00B14BD8">
                              <w:rPr>
                                <w:rFonts w:ascii="Cambria" w:hAnsi="Cambria"/>
                                <w:color w:val="595959" w:themeColor="text1" w:themeTint="A6"/>
                                <w:sz w:val="18"/>
                                <w:szCs w:val="18"/>
                                <w:lang w:val="es-ES_tradnl"/>
                              </w:rPr>
                              <w:t>Petici</w:t>
                            </w:r>
                            <w:r w:rsidRPr="00B14BD8">
                              <w:rPr>
                                <w:rFonts w:ascii="Cambria" w:hAnsi="Cambria"/>
                                <w:color w:val="595959" w:themeColor="text1" w:themeTint="A6"/>
                                <w:sz w:val="18"/>
                                <w:szCs w:val="18"/>
                                <w:lang w:val="es-ES"/>
                              </w:rPr>
                              <w:t>ón</w:t>
                            </w:r>
                            <w:proofErr w:type="spellEnd"/>
                            <w:r w:rsidRPr="00B14BD8">
                              <w:rPr>
                                <w:rFonts w:ascii="Cambria" w:hAnsi="Cambria"/>
                                <w:color w:val="595959" w:themeColor="text1" w:themeTint="A6"/>
                                <w:sz w:val="18"/>
                                <w:szCs w:val="18"/>
                                <w:lang w:val="es-ES"/>
                              </w:rPr>
                              <w:t xml:space="preserve"> 1720-11. </w:t>
                            </w:r>
                            <w:r w:rsidRPr="00B14BD8">
                              <w:rPr>
                                <w:rFonts w:ascii="Cambria" w:hAnsi="Cambria"/>
                                <w:color w:val="595959" w:themeColor="text1" w:themeTint="A6"/>
                                <w:sz w:val="18"/>
                                <w:szCs w:val="18"/>
                                <w:lang w:val="es-ES_tradnl"/>
                              </w:rPr>
                              <w:t xml:space="preserve">Admisibilidad. Ana Margarita </w:t>
                            </w:r>
                            <w:proofErr w:type="spellStart"/>
                            <w:r w:rsidRPr="00B14BD8">
                              <w:rPr>
                                <w:rFonts w:ascii="Cambria" w:hAnsi="Cambria"/>
                                <w:color w:val="595959" w:themeColor="text1" w:themeTint="A6"/>
                                <w:sz w:val="18"/>
                                <w:szCs w:val="18"/>
                                <w:lang w:val="es-ES_tradnl"/>
                              </w:rPr>
                              <w:t>Vijil</w:t>
                            </w:r>
                            <w:proofErr w:type="spellEnd"/>
                            <w:r w:rsidRPr="00B14BD8">
                              <w:rPr>
                                <w:rFonts w:ascii="Cambria" w:hAnsi="Cambria"/>
                                <w:color w:val="595959" w:themeColor="text1" w:themeTint="A6"/>
                                <w:sz w:val="18"/>
                                <w:szCs w:val="18"/>
                                <w:lang w:val="es-ES_tradnl"/>
                              </w:rPr>
                              <w:t xml:space="preserve"> </w:t>
                            </w:r>
                            <w:proofErr w:type="spellStart"/>
                            <w:r w:rsidRPr="00B14BD8">
                              <w:rPr>
                                <w:rFonts w:ascii="Cambria" w:hAnsi="Cambria"/>
                                <w:color w:val="595959" w:themeColor="text1" w:themeTint="A6"/>
                                <w:sz w:val="18"/>
                                <w:szCs w:val="18"/>
                                <w:lang w:val="es-ES_tradnl"/>
                              </w:rPr>
                              <w:t>Gurdián</w:t>
                            </w:r>
                            <w:proofErr w:type="spellEnd"/>
                            <w:r w:rsidRPr="00B14BD8">
                              <w:rPr>
                                <w:rFonts w:ascii="Cambria" w:hAnsi="Cambria"/>
                                <w:color w:val="595959" w:themeColor="text1" w:themeTint="A6"/>
                                <w:sz w:val="18"/>
                                <w:szCs w:val="18"/>
                                <w:lang w:val="es-ES_tradnl"/>
                              </w:rPr>
                              <w:t xml:space="preserve">. Nicaragua. </w:t>
                            </w:r>
                            <w:r w:rsidR="00E7284B">
                              <w:rPr>
                                <w:rFonts w:ascii="Cambria" w:hAnsi="Cambria"/>
                                <w:color w:val="595959" w:themeColor="text1" w:themeTint="A6"/>
                                <w:sz w:val="18"/>
                                <w:szCs w:val="18"/>
                                <w:lang w:val="es-ES"/>
                              </w:rPr>
                              <w:t>16 de septiembre de 2018</w:t>
                            </w:r>
                            <w:r w:rsidRPr="00B14BD8">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51AEF"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517EB" w:rsidRPr="00B14BD8" w:rsidRDefault="002517EB" w:rsidP="00B14BD8">
                      <w:pPr>
                        <w:spacing w:line="276" w:lineRule="auto"/>
                        <w:rPr>
                          <w:rFonts w:ascii="Cambria" w:hAnsi="Cambria"/>
                          <w:color w:val="595959" w:themeColor="text1" w:themeTint="A6"/>
                          <w:sz w:val="18"/>
                          <w:szCs w:val="18"/>
                          <w:lang w:val="es-ES"/>
                        </w:rPr>
                      </w:pPr>
                      <w:r w:rsidRPr="00B14BD8">
                        <w:rPr>
                          <w:rFonts w:ascii="Cambria" w:hAnsi="Cambria"/>
                          <w:b/>
                          <w:color w:val="595959" w:themeColor="text1" w:themeTint="A6"/>
                          <w:sz w:val="18"/>
                          <w:szCs w:val="18"/>
                          <w:lang w:val="pt-BR"/>
                        </w:rPr>
                        <w:t>Citar como:</w:t>
                      </w:r>
                      <w:r w:rsidRPr="00B14BD8">
                        <w:rPr>
                          <w:rFonts w:ascii="Cambria" w:hAnsi="Cambria"/>
                          <w:color w:val="595959" w:themeColor="text1" w:themeTint="A6"/>
                          <w:sz w:val="18"/>
                          <w:szCs w:val="18"/>
                          <w:lang w:val="pt-BR"/>
                        </w:rPr>
                        <w:t xml:space="preserve"> CIDH, Informe No. </w:t>
                      </w:r>
                      <w:r w:rsidR="00E7284B" w:rsidRPr="00E7284B">
                        <w:rPr>
                          <w:rFonts w:ascii="Cambria" w:hAnsi="Cambria"/>
                          <w:color w:val="595959" w:themeColor="text1" w:themeTint="A6"/>
                          <w:sz w:val="18"/>
                          <w:szCs w:val="18"/>
                          <w:lang w:val="pt-BR"/>
                        </w:rPr>
                        <w:t>10</w:t>
                      </w:r>
                      <w:r w:rsidR="00E7284B">
                        <w:rPr>
                          <w:rFonts w:ascii="Cambria" w:hAnsi="Cambria"/>
                          <w:color w:val="595959" w:themeColor="text1" w:themeTint="A6"/>
                          <w:sz w:val="18"/>
                          <w:szCs w:val="18"/>
                          <w:lang w:val="pt-BR"/>
                        </w:rPr>
                        <w:t>2</w:t>
                      </w:r>
                      <w:r w:rsidRPr="00E7284B">
                        <w:rPr>
                          <w:rFonts w:ascii="Cambria" w:hAnsi="Cambria"/>
                          <w:color w:val="595959" w:themeColor="text1" w:themeTint="A6"/>
                          <w:sz w:val="18"/>
                          <w:szCs w:val="18"/>
                          <w:lang w:val="pt-BR"/>
                        </w:rPr>
                        <w:t>/</w:t>
                      </w:r>
                      <w:r w:rsidR="00E7284B" w:rsidRPr="00E7284B">
                        <w:rPr>
                          <w:rFonts w:ascii="Cambria" w:hAnsi="Cambria"/>
                          <w:color w:val="595959" w:themeColor="text1" w:themeTint="A6"/>
                          <w:sz w:val="18"/>
                          <w:szCs w:val="18"/>
                          <w:lang w:val="pt-BR"/>
                        </w:rPr>
                        <w:t>18</w:t>
                      </w:r>
                      <w:r w:rsidRPr="00E7284B">
                        <w:rPr>
                          <w:rFonts w:ascii="Cambria" w:hAnsi="Cambria"/>
                          <w:color w:val="595959" w:themeColor="text1" w:themeTint="A6"/>
                          <w:sz w:val="18"/>
                          <w:szCs w:val="18"/>
                          <w:lang w:val="pt-BR"/>
                        </w:rPr>
                        <w:t xml:space="preserve">. </w:t>
                      </w:r>
                      <w:proofErr w:type="spellStart"/>
                      <w:r w:rsidRPr="00B14BD8">
                        <w:rPr>
                          <w:rFonts w:ascii="Cambria" w:hAnsi="Cambria"/>
                          <w:color w:val="595959" w:themeColor="text1" w:themeTint="A6"/>
                          <w:sz w:val="18"/>
                          <w:szCs w:val="18"/>
                          <w:lang w:val="es-ES_tradnl"/>
                        </w:rPr>
                        <w:t>Petici</w:t>
                      </w:r>
                      <w:r w:rsidRPr="00B14BD8">
                        <w:rPr>
                          <w:rFonts w:ascii="Cambria" w:hAnsi="Cambria"/>
                          <w:color w:val="595959" w:themeColor="text1" w:themeTint="A6"/>
                          <w:sz w:val="18"/>
                          <w:szCs w:val="18"/>
                          <w:lang w:val="es-ES"/>
                        </w:rPr>
                        <w:t>ón</w:t>
                      </w:r>
                      <w:proofErr w:type="spellEnd"/>
                      <w:r w:rsidRPr="00B14BD8">
                        <w:rPr>
                          <w:rFonts w:ascii="Cambria" w:hAnsi="Cambria"/>
                          <w:color w:val="595959" w:themeColor="text1" w:themeTint="A6"/>
                          <w:sz w:val="18"/>
                          <w:szCs w:val="18"/>
                          <w:lang w:val="es-ES"/>
                        </w:rPr>
                        <w:t xml:space="preserve"> 1720-11. </w:t>
                      </w:r>
                      <w:r w:rsidRPr="00B14BD8">
                        <w:rPr>
                          <w:rFonts w:ascii="Cambria" w:hAnsi="Cambria"/>
                          <w:color w:val="595959" w:themeColor="text1" w:themeTint="A6"/>
                          <w:sz w:val="18"/>
                          <w:szCs w:val="18"/>
                          <w:lang w:val="es-ES_tradnl"/>
                        </w:rPr>
                        <w:t xml:space="preserve">Admisibilidad. Ana Margarita </w:t>
                      </w:r>
                      <w:proofErr w:type="spellStart"/>
                      <w:r w:rsidRPr="00B14BD8">
                        <w:rPr>
                          <w:rFonts w:ascii="Cambria" w:hAnsi="Cambria"/>
                          <w:color w:val="595959" w:themeColor="text1" w:themeTint="A6"/>
                          <w:sz w:val="18"/>
                          <w:szCs w:val="18"/>
                          <w:lang w:val="es-ES_tradnl"/>
                        </w:rPr>
                        <w:t>Vijil</w:t>
                      </w:r>
                      <w:proofErr w:type="spellEnd"/>
                      <w:r w:rsidRPr="00B14BD8">
                        <w:rPr>
                          <w:rFonts w:ascii="Cambria" w:hAnsi="Cambria"/>
                          <w:color w:val="595959" w:themeColor="text1" w:themeTint="A6"/>
                          <w:sz w:val="18"/>
                          <w:szCs w:val="18"/>
                          <w:lang w:val="es-ES_tradnl"/>
                        </w:rPr>
                        <w:t xml:space="preserve"> </w:t>
                      </w:r>
                      <w:proofErr w:type="spellStart"/>
                      <w:r w:rsidRPr="00B14BD8">
                        <w:rPr>
                          <w:rFonts w:ascii="Cambria" w:hAnsi="Cambria"/>
                          <w:color w:val="595959" w:themeColor="text1" w:themeTint="A6"/>
                          <w:sz w:val="18"/>
                          <w:szCs w:val="18"/>
                          <w:lang w:val="es-ES_tradnl"/>
                        </w:rPr>
                        <w:t>Gurdián</w:t>
                      </w:r>
                      <w:proofErr w:type="spellEnd"/>
                      <w:r w:rsidRPr="00B14BD8">
                        <w:rPr>
                          <w:rFonts w:ascii="Cambria" w:hAnsi="Cambria"/>
                          <w:color w:val="595959" w:themeColor="text1" w:themeTint="A6"/>
                          <w:sz w:val="18"/>
                          <w:szCs w:val="18"/>
                          <w:lang w:val="es-ES_tradnl"/>
                        </w:rPr>
                        <w:t xml:space="preserve">. Nicaragua. </w:t>
                      </w:r>
                      <w:r w:rsidR="00E7284B">
                        <w:rPr>
                          <w:rFonts w:ascii="Cambria" w:hAnsi="Cambria"/>
                          <w:color w:val="595959" w:themeColor="text1" w:themeTint="A6"/>
                          <w:sz w:val="18"/>
                          <w:szCs w:val="18"/>
                          <w:lang w:val="es-ES"/>
                        </w:rPr>
                        <w:t>16 de septiembre de 2018</w:t>
                      </w:r>
                      <w:r w:rsidRPr="00B14BD8">
                        <w:rPr>
                          <w:rFonts w:ascii="Cambria" w:hAnsi="Cambria"/>
                          <w:color w:val="595959" w:themeColor="text1" w:themeTint="A6"/>
                          <w:sz w:val="18"/>
                          <w:szCs w:val="18"/>
                          <w:lang w:val="es-ES"/>
                        </w:rPr>
                        <w:t>.</w:t>
                      </w:r>
                    </w:p>
                  </w:txbxContent>
                </v:textbox>
              </v:shape>
            </w:pict>
          </mc:Fallback>
        </mc:AlternateContent>
      </w:r>
    </w:p>
    <w:p w:rsidR="00B14BD8" w:rsidRPr="00B14BD8" w:rsidRDefault="00B14BD8" w:rsidP="00B14BD8">
      <w:pPr>
        <w:tabs>
          <w:tab w:val="center" w:pos="5400"/>
        </w:tabs>
        <w:suppressAutoHyphens/>
        <w:jc w:val="center"/>
        <w:rPr>
          <w:rFonts w:ascii="Cambria" w:hAnsi="Cambria"/>
          <w:sz w:val="18"/>
          <w:szCs w:val="22"/>
          <w:lang w:val="es-ES_tradnl"/>
        </w:rPr>
      </w:pPr>
    </w:p>
    <w:p w:rsidR="00B14BD8" w:rsidRPr="00B14BD8" w:rsidRDefault="00B14BD8" w:rsidP="00B14BD8">
      <w:pPr>
        <w:tabs>
          <w:tab w:val="center" w:pos="5400"/>
        </w:tabs>
        <w:suppressAutoHyphens/>
        <w:jc w:val="center"/>
        <w:rPr>
          <w:rFonts w:ascii="Cambria" w:hAnsi="Cambria"/>
          <w:b/>
          <w:sz w:val="20"/>
          <w:lang w:val="es-ES_tradnl"/>
        </w:rPr>
      </w:pPr>
      <w:r w:rsidRPr="00B14BD8">
        <w:rPr>
          <w:rFonts w:ascii="Cambria" w:hAnsi="Cambria"/>
          <w:noProof/>
          <w:sz w:val="18"/>
          <w:szCs w:val="22"/>
        </w:rPr>
        <mc:AlternateContent>
          <mc:Choice Requires="wps">
            <w:drawing>
              <wp:anchor distT="0" distB="0" distL="114300" distR="114300" simplePos="0" relativeHeight="251665408" behindDoc="0" locked="0" layoutInCell="1" allowOverlap="1" wp14:anchorId="6F7F6710" wp14:editId="05A1B83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Pr="00D72DC6" w:rsidRDefault="002517EB" w:rsidP="00B14BD8">
                            <w:pPr>
                              <w:rPr>
                                <w:color w:val="FFFFFF" w:themeColor="background1"/>
                                <w14:textFill>
                                  <w14:noFill/>
                                </w14:textFill>
                              </w:rPr>
                            </w:pPr>
                            <w:r w:rsidRPr="00D72DC6">
                              <w:rPr>
                                <w:noProof/>
                                <w:color w:val="FFFFFF" w:themeColor="background1"/>
                                <w14:textFill>
                                  <w14:noFill/>
                                </w14:textFill>
                              </w:rPr>
                              <w:drawing>
                                <wp:inline distT="0" distB="0" distL="0" distR="0" wp14:anchorId="1C8D85CB" wp14:editId="7C5281E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F6710"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517EB" w:rsidRPr="00D72DC6" w:rsidRDefault="002517EB" w:rsidP="00B14BD8">
                      <w:pPr>
                        <w:rPr>
                          <w:color w:val="FFFFFF" w:themeColor="background1"/>
                          <w14:textFill>
                            <w14:noFill/>
                          </w14:textFill>
                        </w:rPr>
                      </w:pPr>
                      <w:r w:rsidRPr="00D72DC6">
                        <w:rPr>
                          <w:noProof/>
                          <w:color w:val="FFFFFF" w:themeColor="background1"/>
                          <w14:textFill>
                            <w14:noFill/>
                          </w14:textFill>
                        </w:rPr>
                        <w:drawing>
                          <wp:inline distT="0" distB="0" distL="0" distR="0" wp14:anchorId="1C8D85CB" wp14:editId="7C5281E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14BD8">
        <w:rPr>
          <w:rFonts w:ascii="Cambria" w:hAnsi="Cambria"/>
          <w:noProof/>
          <w:sz w:val="22"/>
          <w:szCs w:val="22"/>
        </w:rPr>
        <mc:AlternateContent>
          <mc:Choice Requires="wps">
            <w:drawing>
              <wp:anchor distT="0" distB="0" distL="114300" distR="114300" simplePos="0" relativeHeight="251666432" behindDoc="0" locked="0" layoutInCell="1" allowOverlap="1" wp14:anchorId="2824E2EF" wp14:editId="2A22B3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EB" w:rsidRPr="004B7EB6" w:rsidRDefault="002517EB" w:rsidP="00B14BD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E2EF"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517EB" w:rsidRPr="004B7EB6" w:rsidRDefault="002517EB" w:rsidP="00B14BD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B14BD8" w:rsidRPr="00B14BD8" w:rsidRDefault="00B14BD8" w:rsidP="00B14BD8">
      <w:pPr>
        <w:tabs>
          <w:tab w:val="center" w:pos="5400"/>
        </w:tabs>
        <w:suppressAutoHyphens/>
        <w:jc w:val="center"/>
        <w:rPr>
          <w:rFonts w:ascii="Cambria" w:hAnsi="Cambria"/>
          <w:b/>
          <w:sz w:val="20"/>
          <w:lang w:val="es-ES_tradnl"/>
        </w:rPr>
        <w:sectPr w:rsidR="00B14BD8" w:rsidRPr="00B14BD8" w:rsidSect="00B14B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26"/>
        </w:sectPr>
      </w:pPr>
      <w:r w:rsidRPr="00B14BD8">
        <w:rPr>
          <w:rFonts w:ascii="Cambria" w:hAnsi="Cambria"/>
          <w:b/>
          <w:sz w:val="20"/>
          <w:lang w:val="es-ES_tradnl"/>
        </w:rPr>
        <w:tab/>
      </w:r>
    </w:p>
    <w:p w:rsidR="00B14BD8" w:rsidRPr="00AE2D4F" w:rsidRDefault="00B14BD8" w:rsidP="00B14BD8">
      <w:pPr>
        <w:spacing w:after="240"/>
        <w:ind w:firstLine="720"/>
        <w:jc w:val="both"/>
        <w:rPr>
          <w:rFonts w:ascii="Cambria" w:hAnsi="Cambria"/>
          <w:b/>
          <w:bCs/>
          <w:sz w:val="20"/>
          <w:szCs w:val="20"/>
          <w:lang w:val="pt-BR"/>
        </w:rPr>
      </w:pPr>
      <w:r w:rsidRPr="00B14BD8">
        <w:rPr>
          <w:rFonts w:ascii="Cambria" w:hAnsi="Cambria"/>
          <w:b/>
          <w:bCs/>
          <w:sz w:val="20"/>
          <w:szCs w:val="20"/>
          <w:lang w:val="es-ES"/>
        </w:rPr>
        <w:lastRenderedPageBreak/>
        <w:t>I.</w:t>
      </w:r>
      <w:r w:rsidRPr="00B14BD8">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14BD8" w:rsidRPr="009C26B6" w:rsidTr="009437F0">
        <w:tc>
          <w:tcPr>
            <w:tcW w:w="3600" w:type="dxa"/>
            <w:tcBorders>
              <w:top w:val="single" w:sz="4"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r w:rsidRPr="00B14BD8">
              <w:rPr>
                <w:rFonts w:ascii="Cambria" w:hAnsi="Cambria"/>
                <w:b/>
                <w:bCs/>
                <w:color w:val="FFFFFF" w:themeColor="background1"/>
                <w:sz w:val="20"/>
                <w:szCs w:val="20"/>
              </w:rPr>
              <w:t xml:space="preserve">Parte </w:t>
            </w:r>
            <w:proofErr w:type="spellStart"/>
            <w:r w:rsidRPr="00B14BD8">
              <w:rPr>
                <w:rFonts w:ascii="Cambria" w:hAnsi="Cambria"/>
                <w:b/>
                <w:bCs/>
                <w:color w:val="FFFFFF" w:themeColor="background1"/>
                <w:sz w:val="20"/>
                <w:szCs w:val="20"/>
              </w:rPr>
              <w:t>peticionaria</w:t>
            </w:r>
            <w:proofErr w:type="spellEnd"/>
            <w:r w:rsidRPr="00B14BD8">
              <w:rPr>
                <w:rFonts w:ascii="Cambria" w:hAnsi="Cambria"/>
                <w:b/>
                <w:bCs/>
                <w:color w:val="FFFFFF" w:themeColor="background1"/>
                <w:sz w:val="20"/>
                <w:szCs w:val="20"/>
              </w:rPr>
              <w:t>:</w:t>
            </w:r>
          </w:p>
        </w:tc>
        <w:tc>
          <w:tcPr>
            <w:tcW w:w="5760" w:type="dxa"/>
            <w:vAlign w:val="center"/>
          </w:tcPr>
          <w:p w:rsidR="00B14BD8" w:rsidRPr="00B14BD8" w:rsidRDefault="00B14BD8" w:rsidP="009437F0">
            <w:pPr>
              <w:jc w:val="both"/>
              <w:rPr>
                <w:rFonts w:ascii="Cambria" w:hAnsi="Cambria"/>
                <w:bCs/>
                <w:sz w:val="20"/>
                <w:szCs w:val="20"/>
                <w:lang w:val="es-US"/>
              </w:rPr>
            </w:pPr>
            <w:r w:rsidRPr="00B14BD8">
              <w:rPr>
                <w:rFonts w:ascii="Cambria" w:hAnsi="Cambria"/>
                <w:bCs/>
                <w:sz w:val="20"/>
                <w:szCs w:val="20"/>
                <w:lang w:val="es-US"/>
              </w:rPr>
              <w:t xml:space="preserve">Centro Nicaragüense de Derechos Humanos </w:t>
            </w:r>
          </w:p>
        </w:tc>
      </w:tr>
      <w:tr w:rsidR="00B14BD8" w:rsidRPr="00B14BD8" w:rsidTr="009437F0">
        <w:tc>
          <w:tcPr>
            <w:tcW w:w="3600" w:type="dxa"/>
            <w:tcBorders>
              <w:top w:val="single" w:sz="6" w:space="0" w:color="auto"/>
              <w:bottom w:val="single" w:sz="6" w:space="0" w:color="auto"/>
            </w:tcBorders>
            <w:shd w:val="clear" w:color="auto" w:fill="386294"/>
            <w:vAlign w:val="center"/>
          </w:tcPr>
          <w:p w:rsidR="00B14BD8" w:rsidRPr="00B14BD8" w:rsidRDefault="0027709A" w:rsidP="009437F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2FE6465FD5E4623972B6D5D11204A3E"/>
                </w:placeholder>
                <w:dropDownList>
                  <w:listItem w:value="Choose an item."/>
                  <w:listItem w:displayText="Presunta víctima" w:value="Presunta víctima"/>
                  <w:listItem w:displayText="Presuntas víctimas" w:value="Presuntas víctimas"/>
                </w:dropDownList>
              </w:sdtPr>
              <w:sdtEndPr/>
              <w:sdtContent>
                <w:r w:rsidR="00B14BD8" w:rsidRPr="00B14BD8">
                  <w:rPr>
                    <w:rFonts w:ascii="Cambria" w:hAnsi="Cambria"/>
                    <w:b/>
                    <w:bCs/>
                    <w:color w:val="FFFFFF" w:themeColor="background1"/>
                    <w:sz w:val="20"/>
                    <w:szCs w:val="20"/>
                  </w:rPr>
                  <w:t>Presunta víctima</w:t>
                </w:r>
              </w:sdtContent>
            </w:sdt>
            <w:r w:rsidR="00B14BD8" w:rsidRPr="00B14BD8">
              <w:rPr>
                <w:rFonts w:ascii="Cambria" w:hAnsi="Cambria"/>
                <w:b/>
                <w:bCs/>
                <w:color w:val="FFFFFF" w:themeColor="background1"/>
                <w:sz w:val="20"/>
                <w:szCs w:val="20"/>
              </w:rPr>
              <w:t>:</w:t>
            </w:r>
          </w:p>
        </w:tc>
        <w:tc>
          <w:tcPr>
            <w:tcW w:w="5760" w:type="dxa"/>
            <w:vAlign w:val="center"/>
          </w:tcPr>
          <w:p w:rsidR="00B14BD8" w:rsidRPr="00B14BD8" w:rsidRDefault="00B14BD8" w:rsidP="009437F0">
            <w:pPr>
              <w:jc w:val="both"/>
              <w:rPr>
                <w:rFonts w:ascii="Cambria" w:hAnsi="Cambria"/>
                <w:bCs/>
                <w:sz w:val="20"/>
                <w:szCs w:val="20"/>
                <w:lang w:val="es-ES"/>
              </w:rPr>
            </w:pPr>
            <w:r w:rsidRPr="00B14BD8">
              <w:rPr>
                <w:rFonts w:ascii="Cambria" w:hAnsi="Cambria"/>
                <w:bCs/>
                <w:sz w:val="20"/>
                <w:szCs w:val="20"/>
                <w:lang w:val="es-US"/>
              </w:rPr>
              <w:t xml:space="preserve">Ana Margarita </w:t>
            </w:r>
            <w:proofErr w:type="spellStart"/>
            <w:r w:rsidRPr="00B14BD8">
              <w:rPr>
                <w:rFonts w:ascii="Cambria" w:hAnsi="Cambria"/>
                <w:bCs/>
                <w:sz w:val="20"/>
                <w:szCs w:val="20"/>
                <w:lang w:val="es-US"/>
              </w:rPr>
              <w:t>Vijil</w:t>
            </w:r>
            <w:proofErr w:type="spellEnd"/>
            <w:r w:rsidRPr="00B14BD8">
              <w:rPr>
                <w:rFonts w:ascii="Cambria" w:hAnsi="Cambria"/>
                <w:bCs/>
                <w:sz w:val="20"/>
                <w:szCs w:val="20"/>
                <w:lang w:val="es-US"/>
              </w:rPr>
              <w:t xml:space="preserve"> </w:t>
            </w:r>
            <w:proofErr w:type="spellStart"/>
            <w:r w:rsidRPr="00B14BD8">
              <w:rPr>
                <w:rFonts w:ascii="Cambria" w:hAnsi="Cambria"/>
                <w:bCs/>
                <w:sz w:val="20"/>
                <w:szCs w:val="20"/>
                <w:lang w:val="es-US"/>
              </w:rPr>
              <w:t>Gurdián</w:t>
            </w:r>
            <w:proofErr w:type="spellEnd"/>
          </w:p>
        </w:tc>
      </w:tr>
      <w:tr w:rsidR="00B14BD8" w:rsidRPr="00B14BD8" w:rsidTr="009437F0">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r w:rsidRPr="00B14BD8">
              <w:rPr>
                <w:rFonts w:ascii="Cambria" w:hAnsi="Cambria"/>
                <w:b/>
                <w:bCs/>
                <w:color w:val="FFFFFF" w:themeColor="background1"/>
                <w:sz w:val="20"/>
                <w:szCs w:val="20"/>
              </w:rPr>
              <w:t xml:space="preserve">Estado </w:t>
            </w:r>
            <w:proofErr w:type="spellStart"/>
            <w:r w:rsidRPr="00B14BD8">
              <w:rPr>
                <w:rFonts w:ascii="Cambria" w:hAnsi="Cambria"/>
                <w:b/>
                <w:bCs/>
                <w:color w:val="FFFFFF" w:themeColor="background1"/>
                <w:sz w:val="20"/>
                <w:szCs w:val="20"/>
              </w:rPr>
              <w:t>denunciado</w:t>
            </w:r>
            <w:proofErr w:type="spellEnd"/>
            <w:r w:rsidRPr="00B14BD8">
              <w:rPr>
                <w:rFonts w:ascii="Cambria" w:hAnsi="Cambria"/>
                <w:b/>
                <w:bCs/>
                <w:color w:val="FFFFFF" w:themeColor="background1"/>
                <w:sz w:val="20"/>
                <w:szCs w:val="20"/>
              </w:rPr>
              <w:t>:</w:t>
            </w:r>
          </w:p>
        </w:tc>
        <w:tc>
          <w:tcPr>
            <w:tcW w:w="5760" w:type="dxa"/>
            <w:vAlign w:val="center"/>
          </w:tcPr>
          <w:p w:rsidR="00B14BD8" w:rsidRPr="00B14BD8" w:rsidRDefault="00B14BD8" w:rsidP="009437F0">
            <w:pPr>
              <w:jc w:val="both"/>
              <w:rPr>
                <w:rFonts w:ascii="Cambria" w:hAnsi="Cambria"/>
                <w:bCs/>
                <w:sz w:val="20"/>
                <w:szCs w:val="20"/>
                <w:lang w:val="es-US"/>
              </w:rPr>
            </w:pPr>
            <w:r w:rsidRPr="00B14BD8">
              <w:rPr>
                <w:rFonts w:ascii="Cambria" w:hAnsi="Cambria"/>
                <w:bCs/>
                <w:sz w:val="20"/>
                <w:szCs w:val="20"/>
                <w:lang w:val="es-US"/>
              </w:rPr>
              <w:t>Nicaragua</w:t>
            </w:r>
          </w:p>
        </w:tc>
      </w:tr>
      <w:tr w:rsidR="00B14BD8" w:rsidRPr="009C26B6" w:rsidTr="009437F0">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r w:rsidRPr="00B14BD8">
              <w:rPr>
                <w:rFonts w:ascii="Cambria" w:hAnsi="Cambria"/>
                <w:b/>
                <w:bCs/>
                <w:color w:val="FFFFFF" w:themeColor="background1"/>
                <w:sz w:val="20"/>
                <w:szCs w:val="20"/>
              </w:rPr>
              <w:t xml:space="preserve">Derechos </w:t>
            </w:r>
            <w:proofErr w:type="spellStart"/>
            <w:r w:rsidRPr="00B14BD8">
              <w:rPr>
                <w:rFonts w:ascii="Cambria" w:hAnsi="Cambria"/>
                <w:b/>
                <w:bCs/>
                <w:color w:val="FFFFFF" w:themeColor="background1"/>
                <w:sz w:val="20"/>
                <w:szCs w:val="20"/>
              </w:rPr>
              <w:t>invocados</w:t>
            </w:r>
            <w:proofErr w:type="spellEnd"/>
            <w:r w:rsidRPr="00B14BD8">
              <w:rPr>
                <w:rFonts w:ascii="Cambria" w:hAnsi="Cambria"/>
                <w:b/>
                <w:bCs/>
                <w:color w:val="FFFFFF" w:themeColor="background1"/>
                <w:sz w:val="20"/>
                <w:szCs w:val="20"/>
              </w:rPr>
              <w:t>:</w:t>
            </w:r>
          </w:p>
        </w:tc>
        <w:tc>
          <w:tcPr>
            <w:tcW w:w="5760" w:type="dxa"/>
            <w:vAlign w:val="center"/>
          </w:tcPr>
          <w:p w:rsidR="00B14BD8" w:rsidRPr="00B14BD8" w:rsidRDefault="00B14BD8" w:rsidP="00432520">
            <w:pPr>
              <w:jc w:val="both"/>
              <w:rPr>
                <w:rFonts w:ascii="Cambria" w:hAnsi="Cambria"/>
                <w:bCs/>
                <w:sz w:val="20"/>
                <w:szCs w:val="20"/>
                <w:lang w:val="es-US"/>
              </w:rPr>
            </w:pPr>
            <w:r w:rsidRPr="00B14BD8">
              <w:rPr>
                <w:rFonts w:ascii="Cambria" w:hAnsi="Cambria"/>
                <w:bCs/>
                <w:sz w:val="20"/>
                <w:szCs w:val="20"/>
                <w:lang w:val="es-US"/>
              </w:rPr>
              <w:t>Artículos 8 (garantías judiciales), 16 (libertad de asociación), 23 (derechos políticos), 24 (igualdad ante la ley)</w:t>
            </w:r>
            <w:r w:rsidR="009437F0">
              <w:rPr>
                <w:rFonts w:ascii="Cambria" w:hAnsi="Cambria"/>
                <w:bCs/>
                <w:sz w:val="20"/>
                <w:szCs w:val="20"/>
                <w:lang w:val="es-US"/>
              </w:rPr>
              <w:t xml:space="preserve"> y 25 (protección judicial)</w:t>
            </w:r>
            <w:r w:rsidRPr="00B14BD8">
              <w:rPr>
                <w:rFonts w:ascii="Cambria" w:hAnsi="Cambria"/>
                <w:bCs/>
                <w:sz w:val="20"/>
                <w:szCs w:val="20"/>
                <w:lang w:val="es-US"/>
              </w:rPr>
              <w:t xml:space="preserve"> de la Convención Americana sobre Derechos Humanos</w:t>
            </w:r>
            <w:r w:rsidRPr="00B14BD8">
              <w:rPr>
                <w:rStyle w:val="FootnoteReference"/>
                <w:rFonts w:ascii="Cambria" w:hAnsi="Cambria"/>
                <w:bCs/>
                <w:sz w:val="20"/>
                <w:szCs w:val="20"/>
                <w:lang w:val="es-US"/>
              </w:rPr>
              <w:footnoteReference w:id="1"/>
            </w:r>
            <w:r w:rsidRPr="00B14BD8">
              <w:rPr>
                <w:rFonts w:ascii="Cambria" w:hAnsi="Cambria"/>
                <w:bCs/>
                <w:sz w:val="20"/>
                <w:szCs w:val="20"/>
                <w:lang w:val="es-US"/>
              </w:rPr>
              <w:t>, en relación con sus artículos 1 (obligación de respetar los derechos) y 2 (deber de adoptar disposiciones de derecho interno)</w:t>
            </w:r>
            <w:r w:rsidR="00432520">
              <w:rPr>
                <w:rFonts w:ascii="Cambria" w:hAnsi="Cambria"/>
                <w:bCs/>
                <w:sz w:val="20"/>
                <w:szCs w:val="20"/>
                <w:lang w:val="es-US"/>
              </w:rPr>
              <w:t>;</w:t>
            </w:r>
            <w:r w:rsidRPr="00B14BD8">
              <w:rPr>
                <w:rFonts w:ascii="Cambria" w:hAnsi="Cambria"/>
                <w:bCs/>
                <w:sz w:val="20"/>
                <w:szCs w:val="20"/>
                <w:lang w:val="es-US"/>
              </w:rPr>
              <w:t xml:space="preserve"> y</w:t>
            </w:r>
            <w:r w:rsidR="00432520">
              <w:rPr>
                <w:rFonts w:ascii="Cambria" w:hAnsi="Cambria"/>
                <w:bCs/>
                <w:sz w:val="20"/>
                <w:szCs w:val="20"/>
                <w:lang w:val="es-US"/>
              </w:rPr>
              <w:t xml:space="preserve"> a</w:t>
            </w:r>
            <w:r w:rsidR="00432520" w:rsidRPr="00432520">
              <w:rPr>
                <w:rFonts w:ascii="Cambria" w:hAnsi="Cambria"/>
                <w:bCs/>
                <w:sz w:val="20"/>
                <w:szCs w:val="20"/>
                <w:lang w:val="es-US"/>
              </w:rPr>
              <w:t xml:space="preserve">rtículos XX </w:t>
            </w:r>
            <w:r w:rsidR="00BB74FC">
              <w:rPr>
                <w:rFonts w:ascii="Cambria" w:hAnsi="Cambria"/>
                <w:bCs/>
                <w:sz w:val="20"/>
                <w:szCs w:val="20"/>
                <w:lang w:val="es-US"/>
              </w:rPr>
              <w:t xml:space="preserve">(derecho al sufragio y participación en el gobierno) </w:t>
            </w:r>
            <w:r w:rsidR="00432520" w:rsidRPr="00432520">
              <w:rPr>
                <w:rFonts w:ascii="Cambria" w:hAnsi="Cambria"/>
                <w:bCs/>
                <w:sz w:val="20"/>
                <w:szCs w:val="20"/>
                <w:lang w:val="es-US"/>
              </w:rPr>
              <w:t>y XXI</w:t>
            </w:r>
            <w:r w:rsidR="00BB74FC">
              <w:rPr>
                <w:rFonts w:ascii="Cambria" w:hAnsi="Cambria"/>
                <w:bCs/>
                <w:sz w:val="20"/>
                <w:szCs w:val="20"/>
                <w:lang w:val="es-US"/>
              </w:rPr>
              <w:t xml:space="preserve"> (derecho de reunión)</w:t>
            </w:r>
            <w:r w:rsidR="00432520" w:rsidRPr="00432520">
              <w:rPr>
                <w:rFonts w:ascii="Cambria" w:hAnsi="Cambria"/>
                <w:bCs/>
                <w:sz w:val="20"/>
                <w:szCs w:val="20"/>
                <w:lang w:val="es-US"/>
              </w:rPr>
              <w:t xml:space="preserve"> de la Declaración Americana de </w:t>
            </w:r>
            <w:r w:rsidR="0029334D">
              <w:rPr>
                <w:rFonts w:ascii="Cambria" w:hAnsi="Cambria"/>
                <w:bCs/>
                <w:sz w:val="20"/>
                <w:szCs w:val="20"/>
                <w:lang w:val="es-US"/>
              </w:rPr>
              <w:t xml:space="preserve">los </w:t>
            </w:r>
            <w:r w:rsidR="00432520" w:rsidRPr="00432520">
              <w:rPr>
                <w:rFonts w:ascii="Cambria" w:hAnsi="Cambria"/>
                <w:bCs/>
                <w:sz w:val="20"/>
                <w:szCs w:val="20"/>
                <w:lang w:val="es-US"/>
              </w:rPr>
              <w:t>Derechos y Deberes del Hombre</w:t>
            </w:r>
            <w:r w:rsidR="00BB74FC">
              <w:rPr>
                <w:rStyle w:val="FootnoteReference"/>
                <w:rFonts w:ascii="Cambria" w:hAnsi="Cambria"/>
                <w:bCs/>
                <w:sz w:val="20"/>
                <w:szCs w:val="20"/>
                <w:lang w:val="es-US"/>
              </w:rPr>
              <w:footnoteReference w:id="2"/>
            </w:r>
          </w:p>
        </w:tc>
      </w:tr>
    </w:tbl>
    <w:p w:rsidR="00B14BD8" w:rsidRDefault="00B14BD8" w:rsidP="00B14BD8">
      <w:pPr>
        <w:spacing w:before="240" w:after="240"/>
        <w:ind w:firstLine="720"/>
        <w:jc w:val="both"/>
        <w:rPr>
          <w:rFonts w:ascii="Cambria" w:hAnsi="Cambria"/>
          <w:b/>
          <w:bCs/>
          <w:sz w:val="20"/>
          <w:szCs w:val="20"/>
          <w:lang w:val="es-ES"/>
        </w:rPr>
      </w:pPr>
      <w:r w:rsidRPr="00B14BD8">
        <w:rPr>
          <w:rFonts w:ascii="Cambria" w:hAnsi="Cambria"/>
          <w:b/>
          <w:bCs/>
          <w:sz w:val="20"/>
          <w:szCs w:val="20"/>
          <w:lang w:val="es-ES"/>
        </w:rPr>
        <w:t>II.</w:t>
      </w:r>
      <w:r w:rsidRPr="00B14BD8">
        <w:rPr>
          <w:rFonts w:ascii="Cambria" w:hAnsi="Cambria"/>
          <w:b/>
          <w:bCs/>
          <w:sz w:val="20"/>
          <w:szCs w:val="20"/>
          <w:lang w:val="es-ES"/>
        </w:rPr>
        <w:tab/>
        <w:t>TRÁMITE ANTE LA CIDH</w:t>
      </w:r>
      <w:r w:rsidRPr="00B14BD8">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9115F" w:rsidRPr="004A6A54" w:rsidTr="008B75C4">
        <w:tc>
          <w:tcPr>
            <w:tcW w:w="3600" w:type="dxa"/>
            <w:tcBorders>
              <w:top w:val="single" w:sz="6" w:space="0" w:color="auto"/>
              <w:bottom w:val="single" w:sz="6" w:space="0" w:color="auto"/>
            </w:tcBorders>
            <w:shd w:val="clear" w:color="auto" w:fill="386294"/>
            <w:vAlign w:val="center"/>
          </w:tcPr>
          <w:p w:rsidR="00A9115F" w:rsidRPr="003239B8" w:rsidRDefault="00A9115F" w:rsidP="008B75C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rsidR="00A9115F" w:rsidRPr="003239B8" w:rsidRDefault="00A9115F" w:rsidP="008B75C4">
            <w:pPr>
              <w:jc w:val="both"/>
              <w:rPr>
                <w:rFonts w:ascii="Cambria" w:hAnsi="Cambria"/>
                <w:bCs/>
                <w:sz w:val="20"/>
                <w:szCs w:val="20"/>
                <w:lang w:val="es-ES"/>
              </w:rPr>
            </w:pPr>
            <w:r w:rsidRPr="00B14BD8">
              <w:rPr>
                <w:rFonts w:ascii="Cambria" w:hAnsi="Cambria"/>
                <w:bCs/>
                <w:sz w:val="20"/>
                <w:szCs w:val="20"/>
                <w:lang w:val="es-ES"/>
              </w:rPr>
              <w:t>30 de noviembre de 2011</w:t>
            </w:r>
          </w:p>
        </w:tc>
      </w:tr>
      <w:tr w:rsidR="00A9115F" w:rsidRPr="000E1616" w:rsidTr="008B75C4">
        <w:tc>
          <w:tcPr>
            <w:tcW w:w="3600" w:type="dxa"/>
            <w:tcBorders>
              <w:top w:val="single" w:sz="6" w:space="0" w:color="auto"/>
              <w:bottom w:val="single" w:sz="6" w:space="0" w:color="auto"/>
            </w:tcBorders>
            <w:shd w:val="clear" w:color="auto" w:fill="386294"/>
            <w:vAlign w:val="center"/>
          </w:tcPr>
          <w:p w:rsidR="00A9115F" w:rsidRPr="001E49E7" w:rsidRDefault="00A9115F" w:rsidP="008B75C4">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A9115F" w:rsidRPr="001E49E7" w:rsidRDefault="00A9115F" w:rsidP="00A9115F">
            <w:pPr>
              <w:rPr>
                <w:rFonts w:ascii="Cambria" w:hAnsi="Cambria"/>
                <w:b/>
                <w:bCs/>
                <w:color w:val="FFFFFF" w:themeColor="background1"/>
                <w:sz w:val="20"/>
                <w:szCs w:val="20"/>
                <w:lang w:val="es-AR"/>
              </w:rPr>
            </w:pPr>
            <w:r w:rsidRPr="00B14BD8">
              <w:rPr>
                <w:rFonts w:ascii="Cambria" w:hAnsi="Cambria"/>
                <w:bCs/>
                <w:sz w:val="20"/>
                <w:szCs w:val="20"/>
                <w:lang w:val="es-ES"/>
              </w:rPr>
              <w:t>28 de abril de 2017</w:t>
            </w:r>
          </w:p>
        </w:tc>
      </w:tr>
      <w:tr w:rsidR="00A9115F" w:rsidRPr="000E1616" w:rsidTr="008B75C4">
        <w:tc>
          <w:tcPr>
            <w:tcW w:w="3600" w:type="dxa"/>
            <w:tcBorders>
              <w:top w:val="single" w:sz="6" w:space="0" w:color="auto"/>
              <w:bottom w:val="single" w:sz="6" w:space="0" w:color="auto"/>
            </w:tcBorders>
            <w:shd w:val="clear" w:color="auto" w:fill="386294"/>
            <w:vAlign w:val="center"/>
          </w:tcPr>
          <w:p w:rsidR="00A9115F" w:rsidRPr="003239B8" w:rsidRDefault="00A9115F" w:rsidP="008B75C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rsidR="00A9115F" w:rsidRPr="003239B8" w:rsidRDefault="00A9115F" w:rsidP="008B75C4">
            <w:pPr>
              <w:jc w:val="both"/>
              <w:rPr>
                <w:rFonts w:ascii="Cambria" w:hAnsi="Cambria"/>
                <w:bCs/>
                <w:sz w:val="20"/>
                <w:szCs w:val="20"/>
                <w:lang w:val="es-ES"/>
              </w:rPr>
            </w:pPr>
            <w:r w:rsidRPr="00B14BD8">
              <w:rPr>
                <w:rFonts w:ascii="Cambria" w:hAnsi="Cambria"/>
                <w:bCs/>
                <w:sz w:val="20"/>
                <w:szCs w:val="20"/>
                <w:lang w:val="es-AR"/>
              </w:rPr>
              <w:t>28 de junio de 2017</w:t>
            </w:r>
          </w:p>
        </w:tc>
      </w:tr>
      <w:tr w:rsidR="00A9115F" w:rsidRPr="004A6A54" w:rsidTr="008B75C4">
        <w:tc>
          <w:tcPr>
            <w:tcW w:w="3600" w:type="dxa"/>
            <w:tcBorders>
              <w:top w:val="single" w:sz="6" w:space="0" w:color="auto"/>
              <w:bottom w:val="single" w:sz="6" w:space="0" w:color="auto"/>
            </w:tcBorders>
            <w:shd w:val="clear" w:color="auto" w:fill="386294"/>
            <w:vAlign w:val="center"/>
          </w:tcPr>
          <w:p w:rsidR="00A9115F" w:rsidRPr="003239B8" w:rsidRDefault="00A9115F" w:rsidP="008B75C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rsidR="00A9115F" w:rsidRPr="003239B8" w:rsidRDefault="00A9115F" w:rsidP="008B75C4">
            <w:pPr>
              <w:jc w:val="both"/>
              <w:rPr>
                <w:rFonts w:ascii="Cambria" w:hAnsi="Cambria"/>
                <w:bCs/>
                <w:sz w:val="20"/>
                <w:szCs w:val="20"/>
                <w:lang w:val="es-ES"/>
              </w:rPr>
            </w:pPr>
            <w:r w:rsidRPr="00B14BD8">
              <w:rPr>
                <w:rFonts w:ascii="Cambria" w:hAnsi="Cambria"/>
                <w:bCs/>
                <w:sz w:val="20"/>
                <w:szCs w:val="20"/>
                <w:lang w:val="es-ES"/>
              </w:rPr>
              <w:t>15 de agosto de 2017</w:t>
            </w:r>
          </w:p>
        </w:tc>
      </w:tr>
      <w:tr w:rsidR="00A9115F" w:rsidRPr="000E1616" w:rsidTr="008B75C4">
        <w:tc>
          <w:tcPr>
            <w:tcW w:w="3600" w:type="dxa"/>
            <w:tcBorders>
              <w:top w:val="single" w:sz="6" w:space="0" w:color="auto"/>
              <w:bottom w:val="single" w:sz="6" w:space="0" w:color="auto"/>
            </w:tcBorders>
            <w:shd w:val="clear" w:color="auto" w:fill="386294"/>
            <w:vAlign w:val="center"/>
          </w:tcPr>
          <w:p w:rsidR="00A9115F" w:rsidRPr="003239B8" w:rsidRDefault="00A9115F" w:rsidP="008B75C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A9115F" w:rsidRPr="003239B8" w:rsidRDefault="00A9115F" w:rsidP="008B75C4">
            <w:pPr>
              <w:jc w:val="both"/>
              <w:rPr>
                <w:rFonts w:ascii="Cambria" w:hAnsi="Cambria"/>
                <w:bCs/>
                <w:sz w:val="20"/>
                <w:szCs w:val="20"/>
                <w:lang w:val="es-ES"/>
              </w:rPr>
            </w:pPr>
            <w:r w:rsidRPr="00B14BD8">
              <w:rPr>
                <w:rFonts w:ascii="Cambria" w:hAnsi="Cambria"/>
                <w:bCs/>
                <w:sz w:val="20"/>
                <w:szCs w:val="20"/>
                <w:lang w:val="es-ES"/>
              </w:rPr>
              <w:t>13 de febrero de 2018</w:t>
            </w:r>
          </w:p>
        </w:tc>
      </w:tr>
    </w:tbl>
    <w:p w:rsidR="00B14BD8" w:rsidRPr="00B14BD8" w:rsidRDefault="00B14BD8" w:rsidP="00B14BD8">
      <w:pPr>
        <w:spacing w:before="240" w:after="240"/>
        <w:ind w:firstLine="720"/>
        <w:jc w:val="both"/>
        <w:rPr>
          <w:rFonts w:ascii="Cambria" w:hAnsi="Cambria"/>
          <w:b/>
          <w:bCs/>
          <w:sz w:val="20"/>
          <w:szCs w:val="20"/>
          <w:lang w:val="es-ES"/>
        </w:rPr>
      </w:pPr>
      <w:r w:rsidRPr="00B14BD8">
        <w:rPr>
          <w:rFonts w:ascii="Cambria" w:hAnsi="Cambria"/>
          <w:b/>
          <w:bCs/>
          <w:sz w:val="20"/>
          <w:szCs w:val="20"/>
          <w:lang w:val="es-ES"/>
        </w:rPr>
        <w:t xml:space="preserve">III. </w:t>
      </w:r>
      <w:r w:rsidRPr="00B14BD8">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B14BD8" w:rsidRPr="00B14BD8" w:rsidTr="009437F0">
        <w:trPr>
          <w:cantSplit/>
        </w:trPr>
        <w:tc>
          <w:tcPr>
            <w:tcW w:w="3600" w:type="dxa"/>
            <w:tcBorders>
              <w:top w:val="single" w:sz="4" w:space="0" w:color="auto"/>
              <w:bottom w:val="single" w:sz="6" w:space="0" w:color="auto"/>
            </w:tcBorders>
            <w:shd w:val="clear" w:color="auto" w:fill="386294"/>
            <w:vAlign w:val="center"/>
          </w:tcPr>
          <w:p w:rsidR="00B14BD8" w:rsidRPr="00B14BD8" w:rsidRDefault="00B14BD8" w:rsidP="009437F0">
            <w:pPr>
              <w:jc w:val="center"/>
              <w:rPr>
                <w:rFonts w:ascii="Cambria" w:hAnsi="Cambria"/>
                <w:b/>
                <w:bCs/>
                <w:i/>
                <w:color w:val="FFFFFF" w:themeColor="background1"/>
                <w:sz w:val="20"/>
                <w:szCs w:val="20"/>
              </w:rPr>
            </w:pPr>
            <w:proofErr w:type="spellStart"/>
            <w:r w:rsidRPr="00B14BD8">
              <w:rPr>
                <w:rFonts w:ascii="Cambria" w:hAnsi="Cambria"/>
                <w:b/>
                <w:bCs/>
                <w:color w:val="FFFFFF" w:themeColor="background1"/>
                <w:sz w:val="20"/>
                <w:szCs w:val="20"/>
              </w:rPr>
              <w:t>Competencia</w:t>
            </w:r>
            <w:proofErr w:type="spellEnd"/>
            <w:r w:rsidRPr="00B14BD8">
              <w:rPr>
                <w:rFonts w:ascii="Cambria" w:hAnsi="Cambria"/>
                <w:b/>
                <w:bCs/>
                <w:i/>
                <w:color w:val="FFFFFF" w:themeColor="background1"/>
                <w:sz w:val="20"/>
                <w:szCs w:val="20"/>
              </w:rPr>
              <w:t xml:space="preserve"> </w:t>
            </w:r>
            <w:proofErr w:type="spellStart"/>
            <w:r w:rsidRPr="00B14BD8">
              <w:rPr>
                <w:rFonts w:ascii="Cambria" w:hAnsi="Cambria"/>
                <w:b/>
                <w:bCs/>
                <w:i/>
                <w:color w:val="FFFFFF" w:themeColor="background1"/>
                <w:sz w:val="20"/>
                <w:szCs w:val="20"/>
              </w:rPr>
              <w:t>Ratione</w:t>
            </w:r>
            <w:proofErr w:type="spellEnd"/>
            <w:r w:rsidRPr="00B14BD8">
              <w:rPr>
                <w:rFonts w:ascii="Cambria" w:hAnsi="Cambria"/>
                <w:b/>
                <w:bCs/>
                <w:i/>
                <w:color w:val="FFFFFF" w:themeColor="background1"/>
                <w:sz w:val="20"/>
                <w:szCs w:val="20"/>
              </w:rPr>
              <w:t xml:space="preserve"> personae:</w:t>
            </w:r>
          </w:p>
        </w:tc>
        <w:tc>
          <w:tcPr>
            <w:tcW w:w="5760" w:type="dxa"/>
            <w:vAlign w:val="center"/>
          </w:tcPr>
          <w:p w:rsidR="00B14BD8" w:rsidRPr="00B14BD8" w:rsidRDefault="00B14BD8" w:rsidP="009437F0">
            <w:pPr>
              <w:rPr>
                <w:rFonts w:ascii="Cambria" w:hAnsi="Cambria"/>
                <w:bCs/>
                <w:sz w:val="20"/>
                <w:szCs w:val="20"/>
              </w:rPr>
            </w:pPr>
            <w:proofErr w:type="spellStart"/>
            <w:r w:rsidRPr="00B14BD8">
              <w:rPr>
                <w:rFonts w:ascii="Cambria" w:hAnsi="Cambria"/>
                <w:bCs/>
                <w:sz w:val="20"/>
                <w:szCs w:val="20"/>
              </w:rPr>
              <w:t>Sí</w:t>
            </w:r>
            <w:proofErr w:type="spellEnd"/>
          </w:p>
        </w:tc>
      </w:tr>
      <w:tr w:rsidR="00B14BD8" w:rsidRPr="00B14BD8" w:rsidTr="009437F0">
        <w:trPr>
          <w:cantSplit/>
        </w:trPr>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proofErr w:type="spellStart"/>
            <w:r w:rsidRPr="00B14BD8">
              <w:rPr>
                <w:rFonts w:ascii="Cambria" w:hAnsi="Cambria"/>
                <w:b/>
                <w:bCs/>
                <w:color w:val="FFFFFF" w:themeColor="background1"/>
                <w:sz w:val="20"/>
                <w:szCs w:val="20"/>
              </w:rPr>
              <w:t>Competencia</w:t>
            </w:r>
            <w:proofErr w:type="spellEnd"/>
            <w:r w:rsidRPr="00B14BD8">
              <w:rPr>
                <w:rFonts w:ascii="Cambria" w:hAnsi="Cambria"/>
                <w:b/>
                <w:bCs/>
                <w:i/>
                <w:color w:val="FFFFFF" w:themeColor="background1"/>
                <w:sz w:val="20"/>
                <w:szCs w:val="20"/>
              </w:rPr>
              <w:t xml:space="preserve"> </w:t>
            </w:r>
            <w:proofErr w:type="spellStart"/>
            <w:r w:rsidRPr="00B14BD8">
              <w:rPr>
                <w:rFonts w:ascii="Cambria" w:hAnsi="Cambria"/>
                <w:b/>
                <w:bCs/>
                <w:i/>
                <w:color w:val="FFFFFF" w:themeColor="background1"/>
                <w:sz w:val="20"/>
                <w:szCs w:val="20"/>
              </w:rPr>
              <w:t>Ratione</w:t>
            </w:r>
            <w:proofErr w:type="spellEnd"/>
            <w:r w:rsidRPr="00B14BD8">
              <w:rPr>
                <w:rFonts w:ascii="Cambria" w:hAnsi="Cambria"/>
                <w:b/>
                <w:bCs/>
                <w:i/>
                <w:color w:val="FFFFFF" w:themeColor="background1"/>
                <w:sz w:val="20"/>
                <w:szCs w:val="20"/>
              </w:rPr>
              <w:t xml:space="preserve"> loci</w:t>
            </w:r>
            <w:r w:rsidRPr="00B14BD8">
              <w:rPr>
                <w:rFonts w:ascii="Cambria" w:hAnsi="Cambria"/>
                <w:b/>
                <w:bCs/>
                <w:color w:val="FFFFFF" w:themeColor="background1"/>
                <w:sz w:val="20"/>
                <w:szCs w:val="20"/>
              </w:rPr>
              <w:t>:</w:t>
            </w:r>
          </w:p>
        </w:tc>
        <w:tc>
          <w:tcPr>
            <w:tcW w:w="5760" w:type="dxa"/>
            <w:vAlign w:val="center"/>
          </w:tcPr>
          <w:p w:rsidR="00B14BD8" w:rsidRPr="00B14BD8" w:rsidRDefault="00B14BD8" w:rsidP="009437F0">
            <w:pPr>
              <w:rPr>
                <w:rFonts w:ascii="Cambria" w:hAnsi="Cambria"/>
                <w:bCs/>
                <w:sz w:val="20"/>
                <w:szCs w:val="20"/>
              </w:rPr>
            </w:pPr>
            <w:proofErr w:type="spellStart"/>
            <w:r w:rsidRPr="00B14BD8">
              <w:rPr>
                <w:rFonts w:ascii="Cambria" w:hAnsi="Cambria"/>
                <w:bCs/>
                <w:sz w:val="20"/>
                <w:szCs w:val="20"/>
              </w:rPr>
              <w:t>Sí</w:t>
            </w:r>
            <w:proofErr w:type="spellEnd"/>
          </w:p>
        </w:tc>
      </w:tr>
      <w:tr w:rsidR="00B14BD8" w:rsidRPr="00B14BD8" w:rsidTr="009437F0">
        <w:trPr>
          <w:cantSplit/>
        </w:trPr>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proofErr w:type="spellStart"/>
            <w:r w:rsidRPr="00B14BD8">
              <w:rPr>
                <w:rFonts w:ascii="Cambria" w:hAnsi="Cambria"/>
                <w:b/>
                <w:bCs/>
                <w:color w:val="FFFFFF" w:themeColor="background1"/>
                <w:sz w:val="20"/>
                <w:szCs w:val="20"/>
              </w:rPr>
              <w:t>Competencia</w:t>
            </w:r>
            <w:proofErr w:type="spellEnd"/>
            <w:r w:rsidRPr="00B14BD8">
              <w:rPr>
                <w:rFonts w:ascii="Cambria" w:hAnsi="Cambria"/>
                <w:b/>
                <w:bCs/>
                <w:i/>
                <w:color w:val="FFFFFF" w:themeColor="background1"/>
                <w:sz w:val="20"/>
                <w:szCs w:val="20"/>
              </w:rPr>
              <w:t xml:space="preserve"> </w:t>
            </w:r>
            <w:proofErr w:type="spellStart"/>
            <w:r w:rsidRPr="00B14BD8">
              <w:rPr>
                <w:rFonts w:ascii="Cambria" w:hAnsi="Cambria"/>
                <w:b/>
                <w:bCs/>
                <w:i/>
                <w:color w:val="FFFFFF" w:themeColor="background1"/>
                <w:sz w:val="20"/>
                <w:szCs w:val="20"/>
              </w:rPr>
              <w:t>Ratione</w:t>
            </w:r>
            <w:proofErr w:type="spellEnd"/>
            <w:r w:rsidRPr="00B14BD8">
              <w:rPr>
                <w:rFonts w:ascii="Cambria" w:hAnsi="Cambria"/>
                <w:b/>
                <w:bCs/>
                <w:i/>
                <w:color w:val="FFFFFF" w:themeColor="background1"/>
                <w:sz w:val="20"/>
                <w:szCs w:val="20"/>
              </w:rPr>
              <w:t xml:space="preserve"> </w:t>
            </w:r>
            <w:proofErr w:type="spellStart"/>
            <w:r w:rsidRPr="00B14BD8">
              <w:rPr>
                <w:rFonts w:ascii="Cambria" w:hAnsi="Cambria"/>
                <w:b/>
                <w:bCs/>
                <w:i/>
                <w:color w:val="FFFFFF" w:themeColor="background1"/>
                <w:sz w:val="20"/>
                <w:szCs w:val="20"/>
              </w:rPr>
              <w:t>temporis</w:t>
            </w:r>
            <w:proofErr w:type="spellEnd"/>
            <w:r w:rsidRPr="00B14BD8">
              <w:rPr>
                <w:rFonts w:ascii="Cambria" w:hAnsi="Cambria"/>
                <w:b/>
                <w:bCs/>
                <w:color w:val="FFFFFF" w:themeColor="background1"/>
                <w:sz w:val="20"/>
                <w:szCs w:val="20"/>
              </w:rPr>
              <w:t>:</w:t>
            </w:r>
          </w:p>
        </w:tc>
        <w:tc>
          <w:tcPr>
            <w:tcW w:w="5760" w:type="dxa"/>
            <w:vAlign w:val="center"/>
          </w:tcPr>
          <w:p w:rsidR="00B14BD8" w:rsidRPr="00B14BD8" w:rsidRDefault="00B14BD8" w:rsidP="009437F0">
            <w:pPr>
              <w:rPr>
                <w:rFonts w:ascii="Cambria" w:hAnsi="Cambria"/>
                <w:bCs/>
                <w:sz w:val="20"/>
                <w:szCs w:val="20"/>
              </w:rPr>
            </w:pPr>
            <w:proofErr w:type="spellStart"/>
            <w:r w:rsidRPr="00B14BD8">
              <w:rPr>
                <w:rFonts w:ascii="Cambria" w:hAnsi="Cambria"/>
                <w:bCs/>
                <w:sz w:val="20"/>
                <w:szCs w:val="20"/>
              </w:rPr>
              <w:t>Sí</w:t>
            </w:r>
            <w:proofErr w:type="spellEnd"/>
          </w:p>
        </w:tc>
      </w:tr>
      <w:tr w:rsidR="00B14BD8" w:rsidRPr="009C26B6" w:rsidTr="009437F0">
        <w:trPr>
          <w:cantSplit/>
        </w:trPr>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proofErr w:type="spellStart"/>
            <w:r w:rsidRPr="00B14BD8">
              <w:rPr>
                <w:rFonts w:ascii="Cambria" w:hAnsi="Cambria"/>
                <w:b/>
                <w:bCs/>
                <w:color w:val="FFFFFF" w:themeColor="background1"/>
                <w:sz w:val="20"/>
                <w:szCs w:val="20"/>
              </w:rPr>
              <w:t>Competencia</w:t>
            </w:r>
            <w:proofErr w:type="spellEnd"/>
            <w:r w:rsidRPr="00B14BD8">
              <w:rPr>
                <w:rFonts w:ascii="Cambria" w:hAnsi="Cambria"/>
                <w:b/>
                <w:bCs/>
                <w:i/>
                <w:color w:val="FFFFFF" w:themeColor="background1"/>
                <w:sz w:val="20"/>
                <w:szCs w:val="20"/>
              </w:rPr>
              <w:t xml:space="preserve"> </w:t>
            </w:r>
            <w:proofErr w:type="spellStart"/>
            <w:r w:rsidRPr="00B14BD8">
              <w:rPr>
                <w:rFonts w:ascii="Cambria" w:hAnsi="Cambria"/>
                <w:b/>
                <w:bCs/>
                <w:i/>
                <w:color w:val="FFFFFF" w:themeColor="background1"/>
                <w:sz w:val="20"/>
                <w:szCs w:val="20"/>
              </w:rPr>
              <w:t>Ratione</w:t>
            </w:r>
            <w:proofErr w:type="spellEnd"/>
            <w:r w:rsidRPr="00B14BD8">
              <w:rPr>
                <w:rFonts w:ascii="Cambria" w:hAnsi="Cambria"/>
                <w:b/>
                <w:bCs/>
                <w:i/>
                <w:color w:val="FFFFFF" w:themeColor="background1"/>
                <w:sz w:val="20"/>
                <w:szCs w:val="20"/>
              </w:rPr>
              <w:t xml:space="preserve"> </w:t>
            </w:r>
            <w:proofErr w:type="spellStart"/>
            <w:r w:rsidRPr="00B14BD8">
              <w:rPr>
                <w:rFonts w:ascii="Cambria" w:hAnsi="Cambria"/>
                <w:b/>
                <w:bCs/>
                <w:i/>
                <w:color w:val="FFFFFF" w:themeColor="background1"/>
                <w:sz w:val="20"/>
                <w:szCs w:val="20"/>
              </w:rPr>
              <w:t>materiae</w:t>
            </w:r>
            <w:proofErr w:type="spellEnd"/>
            <w:r w:rsidRPr="00B14BD8">
              <w:rPr>
                <w:rFonts w:ascii="Cambria" w:hAnsi="Cambria"/>
                <w:b/>
                <w:bCs/>
                <w:color w:val="FFFFFF" w:themeColor="background1"/>
                <w:sz w:val="20"/>
                <w:szCs w:val="20"/>
              </w:rPr>
              <w:t>:</w:t>
            </w:r>
          </w:p>
        </w:tc>
        <w:tc>
          <w:tcPr>
            <w:tcW w:w="5760" w:type="dxa"/>
            <w:vAlign w:val="center"/>
          </w:tcPr>
          <w:p w:rsidR="00B14BD8" w:rsidRPr="00B14BD8" w:rsidRDefault="00B14BD8" w:rsidP="009437F0">
            <w:pPr>
              <w:jc w:val="both"/>
              <w:rPr>
                <w:rFonts w:ascii="Cambria" w:hAnsi="Cambria"/>
                <w:bCs/>
                <w:sz w:val="20"/>
                <w:szCs w:val="20"/>
                <w:lang w:val="es-US"/>
              </w:rPr>
            </w:pPr>
            <w:r w:rsidRPr="00B14BD8">
              <w:rPr>
                <w:rFonts w:ascii="Cambria" w:hAnsi="Cambria"/>
                <w:bCs/>
                <w:sz w:val="20"/>
                <w:szCs w:val="20"/>
                <w:lang w:val="es-ES"/>
              </w:rPr>
              <w:t>Sí, Convención Americana (depósito de instrumento realizado el 25 de septiembre de 1979)</w:t>
            </w:r>
          </w:p>
        </w:tc>
      </w:tr>
    </w:tbl>
    <w:p w:rsidR="00B14BD8" w:rsidRPr="00B14BD8" w:rsidRDefault="00B14BD8" w:rsidP="00B14BD8">
      <w:pPr>
        <w:spacing w:before="240" w:after="240"/>
        <w:ind w:firstLine="720"/>
        <w:jc w:val="both"/>
        <w:rPr>
          <w:rFonts w:ascii="Cambria" w:hAnsi="Cambria"/>
          <w:b/>
          <w:bCs/>
          <w:sz w:val="20"/>
          <w:szCs w:val="20"/>
          <w:lang w:val="es-ES"/>
        </w:rPr>
      </w:pPr>
      <w:r w:rsidRPr="00B14BD8">
        <w:rPr>
          <w:rFonts w:ascii="Cambria" w:hAnsi="Cambria"/>
          <w:b/>
          <w:bCs/>
          <w:sz w:val="20"/>
          <w:szCs w:val="20"/>
          <w:lang w:val="es-ES"/>
        </w:rPr>
        <w:t xml:space="preserve">IV. </w:t>
      </w:r>
      <w:r w:rsidRPr="00B14BD8">
        <w:rPr>
          <w:rFonts w:ascii="Cambria" w:hAnsi="Cambria"/>
          <w:b/>
          <w:bCs/>
          <w:sz w:val="20"/>
          <w:szCs w:val="20"/>
          <w:lang w:val="es-ES"/>
        </w:rPr>
        <w:tab/>
        <w:t>DUPLICACIÓN</w:t>
      </w:r>
      <w:r w:rsidRPr="00B14BD8">
        <w:rPr>
          <w:rFonts w:ascii="Cambria" w:hAnsi="Cambria"/>
          <w:b/>
          <w:bCs/>
          <w:color w:val="FFFFFF" w:themeColor="background1"/>
          <w:sz w:val="20"/>
          <w:szCs w:val="20"/>
          <w:lang w:val="es-ES"/>
        </w:rPr>
        <w:t xml:space="preserve"> </w:t>
      </w:r>
      <w:r w:rsidRPr="00B14BD8">
        <w:rPr>
          <w:rFonts w:ascii="Cambria" w:hAnsi="Cambria"/>
          <w:b/>
          <w:bCs/>
          <w:sz w:val="20"/>
          <w:szCs w:val="20"/>
          <w:lang w:val="es-ES"/>
        </w:rPr>
        <w:t>DE PROCEDIMIENTOS Y COSA JUZGADA</w:t>
      </w:r>
      <w:r w:rsidRPr="00B14BD8">
        <w:rPr>
          <w:rFonts w:ascii="Cambria" w:hAnsi="Cambria"/>
          <w:b/>
          <w:bCs/>
          <w:i/>
          <w:sz w:val="20"/>
          <w:szCs w:val="20"/>
          <w:lang w:val="es-ES"/>
        </w:rPr>
        <w:t xml:space="preserve"> </w:t>
      </w:r>
      <w:r w:rsidRPr="00B14BD8">
        <w:rPr>
          <w:rFonts w:ascii="Cambria" w:hAnsi="Cambria"/>
          <w:b/>
          <w:bCs/>
          <w:sz w:val="20"/>
          <w:szCs w:val="20"/>
          <w:lang w:val="es-ES"/>
        </w:rPr>
        <w:t xml:space="preserve">INTERNACIONAL,  CARACTERIZACIÓN, </w:t>
      </w:r>
      <w:r w:rsidRPr="00B14BD8">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B14BD8" w:rsidRPr="00B14BD8" w:rsidTr="009437F0">
        <w:trPr>
          <w:cantSplit/>
        </w:trPr>
        <w:tc>
          <w:tcPr>
            <w:tcW w:w="3600" w:type="dxa"/>
            <w:tcBorders>
              <w:top w:val="single" w:sz="4"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lang w:val="es-ES"/>
              </w:rPr>
            </w:pPr>
            <w:r w:rsidRPr="00B14BD8">
              <w:rPr>
                <w:rFonts w:ascii="Cambria" w:hAnsi="Cambria"/>
                <w:b/>
                <w:bCs/>
                <w:color w:val="FFFFFF" w:themeColor="background1"/>
                <w:sz w:val="20"/>
                <w:szCs w:val="20"/>
                <w:lang w:val="es-ES"/>
              </w:rPr>
              <w:t>Duplicación de procedimientos y cosa juzgada internacional:</w:t>
            </w:r>
          </w:p>
        </w:tc>
        <w:tc>
          <w:tcPr>
            <w:tcW w:w="5760" w:type="dxa"/>
            <w:vAlign w:val="center"/>
          </w:tcPr>
          <w:p w:rsidR="00B14BD8" w:rsidRPr="00B14BD8" w:rsidRDefault="00B14BD8" w:rsidP="009437F0">
            <w:pPr>
              <w:jc w:val="both"/>
              <w:rPr>
                <w:rFonts w:ascii="Cambria" w:hAnsi="Cambria"/>
                <w:bCs/>
                <w:sz w:val="20"/>
                <w:szCs w:val="20"/>
                <w:lang w:val="es-ES"/>
              </w:rPr>
            </w:pPr>
            <w:r w:rsidRPr="00B14BD8">
              <w:rPr>
                <w:rFonts w:ascii="Cambria" w:hAnsi="Cambria"/>
                <w:bCs/>
                <w:sz w:val="20"/>
                <w:szCs w:val="20"/>
                <w:lang w:val="es-ES"/>
              </w:rPr>
              <w:t>No</w:t>
            </w:r>
          </w:p>
        </w:tc>
      </w:tr>
      <w:tr w:rsidR="00B14BD8" w:rsidRPr="009C26B6" w:rsidTr="009437F0">
        <w:trPr>
          <w:cantSplit/>
        </w:trPr>
        <w:tc>
          <w:tcPr>
            <w:tcW w:w="3600" w:type="dxa"/>
            <w:tcBorders>
              <w:top w:val="single" w:sz="4" w:space="0" w:color="auto"/>
              <w:bottom w:val="single" w:sz="6" w:space="0" w:color="auto"/>
            </w:tcBorders>
            <w:shd w:val="clear" w:color="auto" w:fill="386294"/>
            <w:vAlign w:val="center"/>
          </w:tcPr>
          <w:p w:rsidR="00B14BD8" w:rsidRPr="00B14BD8" w:rsidRDefault="00B14BD8" w:rsidP="009437F0">
            <w:pPr>
              <w:jc w:val="center"/>
              <w:rPr>
                <w:rFonts w:ascii="Cambria" w:hAnsi="Cambria"/>
                <w:b/>
                <w:bCs/>
                <w:i/>
                <w:color w:val="FFFFFF" w:themeColor="background1"/>
                <w:sz w:val="20"/>
                <w:szCs w:val="20"/>
              </w:rPr>
            </w:pPr>
            <w:r w:rsidRPr="00B14BD8">
              <w:rPr>
                <w:rFonts w:ascii="Cambria" w:hAnsi="Cambria"/>
                <w:b/>
                <w:bCs/>
                <w:color w:val="FFFFFF" w:themeColor="background1"/>
                <w:sz w:val="20"/>
                <w:szCs w:val="20"/>
              </w:rPr>
              <w:t xml:space="preserve">Derechos </w:t>
            </w:r>
            <w:proofErr w:type="spellStart"/>
            <w:r w:rsidRPr="00B14BD8">
              <w:rPr>
                <w:rFonts w:ascii="Cambria" w:hAnsi="Cambria"/>
                <w:b/>
                <w:bCs/>
                <w:color w:val="FFFFFF" w:themeColor="background1"/>
                <w:sz w:val="20"/>
                <w:szCs w:val="20"/>
              </w:rPr>
              <w:t>declarados</w:t>
            </w:r>
            <w:proofErr w:type="spellEnd"/>
            <w:r w:rsidRPr="00B14BD8">
              <w:rPr>
                <w:rFonts w:ascii="Cambria" w:hAnsi="Cambria"/>
                <w:b/>
                <w:bCs/>
                <w:color w:val="FFFFFF" w:themeColor="background1"/>
                <w:sz w:val="20"/>
                <w:szCs w:val="20"/>
              </w:rPr>
              <w:t xml:space="preserve"> </w:t>
            </w:r>
            <w:proofErr w:type="spellStart"/>
            <w:r w:rsidRPr="00B14BD8">
              <w:rPr>
                <w:rFonts w:ascii="Cambria" w:hAnsi="Cambria"/>
                <w:b/>
                <w:bCs/>
                <w:color w:val="FFFFFF" w:themeColor="background1"/>
                <w:sz w:val="20"/>
                <w:szCs w:val="20"/>
              </w:rPr>
              <w:t>admisibles</w:t>
            </w:r>
            <w:proofErr w:type="spellEnd"/>
            <w:r w:rsidRPr="00B14BD8">
              <w:rPr>
                <w:rFonts w:ascii="Cambria" w:hAnsi="Cambria"/>
                <w:b/>
                <w:bCs/>
                <w:i/>
                <w:color w:val="FFFFFF" w:themeColor="background1"/>
                <w:sz w:val="20"/>
                <w:szCs w:val="20"/>
              </w:rPr>
              <w:t>:</w:t>
            </w:r>
          </w:p>
        </w:tc>
        <w:tc>
          <w:tcPr>
            <w:tcW w:w="5760" w:type="dxa"/>
            <w:vAlign w:val="center"/>
          </w:tcPr>
          <w:p w:rsidR="00B14BD8" w:rsidRPr="00B14BD8" w:rsidRDefault="0069304C" w:rsidP="007622D1">
            <w:pPr>
              <w:jc w:val="both"/>
              <w:rPr>
                <w:rFonts w:ascii="Cambria" w:hAnsi="Cambria"/>
                <w:bCs/>
                <w:sz w:val="20"/>
                <w:szCs w:val="20"/>
                <w:lang w:val="es-US"/>
              </w:rPr>
            </w:pPr>
            <w:r w:rsidRPr="00B14BD8">
              <w:rPr>
                <w:rFonts w:ascii="Cambria" w:hAnsi="Cambria"/>
                <w:bCs/>
                <w:sz w:val="20"/>
                <w:szCs w:val="20"/>
                <w:lang w:val="es-US"/>
              </w:rPr>
              <w:t>Artículos 8 (garantías judiciales), 16 (libertad de asociación), 23 (derechos políticos), 24 (igualdad ante la ley)</w:t>
            </w:r>
            <w:r>
              <w:rPr>
                <w:rFonts w:ascii="Cambria" w:hAnsi="Cambria"/>
                <w:bCs/>
                <w:sz w:val="20"/>
                <w:szCs w:val="20"/>
                <w:lang w:val="es-US"/>
              </w:rPr>
              <w:t xml:space="preserve"> y 25 (protección judicial)</w:t>
            </w:r>
            <w:r w:rsidRPr="00B14BD8">
              <w:rPr>
                <w:rFonts w:ascii="Cambria" w:hAnsi="Cambria"/>
                <w:bCs/>
                <w:sz w:val="20"/>
                <w:szCs w:val="20"/>
                <w:lang w:val="es-US"/>
              </w:rPr>
              <w:t xml:space="preserve"> de la Convención Americana, en relación con sus artículos 1 (obligación de respetar los derechos) y 2 (deber de adoptar disposiciones de derecho interno)</w:t>
            </w:r>
          </w:p>
        </w:tc>
      </w:tr>
      <w:tr w:rsidR="00B14BD8" w:rsidRPr="009C26B6" w:rsidTr="009437F0">
        <w:trPr>
          <w:cantSplit/>
        </w:trPr>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lang w:val="es-ES"/>
              </w:rPr>
            </w:pPr>
            <w:r w:rsidRPr="00B14BD8">
              <w:rPr>
                <w:rFonts w:ascii="Cambria" w:hAnsi="Cambria"/>
                <w:b/>
                <w:bCs/>
                <w:color w:val="FFFFFF" w:themeColor="background1"/>
                <w:sz w:val="20"/>
                <w:szCs w:val="20"/>
                <w:lang w:val="es-ES"/>
              </w:rPr>
              <w:t>Agotamiento de recursos internos o procedencia de una excepción:</w:t>
            </w:r>
          </w:p>
        </w:tc>
        <w:tc>
          <w:tcPr>
            <w:tcW w:w="5760" w:type="dxa"/>
            <w:vAlign w:val="center"/>
          </w:tcPr>
          <w:p w:rsidR="00B14BD8" w:rsidRPr="00B14BD8" w:rsidRDefault="00432520" w:rsidP="009437F0">
            <w:pPr>
              <w:rPr>
                <w:rFonts w:ascii="Cambria" w:hAnsi="Cambria"/>
                <w:bCs/>
                <w:sz w:val="20"/>
                <w:szCs w:val="20"/>
                <w:lang w:val="es-ES"/>
              </w:rPr>
            </w:pPr>
            <w:r>
              <w:rPr>
                <w:rFonts w:ascii="Cambria" w:hAnsi="Cambria"/>
                <w:bCs/>
                <w:sz w:val="20"/>
                <w:szCs w:val="20"/>
                <w:lang w:val="es-ES"/>
              </w:rPr>
              <w:t>Sí</w:t>
            </w:r>
            <w:r w:rsidR="00B14BD8" w:rsidRPr="00B14BD8">
              <w:rPr>
                <w:rFonts w:ascii="Cambria" w:hAnsi="Cambria"/>
                <w:bCs/>
                <w:sz w:val="20"/>
                <w:szCs w:val="20"/>
                <w:lang w:val="es-ES"/>
              </w:rPr>
              <w:t xml:space="preserve">, </w:t>
            </w:r>
            <w:r w:rsidR="00DD63E6">
              <w:rPr>
                <w:rFonts w:ascii="Cambria" w:hAnsi="Cambria"/>
                <w:bCs/>
                <w:sz w:val="20"/>
                <w:szCs w:val="20"/>
                <w:lang w:val="es-ES"/>
              </w:rPr>
              <w:t>aplica excepción artículo 46.2</w:t>
            </w:r>
            <w:r>
              <w:rPr>
                <w:rFonts w:ascii="Cambria" w:hAnsi="Cambria"/>
                <w:bCs/>
                <w:sz w:val="20"/>
                <w:szCs w:val="20"/>
                <w:lang w:val="es-ES"/>
              </w:rPr>
              <w:t>.a</w:t>
            </w:r>
          </w:p>
        </w:tc>
      </w:tr>
      <w:tr w:rsidR="00B14BD8" w:rsidRPr="009C26B6" w:rsidTr="009437F0">
        <w:trPr>
          <w:cantSplit/>
        </w:trPr>
        <w:tc>
          <w:tcPr>
            <w:tcW w:w="3600" w:type="dxa"/>
            <w:tcBorders>
              <w:top w:val="single" w:sz="6" w:space="0" w:color="auto"/>
              <w:bottom w:val="single" w:sz="6" w:space="0" w:color="auto"/>
            </w:tcBorders>
            <w:shd w:val="clear" w:color="auto" w:fill="386294"/>
            <w:vAlign w:val="center"/>
          </w:tcPr>
          <w:p w:rsidR="00B14BD8" w:rsidRPr="00B14BD8" w:rsidRDefault="00B14BD8" w:rsidP="009437F0">
            <w:pPr>
              <w:jc w:val="center"/>
              <w:rPr>
                <w:rFonts w:ascii="Cambria" w:hAnsi="Cambria"/>
                <w:b/>
                <w:bCs/>
                <w:color w:val="FFFFFF" w:themeColor="background1"/>
                <w:sz w:val="20"/>
                <w:szCs w:val="20"/>
              </w:rPr>
            </w:pPr>
            <w:proofErr w:type="spellStart"/>
            <w:r w:rsidRPr="00B14BD8">
              <w:rPr>
                <w:rFonts w:ascii="Cambria" w:hAnsi="Cambria"/>
                <w:b/>
                <w:bCs/>
                <w:color w:val="FFFFFF" w:themeColor="background1"/>
                <w:sz w:val="20"/>
                <w:szCs w:val="20"/>
              </w:rPr>
              <w:t>Presentación</w:t>
            </w:r>
            <w:proofErr w:type="spellEnd"/>
            <w:r w:rsidRPr="00B14BD8">
              <w:rPr>
                <w:rFonts w:ascii="Cambria" w:hAnsi="Cambria"/>
                <w:b/>
                <w:bCs/>
                <w:color w:val="FFFFFF" w:themeColor="background1"/>
                <w:sz w:val="20"/>
                <w:szCs w:val="20"/>
              </w:rPr>
              <w:t xml:space="preserve"> </w:t>
            </w:r>
            <w:proofErr w:type="spellStart"/>
            <w:r w:rsidRPr="00B14BD8">
              <w:rPr>
                <w:rFonts w:ascii="Cambria" w:hAnsi="Cambria"/>
                <w:b/>
                <w:bCs/>
                <w:color w:val="FFFFFF" w:themeColor="background1"/>
                <w:sz w:val="20"/>
                <w:szCs w:val="20"/>
              </w:rPr>
              <w:t>dentro</w:t>
            </w:r>
            <w:proofErr w:type="spellEnd"/>
            <w:r w:rsidRPr="00B14BD8">
              <w:rPr>
                <w:rFonts w:ascii="Cambria" w:hAnsi="Cambria"/>
                <w:b/>
                <w:bCs/>
                <w:color w:val="FFFFFF" w:themeColor="background1"/>
                <w:sz w:val="20"/>
                <w:szCs w:val="20"/>
              </w:rPr>
              <w:t xml:space="preserve"> de </w:t>
            </w:r>
            <w:proofErr w:type="spellStart"/>
            <w:r w:rsidRPr="00B14BD8">
              <w:rPr>
                <w:rFonts w:ascii="Cambria" w:hAnsi="Cambria"/>
                <w:b/>
                <w:bCs/>
                <w:color w:val="FFFFFF" w:themeColor="background1"/>
                <w:sz w:val="20"/>
                <w:szCs w:val="20"/>
              </w:rPr>
              <w:t>plazo</w:t>
            </w:r>
            <w:proofErr w:type="spellEnd"/>
            <w:r w:rsidRPr="00B14BD8">
              <w:rPr>
                <w:rFonts w:ascii="Cambria" w:hAnsi="Cambria"/>
                <w:b/>
                <w:bCs/>
                <w:color w:val="FFFFFF" w:themeColor="background1"/>
                <w:sz w:val="20"/>
                <w:szCs w:val="20"/>
              </w:rPr>
              <w:t>:</w:t>
            </w:r>
          </w:p>
        </w:tc>
        <w:tc>
          <w:tcPr>
            <w:tcW w:w="5760" w:type="dxa"/>
            <w:vAlign w:val="center"/>
          </w:tcPr>
          <w:p w:rsidR="00B14BD8" w:rsidRPr="00B14BD8" w:rsidRDefault="00A9115F" w:rsidP="009437F0">
            <w:pPr>
              <w:rPr>
                <w:rFonts w:ascii="Cambria" w:hAnsi="Cambria"/>
                <w:bCs/>
                <w:sz w:val="20"/>
                <w:szCs w:val="20"/>
                <w:lang w:val="es-US"/>
              </w:rPr>
            </w:pPr>
            <w:r w:rsidRPr="00A9115F">
              <w:rPr>
                <w:rFonts w:ascii="Cambria" w:hAnsi="Cambria"/>
                <w:bCs/>
                <w:sz w:val="20"/>
                <w:szCs w:val="20"/>
                <w:lang w:val="es-US"/>
              </w:rPr>
              <w:t>Sí, en los términos de la sección VII</w:t>
            </w:r>
          </w:p>
        </w:tc>
      </w:tr>
    </w:tbl>
    <w:p w:rsidR="007622D1" w:rsidRDefault="007622D1" w:rsidP="00B14BD8">
      <w:pPr>
        <w:spacing w:before="240" w:after="240"/>
        <w:ind w:firstLine="720"/>
        <w:jc w:val="both"/>
        <w:rPr>
          <w:rFonts w:ascii="Cambria" w:hAnsi="Cambria"/>
          <w:b/>
          <w:sz w:val="20"/>
          <w:szCs w:val="20"/>
          <w:lang w:val="es-UY"/>
        </w:rPr>
      </w:pPr>
    </w:p>
    <w:p w:rsidR="007622D1" w:rsidRDefault="007622D1" w:rsidP="00B14BD8">
      <w:pPr>
        <w:spacing w:before="240" w:after="240"/>
        <w:ind w:firstLine="720"/>
        <w:jc w:val="both"/>
        <w:rPr>
          <w:rFonts w:ascii="Cambria" w:hAnsi="Cambria"/>
          <w:b/>
          <w:sz w:val="20"/>
          <w:szCs w:val="20"/>
          <w:lang w:val="es-UY"/>
        </w:rPr>
      </w:pPr>
    </w:p>
    <w:p w:rsidR="00AE2D4F" w:rsidRDefault="00B14BD8" w:rsidP="00AE2D4F">
      <w:pPr>
        <w:ind w:firstLine="720"/>
        <w:jc w:val="both"/>
        <w:rPr>
          <w:rFonts w:ascii="Cambria" w:hAnsi="Cambria"/>
          <w:b/>
          <w:sz w:val="20"/>
          <w:szCs w:val="20"/>
          <w:lang w:val="es-UY"/>
        </w:rPr>
      </w:pPr>
      <w:r w:rsidRPr="00B14BD8">
        <w:rPr>
          <w:rFonts w:ascii="Cambria" w:hAnsi="Cambria"/>
          <w:b/>
          <w:sz w:val="20"/>
          <w:szCs w:val="20"/>
          <w:lang w:val="es-UY"/>
        </w:rPr>
        <w:lastRenderedPageBreak/>
        <w:t xml:space="preserve">V. </w:t>
      </w:r>
      <w:r w:rsidRPr="00B14BD8">
        <w:rPr>
          <w:rFonts w:ascii="Cambria" w:hAnsi="Cambria"/>
          <w:b/>
          <w:sz w:val="20"/>
          <w:szCs w:val="20"/>
          <w:lang w:val="es-UY"/>
        </w:rPr>
        <w:tab/>
        <w:t>HECHOS ALEGADOS</w:t>
      </w:r>
    </w:p>
    <w:p w:rsidR="00B14BD8" w:rsidRPr="00B14BD8" w:rsidRDefault="00B14BD8" w:rsidP="00AE2D4F">
      <w:pPr>
        <w:ind w:firstLine="720"/>
        <w:jc w:val="both"/>
        <w:rPr>
          <w:rFonts w:ascii="Cambria" w:hAnsi="Cambria"/>
          <w:b/>
          <w:sz w:val="20"/>
          <w:szCs w:val="20"/>
          <w:lang w:val="es-UY"/>
        </w:rPr>
      </w:pPr>
      <w:r w:rsidRPr="00B14BD8">
        <w:rPr>
          <w:rFonts w:ascii="Cambria" w:hAnsi="Cambria"/>
          <w:b/>
          <w:sz w:val="20"/>
          <w:szCs w:val="20"/>
          <w:lang w:val="es-UY"/>
        </w:rPr>
        <w:t xml:space="preserve"> </w:t>
      </w:r>
    </w:p>
    <w:p w:rsidR="00AE2D4F" w:rsidRPr="00AE2D4F" w:rsidRDefault="00B14BD8"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E52156">
        <w:rPr>
          <w:rFonts w:ascii="Cambria" w:hAnsi="Cambria"/>
          <w:bCs/>
          <w:sz w:val="20"/>
          <w:szCs w:val="20"/>
          <w:lang w:val="es-ES"/>
        </w:rPr>
        <w:t xml:space="preserve">El </w:t>
      </w:r>
      <w:r w:rsidR="009437F0" w:rsidRPr="00E52156">
        <w:rPr>
          <w:rFonts w:ascii="Cambria" w:hAnsi="Cambria"/>
          <w:bCs/>
          <w:sz w:val="20"/>
          <w:szCs w:val="20"/>
          <w:lang w:val="es-ES"/>
        </w:rPr>
        <w:t xml:space="preserve">peticionario alega la responsabilidad internacional del Estado </w:t>
      </w:r>
      <w:r w:rsidR="001C65DB" w:rsidRPr="00E52156">
        <w:rPr>
          <w:rFonts w:ascii="Cambria" w:hAnsi="Cambria"/>
          <w:bCs/>
          <w:sz w:val="20"/>
          <w:szCs w:val="20"/>
          <w:lang w:val="es-ES"/>
        </w:rPr>
        <w:t xml:space="preserve">nicaragüense </w:t>
      </w:r>
      <w:r w:rsidR="009437F0" w:rsidRPr="00E52156">
        <w:rPr>
          <w:rFonts w:ascii="Cambria" w:hAnsi="Cambria"/>
          <w:bCs/>
          <w:sz w:val="20"/>
          <w:szCs w:val="20"/>
          <w:lang w:val="es-ES"/>
        </w:rPr>
        <w:t xml:space="preserve">por </w:t>
      </w:r>
      <w:r w:rsidR="000F4818">
        <w:rPr>
          <w:rFonts w:ascii="Cambria" w:hAnsi="Cambria"/>
          <w:bCs/>
          <w:sz w:val="20"/>
          <w:szCs w:val="20"/>
          <w:lang w:val="es-ES"/>
        </w:rPr>
        <w:t>el rechazo de la inscripción de la candidatura</w:t>
      </w:r>
      <w:r w:rsidR="009437F0" w:rsidRPr="00E52156">
        <w:rPr>
          <w:rFonts w:ascii="Cambria" w:hAnsi="Cambria"/>
          <w:bCs/>
          <w:sz w:val="20"/>
          <w:szCs w:val="20"/>
          <w:lang w:val="es-ES_tradnl"/>
        </w:rPr>
        <w:t xml:space="preserve"> de la Sra. Ana Margarita </w:t>
      </w:r>
      <w:proofErr w:type="spellStart"/>
      <w:r w:rsidR="009437F0" w:rsidRPr="00E52156">
        <w:rPr>
          <w:rFonts w:ascii="Cambria" w:hAnsi="Cambria"/>
          <w:bCs/>
          <w:sz w:val="20"/>
          <w:szCs w:val="20"/>
          <w:lang w:val="es-ES_tradnl"/>
        </w:rPr>
        <w:t>Vijil</w:t>
      </w:r>
      <w:proofErr w:type="spellEnd"/>
      <w:r w:rsidR="009437F0" w:rsidRPr="00E52156">
        <w:rPr>
          <w:rFonts w:ascii="Cambria" w:hAnsi="Cambria"/>
          <w:bCs/>
          <w:sz w:val="20"/>
          <w:szCs w:val="20"/>
          <w:lang w:val="es-ES_tradnl"/>
        </w:rPr>
        <w:t xml:space="preserve"> </w:t>
      </w:r>
      <w:r w:rsidR="009437F0" w:rsidRPr="00E52156">
        <w:rPr>
          <w:rFonts w:ascii="Cambria" w:hAnsi="Cambria"/>
          <w:sz w:val="20"/>
          <w:szCs w:val="20"/>
          <w:lang w:val="es-ES"/>
        </w:rPr>
        <w:t>(en adelante “la presunta víctima”</w:t>
      </w:r>
      <w:r w:rsidR="002C2664" w:rsidRPr="00E52156">
        <w:rPr>
          <w:rFonts w:ascii="Cambria" w:hAnsi="Cambria"/>
          <w:sz w:val="20"/>
          <w:szCs w:val="20"/>
          <w:lang w:val="es-ES"/>
        </w:rPr>
        <w:t xml:space="preserve"> o “la Sra. </w:t>
      </w:r>
      <w:proofErr w:type="spellStart"/>
      <w:r w:rsidR="002C2664" w:rsidRPr="00E52156">
        <w:rPr>
          <w:rFonts w:ascii="Cambria" w:hAnsi="Cambria"/>
          <w:sz w:val="20"/>
          <w:szCs w:val="20"/>
          <w:lang w:val="es-ES"/>
        </w:rPr>
        <w:t>Vij</w:t>
      </w:r>
      <w:r w:rsidR="009437F0" w:rsidRPr="00E52156">
        <w:rPr>
          <w:rFonts w:ascii="Cambria" w:hAnsi="Cambria"/>
          <w:sz w:val="20"/>
          <w:szCs w:val="20"/>
          <w:lang w:val="es-ES"/>
        </w:rPr>
        <w:t>il</w:t>
      </w:r>
      <w:proofErr w:type="spellEnd"/>
      <w:r w:rsidR="009437F0" w:rsidRPr="00E52156">
        <w:rPr>
          <w:rFonts w:ascii="Cambria" w:hAnsi="Cambria"/>
          <w:sz w:val="20"/>
          <w:szCs w:val="20"/>
          <w:lang w:val="es-ES"/>
        </w:rPr>
        <w:t>”)</w:t>
      </w:r>
      <w:r w:rsidR="009437F0" w:rsidRPr="00E52156">
        <w:rPr>
          <w:rFonts w:ascii="Cambria" w:hAnsi="Cambria"/>
          <w:bCs/>
          <w:sz w:val="20"/>
          <w:szCs w:val="20"/>
          <w:lang w:val="es-ES_tradnl"/>
        </w:rPr>
        <w:t xml:space="preserve"> por </w:t>
      </w:r>
      <w:r w:rsidR="001A500E" w:rsidRPr="00E52156">
        <w:rPr>
          <w:rFonts w:ascii="Cambria" w:hAnsi="Cambria"/>
          <w:bCs/>
          <w:sz w:val="20"/>
          <w:szCs w:val="20"/>
          <w:lang w:val="es-ES_tradnl"/>
        </w:rPr>
        <w:t>parte d</w:t>
      </w:r>
      <w:r w:rsidR="009437F0" w:rsidRPr="00E52156">
        <w:rPr>
          <w:rFonts w:ascii="Cambria" w:hAnsi="Cambria"/>
          <w:bCs/>
          <w:sz w:val="20"/>
          <w:szCs w:val="20"/>
          <w:lang w:val="es-ES_tradnl"/>
        </w:rPr>
        <w:t xml:space="preserve">el Consejo Supremo Electoral, como candidata a diputada </w:t>
      </w:r>
      <w:r w:rsidR="001C65DB" w:rsidRPr="00E52156">
        <w:rPr>
          <w:rFonts w:ascii="Cambria" w:hAnsi="Cambria"/>
          <w:bCs/>
          <w:sz w:val="20"/>
          <w:szCs w:val="20"/>
          <w:lang w:val="es-ES_tradnl"/>
        </w:rPr>
        <w:t xml:space="preserve">suplente </w:t>
      </w:r>
      <w:r w:rsidR="0011439B" w:rsidRPr="00E52156">
        <w:rPr>
          <w:rFonts w:ascii="Cambria" w:hAnsi="Cambria"/>
          <w:bCs/>
          <w:sz w:val="20"/>
          <w:szCs w:val="20"/>
          <w:lang w:val="es-ES_tradnl"/>
        </w:rPr>
        <w:t>para</w:t>
      </w:r>
      <w:r w:rsidR="00C9622E" w:rsidRPr="00E52156">
        <w:rPr>
          <w:rFonts w:ascii="Cambria" w:hAnsi="Cambria"/>
          <w:bCs/>
          <w:sz w:val="20"/>
          <w:szCs w:val="20"/>
          <w:lang w:val="es-ES_tradnl"/>
        </w:rPr>
        <w:t xml:space="preserve"> el d</w:t>
      </w:r>
      <w:r w:rsidR="009437F0" w:rsidRPr="00E52156">
        <w:rPr>
          <w:rFonts w:ascii="Cambria" w:hAnsi="Cambria"/>
          <w:bCs/>
          <w:sz w:val="20"/>
          <w:szCs w:val="20"/>
          <w:lang w:val="es-ES_tradnl"/>
        </w:rPr>
        <w:t>epartamento de Managua</w:t>
      </w:r>
      <w:r w:rsidR="0011439B" w:rsidRPr="00E52156">
        <w:rPr>
          <w:rFonts w:ascii="Cambria" w:hAnsi="Cambria"/>
          <w:bCs/>
          <w:sz w:val="20"/>
          <w:szCs w:val="20"/>
          <w:lang w:val="es-ES_tradnl"/>
        </w:rPr>
        <w:t xml:space="preserve"> por </w:t>
      </w:r>
      <w:r w:rsidR="001A500E" w:rsidRPr="00E52156">
        <w:rPr>
          <w:rFonts w:ascii="Cambria" w:hAnsi="Cambria"/>
          <w:bCs/>
          <w:sz w:val="20"/>
          <w:szCs w:val="20"/>
          <w:lang w:val="es-ES_tradnl"/>
        </w:rPr>
        <w:t>la</w:t>
      </w:r>
      <w:r w:rsidR="0011439B" w:rsidRPr="00E52156">
        <w:rPr>
          <w:rFonts w:ascii="Cambria" w:hAnsi="Cambria"/>
          <w:bCs/>
          <w:sz w:val="20"/>
          <w:szCs w:val="20"/>
          <w:lang w:val="es-ES_tradnl"/>
        </w:rPr>
        <w:t xml:space="preserve"> Alianza Partido Liberal Independiente (Alianza PLI)</w:t>
      </w:r>
      <w:r w:rsidR="00B742E3">
        <w:rPr>
          <w:rFonts w:ascii="Cambria" w:hAnsi="Cambria"/>
          <w:bCs/>
          <w:sz w:val="20"/>
          <w:szCs w:val="20"/>
          <w:lang w:val="es-ES_tradnl"/>
        </w:rPr>
        <w:t>;</w:t>
      </w:r>
      <w:r w:rsidR="009437F0" w:rsidRPr="00E52156">
        <w:rPr>
          <w:rFonts w:ascii="Cambria" w:hAnsi="Cambria"/>
          <w:bCs/>
          <w:sz w:val="20"/>
          <w:szCs w:val="20"/>
          <w:lang w:val="es-ES_tradnl"/>
        </w:rPr>
        <w:t xml:space="preserve"> </w:t>
      </w:r>
      <w:r w:rsidR="00B742E3">
        <w:rPr>
          <w:rFonts w:ascii="Cambria" w:hAnsi="Cambria"/>
          <w:bCs/>
          <w:sz w:val="20"/>
          <w:szCs w:val="20"/>
          <w:lang w:val="es-ES_tradnl"/>
        </w:rPr>
        <w:t>a</w:t>
      </w:r>
      <w:r w:rsidR="00147E62" w:rsidRPr="00E52156">
        <w:rPr>
          <w:rFonts w:ascii="Cambria" w:hAnsi="Cambria"/>
          <w:bCs/>
          <w:sz w:val="20"/>
          <w:szCs w:val="20"/>
          <w:lang w:val="es-ES_tradnl"/>
        </w:rPr>
        <w:t xml:space="preserve">sí como </w:t>
      </w:r>
      <w:r w:rsidR="001C65DB" w:rsidRPr="00E52156">
        <w:rPr>
          <w:rFonts w:ascii="Cambria" w:hAnsi="Cambria"/>
          <w:bCs/>
          <w:sz w:val="20"/>
          <w:szCs w:val="20"/>
          <w:lang w:val="es-ES_tradnl"/>
        </w:rPr>
        <w:t>por la falta de recursos judiciales para impugnar las decisiones adoptadas por la referida autoridad electoral.</w:t>
      </w:r>
    </w:p>
    <w:p w:rsidR="009437F0" w:rsidRPr="00E52156" w:rsidRDefault="001C65DB"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sz w:val="20"/>
          <w:szCs w:val="20"/>
          <w:lang w:val="es-ES"/>
        </w:rPr>
      </w:pPr>
      <w:r w:rsidRPr="00E52156">
        <w:rPr>
          <w:rFonts w:ascii="Cambria" w:hAnsi="Cambria"/>
          <w:bCs/>
          <w:sz w:val="20"/>
          <w:szCs w:val="20"/>
          <w:lang w:val="es-ES_tradnl"/>
        </w:rPr>
        <w:t xml:space="preserve"> </w:t>
      </w:r>
    </w:p>
    <w:p w:rsidR="00B14BD8" w:rsidRPr="00AE2D4F" w:rsidRDefault="001C65DB"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E52156">
        <w:rPr>
          <w:rFonts w:ascii="Cambria" w:hAnsi="Cambria"/>
          <w:bCs/>
          <w:sz w:val="20"/>
          <w:szCs w:val="20"/>
          <w:lang w:val="es-ES"/>
        </w:rPr>
        <w:t>El peticionario indica que</w:t>
      </w:r>
      <w:r w:rsidR="009127FB">
        <w:rPr>
          <w:rFonts w:ascii="Cambria" w:hAnsi="Cambria"/>
          <w:bCs/>
          <w:sz w:val="20"/>
          <w:szCs w:val="20"/>
          <w:lang w:val="es-ES"/>
        </w:rPr>
        <w:t>,</w:t>
      </w:r>
      <w:r w:rsidRPr="00E52156">
        <w:rPr>
          <w:rFonts w:ascii="Cambria" w:hAnsi="Cambria"/>
          <w:bCs/>
          <w:sz w:val="20"/>
          <w:szCs w:val="20"/>
          <w:lang w:val="es-ES"/>
        </w:rPr>
        <w:t xml:space="preserve"> </w:t>
      </w:r>
      <w:r w:rsidR="001A500E" w:rsidRPr="00E52156">
        <w:rPr>
          <w:rFonts w:ascii="Cambria" w:hAnsi="Cambria"/>
          <w:bCs/>
          <w:sz w:val="20"/>
          <w:szCs w:val="20"/>
          <w:lang w:val="es-ES"/>
        </w:rPr>
        <w:t>de cara a</w:t>
      </w:r>
      <w:r w:rsidRPr="00E52156">
        <w:rPr>
          <w:rFonts w:ascii="Cambria" w:hAnsi="Cambria"/>
          <w:bCs/>
          <w:sz w:val="20"/>
          <w:szCs w:val="20"/>
          <w:lang w:val="es-ES"/>
        </w:rPr>
        <w:t xml:space="preserve"> las elecciones a celebrarse en noviembre de 2011, el Consejo Supremo Electoral, </w:t>
      </w:r>
      <w:r w:rsidRPr="00E52156">
        <w:rPr>
          <w:rFonts w:ascii="Cambria" w:hAnsi="Cambria"/>
          <w:sz w:val="20"/>
          <w:szCs w:val="20"/>
          <w:lang w:val="es-ES"/>
        </w:rPr>
        <w:t xml:space="preserve">mediante auto de 1 de junio de 2011, negó la postulación de la presunta víctima </w:t>
      </w:r>
      <w:r w:rsidR="001A500E" w:rsidRPr="00E52156">
        <w:rPr>
          <w:rFonts w:ascii="Cambria" w:hAnsi="Cambria"/>
          <w:sz w:val="20"/>
          <w:szCs w:val="20"/>
          <w:lang w:val="es-ES"/>
        </w:rPr>
        <w:t>con base</w:t>
      </w:r>
      <w:r w:rsidRPr="00E52156">
        <w:rPr>
          <w:rFonts w:ascii="Cambria" w:hAnsi="Cambria"/>
          <w:sz w:val="20"/>
          <w:szCs w:val="20"/>
          <w:lang w:val="es-ES"/>
        </w:rPr>
        <w:t xml:space="preserve"> en el supuesto incumplimiento de la candidata del requisito de tiempo de residencia señalado en el art</w:t>
      </w:r>
      <w:r w:rsidR="001A500E" w:rsidRPr="00E52156">
        <w:rPr>
          <w:rFonts w:ascii="Cambria" w:hAnsi="Cambria"/>
          <w:sz w:val="20"/>
          <w:szCs w:val="20"/>
          <w:lang w:val="es-ES"/>
        </w:rPr>
        <w:t>ículo</w:t>
      </w:r>
      <w:r w:rsidRPr="00E52156">
        <w:rPr>
          <w:rFonts w:ascii="Cambria" w:hAnsi="Cambria"/>
          <w:sz w:val="20"/>
          <w:szCs w:val="20"/>
          <w:lang w:val="es-ES"/>
        </w:rPr>
        <w:t xml:space="preserve"> 134 de la Constitución Política</w:t>
      </w:r>
      <w:r w:rsidR="001A500E" w:rsidRPr="00E52156">
        <w:rPr>
          <w:rFonts w:ascii="Cambria" w:hAnsi="Cambria"/>
          <w:sz w:val="20"/>
          <w:szCs w:val="20"/>
          <w:lang w:val="es-ES"/>
        </w:rPr>
        <w:t xml:space="preserve"> de la República</w:t>
      </w:r>
      <w:r w:rsidRPr="00E52156">
        <w:rPr>
          <w:rFonts w:ascii="Cambria" w:hAnsi="Cambria"/>
          <w:sz w:val="20"/>
          <w:szCs w:val="20"/>
          <w:lang w:val="es-ES"/>
        </w:rPr>
        <w:t>.</w:t>
      </w:r>
      <w:r w:rsidR="001A500E" w:rsidRPr="00E52156">
        <w:rPr>
          <w:rFonts w:ascii="Cambria" w:hAnsi="Cambria"/>
          <w:sz w:val="20"/>
          <w:szCs w:val="20"/>
          <w:lang w:val="es-ES"/>
        </w:rPr>
        <w:t xml:space="preserve"> Esta norma dispone que uno de los requisitos para acceder al cargo de diputado de la República es “</w:t>
      </w:r>
      <w:r w:rsidR="001A500E" w:rsidRPr="00E52156">
        <w:rPr>
          <w:rFonts w:ascii="Cambria" w:hAnsi="Cambria"/>
          <w:i/>
          <w:sz w:val="20"/>
          <w:szCs w:val="20"/>
          <w:lang w:val="es-ES"/>
        </w:rPr>
        <w:t xml:space="preserve">haber </w:t>
      </w:r>
      <w:r w:rsidR="001A500E" w:rsidRPr="00E52156">
        <w:rPr>
          <w:rFonts w:ascii="Cambria" w:eastAsia="Calibri" w:hAnsi="Cambria" w:cs="Calibri"/>
          <w:i/>
          <w:color w:val="000000"/>
          <w:sz w:val="20"/>
          <w:szCs w:val="20"/>
          <w:u w:color="000000"/>
          <w:lang w:val="es-ES" w:eastAsia="es-ES"/>
        </w:rPr>
        <w:t>residido en forma continuada en el país los cuatro años anteriores a la elección, salvo que durante dicho período […]  realizare estudios en el extranjero. Además haber nacido o haber residido durante los últimos dos años</w:t>
      </w:r>
      <w:r w:rsidR="001A500E" w:rsidRPr="00E52156">
        <w:rPr>
          <w:rStyle w:val="FootnoteReference"/>
          <w:rFonts w:ascii="Cambria" w:hAnsi="Cambria"/>
          <w:i/>
          <w:sz w:val="20"/>
          <w:szCs w:val="20"/>
          <w:lang w:val="es-ES"/>
        </w:rPr>
        <w:t xml:space="preserve"> </w:t>
      </w:r>
      <w:r w:rsidR="00C9622E" w:rsidRPr="00E52156">
        <w:rPr>
          <w:rFonts w:ascii="Cambria" w:eastAsia="Calibri" w:hAnsi="Cambria" w:cs="Calibri"/>
          <w:i/>
          <w:color w:val="000000"/>
          <w:sz w:val="20"/>
          <w:szCs w:val="20"/>
          <w:u w:color="000000"/>
          <w:lang w:val="es-ES" w:eastAsia="es-ES"/>
        </w:rPr>
        <w:t>en el departamento o región a</w:t>
      </w:r>
      <w:r w:rsidR="001A500E" w:rsidRPr="00E52156">
        <w:rPr>
          <w:rFonts w:ascii="Cambria" w:eastAsia="Calibri" w:hAnsi="Cambria" w:cs="Calibri"/>
          <w:i/>
          <w:color w:val="000000"/>
          <w:sz w:val="20"/>
          <w:szCs w:val="20"/>
          <w:u w:color="000000"/>
          <w:lang w:val="es-ES" w:eastAsia="es-ES"/>
        </w:rPr>
        <w:t>utónoma por el cual se pretende salir electo</w:t>
      </w:r>
      <w:r w:rsidR="00006665" w:rsidRPr="00E52156">
        <w:rPr>
          <w:rFonts w:ascii="Cambria" w:eastAsia="Calibri" w:hAnsi="Cambria" w:cs="Calibri"/>
          <w:color w:val="000000"/>
          <w:sz w:val="20"/>
          <w:szCs w:val="20"/>
          <w:u w:color="000000"/>
          <w:lang w:val="es-ES" w:eastAsia="es-ES"/>
        </w:rPr>
        <w:t>”. F</w:t>
      </w:r>
      <w:r w:rsidR="001A500E" w:rsidRPr="00E52156">
        <w:rPr>
          <w:rFonts w:ascii="Cambria" w:hAnsi="Cambria"/>
          <w:sz w:val="20"/>
          <w:szCs w:val="20"/>
          <w:lang w:val="es-ES"/>
        </w:rPr>
        <w:t>rente a</w:t>
      </w:r>
      <w:r w:rsidR="00B14BD8" w:rsidRPr="00E52156">
        <w:rPr>
          <w:rFonts w:ascii="Cambria" w:hAnsi="Cambria"/>
          <w:sz w:val="20"/>
          <w:szCs w:val="20"/>
          <w:lang w:val="es-ES"/>
        </w:rPr>
        <w:t xml:space="preserve"> la imposibilidad normativa de recurrir </w:t>
      </w:r>
      <w:r w:rsidR="00006665" w:rsidRPr="00E52156">
        <w:rPr>
          <w:rFonts w:ascii="Cambria" w:hAnsi="Cambria"/>
          <w:sz w:val="20"/>
          <w:szCs w:val="20"/>
          <w:lang w:val="es-ES"/>
        </w:rPr>
        <w:t>aquella</w:t>
      </w:r>
      <w:r w:rsidR="00B14BD8" w:rsidRPr="00E52156">
        <w:rPr>
          <w:rFonts w:ascii="Cambria" w:hAnsi="Cambria"/>
          <w:sz w:val="20"/>
          <w:szCs w:val="20"/>
          <w:lang w:val="es-ES"/>
        </w:rPr>
        <w:t xml:space="preserve"> resol</w:t>
      </w:r>
      <w:r w:rsidR="00E31400" w:rsidRPr="00E52156">
        <w:rPr>
          <w:rFonts w:ascii="Cambria" w:hAnsi="Cambria"/>
          <w:sz w:val="20"/>
          <w:szCs w:val="20"/>
          <w:lang w:val="es-ES"/>
        </w:rPr>
        <w:t xml:space="preserve">ución, el movimiento Alianza PLI </w:t>
      </w:r>
      <w:r w:rsidR="00006665" w:rsidRPr="00E52156">
        <w:rPr>
          <w:rFonts w:ascii="Cambria" w:hAnsi="Cambria"/>
          <w:sz w:val="20"/>
          <w:szCs w:val="20"/>
          <w:lang w:val="es-ES"/>
        </w:rPr>
        <w:t xml:space="preserve">sustituyó a la Sra. </w:t>
      </w:r>
      <w:proofErr w:type="spellStart"/>
      <w:r w:rsidR="00006665" w:rsidRPr="00E52156">
        <w:rPr>
          <w:rFonts w:ascii="Cambria" w:hAnsi="Cambria"/>
          <w:sz w:val="20"/>
          <w:szCs w:val="20"/>
          <w:lang w:val="es-ES"/>
        </w:rPr>
        <w:t>Vijil</w:t>
      </w:r>
      <w:proofErr w:type="spellEnd"/>
      <w:r w:rsidR="001A500E" w:rsidRPr="00E52156">
        <w:rPr>
          <w:rFonts w:ascii="Cambria" w:hAnsi="Cambria"/>
          <w:sz w:val="20"/>
          <w:szCs w:val="20"/>
          <w:lang w:val="es-ES"/>
        </w:rPr>
        <w:t xml:space="preserve"> </w:t>
      </w:r>
      <w:r w:rsidR="00B14BD8" w:rsidRPr="00E52156">
        <w:rPr>
          <w:rFonts w:ascii="Cambria" w:hAnsi="Cambria"/>
          <w:sz w:val="20"/>
          <w:szCs w:val="20"/>
          <w:lang w:val="es-ES"/>
        </w:rPr>
        <w:t xml:space="preserve">para no perder la </w:t>
      </w:r>
      <w:r w:rsidR="001A500E" w:rsidRPr="00E52156">
        <w:rPr>
          <w:rFonts w:ascii="Cambria" w:hAnsi="Cambria"/>
          <w:sz w:val="20"/>
          <w:szCs w:val="20"/>
          <w:lang w:val="es-ES"/>
        </w:rPr>
        <w:t xml:space="preserve">posibilidad de participar de la elección </w:t>
      </w:r>
      <w:r w:rsidR="00006665" w:rsidRPr="00E52156">
        <w:rPr>
          <w:rFonts w:ascii="Cambria" w:hAnsi="Cambria"/>
          <w:sz w:val="20"/>
          <w:szCs w:val="20"/>
          <w:lang w:val="es-ES"/>
        </w:rPr>
        <w:t xml:space="preserve">a esa diputación, posibilidad establecida en </w:t>
      </w:r>
      <w:r w:rsidR="00B14BD8" w:rsidRPr="00E52156">
        <w:rPr>
          <w:rFonts w:ascii="Cambria" w:hAnsi="Cambria"/>
          <w:sz w:val="20"/>
          <w:szCs w:val="20"/>
          <w:lang w:val="es-ES"/>
        </w:rPr>
        <w:t>la Ley Electoral</w:t>
      </w:r>
      <w:r w:rsidR="00006665" w:rsidRPr="00E52156">
        <w:rPr>
          <w:rStyle w:val="FootnoteReference"/>
          <w:rFonts w:ascii="Cambria" w:hAnsi="Cambria"/>
          <w:sz w:val="20"/>
          <w:szCs w:val="20"/>
          <w:lang w:val="es-ES"/>
        </w:rPr>
        <w:footnoteReference w:id="4"/>
      </w:r>
      <w:r w:rsidR="00B14BD8" w:rsidRPr="00E52156">
        <w:rPr>
          <w:rFonts w:ascii="Cambria" w:hAnsi="Cambria"/>
          <w:sz w:val="20"/>
          <w:szCs w:val="20"/>
          <w:lang w:val="es-ES"/>
        </w:rPr>
        <w:t>.</w:t>
      </w:r>
    </w:p>
    <w:p w:rsidR="00AE2D4F" w:rsidRPr="00E52156" w:rsidRDefault="00AE2D4F"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sz w:val="20"/>
          <w:szCs w:val="20"/>
          <w:lang w:val="es-ES"/>
        </w:rPr>
      </w:pPr>
    </w:p>
    <w:p w:rsidR="00B14BD8" w:rsidRDefault="00157C94"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E52156">
        <w:rPr>
          <w:rFonts w:ascii="Cambria" w:hAnsi="Cambria"/>
          <w:bCs/>
          <w:sz w:val="20"/>
          <w:szCs w:val="20"/>
          <w:lang w:val="es-ES"/>
        </w:rPr>
        <w:t>Con respecto a</w:t>
      </w:r>
      <w:r w:rsidR="00B14BD8" w:rsidRPr="00E52156">
        <w:rPr>
          <w:rFonts w:ascii="Cambria" w:hAnsi="Cambria"/>
          <w:bCs/>
          <w:sz w:val="20"/>
          <w:szCs w:val="20"/>
          <w:lang w:val="es-ES"/>
        </w:rPr>
        <w:t xml:space="preserve">l supuesto incumplimiento </w:t>
      </w:r>
      <w:r w:rsidRPr="00E52156">
        <w:rPr>
          <w:rFonts w:ascii="Cambria" w:hAnsi="Cambria"/>
          <w:bCs/>
          <w:sz w:val="20"/>
          <w:szCs w:val="20"/>
          <w:lang w:val="es-ES"/>
        </w:rPr>
        <w:t>del requisito electora</w:t>
      </w:r>
      <w:r w:rsidR="00B742E3">
        <w:rPr>
          <w:rFonts w:ascii="Cambria" w:hAnsi="Cambria"/>
          <w:bCs/>
          <w:sz w:val="20"/>
          <w:szCs w:val="20"/>
          <w:lang w:val="es-ES"/>
        </w:rPr>
        <w:t>l</w:t>
      </w:r>
      <w:r w:rsidRPr="00E52156">
        <w:rPr>
          <w:rFonts w:ascii="Cambria" w:hAnsi="Cambria"/>
          <w:bCs/>
          <w:sz w:val="20"/>
          <w:szCs w:val="20"/>
          <w:lang w:val="es-ES"/>
        </w:rPr>
        <w:t xml:space="preserve"> por parte de la presunta víctima, </w:t>
      </w:r>
      <w:r w:rsidR="00B14BD8" w:rsidRPr="00E52156">
        <w:rPr>
          <w:rFonts w:ascii="Cambria" w:hAnsi="Cambria"/>
          <w:bCs/>
          <w:sz w:val="20"/>
          <w:szCs w:val="20"/>
          <w:lang w:val="es-ES"/>
        </w:rPr>
        <w:t xml:space="preserve">el peticionario </w:t>
      </w:r>
      <w:r w:rsidRPr="00E52156">
        <w:rPr>
          <w:rFonts w:ascii="Cambria" w:hAnsi="Cambria"/>
          <w:bCs/>
          <w:sz w:val="20"/>
          <w:szCs w:val="20"/>
          <w:lang w:val="es-ES"/>
        </w:rPr>
        <w:t xml:space="preserve">alega </w:t>
      </w:r>
      <w:r w:rsidR="00B14BD8" w:rsidRPr="00E52156">
        <w:rPr>
          <w:rFonts w:ascii="Cambria" w:hAnsi="Cambria"/>
          <w:bCs/>
          <w:sz w:val="20"/>
          <w:szCs w:val="20"/>
          <w:lang w:val="es-ES"/>
        </w:rPr>
        <w:t xml:space="preserve">que </w:t>
      </w:r>
      <w:r w:rsidRPr="00E52156">
        <w:rPr>
          <w:rFonts w:ascii="Cambria" w:hAnsi="Cambria"/>
          <w:sz w:val="20"/>
          <w:szCs w:val="20"/>
          <w:lang w:val="es-ES"/>
        </w:rPr>
        <w:t>ésta</w:t>
      </w:r>
      <w:r w:rsidR="00C9622E" w:rsidRPr="00E52156">
        <w:rPr>
          <w:rFonts w:ascii="Cambria" w:hAnsi="Cambria"/>
          <w:sz w:val="20"/>
          <w:szCs w:val="20"/>
          <w:lang w:val="es-ES"/>
        </w:rPr>
        <w:t xml:space="preserve"> nació en el d</w:t>
      </w:r>
      <w:r w:rsidR="00B14BD8" w:rsidRPr="00E52156">
        <w:rPr>
          <w:rFonts w:ascii="Cambria" w:hAnsi="Cambria"/>
          <w:sz w:val="20"/>
          <w:szCs w:val="20"/>
          <w:lang w:val="es-ES"/>
        </w:rPr>
        <w:t xml:space="preserve">epartamento de León, </w:t>
      </w:r>
      <w:r w:rsidRPr="00E52156">
        <w:rPr>
          <w:rFonts w:ascii="Cambria" w:hAnsi="Cambria"/>
          <w:sz w:val="20"/>
          <w:szCs w:val="20"/>
          <w:lang w:val="es-ES"/>
        </w:rPr>
        <w:t>pero ha</w:t>
      </w:r>
      <w:r w:rsidR="005F21F2" w:rsidRPr="00E52156">
        <w:rPr>
          <w:rFonts w:ascii="Cambria" w:hAnsi="Cambria"/>
          <w:sz w:val="20"/>
          <w:szCs w:val="20"/>
          <w:lang w:val="es-ES"/>
        </w:rPr>
        <w:t>bía</w:t>
      </w:r>
      <w:r w:rsidRPr="00E52156">
        <w:rPr>
          <w:rFonts w:ascii="Cambria" w:hAnsi="Cambria"/>
          <w:sz w:val="20"/>
          <w:szCs w:val="20"/>
          <w:lang w:val="es-ES"/>
        </w:rPr>
        <w:t xml:space="preserve"> residido en Managua por treinta y dos años</w:t>
      </w:r>
      <w:r w:rsidR="009127FB">
        <w:rPr>
          <w:rFonts w:ascii="Cambria" w:hAnsi="Cambria"/>
          <w:sz w:val="20"/>
          <w:szCs w:val="20"/>
          <w:lang w:val="es-ES"/>
        </w:rPr>
        <w:t>. Señala</w:t>
      </w:r>
      <w:r w:rsidRPr="00E52156">
        <w:rPr>
          <w:rFonts w:ascii="Cambria" w:hAnsi="Cambria"/>
          <w:sz w:val="20"/>
          <w:szCs w:val="20"/>
          <w:lang w:val="es-ES"/>
        </w:rPr>
        <w:t xml:space="preserve"> que su </w:t>
      </w:r>
      <w:r w:rsidR="00B14BD8" w:rsidRPr="00E52156">
        <w:rPr>
          <w:rFonts w:ascii="Cambria" w:hAnsi="Cambria"/>
          <w:bCs/>
          <w:sz w:val="20"/>
          <w:szCs w:val="20"/>
          <w:lang w:val="es-ES"/>
        </w:rPr>
        <w:t xml:space="preserve">tiempo ininterrumpido de residencia en Managua </w:t>
      </w:r>
      <w:r w:rsidR="005F21F2" w:rsidRPr="00E52156">
        <w:rPr>
          <w:rFonts w:ascii="Cambria" w:hAnsi="Cambria"/>
          <w:bCs/>
          <w:sz w:val="20"/>
          <w:szCs w:val="20"/>
          <w:lang w:val="es-ES"/>
        </w:rPr>
        <w:t>había sido</w:t>
      </w:r>
      <w:r w:rsidR="00B14BD8" w:rsidRPr="00E52156">
        <w:rPr>
          <w:rFonts w:ascii="Cambria" w:hAnsi="Cambria"/>
          <w:bCs/>
          <w:sz w:val="20"/>
          <w:szCs w:val="20"/>
          <w:lang w:val="es-ES"/>
        </w:rPr>
        <w:t xml:space="preserve"> de un año y siete meses</w:t>
      </w:r>
      <w:r w:rsidR="00245FC2" w:rsidRPr="00E52156">
        <w:rPr>
          <w:rFonts w:ascii="Cambria" w:hAnsi="Cambria"/>
          <w:bCs/>
          <w:sz w:val="20"/>
          <w:szCs w:val="20"/>
          <w:lang w:val="es-ES"/>
        </w:rPr>
        <w:t>,</w:t>
      </w:r>
      <w:r w:rsidR="00B14BD8" w:rsidRPr="00E52156">
        <w:rPr>
          <w:rFonts w:ascii="Cambria" w:hAnsi="Cambria"/>
          <w:bCs/>
          <w:sz w:val="20"/>
          <w:szCs w:val="20"/>
          <w:lang w:val="es-ES"/>
        </w:rPr>
        <w:t xml:space="preserve"> puesto que desde agosto de 2008 hasta mayo de 2010 </w:t>
      </w:r>
      <w:r w:rsidR="00245FC2" w:rsidRPr="00E52156">
        <w:rPr>
          <w:rFonts w:ascii="Cambria" w:hAnsi="Cambria"/>
          <w:bCs/>
          <w:sz w:val="20"/>
          <w:szCs w:val="20"/>
          <w:lang w:val="es-ES"/>
        </w:rPr>
        <w:t>cursó</w:t>
      </w:r>
      <w:r w:rsidR="00B14BD8" w:rsidRPr="00E52156">
        <w:rPr>
          <w:rFonts w:ascii="Cambria" w:hAnsi="Cambria"/>
          <w:bCs/>
          <w:sz w:val="20"/>
          <w:szCs w:val="20"/>
          <w:lang w:val="es-ES"/>
        </w:rPr>
        <w:t xml:space="preserve"> una maestría en Estados Unidos</w:t>
      </w:r>
      <w:r w:rsidR="009127FB">
        <w:rPr>
          <w:rFonts w:ascii="Cambria" w:hAnsi="Cambria"/>
          <w:bCs/>
          <w:sz w:val="20"/>
          <w:szCs w:val="20"/>
          <w:lang w:val="es-ES"/>
        </w:rPr>
        <w:t xml:space="preserve"> y</w:t>
      </w:r>
      <w:r w:rsidR="00B14BD8" w:rsidRPr="00E52156">
        <w:rPr>
          <w:rFonts w:ascii="Cambria" w:hAnsi="Cambria"/>
          <w:bCs/>
          <w:sz w:val="20"/>
          <w:szCs w:val="20"/>
          <w:lang w:val="es-ES"/>
        </w:rPr>
        <w:t xml:space="preserve"> </w:t>
      </w:r>
      <w:r w:rsidR="00245FC2" w:rsidRPr="00E52156">
        <w:rPr>
          <w:rFonts w:ascii="Cambria" w:hAnsi="Cambria"/>
          <w:bCs/>
          <w:sz w:val="20"/>
          <w:szCs w:val="20"/>
          <w:lang w:val="es-ES"/>
        </w:rPr>
        <w:t>por tanto</w:t>
      </w:r>
      <w:r w:rsidR="005F21F2" w:rsidRPr="00E52156">
        <w:rPr>
          <w:rFonts w:ascii="Cambria" w:hAnsi="Cambria"/>
          <w:bCs/>
          <w:sz w:val="20"/>
          <w:szCs w:val="20"/>
          <w:lang w:val="es-ES"/>
        </w:rPr>
        <w:t>, habría tenido</w:t>
      </w:r>
      <w:r w:rsidR="00245FC2" w:rsidRPr="00E52156">
        <w:rPr>
          <w:rFonts w:ascii="Cambria" w:hAnsi="Cambria"/>
          <w:bCs/>
          <w:sz w:val="20"/>
          <w:szCs w:val="20"/>
          <w:lang w:val="es-ES"/>
        </w:rPr>
        <w:t xml:space="preserve"> carácter de </w:t>
      </w:r>
      <w:r w:rsidR="00B14BD8" w:rsidRPr="00E52156">
        <w:rPr>
          <w:rFonts w:ascii="Cambria" w:hAnsi="Cambria"/>
          <w:bCs/>
          <w:sz w:val="20"/>
          <w:szCs w:val="20"/>
          <w:lang w:val="es-ES"/>
        </w:rPr>
        <w:t>“estudiante”</w:t>
      </w:r>
      <w:r w:rsidR="00245FC2" w:rsidRPr="00E52156">
        <w:rPr>
          <w:rFonts w:ascii="Cambria" w:hAnsi="Cambria"/>
          <w:bCs/>
          <w:sz w:val="20"/>
          <w:szCs w:val="20"/>
          <w:lang w:val="es-ES"/>
        </w:rPr>
        <w:t xml:space="preserve">. El peticionario alega </w:t>
      </w:r>
      <w:r w:rsidR="00B14BD8" w:rsidRPr="00E52156">
        <w:rPr>
          <w:rFonts w:ascii="Cambria" w:hAnsi="Cambria"/>
          <w:bCs/>
          <w:sz w:val="20"/>
          <w:szCs w:val="20"/>
          <w:lang w:val="es-ES"/>
        </w:rPr>
        <w:t>que</w:t>
      </w:r>
      <w:r w:rsidR="009127FB">
        <w:rPr>
          <w:rFonts w:ascii="Cambria" w:hAnsi="Cambria"/>
          <w:bCs/>
          <w:sz w:val="20"/>
          <w:szCs w:val="20"/>
          <w:lang w:val="es-ES"/>
        </w:rPr>
        <w:t>,</w:t>
      </w:r>
      <w:r w:rsidR="00B14BD8" w:rsidRPr="00E52156">
        <w:rPr>
          <w:rFonts w:ascii="Cambria" w:hAnsi="Cambria"/>
          <w:bCs/>
          <w:sz w:val="20"/>
          <w:szCs w:val="20"/>
          <w:lang w:val="es-ES"/>
        </w:rPr>
        <w:t xml:space="preserve"> conforme a</w:t>
      </w:r>
      <w:r w:rsidR="00245FC2" w:rsidRPr="00E52156">
        <w:rPr>
          <w:rFonts w:ascii="Cambria" w:hAnsi="Cambria"/>
          <w:bCs/>
          <w:sz w:val="20"/>
          <w:szCs w:val="20"/>
          <w:lang w:val="es-ES"/>
        </w:rPr>
        <w:t xml:space="preserve">l </w:t>
      </w:r>
      <w:r w:rsidR="00B14BD8" w:rsidRPr="00E52156">
        <w:rPr>
          <w:rFonts w:ascii="Cambria" w:hAnsi="Cambria"/>
          <w:bCs/>
          <w:sz w:val="20"/>
          <w:szCs w:val="20"/>
          <w:lang w:val="es-ES"/>
        </w:rPr>
        <w:t xml:space="preserve">artículo 134 de la Constitución Política, realizar estudios en el </w:t>
      </w:r>
      <w:r w:rsidR="001973BE" w:rsidRPr="00E52156">
        <w:rPr>
          <w:rFonts w:ascii="Cambria" w:hAnsi="Cambria"/>
          <w:bCs/>
          <w:sz w:val="20"/>
          <w:szCs w:val="20"/>
          <w:lang w:val="es-ES"/>
        </w:rPr>
        <w:t>extranjero</w:t>
      </w:r>
      <w:r w:rsidR="00B14BD8" w:rsidRPr="00E52156">
        <w:rPr>
          <w:rFonts w:ascii="Cambria" w:hAnsi="Cambria"/>
          <w:bCs/>
          <w:sz w:val="20"/>
          <w:szCs w:val="20"/>
          <w:lang w:val="es-ES"/>
        </w:rPr>
        <w:t xml:space="preserve"> constituye una excepción al tiempo </w:t>
      </w:r>
      <w:r w:rsidR="005F21F2" w:rsidRPr="00E52156">
        <w:rPr>
          <w:rFonts w:ascii="Cambria" w:hAnsi="Cambria"/>
          <w:bCs/>
          <w:sz w:val="20"/>
          <w:szCs w:val="20"/>
          <w:lang w:val="es-ES"/>
        </w:rPr>
        <w:t xml:space="preserve">requerido </w:t>
      </w:r>
      <w:r w:rsidR="00B14BD8" w:rsidRPr="00E52156">
        <w:rPr>
          <w:rFonts w:ascii="Cambria" w:hAnsi="Cambria"/>
          <w:bCs/>
          <w:sz w:val="20"/>
          <w:szCs w:val="20"/>
          <w:lang w:val="es-ES"/>
        </w:rPr>
        <w:t xml:space="preserve">de </w:t>
      </w:r>
      <w:r w:rsidR="00245FC2" w:rsidRPr="00E52156">
        <w:rPr>
          <w:rFonts w:ascii="Cambria" w:hAnsi="Cambria"/>
          <w:bCs/>
          <w:sz w:val="20"/>
          <w:szCs w:val="20"/>
          <w:lang w:val="es-ES"/>
        </w:rPr>
        <w:t>dos años</w:t>
      </w:r>
      <w:r w:rsidR="005F21F2" w:rsidRPr="00E52156">
        <w:rPr>
          <w:rFonts w:ascii="Cambria" w:hAnsi="Cambria"/>
          <w:bCs/>
          <w:sz w:val="20"/>
          <w:szCs w:val="20"/>
          <w:lang w:val="es-ES"/>
        </w:rPr>
        <w:t xml:space="preserve"> de</w:t>
      </w:r>
      <w:r w:rsidR="00245FC2" w:rsidRPr="00E52156">
        <w:rPr>
          <w:rFonts w:ascii="Cambria" w:hAnsi="Cambria"/>
          <w:bCs/>
          <w:sz w:val="20"/>
          <w:szCs w:val="20"/>
          <w:lang w:val="es-ES"/>
        </w:rPr>
        <w:t xml:space="preserve"> </w:t>
      </w:r>
      <w:r w:rsidR="005F21F2" w:rsidRPr="00E52156">
        <w:rPr>
          <w:rFonts w:ascii="Cambria" w:hAnsi="Cambria"/>
          <w:bCs/>
          <w:sz w:val="20"/>
          <w:szCs w:val="20"/>
          <w:lang w:val="es-ES"/>
        </w:rPr>
        <w:t xml:space="preserve">residencia </w:t>
      </w:r>
      <w:r w:rsidR="00B14BD8" w:rsidRPr="00E52156">
        <w:rPr>
          <w:rFonts w:ascii="Cambria" w:hAnsi="Cambria"/>
          <w:bCs/>
          <w:sz w:val="20"/>
          <w:szCs w:val="20"/>
          <w:lang w:val="es-ES"/>
        </w:rPr>
        <w:t>previo</w:t>
      </w:r>
      <w:r w:rsidR="005F21F2" w:rsidRPr="00E52156">
        <w:rPr>
          <w:rFonts w:ascii="Cambria" w:hAnsi="Cambria"/>
          <w:bCs/>
          <w:sz w:val="20"/>
          <w:szCs w:val="20"/>
          <w:lang w:val="es-ES"/>
        </w:rPr>
        <w:t>s</w:t>
      </w:r>
      <w:r w:rsidR="00B14BD8" w:rsidRPr="00E52156">
        <w:rPr>
          <w:rFonts w:ascii="Cambria" w:hAnsi="Cambria"/>
          <w:bCs/>
          <w:sz w:val="20"/>
          <w:szCs w:val="20"/>
          <w:lang w:val="es-ES"/>
        </w:rPr>
        <w:t xml:space="preserve"> a la presentación de la postulación. En este sentido, </w:t>
      </w:r>
      <w:r w:rsidR="001973BE" w:rsidRPr="00E52156">
        <w:rPr>
          <w:rFonts w:ascii="Cambria" w:hAnsi="Cambria"/>
          <w:bCs/>
          <w:sz w:val="20"/>
          <w:szCs w:val="20"/>
          <w:lang w:val="es-ES"/>
        </w:rPr>
        <w:t>aduce</w:t>
      </w:r>
      <w:r w:rsidR="00B14BD8" w:rsidRPr="00E52156">
        <w:rPr>
          <w:rFonts w:ascii="Cambria" w:hAnsi="Cambria"/>
          <w:bCs/>
          <w:sz w:val="20"/>
          <w:szCs w:val="20"/>
          <w:lang w:val="es-ES"/>
        </w:rPr>
        <w:t xml:space="preserve"> que el Consejo Supremo Electoral determinó </w:t>
      </w:r>
      <w:r w:rsidR="001973BE" w:rsidRPr="00E52156">
        <w:rPr>
          <w:rFonts w:ascii="Cambria" w:hAnsi="Cambria"/>
          <w:bCs/>
          <w:sz w:val="20"/>
          <w:szCs w:val="20"/>
          <w:lang w:val="es-ES"/>
        </w:rPr>
        <w:t xml:space="preserve">arbitrariamente </w:t>
      </w:r>
      <w:r w:rsidR="00B14BD8" w:rsidRPr="00E52156">
        <w:rPr>
          <w:rFonts w:ascii="Cambria" w:hAnsi="Cambria"/>
          <w:bCs/>
          <w:sz w:val="20"/>
          <w:szCs w:val="20"/>
          <w:lang w:val="es-ES"/>
        </w:rPr>
        <w:t xml:space="preserve">que </w:t>
      </w:r>
      <w:r w:rsidR="001973BE" w:rsidRPr="00E52156">
        <w:rPr>
          <w:rFonts w:ascii="Cambria" w:hAnsi="Cambria"/>
          <w:bCs/>
          <w:sz w:val="20"/>
          <w:szCs w:val="20"/>
          <w:lang w:val="es-ES"/>
        </w:rPr>
        <w:t xml:space="preserve">esta excepción </w:t>
      </w:r>
      <w:r w:rsidR="00B14BD8" w:rsidRPr="00E52156">
        <w:rPr>
          <w:rFonts w:ascii="Cambria" w:hAnsi="Cambria"/>
          <w:bCs/>
          <w:sz w:val="20"/>
          <w:szCs w:val="20"/>
          <w:lang w:val="es-ES"/>
        </w:rPr>
        <w:t xml:space="preserve">solo aplica para calificar la candidatura de diputados nacionales y no departamentales, </w:t>
      </w:r>
      <w:r w:rsidR="001973BE" w:rsidRPr="00E52156">
        <w:rPr>
          <w:rFonts w:ascii="Cambria" w:hAnsi="Cambria"/>
          <w:bCs/>
          <w:sz w:val="20"/>
          <w:szCs w:val="20"/>
          <w:lang w:val="es-ES"/>
        </w:rPr>
        <w:t>siendo esta</w:t>
      </w:r>
      <w:r w:rsidR="00B14BD8" w:rsidRPr="00E52156">
        <w:rPr>
          <w:rFonts w:ascii="Cambria" w:hAnsi="Cambria"/>
          <w:bCs/>
          <w:sz w:val="20"/>
          <w:szCs w:val="20"/>
          <w:lang w:val="es-ES"/>
        </w:rPr>
        <w:t xml:space="preserve"> una interpretación restrictiva y discrecional</w:t>
      </w:r>
      <w:r w:rsidR="001973BE" w:rsidRPr="00E52156">
        <w:rPr>
          <w:rFonts w:ascii="Cambria" w:hAnsi="Cambria"/>
          <w:bCs/>
          <w:sz w:val="20"/>
          <w:szCs w:val="20"/>
          <w:lang w:val="es-ES"/>
        </w:rPr>
        <w:t>,</w:t>
      </w:r>
      <w:r w:rsidR="00B14BD8" w:rsidRPr="00E52156">
        <w:rPr>
          <w:rFonts w:ascii="Cambria" w:hAnsi="Cambria"/>
          <w:bCs/>
          <w:sz w:val="20"/>
          <w:szCs w:val="20"/>
          <w:lang w:val="es-ES"/>
        </w:rPr>
        <w:t xml:space="preserve"> que </w:t>
      </w:r>
      <w:r w:rsidR="001973BE" w:rsidRPr="00E52156">
        <w:rPr>
          <w:rFonts w:ascii="Cambria" w:hAnsi="Cambria"/>
          <w:bCs/>
          <w:sz w:val="20"/>
          <w:szCs w:val="20"/>
          <w:lang w:val="es-ES"/>
        </w:rPr>
        <w:t>vulneraría además</w:t>
      </w:r>
      <w:r w:rsidR="00B14BD8" w:rsidRPr="00E52156">
        <w:rPr>
          <w:rFonts w:ascii="Cambria" w:hAnsi="Cambria"/>
          <w:bCs/>
          <w:sz w:val="20"/>
          <w:szCs w:val="20"/>
          <w:lang w:val="es-ES"/>
        </w:rPr>
        <w:t xml:space="preserve"> el artículo 48 de la Constitución que contempla la igualdad incondicional en </w:t>
      </w:r>
      <w:r w:rsidR="001973BE" w:rsidRPr="00E52156">
        <w:rPr>
          <w:rFonts w:ascii="Cambria" w:hAnsi="Cambria"/>
          <w:bCs/>
          <w:sz w:val="20"/>
          <w:szCs w:val="20"/>
          <w:lang w:val="es-ES"/>
        </w:rPr>
        <w:t xml:space="preserve">el goce de </w:t>
      </w:r>
      <w:r w:rsidR="00B14BD8" w:rsidRPr="00E52156">
        <w:rPr>
          <w:rFonts w:ascii="Cambria" w:hAnsi="Cambria"/>
          <w:bCs/>
          <w:sz w:val="20"/>
          <w:szCs w:val="20"/>
          <w:lang w:val="es-ES"/>
        </w:rPr>
        <w:t>los derechos políticos.</w:t>
      </w:r>
    </w:p>
    <w:p w:rsidR="00AE2D4F" w:rsidRPr="00E52156" w:rsidRDefault="00AE2D4F"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sz w:val="20"/>
          <w:szCs w:val="20"/>
          <w:lang w:val="es-ES"/>
        </w:rPr>
      </w:pPr>
    </w:p>
    <w:p w:rsidR="00AE2D4F" w:rsidRDefault="0037212A"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E52156">
        <w:rPr>
          <w:rFonts w:ascii="Cambria" w:hAnsi="Cambria"/>
          <w:bCs/>
          <w:sz w:val="20"/>
          <w:szCs w:val="20"/>
          <w:lang w:val="es-ES"/>
        </w:rPr>
        <w:t>Para sustentar su denuncia, e</w:t>
      </w:r>
      <w:r w:rsidR="00B14BD8" w:rsidRPr="00E52156">
        <w:rPr>
          <w:rFonts w:ascii="Cambria" w:hAnsi="Cambria"/>
          <w:bCs/>
          <w:sz w:val="20"/>
          <w:szCs w:val="20"/>
          <w:lang w:val="es-ES"/>
        </w:rPr>
        <w:t>l peticionario hace referencia a un contexto histórico de fraudes electorales en Nicaragua</w:t>
      </w:r>
      <w:r w:rsidR="00E11300">
        <w:rPr>
          <w:rFonts w:ascii="Cambria" w:hAnsi="Cambria"/>
          <w:bCs/>
          <w:sz w:val="20"/>
          <w:szCs w:val="20"/>
          <w:lang w:val="es-ES"/>
        </w:rPr>
        <w:t xml:space="preserve"> </w:t>
      </w:r>
      <w:r w:rsidR="0094747B">
        <w:rPr>
          <w:rFonts w:ascii="Cambria" w:hAnsi="Cambria"/>
          <w:bCs/>
          <w:sz w:val="20"/>
          <w:szCs w:val="20"/>
          <w:lang w:val="es-ES"/>
        </w:rPr>
        <w:t xml:space="preserve">en los últimos años </w:t>
      </w:r>
      <w:r w:rsidR="00B14BD8" w:rsidRPr="00E52156">
        <w:rPr>
          <w:rFonts w:ascii="Cambria" w:hAnsi="Cambria"/>
          <w:bCs/>
          <w:sz w:val="20"/>
          <w:szCs w:val="20"/>
          <w:lang w:val="es-ES"/>
        </w:rPr>
        <w:t xml:space="preserve">y a la supuesta </w:t>
      </w:r>
      <w:r w:rsidR="00E11300">
        <w:rPr>
          <w:rFonts w:ascii="Cambria" w:hAnsi="Cambria"/>
          <w:bCs/>
          <w:sz w:val="20"/>
          <w:szCs w:val="20"/>
          <w:lang w:val="es-ES"/>
        </w:rPr>
        <w:t>injerencia</w:t>
      </w:r>
      <w:r w:rsidR="00B14BD8" w:rsidRPr="00E52156">
        <w:rPr>
          <w:rFonts w:ascii="Cambria" w:hAnsi="Cambria"/>
          <w:bCs/>
          <w:sz w:val="20"/>
          <w:szCs w:val="20"/>
          <w:lang w:val="es-ES"/>
        </w:rPr>
        <w:t xml:space="preserve"> política en las decisiones del Consejo Supremo Electoral, lo que manifiesta quebrantó los derechos no sólo de los candidatos de partidos políticos</w:t>
      </w:r>
      <w:r w:rsidR="00432520" w:rsidRPr="00E52156">
        <w:rPr>
          <w:rFonts w:ascii="Cambria" w:hAnsi="Cambria"/>
          <w:bCs/>
          <w:sz w:val="20"/>
          <w:szCs w:val="20"/>
          <w:lang w:val="es-ES"/>
        </w:rPr>
        <w:t xml:space="preserve">, sino también del electorado. </w:t>
      </w:r>
      <w:r w:rsidR="009127FB">
        <w:rPr>
          <w:rFonts w:ascii="Cambria" w:hAnsi="Cambria"/>
          <w:bCs/>
          <w:sz w:val="20"/>
          <w:szCs w:val="20"/>
          <w:lang w:val="es-ES"/>
        </w:rPr>
        <w:t>A</w:t>
      </w:r>
      <w:r w:rsidR="002C2664" w:rsidRPr="00E52156">
        <w:rPr>
          <w:rFonts w:ascii="Cambria" w:hAnsi="Cambria"/>
          <w:bCs/>
          <w:sz w:val="20"/>
          <w:szCs w:val="20"/>
          <w:lang w:val="es-ES"/>
        </w:rPr>
        <w:t xml:space="preserve">lega que la Sra. </w:t>
      </w:r>
      <w:proofErr w:type="spellStart"/>
      <w:r w:rsidR="002C2664" w:rsidRPr="00E52156">
        <w:rPr>
          <w:rFonts w:ascii="Cambria" w:hAnsi="Cambria"/>
          <w:bCs/>
          <w:sz w:val="20"/>
          <w:szCs w:val="20"/>
          <w:lang w:val="es-ES"/>
        </w:rPr>
        <w:t>Vij</w:t>
      </w:r>
      <w:r w:rsidR="00B14BD8" w:rsidRPr="00E52156">
        <w:rPr>
          <w:rFonts w:ascii="Cambria" w:hAnsi="Cambria"/>
          <w:bCs/>
          <w:sz w:val="20"/>
          <w:szCs w:val="20"/>
          <w:lang w:val="es-ES"/>
        </w:rPr>
        <w:t>il</w:t>
      </w:r>
      <w:proofErr w:type="spellEnd"/>
      <w:r w:rsidR="00B14BD8" w:rsidRPr="00E52156">
        <w:rPr>
          <w:rFonts w:ascii="Cambria" w:hAnsi="Cambria"/>
          <w:bCs/>
          <w:sz w:val="20"/>
          <w:szCs w:val="20"/>
          <w:lang w:val="es-ES"/>
        </w:rPr>
        <w:t xml:space="preserve">, miembro del Movimiento Renovador Sandinista que participó en conjunto con Alianza PLI, </w:t>
      </w:r>
      <w:r w:rsidR="009127FB">
        <w:rPr>
          <w:rFonts w:ascii="Cambria" w:hAnsi="Cambria"/>
          <w:bCs/>
          <w:sz w:val="20"/>
          <w:szCs w:val="20"/>
          <w:lang w:val="es-ES"/>
        </w:rPr>
        <w:t>es</w:t>
      </w:r>
      <w:r w:rsidR="009127FB" w:rsidRPr="00E52156">
        <w:rPr>
          <w:rFonts w:ascii="Cambria" w:hAnsi="Cambria"/>
          <w:bCs/>
          <w:sz w:val="20"/>
          <w:szCs w:val="20"/>
          <w:lang w:val="es-ES"/>
        </w:rPr>
        <w:t xml:space="preserve"> </w:t>
      </w:r>
      <w:r w:rsidR="00B14BD8" w:rsidRPr="00E52156">
        <w:rPr>
          <w:rFonts w:ascii="Cambria" w:hAnsi="Cambria"/>
          <w:bCs/>
          <w:sz w:val="20"/>
          <w:szCs w:val="20"/>
          <w:lang w:val="es-ES"/>
        </w:rPr>
        <w:t xml:space="preserve">víctima de represalias </w:t>
      </w:r>
      <w:r w:rsidRPr="00E52156">
        <w:rPr>
          <w:rFonts w:ascii="Cambria" w:hAnsi="Cambria"/>
          <w:bCs/>
          <w:sz w:val="20"/>
          <w:szCs w:val="20"/>
          <w:lang w:val="es-ES"/>
        </w:rPr>
        <w:t>por parte del</w:t>
      </w:r>
      <w:r w:rsidR="00B14BD8" w:rsidRPr="00E52156">
        <w:rPr>
          <w:rFonts w:ascii="Cambria" w:hAnsi="Cambria"/>
          <w:bCs/>
          <w:sz w:val="20"/>
          <w:szCs w:val="20"/>
          <w:lang w:val="es-ES"/>
        </w:rPr>
        <w:t xml:space="preserve"> partido de gobierno </w:t>
      </w:r>
      <w:r w:rsidR="00B742E3">
        <w:rPr>
          <w:rFonts w:ascii="Cambria" w:hAnsi="Cambria"/>
          <w:bCs/>
          <w:sz w:val="20"/>
          <w:szCs w:val="20"/>
          <w:lang w:val="es-ES"/>
        </w:rPr>
        <w:t xml:space="preserve">por </w:t>
      </w:r>
      <w:r w:rsidRPr="00E52156">
        <w:rPr>
          <w:rFonts w:ascii="Cambria" w:hAnsi="Cambria"/>
          <w:bCs/>
          <w:sz w:val="20"/>
          <w:szCs w:val="20"/>
          <w:lang w:val="es-ES"/>
        </w:rPr>
        <w:t xml:space="preserve">haber criticado </w:t>
      </w:r>
      <w:r w:rsidR="00AE3C23" w:rsidRPr="00E52156">
        <w:rPr>
          <w:rFonts w:ascii="Cambria" w:hAnsi="Cambria"/>
          <w:bCs/>
          <w:sz w:val="20"/>
          <w:szCs w:val="20"/>
          <w:lang w:val="es-ES"/>
        </w:rPr>
        <w:t xml:space="preserve">en </w:t>
      </w:r>
      <w:r w:rsidRPr="00E52156">
        <w:rPr>
          <w:rFonts w:ascii="Cambria" w:hAnsi="Cambria"/>
          <w:bCs/>
          <w:sz w:val="20"/>
          <w:szCs w:val="20"/>
          <w:lang w:val="es-ES"/>
        </w:rPr>
        <w:t xml:space="preserve">los medios de comunicación la </w:t>
      </w:r>
      <w:r w:rsidR="00B14BD8" w:rsidRPr="00E52156">
        <w:rPr>
          <w:rFonts w:ascii="Cambria" w:hAnsi="Cambria"/>
          <w:bCs/>
          <w:sz w:val="20"/>
          <w:szCs w:val="20"/>
          <w:lang w:val="es-ES"/>
        </w:rPr>
        <w:t xml:space="preserve">candidatura del </w:t>
      </w:r>
      <w:r w:rsidR="00AE3C23" w:rsidRPr="00E52156">
        <w:rPr>
          <w:rFonts w:ascii="Cambria" w:hAnsi="Cambria"/>
          <w:bCs/>
          <w:sz w:val="20"/>
          <w:szCs w:val="20"/>
          <w:lang w:val="es-ES"/>
        </w:rPr>
        <w:t xml:space="preserve">entonces y actual </w:t>
      </w:r>
      <w:r w:rsidR="00B14BD8" w:rsidRPr="00E52156">
        <w:rPr>
          <w:rFonts w:ascii="Cambria" w:hAnsi="Cambria"/>
          <w:bCs/>
          <w:sz w:val="20"/>
          <w:szCs w:val="20"/>
          <w:lang w:val="es-ES"/>
        </w:rPr>
        <w:t xml:space="preserve">Presidente </w:t>
      </w:r>
      <w:r w:rsidR="00AE3C23" w:rsidRPr="00E52156">
        <w:rPr>
          <w:rFonts w:ascii="Cambria" w:hAnsi="Cambria"/>
          <w:bCs/>
          <w:sz w:val="20"/>
          <w:szCs w:val="20"/>
          <w:lang w:val="es-ES"/>
        </w:rPr>
        <w:t>de la Nación</w:t>
      </w:r>
      <w:r w:rsidR="00B14BD8" w:rsidRPr="00E52156">
        <w:rPr>
          <w:rFonts w:ascii="Cambria" w:hAnsi="Cambria"/>
          <w:bCs/>
          <w:sz w:val="20"/>
          <w:szCs w:val="20"/>
          <w:lang w:val="es-ES"/>
        </w:rPr>
        <w:t xml:space="preserve">. </w:t>
      </w:r>
      <w:r w:rsidR="00430E5C">
        <w:rPr>
          <w:rFonts w:ascii="Cambria" w:hAnsi="Cambria"/>
          <w:bCs/>
          <w:sz w:val="20"/>
          <w:szCs w:val="20"/>
          <w:lang w:val="es-ES"/>
        </w:rPr>
        <w:t xml:space="preserve">A este respecto, alegan que el rechazo arbitrario de la candidatura de la Sra. </w:t>
      </w:r>
      <w:proofErr w:type="spellStart"/>
      <w:r w:rsidR="00430E5C">
        <w:rPr>
          <w:rFonts w:ascii="Cambria" w:hAnsi="Cambria"/>
          <w:bCs/>
          <w:sz w:val="20"/>
          <w:szCs w:val="20"/>
          <w:lang w:val="es-ES"/>
        </w:rPr>
        <w:t>Vijil</w:t>
      </w:r>
      <w:proofErr w:type="spellEnd"/>
      <w:r w:rsidR="00430E5C">
        <w:rPr>
          <w:rFonts w:ascii="Cambria" w:hAnsi="Cambria"/>
          <w:bCs/>
          <w:sz w:val="20"/>
          <w:szCs w:val="20"/>
          <w:lang w:val="es-ES"/>
        </w:rPr>
        <w:t xml:space="preserve"> se da en represalia por su pertenencia al Movimiento Renova</w:t>
      </w:r>
      <w:r w:rsidR="009127FB">
        <w:rPr>
          <w:rFonts w:ascii="Cambria" w:hAnsi="Cambria"/>
          <w:bCs/>
          <w:sz w:val="20"/>
          <w:szCs w:val="20"/>
          <w:lang w:val="es-ES"/>
        </w:rPr>
        <w:t>dor</w:t>
      </w:r>
      <w:r w:rsidR="00430E5C">
        <w:rPr>
          <w:rFonts w:ascii="Cambria" w:hAnsi="Cambria"/>
          <w:bCs/>
          <w:sz w:val="20"/>
          <w:szCs w:val="20"/>
          <w:lang w:val="es-ES"/>
        </w:rPr>
        <w:t xml:space="preserve"> Sandinista, el cual habría sido beligerante en sus críticas al gobierno del Presidente Daniel Ortega</w:t>
      </w:r>
      <w:r w:rsidR="00DC70C0">
        <w:rPr>
          <w:rFonts w:ascii="Cambria" w:hAnsi="Cambria"/>
          <w:bCs/>
          <w:sz w:val="20"/>
          <w:szCs w:val="20"/>
          <w:lang w:val="es-ES"/>
        </w:rPr>
        <w:t>, lo que constituiría una violación a su derecho a asociarse con fines políticos</w:t>
      </w:r>
      <w:r w:rsidR="00430E5C">
        <w:rPr>
          <w:rFonts w:ascii="Cambria" w:hAnsi="Cambria"/>
          <w:bCs/>
          <w:sz w:val="20"/>
          <w:szCs w:val="20"/>
          <w:lang w:val="es-ES"/>
        </w:rPr>
        <w:t>.</w:t>
      </w:r>
    </w:p>
    <w:p w:rsidR="00B14BD8" w:rsidRPr="00E52156" w:rsidRDefault="00430E5C"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sz w:val="20"/>
          <w:szCs w:val="20"/>
          <w:lang w:val="es-ES"/>
        </w:rPr>
      </w:pPr>
      <w:r>
        <w:rPr>
          <w:rFonts w:ascii="Cambria" w:hAnsi="Cambria"/>
          <w:bCs/>
          <w:sz w:val="20"/>
          <w:szCs w:val="20"/>
          <w:lang w:val="es-ES"/>
        </w:rPr>
        <w:t xml:space="preserve"> </w:t>
      </w:r>
    </w:p>
    <w:p w:rsidR="00B14BD8" w:rsidRPr="00CC1C95" w:rsidRDefault="005E4759" w:rsidP="00AE2D4F">
      <w:pPr>
        <w:pStyle w:val="ListParagraph"/>
        <w:numPr>
          <w:ilvl w:val="0"/>
          <w:numId w:val="1"/>
        </w:numPr>
        <w:jc w:val="both"/>
        <w:rPr>
          <w:bCs/>
          <w:sz w:val="20"/>
          <w:szCs w:val="20"/>
          <w:lang w:val="es-ES"/>
        </w:rPr>
      </w:pPr>
      <w:r w:rsidRPr="00E52156">
        <w:rPr>
          <w:bCs/>
          <w:sz w:val="20"/>
          <w:szCs w:val="20"/>
          <w:lang w:val="es-ES"/>
        </w:rPr>
        <w:t>Asimismo, denuncia que por mandato expreso del artículo 173 de la Constitución Política, no cabe la interposición de recursos ordinarios ni extraordinarios contra las resoluciones del Consejo Supremo Electoral</w:t>
      </w:r>
      <w:r w:rsidR="001560E5">
        <w:rPr>
          <w:bCs/>
          <w:sz w:val="20"/>
          <w:szCs w:val="20"/>
          <w:lang w:val="es-ES"/>
        </w:rPr>
        <w:t>; igualmente alega que la Ley de Amparo dispone que no cabe este recurso contra las decisiones del citado organismo. A</w:t>
      </w:r>
      <w:r w:rsidR="009127FB">
        <w:rPr>
          <w:bCs/>
          <w:sz w:val="20"/>
          <w:szCs w:val="20"/>
          <w:lang w:val="es-ES"/>
        </w:rPr>
        <w:t>lega que,</w:t>
      </w:r>
      <w:r w:rsidRPr="00E52156">
        <w:rPr>
          <w:bCs/>
          <w:sz w:val="20"/>
          <w:szCs w:val="20"/>
          <w:lang w:val="es-ES"/>
        </w:rPr>
        <w:t xml:space="preserve"> pesar de que la Corte Interamericana de Derechos Humanos en su sentencia del </w:t>
      </w:r>
      <w:r w:rsidR="00B14BD8" w:rsidRPr="00E52156">
        <w:rPr>
          <w:bCs/>
          <w:sz w:val="20"/>
          <w:szCs w:val="20"/>
          <w:lang w:val="es-ES"/>
        </w:rPr>
        <w:t xml:space="preserve">caso </w:t>
      </w:r>
      <w:proofErr w:type="spellStart"/>
      <w:r w:rsidR="00B14BD8" w:rsidRPr="00E52156">
        <w:rPr>
          <w:bCs/>
          <w:sz w:val="20"/>
          <w:szCs w:val="20"/>
          <w:lang w:val="es-ES"/>
        </w:rPr>
        <w:t>Yatama</w:t>
      </w:r>
      <w:proofErr w:type="spellEnd"/>
      <w:r w:rsidRPr="00E52156">
        <w:rPr>
          <w:bCs/>
          <w:sz w:val="20"/>
          <w:szCs w:val="20"/>
          <w:lang w:val="es-ES"/>
        </w:rPr>
        <w:t xml:space="preserve">, de </w:t>
      </w:r>
      <w:r w:rsidR="00EC1937" w:rsidRPr="00E52156">
        <w:rPr>
          <w:bCs/>
          <w:sz w:val="20"/>
          <w:szCs w:val="20"/>
          <w:lang w:val="es-ES"/>
        </w:rPr>
        <w:t xml:space="preserve">23 de junio de 2005, estableció entre sus medidas de </w:t>
      </w:r>
      <w:r w:rsidR="00B14BD8" w:rsidRPr="00E52156">
        <w:rPr>
          <w:bCs/>
          <w:sz w:val="20"/>
          <w:szCs w:val="20"/>
          <w:lang w:val="es-ES"/>
        </w:rPr>
        <w:t xml:space="preserve">satisfacción y garantías de no repetición la </w:t>
      </w:r>
      <w:r w:rsidR="00B14BD8" w:rsidRPr="00E52156">
        <w:rPr>
          <w:bCs/>
          <w:i/>
          <w:sz w:val="20"/>
          <w:szCs w:val="20"/>
          <w:lang w:val="es-ES"/>
        </w:rPr>
        <w:t>“adopción de medidas legislativas para establecer un recurso judicial sencillo, rápido y efectivo contra las decisiones del Consejo Supremo Electoral”</w:t>
      </w:r>
      <w:r w:rsidR="005E5E58" w:rsidRPr="00E52156">
        <w:rPr>
          <w:bCs/>
          <w:sz w:val="20"/>
          <w:szCs w:val="20"/>
          <w:lang w:val="es-ES"/>
        </w:rPr>
        <w:t>, el Estado no implement</w:t>
      </w:r>
      <w:r w:rsidR="009127FB">
        <w:rPr>
          <w:bCs/>
          <w:sz w:val="20"/>
          <w:szCs w:val="20"/>
          <w:lang w:val="es-ES"/>
        </w:rPr>
        <w:t>ó</w:t>
      </w:r>
      <w:r w:rsidR="005E5E58" w:rsidRPr="00E52156">
        <w:rPr>
          <w:bCs/>
          <w:sz w:val="20"/>
          <w:szCs w:val="20"/>
          <w:lang w:val="es-ES"/>
        </w:rPr>
        <w:t xml:space="preserve"> dicho recurso, lo que en el caso concreto de la presunta víctima le priv</w:t>
      </w:r>
      <w:r w:rsidR="009127FB">
        <w:rPr>
          <w:bCs/>
          <w:sz w:val="20"/>
          <w:szCs w:val="20"/>
          <w:lang w:val="es-ES"/>
        </w:rPr>
        <w:t>ó</w:t>
      </w:r>
      <w:r w:rsidR="005E5E58" w:rsidRPr="00E52156">
        <w:rPr>
          <w:bCs/>
          <w:sz w:val="20"/>
          <w:szCs w:val="20"/>
          <w:lang w:val="es-ES"/>
        </w:rPr>
        <w:t xml:space="preserve"> de la posibilidad de una revisión jud</w:t>
      </w:r>
      <w:r w:rsidR="00F454B4" w:rsidRPr="00E52156">
        <w:rPr>
          <w:bCs/>
          <w:sz w:val="20"/>
          <w:szCs w:val="20"/>
          <w:lang w:val="es-ES"/>
        </w:rPr>
        <w:t>icial de la resolución que la afectó</w:t>
      </w:r>
      <w:r w:rsidR="00B14BD8" w:rsidRPr="00E52156">
        <w:rPr>
          <w:bCs/>
          <w:sz w:val="20"/>
          <w:szCs w:val="20"/>
          <w:lang w:val="es-ES"/>
        </w:rPr>
        <w:t>.</w:t>
      </w:r>
      <w:r w:rsidR="00353C4A">
        <w:rPr>
          <w:bCs/>
          <w:sz w:val="20"/>
          <w:szCs w:val="20"/>
          <w:lang w:val="es-ES"/>
        </w:rPr>
        <w:t xml:space="preserve"> </w:t>
      </w:r>
      <w:r w:rsidR="00CC1C95">
        <w:rPr>
          <w:bCs/>
          <w:sz w:val="20"/>
          <w:szCs w:val="20"/>
          <w:lang w:val="es-ES"/>
        </w:rPr>
        <w:t xml:space="preserve">A este respecto, subraya que el Estado de Nicaragua se rehusó a comparecer a la audiencia de supervisión del cumplimiento de esta sentencia celebrada por la Corte Interamericana el 28 de mayo de 2013, y ha omitido </w:t>
      </w:r>
      <w:r w:rsidR="00CC1C95">
        <w:rPr>
          <w:bCs/>
          <w:sz w:val="20"/>
          <w:szCs w:val="20"/>
          <w:lang w:val="es-ES"/>
        </w:rPr>
        <w:lastRenderedPageBreak/>
        <w:t xml:space="preserve">informar por escrito al tribunal acerca de las medidas adoptadas para implementar dicho fallo. </w:t>
      </w:r>
      <w:r w:rsidR="005E5E58" w:rsidRPr="00CC1C95">
        <w:rPr>
          <w:bCs/>
          <w:sz w:val="20"/>
          <w:szCs w:val="20"/>
          <w:lang w:val="es-ES"/>
        </w:rPr>
        <w:t xml:space="preserve">En consecuencia, </w:t>
      </w:r>
      <w:r w:rsidR="00CC1C95">
        <w:rPr>
          <w:bCs/>
          <w:sz w:val="20"/>
          <w:szCs w:val="20"/>
          <w:lang w:val="es-ES"/>
        </w:rPr>
        <w:t>plantea</w:t>
      </w:r>
      <w:r w:rsidR="007034F7" w:rsidRPr="00CC1C95">
        <w:rPr>
          <w:bCs/>
          <w:sz w:val="20"/>
          <w:szCs w:val="20"/>
          <w:lang w:val="es-ES"/>
        </w:rPr>
        <w:t xml:space="preserve"> que </w:t>
      </w:r>
      <w:r w:rsidR="009D24A3">
        <w:rPr>
          <w:bCs/>
          <w:sz w:val="20"/>
          <w:szCs w:val="20"/>
          <w:lang w:val="es-ES"/>
        </w:rPr>
        <w:t xml:space="preserve">no existe la posibilidad de agotar </w:t>
      </w:r>
      <w:r w:rsidR="00B14BD8" w:rsidRPr="00CC1C95">
        <w:rPr>
          <w:bCs/>
          <w:sz w:val="20"/>
          <w:szCs w:val="20"/>
          <w:lang w:val="es-ES"/>
        </w:rPr>
        <w:t xml:space="preserve">los recursos internos </w:t>
      </w:r>
      <w:r w:rsidR="007034F7" w:rsidRPr="00CC1C95">
        <w:rPr>
          <w:bCs/>
          <w:sz w:val="20"/>
          <w:szCs w:val="20"/>
          <w:lang w:val="es-ES"/>
        </w:rPr>
        <w:t>y que por tanto se configura la excepción establecida en el artículo 46.2.a de la Convención</w:t>
      </w:r>
      <w:r w:rsidR="005E5E58" w:rsidRPr="00CC1C95">
        <w:rPr>
          <w:bCs/>
          <w:sz w:val="20"/>
          <w:szCs w:val="20"/>
          <w:lang w:val="es-ES"/>
        </w:rPr>
        <w:t xml:space="preserve">. </w:t>
      </w:r>
      <w:r w:rsidR="009D24A3">
        <w:rPr>
          <w:bCs/>
          <w:sz w:val="20"/>
          <w:szCs w:val="20"/>
          <w:lang w:val="es-ES"/>
        </w:rPr>
        <w:t xml:space="preserve">Señala </w:t>
      </w:r>
      <w:r w:rsidR="00196B7D">
        <w:rPr>
          <w:bCs/>
          <w:sz w:val="20"/>
          <w:szCs w:val="20"/>
          <w:lang w:val="es-ES"/>
        </w:rPr>
        <w:t>que</w:t>
      </w:r>
      <w:r w:rsidR="009D24A3">
        <w:rPr>
          <w:bCs/>
          <w:sz w:val="20"/>
          <w:szCs w:val="20"/>
          <w:lang w:val="es-ES"/>
        </w:rPr>
        <w:t xml:space="preserve"> ello,</w:t>
      </w:r>
      <w:r w:rsidR="00196B7D">
        <w:rPr>
          <w:bCs/>
          <w:sz w:val="20"/>
          <w:szCs w:val="20"/>
          <w:lang w:val="es-ES"/>
        </w:rPr>
        <w:t xml:space="preserve"> además, constitu</w:t>
      </w:r>
      <w:r w:rsidR="009D24A3">
        <w:rPr>
          <w:bCs/>
          <w:sz w:val="20"/>
          <w:szCs w:val="20"/>
          <w:lang w:val="es-ES"/>
        </w:rPr>
        <w:t>ye</w:t>
      </w:r>
      <w:r w:rsidR="00196B7D">
        <w:rPr>
          <w:bCs/>
          <w:sz w:val="20"/>
          <w:szCs w:val="20"/>
          <w:lang w:val="es-ES"/>
        </w:rPr>
        <w:t xml:space="preserve"> una violación a los derechos de la presunta víctima a la protección judicial y a las garantías judiciales, en particular al derecho a ser oída por alguna instancia administrativa o judicial.</w:t>
      </w:r>
    </w:p>
    <w:p w:rsidR="005E5E58" w:rsidRPr="00E52156" w:rsidRDefault="005E5E58" w:rsidP="00AE2D4F">
      <w:pPr>
        <w:pStyle w:val="ListParagraph"/>
        <w:jc w:val="both"/>
        <w:rPr>
          <w:bCs/>
          <w:sz w:val="20"/>
          <w:szCs w:val="20"/>
          <w:lang w:val="es-ES"/>
        </w:rPr>
      </w:pPr>
    </w:p>
    <w:p w:rsidR="007E0204" w:rsidRDefault="00FE2E1A"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B742E3">
        <w:rPr>
          <w:rFonts w:ascii="Cambria" w:hAnsi="Cambria"/>
          <w:bCs/>
          <w:sz w:val="20"/>
          <w:szCs w:val="20"/>
          <w:lang w:val="es-ES"/>
        </w:rPr>
        <w:t xml:space="preserve">Por su parte, el Estado argumenta que los alegatos planteados por el peticionario se refieren a planteamientos especulativos y a argumentos políticos que no tienen una conexión fáctica real con el caso concreto de la presunta víctima, a quien objetivamente se le negó su candidatura por incumplimiento de los requisitos legales. En este sentido, indica que </w:t>
      </w:r>
      <w:r w:rsidR="00B14BD8" w:rsidRPr="00B742E3">
        <w:rPr>
          <w:rFonts w:ascii="Cambria" w:hAnsi="Cambria"/>
          <w:bCs/>
          <w:sz w:val="20"/>
          <w:szCs w:val="20"/>
          <w:lang w:val="es-ES"/>
        </w:rPr>
        <w:t xml:space="preserve">la </w:t>
      </w:r>
      <w:r w:rsidRPr="00B742E3">
        <w:rPr>
          <w:rFonts w:ascii="Cambria" w:hAnsi="Cambria"/>
          <w:bCs/>
          <w:sz w:val="20"/>
          <w:szCs w:val="20"/>
          <w:lang w:val="es-ES"/>
        </w:rPr>
        <w:t xml:space="preserve">respuesta </w:t>
      </w:r>
      <w:r w:rsidR="00B14BD8" w:rsidRPr="00B742E3">
        <w:rPr>
          <w:rFonts w:ascii="Cambria" w:hAnsi="Cambria"/>
          <w:bCs/>
          <w:sz w:val="20"/>
          <w:szCs w:val="20"/>
          <w:lang w:val="es-ES"/>
        </w:rPr>
        <w:t>negativa</w:t>
      </w:r>
      <w:r w:rsidRPr="00B742E3">
        <w:rPr>
          <w:rFonts w:ascii="Cambria" w:hAnsi="Cambria"/>
          <w:bCs/>
          <w:sz w:val="20"/>
          <w:szCs w:val="20"/>
          <w:lang w:val="es-ES"/>
        </w:rPr>
        <w:t xml:space="preserve"> d</w:t>
      </w:r>
      <w:r w:rsidR="00C9622E" w:rsidRPr="00B742E3">
        <w:rPr>
          <w:rFonts w:ascii="Cambria" w:hAnsi="Cambria"/>
          <w:bCs/>
          <w:sz w:val="20"/>
          <w:szCs w:val="20"/>
          <w:lang w:val="es-ES"/>
        </w:rPr>
        <w:t>el Consejo Supremo Electoral</w:t>
      </w:r>
      <w:r w:rsidR="00B14BD8" w:rsidRPr="00B742E3">
        <w:rPr>
          <w:rFonts w:ascii="Cambria" w:hAnsi="Cambria"/>
          <w:bCs/>
          <w:sz w:val="20"/>
          <w:szCs w:val="20"/>
          <w:lang w:val="es-ES"/>
        </w:rPr>
        <w:t xml:space="preserve"> de </w:t>
      </w:r>
      <w:r w:rsidR="00C9622E" w:rsidRPr="00B742E3">
        <w:rPr>
          <w:rFonts w:ascii="Cambria" w:hAnsi="Cambria"/>
          <w:bCs/>
          <w:sz w:val="20"/>
          <w:szCs w:val="20"/>
          <w:lang w:val="es-ES"/>
        </w:rPr>
        <w:t>inscribir</w:t>
      </w:r>
      <w:r w:rsidR="00B14BD8" w:rsidRPr="00B742E3">
        <w:rPr>
          <w:rFonts w:ascii="Cambria" w:hAnsi="Cambria"/>
          <w:bCs/>
          <w:sz w:val="20"/>
          <w:szCs w:val="20"/>
          <w:lang w:val="es-ES"/>
        </w:rPr>
        <w:t xml:space="preserve"> la candidatura de la </w:t>
      </w:r>
      <w:r w:rsidRPr="00B742E3">
        <w:rPr>
          <w:rFonts w:ascii="Cambria" w:hAnsi="Cambria"/>
          <w:bCs/>
          <w:sz w:val="20"/>
          <w:szCs w:val="20"/>
          <w:lang w:val="es-ES"/>
        </w:rPr>
        <w:t xml:space="preserve">Sra. </w:t>
      </w:r>
      <w:proofErr w:type="spellStart"/>
      <w:r w:rsidRPr="00B742E3">
        <w:rPr>
          <w:rFonts w:ascii="Cambria" w:hAnsi="Cambria"/>
          <w:bCs/>
          <w:sz w:val="20"/>
          <w:szCs w:val="20"/>
          <w:lang w:val="es-ES"/>
        </w:rPr>
        <w:t>Vijil</w:t>
      </w:r>
      <w:proofErr w:type="spellEnd"/>
      <w:r w:rsidR="00B14BD8" w:rsidRPr="00B742E3">
        <w:rPr>
          <w:rFonts w:ascii="Cambria" w:hAnsi="Cambria"/>
          <w:bCs/>
          <w:sz w:val="20"/>
          <w:szCs w:val="20"/>
          <w:lang w:val="es-ES"/>
        </w:rPr>
        <w:t xml:space="preserve"> para </w:t>
      </w:r>
      <w:r w:rsidR="00C9622E" w:rsidRPr="00B742E3">
        <w:rPr>
          <w:rFonts w:ascii="Cambria" w:hAnsi="Cambria"/>
          <w:bCs/>
          <w:sz w:val="20"/>
          <w:szCs w:val="20"/>
          <w:lang w:val="es-ES"/>
        </w:rPr>
        <w:t>el cargo de</w:t>
      </w:r>
      <w:r w:rsidR="00F454B4" w:rsidRPr="00B742E3">
        <w:rPr>
          <w:rFonts w:ascii="Cambria" w:hAnsi="Cambria"/>
          <w:bCs/>
          <w:sz w:val="20"/>
          <w:szCs w:val="20"/>
          <w:lang w:val="es-ES"/>
        </w:rPr>
        <w:t xml:space="preserve"> diputada departamental </w:t>
      </w:r>
      <w:r w:rsidRPr="00B742E3">
        <w:rPr>
          <w:rFonts w:ascii="Cambria" w:hAnsi="Cambria"/>
          <w:bCs/>
          <w:sz w:val="20"/>
          <w:szCs w:val="20"/>
          <w:lang w:val="es-ES"/>
        </w:rPr>
        <w:t xml:space="preserve">de Managua </w:t>
      </w:r>
      <w:r w:rsidR="00F454B4" w:rsidRPr="00B742E3">
        <w:rPr>
          <w:rFonts w:ascii="Cambria" w:hAnsi="Cambria"/>
          <w:bCs/>
          <w:sz w:val="20"/>
          <w:szCs w:val="20"/>
          <w:lang w:val="es-ES"/>
        </w:rPr>
        <w:t>se fundamentó</w:t>
      </w:r>
      <w:r w:rsidR="00B14BD8" w:rsidRPr="00B742E3">
        <w:rPr>
          <w:rFonts w:ascii="Cambria" w:hAnsi="Cambria"/>
          <w:bCs/>
          <w:sz w:val="20"/>
          <w:szCs w:val="20"/>
          <w:lang w:val="es-ES"/>
        </w:rPr>
        <w:t xml:space="preserve"> en el incumplimiento de </w:t>
      </w:r>
      <w:r w:rsidR="00C9622E" w:rsidRPr="00B742E3">
        <w:rPr>
          <w:rFonts w:ascii="Cambria" w:hAnsi="Cambria"/>
          <w:bCs/>
          <w:sz w:val="20"/>
          <w:szCs w:val="20"/>
          <w:lang w:val="es-ES"/>
        </w:rPr>
        <w:t xml:space="preserve">los </w:t>
      </w:r>
      <w:r w:rsidR="00B14BD8" w:rsidRPr="00B742E3">
        <w:rPr>
          <w:rFonts w:ascii="Cambria" w:hAnsi="Cambria"/>
          <w:bCs/>
          <w:sz w:val="20"/>
          <w:szCs w:val="20"/>
          <w:lang w:val="es-ES"/>
        </w:rPr>
        <w:t>requisitos establecidos en el artículo 134 de la Constitución Política</w:t>
      </w:r>
      <w:r w:rsidR="00C9622E" w:rsidRPr="00B742E3">
        <w:rPr>
          <w:rFonts w:ascii="Cambria" w:hAnsi="Cambria"/>
          <w:bCs/>
          <w:sz w:val="20"/>
          <w:szCs w:val="20"/>
          <w:lang w:val="es-ES"/>
        </w:rPr>
        <w:t>, implementados administrativamente por</w:t>
      </w:r>
      <w:r w:rsidR="00B14BD8" w:rsidRPr="00B742E3">
        <w:rPr>
          <w:rFonts w:ascii="Cambria" w:hAnsi="Cambria"/>
          <w:bCs/>
          <w:sz w:val="20"/>
          <w:szCs w:val="20"/>
          <w:lang w:val="es-ES"/>
        </w:rPr>
        <w:t xml:space="preserve"> </w:t>
      </w:r>
      <w:r w:rsidR="00C9622E" w:rsidRPr="00B742E3">
        <w:rPr>
          <w:rFonts w:ascii="Cambria" w:hAnsi="Cambria"/>
          <w:bCs/>
          <w:sz w:val="20"/>
          <w:szCs w:val="20"/>
          <w:lang w:val="es-ES"/>
        </w:rPr>
        <w:t>las normas pertinentes de la Ley Electoral.</w:t>
      </w:r>
      <w:r w:rsidR="00B14BD8" w:rsidRPr="00B742E3">
        <w:rPr>
          <w:rFonts w:ascii="Cambria" w:hAnsi="Cambria"/>
          <w:bCs/>
          <w:sz w:val="20"/>
          <w:szCs w:val="20"/>
          <w:lang w:val="es-ES"/>
        </w:rPr>
        <w:t xml:space="preserve"> </w:t>
      </w:r>
      <w:r w:rsidR="009D24A3">
        <w:rPr>
          <w:rFonts w:ascii="Cambria" w:hAnsi="Cambria"/>
          <w:bCs/>
          <w:sz w:val="20"/>
          <w:szCs w:val="20"/>
          <w:lang w:val="es-ES"/>
        </w:rPr>
        <w:t>Manifiesta al respecto que</w:t>
      </w:r>
      <w:r w:rsidR="009D24A3" w:rsidRPr="00B742E3">
        <w:rPr>
          <w:rFonts w:ascii="Cambria" w:hAnsi="Cambria"/>
          <w:bCs/>
          <w:sz w:val="20"/>
          <w:szCs w:val="20"/>
          <w:lang w:val="es-ES"/>
        </w:rPr>
        <w:t xml:space="preserve"> </w:t>
      </w:r>
      <w:r w:rsidR="002C2664" w:rsidRPr="00B742E3">
        <w:rPr>
          <w:rFonts w:ascii="Cambria" w:hAnsi="Cambria"/>
          <w:bCs/>
          <w:sz w:val="20"/>
          <w:szCs w:val="20"/>
          <w:lang w:val="es-ES"/>
        </w:rPr>
        <w:t xml:space="preserve">la Sra. </w:t>
      </w:r>
      <w:proofErr w:type="spellStart"/>
      <w:r w:rsidR="002C2664" w:rsidRPr="00B742E3">
        <w:rPr>
          <w:rFonts w:ascii="Cambria" w:hAnsi="Cambria"/>
          <w:bCs/>
          <w:sz w:val="20"/>
          <w:szCs w:val="20"/>
          <w:lang w:val="es-ES"/>
        </w:rPr>
        <w:t>Vij</w:t>
      </w:r>
      <w:r w:rsidR="00C9622E" w:rsidRPr="00B742E3">
        <w:rPr>
          <w:rFonts w:ascii="Cambria" w:hAnsi="Cambria"/>
          <w:bCs/>
          <w:sz w:val="20"/>
          <w:szCs w:val="20"/>
          <w:lang w:val="es-ES"/>
        </w:rPr>
        <w:t>il</w:t>
      </w:r>
      <w:proofErr w:type="spellEnd"/>
      <w:r w:rsidR="00C9622E" w:rsidRPr="00B742E3">
        <w:rPr>
          <w:rFonts w:ascii="Cambria" w:hAnsi="Cambria"/>
          <w:bCs/>
          <w:sz w:val="20"/>
          <w:szCs w:val="20"/>
          <w:lang w:val="es-ES"/>
        </w:rPr>
        <w:t xml:space="preserve"> </w:t>
      </w:r>
      <w:r w:rsidRPr="00B742E3">
        <w:rPr>
          <w:rFonts w:ascii="Cambria" w:hAnsi="Cambria"/>
          <w:bCs/>
          <w:sz w:val="20"/>
          <w:szCs w:val="20"/>
          <w:lang w:val="es-ES"/>
        </w:rPr>
        <w:t>en</w:t>
      </w:r>
      <w:r w:rsidR="00C9622E" w:rsidRPr="00B742E3">
        <w:rPr>
          <w:rFonts w:ascii="Cambria" w:hAnsi="Cambria"/>
          <w:bCs/>
          <w:sz w:val="20"/>
          <w:szCs w:val="20"/>
          <w:lang w:val="es-ES"/>
        </w:rPr>
        <w:t xml:space="preserve"> el trámite </w:t>
      </w:r>
      <w:r w:rsidR="009D24A3">
        <w:rPr>
          <w:rFonts w:ascii="Cambria" w:hAnsi="Cambria"/>
          <w:bCs/>
          <w:sz w:val="20"/>
          <w:szCs w:val="20"/>
          <w:lang w:val="es-ES"/>
        </w:rPr>
        <w:t>de</w:t>
      </w:r>
      <w:r w:rsidR="00C9622E" w:rsidRPr="00B742E3">
        <w:rPr>
          <w:rFonts w:ascii="Cambria" w:hAnsi="Cambria"/>
          <w:bCs/>
          <w:sz w:val="20"/>
          <w:szCs w:val="20"/>
          <w:lang w:val="es-ES"/>
        </w:rPr>
        <w:t xml:space="preserve"> registro de su candidatura manifestó expresamente que </w:t>
      </w:r>
      <w:r w:rsidR="00B14BD8" w:rsidRPr="00B742E3">
        <w:rPr>
          <w:rFonts w:ascii="Cambria" w:hAnsi="Cambria"/>
          <w:bCs/>
          <w:sz w:val="20"/>
          <w:szCs w:val="20"/>
          <w:lang w:val="es-ES"/>
        </w:rPr>
        <w:t xml:space="preserve">tenía un año y siete meses de </w:t>
      </w:r>
      <w:r w:rsidR="00C9622E" w:rsidRPr="00B742E3">
        <w:rPr>
          <w:rFonts w:ascii="Cambria" w:hAnsi="Cambria"/>
          <w:bCs/>
          <w:sz w:val="20"/>
          <w:szCs w:val="20"/>
          <w:lang w:val="es-ES"/>
        </w:rPr>
        <w:t>residir</w:t>
      </w:r>
      <w:r w:rsidR="00B14BD8" w:rsidRPr="00B742E3">
        <w:rPr>
          <w:rFonts w:ascii="Cambria" w:hAnsi="Cambria"/>
          <w:bCs/>
          <w:sz w:val="20"/>
          <w:szCs w:val="20"/>
          <w:lang w:val="es-ES"/>
        </w:rPr>
        <w:t xml:space="preserve"> en </w:t>
      </w:r>
      <w:r w:rsidR="00C9622E" w:rsidRPr="00B742E3">
        <w:rPr>
          <w:rFonts w:ascii="Cambria" w:hAnsi="Cambria"/>
          <w:bCs/>
          <w:sz w:val="20"/>
          <w:szCs w:val="20"/>
          <w:lang w:val="es-ES"/>
        </w:rPr>
        <w:t xml:space="preserve">el departamento de </w:t>
      </w:r>
      <w:r w:rsidR="00B14BD8" w:rsidRPr="00B742E3">
        <w:rPr>
          <w:rFonts w:ascii="Cambria" w:hAnsi="Cambria"/>
          <w:bCs/>
          <w:sz w:val="20"/>
          <w:szCs w:val="20"/>
          <w:lang w:val="es-ES"/>
        </w:rPr>
        <w:t xml:space="preserve">Managua, </w:t>
      </w:r>
      <w:r w:rsidR="00F454B4" w:rsidRPr="00B742E3">
        <w:rPr>
          <w:rFonts w:ascii="Cambria" w:hAnsi="Cambria"/>
          <w:bCs/>
          <w:sz w:val="20"/>
          <w:szCs w:val="20"/>
          <w:lang w:val="es-ES"/>
        </w:rPr>
        <w:t>con lo cual resultaría claro</w:t>
      </w:r>
      <w:r w:rsidR="00B14BD8" w:rsidRPr="00B742E3">
        <w:rPr>
          <w:rFonts w:ascii="Cambria" w:hAnsi="Cambria"/>
          <w:bCs/>
          <w:sz w:val="20"/>
          <w:szCs w:val="20"/>
          <w:lang w:val="es-ES"/>
        </w:rPr>
        <w:t xml:space="preserve"> que no </w:t>
      </w:r>
      <w:r w:rsidR="00C9622E" w:rsidRPr="00B742E3">
        <w:rPr>
          <w:rFonts w:ascii="Cambria" w:hAnsi="Cambria"/>
          <w:bCs/>
          <w:sz w:val="20"/>
          <w:szCs w:val="20"/>
          <w:lang w:val="es-ES"/>
        </w:rPr>
        <w:t>cumplió con</w:t>
      </w:r>
      <w:r w:rsidR="00B14BD8" w:rsidRPr="00B742E3">
        <w:rPr>
          <w:rFonts w:ascii="Cambria" w:hAnsi="Cambria"/>
          <w:bCs/>
          <w:sz w:val="20"/>
          <w:szCs w:val="20"/>
          <w:lang w:val="es-ES"/>
        </w:rPr>
        <w:t xml:space="preserve"> el requisito de tener dos años </w:t>
      </w:r>
      <w:r w:rsidR="00B742E3">
        <w:rPr>
          <w:rFonts w:ascii="Cambria" w:hAnsi="Cambria"/>
          <w:bCs/>
          <w:sz w:val="20"/>
          <w:szCs w:val="20"/>
          <w:lang w:val="es-ES"/>
        </w:rPr>
        <w:t xml:space="preserve">previos </w:t>
      </w:r>
      <w:r w:rsidR="00B14BD8" w:rsidRPr="00B742E3">
        <w:rPr>
          <w:rFonts w:ascii="Cambria" w:hAnsi="Cambria"/>
          <w:bCs/>
          <w:sz w:val="20"/>
          <w:szCs w:val="20"/>
          <w:lang w:val="es-ES"/>
        </w:rPr>
        <w:t xml:space="preserve">de residencia en </w:t>
      </w:r>
      <w:r w:rsidR="00F454B4" w:rsidRPr="00B742E3">
        <w:rPr>
          <w:rFonts w:ascii="Cambria" w:hAnsi="Cambria"/>
          <w:bCs/>
          <w:sz w:val="20"/>
          <w:szCs w:val="20"/>
          <w:lang w:val="es-ES"/>
        </w:rPr>
        <w:t>esa circunscripción electoral</w:t>
      </w:r>
      <w:r w:rsidR="00B14BD8" w:rsidRPr="00B742E3">
        <w:rPr>
          <w:rFonts w:ascii="Cambria" w:hAnsi="Cambria"/>
          <w:bCs/>
          <w:sz w:val="20"/>
          <w:szCs w:val="20"/>
          <w:lang w:val="es-ES"/>
        </w:rPr>
        <w:t xml:space="preserve"> </w:t>
      </w:r>
      <w:r w:rsidR="00396282">
        <w:rPr>
          <w:rFonts w:ascii="Cambria" w:hAnsi="Cambria"/>
          <w:bCs/>
          <w:sz w:val="20"/>
          <w:szCs w:val="20"/>
          <w:lang w:val="es-ES"/>
        </w:rPr>
        <w:t>antes de</w:t>
      </w:r>
      <w:r w:rsidR="00B14BD8" w:rsidRPr="00B742E3">
        <w:rPr>
          <w:rFonts w:ascii="Cambria" w:hAnsi="Cambria"/>
          <w:bCs/>
          <w:sz w:val="20"/>
          <w:szCs w:val="20"/>
          <w:lang w:val="es-ES"/>
        </w:rPr>
        <w:t xml:space="preserve"> la inscripción de su candidatura.</w:t>
      </w:r>
    </w:p>
    <w:p w:rsidR="009F50B6" w:rsidRPr="00B742E3" w:rsidRDefault="002517EB"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sz w:val="20"/>
          <w:szCs w:val="20"/>
          <w:lang w:val="es-ES"/>
        </w:rPr>
      </w:pPr>
      <w:r w:rsidRPr="00B742E3">
        <w:rPr>
          <w:rFonts w:ascii="Cambria" w:hAnsi="Cambria"/>
          <w:bCs/>
          <w:sz w:val="20"/>
          <w:szCs w:val="20"/>
          <w:lang w:val="es-ES"/>
        </w:rPr>
        <w:t xml:space="preserve"> </w:t>
      </w:r>
    </w:p>
    <w:p w:rsidR="007E0204" w:rsidRDefault="002517EB"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E52156">
        <w:rPr>
          <w:rFonts w:ascii="Cambria" w:hAnsi="Cambria"/>
          <w:bCs/>
          <w:sz w:val="20"/>
          <w:szCs w:val="20"/>
          <w:lang w:val="es-ES"/>
        </w:rPr>
        <w:t>El Estado sostiene</w:t>
      </w:r>
      <w:r w:rsidR="009F50B6">
        <w:rPr>
          <w:rFonts w:ascii="Cambria" w:hAnsi="Cambria"/>
          <w:bCs/>
          <w:sz w:val="20"/>
          <w:szCs w:val="20"/>
          <w:lang w:val="es-ES"/>
        </w:rPr>
        <w:t xml:space="preserve"> además </w:t>
      </w:r>
      <w:r w:rsidR="009D24A3">
        <w:rPr>
          <w:rFonts w:ascii="Cambria" w:hAnsi="Cambria"/>
          <w:bCs/>
          <w:sz w:val="20"/>
          <w:szCs w:val="20"/>
          <w:lang w:val="es-ES"/>
        </w:rPr>
        <w:t>que</w:t>
      </w:r>
      <w:r w:rsidR="009F50B6">
        <w:rPr>
          <w:rFonts w:ascii="Cambria" w:hAnsi="Cambria"/>
          <w:bCs/>
          <w:sz w:val="20"/>
          <w:szCs w:val="20"/>
          <w:lang w:val="es-ES"/>
        </w:rPr>
        <w:t xml:space="preserve"> la presente petición </w:t>
      </w:r>
      <w:r w:rsidR="007A50B7">
        <w:rPr>
          <w:rFonts w:ascii="Cambria" w:hAnsi="Cambria"/>
          <w:bCs/>
          <w:sz w:val="20"/>
          <w:szCs w:val="20"/>
          <w:lang w:val="es-ES"/>
        </w:rPr>
        <w:t>es inadmisible porque los hechos denunciados no constituyen violaciones a la Convención Americana</w:t>
      </w:r>
      <w:r w:rsidR="00930871" w:rsidRPr="00930871">
        <w:rPr>
          <w:rFonts w:ascii="Cambria" w:hAnsi="Cambria"/>
          <w:bCs/>
          <w:sz w:val="20"/>
          <w:szCs w:val="20"/>
          <w:lang w:val="es-ES"/>
        </w:rPr>
        <w:t>.</w:t>
      </w:r>
      <w:r w:rsidR="007A50B7">
        <w:rPr>
          <w:rFonts w:ascii="Cambria" w:hAnsi="Cambria"/>
          <w:bCs/>
          <w:sz w:val="20"/>
          <w:szCs w:val="20"/>
          <w:lang w:val="es-ES"/>
        </w:rPr>
        <w:t xml:space="preserve"> Esto </w:t>
      </w:r>
      <w:r w:rsidR="009D24A3">
        <w:rPr>
          <w:rFonts w:ascii="Cambria" w:hAnsi="Cambria"/>
          <w:bCs/>
          <w:sz w:val="20"/>
          <w:szCs w:val="20"/>
          <w:lang w:val="es-ES"/>
        </w:rPr>
        <w:t xml:space="preserve">dado </w:t>
      </w:r>
      <w:r w:rsidR="007A50B7">
        <w:rPr>
          <w:rFonts w:ascii="Cambria" w:hAnsi="Cambria"/>
          <w:bCs/>
          <w:sz w:val="20"/>
          <w:szCs w:val="20"/>
          <w:lang w:val="es-ES"/>
        </w:rPr>
        <w:t>que</w:t>
      </w:r>
      <w:r w:rsidR="009D24A3">
        <w:rPr>
          <w:rFonts w:ascii="Cambria" w:hAnsi="Cambria"/>
          <w:bCs/>
          <w:sz w:val="20"/>
          <w:szCs w:val="20"/>
          <w:lang w:val="es-ES"/>
        </w:rPr>
        <w:t>,</w:t>
      </w:r>
      <w:r w:rsidR="007A50B7">
        <w:rPr>
          <w:rFonts w:ascii="Cambria" w:hAnsi="Cambria"/>
          <w:bCs/>
          <w:sz w:val="20"/>
          <w:szCs w:val="20"/>
          <w:lang w:val="es-ES"/>
        </w:rPr>
        <w:t xml:space="preserve"> de acuerdo con la legislación electoral nicaragüense</w:t>
      </w:r>
      <w:r w:rsidR="009D24A3">
        <w:rPr>
          <w:rFonts w:ascii="Cambria" w:hAnsi="Cambria"/>
          <w:bCs/>
          <w:sz w:val="20"/>
          <w:szCs w:val="20"/>
          <w:lang w:val="es-ES"/>
        </w:rPr>
        <w:t>,</w:t>
      </w:r>
      <w:r w:rsidR="007A50B7">
        <w:rPr>
          <w:rFonts w:ascii="Cambria" w:hAnsi="Cambria"/>
          <w:bCs/>
          <w:sz w:val="20"/>
          <w:szCs w:val="20"/>
          <w:lang w:val="es-ES"/>
        </w:rPr>
        <w:t xml:space="preserve"> </w:t>
      </w:r>
      <w:r w:rsidR="00376DB8">
        <w:rPr>
          <w:rFonts w:ascii="Cambria" w:hAnsi="Cambria"/>
          <w:bCs/>
          <w:sz w:val="20"/>
          <w:szCs w:val="20"/>
          <w:lang w:val="es-ES"/>
        </w:rPr>
        <w:t xml:space="preserve">el sujeto de derecho es el partido o la agrupación política, no el candidato individualmente considerado. Por tanto, el haber negado la inscripción de la Sra. </w:t>
      </w:r>
      <w:proofErr w:type="spellStart"/>
      <w:r w:rsidR="00376DB8">
        <w:rPr>
          <w:rFonts w:ascii="Cambria" w:hAnsi="Cambria"/>
          <w:bCs/>
          <w:sz w:val="20"/>
          <w:szCs w:val="20"/>
          <w:lang w:val="es-ES"/>
        </w:rPr>
        <w:t>Vijil</w:t>
      </w:r>
      <w:proofErr w:type="spellEnd"/>
      <w:r w:rsidR="00376DB8">
        <w:rPr>
          <w:rFonts w:ascii="Cambria" w:hAnsi="Cambria"/>
          <w:bCs/>
          <w:sz w:val="20"/>
          <w:szCs w:val="20"/>
          <w:lang w:val="es-ES"/>
        </w:rPr>
        <w:t xml:space="preserve"> no produjo una lesión en las posibilidades de participación electoral de su agrupación política, la cual una vez notificada del rechazo de la candidatura de la Sra. </w:t>
      </w:r>
      <w:proofErr w:type="spellStart"/>
      <w:r w:rsidR="00376DB8">
        <w:rPr>
          <w:rFonts w:ascii="Cambria" w:hAnsi="Cambria"/>
          <w:bCs/>
          <w:sz w:val="20"/>
          <w:szCs w:val="20"/>
          <w:lang w:val="es-ES"/>
        </w:rPr>
        <w:t>Vijil</w:t>
      </w:r>
      <w:proofErr w:type="spellEnd"/>
      <w:r w:rsidR="00376DB8">
        <w:rPr>
          <w:rFonts w:ascii="Cambria" w:hAnsi="Cambria"/>
          <w:bCs/>
          <w:sz w:val="20"/>
          <w:szCs w:val="20"/>
          <w:lang w:val="es-ES"/>
        </w:rPr>
        <w:t xml:space="preserve"> procedió a sustituirla por otro candidato con el objeto de participar en las elecciones de noviembre de 2011. A este respecto, el Estado agrega que la alianza PLI no presentó ningún reclamo ante el Consejo Supremo Electoral por la decisión que este adoptó respecto de la presunta víctima. </w:t>
      </w:r>
      <w:r w:rsidR="00376DB8" w:rsidRPr="00376DB8">
        <w:rPr>
          <w:bCs/>
          <w:sz w:val="20"/>
          <w:szCs w:val="20"/>
          <w:lang w:val="es-ES"/>
        </w:rPr>
        <w:t xml:space="preserve">Plantea </w:t>
      </w:r>
      <w:r w:rsidR="00B14BD8" w:rsidRPr="00376DB8">
        <w:rPr>
          <w:rFonts w:ascii="Cambria" w:hAnsi="Cambria"/>
          <w:bCs/>
          <w:sz w:val="20"/>
          <w:szCs w:val="20"/>
          <w:lang w:val="es-ES"/>
        </w:rPr>
        <w:t xml:space="preserve">que el movimiento Alianza PLI era la persona jurídica legalmente instituida </w:t>
      </w:r>
      <w:r w:rsidR="00DF727E" w:rsidRPr="00376DB8">
        <w:rPr>
          <w:rFonts w:ascii="Cambria" w:hAnsi="Cambria"/>
          <w:bCs/>
          <w:sz w:val="20"/>
          <w:szCs w:val="20"/>
          <w:lang w:val="es-ES"/>
        </w:rPr>
        <w:t xml:space="preserve">a quien correspondía </w:t>
      </w:r>
      <w:r w:rsidR="00B14BD8" w:rsidRPr="00376DB8">
        <w:rPr>
          <w:rFonts w:ascii="Cambria" w:hAnsi="Cambria"/>
          <w:bCs/>
          <w:sz w:val="20"/>
          <w:szCs w:val="20"/>
          <w:lang w:val="es-ES"/>
        </w:rPr>
        <w:t>recurrir la resolución en la que se negaba la inscripción de la can</w:t>
      </w:r>
      <w:r w:rsidR="00DF727E" w:rsidRPr="00376DB8">
        <w:rPr>
          <w:rFonts w:ascii="Cambria" w:hAnsi="Cambria"/>
          <w:bCs/>
          <w:sz w:val="20"/>
          <w:szCs w:val="20"/>
          <w:lang w:val="es-ES"/>
        </w:rPr>
        <w:t>didatura de la presunta víctima</w:t>
      </w:r>
      <w:r w:rsidR="00F454B4" w:rsidRPr="00376DB8">
        <w:rPr>
          <w:rFonts w:ascii="Cambria" w:hAnsi="Cambria"/>
          <w:bCs/>
          <w:sz w:val="20"/>
          <w:szCs w:val="20"/>
          <w:lang w:val="es-ES"/>
        </w:rPr>
        <w:t>;</w:t>
      </w:r>
      <w:r w:rsidR="00B14BD8" w:rsidRPr="00376DB8">
        <w:rPr>
          <w:rFonts w:ascii="Cambria" w:hAnsi="Cambria"/>
          <w:bCs/>
          <w:sz w:val="20"/>
          <w:szCs w:val="20"/>
          <w:lang w:val="es-ES"/>
        </w:rPr>
        <w:t xml:space="preserve"> sin embargo, </w:t>
      </w:r>
      <w:r w:rsidR="0015673B">
        <w:rPr>
          <w:rFonts w:ascii="Cambria" w:hAnsi="Cambria"/>
          <w:bCs/>
          <w:sz w:val="20"/>
          <w:szCs w:val="20"/>
          <w:lang w:val="es-ES"/>
        </w:rPr>
        <w:t xml:space="preserve">dicho </w:t>
      </w:r>
      <w:r w:rsidR="00164DB9">
        <w:rPr>
          <w:rFonts w:ascii="Cambria" w:hAnsi="Cambria"/>
          <w:bCs/>
          <w:sz w:val="20"/>
          <w:szCs w:val="20"/>
          <w:lang w:val="es-ES"/>
        </w:rPr>
        <w:t>movimiento</w:t>
      </w:r>
      <w:r w:rsidR="00B14BD8" w:rsidRPr="00376DB8">
        <w:rPr>
          <w:rFonts w:ascii="Cambria" w:hAnsi="Cambria"/>
          <w:bCs/>
          <w:sz w:val="20"/>
          <w:szCs w:val="20"/>
          <w:lang w:val="es-ES"/>
        </w:rPr>
        <w:t xml:space="preserve"> no se opuso ni interpuso recurso alguno</w:t>
      </w:r>
      <w:r w:rsidR="00DF727E" w:rsidRPr="00376DB8">
        <w:rPr>
          <w:rFonts w:ascii="Cambria" w:hAnsi="Cambria"/>
          <w:bCs/>
          <w:sz w:val="20"/>
          <w:szCs w:val="20"/>
          <w:lang w:val="es-ES"/>
        </w:rPr>
        <w:t>,</w:t>
      </w:r>
      <w:r w:rsidR="00B14BD8" w:rsidRPr="00376DB8">
        <w:rPr>
          <w:rFonts w:ascii="Cambria" w:hAnsi="Cambria"/>
          <w:bCs/>
          <w:sz w:val="20"/>
          <w:szCs w:val="20"/>
          <w:lang w:val="es-ES"/>
        </w:rPr>
        <w:t xml:space="preserve"> </w:t>
      </w:r>
      <w:r w:rsidR="00DF727E" w:rsidRPr="00376DB8">
        <w:rPr>
          <w:rFonts w:ascii="Cambria" w:hAnsi="Cambria"/>
          <w:bCs/>
          <w:sz w:val="20"/>
          <w:szCs w:val="20"/>
          <w:lang w:val="es-ES"/>
        </w:rPr>
        <w:t xml:space="preserve">procediendo a sustituir a la Sra. </w:t>
      </w:r>
      <w:proofErr w:type="spellStart"/>
      <w:r w:rsidR="00DF727E" w:rsidRPr="00376DB8">
        <w:rPr>
          <w:rFonts w:ascii="Cambria" w:hAnsi="Cambria"/>
          <w:bCs/>
          <w:sz w:val="20"/>
          <w:szCs w:val="20"/>
          <w:lang w:val="es-ES"/>
        </w:rPr>
        <w:t>Vijil</w:t>
      </w:r>
      <w:proofErr w:type="spellEnd"/>
      <w:r w:rsidR="00DF727E" w:rsidRPr="00376DB8">
        <w:rPr>
          <w:rFonts w:ascii="Cambria" w:hAnsi="Cambria"/>
          <w:bCs/>
          <w:sz w:val="20"/>
          <w:szCs w:val="20"/>
          <w:lang w:val="es-ES"/>
        </w:rPr>
        <w:t xml:space="preserve"> en dicha candidatura</w:t>
      </w:r>
      <w:r w:rsidR="00B14BD8" w:rsidRPr="00376DB8">
        <w:rPr>
          <w:rFonts w:ascii="Cambria" w:hAnsi="Cambria"/>
          <w:bCs/>
          <w:sz w:val="20"/>
          <w:szCs w:val="20"/>
          <w:lang w:val="es-ES"/>
        </w:rPr>
        <w:t>.</w:t>
      </w:r>
    </w:p>
    <w:p w:rsidR="00B14BD8" w:rsidRPr="00376DB8" w:rsidRDefault="00461F75"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Cs/>
          <w:sz w:val="20"/>
          <w:szCs w:val="20"/>
          <w:lang w:val="es-ES"/>
        </w:rPr>
      </w:pPr>
      <w:r w:rsidRPr="00376DB8">
        <w:rPr>
          <w:rFonts w:ascii="Cambria" w:hAnsi="Cambria"/>
          <w:bCs/>
          <w:sz w:val="20"/>
          <w:szCs w:val="20"/>
          <w:lang w:val="es-ES"/>
        </w:rPr>
        <w:t xml:space="preserve"> </w:t>
      </w:r>
    </w:p>
    <w:p w:rsidR="007E0204" w:rsidRDefault="00B14BD8" w:rsidP="00AE2D4F">
      <w:pPr>
        <w:ind w:firstLine="720"/>
        <w:jc w:val="both"/>
        <w:rPr>
          <w:rFonts w:ascii="Cambria" w:eastAsia="Cambria" w:hAnsi="Cambria" w:cs="Cambria"/>
          <w:b/>
          <w:bCs/>
          <w:color w:val="000000"/>
          <w:sz w:val="20"/>
          <w:szCs w:val="20"/>
          <w:u w:color="000000"/>
          <w:lang w:val="es-ES" w:eastAsia="es-ES"/>
        </w:rPr>
      </w:pPr>
      <w:r w:rsidRPr="00B14BD8">
        <w:rPr>
          <w:rFonts w:ascii="Cambria" w:eastAsia="Cambria" w:hAnsi="Cambria" w:cs="Cambria"/>
          <w:b/>
          <w:bCs/>
          <w:color w:val="000000"/>
          <w:sz w:val="20"/>
          <w:szCs w:val="20"/>
          <w:u w:color="000000"/>
          <w:lang w:val="es-ES" w:eastAsia="es-ES"/>
        </w:rPr>
        <w:t>VI.</w:t>
      </w:r>
      <w:r w:rsidRPr="00B14BD8">
        <w:rPr>
          <w:rFonts w:ascii="Cambria" w:eastAsia="Cambria" w:hAnsi="Cambria" w:cs="Cambria"/>
          <w:b/>
          <w:bCs/>
          <w:color w:val="000000"/>
          <w:sz w:val="20"/>
          <w:szCs w:val="20"/>
          <w:u w:color="000000"/>
          <w:lang w:val="es-ES" w:eastAsia="es-ES"/>
        </w:rPr>
        <w:tab/>
      </w:r>
      <w:r w:rsidRPr="00B14BD8">
        <w:rPr>
          <w:rFonts w:ascii="Cambria" w:hAnsi="Cambria"/>
          <w:b/>
          <w:bCs/>
          <w:sz w:val="20"/>
          <w:szCs w:val="20"/>
          <w:lang w:val="es-ES_tradnl"/>
        </w:rPr>
        <w:t xml:space="preserve">ANÁLISIS DE </w:t>
      </w:r>
      <w:r w:rsidRPr="00B14BD8">
        <w:rPr>
          <w:rFonts w:ascii="Cambria" w:hAnsi="Cambria"/>
          <w:b/>
          <w:sz w:val="20"/>
          <w:szCs w:val="20"/>
          <w:lang w:val="es-ES"/>
        </w:rPr>
        <w:t>AGOTAMIENTO DE LOS RECURSOS INTERNOS Y PLAZO DE PRESENTACIÓN</w:t>
      </w:r>
    </w:p>
    <w:p w:rsidR="00B14BD8" w:rsidRPr="00B14BD8" w:rsidRDefault="00B14BD8" w:rsidP="00AE2D4F">
      <w:pPr>
        <w:ind w:firstLine="720"/>
        <w:jc w:val="both"/>
        <w:rPr>
          <w:rFonts w:ascii="Cambria" w:hAnsi="Cambria"/>
          <w:sz w:val="20"/>
          <w:szCs w:val="20"/>
          <w:lang w:val="es-UY"/>
        </w:rPr>
      </w:pPr>
      <w:r w:rsidRPr="00B14BD8">
        <w:rPr>
          <w:rFonts w:ascii="Cambria" w:eastAsia="Cambria" w:hAnsi="Cambria" w:cs="Cambria"/>
          <w:b/>
          <w:bCs/>
          <w:color w:val="000000"/>
          <w:sz w:val="20"/>
          <w:szCs w:val="20"/>
          <w:u w:color="000000"/>
          <w:lang w:val="es-ES" w:eastAsia="es-ES"/>
        </w:rPr>
        <w:t xml:space="preserve"> </w:t>
      </w:r>
    </w:p>
    <w:p w:rsidR="007E0204" w:rsidRDefault="00B14BD8"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5673B">
        <w:rPr>
          <w:rFonts w:ascii="Cambria" w:hAnsi="Cambria"/>
          <w:sz w:val="20"/>
          <w:szCs w:val="20"/>
          <w:lang w:val="es-ES"/>
        </w:rPr>
        <w:t xml:space="preserve">En cuanto al agotamiento de los recursos internos, </w:t>
      </w:r>
      <w:r w:rsidR="00860FD6" w:rsidRPr="0015673B">
        <w:rPr>
          <w:rFonts w:ascii="Cambria" w:hAnsi="Cambria"/>
          <w:sz w:val="20"/>
          <w:szCs w:val="20"/>
          <w:lang w:val="es-ES"/>
        </w:rPr>
        <w:t xml:space="preserve">el peticionario alega la </w:t>
      </w:r>
      <w:r w:rsidR="0015673B" w:rsidRPr="0015673B">
        <w:rPr>
          <w:rFonts w:ascii="Cambria" w:hAnsi="Cambria"/>
          <w:sz w:val="20"/>
          <w:szCs w:val="20"/>
          <w:lang w:val="es-ES"/>
        </w:rPr>
        <w:t xml:space="preserve">aplicación de la </w:t>
      </w:r>
      <w:r w:rsidR="00860FD6" w:rsidRPr="0015673B">
        <w:rPr>
          <w:rFonts w:ascii="Cambria" w:hAnsi="Cambria"/>
          <w:sz w:val="20"/>
          <w:szCs w:val="20"/>
          <w:lang w:val="es-ES"/>
        </w:rPr>
        <w:t xml:space="preserve">excepción </w:t>
      </w:r>
      <w:r w:rsidR="0015673B" w:rsidRPr="0015673B">
        <w:rPr>
          <w:rFonts w:ascii="Cambria" w:hAnsi="Cambria"/>
          <w:sz w:val="20"/>
          <w:szCs w:val="20"/>
          <w:lang w:val="es-ES"/>
        </w:rPr>
        <w:t>prevista</w:t>
      </w:r>
      <w:r w:rsidR="00860FD6" w:rsidRPr="0015673B">
        <w:rPr>
          <w:rFonts w:ascii="Cambria" w:hAnsi="Cambria"/>
          <w:sz w:val="20"/>
          <w:szCs w:val="20"/>
          <w:lang w:val="es-ES"/>
        </w:rPr>
        <w:t xml:space="preserve"> en el artículo 46.2.a de la Convención</w:t>
      </w:r>
      <w:r w:rsidR="0015673B" w:rsidRPr="0015673B">
        <w:rPr>
          <w:rFonts w:ascii="Cambria" w:hAnsi="Cambria"/>
          <w:sz w:val="20"/>
          <w:szCs w:val="20"/>
          <w:lang w:val="es-ES"/>
        </w:rPr>
        <w:t xml:space="preserve"> debido a </w:t>
      </w:r>
      <w:r w:rsidR="00860FD6" w:rsidRPr="0015673B">
        <w:rPr>
          <w:rFonts w:ascii="Cambria" w:hAnsi="Cambria"/>
          <w:sz w:val="20"/>
          <w:szCs w:val="20"/>
          <w:lang w:val="es-ES"/>
        </w:rPr>
        <w:t xml:space="preserve">la imposibilidad </w:t>
      </w:r>
      <w:r w:rsidR="0015673B" w:rsidRPr="0015673B">
        <w:rPr>
          <w:rFonts w:ascii="Cambria" w:hAnsi="Cambria"/>
          <w:sz w:val="20"/>
          <w:szCs w:val="20"/>
          <w:lang w:val="es-ES"/>
        </w:rPr>
        <w:t xml:space="preserve">establecida en el </w:t>
      </w:r>
      <w:r w:rsidR="00CA08A9" w:rsidRPr="0015673B">
        <w:rPr>
          <w:rFonts w:ascii="Cambria" w:hAnsi="Cambria"/>
          <w:sz w:val="20"/>
          <w:szCs w:val="20"/>
          <w:lang w:val="es-ES"/>
        </w:rPr>
        <w:t>artículo 173</w:t>
      </w:r>
      <w:r w:rsidR="0015673B" w:rsidRPr="0015673B">
        <w:rPr>
          <w:rFonts w:ascii="Cambria" w:hAnsi="Cambria"/>
          <w:sz w:val="20"/>
          <w:szCs w:val="20"/>
          <w:lang w:val="es-ES"/>
        </w:rPr>
        <w:t xml:space="preserve"> de la Constitución</w:t>
      </w:r>
      <w:r w:rsidR="00860FD6" w:rsidRPr="0015673B">
        <w:rPr>
          <w:rFonts w:ascii="Cambria" w:hAnsi="Cambria"/>
          <w:sz w:val="20"/>
          <w:szCs w:val="20"/>
          <w:lang w:val="es-ES"/>
        </w:rPr>
        <w:t xml:space="preserve"> de </w:t>
      </w:r>
      <w:r w:rsidR="0015673B" w:rsidRPr="0015673B">
        <w:rPr>
          <w:rFonts w:ascii="Cambria" w:hAnsi="Cambria"/>
          <w:sz w:val="20"/>
          <w:szCs w:val="20"/>
          <w:lang w:val="es-ES"/>
        </w:rPr>
        <w:t>recurrir</w:t>
      </w:r>
      <w:r w:rsidR="00860FD6" w:rsidRPr="0015673B">
        <w:rPr>
          <w:rFonts w:ascii="Cambria" w:hAnsi="Cambria"/>
          <w:sz w:val="20"/>
          <w:szCs w:val="20"/>
          <w:lang w:val="es-ES"/>
        </w:rPr>
        <w:t xml:space="preserve"> las resoluciones del Consejo Supremo Electoral, lo que en el presente caso </w:t>
      </w:r>
      <w:r w:rsidR="0015673B" w:rsidRPr="0015673B">
        <w:rPr>
          <w:rFonts w:ascii="Cambria" w:hAnsi="Cambria"/>
          <w:sz w:val="20"/>
          <w:szCs w:val="20"/>
          <w:lang w:val="es-ES"/>
        </w:rPr>
        <w:t>es</w:t>
      </w:r>
      <w:r w:rsidR="00860FD6" w:rsidRPr="0015673B">
        <w:rPr>
          <w:rFonts w:ascii="Cambria" w:hAnsi="Cambria"/>
          <w:sz w:val="20"/>
          <w:szCs w:val="20"/>
          <w:lang w:val="es-ES"/>
        </w:rPr>
        <w:t xml:space="preserve"> el objeto mismo de la petición</w:t>
      </w:r>
      <w:r w:rsidR="00CD01E3" w:rsidRPr="0015673B">
        <w:rPr>
          <w:rFonts w:ascii="Cambria" w:hAnsi="Cambria"/>
          <w:sz w:val="20"/>
          <w:szCs w:val="20"/>
          <w:lang w:val="es-ES"/>
        </w:rPr>
        <w:t xml:space="preserve">. Por su parte, el Estado plantea </w:t>
      </w:r>
      <w:r w:rsidR="0015673B" w:rsidRPr="0015673B">
        <w:rPr>
          <w:rFonts w:ascii="Cambria" w:hAnsi="Cambria"/>
          <w:sz w:val="20"/>
          <w:szCs w:val="20"/>
          <w:lang w:val="es-ES"/>
        </w:rPr>
        <w:t xml:space="preserve">que </w:t>
      </w:r>
      <w:r w:rsidR="00CD01E3" w:rsidRPr="0015673B">
        <w:rPr>
          <w:rFonts w:ascii="Cambria" w:hAnsi="Cambria"/>
          <w:sz w:val="20"/>
          <w:szCs w:val="20"/>
          <w:lang w:val="es-ES"/>
        </w:rPr>
        <w:t>en el ordenamiento jurídico interno solo los partidos y agrupaciones políticas (como las alianzas de partidos) tienen legitimidad procesal para considerarse afectados por decisiones de la autoridad electoral y para presentar recursos, y que en el presente caso la Alianza PLI no presentó reclamo o recurso alguno con respecto a la exclusión de la candidatura de la presunta</w:t>
      </w:r>
      <w:r w:rsidR="004E6CFD" w:rsidRPr="0015673B">
        <w:rPr>
          <w:rFonts w:ascii="Cambria" w:hAnsi="Cambria"/>
          <w:sz w:val="20"/>
          <w:szCs w:val="20"/>
          <w:lang w:val="es-ES"/>
        </w:rPr>
        <w:t xml:space="preserve"> víctima</w:t>
      </w:r>
      <w:r w:rsidR="00CD01E3" w:rsidRPr="0015673B">
        <w:rPr>
          <w:rFonts w:ascii="Cambria" w:hAnsi="Cambria"/>
          <w:sz w:val="20"/>
          <w:szCs w:val="20"/>
          <w:lang w:val="es-ES"/>
        </w:rPr>
        <w:t xml:space="preserve">. </w:t>
      </w:r>
      <w:r w:rsidR="0015673B" w:rsidRPr="009164F0">
        <w:rPr>
          <w:rFonts w:ascii="Cambria" w:hAnsi="Cambria"/>
          <w:sz w:val="20"/>
          <w:szCs w:val="20"/>
          <w:lang w:val="es-ES"/>
        </w:rPr>
        <w:t>R</w:t>
      </w:r>
      <w:r w:rsidR="00CD01E3" w:rsidRPr="009164F0">
        <w:rPr>
          <w:rFonts w:ascii="Cambria" w:hAnsi="Cambria"/>
          <w:sz w:val="20"/>
          <w:szCs w:val="20"/>
          <w:lang w:val="es-ES"/>
        </w:rPr>
        <w:t>especto</w:t>
      </w:r>
      <w:r w:rsidR="0015673B" w:rsidRPr="009164F0">
        <w:rPr>
          <w:rFonts w:ascii="Cambria" w:hAnsi="Cambria"/>
          <w:sz w:val="20"/>
          <w:szCs w:val="20"/>
          <w:lang w:val="es-ES"/>
        </w:rPr>
        <w:t xml:space="preserve"> a este último punto</w:t>
      </w:r>
      <w:r w:rsidR="00CD01E3" w:rsidRPr="009164F0">
        <w:rPr>
          <w:rFonts w:ascii="Cambria" w:hAnsi="Cambria"/>
          <w:sz w:val="20"/>
          <w:szCs w:val="20"/>
          <w:lang w:val="es-ES"/>
        </w:rPr>
        <w:t xml:space="preserve">, </w:t>
      </w:r>
      <w:r w:rsidR="00E618C7">
        <w:rPr>
          <w:rFonts w:ascii="Cambria" w:hAnsi="Cambria"/>
          <w:sz w:val="20"/>
          <w:szCs w:val="20"/>
          <w:lang w:val="es-ES"/>
        </w:rPr>
        <w:t>el peticionario</w:t>
      </w:r>
      <w:r w:rsidR="00CD01E3" w:rsidRPr="009164F0">
        <w:rPr>
          <w:rFonts w:ascii="Cambria" w:hAnsi="Cambria"/>
          <w:sz w:val="20"/>
          <w:szCs w:val="20"/>
          <w:lang w:val="es-ES"/>
        </w:rPr>
        <w:t xml:space="preserve"> plantean que</w:t>
      </w:r>
      <w:r w:rsidR="004E6CFD" w:rsidRPr="009164F0">
        <w:rPr>
          <w:rFonts w:ascii="Cambria" w:hAnsi="Cambria"/>
          <w:sz w:val="20"/>
          <w:szCs w:val="20"/>
          <w:lang w:val="es-ES"/>
        </w:rPr>
        <w:t xml:space="preserve"> no existe en la legislación interna recurso alguno que </w:t>
      </w:r>
      <w:r w:rsidR="003843E7" w:rsidRPr="009164F0">
        <w:rPr>
          <w:rFonts w:ascii="Cambria" w:hAnsi="Cambria"/>
          <w:sz w:val="20"/>
          <w:szCs w:val="20"/>
          <w:lang w:val="es-ES"/>
        </w:rPr>
        <w:t>pueda ser presentado, ya sea por personas individuales o por partidos políticos,</w:t>
      </w:r>
      <w:r w:rsidR="004E6CFD" w:rsidRPr="009164F0">
        <w:rPr>
          <w:rFonts w:ascii="Cambria" w:hAnsi="Cambria"/>
          <w:sz w:val="20"/>
          <w:szCs w:val="20"/>
          <w:lang w:val="es-ES"/>
        </w:rPr>
        <w:t xml:space="preserve"> contra la </w:t>
      </w:r>
      <w:r w:rsidR="003D32C6" w:rsidRPr="009164F0">
        <w:rPr>
          <w:rFonts w:ascii="Cambria" w:hAnsi="Cambria"/>
          <w:sz w:val="20"/>
          <w:szCs w:val="20"/>
          <w:lang w:val="es-ES"/>
        </w:rPr>
        <w:t xml:space="preserve">resolución del Consejo </w:t>
      </w:r>
      <w:r w:rsidR="003843E7" w:rsidRPr="009164F0">
        <w:rPr>
          <w:rFonts w:ascii="Cambria" w:hAnsi="Cambria"/>
          <w:sz w:val="20"/>
          <w:szCs w:val="20"/>
          <w:lang w:val="es-ES"/>
        </w:rPr>
        <w:t xml:space="preserve">Supremo </w:t>
      </w:r>
      <w:r w:rsidR="003D32C6" w:rsidRPr="009164F0">
        <w:rPr>
          <w:rFonts w:ascii="Cambria" w:hAnsi="Cambria"/>
          <w:sz w:val="20"/>
          <w:szCs w:val="20"/>
          <w:lang w:val="es-ES"/>
        </w:rPr>
        <w:t>Electoral</w:t>
      </w:r>
      <w:r w:rsidR="003366C5" w:rsidRPr="009164F0">
        <w:rPr>
          <w:rFonts w:ascii="Cambria" w:hAnsi="Cambria"/>
          <w:sz w:val="20"/>
          <w:szCs w:val="20"/>
          <w:lang w:val="es-ES"/>
        </w:rPr>
        <w:t>.</w:t>
      </w:r>
    </w:p>
    <w:p w:rsidR="00CD01E3" w:rsidRPr="009164F0" w:rsidRDefault="003366C5"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r w:rsidRPr="009164F0">
        <w:rPr>
          <w:rFonts w:ascii="Cambria" w:hAnsi="Cambria"/>
          <w:sz w:val="20"/>
          <w:szCs w:val="20"/>
          <w:lang w:val="es-ES"/>
        </w:rPr>
        <w:t xml:space="preserve"> </w:t>
      </w:r>
    </w:p>
    <w:p w:rsidR="00860FD6" w:rsidRDefault="00CD01E3"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 </w:t>
      </w:r>
      <w:r w:rsidR="00860FD6">
        <w:rPr>
          <w:rFonts w:ascii="Cambria" w:hAnsi="Cambria"/>
          <w:sz w:val="20"/>
          <w:szCs w:val="20"/>
          <w:lang w:val="es-ES"/>
        </w:rPr>
        <w:t xml:space="preserve"> </w:t>
      </w:r>
      <w:r w:rsidR="003366C5">
        <w:rPr>
          <w:rFonts w:ascii="Cambria" w:hAnsi="Cambria"/>
          <w:sz w:val="20"/>
          <w:szCs w:val="20"/>
          <w:lang w:val="es-ES"/>
        </w:rPr>
        <w:t xml:space="preserve">En atención a estas consideraciones, y al hecho de que el Estado no ha indicado cuáles eran los recursos que debieron interponerse contra la resolución del Consejo Supremo Electoral, sea por parte de la presunta víctima o </w:t>
      </w:r>
      <w:r w:rsidR="00F3495B">
        <w:rPr>
          <w:rFonts w:ascii="Cambria" w:hAnsi="Cambria"/>
          <w:sz w:val="20"/>
          <w:szCs w:val="20"/>
          <w:lang w:val="es-ES"/>
        </w:rPr>
        <w:t>de</w:t>
      </w:r>
      <w:r w:rsidR="00BA64ED">
        <w:rPr>
          <w:rFonts w:ascii="Cambria" w:hAnsi="Cambria"/>
          <w:sz w:val="20"/>
          <w:szCs w:val="20"/>
          <w:lang w:val="es-ES"/>
        </w:rPr>
        <w:t xml:space="preserve"> la Alianza PLI, ni ha</w:t>
      </w:r>
      <w:r w:rsidR="003366C5">
        <w:rPr>
          <w:rFonts w:ascii="Cambria" w:hAnsi="Cambria"/>
          <w:sz w:val="20"/>
          <w:szCs w:val="20"/>
          <w:lang w:val="es-ES"/>
        </w:rPr>
        <w:t xml:space="preserve"> controvertido el hecho de que tal resolución era irrecurrible por mandato constitucional, la Comisión Interamericana considera que en la presente petición se configura la excepción al agotamiento de los recursos internos </w:t>
      </w:r>
      <w:r w:rsidR="00F62E57">
        <w:rPr>
          <w:rFonts w:ascii="Cambria" w:hAnsi="Cambria"/>
          <w:sz w:val="20"/>
          <w:szCs w:val="20"/>
          <w:lang w:val="es-ES"/>
        </w:rPr>
        <w:t>establecida en el artículo 46.2.a de la Convención Americana.</w:t>
      </w:r>
    </w:p>
    <w:p w:rsidR="007E0204" w:rsidRDefault="007E0204"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B14BD8" w:rsidRDefault="00B14BD8" w:rsidP="007E02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14BD8">
        <w:rPr>
          <w:rFonts w:ascii="Cambria" w:hAnsi="Cambria"/>
          <w:sz w:val="20"/>
          <w:szCs w:val="20"/>
          <w:lang w:val="es-ES"/>
        </w:rPr>
        <w:t xml:space="preserve">Por otro lado, </w:t>
      </w:r>
      <w:r w:rsidR="00F62E57">
        <w:rPr>
          <w:rFonts w:ascii="Cambria" w:hAnsi="Cambria"/>
          <w:sz w:val="20"/>
          <w:szCs w:val="20"/>
          <w:lang w:val="es-ES"/>
        </w:rPr>
        <w:t>respecto del</w:t>
      </w:r>
      <w:r w:rsidRPr="00B14BD8">
        <w:rPr>
          <w:rFonts w:ascii="Cambria" w:hAnsi="Cambria"/>
          <w:sz w:val="20"/>
          <w:szCs w:val="20"/>
          <w:lang w:val="es-ES"/>
        </w:rPr>
        <w:t xml:space="preserve"> plazo de presentación de la petición</w:t>
      </w:r>
      <w:r w:rsidR="00F3495B">
        <w:rPr>
          <w:rFonts w:ascii="Cambria" w:hAnsi="Cambria"/>
          <w:sz w:val="20"/>
          <w:szCs w:val="20"/>
          <w:lang w:val="es-ES"/>
        </w:rPr>
        <w:t>, de acuerdo a la información disponible en el expediente</w:t>
      </w:r>
      <w:r w:rsidRPr="00B14BD8">
        <w:rPr>
          <w:rFonts w:ascii="Cambria" w:hAnsi="Cambria"/>
          <w:sz w:val="20"/>
          <w:szCs w:val="20"/>
          <w:lang w:val="es-ES"/>
        </w:rPr>
        <w:t xml:space="preserve"> el auto </w:t>
      </w:r>
      <w:r w:rsidR="00F3495B">
        <w:rPr>
          <w:rFonts w:ascii="Cambria" w:hAnsi="Cambria"/>
          <w:sz w:val="20"/>
          <w:szCs w:val="20"/>
          <w:lang w:val="es-ES"/>
        </w:rPr>
        <w:t>d</w:t>
      </w:r>
      <w:r w:rsidRPr="00B14BD8">
        <w:rPr>
          <w:rFonts w:ascii="Cambria" w:hAnsi="Cambria"/>
          <w:sz w:val="20"/>
          <w:szCs w:val="20"/>
          <w:lang w:val="es-ES"/>
        </w:rPr>
        <w:t>el Consejo Supremo Electoral</w:t>
      </w:r>
      <w:r w:rsidR="00F3495B">
        <w:rPr>
          <w:rFonts w:ascii="Cambria" w:hAnsi="Cambria"/>
          <w:sz w:val="20"/>
          <w:szCs w:val="20"/>
          <w:lang w:val="es-ES"/>
        </w:rPr>
        <w:t xml:space="preserve"> que rechazó el registro de la candidatura de la presunta víctima</w:t>
      </w:r>
      <w:r w:rsidRPr="00B14BD8">
        <w:rPr>
          <w:rFonts w:ascii="Cambria" w:hAnsi="Cambria"/>
          <w:sz w:val="20"/>
          <w:szCs w:val="20"/>
          <w:lang w:val="es-ES"/>
        </w:rPr>
        <w:t xml:space="preserve"> es </w:t>
      </w:r>
      <w:r w:rsidR="0099074B">
        <w:rPr>
          <w:rFonts w:ascii="Cambria" w:hAnsi="Cambria"/>
          <w:sz w:val="20"/>
          <w:szCs w:val="20"/>
          <w:lang w:val="es-ES"/>
        </w:rPr>
        <w:t>del 1 de junio</w:t>
      </w:r>
      <w:r w:rsidRPr="00B14BD8">
        <w:rPr>
          <w:rFonts w:ascii="Cambria" w:hAnsi="Cambria"/>
          <w:sz w:val="20"/>
          <w:szCs w:val="20"/>
          <w:lang w:val="es-ES"/>
        </w:rPr>
        <w:t xml:space="preserve"> de 2011 y la petición ante la Comisión </w:t>
      </w:r>
      <w:r w:rsidR="00F62E57">
        <w:rPr>
          <w:rFonts w:ascii="Cambria" w:hAnsi="Cambria"/>
          <w:sz w:val="20"/>
          <w:szCs w:val="20"/>
          <w:lang w:val="es-ES"/>
        </w:rPr>
        <w:t xml:space="preserve">fue </w:t>
      </w:r>
      <w:r w:rsidR="00F3495B">
        <w:rPr>
          <w:rFonts w:ascii="Cambria" w:hAnsi="Cambria"/>
          <w:sz w:val="20"/>
          <w:szCs w:val="20"/>
          <w:lang w:val="es-ES"/>
        </w:rPr>
        <w:t xml:space="preserve">recibida </w:t>
      </w:r>
      <w:r w:rsidR="00F62E57">
        <w:rPr>
          <w:rFonts w:ascii="Cambria" w:hAnsi="Cambria"/>
          <w:sz w:val="20"/>
          <w:szCs w:val="20"/>
          <w:lang w:val="es-ES"/>
        </w:rPr>
        <w:t>el</w:t>
      </w:r>
      <w:r w:rsidRPr="00B14BD8">
        <w:rPr>
          <w:rFonts w:ascii="Cambria" w:hAnsi="Cambria"/>
          <w:sz w:val="20"/>
          <w:szCs w:val="20"/>
          <w:lang w:val="es-ES"/>
        </w:rPr>
        <w:t xml:space="preserve"> 30 de noviembre de 2011, por lo que </w:t>
      </w:r>
      <w:r w:rsidR="00137C52">
        <w:rPr>
          <w:rFonts w:ascii="Cambria" w:hAnsi="Cambria"/>
          <w:sz w:val="20"/>
          <w:szCs w:val="20"/>
          <w:lang w:val="es-ES"/>
        </w:rPr>
        <w:t xml:space="preserve">en concordancia con la excepción </w:t>
      </w:r>
      <w:r w:rsidR="00DD63E6">
        <w:rPr>
          <w:rFonts w:ascii="Cambria" w:hAnsi="Cambria"/>
          <w:sz w:val="20"/>
          <w:szCs w:val="20"/>
          <w:lang w:val="es-ES"/>
        </w:rPr>
        <w:t>del artículo 46.2.a de la Convención Americana,</w:t>
      </w:r>
      <w:r w:rsidR="00137C52">
        <w:rPr>
          <w:rFonts w:ascii="Cambria" w:hAnsi="Cambria"/>
          <w:sz w:val="20"/>
          <w:szCs w:val="20"/>
          <w:lang w:val="es-ES"/>
        </w:rPr>
        <w:t xml:space="preserve"> </w:t>
      </w:r>
      <w:r w:rsidRPr="00B14BD8">
        <w:rPr>
          <w:rFonts w:ascii="Cambria" w:hAnsi="Cambria"/>
          <w:sz w:val="20"/>
          <w:szCs w:val="20"/>
          <w:lang w:val="es-ES"/>
        </w:rPr>
        <w:t>la CIDH concluye que la presente petición fue presentad</w:t>
      </w:r>
      <w:r w:rsidR="00DD63E6">
        <w:rPr>
          <w:rFonts w:ascii="Cambria" w:hAnsi="Cambria"/>
          <w:sz w:val="20"/>
          <w:szCs w:val="20"/>
          <w:lang w:val="es-ES"/>
        </w:rPr>
        <w:t xml:space="preserve">a oportunamente </w:t>
      </w:r>
      <w:r w:rsidRPr="00B14BD8">
        <w:rPr>
          <w:rFonts w:ascii="Cambria" w:hAnsi="Cambria"/>
          <w:sz w:val="20"/>
          <w:szCs w:val="20"/>
          <w:lang w:val="es-ES"/>
        </w:rPr>
        <w:t xml:space="preserve">dando por satisfecho el requisito de </w:t>
      </w:r>
      <w:r w:rsidRPr="00B14BD8">
        <w:rPr>
          <w:rFonts w:ascii="Cambria" w:hAnsi="Cambria"/>
          <w:sz w:val="20"/>
          <w:szCs w:val="20"/>
          <w:lang w:val="es-ES"/>
        </w:rPr>
        <w:lastRenderedPageBreak/>
        <w:t>admisibilidad referente al plazo de presentación</w:t>
      </w:r>
      <w:r w:rsidR="00C70A7D">
        <w:rPr>
          <w:rFonts w:ascii="Cambria" w:hAnsi="Cambria"/>
          <w:sz w:val="20"/>
          <w:szCs w:val="20"/>
          <w:lang w:val="es-ES"/>
        </w:rPr>
        <w:t>, en los términos del artículo 32.2 del Reglamento de la Comisión Interamericana</w:t>
      </w:r>
      <w:r w:rsidRPr="00B14BD8">
        <w:rPr>
          <w:rFonts w:ascii="Cambria" w:hAnsi="Cambria"/>
          <w:sz w:val="20"/>
          <w:szCs w:val="20"/>
          <w:lang w:val="es-ES"/>
        </w:rPr>
        <w:t>.</w:t>
      </w:r>
    </w:p>
    <w:p w:rsidR="007E0204" w:rsidRPr="00B14BD8" w:rsidRDefault="007E0204"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AE2D4F" w:rsidRDefault="00B14BD8" w:rsidP="007E0204">
      <w:pPr>
        <w:pStyle w:val="ListParagraph"/>
        <w:jc w:val="both"/>
        <w:rPr>
          <w:b/>
          <w:sz w:val="20"/>
          <w:szCs w:val="20"/>
          <w:lang w:val="es-ES"/>
        </w:rPr>
      </w:pPr>
      <w:r w:rsidRPr="00B14BD8">
        <w:rPr>
          <w:b/>
          <w:bCs/>
          <w:sz w:val="20"/>
          <w:szCs w:val="20"/>
          <w:lang w:val="es-ES"/>
        </w:rPr>
        <w:t>VII.</w:t>
      </w:r>
      <w:r w:rsidRPr="00B14BD8">
        <w:rPr>
          <w:b/>
          <w:bCs/>
          <w:sz w:val="20"/>
          <w:szCs w:val="20"/>
          <w:lang w:val="es-ES"/>
        </w:rPr>
        <w:tab/>
      </w:r>
      <w:r w:rsidRPr="00B14BD8">
        <w:rPr>
          <w:b/>
          <w:bCs/>
          <w:sz w:val="20"/>
          <w:szCs w:val="20"/>
          <w:lang w:val="es-ES_tradnl"/>
        </w:rPr>
        <w:t xml:space="preserve">ANÁLISIS DE </w:t>
      </w:r>
      <w:r w:rsidRPr="00B14BD8">
        <w:rPr>
          <w:b/>
          <w:bCs/>
          <w:sz w:val="20"/>
          <w:szCs w:val="20"/>
          <w:lang w:val="es-ES"/>
        </w:rPr>
        <w:t xml:space="preserve">CARACTERIZACIÓN </w:t>
      </w:r>
      <w:r w:rsidRPr="00B14BD8">
        <w:rPr>
          <w:b/>
          <w:bCs/>
          <w:sz w:val="20"/>
          <w:szCs w:val="20"/>
          <w:lang w:val="es-UY"/>
        </w:rPr>
        <w:t>DE LOS HECHOS ALEGADOS</w:t>
      </w:r>
    </w:p>
    <w:p w:rsidR="00AE2D4F" w:rsidRPr="00AE2D4F" w:rsidRDefault="00AE2D4F"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p>
    <w:p w:rsidR="00AE2D4F" w:rsidRDefault="00B14BD8" w:rsidP="007E02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04B6E">
        <w:rPr>
          <w:rFonts w:ascii="Cambria" w:hAnsi="Cambria"/>
          <w:sz w:val="20"/>
          <w:szCs w:val="20"/>
          <w:lang w:val="es-ES"/>
        </w:rPr>
        <w:t>En vista de los elementos de hecho y derecho expuestos por las partes y la naturaleza del asunto puesto bajo su conocimiento, la Comisión considera que</w:t>
      </w:r>
      <w:r w:rsidR="00C70A7D" w:rsidRPr="00204B6E">
        <w:rPr>
          <w:rFonts w:ascii="Cambria" w:hAnsi="Cambria"/>
          <w:sz w:val="20"/>
          <w:szCs w:val="20"/>
          <w:lang w:val="es-ES"/>
        </w:rPr>
        <w:t xml:space="preserve"> </w:t>
      </w:r>
      <w:r w:rsidR="00F3495B">
        <w:rPr>
          <w:rFonts w:ascii="Cambria" w:hAnsi="Cambria"/>
          <w:sz w:val="20"/>
          <w:szCs w:val="20"/>
          <w:lang w:val="es-ES"/>
        </w:rPr>
        <w:t>la alegada imposibilidad de recurrir el rechazo de</w:t>
      </w:r>
      <w:r w:rsidR="00515BCD">
        <w:rPr>
          <w:rFonts w:ascii="Cambria" w:hAnsi="Cambria"/>
          <w:sz w:val="20"/>
          <w:szCs w:val="20"/>
          <w:lang w:val="es-ES"/>
        </w:rPr>
        <w:t xml:space="preserve"> </w:t>
      </w:r>
      <w:r w:rsidR="00F3495B">
        <w:rPr>
          <w:rFonts w:ascii="Cambria" w:hAnsi="Cambria"/>
          <w:sz w:val="20"/>
          <w:szCs w:val="20"/>
          <w:lang w:val="es-ES"/>
        </w:rPr>
        <w:t>l</w:t>
      </w:r>
      <w:r w:rsidR="00515BCD">
        <w:rPr>
          <w:rFonts w:ascii="Cambria" w:hAnsi="Cambria"/>
          <w:sz w:val="20"/>
          <w:szCs w:val="20"/>
          <w:lang w:val="es-ES"/>
        </w:rPr>
        <w:t>a inscripción</w:t>
      </w:r>
      <w:r w:rsidR="00F3495B">
        <w:rPr>
          <w:rFonts w:ascii="Cambria" w:hAnsi="Cambria"/>
          <w:sz w:val="20"/>
          <w:szCs w:val="20"/>
          <w:lang w:val="es-ES"/>
        </w:rPr>
        <w:t xml:space="preserve"> de </w:t>
      </w:r>
      <w:r w:rsidR="00515BCD">
        <w:rPr>
          <w:rFonts w:ascii="Cambria" w:hAnsi="Cambria"/>
          <w:sz w:val="20"/>
          <w:szCs w:val="20"/>
          <w:lang w:val="es-ES"/>
        </w:rPr>
        <w:t xml:space="preserve">la Sra. </w:t>
      </w:r>
      <w:proofErr w:type="spellStart"/>
      <w:r w:rsidR="00515BCD">
        <w:rPr>
          <w:rFonts w:ascii="Cambria" w:hAnsi="Cambria"/>
          <w:sz w:val="20"/>
          <w:szCs w:val="20"/>
          <w:lang w:val="es-ES"/>
        </w:rPr>
        <w:t>Vi</w:t>
      </w:r>
      <w:r w:rsidR="0099074B">
        <w:rPr>
          <w:rFonts w:ascii="Cambria" w:hAnsi="Cambria"/>
          <w:sz w:val="20"/>
          <w:szCs w:val="20"/>
          <w:lang w:val="es-ES"/>
        </w:rPr>
        <w:t>j</w:t>
      </w:r>
      <w:r w:rsidR="00515BCD">
        <w:rPr>
          <w:rFonts w:ascii="Cambria" w:hAnsi="Cambria"/>
          <w:sz w:val="20"/>
          <w:szCs w:val="20"/>
          <w:lang w:val="es-ES"/>
        </w:rPr>
        <w:t>il</w:t>
      </w:r>
      <w:proofErr w:type="spellEnd"/>
      <w:r w:rsidR="00515BCD">
        <w:rPr>
          <w:rFonts w:ascii="Cambria" w:hAnsi="Cambria"/>
          <w:sz w:val="20"/>
          <w:szCs w:val="20"/>
          <w:lang w:val="es-ES"/>
        </w:rPr>
        <w:t xml:space="preserve"> como </w:t>
      </w:r>
      <w:r w:rsidR="00F3495B">
        <w:rPr>
          <w:rFonts w:ascii="Cambria" w:hAnsi="Cambria"/>
          <w:sz w:val="20"/>
          <w:szCs w:val="20"/>
          <w:lang w:val="es-ES"/>
        </w:rPr>
        <w:t xml:space="preserve">candidata a diputada </w:t>
      </w:r>
      <w:r w:rsidR="008E30B7">
        <w:rPr>
          <w:rFonts w:ascii="Cambria" w:hAnsi="Cambria"/>
          <w:sz w:val="20"/>
          <w:szCs w:val="20"/>
          <w:lang w:val="es-ES"/>
        </w:rPr>
        <w:t xml:space="preserve">departamental </w:t>
      </w:r>
      <w:r w:rsidR="00F3495B">
        <w:rPr>
          <w:rFonts w:ascii="Cambria" w:hAnsi="Cambria"/>
          <w:sz w:val="20"/>
          <w:szCs w:val="20"/>
          <w:lang w:val="es-ES"/>
        </w:rPr>
        <w:t>suplente</w:t>
      </w:r>
      <w:r w:rsidR="008E30B7">
        <w:rPr>
          <w:rFonts w:ascii="Cambria" w:hAnsi="Cambria"/>
          <w:sz w:val="20"/>
          <w:szCs w:val="20"/>
          <w:lang w:val="es-ES"/>
        </w:rPr>
        <w:t xml:space="preserve"> </w:t>
      </w:r>
      <w:r w:rsidR="00515BCD">
        <w:rPr>
          <w:rFonts w:ascii="Cambria" w:hAnsi="Cambria"/>
          <w:sz w:val="20"/>
          <w:szCs w:val="20"/>
          <w:lang w:val="es-ES"/>
        </w:rPr>
        <w:t xml:space="preserve">y la consecuente afectación a sus derechos políticos </w:t>
      </w:r>
      <w:r w:rsidR="00C70A7D" w:rsidRPr="00204B6E">
        <w:rPr>
          <w:rFonts w:ascii="Cambria" w:hAnsi="Cambria"/>
          <w:sz w:val="20"/>
          <w:szCs w:val="20"/>
          <w:lang w:val="es-ES"/>
        </w:rPr>
        <w:t>podrían caracterizar</w:t>
      </w:r>
      <w:r w:rsidR="009164F0">
        <w:rPr>
          <w:rStyle w:val="FootnoteReference"/>
          <w:rFonts w:ascii="Cambria" w:hAnsi="Cambria"/>
          <w:sz w:val="20"/>
          <w:szCs w:val="20"/>
          <w:lang w:val="es-ES"/>
        </w:rPr>
        <w:footnoteReference w:id="5"/>
      </w:r>
      <w:r w:rsidR="00C70A7D" w:rsidRPr="00204B6E">
        <w:rPr>
          <w:rFonts w:ascii="Cambria" w:hAnsi="Cambria"/>
          <w:sz w:val="20"/>
          <w:szCs w:val="20"/>
          <w:lang w:val="es-ES"/>
        </w:rPr>
        <w:t xml:space="preserve"> violaciones a los derechos </w:t>
      </w:r>
      <w:r w:rsidR="00204B6E" w:rsidRPr="00204B6E">
        <w:rPr>
          <w:rFonts w:ascii="Cambria" w:hAnsi="Cambria"/>
          <w:sz w:val="20"/>
          <w:szCs w:val="20"/>
          <w:lang w:val="es-ES"/>
        </w:rPr>
        <w:t xml:space="preserve">consagrados en los </w:t>
      </w:r>
      <w:r w:rsidRPr="00204B6E">
        <w:rPr>
          <w:rFonts w:ascii="Cambria" w:hAnsi="Cambria"/>
          <w:sz w:val="20"/>
          <w:szCs w:val="20"/>
          <w:lang w:val="es-ES"/>
        </w:rPr>
        <w:t>artículos 8 (garantías judiciales)</w:t>
      </w:r>
      <w:r w:rsidR="00204B6E" w:rsidRPr="00204B6E">
        <w:rPr>
          <w:rFonts w:ascii="Cambria" w:hAnsi="Cambria"/>
          <w:sz w:val="20"/>
          <w:szCs w:val="20"/>
          <w:lang w:val="es-ES"/>
        </w:rPr>
        <w:t>, 16 (libertad de asociación), 23 (derechos políticos), 24 (igualdad ante la ley)</w:t>
      </w:r>
      <w:r w:rsidRPr="00204B6E">
        <w:rPr>
          <w:rFonts w:ascii="Cambria" w:hAnsi="Cambria"/>
          <w:sz w:val="20"/>
          <w:szCs w:val="20"/>
          <w:lang w:val="es-ES"/>
        </w:rPr>
        <w:t xml:space="preserve"> y 25 (protección judicial) de la Convención Americana, en relación con sus artículos 1.1 y 2</w:t>
      </w:r>
      <w:r w:rsidR="00515BCD">
        <w:rPr>
          <w:rFonts w:ascii="Cambria" w:hAnsi="Cambria"/>
          <w:sz w:val="20"/>
          <w:szCs w:val="20"/>
          <w:lang w:val="es-ES"/>
        </w:rPr>
        <w:t>,</w:t>
      </w:r>
      <w:r w:rsidRPr="00204B6E">
        <w:rPr>
          <w:rFonts w:ascii="Cambria" w:hAnsi="Cambria"/>
          <w:sz w:val="20"/>
          <w:szCs w:val="20"/>
          <w:lang w:val="es-ES"/>
        </w:rPr>
        <w:t xml:space="preserve"> en perjuicio de la </w:t>
      </w:r>
      <w:r w:rsidR="00204B6E" w:rsidRPr="00204B6E">
        <w:rPr>
          <w:rFonts w:ascii="Cambria" w:hAnsi="Cambria"/>
          <w:sz w:val="20"/>
          <w:szCs w:val="20"/>
          <w:lang w:val="es-ES"/>
        </w:rPr>
        <w:t xml:space="preserve">Sra. Ana Margarita </w:t>
      </w:r>
      <w:proofErr w:type="spellStart"/>
      <w:r w:rsidR="00204B6E" w:rsidRPr="00204B6E">
        <w:rPr>
          <w:rFonts w:ascii="Cambria" w:hAnsi="Cambria"/>
          <w:sz w:val="20"/>
          <w:szCs w:val="20"/>
          <w:lang w:val="es-ES"/>
        </w:rPr>
        <w:t>Vijil</w:t>
      </w:r>
      <w:proofErr w:type="spellEnd"/>
      <w:r w:rsidR="00204B6E" w:rsidRPr="00204B6E">
        <w:rPr>
          <w:rFonts w:ascii="Cambria" w:hAnsi="Cambria"/>
          <w:sz w:val="20"/>
          <w:szCs w:val="20"/>
          <w:lang w:val="es-ES"/>
        </w:rPr>
        <w:t xml:space="preserve"> </w:t>
      </w:r>
      <w:proofErr w:type="spellStart"/>
      <w:r w:rsidR="00204B6E" w:rsidRPr="00204B6E">
        <w:rPr>
          <w:rFonts w:ascii="Cambria" w:hAnsi="Cambria"/>
          <w:sz w:val="20"/>
          <w:szCs w:val="20"/>
          <w:lang w:val="es-ES"/>
        </w:rPr>
        <w:t>Gurdián</w:t>
      </w:r>
      <w:proofErr w:type="spellEnd"/>
      <w:r w:rsidR="00302B56">
        <w:rPr>
          <w:rFonts w:ascii="Cambria" w:hAnsi="Cambria"/>
          <w:sz w:val="20"/>
          <w:szCs w:val="20"/>
          <w:lang w:val="es-ES"/>
        </w:rPr>
        <w:t>.</w:t>
      </w:r>
    </w:p>
    <w:p w:rsidR="00204B6E" w:rsidRPr="00AE2D4F" w:rsidRDefault="00302B56" w:rsidP="007E02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r>
        <w:rPr>
          <w:rFonts w:ascii="Cambria" w:hAnsi="Cambria"/>
          <w:sz w:val="20"/>
          <w:szCs w:val="20"/>
          <w:lang w:val="es-ES"/>
        </w:rPr>
        <w:t xml:space="preserve"> </w:t>
      </w:r>
    </w:p>
    <w:p w:rsidR="00F12C9C" w:rsidRDefault="00204B6E" w:rsidP="00AE2D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04B6E">
        <w:rPr>
          <w:rFonts w:ascii="Cambria" w:hAnsi="Cambria"/>
          <w:sz w:val="20"/>
          <w:szCs w:val="20"/>
          <w:lang w:val="es-ES"/>
        </w:rPr>
        <w:t xml:space="preserve">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CIDH nota que el derecho </w:t>
      </w:r>
      <w:r w:rsidR="00F12C9C">
        <w:rPr>
          <w:rFonts w:ascii="Cambria" w:hAnsi="Cambria"/>
          <w:sz w:val="20"/>
          <w:szCs w:val="20"/>
          <w:lang w:val="es-ES"/>
        </w:rPr>
        <w:t>de sufragio y de participación en el gobierno</w:t>
      </w:r>
      <w:r w:rsidRPr="00204B6E">
        <w:rPr>
          <w:rFonts w:ascii="Cambria" w:hAnsi="Cambria"/>
          <w:sz w:val="20"/>
          <w:szCs w:val="20"/>
          <w:lang w:val="es-ES"/>
        </w:rPr>
        <w:t xml:space="preserve"> consagrado</w:t>
      </w:r>
      <w:r w:rsidR="00F12C9C">
        <w:rPr>
          <w:rFonts w:ascii="Cambria" w:hAnsi="Cambria"/>
          <w:sz w:val="20"/>
          <w:szCs w:val="20"/>
          <w:lang w:val="es-ES"/>
        </w:rPr>
        <w:t xml:space="preserve"> </w:t>
      </w:r>
      <w:r w:rsidRPr="00204B6E">
        <w:rPr>
          <w:rFonts w:ascii="Cambria" w:hAnsi="Cambria"/>
          <w:sz w:val="20"/>
          <w:szCs w:val="20"/>
          <w:lang w:val="es-ES"/>
        </w:rPr>
        <w:t xml:space="preserve">en el artículo </w:t>
      </w:r>
      <w:r w:rsidR="00F12C9C">
        <w:rPr>
          <w:rFonts w:ascii="Cambria" w:hAnsi="Cambria"/>
          <w:sz w:val="20"/>
          <w:szCs w:val="20"/>
          <w:lang w:val="es-ES"/>
        </w:rPr>
        <w:t>XX</w:t>
      </w:r>
      <w:r w:rsidRPr="00204B6E">
        <w:rPr>
          <w:rFonts w:ascii="Cambria" w:hAnsi="Cambria"/>
          <w:sz w:val="20"/>
          <w:szCs w:val="20"/>
          <w:lang w:val="es-ES"/>
        </w:rPr>
        <w:t xml:space="preserve"> de la Declaración y alegado por </w:t>
      </w:r>
      <w:r w:rsidR="00E618C7">
        <w:rPr>
          <w:rFonts w:ascii="Cambria" w:hAnsi="Cambria"/>
          <w:sz w:val="20"/>
          <w:szCs w:val="20"/>
          <w:lang w:val="es-ES"/>
        </w:rPr>
        <w:t>el peticionario</w:t>
      </w:r>
      <w:r w:rsidRPr="00204B6E">
        <w:rPr>
          <w:rFonts w:ascii="Cambria" w:hAnsi="Cambria"/>
          <w:sz w:val="20"/>
          <w:szCs w:val="20"/>
          <w:lang w:val="es-ES"/>
        </w:rPr>
        <w:t xml:space="preserve"> se encuentra protegido de manera específica por la Convención. </w:t>
      </w:r>
      <w:r w:rsidR="00F12C9C" w:rsidRPr="00F12C9C">
        <w:rPr>
          <w:rFonts w:ascii="Cambria" w:hAnsi="Cambria"/>
          <w:sz w:val="20"/>
          <w:szCs w:val="20"/>
          <w:lang w:val="es-ES_tradnl"/>
        </w:rPr>
        <w:t xml:space="preserve">En cuanto al reclamo sobre la presunta violación </w:t>
      </w:r>
      <w:r w:rsidR="00F12C9C">
        <w:rPr>
          <w:rFonts w:ascii="Cambria" w:hAnsi="Cambria"/>
          <w:sz w:val="20"/>
          <w:szCs w:val="20"/>
          <w:lang w:val="es-ES_tradnl"/>
        </w:rPr>
        <w:t>del</w:t>
      </w:r>
      <w:r w:rsidR="0099074B">
        <w:rPr>
          <w:rFonts w:ascii="Cambria" w:hAnsi="Cambria"/>
          <w:sz w:val="20"/>
          <w:szCs w:val="20"/>
          <w:lang w:val="es-ES_tradnl"/>
        </w:rPr>
        <w:t xml:space="preserve"> derecho de reunión, establecido en el artículo XXI de la Declaración y 15 de la Convención, </w:t>
      </w:r>
      <w:r w:rsidR="00F12C9C" w:rsidRPr="00F12C9C">
        <w:rPr>
          <w:rFonts w:ascii="Cambria" w:hAnsi="Cambria"/>
          <w:sz w:val="20"/>
          <w:szCs w:val="20"/>
          <w:lang w:val="es-ES_tradnl"/>
        </w:rPr>
        <w:t xml:space="preserve">la Comisión observa que </w:t>
      </w:r>
      <w:r w:rsidR="00CF5707">
        <w:rPr>
          <w:rFonts w:ascii="Cambria" w:hAnsi="Cambria"/>
          <w:sz w:val="20"/>
          <w:szCs w:val="20"/>
          <w:lang w:val="es-ES_tradnl"/>
        </w:rPr>
        <w:t>el</w:t>
      </w:r>
      <w:r w:rsidR="00F12C9C" w:rsidRPr="00F12C9C">
        <w:rPr>
          <w:rFonts w:ascii="Cambria" w:hAnsi="Cambria"/>
          <w:sz w:val="20"/>
          <w:szCs w:val="20"/>
          <w:lang w:val="es-ES_tradnl"/>
        </w:rPr>
        <w:t xml:space="preserve"> peticionario no ha ofrecido alegatos o sustento suficiente que permita considerar </w:t>
      </w:r>
      <w:r w:rsidR="00F12C9C" w:rsidRPr="00F12C9C">
        <w:rPr>
          <w:rFonts w:ascii="Cambria" w:hAnsi="Cambria"/>
          <w:i/>
          <w:sz w:val="20"/>
          <w:szCs w:val="20"/>
          <w:lang w:val="es-ES_tradnl"/>
        </w:rPr>
        <w:t>prima facie</w:t>
      </w:r>
      <w:r w:rsidR="00F12C9C" w:rsidRPr="00F12C9C">
        <w:rPr>
          <w:rFonts w:ascii="Cambria" w:hAnsi="Cambria"/>
          <w:sz w:val="20"/>
          <w:szCs w:val="20"/>
          <w:lang w:val="es-ES_tradnl"/>
        </w:rPr>
        <w:t xml:space="preserve"> su posible violación.</w:t>
      </w:r>
    </w:p>
    <w:p w:rsidR="00AE2D4F" w:rsidRPr="00AE2D4F" w:rsidRDefault="00AE2D4F"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p>
    <w:p w:rsidR="00AE2D4F" w:rsidRDefault="00B14BD8" w:rsidP="00AE2D4F">
      <w:pPr>
        <w:pStyle w:val="ListParagraph"/>
        <w:jc w:val="both"/>
        <w:rPr>
          <w:b/>
          <w:bCs/>
          <w:sz w:val="20"/>
          <w:szCs w:val="20"/>
          <w:lang w:val="es-ES"/>
        </w:rPr>
      </w:pPr>
      <w:r w:rsidRPr="00B14BD8">
        <w:rPr>
          <w:b/>
          <w:bCs/>
          <w:sz w:val="20"/>
          <w:szCs w:val="20"/>
          <w:lang w:val="es-ES"/>
        </w:rPr>
        <w:t xml:space="preserve">VIII. </w:t>
      </w:r>
      <w:r w:rsidRPr="00B14BD8">
        <w:rPr>
          <w:b/>
          <w:bCs/>
          <w:sz w:val="20"/>
          <w:szCs w:val="20"/>
          <w:lang w:val="es-ES"/>
        </w:rPr>
        <w:tab/>
        <w:t>DECISIÓN</w:t>
      </w:r>
    </w:p>
    <w:p w:rsidR="00AE2D4F" w:rsidRPr="00AE2D4F" w:rsidRDefault="00AE2D4F" w:rsidP="00AE2D4F">
      <w:pPr>
        <w:pStyle w:val="ListParagraph"/>
        <w:jc w:val="both"/>
        <w:rPr>
          <w:b/>
          <w:bCs/>
          <w:sz w:val="19"/>
          <w:szCs w:val="19"/>
          <w:lang w:val="es-ES"/>
        </w:rPr>
      </w:pPr>
    </w:p>
    <w:p w:rsidR="00AE2D4F" w:rsidRDefault="00B14BD8" w:rsidP="00AE2D4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14BD8">
        <w:rPr>
          <w:rFonts w:ascii="Cambria" w:hAnsi="Cambria"/>
          <w:sz w:val="20"/>
          <w:szCs w:val="20"/>
          <w:lang w:val="es-ES"/>
        </w:rPr>
        <w:t xml:space="preserve">Declarar admisible la presente petición en relación con </w:t>
      </w:r>
      <w:r w:rsidR="00F12C9C">
        <w:rPr>
          <w:rFonts w:ascii="Cambria" w:hAnsi="Cambria"/>
          <w:sz w:val="20"/>
          <w:szCs w:val="20"/>
          <w:lang w:val="es-ES"/>
        </w:rPr>
        <w:t>los</w:t>
      </w:r>
      <w:r w:rsidRPr="00B14BD8">
        <w:rPr>
          <w:rFonts w:ascii="Cambria" w:hAnsi="Cambria"/>
          <w:sz w:val="20"/>
          <w:szCs w:val="20"/>
          <w:lang w:val="es-ES"/>
        </w:rPr>
        <w:t xml:space="preserve"> artículo</w:t>
      </w:r>
      <w:r w:rsidR="00F12C9C">
        <w:rPr>
          <w:rFonts w:ascii="Cambria" w:hAnsi="Cambria"/>
          <w:sz w:val="20"/>
          <w:szCs w:val="20"/>
          <w:lang w:val="es-ES"/>
        </w:rPr>
        <w:t>s</w:t>
      </w:r>
      <w:r w:rsidRPr="00B14BD8">
        <w:rPr>
          <w:rFonts w:ascii="Cambria" w:hAnsi="Cambria"/>
          <w:sz w:val="20"/>
          <w:szCs w:val="20"/>
          <w:lang w:val="es-ES"/>
        </w:rPr>
        <w:t xml:space="preserve"> 8, </w:t>
      </w:r>
      <w:r w:rsidR="00F12C9C">
        <w:rPr>
          <w:rFonts w:ascii="Cambria" w:hAnsi="Cambria"/>
          <w:sz w:val="20"/>
          <w:szCs w:val="20"/>
          <w:lang w:val="es-ES"/>
        </w:rPr>
        <w:t xml:space="preserve">16, </w:t>
      </w:r>
      <w:r w:rsidRPr="00B14BD8">
        <w:rPr>
          <w:rFonts w:ascii="Cambria" w:hAnsi="Cambria"/>
          <w:sz w:val="20"/>
          <w:szCs w:val="20"/>
          <w:lang w:val="es-ES"/>
        </w:rPr>
        <w:t>23</w:t>
      </w:r>
      <w:r w:rsidR="00F12C9C">
        <w:rPr>
          <w:rFonts w:ascii="Cambria" w:hAnsi="Cambria"/>
          <w:sz w:val="20"/>
          <w:szCs w:val="20"/>
          <w:lang w:val="es-ES"/>
        </w:rPr>
        <w:t>, 24</w:t>
      </w:r>
      <w:r w:rsidRPr="00B14BD8">
        <w:rPr>
          <w:rFonts w:ascii="Cambria" w:hAnsi="Cambria"/>
          <w:sz w:val="20"/>
          <w:szCs w:val="20"/>
          <w:lang w:val="es-ES"/>
        </w:rPr>
        <w:t xml:space="preserve"> y 25 de la Convención Americana, en concordancia con sus artículos 1.1 y 2;</w:t>
      </w:r>
    </w:p>
    <w:p w:rsidR="00B14BD8" w:rsidRPr="00AE2D4F" w:rsidRDefault="00B14BD8"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r w:rsidRPr="00B14BD8">
        <w:rPr>
          <w:rFonts w:ascii="Cambria" w:hAnsi="Cambria"/>
          <w:sz w:val="20"/>
          <w:szCs w:val="20"/>
          <w:lang w:val="es-ES"/>
        </w:rPr>
        <w:t xml:space="preserve"> </w:t>
      </w:r>
    </w:p>
    <w:p w:rsidR="00B14BD8" w:rsidRPr="00B14BD8" w:rsidRDefault="00B14BD8" w:rsidP="00AE2D4F">
      <w:pPr>
        <w:pStyle w:val="ListParagraph"/>
        <w:numPr>
          <w:ilvl w:val="0"/>
          <w:numId w:val="2"/>
        </w:numPr>
        <w:jc w:val="both"/>
        <w:rPr>
          <w:rFonts w:eastAsia="Arial Unicode MS" w:cs="Times New Roman"/>
          <w:color w:val="auto"/>
          <w:sz w:val="20"/>
          <w:szCs w:val="20"/>
          <w:lang w:val="es-ES" w:eastAsia="en-US"/>
        </w:rPr>
      </w:pPr>
      <w:r w:rsidRPr="00B14BD8">
        <w:rPr>
          <w:rFonts w:eastAsia="Arial Unicode MS" w:cs="Times New Roman"/>
          <w:color w:val="000000" w:themeColor="text1"/>
          <w:sz w:val="20"/>
          <w:szCs w:val="20"/>
          <w:lang w:val="es-ES" w:eastAsia="en-US"/>
        </w:rPr>
        <w:t xml:space="preserve">Declarar inadmisible la presente petición en relación con el artículo </w:t>
      </w:r>
      <w:r w:rsidRPr="00B14BD8">
        <w:rPr>
          <w:rFonts w:eastAsia="Arial Unicode MS" w:cs="Times New Roman"/>
          <w:color w:val="auto"/>
          <w:sz w:val="20"/>
          <w:szCs w:val="20"/>
          <w:lang w:val="es-ES" w:eastAsia="en-US"/>
        </w:rPr>
        <w:t>XXI de la Declaración Americana; y</w:t>
      </w:r>
    </w:p>
    <w:p w:rsidR="00B14BD8" w:rsidRPr="00AE2D4F" w:rsidRDefault="00B14BD8" w:rsidP="00AE2D4F">
      <w:pPr>
        <w:pStyle w:val="ListParagraph"/>
        <w:jc w:val="both"/>
        <w:rPr>
          <w:rFonts w:eastAsia="Arial Unicode MS" w:cs="Times New Roman"/>
          <w:color w:val="auto"/>
          <w:sz w:val="19"/>
          <w:szCs w:val="19"/>
          <w:lang w:val="es-ES" w:eastAsia="en-US"/>
        </w:rPr>
      </w:pPr>
    </w:p>
    <w:p w:rsidR="00E7284B" w:rsidRDefault="00B14BD8" w:rsidP="00AE2D4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7284B">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5B03CE" w:rsidRPr="00AE2D4F" w:rsidRDefault="005B03CE"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p>
    <w:p w:rsidR="005B03CE" w:rsidRDefault="00E7284B"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7284B">
        <w:rPr>
          <w:rFonts w:ascii="Cambria" w:hAnsi="Cambria"/>
          <w:sz w:val="20"/>
          <w:szCs w:val="20"/>
          <w:lang w:val="es-ES"/>
        </w:rPr>
        <w:tab/>
        <w:t xml:space="preserve">Aprobado por la Comisión Interamericana de Derechos Humanos a los </w:t>
      </w:r>
      <w:r w:rsidR="005B03CE">
        <w:rPr>
          <w:rFonts w:ascii="Cambria" w:hAnsi="Cambria"/>
          <w:sz w:val="20"/>
          <w:szCs w:val="20"/>
          <w:lang w:val="es-ES"/>
        </w:rPr>
        <w:t>16</w:t>
      </w:r>
      <w:r w:rsidRPr="00E7284B">
        <w:rPr>
          <w:rFonts w:ascii="Cambria" w:hAnsi="Cambria"/>
          <w:sz w:val="20"/>
          <w:szCs w:val="20"/>
          <w:lang w:val="es-ES"/>
        </w:rPr>
        <w:t xml:space="preserve"> días del mes de </w:t>
      </w:r>
      <w:r w:rsidR="005B03CE">
        <w:rPr>
          <w:rFonts w:ascii="Cambria" w:hAnsi="Cambria"/>
          <w:sz w:val="20"/>
          <w:szCs w:val="20"/>
          <w:lang w:val="es-ES"/>
        </w:rPr>
        <w:t xml:space="preserve">septiembre </w:t>
      </w:r>
      <w:r w:rsidRPr="00E7284B">
        <w:rPr>
          <w:rFonts w:ascii="Cambria" w:hAnsi="Cambria"/>
          <w:sz w:val="20"/>
          <w:szCs w:val="20"/>
          <w:lang w:val="es-ES"/>
        </w:rPr>
        <w:t xml:space="preserve">de 2018.  (Firmado): Margarette </w:t>
      </w:r>
      <w:proofErr w:type="spellStart"/>
      <w:r w:rsidRPr="00E7284B">
        <w:rPr>
          <w:rFonts w:ascii="Cambria" w:hAnsi="Cambria"/>
          <w:sz w:val="20"/>
          <w:szCs w:val="20"/>
          <w:lang w:val="es-ES"/>
        </w:rPr>
        <w:t>May</w:t>
      </w:r>
      <w:proofErr w:type="spellEnd"/>
      <w:r w:rsidRPr="00E7284B">
        <w:rPr>
          <w:rFonts w:ascii="Cambria" w:hAnsi="Cambria"/>
          <w:sz w:val="20"/>
          <w:szCs w:val="20"/>
          <w:lang w:val="es-ES"/>
        </w:rPr>
        <w:t xml:space="preserve"> Macaulay, Presidenta; Esmeralda E. Arosemena Bernal de Troitiño, Primera Vicepresidenta; Luis Ernesto Vargas Silva, Segundo Vicepresidente; Francisco José Eguiguren Praeli, Joel Hernández García, Antonia Urrejola, y </w:t>
      </w:r>
      <w:proofErr w:type="spellStart"/>
      <w:r w:rsidRPr="00E7284B">
        <w:rPr>
          <w:rFonts w:ascii="Cambria" w:hAnsi="Cambria"/>
          <w:sz w:val="20"/>
          <w:szCs w:val="20"/>
          <w:lang w:val="es-ES"/>
        </w:rPr>
        <w:t>Flávia</w:t>
      </w:r>
      <w:proofErr w:type="spellEnd"/>
      <w:r w:rsidRPr="00E7284B">
        <w:rPr>
          <w:rFonts w:ascii="Cambria" w:hAnsi="Cambria"/>
          <w:sz w:val="20"/>
          <w:szCs w:val="20"/>
          <w:lang w:val="es-ES"/>
        </w:rPr>
        <w:t xml:space="preserve"> </w:t>
      </w:r>
      <w:proofErr w:type="spellStart"/>
      <w:r w:rsidRPr="00E7284B">
        <w:rPr>
          <w:rFonts w:ascii="Cambria" w:hAnsi="Cambria"/>
          <w:sz w:val="20"/>
          <w:szCs w:val="20"/>
          <w:lang w:val="es-ES"/>
        </w:rPr>
        <w:t>Piovesan</w:t>
      </w:r>
      <w:proofErr w:type="spellEnd"/>
      <w:r w:rsidRPr="00E7284B">
        <w:rPr>
          <w:rFonts w:ascii="Cambria" w:hAnsi="Cambria"/>
          <w:sz w:val="20"/>
          <w:szCs w:val="20"/>
          <w:lang w:val="es-ES"/>
        </w:rPr>
        <w:t>, Miembros de la Comisión.</w:t>
      </w:r>
    </w:p>
    <w:p w:rsidR="005B03CE" w:rsidRPr="00AE2D4F" w:rsidRDefault="005B03CE" w:rsidP="00AE2D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9"/>
          <w:szCs w:val="19"/>
          <w:lang w:val="es-ES"/>
        </w:rPr>
      </w:pPr>
    </w:p>
    <w:p w:rsidR="00E7284B" w:rsidRPr="00E7284B" w:rsidRDefault="00E7284B" w:rsidP="007156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es-ES"/>
        </w:rPr>
      </w:pPr>
      <w:r w:rsidRPr="00E7284B">
        <w:rPr>
          <w:rFonts w:ascii="Cambria" w:hAnsi="Cambria"/>
          <w:sz w:val="20"/>
          <w:szCs w:val="20"/>
          <w:lang w:val="es-ES"/>
        </w:rPr>
        <w:tab/>
      </w:r>
    </w:p>
    <w:sectPr w:rsidR="00E7284B" w:rsidRPr="00E728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9A" w:rsidRDefault="0027709A" w:rsidP="00B14BD8">
      <w:r>
        <w:separator/>
      </w:r>
    </w:p>
  </w:endnote>
  <w:endnote w:type="continuationSeparator" w:id="0">
    <w:p w:rsidR="0027709A" w:rsidRDefault="0027709A" w:rsidP="00B1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B6" w:rsidRDefault="009C2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81828805"/>
      <w:docPartObj>
        <w:docPartGallery w:val="Page Numbers (Bottom of Page)"/>
        <w:docPartUnique/>
      </w:docPartObj>
    </w:sdtPr>
    <w:sdtEndPr>
      <w:rPr>
        <w:noProof/>
      </w:rPr>
    </w:sdtEndPr>
    <w:sdtContent>
      <w:p w:rsidR="00E43EFC" w:rsidRPr="00581399" w:rsidRDefault="00E43EFC">
        <w:pPr>
          <w:pStyle w:val="Footer"/>
          <w:jc w:val="center"/>
          <w:rPr>
            <w:sz w:val="20"/>
            <w:szCs w:val="20"/>
          </w:rPr>
        </w:pPr>
        <w:r w:rsidRPr="00581399">
          <w:rPr>
            <w:sz w:val="20"/>
            <w:szCs w:val="20"/>
          </w:rPr>
          <w:fldChar w:fldCharType="begin"/>
        </w:r>
        <w:r w:rsidRPr="00581399">
          <w:rPr>
            <w:sz w:val="20"/>
            <w:szCs w:val="20"/>
          </w:rPr>
          <w:instrText xml:space="preserve"> PAGE   \* MERGEFORMAT </w:instrText>
        </w:r>
        <w:r w:rsidRPr="00581399">
          <w:rPr>
            <w:sz w:val="20"/>
            <w:szCs w:val="20"/>
          </w:rPr>
          <w:fldChar w:fldCharType="separate"/>
        </w:r>
        <w:r w:rsidR="009C26B6">
          <w:rPr>
            <w:noProof/>
            <w:sz w:val="20"/>
            <w:szCs w:val="20"/>
          </w:rPr>
          <w:t>1</w:t>
        </w:r>
        <w:r w:rsidRPr="00581399">
          <w:rPr>
            <w:noProof/>
            <w:sz w:val="20"/>
            <w:szCs w:val="20"/>
          </w:rPr>
          <w:fldChar w:fldCharType="end"/>
        </w:r>
      </w:p>
    </w:sdtContent>
  </w:sdt>
  <w:p w:rsidR="002517EB" w:rsidRDefault="00251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EB" w:rsidRPr="00934A2C" w:rsidRDefault="002517EB">
    <w:pPr>
      <w:pStyle w:val="Footer"/>
      <w:jc w:val="center"/>
      <w:rPr>
        <w:sz w:val="16"/>
        <w:szCs w:val="22"/>
      </w:rPr>
    </w:pPr>
  </w:p>
  <w:p w:rsidR="002517EB" w:rsidRDefault="0025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9A" w:rsidRDefault="0027709A" w:rsidP="00B14BD8">
      <w:r>
        <w:separator/>
      </w:r>
    </w:p>
  </w:footnote>
  <w:footnote w:type="continuationSeparator" w:id="0">
    <w:p w:rsidR="0027709A" w:rsidRDefault="0027709A" w:rsidP="00B14BD8">
      <w:r>
        <w:continuationSeparator/>
      </w:r>
    </w:p>
  </w:footnote>
  <w:footnote w:id="1">
    <w:p w:rsidR="002517EB" w:rsidRPr="00302B56" w:rsidRDefault="002517EB" w:rsidP="00302B56">
      <w:pPr>
        <w:pStyle w:val="FootnoteText"/>
        <w:ind w:firstLine="706"/>
        <w:rPr>
          <w:rFonts w:ascii="Cambria" w:hAnsi="Cambria"/>
          <w:sz w:val="16"/>
          <w:szCs w:val="16"/>
          <w:lang w:val="es-US"/>
        </w:rPr>
      </w:pPr>
      <w:r w:rsidRPr="00302B56">
        <w:rPr>
          <w:rStyle w:val="FootnoteReference"/>
          <w:rFonts w:ascii="Cambria" w:hAnsi="Cambria"/>
          <w:sz w:val="16"/>
          <w:szCs w:val="16"/>
        </w:rPr>
        <w:footnoteRef/>
      </w:r>
      <w:r w:rsidRPr="00302B56">
        <w:rPr>
          <w:rStyle w:val="FootnoteReference"/>
          <w:rFonts w:ascii="Cambria" w:hAnsi="Cambria"/>
          <w:sz w:val="16"/>
          <w:szCs w:val="16"/>
          <w:lang w:val="es-US"/>
        </w:rPr>
        <w:t xml:space="preserve"> </w:t>
      </w:r>
      <w:r w:rsidRPr="00302B56">
        <w:rPr>
          <w:rFonts w:ascii="Cambria" w:hAnsi="Cambria"/>
          <w:sz w:val="16"/>
          <w:szCs w:val="16"/>
          <w:lang w:val="es-ES"/>
        </w:rPr>
        <w:t>En adelante “la Convención” o “la Convención Americana”.</w:t>
      </w:r>
    </w:p>
  </w:footnote>
  <w:footnote w:id="2">
    <w:p w:rsidR="00BB74FC" w:rsidRPr="00302B56" w:rsidRDefault="00BB74FC" w:rsidP="00302B56">
      <w:pPr>
        <w:pStyle w:val="FootnoteText"/>
        <w:ind w:firstLine="706"/>
        <w:rPr>
          <w:rFonts w:ascii="Cambria" w:hAnsi="Cambria"/>
          <w:sz w:val="16"/>
          <w:szCs w:val="16"/>
          <w:lang w:val="es-US"/>
        </w:rPr>
      </w:pPr>
      <w:r w:rsidRPr="00302B56">
        <w:rPr>
          <w:rFonts w:ascii="Cambria" w:hAnsi="Cambria"/>
          <w:sz w:val="16"/>
          <w:szCs w:val="16"/>
          <w:lang w:val="es-ES"/>
        </w:rPr>
        <w:tab/>
      </w:r>
      <w:r w:rsidRPr="00302B56">
        <w:rPr>
          <w:rStyle w:val="FootnoteReference"/>
          <w:rFonts w:ascii="Cambria" w:hAnsi="Cambria"/>
          <w:sz w:val="16"/>
          <w:szCs w:val="16"/>
        </w:rPr>
        <w:footnoteRef/>
      </w:r>
      <w:r w:rsidRPr="00302B56">
        <w:rPr>
          <w:rFonts w:ascii="Cambria" w:hAnsi="Cambria"/>
          <w:sz w:val="16"/>
          <w:szCs w:val="16"/>
          <w:lang w:val="es-ES"/>
        </w:rPr>
        <w:t xml:space="preserve"> </w:t>
      </w:r>
      <w:r w:rsidR="00D914BC" w:rsidRPr="00302B56">
        <w:rPr>
          <w:rFonts w:ascii="Cambria" w:hAnsi="Cambria"/>
          <w:sz w:val="16"/>
          <w:szCs w:val="16"/>
          <w:lang w:val="es-ES"/>
        </w:rPr>
        <w:t>En adelante “la Declaración” o “la Declaración Americana”.</w:t>
      </w:r>
    </w:p>
  </w:footnote>
  <w:footnote w:id="3">
    <w:p w:rsidR="002517EB" w:rsidRPr="00302B56" w:rsidRDefault="002517EB" w:rsidP="00302B56">
      <w:pPr>
        <w:pStyle w:val="FootnoteText"/>
        <w:ind w:firstLine="706"/>
        <w:jc w:val="both"/>
        <w:rPr>
          <w:rFonts w:ascii="Cambria" w:hAnsi="Cambria"/>
          <w:sz w:val="16"/>
          <w:szCs w:val="16"/>
          <w:lang w:val="es-ES"/>
        </w:rPr>
      </w:pPr>
      <w:r w:rsidRPr="00302B56">
        <w:rPr>
          <w:rStyle w:val="FootnoteReference"/>
          <w:rFonts w:ascii="Cambria" w:hAnsi="Cambria"/>
          <w:sz w:val="16"/>
          <w:szCs w:val="16"/>
        </w:rPr>
        <w:footnoteRef/>
      </w:r>
      <w:r w:rsidRPr="00302B56">
        <w:rPr>
          <w:rFonts w:ascii="Cambria" w:hAnsi="Cambria"/>
          <w:sz w:val="16"/>
          <w:szCs w:val="16"/>
          <w:lang w:val="es-ES"/>
        </w:rPr>
        <w:t xml:space="preserve"> Las observaciones de cada parte fueron debidamente trasladadas a la parte contraria.</w:t>
      </w:r>
    </w:p>
  </w:footnote>
  <w:footnote w:id="4">
    <w:p w:rsidR="002517EB" w:rsidRPr="00302B56" w:rsidRDefault="002517EB" w:rsidP="00302B56">
      <w:pPr>
        <w:pStyle w:val="NoSpacing"/>
        <w:ind w:firstLine="706"/>
        <w:jc w:val="both"/>
        <w:rPr>
          <w:rFonts w:ascii="Cambria" w:eastAsia="Calibri" w:hAnsi="Cambria" w:cs="Calibri"/>
          <w:sz w:val="16"/>
          <w:szCs w:val="16"/>
          <w:u w:color="000000"/>
          <w:vertAlign w:val="superscript"/>
          <w:lang w:val="es-ES" w:eastAsia="es-ES"/>
        </w:rPr>
      </w:pPr>
      <w:r w:rsidRPr="00302B56">
        <w:rPr>
          <w:rStyle w:val="FootnoteReference"/>
          <w:rFonts w:ascii="Cambria" w:eastAsia="Calibri" w:hAnsi="Cambria" w:cs="Calibri"/>
          <w:sz w:val="16"/>
          <w:szCs w:val="16"/>
          <w:u w:color="000000"/>
          <w:lang w:eastAsia="es-ES"/>
        </w:rPr>
        <w:footnoteRef/>
      </w:r>
      <w:r w:rsidRPr="00302B56">
        <w:rPr>
          <w:rStyle w:val="FootnoteReference"/>
          <w:rFonts w:ascii="Cambria" w:eastAsia="Calibri" w:hAnsi="Cambria" w:cs="Calibri"/>
          <w:sz w:val="16"/>
          <w:szCs w:val="16"/>
          <w:u w:color="000000"/>
          <w:lang w:val="es-US" w:eastAsia="es-ES"/>
        </w:rPr>
        <w:t xml:space="preserve"> </w:t>
      </w:r>
      <w:r w:rsidRPr="00302B56">
        <w:rPr>
          <w:rFonts w:ascii="Cambria" w:eastAsia="Calibri" w:hAnsi="Cambria" w:cs="Calibri"/>
          <w:sz w:val="16"/>
          <w:szCs w:val="16"/>
          <w:u w:color="000000"/>
          <w:lang w:val="es-US" w:eastAsia="es-ES"/>
        </w:rPr>
        <w:t xml:space="preserve">El artículo 84 de la Ley Electoral dispone: </w:t>
      </w:r>
      <w:r w:rsidRPr="00302B56">
        <w:rPr>
          <w:rFonts w:ascii="Cambria" w:hAnsi="Cambria"/>
          <w:color w:val="000000"/>
          <w:sz w:val="16"/>
          <w:szCs w:val="16"/>
          <w:lang w:val="es-ES"/>
        </w:rPr>
        <w:t>“Cuando el Consejo Supremo Electoral de acuerdo con lo establecido en la presente Ley, deniegue una solicitud o rechace a un candidato por no llenar los requisitos de Ley, lo notificará al partido político o alianza de partidos dentro de los tres días siguientes a la resolución, para proceder a subsanar los defectos o a sustituir los candidatos. Si la notificación se hace dentro de los últimos cinco días del período de inscripción, el Consejo dará al solicitante un plazo adicional de cinco días improrrogables para reponer o subsanar</w:t>
      </w:r>
      <w:r w:rsidRPr="00302B56">
        <w:rPr>
          <w:rFonts w:ascii="Cambria" w:eastAsia="Calibri" w:hAnsi="Cambria" w:cs="Calibri"/>
          <w:color w:val="000000"/>
          <w:sz w:val="16"/>
          <w:szCs w:val="16"/>
          <w:u w:color="000000"/>
          <w:lang w:val="es-ES" w:eastAsia="es-ES"/>
        </w:rPr>
        <w:t>”.</w:t>
      </w:r>
      <w:r w:rsidR="00FA7970" w:rsidRPr="00302B56">
        <w:rPr>
          <w:rFonts w:ascii="Cambria" w:eastAsia="Calibri" w:hAnsi="Cambria" w:cs="Calibri"/>
          <w:color w:val="000000"/>
          <w:sz w:val="16"/>
          <w:szCs w:val="16"/>
          <w:u w:color="000000"/>
          <w:lang w:val="es-ES" w:eastAsia="es-ES"/>
        </w:rPr>
        <w:tab/>
      </w:r>
    </w:p>
  </w:footnote>
  <w:footnote w:id="5">
    <w:p w:rsidR="009164F0" w:rsidRPr="00302B56" w:rsidRDefault="009164F0" w:rsidP="009164F0">
      <w:pPr>
        <w:pStyle w:val="FootnoteText"/>
        <w:jc w:val="both"/>
        <w:rPr>
          <w:rFonts w:ascii="Cambria" w:hAnsi="Cambria"/>
          <w:sz w:val="16"/>
          <w:szCs w:val="16"/>
          <w:lang w:val="es-ES"/>
        </w:rPr>
      </w:pPr>
      <w:r w:rsidRPr="0049182D">
        <w:rPr>
          <w:rFonts w:ascii="Cambria" w:hAnsi="Cambria"/>
          <w:sz w:val="16"/>
          <w:szCs w:val="16"/>
          <w:lang w:val="es-ES"/>
        </w:rPr>
        <w:tab/>
      </w:r>
      <w:r w:rsidRPr="00302B56">
        <w:rPr>
          <w:rStyle w:val="FootnoteReference"/>
          <w:rFonts w:ascii="Cambria" w:hAnsi="Cambria"/>
          <w:sz w:val="16"/>
          <w:szCs w:val="16"/>
        </w:rPr>
        <w:footnoteRef/>
      </w:r>
      <w:r w:rsidRPr="00B63559">
        <w:rPr>
          <w:rFonts w:ascii="Cambria" w:hAnsi="Cambria"/>
          <w:sz w:val="16"/>
          <w:szCs w:val="16"/>
          <w:lang w:val="es-ES"/>
        </w:rPr>
        <w:t xml:space="preserve"> A este respecto, véase por ejemplo, Corte IDH. Caso Yatama Vs. </w:t>
      </w:r>
      <w:r w:rsidRPr="00302B56">
        <w:rPr>
          <w:rFonts w:ascii="Cambria" w:hAnsi="Cambria"/>
          <w:sz w:val="16"/>
          <w:szCs w:val="16"/>
          <w:lang w:val="es-ES"/>
        </w:rPr>
        <w:t xml:space="preserve">Nicaragua. Excepciones Preliminares, Fondo, Reparaciones y Costas. </w:t>
      </w:r>
      <w:r w:rsidRPr="00E7284B">
        <w:rPr>
          <w:rFonts w:ascii="Cambria" w:hAnsi="Cambria"/>
          <w:sz w:val="16"/>
          <w:szCs w:val="16"/>
          <w:lang w:val="es-ES"/>
        </w:rPr>
        <w:t xml:space="preserve">Sentencia de 23 de junio de 2005. </w:t>
      </w:r>
      <w:proofErr w:type="spellStart"/>
      <w:r w:rsidRPr="00302B56">
        <w:rPr>
          <w:rFonts w:ascii="Cambria" w:hAnsi="Cambria"/>
          <w:sz w:val="16"/>
          <w:szCs w:val="16"/>
        </w:rPr>
        <w:t>Serie</w:t>
      </w:r>
      <w:proofErr w:type="spellEnd"/>
      <w:r w:rsidRPr="00302B56">
        <w:rPr>
          <w:rFonts w:ascii="Cambria" w:hAnsi="Cambria"/>
          <w:sz w:val="16"/>
          <w:szCs w:val="16"/>
        </w:rPr>
        <w:t xml:space="preserve"> C No. 127, </w:t>
      </w:r>
      <w:proofErr w:type="spellStart"/>
      <w:r w:rsidRPr="00302B56">
        <w:rPr>
          <w:rFonts w:ascii="Cambria" w:hAnsi="Cambria"/>
          <w:sz w:val="16"/>
          <w:szCs w:val="16"/>
        </w:rPr>
        <w:t>párrs</w:t>
      </w:r>
      <w:proofErr w:type="spellEnd"/>
      <w:r w:rsidRPr="00302B56">
        <w:rPr>
          <w:rFonts w:ascii="Cambria" w:hAnsi="Cambria"/>
          <w:sz w:val="16"/>
          <w:szCs w:val="16"/>
        </w:rPr>
        <w:t xml:space="preserve">. </w:t>
      </w:r>
      <w:r>
        <w:rPr>
          <w:rFonts w:ascii="Cambria" w:hAnsi="Cambria"/>
          <w:sz w:val="16"/>
          <w:szCs w:val="16"/>
        </w:rPr>
        <w:t>254-259.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EB" w:rsidRDefault="002517EB" w:rsidP="009437F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517EB" w:rsidRDefault="00251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EB" w:rsidRDefault="002517EB" w:rsidP="009437F0">
    <w:pPr>
      <w:pStyle w:val="Header"/>
      <w:tabs>
        <w:tab w:val="clear" w:pos="4320"/>
        <w:tab w:val="clear" w:pos="8640"/>
      </w:tabs>
      <w:jc w:val="center"/>
      <w:rPr>
        <w:sz w:val="22"/>
        <w:szCs w:val="22"/>
      </w:rPr>
    </w:pPr>
    <w:r>
      <w:rPr>
        <w:noProof/>
        <w:sz w:val="22"/>
        <w:szCs w:val="22"/>
      </w:rPr>
      <w:drawing>
        <wp:inline distT="0" distB="0" distL="0" distR="0" wp14:anchorId="01A31F57" wp14:editId="69F5F00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517EB" w:rsidRPr="00EC7D62" w:rsidRDefault="0027709A" w:rsidP="009437F0">
    <w:pPr>
      <w:pStyle w:val="Header"/>
      <w:tabs>
        <w:tab w:val="clear" w:pos="4320"/>
        <w:tab w:val="clear" w:pos="8640"/>
      </w:tabs>
      <w:jc w:val="center"/>
      <w:rPr>
        <w:sz w:val="22"/>
        <w:szCs w:val="22"/>
      </w:rPr>
    </w:pPr>
    <w:r>
      <w:rPr>
        <w:sz w:val="22"/>
        <w:szCs w:val="22"/>
      </w:rPr>
      <w:pict w14:anchorId="2D532EC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B6" w:rsidRDefault="009C2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D8"/>
    <w:rsid w:val="00006665"/>
    <w:rsid w:val="000133FC"/>
    <w:rsid w:val="0009303E"/>
    <w:rsid w:val="000F4818"/>
    <w:rsid w:val="0011439B"/>
    <w:rsid w:val="00137C52"/>
    <w:rsid w:val="00142A10"/>
    <w:rsid w:val="00147E62"/>
    <w:rsid w:val="001560E5"/>
    <w:rsid w:val="0015673B"/>
    <w:rsid w:val="00157C94"/>
    <w:rsid w:val="00164DB9"/>
    <w:rsid w:val="00165267"/>
    <w:rsid w:val="00196B7D"/>
    <w:rsid w:val="001973BE"/>
    <w:rsid w:val="001A500E"/>
    <w:rsid w:val="001C49B7"/>
    <w:rsid w:val="001C65DB"/>
    <w:rsid w:val="001E0367"/>
    <w:rsid w:val="00204B6E"/>
    <w:rsid w:val="00245FC2"/>
    <w:rsid w:val="002517EB"/>
    <w:rsid w:val="0027709A"/>
    <w:rsid w:val="0029334D"/>
    <w:rsid w:val="002C2664"/>
    <w:rsid w:val="00302B56"/>
    <w:rsid w:val="003366C5"/>
    <w:rsid w:val="00340BC1"/>
    <w:rsid w:val="00353C4A"/>
    <w:rsid w:val="0037212A"/>
    <w:rsid w:val="00376DB8"/>
    <w:rsid w:val="003843E7"/>
    <w:rsid w:val="00396282"/>
    <w:rsid w:val="003D32C6"/>
    <w:rsid w:val="003E126A"/>
    <w:rsid w:val="003F1DC5"/>
    <w:rsid w:val="00423090"/>
    <w:rsid w:val="00430E5C"/>
    <w:rsid w:val="00432520"/>
    <w:rsid w:val="00461F75"/>
    <w:rsid w:val="00462F3B"/>
    <w:rsid w:val="0049182D"/>
    <w:rsid w:val="004E6CFD"/>
    <w:rsid w:val="00515BCD"/>
    <w:rsid w:val="00581399"/>
    <w:rsid w:val="005B03CE"/>
    <w:rsid w:val="005D3DAD"/>
    <w:rsid w:val="005E4759"/>
    <w:rsid w:val="005E5E58"/>
    <w:rsid w:val="005F21F2"/>
    <w:rsid w:val="0069304C"/>
    <w:rsid w:val="007034F7"/>
    <w:rsid w:val="00715684"/>
    <w:rsid w:val="00741B8B"/>
    <w:rsid w:val="007622D1"/>
    <w:rsid w:val="00794444"/>
    <w:rsid w:val="00794648"/>
    <w:rsid w:val="007A50B7"/>
    <w:rsid w:val="007D6F20"/>
    <w:rsid w:val="007E0204"/>
    <w:rsid w:val="00817FA6"/>
    <w:rsid w:val="00860FD6"/>
    <w:rsid w:val="008E30B7"/>
    <w:rsid w:val="00901C3D"/>
    <w:rsid w:val="009127FB"/>
    <w:rsid w:val="009164F0"/>
    <w:rsid w:val="00930871"/>
    <w:rsid w:val="009437F0"/>
    <w:rsid w:val="0094747B"/>
    <w:rsid w:val="0099074B"/>
    <w:rsid w:val="009C26B6"/>
    <w:rsid w:val="009D24A3"/>
    <w:rsid w:val="009E2C96"/>
    <w:rsid w:val="009F50B6"/>
    <w:rsid w:val="00A02A10"/>
    <w:rsid w:val="00A821C4"/>
    <w:rsid w:val="00A9115F"/>
    <w:rsid w:val="00AA61A4"/>
    <w:rsid w:val="00AE2D4F"/>
    <w:rsid w:val="00AE3C23"/>
    <w:rsid w:val="00AE6741"/>
    <w:rsid w:val="00AF2797"/>
    <w:rsid w:val="00B03699"/>
    <w:rsid w:val="00B14BD8"/>
    <w:rsid w:val="00B565B1"/>
    <w:rsid w:val="00B63559"/>
    <w:rsid w:val="00B742E3"/>
    <w:rsid w:val="00BA64ED"/>
    <w:rsid w:val="00BB74FC"/>
    <w:rsid w:val="00BD1E31"/>
    <w:rsid w:val="00C70A7D"/>
    <w:rsid w:val="00C9622E"/>
    <w:rsid w:val="00CA08A9"/>
    <w:rsid w:val="00CC1C95"/>
    <w:rsid w:val="00CD01E3"/>
    <w:rsid w:val="00CF5707"/>
    <w:rsid w:val="00D4459E"/>
    <w:rsid w:val="00D914BC"/>
    <w:rsid w:val="00DC70C0"/>
    <w:rsid w:val="00DD63E6"/>
    <w:rsid w:val="00DF727E"/>
    <w:rsid w:val="00E11300"/>
    <w:rsid w:val="00E220DE"/>
    <w:rsid w:val="00E31400"/>
    <w:rsid w:val="00E32172"/>
    <w:rsid w:val="00E43EFC"/>
    <w:rsid w:val="00E52156"/>
    <w:rsid w:val="00E618C7"/>
    <w:rsid w:val="00E7284B"/>
    <w:rsid w:val="00EA7357"/>
    <w:rsid w:val="00EC1937"/>
    <w:rsid w:val="00F12C9C"/>
    <w:rsid w:val="00F3495B"/>
    <w:rsid w:val="00F4152A"/>
    <w:rsid w:val="00F454B4"/>
    <w:rsid w:val="00F623BA"/>
    <w:rsid w:val="00F62E57"/>
    <w:rsid w:val="00FA7970"/>
    <w:rsid w:val="00FE2E1A"/>
    <w:rsid w:val="00FE4516"/>
    <w:rsid w:val="00FE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4BD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B14BD8"/>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FooterChar">
    <w:name w:val="Footer Char"/>
    <w:basedOn w:val="DefaultParagraphFont"/>
    <w:link w:val="Footer"/>
    <w:uiPriority w:val="99"/>
    <w:rsid w:val="00B14BD8"/>
    <w:rPr>
      <w:rFonts w:ascii="Cambria" w:eastAsia="Cambria" w:hAnsi="Cambria" w:cs="Cambria"/>
      <w:color w:val="000000"/>
      <w:sz w:val="24"/>
      <w:szCs w:val="24"/>
      <w:u w:color="000000"/>
      <w:bdr w:val="nil"/>
      <w:lang w:val="en-US" w:eastAsia="es-ES"/>
    </w:rPr>
  </w:style>
  <w:style w:type="paragraph" w:styleId="ListParagraph">
    <w:name w:val="List Paragraph"/>
    <w:uiPriority w:val="34"/>
    <w:qFormat/>
    <w:rsid w:val="00B14BD8"/>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B14BD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B14BD8"/>
    <w:rPr>
      <w:rFonts w:ascii="Calibri" w:eastAsia="Calibri" w:hAnsi="Calibri" w:cs="Calibri"/>
      <w:color w:val="000000"/>
      <w:sz w:val="20"/>
      <w:szCs w:val="20"/>
      <w:u w:color="000000"/>
      <w:bdr w:val="nil"/>
      <w:lang w:val="en-US" w:eastAsia="es-ES"/>
    </w:rPr>
  </w:style>
  <w:style w:type="paragraph" w:styleId="Header">
    <w:name w:val="header"/>
    <w:aliases w:val="encabezado"/>
    <w:basedOn w:val="Normal"/>
    <w:link w:val="HeaderChar"/>
    <w:rsid w:val="00B14BD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B14BD8"/>
    <w:rPr>
      <w:rFonts w:ascii="Univers" w:eastAsia="Times New Roman" w:hAnsi="Univers" w:cs="Univers"/>
      <w:sz w:val="24"/>
      <w:szCs w:val="24"/>
      <w:lang w:val="en-US"/>
    </w:rPr>
  </w:style>
  <w:style w:type="character" w:styleId="PageNumber">
    <w:name w:val="page number"/>
    <w:basedOn w:val="DefaultParagraphFont"/>
    <w:rsid w:val="00B14BD8"/>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B14BD8"/>
    <w:rPr>
      <w:vertAlign w:val="superscript"/>
    </w:rPr>
  </w:style>
  <w:style w:type="table" w:styleId="TableGrid">
    <w:name w:val="Table Grid"/>
    <w:basedOn w:val="TableNormal"/>
    <w:uiPriority w:val="59"/>
    <w:rsid w:val="00B14B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15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000000"/>
      <w:bdr w:val="none" w:sz="0" w:space="0" w:color="auto"/>
      <w:lang w:val="es-US" w:eastAsia="es-US"/>
    </w:rPr>
  </w:style>
  <w:style w:type="paragraph" w:styleId="NoSpacing">
    <w:name w:val="No Spacing"/>
    <w:uiPriority w:val="1"/>
    <w:qFormat/>
    <w:rsid w:val="00F415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3E12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26A"/>
    <w:rPr>
      <w:rFonts w:ascii="Lucida Grande" w:eastAsia="Arial Unicode MS" w:hAnsi="Lucida Grande" w:cs="Lucida Grande"/>
      <w:sz w:val="18"/>
      <w:szCs w:val="18"/>
      <w:bdr w:val="nil"/>
      <w:lang w:val="en-US"/>
    </w:rPr>
  </w:style>
  <w:style w:type="character" w:styleId="CommentReference">
    <w:name w:val="annotation reference"/>
    <w:basedOn w:val="DefaultParagraphFont"/>
    <w:uiPriority w:val="99"/>
    <w:semiHidden/>
    <w:unhideWhenUsed/>
    <w:rsid w:val="0049182D"/>
    <w:rPr>
      <w:sz w:val="16"/>
      <w:szCs w:val="16"/>
    </w:rPr>
  </w:style>
  <w:style w:type="paragraph" w:styleId="CommentText">
    <w:name w:val="annotation text"/>
    <w:basedOn w:val="Normal"/>
    <w:link w:val="CommentTextChar"/>
    <w:uiPriority w:val="99"/>
    <w:semiHidden/>
    <w:unhideWhenUsed/>
    <w:rsid w:val="0049182D"/>
    <w:rPr>
      <w:sz w:val="20"/>
      <w:szCs w:val="20"/>
    </w:rPr>
  </w:style>
  <w:style w:type="character" w:customStyle="1" w:styleId="CommentTextChar">
    <w:name w:val="Comment Text Char"/>
    <w:basedOn w:val="DefaultParagraphFont"/>
    <w:link w:val="CommentText"/>
    <w:uiPriority w:val="99"/>
    <w:semiHidden/>
    <w:rsid w:val="0049182D"/>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49182D"/>
    <w:rPr>
      <w:b/>
      <w:bCs/>
    </w:rPr>
  </w:style>
  <w:style w:type="character" w:customStyle="1" w:styleId="CommentSubjectChar">
    <w:name w:val="Comment Subject Char"/>
    <w:basedOn w:val="CommentTextChar"/>
    <w:link w:val="CommentSubject"/>
    <w:uiPriority w:val="99"/>
    <w:semiHidden/>
    <w:rsid w:val="0049182D"/>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9D24A3"/>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1945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FE6465FD5E4623972B6D5D11204A3E"/>
        <w:category>
          <w:name w:val="General"/>
          <w:gallery w:val="placeholder"/>
        </w:category>
        <w:types>
          <w:type w:val="bbPlcHdr"/>
        </w:types>
        <w:behaviors>
          <w:behavior w:val="content"/>
        </w:behaviors>
        <w:guid w:val="{83A49277-A22E-4289-8835-CC33EF238024}"/>
      </w:docPartPr>
      <w:docPartBody>
        <w:p w:rsidR="00272519" w:rsidRDefault="00111F06" w:rsidP="00111F06">
          <w:pPr>
            <w:pStyle w:val="52FE6465FD5E4623972B6D5D11204A3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06"/>
    <w:rsid w:val="00061081"/>
    <w:rsid w:val="0007173B"/>
    <w:rsid w:val="00111F06"/>
    <w:rsid w:val="00272519"/>
    <w:rsid w:val="003F2127"/>
    <w:rsid w:val="0040110E"/>
    <w:rsid w:val="00541B45"/>
    <w:rsid w:val="0056128E"/>
    <w:rsid w:val="008855BD"/>
    <w:rsid w:val="00E7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F06"/>
    <w:rPr>
      <w:color w:val="808080"/>
    </w:rPr>
  </w:style>
  <w:style w:type="paragraph" w:customStyle="1" w:styleId="52FE6465FD5E4623972B6D5D11204A3E">
    <w:name w:val="52FE6465FD5E4623972B6D5D11204A3E"/>
    <w:rsid w:val="00111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7376-83C0-4FEF-9F58-9CDA954B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2248</Words>
  <Characters>11987</Characters>
  <Application>Microsoft Office Word</Application>
  <DocSecurity>0</DocSecurity>
  <Lines>244</Lines>
  <Paragraphs>73</Paragraphs>
  <ScaleCrop>false</ScaleCrop>
  <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102/18</dc:title>
  <dc:creator/>
  <cp:lastModifiedBy/>
  <cp:revision>1</cp:revision>
  <dcterms:created xsi:type="dcterms:W3CDTF">2019-03-01T20:17:00Z</dcterms:created>
  <dcterms:modified xsi:type="dcterms:W3CDTF">2019-03-01T20:17:00Z</dcterms:modified>
</cp:coreProperties>
</file>