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03787E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545C5">
                              <w:rPr>
                                <w:rFonts w:asciiTheme="majorHAnsi" w:hAnsiTheme="majorHAnsi" w:cs="Arial"/>
                                <w:b/>
                                <w:bCs/>
                                <w:color w:val="0D0D0D" w:themeColor="text1" w:themeTint="F2"/>
                                <w:sz w:val="36"/>
                                <w:szCs w:val="22"/>
                                <w:lang w:val="es-ES_tradnl"/>
                              </w:rPr>
                              <w:t>17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F43E4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E7CAA" w:rsidRPr="008E7CAA">
                              <w:rPr>
                                <w:rFonts w:asciiTheme="majorHAnsi" w:hAnsiTheme="majorHAnsi" w:cs="Arial"/>
                                <w:b/>
                                <w:color w:val="0D0D0D" w:themeColor="text1" w:themeTint="F2"/>
                                <w:sz w:val="36"/>
                                <w:szCs w:val="22"/>
                                <w:lang w:val="es-ES_tradnl"/>
                              </w:rPr>
                              <w:t>1291-07</w:t>
                            </w:r>
                          </w:p>
                          <w:p w14:paraId="70CF6833" w14:textId="1AA673D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2F99362" w14:textId="1A585FF7" w:rsidR="008E7CAA" w:rsidRPr="008E7CAA" w:rsidRDefault="00113189" w:rsidP="008E7CA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color w:val="0D0D0D" w:themeColor="text1" w:themeTint="F2"/>
                                <w:szCs w:val="22"/>
                                <w:bdr w:val="none" w:sz="0" w:space="0" w:color="auto"/>
                                <w:lang w:val="es-ES_tradnl"/>
                              </w:rPr>
                            </w:pPr>
                            <w:r>
                              <w:rPr>
                                <w:rFonts w:asciiTheme="majorHAnsi" w:hAnsiTheme="majorHAnsi" w:cs="Arial"/>
                                <w:color w:val="0D0D0D" w:themeColor="text1" w:themeTint="F2"/>
                                <w:szCs w:val="22"/>
                                <w:bdr w:val="none" w:sz="0" w:space="0" w:color="auto"/>
                                <w:lang w:val="es-ES_tradnl"/>
                              </w:rPr>
                              <w:t>EDWIN JAVIER RIVERA MART</w:t>
                            </w:r>
                            <w:r>
                              <w:rPr>
                                <w:rFonts w:asciiTheme="majorHAnsi" w:hAnsiTheme="majorHAnsi" w:cs="Arial"/>
                                <w:color w:val="0D0D0D" w:themeColor="text1" w:themeTint="F2"/>
                                <w:szCs w:val="22"/>
                                <w:bdr w:val="none" w:sz="0" w:space="0" w:color="auto"/>
                                <w:lang w:val="es-ES"/>
                              </w:rPr>
                              <w:t>Í</w:t>
                            </w:r>
                            <w:r w:rsidR="008E7CAA" w:rsidRPr="008E7CAA">
                              <w:rPr>
                                <w:rFonts w:asciiTheme="majorHAnsi" w:hAnsiTheme="majorHAnsi" w:cs="Arial"/>
                                <w:color w:val="0D0D0D" w:themeColor="text1" w:themeTint="F2"/>
                                <w:szCs w:val="22"/>
                                <w:bdr w:val="none" w:sz="0" w:space="0" w:color="auto"/>
                                <w:lang w:val="es-ES_tradnl"/>
                              </w:rPr>
                              <w:t>NEZ</w:t>
                            </w:r>
                          </w:p>
                          <w:p w14:paraId="3B97B686" w14:textId="77777777" w:rsidR="008E7CAA" w:rsidRPr="008E7CAA" w:rsidRDefault="008055CE" w:rsidP="008E7CAA">
                            <w:pPr>
                              <w:pBdr>
                                <w:top w:val="none" w:sz="0" w:space="0" w:color="auto"/>
                                <w:left w:val="none" w:sz="0" w:space="0" w:color="auto"/>
                                <w:bottom w:val="none" w:sz="0" w:space="0" w:color="auto"/>
                                <w:right w:val="none" w:sz="0" w:space="0" w:color="auto"/>
                                <w:between w:val="none" w:sz="0" w:space="0" w:color="auto"/>
                                <w:bar w:val="none" w:sz="0" w:color="auto"/>
                              </w:pBdr>
                              <w:rPr>
                                <w:color w:val="0D0D0D" w:themeColor="text1" w:themeTint="F2"/>
                                <w:bdr w:val="none" w:sz="0" w:space="0" w:color="auto"/>
                                <w:lang w:val="es-ES_tradnl"/>
                              </w:rPr>
                            </w:pPr>
                            <w:sdt>
                              <w:sdtPr>
                                <w:rPr>
                                  <w:rFonts w:asciiTheme="majorHAnsi" w:hAnsiTheme="majorHAnsi" w:cs="Arial"/>
                                  <w:bCs/>
                                  <w:color w:val="0D0D0D" w:themeColor="text1" w:themeTint="F2"/>
                                  <w:szCs w:val="22"/>
                                  <w:bdr w:val="none" w:sz="0" w:space="0" w:color="auto"/>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8E7CAA" w:rsidRPr="008E7CAA">
                                  <w:rPr>
                                    <w:rFonts w:asciiTheme="majorHAnsi" w:hAnsiTheme="majorHAnsi" w:cs="Arial"/>
                                    <w:bCs/>
                                    <w:color w:val="0D0D0D" w:themeColor="text1" w:themeTint="F2"/>
                                    <w:szCs w:val="22"/>
                                    <w:bdr w:val="none" w:sz="0" w:space="0" w:color="auto"/>
                                    <w:lang w:val="es-ES"/>
                                  </w:rPr>
                                  <w:t>PERÚ</w:t>
                                </w:r>
                              </w:sdtContent>
                            </w:sdt>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03787E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545C5">
                        <w:rPr>
                          <w:rFonts w:asciiTheme="majorHAnsi" w:hAnsiTheme="majorHAnsi" w:cs="Arial"/>
                          <w:b/>
                          <w:bCs/>
                          <w:color w:val="0D0D0D" w:themeColor="text1" w:themeTint="F2"/>
                          <w:sz w:val="36"/>
                          <w:szCs w:val="22"/>
                          <w:lang w:val="es-ES_tradnl"/>
                        </w:rPr>
                        <w:t>17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F43E4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E7CAA" w:rsidRPr="008E7CAA">
                        <w:rPr>
                          <w:rFonts w:asciiTheme="majorHAnsi" w:hAnsiTheme="majorHAnsi" w:cs="Arial"/>
                          <w:b/>
                          <w:color w:val="0D0D0D" w:themeColor="text1" w:themeTint="F2"/>
                          <w:sz w:val="36"/>
                          <w:szCs w:val="22"/>
                          <w:lang w:val="es-ES_tradnl"/>
                        </w:rPr>
                        <w:t>1291-07</w:t>
                      </w:r>
                    </w:p>
                    <w:p w14:paraId="70CF6833" w14:textId="1AA673D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2F99362" w14:textId="1A585FF7" w:rsidR="008E7CAA" w:rsidRPr="008E7CAA" w:rsidRDefault="00113189" w:rsidP="008E7CA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color w:val="0D0D0D" w:themeColor="text1" w:themeTint="F2"/>
                          <w:szCs w:val="22"/>
                          <w:bdr w:val="none" w:sz="0" w:space="0" w:color="auto"/>
                          <w:lang w:val="es-ES_tradnl"/>
                        </w:rPr>
                      </w:pPr>
                      <w:r>
                        <w:rPr>
                          <w:rFonts w:asciiTheme="majorHAnsi" w:hAnsiTheme="majorHAnsi" w:cs="Arial"/>
                          <w:color w:val="0D0D0D" w:themeColor="text1" w:themeTint="F2"/>
                          <w:szCs w:val="22"/>
                          <w:bdr w:val="none" w:sz="0" w:space="0" w:color="auto"/>
                          <w:lang w:val="es-ES_tradnl"/>
                        </w:rPr>
                        <w:t>EDWIN JAVIER RIVERA MART</w:t>
                      </w:r>
                      <w:r>
                        <w:rPr>
                          <w:rFonts w:asciiTheme="majorHAnsi" w:hAnsiTheme="majorHAnsi" w:cs="Arial"/>
                          <w:color w:val="0D0D0D" w:themeColor="text1" w:themeTint="F2"/>
                          <w:szCs w:val="22"/>
                          <w:bdr w:val="none" w:sz="0" w:space="0" w:color="auto"/>
                          <w:lang w:val="es-ES"/>
                        </w:rPr>
                        <w:t>Í</w:t>
                      </w:r>
                      <w:r w:rsidR="008E7CAA" w:rsidRPr="008E7CAA">
                        <w:rPr>
                          <w:rFonts w:asciiTheme="majorHAnsi" w:hAnsiTheme="majorHAnsi" w:cs="Arial"/>
                          <w:color w:val="0D0D0D" w:themeColor="text1" w:themeTint="F2"/>
                          <w:szCs w:val="22"/>
                          <w:bdr w:val="none" w:sz="0" w:space="0" w:color="auto"/>
                          <w:lang w:val="es-ES_tradnl"/>
                        </w:rPr>
                        <w:t>NEZ</w:t>
                      </w:r>
                    </w:p>
                    <w:p w14:paraId="3B97B686" w14:textId="77777777" w:rsidR="008E7CAA" w:rsidRPr="008E7CAA" w:rsidRDefault="001D1AAD" w:rsidP="008E7CAA">
                      <w:pPr>
                        <w:pBdr>
                          <w:top w:val="none" w:sz="0" w:space="0" w:color="auto"/>
                          <w:left w:val="none" w:sz="0" w:space="0" w:color="auto"/>
                          <w:bottom w:val="none" w:sz="0" w:space="0" w:color="auto"/>
                          <w:right w:val="none" w:sz="0" w:space="0" w:color="auto"/>
                          <w:between w:val="none" w:sz="0" w:space="0" w:color="auto"/>
                          <w:bar w:val="none" w:sz="0" w:color="auto"/>
                        </w:pBdr>
                        <w:rPr>
                          <w:color w:val="0D0D0D" w:themeColor="text1" w:themeTint="F2"/>
                          <w:bdr w:val="none" w:sz="0" w:space="0" w:color="auto"/>
                          <w:lang w:val="es-ES_tradnl"/>
                        </w:rPr>
                      </w:pPr>
                      <w:sdt>
                        <w:sdtPr>
                          <w:rPr>
                            <w:rFonts w:asciiTheme="majorHAnsi" w:hAnsiTheme="majorHAnsi" w:cs="Arial"/>
                            <w:bCs/>
                            <w:color w:val="0D0D0D" w:themeColor="text1" w:themeTint="F2"/>
                            <w:szCs w:val="22"/>
                            <w:bdr w:val="none" w:sz="0" w:space="0" w:color="auto"/>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8E7CAA" w:rsidRPr="008E7CAA">
                            <w:rPr>
                              <w:rFonts w:asciiTheme="majorHAnsi" w:hAnsiTheme="majorHAnsi" w:cs="Arial"/>
                              <w:bCs/>
                              <w:color w:val="0D0D0D" w:themeColor="text1" w:themeTint="F2"/>
                              <w:szCs w:val="22"/>
                              <w:bdr w:val="none" w:sz="0" w:space="0" w:color="auto"/>
                              <w:lang w:val="es-ES"/>
                            </w:rPr>
                            <w:t>PERÚ</w:t>
                          </w:r>
                        </w:sdtContent>
                      </w:sdt>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0970C6F" w:rsidR="00627C9F" w:rsidRPr="00315661" w:rsidRDefault="008E7CAA" w:rsidP="007A5817">
                            <w:pPr>
                              <w:spacing w:line="276" w:lineRule="auto"/>
                              <w:jc w:val="right"/>
                              <w:rPr>
                                <w:rFonts w:asciiTheme="minorHAnsi" w:hAnsiTheme="minorHAnsi"/>
                                <w:color w:val="FFFFFF" w:themeColor="background1"/>
                                <w:sz w:val="22"/>
                                <w:lang w:val="pt-BR"/>
                              </w:rPr>
                            </w:pPr>
                            <w:r w:rsidRPr="00315661">
                              <w:rPr>
                                <w:rFonts w:asciiTheme="minorHAnsi" w:hAnsiTheme="minorHAnsi"/>
                                <w:color w:val="FFFFFF" w:themeColor="background1"/>
                                <w:sz w:val="22"/>
                                <w:lang w:val="pt-BR"/>
                              </w:rPr>
                              <w:t>OEA/Ser.L/V/II.</w:t>
                            </w:r>
                            <w:r w:rsidR="009545C5">
                              <w:rPr>
                                <w:rFonts w:asciiTheme="minorHAnsi" w:hAnsiTheme="minorHAnsi"/>
                                <w:color w:val="FFFFFF" w:themeColor="background1"/>
                                <w:sz w:val="22"/>
                                <w:lang w:val="pt-BR"/>
                              </w:rPr>
                              <w:t>167</w:t>
                            </w:r>
                          </w:p>
                          <w:p w14:paraId="6A41611B" w14:textId="6E26E3D0" w:rsidR="00627C9F" w:rsidRPr="00315661" w:rsidRDefault="00627C9F" w:rsidP="007A5817">
                            <w:pPr>
                              <w:spacing w:line="276" w:lineRule="auto"/>
                              <w:jc w:val="right"/>
                              <w:rPr>
                                <w:rFonts w:asciiTheme="minorHAnsi" w:hAnsiTheme="minorHAnsi"/>
                                <w:color w:val="FFFFFF" w:themeColor="background1"/>
                                <w:sz w:val="22"/>
                                <w:lang w:val="pt-BR"/>
                              </w:rPr>
                            </w:pPr>
                            <w:r w:rsidRPr="00315661">
                              <w:rPr>
                                <w:rFonts w:asciiTheme="minorHAnsi" w:hAnsiTheme="minorHAnsi"/>
                                <w:color w:val="FFFFFF" w:themeColor="background1"/>
                                <w:sz w:val="22"/>
                                <w:lang w:val="pt-BR"/>
                              </w:rPr>
                              <w:t xml:space="preserve">Doc. </w:t>
                            </w:r>
                            <w:r w:rsidR="009545C5">
                              <w:rPr>
                                <w:rFonts w:asciiTheme="minorHAnsi" w:hAnsiTheme="minorHAnsi"/>
                                <w:color w:val="FFFFFF" w:themeColor="background1"/>
                                <w:sz w:val="22"/>
                                <w:lang w:val="pt-BR"/>
                              </w:rPr>
                              <w:t>21</w:t>
                            </w:r>
                          </w:p>
                          <w:p w14:paraId="69373ED2" w14:textId="520A2D3E" w:rsidR="00627C9F" w:rsidRPr="008E7CAA" w:rsidRDefault="009545C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627C9F" w:rsidRPr="008E7CAA">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febrero</w:t>
                            </w:r>
                            <w:r w:rsidR="00627C9F" w:rsidRPr="008E7CAA">
                              <w:rPr>
                                <w:rFonts w:asciiTheme="minorHAnsi" w:hAnsiTheme="minorHAnsi"/>
                                <w:color w:val="FFFFFF" w:themeColor="background1"/>
                                <w:sz w:val="22"/>
                                <w:lang w:val="es-ES"/>
                              </w:rPr>
                              <w:t xml:space="preserve"> 201</w:t>
                            </w:r>
                            <w:r w:rsidR="00834D49" w:rsidRPr="008E7CAA">
                              <w:rPr>
                                <w:rFonts w:asciiTheme="minorHAnsi" w:hAnsiTheme="minorHAnsi"/>
                                <w:color w:val="FFFFFF" w:themeColor="background1"/>
                                <w:sz w:val="22"/>
                                <w:lang w:val="es-ES"/>
                              </w:rPr>
                              <w:t>8</w:t>
                            </w:r>
                          </w:p>
                          <w:p w14:paraId="0771DB5B" w14:textId="77777777" w:rsidR="00627C9F" w:rsidRPr="008E7CAA" w:rsidRDefault="00E0340B" w:rsidP="007A5817">
                            <w:pPr>
                              <w:spacing w:line="276" w:lineRule="auto"/>
                              <w:jc w:val="right"/>
                              <w:rPr>
                                <w:rFonts w:asciiTheme="minorHAnsi" w:hAnsiTheme="minorHAnsi"/>
                                <w:color w:val="FFFFFF" w:themeColor="background1"/>
                                <w:sz w:val="22"/>
                                <w:lang w:val="es-ES"/>
                              </w:rPr>
                            </w:pPr>
                            <w:r w:rsidRPr="008E7CAA">
                              <w:rPr>
                                <w:rFonts w:asciiTheme="minorHAnsi" w:hAnsiTheme="minorHAnsi"/>
                                <w:color w:val="FFFFFF" w:themeColor="background1"/>
                                <w:sz w:val="22"/>
                                <w:lang w:val="es-ES"/>
                              </w:rPr>
                              <w:t xml:space="preserve">Original: </w:t>
                            </w:r>
                            <w:r w:rsidR="008B12F5" w:rsidRPr="008E7CAA">
                              <w:rPr>
                                <w:rFonts w:asciiTheme="minorHAnsi" w:hAnsiTheme="minorHAnsi"/>
                                <w:color w:val="FFFFFF" w:themeColor="background1"/>
                                <w:sz w:val="22"/>
                                <w:lang w:val="es-ES"/>
                              </w:rPr>
                              <w:t>e</w:t>
                            </w:r>
                            <w:r w:rsidR="00627C9F" w:rsidRPr="008E7CAA">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0970C6F" w:rsidR="00627C9F" w:rsidRPr="00315661" w:rsidRDefault="008E7CAA" w:rsidP="007A5817">
                      <w:pPr>
                        <w:spacing w:line="276" w:lineRule="auto"/>
                        <w:jc w:val="right"/>
                        <w:rPr>
                          <w:rFonts w:asciiTheme="minorHAnsi" w:hAnsiTheme="minorHAnsi"/>
                          <w:color w:val="FFFFFF" w:themeColor="background1"/>
                          <w:sz w:val="22"/>
                          <w:lang w:val="pt-BR"/>
                        </w:rPr>
                      </w:pPr>
                      <w:r w:rsidRPr="00315661">
                        <w:rPr>
                          <w:rFonts w:asciiTheme="minorHAnsi" w:hAnsiTheme="minorHAnsi"/>
                          <w:color w:val="FFFFFF" w:themeColor="background1"/>
                          <w:sz w:val="22"/>
                          <w:lang w:val="pt-BR"/>
                        </w:rPr>
                        <w:t>OEA/Ser.L/V/II.</w:t>
                      </w:r>
                      <w:r w:rsidR="009545C5">
                        <w:rPr>
                          <w:rFonts w:asciiTheme="minorHAnsi" w:hAnsiTheme="minorHAnsi"/>
                          <w:color w:val="FFFFFF" w:themeColor="background1"/>
                          <w:sz w:val="22"/>
                          <w:lang w:val="pt-BR"/>
                        </w:rPr>
                        <w:t>167</w:t>
                      </w:r>
                    </w:p>
                    <w:p w14:paraId="6A41611B" w14:textId="6E26E3D0" w:rsidR="00627C9F" w:rsidRPr="00315661" w:rsidRDefault="00627C9F" w:rsidP="007A5817">
                      <w:pPr>
                        <w:spacing w:line="276" w:lineRule="auto"/>
                        <w:jc w:val="right"/>
                        <w:rPr>
                          <w:rFonts w:asciiTheme="minorHAnsi" w:hAnsiTheme="minorHAnsi"/>
                          <w:color w:val="FFFFFF" w:themeColor="background1"/>
                          <w:sz w:val="22"/>
                          <w:lang w:val="pt-BR"/>
                        </w:rPr>
                      </w:pPr>
                      <w:r w:rsidRPr="00315661">
                        <w:rPr>
                          <w:rFonts w:asciiTheme="minorHAnsi" w:hAnsiTheme="minorHAnsi"/>
                          <w:color w:val="FFFFFF" w:themeColor="background1"/>
                          <w:sz w:val="22"/>
                          <w:lang w:val="pt-BR"/>
                        </w:rPr>
                        <w:t xml:space="preserve">Doc. </w:t>
                      </w:r>
                      <w:r w:rsidR="009545C5">
                        <w:rPr>
                          <w:rFonts w:asciiTheme="minorHAnsi" w:hAnsiTheme="minorHAnsi"/>
                          <w:color w:val="FFFFFF" w:themeColor="background1"/>
                          <w:sz w:val="22"/>
                          <w:lang w:val="pt-BR"/>
                        </w:rPr>
                        <w:t>21</w:t>
                      </w:r>
                    </w:p>
                    <w:p w14:paraId="69373ED2" w14:textId="520A2D3E" w:rsidR="00627C9F" w:rsidRPr="008E7CAA" w:rsidRDefault="009545C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627C9F" w:rsidRPr="008E7CAA">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febrero</w:t>
                      </w:r>
                      <w:r w:rsidR="00627C9F" w:rsidRPr="008E7CAA">
                        <w:rPr>
                          <w:rFonts w:asciiTheme="minorHAnsi" w:hAnsiTheme="minorHAnsi"/>
                          <w:color w:val="FFFFFF" w:themeColor="background1"/>
                          <w:sz w:val="22"/>
                          <w:lang w:val="es-ES"/>
                        </w:rPr>
                        <w:t xml:space="preserve"> 201</w:t>
                      </w:r>
                      <w:r w:rsidR="00834D49" w:rsidRPr="008E7CAA">
                        <w:rPr>
                          <w:rFonts w:asciiTheme="minorHAnsi" w:hAnsiTheme="minorHAnsi"/>
                          <w:color w:val="FFFFFF" w:themeColor="background1"/>
                          <w:sz w:val="22"/>
                          <w:lang w:val="es-ES"/>
                        </w:rPr>
                        <w:t>8</w:t>
                      </w:r>
                    </w:p>
                    <w:p w14:paraId="0771DB5B" w14:textId="77777777" w:rsidR="00627C9F" w:rsidRPr="008E7CAA" w:rsidRDefault="00E0340B" w:rsidP="007A5817">
                      <w:pPr>
                        <w:spacing w:line="276" w:lineRule="auto"/>
                        <w:jc w:val="right"/>
                        <w:rPr>
                          <w:rFonts w:asciiTheme="minorHAnsi" w:hAnsiTheme="minorHAnsi"/>
                          <w:color w:val="FFFFFF" w:themeColor="background1"/>
                          <w:sz w:val="22"/>
                          <w:lang w:val="es-ES"/>
                        </w:rPr>
                      </w:pPr>
                      <w:r w:rsidRPr="008E7CAA">
                        <w:rPr>
                          <w:rFonts w:asciiTheme="minorHAnsi" w:hAnsiTheme="minorHAnsi"/>
                          <w:color w:val="FFFFFF" w:themeColor="background1"/>
                          <w:sz w:val="22"/>
                          <w:lang w:val="es-ES"/>
                        </w:rPr>
                        <w:t xml:space="preserve">Original: </w:t>
                      </w:r>
                      <w:r w:rsidR="008B12F5" w:rsidRPr="008E7CAA">
                        <w:rPr>
                          <w:rFonts w:asciiTheme="minorHAnsi" w:hAnsiTheme="minorHAnsi"/>
                          <w:color w:val="FFFFFF" w:themeColor="background1"/>
                          <w:sz w:val="22"/>
                          <w:lang w:val="es-ES"/>
                        </w:rPr>
                        <w:t>e</w:t>
                      </w:r>
                      <w:r w:rsidR="00627C9F" w:rsidRPr="008E7CAA">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6DD4726F"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545C5">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545C5">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9545C5">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EB4315">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9545C5">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9545C5">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EB4315">
                              <w:rPr>
                                <w:rFonts w:asciiTheme="majorHAnsi" w:hAnsiTheme="majorHAnsi" w:cs="Univers"/>
                                <w:color w:val="0D0D0D" w:themeColor="text1" w:themeTint="F2"/>
                                <w:sz w:val="18"/>
                                <w:szCs w:val="20"/>
                                <w:lang w:val="es-ES_tradnl"/>
                              </w:rPr>
                              <w:t>.</w:t>
                            </w:r>
                          </w:p>
                          <w:p w14:paraId="2944B4F7" w14:textId="67D43B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6DD4726F"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545C5">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545C5">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9545C5">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EB4315">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9545C5">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9545C5">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EB4315">
                        <w:rPr>
                          <w:rFonts w:asciiTheme="majorHAnsi" w:hAnsiTheme="majorHAnsi" w:cs="Univers"/>
                          <w:color w:val="0D0D0D" w:themeColor="text1" w:themeTint="F2"/>
                          <w:sz w:val="18"/>
                          <w:szCs w:val="20"/>
                          <w:lang w:val="es-ES_tradnl"/>
                        </w:rPr>
                        <w:t>.</w:t>
                      </w:r>
                    </w:p>
                    <w:p w14:paraId="2944B4F7" w14:textId="67D43B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C84E6" w14:textId="7035B4DA" w:rsidR="009545C5"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545C5" w:rsidRPr="009545C5">
                              <w:rPr>
                                <w:rFonts w:asciiTheme="majorHAnsi" w:hAnsiTheme="majorHAnsi"/>
                                <w:color w:val="595959" w:themeColor="text1" w:themeTint="A6"/>
                                <w:sz w:val="18"/>
                                <w:szCs w:val="18"/>
                                <w:lang w:val="pt-BR"/>
                              </w:rPr>
                              <w:t>17</w:t>
                            </w:r>
                            <w:r w:rsidR="008E7CAA" w:rsidRPr="009545C5">
                              <w:rPr>
                                <w:rFonts w:asciiTheme="majorHAnsi" w:hAnsiTheme="majorHAnsi"/>
                                <w:color w:val="595959" w:themeColor="text1" w:themeTint="A6"/>
                                <w:sz w:val="18"/>
                                <w:szCs w:val="18"/>
                                <w:lang w:val="pt-BR"/>
                              </w:rPr>
                              <w:t xml:space="preserve">/18. </w:t>
                            </w:r>
                            <w:r w:rsidR="008E7CAA">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sidR="008E7CAA" w:rsidRPr="008E7CAA">
                              <w:rPr>
                                <w:lang w:val="es-ES"/>
                              </w:rPr>
                              <w:t xml:space="preserve"> </w:t>
                            </w:r>
                            <w:r w:rsidR="008E7CAA" w:rsidRPr="008E7CAA">
                              <w:rPr>
                                <w:rFonts w:asciiTheme="majorHAnsi" w:hAnsiTheme="majorHAnsi"/>
                                <w:color w:val="595959" w:themeColor="text1" w:themeTint="A6"/>
                                <w:sz w:val="18"/>
                                <w:szCs w:val="18"/>
                                <w:lang w:val="es-ES_tradnl"/>
                              </w:rPr>
                              <w:t>Edwi</w:t>
                            </w:r>
                            <w:r w:rsidR="008E7CAA">
                              <w:rPr>
                                <w:rFonts w:asciiTheme="majorHAnsi" w:hAnsiTheme="majorHAnsi"/>
                                <w:color w:val="595959" w:themeColor="text1" w:themeTint="A6"/>
                                <w:sz w:val="18"/>
                                <w:szCs w:val="18"/>
                                <w:lang w:val="es-ES_tradnl"/>
                              </w:rPr>
                              <w:t>n Javier Rivera Martínez. Perú.</w:t>
                            </w:r>
                            <w:r w:rsidRPr="00890650">
                              <w:rPr>
                                <w:rFonts w:asciiTheme="majorHAnsi" w:hAnsiTheme="majorHAnsi"/>
                                <w:color w:val="595959" w:themeColor="text1" w:themeTint="A6"/>
                                <w:sz w:val="18"/>
                                <w:szCs w:val="18"/>
                                <w:lang w:val="es-ES_tradnl"/>
                              </w:rPr>
                              <w:t xml:space="preserve"> </w:t>
                            </w:r>
                          </w:p>
                          <w:p w14:paraId="0D1B22CF" w14:textId="0E632913" w:rsidR="00113F73" w:rsidRPr="007B05C4" w:rsidRDefault="009545C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E5C84E6" w14:textId="7035B4DA" w:rsidR="009545C5"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545C5" w:rsidRPr="009545C5">
                        <w:rPr>
                          <w:rFonts w:asciiTheme="majorHAnsi" w:hAnsiTheme="majorHAnsi"/>
                          <w:color w:val="595959" w:themeColor="text1" w:themeTint="A6"/>
                          <w:sz w:val="18"/>
                          <w:szCs w:val="18"/>
                          <w:lang w:val="pt-BR"/>
                        </w:rPr>
                        <w:t>17</w:t>
                      </w:r>
                      <w:r w:rsidR="008E7CAA" w:rsidRPr="009545C5">
                        <w:rPr>
                          <w:rFonts w:asciiTheme="majorHAnsi" w:hAnsiTheme="majorHAnsi"/>
                          <w:color w:val="595959" w:themeColor="text1" w:themeTint="A6"/>
                          <w:sz w:val="18"/>
                          <w:szCs w:val="18"/>
                          <w:lang w:val="pt-BR"/>
                        </w:rPr>
                        <w:t>/18</w:t>
                      </w:r>
                      <w:bookmarkStart w:id="2" w:name="_GoBack"/>
                      <w:bookmarkEnd w:id="2"/>
                      <w:r w:rsidR="008E7CAA" w:rsidRPr="009545C5">
                        <w:rPr>
                          <w:rFonts w:asciiTheme="majorHAnsi" w:hAnsiTheme="majorHAnsi"/>
                          <w:color w:val="595959" w:themeColor="text1" w:themeTint="A6"/>
                          <w:sz w:val="18"/>
                          <w:szCs w:val="18"/>
                          <w:lang w:val="pt-BR"/>
                        </w:rPr>
                        <w:t xml:space="preserve">. </w:t>
                      </w:r>
                      <w:r w:rsidR="008E7CAA">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sidR="008E7CAA" w:rsidRPr="008E7CAA">
                        <w:rPr>
                          <w:lang w:val="es-ES"/>
                        </w:rPr>
                        <w:t xml:space="preserve"> </w:t>
                      </w:r>
                      <w:r w:rsidR="008E7CAA" w:rsidRPr="008E7CAA">
                        <w:rPr>
                          <w:rFonts w:asciiTheme="majorHAnsi" w:hAnsiTheme="majorHAnsi"/>
                          <w:color w:val="595959" w:themeColor="text1" w:themeTint="A6"/>
                          <w:sz w:val="18"/>
                          <w:szCs w:val="18"/>
                          <w:lang w:val="es-ES_tradnl"/>
                        </w:rPr>
                        <w:t>Edwi</w:t>
                      </w:r>
                      <w:r w:rsidR="008E7CAA">
                        <w:rPr>
                          <w:rFonts w:asciiTheme="majorHAnsi" w:hAnsiTheme="majorHAnsi"/>
                          <w:color w:val="595959" w:themeColor="text1" w:themeTint="A6"/>
                          <w:sz w:val="18"/>
                          <w:szCs w:val="18"/>
                          <w:lang w:val="es-ES_tradnl"/>
                        </w:rPr>
                        <w:t>n Javier Rivera Martínez. Perú.</w:t>
                      </w:r>
                      <w:r w:rsidRPr="00890650">
                        <w:rPr>
                          <w:rFonts w:asciiTheme="majorHAnsi" w:hAnsiTheme="majorHAnsi"/>
                          <w:color w:val="595959" w:themeColor="text1" w:themeTint="A6"/>
                          <w:sz w:val="18"/>
                          <w:szCs w:val="18"/>
                          <w:lang w:val="es-ES_tradnl"/>
                        </w:rPr>
                        <w:t xml:space="preserve"> </w:t>
                      </w:r>
                    </w:p>
                    <w:p w14:paraId="0D1B22CF" w14:textId="0E632913" w:rsidR="00113F73" w:rsidRPr="007B05C4" w:rsidRDefault="009545C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3A8E6808" w:rsidR="003239B8" w:rsidRPr="004B3C14" w:rsidRDefault="008E7CAA" w:rsidP="008D2290">
            <w:pPr>
              <w:jc w:val="both"/>
              <w:rPr>
                <w:rFonts w:ascii="Cambria" w:hAnsi="Cambria"/>
                <w:bCs/>
                <w:sz w:val="20"/>
                <w:szCs w:val="20"/>
              </w:rPr>
            </w:pPr>
            <w:r w:rsidRPr="00434F45">
              <w:rPr>
                <w:rFonts w:asciiTheme="majorHAnsi" w:hAnsiTheme="majorHAnsi"/>
                <w:bCs/>
                <w:sz w:val="20"/>
                <w:szCs w:val="20"/>
              </w:rPr>
              <w:t xml:space="preserve">Edwin Javier Rivera </w:t>
            </w:r>
            <w:r w:rsidRPr="00BC6C0A">
              <w:rPr>
                <w:rFonts w:asciiTheme="majorHAnsi" w:hAnsiTheme="majorHAnsi"/>
                <w:bCs/>
                <w:sz w:val="20"/>
                <w:szCs w:val="20"/>
              </w:rPr>
              <w:t>Martínez</w:t>
            </w:r>
            <w:r>
              <w:rPr>
                <w:rFonts w:asciiTheme="majorHAnsi" w:hAnsiTheme="majorHAnsi"/>
                <w:bCs/>
                <w:sz w:val="20"/>
                <w:szCs w:val="20"/>
              </w:rPr>
              <w:t xml:space="preserve"> y Percy Mayhuire Chávez</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8055C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2B3BC3FF" w:rsidR="003239B8" w:rsidRPr="004C2312" w:rsidRDefault="008E7CAA" w:rsidP="008D2290">
            <w:pPr>
              <w:jc w:val="both"/>
              <w:rPr>
                <w:rFonts w:ascii="Cambria" w:hAnsi="Cambria"/>
                <w:bCs/>
                <w:sz w:val="20"/>
                <w:szCs w:val="20"/>
                <w:lang w:val="es-ES"/>
              </w:rPr>
            </w:pPr>
            <w:r w:rsidRPr="00BC6C0A">
              <w:rPr>
                <w:rFonts w:asciiTheme="majorHAnsi" w:hAnsiTheme="majorHAnsi"/>
                <w:bCs/>
                <w:sz w:val="20"/>
                <w:szCs w:val="20"/>
                <w:lang w:val="es-CO"/>
              </w:rPr>
              <w:t>Edwin Javier Rivera Martínez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7E5071EF" w:rsidR="003239B8" w:rsidRPr="004B3C14" w:rsidRDefault="008E7CAA" w:rsidP="008D2290">
            <w:pPr>
              <w:jc w:val="both"/>
              <w:rPr>
                <w:rFonts w:ascii="Cambria" w:hAnsi="Cambria"/>
                <w:bCs/>
                <w:sz w:val="20"/>
                <w:szCs w:val="20"/>
              </w:rPr>
            </w:pPr>
            <w:r w:rsidRPr="008E7CAA">
              <w:rPr>
                <w:rFonts w:ascii="Cambria" w:hAnsi="Cambria"/>
                <w:bCs/>
                <w:sz w:val="20"/>
                <w:szCs w:val="20"/>
              </w:rPr>
              <w:t>Perú</w:t>
            </w:r>
            <w:r w:rsidR="004A6A54">
              <w:rPr>
                <w:rStyle w:val="FootnoteReference"/>
                <w:rFonts w:ascii="Cambria" w:hAnsi="Cambria"/>
                <w:bCs/>
                <w:sz w:val="20"/>
                <w:szCs w:val="20"/>
              </w:rPr>
              <w:footnoteReference w:id="2"/>
            </w:r>
          </w:p>
        </w:tc>
      </w:tr>
      <w:tr w:rsidR="00223A2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74A517FF" w:rsidR="00223A29" w:rsidRPr="004B3C14" w:rsidRDefault="008E7CAA" w:rsidP="008D2290">
            <w:pPr>
              <w:jc w:val="both"/>
              <w:rPr>
                <w:rFonts w:ascii="Cambria" w:hAnsi="Cambria"/>
                <w:bCs/>
                <w:sz w:val="20"/>
                <w:szCs w:val="20"/>
              </w:rPr>
            </w:pPr>
            <w:r w:rsidRPr="008E7CAA">
              <w:rPr>
                <w:rFonts w:ascii="Cambria" w:hAnsi="Cambria"/>
                <w:bCs/>
                <w:sz w:val="20"/>
                <w:szCs w:val="20"/>
              </w:rPr>
              <w:t>No especifica artículos alegados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1C855C4" w:rsidR="004C2312" w:rsidRPr="003239B8" w:rsidRDefault="008E7CAA" w:rsidP="002625EA">
            <w:pPr>
              <w:jc w:val="both"/>
              <w:rPr>
                <w:rFonts w:ascii="Cambria" w:hAnsi="Cambria"/>
                <w:bCs/>
                <w:sz w:val="20"/>
                <w:szCs w:val="20"/>
                <w:lang w:val="es-ES"/>
              </w:rPr>
            </w:pPr>
            <w:r w:rsidRPr="008E7CAA">
              <w:rPr>
                <w:rFonts w:ascii="Cambria" w:hAnsi="Cambria"/>
                <w:bCs/>
                <w:sz w:val="20"/>
                <w:szCs w:val="20"/>
                <w:lang w:val="es-ES"/>
              </w:rPr>
              <w:t>3 de octubre de 2007</w:t>
            </w:r>
          </w:p>
        </w:tc>
      </w:tr>
      <w:tr w:rsidR="001E49E7" w:rsidRPr="008E7CAA"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2A6B93E" w:rsidR="001E49E7" w:rsidRPr="001E49E7" w:rsidRDefault="00CB739F" w:rsidP="001E49E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43BA4FDD" w14:textId="268B8835" w:rsidR="001E49E7" w:rsidRPr="008E7CAA" w:rsidRDefault="008E7CAA" w:rsidP="008E7CAA">
            <w:pPr>
              <w:rPr>
                <w:rFonts w:ascii="Cambria" w:hAnsi="Cambria"/>
                <w:bCs/>
                <w:color w:val="FFFFFF" w:themeColor="background1"/>
                <w:sz w:val="20"/>
                <w:szCs w:val="20"/>
                <w:lang w:val="es-AR"/>
              </w:rPr>
            </w:pPr>
            <w:r w:rsidRPr="008E7CAA">
              <w:rPr>
                <w:rFonts w:ascii="Cambria" w:hAnsi="Cambria"/>
                <w:bCs/>
                <w:sz w:val="20"/>
                <w:szCs w:val="20"/>
                <w:lang w:val="es-AR"/>
              </w:rPr>
              <w:t>29 de julio de 2011</w:t>
            </w:r>
          </w:p>
        </w:tc>
      </w:tr>
      <w:tr w:rsidR="004C2312" w:rsidRPr="008E7CA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38E21A44" w:rsidR="004C2312" w:rsidRPr="003239B8" w:rsidRDefault="00CB739F" w:rsidP="004A6A54">
            <w:pPr>
              <w:jc w:val="center"/>
              <w:rPr>
                <w:rFonts w:ascii="Cambria" w:hAnsi="Cambria"/>
                <w:b/>
                <w:bCs/>
                <w:color w:val="FFFFFF" w:themeColor="background1"/>
                <w:sz w:val="20"/>
                <w:szCs w:val="20"/>
                <w:lang w:val="es-ES"/>
              </w:rPr>
            </w:pPr>
            <w:r w:rsidRPr="00CB739F">
              <w:rPr>
                <w:rFonts w:ascii="Cambria" w:hAnsi="Cambria"/>
                <w:b/>
                <w:bCs/>
                <w:color w:val="FFFFFF" w:themeColor="background1"/>
                <w:sz w:val="20"/>
                <w:szCs w:val="20"/>
                <w:lang w:val="es-ES"/>
              </w:rPr>
              <w:t>Primera respuesta del Estado:</w:t>
            </w:r>
          </w:p>
        </w:tc>
        <w:tc>
          <w:tcPr>
            <w:tcW w:w="5760" w:type="dxa"/>
            <w:vAlign w:val="center"/>
          </w:tcPr>
          <w:p w14:paraId="1519DA6A" w14:textId="73B151F2" w:rsidR="004C2312" w:rsidRPr="003239B8" w:rsidRDefault="008E7CAA" w:rsidP="008D2290">
            <w:pPr>
              <w:jc w:val="both"/>
              <w:rPr>
                <w:rFonts w:ascii="Cambria" w:hAnsi="Cambria"/>
                <w:bCs/>
                <w:sz w:val="20"/>
                <w:szCs w:val="20"/>
                <w:lang w:val="es-ES"/>
              </w:rPr>
            </w:pPr>
            <w:r w:rsidRPr="008E7CAA">
              <w:rPr>
                <w:rFonts w:ascii="Cambria" w:hAnsi="Cambria"/>
                <w:bCs/>
                <w:sz w:val="20"/>
                <w:szCs w:val="20"/>
                <w:lang w:val="es-ES"/>
              </w:rPr>
              <w:t>11 de diciembre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253765B1" w:rsidR="004C2312" w:rsidRPr="003239B8" w:rsidRDefault="00CB739F" w:rsidP="004A6A54">
            <w:pPr>
              <w:jc w:val="center"/>
              <w:rPr>
                <w:rFonts w:ascii="Cambria" w:hAnsi="Cambria"/>
                <w:b/>
                <w:bCs/>
                <w:color w:val="FFFFFF" w:themeColor="background1"/>
                <w:sz w:val="20"/>
                <w:szCs w:val="20"/>
                <w:lang w:val="es-ES"/>
              </w:rPr>
            </w:pPr>
            <w:r w:rsidRPr="00CB739F">
              <w:rPr>
                <w:rFonts w:ascii="Cambria" w:hAnsi="Cambria"/>
                <w:b/>
                <w:bCs/>
                <w:color w:val="FFFFFF" w:themeColor="background1"/>
                <w:sz w:val="20"/>
                <w:szCs w:val="20"/>
                <w:lang w:val="es-ES"/>
              </w:rPr>
              <w:t>Observaciones adicionales de la parte peticionaria:</w:t>
            </w:r>
          </w:p>
        </w:tc>
        <w:tc>
          <w:tcPr>
            <w:tcW w:w="5760" w:type="dxa"/>
            <w:vAlign w:val="center"/>
          </w:tcPr>
          <w:p w14:paraId="1972B99E" w14:textId="605B7A2D" w:rsidR="004C2312" w:rsidRPr="003239B8" w:rsidRDefault="008E7CAA" w:rsidP="008D2290">
            <w:pPr>
              <w:jc w:val="both"/>
              <w:rPr>
                <w:rFonts w:ascii="Cambria" w:hAnsi="Cambria"/>
                <w:bCs/>
                <w:sz w:val="20"/>
                <w:szCs w:val="20"/>
                <w:lang w:val="es-ES"/>
              </w:rPr>
            </w:pPr>
            <w:r>
              <w:rPr>
                <w:rFonts w:ascii="Cambria" w:hAnsi="Cambria"/>
                <w:bCs/>
                <w:sz w:val="20"/>
                <w:szCs w:val="20"/>
                <w:lang w:val="es-CO"/>
              </w:rPr>
              <w:t>14 de septiembre de 2016</w:t>
            </w:r>
          </w:p>
        </w:tc>
      </w:tr>
      <w:tr w:rsidR="008E7CAA" w:rsidRPr="008E7CA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3CC2250B" w:rsidR="008E7CAA" w:rsidRPr="003239B8" w:rsidRDefault="008E7CAA" w:rsidP="008E3BFE">
            <w:pPr>
              <w:jc w:val="center"/>
              <w:rPr>
                <w:rFonts w:ascii="Cambria" w:hAnsi="Cambria"/>
                <w:b/>
                <w:bCs/>
                <w:color w:val="FFFFFF" w:themeColor="background1"/>
                <w:sz w:val="20"/>
                <w:szCs w:val="20"/>
                <w:lang w:val="es-ES"/>
              </w:rPr>
            </w:pPr>
            <w:r w:rsidRPr="00706824">
              <w:rPr>
                <w:rFonts w:ascii="Cambria" w:hAnsi="Cambria"/>
                <w:b/>
                <w:bCs/>
                <w:color w:val="FFFFFF" w:themeColor="background1"/>
                <w:sz w:val="20"/>
                <w:szCs w:val="20"/>
              </w:rPr>
              <w:t>Observaciones adicionales del Estado:</w:t>
            </w:r>
          </w:p>
        </w:tc>
        <w:tc>
          <w:tcPr>
            <w:tcW w:w="5760" w:type="dxa"/>
            <w:vAlign w:val="center"/>
          </w:tcPr>
          <w:p w14:paraId="41D8B862" w14:textId="7F13E152" w:rsidR="008E7CAA" w:rsidRPr="003239B8" w:rsidRDefault="008E7CAA" w:rsidP="008D2290">
            <w:pPr>
              <w:jc w:val="both"/>
              <w:rPr>
                <w:rFonts w:ascii="Cambria" w:hAnsi="Cambria"/>
                <w:bCs/>
                <w:sz w:val="20"/>
                <w:szCs w:val="20"/>
                <w:lang w:val="es-ES"/>
              </w:rPr>
            </w:pPr>
            <w:r>
              <w:rPr>
                <w:rFonts w:ascii="Cambria" w:hAnsi="Cambria"/>
                <w:bCs/>
                <w:sz w:val="20"/>
                <w:szCs w:val="20"/>
              </w:rPr>
              <w:t>11</w:t>
            </w:r>
            <w:r w:rsidRPr="008E7CAA">
              <w:rPr>
                <w:rFonts w:ascii="Cambria" w:hAnsi="Cambria"/>
                <w:bCs/>
                <w:sz w:val="20"/>
                <w:szCs w:val="20"/>
              </w:rPr>
              <w:t xml:space="preserve"> de mayo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04C9778F" w:rsidR="003239B8" w:rsidRPr="004B3C14" w:rsidRDefault="008E7CA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50138C07" w:rsidR="003239B8" w:rsidRPr="004B3C14" w:rsidRDefault="008E7CA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40D8BD16" w:rsidR="003239B8" w:rsidRPr="00153E77" w:rsidRDefault="008E7CAA" w:rsidP="008D2290">
            <w:pPr>
              <w:rPr>
                <w:bCs/>
                <w:sz w:val="20"/>
                <w:szCs w:val="20"/>
              </w:rPr>
            </w:pPr>
            <w:r>
              <w:rPr>
                <w:bCs/>
                <w:sz w:val="20"/>
                <w:szCs w:val="20"/>
              </w:rPr>
              <w:t>Sí</w:t>
            </w:r>
          </w:p>
        </w:tc>
      </w:tr>
      <w:tr w:rsidR="003239B8" w:rsidRPr="00345B2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68FC7ABC" w:rsidR="003239B8" w:rsidRPr="004C2312" w:rsidRDefault="008E7CAA" w:rsidP="008D2290">
            <w:pPr>
              <w:jc w:val="both"/>
              <w:rPr>
                <w:rFonts w:ascii="Cambria" w:hAnsi="Cambria"/>
                <w:bCs/>
                <w:sz w:val="20"/>
                <w:szCs w:val="20"/>
                <w:lang w:val="es-ES"/>
              </w:rPr>
            </w:pPr>
            <w:r w:rsidRPr="00153E77">
              <w:rPr>
                <w:rFonts w:ascii="Cambria" w:hAnsi="Cambria"/>
                <w:bCs/>
                <w:sz w:val="20"/>
                <w:szCs w:val="20"/>
                <w:bdr w:val="none" w:sz="0" w:space="0" w:color="auto" w:frame="1"/>
                <w:lang w:val="es-ES"/>
              </w:rPr>
              <w:t>S</w:t>
            </w:r>
            <w:r>
              <w:rPr>
                <w:bCs/>
                <w:sz w:val="20"/>
                <w:szCs w:val="20"/>
                <w:bdr w:val="none" w:sz="0" w:space="0" w:color="auto" w:frame="1"/>
                <w:lang w:val="es-ES"/>
              </w:rPr>
              <w:t xml:space="preserve">í, </w:t>
            </w:r>
            <w:r w:rsidRPr="002C0932">
              <w:rPr>
                <w:rFonts w:asciiTheme="majorHAnsi" w:hAnsiTheme="majorHAnsi"/>
                <w:bCs/>
                <w:sz w:val="20"/>
                <w:szCs w:val="20"/>
                <w:lang w:val="es-CL"/>
              </w:rPr>
              <w:t>Convención Americana sobre Derechos Humanos</w:t>
            </w:r>
            <w:r w:rsidRPr="002C0932">
              <w:rPr>
                <w:rStyle w:val="FootnoteReference"/>
                <w:rFonts w:asciiTheme="majorHAnsi" w:hAnsiTheme="majorHAnsi"/>
                <w:bCs/>
                <w:sz w:val="20"/>
                <w:szCs w:val="20"/>
                <w:lang w:val="es-CL"/>
              </w:rPr>
              <w:footnoteReference w:id="4"/>
            </w:r>
            <w:r w:rsidRPr="00434F45">
              <w:rPr>
                <w:bCs/>
                <w:sz w:val="20"/>
                <w:szCs w:val="20"/>
                <w:bdr w:val="none" w:sz="0" w:space="0" w:color="auto" w:frame="1"/>
                <w:lang w:val="es-ES"/>
              </w:rPr>
              <w:t xml:space="preserve"> </w:t>
            </w:r>
            <w:r w:rsidRPr="00B010CD">
              <w:rPr>
                <w:rFonts w:asciiTheme="majorHAnsi" w:hAnsiTheme="majorHAnsi"/>
                <w:bCs/>
                <w:sz w:val="20"/>
                <w:szCs w:val="20"/>
                <w:lang w:val="es-CL"/>
              </w:rPr>
              <w:t>(depósito de instrumento realizado el 28 de julio de 1978)</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E7CA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6D080768" w:rsidR="00EE00E9" w:rsidRPr="00EE00E9" w:rsidRDefault="008E7CAA" w:rsidP="008D2290">
            <w:pPr>
              <w:jc w:val="both"/>
              <w:rPr>
                <w:rFonts w:ascii="Cambria" w:hAnsi="Cambria"/>
                <w:bCs/>
                <w:sz w:val="20"/>
                <w:szCs w:val="20"/>
                <w:lang w:val="es-ES"/>
              </w:rPr>
            </w:pPr>
            <w:r>
              <w:rPr>
                <w:rFonts w:ascii="Cambria" w:hAnsi="Cambria"/>
                <w:bCs/>
                <w:sz w:val="20"/>
                <w:szCs w:val="20"/>
                <w:lang w:val="es-ES"/>
              </w:rPr>
              <w:t>No</w:t>
            </w:r>
          </w:p>
        </w:tc>
      </w:tr>
      <w:tr w:rsidR="003239B8" w:rsidRPr="00345B2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48B4E841" w:rsidR="003239B8" w:rsidRPr="008E7CAA" w:rsidRDefault="008E7CAA" w:rsidP="001B3C2C">
            <w:pPr>
              <w:jc w:val="both"/>
              <w:rPr>
                <w:rFonts w:ascii="Cambria" w:hAnsi="Cambria"/>
                <w:bCs/>
                <w:sz w:val="20"/>
                <w:szCs w:val="20"/>
                <w:lang w:val="es-ES"/>
              </w:rPr>
            </w:pPr>
            <w:r>
              <w:rPr>
                <w:rFonts w:ascii="Cambria" w:hAnsi="Cambria"/>
                <w:bCs/>
                <w:sz w:val="20"/>
                <w:szCs w:val="20"/>
                <w:lang w:val="es-ES"/>
              </w:rPr>
              <w:t>A</w:t>
            </w:r>
            <w:r w:rsidRPr="00DD1E33">
              <w:rPr>
                <w:rFonts w:ascii="Cambria" w:hAnsi="Cambria"/>
                <w:bCs/>
                <w:sz w:val="20"/>
                <w:szCs w:val="20"/>
                <w:lang w:val="es-ES"/>
              </w:rPr>
              <w:t>rtículos 8</w:t>
            </w:r>
            <w:r w:rsidR="001B3C2C">
              <w:rPr>
                <w:rFonts w:ascii="Cambria" w:hAnsi="Cambria"/>
                <w:bCs/>
                <w:sz w:val="20"/>
                <w:szCs w:val="20"/>
                <w:lang w:val="es-ES"/>
              </w:rPr>
              <w:t xml:space="preserve"> (garantías judiciales)</w:t>
            </w:r>
            <w:r>
              <w:rPr>
                <w:rFonts w:ascii="Cambria" w:hAnsi="Cambria"/>
                <w:bCs/>
                <w:sz w:val="20"/>
                <w:szCs w:val="20"/>
                <w:lang w:val="es-ES"/>
              </w:rPr>
              <w:t xml:space="preserve"> </w:t>
            </w:r>
            <w:r w:rsidRPr="00DD1E33">
              <w:rPr>
                <w:rFonts w:ascii="Cambria" w:hAnsi="Cambria"/>
                <w:bCs/>
                <w:sz w:val="20"/>
                <w:szCs w:val="20"/>
                <w:lang w:val="es-ES"/>
              </w:rPr>
              <w:t xml:space="preserve">y 25 </w:t>
            </w:r>
            <w:r>
              <w:rPr>
                <w:rFonts w:ascii="Cambria" w:hAnsi="Cambria"/>
                <w:bCs/>
                <w:sz w:val="20"/>
                <w:szCs w:val="20"/>
                <w:lang w:val="es-ES"/>
              </w:rPr>
              <w:t>(protección judicial) en relación con  el</w:t>
            </w:r>
            <w:r w:rsidRPr="008F5590">
              <w:rPr>
                <w:rFonts w:ascii="Cambria" w:hAnsi="Cambria"/>
                <w:bCs/>
                <w:sz w:val="20"/>
                <w:szCs w:val="20"/>
                <w:lang w:val="es-ES"/>
              </w:rPr>
              <w:t xml:space="preserve"> a</w:t>
            </w:r>
            <w:r>
              <w:rPr>
                <w:rFonts w:ascii="Cambria" w:hAnsi="Cambria"/>
                <w:bCs/>
                <w:sz w:val="20"/>
                <w:szCs w:val="20"/>
                <w:lang w:val="es-ES"/>
              </w:rPr>
              <w:t>rtículo</w:t>
            </w:r>
            <w:r w:rsidRPr="008F5590">
              <w:rPr>
                <w:rFonts w:ascii="Cambria" w:hAnsi="Cambria"/>
                <w:bCs/>
                <w:sz w:val="20"/>
                <w:szCs w:val="20"/>
                <w:lang w:val="es-ES"/>
              </w:rPr>
              <w:t xml:space="preserve"> 1.1 de la Convención</w:t>
            </w:r>
            <w:r>
              <w:rPr>
                <w:rFonts w:ascii="Cambria" w:hAnsi="Cambria"/>
                <w:bCs/>
                <w:sz w:val="20"/>
                <w:szCs w:val="20"/>
                <w:lang w:val="es-ES"/>
              </w:rPr>
              <w:t xml:space="preserve"> Americana</w:t>
            </w:r>
          </w:p>
        </w:tc>
      </w:tr>
      <w:tr w:rsidR="003239B8" w:rsidRPr="008E7CA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6F2AB94F" w:rsidR="003239B8" w:rsidRPr="00EE00E9" w:rsidRDefault="008E7CAA" w:rsidP="008D2290">
            <w:pPr>
              <w:rPr>
                <w:rFonts w:ascii="Cambria" w:hAnsi="Cambria"/>
                <w:bCs/>
                <w:sz w:val="20"/>
                <w:szCs w:val="20"/>
                <w:lang w:val="es-ES"/>
              </w:rPr>
            </w:pPr>
            <w:r>
              <w:rPr>
                <w:rFonts w:ascii="Cambria" w:hAnsi="Cambria"/>
                <w:bCs/>
                <w:sz w:val="20"/>
                <w:szCs w:val="20"/>
                <w:lang w:val="es-ES"/>
              </w:rPr>
              <w:t>Sí, 3 de mayo de 2007</w:t>
            </w:r>
          </w:p>
        </w:tc>
      </w:tr>
      <w:tr w:rsidR="003239B8"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7980EB80" w:rsidR="003239B8" w:rsidRPr="00153E77" w:rsidRDefault="008E7CAA" w:rsidP="008D2290">
            <w:pPr>
              <w:rPr>
                <w:bCs/>
                <w:sz w:val="20"/>
                <w:szCs w:val="20"/>
              </w:rPr>
            </w:pPr>
            <w:r w:rsidRPr="001B3C2C">
              <w:rPr>
                <w:rFonts w:ascii="Cambria" w:hAnsi="Cambria"/>
                <w:bCs/>
                <w:sz w:val="20"/>
                <w:szCs w:val="20"/>
                <w:lang w:val="es-ES"/>
              </w:rPr>
              <w:t>Sí, 3 de octubre de 2007</w:t>
            </w:r>
          </w:p>
        </w:tc>
      </w:tr>
    </w:tbl>
    <w:p w14:paraId="1659D148" w14:textId="77777777" w:rsidR="008E7CAA" w:rsidRDefault="008E7CAA" w:rsidP="008E7CAA">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14:paraId="7A824496" w14:textId="15674F6D" w:rsidR="008E7CAA" w:rsidRDefault="008E7CAA" w:rsidP="008E7CAA">
      <w:pPr>
        <w:pStyle w:val="ListParagraph"/>
        <w:numPr>
          <w:ilvl w:val="0"/>
          <w:numId w:val="102"/>
        </w:numPr>
        <w:jc w:val="both"/>
        <w:rPr>
          <w:rFonts w:eastAsia="Times New Roman" w:cs="Times New Roman"/>
          <w:color w:val="auto"/>
          <w:sz w:val="20"/>
          <w:szCs w:val="20"/>
          <w:bdr w:val="none" w:sz="0" w:space="0" w:color="auto"/>
          <w:lang w:val="es-UY" w:eastAsia="en-US"/>
        </w:rPr>
      </w:pPr>
      <w:r>
        <w:rPr>
          <w:rFonts w:eastAsia="Times New Roman" w:cs="Times New Roman"/>
          <w:color w:val="auto"/>
          <w:sz w:val="20"/>
          <w:szCs w:val="20"/>
          <w:bdr w:val="none" w:sz="0" w:space="0" w:color="auto"/>
          <w:lang w:val="es-UY" w:eastAsia="en-US"/>
        </w:rPr>
        <w:t xml:space="preserve">El peticionario reclama que el 7 de junio de 2004 fue despedido </w:t>
      </w:r>
      <w:r w:rsidRPr="00C1658C">
        <w:rPr>
          <w:rFonts w:eastAsia="Times New Roman" w:cs="Times New Roman"/>
          <w:color w:val="auto"/>
          <w:sz w:val="20"/>
          <w:szCs w:val="20"/>
          <w:bdr w:val="none" w:sz="0" w:space="0" w:color="auto"/>
          <w:lang w:val="es-UY" w:eastAsia="en-US"/>
        </w:rPr>
        <w:t>de la empresa</w:t>
      </w:r>
      <w:r>
        <w:rPr>
          <w:rFonts w:eastAsia="Times New Roman" w:cs="Times New Roman"/>
          <w:color w:val="auto"/>
          <w:sz w:val="20"/>
          <w:szCs w:val="20"/>
          <w:bdr w:val="none" w:sz="0" w:space="0" w:color="auto"/>
          <w:lang w:val="es-UY" w:eastAsia="en-US"/>
        </w:rPr>
        <w:t xml:space="preserve"> RANSA Comercial</w:t>
      </w:r>
      <w:r w:rsidRPr="00C1658C">
        <w:rPr>
          <w:rFonts w:eastAsia="Times New Roman" w:cs="Times New Roman"/>
          <w:color w:val="auto"/>
          <w:sz w:val="20"/>
          <w:szCs w:val="20"/>
          <w:bdr w:val="none" w:sz="0" w:space="0" w:color="auto"/>
          <w:lang w:val="es-UY" w:eastAsia="en-US"/>
        </w:rPr>
        <w:t xml:space="preserve"> S.A.</w:t>
      </w:r>
      <w:r>
        <w:rPr>
          <w:rFonts w:eastAsia="Times New Roman" w:cs="Times New Roman"/>
          <w:color w:val="auto"/>
          <w:sz w:val="20"/>
          <w:szCs w:val="20"/>
          <w:bdr w:val="none" w:sz="0" w:space="0" w:color="auto"/>
          <w:lang w:val="es-UY" w:eastAsia="en-US"/>
        </w:rPr>
        <w:t>,</w:t>
      </w:r>
      <w:r w:rsidRPr="00C1658C">
        <w:rPr>
          <w:rFonts w:eastAsia="Times New Roman" w:cs="Times New Roman"/>
          <w:color w:val="auto"/>
          <w:sz w:val="20"/>
          <w:szCs w:val="20"/>
          <w:bdr w:val="none" w:sz="0" w:space="0" w:color="auto"/>
          <w:lang w:val="es-UY" w:eastAsia="en-US"/>
        </w:rPr>
        <w:t xml:space="preserve"> d</w:t>
      </w:r>
      <w:r>
        <w:rPr>
          <w:rFonts w:eastAsia="Times New Roman" w:cs="Times New Roman"/>
          <w:color w:val="auto"/>
          <w:sz w:val="20"/>
          <w:szCs w:val="20"/>
          <w:bdr w:val="none" w:sz="0" w:space="0" w:color="auto"/>
          <w:lang w:val="es-UY" w:eastAsia="en-US"/>
        </w:rPr>
        <w:t>onde trabajaba desde el año 1997 bajo</w:t>
      </w:r>
      <w:r>
        <w:rPr>
          <w:lang w:val="es-ES"/>
        </w:rPr>
        <w:t xml:space="preserve"> </w:t>
      </w:r>
      <w:r>
        <w:rPr>
          <w:rFonts w:eastAsia="Times New Roman" w:cs="Times New Roman"/>
          <w:color w:val="auto"/>
          <w:sz w:val="20"/>
          <w:szCs w:val="20"/>
          <w:bdr w:val="none" w:sz="0" w:space="0" w:color="auto"/>
          <w:lang w:val="es-UY" w:eastAsia="en-US"/>
        </w:rPr>
        <w:t>contrato de</w:t>
      </w:r>
      <w:r w:rsidRPr="00C1658C">
        <w:rPr>
          <w:rFonts w:eastAsia="Times New Roman" w:cs="Times New Roman"/>
          <w:color w:val="auto"/>
          <w:sz w:val="20"/>
          <w:szCs w:val="20"/>
          <w:bdr w:val="none" w:sz="0" w:space="0" w:color="auto"/>
          <w:lang w:val="es-UY" w:eastAsia="en-US"/>
        </w:rPr>
        <w:t xml:space="preserve"> carácter indef</w:t>
      </w:r>
      <w:r>
        <w:rPr>
          <w:rFonts w:eastAsia="Times New Roman" w:cs="Times New Roman"/>
          <w:color w:val="auto"/>
          <w:sz w:val="20"/>
          <w:szCs w:val="20"/>
          <w:bdr w:val="none" w:sz="0" w:space="0" w:color="auto"/>
          <w:lang w:val="es-UY" w:eastAsia="en-US"/>
        </w:rPr>
        <w:t xml:space="preserve">inido o de duración indeterminada. Indica que el despido se efectuó mediante una carta, donde se le comunicaba la decisión de la empresa de poner fin al vínculo laboral sin expresión de causa, en vulneración de  la normativa constitucional que consagra el derecho a no ser despedido sino por causa justa, transformando su despido en arbitrario. </w:t>
      </w:r>
      <w:r w:rsidRPr="00C17F93">
        <w:rPr>
          <w:rFonts w:eastAsia="Times New Roman" w:cs="Times New Roman"/>
          <w:color w:val="auto"/>
          <w:sz w:val="20"/>
          <w:szCs w:val="20"/>
          <w:bdr w:val="none" w:sz="0" w:space="0" w:color="auto"/>
          <w:lang w:val="es-UY" w:eastAsia="en-US"/>
        </w:rPr>
        <w:t>Alega que</w:t>
      </w:r>
      <w:r>
        <w:rPr>
          <w:rFonts w:eastAsia="Times New Roman" w:cs="Times New Roman"/>
          <w:color w:val="auto"/>
          <w:sz w:val="20"/>
          <w:szCs w:val="20"/>
          <w:bdr w:val="none" w:sz="0" w:space="0" w:color="auto"/>
          <w:lang w:val="es-UY" w:eastAsia="en-US"/>
        </w:rPr>
        <w:t>,</w:t>
      </w:r>
      <w:r w:rsidRPr="00C17F93">
        <w:rPr>
          <w:rFonts w:eastAsia="Times New Roman" w:cs="Times New Roman"/>
          <w:color w:val="auto"/>
          <w:sz w:val="20"/>
          <w:szCs w:val="20"/>
          <w:bdr w:val="none" w:sz="0" w:space="0" w:color="auto"/>
          <w:lang w:val="es-UY" w:eastAsia="en-US"/>
        </w:rPr>
        <w:t xml:space="preserve"> privado de su derecho a la defensa frente a la unilateral e infundada decisión de su empleador, interpuso </w:t>
      </w:r>
      <w:r w:rsidRPr="009906BE">
        <w:rPr>
          <w:rFonts w:eastAsia="Times New Roman" w:cs="Times New Roman"/>
          <w:color w:val="auto"/>
          <w:sz w:val="20"/>
          <w:szCs w:val="20"/>
          <w:bdr w:val="none" w:sz="0" w:space="0" w:color="auto"/>
          <w:lang w:val="es-UY" w:eastAsia="en-US"/>
        </w:rPr>
        <w:t>demanda de amparo ante el Segundo Juzgado Civil del Callao</w:t>
      </w:r>
      <w:r w:rsidRPr="00C17F93">
        <w:rPr>
          <w:rFonts w:eastAsia="Times New Roman" w:cs="Times New Roman"/>
          <w:color w:val="auto"/>
          <w:sz w:val="20"/>
          <w:szCs w:val="20"/>
          <w:bdr w:val="none" w:sz="0" w:space="0" w:color="auto"/>
          <w:lang w:val="es-UY" w:eastAsia="en-US"/>
        </w:rPr>
        <w:t xml:space="preserve"> con el objeto de ser protegido del arbitrario despido, solicitando se declarar</w:t>
      </w:r>
      <w:r>
        <w:rPr>
          <w:rFonts w:eastAsia="Times New Roman" w:cs="Times New Roman"/>
          <w:color w:val="auto"/>
          <w:sz w:val="20"/>
          <w:szCs w:val="20"/>
          <w:bdr w:val="none" w:sz="0" w:space="0" w:color="auto"/>
          <w:lang w:val="es-UY" w:eastAsia="en-US"/>
        </w:rPr>
        <w:t>a</w:t>
      </w:r>
      <w:r w:rsidRPr="00C17F93">
        <w:rPr>
          <w:rFonts w:eastAsia="Times New Roman" w:cs="Times New Roman"/>
          <w:color w:val="auto"/>
          <w:sz w:val="20"/>
          <w:szCs w:val="20"/>
          <w:bdr w:val="none" w:sz="0" w:space="0" w:color="auto"/>
          <w:lang w:val="es-UY" w:eastAsia="en-US"/>
        </w:rPr>
        <w:t xml:space="preserve"> la nulidad de la carta de despido y se ordenar</w:t>
      </w:r>
      <w:r>
        <w:rPr>
          <w:rFonts w:eastAsia="Times New Roman" w:cs="Times New Roman"/>
          <w:color w:val="auto"/>
          <w:sz w:val="20"/>
          <w:szCs w:val="20"/>
          <w:bdr w:val="none" w:sz="0" w:space="0" w:color="auto"/>
          <w:lang w:val="es-UY" w:eastAsia="en-US"/>
        </w:rPr>
        <w:t>a</w:t>
      </w:r>
      <w:r w:rsidRPr="00C17F93">
        <w:rPr>
          <w:rFonts w:eastAsia="Times New Roman" w:cs="Times New Roman"/>
          <w:color w:val="auto"/>
          <w:sz w:val="20"/>
          <w:szCs w:val="20"/>
          <w:bdr w:val="none" w:sz="0" w:space="0" w:color="auto"/>
          <w:lang w:val="es-UY" w:eastAsia="en-US"/>
        </w:rPr>
        <w:t xml:space="preserve"> su reincorporación. Agrega que el amparo es el único mecanismo legal que le permitía ser reincorporado e </w:t>
      </w:r>
      <w:r w:rsidRPr="00C17F93">
        <w:rPr>
          <w:rFonts w:eastAsia="Times New Roman" w:cs="Times New Roman"/>
          <w:color w:val="auto"/>
          <w:sz w:val="20"/>
          <w:szCs w:val="20"/>
          <w:bdr w:val="none" w:sz="0" w:space="0" w:color="auto"/>
          <w:lang w:val="es-UY" w:eastAsia="en-US"/>
        </w:rPr>
        <w:lastRenderedPageBreak/>
        <w:t xml:space="preserve">indica que tras la notificación del despido se limitó a cobrar los beneficios sociales, que incluían vacaciones y gratificación, pero que no se le reconoció ni pagó indemnización por despido arbitrario. </w:t>
      </w:r>
    </w:p>
    <w:p w14:paraId="1680919A" w14:textId="77777777" w:rsidR="008E7CAA" w:rsidRDefault="008E7CAA" w:rsidP="008E7CAA">
      <w:pPr>
        <w:pStyle w:val="ListParagraph"/>
        <w:jc w:val="both"/>
        <w:rPr>
          <w:rFonts w:eastAsia="Times New Roman" w:cs="Times New Roman"/>
          <w:color w:val="auto"/>
          <w:sz w:val="20"/>
          <w:szCs w:val="20"/>
          <w:bdr w:val="none" w:sz="0" w:space="0" w:color="auto"/>
          <w:lang w:val="es-UY" w:eastAsia="en-US"/>
        </w:rPr>
      </w:pPr>
    </w:p>
    <w:p w14:paraId="2CB2879A" w14:textId="684B7D6C" w:rsidR="008E7CAA" w:rsidRPr="008F5590" w:rsidRDefault="008E7CAA" w:rsidP="006F7377">
      <w:pPr>
        <w:pStyle w:val="List"/>
        <w:numPr>
          <w:ilvl w:val="0"/>
          <w:numId w:val="102"/>
        </w:numPr>
        <w:spacing w:after="240"/>
        <w:jc w:val="both"/>
        <w:rPr>
          <w:rFonts w:ascii="Cambria" w:hAnsi="Cambria"/>
          <w:sz w:val="20"/>
          <w:szCs w:val="20"/>
          <w:lang w:eastAsia="en-US"/>
        </w:rPr>
      </w:pPr>
      <w:r>
        <w:rPr>
          <w:rFonts w:ascii="Cambria" w:hAnsi="Cambria"/>
          <w:sz w:val="20"/>
          <w:szCs w:val="20"/>
          <w:lang w:eastAsia="en-US"/>
        </w:rPr>
        <w:t>Manifiesta el peticionario que la demanda de amparo fue interpuesta el 15 de septiembre de 2004</w:t>
      </w:r>
      <w:r w:rsidRPr="00BD3151">
        <w:rPr>
          <w:rFonts w:ascii="Cambria" w:hAnsi="Cambria"/>
          <w:sz w:val="20"/>
          <w:szCs w:val="20"/>
          <w:lang w:eastAsia="en-US"/>
        </w:rPr>
        <w:t>,</w:t>
      </w:r>
      <w:r>
        <w:rPr>
          <w:rFonts w:ascii="Cambria" w:hAnsi="Cambria"/>
          <w:sz w:val="20"/>
          <w:szCs w:val="20"/>
          <w:lang w:eastAsia="en-US"/>
        </w:rPr>
        <w:t xml:space="preserve"> siendo admitida a trámite por cumplir con los requisitos formales el 23 de septiembre de 2004. Indica que el 4 de febrero de 2005, el </w:t>
      </w:r>
      <w:r w:rsidR="006F7377" w:rsidRPr="006F7377">
        <w:rPr>
          <w:rFonts w:ascii="Cambria" w:hAnsi="Cambria"/>
          <w:sz w:val="20"/>
          <w:szCs w:val="20"/>
          <w:lang w:eastAsia="en-US"/>
        </w:rPr>
        <w:t xml:space="preserve">Segundo Juzgado Civil del Callao </w:t>
      </w:r>
      <w:r>
        <w:rPr>
          <w:rFonts w:ascii="Cambria" w:hAnsi="Cambria"/>
          <w:sz w:val="20"/>
          <w:szCs w:val="20"/>
          <w:lang w:eastAsia="en-US"/>
        </w:rPr>
        <w:t xml:space="preserve">declaró infundada la acción de amparo, ya que a juicio del tribunal el cobro de los beneficios sociales importa una aceptación a la extinción del vínculo laboral y por tanto, no podría alegarse la vulneración de derechos. </w:t>
      </w:r>
      <w:r w:rsidRPr="00055BD4">
        <w:rPr>
          <w:rFonts w:ascii="Cambria" w:hAnsi="Cambria"/>
          <w:sz w:val="20"/>
          <w:szCs w:val="20"/>
          <w:lang w:eastAsia="en-US"/>
        </w:rPr>
        <w:t xml:space="preserve">El peticionario señala que </w:t>
      </w:r>
      <w:r w:rsidRPr="008D316F">
        <w:rPr>
          <w:rFonts w:ascii="Cambria" w:hAnsi="Cambria"/>
          <w:sz w:val="20"/>
          <w:szCs w:val="20"/>
          <w:lang w:eastAsia="en-US"/>
        </w:rPr>
        <w:t>apeló ante la Primera Sala Civil</w:t>
      </w:r>
      <w:r>
        <w:rPr>
          <w:rFonts w:ascii="Cambria" w:hAnsi="Cambria"/>
          <w:sz w:val="20"/>
          <w:szCs w:val="20"/>
          <w:lang w:eastAsia="en-US"/>
        </w:rPr>
        <w:t xml:space="preserve"> de la Corte Superior del Callao, fundando su recurso en diversa jurisprudencia del Tribunal Constitucional que afirma que la relación laboral se extingue cuando el trabajador ha cobrado los beneficios sociales y la indemnización. Sostiene que, a pesar de ello, </w:t>
      </w:r>
      <w:r w:rsidRPr="00C94A0D">
        <w:rPr>
          <w:rFonts w:ascii="Cambria" w:hAnsi="Cambria"/>
          <w:sz w:val="20"/>
          <w:szCs w:val="20"/>
          <w:lang w:eastAsia="en-US"/>
        </w:rPr>
        <w:t xml:space="preserve">el </w:t>
      </w:r>
      <w:r>
        <w:rPr>
          <w:rFonts w:ascii="Cambria" w:hAnsi="Cambria"/>
          <w:sz w:val="20"/>
          <w:szCs w:val="20"/>
          <w:lang w:eastAsia="en-US"/>
        </w:rPr>
        <w:t xml:space="preserve">22 de julio de 2005 su recurso de apelación fue rechazado y la sentencia de primera instancia confirmada. </w:t>
      </w:r>
    </w:p>
    <w:p w14:paraId="57C422B2" w14:textId="6B47EBB6" w:rsidR="00636039" w:rsidRDefault="00636039" w:rsidP="006F7377">
      <w:pPr>
        <w:pStyle w:val="ListParagraph"/>
        <w:numPr>
          <w:ilvl w:val="0"/>
          <w:numId w:val="102"/>
        </w:numPr>
        <w:jc w:val="both"/>
        <w:rPr>
          <w:rFonts w:eastAsia="Times New Roman" w:cs="Times New Roman"/>
          <w:color w:val="auto"/>
          <w:sz w:val="20"/>
          <w:szCs w:val="20"/>
          <w:bdr w:val="none" w:sz="0" w:space="0" w:color="auto"/>
          <w:lang w:val="es-UY" w:eastAsia="en-US"/>
        </w:rPr>
      </w:pPr>
      <w:r w:rsidRPr="00636039">
        <w:rPr>
          <w:rFonts w:eastAsia="Times New Roman" w:cs="Times New Roman"/>
          <w:color w:val="auto"/>
          <w:sz w:val="20"/>
          <w:szCs w:val="20"/>
          <w:bdr w:val="none" w:sz="0" w:space="0" w:color="auto"/>
          <w:lang w:val="es-UY" w:eastAsia="en-US"/>
        </w:rPr>
        <w:t xml:space="preserve">Refiere que, contra la sentencia </w:t>
      </w:r>
      <w:r w:rsidR="006F7377">
        <w:rPr>
          <w:rFonts w:eastAsia="Times New Roman" w:cs="Times New Roman"/>
          <w:color w:val="auto"/>
          <w:sz w:val="20"/>
          <w:szCs w:val="20"/>
          <w:bdr w:val="none" w:sz="0" w:space="0" w:color="auto"/>
          <w:lang w:val="es-UY" w:eastAsia="en-US"/>
        </w:rPr>
        <w:t xml:space="preserve">de segunda instancia, interpuso </w:t>
      </w:r>
      <w:r w:rsidRPr="00636039">
        <w:rPr>
          <w:rFonts w:eastAsia="Times New Roman" w:cs="Times New Roman"/>
          <w:color w:val="auto"/>
          <w:sz w:val="20"/>
          <w:szCs w:val="20"/>
          <w:bdr w:val="none" w:sz="0" w:space="0" w:color="auto"/>
          <w:lang w:val="es-UY" w:eastAsia="en-US"/>
        </w:rPr>
        <w:t xml:space="preserve">recurso de agravio constitucional, que tras certificarse que cumplía con los requisitos de admisibilidad fue remitido  por la Corte Superior del Callao al Tribunal Constitucional. Sin embargo, el peticionario reclama que el Tribunal Constitucional no analizó el recurso de agravio remitido y, sin que fuera un aspecto objeto del debate, procedió a revisar los requisitos de forma de la demanda de amparo, concluyendo erróneamente que había sido presentada extemporáneamente por haber transcurrido más de 60 días entre la notificación del despido y la presentación ante el Segundo Juzgado Civil del Callao, declarando improcedente </w:t>
      </w:r>
      <w:r w:rsidR="006F7377">
        <w:rPr>
          <w:rFonts w:eastAsia="Times New Roman" w:cs="Times New Roman"/>
          <w:color w:val="auto"/>
          <w:sz w:val="20"/>
          <w:szCs w:val="20"/>
          <w:bdr w:val="none" w:sz="0" w:space="0" w:color="auto"/>
          <w:lang w:val="es-UY" w:eastAsia="en-US"/>
        </w:rPr>
        <w:t xml:space="preserve">el </w:t>
      </w:r>
      <w:r w:rsidR="006F7377" w:rsidRPr="006F7377">
        <w:rPr>
          <w:rFonts w:eastAsia="Times New Roman" w:cs="Times New Roman"/>
          <w:color w:val="auto"/>
          <w:sz w:val="20"/>
          <w:szCs w:val="20"/>
          <w:bdr w:val="none" w:sz="0" w:space="0" w:color="auto"/>
          <w:lang w:val="es-UY" w:eastAsia="en-US"/>
        </w:rPr>
        <w:t xml:space="preserve">recurso de agravio </w:t>
      </w:r>
      <w:r w:rsidRPr="00636039">
        <w:rPr>
          <w:rFonts w:eastAsia="Times New Roman" w:cs="Times New Roman"/>
          <w:color w:val="auto"/>
          <w:sz w:val="20"/>
          <w:szCs w:val="20"/>
          <w:bdr w:val="none" w:sz="0" w:space="0" w:color="auto"/>
          <w:lang w:val="es-UY" w:eastAsia="en-US"/>
        </w:rPr>
        <w:t>la demanda de amparo.</w:t>
      </w:r>
    </w:p>
    <w:p w14:paraId="7583E26D" w14:textId="77777777" w:rsidR="00E20C7E" w:rsidRPr="00636039" w:rsidRDefault="00E20C7E" w:rsidP="00E20C7E">
      <w:pPr>
        <w:pStyle w:val="ListParagraph"/>
        <w:jc w:val="both"/>
        <w:rPr>
          <w:rFonts w:eastAsia="Times New Roman" w:cs="Times New Roman"/>
          <w:color w:val="auto"/>
          <w:sz w:val="20"/>
          <w:szCs w:val="20"/>
          <w:bdr w:val="none" w:sz="0" w:space="0" w:color="auto"/>
          <w:lang w:val="es-UY" w:eastAsia="en-US"/>
        </w:rPr>
      </w:pPr>
    </w:p>
    <w:p w14:paraId="219B749F" w14:textId="77777777" w:rsidR="00E20C7E" w:rsidRPr="00E20C7E" w:rsidRDefault="00E20C7E" w:rsidP="00E20C7E">
      <w:pPr>
        <w:pStyle w:val="ListParagraph"/>
        <w:numPr>
          <w:ilvl w:val="0"/>
          <w:numId w:val="102"/>
        </w:numPr>
        <w:jc w:val="both"/>
        <w:rPr>
          <w:rFonts w:eastAsia="Times New Roman" w:cs="Times New Roman"/>
          <w:color w:val="auto"/>
          <w:sz w:val="20"/>
          <w:szCs w:val="20"/>
          <w:bdr w:val="none" w:sz="0" w:space="0" w:color="auto"/>
          <w:lang w:val="es-UY" w:eastAsia="en-US"/>
        </w:rPr>
      </w:pPr>
      <w:r w:rsidRPr="00E20C7E">
        <w:rPr>
          <w:rFonts w:eastAsia="Times New Roman" w:cs="Times New Roman"/>
          <w:color w:val="auto"/>
          <w:sz w:val="20"/>
          <w:szCs w:val="20"/>
          <w:bdr w:val="none" w:sz="0" w:space="0" w:color="auto"/>
          <w:lang w:val="es-UY" w:eastAsia="en-US"/>
        </w:rPr>
        <w:t xml:space="preserve">Alega el peticionario que el análisis fue errado ya que el Tribunal Constitucional no consideró, conforme lo exige la normativa interna, la existencia de un obstáculo para la presentación de la demanda, consistente en la huelga nacional de los trabajadores del Poder Judicial que se extendió entre el 14 de julio y el 10 de septiembre de 2004. Agrega que, de haberse realizado la suspensión del cómputo del plazo en los términos indicados en la ley, el Tribunal Constitucional habría verificado que la demanda cumplió con los requisitos formales, tal como lo declaró oportunamente el juzgado de primera instancia. </w:t>
      </w:r>
    </w:p>
    <w:p w14:paraId="375ECE82" w14:textId="24C673FC" w:rsidR="008E7CAA" w:rsidRDefault="008E7CAA" w:rsidP="00E20C7E">
      <w:pPr>
        <w:pStyle w:val="ListParagraph"/>
        <w:jc w:val="both"/>
        <w:rPr>
          <w:rFonts w:eastAsia="Times New Roman" w:cs="Times New Roman"/>
          <w:color w:val="auto"/>
          <w:sz w:val="20"/>
          <w:szCs w:val="20"/>
          <w:bdr w:val="none" w:sz="0" w:space="0" w:color="auto"/>
          <w:lang w:val="es-UY" w:eastAsia="en-US"/>
        </w:rPr>
      </w:pPr>
    </w:p>
    <w:p w14:paraId="4B2516C2" w14:textId="5DE2653C" w:rsidR="008E7CAA" w:rsidRPr="00E20C7E" w:rsidRDefault="00E20C7E" w:rsidP="00E20C7E">
      <w:pPr>
        <w:pStyle w:val="ListParagraph"/>
        <w:numPr>
          <w:ilvl w:val="0"/>
          <w:numId w:val="102"/>
        </w:numPr>
        <w:jc w:val="both"/>
        <w:rPr>
          <w:rFonts w:eastAsia="Times New Roman" w:cs="Times New Roman"/>
          <w:color w:val="auto"/>
          <w:sz w:val="20"/>
          <w:szCs w:val="20"/>
          <w:bdr w:val="none" w:sz="0" w:space="0" w:color="auto"/>
          <w:lang w:val="es-UY" w:eastAsia="en-US"/>
        </w:rPr>
      </w:pPr>
      <w:r w:rsidRPr="00E20C7E">
        <w:rPr>
          <w:rFonts w:eastAsia="Times New Roman" w:cs="Times New Roman"/>
          <w:color w:val="auto"/>
          <w:sz w:val="20"/>
          <w:szCs w:val="20"/>
          <w:bdr w:val="none" w:sz="0" w:space="0" w:color="auto"/>
          <w:lang w:val="es-UY" w:eastAsia="en-US"/>
        </w:rPr>
        <w:t>El Estado alega que los hechos que dan origen a la petición no caracterizan violaciones a derechos protegidos por la Convención Americana, que se trata de un asunto entre privados, y que en tal  contexto en sede interna se otorgaron y respetaron todas las garantías jurisdiccionales del peticionario.  Argumenta que los temas de naturaleza laboral escapan de la competencia de la CIDH. Esgrime que el peticionario no agotó los recursos internos ya que, debido a su propia negligencia al presentar de manera extemporánea la demanda, imposibilitó al Estado de brindarle una solución a sus reclamos. Refiere que únicamente a nivel internacional, la presunta víctima ha mencionado la huelga nacional del Poder Judicial con la finalidad de justificar la presentación extemporánea del amparo. En tal sentido, solicita a la Comisión que declare la inadmisibilidad de la petición por no haberse agotado adecuadamente los recursos internos, por no exponer hechos que caractericen una violación de derechos y señala que, de admitirla, estaría actuando fuera de su competencia por tratarse de una materia laboral.</w:t>
      </w:r>
    </w:p>
    <w:p w14:paraId="4FF3B511" w14:textId="77777777" w:rsidR="00E20C7E" w:rsidRPr="00E20C7E" w:rsidRDefault="00E20C7E" w:rsidP="00E20C7E">
      <w:pPr>
        <w:jc w:val="both"/>
        <w:rPr>
          <w:rFonts w:eastAsia="Times New Roman"/>
          <w:sz w:val="20"/>
          <w:szCs w:val="20"/>
          <w:bdr w:val="none" w:sz="0" w:space="0" w:color="auto"/>
          <w:lang w:val="es-UY"/>
        </w:rPr>
      </w:pPr>
    </w:p>
    <w:p w14:paraId="6F4D4171" w14:textId="589E6774" w:rsidR="003239B8" w:rsidRDefault="003239B8" w:rsidP="00E20C7E">
      <w:pPr>
        <w:pStyle w:val="ListParagraph"/>
        <w:jc w:val="both"/>
        <w:rPr>
          <w:rFonts w:asciiTheme="majorHAnsi" w:hAnsiTheme="majorHAnsi"/>
          <w:b/>
          <w:bCs/>
          <w:sz w:val="20"/>
          <w:szCs w:val="20"/>
          <w:lang w:val="es-ES"/>
        </w:rPr>
      </w:pPr>
      <w:r w:rsidRPr="003239B8">
        <w:rPr>
          <w:rFonts w:asciiTheme="majorHAnsi" w:hAnsiTheme="majorHAnsi"/>
          <w:b/>
          <w:bCs/>
          <w:sz w:val="20"/>
          <w:szCs w:val="20"/>
          <w:lang w:val="es-ES"/>
        </w:rPr>
        <w:t>VI.</w:t>
      </w:r>
      <w:r w:rsidRPr="003239B8">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hAnsiTheme="majorHAnsi"/>
          <w:b/>
          <w:bCs/>
          <w:sz w:val="20"/>
          <w:szCs w:val="20"/>
          <w:lang w:val="es-ES"/>
        </w:rPr>
        <w:t xml:space="preserve"> </w:t>
      </w:r>
    </w:p>
    <w:p w14:paraId="515288EF" w14:textId="77777777" w:rsidR="00E20C7E" w:rsidRPr="00354070" w:rsidRDefault="00E20C7E" w:rsidP="00E20C7E">
      <w:pPr>
        <w:pStyle w:val="ListParagraph"/>
        <w:jc w:val="both"/>
        <w:rPr>
          <w:sz w:val="20"/>
          <w:szCs w:val="20"/>
          <w:lang w:val="es-UY"/>
        </w:rPr>
      </w:pPr>
    </w:p>
    <w:p w14:paraId="7F51AB8C" w14:textId="3F585239" w:rsidR="00E20C7E" w:rsidRDefault="00E20C7E" w:rsidP="006F7377">
      <w:pPr>
        <w:pStyle w:val="ListParagraph"/>
        <w:numPr>
          <w:ilvl w:val="0"/>
          <w:numId w:val="102"/>
        </w:numPr>
        <w:jc w:val="both"/>
        <w:rPr>
          <w:rFonts w:eastAsia="Arial Unicode MS" w:cs="Times New Roman"/>
          <w:color w:val="auto"/>
          <w:sz w:val="20"/>
          <w:szCs w:val="20"/>
          <w:lang w:val="es-ES" w:eastAsia="en-US"/>
        </w:rPr>
      </w:pPr>
      <w:r w:rsidRPr="00E20C7E">
        <w:rPr>
          <w:rFonts w:eastAsia="Arial Unicode MS" w:cs="Times New Roman"/>
          <w:color w:val="auto"/>
          <w:sz w:val="20"/>
          <w:szCs w:val="20"/>
          <w:lang w:val="es-ES" w:eastAsia="en-US"/>
        </w:rPr>
        <w:t>El peticionario sostiene que, producto del despido injustificado, inició demanda de amparo con el objetivo de lograr la nulidad del despido y la restitución de su puesto laboral, demanda que fue rechazada en los mismos términos que su apelación, culminando con la interposición de un recurso de agravio constitucional ante el Tribunal Constitucional, el que no fue conocido toda vez que el tribunal declaró improcedente la demanda de amparo, agotando con ello los recursos de jurisdicción interna. A su turno, el Estado afirma que no existió agotamiento toda vez que la demanda de amparo fue presentada extemporáneamente.</w:t>
      </w:r>
    </w:p>
    <w:p w14:paraId="3A572C99" w14:textId="77777777" w:rsidR="006F30C6" w:rsidRPr="006F30C6" w:rsidRDefault="006F30C6" w:rsidP="006F30C6">
      <w:pPr>
        <w:pStyle w:val="ListParagraph"/>
        <w:jc w:val="both"/>
        <w:rPr>
          <w:rFonts w:eastAsia="Arial Unicode MS" w:cs="Times New Roman"/>
          <w:color w:val="auto"/>
          <w:sz w:val="20"/>
          <w:szCs w:val="20"/>
          <w:lang w:val="es-ES" w:eastAsia="en-US"/>
        </w:rPr>
      </w:pPr>
    </w:p>
    <w:p w14:paraId="01D47E3F" w14:textId="7194B9C2" w:rsidR="003239B8" w:rsidRPr="00853686" w:rsidRDefault="00AC3F25" w:rsidP="00853686">
      <w:pPr>
        <w:pStyle w:val="ListParagraph"/>
        <w:numPr>
          <w:ilvl w:val="0"/>
          <w:numId w:val="102"/>
        </w:numPr>
        <w:jc w:val="both"/>
        <w:rPr>
          <w:sz w:val="20"/>
          <w:szCs w:val="20"/>
          <w:lang w:val="es-ES"/>
        </w:rPr>
      </w:pPr>
      <w:r>
        <w:rPr>
          <w:sz w:val="20"/>
          <w:szCs w:val="20"/>
          <w:lang w:val="es-ES"/>
        </w:rPr>
        <w:t xml:space="preserve">Respecto a la presentación oportuna o no de la demanda de amparo, la Comisión observa que las instancias judiciales que conocieron de la demanda, si bien desestimaron  </w:t>
      </w:r>
      <w:r w:rsidRPr="00AC3F25">
        <w:rPr>
          <w:sz w:val="20"/>
          <w:szCs w:val="20"/>
          <w:lang w:val="es-ES"/>
        </w:rPr>
        <w:t xml:space="preserve">los argumentos de fondo del peticionario, declararon explícitamente cumplidos los requisitos de admisibilidad, entre ellos el de plazo de </w:t>
      </w:r>
      <w:r w:rsidRPr="00AC3F25">
        <w:rPr>
          <w:sz w:val="20"/>
          <w:szCs w:val="20"/>
          <w:lang w:val="es-ES"/>
        </w:rPr>
        <w:lastRenderedPageBreak/>
        <w:t>presentación</w:t>
      </w:r>
      <w:r>
        <w:rPr>
          <w:sz w:val="20"/>
          <w:szCs w:val="20"/>
          <w:lang w:val="es-ES"/>
        </w:rPr>
        <w:t>.  En este sentido</w:t>
      </w:r>
      <w:r w:rsidR="00853686">
        <w:rPr>
          <w:sz w:val="20"/>
          <w:szCs w:val="20"/>
          <w:lang w:val="es-ES"/>
        </w:rPr>
        <w:t>, dad</w:t>
      </w:r>
      <w:r w:rsidR="00FC2346">
        <w:rPr>
          <w:sz w:val="20"/>
          <w:szCs w:val="20"/>
          <w:lang w:val="es-ES"/>
        </w:rPr>
        <w:t>a</w:t>
      </w:r>
      <w:r>
        <w:rPr>
          <w:sz w:val="20"/>
          <w:szCs w:val="20"/>
          <w:lang w:val="es-ES"/>
        </w:rPr>
        <w:t xml:space="preserve"> la fecha del despido, el 7 de junio de 2004, y la fecha de interposición de la demanda, el 15 de septiembre de 2004, la Comisión considera razonable concluir que las instancias inferiores tomaron la huelga judicial en cuenta cuand</w:t>
      </w:r>
      <w:r w:rsidR="00FC2346">
        <w:rPr>
          <w:sz w:val="20"/>
          <w:szCs w:val="20"/>
          <w:lang w:val="es-ES"/>
        </w:rPr>
        <w:t xml:space="preserve">o revisaron el cumplimiento del </w:t>
      </w:r>
      <w:r>
        <w:rPr>
          <w:sz w:val="20"/>
          <w:szCs w:val="20"/>
          <w:lang w:val="es-ES"/>
        </w:rPr>
        <w:t xml:space="preserve"> plazo de 60 días para interponer el recurso inicial. El Estado se refiere a la decisión de extemporaneidad del Tribunal Constitucional, pero no ha cuestionado la existencia</w:t>
      </w:r>
      <w:r w:rsidR="00853686">
        <w:rPr>
          <w:sz w:val="20"/>
          <w:szCs w:val="20"/>
          <w:lang w:val="es-ES"/>
        </w:rPr>
        <w:t xml:space="preserve"> de la huelga durante el periodo indicado. En este sentido, de acuerdo a la información disponible, </w:t>
      </w:r>
      <w:r w:rsidR="006F30C6" w:rsidRPr="00853686">
        <w:rPr>
          <w:rFonts w:eastAsia="Times New Roman" w:cs="Times New Roman"/>
          <w:color w:val="auto"/>
          <w:sz w:val="20"/>
          <w:szCs w:val="20"/>
          <w:bdr w:val="none" w:sz="0" w:space="0" w:color="auto"/>
          <w:lang w:val="es-ES" w:eastAsia="es-CO"/>
        </w:rPr>
        <w:t xml:space="preserve">la huelga </w:t>
      </w:r>
      <w:r w:rsidR="001F3EAE" w:rsidRPr="00853686">
        <w:rPr>
          <w:rFonts w:eastAsia="Times New Roman" w:cs="Times New Roman"/>
          <w:color w:val="auto"/>
          <w:sz w:val="20"/>
          <w:szCs w:val="20"/>
          <w:bdr w:val="none" w:sz="0" w:space="0" w:color="auto"/>
          <w:lang w:val="es-ES" w:eastAsia="es-CO"/>
        </w:rPr>
        <w:t xml:space="preserve">fue </w:t>
      </w:r>
      <w:r w:rsidR="006F30C6" w:rsidRPr="00853686">
        <w:rPr>
          <w:rFonts w:eastAsia="Times New Roman" w:cs="Times New Roman"/>
          <w:color w:val="auto"/>
          <w:sz w:val="20"/>
          <w:szCs w:val="20"/>
          <w:bdr w:val="none" w:sz="0" w:space="0" w:color="auto"/>
          <w:lang w:val="es-ES" w:eastAsia="es-CO"/>
        </w:rPr>
        <w:t>un hecho conocido</w:t>
      </w:r>
      <w:r w:rsidR="001F3EAE" w:rsidRPr="00853686">
        <w:rPr>
          <w:rFonts w:eastAsia="Times New Roman" w:cs="Times New Roman"/>
          <w:color w:val="auto"/>
          <w:sz w:val="20"/>
          <w:szCs w:val="20"/>
          <w:bdr w:val="none" w:sz="0" w:space="0" w:color="auto"/>
          <w:lang w:val="es-ES" w:eastAsia="es-CO"/>
        </w:rPr>
        <w:t xml:space="preserve"> y ponderado</w:t>
      </w:r>
      <w:r w:rsidR="006F30C6" w:rsidRPr="00853686">
        <w:rPr>
          <w:rFonts w:eastAsia="Times New Roman" w:cs="Times New Roman"/>
          <w:color w:val="auto"/>
          <w:sz w:val="20"/>
          <w:szCs w:val="20"/>
          <w:bdr w:val="none" w:sz="0" w:space="0" w:color="auto"/>
          <w:lang w:val="es-ES" w:eastAsia="es-CO"/>
        </w:rPr>
        <w:t xml:space="preserve"> por el tribunal de primera instancia cuyo personal habría participado de la huelga</w:t>
      </w:r>
      <w:r w:rsidR="00315661" w:rsidRPr="00853686">
        <w:rPr>
          <w:rFonts w:eastAsia="Times New Roman" w:cs="Times New Roman"/>
          <w:color w:val="auto"/>
          <w:sz w:val="20"/>
          <w:szCs w:val="20"/>
          <w:bdr w:val="none" w:sz="0" w:space="0" w:color="auto"/>
          <w:lang w:val="es-ES" w:eastAsia="es-CO"/>
        </w:rPr>
        <w:t>, así como en sede de apelación y por la Corte Superior de Callao al remitir el recurso de agravio constitucional al Tribunal Constitucional</w:t>
      </w:r>
      <w:r w:rsidR="006F7377" w:rsidRPr="00853686">
        <w:rPr>
          <w:rFonts w:eastAsia="Times New Roman" w:cs="Times New Roman"/>
          <w:color w:val="auto"/>
          <w:sz w:val="20"/>
          <w:szCs w:val="20"/>
          <w:bdr w:val="none" w:sz="0" w:space="0" w:color="auto"/>
          <w:lang w:val="es-ES" w:eastAsia="es-CO"/>
        </w:rPr>
        <w:t xml:space="preserve">. </w:t>
      </w:r>
      <w:r w:rsidR="00315661" w:rsidRPr="00853686">
        <w:rPr>
          <w:rFonts w:eastAsia="Times New Roman" w:cs="Times New Roman"/>
          <w:color w:val="auto"/>
          <w:sz w:val="20"/>
          <w:szCs w:val="20"/>
          <w:bdr w:val="none" w:sz="0" w:space="0" w:color="auto"/>
          <w:lang w:val="es-ES" w:eastAsia="es-CO"/>
        </w:rPr>
        <w:t>Dichos a</w:t>
      </w:r>
      <w:r w:rsidR="001F3EAE" w:rsidRPr="00853686">
        <w:rPr>
          <w:rFonts w:eastAsia="Times New Roman" w:cs="Times New Roman"/>
          <w:color w:val="auto"/>
          <w:sz w:val="20"/>
          <w:szCs w:val="20"/>
          <w:bdr w:val="none" w:sz="0" w:space="0" w:color="auto"/>
          <w:lang w:val="es-ES" w:eastAsia="es-CO"/>
        </w:rPr>
        <w:t>ntecedentes no habrían sido</w:t>
      </w:r>
      <w:r w:rsidR="006F30C6" w:rsidRPr="00853686">
        <w:rPr>
          <w:rFonts w:eastAsia="Times New Roman" w:cs="Times New Roman"/>
          <w:color w:val="auto"/>
          <w:sz w:val="20"/>
          <w:szCs w:val="20"/>
          <w:bdr w:val="none" w:sz="0" w:space="0" w:color="auto"/>
          <w:lang w:val="es-ES" w:eastAsia="es-CO"/>
        </w:rPr>
        <w:t xml:space="preserve"> considerados por </w:t>
      </w:r>
      <w:r w:rsidR="008C422A" w:rsidRPr="00853686">
        <w:rPr>
          <w:rFonts w:eastAsia="Times New Roman" w:cs="Times New Roman"/>
          <w:color w:val="auto"/>
          <w:sz w:val="20"/>
          <w:szCs w:val="20"/>
          <w:bdr w:val="none" w:sz="0" w:space="0" w:color="auto"/>
          <w:lang w:val="es-ES" w:eastAsia="es-CO"/>
        </w:rPr>
        <w:t>este tribunal</w:t>
      </w:r>
      <w:r w:rsidR="006F30C6" w:rsidRPr="00853686">
        <w:rPr>
          <w:rFonts w:eastAsia="Times New Roman" w:cs="Times New Roman"/>
          <w:color w:val="auto"/>
          <w:sz w:val="20"/>
          <w:szCs w:val="20"/>
          <w:bdr w:val="none" w:sz="0" w:space="0" w:color="auto"/>
          <w:lang w:val="es-ES" w:eastAsia="es-CO"/>
        </w:rPr>
        <w:t xml:space="preserve">, </w:t>
      </w:r>
      <w:r w:rsidR="00315661" w:rsidRPr="00853686">
        <w:rPr>
          <w:rFonts w:eastAsia="Times New Roman" w:cs="Times New Roman"/>
          <w:color w:val="auto"/>
          <w:sz w:val="20"/>
          <w:szCs w:val="20"/>
          <w:bdr w:val="none" w:sz="0" w:space="0" w:color="auto"/>
          <w:lang w:val="es-ES" w:eastAsia="es-CO"/>
        </w:rPr>
        <w:t>el cual declaró</w:t>
      </w:r>
      <w:r w:rsidR="006F30C6" w:rsidRPr="00853686">
        <w:rPr>
          <w:rFonts w:eastAsia="Times New Roman" w:cs="Times New Roman"/>
          <w:color w:val="auto"/>
          <w:sz w:val="20"/>
          <w:szCs w:val="20"/>
          <w:bdr w:val="none" w:sz="0" w:space="0" w:color="auto"/>
          <w:lang w:val="es-ES" w:eastAsia="es-CO"/>
        </w:rPr>
        <w:t xml:space="preserve"> que la demanda </w:t>
      </w:r>
      <w:r w:rsidR="00315661" w:rsidRPr="00853686">
        <w:rPr>
          <w:rFonts w:eastAsia="Times New Roman" w:cs="Times New Roman"/>
          <w:color w:val="auto"/>
          <w:sz w:val="20"/>
          <w:szCs w:val="20"/>
          <w:bdr w:val="none" w:sz="0" w:space="0" w:color="auto"/>
          <w:lang w:val="es-ES" w:eastAsia="es-CO"/>
        </w:rPr>
        <w:t>original</w:t>
      </w:r>
      <w:r w:rsidR="006F30C6" w:rsidRPr="00853686">
        <w:rPr>
          <w:rFonts w:eastAsia="Times New Roman" w:cs="Times New Roman"/>
          <w:color w:val="auto"/>
          <w:sz w:val="20"/>
          <w:szCs w:val="20"/>
          <w:bdr w:val="none" w:sz="0" w:space="0" w:color="auto"/>
          <w:lang w:val="es-ES" w:eastAsia="es-CO"/>
        </w:rPr>
        <w:t xml:space="preserve"> no cumpl</w:t>
      </w:r>
      <w:r w:rsidR="00315661" w:rsidRPr="00853686">
        <w:rPr>
          <w:rFonts w:eastAsia="Times New Roman" w:cs="Times New Roman"/>
          <w:color w:val="auto"/>
          <w:sz w:val="20"/>
          <w:szCs w:val="20"/>
          <w:bdr w:val="none" w:sz="0" w:space="0" w:color="auto"/>
          <w:lang w:val="es-ES" w:eastAsia="es-CO"/>
        </w:rPr>
        <w:t>ía</w:t>
      </w:r>
      <w:r w:rsidR="006F30C6" w:rsidRPr="00853686">
        <w:rPr>
          <w:rFonts w:eastAsia="Times New Roman" w:cs="Times New Roman"/>
          <w:color w:val="auto"/>
          <w:sz w:val="20"/>
          <w:szCs w:val="20"/>
          <w:bdr w:val="none" w:sz="0" w:space="0" w:color="auto"/>
          <w:lang w:val="es-ES" w:eastAsia="es-CO"/>
        </w:rPr>
        <w:t xml:space="preserve"> con los requisitos de admisibilidad que ya habían sido oportunamente analizados. </w:t>
      </w:r>
      <w:r w:rsidR="006F7377" w:rsidRPr="00853686">
        <w:rPr>
          <w:rFonts w:eastAsia="Times New Roman" w:cs="Times New Roman"/>
          <w:color w:val="auto"/>
          <w:sz w:val="20"/>
          <w:szCs w:val="20"/>
          <w:bdr w:val="none" w:sz="0" w:space="0" w:color="auto"/>
          <w:lang w:val="es-ES" w:eastAsia="es-CO"/>
        </w:rPr>
        <w:t xml:space="preserve">Atendido lo anterior, la Comisión considera que </w:t>
      </w:r>
      <w:r w:rsidR="00853686">
        <w:rPr>
          <w:rFonts w:eastAsia="Times New Roman" w:cs="Times New Roman"/>
          <w:color w:val="auto"/>
          <w:sz w:val="20"/>
          <w:szCs w:val="20"/>
          <w:bdr w:val="none" w:sz="0" w:space="0" w:color="auto"/>
          <w:lang w:val="es-ES" w:eastAsia="es-CO"/>
        </w:rPr>
        <w:t xml:space="preserve">el peticionario agotó </w:t>
      </w:r>
      <w:r w:rsidR="006F7377" w:rsidRPr="00853686">
        <w:rPr>
          <w:rFonts w:eastAsia="Times New Roman" w:cs="Times New Roman"/>
          <w:color w:val="auto"/>
          <w:sz w:val="20"/>
          <w:szCs w:val="20"/>
          <w:bdr w:val="none" w:sz="0" w:space="0" w:color="auto"/>
          <w:lang w:val="es-ES" w:eastAsia="es-CO"/>
        </w:rPr>
        <w:t xml:space="preserve">todas las instancias judiciales disponibles a nivel interno, </w:t>
      </w:r>
      <w:r w:rsidR="006F7377" w:rsidRPr="00853686">
        <w:rPr>
          <w:sz w:val="20"/>
          <w:szCs w:val="20"/>
          <w:lang w:val="es-ES"/>
        </w:rPr>
        <w:t>mediante resolución constitucional que le fue notificada el 3 de mayo de 2007, en cumplimiento del artículo 46.1.a de la Convención. Asimismo, la petición fue presenta dentro del plazo de seis meses, contados a partir de la referida fecha de notificación, en cumplimiento del requisito establecido en el artículo 46.1.b de la Convención.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95A5851" w14:textId="09392A4F" w:rsidR="001F3EAE" w:rsidRDefault="001F3EAE" w:rsidP="001F3EAE">
      <w:pPr>
        <w:pStyle w:val="ListParagraph"/>
        <w:numPr>
          <w:ilvl w:val="0"/>
          <w:numId w:val="102"/>
        </w:numPr>
        <w:jc w:val="both"/>
        <w:rPr>
          <w:rFonts w:eastAsia="Arial Unicode MS" w:cs="Times New Roman"/>
          <w:color w:val="auto"/>
          <w:sz w:val="20"/>
          <w:szCs w:val="20"/>
          <w:lang w:val="es-ES" w:eastAsia="en-US"/>
        </w:rPr>
      </w:pPr>
      <w:r w:rsidRPr="001F3EAE">
        <w:rPr>
          <w:rFonts w:eastAsia="Arial Unicode MS" w:cs="Times New Roman"/>
          <w:color w:val="auto"/>
          <w:sz w:val="20"/>
          <w:szCs w:val="20"/>
          <w:lang w:val="es-ES" w:eastAsia="en-US"/>
        </w:rPr>
        <w:t xml:space="preserve">En vista de los elementos de hecho y de derecho presentados por el peticionario y la naturaleza del asunto puesto bajo su conocimiento, la CIDH considera que, de ser probados los alegatos relativos a las violaciones al debido proceso y el consecuente impedimento de acceder a una indemnización por despido injustificado, podrían caracterizar posibles violaciones a los derechos a los derechos reconocidos en los artículos 8 (garantías judiciales) y 25 (protección judicial)  de la Convención Americana, en relación con su artículo 1.1 (obligación de respetar los derechos) en perjuicio de Edwin Javier Rivera Martínez. </w:t>
      </w:r>
    </w:p>
    <w:p w14:paraId="1EAEA565" w14:textId="77777777" w:rsidR="004227DC" w:rsidRPr="001F3EAE" w:rsidRDefault="004227DC" w:rsidP="004227DC">
      <w:pPr>
        <w:pStyle w:val="ListParagraph"/>
        <w:jc w:val="both"/>
        <w:rPr>
          <w:rFonts w:eastAsia="Arial Unicode MS" w:cs="Times New Roman"/>
          <w:color w:val="auto"/>
          <w:sz w:val="20"/>
          <w:szCs w:val="20"/>
          <w:lang w:val="es-ES" w:eastAsia="en-US"/>
        </w:rPr>
      </w:pPr>
    </w:p>
    <w:p w14:paraId="6BC80BC9" w14:textId="77777777" w:rsidR="004227DC" w:rsidRPr="004227DC" w:rsidRDefault="004227DC" w:rsidP="004227DC">
      <w:pPr>
        <w:pStyle w:val="ListParagraph"/>
        <w:numPr>
          <w:ilvl w:val="0"/>
          <w:numId w:val="102"/>
        </w:numPr>
        <w:jc w:val="both"/>
        <w:rPr>
          <w:rFonts w:eastAsia="Arial Unicode MS" w:cs="Times New Roman"/>
          <w:color w:val="auto"/>
          <w:sz w:val="20"/>
          <w:szCs w:val="20"/>
          <w:lang w:val="es-ES" w:eastAsia="en-US"/>
        </w:rPr>
      </w:pPr>
      <w:r w:rsidRPr="004227DC">
        <w:rPr>
          <w:rFonts w:eastAsia="Arial Unicode MS" w:cs="Times New Roman"/>
          <w:color w:val="auto"/>
          <w:sz w:val="20"/>
          <w:szCs w:val="20"/>
          <w:lang w:val="es-ES" w:eastAsia="en-US"/>
        </w:rPr>
        <w:t xml:space="preserve">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de las presuntas víctimas en los términos de la Convención Americana.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4BA85EFE" w:rsidR="000419AD" w:rsidRPr="004227D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4227DC" w:rsidRPr="004227DC">
        <w:rPr>
          <w:rFonts w:asciiTheme="majorHAnsi" w:hAnsiTheme="majorHAnsi"/>
          <w:sz w:val="20"/>
          <w:szCs w:val="20"/>
          <w:lang w:val="es-ES"/>
        </w:rPr>
        <w:t>los artículos 8 y 25 de la Convención Americana, en concordancia con los artí</w:t>
      </w:r>
      <w:r w:rsidR="004227DC">
        <w:rPr>
          <w:rFonts w:asciiTheme="majorHAnsi" w:hAnsiTheme="majorHAnsi"/>
          <w:sz w:val="20"/>
          <w:szCs w:val="20"/>
          <w:lang w:val="es-ES"/>
        </w:rPr>
        <w:t>culos 1.1 del mismo instrumento</w:t>
      </w:r>
      <w:r w:rsidR="00A758AA">
        <w:rPr>
          <w:rFonts w:asciiTheme="majorHAnsi" w:hAnsiTheme="majorHAnsi"/>
          <w:sz w:val="20"/>
          <w:szCs w:val="20"/>
          <w:lang w:val="es-ES"/>
        </w:rPr>
        <w:t>;</w:t>
      </w:r>
      <w:r w:rsidR="001B3C2C">
        <w:rPr>
          <w:rFonts w:asciiTheme="majorHAnsi" w:hAnsiTheme="majorHAnsi"/>
          <w:sz w:val="20"/>
          <w:szCs w:val="20"/>
          <w:lang w:val="es-ES"/>
        </w:rPr>
        <w:t xml:space="preserve"> y</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3909FDC" w14:textId="5D27D175" w:rsidR="001D1AAD" w:rsidRDefault="001D1AAD" w:rsidP="001D1AA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Joel Hernández García, Antonia Urrejola, y Flávia Piovesan, Miembros de la Comisión.</w:t>
      </w:r>
    </w:p>
    <w:p w14:paraId="6AC80CA6" w14:textId="76575E9E" w:rsidR="00722C9F" w:rsidRPr="00345B20" w:rsidRDefault="001D1AAD" w:rsidP="00946F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
        </w:rPr>
      </w:pPr>
      <w:r>
        <w:rPr>
          <w:rFonts w:asciiTheme="majorHAnsi" w:hAnsiTheme="majorHAnsi"/>
          <w:sz w:val="20"/>
          <w:szCs w:val="20"/>
          <w:lang w:val="es-ES"/>
        </w:rPr>
        <w:tab/>
      </w:r>
    </w:p>
    <w:sectPr w:rsidR="00722C9F" w:rsidRPr="00345B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1B3E1" w14:textId="77777777" w:rsidR="008055CE" w:rsidRDefault="008055CE">
      <w:r>
        <w:separator/>
      </w:r>
    </w:p>
  </w:endnote>
  <w:endnote w:type="continuationSeparator" w:id="0">
    <w:p w14:paraId="18B71560" w14:textId="77777777" w:rsidR="008055CE" w:rsidRDefault="0080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03F23" w14:textId="77777777" w:rsidR="00345B20" w:rsidRDefault="00345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45B2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8E7FA" w14:textId="77777777" w:rsidR="008055CE" w:rsidRPr="000F35ED" w:rsidRDefault="008055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53F7AB" w14:textId="77777777" w:rsidR="008055CE" w:rsidRPr="000F35ED" w:rsidRDefault="008055CE" w:rsidP="000F35ED">
      <w:pPr>
        <w:rPr>
          <w:rFonts w:asciiTheme="majorHAnsi" w:hAnsiTheme="majorHAnsi"/>
          <w:sz w:val="16"/>
          <w:szCs w:val="16"/>
        </w:rPr>
      </w:pPr>
      <w:r w:rsidRPr="000F35ED">
        <w:rPr>
          <w:rFonts w:asciiTheme="majorHAnsi" w:hAnsiTheme="majorHAnsi"/>
          <w:sz w:val="16"/>
          <w:szCs w:val="16"/>
        </w:rPr>
        <w:separator/>
      </w:r>
    </w:p>
    <w:p w14:paraId="3D515481" w14:textId="77777777" w:rsidR="008055CE" w:rsidRPr="000F35ED" w:rsidRDefault="008055C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A06E3FE" w14:textId="77777777" w:rsidR="008055CE" w:rsidRPr="000F35ED" w:rsidRDefault="008055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8EC5F55" w:rsidR="004A6A54" w:rsidRPr="004A6A54" w:rsidRDefault="004A6A54" w:rsidP="008E7CAA">
      <w:pPr>
        <w:pStyle w:val="FootnoteText"/>
        <w:ind w:firstLine="720"/>
        <w:rPr>
          <w:lang w:val="es-ES"/>
        </w:rPr>
      </w:pPr>
      <w:r w:rsidRPr="00DF2E8D">
        <w:rPr>
          <w:rStyle w:val="FootnoteReference"/>
          <w:rFonts w:asciiTheme="majorHAnsi" w:hAnsiTheme="majorHAnsi"/>
          <w:sz w:val="16"/>
          <w:szCs w:val="16"/>
        </w:rPr>
        <w:footnoteRef/>
      </w:r>
      <w:r w:rsidRPr="00DF2E8D">
        <w:rPr>
          <w:rFonts w:asciiTheme="majorHAnsi" w:hAnsiTheme="majorHAnsi"/>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008E7CAA">
        <w:rPr>
          <w:rFonts w:ascii="Cambria" w:hAnsi="Cambria"/>
          <w:sz w:val="16"/>
          <w:szCs w:val="16"/>
          <w:lang w:val="es-ES"/>
        </w:rPr>
        <w:t>Francisco José Eguiguren Praeli</w:t>
      </w:r>
      <w:r w:rsidRPr="009C56D9">
        <w:rPr>
          <w:rFonts w:ascii="Cambria" w:hAnsi="Cambria"/>
          <w:sz w:val="16"/>
          <w:szCs w:val="16"/>
          <w:lang w:val="es-ES"/>
        </w:rPr>
        <w:t xml:space="preserve">, de nacionalidad </w:t>
      </w:r>
      <w:r w:rsidR="008E7CAA">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14:paraId="79F07139" w14:textId="77777777" w:rsidR="008E3BFE" w:rsidRPr="00537490" w:rsidRDefault="008E3BFE" w:rsidP="008E7CA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38FD6B3E" w14:textId="77777777" w:rsidR="008E7CAA" w:rsidRPr="00EA0F72" w:rsidRDefault="008E7CAA" w:rsidP="008E7CAA">
      <w:pPr>
        <w:pStyle w:val="FootnoteText"/>
        <w:ind w:firstLine="720"/>
        <w:rPr>
          <w:rFonts w:asciiTheme="majorHAnsi" w:hAnsiTheme="majorHAnsi"/>
          <w:sz w:val="16"/>
          <w:szCs w:val="16"/>
          <w:lang w:val="es-ES"/>
        </w:rPr>
      </w:pPr>
      <w:r w:rsidRPr="00EA0F72">
        <w:rPr>
          <w:rStyle w:val="FootnoteReference"/>
          <w:rFonts w:asciiTheme="majorHAnsi" w:hAnsiTheme="majorHAnsi"/>
          <w:sz w:val="16"/>
          <w:szCs w:val="16"/>
        </w:rPr>
        <w:footnoteRef/>
      </w:r>
      <w:r w:rsidRPr="00EA0F72">
        <w:rPr>
          <w:rFonts w:asciiTheme="majorHAnsi" w:hAnsiTheme="majorHAnsi"/>
          <w:sz w:val="16"/>
          <w:szCs w:val="16"/>
          <w:lang w:val="es-ES"/>
        </w:rPr>
        <w:t xml:space="preserve"> En adelante “Convención” o “Convención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055C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7AF4" w14:textId="77777777" w:rsidR="00345B20" w:rsidRDefault="00345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5D0C0DEC"/>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716C5"/>
    <w:rsid w:val="00075E23"/>
    <w:rsid w:val="00077F7B"/>
    <w:rsid w:val="000827D4"/>
    <w:rsid w:val="0009344A"/>
    <w:rsid w:val="000A392E"/>
    <w:rsid w:val="000A575F"/>
    <w:rsid w:val="000D10DB"/>
    <w:rsid w:val="000E1F0F"/>
    <w:rsid w:val="000E5EB5"/>
    <w:rsid w:val="000F35ED"/>
    <w:rsid w:val="00107131"/>
    <w:rsid w:val="0010736F"/>
    <w:rsid w:val="00113189"/>
    <w:rsid w:val="00113F73"/>
    <w:rsid w:val="00121CC2"/>
    <w:rsid w:val="00133EE5"/>
    <w:rsid w:val="00167A34"/>
    <w:rsid w:val="001A7870"/>
    <w:rsid w:val="001B3A00"/>
    <w:rsid w:val="001B3C2C"/>
    <w:rsid w:val="001C1B41"/>
    <w:rsid w:val="001D1AAD"/>
    <w:rsid w:val="001D65EF"/>
    <w:rsid w:val="001E49E7"/>
    <w:rsid w:val="001F3EAE"/>
    <w:rsid w:val="001F7201"/>
    <w:rsid w:val="001F76DC"/>
    <w:rsid w:val="00223A29"/>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15661"/>
    <w:rsid w:val="003239B8"/>
    <w:rsid w:val="0033169F"/>
    <w:rsid w:val="00344977"/>
    <w:rsid w:val="00345B20"/>
    <w:rsid w:val="00346C95"/>
    <w:rsid w:val="00356185"/>
    <w:rsid w:val="00360380"/>
    <w:rsid w:val="0037519E"/>
    <w:rsid w:val="00386CF0"/>
    <w:rsid w:val="003B70FB"/>
    <w:rsid w:val="003C676B"/>
    <w:rsid w:val="003D3BC2"/>
    <w:rsid w:val="003E6CA1"/>
    <w:rsid w:val="004065A8"/>
    <w:rsid w:val="004165C2"/>
    <w:rsid w:val="004227DC"/>
    <w:rsid w:val="00441ECB"/>
    <w:rsid w:val="00445193"/>
    <w:rsid w:val="00462C1B"/>
    <w:rsid w:val="00467B7E"/>
    <w:rsid w:val="00473BB4"/>
    <w:rsid w:val="00477592"/>
    <w:rsid w:val="00486F1C"/>
    <w:rsid w:val="0049419D"/>
    <w:rsid w:val="004A6A54"/>
    <w:rsid w:val="004C20D2"/>
    <w:rsid w:val="004C2312"/>
    <w:rsid w:val="004C4B62"/>
    <w:rsid w:val="004C54C9"/>
    <w:rsid w:val="004D4ABA"/>
    <w:rsid w:val="004D6025"/>
    <w:rsid w:val="004E2649"/>
    <w:rsid w:val="00501399"/>
    <w:rsid w:val="0050633D"/>
    <w:rsid w:val="00507BC4"/>
    <w:rsid w:val="005128E4"/>
    <w:rsid w:val="005133DB"/>
    <w:rsid w:val="00525560"/>
    <w:rsid w:val="00544C49"/>
    <w:rsid w:val="005516A1"/>
    <w:rsid w:val="00563557"/>
    <w:rsid w:val="0057402A"/>
    <w:rsid w:val="005771D0"/>
    <w:rsid w:val="0059191A"/>
    <w:rsid w:val="005921FF"/>
    <w:rsid w:val="005A24ED"/>
    <w:rsid w:val="005A6D0E"/>
    <w:rsid w:val="005B52B0"/>
    <w:rsid w:val="005B6806"/>
    <w:rsid w:val="005C4225"/>
    <w:rsid w:val="005F0DAD"/>
    <w:rsid w:val="005F0F33"/>
    <w:rsid w:val="005F2AB1"/>
    <w:rsid w:val="00600DEB"/>
    <w:rsid w:val="00627C9F"/>
    <w:rsid w:val="006311E9"/>
    <w:rsid w:val="00632354"/>
    <w:rsid w:val="00636039"/>
    <w:rsid w:val="00642810"/>
    <w:rsid w:val="00652333"/>
    <w:rsid w:val="0068009E"/>
    <w:rsid w:val="00692219"/>
    <w:rsid w:val="006A17D2"/>
    <w:rsid w:val="006A73E6"/>
    <w:rsid w:val="006B2D5C"/>
    <w:rsid w:val="006C4EB1"/>
    <w:rsid w:val="006E0166"/>
    <w:rsid w:val="006E7B34"/>
    <w:rsid w:val="006F30C6"/>
    <w:rsid w:val="006F7377"/>
    <w:rsid w:val="0070697F"/>
    <w:rsid w:val="0072199C"/>
    <w:rsid w:val="00722C9F"/>
    <w:rsid w:val="007253B8"/>
    <w:rsid w:val="0073741F"/>
    <w:rsid w:val="0076643F"/>
    <w:rsid w:val="00777F63"/>
    <w:rsid w:val="00792089"/>
    <w:rsid w:val="007A5817"/>
    <w:rsid w:val="007B05C4"/>
    <w:rsid w:val="007B60E9"/>
    <w:rsid w:val="007B6CC3"/>
    <w:rsid w:val="007C3334"/>
    <w:rsid w:val="007D2B98"/>
    <w:rsid w:val="007E21BC"/>
    <w:rsid w:val="007E7C82"/>
    <w:rsid w:val="007F588D"/>
    <w:rsid w:val="00803F1C"/>
    <w:rsid w:val="008055CE"/>
    <w:rsid w:val="0080600E"/>
    <w:rsid w:val="00817612"/>
    <w:rsid w:val="008338A4"/>
    <w:rsid w:val="00834D49"/>
    <w:rsid w:val="00837C45"/>
    <w:rsid w:val="00844730"/>
    <w:rsid w:val="008457C2"/>
    <w:rsid w:val="00853686"/>
    <w:rsid w:val="00857A82"/>
    <w:rsid w:val="00873836"/>
    <w:rsid w:val="00885737"/>
    <w:rsid w:val="00890650"/>
    <w:rsid w:val="00897E12"/>
    <w:rsid w:val="008A7E0F"/>
    <w:rsid w:val="008B12F5"/>
    <w:rsid w:val="008C422A"/>
    <w:rsid w:val="008D768D"/>
    <w:rsid w:val="008E3759"/>
    <w:rsid w:val="008E3BFE"/>
    <w:rsid w:val="008E7CAA"/>
    <w:rsid w:val="008F1912"/>
    <w:rsid w:val="0090270B"/>
    <w:rsid w:val="009041DC"/>
    <w:rsid w:val="00917B5A"/>
    <w:rsid w:val="00920A58"/>
    <w:rsid w:val="00920A8C"/>
    <w:rsid w:val="00934A2C"/>
    <w:rsid w:val="00946F6E"/>
    <w:rsid w:val="009545C5"/>
    <w:rsid w:val="00957FCF"/>
    <w:rsid w:val="0096706E"/>
    <w:rsid w:val="00974491"/>
    <w:rsid w:val="00975C4E"/>
    <w:rsid w:val="00981FBA"/>
    <w:rsid w:val="00997BC5"/>
    <w:rsid w:val="009A4F41"/>
    <w:rsid w:val="009B381B"/>
    <w:rsid w:val="009D1753"/>
    <w:rsid w:val="009D7611"/>
    <w:rsid w:val="009E0B61"/>
    <w:rsid w:val="009E53DE"/>
    <w:rsid w:val="00A11E44"/>
    <w:rsid w:val="00A328B3"/>
    <w:rsid w:val="00A50FCF"/>
    <w:rsid w:val="00A528D1"/>
    <w:rsid w:val="00A610CD"/>
    <w:rsid w:val="00A758AA"/>
    <w:rsid w:val="00AA09A2"/>
    <w:rsid w:val="00AA7996"/>
    <w:rsid w:val="00AC19CB"/>
    <w:rsid w:val="00AC3F25"/>
    <w:rsid w:val="00AE5488"/>
    <w:rsid w:val="00AE6F91"/>
    <w:rsid w:val="00AF49A1"/>
    <w:rsid w:val="00AF5571"/>
    <w:rsid w:val="00B07341"/>
    <w:rsid w:val="00B30539"/>
    <w:rsid w:val="00B314DB"/>
    <w:rsid w:val="00B361F2"/>
    <w:rsid w:val="00B3718B"/>
    <w:rsid w:val="00B4632A"/>
    <w:rsid w:val="00B530F1"/>
    <w:rsid w:val="00B62779"/>
    <w:rsid w:val="00BA276C"/>
    <w:rsid w:val="00BB306F"/>
    <w:rsid w:val="00BD4B89"/>
    <w:rsid w:val="00BD5922"/>
    <w:rsid w:val="00BF02CB"/>
    <w:rsid w:val="00BF6FD8"/>
    <w:rsid w:val="00C03680"/>
    <w:rsid w:val="00C054DF"/>
    <w:rsid w:val="00C21762"/>
    <w:rsid w:val="00C21FEF"/>
    <w:rsid w:val="00C24543"/>
    <w:rsid w:val="00C256A2"/>
    <w:rsid w:val="00C51515"/>
    <w:rsid w:val="00C5660B"/>
    <w:rsid w:val="00C66B72"/>
    <w:rsid w:val="00C87AC4"/>
    <w:rsid w:val="00C9567A"/>
    <w:rsid w:val="00CA5E76"/>
    <w:rsid w:val="00CB212D"/>
    <w:rsid w:val="00CB2660"/>
    <w:rsid w:val="00CB739F"/>
    <w:rsid w:val="00CC5E90"/>
    <w:rsid w:val="00CC75E7"/>
    <w:rsid w:val="00CD046C"/>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7023"/>
    <w:rsid w:val="00DC769A"/>
    <w:rsid w:val="00DD3D86"/>
    <w:rsid w:val="00DF1EC4"/>
    <w:rsid w:val="00DF2E8D"/>
    <w:rsid w:val="00E0340B"/>
    <w:rsid w:val="00E04A90"/>
    <w:rsid w:val="00E0551F"/>
    <w:rsid w:val="00E20C7E"/>
    <w:rsid w:val="00E219C7"/>
    <w:rsid w:val="00E22696"/>
    <w:rsid w:val="00E4118C"/>
    <w:rsid w:val="00E43157"/>
    <w:rsid w:val="00E461CE"/>
    <w:rsid w:val="00E50E81"/>
    <w:rsid w:val="00E720CA"/>
    <w:rsid w:val="00E84EB5"/>
    <w:rsid w:val="00E85662"/>
    <w:rsid w:val="00E8789F"/>
    <w:rsid w:val="00E97B71"/>
    <w:rsid w:val="00EA3D34"/>
    <w:rsid w:val="00EB4315"/>
    <w:rsid w:val="00EB454D"/>
    <w:rsid w:val="00EC33A0"/>
    <w:rsid w:val="00ED549D"/>
    <w:rsid w:val="00ED76BE"/>
    <w:rsid w:val="00EE00E9"/>
    <w:rsid w:val="00EF619B"/>
    <w:rsid w:val="00F00B55"/>
    <w:rsid w:val="00F02AD1"/>
    <w:rsid w:val="00F253CC"/>
    <w:rsid w:val="00F37106"/>
    <w:rsid w:val="00F519CF"/>
    <w:rsid w:val="00F56BA5"/>
    <w:rsid w:val="00F60E22"/>
    <w:rsid w:val="00F81395"/>
    <w:rsid w:val="00F81BB8"/>
    <w:rsid w:val="00F917D1"/>
    <w:rsid w:val="00F9653B"/>
    <w:rsid w:val="00FB1193"/>
    <w:rsid w:val="00FB62CF"/>
    <w:rsid w:val="00FC2346"/>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8E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8E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258"/>
    <w:rsid w:val="00200821"/>
    <w:rsid w:val="00394049"/>
    <w:rsid w:val="004F2DF8"/>
    <w:rsid w:val="00846313"/>
    <w:rsid w:val="00993291"/>
    <w:rsid w:val="009A261B"/>
    <w:rsid w:val="00A22F4B"/>
    <w:rsid w:val="00AC15A4"/>
    <w:rsid w:val="00B0336C"/>
    <w:rsid w:val="00C96004"/>
    <w:rsid w:val="00D17686"/>
    <w:rsid w:val="00DE7283"/>
    <w:rsid w:val="00F00D2F"/>
    <w:rsid w:val="00F128DF"/>
    <w:rsid w:val="00F8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EFC1-5377-4B22-AD5D-DF2EF666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8734</Characters>
  <Application>Microsoft Office Word</Application>
  <DocSecurity>0</DocSecurity>
  <Lines>167</Lines>
  <Paragraphs>42</Paragraphs>
  <ScaleCrop>false</ScaleCrop>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17/18</dc:title>
  <dc:creator/>
  <cp:lastModifiedBy/>
  <cp:revision>1</cp:revision>
  <dcterms:created xsi:type="dcterms:W3CDTF">2018-05-16T11:56:00Z</dcterms:created>
  <dcterms:modified xsi:type="dcterms:W3CDTF">2018-05-16T11:56:00Z</dcterms:modified>
</cp:coreProperties>
</file>