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FBD17F4" wp14:editId="544CCFE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3B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1D05F62" wp14:editId="51E7E84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Default="00B85DA8" w:rsidP="00AE5488">
                            <w:r>
                              <w:rPr>
                                <w:noProof/>
                              </w:rPr>
                              <w:drawing>
                                <wp:inline distT="0" distB="0" distL="0" distR="0" wp14:anchorId="3D2B02C6" wp14:editId="3616302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05F6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85DA8" w:rsidRDefault="00B85DA8" w:rsidP="00AE5488">
                      <w:r>
                        <w:rPr>
                          <w:noProof/>
                        </w:rPr>
                        <w:drawing>
                          <wp:inline distT="0" distB="0" distL="0" distR="0" wp14:anchorId="3D2B02C6" wp14:editId="3616302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8C5BB30" wp14:editId="64AAF56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4E2649" w:rsidRDefault="00B85DA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E7331">
                              <w:rPr>
                                <w:rFonts w:asciiTheme="majorHAnsi" w:hAnsiTheme="majorHAnsi" w:cs="Arial"/>
                                <w:b/>
                                <w:bCs/>
                                <w:color w:val="0D0D0D" w:themeColor="text1" w:themeTint="F2"/>
                                <w:sz w:val="36"/>
                                <w:szCs w:val="22"/>
                                <w:lang w:val="es-ES_tradnl"/>
                              </w:rPr>
                              <w:t>143</w:t>
                            </w:r>
                            <w:r>
                              <w:rPr>
                                <w:rFonts w:asciiTheme="majorHAnsi" w:hAnsiTheme="majorHAnsi" w:cs="Arial"/>
                                <w:b/>
                                <w:bCs/>
                                <w:color w:val="0D0D0D" w:themeColor="text1" w:themeTint="F2"/>
                                <w:sz w:val="36"/>
                                <w:szCs w:val="22"/>
                                <w:lang w:val="es-ES_tradnl"/>
                              </w:rPr>
                              <w:t>/18</w:t>
                            </w:r>
                          </w:p>
                          <w:p w:rsidR="00B85DA8" w:rsidRDefault="00B85DA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B85DA8" w:rsidRPr="0010736F" w:rsidRDefault="00B85DA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27E4E">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B85DA8" w:rsidRPr="0010736F" w:rsidRDefault="00B85DA8" w:rsidP="00997BC5">
                            <w:pPr>
                              <w:spacing w:line="276" w:lineRule="auto"/>
                              <w:rPr>
                                <w:rFonts w:asciiTheme="majorHAnsi" w:hAnsiTheme="majorHAnsi" w:cs="Arial"/>
                                <w:color w:val="0D0D0D" w:themeColor="text1" w:themeTint="F2"/>
                                <w:szCs w:val="22"/>
                                <w:lang w:val="es-ES_tradnl"/>
                              </w:rPr>
                            </w:pPr>
                            <w:bookmarkStart w:id="1" w:name="_ftnref1"/>
                          </w:p>
                          <w:p w:rsidR="00B85DA8" w:rsidRPr="0010736F" w:rsidRDefault="00B85DA8" w:rsidP="00997BC5">
                            <w:pPr>
                              <w:spacing w:line="276" w:lineRule="auto"/>
                              <w:rPr>
                                <w:rFonts w:asciiTheme="majorHAnsi" w:hAnsiTheme="majorHAnsi" w:cs="Arial"/>
                                <w:color w:val="0D0D0D" w:themeColor="text1" w:themeTint="F2"/>
                                <w:szCs w:val="22"/>
                                <w:lang w:val="es-ES_tradnl"/>
                              </w:rPr>
                            </w:pPr>
                            <w:r w:rsidRPr="00CA6A08">
                              <w:rPr>
                                <w:rFonts w:asciiTheme="majorHAnsi" w:hAnsiTheme="majorHAnsi" w:cs="Arial"/>
                                <w:color w:val="0D0D0D" w:themeColor="text1" w:themeTint="F2"/>
                                <w:szCs w:val="22"/>
                                <w:lang w:val="es-ES_tradnl"/>
                              </w:rPr>
                              <w:t>LUIS AMÉRICO</w:t>
                            </w:r>
                            <w:r>
                              <w:rPr>
                                <w:rFonts w:asciiTheme="majorHAnsi" w:hAnsiTheme="majorHAnsi" w:cs="Arial"/>
                                <w:color w:val="0D0D0D" w:themeColor="text1" w:themeTint="F2"/>
                                <w:szCs w:val="22"/>
                                <w:lang w:val="es-ES_tradnl"/>
                              </w:rPr>
                              <w:t xml:space="preserve"> </w:t>
                            </w:r>
                            <w:r w:rsidRPr="00CA6A08">
                              <w:rPr>
                                <w:rFonts w:asciiTheme="majorHAnsi" w:hAnsiTheme="majorHAnsi" w:cs="Arial"/>
                                <w:color w:val="0D0D0D" w:themeColor="text1" w:themeTint="F2"/>
                                <w:szCs w:val="22"/>
                                <w:lang w:val="es-ES_tradnl"/>
                              </w:rPr>
                              <w:t>AYALA GONZALE</w:t>
                            </w:r>
                            <w:r>
                              <w:rPr>
                                <w:rFonts w:asciiTheme="majorHAnsi" w:hAnsiTheme="majorHAnsi" w:cs="Arial"/>
                                <w:color w:val="0D0D0D" w:themeColor="text1" w:themeTint="F2"/>
                                <w:szCs w:val="22"/>
                                <w:lang w:val="es-ES_tradnl"/>
                              </w:rPr>
                              <w:t>S</w:t>
                            </w:r>
                          </w:p>
                          <w:bookmarkEnd w:id="1"/>
                          <w:p w:rsidR="00B85DA8" w:rsidRPr="0010736F" w:rsidRDefault="00B85DA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B85DA8" w:rsidRPr="00AE5488" w:rsidRDefault="00B85DA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BB3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85DA8" w:rsidRPr="004E2649" w:rsidRDefault="00B85DA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E7331">
                        <w:rPr>
                          <w:rFonts w:asciiTheme="majorHAnsi" w:hAnsiTheme="majorHAnsi" w:cs="Arial"/>
                          <w:b/>
                          <w:bCs/>
                          <w:color w:val="0D0D0D" w:themeColor="text1" w:themeTint="F2"/>
                          <w:sz w:val="36"/>
                          <w:szCs w:val="22"/>
                          <w:lang w:val="es-ES_tradnl"/>
                        </w:rPr>
                        <w:t>143</w:t>
                      </w:r>
                      <w:r>
                        <w:rPr>
                          <w:rFonts w:asciiTheme="majorHAnsi" w:hAnsiTheme="majorHAnsi" w:cs="Arial"/>
                          <w:b/>
                          <w:bCs/>
                          <w:color w:val="0D0D0D" w:themeColor="text1" w:themeTint="F2"/>
                          <w:sz w:val="36"/>
                          <w:szCs w:val="22"/>
                          <w:lang w:val="es-ES_tradnl"/>
                        </w:rPr>
                        <w:t>/18</w:t>
                      </w:r>
                    </w:p>
                    <w:p w:rsidR="00B85DA8" w:rsidRDefault="00B85DA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940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B85DA8" w:rsidRPr="0010736F" w:rsidRDefault="00B85DA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27E4E">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B85DA8" w:rsidRPr="0010736F" w:rsidRDefault="00B85DA8" w:rsidP="00997BC5">
                      <w:pPr>
                        <w:spacing w:line="276" w:lineRule="auto"/>
                        <w:rPr>
                          <w:rFonts w:asciiTheme="majorHAnsi" w:hAnsiTheme="majorHAnsi" w:cs="Arial"/>
                          <w:color w:val="0D0D0D" w:themeColor="text1" w:themeTint="F2"/>
                          <w:szCs w:val="22"/>
                          <w:lang w:val="es-ES_tradnl"/>
                        </w:rPr>
                      </w:pPr>
                      <w:bookmarkStart w:id="2" w:name="_ftnref1"/>
                    </w:p>
                    <w:p w:rsidR="00B85DA8" w:rsidRPr="0010736F" w:rsidRDefault="00B85DA8" w:rsidP="00997BC5">
                      <w:pPr>
                        <w:spacing w:line="276" w:lineRule="auto"/>
                        <w:rPr>
                          <w:rFonts w:asciiTheme="majorHAnsi" w:hAnsiTheme="majorHAnsi" w:cs="Arial"/>
                          <w:color w:val="0D0D0D" w:themeColor="text1" w:themeTint="F2"/>
                          <w:szCs w:val="22"/>
                          <w:lang w:val="es-ES_tradnl"/>
                        </w:rPr>
                      </w:pPr>
                      <w:r w:rsidRPr="00CA6A08">
                        <w:rPr>
                          <w:rFonts w:asciiTheme="majorHAnsi" w:hAnsiTheme="majorHAnsi" w:cs="Arial"/>
                          <w:color w:val="0D0D0D" w:themeColor="text1" w:themeTint="F2"/>
                          <w:szCs w:val="22"/>
                          <w:lang w:val="es-ES_tradnl"/>
                        </w:rPr>
                        <w:t>LUIS AMÉRICO</w:t>
                      </w:r>
                      <w:r>
                        <w:rPr>
                          <w:rFonts w:asciiTheme="majorHAnsi" w:hAnsiTheme="majorHAnsi" w:cs="Arial"/>
                          <w:color w:val="0D0D0D" w:themeColor="text1" w:themeTint="F2"/>
                          <w:szCs w:val="22"/>
                          <w:lang w:val="es-ES_tradnl"/>
                        </w:rPr>
                        <w:t xml:space="preserve"> </w:t>
                      </w:r>
                      <w:r w:rsidRPr="00CA6A08">
                        <w:rPr>
                          <w:rFonts w:asciiTheme="majorHAnsi" w:hAnsiTheme="majorHAnsi" w:cs="Arial"/>
                          <w:color w:val="0D0D0D" w:themeColor="text1" w:themeTint="F2"/>
                          <w:szCs w:val="22"/>
                          <w:lang w:val="es-ES_tradnl"/>
                        </w:rPr>
                        <w:t>AYALA GONZALE</w:t>
                      </w:r>
                      <w:r>
                        <w:rPr>
                          <w:rFonts w:asciiTheme="majorHAnsi" w:hAnsiTheme="majorHAnsi" w:cs="Arial"/>
                          <w:color w:val="0D0D0D" w:themeColor="text1" w:themeTint="F2"/>
                          <w:szCs w:val="22"/>
                          <w:lang w:val="es-ES_tradnl"/>
                        </w:rPr>
                        <w:t>S</w:t>
                      </w:r>
                    </w:p>
                    <w:bookmarkEnd w:id="2"/>
                    <w:p w:rsidR="00B85DA8" w:rsidRPr="0010736F" w:rsidRDefault="00B85DA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B85DA8" w:rsidRPr="00AE5488" w:rsidRDefault="00B85DA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956FE0" wp14:editId="38F196B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4E2649" w:rsidRDefault="00B85DA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85DA8" w:rsidRPr="004E2649" w:rsidRDefault="00B85DA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E7331">
                              <w:rPr>
                                <w:rFonts w:asciiTheme="minorHAnsi" w:hAnsiTheme="minorHAnsi"/>
                                <w:color w:val="FFFFFF" w:themeColor="background1"/>
                                <w:sz w:val="22"/>
                                <w:lang w:val="pt-BR"/>
                              </w:rPr>
                              <w:t>165</w:t>
                            </w:r>
                          </w:p>
                          <w:p w:rsidR="00B85DA8" w:rsidRPr="004E2649" w:rsidRDefault="00DE733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diciembre</w:t>
                            </w:r>
                            <w:proofErr w:type="spellEnd"/>
                            <w:r w:rsidR="00B85DA8" w:rsidRPr="004E2649">
                              <w:rPr>
                                <w:rFonts w:asciiTheme="minorHAnsi" w:hAnsiTheme="minorHAnsi"/>
                                <w:color w:val="FFFFFF" w:themeColor="background1"/>
                                <w:sz w:val="22"/>
                              </w:rPr>
                              <w:t xml:space="preserve"> 201</w:t>
                            </w:r>
                            <w:r w:rsidR="00B85DA8">
                              <w:rPr>
                                <w:rFonts w:asciiTheme="minorHAnsi" w:hAnsiTheme="minorHAnsi"/>
                                <w:color w:val="FFFFFF" w:themeColor="background1"/>
                                <w:sz w:val="22"/>
                              </w:rPr>
                              <w:t>8</w:t>
                            </w:r>
                          </w:p>
                          <w:p w:rsidR="00B85DA8" w:rsidRPr="004E2649" w:rsidRDefault="00B85DA8"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6FE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85DA8" w:rsidRPr="004E2649" w:rsidRDefault="00B85DA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B85DA8" w:rsidRPr="004E2649" w:rsidRDefault="00B85DA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E7331">
                        <w:rPr>
                          <w:rFonts w:asciiTheme="minorHAnsi" w:hAnsiTheme="minorHAnsi"/>
                          <w:color w:val="FFFFFF" w:themeColor="background1"/>
                          <w:sz w:val="22"/>
                          <w:lang w:val="pt-BR"/>
                        </w:rPr>
                        <w:t>165</w:t>
                      </w:r>
                    </w:p>
                    <w:p w:rsidR="00B85DA8" w:rsidRPr="004E2649" w:rsidRDefault="00DE7331"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4 </w:t>
                      </w:r>
                      <w:proofErr w:type="spellStart"/>
                      <w:r>
                        <w:rPr>
                          <w:rFonts w:asciiTheme="minorHAnsi" w:hAnsiTheme="minorHAnsi"/>
                          <w:color w:val="FFFFFF" w:themeColor="background1"/>
                          <w:sz w:val="22"/>
                        </w:rPr>
                        <w:t>diciembre</w:t>
                      </w:r>
                      <w:proofErr w:type="spellEnd"/>
                      <w:r w:rsidR="00B85DA8" w:rsidRPr="004E2649">
                        <w:rPr>
                          <w:rFonts w:asciiTheme="minorHAnsi" w:hAnsiTheme="minorHAnsi"/>
                          <w:color w:val="FFFFFF" w:themeColor="background1"/>
                          <w:sz w:val="22"/>
                        </w:rPr>
                        <w:t xml:space="preserve"> 201</w:t>
                      </w:r>
                      <w:r w:rsidR="00B85DA8">
                        <w:rPr>
                          <w:rFonts w:asciiTheme="minorHAnsi" w:hAnsiTheme="minorHAnsi"/>
                          <w:color w:val="FFFFFF" w:themeColor="background1"/>
                          <w:sz w:val="22"/>
                        </w:rPr>
                        <w:t>8</w:t>
                      </w:r>
                    </w:p>
                    <w:p w:rsidR="00B85DA8" w:rsidRPr="004E2649" w:rsidRDefault="00B85DA8"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73039CF" wp14:editId="002684A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890650" w:rsidRDefault="00B85DA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E7331">
                              <w:rPr>
                                <w:rFonts w:asciiTheme="majorHAnsi" w:hAnsiTheme="majorHAnsi"/>
                                <w:color w:val="0D0D0D" w:themeColor="text1" w:themeTint="F2"/>
                                <w:sz w:val="18"/>
                                <w:szCs w:val="22"/>
                                <w:lang w:val="es-ES"/>
                              </w:rPr>
                              <w:t>4 de 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8F7874">
                              <w:rPr>
                                <w:rFonts w:asciiTheme="majorHAnsi" w:hAnsiTheme="majorHAnsi"/>
                                <w:color w:val="0D0D0D" w:themeColor="text1" w:themeTint="F2"/>
                                <w:sz w:val="18"/>
                                <w:szCs w:val="22"/>
                                <w:lang w:val="es-ES"/>
                              </w:rPr>
                              <w:t>.</w:t>
                            </w:r>
                          </w:p>
                          <w:p w:rsidR="00B85DA8" w:rsidRPr="007A5817" w:rsidRDefault="00B85DA8" w:rsidP="00247403">
                            <w:pPr>
                              <w:tabs>
                                <w:tab w:val="center" w:pos="5400"/>
                              </w:tabs>
                              <w:suppressAutoHyphens/>
                              <w:spacing w:before="60"/>
                              <w:rPr>
                                <w:rFonts w:asciiTheme="minorHAnsi" w:hAnsiTheme="minorHAnsi" w:cs="Univers"/>
                                <w:color w:val="0D0D0D" w:themeColor="text1" w:themeTint="F2"/>
                                <w:sz w:val="20"/>
                                <w:szCs w:val="20"/>
                                <w:lang w:val="es-ES"/>
                              </w:rPr>
                            </w:pPr>
                          </w:p>
                          <w:p w:rsidR="00B85DA8" w:rsidRPr="00167A34" w:rsidRDefault="00B85DA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39C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85DA8" w:rsidRPr="00890650" w:rsidRDefault="00B85DA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E7331">
                        <w:rPr>
                          <w:rFonts w:asciiTheme="majorHAnsi" w:hAnsiTheme="majorHAnsi"/>
                          <w:color w:val="0D0D0D" w:themeColor="text1" w:themeTint="F2"/>
                          <w:sz w:val="18"/>
                          <w:szCs w:val="22"/>
                          <w:lang w:val="es-ES"/>
                        </w:rPr>
                        <w:t>4 de diciembre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8F7874">
                        <w:rPr>
                          <w:rFonts w:asciiTheme="majorHAnsi" w:hAnsiTheme="majorHAnsi"/>
                          <w:color w:val="0D0D0D" w:themeColor="text1" w:themeTint="F2"/>
                          <w:sz w:val="18"/>
                          <w:szCs w:val="22"/>
                          <w:lang w:val="es-ES"/>
                        </w:rPr>
                        <w:t>.</w:t>
                      </w:r>
                    </w:p>
                    <w:p w:rsidR="00B85DA8" w:rsidRPr="007A5817" w:rsidRDefault="00B85DA8" w:rsidP="00247403">
                      <w:pPr>
                        <w:tabs>
                          <w:tab w:val="center" w:pos="5400"/>
                        </w:tabs>
                        <w:suppressAutoHyphens/>
                        <w:spacing w:before="60"/>
                        <w:rPr>
                          <w:rFonts w:asciiTheme="minorHAnsi" w:hAnsiTheme="minorHAnsi" w:cs="Univers"/>
                          <w:color w:val="0D0D0D" w:themeColor="text1" w:themeTint="F2"/>
                          <w:sz w:val="20"/>
                          <w:szCs w:val="20"/>
                          <w:lang w:val="es-ES"/>
                        </w:rPr>
                      </w:pPr>
                    </w:p>
                    <w:p w:rsidR="00B85DA8" w:rsidRPr="00167A34" w:rsidRDefault="00B85DA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0BCCFD1" wp14:editId="467D5F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7B05C4" w:rsidRDefault="00B85DA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E7331" w:rsidRPr="00DE7331">
                              <w:rPr>
                                <w:rFonts w:asciiTheme="majorHAnsi" w:hAnsiTheme="majorHAnsi"/>
                                <w:color w:val="595959" w:themeColor="text1" w:themeTint="A6"/>
                                <w:sz w:val="18"/>
                                <w:szCs w:val="18"/>
                                <w:lang w:val="pt-BR"/>
                              </w:rPr>
                              <w:t>143</w:t>
                            </w:r>
                            <w:r w:rsidRPr="00DE73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940-08.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Luis Américo Ayala González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E7331">
                              <w:rPr>
                                <w:rFonts w:asciiTheme="majorHAnsi" w:hAnsiTheme="majorHAnsi"/>
                                <w:color w:val="595959" w:themeColor="text1" w:themeTint="A6"/>
                                <w:sz w:val="18"/>
                                <w:szCs w:val="18"/>
                                <w:lang w:val="es-ES"/>
                              </w:rPr>
                              <w:t>4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CFD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85DA8" w:rsidRPr="007B05C4" w:rsidRDefault="00B85DA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E7331" w:rsidRPr="00DE7331">
                        <w:rPr>
                          <w:rFonts w:asciiTheme="majorHAnsi" w:hAnsiTheme="majorHAnsi"/>
                          <w:color w:val="595959" w:themeColor="text1" w:themeTint="A6"/>
                          <w:sz w:val="18"/>
                          <w:szCs w:val="18"/>
                          <w:lang w:val="pt-BR"/>
                        </w:rPr>
                        <w:t>143</w:t>
                      </w:r>
                      <w:r w:rsidRPr="00DE73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940-08.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Luis Américo Ayala González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DE7331">
                        <w:rPr>
                          <w:rFonts w:asciiTheme="majorHAnsi" w:hAnsiTheme="majorHAnsi"/>
                          <w:color w:val="595959" w:themeColor="text1" w:themeTint="A6"/>
                          <w:sz w:val="18"/>
                          <w:szCs w:val="18"/>
                          <w:lang w:val="es-ES"/>
                        </w:rPr>
                        <w:t>4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2B7C49D" wp14:editId="6EFEA16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D72DC6" w:rsidRDefault="00B85DA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7278FA8" wp14:editId="03BEE65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C49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85DA8" w:rsidRPr="00D72DC6" w:rsidRDefault="00B85DA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7278FA8" wp14:editId="03BEE65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9823173" wp14:editId="52AFE49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DA8" w:rsidRPr="004B7EB6" w:rsidRDefault="00B85DA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317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85DA8" w:rsidRPr="004B7EB6" w:rsidRDefault="00B85DA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CA6A0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2AE2" w:rsidTr="004A6A54">
        <w:tc>
          <w:tcPr>
            <w:tcW w:w="3600" w:type="dxa"/>
            <w:tcBorders>
              <w:top w:val="single" w:sz="4"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r w:rsidRPr="00F82AE2">
              <w:rPr>
                <w:rFonts w:asciiTheme="majorHAnsi" w:hAnsiTheme="majorHAnsi"/>
                <w:b/>
                <w:bCs/>
                <w:color w:val="FFFFFF" w:themeColor="background1"/>
                <w:sz w:val="20"/>
                <w:szCs w:val="20"/>
              </w:rPr>
              <w:t xml:space="preserve">Parte </w:t>
            </w:r>
            <w:proofErr w:type="spellStart"/>
            <w:r w:rsidRPr="00F82AE2">
              <w:rPr>
                <w:rFonts w:asciiTheme="majorHAnsi" w:hAnsiTheme="majorHAnsi"/>
                <w:b/>
                <w:bCs/>
                <w:color w:val="FFFFFF" w:themeColor="background1"/>
                <w:sz w:val="20"/>
                <w:szCs w:val="20"/>
              </w:rPr>
              <w:t>peticionaria</w:t>
            </w:r>
            <w:proofErr w:type="spellEnd"/>
            <w:r w:rsidRPr="00F82AE2">
              <w:rPr>
                <w:rFonts w:asciiTheme="majorHAnsi" w:hAnsiTheme="majorHAnsi"/>
                <w:b/>
                <w:bCs/>
                <w:color w:val="FFFFFF" w:themeColor="background1"/>
                <w:sz w:val="20"/>
                <w:szCs w:val="20"/>
              </w:rPr>
              <w:t>:</w:t>
            </w:r>
          </w:p>
        </w:tc>
        <w:tc>
          <w:tcPr>
            <w:tcW w:w="5760" w:type="dxa"/>
            <w:vAlign w:val="center"/>
          </w:tcPr>
          <w:p w:rsidR="003239B8" w:rsidRPr="00F82AE2" w:rsidRDefault="00AB3CDD" w:rsidP="00620DB7">
            <w:pPr>
              <w:jc w:val="both"/>
              <w:rPr>
                <w:rFonts w:asciiTheme="majorHAnsi" w:hAnsiTheme="majorHAnsi"/>
                <w:bCs/>
                <w:sz w:val="20"/>
                <w:szCs w:val="20"/>
              </w:rPr>
            </w:pPr>
            <w:r w:rsidRPr="00F82AE2">
              <w:rPr>
                <w:rFonts w:asciiTheme="majorHAnsi" w:hAnsiTheme="majorHAnsi"/>
                <w:bCs/>
                <w:sz w:val="20"/>
                <w:szCs w:val="20"/>
              </w:rPr>
              <w:t>Jos</w:t>
            </w:r>
            <w:r w:rsidR="00871462">
              <w:rPr>
                <w:rFonts w:asciiTheme="majorHAnsi" w:hAnsiTheme="majorHAnsi"/>
                <w:bCs/>
                <w:sz w:val="20"/>
                <w:szCs w:val="20"/>
                <w:lang w:val="es-ES"/>
              </w:rPr>
              <w:t>é</w:t>
            </w:r>
            <w:r w:rsidRPr="00F82AE2">
              <w:rPr>
                <w:rFonts w:asciiTheme="majorHAnsi" w:hAnsiTheme="majorHAnsi"/>
                <w:bCs/>
                <w:sz w:val="20"/>
                <w:szCs w:val="20"/>
              </w:rPr>
              <w:t xml:space="preserve"> Antonio Ayala Gonzale</w:t>
            </w:r>
            <w:r w:rsidR="00620DB7" w:rsidRPr="00F82AE2">
              <w:rPr>
                <w:rFonts w:asciiTheme="majorHAnsi" w:hAnsiTheme="majorHAnsi"/>
                <w:bCs/>
                <w:sz w:val="20"/>
                <w:szCs w:val="20"/>
              </w:rPr>
              <w:t>s</w:t>
            </w:r>
            <w:r w:rsidR="006A0250" w:rsidRPr="00F82AE2">
              <w:rPr>
                <w:rFonts w:asciiTheme="majorHAnsi" w:hAnsiTheme="majorHAnsi"/>
                <w:bCs/>
                <w:sz w:val="20"/>
                <w:szCs w:val="20"/>
              </w:rPr>
              <w:t xml:space="preserve"> </w:t>
            </w:r>
          </w:p>
        </w:tc>
      </w:tr>
      <w:tr w:rsidR="003239B8" w:rsidRPr="00F82AE2" w:rsidTr="004A6A54">
        <w:tc>
          <w:tcPr>
            <w:tcW w:w="3600" w:type="dxa"/>
            <w:tcBorders>
              <w:top w:val="single" w:sz="6" w:space="0" w:color="auto"/>
              <w:bottom w:val="single" w:sz="6" w:space="0" w:color="auto"/>
            </w:tcBorders>
            <w:shd w:val="clear" w:color="auto" w:fill="386294"/>
            <w:vAlign w:val="center"/>
          </w:tcPr>
          <w:p w:rsidR="003239B8" w:rsidRPr="00F82AE2" w:rsidRDefault="00B15BBB" w:rsidP="0087146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82AE2">
                  <w:rPr>
                    <w:rFonts w:asciiTheme="majorHAnsi" w:hAnsiTheme="majorHAnsi"/>
                    <w:b/>
                    <w:bCs/>
                    <w:color w:val="FFFFFF" w:themeColor="background1"/>
                    <w:sz w:val="20"/>
                    <w:szCs w:val="20"/>
                  </w:rPr>
                  <w:t>Presunta víctima</w:t>
                </w:r>
              </w:sdtContent>
            </w:sdt>
            <w:r w:rsidR="003239B8" w:rsidRPr="00F82AE2">
              <w:rPr>
                <w:rFonts w:asciiTheme="majorHAnsi" w:hAnsiTheme="majorHAnsi"/>
                <w:b/>
                <w:bCs/>
                <w:color w:val="FFFFFF" w:themeColor="background1"/>
                <w:sz w:val="20"/>
                <w:szCs w:val="20"/>
              </w:rPr>
              <w:t>:</w:t>
            </w:r>
          </w:p>
        </w:tc>
        <w:tc>
          <w:tcPr>
            <w:tcW w:w="5760" w:type="dxa"/>
            <w:vAlign w:val="center"/>
          </w:tcPr>
          <w:p w:rsidR="003239B8" w:rsidRPr="00F82AE2" w:rsidRDefault="00AB3CDD" w:rsidP="00620DB7">
            <w:pPr>
              <w:jc w:val="both"/>
              <w:rPr>
                <w:rFonts w:asciiTheme="majorHAnsi" w:hAnsiTheme="majorHAnsi"/>
                <w:bCs/>
                <w:sz w:val="20"/>
                <w:szCs w:val="20"/>
                <w:lang w:val="es-ES"/>
              </w:rPr>
            </w:pPr>
            <w:r w:rsidRPr="00F82AE2">
              <w:rPr>
                <w:rFonts w:asciiTheme="majorHAnsi" w:hAnsiTheme="majorHAnsi"/>
                <w:bCs/>
                <w:sz w:val="20"/>
                <w:szCs w:val="20"/>
                <w:lang w:val="es-ES"/>
              </w:rPr>
              <w:t>Luis Américo Ayala Gonzale</w:t>
            </w:r>
            <w:r w:rsidR="00620DB7" w:rsidRPr="00F82AE2">
              <w:rPr>
                <w:rFonts w:asciiTheme="majorHAnsi" w:hAnsiTheme="majorHAnsi"/>
                <w:bCs/>
                <w:sz w:val="20"/>
                <w:szCs w:val="20"/>
                <w:lang w:val="es-ES"/>
              </w:rPr>
              <w:t>s</w:t>
            </w:r>
          </w:p>
        </w:tc>
      </w:tr>
      <w:tr w:rsidR="003239B8" w:rsidRPr="00F82AE2" w:rsidTr="004A6A54">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r w:rsidRPr="00F82AE2">
              <w:rPr>
                <w:rFonts w:asciiTheme="majorHAnsi" w:hAnsiTheme="majorHAnsi"/>
                <w:b/>
                <w:bCs/>
                <w:color w:val="FFFFFF" w:themeColor="background1"/>
                <w:sz w:val="20"/>
                <w:szCs w:val="20"/>
              </w:rPr>
              <w:t xml:space="preserve">Estado </w:t>
            </w:r>
            <w:proofErr w:type="spellStart"/>
            <w:r w:rsidRPr="00F82AE2">
              <w:rPr>
                <w:rFonts w:asciiTheme="majorHAnsi" w:hAnsiTheme="majorHAnsi"/>
                <w:b/>
                <w:bCs/>
                <w:color w:val="FFFFFF" w:themeColor="background1"/>
                <w:sz w:val="20"/>
                <w:szCs w:val="20"/>
              </w:rPr>
              <w:t>denunciado</w:t>
            </w:r>
            <w:proofErr w:type="spellEnd"/>
            <w:r w:rsidRPr="00F82AE2">
              <w:rPr>
                <w:rFonts w:asciiTheme="majorHAnsi" w:hAnsiTheme="majorHAnsi"/>
                <w:b/>
                <w:bCs/>
                <w:color w:val="FFFFFF" w:themeColor="background1"/>
                <w:sz w:val="20"/>
                <w:szCs w:val="20"/>
              </w:rPr>
              <w:t>:</w:t>
            </w:r>
          </w:p>
        </w:tc>
        <w:tc>
          <w:tcPr>
            <w:tcW w:w="5760" w:type="dxa"/>
            <w:vAlign w:val="center"/>
          </w:tcPr>
          <w:p w:rsidR="003239B8" w:rsidRPr="00F82AE2" w:rsidRDefault="006A0250" w:rsidP="00CA6A08">
            <w:pPr>
              <w:jc w:val="both"/>
              <w:rPr>
                <w:rFonts w:asciiTheme="majorHAnsi" w:hAnsiTheme="majorHAnsi"/>
                <w:bCs/>
                <w:sz w:val="20"/>
                <w:szCs w:val="20"/>
              </w:rPr>
            </w:pPr>
            <w:proofErr w:type="spellStart"/>
            <w:r w:rsidRPr="00F82AE2">
              <w:rPr>
                <w:rFonts w:asciiTheme="majorHAnsi" w:hAnsiTheme="majorHAnsi"/>
                <w:bCs/>
                <w:sz w:val="20"/>
                <w:szCs w:val="20"/>
              </w:rPr>
              <w:t>Perú</w:t>
            </w:r>
            <w:proofErr w:type="spellEnd"/>
            <w:r w:rsidR="004A6A54" w:rsidRPr="00F82AE2">
              <w:rPr>
                <w:rStyle w:val="FootnoteReference"/>
                <w:rFonts w:asciiTheme="majorHAnsi" w:hAnsiTheme="majorHAnsi"/>
                <w:bCs/>
                <w:sz w:val="20"/>
                <w:szCs w:val="20"/>
              </w:rPr>
              <w:footnoteReference w:id="2"/>
            </w:r>
          </w:p>
        </w:tc>
      </w:tr>
      <w:tr w:rsidR="00223A29" w:rsidRPr="008F7874" w:rsidTr="004A6A54">
        <w:tc>
          <w:tcPr>
            <w:tcW w:w="3600" w:type="dxa"/>
            <w:tcBorders>
              <w:top w:val="single" w:sz="6" w:space="0" w:color="auto"/>
              <w:bottom w:val="single" w:sz="6" w:space="0" w:color="auto"/>
            </w:tcBorders>
            <w:shd w:val="clear" w:color="auto" w:fill="386294"/>
            <w:vAlign w:val="center"/>
          </w:tcPr>
          <w:p w:rsidR="00223A29" w:rsidRPr="00F82AE2" w:rsidRDefault="001B3A00" w:rsidP="00871462">
            <w:pPr>
              <w:jc w:val="center"/>
              <w:rPr>
                <w:rFonts w:asciiTheme="majorHAnsi" w:hAnsiTheme="majorHAnsi"/>
                <w:b/>
                <w:bCs/>
                <w:color w:val="FFFFFF" w:themeColor="background1"/>
                <w:sz w:val="20"/>
                <w:szCs w:val="20"/>
              </w:rPr>
            </w:pPr>
            <w:r w:rsidRPr="00F82AE2">
              <w:rPr>
                <w:rFonts w:asciiTheme="majorHAnsi" w:hAnsiTheme="majorHAnsi"/>
                <w:b/>
                <w:bCs/>
                <w:color w:val="FFFFFF" w:themeColor="background1"/>
                <w:sz w:val="20"/>
                <w:szCs w:val="20"/>
              </w:rPr>
              <w:t xml:space="preserve">Derechos </w:t>
            </w:r>
            <w:proofErr w:type="spellStart"/>
            <w:r w:rsidR="00E4118C" w:rsidRPr="00F82AE2">
              <w:rPr>
                <w:rFonts w:asciiTheme="majorHAnsi" w:hAnsiTheme="majorHAnsi"/>
                <w:b/>
                <w:bCs/>
                <w:color w:val="FFFFFF" w:themeColor="background1"/>
                <w:sz w:val="20"/>
                <w:szCs w:val="20"/>
              </w:rPr>
              <w:t>invocados</w:t>
            </w:r>
            <w:proofErr w:type="spellEnd"/>
            <w:r w:rsidRPr="00F82AE2">
              <w:rPr>
                <w:rFonts w:asciiTheme="majorHAnsi" w:hAnsiTheme="majorHAnsi"/>
                <w:b/>
                <w:bCs/>
                <w:color w:val="FFFFFF" w:themeColor="background1"/>
                <w:sz w:val="20"/>
                <w:szCs w:val="20"/>
              </w:rPr>
              <w:t>:</w:t>
            </w:r>
          </w:p>
        </w:tc>
        <w:tc>
          <w:tcPr>
            <w:tcW w:w="5760" w:type="dxa"/>
            <w:vAlign w:val="center"/>
          </w:tcPr>
          <w:p w:rsidR="00223A29" w:rsidRPr="00F82AE2" w:rsidRDefault="00B45E37" w:rsidP="00AB3CDD">
            <w:pPr>
              <w:jc w:val="both"/>
              <w:rPr>
                <w:rFonts w:asciiTheme="majorHAnsi" w:hAnsiTheme="majorHAnsi"/>
                <w:bCs/>
                <w:sz w:val="20"/>
                <w:szCs w:val="20"/>
                <w:lang w:val="es-AR"/>
              </w:rPr>
            </w:pPr>
            <w:r w:rsidRPr="00F82AE2">
              <w:rPr>
                <w:rFonts w:asciiTheme="majorHAnsi" w:hAnsiTheme="majorHAnsi"/>
                <w:bCs/>
                <w:sz w:val="20"/>
                <w:szCs w:val="20"/>
                <w:lang w:val="es-AR"/>
              </w:rPr>
              <w:t>Artículo</w:t>
            </w:r>
            <w:r w:rsidR="00AB3CDD" w:rsidRPr="00F82AE2">
              <w:rPr>
                <w:rFonts w:asciiTheme="majorHAnsi" w:hAnsiTheme="majorHAnsi"/>
                <w:bCs/>
                <w:sz w:val="20"/>
                <w:szCs w:val="20"/>
                <w:lang w:val="es-AR"/>
              </w:rPr>
              <w:t>s</w:t>
            </w:r>
            <w:r w:rsidRPr="00F82AE2">
              <w:rPr>
                <w:rFonts w:asciiTheme="majorHAnsi" w:hAnsiTheme="majorHAnsi"/>
                <w:bCs/>
                <w:sz w:val="20"/>
                <w:szCs w:val="20"/>
                <w:lang w:val="es-AR"/>
              </w:rPr>
              <w:t xml:space="preserve"> 5 (integridad personal), 7 (libertad personal), 8 (garantías judiciales) </w:t>
            </w:r>
            <w:r w:rsidR="00A868B6" w:rsidRPr="00F82AE2">
              <w:rPr>
                <w:rFonts w:asciiTheme="majorHAnsi" w:hAnsiTheme="majorHAnsi"/>
                <w:bCs/>
                <w:sz w:val="20"/>
                <w:szCs w:val="20"/>
                <w:lang w:val="es-AR"/>
              </w:rPr>
              <w:t>y 25</w:t>
            </w:r>
            <w:r w:rsidRPr="00F82AE2">
              <w:rPr>
                <w:rFonts w:asciiTheme="majorHAnsi" w:hAnsiTheme="majorHAnsi"/>
                <w:bCs/>
                <w:sz w:val="20"/>
                <w:szCs w:val="20"/>
                <w:lang w:val="es-AR"/>
              </w:rPr>
              <w:t xml:space="preserve"> (protección judicial)</w:t>
            </w:r>
            <w:r w:rsidR="00A868B6" w:rsidRPr="00F82AE2">
              <w:rPr>
                <w:rFonts w:asciiTheme="majorHAnsi" w:hAnsiTheme="majorHAnsi"/>
                <w:bCs/>
                <w:sz w:val="20"/>
                <w:szCs w:val="20"/>
                <w:lang w:val="es-AR"/>
              </w:rPr>
              <w:t xml:space="preserve"> de la Convención Americana </w:t>
            </w:r>
            <w:r w:rsidR="00AB3CDD" w:rsidRPr="00F82AE2">
              <w:rPr>
                <w:rFonts w:asciiTheme="majorHAnsi" w:hAnsiTheme="majorHAnsi"/>
                <w:bCs/>
                <w:sz w:val="20"/>
                <w:szCs w:val="20"/>
                <w:lang w:val="es-AR"/>
              </w:rPr>
              <w:t>sobre</w:t>
            </w:r>
            <w:r w:rsidR="00A868B6" w:rsidRPr="00F82AE2">
              <w:rPr>
                <w:rFonts w:asciiTheme="majorHAnsi" w:hAnsiTheme="majorHAnsi"/>
                <w:bCs/>
                <w:sz w:val="20"/>
                <w:szCs w:val="20"/>
                <w:lang w:val="es-AR"/>
              </w:rPr>
              <w:t xml:space="preserve"> Derechos Humanos</w:t>
            </w:r>
            <w:r w:rsidR="00A868B6" w:rsidRPr="00F82AE2">
              <w:rPr>
                <w:rStyle w:val="FootnoteReference"/>
                <w:rFonts w:asciiTheme="majorHAnsi" w:hAnsiTheme="majorHAnsi"/>
                <w:bCs/>
                <w:sz w:val="20"/>
                <w:szCs w:val="20"/>
                <w:lang w:val="es-AR"/>
              </w:rPr>
              <w:footnoteReference w:id="3"/>
            </w:r>
            <w:r w:rsidR="006925A6" w:rsidRPr="00F82AE2">
              <w:rPr>
                <w:rFonts w:asciiTheme="majorHAnsi" w:hAnsiTheme="majorHAnsi"/>
                <w:bCs/>
                <w:sz w:val="20"/>
                <w:szCs w:val="20"/>
                <w:lang w:val="es-AR"/>
              </w:rPr>
              <w:t xml:space="preserve"> en relación con su artículo 1</w:t>
            </w:r>
            <w:r w:rsidR="0098349B" w:rsidRPr="00F82AE2">
              <w:rPr>
                <w:rFonts w:asciiTheme="majorHAnsi" w:hAnsiTheme="majorHAnsi"/>
                <w:bCs/>
                <w:sz w:val="20"/>
                <w:szCs w:val="20"/>
                <w:lang w:val="es-AR"/>
              </w:rPr>
              <w:t>.1</w:t>
            </w:r>
            <w:r w:rsidR="006925A6" w:rsidRPr="00F82AE2">
              <w:rPr>
                <w:rFonts w:asciiTheme="majorHAnsi" w:hAnsiTheme="majorHAnsi"/>
                <w:bCs/>
                <w:sz w:val="20"/>
                <w:szCs w:val="20"/>
                <w:lang w:val="es-AR"/>
              </w:rPr>
              <w:t xml:space="preserve"> (obligación de respetar los derechos)</w:t>
            </w:r>
          </w:p>
        </w:tc>
      </w:tr>
    </w:tbl>
    <w:p w:rsidR="003239B8" w:rsidRPr="00F82AE2" w:rsidRDefault="003239B8" w:rsidP="00CA6A08">
      <w:pPr>
        <w:spacing w:before="240" w:after="240"/>
        <w:ind w:firstLine="720"/>
        <w:jc w:val="both"/>
        <w:rPr>
          <w:rFonts w:asciiTheme="majorHAnsi" w:hAnsiTheme="majorHAnsi"/>
          <w:b/>
          <w:bCs/>
          <w:sz w:val="20"/>
          <w:szCs w:val="20"/>
          <w:lang w:val="es-ES"/>
        </w:rPr>
      </w:pPr>
      <w:r w:rsidRPr="00F82AE2">
        <w:rPr>
          <w:rFonts w:asciiTheme="majorHAnsi" w:hAnsiTheme="majorHAnsi"/>
          <w:b/>
          <w:bCs/>
          <w:sz w:val="20"/>
          <w:szCs w:val="20"/>
          <w:lang w:val="es-ES"/>
        </w:rPr>
        <w:t>II.</w:t>
      </w:r>
      <w:r w:rsidRPr="00F82AE2">
        <w:rPr>
          <w:rFonts w:asciiTheme="majorHAnsi" w:hAnsiTheme="majorHAnsi"/>
          <w:b/>
          <w:bCs/>
          <w:sz w:val="20"/>
          <w:szCs w:val="20"/>
          <w:lang w:val="es-ES"/>
        </w:rPr>
        <w:tab/>
        <w:t>TRÁMITE ANTE LA CIDH</w:t>
      </w:r>
      <w:r w:rsidR="008E3BFE" w:rsidRPr="00F82AE2">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82AE2" w:rsidTr="004A6A54">
        <w:tc>
          <w:tcPr>
            <w:tcW w:w="3600" w:type="dxa"/>
            <w:tcBorders>
              <w:top w:val="single" w:sz="6" w:space="0" w:color="auto"/>
              <w:bottom w:val="single" w:sz="6" w:space="0" w:color="auto"/>
            </w:tcBorders>
            <w:shd w:val="clear" w:color="auto" w:fill="386294"/>
            <w:vAlign w:val="center"/>
          </w:tcPr>
          <w:p w:rsidR="004C2312" w:rsidRPr="00F82AE2" w:rsidRDefault="004A6A54"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P</w:t>
            </w:r>
            <w:r w:rsidR="004C2312" w:rsidRPr="00F82AE2">
              <w:rPr>
                <w:rFonts w:asciiTheme="majorHAnsi" w:hAnsiTheme="majorHAnsi"/>
                <w:b/>
                <w:bCs/>
                <w:color w:val="FFFFFF" w:themeColor="background1"/>
                <w:sz w:val="20"/>
                <w:szCs w:val="20"/>
                <w:lang w:val="es-ES"/>
              </w:rPr>
              <w:t>resentación de la petición:</w:t>
            </w:r>
          </w:p>
        </w:tc>
        <w:tc>
          <w:tcPr>
            <w:tcW w:w="5760" w:type="dxa"/>
            <w:vAlign w:val="center"/>
          </w:tcPr>
          <w:p w:rsidR="004C2312" w:rsidRPr="00F82AE2" w:rsidRDefault="00983C32" w:rsidP="00CA6A08">
            <w:pPr>
              <w:jc w:val="both"/>
              <w:rPr>
                <w:rFonts w:asciiTheme="majorHAnsi" w:hAnsiTheme="majorHAnsi"/>
                <w:bCs/>
                <w:sz w:val="20"/>
                <w:szCs w:val="20"/>
                <w:lang w:val="es-ES"/>
              </w:rPr>
            </w:pPr>
            <w:r w:rsidRPr="00F82AE2">
              <w:rPr>
                <w:rFonts w:asciiTheme="majorHAnsi" w:hAnsiTheme="majorHAnsi"/>
                <w:bCs/>
                <w:sz w:val="20"/>
                <w:szCs w:val="20"/>
                <w:lang w:val="es-ES"/>
              </w:rPr>
              <w:t>11 de agosto de 2008</w:t>
            </w:r>
          </w:p>
        </w:tc>
      </w:tr>
      <w:tr w:rsidR="001E49E7" w:rsidRPr="00F82AE2" w:rsidTr="004A6A54">
        <w:tc>
          <w:tcPr>
            <w:tcW w:w="3600" w:type="dxa"/>
            <w:tcBorders>
              <w:top w:val="single" w:sz="6" w:space="0" w:color="auto"/>
              <w:bottom w:val="single" w:sz="6" w:space="0" w:color="auto"/>
            </w:tcBorders>
            <w:shd w:val="clear" w:color="auto" w:fill="386294"/>
            <w:vAlign w:val="center"/>
          </w:tcPr>
          <w:p w:rsidR="001E49E7" w:rsidRPr="00F82AE2" w:rsidRDefault="001E49E7"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rsidR="001E49E7" w:rsidRPr="00F82AE2" w:rsidRDefault="0035427B" w:rsidP="00CA6A08">
            <w:pPr>
              <w:jc w:val="both"/>
              <w:rPr>
                <w:rFonts w:asciiTheme="majorHAnsi" w:hAnsiTheme="majorHAnsi"/>
                <w:bCs/>
                <w:color w:val="FFFFFF" w:themeColor="background1"/>
                <w:sz w:val="20"/>
                <w:szCs w:val="20"/>
                <w:lang w:val="es-AR"/>
              </w:rPr>
            </w:pPr>
            <w:r w:rsidRPr="00F82AE2">
              <w:rPr>
                <w:rFonts w:asciiTheme="majorHAnsi" w:hAnsiTheme="majorHAnsi"/>
                <w:bCs/>
                <w:sz w:val="20"/>
                <w:szCs w:val="20"/>
                <w:lang w:val="es-AR"/>
              </w:rPr>
              <w:t>23 de septiembre de 2008</w:t>
            </w:r>
          </w:p>
        </w:tc>
      </w:tr>
      <w:tr w:rsidR="004C2312" w:rsidRPr="00F82AE2" w:rsidTr="004A6A54">
        <w:tc>
          <w:tcPr>
            <w:tcW w:w="3600" w:type="dxa"/>
            <w:tcBorders>
              <w:top w:val="single" w:sz="6" w:space="0" w:color="auto"/>
              <w:bottom w:val="single" w:sz="6" w:space="0" w:color="auto"/>
            </w:tcBorders>
            <w:shd w:val="clear" w:color="auto" w:fill="386294"/>
            <w:vAlign w:val="center"/>
          </w:tcPr>
          <w:p w:rsidR="004C2312" w:rsidRPr="00F82AE2" w:rsidRDefault="004A6A54" w:rsidP="00871462">
            <w:pPr>
              <w:jc w:val="center"/>
              <w:rPr>
                <w:rFonts w:asciiTheme="majorHAnsi" w:hAnsiTheme="majorHAnsi"/>
                <w:b/>
                <w:bCs/>
                <w:color w:val="FFFFFF" w:themeColor="background1"/>
                <w:sz w:val="20"/>
                <w:szCs w:val="20"/>
                <w:lang w:val="es-ES"/>
              </w:rPr>
            </w:pPr>
            <w:r w:rsidRPr="00F82AE2">
              <w:rPr>
                <w:rFonts w:asciiTheme="majorHAnsi" w:hAnsiTheme="majorHAnsi"/>
                <w:b/>
                <w:color w:val="FFFFFF" w:themeColor="background1"/>
                <w:sz w:val="20"/>
                <w:szCs w:val="20"/>
                <w:lang w:val="es-ES"/>
              </w:rPr>
              <w:t>N</w:t>
            </w:r>
            <w:r w:rsidR="004C2312" w:rsidRPr="00F82AE2">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F82AE2" w:rsidRDefault="0035427B" w:rsidP="00CA6A08">
            <w:pPr>
              <w:jc w:val="both"/>
              <w:rPr>
                <w:rFonts w:asciiTheme="majorHAnsi" w:hAnsiTheme="majorHAnsi"/>
                <w:bCs/>
                <w:sz w:val="20"/>
                <w:szCs w:val="20"/>
                <w:lang w:val="es-ES"/>
              </w:rPr>
            </w:pPr>
            <w:r w:rsidRPr="00F82AE2">
              <w:rPr>
                <w:rFonts w:asciiTheme="majorHAnsi" w:hAnsiTheme="majorHAnsi"/>
                <w:bCs/>
                <w:sz w:val="20"/>
                <w:szCs w:val="20"/>
                <w:lang w:val="es-ES"/>
              </w:rPr>
              <w:t>17 de septiembre de 2012</w:t>
            </w:r>
          </w:p>
        </w:tc>
      </w:tr>
      <w:tr w:rsidR="004C2312" w:rsidRPr="00F82AE2" w:rsidTr="004A6A54">
        <w:tc>
          <w:tcPr>
            <w:tcW w:w="3600" w:type="dxa"/>
            <w:tcBorders>
              <w:top w:val="single" w:sz="6" w:space="0" w:color="auto"/>
              <w:bottom w:val="single" w:sz="6" w:space="0" w:color="auto"/>
            </w:tcBorders>
            <w:shd w:val="clear" w:color="auto" w:fill="386294"/>
            <w:vAlign w:val="center"/>
          </w:tcPr>
          <w:p w:rsidR="004C2312" w:rsidRPr="00F82AE2" w:rsidRDefault="004A6A54" w:rsidP="00871462">
            <w:pPr>
              <w:jc w:val="center"/>
              <w:rPr>
                <w:rFonts w:asciiTheme="majorHAnsi" w:hAnsiTheme="majorHAnsi"/>
                <w:b/>
                <w:bCs/>
                <w:color w:val="FFFFFF" w:themeColor="background1"/>
                <w:sz w:val="20"/>
                <w:szCs w:val="20"/>
                <w:lang w:val="es-ES"/>
              </w:rPr>
            </w:pPr>
            <w:r w:rsidRPr="00F82AE2">
              <w:rPr>
                <w:rFonts w:asciiTheme="majorHAnsi" w:hAnsiTheme="majorHAnsi"/>
                <w:b/>
                <w:color w:val="FFFFFF" w:themeColor="background1"/>
                <w:sz w:val="20"/>
                <w:szCs w:val="20"/>
                <w:lang w:val="es-ES"/>
              </w:rPr>
              <w:t>P</w:t>
            </w:r>
            <w:r w:rsidR="004C2312" w:rsidRPr="00F82AE2">
              <w:rPr>
                <w:rFonts w:asciiTheme="majorHAnsi" w:hAnsiTheme="majorHAnsi"/>
                <w:b/>
                <w:color w:val="FFFFFF" w:themeColor="background1"/>
                <w:sz w:val="20"/>
                <w:szCs w:val="20"/>
                <w:lang w:val="es-ES"/>
              </w:rPr>
              <w:t>rimera respuesta del Estado:</w:t>
            </w:r>
          </w:p>
        </w:tc>
        <w:tc>
          <w:tcPr>
            <w:tcW w:w="5760" w:type="dxa"/>
            <w:vAlign w:val="center"/>
          </w:tcPr>
          <w:p w:rsidR="004C2312" w:rsidRPr="00F82AE2" w:rsidRDefault="0035427B" w:rsidP="00CA6A08">
            <w:pPr>
              <w:jc w:val="both"/>
              <w:rPr>
                <w:rFonts w:asciiTheme="majorHAnsi" w:hAnsiTheme="majorHAnsi"/>
                <w:bCs/>
                <w:sz w:val="20"/>
                <w:szCs w:val="20"/>
                <w:lang w:val="es-ES"/>
              </w:rPr>
            </w:pPr>
            <w:r w:rsidRPr="00F82AE2">
              <w:rPr>
                <w:rFonts w:asciiTheme="majorHAnsi" w:hAnsiTheme="majorHAnsi"/>
                <w:bCs/>
                <w:sz w:val="20"/>
                <w:szCs w:val="20"/>
                <w:lang w:val="es-ES"/>
              </w:rPr>
              <w:t>19 de noviembre de 2012</w:t>
            </w:r>
          </w:p>
        </w:tc>
      </w:tr>
      <w:tr w:rsidR="004C2312" w:rsidRPr="00F82AE2" w:rsidTr="004A6A54">
        <w:tc>
          <w:tcPr>
            <w:tcW w:w="3600" w:type="dxa"/>
            <w:tcBorders>
              <w:top w:val="single" w:sz="6" w:space="0" w:color="auto"/>
              <w:bottom w:val="single" w:sz="6" w:space="0" w:color="auto"/>
            </w:tcBorders>
            <w:shd w:val="clear" w:color="auto" w:fill="386294"/>
            <w:vAlign w:val="center"/>
          </w:tcPr>
          <w:p w:rsidR="004C2312" w:rsidRPr="00F82AE2" w:rsidRDefault="008E3BFE"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F82AE2" w:rsidRDefault="0035427B" w:rsidP="00CA6A08">
            <w:pPr>
              <w:jc w:val="both"/>
              <w:rPr>
                <w:rFonts w:asciiTheme="majorHAnsi" w:hAnsiTheme="majorHAnsi"/>
                <w:bCs/>
                <w:sz w:val="20"/>
                <w:szCs w:val="20"/>
                <w:lang w:val="es-ES"/>
              </w:rPr>
            </w:pPr>
            <w:r w:rsidRPr="00F82AE2">
              <w:rPr>
                <w:rFonts w:asciiTheme="majorHAnsi" w:hAnsiTheme="majorHAnsi"/>
                <w:bCs/>
                <w:sz w:val="20"/>
                <w:szCs w:val="20"/>
                <w:lang w:val="es-ES"/>
              </w:rPr>
              <w:t>30 de abril de 2013</w:t>
            </w:r>
          </w:p>
        </w:tc>
      </w:tr>
      <w:tr w:rsidR="004C2312" w:rsidRPr="00F82AE2" w:rsidTr="004A6A54">
        <w:tc>
          <w:tcPr>
            <w:tcW w:w="3600" w:type="dxa"/>
            <w:tcBorders>
              <w:top w:val="single" w:sz="6" w:space="0" w:color="auto"/>
              <w:bottom w:val="single" w:sz="6" w:space="0" w:color="auto"/>
            </w:tcBorders>
            <w:shd w:val="clear" w:color="auto" w:fill="386294"/>
            <w:vAlign w:val="center"/>
          </w:tcPr>
          <w:p w:rsidR="004C2312" w:rsidRPr="00E33592" w:rsidRDefault="004C2312" w:rsidP="00871462">
            <w:pPr>
              <w:jc w:val="center"/>
              <w:rPr>
                <w:rFonts w:asciiTheme="majorHAnsi" w:hAnsiTheme="majorHAnsi"/>
                <w:b/>
                <w:bCs/>
                <w:color w:val="FFFFFF" w:themeColor="background1"/>
                <w:sz w:val="19"/>
                <w:szCs w:val="19"/>
              </w:rPr>
            </w:pPr>
            <w:proofErr w:type="spellStart"/>
            <w:r w:rsidRPr="00E33592">
              <w:rPr>
                <w:rFonts w:asciiTheme="majorHAnsi" w:hAnsiTheme="majorHAnsi"/>
                <w:b/>
                <w:bCs/>
                <w:color w:val="FFFFFF" w:themeColor="background1"/>
                <w:sz w:val="19"/>
                <w:szCs w:val="19"/>
              </w:rPr>
              <w:t>Observaciones</w:t>
            </w:r>
            <w:proofErr w:type="spellEnd"/>
            <w:r w:rsidRPr="00E33592">
              <w:rPr>
                <w:rFonts w:asciiTheme="majorHAnsi" w:hAnsiTheme="majorHAnsi"/>
                <w:b/>
                <w:bCs/>
                <w:color w:val="FFFFFF" w:themeColor="background1"/>
                <w:sz w:val="19"/>
                <w:szCs w:val="19"/>
              </w:rPr>
              <w:t xml:space="preserve"> </w:t>
            </w:r>
            <w:proofErr w:type="spellStart"/>
            <w:r w:rsidRPr="00E33592">
              <w:rPr>
                <w:rFonts w:asciiTheme="majorHAnsi" w:hAnsiTheme="majorHAnsi"/>
                <w:b/>
                <w:bCs/>
                <w:color w:val="FFFFFF" w:themeColor="background1"/>
                <w:sz w:val="19"/>
                <w:szCs w:val="19"/>
              </w:rPr>
              <w:t>adicionales</w:t>
            </w:r>
            <w:proofErr w:type="spellEnd"/>
            <w:r w:rsidRPr="00E33592">
              <w:rPr>
                <w:rFonts w:asciiTheme="majorHAnsi" w:hAnsiTheme="majorHAnsi"/>
                <w:b/>
                <w:bCs/>
                <w:color w:val="FFFFFF" w:themeColor="background1"/>
                <w:sz w:val="19"/>
                <w:szCs w:val="19"/>
              </w:rPr>
              <w:t xml:space="preserve"> del Estado:</w:t>
            </w:r>
          </w:p>
        </w:tc>
        <w:tc>
          <w:tcPr>
            <w:tcW w:w="5760" w:type="dxa"/>
            <w:vAlign w:val="center"/>
          </w:tcPr>
          <w:p w:rsidR="004C2312" w:rsidRPr="00F82AE2" w:rsidRDefault="0035427B" w:rsidP="00CA6A08">
            <w:pPr>
              <w:jc w:val="both"/>
              <w:rPr>
                <w:rFonts w:asciiTheme="majorHAnsi" w:hAnsiTheme="majorHAnsi"/>
                <w:bCs/>
                <w:sz w:val="20"/>
                <w:szCs w:val="20"/>
              </w:rPr>
            </w:pPr>
            <w:r w:rsidRPr="00F82AE2">
              <w:rPr>
                <w:rFonts w:asciiTheme="majorHAnsi" w:hAnsiTheme="majorHAnsi"/>
                <w:bCs/>
                <w:sz w:val="20"/>
                <w:szCs w:val="20"/>
              </w:rPr>
              <w:t xml:space="preserve">7 de </w:t>
            </w:r>
            <w:proofErr w:type="spellStart"/>
            <w:r w:rsidRPr="00F82AE2">
              <w:rPr>
                <w:rFonts w:asciiTheme="majorHAnsi" w:hAnsiTheme="majorHAnsi"/>
                <w:bCs/>
                <w:sz w:val="20"/>
                <w:szCs w:val="20"/>
              </w:rPr>
              <w:t>octubre</w:t>
            </w:r>
            <w:proofErr w:type="spellEnd"/>
            <w:r w:rsidRPr="00F82AE2">
              <w:rPr>
                <w:rFonts w:asciiTheme="majorHAnsi" w:hAnsiTheme="majorHAnsi"/>
                <w:bCs/>
                <w:sz w:val="20"/>
                <w:szCs w:val="20"/>
              </w:rPr>
              <w:t xml:space="preserve"> de 2013</w:t>
            </w:r>
          </w:p>
        </w:tc>
      </w:tr>
      <w:tr w:rsidR="001E49E7" w:rsidRPr="00F82AE2" w:rsidTr="004A6A54">
        <w:tc>
          <w:tcPr>
            <w:tcW w:w="3600" w:type="dxa"/>
            <w:tcBorders>
              <w:top w:val="single" w:sz="6" w:space="0" w:color="auto"/>
              <w:bottom w:val="single" w:sz="6" w:space="0" w:color="auto"/>
            </w:tcBorders>
            <w:shd w:val="clear" w:color="auto" w:fill="386294"/>
            <w:vAlign w:val="center"/>
          </w:tcPr>
          <w:p w:rsidR="001E49E7" w:rsidRPr="00F82AE2" w:rsidRDefault="004A6A54"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A</w:t>
            </w:r>
            <w:r w:rsidR="001E49E7" w:rsidRPr="00F82AE2">
              <w:rPr>
                <w:rFonts w:asciiTheme="majorHAnsi" w:hAnsiTheme="majorHAnsi"/>
                <w:b/>
                <w:bCs/>
                <w:color w:val="FFFFFF" w:themeColor="background1"/>
                <w:sz w:val="20"/>
                <w:szCs w:val="20"/>
                <w:lang w:val="es-ES"/>
              </w:rPr>
              <w:t>dvertencia sobre posible archivo:</w:t>
            </w:r>
          </w:p>
        </w:tc>
        <w:tc>
          <w:tcPr>
            <w:tcW w:w="5760" w:type="dxa"/>
            <w:vAlign w:val="center"/>
          </w:tcPr>
          <w:p w:rsidR="001E49E7" w:rsidRPr="00F82AE2" w:rsidRDefault="0035427B" w:rsidP="00CA6A08">
            <w:pPr>
              <w:jc w:val="both"/>
              <w:rPr>
                <w:rFonts w:asciiTheme="majorHAnsi" w:hAnsiTheme="majorHAnsi"/>
                <w:bCs/>
                <w:sz w:val="20"/>
                <w:szCs w:val="20"/>
                <w:lang w:val="es-ES"/>
              </w:rPr>
            </w:pPr>
            <w:r w:rsidRPr="00F82AE2">
              <w:rPr>
                <w:rFonts w:asciiTheme="majorHAnsi" w:hAnsiTheme="majorHAnsi"/>
                <w:bCs/>
                <w:sz w:val="20"/>
                <w:szCs w:val="20"/>
                <w:lang w:val="es-ES"/>
              </w:rPr>
              <w:t>26 de mayo de 2017</w:t>
            </w:r>
          </w:p>
        </w:tc>
      </w:tr>
      <w:tr w:rsidR="001E49E7" w:rsidRPr="00F82AE2" w:rsidTr="004A6A54">
        <w:tc>
          <w:tcPr>
            <w:tcW w:w="3600" w:type="dxa"/>
            <w:tcBorders>
              <w:top w:val="single" w:sz="6" w:space="0" w:color="auto"/>
              <w:bottom w:val="single" w:sz="6" w:space="0" w:color="auto"/>
            </w:tcBorders>
            <w:shd w:val="clear" w:color="auto" w:fill="386294"/>
            <w:vAlign w:val="center"/>
          </w:tcPr>
          <w:p w:rsidR="001E49E7" w:rsidRPr="00F82AE2" w:rsidRDefault="004A6A54"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R</w:t>
            </w:r>
            <w:r w:rsidR="001E49E7" w:rsidRPr="00F82AE2">
              <w:rPr>
                <w:rFonts w:asciiTheme="majorHAnsi" w:hAnsiTheme="majorHAnsi"/>
                <w:b/>
                <w:bCs/>
                <w:color w:val="FFFFFF" w:themeColor="background1"/>
                <w:sz w:val="20"/>
                <w:szCs w:val="20"/>
                <w:lang w:val="es-ES"/>
              </w:rPr>
              <w:t xml:space="preserve">espuesta de la parte peticionaria ante advertencia </w:t>
            </w:r>
            <w:r w:rsidR="00DD4AD2" w:rsidRPr="00F82AE2">
              <w:rPr>
                <w:rFonts w:asciiTheme="majorHAnsi" w:hAnsiTheme="majorHAnsi"/>
                <w:b/>
                <w:bCs/>
                <w:color w:val="FFFFFF" w:themeColor="background1"/>
                <w:sz w:val="20"/>
                <w:szCs w:val="20"/>
                <w:lang w:val="es-ES"/>
              </w:rPr>
              <w:t xml:space="preserve">de </w:t>
            </w:r>
            <w:r w:rsidR="001E49E7" w:rsidRPr="00F82AE2">
              <w:rPr>
                <w:rFonts w:asciiTheme="majorHAnsi" w:hAnsiTheme="majorHAnsi"/>
                <w:b/>
                <w:bCs/>
                <w:color w:val="FFFFFF" w:themeColor="background1"/>
                <w:sz w:val="20"/>
                <w:szCs w:val="20"/>
                <w:lang w:val="es-ES"/>
              </w:rPr>
              <w:t>posible archivo:</w:t>
            </w:r>
          </w:p>
        </w:tc>
        <w:tc>
          <w:tcPr>
            <w:tcW w:w="5760" w:type="dxa"/>
            <w:vAlign w:val="center"/>
          </w:tcPr>
          <w:p w:rsidR="001E49E7" w:rsidRPr="00F82AE2" w:rsidRDefault="0035427B" w:rsidP="00CA6A08">
            <w:pPr>
              <w:jc w:val="both"/>
              <w:rPr>
                <w:rFonts w:asciiTheme="majorHAnsi" w:hAnsiTheme="majorHAnsi"/>
                <w:bCs/>
                <w:sz w:val="20"/>
                <w:szCs w:val="20"/>
                <w:lang w:val="es-ES"/>
              </w:rPr>
            </w:pPr>
            <w:r w:rsidRPr="00F82AE2">
              <w:rPr>
                <w:rFonts w:asciiTheme="majorHAnsi" w:hAnsiTheme="majorHAnsi"/>
                <w:bCs/>
                <w:sz w:val="20"/>
                <w:szCs w:val="20"/>
                <w:lang w:val="es-ES"/>
              </w:rPr>
              <w:t>1 de agosto de 2017</w:t>
            </w:r>
          </w:p>
        </w:tc>
      </w:tr>
    </w:tbl>
    <w:p w:rsidR="003239B8" w:rsidRPr="00F82AE2" w:rsidRDefault="003239B8" w:rsidP="00CA6A08">
      <w:pPr>
        <w:spacing w:before="240" w:after="240"/>
        <w:ind w:firstLine="720"/>
        <w:jc w:val="both"/>
        <w:rPr>
          <w:rFonts w:asciiTheme="majorHAnsi" w:hAnsiTheme="majorHAnsi"/>
          <w:b/>
          <w:bCs/>
          <w:sz w:val="20"/>
          <w:szCs w:val="20"/>
          <w:lang w:val="es-ES"/>
        </w:rPr>
      </w:pPr>
      <w:r w:rsidRPr="00F82AE2">
        <w:rPr>
          <w:rFonts w:asciiTheme="majorHAnsi" w:hAnsiTheme="majorHAnsi"/>
          <w:b/>
          <w:bCs/>
          <w:sz w:val="20"/>
          <w:szCs w:val="20"/>
          <w:lang w:val="es-ES"/>
        </w:rPr>
        <w:t xml:space="preserve">III. </w:t>
      </w:r>
      <w:r w:rsidRPr="00F82AE2">
        <w:rPr>
          <w:rFonts w:asciiTheme="majorHAnsi" w:hAnsiTheme="majorHAnsi"/>
          <w:b/>
          <w:bCs/>
          <w:sz w:val="20"/>
          <w:szCs w:val="20"/>
          <w:lang w:val="es-ES"/>
        </w:rPr>
        <w:tab/>
        <w:t>COMPETENCIA</w:t>
      </w:r>
      <w:r w:rsidR="00EE00E9" w:rsidRPr="00F82AE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2AE2" w:rsidTr="004A6A54">
        <w:trPr>
          <w:cantSplit/>
        </w:trPr>
        <w:tc>
          <w:tcPr>
            <w:tcW w:w="3600" w:type="dxa"/>
            <w:tcBorders>
              <w:top w:val="single" w:sz="4"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i/>
                <w:color w:val="FFFFFF" w:themeColor="background1"/>
                <w:sz w:val="20"/>
                <w:szCs w:val="20"/>
              </w:rPr>
            </w:pPr>
            <w:proofErr w:type="spellStart"/>
            <w:r w:rsidRPr="00F82AE2">
              <w:rPr>
                <w:rFonts w:asciiTheme="majorHAnsi" w:hAnsiTheme="majorHAnsi"/>
                <w:b/>
                <w:bCs/>
                <w:color w:val="FFFFFF" w:themeColor="background1"/>
                <w:sz w:val="20"/>
                <w:szCs w:val="20"/>
              </w:rPr>
              <w:t>Competencia</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Ratione</w:t>
            </w:r>
            <w:proofErr w:type="spellEnd"/>
            <w:r w:rsidRPr="00F82AE2">
              <w:rPr>
                <w:rFonts w:asciiTheme="majorHAnsi" w:hAnsiTheme="majorHAnsi"/>
                <w:b/>
                <w:bCs/>
                <w:i/>
                <w:color w:val="FFFFFF" w:themeColor="background1"/>
                <w:sz w:val="20"/>
                <w:szCs w:val="20"/>
              </w:rPr>
              <w:t xml:space="preserve"> personae:</w:t>
            </w:r>
          </w:p>
        </w:tc>
        <w:tc>
          <w:tcPr>
            <w:tcW w:w="5760" w:type="dxa"/>
            <w:vAlign w:val="center"/>
          </w:tcPr>
          <w:p w:rsidR="003239B8" w:rsidRPr="00F82AE2" w:rsidRDefault="00A54921" w:rsidP="00CA6A08">
            <w:pPr>
              <w:jc w:val="both"/>
              <w:rPr>
                <w:rFonts w:asciiTheme="majorHAnsi" w:hAnsiTheme="majorHAnsi"/>
                <w:bCs/>
                <w:sz w:val="20"/>
                <w:szCs w:val="20"/>
              </w:rPr>
            </w:pPr>
            <w:proofErr w:type="spellStart"/>
            <w:r w:rsidRPr="00F82AE2">
              <w:rPr>
                <w:rFonts w:asciiTheme="majorHAnsi" w:hAnsiTheme="majorHAnsi"/>
                <w:bCs/>
                <w:sz w:val="20"/>
                <w:szCs w:val="20"/>
              </w:rPr>
              <w:t>Sí</w:t>
            </w:r>
            <w:proofErr w:type="spellEnd"/>
          </w:p>
        </w:tc>
      </w:tr>
      <w:tr w:rsidR="003239B8" w:rsidRPr="00F82AE2" w:rsidTr="004A6A54">
        <w:trPr>
          <w:cantSplit/>
        </w:trPr>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proofErr w:type="spellStart"/>
            <w:r w:rsidRPr="00F82AE2">
              <w:rPr>
                <w:rFonts w:asciiTheme="majorHAnsi" w:hAnsiTheme="majorHAnsi"/>
                <w:b/>
                <w:bCs/>
                <w:color w:val="FFFFFF" w:themeColor="background1"/>
                <w:sz w:val="20"/>
                <w:szCs w:val="20"/>
              </w:rPr>
              <w:t>Competencia</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Ratione</w:t>
            </w:r>
            <w:proofErr w:type="spellEnd"/>
            <w:r w:rsidRPr="00F82AE2">
              <w:rPr>
                <w:rFonts w:asciiTheme="majorHAnsi" w:hAnsiTheme="majorHAnsi"/>
                <w:b/>
                <w:bCs/>
                <w:i/>
                <w:color w:val="FFFFFF" w:themeColor="background1"/>
                <w:sz w:val="20"/>
                <w:szCs w:val="20"/>
              </w:rPr>
              <w:t xml:space="preserve"> loci</w:t>
            </w:r>
            <w:r w:rsidRPr="00F82AE2">
              <w:rPr>
                <w:rFonts w:asciiTheme="majorHAnsi" w:hAnsiTheme="majorHAnsi"/>
                <w:b/>
                <w:bCs/>
                <w:color w:val="FFFFFF" w:themeColor="background1"/>
                <w:sz w:val="20"/>
                <w:szCs w:val="20"/>
              </w:rPr>
              <w:t>:</w:t>
            </w:r>
          </w:p>
        </w:tc>
        <w:tc>
          <w:tcPr>
            <w:tcW w:w="5760" w:type="dxa"/>
            <w:vAlign w:val="center"/>
          </w:tcPr>
          <w:p w:rsidR="003239B8" w:rsidRPr="00F82AE2" w:rsidRDefault="00A54921" w:rsidP="00CA6A08">
            <w:pPr>
              <w:jc w:val="both"/>
              <w:rPr>
                <w:rFonts w:asciiTheme="majorHAnsi" w:hAnsiTheme="majorHAnsi"/>
                <w:bCs/>
                <w:sz w:val="20"/>
                <w:szCs w:val="20"/>
              </w:rPr>
            </w:pPr>
            <w:proofErr w:type="spellStart"/>
            <w:r w:rsidRPr="00F82AE2">
              <w:rPr>
                <w:rFonts w:asciiTheme="majorHAnsi" w:hAnsiTheme="majorHAnsi"/>
                <w:bCs/>
                <w:sz w:val="20"/>
                <w:szCs w:val="20"/>
              </w:rPr>
              <w:t>Sí</w:t>
            </w:r>
            <w:proofErr w:type="spellEnd"/>
          </w:p>
        </w:tc>
      </w:tr>
      <w:tr w:rsidR="003239B8" w:rsidRPr="00F82AE2" w:rsidTr="004A6A54">
        <w:trPr>
          <w:cantSplit/>
        </w:trPr>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proofErr w:type="spellStart"/>
            <w:r w:rsidRPr="00F82AE2">
              <w:rPr>
                <w:rFonts w:asciiTheme="majorHAnsi" w:hAnsiTheme="majorHAnsi"/>
                <w:b/>
                <w:bCs/>
                <w:color w:val="FFFFFF" w:themeColor="background1"/>
                <w:sz w:val="20"/>
                <w:szCs w:val="20"/>
              </w:rPr>
              <w:t>Competencia</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Ratione</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temporis</w:t>
            </w:r>
            <w:proofErr w:type="spellEnd"/>
            <w:r w:rsidRPr="00F82AE2">
              <w:rPr>
                <w:rFonts w:asciiTheme="majorHAnsi" w:hAnsiTheme="majorHAnsi"/>
                <w:b/>
                <w:bCs/>
                <w:color w:val="FFFFFF" w:themeColor="background1"/>
                <w:sz w:val="20"/>
                <w:szCs w:val="20"/>
              </w:rPr>
              <w:t>:</w:t>
            </w:r>
          </w:p>
        </w:tc>
        <w:tc>
          <w:tcPr>
            <w:tcW w:w="5760" w:type="dxa"/>
            <w:vAlign w:val="center"/>
          </w:tcPr>
          <w:p w:rsidR="003239B8" w:rsidRPr="00F82AE2" w:rsidRDefault="00A54921" w:rsidP="00CA6A08">
            <w:pPr>
              <w:jc w:val="both"/>
              <w:rPr>
                <w:rFonts w:asciiTheme="majorHAnsi" w:hAnsiTheme="majorHAnsi"/>
                <w:bCs/>
                <w:sz w:val="20"/>
                <w:szCs w:val="20"/>
              </w:rPr>
            </w:pPr>
            <w:proofErr w:type="spellStart"/>
            <w:r w:rsidRPr="00F82AE2">
              <w:rPr>
                <w:rFonts w:asciiTheme="majorHAnsi" w:hAnsiTheme="majorHAnsi"/>
                <w:bCs/>
                <w:sz w:val="20"/>
                <w:szCs w:val="20"/>
              </w:rPr>
              <w:t>Sí</w:t>
            </w:r>
            <w:proofErr w:type="spellEnd"/>
          </w:p>
        </w:tc>
      </w:tr>
      <w:tr w:rsidR="003239B8" w:rsidRPr="008F7874" w:rsidTr="004A6A54">
        <w:trPr>
          <w:cantSplit/>
        </w:trPr>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proofErr w:type="spellStart"/>
            <w:r w:rsidRPr="00F82AE2">
              <w:rPr>
                <w:rFonts w:asciiTheme="majorHAnsi" w:hAnsiTheme="majorHAnsi"/>
                <w:b/>
                <w:bCs/>
                <w:color w:val="FFFFFF" w:themeColor="background1"/>
                <w:sz w:val="20"/>
                <w:szCs w:val="20"/>
              </w:rPr>
              <w:t>Competencia</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Ratione</w:t>
            </w:r>
            <w:proofErr w:type="spellEnd"/>
            <w:r w:rsidRPr="00F82AE2">
              <w:rPr>
                <w:rFonts w:asciiTheme="majorHAnsi" w:hAnsiTheme="majorHAnsi"/>
                <w:b/>
                <w:bCs/>
                <w:i/>
                <w:color w:val="FFFFFF" w:themeColor="background1"/>
                <w:sz w:val="20"/>
                <w:szCs w:val="20"/>
              </w:rPr>
              <w:t xml:space="preserve"> </w:t>
            </w:r>
            <w:proofErr w:type="spellStart"/>
            <w:r w:rsidRPr="00F82AE2">
              <w:rPr>
                <w:rFonts w:asciiTheme="majorHAnsi" w:hAnsiTheme="majorHAnsi"/>
                <w:b/>
                <w:bCs/>
                <w:i/>
                <w:color w:val="FFFFFF" w:themeColor="background1"/>
                <w:sz w:val="20"/>
                <w:szCs w:val="20"/>
              </w:rPr>
              <w:t>materia</w:t>
            </w:r>
            <w:r w:rsidR="00EE00E9" w:rsidRPr="00F82AE2">
              <w:rPr>
                <w:rFonts w:asciiTheme="majorHAnsi" w:hAnsiTheme="majorHAnsi"/>
                <w:b/>
                <w:bCs/>
                <w:i/>
                <w:color w:val="FFFFFF" w:themeColor="background1"/>
                <w:sz w:val="20"/>
                <w:szCs w:val="20"/>
              </w:rPr>
              <w:t>e</w:t>
            </w:r>
            <w:proofErr w:type="spellEnd"/>
            <w:r w:rsidRPr="00F82AE2">
              <w:rPr>
                <w:rFonts w:asciiTheme="majorHAnsi" w:hAnsiTheme="majorHAnsi"/>
                <w:b/>
                <w:bCs/>
                <w:color w:val="FFFFFF" w:themeColor="background1"/>
                <w:sz w:val="20"/>
                <w:szCs w:val="20"/>
              </w:rPr>
              <w:t>:</w:t>
            </w:r>
          </w:p>
        </w:tc>
        <w:tc>
          <w:tcPr>
            <w:tcW w:w="5760" w:type="dxa"/>
            <w:vAlign w:val="center"/>
          </w:tcPr>
          <w:p w:rsidR="003239B8" w:rsidRPr="00F82AE2" w:rsidRDefault="00A54921" w:rsidP="00CA6A08">
            <w:pPr>
              <w:jc w:val="both"/>
              <w:rPr>
                <w:rFonts w:asciiTheme="majorHAnsi" w:hAnsiTheme="majorHAnsi"/>
                <w:bCs/>
                <w:sz w:val="20"/>
                <w:szCs w:val="20"/>
                <w:lang w:val="es-ES"/>
              </w:rPr>
            </w:pPr>
            <w:r w:rsidRPr="00F82AE2">
              <w:rPr>
                <w:rFonts w:asciiTheme="majorHAnsi" w:hAnsiTheme="majorHAnsi"/>
                <w:bCs/>
                <w:sz w:val="20"/>
                <w:szCs w:val="20"/>
                <w:lang w:val="es-ES"/>
              </w:rPr>
              <w:t>Sí</w:t>
            </w:r>
            <w:r w:rsidR="009B059E" w:rsidRPr="00F82AE2">
              <w:rPr>
                <w:rFonts w:asciiTheme="majorHAnsi" w:hAnsiTheme="majorHAnsi"/>
                <w:bCs/>
                <w:sz w:val="20"/>
                <w:szCs w:val="20"/>
                <w:lang w:val="es-ES"/>
              </w:rPr>
              <w:t>, Convención Americana (depósito realizado el 28 de julio de 1978)</w:t>
            </w:r>
          </w:p>
        </w:tc>
      </w:tr>
    </w:tbl>
    <w:p w:rsidR="003239B8" w:rsidRPr="00F82AE2" w:rsidRDefault="003239B8" w:rsidP="00CA6A08">
      <w:pPr>
        <w:spacing w:before="240" w:after="240"/>
        <w:ind w:firstLine="720"/>
        <w:jc w:val="both"/>
        <w:rPr>
          <w:rFonts w:asciiTheme="majorHAnsi" w:hAnsiTheme="majorHAnsi"/>
          <w:b/>
          <w:bCs/>
          <w:sz w:val="20"/>
          <w:szCs w:val="20"/>
          <w:lang w:val="es-ES"/>
        </w:rPr>
      </w:pPr>
      <w:r w:rsidRPr="00F82AE2">
        <w:rPr>
          <w:rFonts w:asciiTheme="majorHAnsi" w:hAnsiTheme="majorHAnsi"/>
          <w:b/>
          <w:bCs/>
          <w:sz w:val="20"/>
          <w:szCs w:val="20"/>
          <w:lang w:val="es-ES"/>
        </w:rPr>
        <w:t xml:space="preserve">IV. </w:t>
      </w:r>
      <w:r w:rsidRPr="00F82AE2">
        <w:rPr>
          <w:rFonts w:asciiTheme="majorHAnsi" w:hAnsiTheme="majorHAnsi"/>
          <w:b/>
          <w:bCs/>
          <w:sz w:val="20"/>
          <w:szCs w:val="20"/>
          <w:lang w:val="es-ES"/>
        </w:rPr>
        <w:tab/>
      </w:r>
      <w:r w:rsidR="00EE00E9" w:rsidRPr="00F82AE2">
        <w:rPr>
          <w:rFonts w:asciiTheme="majorHAnsi" w:hAnsiTheme="majorHAnsi"/>
          <w:b/>
          <w:bCs/>
          <w:sz w:val="20"/>
          <w:szCs w:val="20"/>
          <w:lang w:val="es-ES"/>
        </w:rPr>
        <w:t>DUPLICACIÓN</w:t>
      </w:r>
      <w:r w:rsidR="00EE00E9" w:rsidRPr="00F82AE2">
        <w:rPr>
          <w:rFonts w:asciiTheme="majorHAnsi" w:hAnsiTheme="majorHAnsi"/>
          <w:b/>
          <w:bCs/>
          <w:color w:val="FFFFFF" w:themeColor="background1"/>
          <w:sz w:val="20"/>
          <w:szCs w:val="20"/>
          <w:lang w:val="es-ES"/>
        </w:rPr>
        <w:t xml:space="preserve"> </w:t>
      </w:r>
      <w:r w:rsidR="00EE00E9" w:rsidRPr="00F82AE2">
        <w:rPr>
          <w:rFonts w:asciiTheme="majorHAnsi" w:hAnsiTheme="majorHAnsi"/>
          <w:b/>
          <w:bCs/>
          <w:sz w:val="20"/>
          <w:szCs w:val="20"/>
          <w:lang w:val="es-ES"/>
        </w:rPr>
        <w:t>DE PROCEDIMIENTOS Y COSA JUZGADA</w:t>
      </w:r>
      <w:r w:rsidR="00EE00E9" w:rsidRPr="00F82AE2">
        <w:rPr>
          <w:rFonts w:asciiTheme="majorHAnsi" w:hAnsiTheme="majorHAnsi"/>
          <w:b/>
          <w:bCs/>
          <w:i/>
          <w:sz w:val="20"/>
          <w:szCs w:val="20"/>
          <w:lang w:val="es-ES"/>
        </w:rPr>
        <w:t xml:space="preserve"> </w:t>
      </w:r>
      <w:r w:rsidR="00EE00E9" w:rsidRPr="00F82AE2">
        <w:rPr>
          <w:rFonts w:asciiTheme="majorHAnsi" w:hAnsiTheme="majorHAnsi"/>
          <w:b/>
          <w:bCs/>
          <w:sz w:val="20"/>
          <w:szCs w:val="20"/>
          <w:lang w:val="es-ES"/>
        </w:rPr>
        <w:t xml:space="preserve">INTERNACIONAL, </w:t>
      </w:r>
      <w:r w:rsidRPr="00F82AE2">
        <w:rPr>
          <w:rFonts w:asciiTheme="majorHAnsi" w:hAnsiTheme="majorHAnsi"/>
          <w:b/>
          <w:bCs/>
          <w:sz w:val="20"/>
          <w:szCs w:val="20"/>
          <w:lang w:val="es-ES"/>
        </w:rPr>
        <w:t xml:space="preserve"> CARACTERIZACIÓN, </w:t>
      </w:r>
      <w:r w:rsidRPr="00F82AE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82AE2" w:rsidTr="004A6A54">
        <w:trPr>
          <w:cantSplit/>
        </w:trPr>
        <w:tc>
          <w:tcPr>
            <w:tcW w:w="3600" w:type="dxa"/>
            <w:tcBorders>
              <w:top w:val="single" w:sz="4" w:space="0" w:color="auto"/>
              <w:bottom w:val="single" w:sz="6" w:space="0" w:color="auto"/>
            </w:tcBorders>
            <w:shd w:val="clear" w:color="auto" w:fill="386294"/>
            <w:vAlign w:val="center"/>
          </w:tcPr>
          <w:p w:rsidR="00EE00E9" w:rsidRPr="00F82AE2" w:rsidRDefault="00EE00E9"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F82AE2" w:rsidRDefault="00A54921" w:rsidP="00CA6A08">
            <w:pPr>
              <w:jc w:val="both"/>
              <w:rPr>
                <w:rFonts w:asciiTheme="majorHAnsi" w:hAnsiTheme="majorHAnsi"/>
                <w:bCs/>
                <w:sz w:val="20"/>
                <w:szCs w:val="20"/>
                <w:lang w:val="es-ES"/>
              </w:rPr>
            </w:pPr>
            <w:r w:rsidRPr="00F82AE2">
              <w:rPr>
                <w:rFonts w:asciiTheme="majorHAnsi" w:hAnsiTheme="majorHAnsi"/>
                <w:bCs/>
                <w:sz w:val="20"/>
                <w:szCs w:val="20"/>
                <w:lang w:val="es-ES"/>
              </w:rPr>
              <w:t>No</w:t>
            </w:r>
          </w:p>
        </w:tc>
      </w:tr>
      <w:tr w:rsidR="003239B8" w:rsidRPr="008F7874" w:rsidTr="004A6A54">
        <w:trPr>
          <w:cantSplit/>
        </w:trPr>
        <w:tc>
          <w:tcPr>
            <w:tcW w:w="3600" w:type="dxa"/>
            <w:tcBorders>
              <w:top w:val="single" w:sz="4"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i/>
                <w:color w:val="FFFFFF" w:themeColor="background1"/>
                <w:sz w:val="20"/>
                <w:szCs w:val="20"/>
              </w:rPr>
            </w:pPr>
            <w:r w:rsidRPr="00F82AE2">
              <w:rPr>
                <w:rFonts w:asciiTheme="majorHAnsi" w:hAnsiTheme="majorHAnsi"/>
                <w:b/>
                <w:bCs/>
                <w:color w:val="FFFFFF" w:themeColor="background1"/>
                <w:sz w:val="20"/>
                <w:szCs w:val="20"/>
              </w:rPr>
              <w:t xml:space="preserve">Derechos </w:t>
            </w:r>
            <w:proofErr w:type="spellStart"/>
            <w:r w:rsidRPr="00F82AE2">
              <w:rPr>
                <w:rFonts w:asciiTheme="majorHAnsi" w:hAnsiTheme="majorHAnsi"/>
                <w:b/>
                <w:bCs/>
                <w:color w:val="FFFFFF" w:themeColor="background1"/>
                <w:sz w:val="20"/>
                <w:szCs w:val="20"/>
              </w:rPr>
              <w:t>declarados</w:t>
            </w:r>
            <w:proofErr w:type="spellEnd"/>
            <w:r w:rsidRPr="00F82AE2">
              <w:rPr>
                <w:rFonts w:asciiTheme="majorHAnsi" w:hAnsiTheme="majorHAnsi"/>
                <w:b/>
                <w:bCs/>
                <w:color w:val="FFFFFF" w:themeColor="background1"/>
                <w:sz w:val="20"/>
                <w:szCs w:val="20"/>
              </w:rPr>
              <w:t xml:space="preserve"> </w:t>
            </w:r>
            <w:proofErr w:type="spellStart"/>
            <w:r w:rsidRPr="00F82AE2">
              <w:rPr>
                <w:rFonts w:asciiTheme="majorHAnsi" w:hAnsiTheme="majorHAnsi"/>
                <w:b/>
                <w:bCs/>
                <w:color w:val="FFFFFF" w:themeColor="background1"/>
                <w:sz w:val="20"/>
                <w:szCs w:val="20"/>
              </w:rPr>
              <w:t>admisibles</w:t>
            </w:r>
            <w:proofErr w:type="spellEnd"/>
            <w:r w:rsidRPr="00F82AE2">
              <w:rPr>
                <w:rFonts w:asciiTheme="majorHAnsi" w:hAnsiTheme="majorHAnsi"/>
                <w:b/>
                <w:bCs/>
                <w:i/>
                <w:color w:val="FFFFFF" w:themeColor="background1"/>
                <w:sz w:val="20"/>
                <w:szCs w:val="20"/>
              </w:rPr>
              <w:t>:</w:t>
            </w:r>
          </w:p>
        </w:tc>
        <w:tc>
          <w:tcPr>
            <w:tcW w:w="5760" w:type="dxa"/>
            <w:vAlign w:val="center"/>
          </w:tcPr>
          <w:p w:rsidR="003239B8" w:rsidRPr="00027E4E" w:rsidRDefault="00CA6A08" w:rsidP="00CA6A08">
            <w:pPr>
              <w:jc w:val="both"/>
              <w:rPr>
                <w:rFonts w:asciiTheme="majorHAnsi" w:hAnsiTheme="majorHAnsi"/>
                <w:bCs/>
                <w:sz w:val="20"/>
                <w:szCs w:val="20"/>
                <w:lang w:val="es-AR"/>
              </w:rPr>
            </w:pPr>
            <w:r w:rsidRPr="00027E4E">
              <w:rPr>
                <w:rFonts w:asciiTheme="majorHAnsi" w:hAnsiTheme="majorHAnsi"/>
                <w:bCs/>
                <w:sz w:val="20"/>
                <w:szCs w:val="20"/>
                <w:lang w:val="es-AR"/>
              </w:rPr>
              <w:t xml:space="preserve">Artículos </w:t>
            </w:r>
            <w:r w:rsidR="00FF0506">
              <w:rPr>
                <w:rFonts w:asciiTheme="majorHAnsi" w:hAnsiTheme="majorHAnsi"/>
                <w:bCs/>
                <w:sz w:val="20"/>
                <w:szCs w:val="20"/>
                <w:lang w:val="es-AR"/>
              </w:rPr>
              <w:t xml:space="preserve">5 (integridad personal), </w:t>
            </w:r>
            <w:r w:rsidR="00027E4E" w:rsidRPr="00027E4E">
              <w:rPr>
                <w:rFonts w:asciiTheme="majorHAnsi" w:hAnsiTheme="majorHAnsi"/>
                <w:bCs/>
                <w:sz w:val="20"/>
                <w:szCs w:val="20"/>
                <w:lang w:val="es-AR"/>
              </w:rPr>
              <w:t xml:space="preserve">7 (libertad personal), </w:t>
            </w:r>
            <w:r w:rsidR="00D40931" w:rsidRPr="00027E4E">
              <w:rPr>
                <w:rFonts w:asciiTheme="majorHAnsi" w:hAnsiTheme="majorHAnsi"/>
                <w:bCs/>
                <w:sz w:val="20"/>
                <w:szCs w:val="20"/>
                <w:lang w:val="es-AR"/>
              </w:rPr>
              <w:t>8</w:t>
            </w:r>
            <w:r w:rsidR="006925A6" w:rsidRPr="00027E4E">
              <w:rPr>
                <w:rFonts w:asciiTheme="majorHAnsi" w:hAnsiTheme="majorHAnsi"/>
                <w:bCs/>
                <w:sz w:val="20"/>
                <w:szCs w:val="20"/>
                <w:lang w:val="es-AR"/>
              </w:rPr>
              <w:t xml:space="preserve"> (garantías judiciales)</w:t>
            </w:r>
            <w:r w:rsidR="00027E4E" w:rsidRPr="00027E4E">
              <w:rPr>
                <w:rFonts w:asciiTheme="majorHAnsi" w:hAnsiTheme="majorHAnsi"/>
                <w:bCs/>
                <w:sz w:val="20"/>
                <w:szCs w:val="20"/>
                <w:lang w:val="es-AR"/>
              </w:rPr>
              <w:t xml:space="preserve"> y</w:t>
            </w:r>
            <w:r w:rsidR="00D40931" w:rsidRPr="00027E4E">
              <w:rPr>
                <w:rFonts w:asciiTheme="majorHAnsi" w:hAnsiTheme="majorHAnsi"/>
                <w:bCs/>
                <w:sz w:val="20"/>
                <w:szCs w:val="20"/>
                <w:lang w:val="es-AR"/>
              </w:rPr>
              <w:t xml:space="preserve"> 25</w:t>
            </w:r>
            <w:r w:rsidR="006925A6" w:rsidRPr="00027E4E">
              <w:rPr>
                <w:rFonts w:asciiTheme="majorHAnsi" w:hAnsiTheme="majorHAnsi"/>
                <w:bCs/>
                <w:sz w:val="20"/>
                <w:szCs w:val="20"/>
                <w:lang w:val="es-AR"/>
              </w:rPr>
              <w:t xml:space="preserve"> (protección judicial)</w:t>
            </w:r>
            <w:r w:rsidR="00D40931" w:rsidRPr="00027E4E">
              <w:rPr>
                <w:rFonts w:asciiTheme="majorHAnsi" w:hAnsiTheme="majorHAnsi"/>
                <w:bCs/>
                <w:sz w:val="20"/>
                <w:szCs w:val="20"/>
                <w:lang w:val="es-AR"/>
              </w:rPr>
              <w:t xml:space="preserve"> </w:t>
            </w:r>
            <w:r w:rsidR="006925A6" w:rsidRPr="00027E4E">
              <w:rPr>
                <w:rFonts w:asciiTheme="majorHAnsi" w:hAnsiTheme="majorHAnsi"/>
                <w:bCs/>
                <w:sz w:val="20"/>
                <w:szCs w:val="20"/>
                <w:lang w:val="es-AR"/>
              </w:rPr>
              <w:t>de la Convención Americana</w:t>
            </w:r>
            <w:r w:rsidR="008C1A33" w:rsidRPr="00027E4E">
              <w:rPr>
                <w:rFonts w:asciiTheme="majorHAnsi" w:hAnsiTheme="majorHAnsi"/>
                <w:bCs/>
                <w:sz w:val="20"/>
                <w:szCs w:val="20"/>
                <w:lang w:val="es-AR"/>
              </w:rPr>
              <w:t>,</w:t>
            </w:r>
            <w:r w:rsidR="006925A6" w:rsidRPr="00027E4E">
              <w:rPr>
                <w:rFonts w:asciiTheme="majorHAnsi" w:hAnsiTheme="majorHAnsi"/>
                <w:bCs/>
                <w:sz w:val="20"/>
                <w:szCs w:val="20"/>
                <w:lang w:val="es-AR"/>
              </w:rPr>
              <w:t xml:space="preserve"> en relación con su artículo 1.1</w:t>
            </w:r>
          </w:p>
        </w:tc>
      </w:tr>
      <w:tr w:rsidR="003239B8" w:rsidRPr="008F7874" w:rsidTr="004A6A54">
        <w:trPr>
          <w:cantSplit/>
        </w:trPr>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lang w:val="es-ES"/>
              </w:rPr>
            </w:pPr>
            <w:r w:rsidRPr="00F82AE2">
              <w:rPr>
                <w:rFonts w:asciiTheme="majorHAnsi" w:hAnsiTheme="majorHAnsi"/>
                <w:b/>
                <w:bCs/>
                <w:color w:val="FFFFFF" w:themeColor="background1"/>
                <w:sz w:val="20"/>
                <w:szCs w:val="20"/>
                <w:lang w:val="es-ES"/>
              </w:rPr>
              <w:t>Agotamiento de recursos internos</w:t>
            </w:r>
            <w:r w:rsidR="00EE00E9" w:rsidRPr="00F82AE2">
              <w:rPr>
                <w:rFonts w:asciiTheme="majorHAnsi" w:hAnsiTheme="majorHAnsi"/>
                <w:b/>
                <w:bCs/>
                <w:color w:val="FFFFFF" w:themeColor="background1"/>
                <w:sz w:val="20"/>
                <w:szCs w:val="20"/>
                <w:lang w:val="es-ES"/>
              </w:rPr>
              <w:t xml:space="preserve"> o procedencia de una excepción</w:t>
            </w:r>
            <w:r w:rsidRPr="00F82AE2">
              <w:rPr>
                <w:rFonts w:asciiTheme="majorHAnsi" w:hAnsiTheme="majorHAnsi"/>
                <w:b/>
                <w:bCs/>
                <w:color w:val="FFFFFF" w:themeColor="background1"/>
                <w:sz w:val="20"/>
                <w:szCs w:val="20"/>
                <w:lang w:val="es-ES"/>
              </w:rPr>
              <w:t>:</w:t>
            </w:r>
          </w:p>
        </w:tc>
        <w:tc>
          <w:tcPr>
            <w:tcW w:w="5760" w:type="dxa"/>
            <w:vAlign w:val="center"/>
          </w:tcPr>
          <w:p w:rsidR="003239B8" w:rsidRPr="00027E4E" w:rsidRDefault="00A54921" w:rsidP="00C8586D">
            <w:pPr>
              <w:jc w:val="both"/>
              <w:rPr>
                <w:rFonts w:asciiTheme="majorHAnsi" w:hAnsiTheme="majorHAnsi"/>
                <w:bCs/>
                <w:sz w:val="20"/>
                <w:szCs w:val="20"/>
                <w:lang w:val="es-ES"/>
              </w:rPr>
            </w:pPr>
            <w:r w:rsidRPr="00027E4E">
              <w:rPr>
                <w:rFonts w:asciiTheme="majorHAnsi" w:hAnsiTheme="majorHAnsi"/>
                <w:bCs/>
                <w:sz w:val="20"/>
                <w:szCs w:val="20"/>
                <w:lang w:val="es-ES"/>
              </w:rPr>
              <w:t>S</w:t>
            </w:r>
            <w:r w:rsidR="00D40931" w:rsidRPr="00027E4E">
              <w:rPr>
                <w:rFonts w:asciiTheme="majorHAnsi" w:hAnsiTheme="majorHAnsi"/>
                <w:bCs/>
                <w:sz w:val="20"/>
                <w:szCs w:val="20"/>
                <w:lang w:val="es-ES"/>
              </w:rPr>
              <w:t>í</w:t>
            </w:r>
            <w:r w:rsidR="00C8586D" w:rsidRPr="00027E4E">
              <w:rPr>
                <w:rFonts w:asciiTheme="majorHAnsi" w:hAnsiTheme="majorHAnsi"/>
                <w:bCs/>
                <w:sz w:val="20"/>
                <w:szCs w:val="20"/>
                <w:lang w:val="es-ES"/>
              </w:rPr>
              <w:t>, el 24 de julio de 2008</w:t>
            </w:r>
          </w:p>
        </w:tc>
      </w:tr>
      <w:tr w:rsidR="003239B8" w:rsidRPr="008F7874" w:rsidTr="004A6A54">
        <w:trPr>
          <w:cantSplit/>
        </w:trPr>
        <w:tc>
          <w:tcPr>
            <w:tcW w:w="3600" w:type="dxa"/>
            <w:tcBorders>
              <w:top w:val="single" w:sz="6" w:space="0" w:color="auto"/>
              <w:bottom w:val="single" w:sz="6" w:space="0" w:color="auto"/>
            </w:tcBorders>
            <w:shd w:val="clear" w:color="auto" w:fill="386294"/>
            <w:vAlign w:val="center"/>
          </w:tcPr>
          <w:p w:rsidR="003239B8" w:rsidRPr="00F82AE2" w:rsidRDefault="003239B8" w:rsidP="00871462">
            <w:pPr>
              <w:jc w:val="center"/>
              <w:rPr>
                <w:rFonts w:asciiTheme="majorHAnsi" w:hAnsiTheme="majorHAnsi"/>
                <w:b/>
                <w:bCs/>
                <w:color w:val="FFFFFF" w:themeColor="background1"/>
                <w:sz w:val="20"/>
                <w:szCs w:val="20"/>
              </w:rPr>
            </w:pPr>
            <w:proofErr w:type="spellStart"/>
            <w:r w:rsidRPr="00F82AE2">
              <w:rPr>
                <w:rFonts w:asciiTheme="majorHAnsi" w:hAnsiTheme="majorHAnsi"/>
                <w:b/>
                <w:bCs/>
                <w:color w:val="FFFFFF" w:themeColor="background1"/>
                <w:sz w:val="20"/>
                <w:szCs w:val="20"/>
              </w:rPr>
              <w:t>Presentación</w:t>
            </w:r>
            <w:proofErr w:type="spellEnd"/>
            <w:r w:rsidRPr="00F82AE2">
              <w:rPr>
                <w:rFonts w:asciiTheme="majorHAnsi" w:hAnsiTheme="majorHAnsi"/>
                <w:b/>
                <w:bCs/>
                <w:color w:val="FFFFFF" w:themeColor="background1"/>
                <w:sz w:val="20"/>
                <w:szCs w:val="20"/>
              </w:rPr>
              <w:t xml:space="preserve"> </w:t>
            </w:r>
            <w:proofErr w:type="spellStart"/>
            <w:r w:rsidRPr="00F82AE2">
              <w:rPr>
                <w:rFonts w:asciiTheme="majorHAnsi" w:hAnsiTheme="majorHAnsi"/>
                <w:b/>
                <w:bCs/>
                <w:color w:val="FFFFFF" w:themeColor="background1"/>
                <w:sz w:val="20"/>
                <w:szCs w:val="20"/>
              </w:rPr>
              <w:t>dentro</w:t>
            </w:r>
            <w:proofErr w:type="spellEnd"/>
            <w:r w:rsidRPr="00F82AE2">
              <w:rPr>
                <w:rFonts w:asciiTheme="majorHAnsi" w:hAnsiTheme="majorHAnsi"/>
                <w:b/>
                <w:bCs/>
                <w:color w:val="FFFFFF" w:themeColor="background1"/>
                <w:sz w:val="20"/>
                <w:szCs w:val="20"/>
              </w:rPr>
              <w:t xml:space="preserve"> de </w:t>
            </w:r>
            <w:proofErr w:type="spellStart"/>
            <w:r w:rsidRPr="00F82AE2">
              <w:rPr>
                <w:rFonts w:asciiTheme="majorHAnsi" w:hAnsiTheme="majorHAnsi"/>
                <w:b/>
                <w:bCs/>
                <w:color w:val="FFFFFF" w:themeColor="background1"/>
                <w:sz w:val="20"/>
                <w:szCs w:val="20"/>
              </w:rPr>
              <w:t>plazo</w:t>
            </w:r>
            <w:proofErr w:type="spellEnd"/>
            <w:r w:rsidRPr="00F82AE2">
              <w:rPr>
                <w:rFonts w:asciiTheme="majorHAnsi" w:hAnsiTheme="majorHAnsi"/>
                <w:b/>
                <w:bCs/>
                <w:color w:val="FFFFFF" w:themeColor="background1"/>
                <w:sz w:val="20"/>
                <w:szCs w:val="20"/>
              </w:rPr>
              <w:t>:</w:t>
            </w:r>
          </w:p>
        </w:tc>
        <w:tc>
          <w:tcPr>
            <w:tcW w:w="5760" w:type="dxa"/>
            <w:vAlign w:val="center"/>
          </w:tcPr>
          <w:p w:rsidR="003239B8" w:rsidRPr="00F82AE2" w:rsidRDefault="00A54921" w:rsidP="00CA6A08">
            <w:pPr>
              <w:jc w:val="both"/>
              <w:rPr>
                <w:rFonts w:asciiTheme="majorHAnsi" w:hAnsiTheme="majorHAnsi"/>
                <w:bCs/>
                <w:sz w:val="20"/>
                <w:szCs w:val="20"/>
                <w:lang w:val="es-AR"/>
              </w:rPr>
            </w:pPr>
            <w:r w:rsidRPr="00F82AE2">
              <w:rPr>
                <w:rFonts w:asciiTheme="majorHAnsi" w:hAnsiTheme="majorHAnsi"/>
                <w:bCs/>
                <w:sz w:val="20"/>
                <w:szCs w:val="20"/>
                <w:lang w:val="es-AR"/>
              </w:rPr>
              <w:t>Sí</w:t>
            </w:r>
            <w:r w:rsidR="00C8586D" w:rsidRPr="00F82AE2">
              <w:rPr>
                <w:rFonts w:asciiTheme="majorHAnsi" w:hAnsiTheme="majorHAnsi"/>
                <w:bCs/>
                <w:sz w:val="20"/>
                <w:szCs w:val="20"/>
                <w:lang w:val="es-AR"/>
              </w:rPr>
              <w:t>, el 11 de agosto de 2008</w:t>
            </w:r>
          </w:p>
        </w:tc>
      </w:tr>
    </w:tbl>
    <w:p w:rsidR="003239B8" w:rsidRPr="00A026D4" w:rsidRDefault="00223A29" w:rsidP="00CA6A08">
      <w:pPr>
        <w:spacing w:before="240" w:after="240"/>
        <w:ind w:firstLine="720"/>
        <w:jc w:val="both"/>
        <w:rPr>
          <w:rFonts w:asciiTheme="majorHAnsi" w:hAnsiTheme="majorHAnsi"/>
          <w:b/>
          <w:sz w:val="20"/>
          <w:szCs w:val="20"/>
          <w:lang w:val="es-UY"/>
        </w:rPr>
      </w:pPr>
      <w:r w:rsidRPr="00A026D4">
        <w:rPr>
          <w:rFonts w:asciiTheme="majorHAnsi" w:hAnsiTheme="majorHAnsi"/>
          <w:b/>
          <w:sz w:val="20"/>
          <w:szCs w:val="20"/>
          <w:lang w:val="es-UY"/>
        </w:rPr>
        <w:t xml:space="preserve">V. </w:t>
      </w:r>
      <w:r w:rsidRPr="00A026D4">
        <w:rPr>
          <w:rFonts w:asciiTheme="majorHAnsi" w:hAnsiTheme="majorHAnsi"/>
          <w:b/>
          <w:sz w:val="20"/>
          <w:szCs w:val="20"/>
          <w:lang w:val="es-UY"/>
        </w:rPr>
        <w:tab/>
      </w:r>
      <w:r w:rsidR="003239B8" w:rsidRPr="00A026D4">
        <w:rPr>
          <w:rFonts w:asciiTheme="majorHAnsi" w:hAnsiTheme="majorHAnsi"/>
          <w:b/>
          <w:sz w:val="20"/>
          <w:szCs w:val="20"/>
          <w:lang w:val="es-UY"/>
        </w:rPr>
        <w:t xml:space="preserve">HECHOS ALEGADOS </w:t>
      </w:r>
    </w:p>
    <w:p w:rsidR="00B56015" w:rsidRPr="00A026D4" w:rsidRDefault="00940770" w:rsidP="009407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026D4">
        <w:rPr>
          <w:rFonts w:asciiTheme="majorHAnsi" w:hAnsiTheme="majorHAnsi"/>
          <w:sz w:val="20"/>
          <w:szCs w:val="20"/>
          <w:lang w:val="es-AR"/>
        </w:rPr>
        <w:t>El peticionario n</w:t>
      </w:r>
      <w:r w:rsidR="00B56015" w:rsidRPr="00A026D4">
        <w:rPr>
          <w:rFonts w:asciiTheme="majorHAnsi" w:hAnsiTheme="majorHAnsi"/>
          <w:sz w:val="20"/>
          <w:szCs w:val="20"/>
          <w:lang w:val="es-AR"/>
        </w:rPr>
        <w:t>arra que el 25 de junio de 2003 se produjo el secuestro del Sr. Jorge Alonso Oviedo</w:t>
      </w:r>
      <w:r w:rsidR="004C61EE" w:rsidRPr="00A026D4">
        <w:rPr>
          <w:rFonts w:asciiTheme="majorHAnsi" w:hAnsiTheme="majorHAnsi"/>
          <w:sz w:val="20"/>
          <w:szCs w:val="20"/>
          <w:lang w:val="es-AR"/>
        </w:rPr>
        <w:t xml:space="preserve"> (en adelante “el Sr. Oviedo”)</w:t>
      </w:r>
      <w:r w:rsidR="00B56015" w:rsidRPr="00A026D4">
        <w:rPr>
          <w:rFonts w:asciiTheme="majorHAnsi" w:hAnsiTheme="majorHAnsi"/>
          <w:sz w:val="20"/>
          <w:szCs w:val="20"/>
          <w:lang w:val="es-AR"/>
        </w:rPr>
        <w:t xml:space="preserve"> y que como parte de las investigaciones, el 16 de julio de ese año la </w:t>
      </w:r>
      <w:r w:rsidR="00B56015" w:rsidRPr="00A026D4">
        <w:rPr>
          <w:rFonts w:asciiTheme="majorHAnsi" w:hAnsiTheme="majorHAnsi"/>
          <w:sz w:val="20"/>
          <w:szCs w:val="20"/>
          <w:lang w:val="es-AR"/>
        </w:rPr>
        <w:lastRenderedPageBreak/>
        <w:t xml:space="preserve">policía anti-secuestros de Lima realizó un allanamiento en un inmueble ubicado en esa ciudad en el que </w:t>
      </w:r>
      <w:r w:rsidR="00491846" w:rsidRPr="00A026D4">
        <w:rPr>
          <w:rFonts w:asciiTheme="majorHAnsi" w:hAnsiTheme="majorHAnsi"/>
          <w:sz w:val="20"/>
          <w:szCs w:val="20"/>
          <w:lang w:val="es-AR"/>
        </w:rPr>
        <w:t xml:space="preserve">liberó </w:t>
      </w:r>
      <w:r w:rsidR="004C61EE" w:rsidRPr="00A026D4">
        <w:rPr>
          <w:rFonts w:asciiTheme="majorHAnsi" w:hAnsiTheme="majorHAnsi"/>
          <w:sz w:val="20"/>
          <w:szCs w:val="20"/>
          <w:lang w:val="es-AR"/>
        </w:rPr>
        <w:t>al Sr. Oviedo</w:t>
      </w:r>
      <w:r w:rsidR="00491846" w:rsidRPr="00A026D4">
        <w:rPr>
          <w:rFonts w:asciiTheme="majorHAnsi" w:hAnsiTheme="majorHAnsi"/>
          <w:sz w:val="20"/>
          <w:szCs w:val="20"/>
          <w:lang w:val="es-AR"/>
        </w:rPr>
        <w:t xml:space="preserve"> y detuvo a varias personas</w:t>
      </w:r>
      <w:r w:rsidR="00B56015" w:rsidRPr="00A026D4">
        <w:rPr>
          <w:rFonts w:asciiTheme="majorHAnsi" w:hAnsiTheme="majorHAnsi"/>
          <w:sz w:val="20"/>
          <w:szCs w:val="20"/>
          <w:lang w:val="es-AR"/>
        </w:rPr>
        <w:t xml:space="preserve"> involucradas en </w:t>
      </w:r>
      <w:r w:rsidR="00491846" w:rsidRPr="00A026D4">
        <w:rPr>
          <w:rFonts w:asciiTheme="majorHAnsi" w:hAnsiTheme="majorHAnsi"/>
          <w:sz w:val="20"/>
          <w:szCs w:val="20"/>
          <w:lang w:val="es-AR"/>
        </w:rPr>
        <w:t>el hecho</w:t>
      </w:r>
      <w:r w:rsidR="00B56015" w:rsidRPr="00A026D4">
        <w:rPr>
          <w:rFonts w:asciiTheme="majorHAnsi" w:hAnsiTheme="majorHAnsi"/>
          <w:sz w:val="20"/>
          <w:szCs w:val="20"/>
          <w:lang w:val="es-AR"/>
        </w:rPr>
        <w:t xml:space="preserve">. </w:t>
      </w:r>
      <w:r w:rsidR="007F3AD7" w:rsidRPr="00A026D4">
        <w:rPr>
          <w:rFonts w:asciiTheme="majorHAnsi" w:hAnsiTheme="majorHAnsi"/>
          <w:sz w:val="20"/>
          <w:szCs w:val="20"/>
          <w:lang w:val="es-AR"/>
        </w:rPr>
        <w:t>Días después, el 22 de julio, una de estas personas, de nombre</w:t>
      </w:r>
      <w:r w:rsidR="00063114" w:rsidRPr="00A026D4">
        <w:rPr>
          <w:rFonts w:asciiTheme="majorHAnsi" w:hAnsiTheme="majorHAnsi"/>
          <w:sz w:val="20"/>
          <w:szCs w:val="20"/>
          <w:lang w:val="es-AR"/>
        </w:rPr>
        <w:t xml:space="preserve"> Miguel Ángel</w:t>
      </w:r>
      <w:r w:rsidR="00EE4071" w:rsidRPr="00A026D4">
        <w:rPr>
          <w:rFonts w:asciiTheme="majorHAnsi" w:hAnsiTheme="majorHAnsi"/>
          <w:sz w:val="20"/>
          <w:szCs w:val="20"/>
          <w:lang w:val="es-AR"/>
        </w:rPr>
        <w:t xml:space="preserve"> Huamá</w:t>
      </w:r>
      <w:r w:rsidR="007F3AD7" w:rsidRPr="00A026D4">
        <w:rPr>
          <w:rFonts w:asciiTheme="majorHAnsi" w:hAnsiTheme="majorHAnsi"/>
          <w:sz w:val="20"/>
          <w:szCs w:val="20"/>
          <w:lang w:val="es-AR"/>
        </w:rPr>
        <w:t>n Córdova</w:t>
      </w:r>
      <w:r w:rsidR="004C61EE" w:rsidRPr="00A026D4">
        <w:rPr>
          <w:rFonts w:asciiTheme="majorHAnsi" w:hAnsiTheme="majorHAnsi"/>
          <w:sz w:val="20"/>
          <w:szCs w:val="20"/>
          <w:lang w:val="es-AR"/>
        </w:rPr>
        <w:t xml:space="preserve"> (en adelante “el Sr. Huamán”)</w:t>
      </w:r>
      <w:r w:rsidR="007F3AD7" w:rsidRPr="00A026D4">
        <w:rPr>
          <w:rFonts w:asciiTheme="majorHAnsi" w:hAnsiTheme="majorHAnsi"/>
          <w:sz w:val="20"/>
          <w:szCs w:val="20"/>
          <w:lang w:val="es-AR"/>
        </w:rPr>
        <w:t>, habr</w:t>
      </w:r>
      <w:r w:rsidR="0034790E" w:rsidRPr="00A026D4">
        <w:rPr>
          <w:rFonts w:asciiTheme="majorHAnsi" w:hAnsiTheme="majorHAnsi"/>
          <w:sz w:val="20"/>
          <w:szCs w:val="20"/>
          <w:lang w:val="es-AR"/>
        </w:rPr>
        <w:t xml:space="preserve">ía mencionado </w:t>
      </w:r>
      <w:r w:rsidR="007F3AD7" w:rsidRPr="00A026D4">
        <w:rPr>
          <w:rFonts w:asciiTheme="majorHAnsi" w:hAnsiTheme="majorHAnsi"/>
          <w:sz w:val="20"/>
          <w:szCs w:val="20"/>
          <w:lang w:val="es-AR"/>
        </w:rPr>
        <w:t xml:space="preserve">al Sr. </w:t>
      </w:r>
      <w:r w:rsidR="004C61EE" w:rsidRPr="00A026D4">
        <w:rPr>
          <w:rFonts w:asciiTheme="majorHAnsi" w:hAnsiTheme="majorHAnsi"/>
          <w:sz w:val="20"/>
          <w:szCs w:val="20"/>
          <w:lang w:val="es-AR"/>
        </w:rPr>
        <w:t xml:space="preserve">Luis Américo </w:t>
      </w:r>
      <w:r w:rsidR="007F3AD7" w:rsidRPr="00A026D4">
        <w:rPr>
          <w:rFonts w:asciiTheme="majorHAnsi" w:hAnsiTheme="majorHAnsi"/>
          <w:sz w:val="20"/>
          <w:szCs w:val="20"/>
          <w:lang w:val="es-AR"/>
        </w:rPr>
        <w:t>Ayala</w:t>
      </w:r>
      <w:r w:rsidR="0034790E" w:rsidRPr="00A026D4">
        <w:rPr>
          <w:rFonts w:asciiTheme="majorHAnsi" w:hAnsiTheme="majorHAnsi"/>
          <w:sz w:val="20"/>
          <w:szCs w:val="20"/>
          <w:lang w:val="es-AR"/>
        </w:rPr>
        <w:t xml:space="preserve"> </w:t>
      </w:r>
      <w:r w:rsidR="004C61EE" w:rsidRPr="00A026D4">
        <w:rPr>
          <w:rFonts w:asciiTheme="majorHAnsi" w:hAnsiTheme="majorHAnsi"/>
          <w:sz w:val="20"/>
          <w:szCs w:val="20"/>
          <w:lang w:val="es-AR"/>
        </w:rPr>
        <w:t>Go</w:t>
      </w:r>
      <w:r w:rsidR="00E33592">
        <w:rPr>
          <w:rFonts w:asciiTheme="majorHAnsi" w:hAnsiTheme="majorHAnsi"/>
          <w:sz w:val="20"/>
          <w:szCs w:val="20"/>
          <w:lang w:val="es-AR"/>
        </w:rPr>
        <w:t>n</w:t>
      </w:r>
      <w:r w:rsidR="004C61EE" w:rsidRPr="00A026D4">
        <w:rPr>
          <w:rFonts w:asciiTheme="majorHAnsi" w:hAnsiTheme="majorHAnsi"/>
          <w:sz w:val="20"/>
          <w:szCs w:val="20"/>
          <w:lang w:val="es-AR"/>
        </w:rPr>
        <w:t xml:space="preserve">zales (en adelante “el Sr. Ayala” o “la presunta víctima”) </w:t>
      </w:r>
      <w:r w:rsidR="0034790E" w:rsidRPr="00A026D4">
        <w:rPr>
          <w:rFonts w:asciiTheme="majorHAnsi" w:hAnsiTheme="majorHAnsi"/>
          <w:sz w:val="20"/>
          <w:szCs w:val="20"/>
          <w:lang w:val="es-AR"/>
        </w:rPr>
        <w:t xml:space="preserve">durante los interrogatorios. </w:t>
      </w:r>
      <w:r w:rsidR="003C6155">
        <w:rPr>
          <w:rFonts w:asciiTheme="majorHAnsi" w:hAnsiTheme="majorHAnsi"/>
          <w:sz w:val="20"/>
          <w:szCs w:val="20"/>
          <w:lang w:val="es-AR"/>
        </w:rPr>
        <w:t>Alega que esto</w:t>
      </w:r>
      <w:r w:rsidR="0034790E" w:rsidRPr="00A026D4">
        <w:rPr>
          <w:rFonts w:asciiTheme="majorHAnsi" w:hAnsiTheme="majorHAnsi"/>
          <w:sz w:val="20"/>
          <w:szCs w:val="20"/>
          <w:lang w:val="es-AR"/>
        </w:rPr>
        <w:t xml:space="preserve"> dio como resultado que el 8 de septiembre de 2003, en horas de la noche, la policía arrestara al Sr. Ayala mientras se encontraba en </w:t>
      </w:r>
      <w:r w:rsidR="00F82AE2">
        <w:rPr>
          <w:rFonts w:asciiTheme="majorHAnsi" w:hAnsiTheme="majorHAnsi"/>
          <w:sz w:val="20"/>
          <w:szCs w:val="20"/>
          <w:lang w:val="es-AR"/>
        </w:rPr>
        <w:t>el Hospital Juan Pablo II</w:t>
      </w:r>
      <w:r w:rsidR="0034790E" w:rsidRPr="00A026D4">
        <w:rPr>
          <w:rFonts w:asciiTheme="majorHAnsi" w:hAnsiTheme="majorHAnsi"/>
          <w:sz w:val="20"/>
          <w:szCs w:val="20"/>
          <w:lang w:val="es-AR"/>
        </w:rPr>
        <w:t xml:space="preserve"> recibiendo tratamiento médico de rutina por ser paciente de tuberculosis.</w:t>
      </w:r>
    </w:p>
    <w:p w:rsidR="00D57EE1" w:rsidRPr="00A239D0" w:rsidRDefault="00F82AE2" w:rsidP="00A239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Luego de las investigaciones correspondientes</w:t>
      </w:r>
      <w:r w:rsidR="00004805" w:rsidRPr="00A026D4">
        <w:rPr>
          <w:rFonts w:asciiTheme="majorHAnsi" w:hAnsiTheme="majorHAnsi"/>
          <w:sz w:val="20"/>
          <w:szCs w:val="20"/>
          <w:lang w:val="es-AR"/>
        </w:rPr>
        <w:t xml:space="preserve">, </w:t>
      </w:r>
      <w:r w:rsidR="00D57EE1" w:rsidRPr="00A026D4">
        <w:rPr>
          <w:rFonts w:asciiTheme="majorHAnsi" w:hAnsiTheme="majorHAnsi"/>
          <w:sz w:val="20"/>
          <w:szCs w:val="20"/>
          <w:lang w:val="es-AR"/>
        </w:rPr>
        <w:t xml:space="preserve">el 22 de abril de 2005 la Primera Sala Especializada en lo Penal de la Corte Superior de Justicia del Cono Norte </w:t>
      </w:r>
      <w:r w:rsidR="00B2359D" w:rsidRPr="00A026D4">
        <w:rPr>
          <w:rFonts w:asciiTheme="majorHAnsi" w:hAnsiTheme="majorHAnsi"/>
          <w:sz w:val="20"/>
          <w:szCs w:val="20"/>
          <w:lang w:val="es-AR"/>
        </w:rPr>
        <w:t>condenó</w:t>
      </w:r>
      <w:r w:rsidR="00D57EE1" w:rsidRPr="00A026D4">
        <w:rPr>
          <w:rFonts w:asciiTheme="majorHAnsi" w:hAnsiTheme="majorHAnsi"/>
          <w:sz w:val="20"/>
          <w:szCs w:val="20"/>
          <w:lang w:val="es-AR"/>
        </w:rPr>
        <w:t xml:space="preserve"> al Sr. Ayala, entre otros, como autor del delito de secuestro, </w:t>
      </w:r>
      <w:r w:rsidR="00B2359D" w:rsidRPr="00A026D4">
        <w:rPr>
          <w:rFonts w:asciiTheme="majorHAnsi" w:hAnsiTheme="majorHAnsi"/>
          <w:sz w:val="20"/>
          <w:szCs w:val="20"/>
          <w:lang w:val="es-AR"/>
        </w:rPr>
        <w:t xml:space="preserve">imponiéndole </w:t>
      </w:r>
      <w:r w:rsidR="00D57EE1" w:rsidRPr="00A026D4">
        <w:rPr>
          <w:rFonts w:asciiTheme="majorHAnsi" w:hAnsiTheme="majorHAnsi"/>
          <w:sz w:val="20"/>
          <w:szCs w:val="20"/>
          <w:lang w:val="es-AR"/>
        </w:rPr>
        <w:t xml:space="preserve">una pena de trece años de prisión. </w:t>
      </w:r>
      <w:r w:rsidR="00A239D0">
        <w:rPr>
          <w:rFonts w:asciiTheme="majorHAnsi" w:hAnsiTheme="majorHAnsi"/>
          <w:sz w:val="20"/>
          <w:szCs w:val="20"/>
          <w:lang w:val="es-AR"/>
        </w:rPr>
        <w:t xml:space="preserve">Contra esta </w:t>
      </w:r>
      <w:proofErr w:type="spellStart"/>
      <w:r w:rsidR="00A239D0">
        <w:rPr>
          <w:rFonts w:asciiTheme="majorHAnsi" w:hAnsiTheme="majorHAnsi"/>
          <w:sz w:val="20"/>
          <w:szCs w:val="20"/>
          <w:lang w:val="es-AR"/>
        </w:rPr>
        <w:t>decisi</w:t>
      </w:r>
      <w:r w:rsidR="00A239D0">
        <w:rPr>
          <w:rFonts w:asciiTheme="majorHAnsi" w:hAnsiTheme="majorHAnsi"/>
          <w:sz w:val="20"/>
          <w:szCs w:val="20"/>
          <w:lang w:val="es-ES_tradnl"/>
        </w:rPr>
        <w:t>ón</w:t>
      </w:r>
      <w:proofErr w:type="spellEnd"/>
      <w:r w:rsidR="00A239D0">
        <w:rPr>
          <w:rFonts w:asciiTheme="majorHAnsi" w:hAnsiTheme="majorHAnsi"/>
          <w:sz w:val="20"/>
          <w:szCs w:val="20"/>
          <w:lang w:val="es-ES_tradnl"/>
        </w:rPr>
        <w:t xml:space="preserve"> la presunta víctima presentó un recurso de </w:t>
      </w:r>
      <w:r w:rsidR="00E815ED">
        <w:rPr>
          <w:rFonts w:asciiTheme="majorHAnsi" w:hAnsiTheme="majorHAnsi"/>
          <w:sz w:val="20"/>
          <w:szCs w:val="20"/>
          <w:lang w:val="es-ES_tradnl"/>
        </w:rPr>
        <w:t>nulidad</w:t>
      </w:r>
      <w:r w:rsidR="00A239D0">
        <w:rPr>
          <w:rFonts w:asciiTheme="majorHAnsi" w:hAnsiTheme="majorHAnsi"/>
          <w:sz w:val="20"/>
          <w:szCs w:val="20"/>
          <w:lang w:val="es-ES_tradnl"/>
        </w:rPr>
        <w:t>, el cual fue decidido por la Sala Transitoria de la Corte Suprema de Justicia</w:t>
      </w:r>
      <w:r>
        <w:rPr>
          <w:rFonts w:asciiTheme="majorHAnsi" w:hAnsiTheme="majorHAnsi"/>
          <w:sz w:val="20"/>
          <w:szCs w:val="20"/>
          <w:lang w:val="es-ES_tradnl"/>
        </w:rPr>
        <w:t xml:space="preserve"> el 24 de agosto de 2008</w:t>
      </w:r>
      <w:r w:rsidR="00A239D0">
        <w:rPr>
          <w:rFonts w:asciiTheme="majorHAnsi" w:hAnsiTheme="majorHAnsi"/>
          <w:sz w:val="20"/>
          <w:szCs w:val="20"/>
          <w:lang w:val="es-ES_tradnl"/>
        </w:rPr>
        <w:t xml:space="preserve">, la cual confirmó la sentencia condenatoria de primera instancia </w:t>
      </w:r>
      <w:r w:rsidR="003C6155">
        <w:rPr>
          <w:rFonts w:asciiTheme="majorHAnsi" w:hAnsiTheme="majorHAnsi"/>
          <w:sz w:val="20"/>
          <w:szCs w:val="20"/>
          <w:lang w:val="es-ES_tradnl"/>
        </w:rPr>
        <w:t>y</w:t>
      </w:r>
      <w:r w:rsidR="00A239D0">
        <w:rPr>
          <w:rFonts w:asciiTheme="majorHAnsi" w:hAnsiTheme="majorHAnsi"/>
          <w:sz w:val="20"/>
          <w:szCs w:val="20"/>
          <w:lang w:val="es-ES_tradnl"/>
        </w:rPr>
        <w:t xml:space="preserve"> aumentó la </w:t>
      </w:r>
      <w:r w:rsidR="003C6155">
        <w:rPr>
          <w:rFonts w:asciiTheme="majorHAnsi" w:hAnsiTheme="majorHAnsi"/>
          <w:sz w:val="20"/>
          <w:szCs w:val="20"/>
          <w:lang w:val="es-ES_tradnl"/>
        </w:rPr>
        <w:t>pena</w:t>
      </w:r>
      <w:r w:rsidR="00A239D0">
        <w:rPr>
          <w:rFonts w:asciiTheme="majorHAnsi" w:hAnsiTheme="majorHAnsi"/>
          <w:sz w:val="20"/>
          <w:szCs w:val="20"/>
          <w:lang w:val="es-ES_tradnl"/>
        </w:rPr>
        <w:t xml:space="preserve"> a catorce años de prisión. </w:t>
      </w:r>
      <w:r>
        <w:rPr>
          <w:rFonts w:asciiTheme="majorHAnsi" w:hAnsiTheme="majorHAnsi"/>
          <w:sz w:val="20"/>
          <w:szCs w:val="20"/>
          <w:lang w:val="es-AR"/>
        </w:rPr>
        <w:t xml:space="preserve">En </w:t>
      </w:r>
      <w:r w:rsidR="00D57EE1" w:rsidRPr="00A239D0">
        <w:rPr>
          <w:rFonts w:asciiTheme="majorHAnsi" w:hAnsiTheme="majorHAnsi"/>
          <w:sz w:val="20"/>
          <w:szCs w:val="20"/>
          <w:lang w:val="es-AR"/>
        </w:rPr>
        <w:t>2007 la Sra. Mirian Ofelia Jara Calderón</w:t>
      </w:r>
      <w:r w:rsidR="008F12D5" w:rsidRPr="00A239D0">
        <w:rPr>
          <w:rFonts w:asciiTheme="majorHAnsi" w:hAnsiTheme="majorHAnsi"/>
          <w:sz w:val="20"/>
          <w:szCs w:val="20"/>
          <w:lang w:val="es-AR"/>
        </w:rPr>
        <w:t>,</w:t>
      </w:r>
      <w:r w:rsidR="00D57EE1" w:rsidRPr="00A239D0">
        <w:rPr>
          <w:rFonts w:asciiTheme="majorHAnsi" w:hAnsiTheme="majorHAnsi"/>
          <w:sz w:val="20"/>
          <w:szCs w:val="20"/>
          <w:lang w:val="es-AR"/>
        </w:rPr>
        <w:t xml:space="preserve"> cuñada </w:t>
      </w:r>
      <w:r w:rsidR="00B2359D" w:rsidRPr="00A239D0">
        <w:rPr>
          <w:rFonts w:asciiTheme="majorHAnsi" w:hAnsiTheme="majorHAnsi"/>
          <w:sz w:val="20"/>
          <w:szCs w:val="20"/>
          <w:lang w:val="es-AR"/>
        </w:rPr>
        <w:t>del Sr. Ayala</w:t>
      </w:r>
      <w:r w:rsidR="008F12D5" w:rsidRPr="00A239D0">
        <w:rPr>
          <w:rFonts w:asciiTheme="majorHAnsi" w:hAnsiTheme="majorHAnsi"/>
          <w:sz w:val="20"/>
          <w:szCs w:val="20"/>
          <w:lang w:val="es-AR"/>
        </w:rPr>
        <w:t xml:space="preserve">, </w:t>
      </w:r>
      <w:r w:rsidR="00D57EE1" w:rsidRPr="00A239D0">
        <w:rPr>
          <w:rFonts w:asciiTheme="majorHAnsi" w:hAnsiTheme="majorHAnsi"/>
          <w:sz w:val="20"/>
          <w:szCs w:val="20"/>
          <w:lang w:val="es-AR"/>
        </w:rPr>
        <w:t xml:space="preserve">interpuso </w:t>
      </w:r>
      <w:r w:rsidR="008F12D5" w:rsidRPr="00A239D0">
        <w:rPr>
          <w:rFonts w:asciiTheme="majorHAnsi" w:hAnsiTheme="majorHAnsi"/>
          <w:sz w:val="20"/>
          <w:szCs w:val="20"/>
          <w:lang w:val="es-AR"/>
        </w:rPr>
        <w:t xml:space="preserve">una acción de hábeas corpus ante </w:t>
      </w:r>
      <w:r w:rsidR="00D57EE1" w:rsidRPr="00A239D0">
        <w:rPr>
          <w:rFonts w:asciiTheme="majorHAnsi" w:hAnsiTheme="majorHAnsi"/>
          <w:sz w:val="20"/>
          <w:szCs w:val="20"/>
          <w:lang w:val="es-AR"/>
        </w:rPr>
        <w:t>la Sala Superior de Lima</w:t>
      </w:r>
      <w:r w:rsidR="008F12D5" w:rsidRPr="00A239D0">
        <w:rPr>
          <w:rFonts w:asciiTheme="majorHAnsi" w:hAnsiTheme="majorHAnsi"/>
          <w:sz w:val="20"/>
          <w:szCs w:val="20"/>
          <w:lang w:val="es-AR"/>
        </w:rPr>
        <w:t xml:space="preserve">, alegando la violación </w:t>
      </w:r>
      <w:r w:rsidR="00D57EE1" w:rsidRPr="00A239D0">
        <w:rPr>
          <w:rFonts w:asciiTheme="majorHAnsi" w:hAnsiTheme="majorHAnsi"/>
          <w:sz w:val="20"/>
          <w:szCs w:val="20"/>
          <w:lang w:val="es-AR"/>
        </w:rPr>
        <w:t xml:space="preserve">al debido proceso </w:t>
      </w:r>
      <w:r w:rsidR="008F12D5" w:rsidRPr="00A239D0">
        <w:rPr>
          <w:rFonts w:asciiTheme="majorHAnsi" w:hAnsiTheme="majorHAnsi"/>
          <w:sz w:val="20"/>
          <w:szCs w:val="20"/>
          <w:lang w:val="es-AR"/>
        </w:rPr>
        <w:t>por</w:t>
      </w:r>
      <w:r w:rsidR="00D57EE1" w:rsidRPr="00A239D0">
        <w:rPr>
          <w:rFonts w:asciiTheme="majorHAnsi" w:hAnsiTheme="majorHAnsi"/>
          <w:sz w:val="20"/>
          <w:szCs w:val="20"/>
          <w:lang w:val="es-AR"/>
        </w:rPr>
        <w:t xml:space="preserve"> haber</w:t>
      </w:r>
      <w:r w:rsidR="008F12D5" w:rsidRPr="00A239D0">
        <w:rPr>
          <w:rFonts w:asciiTheme="majorHAnsi" w:hAnsiTheme="majorHAnsi"/>
          <w:sz w:val="20"/>
          <w:szCs w:val="20"/>
          <w:lang w:val="es-AR"/>
        </w:rPr>
        <w:t>se</w:t>
      </w:r>
      <w:r w:rsidR="00D57EE1" w:rsidRPr="00A239D0">
        <w:rPr>
          <w:rFonts w:asciiTheme="majorHAnsi" w:hAnsiTheme="majorHAnsi"/>
          <w:sz w:val="20"/>
          <w:szCs w:val="20"/>
          <w:lang w:val="es-AR"/>
        </w:rPr>
        <w:t xml:space="preserve"> condenado </w:t>
      </w:r>
      <w:r w:rsidR="008F12D5" w:rsidRPr="00A239D0">
        <w:rPr>
          <w:rFonts w:asciiTheme="majorHAnsi" w:hAnsiTheme="majorHAnsi"/>
          <w:sz w:val="20"/>
          <w:szCs w:val="20"/>
          <w:lang w:val="es-AR"/>
        </w:rPr>
        <w:t xml:space="preserve">a la presunta víctima con base en la declaración de un acusado confeso que nunca habría </w:t>
      </w:r>
      <w:r w:rsidR="00B2359D" w:rsidRPr="00A239D0">
        <w:rPr>
          <w:rFonts w:asciiTheme="majorHAnsi" w:hAnsiTheme="majorHAnsi"/>
          <w:sz w:val="20"/>
          <w:szCs w:val="20"/>
          <w:lang w:val="es-AR"/>
        </w:rPr>
        <w:t xml:space="preserve">señalado </w:t>
      </w:r>
      <w:r>
        <w:rPr>
          <w:rFonts w:asciiTheme="majorHAnsi" w:hAnsiTheme="majorHAnsi"/>
          <w:sz w:val="20"/>
          <w:szCs w:val="20"/>
          <w:lang w:val="es-AR"/>
        </w:rPr>
        <w:t xml:space="preserve">al Sr. Ayala </w:t>
      </w:r>
      <w:r w:rsidR="008F12D5" w:rsidRPr="00A239D0">
        <w:rPr>
          <w:rFonts w:asciiTheme="majorHAnsi" w:hAnsiTheme="majorHAnsi"/>
          <w:sz w:val="20"/>
          <w:szCs w:val="20"/>
          <w:lang w:val="es-AR"/>
        </w:rPr>
        <w:t xml:space="preserve">como </w:t>
      </w:r>
      <w:r w:rsidR="00D57EE1" w:rsidRPr="00A239D0">
        <w:rPr>
          <w:rFonts w:asciiTheme="majorHAnsi" w:hAnsiTheme="majorHAnsi"/>
          <w:sz w:val="20"/>
          <w:szCs w:val="20"/>
          <w:lang w:val="es-AR"/>
        </w:rPr>
        <w:t xml:space="preserve">uno de los participantes </w:t>
      </w:r>
      <w:r w:rsidR="008F12D5" w:rsidRPr="00A239D0">
        <w:rPr>
          <w:rFonts w:asciiTheme="majorHAnsi" w:hAnsiTheme="majorHAnsi"/>
          <w:sz w:val="20"/>
          <w:szCs w:val="20"/>
          <w:lang w:val="es-AR"/>
        </w:rPr>
        <w:t>en el secuestro</w:t>
      </w:r>
      <w:r w:rsidR="00D57EE1" w:rsidRPr="00A239D0">
        <w:rPr>
          <w:rFonts w:asciiTheme="majorHAnsi" w:hAnsiTheme="majorHAnsi"/>
          <w:sz w:val="20"/>
          <w:szCs w:val="20"/>
          <w:lang w:val="es-AR"/>
        </w:rPr>
        <w:t xml:space="preserve">. </w:t>
      </w:r>
      <w:r w:rsidR="008F12D5" w:rsidRPr="00A239D0">
        <w:rPr>
          <w:rFonts w:asciiTheme="majorHAnsi" w:hAnsiTheme="majorHAnsi"/>
          <w:sz w:val="20"/>
          <w:szCs w:val="20"/>
          <w:lang w:val="es-AR"/>
        </w:rPr>
        <w:t>Sin embargo, e</w:t>
      </w:r>
      <w:r w:rsidR="00D57EE1" w:rsidRPr="00A239D0">
        <w:rPr>
          <w:rFonts w:asciiTheme="majorHAnsi" w:hAnsiTheme="majorHAnsi"/>
          <w:sz w:val="20"/>
          <w:szCs w:val="20"/>
          <w:lang w:val="es-AR"/>
        </w:rPr>
        <w:t xml:space="preserve">l </w:t>
      </w:r>
      <w:r w:rsidR="008F12D5" w:rsidRPr="00A239D0">
        <w:rPr>
          <w:rFonts w:asciiTheme="majorHAnsi" w:hAnsiTheme="majorHAnsi"/>
          <w:sz w:val="20"/>
          <w:szCs w:val="20"/>
          <w:lang w:val="es-AR"/>
        </w:rPr>
        <w:t>T</w:t>
      </w:r>
      <w:r w:rsidR="00D57EE1" w:rsidRPr="00A239D0">
        <w:rPr>
          <w:rFonts w:asciiTheme="majorHAnsi" w:hAnsiTheme="majorHAnsi"/>
          <w:sz w:val="20"/>
          <w:szCs w:val="20"/>
          <w:lang w:val="es-AR"/>
        </w:rPr>
        <w:t xml:space="preserve">ribunal </w:t>
      </w:r>
      <w:r w:rsidR="008F12D5" w:rsidRPr="00A239D0">
        <w:rPr>
          <w:rFonts w:asciiTheme="majorHAnsi" w:hAnsiTheme="majorHAnsi"/>
          <w:sz w:val="20"/>
          <w:szCs w:val="20"/>
          <w:lang w:val="es-AR"/>
        </w:rPr>
        <w:t>C</w:t>
      </w:r>
      <w:r w:rsidR="00D57EE1" w:rsidRPr="00A239D0">
        <w:rPr>
          <w:rFonts w:asciiTheme="majorHAnsi" w:hAnsiTheme="majorHAnsi"/>
          <w:sz w:val="20"/>
          <w:szCs w:val="20"/>
          <w:lang w:val="es-AR"/>
        </w:rPr>
        <w:t>onstitucional</w:t>
      </w:r>
      <w:r w:rsidR="008F12D5" w:rsidRPr="00A239D0">
        <w:rPr>
          <w:rFonts w:asciiTheme="majorHAnsi" w:hAnsiTheme="majorHAnsi"/>
          <w:sz w:val="20"/>
          <w:szCs w:val="20"/>
          <w:lang w:val="es-AR"/>
        </w:rPr>
        <w:t xml:space="preserve"> declaró</w:t>
      </w:r>
      <w:r w:rsidR="00D57EE1" w:rsidRPr="00A239D0">
        <w:rPr>
          <w:rFonts w:asciiTheme="majorHAnsi" w:hAnsiTheme="majorHAnsi"/>
          <w:sz w:val="20"/>
          <w:szCs w:val="20"/>
          <w:lang w:val="es-AR"/>
        </w:rPr>
        <w:t xml:space="preserve"> improcedente la </w:t>
      </w:r>
      <w:r w:rsidR="008F12D5" w:rsidRPr="00A239D0">
        <w:rPr>
          <w:rFonts w:asciiTheme="majorHAnsi" w:hAnsiTheme="majorHAnsi"/>
          <w:sz w:val="20"/>
          <w:szCs w:val="20"/>
          <w:lang w:val="es-AR"/>
        </w:rPr>
        <w:t>acción</w:t>
      </w:r>
      <w:r w:rsidR="00D57EE1" w:rsidRPr="00A239D0">
        <w:rPr>
          <w:rFonts w:asciiTheme="majorHAnsi" w:hAnsiTheme="majorHAnsi"/>
          <w:sz w:val="20"/>
          <w:szCs w:val="20"/>
          <w:lang w:val="es-AR"/>
        </w:rPr>
        <w:t xml:space="preserve"> de habeas corpus, </w:t>
      </w:r>
      <w:r w:rsidR="008F12D5" w:rsidRPr="00A239D0">
        <w:rPr>
          <w:rFonts w:asciiTheme="majorHAnsi" w:hAnsiTheme="majorHAnsi"/>
          <w:sz w:val="20"/>
          <w:szCs w:val="20"/>
          <w:lang w:val="es-AR"/>
        </w:rPr>
        <w:t>por considerar que</w:t>
      </w:r>
      <w:r w:rsidR="00D57EE1" w:rsidRPr="00A239D0">
        <w:rPr>
          <w:rFonts w:asciiTheme="majorHAnsi" w:hAnsiTheme="majorHAnsi"/>
          <w:sz w:val="20"/>
          <w:szCs w:val="20"/>
          <w:lang w:val="es-AR"/>
        </w:rPr>
        <w:t xml:space="preserve"> </w:t>
      </w:r>
      <w:r w:rsidR="00881FE4" w:rsidRPr="00A239D0">
        <w:rPr>
          <w:rFonts w:asciiTheme="majorHAnsi" w:hAnsiTheme="majorHAnsi"/>
          <w:sz w:val="20"/>
          <w:szCs w:val="20"/>
          <w:lang w:val="es-AR"/>
        </w:rPr>
        <w:t xml:space="preserve">la misma </w:t>
      </w:r>
      <w:r w:rsidR="00B2359D" w:rsidRPr="00A239D0">
        <w:rPr>
          <w:rFonts w:asciiTheme="majorHAnsi" w:hAnsiTheme="majorHAnsi"/>
          <w:sz w:val="20"/>
          <w:szCs w:val="20"/>
          <w:lang w:val="es-AR"/>
        </w:rPr>
        <w:t>pretendía</w:t>
      </w:r>
      <w:r w:rsidR="00881FE4" w:rsidRPr="00A239D0">
        <w:rPr>
          <w:rFonts w:asciiTheme="majorHAnsi" w:hAnsiTheme="majorHAnsi"/>
          <w:sz w:val="20"/>
          <w:szCs w:val="20"/>
          <w:lang w:val="es-AR"/>
        </w:rPr>
        <w:t xml:space="preserve"> </w:t>
      </w:r>
      <w:r w:rsidR="00D57EE1" w:rsidRPr="00A239D0">
        <w:rPr>
          <w:rFonts w:asciiTheme="majorHAnsi" w:hAnsiTheme="majorHAnsi"/>
          <w:sz w:val="20"/>
          <w:szCs w:val="20"/>
          <w:lang w:val="es-AR"/>
        </w:rPr>
        <w:t xml:space="preserve">el reexamen </w:t>
      </w:r>
      <w:r w:rsidR="00B2359D" w:rsidRPr="00A239D0">
        <w:rPr>
          <w:rFonts w:asciiTheme="majorHAnsi" w:hAnsiTheme="majorHAnsi"/>
          <w:sz w:val="20"/>
          <w:szCs w:val="20"/>
          <w:lang w:val="es-AR"/>
        </w:rPr>
        <w:t xml:space="preserve">de </w:t>
      </w:r>
      <w:r w:rsidR="00881FE4" w:rsidRPr="00A239D0">
        <w:rPr>
          <w:rFonts w:asciiTheme="majorHAnsi" w:hAnsiTheme="majorHAnsi"/>
          <w:sz w:val="20"/>
          <w:szCs w:val="20"/>
          <w:lang w:val="es-AR"/>
        </w:rPr>
        <w:t>prueba</w:t>
      </w:r>
      <w:r>
        <w:rPr>
          <w:rFonts w:asciiTheme="majorHAnsi" w:hAnsiTheme="majorHAnsi"/>
          <w:sz w:val="20"/>
          <w:szCs w:val="20"/>
          <w:lang w:val="es-AR"/>
        </w:rPr>
        <w:t>s</w:t>
      </w:r>
      <w:r w:rsidR="00881FE4" w:rsidRPr="00A239D0">
        <w:rPr>
          <w:rFonts w:asciiTheme="majorHAnsi" w:hAnsiTheme="majorHAnsi"/>
          <w:sz w:val="20"/>
          <w:szCs w:val="20"/>
          <w:lang w:val="es-AR"/>
        </w:rPr>
        <w:t xml:space="preserve"> ya </w:t>
      </w:r>
      <w:r w:rsidR="00B2359D" w:rsidRPr="00A239D0">
        <w:rPr>
          <w:rFonts w:asciiTheme="majorHAnsi" w:hAnsiTheme="majorHAnsi"/>
          <w:sz w:val="20"/>
          <w:szCs w:val="20"/>
          <w:lang w:val="es-AR"/>
        </w:rPr>
        <w:t>valorada</w:t>
      </w:r>
      <w:r>
        <w:rPr>
          <w:rFonts w:asciiTheme="majorHAnsi" w:hAnsiTheme="majorHAnsi"/>
          <w:sz w:val="20"/>
          <w:szCs w:val="20"/>
          <w:lang w:val="es-AR"/>
        </w:rPr>
        <w:t>s</w:t>
      </w:r>
      <w:r w:rsidR="00881FE4" w:rsidRPr="00A239D0">
        <w:rPr>
          <w:rFonts w:asciiTheme="majorHAnsi" w:hAnsiTheme="majorHAnsi"/>
          <w:sz w:val="20"/>
          <w:szCs w:val="20"/>
          <w:lang w:val="es-AR"/>
        </w:rPr>
        <w:t xml:space="preserve"> </w:t>
      </w:r>
      <w:r>
        <w:rPr>
          <w:rFonts w:asciiTheme="majorHAnsi" w:hAnsiTheme="majorHAnsi"/>
          <w:sz w:val="20"/>
          <w:szCs w:val="20"/>
          <w:lang w:val="es-AR"/>
        </w:rPr>
        <w:t>por los tribunales</w:t>
      </w:r>
      <w:r w:rsidR="00B2359D" w:rsidRPr="00A239D0">
        <w:rPr>
          <w:rFonts w:asciiTheme="majorHAnsi" w:hAnsiTheme="majorHAnsi"/>
          <w:sz w:val="20"/>
          <w:szCs w:val="20"/>
          <w:lang w:val="es-AR"/>
        </w:rPr>
        <w:t xml:space="preserve"> penal</w:t>
      </w:r>
      <w:r>
        <w:rPr>
          <w:rFonts w:asciiTheme="majorHAnsi" w:hAnsiTheme="majorHAnsi"/>
          <w:sz w:val="20"/>
          <w:szCs w:val="20"/>
          <w:lang w:val="es-AR"/>
        </w:rPr>
        <w:t>es</w:t>
      </w:r>
      <w:r w:rsidR="00881FE4" w:rsidRPr="00A239D0">
        <w:rPr>
          <w:rFonts w:asciiTheme="majorHAnsi" w:hAnsiTheme="majorHAnsi"/>
          <w:sz w:val="20"/>
          <w:szCs w:val="20"/>
          <w:lang w:val="es-AR"/>
        </w:rPr>
        <w:t xml:space="preserve">, </w:t>
      </w:r>
      <w:r w:rsidR="00B2359D" w:rsidRPr="00A239D0">
        <w:rPr>
          <w:rFonts w:asciiTheme="majorHAnsi" w:hAnsiTheme="majorHAnsi"/>
          <w:sz w:val="20"/>
          <w:szCs w:val="20"/>
          <w:lang w:val="es-AR"/>
        </w:rPr>
        <w:t xml:space="preserve">estableciendo que esa </w:t>
      </w:r>
      <w:r w:rsidR="00881FE4" w:rsidRPr="00A239D0">
        <w:rPr>
          <w:rFonts w:asciiTheme="majorHAnsi" w:hAnsiTheme="majorHAnsi"/>
          <w:sz w:val="20"/>
          <w:szCs w:val="20"/>
          <w:lang w:val="es-AR"/>
        </w:rPr>
        <w:t xml:space="preserve">no </w:t>
      </w:r>
      <w:r w:rsidR="00D57EE1" w:rsidRPr="00A239D0">
        <w:rPr>
          <w:rFonts w:asciiTheme="majorHAnsi" w:hAnsiTheme="majorHAnsi"/>
          <w:sz w:val="20"/>
          <w:szCs w:val="20"/>
          <w:lang w:val="es-AR"/>
        </w:rPr>
        <w:t xml:space="preserve">es </w:t>
      </w:r>
      <w:r w:rsidR="00881FE4" w:rsidRPr="00A239D0">
        <w:rPr>
          <w:rFonts w:asciiTheme="majorHAnsi" w:hAnsiTheme="majorHAnsi"/>
          <w:sz w:val="20"/>
          <w:szCs w:val="20"/>
          <w:lang w:val="es-AR"/>
        </w:rPr>
        <w:t xml:space="preserve">la </w:t>
      </w:r>
      <w:r w:rsidR="00D57EE1" w:rsidRPr="00A239D0">
        <w:rPr>
          <w:rFonts w:asciiTheme="majorHAnsi" w:hAnsiTheme="majorHAnsi"/>
          <w:sz w:val="20"/>
          <w:szCs w:val="20"/>
          <w:lang w:val="es-AR"/>
        </w:rPr>
        <w:t>función de la justicia constitucional</w:t>
      </w:r>
      <w:r w:rsidR="00B2359D" w:rsidRPr="00A239D0">
        <w:rPr>
          <w:rFonts w:asciiTheme="majorHAnsi" w:hAnsiTheme="majorHAnsi"/>
          <w:sz w:val="20"/>
          <w:szCs w:val="20"/>
          <w:lang w:val="es-AR"/>
        </w:rPr>
        <w:t xml:space="preserve">. </w:t>
      </w:r>
      <w:r w:rsidR="00881FE4" w:rsidRPr="00A239D0">
        <w:rPr>
          <w:rFonts w:asciiTheme="majorHAnsi" w:hAnsiTheme="majorHAnsi"/>
          <w:sz w:val="20"/>
          <w:szCs w:val="20"/>
          <w:lang w:val="es-AR"/>
        </w:rPr>
        <w:t>Esta</w:t>
      </w:r>
      <w:r w:rsidR="00D57EE1" w:rsidRPr="00A239D0">
        <w:rPr>
          <w:rFonts w:asciiTheme="majorHAnsi" w:hAnsiTheme="majorHAnsi"/>
          <w:sz w:val="20"/>
          <w:szCs w:val="20"/>
          <w:lang w:val="es-AR"/>
        </w:rPr>
        <w:t xml:space="preserve"> decisión </w:t>
      </w:r>
      <w:r w:rsidR="00881FE4" w:rsidRPr="00A239D0">
        <w:rPr>
          <w:rFonts w:asciiTheme="majorHAnsi" w:hAnsiTheme="majorHAnsi"/>
          <w:sz w:val="20"/>
          <w:szCs w:val="20"/>
          <w:lang w:val="es-AR"/>
        </w:rPr>
        <w:t>fue</w:t>
      </w:r>
      <w:r w:rsidR="00D57EE1" w:rsidRPr="00A239D0">
        <w:rPr>
          <w:rFonts w:asciiTheme="majorHAnsi" w:hAnsiTheme="majorHAnsi"/>
          <w:sz w:val="20"/>
          <w:szCs w:val="20"/>
          <w:lang w:val="es-AR"/>
        </w:rPr>
        <w:t xml:space="preserve"> notificada a la </w:t>
      </w:r>
      <w:r w:rsidR="00881FE4" w:rsidRPr="00A239D0">
        <w:rPr>
          <w:rFonts w:asciiTheme="majorHAnsi" w:hAnsiTheme="majorHAnsi"/>
          <w:sz w:val="20"/>
          <w:szCs w:val="20"/>
          <w:lang w:val="es-AR"/>
        </w:rPr>
        <w:t xml:space="preserve">presunta </w:t>
      </w:r>
      <w:r w:rsidR="00D57EE1" w:rsidRPr="00A239D0">
        <w:rPr>
          <w:rFonts w:asciiTheme="majorHAnsi" w:hAnsiTheme="majorHAnsi"/>
          <w:sz w:val="20"/>
          <w:szCs w:val="20"/>
          <w:lang w:val="es-AR"/>
        </w:rPr>
        <w:t>víctima el 24 de julio de 2008.</w:t>
      </w:r>
    </w:p>
    <w:p w:rsidR="00C90930" w:rsidRPr="00A026D4" w:rsidRDefault="00633316" w:rsidP="006240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026D4">
        <w:rPr>
          <w:rFonts w:asciiTheme="majorHAnsi" w:hAnsiTheme="majorHAnsi"/>
          <w:sz w:val="20"/>
          <w:szCs w:val="20"/>
          <w:lang w:val="es-AR"/>
        </w:rPr>
        <w:t>El peticionario alega que</w:t>
      </w:r>
      <w:r w:rsidR="008E5DCB" w:rsidRPr="00A026D4">
        <w:rPr>
          <w:rFonts w:asciiTheme="majorHAnsi" w:hAnsiTheme="majorHAnsi"/>
          <w:sz w:val="20"/>
          <w:szCs w:val="20"/>
          <w:lang w:val="es-AR"/>
        </w:rPr>
        <w:t xml:space="preserve"> el Poder J</w:t>
      </w:r>
      <w:r w:rsidR="0062405F" w:rsidRPr="00A026D4">
        <w:rPr>
          <w:rFonts w:asciiTheme="majorHAnsi" w:hAnsiTheme="majorHAnsi"/>
          <w:sz w:val="20"/>
          <w:szCs w:val="20"/>
          <w:lang w:val="es-AR"/>
        </w:rPr>
        <w:t xml:space="preserve">udicial </w:t>
      </w:r>
      <w:r w:rsidR="00FE1B1A" w:rsidRPr="00A026D4">
        <w:rPr>
          <w:rFonts w:asciiTheme="majorHAnsi" w:hAnsiTheme="majorHAnsi"/>
          <w:sz w:val="20"/>
          <w:szCs w:val="20"/>
          <w:lang w:val="es-AR"/>
        </w:rPr>
        <w:t xml:space="preserve">condenó a la presunta víctima </w:t>
      </w:r>
      <w:r w:rsidR="0062405F" w:rsidRPr="00A026D4">
        <w:rPr>
          <w:rFonts w:asciiTheme="majorHAnsi" w:hAnsiTheme="majorHAnsi"/>
          <w:sz w:val="20"/>
          <w:szCs w:val="20"/>
          <w:lang w:val="es-AR"/>
        </w:rPr>
        <w:t xml:space="preserve">en forma arbitraria e ilegal </w:t>
      </w:r>
      <w:r w:rsidR="00311FE7" w:rsidRPr="00A026D4">
        <w:rPr>
          <w:rFonts w:asciiTheme="majorHAnsi" w:hAnsiTheme="majorHAnsi"/>
          <w:sz w:val="20"/>
          <w:szCs w:val="20"/>
          <w:lang w:val="es-AR"/>
        </w:rPr>
        <w:t xml:space="preserve">por </w:t>
      </w:r>
      <w:r w:rsidR="00FE1B1A">
        <w:rPr>
          <w:rFonts w:asciiTheme="majorHAnsi" w:hAnsiTheme="majorHAnsi"/>
          <w:sz w:val="20"/>
          <w:szCs w:val="20"/>
          <w:lang w:val="es-AR"/>
        </w:rPr>
        <w:t>las siguientes razones</w:t>
      </w:r>
      <w:r w:rsidRPr="00A026D4">
        <w:rPr>
          <w:rFonts w:asciiTheme="majorHAnsi" w:hAnsiTheme="majorHAnsi"/>
          <w:sz w:val="20"/>
          <w:szCs w:val="20"/>
          <w:lang w:val="es-AR"/>
        </w:rPr>
        <w:t xml:space="preserve">: (a) </w:t>
      </w:r>
      <w:r w:rsidR="00063114" w:rsidRPr="00A026D4">
        <w:rPr>
          <w:rFonts w:asciiTheme="majorHAnsi" w:hAnsiTheme="majorHAnsi"/>
          <w:sz w:val="20"/>
          <w:szCs w:val="20"/>
          <w:lang w:val="es-AR"/>
        </w:rPr>
        <w:t xml:space="preserve">De acuerdo con </w:t>
      </w:r>
      <w:r w:rsidR="00FE1B1A">
        <w:rPr>
          <w:rFonts w:asciiTheme="majorHAnsi" w:hAnsiTheme="majorHAnsi"/>
          <w:sz w:val="20"/>
          <w:szCs w:val="20"/>
          <w:lang w:val="es-AR"/>
        </w:rPr>
        <w:t>las certificaciones correspondientes</w:t>
      </w:r>
      <w:r w:rsidR="00063114" w:rsidRPr="00A026D4">
        <w:rPr>
          <w:rFonts w:asciiTheme="majorHAnsi" w:hAnsiTheme="majorHAnsi"/>
          <w:sz w:val="20"/>
          <w:szCs w:val="20"/>
          <w:lang w:val="es-AR"/>
        </w:rPr>
        <w:t>,</w:t>
      </w:r>
      <w:r w:rsidR="00F11012" w:rsidRPr="00A026D4">
        <w:rPr>
          <w:rFonts w:asciiTheme="majorHAnsi" w:hAnsiTheme="majorHAnsi"/>
          <w:sz w:val="20"/>
          <w:szCs w:val="20"/>
          <w:lang w:val="es-AR"/>
        </w:rPr>
        <w:t xml:space="preserve"> desde el 1 de mayo de 20</w:t>
      </w:r>
      <w:r w:rsidR="00B61C04" w:rsidRPr="00A026D4">
        <w:rPr>
          <w:rFonts w:asciiTheme="majorHAnsi" w:hAnsiTheme="majorHAnsi"/>
          <w:sz w:val="20"/>
          <w:szCs w:val="20"/>
          <w:lang w:val="es-AR"/>
        </w:rPr>
        <w:t>03 hasta el día de su detención</w:t>
      </w:r>
      <w:r w:rsidR="00701A92">
        <w:rPr>
          <w:rFonts w:asciiTheme="majorHAnsi" w:hAnsiTheme="majorHAnsi"/>
          <w:sz w:val="20"/>
          <w:szCs w:val="20"/>
          <w:lang w:val="es-AR"/>
        </w:rPr>
        <w:t xml:space="preserve"> (dos meses después del secuestro)</w:t>
      </w:r>
      <w:r w:rsidR="00063114" w:rsidRPr="00A026D4">
        <w:rPr>
          <w:rFonts w:asciiTheme="majorHAnsi" w:hAnsiTheme="majorHAnsi"/>
          <w:sz w:val="20"/>
          <w:szCs w:val="20"/>
          <w:lang w:val="es-AR"/>
        </w:rPr>
        <w:t xml:space="preserve">, el Sr. Ayala </w:t>
      </w:r>
      <w:r w:rsidR="00311FE7" w:rsidRPr="00A026D4">
        <w:rPr>
          <w:rFonts w:asciiTheme="majorHAnsi" w:hAnsiTheme="majorHAnsi"/>
          <w:sz w:val="20"/>
          <w:szCs w:val="20"/>
          <w:lang w:val="es-AR"/>
        </w:rPr>
        <w:t>estuvo en su lugar de trabajo</w:t>
      </w:r>
      <w:r w:rsidR="00F11012" w:rsidRPr="00A026D4">
        <w:rPr>
          <w:rFonts w:asciiTheme="majorHAnsi" w:hAnsiTheme="majorHAnsi"/>
          <w:sz w:val="20"/>
          <w:szCs w:val="20"/>
          <w:lang w:val="es-AR"/>
        </w:rPr>
        <w:t xml:space="preserve"> </w:t>
      </w:r>
      <w:r w:rsidR="00F431CB">
        <w:rPr>
          <w:rFonts w:asciiTheme="majorHAnsi" w:hAnsiTheme="majorHAnsi"/>
          <w:sz w:val="20"/>
          <w:szCs w:val="20"/>
          <w:lang w:val="es-AR"/>
        </w:rPr>
        <w:t xml:space="preserve">(en la municipalidad de Magdalena del Mar) </w:t>
      </w:r>
      <w:r w:rsidR="00063114" w:rsidRPr="00A026D4">
        <w:rPr>
          <w:rFonts w:asciiTheme="majorHAnsi" w:hAnsiTheme="majorHAnsi"/>
          <w:sz w:val="20"/>
          <w:szCs w:val="20"/>
          <w:lang w:val="es-AR"/>
        </w:rPr>
        <w:t>desde</w:t>
      </w:r>
      <w:r w:rsidR="00F11012" w:rsidRPr="00A026D4">
        <w:rPr>
          <w:rFonts w:asciiTheme="majorHAnsi" w:hAnsiTheme="majorHAnsi"/>
          <w:sz w:val="20"/>
          <w:szCs w:val="20"/>
          <w:lang w:val="es-AR"/>
        </w:rPr>
        <w:t xml:space="preserve"> las 7</w:t>
      </w:r>
      <w:r w:rsidR="00063114" w:rsidRPr="00A026D4">
        <w:rPr>
          <w:rFonts w:asciiTheme="majorHAnsi" w:hAnsiTheme="majorHAnsi"/>
          <w:sz w:val="20"/>
          <w:szCs w:val="20"/>
          <w:lang w:val="es-AR"/>
        </w:rPr>
        <w:t>:</w:t>
      </w:r>
      <w:r w:rsidR="00F11012" w:rsidRPr="00A026D4">
        <w:rPr>
          <w:rFonts w:asciiTheme="majorHAnsi" w:hAnsiTheme="majorHAnsi"/>
          <w:sz w:val="20"/>
          <w:szCs w:val="20"/>
          <w:lang w:val="es-AR"/>
        </w:rPr>
        <w:t xml:space="preserve">30 </w:t>
      </w:r>
      <w:r w:rsidR="00311FE7" w:rsidRPr="00A026D4">
        <w:rPr>
          <w:rFonts w:asciiTheme="majorHAnsi" w:hAnsiTheme="majorHAnsi"/>
          <w:sz w:val="20"/>
          <w:szCs w:val="20"/>
          <w:lang w:val="es-AR"/>
        </w:rPr>
        <w:t xml:space="preserve">A.M. </w:t>
      </w:r>
      <w:r w:rsidR="00063114" w:rsidRPr="00A026D4">
        <w:rPr>
          <w:rFonts w:asciiTheme="majorHAnsi" w:hAnsiTheme="majorHAnsi"/>
          <w:sz w:val="20"/>
          <w:szCs w:val="20"/>
          <w:lang w:val="es-AR"/>
        </w:rPr>
        <w:t>hasta</w:t>
      </w:r>
      <w:r w:rsidR="00F11012" w:rsidRPr="00A026D4">
        <w:rPr>
          <w:rFonts w:asciiTheme="majorHAnsi" w:hAnsiTheme="majorHAnsi"/>
          <w:sz w:val="20"/>
          <w:szCs w:val="20"/>
          <w:lang w:val="es-AR"/>
        </w:rPr>
        <w:t xml:space="preserve"> las 6</w:t>
      </w:r>
      <w:r w:rsidR="00063114" w:rsidRPr="00A026D4">
        <w:rPr>
          <w:rFonts w:asciiTheme="majorHAnsi" w:hAnsiTheme="majorHAnsi"/>
          <w:sz w:val="20"/>
          <w:szCs w:val="20"/>
          <w:lang w:val="es-AR"/>
        </w:rPr>
        <w:t>:00</w:t>
      </w:r>
      <w:r w:rsidR="00F11012" w:rsidRPr="00A026D4">
        <w:rPr>
          <w:rFonts w:asciiTheme="majorHAnsi" w:hAnsiTheme="majorHAnsi"/>
          <w:sz w:val="20"/>
          <w:szCs w:val="20"/>
          <w:lang w:val="es-AR"/>
        </w:rPr>
        <w:t xml:space="preserve"> </w:t>
      </w:r>
      <w:r w:rsidR="00311FE7" w:rsidRPr="00A026D4">
        <w:rPr>
          <w:rFonts w:asciiTheme="majorHAnsi" w:hAnsiTheme="majorHAnsi"/>
          <w:sz w:val="20"/>
          <w:szCs w:val="20"/>
          <w:lang w:val="es-AR"/>
        </w:rPr>
        <w:t>P.M.</w:t>
      </w:r>
      <w:r w:rsidR="00F11012" w:rsidRPr="00A026D4">
        <w:rPr>
          <w:rFonts w:asciiTheme="majorHAnsi" w:hAnsiTheme="majorHAnsi"/>
          <w:sz w:val="20"/>
          <w:szCs w:val="20"/>
          <w:lang w:val="es-AR"/>
        </w:rPr>
        <w:t xml:space="preserve"> de lunes a sábado</w:t>
      </w:r>
      <w:r w:rsidR="00063114" w:rsidRPr="00A026D4">
        <w:rPr>
          <w:rFonts w:asciiTheme="majorHAnsi" w:hAnsiTheme="majorHAnsi"/>
          <w:sz w:val="20"/>
          <w:szCs w:val="20"/>
          <w:lang w:val="es-AR"/>
        </w:rPr>
        <w:t xml:space="preserve">. (b) Según </w:t>
      </w:r>
      <w:r w:rsidR="00B30365" w:rsidRPr="00A026D4">
        <w:rPr>
          <w:rFonts w:asciiTheme="majorHAnsi" w:hAnsiTheme="majorHAnsi"/>
          <w:sz w:val="20"/>
          <w:szCs w:val="20"/>
          <w:lang w:val="es-AR"/>
        </w:rPr>
        <w:t xml:space="preserve">documentos </w:t>
      </w:r>
      <w:r w:rsidR="00063114" w:rsidRPr="00A026D4">
        <w:rPr>
          <w:rFonts w:asciiTheme="majorHAnsi" w:hAnsiTheme="majorHAnsi"/>
          <w:sz w:val="20"/>
          <w:szCs w:val="20"/>
          <w:lang w:val="es-AR"/>
        </w:rPr>
        <w:t xml:space="preserve">emitidos por </w:t>
      </w:r>
      <w:r w:rsidR="00FE1B1A">
        <w:rPr>
          <w:rFonts w:asciiTheme="majorHAnsi" w:hAnsiTheme="majorHAnsi"/>
          <w:sz w:val="20"/>
          <w:szCs w:val="20"/>
          <w:lang w:val="es-AR"/>
        </w:rPr>
        <w:t>el Hospital Juan Pablo II</w:t>
      </w:r>
      <w:r w:rsidR="00063114" w:rsidRPr="00A026D4">
        <w:rPr>
          <w:rFonts w:asciiTheme="majorHAnsi" w:hAnsiTheme="majorHAnsi"/>
          <w:sz w:val="20"/>
          <w:szCs w:val="20"/>
          <w:lang w:val="es-AR"/>
        </w:rPr>
        <w:t xml:space="preserve">, </w:t>
      </w:r>
      <w:r w:rsidR="00311FE7" w:rsidRPr="00A026D4">
        <w:rPr>
          <w:rFonts w:asciiTheme="majorHAnsi" w:hAnsiTheme="majorHAnsi"/>
          <w:sz w:val="20"/>
          <w:szCs w:val="20"/>
          <w:lang w:val="es-AR"/>
        </w:rPr>
        <w:t>el Sr. Ayala estuvo allí la noche d</w:t>
      </w:r>
      <w:r w:rsidR="00844F5B" w:rsidRPr="00A026D4">
        <w:rPr>
          <w:rFonts w:asciiTheme="majorHAnsi" w:hAnsiTheme="majorHAnsi"/>
          <w:sz w:val="20"/>
          <w:szCs w:val="20"/>
          <w:lang w:val="es-AR"/>
        </w:rPr>
        <w:t>el</w:t>
      </w:r>
      <w:r w:rsidR="00311FE7" w:rsidRPr="00A026D4">
        <w:rPr>
          <w:rFonts w:asciiTheme="majorHAnsi" w:hAnsiTheme="majorHAnsi"/>
          <w:sz w:val="20"/>
          <w:szCs w:val="20"/>
          <w:lang w:val="es-AR"/>
        </w:rPr>
        <w:t xml:space="preserve"> 25 de junio de 2003</w:t>
      </w:r>
      <w:r w:rsidR="00063114" w:rsidRPr="00A026D4">
        <w:rPr>
          <w:rFonts w:asciiTheme="majorHAnsi" w:hAnsiTheme="majorHAnsi"/>
          <w:sz w:val="20"/>
          <w:szCs w:val="20"/>
          <w:lang w:val="es-AR"/>
        </w:rPr>
        <w:t xml:space="preserve">. (c) </w:t>
      </w:r>
      <w:r w:rsidR="00F7774F" w:rsidRPr="00A026D4">
        <w:rPr>
          <w:rFonts w:asciiTheme="majorHAnsi" w:hAnsiTheme="majorHAnsi"/>
          <w:sz w:val="20"/>
          <w:szCs w:val="20"/>
          <w:lang w:val="es-AR"/>
        </w:rPr>
        <w:t>S</w:t>
      </w:r>
      <w:r w:rsidR="002C4726" w:rsidRPr="00A026D4">
        <w:rPr>
          <w:rFonts w:asciiTheme="majorHAnsi" w:hAnsiTheme="majorHAnsi"/>
          <w:sz w:val="20"/>
          <w:szCs w:val="20"/>
          <w:lang w:val="es-AR"/>
        </w:rPr>
        <w:t xml:space="preserve">alvo el mencionado Sr. Huamán ninguno de los otros integrantes de la </w:t>
      </w:r>
      <w:r w:rsidR="003C6155">
        <w:rPr>
          <w:rFonts w:asciiTheme="majorHAnsi" w:hAnsiTheme="majorHAnsi"/>
          <w:sz w:val="20"/>
          <w:szCs w:val="20"/>
          <w:lang w:val="es-AR"/>
        </w:rPr>
        <w:t xml:space="preserve">alegada </w:t>
      </w:r>
      <w:r w:rsidR="002C4726" w:rsidRPr="00A026D4">
        <w:rPr>
          <w:rFonts w:asciiTheme="majorHAnsi" w:hAnsiTheme="majorHAnsi"/>
          <w:sz w:val="20"/>
          <w:szCs w:val="20"/>
          <w:lang w:val="es-AR"/>
        </w:rPr>
        <w:t>banda de secuestradores mencionó al Sr. Ayala como parte del grupo, como s</w:t>
      </w:r>
      <w:r w:rsidR="00311FE7" w:rsidRPr="00A026D4">
        <w:rPr>
          <w:rFonts w:asciiTheme="majorHAnsi" w:hAnsiTheme="majorHAnsi"/>
          <w:sz w:val="20"/>
          <w:szCs w:val="20"/>
          <w:lang w:val="es-AR"/>
        </w:rPr>
        <w:t>í</w:t>
      </w:r>
      <w:r w:rsidR="002C4726" w:rsidRPr="00A026D4">
        <w:rPr>
          <w:rFonts w:asciiTheme="majorHAnsi" w:hAnsiTheme="majorHAnsi"/>
          <w:sz w:val="20"/>
          <w:szCs w:val="20"/>
          <w:lang w:val="es-AR"/>
        </w:rPr>
        <w:t xml:space="preserve"> lo h</w:t>
      </w:r>
      <w:r w:rsidR="00311FE7" w:rsidRPr="00A026D4">
        <w:rPr>
          <w:rFonts w:asciiTheme="majorHAnsi" w:hAnsiTheme="majorHAnsi"/>
          <w:sz w:val="20"/>
          <w:szCs w:val="20"/>
          <w:lang w:val="es-AR"/>
        </w:rPr>
        <w:t xml:space="preserve">abrían hecho </w:t>
      </w:r>
      <w:r w:rsidR="00630EA6" w:rsidRPr="00A026D4">
        <w:rPr>
          <w:rFonts w:asciiTheme="majorHAnsi" w:hAnsiTheme="majorHAnsi"/>
          <w:sz w:val="20"/>
          <w:szCs w:val="20"/>
          <w:lang w:val="es-AR"/>
        </w:rPr>
        <w:t>respecto de</w:t>
      </w:r>
      <w:r w:rsidR="00311FE7" w:rsidRPr="00A026D4">
        <w:rPr>
          <w:rFonts w:asciiTheme="majorHAnsi" w:hAnsiTheme="majorHAnsi"/>
          <w:sz w:val="20"/>
          <w:szCs w:val="20"/>
          <w:lang w:val="es-AR"/>
        </w:rPr>
        <w:t xml:space="preserve"> otras personas</w:t>
      </w:r>
      <w:r w:rsidR="002C4726" w:rsidRPr="00A026D4">
        <w:rPr>
          <w:rFonts w:asciiTheme="majorHAnsi" w:hAnsiTheme="majorHAnsi"/>
          <w:sz w:val="20"/>
          <w:szCs w:val="20"/>
          <w:lang w:val="es-AR"/>
        </w:rPr>
        <w:t>. (d) No f</w:t>
      </w:r>
      <w:r w:rsidR="00B431FF" w:rsidRPr="00A026D4">
        <w:rPr>
          <w:rFonts w:asciiTheme="majorHAnsi" w:hAnsiTheme="majorHAnsi"/>
          <w:sz w:val="20"/>
          <w:szCs w:val="20"/>
          <w:lang w:val="es-AR"/>
        </w:rPr>
        <w:t>u</w:t>
      </w:r>
      <w:r w:rsidR="002C4726" w:rsidRPr="00A026D4">
        <w:rPr>
          <w:rFonts w:asciiTheme="majorHAnsi" w:hAnsiTheme="majorHAnsi"/>
          <w:sz w:val="20"/>
          <w:szCs w:val="20"/>
          <w:lang w:val="es-AR"/>
        </w:rPr>
        <w:t>e hasta la tercera ampliación de su indagatoria</w:t>
      </w:r>
      <w:r w:rsidR="008E5DCB" w:rsidRPr="00A026D4">
        <w:rPr>
          <w:rFonts w:asciiTheme="majorHAnsi" w:hAnsiTheme="majorHAnsi"/>
          <w:sz w:val="20"/>
          <w:szCs w:val="20"/>
          <w:lang w:val="es-AR"/>
        </w:rPr>
        <w:t>, ya ante el Poder Ju</w:t>
      </w:r>
      <w:r w:rsidR="00B431FF" w:rsidRPr="00A026D4">
        <w:rPr>
          <w:rFonts w:asciiTheme="majorHAnsi" w:hAnsiTheme="majorHAnsi"/>
          <w:sz w:val="20"/>
          <w:szCs w:val="20"/>
          <w:lang w:val="es-AR"/>
        </w:rPr>
        <w:t>dicial,</w:t>
      </w:r>
      <w:r w:rsidR="002C4726" w:rsidRPr="00A026D4">
        <w:rPr>
          <w:rFonts w:asciiTheme="majorHAnsi" w:hAnsiTheme="majorHAnsi"/>
          <w:sz w:val="20"/>
          <w:szCs w:val="20"/>
          <w:lang w:val="es-AR"/>
        </w:rPr>
        <w:t xml:space="preserve"> que el </w:t>
      </w:r>
      <w:r w:rsidR="00063114" w:rsidRPr="00A026D4">
        <w:rPr>
          <w:rFonts w:asciiTheme="majorHAnsi" w:hAnsiTheme="majorHAnsi"/>
          <w:sz w:val="20"/>
          <w:szCs w:val="20"/>
          <w:lang w:val="es-AR"/>
        </w:rPr>
        <w:t xml:space="preserve">Sr. </w:t>
      </w:r>
      <w:r w:rsidR="00EE4071" w:rsidRPr="00A026D4">
        <w:rPr>
          <w:rFonts w:asciiTheme="majorHAnsi" w:hAnsiTheme="majorHAnsi"/>
          <w:sz w:val="20"/>
          <w:szCs w:val="20"/>
          <w:lang w:val="es-AR"/>
        </w:rPr>
        <w:t>Huamá</w:t>
      </w:r>
      <w:r w:rsidR="00F7774F" w:rsidRPr="00A026D4">
        <w:rPr>
          <w:rFonts w:asciiTheme="majorHAnsi" w:hAnsiTheme="majorHAnsi"/>
          <w:sz w:val="20"/>
          <w:szCs w:val="20"/>
          <w:lang w:val="es-AR"/>
        </w:rPr>
        <w:t>n</w:t>
      </w:r>
      <w:r w:rsidR="008A247A">
        <w:rPr>
          <w:rFonts w:asciiTheme="majorHAnsi" w:hAnsiTheme="majorHAnsi"/>
          <w:sz w:val="20"/>
          <w:szCs w:val="20"/>
          <w:lang w:val="es-AR"/>
        </w:rPr>
        <w:t xml:space="preserve">, </w:t>
      </w:r>
      <w:proofErr w:type="spellStart"/>
      <w:r w:rsidR="008A247A">
        <w:rPr>
          <w:rFonts w:asciiTheme="majorHAnsi" w:hAnsiTheme="majorHAnsi"/>
          <w:sz w:val="20"/>
          <w:szCs w:val="20"/>
          <w:lang w:val="es-AR"/>
        </w:rPr>
        <w:t>alegadamente</w:t>
      </w:r>
      <w:proofErr w:type="spellEnd"/>
      <w:r w:rsidR="008A247A">
        <w:rPr>
          <w:rFonts w:asciiTheme="majorHAnsi" w:hAnsiTheme="majorHAnsi"/>
          <w:sz w:val="20"/>
          <w:szCs w:val="20"/>
          <w:lang w:val="es-AR"/>
        </w:rPr>
        <w:t xml:space="preserve"> bajo presión,</w:t>
      </w:r>
      <w:r w:rsidR="00F7774F" w:rsidRPr="00A026D4">
        <w:rPr>
          <w:rFonts w:asciiTheme="majorHAnsi" w:hAnsiTheme="majorHAnsi"/>
          <w:sz w:val="20"/>
          <w:szCs w:val="20"/>
          <w:lang w:val="es-AR"/>
        </w:rPr>
        <w:t xml:space="preserve"> </w:t>
      </w:r>
      <w:r w:rsidR="002C4726" w:rsidRPr="00A026D4">
        <w:rPr>
          <w:rFonts w:asciiTheme="majorHAnsi" w:hAnsiTheme="majorHAnsi"/>
          <w:sz w:val="20"/>
          <w:szCs w:val="20"/>
          <w:lang w:val="es-AR"/>
        </w:rPr>
        <w:t xml:space="preserve">mencionó </w:t>
      </w:r>
      <w:r w:rsidR="00B431FF" w:rsidRPr="00A026D4">
        <w:rPr>
          <w:rFonts w:asciiTheme="majorHAnsi" w:hAnsiTheme="majorHAnsi"/>
          <w:sz w:val="20"/>
          <w:szCs w:val="20"/>
          <w:lang w:val="es-AR"/>
        </w:rPr>
        <w:t xml:space="preserve">por primera vez </w:t>
      </w:r>
      <w:r w:rsidR="00466D50" w:rsidRPr="00A026D4">
        <w:rPr>
          <w:rFonts w:asciiTheme="majorHAnsi" w:hAnsiTheme="majorHAnsi"/>
          <w:sz w:val="20"/>
          <w:szCs w:val="20"/>
          <w:lang w:val="es-AR"/>
        </w:rPr>
        <w:t>el nombre de</w:t>
      </w:r>
      <w:r w:rsidR="003C6155">
        <w:rPr>
          <w:rFonts w:asciiTheme="majorHAnsi" w:hAnsiTheme="majorHAnsi"/>
          <w:sz w:val="20"/>
          <w:szCs w:val="20"/>
          <w:lang w:val="es-AR"/>
        </w:rPr>
        <w:t>l</w:t>
      </w:r>
      <w:r w:rsidR="00466D50" w:rsidRPr="00A026D4">
        <w:rPr>
          <w:rFonts w:asciiTheme="majorHAnsi" w:hAnsiTheme="majorHAnsi"/>
          <w:sz w:val="20"/>
          <w:szCs w:val="20"/>
          <w:lang w:val="es-AR"/>
        </w:rPr>
        <w:t xml:space="preserve"> </w:t>
      </w:r>
      <w:r w:rsidR="00B431FF" w:rsidRPr="00A026D4">
        <w:rPr>
          <w:rFonts w:asciiTheme="majorHAnsi" w:hAnsiTheme="majorHAnsi"/>
          <w:sz w:val="20"/>
          <w:szCs w:val="20"/>
          <w:lang w:val="es-AR"/>
        </w:rPr>
        <w:t xml:space="preserve">Sr. </w:t>
      </w:r>
      <w:r w:rsidR="00EE5D29" w:rsidRPr="00A026D4">
        <w:rPr>
          <w:rFonts w:asciiTheme="majorHAnsi" w:hAnsiTheme="majorHAnsi"/>
          <w:sz w:val="20"/>
          <w:szCs w:val="20"/>
          <w:lang w:val="es-AR"/>
        </w:rPr>
        <w:t>Ayala como  uno de los in</w:t>
      </w:r>
      <w:r w:rsidR="00466D50" w:rsidRPr="00A026D4">
        <w:rPr>
          <w:rFonts w:asciiTheme="majorHAnsi" w:hAnsiTheme="majorHAnsi"/>
          <w:sz w:val="20"/>
          <w:szCs w:val="20"/>
          <w:lang w:val="es-AR"/>
        </w:rPr>
        <w:t>tegrantes</w:t>
      </w:r>
      <w:r w:rsidR="00EE5D29" w:rsidRPr="00A026D4">
        <w:rPr>
          <w:rFonts w:asciiTheme="majorHAnsi" w:hAnsiTheme="majorHAnsi"/>
          <w:sz w:val="20"/>
          <w:szCs w:val="20"/>
          <w:lang w:val="es-AR"/>
        </w:rPr>
        <w:t xml:space="preserve"> d</w:t>
      </w:r>
      <w:r w:rsidR="00466D50" w:rsidRPr="00A026D4">
        <w:rPr>
          <w:rFonts w:asciiTheme="majorHAnsi" w:hAnsiTheme="majorHAnsi"/>
          <w:sz w:val="20"/>
          <w:szCs w:val="20"/>
          <w:lang w:val="es-AR"/>
        </w:rPr>
        <w:t xml:space="preserve">e la </w:t>
      </w:r>
      <w:r w:rsidR="00EE5D29" w:rsidRPr="00A026D4">
        <w:rPr>
          <w:rFonts w:asciiTheme="majorHAnsi" w:hAnsiTheme="majorHAnsi"/>
          <w:sz w:val="20"/>
          <w:szCs w:val="20"/>
          <w:lang w:val="es-AR"/>
        </w:rPr>
        <w:t xml:space="preserve">banda </w:t>
      </w:r>
      <w:r w:rsidR="00B431FF" w:rsidRPr="00A026D4">
        <w:rPr>
          <w:rFonts w:asciiTheme="majorHAnsi" w:hAnsiTheme="majorHAnsi"/>
          <w:sz w:val="20"/>
          <w:szCs w:val="20"/>
          <w:lang w:val="es-AR"/>
        </w:rPr>
        <w:t>de secuestradores, y que lo hizo</w:t>
      </w:r>
      <w:r w:rsidR="00630EA6" w:rsidRPr="00A026D4">
        <w:rPr>
          <w:rFonts w:asciiTheme="majorHAnsi" w:hAnsiTheme="majorHAnsi"/>
          <w:sz w:val="20"/>
          <w:szCs w:val="20"/>
          <w:lang w:val="es-AR"/>
        </w:rPr>
        <w:t xml:space="preserve"> solo</w:t>
      </w:r>
      <w:r w:rsidR="00B431FF" w:rsidRPr="00A026D4">
        <w:rPr>
          <w:rFonts w:asciiTheme="majorHAnsi" w:hAnsiTheme="majorHAnsi"/>
          <w:sz w:val="20"/>
          <w:szCs w:val="20"/>
          <w:lang w:val="es-AR"/>
        </w:rPr>
        <w:t xml:space="preserve"> porque la policía había encontrado en su billetera un papel con el nombre de éste. (e)</w:t>
      </w:r>
      <w:r w:rsidR="00F7774F" w:rsidRPr="00A026D4">
        <w:rPr>
          <w:rFonts w:asciiTheme="majorHAnsi" w:hAnsiTheme="majorHAnsi"/>
          <w:sz w:val="20"/>
          <w:szCs w:val="20"/>
          <w:lang w:val="es-AR"/>
        </w:rPr>
        <w:t xml:space="preserve"> El Sr. Rodolfo Rodríguez </w:t>
      </w:r>
      <w:proofErr w:type="spellStart"/>
      <w:r w:rsidR="00F7774F" w:rsidRPr="00A026D4">
        <w:rPr>
          <w:rFonts w:asciiTheme="majorHAnsi" w:hAnsiTheme="majorHAnsi"/>
          <w:sz w:val="20"/>
          <w:szCs w:val="20"/>
          <w:lang w:val="es-AR"/>
        </w:rPr>
        <w:t>Gorbeña</w:t>
      </w:r>
      <w:proofErr w:type="spellEnd"/>
      <w:r w:rsidR="00FE1B1A">
        <w:rPr>
          <w:rFonts w:asciiTheme="majorHAnsi" w:hAnsiTheme="majorHAnsi"/>
          <w:sz w:val="20"/>
          <w:szCs w:val="20"/>
          <w:lang w:val="es-AR"/>
        </w:rPr>
        <w:t xml:space="preserve"> (en adelante “el Sr. Rodríguez”)</w:t>
      </w:r>
      <w:r w:rsidR="00F7774F" w:rsidRPr="00A026D4">
        <w:rPr>
          <w:rFonts w:asciiTheme="majorHAnsi" w:hAnsiTheme="majorHAnsi"/>
          <w:sz w:val="20"/>
          <w:szCs w:val="20"/>
          <w:lang w:val="es-AR"/>
        </w:rPr>
        <w:t>,</w:t>
      </w:r>
      <w:r w:rsidR="003C6155">
        <w:rPr>
          <w:rFonts w:asciiTheme="majorHAnsi" w:hAnsiTheme="majorHAnsi"/>
          <w:sz w:val="20"/>
          <w:szCs w:val="20"/>
          <w:lang w:val="es-AR"/>
        </w:rPr>
        <w:t xml:space="preserve"> alegado</w:t>
      </w:r>
      <w:r w:rsidR="00F7774F" w:rsidRPr="00A026D4">
        <w:rPr>
          <w:rFonts w:asciiTheme="majorHAnsi" w:hAnsiTheme="majorHAnsi"/>
          <w:sz w:val="20"/>
          <w:szCs w:val="20"/>
          <w:lang w:val="es-AR"/>
        </w:rPr>
        <w:t xml:space="preserve"> acusado confeso que tuvo un papel protagónico en el secuestro y quien dio nombres de otros cómplices, no mencionó al Sr. Ayala como partícipe y</w:t>
      </w:r>
      <w:r w:rsidR="003C6155">
        <w:rPr>
          <w:rFonts w:asciiTheme="majorHAnsi" w:hAnsiTheme="majorHAnsi"/>
          <w:sz w:val="20"/>
          <w:szCs w:val="20"/>
          <w:lang w:val="es-AR"/>
        </w:rPr>
        <w:t>,</w:t>
      </w:r>
      <w:r w:rsidR="00F7774F" w:rsidRPr="00A026D4">
        <w:rPr>
          <w:rFonts w:asciiTheme="majorHAnsi" w:hAnsiTheme="majorHAnsi"/>
          <w:sz w:val="20"/>
          <w:szCs w:val="20"/>
          <w:lang w:val="es-AR"/>
        </w:rPr>
        <w:t xml:space="preserve"> ante la pregunta de la policía respecto de si conocía al Sr. Ayala, </w:t>
      </w:r>
      <w:r w:rsidR="00FE1B1A">
        <w:rPr>
          <w:rFonts w:asciiTheme="majorHAnsi" w:hAnsiTheme="majorHAnsi"/>
          <w:sz w:val="20"/>
          <w:szCs w:val="20"/>
          <w:lang w:val="es-AR"/>
        </w:rPr>
        <w:t>habría respondido</w:t>
      </w:r>
      <w:r w:rsidR="00F7774F" w:rsidRPr="00A026D4">
        <w:rPr>
          <w:rFonts w:asciiTheme="majorHAnsi" w:hAnsiTheme="majorHAnsi"/>
          <w:sz w:val="20"/>
          <w:szCs w:val="20"/>
          <w:lang w:val="es-AR"/>
        </w:rPr>
        <w:t xml:space="preserve"> que sí porque en el pasado ambos habían estado </w:t>
      </w:r>
      <w:r w:rsidR="00630EA6" w:rsidRPr="00A026D4">
        <w:rPr>
          <w:rFonts w:asciiTheme="majorHAnsi" w:hAnsiTheme="majorHAnsi"/>
          <w:sz w:val="20"/>
          <w:szCs w:val="20"/>
          <w:lang w:val="es-AR"/>
        </w:rPr>
        <w:t>presos</w:t>
      </w:r>
      <w:r w:rsidR="00F7774F" w:rsidRPr="00A026D4">
        <w:rPr>
          <w:rFonts w:asciiTheme="majorHAnsi" w:hAnsiTheme="majorHAnsi"/>
          <w:sz w:val="20"/>
          <w:szCs w:val="20"/>
          <w:lang w:val="es-AR"/>
        </w:rPr>
        <w:t xml:space="preserve"> en el mismo centro penal</w:t>
      </w:r>
      <w:r w:rsidR="007110F0">
        <w:rPr>
          <w:rFonts w:asciiTheme="majorHAnsi" w:hAnsiTheme="majorHAnsi"/>
          <w:sz w:val="20"/>
          <w:szCs w:val="20"/>
          <w:lang w:val="es-AR"/>
        </w:rPr>
        <w:t xml:space="preserve"> por otros delitos</w:t>
      </w:r>
      <w:r w:rsidR="00F7774F" w:rsidRPr="00A026D4">
        <w:rPr>
          <w:rFonts w:asciiTheme="majorHAnsi" w:hAnsiTheme="majorHAnsi"/>
          <w:sz w:val="20"/>
          <w:szCs w:val="20"/>
          <w:lang w:val="es-AR"/>
        </w:rPr>
        <w:t xml:space="preserve">. </w:t>
      </w:r>
      <w:r w:rsidR="00A239D0">
        <w:rPr>
          <w:rFonts w:asciiTheme="majorHAnsi" w:hAnsiTheme="majorHAnsi"/>
          <w:sz w:val="20"/>
          <w:szCs w:val="20"/>
          <w:lang w:val="es-AR"/>
        </w:rPr>
        <w:t>(f) E</w:t>
      </w:r>
      <w:r w:rsidR="0062405F" w:rsidRPr="00A026D4">
        <w:rPr>
          <w:rFonts w:asciiTheme="majorHAnsi" w:hAnsiTheme="majorHAnsi"/>
          <w:sz w:val="20"/>
          <w:szCs w:val="20"/>
          <w:lang w:val="es-AR"/>
        </w:rPr>
        <w:t xml:space="preserve">l propio Sr. </w:t>
      </w:r>
      <w:r w:rsidR="00EE5D29" w:rsidRPr="00A026D4">
        <w:rPr>
          <w:rFonts w:asciiTheme="majorHAnsi" w:hAnsiTheme="majorHAnsi"/>
          <w:sz w:val="20"/>
          <w:szCs w:val="20"/>
          <w:lang w:val="es-AR"/>
        </w:rPr>
        <w:t>Oviedo</w:t>
      </w:r>
      <w:r w:rsidR="0062405F" w:rsidRPr="00A026D4">
        <w:rPr>
          <w:rFonts w:asciiTheme="majorHAnsi" w:hAnsiTheme="majorHAnsi"/>
          <w:sz w:val="20"/>
          <w:szCs w:val="20"/>
          <w:lang w:val="es-AR"/>
        </w:rPr>
        <w:t>, víctima del secuestro</w:t>
      </w:r>
      <w:r w:rsidR="00630EA6" w:rsidRPr="00A026D4">
        <w:rPr>
          <w:rFonts w:asciiTheme="majorHAnsi" w:hAnsiTheme="majorHAnsi"/>
          <w:sz w:val="20"/>
          <w:szCs w:val="20"/>
          <w:lang w:val="es-AR"/>
        </w:rPr>
        <w:t>,</w:t>
      </w:r>
      <w:r w:rsidR="00EE5D29" w:rsidRPr="00A026D4">
        <w:rPr>
          <w:rFonts w:asciiTheme="majorHAnsi" w:hAnsiTheme="majorHAnsi"/>
          <w:sz w:val="20"/>
          <w:szCs w:val="20"/>
          <w:lang w:val="es-AR"/>
        </w:rPr>
        <w:t xml:space="preserve"> no</w:t>
      </w:r>
      <w:r w:rsidR="00513F14" w:rsidRPr="00A026D4">
        <w:rPr>
          <w:rFonts w:asciiTheme="majorHAnsi" w:hAnsiTheme="majorHAnsi"/>
          <w:sz w:val="20"/>
          <w:szCs w:val="20"/>
          <w:lang w:val="es-AR"/>
        </w:rPr>
        <w:t xml:space="preserve"> </w:t>
      </w:r>
      <w:r w:rsidR="0062405F" w:rsidRPr="00A026D4">
        <w:rPr>
          <w:rFonts w:asciiTheme="majorHAnsi" w:hAnsiTheme="majorHAnsi"/>
          <w:sz w:val="20"/>
          <w:szCs w:val="20"/>
          <w:lang w:val="es-AR"/>
        </w:rPr>
        <w:t>señaló</w:t>
      </w:r>
      <w:r w:rsidR="00513F14" w:rsidRPr="00A026D4">
        <w:rPr>
          <w:rFonts w:asciiTheme="majorHAnsi" w:hAnsiTheme="majorHAnsi"/>
          <w:sz w:val="20"/>
          <w:szCs w:val="20"/>
          <w:lang w:val="es-AR"/>
        </w:rPr>
        <w:t xml:space="preserve"> a</w:t>
      </w:r>
      <w:r w:rsidR="007110F0">
        <w:rPr>
          <w:rFonts w:asciiTheme="majorHAnsi" w:hAnsiTheme="majorHAnsi"/>
          <w:sz w:val="20"/>
          <w:szCs w:val="20"/>
          <w:lang w:val="es-AR"/>
        </w:rPr>
        <w:t>l Sr.</w:t>
      </w:r>
      <w:r w:rsidR="00513F14" w:rsidRPr="00A026D4">
        <w:rPr>
          <w:rFonts w:asciiTheme="majorHAnsi" w:hAnsiTheme="majorHAnsi"/>
          <w:sz w:val="20"/>
          <w:szCs w:val="20"/>
          <w:lang w:val="es-AR"/>
        </w:rPr>
        <w:t xml:space="preserve"> Ayala </w:t>
      </w:r>
      <w:r w:rsidR="0062405F" w:rsidRPr="00A026D4">
        <w:rPr>
          <w:rFonts w:asciiTheme="majorHAnsi" w:hAnsiTheme="majorHAnsi"/>
          <w:sz w:val="20"/>
          <w:szCs w:val="20"/>
          <w:lang w:val="es-AR"/>
        </w:rPr>
        <w:t>como uno de los perpetradores</w:t>
      </w:r>
      <w:r w:rsidR="00540BD2" w:rsidRPr="00A026D4">
        <w:rPr>
          <w:rFonts w:asciiTheme="majorHAnsi" w:hAnsiTheme="majorHAnsi"/>
          <w:sz w:val="20"/>
          <w:szCs w:val="20"/>
          <w:lang w:val="es-AR"/>
        </w:rPr>
        <w:t xml:space="preserve">. </w:t>
      </w:r>
      <w:r w:rsidR="00A239D0">
        <w:rPr>
          <w:rFonts w:asciiTheme="majorHAnsi" w:hAnsiTheme="majorHAnsi"/>
          <w:sz w:val="20"/>
          <w:szCs w:val="20"/>
          <w:lang w:val="es-AR"/>
        </w:rPr>
        <w:t xml:space="preserve">(g) Y que </w:t>
      </w:r>
      <w:r w:rsidR="00A239D0" w:rsidRPr="00A239D0">
        <w:rPr>
          <w:rFonts w:asciiTheme="majorHAnsi" w:hAnsiTheme="majorHAnsi"/>
          <w:sz w:val="20"/>
          <w:szCs w:val="20"/>
          <w:lang w:val="es-AR"/>
        </w:rPr>
        <w:t>durante el proceso</w:t>
      </w:r>
      <w:r w:rsidR="00A239D0">
        <w:rPr>
          <w:rFonts w:asciiTheme="majorHAnsi" w:hAnsiTheme="majorHAnsi"/>
          <w:sz w:val="20"/>
          <w:szCs w:val="20"/>
          <w:lang w:val="es-AR"/>
        </w:rPr>
        <w:t xml:space="preserve">, </w:t>
      </w:r>
      <w:r w:rsidR="00A239D0" w:rsidRPr="00A239D0">
        <w:rPr>
          <w:rFonts w:asciiTheme="majorHAnsi" w:hAnsiTheme="majorHAnsi"/>
          <w:sz w:val="20"/>
          <w:szCs w:val="20"/>
          <w:lang w:val="es-AR"/>
        </w:rPr>
        <w:t>el 30 de junio de 2005</w:t>
      </w:r>
      <w:r w:rsidR="00A239D0">
        <w:rPr>
          <w:rFonts w:asciiTheme="majorHAnsi" w:hAnsiTheme="majorHAnsi"/>
          <w:sz w:val="20"/>
          <w:szCs w:val="20"/>
          <w:lang w:val="es-AR"/>
        </w:rPr>
        <w:t>,</w:t>
      </w:r>
      <w:r w:rsidR="00A239D0" w:rsidRPr="00A239D0">
        <w:rPr>
          <w:rFonts w:asciiTheme="majorHAnsi" w:hAnsiTheme="majorHAnsi"/>
          <w:sz w:val="20"/>
          <w:szCs w:val="20"/>
          <w:lang w:val="es-AR"/>
        </w:rPr>
        <w:t xml:space="preserve"> la Primera Fiscalía Suprema en lo Penal solicitó </w:t>
      </w:r>
      <w:r w:rsidR="00A239D0">
        <w:rPr>
          <w:rFonts w:asciiTheme="majorHAnsi" w:hAnsiTheme="majorHAnsi"/>
          <w:sz w:val="20"/>
          <w:szCs w:val="20"/>
          <w:lang w:val="es-AR"/>
        </w:rPr>
        <w:t>la ab</w:t>
      </w:r>
      <w:r w:rsidR="00FE1B1A">
        <w:rPr>
          <w:rFonts w:asciiTheme="majorHAnsi" w:hAnsiTheme="majorHAnsi"/>
          <w:sz w:val="20"/>
          <w:szCs w:val="20"/>
          <w:lang w:val="es-AR"/>
        </w:rPr>
        <w:t>solución de la presunta víctima</w:t>
      </w:r>
      <w:r w:rsidR="00A239D0">
        <w:rPr>
          <w:rFonts w:asciiTheme="majorHAnsi" w:hAnsiTheme="majorHAnsi"/>
          <w:sz w:val="20"/>
          <w:szCs w:val="20"/>
          <w:lang w:val="es-AR"/>
        </w:rPr>
        <w:t xml:space="preserve"> por considerar que </w:t>
      </w:r>
      <w:r w:rsidR="00FE1B1A">
        <w:rPr>
          <w:rFonts w:asciiTheme="majorHAnsi" w:hAnsiTheme="majorHAnsi"/>
          <w:sz w:val="20"/>
          <w:szCs w:val="20"/>
          <w:lang w:val="es-AR"/>
        </w:rPr>
        <w:t xml:space="preserve">el tribunal de primera instancia </w:t>
      </w:r>
      <w:r w:rsidR="00A27DB1">
        <w:rPr>
          <w:rFonts w:asciiTheme="majorHAnsi" w:hAnsiTheme="majorHAnsi"/>
          <w:sz w:val="20"/>
          <w:szCs w:val="20"/>
          <w:lang w:val="es-AR"/>
        </w:rPr>
        <w:t>incurrió</w:t>
      </w:r>
      <w:r w:rsidR="00FE1B1A">
        <w:rPr>
          <w:rFonts w:asciiTheme="majorHAnsi" w:hAnsiTheme="majorHAnsi"/>
          <w:sz w:val="20"/>
          <w:szCs w:val="20"/>
          <w:lang w:val="es-AR"/>
        </w:rPr>
        <w:t xml:space="preserve"> en un error</w:t>
      </w:r>
      <w:r w:rsidR="00CD1930">
        <w:rPr>
          <w:rFonts w:asciiTheme="majorHAnsi" w:hAnsiTheme="majorHAnsi"/>
          <w:sz w:val="20"/>
          <w:szCs w:val="20"/>
          <w:lang w:val="es-AR"/>
        </w:rPr>
        <w:t xml:space="preserve"> al evaluar las manifestaciones del Sr. Rodríguez, </w:t>
      </w:r>
      <w:r w:rsidR="00FE1B1A">
        <w:rPr>
          <w:rFonts w:asciiTheme="majorHAnsi" w:hAnsiTheme="majorHAnsi"/>
          <w:sz w:val="20"/>
          <w:szCs w:val="20"/>
          <w:lang w:val="es-AR"/>
        </w:rPr>
        <w:t>que no</w:t>
      </w:r>
      <w:r w:rsidR="00CD1930">
        <w:rPr>
          <w:rFonts w:asciiTheme="majorHAnsi" w:hAnsiTheme="majorHAnsi"/>
          <w:sz w:val="20"/>
          <w:szCs w:val="20"/>
          <w:lang w:val="es-AR"/>
        </w:rPr>
        <w:t xml:space="preserve"> habría señalado al Sr. Ayala</w:t>
      </w:r>
      <w:r w:rsidR="00A239D0">
        <w:rPr>
          <w:rFonts w:asciiTheme="majorHAnsi" w:hAnsiTheme="majorHAnsi"/>
          <w:sz w:val="20"/>
          <w:szCs w:val="20"/>
          <w:lang w:val="es-AR"/>
        </w:rPr>
        <w:t>.</w:t>
      </w:r>
    </w:p>
    <w:p w:rsidR="00B329D0" w:rsidRPr="007206B4" w:rsidRDefault="00E21BFE" w:rsidP="00CA6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 xml:space="preserve">El peticionario </w:t>
      </w:r>
      <w:r w:rsidR="00054F2C">
        <w:rPr>
          <w:rFonts w:asciiTheme="majorHAnsi" w:hAnsiTheme="majorHAnsi"/>
          <w:sz w:val="20"/>
          <w:szCs w:val="20"/>
          <w:lang w:val="es-AR"/>
        </w:rPr>
        <w:t>a</w:t>
      </w:r>
      <w:r w:rsidR="00D836EA" w:rsidRPr="00A026D4">
        <w:rPr>
          <w:rFonts w:asciiTheme="majorHAnsi" w:hAnsiTheme="majorHAnsi"/>
          <w:sz w:val="20"/>
          <w:szCs w:val="20"/>
          <w:lang w:val="es-AR"/>
        </w:rPr>
        <w:t>duce</w:t>
      </w:r>
      <w:r w:rsidR="0062405F" w:rsidRPr="00A026D4">
        <w:rPr>
          <w:rFonts w:asciiTheme="majorHAnsi" w:hAnsiTheme="majorHAnsi"/>
          <w:sz w:val="20"/>
          <w:szCs w:val="20"/>
          <w:lang w:val="es-AR"/>
        </w:rPr>
        <w:t xml:space="preserve"> que el Sr. Ayala fue condenado </w:t>
      </w:r>
      <w:r w:rsidR="00D836EA" w:rsidRPr="00A026D4">
        <w:rPr>
          <w:rFonts w:asciiTheme="majorHAnsi" w:hAnsiTheme="majorHAnsi"/>
          <w:sz w:val="20"/>
          <w:szCs w:val="20"/>
          <w:lang w:val="es-AR"/>
        </w:rPr>
        <w:t xml:space="preserve">fundamentalmente sobre la base de que el Sr. </w:t>
      </w:r>
      <w:r w:rsidR="00BE0A8E" w:rsidRPr="00A026D4">
        <w:rPr>
          <w:rFonts w:asciiTheme="majorHAnsi" w:hAnsiTheme="majorHAnsi"/>
          <w:sz w:val="20"/>
          <w:szCs w:val="20"/>
          <w:lang w:val="es-AR"/>
        </w:rPr>
        <w:t xml:space="preserve">Rodríguez </w:t>
      </w:r>
      <w:proofErr w:type="spellStart"/>
      <w:r w:rsidR="00BE0A8E" w:rsidRPr="00A026D4">
        <w:rPr>
          <w:rFonts w:asciiTheme="majorHAnsi" w:hAnsiTheme="majorHAnsi"/>
          <w:sz w:val="20"/>
          <w:szCs w:val="20"/>
          <w:lang w:val="es-AR"/>
        </w:rPr>
        <w:t>G</w:t>
      </w:r>
      <w:r w:rsidR="005A2240" w:rsidRPr="00A026D4">
        <w:rPr>
          <w:rFonts w:asciiTheme="majorHAnsi" w:hAnsiTheme="majorHAnsi"/>
          <w:sz w:val="20"/>
          <w:szCs w:val="20"/>
          <w:lang w:val="es-AR"/>
        </w:rPr>
        <w:t>orbeña</w:t>
      </w:r>
      <w:proofErr w:type="spellEnd"/>
      <w:r w:rsidR="005A2240" w:rsidRPr="00A026D4">
        <w:rPr>
          <w:rFonts w:asciiTheme="majorHAnsi" w:hAnsiTheme="majorHAnsi"/>
          <w:sz w:val="20"/>
          <w:szCs w:val="20"/>
          <w:lang w:val="es-AR"/>
        </w:rPr>
        <w:t xml:space="preserve"> </w:t>
      </w:r>
      <w:r w:rsidR="00D836EA" w:rsidRPr="00A026D4">
        <w:rPr>
          <w:rFonts w:asciiTheme="majorHAnsi" w:hAnsiTheme="majorHAnsi"/>
          <w:sz w:val="20"/>
          <w:szCs w:val="20"/>
          <w:lang w:val="es-AR"/>
        </w:rPr>
        <w:t>lo habría señalado</w:t>
      </w:r>
      <w:r w:rsidR="005A2240" w:rsidRPr="00A026D4">
        <w:rPr>
          <w:rFonts w:asciiTheme="majorHAnsi" w:hAnsiTheme="majorHAnsi"/>
          <w:sz w:val="20"/>
          <w:szCs w:val="20"/>
          <w:lang w:val="es-AR"/>
        </w:rPr>
        <w:t xml:space="preserve"> como unos de los </w:t>
      </w:r>
      <w:r w:rsidR="003C6155" w:rsidRPr="00A026D4">
        <w:rPr>
          <w:rFonts w:asciiTheme="majorHAnsi" w:hAnsiTheme="majorHAnsi"/>
          <w:sz w:val="20"/>
          <w:szCs w:val="20"/>
          <w:lang w:val="es-AR"/>
        </w:rPr>
        <w:t>part</w:t>
      </w:r>
      <w:r w:rsidR="003C6155">
        <w:rPr>
          <w:rFonts w:asciiTheme="majorHAnsi" w:hAnsiTheme="majorHAnsi"/>
          <w:sz w:val="20"/>
          <w:szCs w:val="20"/>
          <w:lang w:val="es-AR"/>
        </w:rPr>
        <w:t>ícipes</w:t>
      </w:r>
      <w:r w:rsidR="003C6155" w:rsidRPr="00A026D4">
        <w:rPr>
          <w:rFonts w:asciiTheme="majorHAnsi" w:hAnsiTheme="majorHAnsi"/>
          <w:sz w:val="20"/>
          <w:szCs w:val="20"/>
          <w:lang w:val="es-AR"/>
        </w:rPr>
        <w:t xml:space="preserve"> </w:t>
      </w:r>
      <w:r w:rsidR="005A2240" w:rsidRPr="00A026D4">
        <w:rPr>
          <w:rFonts w:asciiTheme="majorHAnsi" w:hAnsiTheme="majorHAnsi"/>
          <w:sz w:val="20"/>
          <w:szCs w:val="20"/>
          <w:lang w:val="es-AR"/>
        </w:rPr>
        <w:t xml:space="preserve">en el </w:t>
      </w:r>
      <w:r w:rsidR="00BE0A8E" w:rsidRPr="00A026D4">
        <w:rPr>
          <w:rFonts w:asciiTheme="majorHAnsi" w:hAnsiTheme="majorHAnsi"/>
          <w:sz w:val="20"/>
          <w:szCs w:val="20"/>
          <w:lang w:val="es-AR"/>
        </w:rPr>
        <w:t>hecho</w:t>
      </w:r>
      <w:r w:rsidR="00D836EA" w:rsidRPr="00A026D4">
        <w:rPr>
          <w:rFonts w:asciiTheme="majorHAnsi" w:hAnsiTheme="majorHAnsi"/>
          <w:sz w:val="20"/>
          <w:szCs w:val="20"/>
          <w:lang w:val="es-AR"/>
        </w:rPr>
        <w:t xml:space="preserve"> delictivo, lo que el peticionario </w:t>
      </w:r>
      <w:r w:rsidR="003C6155">
        <w:rPr>
          <w:rFonts w:asciiTheme="majorHAnsi" w:hAnsiTheme="majorHAnsi"/>
          <w:sz w:val="20"/>
          <w:szCs w:val="20"/>
          <w:lang w:val="es-AR"/>
        </w:rPr>
        <w:t>controvierte</w:t>
      </w:r>
      <w:r w:rsidR="00D836EA" w:rsidRPr="00A026D4">
        <w:rPr>
          <w:rFonts w:asciiTheme="majorHAnsi" w:hAnsiTheme="majorHAnsi"/>
          <w:sz w:val="20"/>
          <w:szCs w:val="20"/>
          <w:lang w:val="es-AR"/>
        </w:rPr>
        <w:t xml:space="preserve"> sosteniendo que </w:t>
      </w:r>
      <w:r w:rsidR="00BF3F7A" w:rsidRPr="00A026D4">
        <w:rPr>
          <w:rFonts w:asciiTheme="majorHAnsi" w:hAnsiTheme="majorHAnsi"/>
          <w:sz w:val="20"/>
          <w:szCs w:val="20"/>
          <w:lang w:val="es-AR"/>
        </w:rPr>
        <w:t>aquel</w:t>
      </w:r>
      <w:r w:rsidR="005A2240" w:rsidRPr="00A026D4">
        <w:rPr>
          <w:rFonts w:asciiTheme="majorHAnsi" w:hAnsiTheme="majorHAnsi"/>
          <w:sz w:val="20"/>
          <w:szCs w:val="20"/>
          <w:lang w:val="es-AR"/>
        </w:rPr>
        <w:t xml:space="preserve"> nunca </w:t>
      </w:r>
      <w:r w:rsidR="003C6155">
        <w:rPr>
          <w:rFonts w:asciiTheme="majorHAnsi" w:hAnsiTheme="majorHAnsi"/>
          <w:sz w:val="20"/>
          <w:szCs w:val="20"/>
          <w:lang w:val="es-AR"/>
        </w:rPr>
        <w:t>realizó</w:t>
      </w:r>
      <w:r w:rsidR="003C6155" w:rsidRPr="00A026D4">
        <w:rPr>
          <w:rFonts w:asciiTheme="majorHAnsi" w:hAnsiTheme="majorHAnsi"/>
          <w:sz w:val="20"/>
          <w:szCs w:val="20"/>
          <w:lang w:val="es-AR"/>
        </w:rPr>
        <w:t xml:space="preserve"> </w:t>
      </w:r>
      <w:r w:rsidR="005A2240" w:rsidRPr="00A026D4">
        <w:rPr>
          <w:rFonts w:asciiTheme="majorHAnsi" w:hAnsiTheme="majorHAnsi"/>
          <w:sz w:val="20"/>
          <w:szCs w:val="20"/>
          <w:lang w:val="es-AR"/>
        </w:rPr>
        <w:t xml:space="preserve">tal </w:t>
      </w:r>
      <w:r w:rsidR="003C6155">
        <w:rPr>
          <w:rFonts w:asciiTheme="majorHAnsi" w:hAnsiTheme="majorHAnsi"/>
          <w:sz w:val="20"/>
          <w:szCs w:val="20"/>
          <w:lang w:val="es-AR"/>
        </w:rPr>
        <w:t>afirmación</w:t>
      </w:r>
      <w:r w:rsidR="00D836EA" w:rsidRPr="00A026D4">
        <w:rPr>
          <w:rFonts w:asciiTheme="majorHAnsi" w:hAnsiTheme="majorHAnsi"/>
          <w:sz w:val="20"/>
          <w:szCs w:val="20"/>
          <w:lang w:val="es-AR"/>
        </w:rPr>
        <w:t xml:space="preserve"> en sus declaraciones. </w:t>
      </w:r>
      <w:r w:rsidR="007110F0">
        <w:rPr>
          <w:rFonts w:asciiTheme="majorHAnsi" w:hAnsiTheme="majorHAnsi"/>
          <w:sz w:val="20"/>
          <w:szCs w:val="20"/>
          <w:lang w:val="es-AR"/>
        </w:rPr>
        <w:t xml:space="preserve">En este sentido, el peticionario alega que se violó </w:t>
      </w:r>
      <w:r w:rsidR="003C6155">
        <w:rPr>
          <w:rFonts w:asciiTheme="majorHAnsi" w:hAnsiTheme="majorHAnsi"/>
          <w:sz w:val="20"/>
          <w:szCs w:val="20"/>
          <w:lang w:val="es-AR"/>
        </w:rPr>
        <w:t xml:space="preserve">el </w:t>
      </w:r>
      <w:r w:rsidR="007110F0">
        <w:rPr>
          <w:rFonts w:asciiTheme="majorHAnsi" w:hAnsiTheme="majorHAnsi"/>
          <w:sz w:val="20"/>
          <w:szCs w:val="20"/>
          <w:lang w:val="es-AR"/>
        </w:rPr>
        <w:t>derecho</w:t>
      </w:r>
      <w:r w:rsidR="003C6155">
        <w:rPr>
          <w:rFonts w:asciiTheme="majorHAnsi" w:hAnsiTheme="majorHAnsi"/>
          <w:sz w:val="20"/>
          <w:szCs w:val="20"/>
          <w:lang w:val="es-AR"/>
        </w:rPr>
        <w:t xml:space="preserve"> de la presunta víctima</w:t>
      </w:r>
      <w:r w:rsidR="007110F0">
        <w:rPr>
          <w:rFonts w:asciiTheme="majorHAnsi" w:hAnsiTheme="majorHAnsi"/>
          <w:sz w:val="20"/>
          <w:szCs w:val="20"/>
          <w:lang w:val="es-AR"/>
        </w:rPr>
        <w:t xml:space="preserve"> a una debida motivación de las resoluciones judiciales y a obtener una decisión congruente con los hechos desarrollados en el proceso</w:t>
      </w:r>
      <w:r w:rsidR="00F933BF">
        <w:rPr>
          <w:rFonts w:asciiTheme="majorHAnsi" w:hAnsiTheme="majorHAnsi"/>
          <w:sz w:val="20"/>
          <w:szCs w:val="20"/>
          <w:lang w:val="es-AR"/>
        </w:rPr>
        <w:t xml:space="preserve">, </w:t>
      </w:r>
      <w:r w:rsidR="003C6155" w:rsidRPr="007206B4">
        <w:rPr>
          <w:rFonts w:asciiTheme="majorHAnsi" w:hAnsiTheme="majorHAnsi"/>
          <w:sz w:val="20"/>
          <w:szCs w:val="20"/>
          <w:lang w:val="es-AR"/>
        </w:rPr>
        <w:t>ya que</w:t>
      </w:r>
      <w:r w:rsidR="00F933BF" w:rsidRPr="007206B4">
        <w:rPr>
          <w:rFonts w:asciiTheme="majorHAnsi" w:hAnsiTheme="majorHAnsi"/>
          <w:sz w:val="20"/>
          <w:szCs w:val="20"/>
          <w:lang w:val="es-AR"/>
        </w:rPr>
        <w:t xml:space="preserve"> habría sido condenado con base en un señalamiento que nunca existió</w:t>
      </w:r>
      <w:r w:rsidR="00D836EA" w:rsidRPr="007206B4">
        <w:rPr>
          <w:rFonts w:asciiTheme="majorHAnsi" w:hAnsiTheme="majorHAnsi"/>
          <w:sz w:val="20"/>
          <w:szCs w:val="20"/>
          <w:lang w:val="es-AR"/>
        </w:rPr>
        <w:t>.</w:t>
      </w:r>
      <w:r w:rsidR="007110F0" w:rsidRPr="007206B4">
        <w:rPr>
          <w:rFonts w:asciiTheme="majorHAnsi" w:hAnsiTheme="majorHAnsi"/>
          <w:sz w:val="20"/>
          <w:szCs w:val="20"/>
          <w:lang w:val="es-AR"/>
        </w:rPr>
        <w:t xml:space="preserve"> </w:t>
      </w:r>
      <w:r w:rsidR="00F933BF" w:rsidRPr="007206B4">
        <w:rPr>
          <w:rFonts w:asciiTheme="majorHAnsi" w:hAnsiTheme="majorHAnsi"/>
          <w:sz w:val="20"/>
          <w:szCs w:val="20"/>
          <w:lang w:val="es-AR"/>
        </w:rPr>
        <w:t xml:space="preserve">El peticionario </w:t>
      </w:r>
      <w:r w:rsidR="00741440" w:rsidRPr="007206B4">
        <w:rPr>
          <w:rFonts w:asciiTheme="majorHAnsi" w:hAnsiTheme="majorHAnsi"/>
          <w:sz w:val="20"/>
          <w:szCs w:val="20"/>
          <w:lang w:val="es-AR"/>
        </w:rPr>
        <w:t>sostiene no acude a la CIDH para que esta actúe como una “cuarta instancia” como aduce el Estado, sino que el fondo se su reclamo se refiere a violaciones concretas a derechos protegidos en la Convención Americana, como el derecho al debido proceso, fundamentalmente el derecho a obtener una decisión motivada; el derecho a la presunción de inocencia</w:t>
      </w:r>
      <w:r w:rsidR="003C6155" w:rsidRPr="007206B4">
        <w:rPr>
          <w:rFonts w:asciiTheme="majorHAnsi" w:hAnsiTheme="majorHAnsi"/>
          <w:sz w:val="20"/>
          <w:szCs w:val="20"/>
          <w:lang w:val="es-AR"/>
        </w:rPr>
        <w:t>,</w:t>
      </w:r>
      <w:r w:rsidR="00741440" w:rsidRPr="007206B4">
        <w:rPr>
          <w:rFonts w:asciiTheme="majorHAnsi" w:hAnsiTheme="majorHAnsi"/>
          <w:sz w:val="20"/>
          <w:szCs w:val="20"/>
          <w:lang w:val="es-AR"/>
        </w:rPr>
        <w:t xml:space="preserve"> y el derecho a la libertad, respecto de cuyo goce la CIDH sí tiene competencia</w:t>
      </w:r>
      <w:r w:rsidR="00B85DA8" w:rsidRPr="007206B4">
        <w:rPr>
          <w:rFonts w:asciiTheme="majorHAnsi" w:hAnsiTheme="majorHAnsi"/>
          <w:sz w:val="20"/>
          <w:szCs w:val="20"/>
          <w:lang w:val="es-ES_tradnl"/>
        </w:rPr>
        <w:t>.</w:t>
      </w:r>
    </w:p>
    <w:p w:rsidR="00F94E78" w:rsidRPr="00A026D4" w:rsidRDefault="00770B35" w:rsidP="00CA6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026D4">
        <w:rPr>
          <w:rFonts w:asciiTheme="majorHAnsi" w:hAnsiTheme="majorHAnsi"/>
          <w:sz w:val="20"/>
          <w:szCs w:val="20"/>
          <w:lang w:val="es-AR"/>
        </w:rPr>
        <w:t xml:space="preserve">El peticionario </w:t>
      </w:r>
      <w:r w:rsidR="00640D2B">
        <w:rPr>
          <w:rFonts w:asciiTheme="majorHAnsi" w:hAnsiTheme="majorHAnsi"/>
          <w:sz w:val="20"/>
          <w:szCs w:val="20"/>
          <w:lang w:val="es-AR"/>
        </w:rPr>
        <w:t>indica</w:t>
      </w:r>
      <w:r w:rsidR="00940924" w:rsidRPr="00A026D4">
        <w:rPr>
          <w:rFonts w:asciiTheme="majorHAnsi" w:hAnsiTheme="majorHAnsi"/>
          <w:sz w:val="20"/>
          <w:szCs w:val="20"/>
          <w:lang w:val="es-AR"/>
        </w:rPr>
        <w:t xml:space="preserve"> </w:t>
      </w:r>
      <w:r w:rsidR="00ED1AD2" w:rsidRPr="00A026D4">
        <w:rPr>
          <w:rFonts w:asciiTheme="majorHAnsi" w:hAnsiTheme="majorHAnsi"/>
          <w:sz w:val="20"/>
          <w:szCs w:val="20"/>
          <w:lang w:val="es-AR"/>
        </w:rPr>
        <w:t xml:space="preserve">además </w:t>
      </w:r>
      <w:r w:rsidR="00940924" w:rsidRPr="00A026D4">
        <w:rPr>
          <w:rFonts w:asciiTheme="majorHAnsi" w:hAnsiTheme="majorHAnsi"/>
          <w:sz w:val="20"/>
          <w:szCs w:val="20"/>
          <w:lang w:val="es-AR"/>
        </w:rPr>
        <w:t xml:space="preserve">que </w:t>
      </w:r>
      <w:r w:rsidR="00ED1AD2" w:rsidRPr="00A026D4">
        <w:rPr>
          <w:rFonts w:asciiTheme="majorHAnsi" w:hAnsiTheme="majorHAnsi"/>
          <w:sz w:val="20"/>
          <w:szCs w:val="20"/>
          <w:lang w:val="es-AR"/>
        </w:rPr>
        <w:t>el Sr. Ayala</w:t>
      </w:r>
      <w:r w:rsidR="00940924" w:rsidRPr="00A026D4">
        <w:rPr>
          <w:rFonts w:asciiTheme="majorHAnsi" w:hAnsiTheme="majorHAnsi"/>
          <w:sz w:val="20"/>
          <w:szCs w:val="20"/>
          <w:lang w:val="es-AR"/>
        </w:rPr>
        <w:t xml:space="preserve"> sufrió</w:t>
      </w:r>
      <w:r w:rsidR="00F94E78" w:rsidRPr="00A026D4">
        <w:rPr>
          <w:rFonts w:asciiTheme="majorHAnsi" w:hAnsiTheme="majorHAnsi"/>
          <w:sz w:val="20"/>
          <w:szCs w:val="20"/>
          <w:lang w:val="es-AR"/>
        </w:rPr>
        <w:t xml:space="preserve"> maltrato físico y psico</w:t>
      </w:r>
      <w:r w:rsidR="00940924" w:rsidRPr="00A026D4">
        <w:rPr>
          <w:rFonts w:asciiTheme="majorHAnsi" w:hAnsiTheme="majorHAnsi"/>
          <w:sz w:val="20"/>
          <w:szCs w:val="20"/>
          <w:lang w:val="es-AR"/>
        </w:rPr>
        <w:t>lógico mientras estaba detenido</w:t>
      </w:r>
      <w:r w:rsidR="005B7BD3" w:rsidRPr="00A026D4">
        <w:rPr>
          <w:rFonts w:asciiTheme="majorHAnsi" w:hAnsiTheme="majorHAnsi"/>
          <w:sz w:val="20"/>
          <w:szCs w:val="20"/>
          <w:lang w:val="es-AR"/>
        </w:rPr>
        <w:t xml:space="preserve"> en el penal de Piedras G</w:t>
      </w:r>
      <w:r w:rsidR="00F94E78" w:rsidRPr="00A026D4">
        <w:rPr>
          <w:rFonts w:asciiTheme="majorHAnsi" w:hAnsiTheme="majorHAnsi"/>
          <w:sz w:val="20"/>
          <w:szCs w:val="20"/>
          <w:lang w:val="es-AR"/>
        </w:rPr>
        <w:t>ordas</w:t>
      </w:r>
      <w:r w:rsidR="00940924" w:rsidRPr="00A026D4">
        <w:rPr>
          <w:rFonts w:asciiTheme="majorHAnsi" w:hAnsiTheme="majorHAnsi"/>
          <w:sz w:val="20"/>
          <w:szCs w:val="20"/>
          <w:lang w:val="es-AR"/>
        </w:rPr>
        <w:t>,</w:t>
      </w:r>
      <w:r w:rsidR="00D836EA" w:rsidRPr="00A026D4">
        <w:rPr>
          <w:rFonts w:asciiTheme="majorHAnsi" w:hAnsiTheme="majorHAnsi"/>
          <w:sz w:val="20"/>
          <w:szCs w:val="20"/>
          <w:lang w:val="es-AR"/>
        </w:rPr>
        <w:t xml:space="preserve"> en el que habría estado sometido a un</w:t>
      </w:r>
      <w:r w:rsidR="00940924" w:rsidRPr="00A026D4">
        <w:rPr>
          <w:rFonts w:asciiTheme="majorHAnsi" w:hAnsiTheme="majorHAnsi"/>
          <w:sz w:val="20"/>
          <w:szCs w:val="20"/>
          <w:lang w:val="es-AR"/>
        </w:rPr>
        <w:t xml:space="preserve"> régimen muy </w:t>
      </w:r>
      <w:r w:rsidR="003C6155">
        <w:rPr>
          <w:rFonts w:asciiTheme="majorHAnsi" w:hAnsiTheme="majorHAnsi"/>
          <w:sz w:val="20"/>
          <w:szCs w:val="20"/>
          <w:lang w:val="es-AR"/>
        </w:rPr>
        <w:t>estricto</w:t>
      </w:r>
      <w:r w:rsidR="003C6155" w:rsidRPr="00A026D4">
        <w:rPr>
          <w:rFonts w:asciiTheme="majorHAnsi" w:hAnsiTheme="majorHAnsi"/>
          <w:sz w:val="20"/>
          <w:szCs w:val="20"/>
          <w:lang w:val="es-AR"/>
        </w:rPr>
        <w:t xml:space="preserve"> </w:t>
      </w:r>
      <w:r w:rsidR="00ED1AD2" w:rsidRPr="00A026D4">
        <w:rPr>
          <w:rFonts w:asciiTheme="majorHAnsi" w:hAnsiTheme="majorHAnsi"/>
          <w:sz w:val="20"/>
          <w:szCs w:val="20"/>
          <w:lang w:val="es-AR"/>
        </w:rPr>
        <w:t xml:space="preserve">de máxima seguridad contrario a la dignidad humana. </w:t>
      </w:r>
      <w:r w:rsidR="00B85DA8">
        <w:rPr>
          <w:rFonts w:asciiTheme="majorHAnsi" w:hAnsiTheme="majorHAnsi"/>
          <w:sz w:val="20"/>
          <w:szCs w:val="20"/>
          <w:lang w:val="es-AR"/>
        </w:rPr>
        <w:t xml:space="preserve">En su </w:t>
      </w:r>
      <w:r w:rsidR="00B85DA8">
        <w:rPr>
          <w:rFonts w:asciiTheme="majorHAnsi" w:hAnsiTheme="majorHAnsi"/>
          <w:sz w:val="20"/>
          <w:szCs w:val="20"/>
          <w:lang w:val="es-ES_tradnl"/>
        </w:rPr>
        <w:t>última comunicación, del 1 de agosto de 2017, la presunta víctima indica que recuperó su libertad el 10 de diciembre de 2016 luego de cumplir su condena.</w:t>
      </w:r>
    </w:p>
    <w:p w:rsidR="007B502E" w:rsidRPr="00A026D4" w:rsidRDefault="00845090" w:rsidP="007B502E">
      <w:pPr>
        <w:pStyle w:val="ListParagraph"/>
        <w:numPr>
          <w:ilvl w:val="0"/>
          <w:numId w:val="103"/>
        </w:numPr>
        <w:jc w:val="both"/>
        <w:rPr>
          <w:rFonts w:asciiTheme="majorHAnsi" w:eastAsia="Arial Unicode MS" w:hAnsiTheme="majorHAnsi" w:cs="Times New Roman"/>
          <w:color w:val="auto"/>
          <w:sz w:val="20"/>
          <w:szCs w:val="20"/>
          <w:lang w:val="es-AR" w:eastAsia="en-US"/>
        </w:rPr>
      </w:pPr>
      <w:r w:rsidRPr="00A026D4">
        <w:rPr>
          <w:rFonts w:asciiTheme="majorHAnsi" w:hAnsiTheme="majorHAnsi"/>
          <w:sz w:val="20"/>
          <w:szCs w:val="20"/>
          <w:lang w:val="es-AR"/>
        </w:rPr>
        <w:lastRenderedPageBreak/>
        <w:t>Por su parte, e</w:t>
      </w:r>
      <w:r w:rsidR="003C0C77" w:rsidRPr="00A026D4">
        <w:rPr>
          <w:rFonts w:asciiTheme="majorHAnsi" w:hAnsiTheme="majorHAnsi"/>
          <w:sz w:val="20"/>
          <w:szCs w:val="20"/>
          <w:lang w:val="es-AR"/>
        </w:rPr>
        <w:t>l E</w:t>
      </w:r>
      <w:r w:rsidR="00E13DCD" w:rsidRPr="00A026D4">
        <w:rPr>
          <w:rFonts w:asciiTheme="majorHAnsi" w:hAnsiTheme="majorHAnsi"/>
          <w:sz w:val="20"/>
          <w:szCs w:val="20"/>
          <w:lang w:val="es-AR"/>
        </w:rPr>
        <w:t xml:space="preserve">stado peruano </w:t>
      </w:r>
      <w:r w:rsidR="0070038D">
        <w:rPr>
          <w:rFonts w:asciiTheme="majorHAnsi" w:hAnsiTheme="majorHAnsi"/>
          <w:sz w:val="20"/>
          <w:szCs w:val="20"/>
          <w:lang w:val="es-AR"/>
        </w:rPr>
        <w:t>alega</w:t>
      </w:r>
      <w:r w:rsidR="007B502E" w:rsidRPr="00A026D4">
        <w:rPr>
          <w:rFonts w:asciiTheme="majorHAnsi" w:eastAsia="Arial Unicode MS" w:hAnsiTheme="majorHAnsi" w:cs="Times New Roman"/>
          <w:color w:val="auto"/>
          <w:sz w:val="20"/>
          <w:szCs w:val="20"/>
          <w:lang w:val="es-AR" w:eastAsia="en-US"/>
        </w:rPr>
        <w:t xml:space="preserve"> que en el proceso penal seguido contra la presunta víctima se acreditó que, tanto el Ministerio Público como el Poder Judicial</w:t>
      </w:r>
      <w:r w:rsidR="00BA36DC">
        <w:rPr>
          <w:rFonts w:asciiTheme="majorHAnsi" w:eastAsia="Arial Unicode MS" w:hAnsiTheme="majorHAnsi" w:cs="Times New Roman"/>
          <w:color w:val="auto"/>
          <w:sz w:val="20"/>
          <w:szCs w:val="20"/>
          <w:lang w:val="es-AR" w:eastAsia="en-US"/>
        </w:rPr>
        <w:t>,</w:t>
      </w:r>
      <w:r w:rsidR="007B502E" w:rsidRPr="00A026D4">
        <w:rPr>
          <w:rFonts w:asciiTheme="majorHAnsi" w:eastAsia="Arial Unicode MS" w:hAnsiTheme="majorHAnsi" w:cs="Times New Roman"/>
          <w:color w:val="auto"/>
          <w:sz w:val="20"/>
          <w:szCs w:val="20"/>
          <w:lang w:val="es-AR" w:eastAsia="en-US"/>
        </w:rPr>
        <w:t xml:space="preserve"> procedieron con plena observancia de los estándares internacionales </w:t>
      </w:r>
      <w:r w:rsidR="0025715E" w:rsidRPr="00A026D4">
        <w:rPr>
          <w:rFonts w:asciiTheme="majorHAnsi" w:eastAsia="Arial Unicode MS" w:hAnsiTheme="majorHAnsi" w:cs="Times New Roman"/>
          <w:color w:val="auto"/>
          <w:sz w:val="20"/>
          <w:szCs w:val="20"/>
          <w:lang w:val="es-AR" w:eastAsia="en-US"/>
        </w:rPr>
        <w:t>de</w:t>
      </w:r>
      <w:r w:rsidR="007B502E" w:rsidRPr="00A026D4">
        <w:rPr>
          <w:rFonts w:asciiTheme="majorHAnsi" w:eastAsia="Arial Unicode MS" w:hAnsiTheme="majorHAnsi" w:cs="Times New Roman"/>
          <w:color w:val="auto"/>
          <w:sz w:val="20"/>
          <w:szCs w:val="20"/>
          <w:lang w:val="es-AR" w:eastAsia="en-US"/>
        </w:rPr>
        <w:t xml:space="preserve"> derecho humanos, </w:t>
      </w:r>
      <w:r w:rsidR="0025715E" w:rsidRPr="00A026D4">
        <w:rPr>
          <w:rFonts w:asciiTheme="majorHAnsi" w:eastAsia="Arial Unicode MS" w:hAnsiTheme="majorHAnsi" w:cs="Times New Roman"/>
          <w:color w:val="auto"/>
          <w:sz w:val="20"/>
          <w:szCs w:val="20"/>
          <w:lang w:val="es-AR" w:eastAsia="en-US"/>
        </w:rPr>
        <w:t>a pesar de que el proceso concluyó con</w:t>
      </w:r>
      <w:r w:rsidR="007B502E" w:rsidRPr="00A026D4">
        <w:rPr>
          <w:rFonts w:asciiTheme="majorHAnsi" w:eastAsia="Arial Unicode MS" w:hAnsiTheme="majorHAnsi" w:cs="Times New Roman"/>
          <w:color w:val="auto"/>
          <w:sz w:val="20"/>
          <w:szCs w:val="20"/>
          <w:lang w:val="es-AR" w:eastAsia="en-US"/>
        </w:rPr>
        <w:t xml:space="preserve"> una sentencia condenatoria contraria a los intereses del peticionario</w:t>
      </w:r>
      <w:r w:rsidR="0025715E" w:rsidRPr="00A026D4">
        <w:rPr>
          <w:rFonts w:asciiTheme="majorHAnsi" w:eastAsia="Arial Unicode MS" w:hAnsiTheme="majorHAnsi" w:cs="Times New Roman"/>
          <w:color w:val="auto"/>
          <w:sz w:val="20"/>
          <w:szCs w:val="20"/>
          <w:lang w:val="es-AR" w:eastAsia="en-US"/>
        </w:rPr>
        <w:t xml:space="preserve">. </w:t>
      </w:r>
      <w:r w:rsidR="00BA36DC">
        <w:rPr>
          <w:rFonts w:asciiTheme="majorHAnsi" w:eastAsia="Arial Unicode MS" w:hAnsiTheme="majorHAnsi" w:cs="Times New Roman"/>
          <w:color w:val="auto"/>
          <w:sz w:val="20"/>
          <w:szCs w:val="20"/>
          <w:lang w:val="es-AR" w:eastAsia="en-US"/>
        </w:rPr>
        <w:t>Señala al respecto</w:t>
      </w:r>
      <w:r w:rsidR="00BA36DC" w:rsidRPr="00A026D4">
        <w:rPr>
          <w:rFonts w:asciiTheme="majorHAnsi" w:eastAsia="Arial Unicode MS" w:hAnsiTheme="majorHAnsi" w:cs="Times New Roman"/>
          <w:color w:val="auto"/>
          <w:sz w:val="20"/>
          <w:szCs w:val="20"/>
          <w:lang w:val="es-AR" w:eastAsia="en-US"/>
        </w:rPr>
        <w:t xml:space="preserve"> </w:t>
      </w:r>
      <w:r w:rsidR="00BF3F7A" w:rsidRPr="00A026D4">
        <w:rPr>
          <w:rFonts w:asciiTheme="majorHAnsi" w:eastAsia="Arial Unicode MS" w:hAnsiTheme="majorHAnsi" w:cs="Times New Roman"/>
          <w:color w:val="auto"/>
          <w:sz w:val="20"/>
          <w:szCs w:val="20"/>
          <w:lang w:val="es-AR" w:eastAsia="en-US"/>
        </w:rPr>
        <w:t xml:space="preserve">que </w:t>
      </w:r>
      <w:r w:rsidR="0025715E" w:rsidRPr="00A026D4">
        <w:rPr>
          <w:rFonts w:asciiTheme="majorHAnsi" w:eastAsia="Arial Unicode MS" w:hAnsiTheme="majorHAnsi" w:cs="Times New Roman"/>
          <w:color w:val="auto"/>
          <w:sz w:val="20"/>
          <w:szCs w:val="20"/>
          <w:lang w:val="es-AR" w:eastAsia="en-US"/>
        </w:rPr>
        <w:t>dicha sentencia</w:t>
      </w:r>
      <w:r w:rsidR="007B502E" w:rsidRPr="00A026D4">
        <w:rPr>
          <w:rFonts w:asciiTheme="majorHAnsi" w:eastAsia="Arial Unicode MS" w:hAnsiTheme="majorHAnsi" w:cs="Times New Roman"/>
          <w:color w:val="auto"/>
          <w:sz w:val="20"/>
          <w:szCs w:val="20"/>
          <w:lang w:val="es-AR" w:eastAsia="en-US"/>
        </w:rPr>
        <w:t xml:space="preserve"> no puede ser materia de análisis por una instancia supranacional </w:t>
      </w:r>
      <w:r w:rsidR="0025715E" w:rsidRPr="00A026D4">
        <w:rPr>
          <w:rFonts w:asciiTheme="majorHAnsi" w:eastAsia="Arial Unicode MS" w:hAnsiTheme="majorHAnsi" w:cs="Times New Roman"/>
          <w:color w:val="auto"/>
          <w:sz w:val="20"/>
          <w:szCs w:val="20"/>
          <w:lang w:val="es-AR" w:eastAsia="en-US"/>
        </w:rPr>
        <w:t>como la CIDH</w:t>
      </w:r>
      <w:r w:rsidR="00BF3F7A" w:rsidRPr="00A026D4">
        <w:rPr>
          <w:rFonts w:asciiTheme="majorHAnsi" w:eastAsia="Arial Unicode MS" w:hAnsiTheme="majorHAnsi" w:cs="Times New Roman"/>
          <w:color w:val="auto"/>
          <w:sz w:val="20"/>
          <w:szCs w:val="20"/>
          <w:lang w:val="es-AR" w:eastAsia="en-US"/>
        </w:rPr>
        <w:t>,</w:t>
      </w:r>
      <w:r w:rsidR="0025715E" w:rsidRPr="00A026D4">
        <w:rPr>
          <w:rFonts w:asciiTheme="majorHAnsi" w:eastAsia="Arial Unicode MS" w:hAnsiTheme="majorHAnsi" w:cs="Times New Roman"/>
          <w:color w:val="auto"/>
          <w:sz w:val="20"/>
          <w:szCs w:val="20"/>
          <w:lang w:val="es-AR" w:eastAsia="en-US"/>
        </w:rPr>
        <w:t xml:space="preserve"> </w:t>
      </w:r>
      <w:r w:rsidR="007B502E" w:rsidRPr="00A026D4">
        <w:rPr>
          <w:rFonts w:asciiTheme="majorHAnsi" w:eastAsia="Arial Unicode MS" w:hAnsiTheme="majorHAnsi" w:cs="Times New Roman"/>
          <w:color w:val="auto"/>
          <w:sz w:val="20"/>
          <w:szCs w:val="20"/>
          <w:lang w:val="es-AR" w:eastAsia="en-US"/>
        </w:rPr>
        <w:t xml:space="preserve">cuya naturaleza es subsidiaria y complementaria </w:t>
      </w:r>
      <w:r w:rsidR="0025715E" w:rsidRPr="00A026D4">
        <w:rPr>
          <w:rFonts w:asciiTheme="majorHAnsi" w:eastAsia="Arial Unicode MS" w:hAnsiTheme="majorHAnsi" w:cs="Times New Roman"/>
          <w:color w:val="auto"/>
          <w:sz w:val="20"/>
          <w:szCs w:val="20"/>
          <w:lang w:val="es-AR" w:eastAsia="en-US"/>
        </w:rPr>
        <w:t>respecto de los órganos del Estado.</w:t>
      </w:r>
      <w:r w:rsidR="007B502E" w:rsidRPr="00A026D4">
        <w:rPr>
          <w:rFonts w:asciiTheme="majorHAnsi" w:eastAsia="Arial Unicode MS" w:hAnsiTheme="majorHAnsi" w:cs="Times New Roman"/>
          <w:color w:val="auto"/>
          <w:sz w:val="20"/>
          <w:szCs w:val="20"/>
          <w:lang w:val="es-AR" w:eastAsia="en-US"/>
        </w:rPr>
        <w:t xml:space="preserve"> </w:t>
      </w:r>
    </w:p>
    <w:p w:rsidR="0025715E" w:rsidRPr="00A026D4" w:rsidRDefault="0025715E" w:rsidP="0025715E">
      <w:pPr>
        <w:pStyle w:val="ListParagraph"/>
        <w:jc w:val="both"/>
        <w:rPr>
          <w:rFonts w:asciiTheme="majorHAnsi" w:eastAsia="Arial Unicode MS" w:hAnsiTheme="majorHAnsi" w:cs="Times New Roman"/>
          <w:color w:val="auto"/>
          <w:sz w:val="20"/>
          <w:szCs w:val="20"/>
          <w:lang w:val="es-AR" w:eastAsia="en-US"/>
        </w:rPr>
      </w:pPr>
    </w:p>
    <w:p w:rsidR="0070038D" w:rsidRDefault="0070038D" w:rsidP="00A02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S</w:t>
      </w:r>
      <w:r w:rsidR="0025715E" w:rsidRPr="00A026D4">
        <w:rPr>
          <w:rFonts w:asciiTheme="majorHAnsi" w:hAnsiTheme="majorHAnsi"/>
          <w:sz w:val="20"/>
          <w:szCs w:val="20"/>
          <w:lang w:val="es-AR"/>
        </w:rPr>
        <w:t xml:space="preserve">ostiene que la presunta víctima fue </w:t>
      </w:r>
      <w:r w:rsidR="000F07C4" w:rsidRPr="00A026D4">
        <w:rPr>
          <w:rFonts w:asciiTheme="majorHAnsi" w:hAnsiTheme="majorHAnsi"/>
          <w:sz w:val="20"/>
          <w:szCs w:val="20"/>
          <w:lang w:val="es-AR"/>
        </w:rPr>
        <w:t>arrestada con fundamento en</w:t>
      </w:r>
      <w:r w:rsidR="0025715E" w:rsidRPr="00A026D4">
        <w:rPr>
          <w:rFonts w:asciiTheme="majorHAnsi" w:hAnsiTheme="majorHAnsi"/>
          <w:sz w:val="20"/>
          <w:szCs w:val="20"/>
          <w:lang w:val="es-AR"/>
        </w:rPr>
        <w:t xml:space="preserve"> una orden judicial </w:t>
      </w:r>
      <w:r w:rsidR="000F07C4" w:rsidRPr="00A026D4">
        <w:rPr>
          <w:rFonts w:asciiTheme="majorHAnsi" w:hAnsiTheme="majorHAnsi"/>
          <w:sz w:val="20"/>
          <w:szCs w:val="20"/>
          <w:lang w:val="es-AR"/>
        </w:rPr>
        <w:t>e</w:t>
      </w:r>
      <w:r w:rsidR="0025715E" w:rsidRPr="00A026D4">
        <w:rPr>
          <w:rFonts w:asciiTheme="majorHAnsi" w:hAnsiTheme="majorHAnsi"/>
          <w:sz w:val="20"/>
          <w:szCs w:val="20"/>
          <w:lang w:val="es-AR"/>
        </w:rPr>
        <w:t xml:space="preserve">mitida por </w:t>
      </w:r>
      <w:r w:rsidR="00BF3F7A" w:rsidRPr="00A026D4">
        <w:rPr>
          <w:rFonts w:asciiTheme="majorHAnsi" w:hAnsiTheme="majorHAnsi"/>
          <w:sz w:val="20"/>
          <w:szCs w:val="20"/>
          <w:lang w:val="es-AR"/>
        </w:rPr>
        <w:t xml:space="preserve">una </w:t>
      </w:r>
      <w:r w:rsidR="0025715E" w:rsidRPr="00A026D4">
        <w:rPr>
          <w:rFonts w:asciiTheme="majorHAnsi" w:hAnsiTheme="majorHAnsi"/>
          <w:sz w:val="20"/>
          <w:szCs w:val="20"/>
          <w:lang w:val="es-AR"/>
        </w:rPr>
        <w:t>autoridad competente y debidamente fundamentada</w:t>
      </w:r>
      <w:r w:rsidR="000F07C4" w:rsidRPr="00A026D4">
        <w:rPr>
          <w:rFonts w:asciiTheme="majorHAnsi" w:hAnsiTheme="majorHAnsi"/>
          <w:sz w:val="20"/>
          <w:szCs w:val="20"/>
          <w:lang w:val="es-AR"/>
        </w:rPr>
        <w:t>, de conformidad con las garantías constitucionales del caso</w:t>
      </w:r>
      <w:r w:rsidR="00826899" w:rsidRPr="00A026D4">
        <w:rPr>
          <w:rFonts w:asciiTheme="majorHAnsi" w:hAnsiTheme="majorHAnsi"/>
          <w:sz w:val="20"/>
          <w:szCs w:val="20"/>
          <w:lang w:val="es-AR"/>
        </w:rPr>
        <w:t>; y</w:t>
      </w:r>
      <w:r w:rsidR="000F07C4" w:rsidRPr="00A026D4">
        <w:rPr>
          <w:rFonts w:asciiTheme="majorHAnsi" w:hAnsiTheme="majorHAnsi"/>
          <w:sz w:val="20"/>
          <w:szCs w:val="20"/>
          <w:lang w:val="es-AR"/>
        </w:rPr>
        <w:t xml:space="preserve"> que, de igual forma, su detención preventiva fue </w:t>
      </w:r>
      <w:r w:rsidR="00BF3F7A" w:rsidRPr="00A026D4">
        <w:rPr>
          <w:rFonts w:asciiTheme="majorHAnsi" w:hAnsiTheme="majorHAnsi"/>
          <w:sz w:val="20"/>
          <w:szCs w:val="20"/>
          <w:lang w:val="es-AR"/>
        </w:rPr>
        <w:t>llevada a cabo</w:t>
      </w:r>
      <w:r w:rsidR="000F07C4" w:rsidRPr="00A026D4">
        <w:rPr>
          <w:rFonts w:asciiTheme="majorHAnsi" w:hAnsiTheme="majorHAnsi"/>
          <w:sz w:val="20"/>
          <w:szCs w:val="20"/>
          <w:lang w:val="es-AR"/>
        </w:rPr>
        <w:t xml:space="preserve"> de acuerdo con tales garantías. </w:t>
      </w:r>
      <w:r w:rsidR="00BF3F7A" w:rsidRPr="00A026D4">
        <w:rPr>
          <w:rFonts w:asciiTheme="majorHAnsi" w:hAnsiTheme="majorHAnsi"/>
          <w:sz w:val="20"/>
          <w:szCs w:val="20"/>
          <w:lang w:val="es-AR"/>
        </w:rPr>
        <w:t>Asimismo,</w:t>
      </w:r>
      <w:r w:rsidR="00826899" w:rsidRPr="00A026D4">
        <w:rPr>
          <w:rFonts w:asciiTheme="majorHAnsi" w:hAnsiTheme="majorHAnsi"/>
          <w:sz w:val="20"/>
          <w:szCs w:val="20"/>
          <w:lang w:val="es-AR"/>
        </w:rPr>
        <w:t xml:space="preserve"> que la condena de la presunta víctima resulta coherente con el razonamiento lógico que realizó el juez respecto </w:t>
      </w:r>
      <w:r w:rsidR="00640D2B">
        <w:rPr>
          <w:rFonts w:asciiTheme="majorHAnsi" w:hAnsiTheme="majorHAnsi"/>
          <w:sz w:val="20"/>
          <w:szCs w:val="20"/>
          <w:lang w:val="es-AR"/>
        </w:rPr>
        <w:t>de</w:t>
      </w:r>
      <w:r w:rsidR="00826899" w:rsidRPr="00A026D4">
        <w:rPr>
          <w:rFonts w:asciiTheme="majorHAnsi" w:hAnsiTheme="majorHAnsi"/>
          <w:sz w:val="20"/>
          <w:szCs w:val="20"/>
          <w:lang w:val="es-AR"/>
        </w:rPr>
        <w:t xml:space="preserve"> los hechos, ten</w:t>
      </w:r>
      <w:r w:rsidR="00EE4071" w:rsidRPr="00A026D4">
        <w:rPr>
          <w:rFonts w:asciiTheme="majorHAnsi" w:hAnsiTheme="majorHAnsi"/>
          <w:sz w:val="20"/>
          <w:szCs w:val="20"/>
          <w:lang w:val="es-AR"/>
        </w:rPr>
        <w:t>iendo en cu</w:t>
      </w:r>
      <w:r w:rsidR="00BA36DC">
        <w:rPr>
          <w:rFonts w:asciiTheme="majorHAnsi" w:hAnsiTheme="majorHAnsi"/>
          <w:sz w:val="20"/>
          <w:szCs w:val="20"/>
          <w:lang w:val="es-AR"/>
        </w:rPr>
        <w:t>e</w:t>
      </w:r>
      <w:r w:rsidR="00EE4071" w:rsidRPr="00A026D4">
        <w:rPr>
          <w:rFonts w:asciiTheme="majorHAnsi" w:hAnsiTheme="majorHAnsi"/>
          <w:sz w:val="20"/>
          <w:szCs w:val="20"/>
          <w:lang w:val="es-AR"/>
        </w:rPr>
        <w:t xml:space="preserve">nta que </w:t>
      </w:r>
      <w:r w:rsidR="00640D2B">
        <w:rPr>
          <w:rFonts w:asciiTheme="majorHAnsi" w:hAnsiTheme="majorHAnsi"/>
          <w:sz w:val="20"/>
          <w:szCs w:val="20"/>
          <w:lang w:val="es-AR"/>
        </w:rPr>
        <w:t>otros acusados</w:t>
      </w:r>
      <w:r w:rsidR="00826899" w:rsidRPr="00A026D4">
        <w:rPr>
          <w:rFonts w:asciiTheme="majorHAnsi" w:hAnsiTheme="majorHAnsi"/>
          <w:sz w:val="20"/>
          <w:szCs w:val="20"/>
          <w:lang w:val="es-AR"/>
        </w:rPr>
        <w:t xml:space="preserve"> hab</w:t>
      </w:r>
      <w:r w:rsidR="00640D2B">
        <w:rPr>
          <w:rFonts w:asciiTheme="majorHAnsi" w:hAnsiTheme="majorHAnsi"/>
          <w:sz w:val="20"/>
          <w:szCs w:val="20"/>
          <w:lang w:val="es-AR"/>
        </w:rPr>
        <w:t xml:space="preserve">rían </w:t>
      </w:r>
      <w:r w:rsidR="00826899" w:rsidRPr="00A026D4">
        <w:rPr>
          <w:rFonts w:asciiTheme="majorHAnsi" w:hAnsiTheme="majorHAnsi"/>
          <w:sz w:val="20"/>
          <w:szCs w:val="20"/>
          <w:lang w:val="es-AR"/>
        </w:rPr>
        <w:t xml:space="preserve">mencionado </w:t>
      </w:r>
      <w:r w:rsidR="00BF3F7A" w:rsidRPr="00A026D4">
        <w:rPr>
          <w:rFonts w:asciiTheme="majorHAnsi" w:hAnsiTheme="majorHAnsi"/>
          <w:sz w:val="20"/>
          <w:szCs w:val="20"/>
          <w:lang w:val="es-AR"/>
        </w:rPr>
        <w:t xml:space="preserve">al Sr. Ayala </w:t>
      </w:r>
      <w:r w:rsidR="00826899" w:rsidRPr="00A026D4">
        <w:rPr>
          <w:rFonts w:asciiTheme="majorHAnsi" w:hAnsiTheme="majorHAnsi"/>
          <w:sz w:val="20"/>
          <w:szCs w:val="20"/>
          <w:lang w:val="es-AR"/>
        </w:rPr>
        <w:t xml:space="preserve">como partícipe del </w:t>
      </w:r>
      <w:r w:rsidR="00640D2B">
        <w:rPr>
          <w:rFonts w:asciiTheme="majorHAnsi" w:hAnsiTheme="majorHAnsi"/>
          <w:sz w:val="20"/>
          <w:szCs w:val="20"/>
          <w:lang w:val="es-AR"/>
        </w:rPr>
        <w:t>secuestro</w:t>
      </w:r>
      <w:r w:rsidR="00826899" w:rsidRPr="00A026D4">
        <w:rPr>
          <w:rFonts w:asciiTheme="majorHAnsi" w:hAnsiTheme="majorHAnsi"/>
          <w:sz w:val="20"/>
          <w:szCs w:val="20"/>
          <w:lang w:val="es-AR"/>
        </w:rPr>
        <w:t>.</w:t>
      </w:r>
      <w:r w:rsidR="00A026D4" w:rsidRPr="00A026D4">
        <w:rPr>
          <w:rFonts w:asciiTheme="majorHAnsi" w:hAnsiTheme="majorHAnsi"/>
          <w:sz w:val="20"/>
          <w:szCs w:val="20"/>
          <w:lang w:val="es-AR"/>
        </w:rPr>
        <w:t xml:space="preserve"> </w:t>
      </w:r>
      <w:r w:rsidR="00BA36DC">
        <w:rPr>
          <w:rFonts w:asciiTheme="majorHAnsi" w:hAnsiTheme="majorHAnsi"/>
          <w:sz w:val="20"/>
          <w:szCs w:val="20"/>
          <w:lang w:val="es-AR"/>
        </w:rPr>
        <w:t>Indica además</w:t>
      </w:r>
      <w:r w:rsidR="00BA36DC" w:rsidRPr="00A026D4">
        <w:rPr>
          <w:rFonts w:asciiTheme="majorHAnsi" w:hAnsiTheme="majorHAnsi"/>
          <w:sz w:val="20"/>
          <w:szCs w:val="20"/>
          <w:lang w:val="es-AR"/>
        </w:rPr>
        <w:t xml:space="preserve"> </w:t>
      </w:r>
      <w:r w:rsidR="00A026D4" w:rsidRPr="00A026D4">
        <w:rPr>
          <w:rFonts w:asciiTheme="majorHAnsi" w:hAnsiTheme="majorHAnsi"/>
          <w:sz w:val="20"/>
          <w:szCs w:val="20"/>
          <w:lang w:val="es-AR"/>
        </w:rPr>
        <w:t xml:space="preserve">que en el proceso </w:t>
      </w:r>
      <w:r w:rsidR="00640D2B">
        <w:rPr>
          <w:rFonts w:asciiTheme="majorHAnsi" w:hAnsiTheme="majorHAnsi"/>
          <w:sz w:val="20"/>
          <w:szCs w:val="20"/>
          <w:lang w:val="es-AR"/>
        </w:rPr>
        <w:t>los tribunales competentes</w:t>
      </w:r>
      <w:r w:rsidR="00A026D4" w:rsidRPr="00A026D4">
        <w:rPr>
          <w:rFonts w:asciiTheme="majorHAnsi" w:hAnsiTheme="majorHAnsi"/>
          <w:sz w:val="20"/>
          <w:szCs w:val="20"/>
          <w:lang w:val="es-AR"/>
        </w:rPr>
        <w:t xml:space="preserve"> </w:t>
      </w:r>
      <w:r w:rsidR="00651B32">
        <w:rPr>
          <w:rFonts w:asciiTheme="majorHAnsi" w:hAnsiTheme="majorHAnsi"/>
          <w:sz w:val="20"/>
          <w:szCs w:val="20"/>
          <w:lang w:val="es-AR"/>
        </w:rPr>
        <w:t>realizaron una valoración adecuada de l</w:t>
      </w:r>
      <w:r w:rsidR="00854D6A">
        <w:rPr>
          <w:rFonts w:asciiTheme="majorHAnsi" w:hAnsiTheme="majorHAnsi"/>
          <w:sz w:val="20"/>
          <w:szCs w:val="20"/>
          <w:lang w:val="es-AR"/>
        </w:rPr>
        <w:t>os medios probatorios, garantizando la racionalidad de las decisiones</w:t>
      </w:r>
      <w:r w:rsidR="00A026D4" w:rsidRPr="00A026D4">
        <w:rPr>
          <w:rFonts w:asciiTheme="majorHAnsi" w:hAnsiTheme="majorHAnsi"/>
          <w:sz w:val="20"/>
          <w:szCs w:val="20"/>
          <w:lang w:val="es-AR"/>
        </w:rPr>
        <w:t>.</w:t>
      </w:r>
    </w:p>
    <w:p w:rsidR="0025715E" w:rsidRPr="00A026D4" w:rsidRDefault="0070038D" w:rsidP="00A026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 xml:space="preserve">En este sentido, el Estado peruano aduce que la sentencia de primera instancia fue objeto de un recurso que fue decidido de manera motivada por la Sala Penal Transitoria de la Corte Suprema de Justicia, que emitió su decisión el 24 de agosto de 2005, cumpliéndose así con el principio de la doble instancia penal. Asimismo, subraya que ambas sentencias estuvieron debidamente fundamentadas y que los tribunales tomaron en cuenta todos los elementos de prueba pertinentes para establecer la vinculación de la presunta víctima con el hecho investigado. </w:t>
      </w:r>
      <w:r w:rsidR="00961497">
        <w:rPr>
          <w:rFonts w:asciiTheme="majorHAnsi" w:hAnsiTheme="majorHAnsi"/>
          <w:sz w:val="20"/>
          <w:szCs w:val="20"/>
          <w:lang w:val="es-AR"/>
        </w:rPr>
        <w:t>Asimismo, que se garantizó el derecho de defensa del peticionario, qui</w:t>
      </w:r>
      <w:r w:rsidR="00BA36DC">
        <w:rPr>
          <w:rFonts w:asciiTheme="majorHAnsi" w:hAnsiTheme="majorHAnsi"/>
          <w:sz w:val="20"/>
          <w:szCs w:val="20"/>
          <w:lang w:val="es-AR"/>
        </w:rPr>
        <w:t>e</w:t>
      </w:r>
      <w:r w:rsidR="00961497">
        <w:rPr>
          <w:rFonts w:asciiTheme="majorHAnsi" w:hAnsiTheme="majorHAnsi"/>
          <w:sz w:val="20"/>
          <w:szCs w:val="20"/>
          <w:lang w:val="es-AR"/>
        </w:rPr>
        <w:t>n se defendió por medio de un abogado de su elección, y que incluso se le proporcionó la asistencia de un abogado de oficio “</w:t>
      </w:r>
      <w:r w:rsidR="00E815ED">
        <w:rPr>
          <w:rFonts w:asciiTheme="majorHAnsi" w:hAnsiTheme="majorHAnsi"/>
          <w:sz w:val="20"/>
          <w:szCs w:val="20"/>
          <w:lang w:val="es-AR"/>
        </w:rPr>
        <w:t>cuando este fue requerido</w:t>
      </w:r>
      <w:r w:rsidR="00961497">
        <w:rPr>
          <w:rFonts w:asciiTheme="majorHAnsi" w:hAnsiTheme="majorHAnsi"/>
          <w:sz w:val="20"/>
          <w:szCs w:val="20"/>
          <w:lang w:val="es-AR"/>
        </w:rPr>
        <w:t>”</w:t>
      </w:r>
      <w:r w:rsidR="00E815ED">
        <w:rPr>
          <w:rFonts w:asciiTheme="majorHAnsi" w:hAnsiTheme="majorHAnsi"/>
          <w:sz w:val="20"/>
          <w:szCs w:val="20"/>
          <w:lang w:val="es-AR"/>
        </w:rPr>
        <w:t xml:space="preserve">. </w:t>
      </w:r>
      <w:r w:rsidR="00BA36DC">
        <w:rPr>
          <w:rFonts w:asciiTheme="majorHAnsi" w:hAnsiTheme="majorHAnsi"/>
          <w:sz w:val="20"/>
          <w:szCs w:val="20"/>
          <w:lang w:val="es-AR"/>
        </w:rPr>
        <w:t>Señala por último que</w:t>
      </w:r>
      <w:r w:rsidR="00E815ED">
        <w:rPr>
          <w:rFonts w:asciiTheme="majorHAnsi" w:hAnsiTheme="majorHAnsi"/>
          <w:sz w:val="20"/>
          <w:szCs w:val="20"/>
          <w:lang w:val="es-AR"/>
        </w:rPr>
        <w:t xml:space="preserve"> se le permitió acceso al expediente, así como a participar en todas las diligencias del proceso. </w:t>
      </w:r>
    </w:p>
    <w:p w:rsidR="00BC65A0" w:rsidRPr="00A026D4" w:rsidRDefault="00517B50" w:rsidP="00F06F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026D4">
        <w:rPr>
          <w:rFonts w:asciiTheme="majorHAnsi" w:hAnsiTheme="majorHAnsi"/>
          <w:sz w:val="20"/>
          <w:szCs w:val="20"/>
          <w:lang w:val="es-AR"/>
        </w:rPr>
        <w:t xml:space="preserve"> </w:t>
      </w:r>
      <w:r w:rsidR="00F06F4C" w:rsidRPr="00A026D4">
        <w:rPr>
          <w:rFonts w:asciiTheme="majorHAnsi" w:hAnsiTheme="majorHAnsi"/>
          <w:sz w:val="20"/>
          <w:szCs w:val="20"/>
          <w:lang w:val="es-AR"/>
        </w:rPr>
        <w:t>C</w:t>
      </w:r>
      <w:r w:rsidRPr="00A026D4">
        <w:rPr>
          <w:rFonts w:asciiTheme="majorHAnsi" w:hAnsiTheme="majorHAnsi"/>
          <w:sz w:val="20"/>
          <w:szCs w:val="20"/>
          <w:lang w:val="es-AR"/>
        </w:rPr>
        <w:t xml:space="preserve">oncluye </w:t>
      </w:r>
      <w:r w:rsidR="00BA36DC">
        <w:rPr>
          <w:rFonts w:asciiTheme="majorHAnsi" w:hAnsiTheme="majorHAnsi"/>
          <w:sz w:val="20"/>
          <w:szCs w:val="20"/>
          <w:lang w:val="es-AR"/>
        </w:rPr>
        <w:t xml:space="preserve">el Estado </w:t>
      </w:r>
      <w:r w:rsidRPr="00A026D4">
        <w:rPr>
          <w:rFonts w:asciiTheme="majorHAnsi" w:hAnsiTheme="majorHAnsi"/>
          <w:sz w:val="20"/>
          <w:szCs w:val="20"/>
          <w:lang w:val="es-AR"/>
        </w:rPr>
        <w:t xml:space="preserve">que no existe </w:t>
      </w:r>
      <w:r w:rsidR="00FB0B16" w:rsidRPr="00A026D4">
        <w:rPr>
          <w:rFonts w:asciiTheme="majorHAnsi" w:hAnsiTheme="majorHAnsi"/>
          <w:sz w:val="20"/>
          <w:szCs w:val="20"/>
          <w:lang w:val="es-AR"/>
        </w:rPr>
        <w:t>fundamento</w:t>
      </w:r>
      <w:r w:rsidRPr="00A026D4">
        <w:rPr>
          <w:rFonts w:asciiTheme="majorHAnsi" w:hAnsiTheme="majorHAnsi"/>
          <w:sz w:val="20"/>
          <w:szCs w:val="20"/>
          <w:lang w:val="es-AR"/>
        </w:rPr>
        <w:t xml:space="preserve"> f</w:t>
      </w:r>
      <w:r w:rsidR="00F06F4C" w:rsidRPr="00A026D4">
        <w:rPr>
          <w:rFonts w:asciiTheme="majorHAnsi" w:hAnsiTheme="majorHAnsi"/>
          <w:sz w:val="20"/>
          <w:szCs w:val="20"/>
          <w:lang w:val="es-AR"/>
        </w:rPr>
        <w:t>á</w:t>
      </w:r>
      <w:r w:rsidRPr="00A026D4">
        <w:rPr>
          <w:rFonts w:asciiTheme="majorHAnsi" w:hAnsiTheme="majorHAnsi"/>
          <w:sz w:val="20"/>
          <w:szCs w:val="20"/>
          <w:lang w:val="es-AR"/>
        </w:rPr>
        <w:t xml:space="preserve">ctico ni jurídico </w:t>
      </w:r>
      <w:r w:rsidR="00BA36DC">
        <w:rPr>
          <w:rFonts w:asciiTheme="majorHAnsi" w:hAnsiTheme="majorHAnsi"/>
          <w:sz w:val="20"/>
          <w:szCs w:val="20"/>
          <w:lang w:val="es-AR"/>
        </w:rPr>
        <w:t xml:space="preserve">que </w:t>
      </w:r>
      <w:r w:rsidR="00640D2B">
        <w:rPr>
          <w:rFonts w:asciiTheme="majorHAnsi" w:hAnsiTheme="majorHAnsi"/>
          <w:sz w:val="20"/>
          <w:szCs w:val="20"/>
          <w:lang w:val="es-AR"/>
        </w:rPr>
        <w:t>sustente las alegadas violaciones a los derechos al debido proceso y a la libertad personal de la presunta víctima</w:t>
      </w:r>
      <w:r w:rsidR="00BA36DC">
        <w:rPr>
          <w:rFonts w:asciiTheme="majorHAnsi" w:hAnsiTheme="majorHAnsi"/>
          <w:sz w:val="20"/>
          <w:szCs w:val="20"/>
          <w:lang w:val="es-AR"/>
        </w:rPr>
        <w:t>. P</w:t>
      </w:r>
      <w:r w:rsidR="00F06F4C" w:rsidRPr="00A026D4">
        <w:rPr>
          <w:rFonts w:asciiTheme="majorHAnsi" w:hAnsiTheme="majorHAnsi"/>
          <w:sz w:val="20"/>
          <w:szCs w:val="20"/>
          <w:lang w:val="es-AR"/>
        </w:rPr>
        <w:t>or lo tanto, considera que los hechos expuestos en la petición no caracterizan violaciones a los derechos establecidos en la Convención Americana de conformidad con su artículo 47.</w:t>
      </w:r>
    </w:p>
    <w:p w:rsidR="001611F6" w:rsidRPr="001611F6" w:rsidRDefault="001611F6" w:rsidP="00CA6A08">
      <w:pPr>
        <w:spacing w:before="240" w:after="24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Pr="00151C27">
        <w:rPr>
          <w:rFonts w:asciiTheme="majorHAnsi" w:hAnsiTheme="majorHAnsi"/>
          <w:b/>
          <w:bCs/>
          <w:sz w:val="20"/>
          <w:szCs w:val="20"/>
          <w:lang w:val="es-ES_tradnl"/>
        </w:rPr>
        <w:t xml:space="preserve">ANÁLISIS DE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r w:rsidRPr="003239B8">
        <w:rPr>
          <w:rFonts w:asciiTheme="majorHAnsi" w:eastAsia="Cambria" w:hAnsiTheme="majorHAnsi" w:cs="Cambria"/>
          <w:b/>
          <w:bCs/>
          <w:color w:val="000000"/>
          <w:sz w:val="20"/>
          <w:szCs w:val="20"/>
          <w:u w:color="000000"/>
          <w:lang w:val="es-ES" w:eastAsia="es-ES"/>
        </w:rPr>
        <w:t xml:space="preserve"> </w:t>
      </w:r>
    </w:p>
    <w:p w:rsidR="00854D6A" w:rsidRDefault="00854D6A" w:rsidP="00CA6A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En el presente asunto la Comisión Interamericana observa que la presunta víctima fue detenida el 8 de septiembre de 2003, condenada en primera instancia el 22 de abril de 2005 y dicha sentencia confirmada en segunda instancia el 24 de agosto de 2005. Posteriormente, en 2007 la presunta víctima presentó una acción de hábeas corpus que culminó en una decisión contraria a sus intereses emitida por el Tribunal Constitucional y notificada el 24 de julio de 2008. A este respecto, la Comisión observa además que existe consenso entre las partes respecto de la existencia de estas decisiones y de la conclusión del proceso interno por medio de la referida decisión de la máxima instancia constitucional de Perú. De igual forma, la CIDH toma en consideración que el Estado no cuestionó el agotamiento de los recursos internos ni la presentación oportuna de la presente petición. Por lo tanto, en atención a estas consideraciones y al hecho de que la petición fue presentada el </w:t>
      </w:r>
      <w:r w:rsidR="00BD7987">
        <w:rPr>
          <w:rFonts w:ascii="Cambria" w:hAnsi="Cambria"/>
          <w:sz w:val="20"/>
          <w:szCs w:val="20"/>
          <w:lang w:val="es-ES"/>
        </w:rPr>
        <w:t>11 de agosto de 2008, la Comisión Interamericana concluye que la misma cumple con los requisitos establecidos en los artículos 46.1.a y 46.1.b de la Convención Americana.</w:t>
      </w:r>
    </w:p>
    <w:p w:rsidR="001611F6" w:rsidRDefault="003239B8" w:rsidP="00CA6A08">
      <w:pPr>
        <w:pStyle w:val="ListParagraph"/>
        <w:spacing w:before="240" w:after="240"/>
        <w:jc w:val="both"/>
        <w:rPr>
          <w:rFonts w:asciiTheme="majorHAnsi" w:hAnsiTheme="majorHAnsi"/>
          <w:b/>
          <w:bCs/>
          <w:sz w:val="20"/>
          <w:szCs w:val="20"/>
          <w:lang w:val="es-UY"/>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1611F6">
        <w:rPr>
          <w:rFonts w:asciiTheme="majorHAnsi" w:hAnsiTheme="majorHAnsi"/>
          <w:b/>
          <w:bCs/>
          <w:sz w:val="20"/>
          <w:szCs w:val="20"/>
          <w:lang w:val="es-UY"/>
        </w:rPr>
        <w:t>DE LOS HECHOS ALEGADO</w:t>
      </w:r>
      <w:r w:rsidR="000A1EC6">
        <w:rPr>
          <w:rFonts w:asciiTheme="majorHAnsi" w:hAnsiTheme="majorHAnsi"/>
          <w:b/>
          <w:bCs/>
          <w:sz w:val="20"/>
          <w:szCs w:val="20"/>
          <w:lang w:val="es-UY"/>
        </w:rPr>
        <w:t>S</w:t>
      </w:r>
    </w:p>
    <w:p w:rsidR="007D5101" w:rsidRPr="00AD3768" w:rsidRDefault="007D5101" w:rsidP="00BD7987">
      <w:pPr>
        <w:pStyle w:val="ListParagraph"/>
        <w:numPr>
          <w:ilvl w:val="0"/>
          <w:numId w:val="103"/>
        </w:numPr>
        <w:spacing w:before="240" w:after="240"/>
        <w:jc w:val="both"/>
        <w:rPr>
          <w:rFonts w:asciiTheme="majorHAnsi" w:hAnsiTheme="majorHAnsi"/>
          <w:bCs/>
          <w:sz w:val="20"/>
          <w:szCs w:val="20"/>
          <w:lang w:val="es-ES"/>
        </w:rPr>
      </w:pPr>
      <w:r w:rsidRPr="00AD3768">
        <w:rPr>
          <w:sz w:val="20"/>
          <w:szCs w:val="20"/>
          <w:lang w:val="es-UY"/>
        </w:rPr>
        <w:t xml:space="preserve">En el presente caso, el peticionario alega que </w:t>
      </w:r>
      <w:r w:rsidR="00A27DB1">
        <w:rPr>
          <w:sz w:val="20"/>
          <w:szCs w:val="20"/>
          <w:lang w:val="es-UY"/>
        </w:rPr>
        <w:t xml:space="preserve">el Sr. Ayala </w:t>
      </w:r>
      <w:r w:rsidRPr="00AD3768">
        <w:rPr>
          <w:sz w:val="20"/>
          <w:szCs w:val="20"/>
          <w:lang w:val="es-UY"/>
        </w:rPr>
        <w:t xml:space="preserve">fue condenado penalmente como autor del delito de secuestro con base solamente en </w:t>
      </w:r>
      <w:r w:rsidR="00054F2C">
        <w:rPr>
          <w:sz w:val="20"/>
          <w:szCs w:val="20"/>
          <w:lang w:val="es-UY"/>
        </w:rPr>
        <w:t>el señalamiento</w:t>
      </w:r>
      <w:r w:rsidRPr="00AD3768">
        <w:rPr>
          <w:sz w:val="20"/>
          <w:szCs w:val="20"/>
          <w:lang w:val="es-UY"/>
        </w:rPr>
        <w:t xml:space="preserve"> de un coimputado, </w:t>
      </w:r>
      <w:r w:rsidR="00054F2C">
        <w:rPr>
          <w:sz w:val="20"/>
          <w:szCs w:val="20"/>
          <w:lang w:val="es-UY"/>
        </w:rPr>
        <w:t>señalamiento que, de acuerdo al peticionario, no existió</w:t>
      </w:r>
      <w:r w:rsidRPr="00AD3768">
        <w:rPr>
          <w:sz w:val="20"/>
          <w:szCs w:val="20"/>
          <w:lang w:val="es-UY"/>
        </w:rPr>
        <w:t xml:space="preserve">. </w:t>
      </w:r>
      <w:r w:rsidR="00054F2C">
        <w:rPr>
          <w:sz w:val="20"/>
          <w:szCs w:val="20"/>
          <w:lang w:val="es-UY"/>
        </w:rPr>
        <w:t>Alega</w:t>
      </w:r>
      <w:r w:rsidR="00305FCA" w:rsidRPr="00AD3768">
        <w:rPr>
          <w:sz w:val="20"/>
          <w:szCs w:val="20"/>
          <w:lang w:val="es-UY"/>
        </w:rPr>
        <w:t xml:space="preserve"> </w:t>
      </w:r>
      <w:r w:rsidR="00117ED2">
        <w:rPr>
          <w:sz w:val="20"/>
          <w:szCs w:val="20"/>
          <w:lang w:val="es-UY"/>
        </w:rPr>
        <w:t xml:space="preserve">además </w:t>
      </w:r>
      <w:r w:rsidRPr="00AD3768">
        <w:rPr>
          <w:sz w:val="20"/>
          <w:szCs w:val="20"/>
          <w:lang w:val="es-UY"/>
        </w:rPr>
        <w:t xml:space="preserve">que </w:t>
      </w:r>
      <w:r w:rsidR="0087698A">
        <w:rPr>
          <w:sz w:val="20"/>
          <w:szCs w:val="20"/>
          <w:lang w:val="es-UY"/>
        </w:rPr>
        <w:t>existían</w:t>
      </w:r>
      <w:r w:rsidRPr="00AD3768">
        <w:rPr>
          <w:sz w:val="20"/>
          <w:szCs w:val="20"/>
          <w:lang w:val="es-UY"/>
        </w:rPr>
        <w:t xml:space="preserve"> elementos probatorios </w:t>
      </w:r>
      <w:r w:rsidR="0087698A">
        <w:rPr>
          <w:sz w:val="20"/>
          <w:szCs w:val="20"/>
          <w:lang w:val="es-UY"/>
        </w:rPr>
        <w:t>que demostraban que no participó</w:t>
      </w:r>
      <w:r w:rsidRPr="00AD3768">
        <w:rPr>
          <w:sz w:val="20"/>
          <w:szCs w:val="20"/>
          <w:lang w:val="es-UY"/>
        </w:rPr>
        <w:t xml:space="preserve"> en </w:t>
      </w:r>
      <w:r w:rsidR="0087698A">
        <w:rPr>
          <w:sz w:val="20"/>
          <w:szCs w:val="20"/>
          <w:lang w:val="es-UY"/>
        </w:rPr>
        <w:t>el</w:t>
      </w:r>
      <w:r w:rsidRPr="00AD3768">
        <w:rPr>
          <w:sz w:val="20"/>
          <w:szCs w:val="20"/>
          <w:lang w:val="es-UY"/>
        </w:rPr>
        <w:t xml:space="preserve"> secuestro</w:t>
      </w:r>
      <w:r w:rsidR="0087698A">
        <w:rPr>
          <w:sz w:val="20"/>
          <w:szCs w:val="20"/>
          <w:lang w:val="es-UY"/>
        </w:rPr>
        <w:t xml:space="preserve"> y</w:t>
      </w:r>
      <w:r w:rsidRPr="00AD3768">
        <w:rPr>
          <w:sz w:val="20"/>
          <w:szCs w:val="20"/>
          <w:lang w:val="es-UY"/>
        </w:rPr>
        <w:t xml:space="preserve"> que no se encontraba en el lugar donde se produjo </w:t>
      </w:r>
      <w:r w:rsidR="0087698A" w:rsidRPr="00AD3768">
        <w:rPr>
          <w:sz w:val="20"/>
          <w:szCs w:val="20"/>
          <w:lang w:val="es-UY"/>
        </w:rPr>
        <w:t>e</w:t>
      </w:r>
      <w:r w:rsidR="0087698A">
        <w:rPr>
          <w:sz w:val="20"/>
          <w:szCs w:val="20"/>
          <w:lang w:val="es-UY"/>
        </w:rPr>
        <w:t>l</w:t>
      </w:r>
      <w:r w:rsidR="0087698A" w:rsidRPr="00AD3768">
        <w:rPr>
          <w:sz w:val="20"/>
          <w:szCs w:val="20"/>
          <w:lang w:val="es-UY"/>
        </w:rPr>
        <w:t xml:space="preserve"> </w:t>
      </w:r>
      <w:r w:rsidRPr="00AD3768">
        <w:rPr>
          <w:sz w:val="20"/>
          <w:szCs w:val="20"/>
          <w:lang w:val="es-UY"/>
        </w:rPr>
        <w:t xml:space="preserve">delito. </w:t>
      </w:r>
      <w:r w:rsidR="0087698A">
        <w:rPr>
          <w:sz w:val="20"/>
          <w:szCs w:val="20"/>
          <w:lang w:val="es-UY"/>
        </w:rPr>
        <w:t>Al respecto, destaca que</w:t>
      </w:r>
      <w:r w:rsidR="00C24E62" w:rsidRPr="00AD3768">
        <w:rPr>
          <w:sz w:val="20"/>
          <w:szCs w:val="20"/>
          <w:lang w:val="es-UY"/>
        </w:rPr>
        <w:t xml:space="preserve"> la Fiscal Suprema en lo Penal solicitó su absoluci</w:t>
      </w:r>
      <w:r w:rsidR="005356EA" w:rsidRPr="00AD3768">
        <w:rPr>
          <w:sz w:val="20"/>
          <w:szCs w:val="20"/>
          <w:lang w:val="es-UY"/>
        </w:rPr>
        <w:t>ón</w:t>
      </w:r>
      <w:r w:rsidR="00A27DB1">
        <w:rPr>
          <w:sz w:val="20"/>
          <w:szCs w:val="20"/>
          <w:lang w:val="es-UY"/>
        </w:rPr>
        <w:t xml:space="preserve"> </w:t>
      </w:r>
      <w:r w:rsidR="00A27DB1">
        <w:rPr>
          <w:rFonts w:asciiTheme="majorHAnsi" w:hAnsiTheme="majorHAnsi"/>
          <w:sz w:val="20"/>
          <w:szCs w:val="20"/>
          <w:lang w:val="es-AR"/>
        </w:rPr>
        <w:t>por considerar que el tribunal de primera instancia incurrió en un error al evaluar las declaraciones del coimputado</w:t>
      </w:r>
      <w:r w:rsidR="00C24E62" w:rsidRPr="00AD3768">
        <w:rPr>
          <w:sz w:val="20"/>
          <w:szCs w:val="20"/>
          <w:lang w:val="es-UY"/>
        </w:rPr>
        <w:t>.</w:t>
      </w:r>
      <w:r w:rsidR="005356EA" w:rsidRPr="00AD3768">
        <w:rPr>
          <w:sz w:val="20"/>
          <w:szCs w:val="20"/>
          <w:lang w:val="es-UY"/>
        </w:rPr>
        <w:t xml:space="preserve"> El Estado, por su parte, alega que la CIDH no tiene competencia para constituirse en una instancia adicional a las nacionales con el objeto de reevaluar las pruebas que ya fueron valoradas por éstas, ni para establecer la inocencia de la presunta víctima.  Aduce que </w:t>
      </w:r>
      <w:r w:rsidR="005356EA" w:rsidRPr="00AD3768">
        <w:rPr>
          <w:sz w:val="20"/>
          <w:szCs w:val="20"/>
          <w:lang w:val="es-UY"/>
        </w:rPr>
        <w:lastRenderedPageBreak/>
        <w:t>la sentencia condenatoria estuvo debidamente justificada en los señalamientos de otros coimputados, y que responden a una lógica jurídica apegada a la verdad material de los hechos denunciados.</w:t>
      </w:r>
      <w:r w:rsidR="00C24E62" w:rsidRPr="00AD3768">
        <w:rPr>
          <w:sz w:val="20"/>
          <w:szCs w:val="20"/>
          <w:lang w:val="es-UY"/>
        </w:rPr>
        <w:t xml:space="preserve">   </w:t>
      </w:r>
    </w:p>
    <w:p w:rsidR="00055A97" w:rsidRPr="00055A97" w:rsidRDefault="007D5101" w:rsidP="00055A97">
      <w:pPr>
        <w:pStyle w:val="ListParagraph"/>
        <w:numPr>
          <w:ilvl w:val="0"/>
          <w:numId w:val="103"/>
        </w:numPr>
        <w:spacing w:before="240" w:after="240"/>
        <w:jc w:val="both"/>
        <w:rPr>
          <w:rFonts w:asciiTheme="majorHAnsi" w:hAnsiTheme="majorHAnsi"/>
          <w:bCs/>
          <w:sz w:val="20"/>
          <w:szCs w:val="20"/>
          <w:lang w:val="es-ES"/>
        </w:rPr>
      </w:pPr>
      <w:r w:rsidRPr="00AD3768">
        <w:rPr>
          <w:sz w:val="20"/>
          <w:szCs w:val="20"/>
          <w:lang w:val="es-UY"/>
        </w:rPr>
        <w:t xml:space="preserve"> </w:t>
      </w:r>
      <w:r w:rsidR="000314DF" w:rsidRPr="00AD3768">
        <w:rPr>
          <w:sz w:val="20"/>
          <w:szCs w:val="20"/>
          <w:lang w:val="es-UY"/>
        </w:rPr>
        <w:t xml:space="preserve">A este respecto, la Comisión </w:t>
      </w:r>
      <w:r w:rsidR="00C406D2">
        <w:rPr>
          <w:sz w:val="20"/>
          <w:szCs w:val="20"/>
          <w:lang w:val="es-UY"/>
        </w:rPr>
        <w:t>reitera</w:t>
      </w:r>
      <w:r w:rsidR="000314DF" w:rsidRPr="00AD3768">
        <w:rPr>
          <w:sz w:val="20"/>
          <w:szCs w:val="20"/>
          <w:lang w:val="es-UY"/>
        </w:rPr>
        <w:t xml:space="preserve"> que</w:t>
      </w:r>
      <w:r w:rsidR="00C406D2">
        <w:rPr>
          <w:sz w:val="20"/>
          <w:szCs w:val="20"/>
          <w:lang w:val="es-UY"/>
        </w:rPr>
        <w:t>,</w:t>
      </w:r>
      <w:r w:rsidR="000314DF" w:rsidRPr="00AD3768">
        <w:rPr>
          <w:sz w:val="20"/>
          <w:szCs w:val="20"/>
          <w:lang w:val="es-UY"/>
        </w:rPr>
        <w:t xml:space="preserve"> a los efectos de la admisibilidad, esta debe decidir si los hechos alegados pueden caracterizar una violación de derechos, según lo estipulado en el artículo 47(b) de la Convención Americana, o si la petición es </w:t>
      </w:r>
      <w:r w:rsidR="008B65EE">
        <w:rPr>
          <w:sz w:val="20"/>
          <w:szCs w:val="20"/>
          <w:lang w:val="es-UY"/>
        </w:rPr>
        <w:t>“</w:t>
      </w:r>
      <w:r w:rsidR="000314DF" w:rsidRPr="00AD3768">
        <w:rPr>
          <w:sz w:val="20"/>
          <w:szCs w:val="20"/>
          <w:lang w:val="es-UY"/>
        </w:rPr>
        <w:t>manifiestamente infundada</w:t>
      </w:r>
      <w:r w:rsidR="008B65EE">
        <w:rPr>
          <w:sz w:val="20"/>
          <w:szCs w:val="20"/>
          <w:lang w:val="es-UY"/>
        </w:rPr>
        <w:t>”</w:t>
      </w:r>
      <w:r w:rsidR="000314DF" w:rsidRPr="00AD3768">
        <w:rPr>
          <w:sz w:val="20"/>
          <w:szCs w:val="20"/>
          <w:lang w:val="es-UY"/>
        </w:rPr>
        <w:t xml:space="preserve"> o es </w:t>
      </w:r>
      <w:r w:rsidR="008B65EE">
        <w:rPr>
          <w:sz w:val="20"/>
          <w:szCs w:val="20"/>
          <w:lang w:val="es-UY"/>
        </w:rPr>
        <w:t>“</w:t>
      </w:r>
      <w:r w:rsidR="000314DF" w:rsidRPr="00AD3768">
        <w:rPr>
          <w:sz w:val="20"/>
          <w:szCs w:val="20"/>
          <w:lang w:val="es-UY"/>
        </w:rPr>
        <w:t>evidente su total improcedencia</w:t>
      </w:r>
      <w:r w:rsidR="008B65EE">
        <w:rPr>
          <w:sz w:val="20"/>
          <w:szCs w:val="20"/>
          <w:lang w:val="es-UY"/>
        </w:rPr>
        <w:t>”</w:t>
      </w:r>
      <w:r w:rsidR="000314DF" w:rsidRPr="00AD3768">
        <w:rPr>
          <w:sz w:val="20"/>
          <w:szCs w:val="20"/>
          <w:lang w:val="es-UY"/>
        </w:rPr>
        <w:t xml:space="preserve">, conforme al inciso (c) de dicho artículo. El criterio de evaluación de esos requisitos difiere del que se utiliza para pronunciarse sobre el fondo de una petición. </w:t>
      </w:r>
      <w:r w:rsidR="009044AF" w:rsidRPr="00AD3768">
        <w:rPr>
          <w:sz w:val="20"/>
          <w:szCs w:val="20"/>
          <w:lang w:val="es-UY"/>
        </w:rPr>
        <w:t xml:space="preserve">Asimismo, </w:t>
      </w:r>
      <w:r w:rsidR="009044AF" w:rsidRPr="00AD3768">
        <w:rPr>
          <w:rFonts w:cs="Arial"/>
          <w:sz w:val="20"/>
          <w:szCs w:val="20"/>
          <w:lang w:val="es-ES_tradnl"/>
        </w:rPr>
        <w:t>dentro del marco de su mandato es competente para declarar admisible una petición cuando ésta se refiere a procesos internos que podrían ser violatorios de derechos garantizados por la Convención Americana. Es decir que</w:t>
      </w:r>
      <w:r w:rsidR="00A745D2">
        <w:rPr>
          <w:rFonts w:cs="Arial"/>
          <w:sz w:val="20"/>
          <w:szCs w:val="20"/>
          <w:lang w:val="es-ES_tradnl"/>
        </w:rPr>
        <w:t>,</w:t>
      </w:r>
      <w:r w:rsidR="009044AF" w:rsidRPr="00AD3768">
        <w:rPr>
          <w:rFonts w:cs="Arial"/>
          <w:sz w:val="20"/>
          <w:szCs w:val="20"/>
          <w:lang w:val="es-ES_tradnl"/>
        </w:rPr>
        <w:t xml:space="preserve"> de acuerdo con las normas convencionales citadas, </w:t>
      </w:r>
      <w:r w:rsidR="00E27ECC">
        <w:rPr>
          <w:rFonts w:cs="Arial"/>
          <w:sz w:val="20"/>
          <w:szCs w:val="20"/>
          <w:lang w:val="es-ES_tradnl"/>
        </w:rPr>
        <w:t xml:space="preserve">en concordancia con el artículo 34 </w:t>
      </w:r>
      <w:r w:rsidR="009044AF" w:rsidRPr="00AD3768">
        <w:rPr>
          <w:rFonts w:cs="Arial"/>
          <w:sz w:val="20"/>
          <w:szCs w:val="20"/>
          <w:lang w:val="es-ES_tradnl"/>
        </w:rPr>
        <w:t xml:space="preserve">de su </w:t>
      </w:r>
      <w:r w:rsidR="00E27ECC">
        <w:rPr>
          <w:rFonts w:cs="Arial"/>
          <w:sz w:val="20"/>
          <w:szCs w:val="20"/>
          <w:lang w:val="es-ES_tradnl"/>
        </w:rPr>
        <w:t>R</w:t>
      </w:r>
      <w:r w:rsidR="009044AF" w:rsidRPr="00AD3768">
        <w:rPr>
          <w:rFonts w:cs="Arial"/>
          <w:sz w:val="20"/>
          <w:szCs w:val="20"/>
          <w:lang w:val="es-ES_tradnl"/>
        </w:rPr>
        <w:t>eglamento, el análisis de admisibilidad se centra en la verificación de tales requisitos, lo</w:t>
      </w:r>
      <w:r w:rsidR="00E27ECC">
        <w:rPr>
          <w:rFonts w:cs="Arial"/>
          <w:sz w:val="20"/>
          <w:szCs w:val="20"/>
          <w:lang w:val="es-ES_tradnl"/>
        </w:rPr>
        <w:t>s</w:t>
      </w:r>
      <w:r w:rsidR="009044AF" w:rsidRPr="00AD3768">
        <w:rPr>
          <w:rFonts w:cs="Arial"/>
          <w:sz w:val="20"/>
          <w:szCs w:val="20"/>
          <w:lang w:val="es-ES_tradnl"/>
        </w:rPr>
        <w:t xml:space="preserve"> cuales se refieren a la existencia de elementos que</w:t>
      </w:r>
      <w:r w:rsidR="00E27ECC">
        <w:rPr>
          <w:rFonts w:cs="Arial"/>
          <w:sz w:val="20"/>
          <w:szCs w:val="20"/>
          <w:lang w:val="es-ES_tradnl"/>
        </w:rPr>
        <w:t>,</w:t>
      </w:r>
      <w:r w:rsidR="009044AF" w:rsidRPr="00AD3768">
        <w:rPr>
          <w:rFonts w:cs="Arial"/>
          <w:sz w:val="20"/>
          <w:szCs w:val="20"/>
          <w:lang w:val="es-ES_tradnl"/>
        </w:rPr>
        <w:t xml:space="preserve"> </w:t>
      </w:r>
      <w:r w:rsidR="000B4F98" w:rsidRPr="00AD3768">
        <w:rPr>
          <w:rFonts w:cs="Arial"/>
          <w:sz w:val="20"/>
          <w:szCs w:val="20"/>
          <w:lang w:val="es-ES_tradnl"/>
        </w:rPr>
        <w:t>de ser ciertos</w:t>
      </w:r>
      <w:r w:rsidR="00E27ECC">
        <w:rPr>
          <w:rFonts w:cs="Arial"/>
          <w:sz w:val="20"/>
          <w:szCs w:val="20"/>
          <w:lang w:val="es-ES_tradnl"/>
        </w:rPr>
        <w:t>,</w:t>
      </w:r>
      <w:r w:rsidR="000B4F98" w:rsidRPr="00AD3768">
        <w:rPr>
          <w:rFonts w:cs="Arial"/>
          <w:sz w:val="20"/>
          <w:szCs w:val="20"/>
          <w:lang w:val="es-ES_tradnl"/>
        </w:rPr>
        <w:t xml:space="preserve"> podrían constituir </w:t>
      </w:r>
      <w:r w:rsidR="00E27ECC" w:rsidRPr="0036311D">
        <w:rPr>
          <w:rFonts w:cs="Arial"/>
          <w:i/>
          <w:sz w:val="20"/>
          <w:szCs w:val="20"/>
          <w:lang w:val="es-ES_tradnl"/>
        </w:rPr>
        <w:t xml:space="preserve">prima facie </w:t>
      </w:r>
      <w:r w:rsidR="000B4F98" w:rsidRPr="00AD3768">
        <w:rPr>
          <w:rFonts w:cs="Arial"/>
          <w:sz w:val="20"/>
          <w:szCs w:val="20"/>
          <w:lang w:val="es-ES_tradnl"/>
        </w:rPr>
        <w:t xml:space="preserve">violaciones a la Convención Americana. </w:t>
      </w:r>
      <w:r w:rsidR="00A745D2">
        <w:rPr>
          <w:rFonts w:cs="Arial"/>
          <w:sz w:val="20"/>
          <w:szCs w:val="20"/>
          <w:lang w:val="es-ES_tradnl"/>
        </w:rPr>
        <w:t>P</w:t>
      </w:r>
      <w:r w:rsidR="00011BF3">
        <w:rPr>
          <w:rFonts w:cs="Arial"/>
          <w:sz w:val="20"/>
          <w:szCs w:val="20"/>
          <w:lang w:val="es-ES_tradnl"/>
        </w:rPr>
        <w:t xml:space="preserve">or lo tanto, el hecho que la presunta víctima alegue ser inocente o solicite a la CIDH que revise las pruebas presentadas en los procesos judiciales internos, no implica </w:t>
      </w:r>
      <w:r w:rsidR="00011BF3" w:rsidRPr="003F5271">
        <w:rPr>
          <w:rFonts w:cs="Arial"/>
          <w:i/>
          <w:sz w:val="20"/>
          <w:szCs w:val="20"/>
          <w:lang w:val="es-ES_tradnl"/>
        </w:rPr>
        <w:t xml:space="preserve">per </w:t>
      </w:r>
      <w:proofErr w:type="spellStart"/>
      <w:r w:rsidR="00011BF3" w:rsidRPr="003F5271">
        <w:rPr>
          <w:rFonts w:cs="Arial"/>
          <w:i/>
          <w:sz w:val="20"/>
          <w:szCs w:val="20"/>
          <w:lang w:val="es-ES_tradnl"/>
        </w:rPr>
        <w:t>se</w:t>
      </w:r>
      <w:proofErr w:type="spellEnd"/>
      <w:r w:rsidR="00011BF3">
        <w:rPr>
          <w:rFonts w:cs="Arial"/>
          <w:sz w:val="20"/>
          <w:szCs w:val="20"/>
          <w:lang w:val="es-ES_tradnl"/>
        </w:rPr>
        <w:t xml:space="preserve"> que la petición sea inadmisible o que la Comisión no sea competente para pronunciarse respecto de la misma</w:t>
      </w:r>
      <w:r w:rsidR="009109DB">
        <w:rPr>
          <w:rFonts w:cs="Arial"/>
          <w:sz w:val="20"/>
          <w:szCs w:val="20"/>
          <w:lang w:val="es-ES_tradnl"/>
        </w:rPr>
        <w:t>. Esto, dado</w:t>
      </w:r>
      <w:r w:rsidR="00011BF3">
        <w:rPr>
          <w:rFonts w:cs="Arial"/>
          <w:sz w:val="20"/>
          <w:szCs w:val="20"/>
          <w:lang w:val="es-ES_tradnl"/>
        </w:rPr>
        <w:t xml:space="preserve"> que el </w:t>
      </w:r>
      <w:r w:rsidR="009109DB">
        <w:rPr>
          <w:rFonts w:cs="Arial"/>
          <w:sz w:val="20"/>
          <w:szCs w:val="20"/>
          <w:lang w:val="es-ES_tradnl"/>
        </w:rPr>
        <w:t>análisis realizado por la Comisión se centra en si, en el marco del proceso penal, se respetaron las garantías al debido proceso y a la protección judicial establecidas en la Convención Americana u otros instrumentos aplicables.</w:t>
      </w:r>
      <w:r w:rsidR="00055A97">
        <w:rPr>
          <w:rFonts w:asciiTheme="majorHAnsi" w:hAnsiTheme="majorHAnsi"/>
          <w:bCs/>
          <w:sz w:val="20"/>
          <w:szCs w:val="20"/>
          <w:lang w:val="es-ES"/>
        </w:rPr>
        <w:t xml:space="preserve"> Es decir, </w:t>
      </w:r>
      <w:r w:rsidR="00055A97">
        <w:rPr>
          <w:rFonts w:cs="Arial"/>
          <w:sz w:val="20"/>
          <w:szCs w:val="20"/>
          <w:lang w:val="es-ES_tradnl"/>
        </w:rPr>
        <w:t>e</w:t>
      </w:r>
      <w:r w:rsidR="000B4F98" w:rsidRPr="00055A97">
        <w:rPr>
          <w:rFonts w:cs="Arial"/>
          <w:sz w:val="20"/>
          <w:szCs w:val="20"/>
          <w:lang w:val="es-ES_tradnl"/>
        </w:rPr>
        <w:t xml:space="preserve">ste análisis es objetivo, y se realiza a la luz de los estándares y normas pertinentes del derecho internacional de los derechos humanos, y como tal abarca la actuación de cualquier autoridad pública, incluidos los operadores de justicia. </w:t>
      </w:r>
    </w:p>
    <w:p w:rsidR="005356EA" w:rsidRPr="00A370C1" w:rsidRDefault="00F6365E" w:rsidP="00A370C1">
      <w:pPr>
        <w:pStyle w:val="ListParagraph"/>
        <w:numPr>
          <w:ilvl w:val="0"/>
          <w:numId w:val="103"/>
        </w:numPr>
        <w:spacing w:before="240" w:after="240"/>
        <w:jc w:val="both"/>
        <w:rPr>
          <w:rFonts w:asciiTheme="majorHAnsi" w:hAnsiTheme="majorHAnsi"/>
          <w:bCs/>
          <w:sz w:val="20"/>
          <w:szCs w:val="20"/>
          <w:lang w:val="es-ES"/>
        </w:rPr>
      </w:pPr>
      <w:r w:rsidRPr="00A370C1">
        <w:rPr>
          <w:rFonts w:asciiTheme="majorHAnsi" w:hAnsiTheme="majorHAnsi"/>
          <w:bCs/>
          <w:sz w:val="20"/>
          <w:szCs w:val="20"/>
          <w:lang w:val="es-ES"/>
        </w:rPr>
        <w:t>En atención a estas consideraciones, a la información aportada por ambas partes en el trámite de la presente petición</w:t>
      </w:r>
      <w:r w:rsidR="003F5271" w:rsidRPr="00A370C1">
        <w:rPr>
          <w:rFonts w:asciiTheme="majorHAnsi" w:hAnsiTheme="majorHAnsi"/>
          <w:bCs/>
          <w:sz w:val="20"/>
          <w:szCs w:val="20"/>
          <w:lang w:val="es-ES"/>
        </w:rPr>
        <w:t>,</w:t>
      </w:r>
      <w:r w:rsidRPr="00A370C1">
        <w:rPr>
          <w:rFonts w:asciiTheme="majorHAnsi" w:hAnsiTheme="majorHAnsi"/>
          <w:bCs/>
          <w:sz w:val="20"/>
          <w:szCs w:val="20"/>
          <w:lang w:val="es-ES"/>
        </w:rPr>
        <w:t xml:space="preserve"> y </w:t>
      </w:r>
      <w:r w:rsidR="00663596" w:rsidRPr="00A370C1">
        <w:rPr>
          <w:rFonts w:asciiTheme="majorHAnsi" w:hAnsiTheme="majorHAnsi"/>
          <w:bCs/>
          <w:sz w:val="20"/>
          <w:szCs w:val="20"/>
          <w:lang w:val="es-ES"/>
        </w:rPr>
        <w:t xml:space="preserve">a </w:t>
      </w:r>
      <w:r w:rsidRPr="00A370C1">
        <w:rPr>
          <w:rFonts w:asciiTheme="majorHAnsi" w:hAnsiTheme="majorHAnsi"/>
          <w:bCs/>
          <w:sz w:val="20"/>
          <w:szCs w:val="20"/>
          <w:lang w:val="es-ES"/>
        </w:rPr>
        <w:t xml:space="preserve">los estándares </w:t>
      </w:r>
      <w:r w:rsidR="003F5271" w:rsidRPr="00A370C1">
        <w:rPr>
          <w:rFonts w:asciiTheme="majorHAnsi" w:hAnsiTheme="majorHAnsi"/>
          <w:bCs/>
          <w:sz w:val="20"/>
          <w:szCs w:val="20"/>
          <w:lang w:val="es-ES"/>
        </w:rPr>
        <w:t xml:space="preserve">interamericanos </w:t>
      </w:r>
      <w:r w:rsidRPr="00A370C1">
        <w:rPr>
          <w:rFonts w:asciiTheme="majorHAnsi" w:hAnsiTheme="majorHAnsi"/>
          <w:bCs/>
          <w:sz w:val="20"/>
          <w:szCs w:val="20"/>
          <w:lang w:val="es-ES"/>
        </w:rPr>
        <w:t xml:space="preserve">en materia de debido proceso </w:t>
      </w:r>
      <w:r w:rsidR="003F5271" w:rsidRPr="00A370C1">
        <w:rPr>
          <w:rFonts w:asciiTheme="majorHAnsi" w:hAnsiTheme="majorHAnsi"/>
          <w:bCs/>
          <w:sz w:val="20"/>
          <w:szCs w:val="20"/>
          <w:lang w:val="es-ES"/>
        </w:rPr>
        <w:t>penal, en particular respecto</w:t>
      </w:r>
      <w:r w:rsidR="00896FF0" w:rsidRPr="00A370C1">
        <w:rPr>
          <w:rFonts w:asciiTheme="majorHAnsi" w:hAnsiTheme="majorHAnsi"/>
          <w:bCs/>
          <w:sz w:val="20"/>
          <w:szCs w:val="20"/>
          <w:lang w:val="es-ES"/>
        </w:rPr>
        <w:t xml:space="preserve"> a</w:t>
      </w:r>
      <w:r w:rsidR="00663596" w:rsidRPr="00A370C1">
        <w:rPr>
          <w:rFonts w:asciiTheme="majorHAnsi" w:hAnsiTheme="majorHAnsi"/>
          <w:bCs/>
          <w:sz w:val="20"/>
          <w:szCs w:val="20"/>
          <w:lang w:val="es-ES"/>
        </w:rPr>
        <w:t>l derecho a la presunci</w:t>
      </w:r>
      <w:r w:rsidR="00896FF0" w:rsidRPr="00A370C1">
        <w:rPr>
          <w:rFonts w:asciiTheme="majorHAnsi" w:hAnsiTheme="majorHAnsi"/>
          <w:bCs/>
          <w:sz w:val="20"/>
          <w:szCs w:val="20"/>
          <w:lang w:val="es-ES"/>
        </w:rPr>
        <w:t xml:space="preserve">ón de inocencia, </w:t>
      </w:r>
      <w:r w:rsidR="00B14C49" w:rsidRPr="00A370C1">
        <w:rPr>
          <w:rFonts w:asciiTheme="majorHAnsi" w:hAnsiTheme="majorHAnsi"/>
          <w:bCs/>
          <w:sz w:val="20"/>
          <w:szCs w:val="20"/>
          <w:lang w:val="es-ES"/>
        </w:rPr>
        <w:t xml:space="preserve">a </w:t>
      </w:r>
      <w:r w:rsidR="00663596" w:rsidRPr="00A370C1">
        <w:rPr>
          <w:rFonts w:asciiTheme="majorHAnsi" w:hAnsiTheme="majorHAnsi"/>
          <w:bCs/>
          <w:sz w:val="20"/>
          <w:szCs w:val="20"/>
          <w:lang w:val="es-ES"/>
        </w:rPr>
        <w:t>la carga de la prueba</w:t>
      </w:r>
      <w:r w:rsidR="00B14C49" w:rsidRPr="00A370C1">
        <w:rPr>
          <w:rFonts w:asciiTheme="majorHAnsi" w:hAnsiTheme="majorHAnsi"/>
          <w:bCs/>
          <w:sz w:val="20"/>
          <w:szCs w:val="20"/>
          <w:lang w:val="es-ES"/>
        </w:rPr>
        <w:t>,</w:t>
      </w:r>
      <w:r w:rsidR="00896FF0" w:rsidRPr="00A370C1">
        <w:rPr>
          <w:rFonts w:asciiTheme="majorHAnsi" w:hAnsiTheme="majorHAnsi"/>
          <w:bCs/>
          <w:sz w:val="20"/>
          <w:szCs w:val="20"/>
          <w:lang w:val="es-ES"/>
        </w:rPr>
        <w:t xml:space="preserve"> </w:t>
      </w:r>
      <w:r w:rsidR="00B14C49" w:rsidRPr="00A370C1">
        <w:rPr>
          <w:rFonts w:asciiTheme="majorHAnsi" w:hAnsiTheme="majorHAnsi"/>
          <w:bCs/>
          <w:sz w:val="20"/>
          <w:szCs w:val="20"/>
          <w:lang w:val="es-ES"/>
        </w:rPr>
        <w:t>a</w:t>
      </w:r>
      <w:r w:rsidR="00663596" w:rsidRPr="00A370C1">
        <w:rPr>
          <w:rFonts w:asciiTheme="majorHAnsi" w:hAnsiTheme="majorHAnsi"/>
          <w:bCs/>
          <w:sz w:val="20"/>
          <w:szCs w:val="20"/>
          <w:lang w:val="es-ES"/>
        </w:rPr>
        <w:t>l deber de motivación de las decisiones judiciales</w:t>
      </w:r>
      <w:r w:rsidR="00896FF0" w:rsidRPr="00A370C1">
        <w:rPr>
          <w:rFonts w:asciiTheme="majorHAnsi" w:hAnsiTheme="majorHAnsi"/>
          <w:bCs/>
          <w:sz w:val="20"/>
          <w:szCs w:val="20"/>
          <w:lang w:val="es-ES"/>
        </w:rPr>
        <w:t xml:space="preserve">, </w:t>
      </w:r>
      <w:r w:rsidR="00B14C49" w:rsidRPr="00A370C1">
        <w:rPr>
          <w:rFonts w:asciiTheme="majorHAnsi" w:hAnsiTheme="majorHAnsi"/>
          <w:bCs/>
          <w:sz w:val="20"/>
          <w:szCs w:val="20"/>
          <w:lang w:val="es-ES"/>
        </w:rPr>
        <w:t>y a la condena basada</w:t>
      </w:r>
      <w:r w:rsidR="00896FF0" w:rsidRPr="00A370C1">
        <w:rPr>
          <w:rFonts w:asciiTheme="majorHAnsi" w:hAnsiTheme="majorHAnsi"/>
          <w:bCs/>
          <w:sz w:val="20"/>
          <w:szCs w:val="20"/>
          <w:lang w:val="es-ES"/>
        </w:rPr>
        <w:t xml:space="preserve"> en declaraciones de </w:t>
      </w:r>
      <w:proofErr w:type="spellStart"/>
      <w:r w:rsidR="00896FF0" w:rsidRPr="00A370C1">
        <w:rPr>
          <w:rFonts w:asciiTheme="majorHAnsi" w:hAnsiTheme="majorHAnsi"/>
          <w:bCs/>
          <w:sz w:val="20"/>
          <w:szCs w:val="20"/>
          <w:lang w:val="es-ES"/>
        </w:rPr>
        <w:t>co</w:t>
      </w:r>
      <w:proofErr w:type="spellEnd"/>
      <w:r w:rsidR="00444CDF" w:rsidRPr="00A370C1">
        <w:rPr>
          <w:rFonts w:asciiTheme="majorHAnsi" w:hAnsiTheme="majorHAnsi"/>
          <w:bCs/>
          <w:sz w:val="20"/>
          <w:szCs w:val="20"/>
          <w:lang w:val="es-ES"/>
        </w:rPr>
        <w:t>-</w:t>
      </w:r>
      <w:r w:rsidR="00896FF0" w:rsidRPr="00A370C1">
        <w:rPr>
          <w:rFonts w:asciiTheme="majorHAnsi" w:hAnsiTheme="majorHAnsi"/>
          <w:bCs/>
          <w:sz w:val="20"/>
          <w:szCs w:val="20"/>
          <w:lang w:val="es-ES"/>
        </w:rPr>
        <w:t>imputados</w:t>
      </w:r>
      <w:r w:rsidR="00444CDF" w:rsidRPr="00AD3768">
        <w:rPr>
          <w:rStyle w:val="FootnoteReference"/>
          <w:rFonts w:asciiTheme="majorHAnsi" w:hAnsiTheme="majorHAnsi"/>
          <w:bCs/>
          <w:sz w:val="20"/>
          <w:szCs w:val="20"/>
          <w:lang w:val="es-ES"/>
        </w:rPr>
        <w:footnoteReference w:id="5"/>
      </w:r>
      <w:r w:rsidR="00896FF0" w:rsidRPr="00A370C1">
        <w:rPr>
          <w:rFonts w:asciiTheme="majorHAnsi" w:hAnsiTheme="majorHAnsi"/>
          <w:bCs/>
          <w:sz w:val="20"/>
          <w:szCs w:val="20"/>
          <w:lang w:val="es-ES"/>
        </w:rPr>
        <w:t xml:space="preserve">, la Comisión Interamericana concluye que los hechos alegados podrían caracterizar violaciones a los derechos establecidos en los artículos </w:t>
      </w:r>
      <w:r w:rsidR="00FF0506" w:rsidRPr="00A370C1">
        <w:rPr>
          <w:rFonts w:asciiTheme="majorHAnsi" w:hAnsiTheme="majorHAnsi"/>
          <w:bCs/>
          <w:sz w:val="20"/>
          <w:szCs w:val="20"/>
          <w:lang w:val="es-ES"/>
        </w:rPr>
        <w:t>5</w:t>
      </w:r>
      <w:r w:rsidR="0022039E" w:rsidRPr="00A370C1">
        <w:rPr>
          <w:rFonts w:asciiTheme="majorHAnsi" w:hAnsiTheme="majorHAnsi"/>
          <w:bCs/>
          <w:sz w:val="20"/>
          <w:szCs w:val="20"/>
          <w:lang w:val="es-ES"/>
        </w:rPr>
        <w:t xml:space="preserve"> </w:t>
      </w:r>
      <w:r w:rsidR="00FF0506" w:rsidRPr="00A370C1">
        <w:rPr>
          <w:rFonts w:asciiTheme="majorHAnsi" w:hAnsiTheme="majorHAnsi"/>
          <w:bCs/>
          <w:sz w:val="20"/>
          <w:szCs w:val="20"/>
          <w:lang w:val="es-ES"/>
        </w:rPr>
        <w:t xml:space="preserve">(integridad personal), </w:t>
      </w:r>
      <w:r w:rsidR="00896FF0" w:rsidRPr="00A370C1">
        <w:rPr>
          <w:rFonts w:asciiTheme="majorHAnsi" w:hAnsiTheme="majorHAnsi"/>
          <w:bCs/>
          <w:sz w:val="20"/>
          <w:szCs w:val="20"/>
          <w:lang w:val="es-ES"/>
        </w:rPr>
        <w:t>7 (libertad personal), 8 (garantías judiciales) y 25 (protección judicial) de la Convención Americana, en concordancia con su art</w:t>
      </w:r>
      <w:r w:rsidR="00444CDF" w:rsidRPr="00A370C1">
        <w:rPr>
          <w:rFonts w:asciiTheme="majorHAnsi" w:hAnsiTheme="majorHAnsi"/>
          <w:bCs/>
          <w:sz w:val="20"/>
          <w:szCs w:val="20"/>
          <w:lang w:val="es-ES"/>
        </w:rPr>
        <w:t>ículo 1.1</w:t>
      </w:r>
      <w:r w:rsidR="00B14C49" w:rsidRPr="00A370C1">
        <w:rPr>
          <w:rFonts w:asciiTheme="majorHAnsi" w:hAnsiTheme="majorHAnsi"/>
          <w:bCs/>
          <w:sz w:val="20"/>
          <w:szCs w:val="20"/>
          <w:lang w:val="es-ES"/>
        </w:rPr>
        <w:t>,</w:t>
      </w:r>
      <w:r w:rsidR="00444CDF" w:rsidRPr="00A370C1">
        <w:rPr>
          <w:rFonts w:asciiTheme="majorHAnsi" w:hAnsiTheme="majorHAnsi"/>
          <w:bCs/>
          <w:sz w:val="20"/>
          <w:szCs w:val="20"/>
          <w:lang w:val="es-ES"/>
        </w:rPr>
        <w:t xml:space="preserve"> en perjuicio de Luis Américo Ayala Gonzales.</w:t>
      </w:r>
    </w:p>
    <w:p w:rsidR="003239B8" w:rsidRPr="00AD3768" w:rsidRDefault="003239B8" w:rsidP="00CA6A08">
      <w:pPr>
        <w:pStyle w:val="ListParagraph"/>
        <w:spacing w:before="240" w:after="240"/>
        <w:jc w:val="both"/>
        <w:rPr>
          <w:rFonts w:asciiTheme="majorHAnsi" w:hAnsiTheme="majorHAnsi"/>
          <w:b/>
          <w:bCs/>
          <w:sz w:val="20"/>
          <w:szCs w:val="20"/>
          <w:lang w:val="es-ES"/>
        </w:rPr>
      </w:pPr>
      <w:r w:rsidRPr="00AD3768">
        <w:rPr>
          <w:rFonts w:asciiTheme="majorHAnsi" w:hAnsiTheme="majorHAnsi"/>
          <w:b/>
          <w:bCs/>
          <w:sz w:val="20"/>
          <w:szCs w:val="20"/>
          <w:lang w:val="es-ES"/>
        </w:rPr>
        <w:t xml:space="preserve">VIII. </w:t>
      </w:r>
      <w:r w:rsidRPr="00AD3768">
        <w:rPr>
          <w:rFonts w:asciiTheme="majorHAnsi" w:hAnsiTheme="majorHAnsi"/>
          <w:b/>
          <w:bCs/>
          <w:sz w:val="20"/>
          <w:szCs w:val="20"/>
          <w:lang w:val="es-ES"/>
        </w:rPr>
        <w:tab/>
        <w:t>DECISIÓN</w:t>
      </w:r>
    </w:p>
    <w:p w:rsidR="0047408C" w:rsidRPr="00AD3768" w:rsidRDefault="0047408C" w:rsidP="0047408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D3768">
        <w:rPr>
          <w:rFonts w:asciiTheme="majorHAnsi" w:hAnsiTheme="majorHAnsi"/>
          <w:sz w:val="20"/>
          <w:szCs w:val="20"/>
          <w:lang w:val="es-ES"/>
        </w:rPr>
        <w:t xml:space="preserve">Declarar admisible la presente petición en relación con </w:t>
      </w:r>
      <w:r w:rsidR="00FF0506" w:rsidRPr="00AD3768">
        <w:rPr>
          <w:rFonts w:asciiTheme="majorHAnsi" w:hAnsiTheme="majorHAnsi"/>
          <w:sz w:val="20"/>
          <w:szCs w:val="20"/>
          <w:lang w:val="es-ES"/>
        </w:rPr>
        <w:t>los</w:t>
      </w:r>
      <w:r w:rsidRPr="00AD3768">
        <w:rPr>
          <w:rFonts w:asciiTheme="majorHAnsi" w:hAnsiTheme="majorHAnsi"/>
          <w:sz w:val="20"/>
          <w:szCs w:val="20"/>
          <w:lang w:val="es-ES"/>
        </w:rPr>
        <w:t xml:space="preserve"> artículo</w:t>
      </w:r>
      <w:r w:rsidR="00FF0506" w:rsidRPr="00AD3768">
        <w:rPr>
          <w:rFonts w:asciiTheme="majorHAnsi" w:hAnsiTheme="majorHAnsi"/>
          <w:sz w:val="20"/>
          <w:szCs w:val="20"/>
          <w:lang w:val="es-ES"/>
        </w:rPr>
        <w:t>s 5,</w:t>
      </w:r>
      <w:r w:rsidRPr="00AD3768">
        <w:rPr>
          <w:rFonts w:asciiTheme="majorHAnsi" w:hAnsiTheme="majorHAnsi"/>
          <w:sz w:val="20"/>
          <w:szCs w:val="20"/>
          <w:lang w:val="es-ES"/>
        </w:rPr>
        <w:t xml:space="preserve"> 7, 8 y 25</w:t>
      </w:r>
      <w:r w:rsidR="00FF0506" w:rsidRPr="00AD3768">
        <w:rPr>
          <w:rFonts w:asciiTheme="majorHAnsi" w:hAnsiTheme="majorHAnsi"/>
          <w:sz w:val="20"/>
          <w:szCs w:val="20"/>
          <w:lang w:val="es-ES"/>
        </w:rPr>
        <w:t xml:space="preserve"> de la Convención Americana en relación con su artículo 1.1</w:t>
      </w:r>
      <w:r w:rsidRPr="00AD3768">
        <w:rPr>
          <w:rFonts w:asciiTheme="majorHAnsi" w:hAnsiTheme="majorHAnsi"/>
          <w:sz w:val="20"/>
          <w:szCs w:val="20"/>
          <w:lang w:val="es-ES"/>
        </w:rPr>
        <w:t>;</w:t>
      </w:r>
      <w:r w:rsidR="00B14C49">
        <w:rPr>
          <w:rFonts w:asciiTheme="majorHAnsi" w:hAnsiTheme="majorHAnsi"/>
          <w:sz w:val="20"/>
          <w:szCs w:val="20"/>
          <w:lang w:val="es-ES"/>
        </w:rPr>
        <w:t xml:space="preserve"> y</w:t>
      </w:r>
    </w:p>
    <w:p w:rsidR="0047408C" w:rsidRPr="009109FA" w:rsidRDefault="0047408C" w:rsidP="009109F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D376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47408C" w:rsidRPr="00AC0CE6" w:rsidRDefault="00DE7331" w:rsidP="008F7874">
      <w:pPr>
        <w:ind w:firstLine="720"/>
        <w:jc w:val="both"/>
        <w:rPr>
          <w:rFonts w:asciiTheme="majorHAnsi" w:hAnsiTheme="majorHAnsi"/>
          <w:bCs/>
          <w:sz w:val="20"/>
          <w:szCs w:val="20"/>
          <w:lang w:val="es-ES"/>
        </w:rPr>
      </w:pPr>
      <w:r w:rsidRPr="001B5F80">
        <w:rPr>
          <w:rFonts w:ascii="Cambria" w:hAnsi="Cambria"/>
          <w:sz w:val="20"/>
          <w:szCs w:val="20"/>
          <w:lang w:val="es-ES"/>
        </w:rPr>
        <w:t xml:space="preserve">Aprobado por la Comisión Interamericana de Derechos Humanos a los </w:t>
      </w:r>
      <w:r>
        <w:rPr>
          <w:rFonts w:ascii="Cambria" w:hAnsi="Cambria"/>
          <w:sz w:val="20"/>
          <w:szCs w:val="20"/>
          <w:lang w:val="es-ES"/>
        </w:rPr>
        <w:t>4</w:t>
      </w:r>
      <w:r w:rsidRPr="001B5F80">
        <w:rPr>
          <w:rFonts w:ascii="Cambria" w:hAnsi="Cambria"/>
          <w:sz w:val="20"/>
          <w:szCs w:val="20"/>
          <w:lang w:val="es-ES"/>
        </w:rPr>
        <w:t xml:space="preserve"> días del mes de </w:t>
      </w:r>
      <w:r>
        <w:rPr>
          <w:rFonts w:ascii="Cambria" w:hAnsi="Cambria" w:cs="Arial"/>
          <w:noProof/>
          <w:spacing w:val="-2"/>
          <w:sz w:val="20"/>
          <w:szCs w:val="20"/>
          <w:lang w:val="es-CL"/>
        </w:rPr>
        <w:t>dic</w:t>
      </w:r>
      <w:r w:rsidRPr="001B5F80">
        <w:rPr>
          <w:rFonts w:ascii="Cambria" w:hAnsi="Cambria" w:cs="Arial"/>
          <w:noProof/>
          <w:spacing w:val="-2"/>
          <w:sz w:val="20"/>
          <w:szCs w:val="20"/>
          <w:lang w:val="es-CL"/>
        </w:rPr>
        <w:t>iembre</w:t>
      </w:r>
      <w:r w:rsidRPr="001B5F80">
        <w:rPr>
          <w:rFonts w:ascii="Cambria" w:hAnsi="Cambria"/>
          <w:sz w:val="20"/>
          <w:szCs w:val="20"/>
          <w:lang w:val="es-ES"/>
        </w:rPr>
        <w:t xml:space="preserve"> de 2018.  (Firmado): Margarette </w:t>
      </w:r>
      <w:proofErr w:type="spellStart"/>
      <w:r w:rsidRPr="001B5F80">
        <w:rPr>
          <w:rFonts w:ascii="Cambria" w:hAnsi="Cambria"/>
          <w:sz w:val="20"/>
          <w:szCs w:val="20"/>
          <w:lang w:val="es-ES"/>
        </w:rPr>
        <w:t>May</w:t>
      </w:r>
      <w:proofErr w:type="spellEnd"/>
      <w:r w:rsidRPr="001B5F80">
        <w:rPr>
          <w:rFonts w:ascii="Cambria" w:hAnsi="Cambria"/>
          <w:sz w:val="20"/>
          <w:szCs w:val="20"/>
          <w:lang w:val="es-ES"/>
        </w:rPr>
        <w:t xml:space="preserve"> Macaulay, Presidenta; Esmeralda E. Arosemena Bernal de Troitiño, Primera Vicepresidenta; Luis Ernesto Vargas Silva, Segundo Vicepresidente; Joel Hernández García, Antonia Urrejola, y </w:t>
      </w:r>
      <w:proofErr w:type="spellStart"/>
      <w:r w:rsidRPr="001B5F80">
        <w:rPr>
          <w:rFonts w:ascii="Cambria" w:hAnsi="Cambria"/>
          <w:sz w:val="20"/>
          <w:szCs w:val="20"/>
          <w:lang w:val="es-ES"/>
        </w:rPr>
        <w:t>Flávia</w:t>
      </w:r>
      <w:proofErr w:type="spellEnd"/>
      <w:r w:rsidRPr="001B5F80">
        <w:rPr>
          <w:rFonts w:ascii="Cambria" w:hAnsi="Cambria"/>
          <w:sz w:val="20"/>
          <w:szCs w:val="20"/>
          <w:lang w:val="es-ES"/>
        </w:rPr>
        <w:t xml:space="preserve"> </w:t>
      </w:r>
      <w:proofErr w:type="spellStart"/>
      <w:r w:rsidRPr="001B5F80">
        <w:rPr>
          <w:rFonts w:ascii="Cambria" w:hAnsi="Cambria"/>
          <w:sz w:val="20"/>
          <w:szCs w:val="20"/>
          <w:lang w:val="es-ES"/>
        </w:rPr>
        <w:t>Piovesan</w:t>
      </w:r>
      <w:proofErr w:type="spellEnd"/>
      <w:r w:rsidRPr="001B5F80">
        <w:rPr>
          <w:rFonts w:ascii="Cambria" w:hAnsi="Cambria"/>
          <w:sz w:val="20"/>
          <w:szCs w:val="20"/>
          <w:lang w:val="es-ES"/>
        </w:rPr>
        <w:t>, Miembros de la Comisión.</w:t>
      </w:r>
    </w:p>
    <w:sectPr w:rsidR="0047408C" w:rsidRPr="00AC0CE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BBB" w:rsidRDefault="00B15BBB">
      <w:r>
        <w:separator/>
      </w:r>
    </w:p>
  </w:endnote>
  <w:endnote w:type="continuationSeparator" w:id="0">
    <w:p w:rsidR="00B15BBB" w:rsidRDefault="00B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FA" w:rsidRDefault="00AC5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85DA8" w:rsidRPr="00934A2C" w:rsidRDefault="00B85DA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C5AFA">
          <w:rPr>
            <w:noProof/>
            <w:sz w:val="16"/>
            <w:szCs w:val="22"/>
          </w:rPr>
          <w:t>1</w:t>
        </w:r>
        <w:r w:rsidRPr="00934A2C">
          <w:rPr>
            <w:noProof/>
            <w:sz w:val="16"/>
            <w:szCs w:val="22"/>
          </w:rPr>
          <w:fldChar w:fldCharType="end"/>
        </w:r>
      </w:p>
    </w:sdtContent>
  </w:sdt>
  <w:p w:rsidR="00B85DA8" w:rsidRDefault="00B85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8" w:rsidRPr="00934A2C" w:rsidRDefault="00B85DA8">
    <w:pPr>
      <w:pStyle w:val="Footer"/>
      <w:jc w:val="center"/>
      <w:rPr>
        <w:sz w:val="16"/>
        <w:szCs w:val="22"/>
      </w:rPr>
    </w:pPr>
  </w:p>
  <w:p w:rsidR="00B85DA8" w:rsidRDefault="00B85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BBB" w:rsidRPr="000F35ED" w:rsidRDefault="00B15BB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15BBB" w:rsidRPr="000F35ED" w:rsidRDefault="00B15BBB" w:rsidP="000F35ED">
      <w:pPr>
        <w:rPr>
          <w:rFonts w:asciiTheme="majorHAnsi" w:hAnsiTheme="majorHAnsi"/>
          <w:sz w:val="16"/>
          <w:szCs w:val="16"/>
        </w:rPr>
      </w:pPr>
      <w:r w:rsidRPr="000F35ED">
        <w:rPr>
          <w:rFonts w:asciiTheme="majorHAnsi" w:hAnsiTheme="majorHAnsi"/>
          <w:sz w:val="16"/>
          <w:szCs w:val="16"/>
        </w:rPr>
        <w:separator/>
      </w:r>
    </w:p>
    <w:p w:rsidR="00B15BBB" w:rsidRPr="000F35ED" w:rsidRDefault="00B15BB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15BBB" w:rsidRPr="000F35ED" w:rsidRDefault="00B15BB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85DA8" w:rsidRPr="00305FCA" w:rsidRDefault="00B85DA8" w:rsidP="0050258D">
      <w:pPr>
        <w:pStyle w:val="FootnoteText"/>
        <w:ind w:firstLine="720"/>
        <w:jc w:val="both"/>
        <w:rPr>
          <w:rFonts w:asciiTheme="majorHAnsi" w:hAnsiTheme="majorHAnsi"/>
          <w:sz w:val="16"/>
          <w:szCs w:val="16"/>
          <w:lang w:val="es-ES"/>
        </w:rPr>
      </w:pPr>
      <w:r w:rsidRPr="00305FCA">
        <w:rPr>
          <w:rStyle w:val="FootnoteReference"/>
          <w:rFonts w:asciiTheme="majorHAnsi" w:hAnsiTheme="majorHAnsi"/>
          <w:sz w:val="16"/>
          <w:szCs w:val="16"/>
        </w:rPr>
        <w:footnoteRef/>
      </w:r>
      <w:r w:rsidRPr="00305FCA">
        <w:rPr>
          <w:rFonts w:asciiTheme="majorHAnsi" w:hAnsiTheme="majorHAnsi"/>
          <w:sz w:val="16"/>
          <w:szCs w:val="16"/>
          <w:lang w:val="es-ES"/>
        </w:rPr>
        <w:t xml:space="preserve"> Conforme a lo dispuesto en el artículo 17.2.a del Reglamento de la Comisión, el Comisionado Francisco </w:t>
      </w:r>
      <w:r w:rsidR="003C6155" w:rsidRPr="00AD3768">
        <w:rPr>
          <w:rFonts w:asciiTheme="majorHAnsi" w:hAnsiTheme="majorHAnsi"/>
          <w:sz w:val="16"/>
          <w:szCs w:val="16"/>
          <w:lang w:val="es-ES"/>
        </w:rPr>
        <w:t>J</w:t>
      </w:r>
      <w:r w:rsidR="003C6155" w:rsidRPr="007206B4">
        <w:rPr>
          <w:rFonts w:asciiTheme="majorHAnsi" w:hAnsiTheme="majorHAnsi"/>
          <w:sz w:val="16"/>
          <w:szCs w:val="16"/>
          <w:lang w:val="es-ES"/>
        </w:rPr>
        <w:t>osé</w:t>
      </w:r>
      <w:r w:rsidR="003C6155" w:rsidRPr="00305FCA">
        <w:rPr>
          <w:rFonts w:asciiTheme="majorHAnsi" w:hAnsiTheme="majorHAnsi"/>
          <w:sz w:val="16"/>
          <w:szCs w:val="16"/>
          <w:lang w:val="es-ES"/>
        </w:rPr>
        <w:t xml:space="preserve"> </w:t>
      </w:r>
      <w:r w:rsidRPr="00305FCA">
        <w:rPr>
          <w:rFonts w:asciiTheme="majorHAnsi" w:hAnsiTheme="majorHAnsi"/>
          <w:sz w:val="16"/>
          <w:szCs w:val="16"/>
          <w:lang w:val="es-ES"/>
        </w:rPr>
        <w:t>Eguiguren Praeli, de nacionalidad peruana, no participó en el debate ni en la decisión del presente asunto.</w:t>
      </w:r>
    </w:p>
  </w:footnote>
  <w:footnote w:id="3">
    <w:p w:rsidR="00B85DA8" w:rsidRPr="00305FCA" w:rsidRDefault="00B85DA8" w:rsidP="0050258D">
      <w:pPr>
        <w:pStyle w:val="FootnoteText"/>
        <w:ind w:firstLine="720"/>
        <w:jc w:val="both"/>
        <w:rPr>
          <w:rFonts w:asciiTheme="majorHAnsi" w:hAnsiTheme="majorHAnsi"/>
          <w:sz w:val="16"/>
          <w:szCs w:val="16"/>
          <w:lang w:val="es-AR"/>
        </w:rPr>
      </w:pPr>
      <w:r w:rsidRPr="00305FCA">
        <w:rPr>
          <w:rStyle w:val="FootnoteReference"/>
          <w:rFonts w:asciiTheme="majorHAnsi" w:hAnsiTheme="majorHAnsi"/>
          <w:sz w:val="16"/>
          <w:szCs w:val="16"/>
        </w:rPr>
        <w:footnoteRef/>
      </w:r>
      <w:r w:rsidRPr="00305FCA">
        <w:rPr>
          <w:rFonts w:asciiTheme="majorHAnsi" w:hAnsiTheme="majorHAnsi"/>
          <w:sz w:val="16"/>
          <w:szCs w:val="16"/>
          <w:lang w:val="es-AR"/>
        </w:rPr>
        <w:t xml:space="preserve"> En adelante “la Convención” o “la Convención Americana”.</w:t>
      </w:r>
    </w:p>
  </w:footnote>
  <w:footnote w:id="4">
    <w:p w:rsidR="00B85DA8" w:rsidRPr="00305FCA" w:rsidRDefault="00B85DA8" w:rsidP="0050258D">
      <w:pPr>
        <w:pStyle w:val="FootnoteText"/>
        <w:spacing w:after="120"/>
        <w:ind w:firstLine="720"/>
        <w:jc w:val="both"/>
        <w:rPr>
          <w:rFonts w:asciiTheme="majorHAnsi" w:hAnsiTheme="majorHAnsi"/>
          <w:sz w:val="16"/>
          <w:szCs w:val="16"/>
          <w:lang w:val="es-ES"/>
        </w:rPr>
      </w:pPr>
      <w:r w:rsidRPr="00305FCA">
        <w:rPr>
          <w:rStyle w:val="FootnoteReference"/>
          <w:rFonts w:asciiTheme="majorHAnsi" w:hAnsiTheme="majorHAnsi"/>
          <w:sz w:val="16"/>
          <w:szCs w:val="16"/>
        </w:rPr>
        <w:footnoteRef/>
      </w:r>
      <w:r w:rsidRPr="00305FCA">
        <w:rPr>
          <w:rFonts w:asciiTheme="majorHAnsi" w:hAnsiTheme="majorHAnsi"/>
          <w:sz w:val="16"/>
          <w:szCs w:val="16"/>
          <w:lang w:val="es-ES"/>
        </w:rPr>
        <w:t xml:space="preserve"> Las observaciones de cada parte fueron debidamente trasladadas a la parte contraria.</w:t>
      </w:r>
    </w:p>
  </w:footnote>
  <w:footnote w:id="5">
    <w:p w:rsidR="00444CDF" w:rsidRPr="007206B4" w:rsidRDefault="00444CDF" w:rsidP="00444CDF">
      <w:pPr>
        <w:pStyle w:val="FootnoteText"/>
        <w:jc w:val="both"/>
        <w:rPr>
          <w:rFonts w:asciiTheme="majorHAnsi" w:hAnsiTheme="majorHAnsi"/>
          <w:sz w:val="16"/>
          <w:szCs w:val="16"/>
          <w:lang w:val="es-ES"/>
        </w:rPr>
      </w:pPr>
      <w:r w:rsidRPr="007206B4">
        <w:rPr>
          <w:rFonts w:asciiTheme="majorHAnsi" w:hAnsiTheme="majorHAnsi"/>
          <w:sz w:val="16"/>
          <w:szCs w:val="16"/>
          <w:lang w:val="es-ES"/>
        </w:rPr>
        <w:tab/>
      </w:r>
      <w:r w:rsidRPr="007206B4">
        <w:rPr>
          <w:rStyle w:val="FootnoteReference"/>
          <w:rFonts w:asciiTheme="majorHAnsi" w:hAnsiTheme="majorHAnsi"/>
          <w:sz w:val="16"/>
          <w:szCs w:val="16"/>
        </w:rPr>
        <w:footnoteRef/>
      </w:r>
      <w:r w:rsidRPr="007206B4">
        <w:rPr>
          <w:rFonts w:asciiTheme="majorHAnsi" w:hAnsiTheme="majorHAnsi"/>
          <w:sz w:val="16"/>
          <w:szCs w:val="16"/>
          <w:lang w:val="es-ES"/>
        </w:rPr>
        <w:t xml:space="preserve"> </w:t>
      </w:r>
      <w:r w:rsidR="00F45425" w:rsidRPr="007206B4">
        <w:rPr>
          <w:rFonts w:asciiTheme="majorHAnsi" w:hAnsiTheme="majorHAnsi"/>
          <w:sz w:val="16"/>
          <w:szCs w:val="16"/>
          <w:lang w:val="es-ES"/>
        </w:rPr>
        <w:t xml:space="preserve">CIDH, Informe No. 9/14. Caso 12.700. Fondo. Agustín </w:t>
      </w:r>
      <w:proofErr w:type="spellStart"/>
      <w:r w:rsidR="00F45425" w:rsidRPr="007206B4">
        <w:rPr>
          <w:rFonts w:asciiTheme="majorHAnsi" w:hAnsiTheme="majorHAnsi"/>
          <w:sz w:val="16"/>
          <w:szCs w:val="16"/>
          <w:lang w:val="es-ES"/>
        </w:rPr>
        <w:t>Bladimiro</w:t>
      </w:r>
      <w:proofErr w:type="spellEnd"/>
      <w:r w:rsidR="00F45425" w:rsidRPr="007206B4">
        <w:rPr>
          <w:rFonts w:asciiTheme="majorHAnsi" w:hAnsiTheme="majorHAnsi"/>
          <w:sz w:val="16"/>
          <w:szCs w:val="16"/>
          <w:lang w:val="es-ES"/>
        </w:rPr>
        <w:t xml:space="preserve"> Zegarra Marín. </w:t>
      </w:r>
      <w:r w:rsidR="00F45425">
        <w:rPr>
          <w:rFonts w:asciiTheme="majorHAnsi" w:hAnsiTheme="majorHAnsi"/>
          <w:sz w:val="16"/>
          <w:szCs w:val="16"/>
          <w:lang w:val="es-ES"/>
        </w:rPr>
        <w:t xml:space="preserve">Perú. 2 de abril de 2014, </w:t>
      </w:r>
      <w:proofErr w:type="spellStart"/>
      <w:r w:rsidR="00F45425">
        <w:rPr>
          <w:rFonts w:asciiTheme="majorHAnsi" w:hAnsiTheme="majorHAnsi"/>
          <w:sz w:val="16"/>
          <w:szCs w:val="16"/>
          <w:lang w:val="es-ES"/>
        </w:rPr>
        <w:t>párrs</w:t>
      </w:r>
      <w:proofErr w:type="spellEnd"/>
      <w:r w:rsidR="00F45425">
        <w:rPr>
          <w:rFonts w:asciiTheme="majorHAnsi" w:hAnsiTheme="majorHAnsi"/>
          <w:sz w:val="16"/>
          <w:szCs w:val="16"/>
          <w:lang w:val="es-ES"/>
        </w:rPr>
        <w:t>. 64-</w:t>
      </w:r>
      <w:r w:rsidR="003E07C9">
        <w:rPr>
          <w:rFonts w:asciiTheme="majorHAnsi" w:hAnsiTheme="majorHAnsi"/>
          <w:sz w:val="16"/>
          <w:szCs w:val="16"/>
          <w:lang w:val="es-ES"/>
        </w:rPr>
        <w:t>7</w:t>
      </w:r>
      <w:r w:rsidR="00F45425">
        <w:rPr>
          <w:rFonts w:asciiTheme="majorHAnsi" w:hAnsiTheme="majorHAnsi"/>
          <w:sz w:val="16"/>
          <w:szCs w:val="16"/>
          <w:lang w:val="es-ES"/>
        </w:rPr>
        <w:t xml:space="preserve">0; y </w:t>
      </w:r>
      <w:r w:rsidRPr="007206B4">
        <w:rPr>
          <w:rFonts w:asciiTheme="majorHAnsi" w:hAnsiTheme="majorHAnsi"/>
          <w:sz w:val="16"/>
          <w:szCs w:val="16"/>
          <w:lang w:val="es-ES"/>
        </w:rPr>
        <w:t xml:space="preserve">Corte IDH. Caso Zegarra Marín Vs. Perú. Excepciones Preliminares, Fondo, Reparaciones y Costas. Sentencia de 15 de febrero de 2017. Serie C No. 331, </w:t>
      </w:r>
      <w:proofErr w:type="spellStart"/>
      <w:r w:rsidRPr="007206B4">
        <w:rPr>
          <w:rFonts w:asciiTheme="majorHAnsi" w:hAnsiTheme="majorHAnsi"/>
          <w:sz w:val="16"/>
          <w:szCs w:val="16"/>
          <w:lang w:val="es-ES"/>
        </w:rPr>
        <w:t>párrs</w:t>
      </w:r>
      <w:proofErr w:type="spellEnd"/>
      <w:r w:rsidRPr="007206B4">
        <w:rPr>
          <w:rFonts w:asciiTheme="majorHAnsi" w:hAnsiTheme="majorHAnsi"/>
          <w:sz w:val="16"/>
          <w:szCs w:val="16"/>
          <w:lang w:val="es-ES"/>
        </w:rPr>
        <w:t>. 127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8" w:rsidRDefault="00B85DA8" w:rsidP="009A11E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85DA8" w:rsidRDefault="00B85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8" w:rsidRDefault="00B85DA8" w:rsidP="00A50FCF">
    <w:pPr>
      <w:pStyle w:val="Header"/>
      <w:tabs>
        <w:tab w:val="clear" w:pos="4320"/>
        <w:tab w:val="clear" w:pos="8640"/>
      </w:tabs>
      <w:jc w:val="center"/>
      <w:rPr>
        <w:sz w:val="22"/>
        <w:szCs w:val="22"/>
      </w:rPr>
    </w:pPr>
    <w:r>
      <w:rPr>
        <w:noProof/>
        <w:sz w:val="22"/>
        <w:szCs w:val="22"/>
      </w:rPr>
      <w:drawing>
        <wp:inline distT="0" distB="0" distL="0" distR="0" wp14:anchorId="26A2503C" wp14:editId="3BECDC1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85DA8" w:rsidRPr="00EC7D62" w:rsidRDefault="00B15BBB" w:rsidP="00A50FCF">
    <w:pPr>
      <w:pStyle w:val="Header"/>
      <w:tabs>
        <w:tab w:val="clear" w:pos="4320"/>
        <w:tab w:val="clear" w:pos="8640"/>
      </w:tabs>
      <w:jc w:val="center"/>
      <w:rPr>
        <w:sz w:val="22"/>
        <w:szCs w:val="22"/>
      </w:rPr>
    </w:pPr>
    <w:r>
      <w:rPr>
        <w:sz w:val="22"/>
        <w:szCs w:val="22"/>
      </w:rPr>
      <w:pict w14:anchorId="045F309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FA" w:rsidRDefault="00AC5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E67"/>
    <w:rsid w:val="00004805"/>
    <w:rsid w:val="00006E1F"/>
    <w:rsid w:val="000070D7"/>
    <w:rsid w:val="00011BF3"/>
    <w:rsid w:val="000137FF"/>
    <w:rsid w:val="00013F60"/>
    <w:rsid w:val="0001788C"/>
    <w:rsid w:val="00027E4E"/>
    <w:rsid w:val="000314DF"/>
    <w:rsid w:val="000337EF"/>
    <w:rsid w:val="00037289"/>
    <w:rsid w:val="00040C3A"/>
    <w:rsid w:val="000419AD"/>
    <w:rsid w:val="000433C9"/>
    <w:rsid w:val="00054F2C"/>
    <w:rsid w:val="00055A97"/>
    <w:rsid w:val="00063114"/>
    <w:rsid w:val="000716C5"/>
    <w:rsid w:val="00073159"/>
    <w:rsid w:val="00075E23"/>
    <w:rsid w:val="00080114"/>
    <w:rsid w:val="0009344A"/>
    <w:rsid w:val="000A1EC6"/>
    <w:rsid w:val="000A392E"/>
    <w:rsid w:val="000A575F"/>
    <w:rsid w:val="000A6E0F"/>
    <w:rsid w:val="000B4F98"/>
    <w:rsid w:val="000B5363"/>
    <w:rsid w:val="000D10DB"/>
    <w:rsid w:val="000D2471"/>
    <w:rsid w:val="000D38D4"/>
    <w:rsid w:val="000E5EB5"/>
    <w:rsid w:val="000F07C4"/>
    <w:rsid w:val="000F35ED"/>
    <w:rsid w:val="001044EB"/>
    <w:rsid w:val="00105894"/>
    <w:rsid w:val="00107131"/>
    <w:rsid w:val="0010736F"/>
    <w:rsid w:val="0011283F"/>
    <w:rsid w:val="00113F73"/>
    <w:rsid w:val="00117ED2"/>
    <w:rsid w:val="00121CC2"/>
    <w:rsid w:val="00133EE5"/>
    <w:rsid w:val="00135231"/>
    <w:rsid w:val="001611F6"/>
    <w:rsid w:val="00167A34"/>
    <w:rsid w:val="001A3F4E"/>
    <w:rsid w:val="001A7870"/>
    <w:rsid w:val="001B3A00"/>
    <w:rsid w:val="001C1B41"/>
    <w:rsid w:val="001C2669"/>
    <w:rsid w:val="001D122C"/>
    <w:rsid w:val="001D65EF"/>
    <w:rsid w:val="001E2E86"/>
    <w:rsid w:val="001E49E7"/>
    <w:rsid w:val="001F7201"/>
    <w:rsid w:val="00211165"/>
    <w:rsid w:val="0022039E"/>
    <w:rsid w:val="00223A29"/>
    <w:rsid w:val="002250A3"/>
    <w:rsid w:val="00235217"/>
    <w:rsid w:val="00246D1F"/>
    <w:rsid w:val="00247403"/>
    <w:rsid w:val="00247542"/>
    <w:rsid w:val="0025715E"/>
    <w:rsid w:val="00266B61"/>
    <w:rsid w:val="0026712A"/>
    <w:rsid w:val="002704DB"/>
    <w:rsid w:val="00284094"/>
    <w:rsid w:val="00295E6A"/>
    <w:rsid w:val="002A0AAE"/>
    <w:rsid w:val="002A5820"/>
    <w:rsid w:val="002C4726"/>
    <w:rsid w:val="002C49C8"/>
    <w:rsid w:val="002D2B26"/>
    <w:rsid w:val="002D7EA2"/>
    <w:rsid w:val="002E187C"/>
    <w:rsid w:val="002E3058"/>
    <w:rsid w:val="002E5408"/>
    <w:rsid w:val="00302733"/>
    <w:rsid w:val="00305FCA"/>
    <w:rsid w:val="00311288"/>
    <w:rsid w:val="00311FE7"/>
    <w:rsid w:val="00314078"/>
    <w:rsid w:val="00314AE9"/>
    <w:rsid w:val="0031535D"/>
    <w:rsid w:val="003163CC"/>
    <w:rsid w:val="003239B8"/>
    <w:rsid w:val="003241D2"/>
    <w:rsid w:val="0033169F"/>
    <w:rsid w:val="003348A9"/>
    <w:rsid w:val="00344977"/>
    <w:rsid w:val="003453F6"/>
    <w:rsid w:val="00346C95"/>
    <w:rsid w:val="0034790E"/>
    <w:rsid w:val="0035427B"/>
    <w:rsid w:val="00356185"/>
    <w:rsid w:val="00360228"/>
    <w:rsid w:val="00360380"/>
    <w:rsid w:val="0037163A"/>
    <w:rsid w:val="00372C54"/>
    <w:rsid w:val="0037519E"/>
    <w:rsid w:val="00377CE8"/>
    <w:rsid w:val="00386779"/>
    <w:rsid w:val="00386CF0"/>
    <w:rsid w:val="003967A4"/>
    <w:rsid w:val="003B70FB"/>
    <w:rsid w:val="003C0C77"/>
    <w:rsid w:val="003C6155"/>
    <w:rsid w:val="003C676B"/>
    <w:rsid w:val="003D3BC2"/>
    <w:rsid w:val="003E07C9"/>
    <w:rsid w:val="003E20AC"/>
    <w:rsid w:val="003E46D3"/>
    <w:rsid w:val="003E6CA1"/>
    <w:rsid w:val="003F5271"/>
    <w:rsid w:val="004065A8"/>
    <w:rsid w:val="004165C2"/>
    <w:rsid w:val="004263CB"/>
    <w:rsid w:val="00432DE0"/>
    <w:rsid w:val="00436B77"/>
    <w:rsid w:val="004371EA"/>
    <w:rsid w:val="00441ECB"/>
    <w:rsid w:val="00444CDF"/>
    <w:rsid w:val="00445193"/>
    <w:rsid w:val="00450109"/>
    <w:rsid w:val="00453E47"/>
    <w:rsid w:val="00462C1B"/>
    <w:rsid w:val="00466D50"/>
    <w:rsid w:val="00467B7E"/>
    <w:rsid w:val="00473BB4"/>
    <w:rsid w:val="0047408C"/>
    <w:rsid w:val="00477592"/>
    <w:rsid w:val="00486F1C"/>
    <w:rsid w:val="00491846"/>
    <w:rsid w:val="004927C1"/>
    <w:rsid w:val="0049419D"/>
    <w:rsid w:val="004A2A87"/>
    <w:rsid w:val="004A6A54"/>
    <w:rsid w:val="004C16F4"/>
    <w:rsid w:val="004C20D2"/>
    <w:rsid w:val="004C2312"/>
    <w:rsid w:val="004C4B62"/>
    <w:rsid w:val="004C54C9"/>
    <w:rsid w:val="004C61EE"/>
    <w:rsid w:val="004D4ABA"/>
    <w:rsid w:val="004D6025"/>
    <w:rsid w:val="004E2649"/>
    <w:rsid w:val="00501399"/>
    <w:rsid w:val="0050258D"/>
    <w:rsid w:val="0050633D"/>
    <w:rsid w:val="00507BC4"/>
    <w:rsid w:val="005128E4"/>
    <w:rsid w:val="005133DB"/>
    <w:rsid w:val="00513F14"/>
    <w:rsid w:val="00517B50"/>
    <w:rsid w:val="00525560"/>
    <w:rsid w:val="005356EA"/>
    <w:rsid w:val="00540BD2"/>
    <w:rsid w:val="00543B58"/>
    <w:rsid w:val="00544C49"/>
    <w:rsid w:val="005516A1"/>
    <w:rsid w:val="00563557"/>
    <w:rsid w:val="0057402A"/>
    <w:rsid w:val="005771D0"/>
    <w:rsid w:val="005806A0"/>
    <w:rsid w:val="00583238"/>
    <w:rsid w:val="0058492C"/>
    <w:rsid w:val="0059191A"/>
    <w:rsid w:val="005921FF"/>
    <w:rsid w:val="005A2240"/>
    <w:rsid w:val="005A24ED"/>
    <w:rsid w:val="005A2629"/>
    <w:rsid w:val="005A6D0E"/>
    <w:rsid w:val="005A6F0F"/>
    <w:rsid w:val="005A7A33"/>
    <w:rsid w:val="005B52B0"/>
    <w:rsid w:val="005B6806"/>
    <w:rsid w:val="005B7BD3"/>
    <w:rsid w:val="005C4225"/>
    <w:rsid w:val="005E07C7"/>
    <w:rsid w:val="005E27A0"/>
    <w:rsid w:val="005F0DAD"/>
    <w:rsid w:val="005F0F33"/>
    <w:rsid w:val="005F2827"/>
    <w:rsid w:val="00600DEB"/>
    <w:rsid w:val="0060684E"/>
    <w:rsid w:val="00620DB7"/>
    <w:rsid w:val="0062405F"/>
    <w:rsid w:val="00627C9F"/>
    <w:rsid w:val="00630EA6"/>
    <w:rsid w:val="006311E9"/>
    <w:rsid w:val="00632354"/>
    <w:rsid w:val="00633316"/>
    <w:rsid w:val="00640D2B"/>
    <w:rsid w:val="00642810"/>
    <w:rsid w:val="00651B32"/>
    <w:rsid w:val="00652333"/>
    <w:rsid w:val="00663596"/>
    <w:rsid w:val="00665EE9"/>
    <w:rsid w:val="0068009E"/>
    <w:rsid w:val="00692219"/>
    <w:rsid w:val="006925A6"/>
    <w:rsid w:val="006A0250"/>
    <w:rsid w:val="006A17D2"/>
    <w:rsid w:val="006A73E6"/>
    <w:rsid w:val="006B2D5C"/>
    <w:rsid w:val="006C4EB1"/>
    <w:rsid w:val="006C5145"/>
    <w:rsid w:val="006D11FE"/>
    <w:rsid w:val="006E0166"/>
    <w:rsid w:val="006E7B34"/>
    <w:rsid w:val="0070038D"/>
    <w:rsid w:val="00701630"/>
    <w:rsid w:val="00701A92"/>
    <w:rsid w:val="00702F73"/>
    <w:rsid w:val="00706962"/>
    <w:rsid w:val="0070697F"/>
    <w:rsid w:val="007110F0"/>
    <w:rsid w:val="007206B4"/>
    <w:rsid w:val="0072199C"/>
    <w:rsid w:val="00722C9F"/>
    <w:rsid w:val="007253B8"/>
    <w:rsid w:val="00736A8A"/>
    <w:rsid w:val="0073741F"/>
    <w:rsid w:val="00741273"/>
    <w:rsid w:val="00741440"/>
    <w:rsid w:val="007430E5"/>
    <w:rsid w:val="0076643F"/>
    <w:rsid w:val="00770B35"/>
    <w:rsid w:val="00770D41"/>
    <w:rsid w:val="00777F63"/>
    <w:rsid w:val="00782E8A"/>
    <w:rsid w:val="0079684B"/>
    <w:rsid w:val="007A5817"/>
    <w:rsid w:val="007B05C4"/>
    <w:rsid w:val="007B502E"/>
    <w:rsid w:val="007B53B4"/>
    <w:rsid w:val="007B60E9"/>
    <w:rsid w:val="007B6CC3"/>
    <w:rsid w:val="007B76D3"/>
    <w:rsid w:val="007C3334"/>
    <w:rsid w:val="007C42AD"/>
    <w:rsid w:val="007D2B98"/>
    <w:rsid w:val="007D5101"/>
    <w:rsid w:val="007E148E"/>
    <w:rsid w:val="007E21BC"/>
    <w:rsid w:val="007E240E"/>
    <w:rsid w:val="007E7C82"/>
    <w:rsid w:val="007F3AD7"/>
    <w:rsid w:val="007F588D"/>
    <w:rsid w:val="007F5D9E"/>
    <w:rsid w:val="00803F1C"/>
    <w:rsid w:val="0080600E"/>
    <w:rsid w:val="008125E2"/>
    <w:rsid w:val="00817612"/>
    <w:rsid w:val="008205AD"/>
    <w:rsid w:val="00824AB2"/>
    <w:rsid w:val="00826899"/>
    <w:rsid w:val="008338A4"/>
    <w:rsid w:val="00834D49"/>
    <w:rsid w:val="00837C45"/>
    <w:rsid w:val="00844730"/>
    <w:rsid w:val="00844F5B"/>
    <w:rsid w:val="00845090"/>
    <w:rsid w:val="008457C2"/>
    <w:rsid w:val="00854D6A"/>
    <w:rsid w:val="00857A82"/>
    <w:rsid w:val="00871462"/>
    <w:rsid w:val="00873836"/>
    <w:rsid w:val="0087698A"/>
    <w:rsid w:val="00881FE4"/>
    <w:rsid w:val="00885737"/>
    <w:rsid w:val="00890650"/>
    <w:rsid w:val="00893D51"/>
    <w:rsid w:val="00896F16"/>
    <w:rsid w:val="00896FF0"/>
    <w:rsid w:val="00897E12"/>
    <w:rsid w:val="008A247A"/>
    <w:rsid w:val="008A5245"/>
    <w:rsid w:val="008A7E0F"/>
    <w:rsid w:val="008B12F5"/>
    <w:rsid w:val="008B65EE"/>
    <w:rsid w:val="008C1A33"/>
    <w:rsid w:val="008D768D"/>
    <w:rsid w:val="008E3759"/>
    <w:rsid w:val="008E3BFE"/>
    <w:rsid w:val="008E5DCB"/>
    <w:rsid w:val="008E7471"/>
    <w:rsid w:val="008F12D5"/>
    <w:rsid w:val="008F1912"/>
    <w:rsid w:val="008F7874"/>
    <w:rsid w:val="0090270B"/>
    <w:rsid w:val="009041DC"/>
    <w:rsid w:val="009044AF"/>
    <w:rsid w:val="009109DB"/>
    <w:rsid w:val="009109FA"/>
    <w:rsid w:val="00917B5A"/>
    <w:rsid w:val="00920A58"/>
    <w:rsid w:val="00920A8C"/>
    <w:rsid w:val="00927D85"/>
    <w:rsid w:val="00933D27"/>
    <w:rsid w:val="00934A2C"/>
    <w:rsid w:val="00937855"/>
    <w:rsid w:val="00940770"/>
    <w:rsid w:val="00940924"/>
    <w:rsid w:val="00954922"/>
    <w:rsid w:val="00961497"/>
    <w:rsid w:val="0096706E"/>
    <w:rsid w:val="00974491"/>
    <w:rsid w:val="00975C4E"/>
    <w:rsid w:val="00976F1C"/>
    <w:rsid w:val="00981FBA"/>
    <w:rsid w:val="00982EE5"/>
    <w:rsid w:val="0098349B"/>
    <w:rsid w:val="00983C32"/>
    <w:rsid w:val="00984CF7"/>
    <w:rsid w:val="00997BC5"/>
    <w:rsid w:val="009A11EA"/>
    <w:rsid w:val="009A4F41"/>
    <w:rsid w:val="009B059E"/>
    <w:rsid w:val="009B07EB"/>
    <w:rsid w:val="009B3281"/>
    <w:rsid w:val="009B381B"/>
    <w:rsid w:val="009D1753"/>
    <w:rsid w:val="009D7611"/>
    <w:rsid w:val="009E0B61"/>
    <w:rsid w:val="009E53DE"/>
    <w:rsid w:val="00A00E04"/>
    <w:rsid w:val="00A026D4"/>
    <w:rsid w:val="00A11E44"/>
    <w:rsid w:val="00A239D0"/>
    <w:rsid w:val="00A27DB1"/>
    <w:rsid w:val="00A328B3"/>
    <w:rsid w:val="00A370C1"/>
    <w:rsid w:val="00A43157"/>
    <w:rsid w:val="00A50FCF"/>
    <w:rsid w:val="00A528D1"/>
    <w:rsid w:val="00A53C96"/>
    <w:rsid w:val="00A54921"/>
    <w:rsid w:val="00A57DC9"/>
    <w:rsid w:val="00A610CD"/>
    <w:rsid w:val="00A745D2"/>
    <w:rsid w:val="00A758AA"/>
    <w:rsid w:val="00A83D9F"/>
    <w:rsid w:val="00A868B6"/>
    <w:rsid w:val="00A92701"/>
    <w:rsid w:val="00AA09A2"/>
    <w:rsid w:val="00AA25E7"/>
    <w:rsid w:val="00AA7996"/>
    <w:rsid w:val="00AB3CDD"/>
    <w:rsid w:val="00AC0CE6"/>
    <w:rsid w:val="00AC1762"/>
    <w:rsid w:val="00AC19CB"/>
    <w:rsid w:val="00AC5AFA"/>
    <w:rsid w:val="00AD02AD"/>
    <w:rsid w:val="00AD3768"/>
    <w:rsid w:val="00AE5488"/>
    <w:rsid w:val="00AE6F91"/>
    <w:rsid w:val="00AE75C6"/>
    <w:rsid w:val="00AF5571"/>
    <w:rsid w:val="00B007C0"/>
    <w:rsid w:val="00B07341"/>
    <w:rsid w:val="00B1184C"/>
    <w:rsid w:val="00B14C49"/>
    <w:rsid w:val="00B15BBB"/>
    <w:rsid w:val="00B2359D"/>
    <w:rsid w:val="00B26163"/>
    <w:rsid w:val="00B30365"/>
    <w:rsid w:val="00B30539"/>
    <w:rsid w:val="00B314DB"/>
    <w:rsid w:val="00B329D0"/>
    <w:rsid w:val="00B361F2"/>
    <w:rsid w:val="00B3718B"/>
    <w:rsid w:val="00B431FF"/>
    <w:rsid w:val="00B45E37"/>
    <w:rsid w:val="00B4632A"/>
    <w:rsid w:val="00B530F1"/>
    <w:rsid w:val="00B56015"/>
    <w:rsid w:val="00B61C04"/>
    <w:rsid w:val="00B81CC1"/>
    <w:rsid w:val="00B85DA8"/>
    <w:rsid w:val="00BA276C"/>
    <w:rsid w:val="00BA36DC"/>
    <w:rsid w:val="00BB306F"/>
    <w:rsid w:val="00BC1103"/>
    <w:rsid w:val="00BC27BC"/>
    <w:rsid w:val="00BC65A0"/>
    <w:rsid w:val="00BD4950"/>
    <w:rsid w:val="00BD4B89"/>
    <w:rsid w:val="00BD5922"/>
    <w:rsid w:val="00BD7987"/>
    <w:rsid w:val="00BE0A8E"/>
    <w:rsid w:val="00BF02CB"/>
    <w:rsid w:val="00BF3F7A"/>
    <w:rsid w:val="00BF6145"/>
    <w:rsid w:val="00BF6FD8"/>
    <w:rsid w:val="00C03680"/>
    <w:rsid w:val="00C054DF"/>
    <w:rsid w:val="00C10F1E"/>
    <w:rsid w:val="00C11B6E"/>
    <w:rsid w:val="00C21762"/>
    <w:rsid w:val="00C21FEF"/>
    <w:rsid w:val="00C24543"/>
    <w:rsid w:val="00C24E62"/>
    <w:rsid w:val="00C256A2"/>
    <w:rsid w:val="00C406D2"/>
    <w:rsid w:val="00C43545"/>
    <w:rsid w:val="00C51515"/>
    <w:rsid w:val="00C55559"/>
    <w:rsid w:val="00C5660B"/>
    <w:rsid w:val="00C66941"/>
    <w:rsid w:val="00C66B72"/>
    <w:rsid w:val="00C8586D"/>
    <w:rsid w:val="00C87AC4"/>
    <w:rsid w:val="00C90930"/>
    <w:rsid w:val="00C9567A"/>
    <w:rsid w:val="00CA4D1F"/>
    <w:rsid w:val="00CA6A08"/>
    <w:rsid w:val="00CB212D"/>
    <w:rsid w:val="00CB233C"/>
    <w:rsid w:val="00CB2660"/>
    <w:rsid w:val="00CC5E90"/>
    <w:rsid w:val="00CD046C"/>
    <w:rsid w:val="00CD1930"/>
    <w:rsid w:val="00CD79E5"/>
    <w:rsid w:val="00CE076C"/>
    <w:rsid w:val="00CE4AEB"/>
    <w:rsid w:val="00CE5199"/>
    <w:rsid w:val="00CE66D5"/>
    <w:rsid w:val="00CF637A"/>
    <w:rsid w:val="00D059DE"/>
    <w:rsid w:val="00D05ABD"/>
    <w:rsid w:val="00D13FCE"/>
    <w:rsid w:val="00D306D1"/>
    <w:rsid w:val="00D30800"/>
    <w:rsid w:val="00D34786"/>
    <w:rsid w:val="00D37BFC"/>
    <w:rsid w:val="00D40931"/>
    <w:rsid w:val="00D455E0"/>
    <w:rsid w:val="00D47A8E"/>
    <w:rsid w:val="00D52D14"/>
    <w:rsid w:val="00D57EE1"/>
    <w:rsid w:val="00D712D3"/>
    <w:rsid w:val="00D71422"/>
    <w:rsid w:val="00D72DC6"/>
    <w:rsid w:val="00D7558D"/>
    <w:rsid w:val="00D76C81"/>
    <w:rsid w:val="00D81D92"/>
    <w:rsid w:val="00D836EA"/>
    <w:rsid w:val="00D8447A"/>
    <w:rsid w:val="00D876F9"/>
    <w:rsid w:val="00DA7B5F"/>
    <w:rsid w:val="00DC11E7"/>
    <w:rsid w:val="00DC7023"/>
    <w:rsid w:val="00DC769A"/>
    <w:rsid w:val="00DD2DF3"/>
    <w:rsid w:val="00DD3D86"/>
    <w:rsid w:val="00DD4AD2"/>
    <w:rsid w:val="00DE72DF"/>
    <w:rsid w:val="00DE7331"/>
    <w:rsid w:val="00DF1EC4"/>
    <w:rsid w:val="00DF315F"/>
    <w:rsid w:val="00DF47C0"/>
    <w:rsid w:val="00E0340B"/>
    <w:rsid w:val="00E04A90"/>
    <w:rsid w:val="00E0551F"/>
    <w:rsid w:val="00E13DCD"/>
    <w:rsid w:val="00E219C7"/>
    <w:rsid w:val="00E21BFE"/>
    <w:rsid w:val="00E27ECC"/>
    <w:rsid w:val="00E3314A"/>
    <w:rsid w:val="00E33592"/>
    <w:rsid w:val="00E4118C"/>
    <w:rsid w:val="00E41D83"/>
    <w:rsid w:val="00E43157"/>
    <w:rsid w:val="00E43226"/>
    <w:rsid w:val="00E45051"/>
    <w:rsid w:val="00E461CE"/>
    <w:rsid w:val="00E573EC"/>
    <w:rsid w:val="00E720CA"/>
    <w:rsid w:val="00E815ED"/>
    <w:rsid w:val="00E84EB5"/>
    <w:rsid w:val="00E85662"/>
    <w:rsid w:val="00E8789F"/>
    <w:rsid w:val="00E916FF"/>
    <w:rsid w:val="00E97B71"/>
    <w:rsid w:val="00EA21C8"/>
    <w:rsid w:val="00EA3D34"/>
    <w:rsid w:val="00EB454D"/>
    <w:rsid w:val="00ED1AD2"/>
    <w:rsid w:val="00ED549D"/>
    <w:rsid w:val="00ED76BE"/>
    <w:rsid w:val="00EE00E9"/>
    <w:rsid w:val="00EE4071"/>
    <w:rsid w:val="00EE5D29"/>
    <w:rsid w:val="00EF619B"/>
    <w:rsid w:val="00F00B55"/>
    <w:rsid w:val="00F00FD3"/>
    <w:rsid w:val="00F02AD1"/>
    <w:rsid w:val="00F06F4C"/>
    <w:rsid w:val="00F11012"/>
    <w:rsid w:val="00F112CE"/>
    <w:rsid w:val="00F253CC"/>
    <w:rsid w:val="00F37106"/>
    <w:rsid w:val="00F431CB"/>
    <w:rsid w:val="00F45425"/>
    <w:rsid w:val="00F519CF"/>
    <w:rsid w:val="00F56BA5"/>
    <w:rsid w:val="00F60E22"/>
    <w:rsid w:val="00F6365E"/>
    <w:rsid w:val="00F7774F"/>
    <w:rsid w:val="00F80B21"/>
    <w:rsid w:val="00F81395"/>
    <w:rsid w:val="00F81BB8"/>
    <w:rsid w:val="00F82AE2"/>
    <w:rsid w:val="00F84F17"/>
    <w:rsid w:val="00F917D1"/>
    <w:rsid w:val="00F933BF"/>
    <w:rsid w:val="00F93F65"/>
    <w:rsid w:val="00F94E78"/>
    <w:rsid w:val="00F9653B"/>
    <w:rsid w:val="00F97E40"/>
    <w:rsid w:val="00FA546E"/>
    <w:rsid w:val="00FA5E3F"/>
    <w:rsid w:val="00FB0B16"/>
    <w:rsid w:val="00FB62CF"/>
    <w:rsid w:val="00FD3C3B"/>
    <w:rsid w:val="00FE07DD"/>
    <w:rsid w:val="00FE1B1A"/>
    <w:rsid w:val="00FE5838"/>
    <w:rsid w:val="00FE6B45"/>
    <w:rsid w:val="00FF0506"/>
    <w:rsid w:val="00FF0F11"/>
    <w:rsid w:val="00FF55F3"/>
    <w:rsid w:val="00FF5851"/>
    <w:rsid w:val="00FF6F8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6B4"/>
    <w:rPr>
      <w:sz w:val="16"/>
      <w:szCs w:val="16"/>
    </w:rPr>
  </w:style>
  <w:style w:type="paragraph" w:styleId="CommentText">
    <w:name w:val="annotation text"/>
    <w:basedOn w:val="Normal"/>
    <w:link w:val="CommentTextChar"/>
    <w:uiPriority w:val="99"/>
    <w:semiHidden/>
    <w:unhideWhenUsed/>
    <w:rsid w:val="007206B4"/>
    <w:rPr>
      <w:sz w:val="20"/>
      <w:szCs w:val="20"/>
    </w:rPr>
  </w:style>
  <w:style w:type="character" w:customStyle="1" w:styleId="CommentTextChar">
    <w:name w:val="Comment Text Char"/>
    <w:basedOn w:val="DefaultParagraphFont"/>
    <w:link w:val="CommentText"/>
    <w:uiPriority w:val="99"/>
    <w:semiHidden/>
    <w:rsid w:val="007206B4"/>
    <w:rPr>
      <w:lang w:val="en-US" w:eastAsia="en-US"/>
    </w:rPr>
  </w:style>
  <w:style w:type="paragraph" w:styleId="CommentSubject">
    <w:name w:val="annotation subject"/>
    <w:basedOn w:val="CommentText"/>
    <w:next w:val="CommentText"/>
    <w:link w:val="CommentSubjectChar"/>
    <w:uiPriority w:val="99"/>
    <w:semiHidden/>
    <w:unhideWhenUsed/>
    <w:rsid w:val="007206B4"/>
    <w:rPr>
      <w:b/>
      <w:bCs/>
    </w:rPr>
  </w:style>
  <w:style w:type="character" w:customStyle="1" w:styleId="CommentSubjectChar">
    <w:name w:val="Comment Subject Char"/>
    <w:basedOn w:val="CommentTextChar"/>
    <w:link w:val="CommentSubject"/>
    <w:uiPriority w:val="99"/>
    <w:semiHidden/>
    <w:rsid w:val="007206B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6E22"/>
    <w:rsid w:val="000834AD"/>
    <w:rsid w:val="00200821"/>
    <w:rsid w:val="00355CD1"/>
    <w:rsid w:val="00394049"/>
    <w:rsid w:val="003A7E7B"/>
    <w:rsid w:val="004C5633"/>
    <w:rsid w:val="004F2DF8"/>
    <w:rsid w:val="005C4993"/>
    <w:rsid w:val="00816783"/>
    <w:rsid w:val="008C731D"/>
    <w:rsid w:val="00960D20"/>
    <w:rsid w:val="009A261B"/>
    <w:rsid w:val="00A54357"/>
    <w:rsid w:val="00AC15A4"/>
    <w:rsid w:val="00AE5B11"/>
    <w:rsid w:val="00AE61B8"/>
    <w:rsid w:val="00B0336C"/>
    <w:rsid w:val="00BA29F3"/>
    <w:rsid w:val="00D143A5"/>
    <w:rsid w:val="00EF7549"/>
    <w:rsid w:val="00F00D2F"/>
    <w:rsid w:val="00F128DF"/>
    <w:rsid w:val="00F665B5"/>
    <w:rsid w:val="00FD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AA-C32E-44F1-9745-03BCD06F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2470</Words>
  <Characters>13022</Characters>
  <Application>Microsoft Office Word</Application>
  <DocSecurity>0</DocSecurity>
  <Lines>277</Lines>
  <Paragraphs>88</Paragraphs>
  <ScaleCrop>false</ScaleCrop>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143/18</dc:title>
  <dc:creator/>
  <cp:lastModifiedBy/>
  <cp:revision>1</cp:revision>
  <dcterms:created xsi:type="dcterms:W3CDTF">2019-01-07T22:15:00Z</dcterms:created>
  <dcterms:modified xsi:type="dcterms:W3CDTF">2019-01-07T22:15:00Z</dcterms:modified>
</cp:coreProperties>
</file>