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307D7A" w:rsidRDefault="00D306D1" w:rsidP="00627C9F">
      <w:pPr>
        <w:jc w:val="both"/>
        <w:rPr>
          <w:rFonts w:asciiTheme="majorHAnsi" w:hAnsiTheme="majorHAnsi" w:cs="Univers"/>
          <w:b/>
          <w:bCs/>
          <w:sz w:val="22"/>
          <w:szCs w:val="22"/>
        </w:rPr>
      </w:pPr>
      <w:r w:rsidRPr="006C56E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06F9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C56E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307D7A" w:rsidRDefault="00040C3A" w:rsidP="00040C3A">
      <w:pPr>
        <w:tabs>
          <w:tab w:val="center" w:pos="5400"/>
        </w:tabs>
        <w:suppressAutoHyphens/>
        <w:jc w:val="both"/>
        <w:rPr>
          <w:rFonts w:asciiTheme="majorHAnsi" w:hAnsiTheme="majorHAnsi"/>
          <w:sz w:val="22"/>
          <w:szCs w:val="22"/>
        </w:rPr>
      </w:pPr>
    </w:p>
    <w:p w14:paraId="5A87E141" w14:textId="77777777" w:rsidR="00040C3A" w:rsidRPr="00307D7A" w:rsidRDefault="00040C3A" w:rsidP="00040C3A">
      <w:pPr>
        <w:tabs>
          <w:tab w:val="center" w:pos="5400"/>
        </w:tabs>
        <w:suppressAutoHyphens/>
        <w:jc w:val="both"/>
        <w:rPr>
          <w:rFonts w:asciiTheme="majorHAnsi" w:hAnsiTheme="majorHAnsi"/>
          <w:sz w:val="22"/>
          <w:szCs w:val="22"/>
        </w:rPr>
      </w:pPr>
    </w:p>
    <w:p w14:paraId="29D95BCC" w14:textId="77777777" w:rsidR="005128E4" w:rsidRPr="00307D7A" w:rsidRDefault="005128E4" w:rsidP="00040C3A">
      <w:pPr>
        <w:tabs>
          <w:tab w:val="center" w:pos="5400"/>
        </w:tabs>
        <w:suppressAutoHyphens/>
        <w:rPr>
          <w:rFonts w:asciiTheme="majorHAnsi" w:hAnsiTheme="majorHAnsi"/>
          <w:sz w:val="22"/>
          <w:szCs w:val="22"/>
        </w:rPr>
      </w:pPr>
    </w:p>
    <w:p w14:paraId="12A36B24" w14:textId="77777777" w:rsidR="005128E4" w:rsidRPr="00307D7A" w:rsidRDefault="005128E4" w:rsidP="00040C3A">
      <w:pPr>
        <w:tabs>
          <w:tab w:val="center" w:pos="5400"/>
        </w:tabs>
        <w:suppressAutoHyphens/>
        <w:rPr>
          <w:rFonts w:asciiTheme="majorHAnsi" w:hAnsiTheme="majorHAnsi"/>
          <w:sz w:val="22"/>
          <w:szCs w:val="22"/>
        </w:rPr>
      </w:pPr>
    </w:p>
    <w:p w14:paraId="2252093D" w14:textId="77777777" w:rsidR="005128E4" w:rsidRPr="00307D7A" w:rsidRDefault="005128E4" w:rsidP="00040C3A">
      <w:pPr>
        <w:tabs>
          <w:tab w:val="center" w:pos="5400"/>
        </w:tabs>
        <w:suppressAutoHyphens/>
        <w:rPr>
          <w:rFonts w:asciiTheme="majorHAnsi" w:hAnsiTheme="majorHAnsi"/>
          <w:sz w:val="22"/>
          <w:szCs w:val="22"/>
        </w:rPr>
      </w:pPr>
      <w:bookmarkStart w:id="0" w:name="_GoBack"/>
      <w:bookmarkEnd w:id="0"/>
    </w:p>
    <w:p w14:paraId="403935BD" w14:textId="77777777" w:rsidR="00040C3A" w:rsidRPr="00307D7A" w:rsidRDefault="00040C3A" w:rsidP="005128E4">
      <w:pPr>
        <w:tabs>
          <w:tab w:val="center" w:pos="5400"/>
        </w:tabs>
        <w:suppressAutoHyphens/>
        <w:jc w:val="center"/>
        <w:rPr>
          <w:rFonts w:asciiTheme="majorHAnsi" w:hAnsiTheme="majorHAnsi"/>
          <w:sz w:val="22"/>
          <w:szCs w:val="22"/>
        </w:rPr>
      </w:pPr>
    </w:p>
    <w:p w14:paraId="6DCF5F8F" w14:textId="77777777" w:rsidR="00040C3A" w:rsidRPr="00307D7A" w:rsidRDefault="00040C3A" w:rsidP="005128E4">
      <w:pPr>
        <w:tabs>
          <w:tab w:val="center" w:pos="5400"/>
        </w:tabs>
        <w:suppressAutoHyphens/>
        <w:jc w:val="center"/>
        <w:rPr>
          <w:rFonts w:asciiTheme="majorHAnsi" w:hAnsiTheme="majorHAnsi"/>
          <w:sz w:val="22"/>
          <w:szCs w:val="22"/>
        </w:rPr>
      </w:pPr>
    </w:p>
    <w:p w14:paraId="4791F13A" w14:textId="77777777" w:rsidR="005B52B0" w:rsidRPr="00307D7A" w:rsidRDefault="005B52B0" w:rsidP="005128E4">
      <w:pPr>
        <w:tabs>
          <w:tab w:val="center" w:pos="5400"/>
        </w:tabs>
        <w:suppressAutoHyphens/>
        <w:jc w:val="center"/>
        <w:rPr>
          <w:rFonts w:asciiTheme="majorHAnsi" w:hAnsiTheme="majorHAnsi"/>
          <w:sz w:val="22"/>
          <w:szCs w:val="22"/>
        </w:rPr>
      </w:pPr>
    </w:p>
    <w:p w14:paraId="44E016B6" w14:textId="77777777" w:rsidR="005B52B0" w:rsidRPr="00307D7A" w:rsidRDefault="005B52B0" w:rsidP="005128E4">
      <w:pPr>
        <w:tabs>
          <w:tab w:val="center" w:pos="5400"/>
        </w:tabs>
        <w:suppressAutoHyphens/>
        <w:jc w:val="center"/>
        <w:rPr>
          <w:rFonts w:asciiTheme="majorHAnsi" w:hAnsiTheme="majorHAnsi"/>
          <w:sz w:val="22"/>
          <w:szCs w:val="22"/>
        </w:rPr>
      </w:pPr>
    </w:p>
    <w:p w14:paraId="63D41962" w14:textId="77777777" w:rsidR="005B52B0" w:rsidRPr="00307D7A" w:rsidRDefault="005B52B0" w:rsidP="005128E4">
      <w:pPr>
        <w:tabs>
          <w:tab w:val="center" w:pos="5400"/>
        </w:tabs>
        <w:suppressAutoHyphens/>
        <w:jc w:val="center"/>
        <w:rPr>
          <w:rFonts w:asciiTheme="majorHAnsi" w:hAnsiTheme="majorHAnsi"/>
          <w:sz w:val="22"/>
          <w:szCs w:val="22"/>
        </w:rPr>
      </w:pPr>
    </w:p>
    <w:p w14:paraId="5ADEB990" w14:textId="77777777" w:rsidR="00040C3A" w:rsidRPr="00307D7A" w:rsidRDefault="00040C3A" w:rsidP="00040C3A">
      <w:pPr>
        <w:tabs>
          <w:tab w:val="center" w:pos="5400"/>
        </w:tabs>
        <w:suppressAutoHyphens/>
        <w:jc w:val="center"/>
        <w:rPr>
          <w:rFonts w:asciiTheme="majorHAnsi" w:hAnsiTheme="majorHAnsi"/>
          <w:sz w:val="22"/>
          <w:szCs w:val="22"/>
        </w:rPr>
      </w:pPr>
    </w:p>
    <w:p w14:paraId="2D81B7E8" w14:textId="77777777" w:rsidR="00040C3A" w:rsidRPr="00307D7A" w:rsidRDefault="00040C3A" w:rsidP="00040C3A">
      <w:pPr>
        <w:tabs>
          <w:tab w:val="center" w:pos="5400"/>
        </w:tabs>
        <w:suppressAutoHyphens/>
        <w:jc w:val="center"/>
        <w:rPr>
          <w:rFonts w:asciiTheme="majorHAnsi" w:hAnsiTheme="majorHAnsi"/>
          <w:sz w:val="22"/>
          <w:szCs w:val="22"/>
        </w:rPr>
      </w:pPr>
    </w:p>
    <w:p w14:paraId="64791D04" w14:textId="77777777" w:rsidR="00040C3A" w:rsidRPr="00307D7A" w:rsidRDefault="003D3BC2" w:rsidP="00040C3A">
      <w:pPr>
        <w:tabs>
          <w:tab w:val="center" w:pos="5400"/>
        </w:tabs>
        <w:suppressAutoHyphens/>
        <w:jc w:val="center"/>
        <w:rPr>
          <w:rFonts w:asciiTheme="majorHAnsi" w:hAnsiTheme="majorHAnsi"/>
          <w:sz w:val="22"/>
          <w:szCs w:val="22"/>
        </w:rPr>
      </w:pPr>
      <w:r w:rsidRPr="006C56E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4295AF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31762">
                              <w:rPr>
                                <w:rFonts w:asciiTheme="majorHAnsi" w:hAnsiTheme="majorHAnsi" w:cs="Arial"/>
                                <w:b/>
                                <w:bCs/>
                                <w:color w:val="0D0D0D" w:themeColor="text1" w:themeTint="F2"/>
                                <w:sz w:val="36"/>
                                <w:szCs w:val="22"/>
                                <w:lang w:val="es-ES_tradnl"/>
                              </w:rPr>
                              <w:t>189</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69A30E3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F1DD5">
                              <w:rPr>
                                <w:rFonts w:asciiTheme="majorHAnsi" w:hAnsiTheme="majorHAnsi" w:cs="Arial"/>
                                <w:b/>
                                <w:color w:val="0D0D0D" w:themeColor="text1" w:themeTint="F2"/>
                                <w:sz w:val="36"/>
                                <w:szCs w:val="22"/>
                                <w:lang w:val="es-ES_tradnl"/>
                              </w:rPr>
                              <w:t>359-07</w:t>
                            </w:r>
                            <w:r w:rsidR="00246D1F" w:rsidRPr="004E2649">
                              <w:rPr>
                                <w:rFonts w:asciiTheme="majorHAnsi" w:hAnsiTheme="majorHAnsi" w:cs="Arial"/>
                                <w:b/>
                                <w:color w:val="0D0D0D" w:themeColor="text1" w:themeTint="F2"/>
                                <w:sz w:val="36"/>
                                <w:szCs w:val="22"/>
                                <w:lang w:val="es-ES_tradnl"/>
                              </w:rPr>
                              <w:t xml:space="preserve"> </w:t>
                            </w:r>
                          </w:p>
                          <w:p w14:paraId="70CF6833" w14:textId="6DA583D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765B8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ABEABD6" w:rsidR="005B52B0" w:rsidRPr="0010736F" w:rsidRDefault="00CC5D3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VICENTE RODOLFO</w:t>
                            </w:r>
                            <w:r w:rsidRPr="00CC5D35">
                              <w:rPr>
                                <w:rFonts w:asciiTheme="majorHAnsi" w:hAnsiTheme="majorHAnsi" w:cs="Arial"/>
                                <w:color w:val="0D0D0D" w:themeColor="text1" w:themeTint="F2"/>
                                <w:szCs w:val="22"/>
                                <w:lang w:val="es-ES_tradnl"/>
                              </w:rPr>
                              <w:t xml:space="preserve"> W</w:t>
                            </w:r>
                            <w:r>
                              <w:rPr>
                                <w:rFonts w:asciiTheme="majorHAnsi" w:hAnsiTheme="majorHAnsi" w:cs="Arial"/>
                                <w:color w:val="0D0D0D" w:themeColor="text1" w:themeTint="F2"/>
                                <w:szCs w:val="22"/>
                                <w:lang w:val="es-ES_tradnl"/>
                              </w:rPr>
                              <w:t>ALDE</w:t>
                            </w:r>
                            <w:r w:rsidRPr="00CC5D35">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JAUREGUI</w:t>
                            </w:r>
                          </w:p>
                          <w:bookmarkEnd w:id="1"/>
                          <w:p w14:paraId="35068D0D" w14:textId="132BA734" w:rsidR="005B52B0" w:rsidRPr="0010736F" w:rsidRDefault="00CC5D3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4295AF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31762">
                        <w:rPr>
                          <w:rFonts w:asciiTheme="majorHAnsi" w:hAnsiTheme="majorHAnsi" w:cs="Arial"/>
                          <w:b/>
                          <w:bCs/>
                          <w:color w:val="0D0D0D" w:themeColor="text1" w:themeTint="F2"/>
                          <w:sz w:val="36"/>
                          <w:szCs w:val="22"/>
                          <w:lang w:val="es-ES_tradnl"/>
                        </w:rPr>
                        <w:t>189</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69A30E3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F1DD5">
                        <w:rPr>
                          <w:rFonts w:asciiTheme="majorHAnsi" w:hAnsiTheme="majorHAnsi" w:cs="Arial"/>
                          <w:b/>
                          <w:color w:val="0D0D0D" w:themeColor="text1" w:themeTint="F2"/>
                          <w:sz w:val="36"/>
                          <w:szCs w:val="22"/>
                          <w:lang w:val="es-ES_tradnl"/>
                        </w:rPr>
                        <w:t>359-07</w:t>
                      </w:r>
                      <w:r w:rsidR="00246D1F" w:rsidRPr="004E2649">
                        <w:rPr>
                          <w:rFonts w:asciiTheme="majorHAnsi" w:hAnsiTheme="majorHAnsi" w:cs="Arial"/>
                          <w:b/>
                          <w:color w:val="0D0D0D" w:themeColor="text1" w:themeTint="F2"/>
                          <w:sz w:val="36"/>
                          <w:szCs w:val="22"/>
                          <w:lang w:val="es-ES_tradnl"/>
                        </w:rPr>
                        <w:t xml:space="preserve"> </w:t>
                      </w:r>
                    </w:p>
                    <w:p w14:paraId="70CF6833" w14:textId="6DA583D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765B8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2ABEABD6" w:rsidR="005B52B0" w:rsidRPr="0010736F" w:rsidRDefault="00CC5D3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VICENTE RODOLFO</w:t>
                      </w:r>
                      <w:r w:rsidRPr="00CC5D35">
                        <w:rPr>
                          <w:rFonts w:asciiTheme="majorHAnsi" w:hAnsiTheme="majorHAnsi" w:cs="Arial"/>
                          <w:color w:val="0D0D0D" w:themeColor="text1" w:themeTint="F2"/>
                          <w:szCs w:val="22"/>
                          <w:lang w:val="es-ES_tradnl"/>
                        </w:rPr>
                        <w:t xml:space="preserve"> W</w:t>
                      </w:r>
                      <w:r>
                        <w:rPr>
                          <w:rFonts w:asciiTheme="majorHAnsi" w:hAnsiTheme="majorHAnsi" w:cs="Arial"/>
                          <w:color w:val="0D0D0D" w:themeColor="text1" w:themeTint="F2"/>
                          <w:szCs w:val="22"/>
                          <w:lang w:val="es-ES_tradnl"/>
                        </w:rPr>
                        <w:t>ALDE</w:t>
                      </w:r>
                      <w:r w:rsidRPr="00CC5D35">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JAUREGUI</w:t>
                      </w:r>
                    </w:p>
                    <w:bookmarkEnd w:id="2"/>
                    <w:p w14:paraId="35068D0D" w14:textId="132BA734" w:rsidR="005B52B0" w:rsidRPr="0010736F" w:rsidRDefault="00CC5D3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6C56E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E18DE56"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A334CA4" w:rsidR="00627C9F"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31762">
                              <w:rPr>
                                <w:rFonts w:asciiTheme="minorHAnsi" w:hAnsiTheme="minorHAnsi"/>
                                <w:color w:val="FFFFFF" w:themeColor="background1"/>
                                <w:sz w:val="22"/>
                                <w:lang w:val="pt-BR"/>
                              </w:rPr>
                              <w:t>214</w:t>
                            </w:r>
                          </w:p>
                          <w:p w14:paraId="781C7EAF" w14:textId="3D1000A7" w:rsidR="00C31762" w:rsidRPr="004E2649" w:rsidRDefault="00C3176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26 diciembre 2018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E18DE56"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A334CA4" w:rsidR="00627C9F"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31762">
                        <w:rPr>
                          <w:rFonts w:asciiTheme="minorHAnsi" w:hAnsiTheme="minorHAnsi"/>
                          <w:color w:val="FFFFFF" w:themeColor="background1"/>
                          <w:sz w:val="22"/>
                          <w:lang w:val="pt-BR"/>
                        </w:rPr>
                        <w:t>214</w:t>
                      </w:r>
                    </w:p>
                    <w:p w14:paraId="781C7EAF" w14:textId="3D1000A7" w:rsidR="00C31762" w:rsidRPr="004E2649" w:rsidRDefault="00C3176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26 diciembre 2018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14:paraId="155B0536" w14:textId="77777777" w:rsidR="00040C3A" w:rsidRPr="00307D7A" w:rsidRDefault="00040C3A" w:rsidP="00040C3A">
      <w:pPr>
        <w:tabs>
          <w:tab w:val="center" w:pos="5400"/>
        </w:tabs>
        <w:suppressAutoHyphens/>
        <w:jc w:val="center"/>
        <w:rPr>
          <w:rFonts w:asciiTheme="majorHAnsi" w:hAnsiTheme="majorHAnsi"/>
          <w:sz w:val="22"/>
          <w:szCs w:val="22"/>
        </w:rPr>
      </w:pPr>
    </w:p>
    <w:p w14:paraId="5FE3AB87" w14:textId="77777777" w:rsidR="00040C3A" w:rsidRPr="00307D7A" w:rsidRDefault="00040C3A" w:rsidP="00040C3A">
      <w:pPr>
        <w:tabs>
          <w:tab w:val="center" w:pos="5400"/>
        </w:tabs>
        <w:suppressAutoHyphens/>
        <w:jc w:val="center"/>
        <w:rPr>
          <w:rFonts w:asciiTheme="majorHAnsi" w:hAnsiTheme="majorHAnsi"/>
          <w:sz w:val="22"/>
          <w:szCs w:val="22"/>
        </w:rPr>
      </w:pPr>
    </w:p>
    <w:p w14:paraId="3C383BC0" w14:textId="77777777" w:rsidR="00040C3A" w:rsidRPr="00307D7A"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307D7A" w:rsidRDefault="00040C3A" w:rsidP="00040C3A">
      <w:pPr>
        <w:tabs>
          <w:tab w:val="center" w:pos="5400"/>
        </w:tabs>
        <w:suppressAutoHyphens/>
        <w:jc w:val="center"/>
        <w:rPr>
          <w:rFonts w:asciiTheme="majorHAnsi" w:hAnsiTheme="majorHAnsi"/>
          <w:sz w:val="22"/>
          <w:szCs w:val="22"/>
        </w:rPr>
      </w:pPr>
    </w:p>
    <w:p w14:paraId="76C291D6" w14:textId="77777777" w:rsidR="00040C3A" w:rsidRPr="00307D7A" w:rsidRDefault="00040C3A" w:rsidP="00040C3A">
      <w:pPr>
        <w:tabs>
          <w:tab w:val="center" w:pos="5400"/>
        </w:tabs>
        <w:suppressAutoHyphens/>
        <w:jc w:val="center"/>
        <w:rPr>
          <w:rFonts w:asciiTheme="majorHAnsi" w:hAnsiTheme="majorHAnsi"/>
          <w:sz w:val="22"/>
          <w:szCs w:val="22"/>
        </w:rPr>
      </w:pPr>
    </w:p>
    <w:p w14:paraId="2161B44F" w14:textId="77777777" w:rsidR="00040C3A" w:rsidRPr="00307D7A" w:rsidRDefault="00040C3A" w:rsidP="00040C3A">
      <w:pPr>
        <w:tabs>
          <w:tab w:val="center" w:pos="5400"/>
        </w:tabs>
        <w:suppressAutoHyphens/>
        <w:jc w:val="center"/>
        <w:rPr>
          <w:rFonts w:asciiTheme="majorHAnsi" w:hAnsiTheme="majorHAnsi"/>
          <w:sz w:val="22"/>
          <w:szCs w:val="22"/>
        </w:rPr>
      </w:pPr>
    </w:p>
    <w:p w14:paraId="3C4EEE07" w14:textId="77777777" w:rsidR="00040C3A" w:rsidRPr="00307D7A" w:rsidRDefault="00040C3A" w:rsidP="00040C3A">
      <w:pPr>
        <w:tabs>
          <w:tab w:val="center" w:pos="5400"/>
        </w:tabs>
        <w:suppressAutoHyphens/>
        <w:jc w:val="center"/>
        <w:rPr>
          <w:rFonts w:asciiTheme="majorHAnsi" w:hAnsiTheme="majorHAnsi"/>
          <w:sz w:val="22"/>
          <w:szCs w:val="22"/>
        </w:rPr>
      </w:pPr>
    </w:p>
    <w:p w14:paraId="3B0E4647" w14:textId="77777777" w:rsidR="005128E4" w:rsidRPr="00307D7A" w:rsidRDefault="005128E4" w:rsidP="00040C3A">
      <w:pPr>
        <w:tabs>
          <w:tab w:val="center" w:pos="5400"/>
        </w:tabs>
        <w:suppressAutoHyphens/>
        <w:jc w:val="center"/>
        <w:rPr>
          <w:rFonts w:asciiTheme="majorHAnsi" w:hAnsiTheme="majorHAnsi"/>
          <w:sz w:val="22"/>
          <w:szCs w:val="22"/>
        </w:rPr>
      </w:pPr>
    </w:p>
    <w:p w14:paraId="2DAAF36D" w14:textId="77777777" w:rsidR="00040C3A" w:rsidRPr="00307D7A" w:rsidRDefault="00040C3A" w:rsidP="00040C3A">
      <w:pPr>
        <w:tabs>
          <w:tab w:val="center" w:pos="5400"/>
        </w:tabs>
        <w:suppressAutoHyphens/>
        <w:jc w:val="center"/>
        <w:rPr>
          <w:rFonts w:asciiTheme="majorHAnsi" w:hAnsiTheme="majorHAnsi"/>
          <w:sz w:val="22"/>
          <w:szCs w:val="22"/>
        </w:rPr>
      </w:pPr>
    </w:p>
    <w:p w14:paraId="12496A14" w14:textId="77777777" w:rsidR="005128E4" w:rsidRPr="00307D7A" w:rsidRDefault="005128E4" w:rsidP="00040C3A">
      <w:pPr>
        <w:tabs>
          <w:tab w:val="center" w:pos="5400"/>
        </w:tabs>
        <w:suppressAutoHyphens/>
        <w:jc w:val="center"/>
        <w:rPr>
          <w:rFonts w:asciiTheme="majorHAnsi" w:hAnsiTheme="majorHAnsi"/>
          <w:sz w:val="22"/>
          <w:szCs w:val="22"/>
        </w:rPr>
      </w:pPr>
    </w:p>
    <w:p w14:paraId="25772DB3" w14:textId="77777777" w:rsidR="005128E4" w:rsidRPr="00307D7A" w:rsidRDefault="005128E4" w:rsidP="00040C3A">
      <w:pPr>
        <w:tabs>
          <w:tab w:val="center" w:pos="5400"/>
        </w:tabs>
        <w:suppressAutoHyphens/>
        <w:jc w:val="center"/>
        <w:rPr>
          <w:rFonts w:asciiTheme="majorHAnsi" w:hAnsiTheme="majorHAnsi"/>
          <w:sz w:val="22"/>
          <w:szCs w:val="22"/>
        </w:rPr>
      </w:pPr>
    </w:p>
    <w:p w14:paraId="6820FADA" w14:textId="77777777" w:rsidR="005128E4" w:rsidRPr="00307D7A" w:rsidRDefault="005128E4" w:rsidP="00040C3A">
      <w:pPr>
        <w:tabs>
          <w:tab w:val="center" w:pos="5400"/>
        </w:tabs>
        <w:suppressAutoHyphens/>
        <w:jc w:val="center"/>
        <w:rPr>
          <w:rFonts w:asciiTheme="majorHAnsi" w:hAnsiTheme="majorHAnsi"/>
          <w:sz w:val="22"/>
          <w:szCs w:val="22"/>
        </w:rPr>
      </w:pPr>
    </w:p>
    <w:p w14:paraId="54445A55" w14:textId="77777777" w:rsidR="00040C3A" w:rsidRPr="00307D7A" w:rsidRDefault="00040C3A" w:rsidP="00040C3A">
      <w:pPr>
        <w:tabs>
          <w:tab w:val="center" w:pos="5400"/>
        </w:tabs>
        <w:suppressAutoHyphens/>
        <w:jc w:val="center"/>
        <w:rPr>
          <w:rFonts w:asciiTheme="majorHAnsi" w:hAnsiTheme="majorHAnsi"/>
          <w:sz w:val="22"/>
          <w:szCs w:val="22"/>
        </w:rPr>
      </w:pPr>
    </w:p>
    <w:p w14:paraId="5D4A4040" w14:textId="77777777" w:rsidR="00040C3A" w:rsidRPr="00307D7A" w:rsidRDefault="00040C3A" w:rsidP="00040C3A">
      <w:pPr>
        <w:tabs>
          <w:tab w:val="center" w:pos="5400"/>
        </w:tabs>
        <w:suppressAutoHyphens/>
        <w:jc w:val="center"/>
        <w:rPr>
          <w:rFonts w:asciiTheme="majorHAnsi" w:hAnsiTheme="majorHAnsi"/>
          <w:sz w:val="22"/>
          <w:szCs w:val="22"/>
        </w:rPr>
      </w:pPr>
    </w:p>
    <w:p w14:paraId="048FBB22" w14:textId="77777777" w:rsidR="00A50FCF" w:rsidRPr="00307D7A" w:rsidRDefault="00A50FCF" w:rsidP="00040C3A">
      <w:pPr>
        <w:tabs>
          <w:tab w:val="center" w:pos="5400"/>
        </w:tabs>
        <w:suppressAutoHyphens/>
        <w:jc w:val="center"/>
        <w:rPr>
          <w:rFonts w:asciiTheme="majorHAnsi" w:hAnsiTheme="majorHAnsi"/>
          <w:sz w:val="18"/>
          <w:szCs w:val="22"/>
        </w:rPr>
      </w:pPr>
    </w:p>
    <w:p w14:paraId="190ABFB3" w14:textId="77777777" w:rsidR="00A50FCF" w:rsidRPr="00307D7A" w:rsidRDefault="00A50FCF" w:rsidP="00040C3A">
      <w:pPr>
        <w:tabs>
          <w:tab w:val="center" w:pos="5400"/>
        </w:tabs>
        <w:suppressAutoHyphens/>
        <w:jc w:val="center"/>
        <w:rPr>
          <w:rFonts w:asciiTheme="majorHAnsi" w:hAnsiTheme="majorHAnsi"/>
          <w:sz w:val="18"/>
          <w:szCs w:val="22"/>
        </w:rPr>
      </w:pPr>
    </w:p>
    <w:p w14:paraId="4C690048" w14:textId="77777777" w:rsidR="00A50FCF" w:rsidRPr="00307D7A" w:rsidRDefault="00A50FCF" w:rsidP="00040C3A">
      <w:pPr>
        <w:tabs>
          <w:tab w:val="center" w:pos="5400"/>
        </w:tabs>
        <w:suppressAutoHyphens/>
        <w:jc w:val="center"/>
        <w:rPr>
          <w:rFonts w:asciiTheme="majorHAnsi" w:hAnsiTheme="majorHAnsi"/>
          <w:sz w:val="18"/>
          <w:szCs w:val="22"/>
        </w:rPr>
      </w:pPr>
    </w:p>
    <w:p w14:paraId="733CA438" w14:textId="77777777" w:rsidR="00A50FCF" w:rsidRPr="00307D7A" w:rsidRDefault="00A50FCF" w:rsidP="00040C3A">
      <w:pPr>
        <w:tabs>
          <w:tab w:val="center" w:pos="5400"/>
        </w:tabs>
        <w:suppressAutoHyphens/>
        <w:jc w:val="center"/>
        <w:rPr>
          <w:rFonts w:asciiTheme="majorHAnsi" w:hAnsiTheme="majorHAnsi"/>
          <w:sz w:val="18"/>
          <w:szCs w:val="22"/>
        </w:rPr>
      </w:pPr>
    </w:p>
    <w:p w14:paraId="7874DEEB" w14:textId="77777777" w:rsidR="00A50FCF" w:rsidRPr="00307D7A" w:rsidRDefault="00A50FCF" w:rsidP="00040C3A">
      <w:pPr>
        <w:tabs>
          <w:tab w:val="center" w:pos="5400"/>
        </w:tabs>
        <w:suppressAutoHyphens/>
        <w:jc w:val="center"/>
        <w:rPr>
          <w:rFonts w:asciiTheme="majorHAnsi" w:hAnsiTheme="majorHAnsi"/>
          <w:sz w:val="18"/>
          <w:szCs w:val="22"/>
        </w:rPr>
      </w:pPr>
    </w:p>
    <w:p w14:paraId="3698D0D6" w14:textId="77777777" w:rsidR="00A50FCF" w:rsidRPr="00307D7A" w:rsidRDefault="00A50FCF" w:rsidP="00040C3A">
      <w:pPr>
        <w:tabs>
          <w:tab w:val="center" w:pos="5400"/>
        </w:tabs>
        <w:suppressAutoHyphens/>
        <w:jc w:val="center"/>
        <w:rPr>
          <w:rFonts w:asciiTheme="majorHAnsi" w:hAnsiTheme="majorHAnsi"/>
          <w:sz w:val="18"/>
          <w:szCs w:val="22"/>
        </w:rPr>
      </w:pPr>
    </w:p>
    <w:p w14:paraId="1F907823" w14:textId="77777777" w:rsidR="00A50FCF" w:rsidRPr="00307D7A" w:rsidRDefault="00A50FCF" w:rsidP="00040C3A">
      <w:pPr>
        <w:tabs>
          <w:tab w:val="center" w:pos="5400"/>
        </w:tabs>
        <w:suppressAutoHyphens/>
        <w:jc w:val="center"/>
        <w:rPr>
          <w:rFonts w:asciiTheme="majorHAnsi" w:hAnsiTheme="majorHAnsi"/>
          <w:sz w:val="18"/>
          <w:szCs w:val="22"/>
        </w:rPr>
      </w:pPr>
    </w:p>
    <w:p w14:paraId="045D9AC1" w14:textId="77777777" w:rsidR="00A50FCF" w:rsidRPr="00307D7A" w:rsidRDefault="00A50FCF" w:rsidP="00040C3A">
      <w:pPr>
        <w:tabs>
          <w:tab w:val="center" w:pos="5400"/>
        </w:tabs>
        <w:suppressAutoHyphens/>
        <w:jc w:val="center"/>
        <w:rPr>
          <w:rFonts w:asciiTheme="majorHAnsi" w:hAnsiTheme="majorHAnsi"/>
          <w:sz w:val="18"/>
          <w:szCs w:val="22"/>
        </w:rPr>
      </w:pPr>
    </w:p>
    <w:p w14:paraId="16068EE5" w14:textId="77777777" w:rsidR="00A50FCF" w:rsidRPr="00307D7A" w:rsidRDefault="00A50FCF" w:rsidP="00040C3A">
      <w:pPr>
        <w:tabs>
          <w:tab w:val="center" w:pos="5400"/>
        </w:tabs>
        <w:suppressAutoHyphens/>
        <w:jc w:val="center"/>
        <w:rPr>
          <w:rFonts w:asciiTheme="majorHAnsi" w:hAnsiTheme="majorHAnsi"/>
          <w:sz w:val="18"/>
          <w:szCs w:val="22"/>
        </w:rPr>
      </w:pPr>
    </w:p>
    <w:p w14:paraId="14A4A430" w14:textId="77777777" w:rsidR="00A50FCF" w:rsidRPr="00307D7A" w:rsidRDefault="00A50FCF" w:rsidP="00040C3A">
      <w:pPr>
        <w:tabs>
          <w:tab w:val="center" w:pos="5400"/>
        </w:tabs>
        <w:suppressAutoHyphens/>
        <w:jc w:val="center"/>
        <w:rPr>
          <w:rFonts w:asciiTheme="majorHAnsi" w:hAnsiTheme="majorHAnsi"/>
          <w:sz w:val="18"/>
          <w:szCs w:val="22"/>
        </w:rPr>
      </w:pPr>
    </w:p>
    <w:p w14:paraId="0B3B735F" w14:textId="77777777" w:rsidR="00A50FCF" w:rsidRPr="00307D7A" w:rsidRDefault="00A50FCF" w:rsidP="00040C3A">
      <w:pPr>
        <w:tabs>
          <w:tab w:val="center" w:pos="5400"/>
        </w:tabs>
        <w:suppressAutoHyphens/>
        <w:jc w:val="center"/>
        <w:rPr>
          <w:rFonts w:asciiTheme="majorHAnsi" w:hAnsiTheme="majorHAnsi"/>
          <w:sz w:val="18"/>
          <w:szCs w:val="22"/>
        </w:rPr>
      </w:pPr>
    </w:p>
    <w:p w14:paraId="02C5C441" w14:textId="77777777" w:rsidR="00A50FCF" w:rsidRPr="00307D7A" w:rsidRDefault="00A50FCF" w:rsidP="00040C3A">
      <w:pPr>
        <w:tabs>
          <w:tab w:val="center" w:pos="5400"/>
        </w:tabs>
        <w:suppressAutoHyphens/>
        <w:jc w:val="center"/>
        <w:rPr>
          <w:rFonts w:asciiTheme="majorHAnsi" w:hAnsiTheme="majorHAnsi"/>
          <w:sz w:val="18"/>
          <w:szCs w:val="22"/>
        </w:rPr>
      </w:pPr>
    </w:p>
    <w:p w14:paraId="7806A2B0" w14:textId="77777777" w:rsidR="00A50FCF" w:rsidRPr="00307D7A" w:rsidRDefault="00A50FCF" w:rsidP="00040C3A">
      <w:pPr>
        <w:tabs>
          <w:tab w:val="center" w:pos="5400"/>
        </w:tabs>
        <w:suppressAutoHyphens/>
        <w:jc w:val="center"/>
        <w:rPr>
          <w:rFonts w:asciiTheme="majorHAnsi" w:hAnsiTheme="majorHAnsi"/>
          <w:sz w:val="18"/>
          <w:szCs w:val="22"/>
        </w:rPr>
      </w:pPr>
    </w:p>
    <w:p w14:paraId="319C392B" w14:textId="77777777" w:rsidR="00A50FCF" w:rsidRPr="00307D7A" w:rsidRDefault="00A50FCF" w:rsidP="00040C3A">
      <w:pPr>
        <w:tabs>
          <w:tab w:val="center" w:pos="5400"/>
        </w:tabs>
        <w:suppressAutoHyphens/>
        <w:jc w:val="center"/>
        <w:rPr>
          <w:rFonts w:asciiTheme="majorHAnsi" w:hAnsiTheme="majorHAnsi"/>
          <w:sz w:val="18"/>
          <w:szCs w:val="22"/>
        </w:rPr>
      </w:pPr>
    </w:p>
    <w:p w14:paraId="514A0182" w14:textId="77777777" w:rsidR="00A50FCF" w:rsidRPr="00307D7A" w:rsidRDefault="0090270B" w:rsidP="00040C3A">
      <w:pPr>
        <w:tabs>
          <w:tab w:val="center" w:pos="5400"/>
        </w:tabs>
        <w:suppressAutoHyphens/>
        <w:jc w:val="center"/>
        <w:rPr>
          <w:rFonts w:asciiTheme="majorHAnsi" w:hAnsiTheme="majorHAnsi"/>
          <w:sz w:val="18"/>
          <w:szCs w:val="22"/>
        </w:rPr>
      </w:pPr>
      <w:r w:rsidRPr="006C56E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962ECC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64234A">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3776E2">
                              <w:rPr>
                                <w:rFonts w:asciiTheme="majorHAnsi" w:hAnsiTheme="majorHAnsi"/>
                                <w:color w:val="0D0D0D" w:themeColor="text1" w:themeTint="F2"/>
                                <w:sz w:val="18"/>
                                <w:szCs w:val="22"/>
                                <w:lang w:val="es-ES"/>
                              </w:rPr>
                              <w:t>26 de diciembre de 2018</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962ECC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64234A">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3776E2">
                        <w:rPr>
                          <w:rFonts w:asciiTheme="majorHAnsi" w:hAnsiTheme="majorHAnsi"/>
                          <w:color w:val="0D0D0D" w:themeColor="text1" w:themeTint="F2"/>
                          <w:sz w:val="18"/>
                          <w:szCs w:val="22"/>
                          <w:lang w:val="es-ES"/>
                        </w:rPr>
                        <w:t>26 de diciembre de 2018</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307D7A" w:rsidRDefault="00A50FCF" w:rsidP="00040C3A">
      <w:pPr>
        <w:tabs>
          <w:tab w:val="center" w:pos="5400"/>
        </w:tabs>
        <w:suppressAutoHyphens/>
        <w:jc w:val="center"/>
        <w:rPr>
          <w:rFonts w:asciiTheme="majorHAnsi" w:hAnsiTheme="majorHAnsi"/>
          <w:sz w:val="18"/>
          <w:szCs w:val="22"/>
        </w:rPr>
      </w:pPr>
    </w:p>
    <w:p w14:paraId="7929D1FD" w14:textId="77777777" w:rsidR="00A50FCF" w:rsidRPr="00307D7A" w:rsidRDefault="00A50FCF" w:rsidP="00040C3A">
      <w:pPr>
        <w:tabs>
          <w:tab w:val="center" w:pos="5400"/>
        </w:tabs>
        <w:suppressAutoHyphens/>
        <w:jc w:val="center"/>
        <w:rPr>
          <w:rFonts w:asciiTheme="majorHAnsi" w:hAnsiTheme="majorHAnsi"/>
          <w:sz w:val="18"/>
          <w:szCs w:val="22"/>
        </w:rPr>
      </w:pPr>
    </w:p>
    <w:p w14:paraId="5469D0BE" w14:textId="77777777" w:rsidR="00A50FCF" w:rsidRPr="00307D7A" w:rsidRDefault="00A50FCF" w:rsidP="00040C3A">
      <w:pPr>
        <w:tabs>
          <w:tab w:val="center" w:pos="5400"/>
        </w:tabs>
        <w:suppressAutoHyphens/>
        <w:jc w:val="center"/>
        <w:rPr>
          <w:rFonts w:asciiTheme="majorHAnsi" w:hAnsiTheme="majorHAnsi"/>
          <w:sz w:val="18"/>
          <w:szCs w:val="22"/>
        </w:rPr>
      </w:pPr>
    </w:p>
    <w:p w14:paraId="7A79F059" w14:textId="77777777" w:rsidR="00A50FCF" w:rsidRPr="00307D7A" w:rsidRDefault="00A50FCF" w:rsidP="00040C3A">
      <w:pPr>
        <w:tabs>
          <w:tab w:val="center" w:pos="5400"/>
        </w:tabs>
        <w:suppressAutoHyphens/>
        <w:jc w:val="center"/>
        <w:rPr>
          <w:rFonts w:asciiTheme="majorHAnsi" w:hAnsiTheme="majorHAnsi"/>
          <w:sz w:val="18"/>
          <w:szCs w:val="22"/>
        </w:rPr>
      </w:pPr>
    </w:p>
    <w:p w14:paraId="330672AE" w14:textId="77777777" w:rsidR="00A50FCF" w:rsidRPr="00307D7A" w:rsidRDefault="0090270B" w:rsidP="00040C3A">
      <w:pPr>
        <w:tabs>
          <w:tab w:val="center" w:pos="5400"/>
        </w:tabs>
        <w:suppressAutoHyphens/>
        <w:jc w:val="center"/>
        <w:rPr>
          <w:rFonts w:asciiTheme="majorHAnsi" w:hAnsiTheme="majorHAnsi"/>
          <w:sz w:val="18"/>
          <w:szCs w:val="22"/>
        </w:rPr>
      </w:pPr>
      <w:r w:rsidRPr="006C56E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EB667D7" w:rsidR="00113F73" w:rsidRPr="00C31762" w:rsidRDefault="00113F73" w:rsidP="00113F73">
                            <w:pPr>
                              <w:spacing w:line="276" w:lineRule="auto"/>
                              <w:rPr>
                                <w:rFonts w:asciiTheme="majorHAnsi" w:hAnsiTheme="majorHAnsi"/>
                                <w:color w:val="595959" w:themeColor="text1" w:themeTint="A6"/>
                                <w:sz w:val="18"/>
                                <w:szCs w:val="18"/>
                                <w:lang w:val="es-NI"/>
                              </w:rPr>
                            </w:pPr>
                            <w:r w:rsidRPr="0064234A">
                              <w:rPr>
                                <w:rFonts w:asciiTheme="majorHAnsi" w:hAnsiTheme="majorHAnsi"/>
                                <w:b/>
                                <w:color w:val="595959" w:themeColor="text1" w:themeTint="A6"/>
                                <w:sz w:val="18"/>
                                <w:szCs w:val="18"/>
                                <w:lang w:val="pt-BR"/>
                              </w:rPr>
                              <w:t>Citar como:</w:t>
                            </w:r>
                            <w:r w:rsidRPr="0064234A">
                              <w:rPr>
                                <w:rFonts w:asciiTheme="majorHAnsi" w:hAnsiTheme="majorHAnsi"/>
                                <w:color w:val="595959" w:themeColor="text1" w:themeTint="A6"/>
                                <w:sz w:val="18"/>
                                <w:szCs w:val="18"/>
                                <w:lang w:val="pt-BR"/>
                              </w:rPr>
                              <w:t xml:space="preserve"> </w:t>
                            </w:r>
                            <w:r w:rsidR="0064234A" w:rsidRPr="0064234A">
                              <w:rPr>
                                <w:rFonts w:asciiTheme="majorHAnsi" w:hAnsiTheme="majorHAnsi"/>
                                <w:color w:val="595959" w:themeColor="text1" w:themeTint="A6"/>
                                <w:sz w:val="18"/>
                                <w:szCs w:val="18"/>
                                <w:lang w:val="pt-BR"/>
                              </w:rPr>
                              <w:t>CIDH</w:t>
                            </w:r>
                            <w:r w:rsidR="00A12FCB">
                              <w:rPr>
                                <w:rFonts w:asciiTheme="majorHAnsi" w:hAnsiTheme="majorHAnsi"/>
                                <w:color w:val="595959" w:themeColor="text1" w:themeTint="A6"/>
                                <w:sz w:val="18"/>
                                <w:szCs w:val="18"/>
                                <w:lang w:val="pt-BR"/>
                              </w:rPr>
                              <w:t>,</w:t>
                            </w:r>
                            <w:r w:rsidR="0064234A" w:rsidRPr="0064234A">
                              <w:rPr>
                                <w:rFonts w:asciiTheme="majorHAnsi" w:hAnsiTheme="majorHAnsi"/>
                                <w:color w:val="595959" w:themeColor="text1" w:themeTint="A6"/>
                                <w:sz w:val="18"/>
                                <w:szCs w:val="18"/>
                                <w:lang w:val="pt-BR"/>
                              </w:rPr>
                              <w:t xml:space="preserve"> </w:t>
                            </w:r>
                            <w:r w:rsidR="00C31762" w:rsidRPr="0064234A">
                              <w:rPr>
                                <w:rFonts w:asciiTheme="majorHAnsi" w:hAnsiTheme="majorHAnsi"/>
                                <w:color w:val="595959" w:themeColor="text1" w:themeTint="A6"/>
                                <w:sz w:val="18"/>
                                <w:szCs w:val="18"/>
                                <w:lang w:val="pt-BR"/>
                              </w:rPr>
                              <w:t>Informe No. 189/18</w:t>
                            </w:r>
                            <w:r w:rsidR="00A12FCB">
                              <w:rPr>
                                <w:rFonts w:asciiTheme="majorHAnsi" w:hAnsiTheme="majorHAnsi"/>
                                <w:color w:val="595959" w:themeColor="text1" w:themeTint="A6"/>
                                <w:sz w:val="18"/>
                                <w:szCs w:val="18"/>
                                <w:lang w:val="pt-BR"/>
                              </w:rPr>
                              <w:t>,</w:t>
                            </w:r>
                            <w:r w:rsidR="00C31762" w:rsidRPr="0064234A">
                              <w:rPr>
                                <w:rFonts w:asciiTheme="majorHAnsi" w:hAnsiTheme="majorHAnsi"/>
                                <w:color w:val="595959" w:themeColor="text1" w:themeTint="A6"/>
                                <w:sz w:val="18"/>
                                <w:szCs w:val="18"/>
                                <w:lang w:val="pt-BR"/>
                              </w:rPr>
                              <w:t xml:space="preserve"> </w:t>
                            </w:r>
                            <w:r w:rsidR="00C31762" w:rsidRPr="00C31762">
                              <w:rPr>
                                <w:rFonts w:asciiTheme="majorHAnsi" w:hAnsiTheme="majorHAnsi"/>
                                <w:color w:val="595959" w:themeColor="text1" w:themeTint="A6"/>
                                <w:sz w:val="18"/>
                                <w:szCs w:val="18"/>
                                <w:lang w:val="es-NI"/>
                              </w:rPr>
                              <w:t xml:space="preserve">Petición 359-07. </w:t>
                            </w:r>
                            <w:r w:rsidR="00C31762">
                              <w:rPr>
                                <w:rFonts w:asciiTheme="majorHAnsi" w:hAnsiTheme="majorHAnsi"/>
                                <w:color w:val="595959" w:themeColor="text1" w:themeTint="A6"/>
                                <w:sz w:val="18"/>
                                <w:szCs w:val="18"/>
                                <w:lang w:val="es-NI"/>
                              </w:rPr>
                              <w:t xml:space="preserve">Inadmisibilidad. Vicente Rodolfo Walde Jauregui. </w:t>
                            </w:r>
                            <w:r w:rsidR="00C31762" w:rsidRPr="00C31762">
                              <w:rPr>
                                <w:rFonts w:asciiTheme="majorHAnsi" w:hAnsiTheme="majorHAnsi"/>
                                <w:color w:val="595959" w:themeColor="text1" w:themeTint="A6"/>
                                <w:sz w:val="18"/>
                                <w:szCs w:val="18"/>
                                <w:lang w:val="es-NI"/>
                              </w:rPr>
                              <w:t>Perú</w:t>
                            </w:r>
                            <w:r w:rsidR="00C31762">
                              <w:rPr>
                                <w:rFonts w:asciiTheme="majorHAnsi" w:hAnsiTheme="majorHAnsi"/>
                                <w:color w:val="595959" w:themeColor="text1" w:themeTint="A6"/>
                                <w:sz w:val="18"/>
                                <w:szCs w:val="18"/>
                                <w:lang w:val="es-NI"/>
                              </w:rPr>
                              <w:t xml:space="preserve">. 26 de diciembre de 2018.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EB667D7" w:rsidR="00113F73" w:rsidRPr="00C31762" w:rsidRDefault="00113F73" w:rsidP="00113F73">
                      <w:pPr>
                        <w:spacing w:line="276" w:lineRule="auto"/>
                        <w:rPr>
                          <w:rFonts w:asciiTheme="majorHAnsi" w:hAnsiTheme="majorHAnsi"/>
                          <w:color w:val="595959" w:themeColor="text1" w:themeTint="A6"/>
                          <w:sz w:val="18"/>
                          <w:szCs w:val="18"/>
                          <w:lang w:val="es-NI"/>
                        </w:rPr>
                      </w:pPr>
                      <w:r w:rsidRPr="0064234A">
                        <w:rPr>
                          <w:rFonts w:asciiTheme="majorHAnsi" w:hAnsiTheme="majorHAnsi"/>
                          <w:b/>
                          <w:color w:val="595959" w:themeColor="text1" w:themeTint="A6"/>
                          <w:sz w:val="18"/>
                          <w:szCs w:val="18"/>
                          <w:lang w:val="pt-BR"/>
                        </w:rPr>
                        <w:t>Citar como:</w:t>
                      </w:r>
                      <w:r w:rsidRPr="0064234A">
                        <w:rPr>
                          <w:rFonts w:asciiTheme="majorHAnsi" w:hAnsiTheme="majorHAnsi"/>
                          <w:color w:val="595959" w:themeColor="text1" w:themeTint="A6"/>
                          <w:sz w:val="18"/>
                          <w:szCs w:val="18"/>
                          <w:lang w:val="pt-BR"/>
                        </w:rPr>
                        <w:t xml:space="preserve"> </w:t>
                      </w:r>
                      <w:r w:rsidR="0064234A" w:rsidRPr="0064234A">
                        <w:rPr>
                          <w:rFonts w:asciiTheme="majorHAnsi" w:hAnsiTheme="majorHAnsi"/>
                          <w:color w:val="595959" w:themeColor="text1" w:themeTint="A6"/>
                          <w:sz w:val="18"/>
                          <w:szCs w:val="18"/>
                          <w:lang w:val="pt-BR"/>
                        </w:rPr>
                        <w:t>CIDH</w:t>
                      </w:r>
                      <w:r w:rsidR="00A12FCB">
                        <w:rPr>
                          <w:rFonts w:asciiTheme="majorHAnsi" w:hAnsiTheme="majorHAnsi"/>
                          <w:color w:val="595959" w:themeColor="text1" w:themeTint="A6"/>
                          <w:sz w:val="18"/>
                          <w:szCs w:val="18"/>
                          <w:lang w:val="pt-BR"/>
                        </w:rPr>
                        <w:t>,</w:t>
                      </w:r>
                      <w:r w:rsidR="0064234A" w:rsidRPr="0064234A">
                        <w:rPr>
                          <w:rFonts w:asciiTheme="majorHAnsi" w:hAnsiTheme="majorHAnsi"/>
                          <w:color w:val="595959" w:themeColor="text1" w:themeTint="A6"/>
                          <w:sz w:val="18"/>
                          <w:szCs w:val="18"/>
                          <w:lang w:val="pt-BR"/>
                        </w:rPr>
                        <w:t xml:space="preserve"> </w:t>
                      </w:r>
                      <w:r w:rsidR="00C31762" w:rsidRPr="0064234A">
                        <w:rPr>
                          <w:rFonts w:asciiTheme="majorHAnsi" w:hAnsiTheme="majorHAnsi"/>
                          <w:color w:val="595959" w:themeColor="text1" w:themeTint="A6"/>
                          <w:sz w:val="18"/>
                          <w:szCs w:val="18"/>
                          <w:lang w:val="pt-BR"/>
                        </w:rPr>
                        <w:t>Informe No. 189/18</w:t>
                      </w:r>
                      <w:r w:rsidR="00A12FCB">
                        <w:rPr>
                          <w:rFonts w:asciiTheme="majorHAnsi" w:hAnsiTheme="majorHAnsi"/>
                          <w:color w:val="595959" w:themeColor="text1" w:themeTint="A6"/>
                          <w:sz w:val="18"/>
                          <w:szCs w:val="18"/>
                          <w:lang w:val="pt-BR"/>
                        </w:rPr>
                        <w:t>,</w:t>
                      </w:r>
                      <w:r w:rsidR="00C31762" w:rsidRPr="0064234A">
                        <w:rPr>
                          <w:rFonts w:asciiTheme="majorHAnsi" w:hAnsiTheme="majorHAnsi"/>
                          <w:color w:val="595959" w:themeColor="text1" w:themeTint="A6"/>
                          <w:sz w:val="18"/>
                          <w:szCs w:val="18"/>
                          <w:lang w:val="pt-BR"/>
                        </w:rPr>
                        <w:t xml:space="preserve"> </w:t>
                      </w:r>
                      <w:r w:rsidR="00C31762" w:rsidRPr="00C31762">
                        <w:rPr>
                          <w:rFonts w:asciiTheme="majorHAnsi" w:hAnsiTheme="majorHAnsi"/>
                          <w:color w:val="595959" w:themeColor="text1" w:themeTint="A6"/>
                          <w:sz w:val="18"/>
                          <w:szCs w:val="18"/>
                          <w:lang w:val="es-NI"/>
                        </w:rPr>
                        <w:t xml:space="preserve">Petición 359-07. </w:t>
                      </w:r>
                      <w:r w:rsidR="00C31762">
                        <w:rPr>
                          <w:rFonts w:asciiTheme="majorHAnsi" w:hAnsiTheme="majorHAnsi"/>
                          <w:color w:val="595959" w:themeColor="text1" w:themeTint="A6"/>
                          <w:sz w:val="18"/>
                          <w:szCs w:val="18"/>
                          <w:lang w:val="es-NI"/>
                        </w:rPr>
                        <w:t xml:space="preserve">Inadmisibilidad. Vicente Rodolfo Walde Jauregui. </w:t>
                      </w:r>
                      <w:r w:rsidR="00C31762" w:rsidRPr="00C31762">
                        <w:rPr>
                          <w:rFonts w:asciiTheme="majorHAnsi" w:hAnsiTheme="majorHAnsi"/>
                          <w:color w:val="595959" w:themeColor="text1" w:themeTint="A6"/>
                          <w:sz w:val="18"/>
                          <w:szCs w:val="18"/>
                          <w:lang w:val="es-NI"/>
                        </w:rPr>
                        <w:t>Perú</w:t>
                      </w:r>
                      <w:r w:rsidR="00C31762">
                        <w:rPr>
                          <w:rFonts w:asciiTheme="majorHAnsi" w:hAnsiTheme="majorHAnsi"/>
                          <w:color w:val="595959" w:themeColor="text1" w:themeTint="A6"/>
                          <w:sz w:val="18"/>
                          <w:szCs w:val="18"/>
                          <w:lang w:val="es-NI"/>
                        </w:rPr>
                        <w:t xml:space="preserve">. 26 de diciembre de 2018. </w:t>
                      </w:r>
                    </w:p>
                  </w:txbxContent>
                </v:textbox>
              </v:shape>
            </w:pict>
          </mc:Fallback>
        </mc:AlternateContent>
      </w:r>
    </w:p>
    <w:p w14:paraId="196A49DE" w14:textId="77777777" w:rsidR="00A50FCF" w:rsidRPr="00307D7A" w:rsidRDefault="00A50FCF" w:rsidP="00040C3A">
      <w:pPr>
        <w:tabs>
          <w:tab w:val="center" w:pos="5400"/>
        </w:tabs>
        <w:suppressAutoHyphens/>
        <w:jc w:val="center"/>
        <w:rPr>
          <w:rFonts w:asciiTheme="majorHAnsi" w:hAnsiTheme="majorHAnsi"/>
          <w:sz w:val="18"/>
          <w:szCs w:val="22"/>
        </w:rPr>
      </w:pPr>
    </w:p>
    <w:p w14:paraId="1DA07629" w14:textId="77777777" w:rsidR="0090270B" w:rsidRPr="00307D7A" w:rsidRDefault="00D306D1" w:rsidP="005516A1">
      <w:pPr>
        <w:tabs>
          <w:tab w:val="center" w:pos="5400"/>
        </w:tabs>
        <w:suppressAutoHyphens/>
        <w:jc w:val="center"/>
        <w:rPr>
          <w:rFonts w:asciiTheme="majorHAnsi" w:hAnsiTheme="majorHAnsi"/>
          <w:b/>
          <w:sz w:val="20"/>
        </w:rPr>
      </w:pPr>
      <w:r w:rsidRPr="006C56E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C56E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307D7A" w:rsidRDefault="004A6A54" w:rsidP="005516A1">
      <w:pPr>
        <w:tabs>
          <w:tab w:val="center" w:pos="5400"/>
        </w:tabs>
        <w:suppressAutoHyphens/>
        <w:jc w:val="center"/>
        <w:rPr>
          <w:rFonts w:asciiTheme="majorHAnsi" w:hAnsiTheme="majorHAnsi"/>
          <w:b/>
          <w:sz w:val="20"/>
        </w:rPr>
        <w:sectPr w:rsidR="0070697F" w:rsidRPr="00307D7A"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307D7A">
        <w:rPr>
          <w:rFonts w:asciiTheme="majorHAnsi" w:hAnsiTheme="majorHAnsi"/>
          <w:b/>
          <w:sz w:val="20"/>
        </w:rPr>
        <w:tab/>
      </w:r>
    </w:p>
    <w:p w14:paraId="376DDC8B" w14:textId="77777777" w:rsidR="003239B8" w:rsidRPr="006C56E3" w:rsidRDefault="003239B8" w:rsidP="004A6A54">
      <w:pPr>
        <w:spacing w:after="240"/>
        <w:ind w:firstLine="720"/>
        <w:jc w:val="both"/>
        <w:rPr>
          <w:rFonts w:asciiTheme="majorHAnsi" w:hAnsiTheme="majorHAnsi"/>
          <w:b/>
          <w:bCs/>
          <w:sz w:val="20"/>
          <w:szCs w:val="20"/>
          <w:lang w:val="es-ES"/>
        </w:rPr>
      </w:pPr>
      <w:r w:rsidRPr="006C56E3">
        <w:rPr>
          <w:rFonts w:asciiTheme="majorHAnsi" w:hAnsiTheme="majorHAnsi"/>
          <w:b/>
          <w:bCs/>
          <w:sz w:val="20"/>
          <w:szCs w:val="20"/>
          <w:lang w:val="es-ES"/>
        </w:rPr>
        <w:lastRenderedPageBreak/>
        <w:t>I.</w:t>
      </w:r>
      <w:r w:rsidRPr="006C56E3">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C56E3"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6C56E3" w:rsidRDefault="003239B8" w:rsidP="00790B50">
            <w:pPr>
              <w:jc w:val="center"/>
              <w:rPr>
                <w:rFonts w:ascii="Cambria" w:hAnsi="Cambria"/>
                <w:b/>
                <w:bCs/>
                <w:color w:val="FFFFFF" w:themeColor="background1"/>
                <w:sz w:val="20"/>
                <w:szCs w:val="20"/>
                <w:lang w:val="es-ES"/>
              </w:rPr>
            </w:pPr>
            <w:r w:rsidRPr="006C56E3">
              <w:rPr>
                <w:rFonts w:ascii="Cambria" w:hAnsi="Cambria"/>
                <w:b/>
                <w:bCs/>
                <w:color w:val="FFFFFF" w:themeColor="background1"/>
                <w:sz w:val="20"/>
                <w:szCs w:val="20"/>
                <w:lang w:val="es-ES"/>
              </w:rPr>
              <w:t>Parte peticionaria:</w:t>
            </w:r>
          </w:p>
        </w:tc>
        <w:tc>
          <w:tcPr>
            <w:tcW w:w="5760" w:type="dxa"/>
            <w:vAlign w:val="center"/>
          </w:tcPr>
          <w:p w14:paraId="3C5315D8" w14:textId="47F2CEAD" w:rsidR="003239B8" w:rsidRPr="006C56E3" w:rsidRDefault="00C422B0" w:rsidP="00D17C76">
            <w:pPr>
              <w:jc w:val="both"/>
              <w:rPr>
                <w:rFonts w:ascii="Cambria" w:hAnsi="Cambria"/>
                <w:bCs/>
                <w:color w:val="FF0000"/>
                <w:sz w:val="20"/>
                <w:szCs w:val="20"/>
                <w:lang w:val="es-ES"/>
              </w:rPr>
            </w:pPr>
            <w:r w:rsidRPr="006C56E3">
              <w:rPr>
                <w:rFonts w:ascii="Cambria" w:hAnsi="Cambria"/>
                <w:bCs/>
                <w:sz w:val="20"/>
                <w:szCs w:val="20"/>
                <w:lang w:val="es-ES"/>
              </w:rPr>
              <w:t xml:space="preserve">Vicente Rodolfo </w:t>
            </w:r>
            <w:proofErr w:type="spellStart"/>
            <w:r w:rsidRPr="006C56E3">
              <w:rPr>
                <w:rFonts w:ascii="Cambria" w:hAnsi="Cambria"/>
                <w:bCs/>
                <w:sz w:val="20"/>
                <w:szCs w:val="20"/>
                <w:lang w:val="es-ES"/>
              </w:rPr>
              <w:t>Walde</w:t>
            </w:r>
            <w:proofErr w:type="spellEnd"/>
            <w:r w:rsidRPr="006C56E3">
              <w:rPr>
                <w:rFonts w:ascii="Cambria" w:hAnsi="Cambria"/>
                <w:bCs/>
                <w:sz w:val="20"/>
                <w:szCs w:val="20"/>
                <w:lang w:val="es-ES"/>
              </w:rPr>
              <w:t xml:space="preserve"> </w:t>
            </w:r>
            <w:proofErr w:type="spellStart"/>
            <w:r w:rsidRPr="006C56E3">
              <w:rPr>
                <w:rFonts w:ascii="Cambria" w:hAnsi="Cambria"/>
                <w:bCs/>
                <w:sz w:val="20"/>
                <w:szCs w:val="20"/>
                <w:lang w:val="es-ES"/>
              </w:rPr>
              <w:t>Jauregui</w:t>
            </w:r>
            <w:proofErr w:type="spellEnd"/>
          </w:p>
        </w:tc>
      </w:tr>
      <w:tr w:rsidR="003239B8" w:rsidRPr="006C56E3"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1A7818F6" w:rsidR="003239B8" w:rsidRPr="006C56E3" w:rsidRDefault="00F9110F" w:rsidP="00790B5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C56E3" w:rsidDel="0044297F">
                  <w:rPr>
                    <w:rFonts w:ascii="Cambria" w:hAnsi="Cambria"/>
                    <w:b/>
                    <w:bCs/>
                    <w:color w:val="FFFFFF" w:themeColor="background1"/>
                    <w:sz w:val="20"/>
                    <w:szCs w:val="20"/>
                    <w:lang w:val="es-ES"/>
                  </w:rPr>
                  <w:t>Presunta víctima</w:t>
                </w:r>
                <w:r w:rsidR="0044297F">
                  <w:rPr>
                    <w:rFonts w:ascii="Cambria" w:hAnsi="Cambria"/>
                    <w:b/>
                    <w:bCs/>
                    <w:color w:val="FFFFFF" w:themeColor="background1"/>
                    <w:sz w:val="20"/>
                    <w:szCs w:val="20"/>
                  </w:rPr>
                  <w:t>Presunta víctimaPresunta víctima</w:t>
                </w:r>
              </w:sdtContent>
            </w:sdt>
            <w:r w:rsidR="003239B8" w:rsidRPr="006C56E3">
              <w:rPr>
                <w:rFonts w:ascii="Cambria" w:hAnsi="Cambria"/>
                <w:b/>
                <w:bCs/>
                <w:color w:val="FFFFFF" w:themeColor="background1"/>
                <w:sz w:val="20"/>
                <w:szCs w:val="20"/>
                <w:lang w:val="es-ES"/>
              </w:rPr>
              <w:t>:</w:t>
            </w:r>
          </w:p>
        </w:tc>
        <w:tc>
          <w:tcPr>
            <w:tcW w:w="5760" w:type="dxa"/>
            <w:vAlign w:val="center"/>
          </w:tcPr>
          <w:p w14:paraId="4AEBF59E" w14:textId="281C40C9" w:rsidR="003239B8" w:rsidRPr="006C56E3" w:rsidRDefault="00B07C7F" w:rsidP="00790B50">
            <w:pPr>
              <w:jc w:val="both"/>
              <w:rPr>
                <w:rFonts w:ascii="Cambria" w:hAnsi="Cambria"/>
                <w:bCs/>
                <w:sz w:val="20"/>
                <w:szCs w:val="20"/>
                <w:lang w:val="es-ES"/>
              </w:rPr>
            </w:pPr>
            <w:r w:rsidRPr="006C56E3">
              <w:rPr>
                <w:rFonts w:ascii="Cambria" w:hAnsi="Cambria"/>
                <w:bCs/>
                <w:sz w:val="20"/>
                <w:szCs w:val="20"/>
                <w:lang w:val="es-ES"/>
              </w:rPr>
              <w:t xml:space="preserve">Vicente Rodolfo </w:t>
            </w:r>
            <w:proofErr w:type="spellStart"/>
            <w:r w:rsidRPr="006C56E3">
              <w:rPr>
                <w:rFonts w:ascii="Cambria" w:hAnsi="Cambria"/>
                <w:bCs/>
                <w:sz w:val="20"/>
                <w:szCs w:val="20"/>
                <w:lang w:val="es-ES"/>
              </w:rPr>
              <w:t>Walde</w:t>
            </w:r>
            <w:proofErr w:type="spellEnd"/>
            <w:r w:rsidRPr="006C56E3">
              <w:rPr>
                <w:rFonts w:ascii="Cambria" w:hAnsi="Cambria"/>
                <w:bCs/>
                <w:sz w:val="20"/>
                <w:szCs w:val="20"/>
                <w:lang w:val="es-ES"/>
              </w:rPr>
              <w:t xml:space="preserve"> </w:t>
            </w:r>
            <w:proofErr w:type="spellStart"/>
            <w:r w:rsidRPr="006C56E3">
              <w:rPr>
                <w:rFonts w:ascii="Cambria" w:hAnsi="Cambria"/>
                <w:bCs/>
                <w:sz w:val="20"/>
                <w:szCs w:val="20"/>
                <w:lang w:val="es-ES"/>
              </w:rPr>
              <w:t>Jauregui</w:t>
            </w:r>
            <w:proofErr w:type="spellEnd"/>
          </w:p>
        </w:tc>
      </w:tr>
      <w:tr w:rsidR="003239B8" w:rsidRPr="006C56E3"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E47905" w:rsidRDefault="003239B8" w:rsidP="00790B50">
            <w:pPr>
              <w:jc w:val="center"/>
              <w:rPr>
                <w:rFonts w:ascii="Cambria" w:hAnsi="Cambria"/>
                <w:b/>
                <w:bCs/>
                <w:color w:val="FFFFFF" w:themeColor="background1"/>
                <w:sz w:val="20"/>
                <w:szCs w:val="20"/>
                <w:lang w:val="es-ES"/>
              </w:rPr>
            </w:pPr>
            <w:r w:rsidRPr="00E47905">
              <w:rPr>
                <w:rFonts w:ascii="Cambria" w:hAnsi="Cambria"/>
                <w:b/>
                <w:bCs/>
                <w:color w:val="FFFFFF" w:themeColor="background1"/>
                <w:sz w:val="20"/>
                <w:szCs w:val="20"/>
                <w:lang w:val="es-ES"/>
              </w:rPr>
              <w:t>Estado denunciado:</w:t>
            </w:r>
          </w:p>
        </w:tc>
        <w:tc>
          <w:tcPr>
            <w:tcW w:w="5760" w:type="dxa"/>
            <w:vAlign w:val="center"/>
          </w:tcPr>
          <w:p w14:paraId="274C8A50" w14:textId="46BACBF0" w:rsidR="003239B8" w:rsidRPr="00E47905" w:rsidRDefault="00B07C7F" w:rsidP="0068650A">
            <w:pPr>
              <w:jc w:val="both"/>
              <w:rPr>
                <w:rFonts w:ascii="Cambria" w:hAnsi="Cambria"/>
                <w:bCs/>
                <w:sz w:val="20"/>
                <w:szCs w:val="20"/>
                <w:lang w:val="es-ES"/>
              </w:rPr>
            </w:pPr>
            <w:r w:rsidRPr="00E47905">
              <w:rPr>
                <w:rFonts w:ascii="Cambria" w:hAnsi="Cambria"/>
                <w:bCs/>
                <w:sz w:val="20"/>
                <w:szCs w:val="20"/>
                <w:lang w:val="es-ES"/>
              </w:rPr>
              <w:t>Perú</w:t>
            </w:r>
            <w:r w:rsidR="00B45E97" w:rsidRPr="00E47905">
              <w:rPr>
                <w:rFonts w:ascii="Cambria" w:hAnsi="Cambria"/>
                <w:bCs/>
                <w:sz w:val="20"/>
                <w:szCs w:val="20"/>
                <w:vertAlign w:val="superscript"/>
              </w:rPr>
              <w:footnoteReference w:id="2"/>
            </w:r>
          </w:p>
        </w:tc>
      </w:tr>
      <w:tr w:rsidR="00223A29" w:rsidRPr="00307D7A"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6C56E3" w:rsidRDefault="001B3A00" w:rsidP="00E4118C">
            <w:pPr>
              <w:jc w:val="center"/>
              <w:rPr>
                <w:rFonts w:ascii="Cambria" w:hAnsi="Cambria"/>
                <w:b/>
                <w:bCs/>
                <w:color w:val="FFFFFF" w:themeColor="background1"/>
                <w:sz w:val="20"/>
                <w:szCs w:val="20"/>
                <w:lang w:val="es-ES"/>
              </w:rPr>
            </w:pPr>
            <w:r w:rsidRPr="006C56E3">
              <w:rPr>
                <w:rFonts w:ascii="Cambria" w:hAnsi="Cambria"/>
                <w:b/>
                <w:bCs/>
                <w:color w:val="FFFFFF" w:themeColor="background1"/>
                <w:sz w:val="20"/>
                <w:szCs w:val="20"/>
                <w:lang w:val="es-ES"/>
              </w:rPr>
              <w:t xml:space="preserve">Derechos </w:t>
            </w:r>
            <w:r w:rsidR="00E4118C" w:rsidRPr="006C56E3">
              <w:rPr>
                <w:rFonts w:ascii="Cambria" w:hAnsi="Cambria"/>
                <w:b/>
                <w:bCs/>
                <w:color w:val="FFFFFF" w:themeColor="background1"/>
                <w:sz w:val="20"/>
                <w:szCs w:val="20"/>
                <w:lang w:val="es-ES"/>
              </w:rPr>
              <w:t>invocados</w:t>
            </w:r>
            <w:r w:rsidRPr="006C56E3">
              <w:rPr>
                <w:rFonts w:ascii="Cambria" w:hAnsi="Cambria"/>
                <w:b/>
                <w:bCs/>
                <w:color w:val="FFFFFF" w:themeColor="background1"/>
                <w:sz w:val="20"/>
                <w:szCs w:val="20"/>
                <w:lang w:val="es-ES"/>
              </w:rPr>
              <w:t>:</w:t>
            </w:r>
          </w:p>
        </w:tc>
        <w:tc>
          <w:tcPr>
            <w:tcW w:w="5760" w:type="dxa"/>
            <w:vAlign w:val="center"/>
          </w:tcPr>
          <w:p w14:paraId="6DEE1EEB" w14:textId="4E8F32B5" w:rsidR="00980D34" w:rsidRPr="006C56E3" w:rsidRDefault="00282949" w:rsidP="00850B3D">
            <w:pPr>
              <w:jc w:val="both"/>
              <w:rPr>
                <w:rFonts w:ascii="Cambria" w:hAnsi="Cambria"/>
                <w:bCs/>
                <w:color w:val="FF0000"/>
                <w:sz w:val="20"/>
                <w:szCs w:val="20"/>
                <w:lang w:val="es-ES"/>
              </w:rPr>
            </w:pPr>
            <w:r w:rsidRPr="006C56E3">
              <w:rPr>
                <w:rFonts w:ascii="Cambria" w:hAnsi="Cambria"/>
                <w:bCs/>
                <w:sz w:val="20"/>
                <w:szCs w:val="20"/>
                <w:lang w:val="es-ES"/>
              </w:rPr>
              <w:t>Artículos 8 (garantías judiciales)</w:t>
            </w:r>
            <w:r w:rsidR="002729A4" w:rsidRPr="006C56E3">
              <w:rPr>
                <w:rFonts w:ascii="Cambria" w:hAnsi="Cambria"/>
                <w:bCs/>
                <w:sz w:val="20"/>
                <w:szCs w:val="20"/>
                <w:lang w:val="es-ES"/>
              </w:rPr>
              <w:t xml:space="preserve">, </w:t>
            </w:r>
            <w:r w:rsidR="00D17C76" w:rsidRPr="006C56E3">
              <w:rPr>
                <w:rFonts w:ascii="Cambria" w:hAnsi="Cambria"/>
                <w:bCs/>
                <w:sz w:val="20"/>
                <w:szCs w:val="20"/>
                <w:lang w:val="es-ES"/>
              </w:rPr>
              <w:t xml:space="preserve">9 (principio de legalidad), </w:t>
            </w:r>
            <w:r w:rsidR="002729A4" w:rsidRPr="006C56E3">
              <w:rPr>
                <w:rFonts w:ascii="Cambria" w:hAnsi="Cambria"/>
                <w:bCs/>
                <w:sz w:val="20"/>
                <w:szCs w:val="20"/>
                <w:lang w:val="es-ES"/>
              </w:rPr>
              <w:t>11 (honra y dignidad)</w:t>
            </w:r>
            <w:r w:rsidR="000873EB" w:rsidRPr="006C56E3">
              <w:rPr>
                <w:rFonts w:ascii="Cambria" w:hAnsi="Cambria"/>
                <w:bCs/>
                <w:sz w:val="20"/>
                <w:szCs w:val="20"/>
                <w:lang w:val="es-ES"/>
              </w:rPr>
              <w:t>,</w:t>
            </w:r>
            <w:r w:rsidR="002729A4" w:rsidRPr="006C56E3">
              <w:rPr>
                <w:rFonts w:ascii="Cambria" w:hAnsi="Cambria"/>
                <w:bCs/>
                <w:sz w:val="20"/>
                <w:szCs w:val="20"/>
                <w:lang w:val="es-ES"/>
              </w:rPr>
              <w:t xml:space="preserve"> 24 (igualdad ante la ley), </w:t>
            </w:r>
            <w:r w:rsidR="00D17C76" w:rsidRPr="006C56E3">
              <w:rPr>
                <w:rFonts w:ascii="Cambria" w:hAnsi="Cambria"/>
                <w:bCs/>
                <w:sz w:val="20"/>
                <w:szCs w:val="20"/>
                <w:lang w:val="es-ES"/>
              </w:rPr>
              <w:t xml:space="preserve">y </w:t>
            </w:r>
            <w:r w:rsidRPr="006C56E3">
              <w:rPr>
                <w:rFonts w:ascii="Cambria" w:hAnsi="Cambria"/>
                <w:bCs/>
                <w:sz w:val="20"/>
                <w:szCs w:val="20"/>
                <w:lang w:val="es-ES"/>
              </w:rPr>
              <w:t>25 (</w:t>
            </w:r>
            <w:r w:rsidR="00F06C04" w:rsidRPr="006C56E3">
              <w:rPr>
                <w:rFonts w:ascii="Cambria" w:hAnsi="Cambria"/>
                <w:bCs/>
                <w:sz w:val="20"/>
                <w:szCs w:val="20"/>
                <w:lang w:val="es-ES"/>
              </w:rPr>
              <w:t>p</w:t>
            </w:r>
            <w:r w:rsidRPr="006C56E3">
              <w:rPr>
                <w:rFonts w:ascii="Cambria" w:hAnsi="Cambria"/>
                <w:bCs/>
                <w:sz w:val="20"/>
                <w:szCs w:val="20"/>
                <w:lang w:val="es-ES"/>
              </w:rPr>
              <w:t>rotección judicial)</w:t>
            </w:r>
            <w:r w:rsidR="002729A4" w:rsidRPr="006C56E3">
              <w:rPr>
                <w:rFonts w:ascii="Cambria" w:hAnsi="Cambria"/>
                <w:bCs/>
                <w:sz w:val="20"/>
                <w:szCs w:val="20"/>
                <w:lang w:val="es-ES"/>
              </w:rPr>
              <w:t xml:space="preserve"> </w:t>
            </w:r>
            <w:r w:rsidRPr="006C56E3">
              <w:rPr>
                <w:rFonts w:ascii="Cambria" w:hAnsi="Cambria"/>
                <w:bCs/>
                <w:sz w:val="20"/>
                <w:szCs w:val="20"/>
                <w:lang w:val="es-ES"/>
              </w:rPr>
              <w:t>de la Convención Americana sobre Derechos Humanos</w:t>
            </w:r>
            <w:r w:rsidRPr="006C56E3">
              <w:rPr>
                <w:rStyle w:val="FootnoteReference"/>
                <w:rFonts w:ascii="Cambria" w:hAnsi="Cambria"/>
                <w:bCs/>
                <w:sz w:val="20"/>
                <w:szCs w:val="20"/>
                <w:lang w:val="es-ES"/>
              </w:rPr>
              <w:footnoteReference w:id="3"/>
            </w:r>
            <w:r w:rsidRPr="006C56E3">
              <w:rPr>
                <w:rFonts w:ascii="Cambria" w:hAnsi="Cambria"/>
                <w:bCs/>
                <w:sz w:val="20"/>
                <w:szCs w:val="20"/>
                <w:lang w:val="es-ES"/>
              </w:rPr>
              <w:t>; en relación con los artículos 1 (deber de respetar los derechos) y 2 (deber de adoptar disposiciones de derecho interno)</w:t>
            </w:r>
            <w:r w:rsidR="00850B3D">
              <w:rPr>
                <w:rFonts w:ascii="Cambria" w:hAnsi="Cambria"/>
                <w:bCs/>
                <w:sz w:val="20"/>
                <w:szCs w:val="20"/>
                <w:lang w:val="es-ES"/>
              </w:rPr>
              <w:t>;</w:t>
            </w:r>
            <w:r w:rsidR="00151D50" w:rsidRPr="006C56E3">
              <w:rPr>
                <w:rFonts w:ascii="Cambria" w:hAnsi="Cambria"/>
                <w:bCs/>
                <w:color w:val="FF0000"/>
                <w:sz w:val="20"/>
                <w:szCs w:val="20"/>
                <w:lang w:val="es-ES"/>
              </w:rPr>
              <w:t xml:space="preserve"> </w:t>
            </w:r>
            <w:r w:rsidR="0068650A" w:rsidRPr="006C56E3">
              <w:rPr>
                <w:rFonts w:ascii="Cambria" w:hAnsi="Cambria"/>
                <w:bCs/>
                <w:sz w:val="20"/>
                <w:szCs w:val="20"/>
                <w:lang w:val="es-ES"/>
              </w:rPr>
              <w:t>Artículo 6 (derecho al trabajo) del Protocol</w:t>
            </w:r>
            <w:r w:rsidR="00151D50" w:rsidRPr="006C56E3">
              <w:rPr>
                <w:rFonts w:ascii="Cambria" w:hAnsi="Cambria"/>
                <w:bCs/>
                <w:sz w:val="20"/>
                <w:szCs w:val="20"/>
                <w:lang w:val="es-ES"/>
              </w:rPr>
              <w:t xml:space="preserve">o </w:t>
            </w:r>
            <w:r w:rsidR="00850B3D">
              <w:rPr>
                <w:rFonts w:ascii="Cambria" w:hAnsi="Cambria"/>
                <w:bCs/>
                <w:sz w:val="20"/>
                <w:szCs w:val="20"/>
                <w:lang w:val="es-ES"/>
              </w:rPr>
              <w:t>Adicional a la Convención Americana sobre Derechos Humanos en Materia de Derechos Económicos, Sociales y Culturales</w:t>
            </w:r>
            <w:r w:rsidR="00850B3D" w:rsidRPr="006C56E3">
              <w:rPr>
                <w:rStyle w:val="FootnoteReference"/>
                <w:rFonts w:ascii="Cambria" w:hAnsi="Cambria"/>
                <w:bCs/>
                <w:sz w:val="20"/>
                <w:szCs w:val="20"/>
                <w:lang w:val="es-ES"/>
              </w:rPr>
              <w:footnoteReference w:id="4"/>
            </w:r>
            <w:r w:rsidR="00151D50" w:rsidRPr="006C56E3">
              <w:rPr>
                <w:rFonts w:ascii="Cambria" w:hAnsi="Cambria"/>
                <w:bCs/>
                <w:sz w:val="20"/>
                <w:szCs w:val="20"/>
                <w:lang w:val="es-ES"/>
              </w:rPr>
              <w:t xml:space="preserve"> </w:t>
            </w:r>
          </w:p>
        </w:tc>
      </w:tr>
    </w:tbl>
    <w:p w14:paraId="20263696" w14:textId="77777777" w:rsidR="003239B8" w:rsidRPr="006C56E3" w:rsidRDefault="003239B8" w:rsidP="00573D95">
      <w:pPr>
        <w:spacing w:before="120" w:after="120"/>
        <w:ind w:firstLine="720"/>
        <w:jc w:val="both"/>
        <w:rPr>
          <w:rFonts w:ascii="Cambria" w:hAnsi="Cambria"/>
          <w:b/>
          <w:bCs/>
          <w:sz w:val="20"/>
          <w:szCs w:val="20"/>
          <w:lang w:val="es-ES"/>
        </w:rPr>
      </w:pPr>
      <w:r w:rsidRPr="006C56E3">
        <w:rPr>
          <w:rFonts w:ascii="Cambria" w:hAnsi="Cambria"/>
          <w:b/>
          <w:bCs/>
          <w:sz w:val="20"/>
          <w:szCs w:val="20"/>
          <w:lang w:val="es-ES"/>
        </w:rPr>
        <w:t>II.</w:t>
      </w:r>
      <w:r w:rsidRPr="006C56E3">
        <w:rPr>
          <w:rFonts w:ascii="Cambria" w:hAnsi="Cambria"/>
          <w:b/>
          <w:bCs/>
          <w:sz w:val="20"/>
          <w:szCs w:val="20"/>
          <w:lang w:val="es-ES"/>
        </w:rPr>
        <w:tab/>
        <w:t>TRÁMITE ANTE LA CIDH</w:t>
      </w:r>
      <w:r w:rsidR="008E3BFE" w:rsidRPr="006C56E3">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C56E3"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6C56E3" w:rsidRDefault="004A6A54" w:rsidP="004A6A54">
            <w:pPr>
              <w:jc w:val="center"/>
              <w:rPr>
                <w:rFonts w:ascii="Cambria" w:hAnsi="Cambria"/>
                <w:b/>
                <w:bCs/>
                <w:color w:val="FFFFFF" w:themeColor="background1"/>
                <w:sz w:val="20"/>
                <w:szCs w:val="20"/>
                <w:lang w:val="es-ES"/>
              </w:rPr>
            </w:pPr>
            <w:r w:rsidRPr="006C56E3">
              <w:rPr>
                <w:rFonts w:ascii="Cambria" w:hAnsi="Cambria"/>
                <w:b/>
                <w:bCs/>
                <w:color w:val="FFFFFF" w:themeColor="background1"/>
                <w:sz w:val="20"/>
                <w:szCs w:val="20"/>
                <w:lang w:val="es-ES"/>
              </w:rPr>
              <w:t>P</w:t>
            </w:r>
            <w:r w:rsidR="004C2312" w:rsidRPr="006C56E3">
              <w:rPr>
                <w:rFonts w:ascii="Cambria" w:hAnsi="Cambria"/>
                <w:b/>
                <w:bCs/>
                <w:color w:val="FFFFFF" w:themeColor="background1"/>
                <w:sz w:val="20"/>
                <w:szCs w:val="20"/>
                <w:lang w:val="es-ES"/>
              </w:rPr>
              <w:t>resentación de la petición:</w:t>
            </w:r>
          </w:p>
        </w:tc>
        <w:tc>
          <w:tcPr>
            <w:tcW w:w="5760" w:type="dxa"/>
            <w:vAlign w:val="center"/>
          </w:tcPr>
          <w:p w14:paraId="6E579153" w14:textId="37544638" w:rsidR="004C2312" w:rsidRPr="006C56E3" w:rsidRDefault="00A27B3C" w:rsidP="00790B50">
            <w:pPr>
              <w:jc w:val="both"/>
              <w:rPr>
                <w:rFonts w:ascii="Cambria" w:hAnsi="Cambria"/>
                <w:bCs/>
                <w:sz w:val="20"/>
                <w:szCs w:val="20"/>
                <w:lang w:val="es-ES"/>
              </w:rPr>
            </w:pPr>
            <w:r w:rsidRPr="006C56E3">
              <w:rPr>
                <w:rFonts w:ascii="Cambria" w:hAnsi="Cambria"/>
                <w:bCs/>
                <w:sz w:val="20"/>
                <w:szCs w:val="20"/>
                <w:lang w:val="es-ES"/>
              </w:rPr>
              <w:t>26 de marzo de 2007</w:t>
            </w:r>
          </w:p>
        </w:tc>
      </w:tr>
      <w:tr w:rsidR="001E49E7" w:rsidRPr="00307D7A"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6C56E3" w:rsidRDefault="001E49E7" w:rsidP="001E49E7">
            <w:pPr>
              <w:jc w:val="center"/>
              <w:rPr>
                <w:rFonts w:ascii="Cambria" w:hAnsi="Cambria"/>
                <w:b/>
                <w:bCs/>
                <w:color w:val="FFFFFF" w:themeColor="background1"/>
                <w:sz w:val="20"/>
                <w:szCs w:val="20"/>
                <w:lang w:val="es-ES"/>
              </w:rPr>
            </w:pPr>
            <w:r w:rsidRPr="006C56E3">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703E42E5" w:rsidR="001E49E7" w:rsidRPr="006C56E3" w:rsidRDefault="004E38D2" w:rsidP="001A1CA6">
            <w:pPr>
              <w:jc w:val="both"/>
              <w:rPr>
                <w:rFonts w:ascii="Cambria" w:hAnsi="Cambria"/>
                <w:bCs/>
                <w:sz w:val="20"/>
                <w:szCs w:val="20"/>
                <w:lang w:val="es-ES"/>
              </w:rPr>
            </w:pPr>
            <w:r w:rsidRPr="006C56E3">
              <w:rPr>
                <w:rFonts w:ascii="Cambria" w:hAnsi="Cambria"/>
                <w:bCs/>
                <w:sz w:val="20"/>
                <w:szCs w:val="20"/>
                <w:lang w:val="es-ES"/>
              </w:rPr>
              <w:t>13 de abril</w:t>
            </w:r>
            <w:r w:rsidR="001C54D6" w:rsidRPr="006C56E3">
              <w:rPr>
                <w:rFonts w:ascii="Cambria" w:hAnsi="Cambria"/>
                <w:bCs/>
                <w:sz w:val="20"/>
                <w:szCs w:val="20"/>
                <w:lang w:val="es-ES"/>
              </w:rPr>
              <w:t>,</w:t>
            </w:r>
            <w:r w:rsidRPr="006C56E3">
              <w:rPr>
                <w:rFonts w:ascii="Cambria" w:hAnsi="Cambria"/>
                <w:bCs/>
                <w:sz w:val="20"/>
                <w:szCs w:val="20"/>
                <w:lang w:val="es-ES"/>
              </w:rPr>
              <w:t xml:space="preserve"> </w:t>
            </w:r>
            <w:r w:rsidR="001C54D6" w:rsidRPr="006C56E3">
              <w:rPr>
                <w:rFonts w:ascii="Cambria" w:hAnsi="Cambria"/>
                <w:bCs/>
                <w:sz w:val="20"/>
                <w:szCs w:val="20"/>
                <w:lang w:val="es-ES"/>
              </w:rPr>
              <w:t xml:space="preserve">8 de mayo </w:t>
            </w:r>
            <w:r w:rsidR="00AE6F65" w:rsidRPr="006C56E3">
              <w:rPr>
                <w:rFonts w:ascii="Cambria" w:hAnsi="Cambria"/>
                <w:bCs/>
                <w:sz w:val="20"/>
                <w:szCs w:val="20"/>
                <w:lang w:val="es-ES"/>
              </w:rPr>
              <w:t xml:space="preserve">y </w:t>
            </w:r>
            <w:r w:rsidR="00EF51F6" w:rsidRPr="006C56E3">
              <w:rPr>
                <w:rFonts w:ascii="Cambria" w:hAnsi="Cambria"/>
                <w:bCs/>
                <w:sz w:val="20"/>
                <w:szCs w:val="20"/>
                <w:lang w:val="es-ES"/>
              </w:rPr>
              <w:t>17 de agosto de 2007</w:t>
            </w:r>
            <w:r w:rsidR="00AE6F65" w:rsidRPr="006C56E3">
              <w:rPr>
                <w:rFonts w:ascii="Cambria" w:hAnsi="Cambria"/>
                <w:bCs/>
                <w:sz w:val="20"/>
                <w:szCs w:val="20"/>
                <w:lang w:val="es-ES"/>
              </w:rPr>
              <w:t>; 21 y 23 de julio de 200</w:t>
            </w:r>
            <w:r w:rsidR="001A1CA6">
              <w:rPr>
                <w:rFonts w:ascii="Cambria" w:hAnsi="Cambria"/>
                <w:bCs/>
                <w:sz w:val="20"/>
                <w:szCs w:val="20"/>
                <w:lang w:val="es-ES"/>
              </w:rPr>
              <w:t>7</w:t>
            </w:r>
            <w:r w:rsidR="00AE6F65" w:rsidRPr="006C56E3">
              <w:rPr>
                <w:rFonts w:ascii="Cambria" w:hAnsi="Cambria"/>
                <w:bCs/>
                <w:sz w:val="20"/>
                <w:szCs w:val="20"/>
                <w:lang w:val="es-ES"/>
              </w:rPr>
              <w:t>;</w:t>
            </w:r>
            <w:r w:rsidR="001A5741" w:rsidRPr="006C56E3">
              <w:rPr>
                <w:rFonts w:ascii="Cambria" w:hAnsi="Cambria"/>
                <w:bCs/>
                <w:sz w:val="20"/>
                <w:szCs w:val="20"/>
                <w:lang w:val="es-ES"/>
              </w:rPr>
              <w:t xml:space="preserve"> </w:t>
            </w:r>
            <w:r w:rsidR="001A1CA6">
              <w:rPr>
                <w:rFonts w:ascii="Cambria" w:hAnsi="Cambria"/>
                <w:bCs/>
                <w:sz w:val="20"/>
                <w:szCs w:val="20"/>
                <w:lang w:val="es-ES"/>
              </w:rPr>
              <w:t xml:space="preserve">21 de julio de 2008; </w:t>
            </w:r>
            <w:r w:rsidR="001A5741" w:rsidRPr="006C56E3">
              <w:rPr>
                <w:rFonts w:ascii="Cambria" w:hAnsi="Cambria"/>
                <w:bCs/>
                <w:sz w:val="20"/>
                <w:szCs w:val="20"/>
                <w:lang w:val="es-ES"/>
              </w:rPr>
              <w:t>21 de abril del 2010</w:t>
            </w:r>
          </w:p>
        </w:tc>
      </w:tr>
      <w:tr w:rsidR="004C2312" w:rsidRPr="006C56E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6C56E3" w:rsidRDefault="004A6A54" w:rsidP="004A6A54">
            <w:pPr>
              <w:jc w:val="center"/>
              <w:rPr>
                <w:rFonts w:ascii="Cambria" w:hAnsi="Cambria"/>
                <w:b/>
                <w:bCs/>
                <w:color w:val="FFFFFF" w:themeColor="background1"/>
                <w:sz w:val="20"/>
                <w:szCs w:val="20"/>
                <w:lang w:val="es-ES"/>
              </w:rPr>
            </w:pPr>
            <w:r w:rsidRPr="006C56E3">
              <w:rPr>
                <w:rFonts w:ascii="Cambria" w:hAnsi="Cambria"/>
                <w:b/>
                <w:color w:val="FFFFFF" w:themeColor="background1"/>
                <w:sz w:val="20"/>
                <w:szCs w:val="20"/>
                <w:lang w:val="es-ES"/>
              </w:rPr>
              <w:t>N</w:t>
            </w:r>
            <w:r w:rsidR="004C2312" w:rsidRPr="006C56E3">
              <w:rPr>
                <w:rFonts w:ascii="Cambria" w:hAnsi="Cambria"/>
                <w:b/>
                <w:color w:val="FFFFFF" w:themeColor="background1"/>
                <w:sz w:val="20"/>
                <w:szCs w:val="20"/>
                <w:lang w:val="es-ES"/>
              </w:rPr>
              <w:t>otificación de la petición al Estado:</w:t>
            </w:r>
          </w:p>
        </w:tc>
        <w:tc>
          <w:tcPr>
            <w:tcW w:w="5760" w:type="dxa"/>
            <w:vAlign w:val="center"/>
          </w:tcPr>
          <w:p w14:paraId="1519DA6A" w14:textId="1F994913" w:rsidR="004C2312" w:rsidRPr="006C56E3" w:rsidRDefault="00D3544C" w:rsidP="00D3544C">
            <w:pPr>
              <w:jc w:val="both"/>
              <w:rPr>
                <w:rFonts w:ascii="Cambria" w:hAnsi="Cambria"/>
                <w:bCs/>
                <w:sz w:val="20"/>
                <w:szCs w:val="20"/>
                <w:lang w:val="es-ES"/>
              </w:rPr>
            </w:pPr>
            <w:r w:rsidRPr="006C56E3">
              <w:rPr>
                <w:rFonts w:ascii="Cambria" w:hAnsi="Cambria"/>
                <w:bCs/>
                <w:sz w:val="20"/>
                <w:szCs w:val="20"/>
                <w:lang w:val="es-ES"/>
              </w:rPr>
              <w:t xml:space="preserve">26 </w:t>
            </w:r>
            <w:r w:rsidR="006F7FE1" w:rsidRPr="006C56E3">
              <w:rPr>
                <w:rFonts w:ascii="Cambria" w:hAnsi="Cambria"/>
                <w:bCs/>
                <w:sz w:val="20"/>
                <w:szCs w:val="20"/>
                <w:lang w:val="es-ES"/>
              </w:rPr>
              <w:t>de mayo de 2016</w:t>
            </w:r>
          </w:p>
        </w:tc>
      </w:tr>
      <w:tr w:rsidR="004C2312" w:rsidRPr="006C56E3"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6C56E3" w:rsidRDefault="004A6A54" w:rsidP="004A6A54">
            <w:pPr>
              <w:jc w:val="center"/>
              <w:rPr>
                <w:rFonts w:ascii="Cambria" w:hAnsi="Cambria"/>
                <w:b/>
                <w:bCs/>
                <w:color w:val="FFFFFF" w:themeColor="background1"/>
                <w:sz w:val="20"/>
                <w:szCs w:val="20"/>
                <w:lang w:val="es-ES"/>
              </w:rPr>
            </w:pPr>
            <w:r w:rsidRPr="006C56E3">
              <w:rPr>
                <w:rFonts w:ascii="Cambria" w:hAnsi="Cambria"/>
                <w:b/>
                <w:color w:val="FFFFFF" w:themeColor="background1"/>
                <w:sz w:val="20"/>
                <w:szCs w:val="20"/>
                <w:lang w:val="es-ES"/>
              </w:rPr>
              <w:t>P</w:t>
            </w:r>
            <w:r w:rsidR="004C2312" w:rsidRPr="006C56E3">
              <w:rPr>
                <w:rFonts w:ascii="Cambria" w:hAnsi="Cambria"/>
                <w:b/>
                <w:color w:val="FFFFFF" w:themeColor="background1"/>
                <w:sz w:val="20"/>
                <w:szCs w:val="20"/>
                <w:lang w:val="es-ES"/>
              </w:rPr>
              <w:t>rimera respuesta del Estado:</w:t>
            </w:r>
          </w:p>
        </w:tc>
        <w:tc>
          <w:tcPr>
            <w:tcW w:w="5760" w:type="dxa"/>
            <w:vAlign w:val="center"/>
          </w:tcPr>
          <w:p w14:paraId="1972B99E" w14:textId="30AE7D91" w:rsidR="004C2312" w:rsidRPr="006C56E3" w:rsidRDefault="006F7FE1" w:rsidP="00D3544C">
            <w:pPr>
              <w:jc w:val="both"/>
              <w:rPr>
                <w:rFonts w:ascii="Cambria" w:hAnsi="Cambria"/>
                <w:bCs/>
                <w:sz w:val="20"/>
                <w:szCs w:val="20"/>
                <w:lang w:val="es-ES"/>
              </w:rPr>
            </w:pPr>
            <w:r w:rsidRPr="006C56E3">
              <w:rPr>
                <w:rFonts w:ascii="Cambria" w:hAnsi="Cambria"/>
                <w:bCs/>
                <w:sz w:val="20"/>
                <w:szCs w:val="20"/>
                <w:lang w:val="es-ES"/>
              </w:rPr>
              <w:t xml:space="preserve">29 de </w:t>
            </w:r>
            <w:r w:rsidR="00D3544C" w:rsidRPr="006C56E3">
              <w:rPr>
                <w:rFonts w:ascii="Cambria" w:hAnsi="Cambria"/>
                <w:bCs/>
                <w:sz w:val="20"/>
                <w:szCs w:val="20"/>
                <w:lang w:val="es-ES"/>
              </w:rPr>
              <w:t>agosto de 2016</w:t>
            </w:r>
          </w:p>
        </w:tc>
      </w:tr>
      <w:tr w:rsidR="004C2312" w:rsidRPr="006C56E3"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6C56E3" w:rsidRDefault="008E3BFE" w:rsidP="008E3BFE">
            <w:pPr>
              <w:jc w:val="center"/>
              <w:rPr>
                <w:rFonts w:ascii="Cambria" w:hAnsi="Cambria"/>
                <w:b/>
                <w:bCs/>
                <w:color w:val="FFFFFF" w:themeColor="background1"/>
                <w:sz w:val="20"/>
                <w:szCs w:val="20"/>
                <w:lang w:val="es-ES"/>
              </w:rPr>
            </w:pPr>
            <w:r w:rsidRPr="006C56E3">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3113E64A" w:rsidR="004C2312" w:rsidRPr="006C56E3" w:rsidRDefault="00EE540B" w:rsidP="00790B50">
            <w:pPr>
              <w:jc w:val="both"/>
              <w:rPr>
                <w:rFonts w:ascii="Cambria" w:hAnsi="Cambria"/>
                <w:bCs/>
                <w:sz w:val="20"/>
                <w:szCs w:val="20"/>
                <w:lang w:val="es-ES"/>
              </w:rPr>
            </w:pPr>
            <w:r w:rsidRPr="006C56E3">
              <w:rPr>
                <w:rFonts w:ascii="Cambria" w:hAnsi="Cambria"/>
                <w:bCs/>
                <w:sz w:val="20"/>
                <w:szCs w:val="20"/>
                <w:lang w:val="es-ES"/>
              </w:rPr>
              <w:t>28 de abril de 2017</w:t>
            </w:r>
          </w:p>
        </w:tc>
      </w:tr>
      <w:tr w:rsidR="004C2312" w:rsidRPr="006C56E3"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5D2A37" w:rsidRDefault="004C2312" w:rsidP="008E3BFE">
            <w:pPr>
              <w:jc w:val="center"/>
              <w:rPr>
                <w:rFonts w:ascii="Cambria" w:hAnsi="Cambria"/>
                <w:b/>
                <w:bCs/>
                <w:color w:val="FFFFFF" w:themeColor="background1"/>
                <w:sz w:val="19"/>
                <w:szCs w:val="19"/>
                <w:lang w:val="es-ES"/>
              </w:rPr>
            </w:pPr>
            <w:r w:rsidRPr="005D2A37">
              <w:rPr>
                <w:rFonts w:ascii="Cambria" w:hAnsi="Cambria"/>
                <w:b/>
                <w:bCs/>
                <w:color w:val="FFFFFF" w:themeColor="background1"/>
                <w:sz w:val="19"/>
                <w:szCs w:val="19"/>
                <w:lang w:val="es-ES"/>
              </w:rPr>
              <w:t>Observaciones adicionales del Estado:</w:t>
            </w:r>
          </w:p>
        </w:tc>
        <w:tc>
          <w:tcPr>
            <w:tcW w:w="5760" w:type="dxa"/>
            <w:vAlign w:val="center"/>
          </w:tcPr>
          <w:p w14:paraId="3CE49AFE" w14:textId="63766AB7" w:rsidR="004C2312" w:rsidRPr="006C56E3" w:rsidRDefault="00064431" w:rsidP="00291652">
            <w:pPr>
              <w:jc w:val="both"/>
              <w:rPr>
                <w:rFonts w:ascii="Cambria" w:hAnsi="Cambria"/>
                <w:bCs/>
                <w:sz w:val="20"/>
                <w:szCs w:val="20"/>
                <w:lang w:val="es-ES"/>
              </w:rPr>
            </w:pPr>
            <w:r w:rsidRPr="006C56E3">
              <w:rPr>
                <w:rFonts w:ascii="Cambria" w:hAnsi="Cambria"/>
                <w:bCs/>
                <w:sz w:val="20"/>
                <w:szCs w:val="20"/>
                <w:lang w:val="es-ES"/>
              </w:rPr>
              <w:t xml:space="preserve">9 de febrero de </w:t>
            </w:r>
            <w:r w:rsidR="00291652" w:rsidRPr="006C56E3">
              <w:rPr>
                <w:rFonts w:ascii="Cambria" w:hAnsi="Cambria"/>
                <w:bCs/>
                <w:sz w:val="20"/>
                <w:szCs w:val="20"/>
                <w:lang w:val="es-ES"/>
              </w:rPr>
              <w:t>2018</w:t>
            </w:r>
          </w:p>
        </w:tc>
      </w:tr>
    </w:tbl>
    <w:p w14:paraId="21DAA666" w14:textId="77777777" w:rsidR="003239B8" w:rsidRPr="006C56E3" w:rsidRDefault="003239B8" w:rsidP="00573D95">
      <w:pPr>
        <w:spacing w:before="120" w:after="120"/>
        <w:ind w:firstLine="720"/>
        <w:jc w:val="both"/>
        <w:rPr>
          <w:rFonts w:ascii="Cambria" w:hAnsi="Cambria"/>
          <w:b/>
          <w:bCs/>
          <w:sz w:val="20"/>
          <w:szCs w:val="20"/>
          <w:lang w:val="es-ES"/>
        </w:rPr>
      </w:pPr>
      <w:r w:rsidRPr="006C56E3">
        <w:rPr>
          <w:rFonts w:ascii="Cambria" w:hAnsi="Cambria"/>
          <w:b/>
          <w:bCs/>
          <w:sz w:val="20"/>
          <w:szCs w:val="20"/>
          <w:lang w:val="es-ES"/>
        </w:rPr>
        <w:t xml:space="preserve">III. </w:t>
      </w:r>
      <w:r w:rsidRPr="006C56E3">
        <w:rPr>
          <w:rFonts w:ascii="Cambria" w:hAnsi="Cambria"/>
          <w:b/>
          <w:bCs/>
          <w:sz w:val="20"/>
          <w:szCs w:val="20"/>
          <w:lang w:val="es-ES"/>
        </w:rPr>
        <w:tab/>
        <w:t>COMPETENCIA</w:t>
      </w:r>
      <w:r w:rsidR="00EE00E9" w:rsidRPr="006C56E3">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C56E3"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6C56E3" w:rsidRDefault="003239B8" w:rsidP="00790B50">
            <w:pPr>
              <w:jc w:val="center"/>
              <w:rPr>
                <w:rFonts w:ascii="Cambria" w:hAnsi="Cambria"/>
                <w:b/>
                <w:bCs/>
                <w:i/>
                <w:color w:val="FFFFFF" w:themeColor="background1"/>
                <w:sz w:val="20"/>
                <w:szCs w:val="20"/>
                <w:lang w:val="es-ES"/>
              </w:rPr>
            </w:pPr>
            <w:r w:rsidRPr="006C56E3">
              <w:rPr>
                <w:rFonts w:ascii="Cambria" w:hAnsi="Cambria"/>
                <w:b/>
                <w:bCs/>
                <w:color w:val="FFFFFF" w:themeColor="background1"/>
                <w:sz w:val="20"/>
                <w:szCs w:val="20"/>
                <w:lang w:val="es-ES"/>
              </w:rPr>
              <w:t>Competencia</w:t>
            </w:r>
            <w:r w:rsidRPr="006C56E3">
              <w:rPr>
                <w:rFonts w:ascii="Cambria" w:hAnsi="Cambria"/>
                <w:b/>
                <w:bCs/>
                <w:i/>
                <w:color w:val="FFFFFF" w:themeColor="background1"/>
                <w:sz w:val="20"/>
                <w:szCs w:val="20"/>
                <w:lang w:val="es-ES"/>
              </w:rPr>
              <w:t xml:space="preserve"> </w:t>
            </w:r>
            <w:proofErr w:type="spellStart"/>
            <w:r w:rsidRPr="006C56E3">
              <w:rPr>
                <w:rFonts w:ascii="Cambria" w:hAnsi="Cambria"/>
                <w:b/>
                <w:bCs/>
                <w:i/>
                <w:color w:val="FFFFFF" w:themeColor="background1"/>
                <w:sz w:val="20"/>
                <w:szCs w:val="20"/>
                <w:lang w:val="es-ES"/>
              </w:rPr>
              <w:t>Ratione</w:t>
            </w:r>
            <w:proofErr w:type="spellEnd"/>
            <w:r w:rsidRPr="006C56E3">
              <w:rPr>
                <w:rFonts w:ascii="Cambria" w:hAnsi="Cambria"/>
                <w:b/>
                <w:bCs/>
                <w:i/>
                <w:color w:val="FFFFFF" w:themeColor="background1"/>
                <w:sz w:val="20"/>
                <w:szCs w:val="20"/>
                <w:lang w:val="es-ES"/>
              </w:rPr>
              <w:t xml:space="preserve"> </w:t>
            </w:r>
            <w:proofErr w:type="spellStart"/>
            <w:r w:rsidRPr="006C56E3">
              <w:rPr>
                <w:rFonts w:ascii="Cambria" w:hAnsi="Cambria"/>
                <w:b/>
                <w:bCs/>
                <w:i/>
                <w:color w:val="FFFFFF" w:themeColor="background1"/>
                <w:sz w:val="20"/>
                <w:szCs w:val="20"/>
                <w:lang w:val="es-ES"/>
              </w:rPr>
              <w:t>personae</w:t>
            </w:r>
            <w:proofErr w:type="spellEnd"/>
            <w:r w:rsidRPr="006C56E3">
              <w:rPr>
                <w:rFonts w:ascii="Cambria" w:hAnsi="Cambria"/>
                <w:b/>
                <w:bCs/>
                <w:i/>
                <w:color w:val="FFFFFF" w:themeColor="background1"/>
                <w:sz w:val="20"/>
                <w:szCs w:val="20"/>
                <w:lang w:val="es-ES"/>
              </w:rPr>
              <w:t>:</w:t>
            </w:r>
          </w:p>
        </w:tc>
        <w:tc>
          <w:tcPr>
            <w:tcW w:w="5760" w:type="dxa"/>
            <w:vAlign w:val="center"/>
          </w:tcPr>
          <w:p w14:paraId="7707F3E9" w14:textId="020B80C3" w:rsidR="003239B8" w:rsidRPr="006C56E3" w:rsidRDefault="006E5E95" w:rsidP="00790B50">
            <w:pPr>
              <w:rPr>
                <w:rFonts w:ascii="Cambria" w:hAnsi="Cambria"/>
                <w:bCs/>
                <w:sz w:val="20"/>
                <w:szCs w:val="20"/>
                <w:lang w:val="es-ES"/>
              </w:rPr>
            </w:pPr>
            <w:r w:rsidRPr="006C56E3">
              <w:rPr>
                <w:rFonts w:ascii="Cambria" w:hAnsi="Cambria"/>
                <w:bCs/>
                <w:sz w:val="20"/>
                <w:szCs w:val="20"/>
                <w:lang w:val="es-ES"/>
              </w:rPr>
              <w:t>Sí</w:t>
            </w:r>
          </w:p>
        </w:tc>
      </w:tr>
      <w:tr w:rsidR="003239B8" w:rsidRPr="006C56E3"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6C56E3" w:rsidRDefault="003239B8" w:rsidP="00790B50">
            <w:pPr>
              <w:jc w:val="center"/>
              <w:rPr>
                <w:rFonts w:ascii="Cambria" w:hAnsi="Cambria"/>
                <w:b/>
                <w:bCs/>
                <w:color w:val="FFFFFF" w:themeColor="background1"/>
                <w:sz w:val="20"/>
                <w:szCs w:val="20"/>
                <w:lang w:val="es-ES"/>
              </w:rPr>
            </w:pPr>
            <w:r w:rsidRPr="006C56E3">
              <w:rPr>
                <w:rFonts w:ascii="Cambria" w:hAnsi="Cambria"/>
                <w:b/>
                <w:bCs/>
                <w:color w:val="FFFFFF" w:themeColor="background1"/>
                <w:sz w:val="20"/>
                <w:szCs w:val="20"/>
                <w:lang w:val="es-ES"/>
              </w:rPr>
              <w:t>Competencia</w:t>
            </w:r>
            <w:r w:rsidRPr="006C56E3">
              <w:rPr>
                <w:rFonts w:ascii="Cambria" w:hAnsi="Cambria"/>
                <w:b/>
                <w:bCs/>
                <w:i/>
                <w:color w:val="FFFFFF" w:themeColor="background1"/>
                <w:sz w:val="20"/>
                <w:szCs w:val="20"/>
                <w:lang w:val="es-ES"/>
              </w:rPr>
              <w:t xml:space="preserve"> </w:t>
            </w:r>
            <w:proofErr w:type="spellStart"/>
            <w:r w:rsidRPr="006C56E3">
              <w:rPr>
                <w:rFonts w:ascii="Cambria" w:hAnsi="Cambria"/>
                <w:b/>
                <w:bCs/>
                <w:i/>
                <w:color w:val="FFFFFF" w:themeColor="background1"/>
                <w:sz w:val="20"/>
                <w:szCs w:val="20"/>
                <w:lang w:val="es-ES"/>
              </w:rPr>
              <w:t>Ratione</w:t>
            </w:r>
            <w:proofErr w:type="spellEnd"/>
            <w:r w:rsidRPr="006C56E3">
              <w:rPr>
                <w:rFonts w:ascii="Cambria" w:hAnsi="Cambria"/>
                <w:b/>
                <w:bCs/>
                <w:i/>
                <w:color w:val="FFFFFF" w:themeColor="background1"/>
                <w:sz w:val="20"/>
                <w:szCs w:val="20"/>
                <w:lang w:val="es-ES"/>
              </w:rPr>
              <w:t xml:space="preserve"> </w:t>
            </w:r>
            <w:proofErr w:type="spellStart"/>
            <w:r w:rsidRPr="006C56E3">
              <w:rPr>
                <w:rFonts w:ascii="Cambria" w:hAnsi="Cambria"/>
                <w:b/>
                <w:bCs/>
                <w:i/>
                <w:color w:val="FFFFFF" w:themeColor="background1"/>
                <w:sz w:val="20"/>
                <w:szCs w:val="20"/>
                <w:lang w:val="es-ES"/>
              </w:rPr>
              <w:t>loci</w:t>
            </w:r>
            <w:proofErr w:type="spellEnd"/>
            <w:r w:rsidRPr="006C56E3">
              <w:rPr>
                <w:rFonts w:ascii="Cambria" w:hAnsi="Cambria"/>
                <w:b/>
                <w:bCs/>
                <w:color w:val="FFFFFF" w:themeColor="background1"/>
                <w:sz w:val="20"/>
                <w:szCs w:val="20"/>
                <w:lang w:val="es-ES"/>
              </w:rPr>
              <w:t>:</w:t>
            </w:r>
          </w:p>
        </w:tc>
        <w:tc>
          <w:tcPr>
            <w:tcW w:w="5760" w:type="dxa"/>
            <w:vAlign w:val="center"/>
          </w:tcPr>
          <w:p w14:paraId="12C931CB" w14:textId="4B226E41" w:rsidR="003239B8" w:rsidRPr="006C56E3" w:rsidRDefault="006E5E95" w:rsidP="00790B50">
            <w:pPr>
              <w:rPr>
                <w:rFonts w:ascii="Cambria" w:hAnsi="Cambria"/>
                <w:bCs/>
                <w:sz w:val="20"/>
                <w:szCs w:val="20"/>
                <w:lang w:val="es-ES"/>
              </w:rPr>
            </w:pPr>
            <w:r w:rsidRPr="006C56E3">
              <w:rPr>
                <w:rFonts w:ascii="Cambria" w:hAnsi="Cambria"/>
                <w:bCs/>
                <w:sz w:val="20"/>
                <w:szCs w:val="20"/>
                <w:lang w:val="es-ES"/>
              </w:rPr>
              <w:t>Sí</w:t>
            </w:r>
          </w:p>
        </w:tc>
      </w:tr>
      <w:tr w:rsidR="003239B8" w:rsidRPr="006C56E3"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6C56E3" w:rsidRDefault="003239B8" w:rsidP="00790B50">
            <w:pPr>
              <w:jc w:val="center"/>
              <w:rPr>
                <w:rFonts w:ascii="Cambria" w:hAnsi="Cambria"/>
                <w:b/>
                <w:bCs/>
                <w:color w:val="FFFFFF" w:themeColor="background1"/>
                <w:sz w:val="20"/>
                <w:szCs w:val="20"/>
                <w:lang w:val="es-ES"/>
              </w:rPr>
            </w:pPr>
            <w:r w:rsidRPr="006C56E3">
              <w:rPr>
                <w:rFonts w:ascii="Cambria" w:hAnsi="Cambria"/>
                <w:b/>
                <w:bCs/>
                <w:color w:val="FFFFFF" w:themeColor="background1"/>
                <w:sz w:val="20"/>
                <w:szCs w:val="20"/>
                <w:lang w:val="es-ES"/>
              </w:rPr>
              <w:t>Competencia</w:t>
            </w:r>
            <w:r w:rsidRPr="006C56E3">
              <w:rPr>
                <w:rFonts w:ascii="Cambria" w:hAnsi="Cambria"/>
                <w:b/>
                <w:bCs/>
                <w:i/>
                <w:color w:val="FFFFFF" w:themeColor="background1"/>
                <w:sz w:val="20"/>
                <w:szCs w:val="20"/>
                <w:lang w:val="es-ES"/>
              </w:rPr>
              <w:t xml:space="preserve"> </w:t>
            </w:r>
            <w:proofErr w:type="spellStart"/>
            <w:r w:rsidRPr="006C56E3">
              <w:rPr>
                <w:rFonts w:ascii="Cambria" w:hAnsi="Cambria"/>
                <w:b/>
                <w:bCs/>
                <w:i/>
                <w:color w:val="FFFFFF" w:themeColor="background1"/>
                <w:sz w:val="20"/>
                <w:szCs w:val="20"/>
                <w:lang w:val="es-ES"/>
              </w:rPr>
              <w:t>Ratione</w:t>
            </w:r>
            <w:proofErr w:type="spellEnd"/>
            <w:r w:rsidRPr="006C56E3">
              <w:rPr>
                <w:rFonts w:ascii="Cambria" w:hAnsi="Cambria"/>
                <w:b/>
                <w:bCs/>
                <w:i/>
                <w:color w:val="FFFFFF" w:themeColor="background1"/>
                <w:sz w:val="20"/>
                <w:szCs w:val="20"/>
                <w:lang w:val="es-ES"/>
              </w:rPr>
              <w:t xml:space="preserve"> </w:t>
            </w:r>
            <w:proofErr w:type="spellStart"/>
            <w:r w:rsidRPr="006C56E3">
              <w:rPr>
                <w:rFonts w:ascii="Cambria" w:hAnsi="Cambria"/>
                <w:b/>
                <w:bCs/>
                <w:i/>
                <w:color w:val="FFFFFF" w:themeColor="background1"/>
                <w:sz w:val="20"/>
                <w:szCs w:val="20"/>
                <w:lang w:val="es-ES"/>
              </w:rPr>
              <w:t>temporis</w:t>
            </w:r>
            <w:proofErr w:type="spellEnd"/>
            <w:r w:rsidRPr="006C56E3">
              <w:rPr>
                <w:rFonts w:ascii="Cambria" w:hAnsi="Cambria"/>
                <w:b/>
                <w:bCs/>
                <w:color w:val="FFFFFF" w:themeColor="background1"/>
                <w:sz w:val="20"/>
                <w:szCs w:val="20"/>
                <w:lang w:val="es-ES"/>
              </w:rPr>
              <w:t>:</w:t>
            </w:r>
          </w:p>
        </w:tc>
        <w:tc>
          <w:tcPr>
            <w:tcW w:w="5760" w:type="dxa"/>
            <w:vAlign w:val="center"/>
          </w:tcPr>
          <w:p w14:paraId="6F8B059B" w14:textId="4945FDF1" w:rsidR="003239B8" w:rsidRPr="006C56E3" w:rsidRDefault="006E5E95" w:rsidP="00790B50">
            <w:pPr>
              <w:rPr>
                <w:rFonts w:ascii="Cambria" w:hAnsi="Cambria"/>
                <w:bCs/>
                <w:sz w:val="20"/>
                <w:szCs w:val="20"/>
                <w:lang w:val="es-ES"/>
              </w:rPr>
            </w:pPr>
            <w:r w:rsidRPr="006C56E3">
              <w:rPr>
                <w:rFonts w:ascii="Cambria" w:hAnsi="Cambria"/>
                <w:bCs/>
                <w:sz w:val="20"/>
                <w:szCs w:val="20"/>
                <w:lang w:val="es-ES"/>
              </w:rPr>
              <w:t>Sí</w:t>
            </w:r>
          </w:p>
        </w:tc>
      </w:tr>
      <w:tr w:rsidR="003239B8" w:rsidRPr="00307D7A"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6C56E3" w:rsidRDefault="003239B8" w:rsidP="00790B50">
            <w:pPr>
              <w:jc w:val="center"/>
              <w:rPr>
                <w:rFonts w:ascii="Cambria" w:hAnsi="Cambria"/>
                <w:b/>
                <w:bCs/>
                <w:color w:val="FFFFFF" w:themeColor="background1"/>
                <w:sz w:val="20"/>
                <w:szCs w:val="20"/>
                <w:lang w:val="es-ES"/>
              </w:rPr>
            </w:pPr>
            <w:r w:rsidRPr="006C56E3">
              <w:rPr>
                <w:rFonts w:ascii="Cambria" w:hAnsi="Cambria"/>
                <w:b/>
                <w:bCs/>
                <w:color w:val="FFFFFF" w:themeColor="background1"/>
                <w:sz w:val="20"/>
                <w:szCs w:val="20"/>
                <w:lang w:val="es-ES"/>
              </w:rPr>
              <w:t>Competencia</w:t>
            </w:r>
            <w:r w:rsidRPr="006C56E3">
              <w:rPr>
                <w:rFonts w:ascii="Cambria" w:hAnsi="Cambria"/>
                <w:b/>
                <w:bCs/>
                <w:i/>
                <w:color w:val="FFFFFF" w:themeColor="background1"/>
                <w:sz w:val="20"/>
                <w:szCs w:val="20"/>
                <w:lang w:val="es-ES"/>
              </w:rPr>
              <w:t xml:space="preserve"> </w:t>
            </w:r>
            <w:proofErr w:type="spellStart"/>
            <w:r w:rsidRPr="006C56E3">
              <w:rPr>
                <w:rFonts w:ascii="Cambria" w:hAnsi="Cambria"/>
                <w:b/>
                <w:bCs/>
                <w:i/>
                <w:color w:val="FFFFFF" w:themeColor="background1"/>
                <w:sz w:val="20"/>
                <w:szCs w:val="20"/>
                <w:lang w:val="es-ES"/>
              </w:rPr>
              <w:t>Ratione</w:t>
            </w:r>
            <w:proofErr w:type="spellEnd"/>
            <w:r w:rsidRPr="006C56E3">
              <w:rPr>
                <w:rFonts w:ascii="Cambria" w:hAnsi="Cambria"/>
                <w:b/>
                <w:bCs/>
                <w:i/>
                <w:color w:val="FFFFFF" w:themeColor="background1"/>
                <w:sz w:val="20"/>
                <w:szCs w:val="20"/>
                <w:lang w:val="es-ES"/>
              </w:rPr>
              <w:t xml:space="preserve"> </w:t>
            </w:r>
            <w:proofErr w:type="spellStart"/>
            <w:r w:rsidRPr="006C56E3">
              <w:rPr>
                <w:rFonts w:ascii="Cambria" w:hAnsi="Cambria"/>
                <w:b/>
                <w:bCs/>
                <w:i/>
                <w:color w:val="FFFFFF" w:themeColor="background1"/>
                <w:sz w:val="20"/>
                <w:szCs w:val="20"/>
                <w:lang w:val="es-ES"/>
              </w:rPr>
              <w:t>materia</w:t>
            </w:r>
            <w:r w:rsidR="00EE00E9" w:rsidRPr="006C56E3">
              <w:rPr>
                <w:rFonts w:ascii="Cambria" w:hAnsi="Cambria"/>
                <w:b/>
                <w:bCs/>
                <w:i/>
                <w:color w:val="FFFFFF" w:themeColor="background1"/>
                <w:sz w:val="20"/>
                <w:szCs w:val="20"/>
                <w:lang w:val="es-ES"/>
              </w:rPr>
              <w:t>e</w:t>
            </w:r>
            <w:proofErr w:type="spellEnd"/>
            <w:r w:rsidRPr="006C56E3">
              <w:rPr>
                <w:rFonts w:ascii="Cambria" w:hAnsi="Cambria"/>
                <w:b/>
                <w:bCs/>
                <w:color w:val="FFFFFF" w:themeColor="background1"/>
                <w:sz w:val="20"/>
                <w:szCs w:val="20"/>
                <w:lang w:val="es-ES"/>
              </w:rPr>
              <w:t>:</w:t>
            </w:r>
          </w:p>
        </w:tc>
        <w:tc>
          <w:tcPr>
            <w:tcW w:w="5760" w:type="dxa"/>
            <w:vAlign w:val="center"/>
          </w:tcPr>
          <w:p w14:paraId="0C122F44" w14:textId="0CD44F13" w:rsidR="003239B8" w:rsidRPr="00FA4CEE" w:rsidRDefault="006E5E95" w:rsidP="00EE540B">
            <w:pPr>
              <w:jc w:val="both"/>
              <w:rPr>
                <w:rFonts w:ascii="Cambria" w:hAnsi="Cambria"/>
                <w:bCs/>
                <w:sz w:val="20"/>
                <w:szCs w:val="20"/>
                <w:lang w:val="es-ES"/>
              </w:rPr>
            </w:pPr>
            <w:r w:rsidRPr="00FA4CEE">
              <w:rPr>
                <w:rFonts w:ascii="Cambria" w:hAnsi="Cambria"/>
                <w:bCs/>
                <w:sz w:val="20"/>
                <w:szCs w:val="20"/>
                <w:lang w:val="es-ES"/>
              </w:rPr>
              <w:t>Sí,</w:t>
            </w:r>
            <w:r w:rsidR="00EE540B" w:rsidRPr="00FA4CEE">
              <w:rPr>
                <w:rFonts w:ascii="Cambria" w:hAnsi="Cambria"/>
                <w:bCs/>
                <w:sz w:val="20"/>
                <w:szCs w:val="20"/>
                <w:lang w:val="es-ES"/>
              </w:rPr>
              <w:t xml:space="preserve"> Convenci</w:t>
            </w:r>
            <w:r w:rsidR="00EE540B" w:rsidRPr="006C56E3">
              <w:rPr>
                <w:rFonts w:ascii="Cambria" w:hAnsi="Cambria"/>
                <w:bCs/>
                <w:sz w:val="20"/>
                <w:szCs w:val="20"/>
                <w:lang w:val="es-ES"/>
              </w:rPr>
              <w:t>ón Americana</w:t>
            </w:r>
            <w:r w:rsidRPr="00FA4CEE">
              <w:rPr>
                <w:rFonts w:ascii="Cambria" w:hAnsi="Cambria"/>
                <w:bCs/>
                <w:sz w:val="20"/>
                <w:szCs w:val="20"/>
                <w:lang w:val="es-ES"/>
              </w:rPr>
              <w:t xml:space="preserve"> (depósito de instrumento realizado el 28 de julio de 1978)</w:t>
            </w:r>
          </w:p>
        </w:tc>
      </w:tr>
    </w:tbl>
    <w:p w14:paraId="4E92C444" w14:textId="1DAF1B79" w:rsidR="003239B8" w:rsidRPr="006C56E3" w:rsidRDefault="003239B8" w:rsidP="00573D95">
      <w:pPr>
        <w:spacing w:before="120" w:after="120"/>
        <w:ind w:firstLine="720"/>
        <w:jc w:val="both"/>
        <w:rPr>
          <w:rFonts w:ascii="Cambria" w:hAnsi="Cambria"/>
          <w:b/>
          <w:bCs/>
          <w:sz w:val="20"/>
          <w:szCs w:val="20"/>
          <w:lang w:val="es-ES"/>
        </w:rPr>
      </w:pPr>
      <w:r w:rsidRPr="006C56E3">
        <w:rPr>
          <w:rFonts w:ascii="Cambria" w:hAnsi="Cambria"/>
          <w:b/>
          <w:bCs/>
          <w:sz w:val="20"/>
          <w:szCs w:val="20"/>
          <w:lang w:val="es-ES"/>
        </w:rPr>
        <w:t xml:space="preserve">IV. </w:t>
      </w:r>
      <w:r w:rsidRPr="006C56E3">
        <w:rPr>
          <w:rFonts w:ascii="Cambria" w:hAnsi="Cambria"/>
          <w:b/>
          <w:bCs/>
          <w:sz w:val="20"/>
          <w:szCs w:val="20"/>
          <w:lang w:val="es-ES"/>
        </w:rPr>
        <w:tab/>
      </w:r>
      <w:r w:rsidR="00EE00E9" w:rsidRPr="006C56E3">
        <w:rPr>
          <w:rFonts w:ascii="Cambria" w:hAnsi="Cambria"/>
          <w:b/>
          <w:bCs/>
          <w:sz w:val="20"/>
          <w:szCs w:val="20"/>
          <w:lang w:val="es-ES"/>
        </w:rPr>
        <w:t>DUPLICACIÓN</w:t>
      </w:r>
      <w:r w:rsidR="00EE00E9" w:rsidRPr="006C56E3">
        <w:rPr>
          <w:rFonts w:ascii="Cambria" w:hAnsi="Cambria"/>
          <w:b/>
          <w:bCs/>
          <w:color w:val="FFFFFF" w:themeColor="background1"/>
          <w:sz w:val="20"/>
          <w:szCs w:val="20"/>
          <w:lang w:val="es-ES"/>
        </w:rPr>
        <w:t xml:space="preserve"> </w:t>
      </w:r>
      <w:r w:rsidR="00EE00E9" w:rsidRPr="006C56E3">
        <w:rPr>
          <w:rFonts w:ascii="Cambria" w:hAnsi="Cambria"/>
          <w:b/>
          <w:bCs/>
          <w:sz w:val="20"/>
          <w:szCs w:val="20"/>
          <w:lang w:val="es-ES"/>
        </w:rPr>
        <w:t>DE PROCEDIMIENTOS Y COSA JUZGADA</w:t>
      </w:r>
      <w:r w:rsidR="00EE00E9" w:rsidRPr="006C56E3">
        <w:rPr>
          <w:rFonts w:ascii="Cambria" w:hAnsi="Cambria"/>
          <w:b/>
          <w:bCs/>
          <w:i/>
          <w:sz w:val="20"/>
          <w:szCs w:val="20"/>
          <w:lang w:val="es-ES"/>
        </w:rPr>
        <w:t xml:space="preserve"> </w:t>
      </w:r>
      <w:r w:rsidR="00EE00E9" w:rsidRPr="006C56E3">
        <w:rPr>
          <w:rFonts w:ascii="Cambria" w:hAnsi="Cambria"/>
          <w:b/>
          <w:bCs/>
          <w:sz w:val="20"/>
          <w:szCs w:val="20"/>
          <w:lang w:val="es-ES"/>
        </w:rPr>
        <w:t xml:space="preserve">INTERNACIONAL, </w:t>
      </w:r>
      <w:r w:rsidRPr="006C56E3">
        <w:rPr>
          <w:rFonts w:ascii="Cambria" w:hAnsi="Cambria"/>
          <w:b/>
          <w:bCs/>
          <w:sz w:val="20"/>
          <w:szCs w:val="20"/>
          <w:lang w:val="es-ES"/>
        </w:rPr>
        <w:t xml:space="preserve"> CARACTERIZACIÓN, </w:t>
      </w:r>
      <w:r w:rsidRPr="006C56E3">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6C56E3"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6C56E3" w:rsidRDefault="00EE00E9" w:rsidP="00790B50">
            <w:pPr>
              <w:jc w:val="center"/>
              <w:rPr>
                <w:rFonts w:ascii="Cambria" w:hAnsi="Cambria"/>
                <w:b/>
                <w:bCs/>
                <w:color w:val="FFFFFF" w:themeColor="background1"/>
                <w:sz w:val="20"/>
                <w:szCs w:val="20"/>
                <w:lang w:val="es-ES"/>
              </w:rPr>
            </w:pPr>
            <w:r w:rsidRPr="006C56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22ABC684" w:rsidR="00EE00E9" w:rsidRPr="006C56E3" w:rsidRDefault="006E5E95" w:rsidP="00790B50">
            <w:pPr>
              <w:jc w:val="both"/>
              <w:rPr>
                <w:rFonts w:ascii="Cambria" w:hAnsi="Cambria"/>
                <w:bCs/>
                <w:sz w:val="20"/>
                <w:szCs w:val="20"/>
                <w:lang w:val="es-ES"/>
              </w:rPr>
            </w:pPr>
            <w:r w:rsidRPr="006C56E3">
              <w:rPr>
                <w:rFonts w:ascii="Cambria" w:hAnsi="Cambria"/>
                <w:bCs/>
                <w:sz w:val="20"/>
                <w:szCs w:val="20"/>
                <w:lang w:val="es-ES"/>
              </w:rPr>
              <w:t>No</w:t>
            </w:r>
          </w:p>
        </w:tc>
      </w:tr>
      <w:tr w:rsidR="003239B8" w:rsidRPr="006C56E3"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6C56E3" w:rsidRDefault="003239B8" w:rsidP="00790B50">
            <w:pPr>
              <w:jc w:val="center"/>
              <w:rPr>
                <w:rFonts w:ascii="Cambria" w:hAnsi="Cambria"/>
                <w:b/>
                <w:bCs/>
                <w:i/>
                <w:color w:val="FFFFFF" w:themeColor="background1"/>
                <w:sz w:val="20"/>
                <w:szCs w:val="20"/>
                <w:lang w:val="es-ES"/>
              </w:rPr>
            </w:pPr>
            <w:r w:rsidRPr="006C56E3">
              <w:rPr>
                <w:rFonts w:ascii="Cambria" w:hAnsi="Cambria"/>
                <w:b/>
                <w:bCs/>
                <w:color w:val="FFFFFF" w:themeColor="background1"/>
                <w:sz w:val="20"/>
                <w:szCs w:val="20"/>
                <w:lang w:val="es-ES"/>
              </w:rPr>
              <w:t>Derechos declarados admisibles</w:t>
            </w:r>
            <w:r w:rsidRPr="006C56E3">
              <w:rPr>
                <w:rFonts w:ascii="Cambria" w:hAnsi="Cambria"/>
                <w:b/>
                <w:bCs/>
                <w:i/>
                <w:color w:val="FFFFFF" w:themeColor="background1"/>
                <w:sz w:val="20"/>
                <w:szCs w:val="20"/>
                <w:lang w:val="es-ES"/>
              </w:rPr>
              <w:t>:</w:t>
            </w:r>
          </w:p>
        </w:tc>
        <w:tc>
          <w:tcPr>
            <w:tcW w:w="5760" w:type="dxa"/>
            <w:vAlign w:val="center"/>
          </w:tcPr>
          <w:p w14:paraId="6310C8F7" w14:textId="61ACCA12" w:rsidR="003239B8" w:rsidRPr="006C56E3" w:rsidRDefault="00474BFA" w:rsidP="00790B50">
            <w:pPr>
              <w:jc w:val="both"/>
              <w:rPr>
                <w:rFonts w:ascii="Cambria" w:hAnsi="Cambria"/>
                <w:bCs/>
                <w:sz w:val="20"/>
                <w:szCs w:val="20"/>
                <w:lang w:val="es-ES"/>
              </w:rPr>
            </w:pPr>
            <w:r w:rsidRPr="006C56E3">
              <w:rPr>
                <w:rFonts w:ascii="Cambria" w:hAnsi="Cambria"/>
                <w:bCs/>
                <w:sz w:val="20"/>
                <w:szCs w:val="20"/>
                <w:lang w:val="es-ES"/>
              </w:rPr>
              <w:t>Ninguno</w:t>
            </w:r>
          </w:p>
        </w:tc>
      </w:tr>
      <w:tr w:rsidR="003239B8" w:rsidRPr="00307D7A"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6C56E3" w:rsidRDefault="003239B8" w:rsidP="00790B50">
            <w:pPr>
              <w:jc w:val="center"/>
              <w:rPr>
                <w:rFonts w:ascii="Cambria" w:hAnsi="Cambria"/>
                <w:b/>
                <w:bCs/>
                <w:color w:val="FFFFFF" w:themeColor="background1"/>
                <w:sz w:val="20"/>
                <w:szCs w:val="20"/>
                <w:lang w:val="es-ES"/>
              </w:rPr>
            </w:pPr>
            <w:r w:rsidRPr="006C56E3">
              <w:rPr>
                <w:rFonts w:ascii="Cambria" w:hAnsi="Cambria"/>
                <w:b/>
                <w:bCs/>
                <w:color w:val="FFFFFF" w:themeColor="background1"/>
                <w:sz w:val="20"/>
                <w:szCs w:val="20"/>
                <w:lang w:val="es-ES"/>
              </w:rPr>
              <w:t>Agotamiento de recursos internos</w:t>
            </w:r>
            <w:r w:rsidR="00EE00E9" w:rsidRPr="006C56E3">
              <w:rPr>
                <w:rFonts w:ascii="Cambria" w:hAnsi="Cambria"/>
                <w:b/>
                <w:bCs/>
                <w:color w:val="FFFFFF" w:themeColor="background1"/>
                <w:sz w:val="20"/>
                <w:szCs w:val="20"/>
                <w:lang w:val="es-ES"/>
              </w:rPr>
              <w:t xml:space="preserve"> o procedencia de una excepción</w:t>
            </w:r>
            <w:r w:rsidRPr="006C56E3">
              <w:rPr>
                <w:rFonts w:ascii="Cambria" w:hAnsi="Cambria"/>
                <w:b/>
                <w:bCs/>
                <w:color w:val="FFFFFF" w:themeColor="background1"/>
                <w:sz w:val="20"/>
                <w:szCs w:val="20"/>
                <w:lang w:val="es-ES"/>
              </w:rPr>
              <w:t>:</w:t>
            </w:r>
          </w:p>
        </w:tc>
        <w:tc>
          <w:tcPr>
            <w:tcW w:w="5760" w:type="dxa"/>
            <w:vAlign w:val="center"/>
          </w:tcPr>
          <w:p w14:paraId="69C53E8A" w14:textId="3CD10B14" w:rsidR="003239B8" w:rsidRPr="006C56E3" w:rsidRDefault="006E5E95" w:rsidP="00474BFA">
            <w:pPr>
              <w:rPr>
                <w:rFonts w:ascii="Cambria" w:hAnsi="Cambria"/>
                <w:bCs/>
                <w:color w:val="FF0000"/>
                <w:sz w:val="20"/>
                <w:szCs w:val="20"/>
                <w:lang w:val="es-ES"/>
              </w:rPr>
            </w:pPr>
            <w:r w:rsidRPr="006C56E3">
              <w:rPr>
                <w:rFonts w:ascii="Cambria" w:hAnsi="Cambria"/>
                <w:bCs/>
                <w:sz w:val="20"/>
                <w:szCs w:val="20"/>
                <w:lang w:val="es-ES"/>
              </w:rPr>
              <w:t xml:space="preserve">Sí,  </w:t>
            </w:r>
            <w:r w:rsidR="00474BFA" w:rsidRPr="006C56E3">
              <w:rPr>
                <w:rFonts w:ascii="Cambria" w:hAnsi="Cambria"/>
                <w:bCs/>
                <w:sz w:val="20"/>
                <w:szCs w:val="20"/>
                <w:lang w:val="es-ES"/>
              </w:rPr>
              <w:t>en los términos de la sección VI</w:t>
            </w:r>
          </w:p>
        </w:tc>
      </w:tr>
      <w:tr w:rsidR="003239B8" w:rsidRPr="00307D7A"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6C56E3" w:rsidRDefault="003239B8" w:rsidP="00790B50">
            <w:pPr>
              <w:jc w:val="center"/>
              <w:rPr>
                <w:rFonts w:ascii="Cambria" w:hAnsi="Cambria"/>
                <w:b/>
                <w:bCs/>
                <w:color w:val="FFFFFF" w:themeColor="background1"/>
                <w:sz w:val="20"/>
                <w:szCs w:val="20"/>
                <w:lang w:val="es-ES"/>
              </w:rPr>
            </w:pPr>
            <w:r w:rsidRPr="006C56E3">
              <w:rPr>
                <w:rFonts w:ascii="Cambria" w:hAnsi="Cambria"/>
                <w:b/>
                <w:bCs/>
                <w:color w:val="FFFFFF" w:themeColor="background1"/>
                <w:sz w:val="20"/>
                <w:szCs w:val="20"/>
                <w:lang w:val="es-ES"/>
              </w:rPr>
              <w:t>Presentación dentro de plazo:</w:t>
            </w:r>
          </w:p>
        </w:tc>
        <w:tc>
          <w:tcPr>
            <w:tcW w:w="5760" w:type="dxa"/>
            <w:vAlign w:val="center"/>
          </w:tcPr>
          <w:p w14:paraId="4A2A4569" w14:textId="3AA2D662" w:rsidR="003239B8" w:rsidRPr="006C56E3" w:rsidRDefault="006E5E95" w:rsidP="00474BFA">
            <w:pPr>
              <w:rPr>
                <w:rFonts w:ascii="Cambria" w:hAnsi="Cambria"/>
                <w:bCs/>
                <w:color w:val="FF0000"/>
                <w:sz w:val="20"/>
                <w:szCs w:val="20"/>
                <w:lang w:val="es-ES"/>
              </w:rPr>
            </w:pPr>
            <w:r w:rsidRPr="006C56E3">
              <w:rPr>
                <w:rFonts w:ascii="Cambria" w:hAnsi="Cambria"/>
                <w:bCs/>
                <w:sz w:val="20"/>
                <w:szCs w:val="20"/>
                <w:lang w:val="es-ES"/>
              </w:rPr>
              <w:t xml:space="preserve">Sí, </w:t>
            </w:r>
            <w:r w:rsidR="00474BFA" w:rsidRPr="006C56E3">
              <w:rPr>
                <w:rFonts w:ascii="Cambria" w:hAnsi="Cambria"/>
                <w:bCs/>
                <w:sz w:val="20"/>
                <w:szCs w:val="20"/>
                <w:lang w:val="es-ES"/>
              </w:rPr>
              <w:t>en los términos de la sección VI</w:t>
            </w:r>
          </w:p>
        </w:tc>
      </w:tr>
    </w:tbl>
    <w:p w14:paraId="18E6423B" w14:textId="77777777" w:rsidR="003239B8" w:rsidRPr="006C56E3" w:rsidRDefault="00223A29" w:rsidP="003239B8">
      <w:pPr>
        <w:spacing w:before="240" w:after="240"/>
        <w:ind w:firstLine="720"/>
        <w:jc w:val="both"/>
        <w:rPr>
          <w:rFonts w:asciiTheme="majorHAnsi" w:hAnsiTheme="majorHAnsi"/>
          <w:b/>
          <w:sz w:val="20"/>
          <w:szCs w:val="20"/>
          <w:lang w:val="es-ES"/>
        </w:rPr>
      </w:pPr>
      <w:r w:rsidRPr="006C56E3">
        <w:rPr>
          <w:rFonts w:asciiTheme="majorHAnsi" w:hAnsiTheme="majorHAnsi"/>
          <w:b/>
          <w:sz w:val="20"/>
          <w:szCs w:val="20"/>
          <w:lang w:val="es-ES"/>
        </w:rPr>
        <w:t xml:space="preserve">V. </w:t>
      </w:r>
      <w:r w:rsidRPr="006C56E3">
        <w:rPr>
          <w:rFonts w:asciiTheme="majorHAnsi" w:hAnsiTheme="majorHAnsi"/>
          <w:b/>
          <w:sz w:val="20"/>
          <w:szCs w:val="20"/>
          <w:lang w:val="es-ES"/>
        </w:rPr>
        <w:tab/>
      </w:r>
      <w:r w:rsidR="003239B8" w:rsidRPr="006C56E3">
        <w:rPr>
          <w:rFonts w:asciiTheme="majorHAnsi" w:hAnsiTheme="majorHAnsi"/>
          <w:b/>
          <w:sz w:val="20"/>
          <w:szCs w:val="20"/>
          <w:lang w:val="es-ES"/>
        </w:rPr>
        <w:t xml:space="preserve">HECHOS ALEGADOS </w:t>
      </w:r>
    </w:p>
    <w:p w14:paraId="56C4425A" w14:textId="2C3BF16B" w:rsidR="00B53C16" w:rsidRPr="006C56E3" w:rsidRDefault="00B53C16" w:rsidP="001A57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C56E3">
        <w:rPr>
          <w:rFonts w:ascii="Cambria" w:hAnsi="Cambria"/>
          <w:sz w:val="20"/>
          <w:szCs w:val="20"/>
          <w:lang w:val="es-ES"/>
        </w:rPr>
        <w:t xml:space="preserve">El peticionario indica que el Estado peruano es responsable por la violación de sus derechos humanos </w:t>
      </w:r>
      <w:r w:rsidR="006C56E3">
        <w:rPr>
          <w:rFonts w:ascii="Cambria" w:hAnsi="Cambria"/>
          <w:sz w:val="20"/>
          <w:szCs w:val="20"/>
          <w:lang w:val="es-ES"/>
        </w:rPr>
        <w:t>por haberle destituido de su cargo</w:t>
      </w:r>
      <w:r w:rsidRPr="006C56E3">
        <w:rPr>
          <w:rFonts w:ascii="Cambria" w:hAnsi="Cambria"/>
          <w:sz w:val="20"/>
          <w:szCs w:val="20"/>
          <w:lang w:val="es-ES"/>
        </w:rPr>
        <w:t xml:space="preserve"> de magistrado de la Corte Suprema de Perú </w:t>
      </w:r>
      <w:r w:rsidR="00056B98" w:rsidRPr="006C56E3">
        <w:rPr>
          <w:rFonts w:ascii="Cambria" w:hAnsi="Cambria"/>
          <w:sz w:val="20"/>
          <w:szCs w:val="20"/>
          <w:lang w:val="es-ES"/>
        </w:rPr>
        <w:t xml:space="preserve">(en adelante, “la </w:t>
      </w:r>
      <w:r w:rsidR="00056B98" w:rsidRPr="006C56E3">
        <w:rPr>
          <w:rFonts w:ascii="Cambria" w:hAnsi="Cambria"/>
          <w:sz w:val="20"/>
          <w:szCs w:val="20"/>
          <w:lang w:val="es-ES"/>
        </w:rPr>
        <w:lastRenderedPageBreak/>
        <w:t>Corte Suprema”</w:t>
      </w:r>
      <w:r w:rsidR="006863FD" w:rsidRPr="006C56E3">
        <w:rPr>
          <w:rFonts w:ascii="Cambria" w:hAnsi="Cambria"/>
          <w:sz w:val="20"/>
          <w:szCs w:val="20"/>
          <w:lang w:val="es-ES"/>
        </w:rPr>
        <w:t>)</w:t>
      </w:r>
      <w:r w:rsidR="00801D8D">
        <w:rPr>
          <w:rFonts w:ascii="Cambria" w:hAnsi="Cambria"/>
          <w:sz w:val="20"/>
          <w:szCs w:val="20"/>
          <w:lang w:val="es-ES"/>
        </w:rPr>
        <w:t xml:space="preserve"> de manera discriminatoria e ilegal, por haberle impedido de </w:t>
      </w:r>
      <w:r w:rsidR="006863FD" w:rsidRPr="006C56E3">
        <w:rPr>
          <w:rFonts w:ascii="Cambria" w:hAnsi="Cambria"/>
          <w:sz w:val="20"/>
          <w:szCs w:val="20"/>
          <w:lang w:val="es-ES"/>
        </w:rPr>
        <w:t xml:space="preserve">obtener una revisión integral de la decisión sancionatoria </w:t>
      </w:r>
      <w:r w:rsidRPr="006C56E3">
        <w:rPr>
          <w:rFonts w:ascii="Cambria" w:hAnsi="Cambria"/>
          <w:sz w:val="20"/>
          <w:szCs w:val="20"/>
          <w:lang w:val="es-ES"/>
        </w:rPr>
        <w:t xml:space="preserve">y </w:t>
      </w:r>
      <w:r w:rsidR="00801D8D">
        <w:rPr>
          <w:rFonts w:ascii="Cambria" w:hAnsi="Cambria"/>
          <w:sz w:val="20"/>
          <w:szCs w:val="20"/>
          <w:lang w:val="es-ES"/>
        </w:rPr>
        <w:t xml:space="preserve">por no haberle </w:t>
      </w:r>
      <w:r w:rsidR="00056B98" w:rsidRPr="006C56E3">
        <w:rPr>
          <w:rFonts w:ascii="Cambria" w:hAnsi="Cambria"/>
          <w:sz w:val="20"/>
          <w:szCs w:val="20"/>
          <w:lang w:val="es-ES"/>
        </w:rPr>
        <w:t>pago una indemnización</w:t>
      </w:r>
      <w:r w:rsidR="00801D8D">
        <w:rPr>
          <w:rFonts w:ascii="Cambria" w:hAnsi="Cambria"/>
          <w:sz w:val="20"/>
          <w:szCs w:val="20"/>
          <w:lang w:val="es-ES"/>
        </w:rPr>
        <w:t xml:space="preserve"> y los salarios dejados de percibir</w:t>
      </w:r>
      <w:r w:rsidR="00056B98" w:rsidRPr="006C56E3">
        <w:rPr>
          <w:rFonts w:ascii="Cambria" w:hAnsi="Cambria"/>
          <w:sz w:val="20"/>
          <w:szCs w:val="20"/>
          <w:lang w:val="es-ES"/>
        </w:rPr>
        <w:t>.</w:t>
      </w:r>
    </w:p>
    <w:p w14:paraId="264AD5C9" w14:textId="4B350D06" w:rsidR="00056B98" w:rsidRPr="006C56E3" w:rsidRDefault="006C56E3" w:rsidP="001A57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C56E3">
        <w:rPr>
          <w:rFonts w:ascii="Cambria" w:hAnsi="Cambria"/>
          <w:sz w:val="20"/>
          <w:szCs w:val="20"/>
          <w:lang w:val="es-ES"/>
        </w:rPr>
        <w:t>El</w:t>
      </w:r>
      <w:r w:rsidR="00056B98" w:rsidRPr="006C56E3">
        <w:rPr>
          <w:rFonts w:ascii="Cambria" w:hAnsi="Cambria"/>
          <w:sz w:val="20"/>
          <w:szCs w:val="20"/>
          <w:lang w:val="es-ES"/>
        </w:rPr>
        <w:t xml:space="preserve"> peticionario</w:t>
      </w:r>
      <w:r w:rsidRPr="006C56E3">
        <w:rPr>
          <w:rFonts w:ascii="Cambria" w:hAnsi="Cambria"/>
          <w:sz w:val="20"/>
          <w:szCs w:val="20"/>
          <w:lang w:val="es-ES"/>
        </w:rPr>
        <w:t>,</w:t>
      </w:r>
      <w:r w:rsidR="00801D8D">
        <w:rPr>
          <w:rFonts w:ascii="Cambria" w:hAnsi="Cambria"/>
          <w:sz w:val="20"/>
          <w:szCs w:val="20"/>
          <w:lang w:val="es-ES"/>
        </w:rPr>
        <w:t xml:space="preserve"> quien</w:t>
      </w:r>
      <w:r w:rsidRPr="006C56E3">
        <w:rPr>
          <w:rFonts w:ascii="Cambria" w:hAnsi="Cambria"/>
          <w:sz w:val="20"/>
          <w:szCs w:val="20"/>
          <w:lang w:val="es-ES"/>
        </w:rPr>
        <w:t xml:space="preserve"> </w:t>
      </w:r>
      <w:r w:rsidR="00056B98" w:rsidRPr="006C56E3">
        <w:rPr>
          <w:rFonts w:ascii="Cambria" w:hAnsi="Cambria"/>
          <w:sz w:val="20"/>
          <w:szCs w:val="20"/>
          <w:lang w:val="es-ES"/>
        </w:rPr>
        <w:t>conformaba la Sala de Derecho Constitucional y Social de la Corte Suprema</w:t>
      </w:r>
      <w:r>
        <w:rPr>
          <w:rFonts w:ascii="Cambria" w:hAnsi="Cambria"/>
          <w:sz w:val="20"/>
          <w:szCs w:val="20"/>
          <w:lang w:val="es-ES"/>
        </w:rPr>
        <w:t xml:space="preserve"> (en adelante, “la Sala de Derecho Constitucional”)</w:t>
      </w:r>
      <w:r w:rsidRPr="006C56E3">
        <w:rPr>
          <w:rFonts w:ascii="Cambria" w:hAnsi="Cambria"/>
          <w:sz w:val="20"/>
          <w:szCs w:val="20"/>
          <w:lang w:val="es-ES"/>
        </w:rPr>
        <w:t>, indica que en 2003</w:t>
      </w:r>
      <w:r w:rsidR="00056B98" w:rsidRPr="006C56E3">
        <w:rPr>
          <w:rFonts w:ascii="Cambria" w:hAnsi="Cambria"/>
          <w:sz w:val="20"/>
          <w:szCs w:val="20"/>
          <w:lang w:val="es-ES"/>
        </w:rPr>
        <w:t xml:space="preserve"> </w:t>
      </w:r>
      <w:r w:rsidR="00801D8D">
        <w:rPr>
          <w:rFonts w:ascii="Cambria" w:hAnsi="Cambria"/>
          <w:sz w:val="20"/>
          <w:szCs w:val="20"/>
          <w:lang w:val="es-ES"/>
        </w:rPr>
        <w:t xml:space="preserve">confirmó una sentencia de primera instancia que había sido dictada </w:t>
      </w:r>
      <w:r w:rsidR="00056B98" w:rsidRPr="006C56E3">
        <w:rPr>
          <w:rFonts w:ascii="Cambria" w:hAnsi="Cambria"/>
          <w:sz w:val="20"/>
          <w:szCs w:val="20"/>
          <w:lang w:val="es-ES"/>
        </w:rPr>
        <w:t>por la Sala Civil Permanente de la Corte Suprema</w:t>
      </w:r>
      <w:r w:rsidR="00801D8D">
        <w:rPr>
          <w:rFonts w:ascii="Cambria" w:hAnsi="Cambria"/>
          <w:sz w:val="20"/>
          <w:szCs w:val="20"/>
          <w:lang w:val="es-ES"/>
        </w:rPr>
        <w:t>.</w:t>
      </w:r>
      <w:r w:rsidR="00056B98" w:rsidRPr="006C56E3">
        <w:rPr>
          <w:rFonts w:ascii="Cambria" w:hAnsi="Cambria"/>
          <w:sz w:val="20"/>
          <w:szCs w:val="20"/>
          <w:lang w:val="es-ES"/>
        </w:rPr>
        <w:t xml:space="preserve"> Indica que la parte demandada interpuso</w:t>
      </w:r>
      <w:r w:rsidR="00DA395E" w:rsidRPr="006C56E3">
        <w:rPr>
          <w:rFonts w:ascii="Cambria" w:hAnsi="Cambria"/>
          <w:sz w:val="20"/>
          <w:szCs w:val="20"/>
          <w:lang w:val="es-ES"/>
        </w:rPr>
        <w:t xml:space="preserve"> un recurso de nulidad contra esta decisión </w:t>
      </w:r>
      <w:r w:rsidR="00801D8D">
        <w:rPr>
          <w:rFonts w:ascii="Cambria" w:hAnsi="Cambria"/>
          <w:sz w:val="20"/>
          <w:szCs w:val="20"/>
          <w:lang w:val="es-ES"/>
        </w:rPr>
        <w:t>afirmando</w:t>
      </w:r>
      <w:r w:rsidR="00DA395E" w:rsidRPr="006C56E3">
        <w:rPr>
          <w:rFonts w:ascii="Cambria" w:hAnsi="Cambria"/>
          <w:sz w:val="20"/>
          <w:szCs w:val="20"/>
          <w:lang w:val="es-ES"/>
        </w:rPr>
        <w:t xml:space="preserve"> que la Sala </w:t>
      </w:r>
      <w:r w:rsidR="00801D8D">
        <w:rPr>
          <w:rFonts w:ascii="Cambria" w:hAnsi="Cambria"/>
          <w:sz w:val="20"/>
          <w:szCs w:val="20"/>
          <w:lang w:val="es-ES"/>
        </w:rPr>
        <w:t>de Derecho Constitucional</w:t>
      </w:r>
      <w:r w:rsidRPr="006C56E3">
        <w:rPr>
          <w:rFonts w:ascii="Cambria" w:hAnsi="Cambria"/>
          <w:sz w:val="20"/>
          <w:szCs w:val="20"/>
          <w:lang w:val="es-ES"/>
        </w:rPr>
        <w:t xml:space="preserve"> </w:t>
      </w:r>
      <w:r w:rsidR="00DA395E" w:rsidRPr="006C56E3">
        <w:rPr>
          <w:rFonts w:ascii="Cambria" w:hAnsi="Cambria"/>
          <w:sz w:val="20"/>
          <w:szCs w:val="20"/>
          <w:lang w:val="es-ES"/>
        </w:rPr>
        <w:t xml:space="preserve">no había observado que su decisión contrariaba una sentencia del Tribunal Constitucional. </w:t>
      </w:r>
      <w:r w:rsidRPr="006C56E3">
        <w:rPr>
          <w:rFonts w:ascii="Cambria" w:hAnsi="Cambria"/>
          <w:sz w:val="20"/>
          <w:szCs w:val="20"/>
          <w:lang w:val="es-ES"/>
        </w:rPr>
        <w:t>Ante lo anterior, indica</w:t>
      </w:r>
      <w:r w:rsidR="00DA395E" w:rsidRPr="006C56E3">
        <w:rPr>
          <w:rFonts w:ascii="Cambria" w:hAnsi="Cambria"/>
          <w:sz w:val="20"/>
          <w:szCs w:val="20"/>
          <w:lang w:val="es-ES"/>
        </w:rPr>
        <w:t xml:space="preserve"> que la Sala </w:t>
      </w:r>
      <w:r w:rsidR="00801D8D">
        <w:rPr>
          <w:rFonts w:ascii="Cambria" w:hAnsi="Cambria"/>
          <w:sz w:val="20"/>
          <w:szCs w:val="20"/>
          <w:lang w:val="es-ES"/>
        </w:rPr>
        <w:t>de Derecho Constitucional</w:t>
      </w:r>
      <w:r w:rsidR="00801D8D" w:rsidRPr="006C56E3">
        <w:rPr>
          <w:rFonts w:ascii="Cambria" w:hAnsi="Cambria"/>
          <w:sz w:val="20"/>
          <w:szCs w:val="20"/>
          <w:lang w:val="es-ES"/>
        </w:rPr>
        <w:t xml:space="preserve"> </w:t>
      </w:r>
      <w:r w:rsidRPr="006C56E3">
        <w:rPr>
          <w:rFonts w:ascii="Cambria" w:hAnsi="Cambria"/>
          <w:sz w:val="20"/>
          <w:szCs w:val="20"/>
          <w:lang w:val="es-ES"/>
        </w:rPr>
        <w:t>declaró</w:t>
      </w:r>
      <w:r w:rsidR="00DA395E" w:rsidRPr="006C56E3">
        <w:rPr>
          <w:rFonts w:ascii="Cambria" w:hAnsi="Cambria"/>
          <w:sz w:val="20"/>
          <w:szCs w:val="20"/>
          <w:lang w:val="es-ES"/>
        </w:rPr>
        <w:t xml:space="preserve"> la nulidad de su propia decisión y posteriormente emitió una nueva </w:t>
      </w:r>
      <w:r w:rsidR="00801D8D">
        <w:rPr>
          <w:rFonts w:ascii="Cambria" w:hAnsi="Cambria"/>
          <w:sz w:val="20"/>
          <w:szCs w:val="20"/>
          <w:lang w:val="es-ES"/>
        </w:rPr>
        <w:t>sentencia</w:t>
      </w:r>
      <w:r w:rsidR="00DA395E" w:rsidRPr="006C56E3">
        <w:rPr>
          <w:rFonts w:ascii="Cambria" w:hAnsi="Cambria"/>
          <w:sz w:val="20"/>
          <w:szCs w:val="20"/>
          <w:lang w:val="es-ES"/>
        </w:rPr>
        <w:t xml:space="preserve"> exonerando la demandada. </w:t>
      </w:r>
      <w:r w:rsidR="00801D8D">
        <w:rPr>
          <w:rFonts w:ascii="Cambria" w:hAnsi="Cambria"/>
          <w:sz w:val="20"/>
          <w:szCs w:val="20"/>
          <w:lang w:val="es-ES"/>
        </w:rPr>
        <w:t>Señala</w:t>
      </w:r>
      <w:r w:rsidR="00DA395E" w:rsidRPr="006C56E3">
        <w:rPr>
          <w:rFonts w:ascii="Cambria" w:hAnsi="Cambria"/>
          <w:sz w:val="20"/>
          <w:szCs w:val="20"/>
          <w:lang w:val="es-ES"/>
        </w:rPr>
        <w:t xml:space="preserve"> que dicha decisión no fue impugnada por las partes </w:t>
      </w:r>
      <w:r w:rsidRPr="006C56E3">
        <w:rPr>
          <w:rFonts w:ascii="Cambria" w:hAnsi="Cambria"/>
          <w:sz w:val="20"/>
          <w:szCs w:val="20"/>
          <w:lang w:val="es-ES"/>
        </w:rPr>
        <w:t xml:space="preserve">en el proceso </w:t>
      </w:r>
      <w:r w:rsidR="00DA395E" w:rsidRPr="006C56E3">
        <w:rPr>
          <w:rFonts w:ascii="Cambria" w:hAnsi="Cambria"/>
          <w:sz w:val="20"/>
          <w:szCs w:val="20"/>
          <w:lang w:val="es-ES"/>
        </w:rPr>
        <w:t>y quedó firme.</w:t>
      </w:r>
    </w:p>
    <w:p w14:paraId="524DD153" w14:textId="6DC932DE" w:rsidR="00474BFA" w:rsidRPr="006C56E3" w:rsidRDefault="00DA395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C56E3">
        <w:rPr>
          <w:rFonts w:ascii="Cambria" w:hAnsi="Cambria"/>
          <w:sz w:val="20"/>
          <w:szCs w:val="20"/>
          <w:lang w:val="es-ES"/>
        </w:rPr>
        <w:t xml:space="preserve">Afirma que a raíz de lo anterior, </w:t>
      </w:r>
      <w:r w:rsidR="00C34096">
        <w:rPr>
          <w:rFonts w:ascii="Cambria" w:hAnsi="Cambria"/>
          <w:sz w:val="20"/>
          <w:szCs w:val="20"/>
          <w:lang w:val="es-ES"/>
        </w:rPr>
        <w:t>un congresista</w:t>
      </w:r>
      <w:r w:rsidRPr="006C56E3">
        <w:rPr>
          <w:rFonts w:ascii="Cambria" w:hAnsi="Cambria"/>
          <w:sz w:val="20"/>
          <w:szCs w:val="20"/>
          <w:lang w:val="es-ES"/>
        </w:rPr>
        <w:t xml:space="preserve"> presentó una denuncia </w:t>
      </w:r>
      <w:r w:rsidR="00801D8D" w:rsidRPr="006C56E3">
        <w:rPr>
          <w:rFonts w:ascii="Cambria" w:hAnsi="Cambria"/>
          <w:sz w:val="20"/>
          <w:szCs w:val="20"/>
          <w:lang w:val="es-ES"/>
        </w:rPr>
        <w:t xml:space="preserve">ante el Consejo Nacional de Magistratura (en adelante, “CNM”) </w:t>
      </w:r>
      <w:r w:rsidR="00801D8D">
        <w:rPr>
          <w:rFonts w:ascii="Cambria" w:hAnsi="Cambria"/>
          <w:sz w:val="20"/>
          <w:szCs w:val="20"/>
          <w:lang w:val="es-ES"/>
        </w:rPr>
        <w:t>en contra de la presunta víctima y de otros magistrados de la Sala de Derecho Constitucional</w:t>
      </w:r>
      <w:r w:rsidRPr="006C56E3">
        <w:rPr>
          <w:rFonts w:ascii="Cambria" w:hAnsi="Cambria"/>
          <w:sz w:val="20"/>
          <w:szCs w:val="20"/>
          <w:lang w:val="es-ES"/>
        </w:rPr>
        <w:t xml:space="preserve"> por </w:t>
      </w:r>
      <w:r w:rsidR="00801D8D">
        <w:rPr>
          <w:rFonts w:ascii="Cambria" w:hAnsi="Cambria"/>
          <w:sz w:val="20"/>
          <w:szCs w:val="20"/>
          <w:lang w:val="es-ES"/>
        </w:rPr>
        <w:t>entender que ellos habían</w:t>
      </w:r>
      <w:r w:rsidRPr="006C56E3">
        <w:rPr>
          <w:rFonts w:ascii="Cambria" w:hAnsi="Cambria"/>
          <w:sz w:val="20"/>
          <w:szCs w:val="20"/>
          <w:lang w:val="es-ES"/>
        </w:rPr>
        <w:t xml:space="preserve"> atentado </w:t>
      </w:r>
      <w:r w:rsidR="005522B4" w:rsidRPr="006C56E3">
        <w:rPr>
          <w:rFonts w:ascii="Cambria" w:hAnsi="Cambria"/>
          <w:sz w:val="20"/>
          <w:szCs w:val="20"/>
          <w:lang w:val="es-ES"/>
        </w:rPr>
        <w:t>contra</w:t>
      </w:r>
      <w:r w:rsidR="00645BFD" w:rsidRPr="006C56E3">
        <w:rPr>
          <w:rFonts w:ascii="Cambria" w:hAnsi="Cambria"/>
          <w:sz w:val="20"/>
          <w:szCs w:val="20"/>
          <w:lang w:val="es-ES"/>
        </w:rPr>
        <w:t xml:space="preserve"> el efecto de cosa juzgada</w:t>
      </w:r>
      <w:r w:rsidR="00416AE8" w:rsidRPr="006C56E3">
        <w:rPr>
          <w:rFonts w:ascii="Cambria" w:hAnsi="Cambria"/>
          <w:sz w:val="20"/>
          <w:szCs w:val="20"/>
          <w:lang w:val="es-ES"/>
        </w:rPr>
        <w:t xml:space="preserve"> </w:t>
      </w:r>
      <w:r w:rsidRPr="006C56E3">
        <w:rPr>
          <w:rFonts w:ascii="Cambria" w:hAnsi="Cambria"/>
          <w:sz w:val="20"/>
          <w:szCs w:val="20"/>
          <w:lang w:val="es-ES"/>
        </w:rPr>
        <w:t>al haber declarado la nulidad de su propia decisión</w:t>
      </w:r>
      <w:r w:rsidR="00645BFD" w:rsidRPr="006C56E3">
        <w:rPr>
          <w:rFonts w:ascii="Cambria" w:hAnsi="Cambria"/>
          <w:sz w:val="20"/>
          <w:szCs w:val="20"/>
          <w:lang w:val="es-ES"/>
        </w:rPr>
        <w:t xml:space="preserve">. </w:t>
      </w:r>
      <w:r w:rsidR="005522B4" w:rsidRPr="006C56E3">
        <w:rPr>
          <w:rFonts w:ascii="Cambria" w:hAnsi="Cambria"/>
          <w:sz w:val="20"/>
          <w:szCs w:val="20"/>
          <w:lang w:val="es-ES"/>
        </w:rPr>
        <w:t>El 3 de octubre de 2005</w:t>
      </w:r>
      <w:r w:rsidR="00801D8D">
        <w:rPr>
          <w:rFonts w:ascii="Cambria" w:hAnsi="Cambria"/>
          <w:sz w:val="20"/>
          <w:szCs w:val="20"/>
          <w:lang w:val="es-ES"/>
        </w:rPr>
        <w:t>, tras la conclusión del proceso administrativo,</w:t>
      </w:r>
      <w:r w:rsidRPr="006C56E3">
        <w:rPr>
          <w:rFonts w:ascii="Cambria" w:hAnsi="Cambria"/>
          <w:sz w:val="20"/>
          <w:szCs w:val="20"/>
          <w:lang w:val="es-ES"/>
        </w:rPr>
        <w:t xml:space="preserve"> la presunta víctima fue destituida de su cargo.</w:t>
      </w:r>
      <w:r w:rsidR="00BD427E" w:rsidRPr="006C56E3">
        <w:rPr>
          <w:rFonts w:ascii="Cambria" w:hAnsi="Cambria"/>
          <w:sz w:val="20"/>
          <w:szCs w:val="20"/>
          <w:lang w:val="es-ES"/>
        </w:rPr>
        <w:t xml:space="preserve"> </w:t>
      </w:r>
    </w:p>
    <w:p w14:paraId="434DCCC1" w14:textId="292B5C52" w:rsidR="00980D34" w:rsidRPr="006C56E3" w:rsidRDefault="00E4139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C56E3">
        <w:rPr>
          <w:rFonts w:ascii="Cambria" w:hAnsi="Cambria"/>
          <w:sz w:val="20"/>
          <w:szCs w:val="20"/>
          <w:lang w:val="es-ES"/>
        </w:rPr>
        <w:t>Según el peticionario, su destitución fue discriminatoria</w:t>
      </w:r>
      <w:r w:rsidR="00474BFA" w:rsidRPr="006C56E3">
        <w:rPr>
          <w:rFonts w:ascii="Cambria" w:hAnsi="Cambria"/>
          <w:sz w:val="20"/>
          <w:szCs w:val="20"/>
          <w:lang w:val="es-ES"/>
        </w:rPr>
        <w:t xml:space="preserve"> e ilegal.</w:t>
      </w:r>
      <w:r w:rsidR="00474BFA" w:rsidRPr="004B6E6E">
        <w:rPr>
          <w:rFonts w:ascii="Cambria" w:hAnsi="Cambria"/>
          <w:sz w:val="20"/>
          <w:szCs w:val="20"/>
          <w:lang w:val="es-ES"/>
        </w:rPr>
        <w:t xml:space="preserve"> </w:t>
      </w:r>
      <w:r w:rsidR="00474BFA" w:rsidRPr="006C56E3">
        <w:rPr>
          <w:rFonts w:ascii="Cambria" w:hAnsi="Cambria"/>
          <w:sz w:val="20"/>
          <w:szCs w:val="20"/>
          <w:lang w:val="es-ES"/>
        </w:rPr>
        <w:t xml:space="preserve">En relación con el carácter discriminatorio de </w:t>
      </w:r>
      <w:r w:rsidR="008D4262">
        <w:rPr>
          <w:rFonts w:ascii="Cambria" w:hAnsi="Cambria"/>
          <w:sz w:val="20"/>
          <w:szCs w:val="20"/>
          <w:lang w:val="es-ES"/>
        </w:rPr>
        <w:t>la misma</w:t>
      </w:r>
      <w:r w:rsidR="00474BFA" w:rsidRPr="006C56E3">
        <w:rPr>
          <w:rFonts w:ascii="Cambria" w:hAnsi="Cambria"/>
          <w:sz w:val="20"/>
          <w:szCs w:val="20"/>
          <w:lang w:val="es-ES"/>
        </w:rPr>
        <w:t xml:space="preserve">, asevera que otro magistrado de la Sala de Derecho Constitucional también fue denunciado </w:t>
      </w:r>
      <w:r w:rsidR="00801D8D">
        <w:rPr>
          <w:rFonts w:ascii="Cambria" w:hAnsi="Cambria"/>
          <w:sz w:val="20"/>
          <w:szCs w:val="20"/>
          <w:lang w:val="es-ES"/>
        </w:rPr>
        <w:t>ante el CNM y este órgano d</w:t>
      </w:r>
      <w:r w:rsidR="00474BFA" w:rsidRPr="006C56E3">
        <w:rPr>
          <w:rFonts w:ascii="Cambria" w:hAnsi="Cambria"/>
          <w:sz w:val="20"/>
          <w:szCs w:val="20"/>
          <w:lang w:val="es-ES"/>
        </w:rPr>
        <w:t xml:space="preserve">ecidió que no </w:t>
      </w:r>
      <w:r w:rsidR="00801D8D">
        <w:rPr>
          <w:rFonts w:ascii="Cambria" w:hAnsi="Cambria"/>
          <w:sz w:val="20"/>
          <w:szCs w:val="20"/>
          <w:lang w:val="es-ES"/>
        </w:rPr>
        <w:t>correspondía</w:t>
      </w:r>
      <w:r w:rsidR="00474BFA" w:rsidRPr="006C56E3">
        <w:rPr>
          <w:rFonts w:ascii="Cambria" w:hAnsi="Cambria"/>
          <w:sz w:val="20"/>
          <w:szCs w:val="20"/>
          <w:lang w:val="es-ES"/>
        </w:rPr>
        <w:t xml:space="preserve"> sancionarle con la destitución del cargo, sino con una sanción menor. Sostiene</w:t>
      </w:r>
      <w:r w:rsidR="00801D8D">
        <w:rPr>
          <w:rFonts w:ascii="Cambria" w:hAnsi="Cambria"/>
          <w:sz w:val="20"/>
          <w:szCs w:val="20"/>
          <w:lang w:val="es-ES"/>
        </w:rPr>
        <w:t>,</w:t>
      </w:r>
      <w:r w:rsidR="00474BFA" w:rsidRPr="006C56E3">
        <w:rPr>
          <w:rFonts w:ascii="Cambria" w:hAnsi="Cambria"/>
          <w:sz w:val="20"/>
          <w:szCs w:val="20"/>
          <w:lang w:val="es-ES"/>
        </w:rPr>
        <w:t xml:space="preserve"> por tanto</w:t>
      </w:r>
      <w:r w:rsidR="00801D8D">
        <w:rPr>
          <w:rFonts w:ascii="Cambria" w:hAnsi="Cambria"/>
          <w:sz w:val="20"/>
          <w:szCs w:val="20"/>
          <w:lang w:val="es-ES"/>
        </w:rPr>
        <w:t>,</w:t>
      </w:r>
      <w:r w:rsidR="00474BFA" w:rsidRPr="006C56E3">
        <w:rPr>
          <w:rFonts w:ascii="Cambria" w:hAnsi="Cambria"/>
          <w:sz w:val="20"/>
          <w:szCs w:val="20"/>
          <w:lang w:val="es-ES"/>
        </w:rPr>
        <w:t xml:space="preserve"> que no se le ha asegurado el derecho a la igualdad ante la ley. Por otro lado, en relación con la ilegalidad de la destitución, indica que la resolución del CNM no estaba debidamente motivada y era contraria al principio de legalidad.</w:t>
      </w:r>
    </w:p>
    <w:p w14:paraId="733287FF" w14:textId="514B2801" w:rsidR="00B30237" w:rsidRPr="006C56E3" w:rsidRDefault="00763EC9" w:rsidP="00F53B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ES"/>
        </w:rPr>
      </w:pPr>
      <w:r>
        <w:rPr>
          <w:rFonts w:ascii="Cambria" w:hAnsi="Cambria"/>
          <w:sz w:val="20"/>
          <w:szCs w:val="20"/>
          <w:lang w:val="es-ES"/>
        </w:rPr>
        <w:t>Dado que por un impedimento legal no es posible apelar las decisiones del CNM, c</w:t>
      </w:r>
      <w:r w:rsidRPr="006C56E3">
        <w:rPr>
          <w:rFonts w:ascii="Cambria" w:hAnsi="Cambria"/>
          <w:sz w:val="20"/>
          <w:szCs w:val="20"/>
          <w:lang w:val="es-ES"/>
        </w:rPr>
        <w:t xml:space="preserve">on </w:t>
      </w:r>
      <w:r w:rsidR="005C7D93" w:rsidRPr="006C56E3">
        <w:rPr>
          <w:rFonts w:ascii="Cambria" w:hAnsi="Cambria"/>
          <w:sz w:val="20"/>
          <w:szCs w:val="20"/>
          <w:lang w:val="es-ES"/>
        </w:rPr>
        <w:t xml:space="preserve">posterioridad a </w:t>
      </w:r>
      <w:r w:rsidR="001E0D7E" w:rsidRPr="006C56E3">
        <w:rPr>
          <w:rFonts w:ascii="Cambria" w:hAnsi="Cambria"/>
          <w:sz w:val="20"/>
          <w:szCs w:val="20"/>
          <w:lang w:val="es-ES"/>
        </w:rPr>
        <w:t>la destitución, el peticionario presentó una reconsideración ante el</w:t>
      </w:r>
      <w:r w:rsidR="006863FD" w:rsidRPr="006C56E3">
        <w:rPr>
          <w:rFonts w:ascii="Cambria" w:hAnsi="Cambria"/>
          <w:sz w:val="20"/>
          <w:szCs w:val="20"/>
          <w:lang w:val="es-ES"/>
        </w:rPr>
        <w:t xml:space="preserve"> mismo órgano</w:t>
      </w:r>
      <w:r w:rsidR="001E0D7E" w:rsidRPr="006C56E3">
        <w:rPr>
          <w:rFonts w:ascii="Cambria" w:hAnsi="Cambria"/>
          <w:sz w:val="20"/>
          <w:szCs w:val="20"/>
          <w:lang w:val="es-ES"/>
        </w:rPr>
        <w:t>,</w:t>
      </w:r>
      <w:r w:rsidR="005410C4" w:rsidRPr="006C56E3">
        <w:rPr>
          <w:rFonts w:ascii="Cambria" w:hAnsi="Cambria"/>
          <w:sz w:val="20"/>
          <w:szCs w:val="20"/>
          <w:lang w:val="es-ES"/>
        </w:rPr>
        <w:t xml:space="preserve"> </w:t>
      </w:r>
      <w:r w:rsidR="001E0D7E" w:rsidRPr="006C56E3">
        <w:rPr>
          <w:rFonts w:ascii="Cambria" w:hAnsi="Cambria"/>
          <w:sz w:val="20"/>
          <w:szCs w:val="20"/>
          <w:lang w:val="es-ES"/>
        </w:rPr>
        <w:t xml:space="preserve">la </w:t>
      </w:r>
      <w:r w:rsidR="006863FD" w:rsidRPr="006C56E3">
        <w:rPr>
          <w:rFonts w:ascii="Cambria" w:hAnsi="Cambria"/>
          <w:sz w:val="20"/>
          <w:szCs w:val="20"/>
          <w:lang w:val="es-ES"/>
        </w:rPr>
        <w:t xml:space="preserve">cual </w:t>
      </w:r>
      <w:r w:rsidR="001E0D7E" w:rsidRPr="006C56E3">
        <w:rPr>
          <w:rFonts w:ascii="Cambria" w:hAnsi="Cambria"/>
          <w:sz w:val="20"/>
          <w:szCs w:val="20"/>
          <w:lang w:val="es-ES"/>
        </w:rPr>
        <w:t>fue desestimada.</w:t>
      </w:r>
      <w:r w:rsidR="00C46860" w:rsidRPr="006C56E3">
        <w:rPr>
          <w:rFonts w:ascii="Cambria" w:hAnsi="Cambria"/>
          <w:sz w:val="20"/>
          <w:szCs w:val="20"/>
          <w:lang w:val="es-ES"/>
        </w:rPr>
        <w:t xml:space="preserve"> </w:t>
      </w:r>
      <w:r w:rsidR="00DF6469" w:rsidRPr="006C56E3">
        <w:rPr>
          <w:rFonts w:ascii="Cambria" w:hAnsi="Cambria"/>
          <w:sz w:val="20"/>
          <w:szCs w:val="20"/>
          <w:lang w:val="es-ES"/>
        </w:rPr>
        <w:t xml:space="preserve">Por esta negativa, </w:t>
      </w:r>
      <w:r w:rsidR="006863FD" w:rsidRPr="006C56E3">
        <w:rPr>
          <w:rFonts w:ascii="Cambria" w:hAnsi="Cambria"/>
          <w:sz w:val="20"/>
          <w:szCs w:val="20"/>
          <w:lang w:val="es-ES"/>
        </w:rPr>
        <w:t>el</w:t>
      </w:r>
      <w:r w:rsidR="00ED7A93" w:rsidRPr="006C56E3">
        <w:rPr>
          <w:rFonts w:ascii="Cambria" w:hAnsi="Cambria"/>
          <w:sz w:val="20"/>
          <w:szCs w:val="20"/>
          <w:lang w:val="es-ES"/>
        </w:rPr>
        <w:t xml:space="preserve"> 11</w:t>
      </w:r>
      <w:r w:rsidR="00A304DE" w:rsidRPr="006C56E3">
        <w:rPr>
          <w:rFonts w:ascii="Cambria" w:hAnsi="Cambria"/>
          <w:sz w:val="20"/>
          <w:szCs w:val="20"/>
          <w:lang w:val="es-ES"/>
        </w:rPr>
        <w:t xml:space="preserve"> de noviembre de 2005, presentó una </w:t>
      </w:r>
      <w:r w:rsidR="00633459" w:rsidRPr="006C56E3">
        <w:rPr>
          <w:rFonts w:ascii="Cambria" w:hAnsi="Cambria"/>
          <w:sz w:val="20"/>
          <w:szCs w:val="20"/>
          <w:lang w:val="es-ES"/>
        </w:rPr>
        <w:t xml:space="preserve">acción de amparo </w:t>
      </w:r>
      <w:r>
        <w:rPr>
          <w:rFonts w:ascii="Cambria" w:hAnsi="Cambria"/>
          <w:sz w:val="20"/>
          <w:szCs w:val="20"/>
          <w:lang w:val="es-ES"/>
        </w:rPr>
        <w:t>en que</w:t>
      </w:r>
      <w:r w:rsidR="00633459" w:rsidRPr="006C56E3">
        <w:rPr>
          <w:rFonts w:ascii="Cambria" w:hAnsi="Cambria"/>
          <w:sz w:val="20"/>
          <w:szCs w:val="20"/>
          <w:lang w:val="es-ES"/>
        </w:rPr>
        <w:t xml:space="preserve"> solicitó: i) </w:t>
      </w:r>
      <w:r w:rsidR="005F2EA8" w:rsidRPr="006C56E3">
        <w:rPr>
          <w:rFonts w:ascii="Cambria" w:hAnsi="Cambria"/>
          <w:sz w:val="20"/>
          <w:szCs w:val="20"/>
          <w:lang w:val="es-ES"/>
        </w:rPr>
        <w:t xml:space="preserve">que </w:t>
      </w:r>
      <w:r w:rsidR="00633459" w:rsidRPr="006C56E3">
        <w:rPr>
          <w:rFonts w:ascii="Cambria" w:hAnsi="Cambria"/>
          <w:sz w:val="20"/>
          <w:szCs w:val="20"/>
          <w:lang w:val="es-ES"/>
        </w:rPr>
        <w:t xml:space="preserve">se declarara que las </w:t>
      </w:r>
      <w:r w:rsidR="005F2EA8" w:rsidRPr="006C56E3">
        <w:rPr>
          <w:rFonts w:ascii="Cambria" w:hAnsi="Cambria"/>
          <w:sz w:val="20"/>
          <w:szCs w:val="20"/>
          <w:lang w:val="es-ES"/>
        </w:rPr>
        <w:t>resoluciones del CNM habían vulnerado sus derechos constitucionales; ii)</w:t>
      </w:r>
      <w:r w:rsidR="00633459" w:rsidRPr="006C56E3">
        <w:rPr>
          <w:rFonts w:ascii="Cambria" w:hAnsi="Cambria"/>
          <w:sz w:val="20"/>
          <w:szCs w:val="20"/>
          <w:lang w:val="es-ES"/>
        </w:rPr>
        <w:t xml:space="preserve"> </w:t>
      </w:r>
      <w:r w:rsidR="005F2EA8" w:rsidRPr="006C56E3">
        <w:rPr>
          <w:rFonts w:ascii="Cambria" w:hAnsi="Cambria"/>
          <w:sz w:val="20"/>
          <w:szCs w:val="20"/>
          <w:lang w:val="es-ES"/>
        </w:rPr>
        <w:t xml:space="preserve">que se declarara que como consecuencia de esta vulneración la resolución de destitución debería quedar sin efecto; y iii) que, reponiendo las cosas al estado anterior de la vulneración a sus derechos, se le reincorporara al cargo de magistrado de la Corte Suprema, restituyéndole el ejercicio pleno de sus prerrogativas constitucionales. </w:t>
      </w:r>
    </w:p>
    <w:p w14:paraId="3F020951" w14:textId="25C24705" w:rsidR="001458DF" w:rsidRPr="006C56E3" w:rsidRDefault="005F2EA8" w:rsidP="008B124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C56E3">
        <w:rPr>
          <w:rFonts w:ascii="Cambria" w:hAnsi="Cambria"/>
          <w:sz w:val="20"/>
          <w:szCs w:val="20"/>
          <w:lang w:val="es-ES"/>
        </w:rPr>
        <w:t xml:space="preserve">Tras el rechazo de la acción de amparo en primera y segunda instancia, </w:t>
      </w:r>
      <w:r w:rsidR="00F53B8E" w:rsidRPr="006C56E3">
        <w:rPr>
          <w:rFonts w:ascii="Cambria" w:hAnsi="Cambria"/>
          <w:sz w:val="20"/>
          <w:szCs w:val="20"/>
          <w:lang w:val="es-ES"/>
        </w:rPr>
        <w:t xml:space="preserve">la presunta víctima </w:t>
      </w:r>
      <w:r w:rsidR="003B465B" w:rsidRPr="006C56E3">
        <w:rPr>
          <w:rFonts w:ascii="Cambria" w:hAnsi="Cambria"/>
          <w:sz w:val="20"/>
          <w:szCs w:val="20"/>
          <w:lang w:val="es-ES"/>
        </w:rPr>
        <w:t xml:space="preserve"> interpuso un recurso de agravio </w:t>
      </w:r>
      <w:r w:rsidR="00F53B8E" w:rsidRPr="006C56E3">
        <w:rPr>
          <w:rFonts w:ascii="Cambria" w:hAnsi="Cambria"/>
          <w:sz w:val="20"/>
          <w:szCs w:val="20"/>
          <w:lang w:val="es-ES"/>
        </w:rPr>
        <w:t>constitucional</w:t>
      </w:r>
      <w:r w:rsidR="00227DBF" w:rsidRPr="006C56E3">
        <w:rPr>
          <w:rFonts w:ascii="Cambria" w:hAnsi="Cambria"/>
          <w:sz w:val="20"/>
          <w:szCs w:val="20"/>
          <w:lang w:val="es-ES"/>
        </w:rPr>
        <w:t xml:space="preserve">. </w:t>
      </w:r>
      <w:r w:rsidR="003B176E" w:rsidRPr="006C56E3">
        <w:rPr>
          <w:rFonts w:ascii="Cambria" w:hAnsi="Cambria"/>
          <w:sz w:val="20"/>
          <w:szCs w:val="20"/>
          <w:lang w:val="es-ES"/>
        </w:rPr>
        <w:t xml:space="preserve">En fecha 26 de </w:t>
      </w:r>
      <w:r w:rsidR="003B465B" w:rsidRPr="006C56E3">
        <w:rPr>
          <w:rFonts w:ascii="Cambria" w:hAnsi="Cambria"/>
          <w:sz w:val="20"/>
          <w:szCs w:val="20"/>
          <w:lang w:val="es-ES"/>
        </w:rPr>
        <w:t xml:space="preserve">junio </w:t>
      </w:r>
      <w:r w:rsidR="003B176E" w:rsidRPr="006C56E3">
        <w:rPr>
          <w:rFonts w:ascii="Cambria" w:hAnsi="Cambria"/>
          <w:sz w:val="20"/>
          <w:szCs w:val="20"/>
          <w:lang w:val="es-ES"/>
        </w:rPr>
        <w:t xml:space="preserve">de 2006, </w:t>
      </w:r>
      <w:r w:rsidR="003B465B" w:rsidRPr="006C56E3">
        <w:rPr>
          <w:rFonts w:ascii="Cambria" w:hAnsi="Cambria"/>
          <w:sz w:val="20"/>
          <w:szCs w:val="20"/>
          <w:lang w:val="es-ES"/>
        </w:rPr>
        <w:t xml:space="preserve">el Tribunal Constitucional </w:t>
      </w:r>
      <w:r w:rsidR="00F467FB" w:rsidRPr="006C56E3">
        <w:rPr>
          <w:rFonts w:ascii="Cambria" w:hAnsi="Cambria"/>
          <w:sz w:val="20"/>
          <w:szCs w:val="20"/>
          <w:lang w:val="es-ES"/>
        </w:rPr>
        <w:t>c</w:t>
      </w:r>
      <w:r w:rsidR="00BC31C7" w:rsidRPr="006C56E3">
        <w:rPr>
          <w:rFonts w:ascii="Cambria" w:hAnsi="Cambria"/>
          <w:sz w:val="20"/>
          <w:szCs w:val="20"/>
          <w:lang w:val="es-ES"/>
        </w:rPr>
        <w:t xml:space="preserve">oncluye que la resolución </w:t>
      </w:r>
      <w:r w:rsidR="00F467FB" w:rsidRPr="006C56E3">
        <w:rPr>
          <w:rFonts w:ascii="Cambria" w:hAnsi="Cambria"/>
          <w:sz w:val="20"/>
          <w:szCs w:val="20"/>
          <w:lang w:val="es-ES"/>
        </w:rPr>
        <w:t xml:space="preserve">del CNM </w:t>
      </w:r>
      <w:r w:rsidR="00BC31C7" w:rsidRPr="006C56E3">
        <w:rPr>
          <w:rFonts w:ascii="Cambria" w:hAnsi="Cambria"/>
          <w:sz w:val="20"/>
          <w:szCs w:val="20"/>
          <w:lang w:val="es-ES"/>
        </w:rPr>
        <w:t>no está debidamente motivada</w:t>
      </w:r>
      <w:r w:rsidR="009D19C6" w:rsidRPr="006C56E3">
        <w:rPr>
          <w:rFonts w:ascii="Cambria" w:hAnsi="Cambria"/>
          <w:sz w:val="20"/>
          <w:szCs w:val="20"/>
          <w:lang w:val="es-ES"/>
        </w:rPr>
        <w:t>, por lo que declara fundada la demanda y nulas las resoluciones emanadas del CNM</w:t>
      </w:r>
      <w:r w:rsidR="003B465B" w:rsidRPr="006C56E3">
        <w:rPr>
          <w:rFonts w:ascii="Cambria" w:hAnsi="Cambria"/>
          <w:sz w:val="20"/>
          <w:szCs w:val="20"/>
          <w:lang w:val="es-ES"/>
        </w:rPr>
        <w:t xml:space="preserve"> y ordena la emisión de una nueva resolución</w:t>
      </w:r>
      <w:r w:rsidR="009D19C6" w:rsidRPr="006C56E3">
        <w:rPr>
          <w:rFonts w:ascii="Cambria" w:hAnsi="Cambria"/>
          <w:sz w:val="20"/>
          <w:szCs w:val="20"/>
          <w:lang w:val="es-ES"/>
        </w:rPr>
        <w:t xml:space="preserve">. </w:t>
      </w:r>
      <w:r w:rsidR="003B465B" w:rsidRPr="006C56E3" w:rsidDel="003B465B">
        <w:rPr>
          <w:rFonts w:ascii="Cambria" w:hAnsi="Cambria"/>
          <w:sz w:val="20"/>
          <w:szCs w:val="20"/>
          <w:lang w:val="es-ES"/>
        </w:rPr>
        <w:t xml:space="preserve"> </w:t>
      </w:r>
    </w:p>
    <w:p w14:paraId="3D73EC7D" w14:textId="436ADFB6" w:rsidR="003B465B" w:rsidRPr="006C56E3" w:rsidRDefault="003B465B" w:rsidP="00D200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C56E3">
        <w:rPr>
          <w:rFonts w:ascii="Cambria" w:hAnsi="Cambria"/>
          <w:sz w:val="20"/>
          <w:szCs w:val="20"/>
          <w:lang w:val="es-ES"/>
        </w:rPr>
        <w:t xml:space="preserve">Señala que el 30 de noviembre de 2006, el CNM emitió </w:t>
      </w:r>
      <w:r w:rsidR="00763EC9">
        <w:rPr>
          <w:rFonts w:ascii="Cambria" w:hAnsi="Cambria"/>
          <w:sz w:val="20"/>
          <w:szCs w:val="20"/>
          <w:lang w:val="es-ES"/>
        </w:rPr>
        <w:t xml:space="preserve">una </w:t>
      </w:r>
      <w:r w:rsidRPr="006C56E3">
        <w:rPr>
          <w:rFonts w:ascii="Cambria" w:hAnsi="Cambria"/>
          <w:sz w:val="20"/>
          <w:szCs w:val="20"/>
          <w:lang w:val="es-ES"/>
        </w:rPr>
        <w:t xml:space="preserve">nueva resolución en que volvió a determinar la destitución de la presunta víctima de su cargo, nuevamente violando el debido proceso y el principio de legalidad. </w:t>
      </w:r>
      <w:r w:rsidR="00463F54" w:rsidRPr="006C56E3">
        <w:rPr>
          <w:rFonts w:ascii="Cambria" w:hAnsi="Cambria"/>
          <w:sz w:val="20"/>
          <w:szCs w:val="20"/>
          <w:lang w:val="es-ES"/>
        </w:rPr>
        <w:t xml:space="preserve">Indica que volvió a presentar </w:t>
      </w:r>
      <w:r w:rsidR="00763EC9">
        <w:rPr>
          <w:rFonts w:ascii="Cambria" w:hAnsi="Cambria"/>
          <w:sz w:val="20"/>
          <w:szCs w:val="20"/>
          <w:lang w:val="es-ES"/>
        </w:rPr>
        <w:t>una serie de</w:t>
      </w:r>
      <w:r w:rsidR="00463F54" w:rsidRPr="006C56E3">
        <w:rPr>
          <w:rFonts w:ascii="Cambria" w:hAnsi="Cambria"/>
          <w:sz w:val="20"/>
          <w:szCs w:val="20"/>
          <w:lang w:val="es-ES"/>
        </w:rPr>
        <w:t xml:space="preserve"> recursos contra esta resolución, entre ellos una nueva acción de amparo en que volvió a plantear: i) que se habían vulnerado sus derechos constitucionales; ii) que la resolución de destitución debería quedar sin efecto; y iii) que, reponiendo las cosas al estado anterior de la vulneración a sus derechos, se debería reincorporarle al cargo de magistrado de la Corte Suprema, restituyéndole el ejercicio pleno de sus prerrogativas constitucionales. Tras el rechazo de la acción de amparo en primera y segunda instancia, la presunta víctima nuevamente acudió al Tribunal Constitucional mediante un recurso de agravio constitucional.</w:t>
      </w:r>
    </w:p>
    <w:p w14:paraId="5CDC2CDE" w14:textId="5AB16FF9" w:rsidR="00463F54" w:rsidRPr="006C56E3" w:rsidRDefault="00463F54" w:rsidP="00D200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C56E3">
        <w:rPr>
          <w:rFonts w:ascii="Cambria" w:hAnsi="Cambria"/>
          <w:sz w:val="20"/>
          <w:szCs w:val="20"/>
          <w:lang w:val="es-ES"/>
        </w:rPr>
        <w:t xml:space="preserve">El 3 de septiembre de 2010, el Tribunal Constitucional declaró fundada la acción y determinó que </w:t>
      </w:r>
      <w:r w:rsidR="00DA0890" w:rsidRPr="006C56E3">
        <w:rPr>
          <w:rFonts w:ascii="Cambria" w:hAnsi="Cambria"/>
          <w:sz w:val="20"/>
          <w:szCs w:val="20"/>
          <w:lang w:val="es-ES"/>
        </w:rPr>
        <w:t>las resoluciones del CNM habían violado el</w:t>
      </w:r>
      <w:r w:rsidRPr="006C56E3">
        <w:rPr>
          <w:rFonts w:ascii="Cambria" w:hAnsi="Cambria"/>
          <w:sz w:val="20"/>
          <w:szCs w:val="20"/>
          <w:lang w:val="es-ES"/>
        </w:rPr>
        <w:t xml:space="preserve"> principio de legalidad. Por tanto, el Tribunal Constitucional declaró la nulidad de las resoluciones del CNM y ordenó la reincorporación de la presunta víctima a su cargo.</w:t>
      </w:r>
      <w:r w:rsidR="004268B3" w:rsidRPr="006C56E3">
        <w:rPr>
          <w:rFonts w:ascii="Cambria" w:hAnsi="Cambria"/>
          <w:sz w:val="20"/>
          <w:szCs w:val="20"/>
          <w:lang w:val="es-ES"/>
        </w:rPr>
        <w:t xml:space="preserve"> Dicha sentencia fue cumplida y la presunta víctima fue </w:t>
      </w:r>
      <w:r w:rsidR="00C34096">
        <w:rPr>
          <w:rFonts w:ascii="Cambria" w:hAnsi="Cambria"/>
          <w:sz w:val="20"/>
          <w:szCs w:val="20"/>
          <w:lang w:val="es-ES"/>
        </w:rPr>
        <w:t>re</w:t>
      </w:r>
      <w:r w:rsidR="004268B3" w:rsidRPr="006C56E3">
        <w:rPr>
          <w:rFonts w:ascii="Cambria" w:hAnsi="Cambria"/>
          <w:sz w:val="20"/>
          <w:szCs w:val="20"/>
          <w:lang w:val="es-ES"/>
        </w:rPr>
        <w:t>incorporada a su cargo.</w:t>
      </w:r>
      <w:r w:rsidRPr="006C56E3">
        <w:rPr>
          <w:rFonts w:ascii="Cambria" w:hAnsi="Cambria"/>
          <w:sz w:val="20"/>
          <w:szCs w:val="20"/>
          <w:lang w:val="es-ES"/>
        </w:rPr>
        <w:t xml:space="preserve"> </w:t>
      </w:r>
      <w:r w:rsidR="00DA0890" w:rsidRPr="006C56E3">
        <w:rPr>
          <w:rFonts w:ascii="Cambria" w:hAnsi="Cambria"/>
          <w:sz w:val="20"/>
          <w:szCs w:val="20"/>
          <w:lang w:val="es-ES"/>
        </w:rPr>
        <w:t xml:space="preserve">No obstante, el peticionario afirma que existe una denegación de justicia dado que nunca se le ha indemnizado por los hechos y no se ha efectuado el pago de salarios dejados de percibir.  </w:t>
      </w:r>
      <w:r w:rsidR="00FA4CEE">
        <w:rPr>
          <w:rFonts w:ascii="Cambria" w:hAnsi="Cambria"/>
          <w:sz w:val="20"/>
          <w:szCs w:val="20"/>
          <w:lang w:val="es-ES"/>
        </w:rPr>
        <w:t xml:space="preserve">Asimismo, señala que todo lo </w:t>
      </w:r>
      <w:r w:rsidR="00FA4CEE">
        <w:rPr>
          <w:rFonts w:ascii="Cambria" w:hAnsi="Cambria"/>
          <w:sz w:val="20"/>
          <w:szCs w:val="20"/>
          <w:lang w:val="es-ES"/>
        </w:rPr>
        <w:lastRenderedPageBreak/>
        <w:t>ocurrido le lesionó gravemente su tranquilidad</w:t>
      </w:r>
      <w:r w:rsidR="00D94F16">
        <w:rPr>
          <w:rFonts w:ascii="Cambria" w:hAnsi="Cambria"/>
          <w:sz w:val="20"/>
          <w:szCs w:val="20"/>
          <w:lang w:val="es-ES"/>
        </w:rPr>
        <w:t>, honor</w:t>
      </w:r>
      <w:r w:rsidR="00FA4CEE">
        <w:rPr>
          <w:rFonts w:ascii="Cambria" w:hAnsi="Cambria"/>
          <w:sz w:val="20"/>
          <w:szCs w:val="20"/>
          <w:lang w:val="es-ES"/>
        </w:rPr>
        <w:t xml:space="preserve"> y salud, por el dilatado tiempo en que se le mantuvo separado de su cargo. </w:t>
      </w:r>
    </w:p>
    <w:p w14:paraId="220153D1" w14:textId="77777777" w:rsidR="00914D3F" w:rsidRDefault="00DA0890" w:rsidP="00D200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C56E3">
        <w:rPr>
          <w:rFonts w:ascii="Cambria" w:hAnsi="Cambria"/>
          <w:sz w:val="20"/>
          <w:szCs w:val="20"/>
          <w:lang w:val="es-ES"/>
        </w:rPr>
        <w:t>Por su parte, el Estado afirma que la petición</w:t>
      </w:r>
      <w:r w:rsidR="00D94F16">
        <w:rPr>
          <w:rFonts w:ascii="Cambria" w:hAnsi="Cambria"/>
          <w:sz w:val="20"/>
          <w:szCs w:val="20"/>
          <w:lang w:val="es-ES"/>
        </w:rPr>
        <w:t xml:space="preserve"> debe ser declarada inadmisible</w:t>
      </w:r>
      <w:r w:rsidR="00914D3F">
        <w:rPr>
          <w:rFonts w:ascii="Cambria" w:hAnsi="Cambria"/>
          <w:sz w:val="20"/>
          <w:szCs w:val="20"/>
          <w:lang w:val="es-ES"/>
        </w:rPr>
        <w:t xml:space="preserve"> por: i) falta de competencia de la CIDH para declarar una violación del artículo 6 del Protocolo de San Salvador; ii) no subsistencia de los motivos de la petición; iii) falta de agotamiento de los recursos internos; y iv) falta de caracterización</w:t>
      </w:r>
      <w:r w:rsidR="00D94F16">
        <w:rPr>
          <w:rFonts w:ascii="Cambria" w:hAnsi="Cambria"/>
          <w:sz w:val="20"/>
          <w:szCs w:val="20"/>
          <w:lang w:val="es-ES"/>
        </w:rPr>
        <w:t>.</w:t>
      </w:r>
    </w:p>
    <w:p w14:paraId="7E9F806F" w14:textId="76C1BC65" w:rsidR="00DA0890" w:rsidRPr="0025755A" w:rsidRDefault="00C34096" w:rsidP="002575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Indi</w:t>
      </w:r>
      <w:r w:rsidR="00F01A8F">
        <w:rPr>
          <w:rFonts w:ascii="Cambria" w:hAnsi="Cambria"/>
          <w:sz w:val="20"/>
          <w:szCs w:val="20"/>
          <w:lang w:val="es-ES"/>
        </w:rPr>
        <w:t>ca</w:t>
      </w:r>
      <w:r w:rsidR="00DA0890" w:rsidRPr="0025755A">
        <w:rPr>
          <w:rFonts w:ascii="Cambria" w:hAnsi="Cambria"/>
          <w:sz w:val="20"/>
          <w:szCs w:val="20"/>
          <w:lang w:val="es-ES"/>
        </w:rPr>
        <w:t xml:space="preserve"> que </w:t>
      </w:r>
      <w:r w:rsidR="00D94F16" w:rsidRPr="0025755A">
        <w:rPr>
          <w:rFonts w:ascii="Cambria" w:hAnsi="Cambria"/>
          <w:sz w:val="20"/>
          <w:szCs w:val="20"/>
          <w:lang w:val="es-ES"/>
        </w:rPr>
        <w:t>a</w:t>
      </w:r>
      <w:r w:rsidR="00DA0890" w:rsidRPr="0025755A">
        <w:rPr>
          <w:rFonts w:ascii="Cambria" w:hAnsi="Cambria"/>
          <w:sz w:val="20"/>
          <w:szCs w:val="20"/>
          <w:lang w:val="es-ES"/>
        </w:rPr>
        <w:t xml:space="preserve"> nivel interno la presunta víctima </w:t>
      </w:r>
      <w:r w:rsidR="00D94F16" w:rsidRPr="0025755A">
        <w:rPr>
          <w:rFonts w:ascii="Cambria" w:hAnsi="Cambria"/>
          <w:sz w:val="20"/>
          <w:szCs w:val="20"/>
          <w:lang w:val="es-ES"/>
        </w:rPr>
        <w:t>solicitó</w:t>
      </w:r>
      <w:r w:rsidR="00DA0890" w:rsidRPr="0025755A">
        <w:rPr>
          <w:rFonts w:ascii="Cambria" w:hAnsi="Cambria"/>
          <w:sz w:val="20"/>
          <w:szCs w:val="20"/>
          <w:lang w:val="es-ES"/>
        </w:rPr>
        <w:t xml:space="preserve"> su reincorporación al cargo</w:t>
      </w:r>
      <w:r w:rsidR="00D94F16" w:rsidRPr="0025755A">
        <w:rPr>
          <w:rFonts w:ascii="Cambria" w:hAnsi="Cambria"/>
          <w:sz w:val="20"/>
          <w:szCs w:val="20"/>
          <w:lang w:val="es-ES"/>
        </w:rPr>
        <w:t xml:space="preserve"> de magistrado de la Corte Suprema y </w:t>
      </w:r>
      <w:r w:rsidR="00914D3F" w:rsidRPr="0044297F">
        <w:rPr>
          <w:rFonts w:ascii="Cambria" w:hAnsi="Cambria"/>
          <w:sz w:val="20"/>
          <w:szCs w:val="20"/>
          <w:lang w:val="es-ES"/>
        </w:rPr>
        <w:t xml:space="preserve">ha tenido acceso a la justicia a través de la presentación de varios recursos y acciones y su solicitud </w:t>
      </w:r>
      <w:r w:rsidR="00D94F16" w:rsidRPr="006A2918">
        <w:rPr>
          <w:rFonts w:ascii="Cambria" w:hAnsi="Cambria"/>
          <w:sz w:val="20"/>
          <w:szCs w:val="20"/>
          <w:lang w:val="es-ES"/>
        </w:rPr>
        <w:t>ha sido atendid</w:t>
      </w:r>
      <w:r w:rsidR="00914D3F" w:rsidRPr="00765B84">
        <w:rPr>
          <w:rFonts w:ascii="Cambria" w:hAnsi="Cambria"/>
          <w:sz w:val="20"/>
          <w:szCs w:val="20"/>
          <w:lang w:val="es-ES"/>
        </w:rPr>
        <w:t xml:space="preserve">a en un proceso que ha </w:t>
      </w:r>
      <w:r w:rsidR="00914D3F" w:rsidRPr="001A1CA6">
        <w:rPr>
          <w:rFonts w:ascii="Cambria" w:hAnsi="Cambria"/>
          <w:sz w:val="20"/>
          <w:szCs w:val="20"/>
          <w:lang w:val="es-ES"/>
        </w:rPr>
        <w:t xml:space="preserve">sido </w:t>
      </w:r>
      <w:r w:rsidR="00F01A8F">
        <w:rPr>
          <w:rFonts w:ascii="Cambria" w:hAnsi="Cambria"/>
          <w:sz w:val="20"/>
          <w:szCs w:val="20"/>
          <w:lang w:val="es-ES"/>
        </w:rPr>
        <w:t>llevado a cabo</w:t>
      </w:r>
      <w:r w:rsidR="00914D3F" w:rsidRPr="001A1CA6">
        <w:rPr>
          <w:rFonts w:ascii="Cambria" w:hAnsi="Cambria"/>
          <w:sz w:val="20"/>
          <w:szCs w:val="20"/>
          <w:lang w:val="es-ES"/>
        </w:rPr>
        <w:t xml:space="preserve"> en </w:t>
      </w:r>
      <w:r w:rsidR="00914D3F" w:rsidRPr="00B46EA5">
        <w:rPr>
          <w:rFonts w:ascii="Cambria" w:hAnsi="Cambria"/>
          <w:sz w:val="20"/>
          <w:szCs w:val="20"/>
          <w:lang w:val="es-ES"/>
        </w:rPr>
        <w:t xml:space="preserve">un plazo razonable </w:t>
      </w:r>
      <w:r w:rsidR="00914D3F" w:rsidRPr="002F0165">
        <w:rPr>
          <w:rFonts w:ascii="Cambria" w:hAnsi="Cambria"/>
          <w:sz w:val="20"/>
          <w:szCs w:val="20"/>
          <w:lang w:val="es-ES"/>
        </w:rPr>
        <w:t>y en conformidad con el debido proceso legal. El Estado sostiene que, según los términos de la petición presentada por el peticionario, su reposición en el cargo es una reparación suficiente que impide que la petici</w:t>
      </w:r>
      <w:r w:rsidR="0025755A" w:rsidRPr="002F0165">
        <w:rPr>
          <w:rFonts w:ascii="Cambria" w:hAnsi="Cambria"/>
          <w:sz w:val="20"/>
          <w:szCs w:val="20"/>
          <w:lang w:val="es-ES"/>
        </w:rPr>
        <w:t>ó</w:t>
      </w:r>
      <w:r w:rsidR="0025755A" w:rsidRPr="001F1D3A">
        <w:rPr>
          <w:rFonts w:ascii="Cambria" w:hAnsi="Cambria"/>
          <w:sz w:val="20"/>
          <w:szCs w:val="20"/>
          <w:lang w:val="es-ES"/>
        </w:rPr>
        <w:t>n sea admitida</w:t>
      </w:r>
      <w:r w:rsidR="0025755A">
        <w:rPr>
          <w:rFonts w:ascii="Cambria" w:hAnsi="Cambria"/>
          <w:sz w:val="20"/>
          <w:szCs w:val="20"/>
          <w:lang w:val="es-ES"/>
        </w:rPr>
        <w:t xml:space="preserve"> y afirma que cualquier violación que pudiera existir respecto a los artículos 8, 9, 24 y 25 ha sido reparada a nivel interno. </w:t>
      </w:r>
    </w:p>
    <w:p w14:paraId="0CCF5CC4" w14:textId="38C366BF" w:rsidR="00573C5A" w:rsidRPr="00573C5A" w:rsidRDefault="0025755A" w:rsidP="00D200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73C5A">
        <w:rPr>
          <w:rFonts w:ascii="Cambria" w:hAnsi="Cambria"/>
          <w:sz w:val="20"/>
          <w:szCs w:val="20"/>
          <w:lang w:val="es-ES"/>
        </w:rPr>
        <w:t xml:space="preserve">Agrega que internamente el peticionario no ha presentado el argumento de que la imposibilidad de apelar las decisiones del </w:t>
      </w:r>
      <w:r w:rsidRPr="00E47905">
        <w:rPr>
          <w:rFonts w:ascii="Cambria" w:hAnsi="Cambria"/>
          <w:sz w:val="20"/>
          <w:szCs w:val="20"/>
          <w:lang w:val="es-ES"/>
        </w:rPr>
        <w:t>CNM viola sus derechos humanos y de todas formas pudo impugnar las resoluciones del CNM a través de varios medios que al final le resultaron favorable</w:t>
      </w:r>
      <w:r w:rsidR="00573C5A" w:rsidRPr="00E47905">
        <w:rPr>
          <w:rFonts w:ascii="Cambria" w:hAnsi="Cambria"/>
          <w:sz w:val="20"/>
          <w:szCs w:val="20"/>
          <w:lang w:val="es-ES"/>
        </w:rPr>
        <w:t xml:space="preserve">s. En ese sentido, informa que en 2006 el Tribunal Constitucional invalidó la primera resolución de destitución por considerar que la misma no había sido debidamente motivada y ordenó el CNM a emitir una nueva resolución, orden que fue cumplida con la segunda resolución de destitución </w:t>
      </w:r>
      <w:r w:rsidR="008A1897" w:rsidRPr="00E47905">
        <w:rPr>
          <w:rFonts w:ascii="Cambria" w:hAnsi="Cambria"/>
          <w:sz w:val="20"/>
          <w:szCs w:val="20"/>
          <w:lang w:val="es-ES"/>
        </w:rPr>
        <w:t>de</w:t>
      </w:r>
      <w:r w:rsidR="00573C5A" w:rsidRPr="00E47905">
        <w:rPr>
          <w:rFonts w:ascii="Cambria" w:hAnsi="Cambria"/>
          <w:sz w:val="20"/>
          <w:szCs w:val="20"/>
          <w:lang w:val="es-ES"/>
        </w:rPr>
        <w:t xml:space="preserve"> noviembre de 2006. </w:t>
      </w:r>
      <w:r w:rsidR="00DF7FBB" w:rsidRPr="00E47905">
        <w:rPr>
          <w:rFonts w:ascii="Cambria" w:hAnsi="Cambria"/>
          <w:sz w:val="20"/>
          <w:szCs w:val="20"/>
          <w:lang w:val="es-ES"/>
        </w:rPr>
        <w:t>Similarmente</w:t>
      </w:r>
      <w:r w:rsidR="00573C5A" w:rsidRPr="00E47905">
        <w:rPr>
          <w:rFonts w:ascii="Cambria" w:hAnsi="Cambria"/>
          <w:sz w:val="20"/>
          <w:szCs w:val="20"/>
          <w:lang w:val="es-ES"/>
        </w:rPr>
        <w:t>, en septiembre de 2010, el Tribunal Constitucional</w:t>
      </w:r>
      <w:r w:rsidR="008A1897" w:rsidRPr="00E47905">
        <w:rPr>
          <w:rFonts w:ascii="Cambria" w:hAnsi="Cambria"/>
          <w:sz w:val="20"/>
          <w:szCs w:val="20"/>
          <w:lang w:val="es-ES"/>
        </w:rPr>
        <w:t xml:space="preserve">, haciendo referencia </w:t>
      </w:r>
      <w:r w:rsidR="00AC619F" w:rsidRPr="00E47905">
        <w:rPr>
          <w:rFonts w:ascii="Cambria" w:hAnsi="Cambria"/>
          <w:sz w:val="20"/>
          <w:szCs w:val="20"/>
          <w:lang w:val="es-ES"/>
        </w:rPr>
        <w:t xml:space="preserve">a </w:t>
      </w:r>
      <w:r w:rsidR="00DF7FBB" w:rsidRPr="00E47905">
        <w:rPr>
          <w:rFonts w:ascii="Cambria" w:hAnsi="Cambria"/>
          <w:sz w:val="20"/>
          <w:szCs w:val="20"/>
          <w:lang w:val="es-ES"/>
        </w:rPr>
        <w:t>su propia</w:t>
      </w:r>
      <w:r w:rsidR="008A1897" w:rsidRPr="00E47905">
        <w:rPr>
          <w:rFonts w:ascii="Cambria" w:hAnsi="Cambria"/>
          <w:sz w:val="20"/>
          <w:szCs w:val="20"/>
          <w:lang w:val="es-ES"/>
        </w:rPr>
        <w:t xml:space="preserve"> jurisprudencia </w:t>
      </w:r>
      <w:r w:rsidR="00DF7FBB" w:rsidRPr="00E47905">
        <w:rPr>
          <w:rFonts w:ascii="Cambria" w:hAnsi="Cambria"/>
          <w:sz w:val="20"/>
          <w:szCs w:val="20"/>
          <w:lang w:val="es-ES"/>
        </w:rPr>
        <w:t>y a la</w:t>
      </w:r>
      <w:r w:rsidR="008A1897" w:rsidRPr="00E47905">
        <w:rPr>
          <w:rFonts w:ascii="Cambria" w:hAnsi="Cambria"/>
          <w:sz w:val="20"/>
          <w:szCs w:val="20"/>
          <w:lang w:val="es-ES"/>
        </w:rPr>
        <w:t xml:space="preserve"> </w:t>
      </w:r>
      <w:r w:rsidR="00AC619F" w:rsidRPr="00E47905">
        <w:rPr>
          <w:rFonts w:ascii="Cambria" w:hAnsi="Cambria"/>
          <w:sz w:val="20"/>
          <w:szCs w:val="20"/>
          <w:lang w:val="es-ES"/>
        </w:rPr>
        <w:t xml:space="preserve">jurisprudencia </w:t>
      </w:r>
      <w:r w:rsidR="008A1897" w:rsidRPr="00E47905">
        <w:rPr>
          <w:rFonts w:ascii="Cambria" w:hAnsi="Cambria"/>
          <w:sz w:val="20"/>
          <w:szCs w:val="20"/>
          <w:lang w:val="es-ES"/>
        </w:rPr>
        <w:t>de la CIDH, recordó que tiene competencia para revisar las decisiones del CNM y determinó que la resoluci</w:t>
      </w:r>
      <w:r w:rsidR="00490EE1" w:rsidRPr="00E47905">
        <w:rPr>
          <w:rFonts w:ascii="Cambria" w:hAnsi="Cambria"/>
          <w:sz w:val="20"/>
          <w:szCs w:val="20"/>
          <w:lang w:val="es-ES"/>
        </w:rPr>
        <w:t xml:space="preserve">ón del CNM de </w:t>
      </w:r>
      <w:r w:rsidR="008A1897" w:rsidRPr="00E47905">
        <w:rPr>
          <w:rFonts w:ascii="Cambria" w:hAnsi="Cambria"/>
          <w:sz w:val="20"/>
          <w:szCs w:val="20"/>
          <w:lang w:val="es-ES"/>
        </w:rPr>
        <w:t>noviembre de 2006 había sido dictada en violación al principio de legalidad</w:t>
      </w:r>
      <w:r w:rsidR="00490EE1" w:rsidRPr="00E47905">
        <w:rPr>
          <w:rFonts w:ascii="Cambria" w:hAnsi="Cambria"/>
          <w:sz w:val="20"/>
          <w:szCs w:val="20"/>
          <w:lang w:val="es-ES"/>
        </w:rPr>
        <w:t xml:space="preserve">. </w:t>
      </w:r>
      <w:r w:rsidR="00EA01EB" w:rsidRPr="00E47905">
        <w:rPr>
          <w:rFonts w:ascii="Cambria" w:hAnsi="Cambria"/>
          <w:sz w:val="20"/>
          <w:szCs w:val="20"/>
          <w:lang w:val="es-ES"/>
        </w:rPr>
        <w:t>Ante lo anterior, el Tribunal Constitucional invalidó la resolución del CNM y ordenó que la presunta víctima fuera repuesta en el cargo que desempeñaba antes de su destitución.</w:t>
      </w:r>
      <w:r w:rsidR="00EA01EB">
        <w:rPr>
          <w:rFonts w:ascii="Cambria" w:hAnsi="Cambria"/>
          <w:sz w:val="20"/>
          <w:szCs w:val="20"/>
          <w:lang w:val="es-ES"/>
        </w:rPr>
        <w:t xml:space="preserve"> </w:t>
      </w:r>
    </w:p>
    <w:p w14:paraId="2591495A" w14:textId="0684CB34" w:rsidR="0025755A" w:rsidRDefault="0025755A" w:rsidP="00D200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 </w:t>
      </w:r>
      <w:r w:rsidR="00EA01EB">
        <w:rPr>
          <w:rFonts w:ascii="Cambria" w:hAnsi="Cambria"/>
          <w:sz w:val="20"/>
          <w:szCs w:val="20"/>
          <w:lang w:val="es-ES"/>
        </w:rPr>
        <w:t xml:space="preserve">El Estado también señala que </w:t>
      </w:r>
      <w:r>
        <w:rPr>
          <w:rFonts w:ascii="Cambria" w:hAnsi="Cambria"/>
          <w:sz w:val="20"/>
          <w:szCs w:val="20"/>
          <w:lang w:val="es-ES"/>
        </w:rPr>
        <w:t xml:space="preserve">el peticionario </w:t>
      </w:r>
      <w:r w:rsidR="00EA01EB">
        <w:rPr>
          <w:rFonts w:ascii="Cambria" w:hAnsi="Cambria"/>
          <w:sz w:val="20"/>
          <w:szCs w:val="20"/>
          <w:lang w:val="es-ES"/>
        </w:rPr>
        <w:t>no</w:t>
      </w:r>
      <w:r>
        <w:rPr>
          <w:rFonts w:ascii="Cambria" w:hAnsi="Cambria"/>
          <w:sz w:val="20"/>
          <w:szCs w:val="20"/>
          <w:lang w:val="es-ES"/>
        </w:rPr>
        <w:t xml:space="preserve"> ha solicitado a las autoridades competentes que se le pague una indemnización y los salarios dejados de percibir. En ese sentido, indica que si el peticionario desea obtener una indemnización y los salarios dejados de percibir, debe acudir a las autoridades competentes mediante la </w:t>
      </w:r>
      <w:r w:rsidR="00790B50">
        <w:rPr>
          <w:rFonts w:ascii="Cambria" w:hAnsi="Cambria"/>
          <w:sz w:val="20"/>
          <w:szCs w:val="20"/>
          <w:lang w:val="es-ES"/>
        </w:rPr>
        <w:t xml:space="preserve">interposición de una demanda de daños y perjuicios, la vía idónea para obtener una reparación que contemple el daño moral, daño al proyecto de vida, lucro cesante, daño a la persona y daño emergente. Sostiene, por tanto, que la petición no debe ser admitida respecto al pago de una indemnización y de los salarios dejados de percibir, bien como respecto a la irrecurribilidad de las resoluciones del CNM, por falta de agotamiento de los recursos internos. </w:t>
      </w:r>
    </w:p>
    <w:p w14:paraId="41902BD6" w14:textId="24F7B33F" w:rsidR="0059145E" w:rsidRDefault="00E47905" w:rsidP="00D200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I</w:t>
      </w:r>
      <w:r w:rsidR="00790B50">
        <w:rPr>
          <w:rFonts w:ascii="Cambria" w:hAnsi="Cambria"/>
          <w:sz w:val="20"/>
          <w:szCs w:val="20"/>
          <w:lang w:val="es-ES"/>
        </w:rPr>
        <w:t>ndica que los hechos alegados por el peticionario no tienden a caracterizar una violaci</w:t>
      </w:r>
      <w:r w:rsidR="00AA0CFD">
        <w:rPr>
          <w:rFonts w:ascii="Cambria" w:hAnsi="Cambria"/>
          <w:sz w:val="20"/>
          <w:szCs w:val="20"/>
          <w:lang w:val="es-ES"/>
        </w:rPr>
        <w:t xml:space="preserve">ón a los derechos protegidos por los artículos 11 y 24 de la Convención Americana. En relación con el artículo 11, indica que el peticionario sostiene una violación al honor y buena reputación simplemente por el hecho de haber sido destituido de su cargo. En relación con el artículo 24, indica que no se puede comparar el proceso administrativo llevado a cabo contra la presunta víctima y el proceso llevado a cabo contra </w:t>
      </w:r>
      <w:r w:rsidR="0098444F">
        <w:rPr>
          <w:rFonts w:ascii="Cambria" w:hAnsi="Cambria"/>
          <w:sz w:val="20"/>
          <w:szCs w:val="20"/>
          <w:lang w:val="es-ES"/>
        </w:rPr>
        <w:t>otro magistrado de la Sala de Derecho Constitucional dado que los procesos se basan en hechos distintos. En ese</w:t>
      </w:r>
      <w:r w:rsidR="0059145E">
        <w:rPr>
          <w:rFonts w:ascii="Cambria" w:hAnsi="Cambria"/>
          <w:sz w:val="20"/>
          <w:szCs w:val="20"/>
          <w:lang w:val="es-ES"/>
        </w:rPr>
        <w:t xml:space="preserve"> sentido, afirma que se inició un proceso en contra del otro magistrado porque</w:t>
      </w:r>
      <w:r w:rsidR="003374F0">
        <w:rPr>
          <w:rFonts w:ascii="Cambria" w:hAnsi="Cambria"/>
          <w:sz w:val="20"/>
          <w:szCs w:val="20"/>
          <w:lang w:val="es-ES"/>
        </w:rPr>
        <w:t>,</w:t>
      </w:r>
      <w:r w:rsidR="0059145E">
        <w:rPr>
          <w:rFonts w:ascii="Cambria" w:hAnsi="Cambria"/>
          <w:sz w:val="20"/>
          <w:szCs w:val="20"/>
          <w:lang w:val="es-ES"/>
        </w:rPr>
        <w:t xml:space="preserve"> cómo el magistrado relator de la apelación decidida en 2003</w:t>
      </w:r>
      <w:r w:rsidR="003374F0">
        <w:rPr>
          <w:rFonts w:ascii="Cambria" w:hAnsi="Cambria"/>
          <w:sz w:val="20"/>
          <w:szCs w:val="20"/>
          <w:lang w:val="es-ES"/>
        </w:rPr>
        <w:t xml:space="preserve"> por la Sala de Derecho Constitucional</w:t>
      </w:r>
      <w:r w:rsidR="0059145E">
        <w:rPr>
          <w:rFonts w:ascii="Cambria" w:hAnsi="Cambria"/>
          <w:sz w:val="20"/>
          <w:szCs w:val="20"/>
          <w:lang w:val="es-ES"/>
        </w:rPr>
        <w:t>, él debería haber ten</w:t>
      </w:r>
      <w:r w:rsidR="003374F0">
        <w:rPr>
          <w:rFonts w:ascii="Cambria" w:hAnsi="Cambria"/>
          <w:sz w:val="20"/>
          <w:szCs w:val="20"/>
          <w:lang w:val="es-ES"/>
        </w:rPr>
        <w:t xml:space="preserve">ido en cuenta la existencia de una sentencia </w:t>
      </w:r>
      <w:r w:rsidR="0059145E">
        <w:rPr>
          <w:rFonts w:ascii="Cambria" w:hAnsi="Cambria"/>
          <w:sz w:val="20"/>
          <w:szCs w:val="20"/>
          <w:lang w:val="es-ES"/>
        </w:rPr>
        <w:t xml:space="preserve">del Tribunal Constitucional </w:t>
      </w:r>
      <w:r w:rsidR="003374F0">
        <w:rPr>
          <w:rFonts w:ascii="Cambria" w:hAnsi="Cambria"/>
          <w:sz w:val="20"/>
          <w:szCs w:val="20"/>
          <w:lang w:val="es-ES"/>
        </w:rPr>
        <w:t>que fue omitid</w:t>
      </w:r>
      <w:r w:rsidR="00C34096">
        <w:rPr>
          <w:rFonts w:ascii="Cambria" w:hAnsi="Cambria"/>
          <w:sz w:val="20"/>
          <w:szCs w:val="20"/>
          <w:lang w:val="es-ES"/>
        </w:rPr>
        <w:t>a</w:t>
      </w:r>
      <w:r w:rsidR="003374F0">
        <w:rPr>
          <w:rFonts w:ascii="Cambria" w:hAnsi="Cambria"/>
          <w:sz w:val="20"/>
          <w:szCs w:val="20"/>
          <w:lang w:val="es-ES"/>
        </w:rPr>
        <w:t xml:space="preserve"> y con base en su error dicha Sala emitió el fallo que contrarió una decisión anterior del Tribunal Constitucional. Por otro lado, el proceso iniciado contra la presunta víctima tuvo como base que, con posterioridad al fallo de la Sala de Derecho Constitucional, él y otros magistrados de esta Sala emitieron una resolución declarando la nulidad del fallo anterior y por su conducta atentaron contra la cosa juzgada. El magistrado que no había tenido en cuenta la existencia de la sentencia del Tribunal Constitucional</w:t>
      </w:r>
      <w:r w:rsidR="004C57E8">
        <w:rPr>
          <w:rFonts w:ascii="Cambria" w:hAnsi="Cambria"/>
          <w:sz w:val="20"/>
          <w:szCs w:val="20"/>
          <w:lang w:val="es-ES"/>
        </w:rPr>
        <w:t xml:space="preserve">, a diferencia de la presunta víctima y otros magistrados de la Sala, </w:t>
      </w:r>
      <w:r w:rsidR="003374F0">
        <w:rPr>
          <w:rFonts w:ascii="Cambria" w:hAnsi="Cambria"/>
          <w:sz w:val="20"/>
          <w:szCs w:val="20"/>
          <w:lang w:val="es-ES"/>
        </w:rPr>
        <w:t xml:space="preserve">no firmó la resolución que declaró la nulidad del fallo anterior y por esto no atentó contra la cosa juzgada. </w:t>
      </w:r>
    </w:p>
    <w:p w14:paraId="6F4D4171" w14:textId="61F41104" w:rsidR="003239B8" w:rsidRPr="006C56E3" w:rsidRDefault="003239B8" w:rsidP="003239B8">
      <w:pPr>
        <w:spacing w:before="240" w:after="240"/>
        <w:ind w:firstLine="720"/>
        <w:jc w:val="both"/>
        <w:rPr>
          <w:rFonts w:ascii="Cambria" w:hAnsi="Cambria"/>
          <w:sz w:val="20"/>
          <w:szCs w:val="20"/>
          <w:lang w:val="es-ES"/>
        </w:rPr>
      </w:pPr>
      <w:r w:rsidRPr="006C56E3">
        <w:rPr>
          <w:rFonts w:asciiTheme="majorHAnsi" w:eastAsia="Cambria" w:hAnsiTheme="majorHAnsi" w:cs="Cambria"/>
          <w:b/>
          <w:bCs/>
          <w:color w:val="000000"/>
          <w:sz w:val="20"/>
          <w:szCs w:val="20"/>
          <w:u w:color="000000"/>
          <w:lang w:val="es-ES" w:eastAsia="es-ES"/>
        </w:rPr>
        <w:lastRenderedPageBreak/>
        <w:t>VI.</w:t>
      </w:r>
      <w:r w:rsidRPr="006C56E3">
        <w:rPr>
          <w:rFonts w:asciiTheme="majorHAnsi" w:eastAsia="Cambria" w:hAnsiTheme="majorHAnsi" w:cs="Cambria"/>
          <w:b/>
          <w:bCs/>
          <w:color w:val="000000"/>
          <w:sz w:val="20"/>
          <w:szCs w:val="20"/>
          <w:u w:color="000000"/>
          <w:lang w:val="es-ES" w:eastAsia="es-ES"/>
        </w:rPr>
        <w:tab/>
      </w:r>
      <w:r w:rsidR="004A6A54" w:rsidRPr="006C56E3">
        <w:rPr>
          <w:rFonts w:asciiTheme="majorHAnsi" w:hAnsiTheme="majorHAnsi"/>
          <w:b/>
          <w:bCs/>
          <w:sz w:val="20"/>
          <w:szCs w:val="20"/>
          <w:lang w:val="es-ES"/>
        </w:rPr>
        <w:t xml:space="preserve">ANÁLISIS DE </w:t>
      </w:r>
      <w:r w:rsidR="00C21FEF" w:rsidRPr="006C56E3">
        <w:rPr>
          <w:rFonts w:asciiTheme="majorHAnsi" w:hAnsiTheme="majorHAnsi"/>
          <w:b/>
          <w:sz w:val="20"/>
          <w:szCs w:val="20"/>
          <w:lang w:val="es-ES"/>
        </w:rPr>
        <w:t>AGOTAMIENTO DE LOS RECURSOS INTERNOS Y PLAZO DE PRESENTACIÓN</w:t>
      </w:r>
      <w:r w:rsidR="00C21FEF" w:rsidRPr="006C56E3">
        <w:rPr>
          <w:rFonts w:asciiTheme="majorHAnsi" w:eastAsia="Cambria" w:hAnsiTheme="majorHAnsi" w:cs="Cambria"/>
          <w:b/>
          <w:bCs/>
          <w:color w:val="000000"/>
          <w:sz w:val="20"/>
          <w:szCs w:val="20"/>
          <w:u w:color="000000"/>
          <w:lang w:val="es-ES" w:eastAsia="es-ES"/>
        </w:rPr>
        <w:t xml:space="preserve"> </w:t>
      </w:r>
    </w:p>
    <w:p w14:paraId="3438755B" w14:textId="65D816B0" w:rsidR="0098444F" w:rsidRPr="00E47905" w:rsidRDefault="0098444F" w:rsidP="000644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Comisión recuerda que </w:t>
      </w:r>
      <w:r w:rsidR="006A2918" w:rsidRPr="006A2918">
        <w:rPr>
          <w:rFonts w:ascii="Cambria" w:hAnsi="Cambria"/>
          <w:sz w:val="20"/>
          <w:szCs w:val="20"/>
          <w:lang w:val="es-ES"/>
        </w:rPr>
        <w:t>la situación que debe tenerse en cuenta para establecer si se han agotado los recursos de la jurisdicción interna es aquella existente al decidir sobre la admisibilidad, puesto que el momento de la presentación de la denuncia y el del pronunciamiento sobre admisibilidad son distintos</w:t>
      </w:r>
      <w:r w:rsidR="006A2918" w:rsidRPr="006A2918">
        <w:rPr>
          <w:rFonts w:ascii="Cambria" w:hAnsi="Cambria"/>
          <w:sz w:val="20"/>
          <w:szCs w:val="20"/>
          <w:vertAlign w:val="superscript"/>
          <w:lang w:val="es-ES"/>
        </w:rPr>
        <w:footnoteReference w:id="6"/>
      </w:r>
      <w:r w:rsidR="006A2918" w:rsidRPr="006A2918">
        <w:rPr>
          <w:rFonts w:ascii="Cambria" w:hAnsi="Cambria"/>
          <w:sz w:val="20"/>
          <w:szCs w:val="20"/>
          <w:lang w:val="es-ES"/>
        </w:rPr>
        <w:t>.</w:t>
      </w:r>
      <w:r w:rsidR="006A2918">
        <w:rPr>
          <w:rFonts w:ascii="Cambria" w:hAnsi="Cambria"/>
          <w:sz w:val="20"/>
          <w:szCs w:val="20"/>
          <w:lang w:val="es-ES"/>
        </w:rPr>
        <w:t xml:space="preserve"> En ese sentido, </w:t>
      </w:r>
      <w:r w:rsidR="00F80D23">
        <w:rPr>
          <w:rFonts w:ascii="Cambria" w:hAnsi="Cambria"/>
          <w:sz w:val="20"/>
          <w:szCs w:val="20"/>
          <w:lang w:val="es-ES"/>
        </w:rPr>
        <w:t>la CIDH considera que los recursos interpuestos con el objetivo de declarar la nulidad de las resoluciones del CNM, obtener el reconocimiento de violaciones al debido proceso, al pri</w:t>
      </w:r>
      <w:r w:rsidR="00765B84">
        <w:rPr>
          <w:rFonts w:ascii="Cambria" w:hAnsi="Cambria"/>
          <w:sz w:val="20"/>
          <w:szCs w:val="20"/>
          <w:lang w:val="es-ES"/>
        </w:rPr>
        <w:t xml:space="preserve">ncipio de legalidad, a la honra y </w:t>
      </w:r>
      <w:r w:rsidR="00F80D23">
        <w:rPr>
          <w:rFonts w:ascii="Cambria" w:hAnsi="Cambria"/>
          <w:sz w:val="20"/>
          <w:szCs w:val="20"/>
          <w:lang w:val="es-ES"/>
        </w:rPr>
        <w:t>dignidad y a la falta de igualdad ante la ley</w:t>
      </w:r>
      <w:r w:rsidR="00765B84">
        <w:rPr>
          <w:rFonts w:ascii="Cambria" w:hAnsi="Cambria"/>
          <w:sz w:val="20"/>
          <w:szCs w:val="20"/>
          <w:lang w:val="es-ES"/>
        </w:rPr>
        <w:t>, bien como</w:t>
      </w:r>
      <w:r w:rsidR="00F80D23">
        <w:rPr>
          <w:rFonts w:ascii="Cambria" w:hAnsi="Cambria"/>
          <w:sz w:val="20"/>
          <w:szCs w:val="20"/>
          <w:lang w:val="es-ES"/>
        </w:rPr>
        <w:t xml:space="preserve"> obtener la reincorporación de la </w:t>
      </w:r>
      <w:r w:rsidR="00F80D23" w:rsidRPr="00E47905">
        <w:rPr>
          <w:rFonts w:ascii="Cambria" w:hAnsi="Cambria"/>
          <w:sz w:val="20"/>
          <w:szCs w:val="20"/>
          <w:lang w:val="es-ES"/>
        </w:rPr>
        <w:t xml:space="preserve">presunta víctima a su cargo, </w:t>
      </w:r>
      <w:r w:rsidR="00765B84" w:rsidRPr="00E47905">
        <w:rPr>
          <w:rFonts w:ascii="Cambria" w:hAnsi="Cambria"/>
          <w:sz w:val="20"/>
          <w:szCs w:val="20"/>
          <w:lang w:val="es-ES"/>
        </w:rPr>
        <w:t xml:space="preserve">fueron agotados el 3 de septiembre de 2010 con la decisión del </w:t>
      </w:r>
      <w:r w:rsidR="004E02DD" w:rsidRPr="00E47905">
        <w:rPr>
          <w:rFonts w:ascii="Cambria" w:hAnsi="Cambria"/>
          <w:sz w:val="20"/>
          <w:szCs w:val="20"/>
          <w:lang w:val="es-ES"/>
        </w:rPr>
        <w:t>Tribunal Constitucional que declaró la nulidad de la</w:t>
      </w:r>
      <w:r w:rsidR="0059145E" w:rsidRPr="00E47905">
        <w:rPr>
          <w:rFonts w:ascii="Cambria" w:hAnsi="Cambria"/>
          <w:sz w:val="20"/>
          <w:szCs w:val="20"/>
          <w:lang w:val="es-ES"/>
        </w:rPr>
        <w:t xml:space="preserve"> </w:t>
      </w:r>
      <w:r w:rsidR="004E02DD" w:rsidRPr="00E47905">
        <w:rPr>
          <w:rFonts w:ascii="Cambria" w:hAnsi="Cambria"/>
          <w:sz w:val="20"/>
          <w:szCs w:val="20"/>
          <w:lang w:val="es-ES"/>
        </w:rPr>
        <w:t>resoluci</w:t>
      </w:r>
      <w:r w:rsidR="0059145E" w:rsidRPr="00E47905">
        <w:rPr>
          <w:rFonts w:ascii="Cambria" w:hAnsi="Cambria"/>
          <w:sz w:val="20"/>
          <w:szCs w:val="20"/>
          <w:lang w:val="es-ES"/>
        </w:rPr>
        <w:t>ón</w:t>
      </w:r>
      <w:r w:rsidR="004E02DD" w:rsidRPr="00E47905">
        <w:rPr>
          <w:rFonts w:ascii="Cambria" w:hAnsi="Cambria"/>
          <w:sz w:val="20"/>
          <w:szCs w:val="20"/>
          <w:lang w:val="es-ES"/>
        </w:rPr>
        <w:t xml:space="preserve"> del CNM </w:t>
      </w:r>
      <w:r w:rsidR="0059145E" w:rsidRPr="00E47905">
        <w:rPr>
          <w:rFonts w:ascii="Cambria" w:hAnsi="Cambria"/>
          <w:sz w:val="20"/>
          <w:szCs w:val="20"/>
          <w:lang w:val="es-ES"/>
        </w:rPr>
        <w:t xml:space="preserve">de noviembre de 2006 por considerar que dicha resolución violaba el principio de legalidad y de tipicidad </w:t>
      </w:r>
      <w:r w:rsidR="004E02DD" w:rsidRPr="00E47905">
        <w:rPr>
          <w:rFonts w:ascii="Cambria" w:hAnsi="Cambria"/>
          <w:sz w:val="20"/>
          <w:szCs w:val="20"/>
          <w:lang w:val="es-ES"/>
        </w:rPr>
        <w:t>y ordenó la reincorporación de la presunta víctima a su cargo.</w:t>
      </w:r>
      <w:r w:rsidR="002F0165" w:rsidRPr="00E47905">
        <w:rPr>
          <w:rFonts w:ascii="Cambria" w:hAnsi="Cambria"/>
          <w:sz w:val="20"/>
          <w:szCs w:val="20"/>
          <w:lang w:val="es-ES"/>
        </w:rPr>
        <w:t xml:space="preserve"> </w:t>
      </w:r>
    </w:p>
    <w:p w14:paraId="11891975" w14:textId="6FA61ADE" w:rsidR="002F0165" w:rsidRPr="00293305" w:rsidRDefault="00293305" w:rsidP="002933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7905">
        <w:rPr>
          <w:rFonts w:ascii="Cambria" w:hAnsi="Cambria"/>
          <w:sz w:val="20"/>
          <w:szCs w:val="20"/>
          <w:lang w:val="es-ES"/>
        </w:rPr>
        <w:t>Respecto a una supuesta violación de los artículos 8 y 25 de la Convención en función de la irrecurribilidad de las</w:t>
      </w:r>
      <w:r w:rsidRPr="00293305">
        <w:rPr>
          <w:rFonts w:ascii="Cambria" w:hAnsi="Cambria"/>
          <w:sz w:val="20"/>
          <w:szCs w:val="20"/>
          <w:lang w:val="es-ES"/>
        </w:rPr>
        <w:t xml:space="preserve"> decisiones del CNM, </w:t>
      </w:r>
      <w:r w:rsidR="004E02DD" w:rsidRPr="00293305">
        <w:rPr>
          <w:rFonts w:ascii="Cambria" w:hAnsi="Cambria"/>
          <w:sz w:val="20"/>
          <w:szCs w:val="20"/>
          <w:lang w:val="es-ES"/>
        </w:rPr>
        <w:t>el Estado indica</w:t>
      </w:r>
      <w:r w:rsidRPr="00293305">
        <w:rPr>
          <w:rFonts w:ascii="Cambria" w:hAnsi="Cambria"/>
          <w:sz w:val="20"/>
          <w:szCs w:val="20"/>
          <w:lang w:val="es-ES"/>
        </w:rPr>
        <w:t xml:space="preserve"> que </w:t>
      </w:r>
      <w:r w:rsidR="004E02DD" w:rsidRPr="00293305">
        <w:rPr>
          <w:rFonts w:ascii="Cambria" w:hAnsi="Cambria"/>
          <w:sz w:val="20"/>
          <w:szCs w:val="20"/>
          <w:lang w:val="es-ES"/>
        </w:rPr>
        <w:t>el p</w:t>
      </w:r>
      <w:r w:rsidRPr="00293305">
        <w:rPr>
          <w:rFonts w:ascii="Cambria" w:hAnsi="Cambria"/>
          <w:sz w:val="20"/>
          <w:szCs w:val="20"/>
          <w:lang w:val="es-ES"/>
        </w:rPr>
        <w:t xml:space="preserve">eticionario no ha cuestionado esto internamente y que dicho alegato debe ser declarado inadmisible. </w:t>
      </w:r>
      <w:r w:rsidR="002F0165" w:rsidRPr="00293305">
        <w:rPr>
          <w:rFonts w:ascii="Cambria" w:hAnsi="Cambria"/>
          <w:sz w:val="20"/>
          <w:szCs w:val="20"/>
          <w:lang w:val="es-ES"/>
        </w:rPr>
        <w:t xml:space="preserve">La CIDH recuerda que </w:t>
      </w:r>
      <w:r w:rsidR="002F0165" w:rsidRPr="00293305">
        <w:rPr>
          <w:rFonts w:ascii="Cambria" w:hAnsi="Cambria"/>
          <w:sz w:val="20"/>
          <w:szCs w:val="20"/>
          <w:lang w:val="es-ES_tradnl"/>
        </w:rPr>
        <w:t>cuando un Estado alega la falta de agotamiento de los recursos internos por parte de los peticionarios, tiene la carga de identificar cuáles serían los recursos a agotarse y demostrar que los recursos que no han sido agotados resultan “adecuados” para subsanar la violación alegada, vale decir que la función de esos recursos dentro del sistema del derecho interno es idónea para proteger la situación jurídica infringida</w:t>
      </w:r>
      <w:r w:rsidR="002F0165" w:rsidRPr="002F0165">
        <w:rPr>
          <w:rFonts w:ascii="Cambria" w:hAnsi="Cambria"/>
          <w:sz w:val="20"/>
          <w:szCs w:val="20"/>
          <w:vertAlign w:val="superscript"/>
          <w:lang w:val="es-ES_tradnl"/>
        </w:rPr>
        <w:footnoteReference w:id="7"/>
      </w:r>
      <w:r w:rsidR="002F0165" w:rsidRPr="00293305">
        <w:rPr>
          <w:rFonts w:ascii="Cambria" w:hAnsi="Cambria"/>
          <w:sz w:val="20"/>
          <w:szCs w:val="20"/>
          <w:lang w:val="es-ES_tradnl"/>
        </w:rPr>
        <w:t xml:space="preserve">. En el presente caso, el Estado no ha señalado </w:t>
      </w:r>
      <w:r>
        <w:rPr>
          <w:rFonts w:ascii="Cambria" w:hAnsi="Cambria"/>
          <w:sz w:val="20"/>
          <w:szCs w:val="20"/>
          <w:lang w:val="es-ES_tradnl"/>
        </w:rPr>
        <w:t>cual sería el</w:t>
      </w:r>
      <w:r w:rsidR="002F0165" w:rsidRPr="00293305">
        <w:rPr>
          <w:rFonts w:ascii="Cambria" w:hAnsi="Cambria"/>
          <w:sz w:val="20"/>
          <w:szCs w:val="20"/>
          <w:lang w:val="es-ES_tradnl"/>
        </w:rPr>
        <w:t xml:space="preserve"> recurso idóneo que </w:t>
      </w:r>
      <w:r>
        <w:rPr>
          <w:rFonts w:ascii="Cambria" w:hAnsi="Cambria"/>
          <w:sz w:val="20"/>
          <w:szCs w:val="20"/>
          <w:lang w:val="es-ES_tradnl"/>
        </w:rPr>
        <w:t>debería haber sido</w:t>
      </w:r>
      <w:r w:rsidR="002F0165" w:rsidRPr="00293305">
        <w:rPr>
          <w:rFonts w:ascii="Cambria" w:hAnsi="Cambria"/>
          <w:sz w:val="20"/>
          <w:szCs w:val="20"/>
          <w:lang w:val="es-ES_tradnl"/>
        </w:rPr>
        <w:t xml:space="preserve"> agotado por el peticionario. Además, la CIDH observa que en los amparos interpuestos, la presunta víctima mencionó la imposibilidad legal de impugnar las decisiones del CNM</w:t>
      </w:r>
      <w:r w:rsidR="001C6A33" w:rsidRPr="00293305">
        <w:rPr>
          <w:rFonts w:ascii="Cambria" w:hAnsi="Cambria"/>
          <w:sz w:val="20"/>
          <w:szCs w:val="20"/>
          <w:lang w:val="es-ES_tradnl"/>
        </w:rPr>
        <w:t xml:space="preserve"> y la excepción a esta regla creada por el desarrollo jurisprudencial del Tribunal Constitucional que permite la revisión de estas decisiones cuando ellas afecten</w:t>
      </w:r>
      <w:r w:rsidR="002F0165" w:rsidRPr="00293305">
        <w:rPr>
          <w:rFonts w:ascii="Cambria" w:hAnsi="Cambria"/>
          <w:sz w:val="20"/>
          <w:szCs w:val="20"/>
          <w:lang w:val="es-ES_tradnl"/>
        </w:rPr>
        <w:t xml:space="preserve"> derechos constitucionales</w:t>
      </w:r>
      <w:r w:rsidR="001C6A33" w:rsidRPr="00293305">
        <w:rPr>
          <w:rFonts w:ascii="Cambria" w:hAnsi="Cambria"/>
          <w:sz w:val="20"/>
          <w:szCs w:val="20"/>
          <w:lang w:val="es-ES_tradnl"/>
        </w:rPr>
        <w:t xml:space="preserve">. Por tanto, la CIDH considera que dicho alegato fue presentado a nivel interno en los recursos mencionados en el párrafo anterior. </w:t>
      </w:r>
      <w:r w:rsidR="002F0165" w:rsidRPr="00293305">
        <w:rPr>
          <w:rFonts w:ascii="Cambria" w:hAnsi="Cambria"/>
          <w:sz w:val="20"/>
          <w:szCs w:val="20"/>
          <w:lang w:val="es-ES_tradnl"/>
        </w:rPr>
        <w:t xml:space="preserve"> </w:t>
      </w:r>
    </w:p>
    <w:p w14:paraId="7A659634" w14:textId="6F73B9E9" w:rsidR="001C6A33" w:rsidRDefault="00EB2C1C" w:rsidP="000644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_tradnl"/>
        </w:rPr>
        <w:t>Ante lo anterior, la CIDH considera que la petición</w:t>
      </w:r>
      <w:r w:rsidR="00293305">
        <w:rPr>
          <w:rFonts w:ascii="Cambria" w:hAnsi="Cambria"/>
          <w:sz w:val="20"/>
          <w:szCs w:val="20"/>
          <w:lang w:val="es-ES_tradnl"/>
        </w:rPr>
        <w:t xml:space="preserve"> cumple con el requisito del artículo 46.1.a de la Convención</w:t>
      </w:r>
      <w:r>
        <w:rPr>
          <w:rFonts w:ascii="Cambria" w:hAnsi="Cambria"/>
          <w:sz w:val="20"/>
          <w:szCs w:val="20"/>
          <w:lang w:val="es-ES_tradnl"/>
        </w:rPr>
        <w:t xml:space="preserve"> en relación con las supuestas violaciones supra mencionadas, </w:t>
      </w:r>
      <w:r w:rsidR="001C6A33">
        <w:rPr>
          <w:rFonts w:ascii="Cambria" w:hAnsi="Cambria"/>
          <w:sz w:val="20"/>
          <w:szCs w:val="20"/>
          <w:lang w:val="es-ES_tradnl"/>
        </w:rPr>
        <w:t xml:space="preserve">Además, dado que los recursos fueron agotados mientras que la petición ya se encontraba bajo el análisis de la CIDH, la petición también cumple con el requisito del artículo 46.1.b de la Convención. </w:t>
      </w:r>
    </w:p>
    <w:p w14:paraId="4AAC8F42" w14:textId="17DE33BE" w:rsidR="00B84A6C" w:rsidRPr="00E47905" w:rsidRDefault="00293305" w:rsidP="00B84A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Por otro lado, el</w:t>
      </w:r>
      <w:r w:rsidR="00EB2C1C">
        <w:rPr>
          <w:rFonts w:ascii="Cambria" w:hAnsi="Cambria"/>
          <w:sz w:val="20"/>
          <w:szCs w:val="20"/>
          <w:lang w:val="es-ES"/>
        </w:rPr>
        <w:t xml:space="preserve"> Estado también </w:t>
      </w:r>
      <w:r>
        <w:rPr>
          <w:rFonts w:ascii="Cambria" w:hAnsi="Cambria"/>
          <w:sz w:val="20"/>
          <w:szCs w:val="20"/>
          <w:lang w:val="es-ES"/>
        </w:rPr>
        <w:t>sostiene</w:t>
      </w:r>
      <w:r w:rsidR="00EB2C1C">
        <w:rPr>
          <w:rFonts w:ascii="Cambria" w:hAnsi="Cambria"/>
          <w:sz w:val="20"/>
          <w:szCs w:val="20"/>
          <w:lang w:val="es-ES"/>
        </w:rPr>
        <w:t xml:space="preserve"> que </w:t>
      </w:r>
      <w:r w:rsidR="00460D51">
        <w:rPr>
          <w:rFonts w:ascii="Cambria" w:hAnsi="Cambria"/>
          <w:sz w:val="20"/>
          <w:szCs w:val="20"/>
          <w:lang w:val="es-ES"/>
        </w:rPr>
        <w:t xml:space="preserve">el peticionario </w:t>
      </w:r>
      <w:r w:rsidR="00EB2C1C">
        <w:rPr>
          <w:rFonts w:ascii="Cambria" w:hAnsi="Cambria"/>
          <w:sz w:val="20"/>
          <w:szCs w:val="20"/>
          <w:lang w:val="es-ES"/>
        </w:rPr>
        <w:t>n</w:t>
      </w:r>
      <w:r w:rsidR="00B84A6C">
        <w:rPr>
          <w:rFonts w:ascii="Cambria" w:hAnsi="Cambria"/>
          <w:sz w:val="20"/>
          <w:szCs w:val="20"/>
          <w:lang w:val="es-ES"/>
        </w:rPr>
        <w:t>o ha agotado l</w:t>
      </w:r>
      <w:r w:rsidR="00EB2C1C">
        <w:rPr>
          <w:rFonts w:ascii="Cambria" w:hAnsi="Cambria"/>
          <w:sz w:val="20"/>
          <w:szCs w:val="20"/>
          <w:lang w:val="es-ES"/>
        </w:rPr>
        <w:t xml:space="preserve">os recursos internos respecto al pago de una indemnización y de los salarios dejados de percibir y </w:t>
      </w:r>
      <w:r>
        <w:rPr>
          <w:rFonts w:ascii="Cambria" w:hAnsi="Cambria"/>
          <w:sz w:val="20"/>
          <w:szCs w:val="20"/>
          <w:lang w:val="es-ES"/>
        </w:rPr>
        <w:t>señala</w:t>
      </w:r>
      <w:r w:rsidR="00EB2C1C">
        <w:rPr>
          <w:rFonts w:ascii="Cambria" w:hAnsi="Cambria"/>
          <w:sz w:val="20"/>
          <w:szCs w:val="20"/>
          <w:lang w:val="es-ES"/>
        </w:rPr>
        <w:t xml:space="preserve"> que el recurso idóneo para </w:t>
      </w:r>
      <w:r>
        <w:rPr>
          <w:rFonts w:ascii="Cambria" w:hAnsi="Cambria"/>
          <w:sz w:val="20"/>
          <w:szCs w:val="20"/>
          <w:lang w:val="es-ES"/>
        </w:rPr>
        <w:t>satisfacer</w:t>
      </w:r>
      <w:r w:rsidR="00EB2C1C">
        <w:rPr>
          <w:rFonts w:ascii="Cambria" w:hAnsi="Cambria"/>
          <w:sz w:val="20"/>
          <w:szCs w:val="20"/>
          <w:lang w:val="es-ES"/>
        </w:rPr>
        <w:t xml:space="preserve"> estas pretensiones es </w:t>
      </w:r>
      <w:r w:rsidR="00451302">
        <w:rPr>
          <w:rFonts w:ascii="Cambria" w:hAnsi="Cambria"/>
          <w:sz w:val="20"/>
          <w:szCs w:val="20"/>
          <w:lang w:val="es-ES"/>
        </w:rPr>
        <w:t>una acción de daños y perjuicios</w:t>
      </w:r>
      <w:r w:rsidR="00EB2C1C">
        <w:rPr>
          <w:rFonts w:ascii="Cambria" w:hAnsi="Cambria"/>
          <w:sz w:val="20"/>
          <w:szCs w:val="20"/>
          <w:lang w:val="es-ES"/>
        </w:rPr>
        <w:t>. Asimismo,</w:t>
      </w:r>
      <w:r w:rsidR="00B84A6C">
        <w:rPr>
          <w:rFonts w:ascii="Cambria" w:hAnsi="Cambria"/>
          <w:sz w:val="20"/>
          <w:szCs w:val="20"/>
          <w:lang w:val="es-ES"/>
        </w:rPr>
        <w:t xml:space="preserve"> para demostrar la efectividad de dicho recurso, </w:t>
      </w:r>
      <w:r w:rsidR="00EB2C1C">
        <w:rPr>
          <w:rFonts w:ascii="Cambria" w:hAnsi="Cambria"/>
          <w:sz w:val="20"/>
          <w:szCs w:val="20"/>
          <w:lang w:val="es-ES"/>
        </w:rPr>
        <w:t xml:space="preserve">el Estado proporciona una </w:t>
      </w:r>
      <w:r w:rsidR="00B84A6C">
        <w:rPr>
          <w:rFonts w:ascii="Cambria" w:hAnsi="Cambria"/>
          <w:sz w:val="20"/>
          <w:szCs w:val="20"/>
          <w:lang w:val="es-ES"/>
        </w:rPr>
        <w:t xml:space="preserve">copia de una </w:t>
      </w:r>
      <w:r w:rsidR="00EB2C1C">
        <w:rPr>
          <w:rFonts w:ascii="Cambria" w:hAnsi="Cambria"/>
          <w:sz w:val="20"/>
          <w:szCs w:val="20"/>
          <w:lang w:val="es-ES"/>
        </w:rPr>
        <w:t>sentencia</w:t>
      </w:r>
      <w:r w:rsidR="00B84A6C">
        <w:rPr>
          <w:rFonts w:ascii="Cambria" w:hAnsi="Cambria"/>
          <w:sz w:val="20"/>
          <w:szCs w:val="20"/>
          <w:lang w:val="es-ES"/>
        </w:rPr>
        <w:t xml:space="preserve"> de una acción de daños y perjuicios que fue parcialmente</w:t>
      </w:r>
      <w:r w:rsidR="00EB2C1C">
        <w:rPr>
          <w:rFonts w:ascii="Cambria" w:hAnsi="Cambria"/>
          <w:sz w:val="20"/>
          <w:szCs w:val="20"/>
          <w:lang w:val="es-ES"/>
        </w:rPr>
        <w:t xml:space="preserve"> </w:t>
      </w:r>
      <w:r w:rsidR="00B84A6C">
        <w:rPr>
          <w:rFonts w:ascii="Cambria" w:hAnsi="Cambria"/>
          <w:sz w:val="20"/>
          <w:szCs w:val="20"/>
          <w:lang w:val="es-ES"/>
        </w:rPr>
        <w:t xml:space="preserve">favorable a las pretensiones de una persona que había solicitado indemnización del Estado por lucro cesante, daño moral, daño al proyecto de vida y daño emergente en función de daños </w:t>
      </w:r>
      <w:r w:rsidR="00B84A6C" w:rsidRPr="00E47905">
        <w:rPr>
          <w:rFonts w:ascii="Cambria" w:hAnsi="Cambria"/>
          <w:sz w:val="20"/>
          <w:szCs w:val="20"/>
          <w:lang w:val="es-ES"/>
        </w:rPr>
        <w:t>devenidos de un proceso penal promovido contra esta persona</w:t>
      </w:r>
      <w:r w:rsidR="001F1D3A" w:rsidRPr="00E47905">
        <w:rPr>
          <w:rFonts w:ascii="Cambria" w:hAnsi="Cambria"/>
          <w:sz w:val="20"/>
          <w:szCs w:val="20"/>
          <w:lang w:val="es-ES"/>
        </w:rPr>
        <w:t xml:space="preserve">. El </w:t>
      </w:r>
      <w:r w:rsidR="00460D51" w:rsidRPr="00E47905">
        <w:rPr>
          <w:rFonts w:ascii="Cambria" w:hAnsi="Cambria"/>
          <w:sz w:val="20"/>
          <w:szCs w:val="20"/>
          <w:lang w:val="es-ES"/>
        </w:rPr>
        <w:t>peti</w:t>
      </w:r>
      <w:r w:rsidR="00451302" w:rsidRPr="00E47905">
        <w:rPr>
          <w:rFonts w:ascii="Cambria" w:hAnsi="Cambria"/>
          <w:sz w:val="20"/>
          <w:szCs w:val="20"/>
          <w:lang w:val="es-ES"/>
        </w:rPr>
        <w:t xml:space="preserve">cionario </w:t>
      </w:r>
      <w:r w:rsidR="001F1D3A" w:rsidRPr="00E47905">
        <w:rPr>
          <w:rFonts w:ascii="Cambria" w:hAnsi="Cambria"/>
          <w:sz w:val="20"/>
          <w:szCs w:val="20"/>
          <w:lang w:val="es-ES"/>
        </w:rPr>
        <w:t xml:space="preserve">asevera </w:t>
      </w:r>
      <w:r w:rsidR="00451302" w:rsidRPr="00E47905">
        <w:rPr>
          <w:rFonts w:ascii="Cambria" w:hAnsi="Cambria"/>
          <w:sz w:val="20"/>
          <w:szCs w:val="20"/>
          <w:lang w:val="es-ES"/>
        </w:rPr>
        <w:t>que</w:t>
      </w:r>
      <w:r w:rsidR="001F1D3A" w:rsidRPr="00E47905">
        <w:rPr>
          <w:rFonts w:ascii="Cambria" w:hAnsi="Cambria"/>
          <w:sz w:val="20"/>
          <w:szCs w:val="20"/>
          <w:lang w:val="es-ES"/>
        </w:rPr>
        <w:t>,</w:t>
      </w:r>
      <w:r w:rsidR="00B84A6C" w:rsidRPr="00E47905">
        <w:rPr>
          <w:rFonts w:ascii="Cambria" w:hAnsi="Cambria"/>
          <w:sz w:val="20"/>
          <w:szCs w:val="20"/>
          <w:lang w:val="es-ES"/>
        </w:rPr>
        <w:t xml:space="preserve"> en los escritos presentados a la CIDH, ha informado que su petición también tiene como objeto obtener una indemnización justa y reparación </w:t>
      </w:r>
      <w:r w:rsidR="001F1D3A" w:rsidRPr="00E47905">
        <w:rPr>
          <w:rFonts w:ascii="Cambria" w:hAnsi="Cambria"/>
          <w:sz w:val="20"/>
          <w:szCs w:val="20"/>
          <w:lang w:val="es-ES"/>
        </w:rPr>
        <w:t xml:space="preserve">integral por los daños sufridos, pero no </w:t>
      </w:r>
      <w:r w:rsidR="004C57E8" w:rsidRPr="00E47905">
        <w:rPr>
          <w:rFonts w:ascii="Cambria" w:hAnsi="Cambria"/>
          <w:sz w:val="20"/>
          <w:szCs w:val="20"/>
          <w:lang w:val="es-ES"/>
        </w:rPr>
        <w:t>refuta o presenta información que refute o responda a</w:t>
      </w:r>
      <w:r w:rsidR="001F1D3A" w:rsidRPr="00E47905">
        <w:rPr>
          <w:rFonts w:ascii="Cambria" w:hAnsi="Cambria"/>
          <w:sz w:val="20"/>
          <w:szCs w:val="20"/>
          <w:lang w:val="es-ES"/>
        </w:rPr>
        <w:t xml:space="preserve"> los argumentos del Estado sobre la falta de interposición de una acción de daños y perjuicios y sobre la efectividad de este recurso. </w:t>
      </w:r>
    </w:p>
    <w:p w14:paraId="241C337E" w14:textId="14FA9B60" w:rsidR="00064431" w:rsidRPr="00E47905" w:rsidRDefault="001F1D3A" w:rsidP="00F01A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7905">
        <w:rPr>
          <w:rFonts w:ascii="Cambria" w:hAnsi="Cambria"/>
          <w:sz w:val="20"/>
          <w:szCs w:val="20"/>
          <w:lang w:val="es-ES"/>
        </w:rPr>
        <w:t xml:space="preserve">La CIDH </w:t>
      </w:r>
      <w:r w:rsidRPr="00E47905">
        <w:rPr>
          <w:rFonts w:ascii="Cambria" w:hAnsi="Cambria"/>
          <w:sz w:val="20"/>
          <w:szCs w:val="20"/>
          <w:lang w:val="es-ES_tradnl"/>
        </w:rPr>
        <w:t xml:space="preserve">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w:t>
      </w:r>
      <w:r w:rsidRPr="00E47905">
        <w:rPr>
          <w:rFonts w:ascii="Cambria" w:hAnsi="Cambria"/>
          <w:sz w:val="20"/>
          <w:szCs w:val="20"/>
          <w:lang w:val="es-ES_tradnl"/>
        </w:rPr>
        <w:lastRenderedPageBreak/>
        <w:t>en su jurisdicción, la finalidad de la norma internacional está cumplida</w:t>
      </w:r>
      <w:r w:rsidRPr="00E47905">
        <w:rPr>
          <w:rFonts w:ascii="Cambria" w:hAnsi="Cambria"/>
          <w:sz w:val="20"/>
          <w:szCs w:val="20"/>
          <w:vertAlign w:val="superscript"/>
          <w:lang w:val="es-ES_tradnl"/>
        </w:rPr>
        <w:footnoteReference w:id="8"/>
      </w:r>
      <w:r w:rsidRPr="00E47905">
        <w:rPr>
          <w:rFonts w:ascii="Cambria" w:hAnsi="Cambria"/>
          <w:sz w:val="20"/>
          <w:szCs w:val="20"/>
          <w:lang w:val="es-ES_tradnl"/>
        </w:rPr>
        <w:t xml:space="preserve">. No obstante, en el presente caso la CIDH observa que </w:t>
      </w:r>
      <w:r w:rsidR="00293305" w:rsidRPr="00E47905">
        <w:rPr>
          <w:rFonts w:ascii="Cambria" w:hAnsi="Cambria"/>
          <w:sz w:val="20"/>
          <w:szCs w:val="20"/>
          <w:lang w:val="es-ES_tradnl"/>
        </w:rPr>
        <w:t xml:space="preserve">en los recursos interpuestos por </w:t>
      </w:r>
      <w:r w:rsidR="00B44226" w:rsidRPr="00E47905">
        <w:rPr>
          <w:rFonts w:ascii="Cambria" w:hAnsi="Cambria"/>
          <w:sz w:val="20"/>
          <w:szCs w:val="20"/>
          <w:lang w:val="es-ES_tradnl"/>
        </w:rPr>
        <w:t>la presunta víctima</w:t>
      </w:r>
      <w:r w:rsidR="00293305" w:rsidRPr="00E47905">
        <w:rPr>
          <w:rFonts w:ascii="Cambria" w:hAnsi="Cambria"/>
          <w:sz w:val="20"/>
          <w:szCs w:val="20"/>
          <w:lang w:val="es-ES_tradnl"/>
        </w:rPr>
        <w:t xml:space="preserve">, no se ha solicitado una indemnización y el pago de salarios dejados de percibir. </w:t>
      </w:r>
      <w:r w:rsidR="00102D11" w:rsidRPr="00E47905">
        <w:rPr>
          <w:rFonts w:ascii="Cambria" w:hAnsi="Cambria"/>
          <w:sz w:val="20"/>
          <w:szCs w:val="20"/>
          <w:lang w:val="es-ES_tradnl"/>
        </w:rPr>
        <w:t xml:space="preserve">Por tanto, </w:t>
      </w:r>
      <w:r w:rsidR="00006F37" w:rsidRPr="00E47905">
        <w:rPr>
          <w:rFonts w:ascii="Cambria" w:hAnsi="Cambria"/>
          <w:sz w:val="20"/>
          <w:szCs w:val="20"/>
          <w:lang w:val="es-ES_tradnl"/>
        </w:rPr>
        <w:t xml:space="preserve">la CIDH considera que </w:t>
      </w:r>
      <w:r w:rsidR="00102D11" w:rsidRPr="00E47905">
        <w:rPr>
          <w:rFonts w:ascii="Cambria" w:hAnsi="Cambria"/>
          <w:sz w:val="20"/>
          <w:szCs w:val="20"/>
          <w:lang w:val="es-ES_tradnl"/>
        </w:rPr>
        <w:t>la falta de un pronunciamiento sobre el pago de los salarios dejados de percibir y de una indemnización por parte de las autoridades judiciales se debe a que estos asuntos no formaron parte del litigio interno en función de la forma en que la presunta víctima presentó sus reclamos. Además, la presunta víctima no alega y por tanto no demuestra que las autoridades judiciales</w:t>
      </w:r>
      <w:r w:rsidR="00006F37" w:rsidRPr="00E47905">
        <w:rPr>
          <w:rFonts w:ascii="Cambria" w:hAnsi="Cambria"/>
          <w:sz w:val="20"/>
          <w:szCs w:val="20"/>
          <w:lang w:val="es-ES_tradnl"/>
        </w:rPr>
        <w:t xml:space="preserve">, al analizar </w:t>
      </w:r>
      <w:r w:rsidR="00102D11" w:rsidRPr="00E47905">
        <w:rPr>
          <w:rFonts w:ascii="Cambria" w:hAnsi="Cambria"/>
          <w:sz w:val="20"/>
          <w:szCs w:val="20"/>
          <w:lang w:val="es-ES_tradnl"/>
        </w:rPr>
        <w:t xml:space="preserve">los recursos presentados </w:t>
      </w:r>
      <w:r w:rsidR="00006F37" w:rsidRPr="00E47905">
        <w:rPr>
          <w:rFonts w:ascii="Cambria" w:hAnsi="Cambria"/>
          <w:sz w:val="20"/>
          <w:szCs w:val="20"/>
          <w:lang w:val="es-ES_tradnl"/>
        </w:rPr>
        <w:t xml:space="preserve">a nivel interno, tenían un deber de pronunciarse sobre estos temas de oficio. </w:t>
      </w:r>
      <w:r w:rsidR="00B44226" w:rsidRPr="00E47905">
        <w:rPr>
          <w:rFonts w:ascii="Cambria" w:hAnsi="Cambria"/>
          <w:sz w:val="20"/>
          <w:szCs w:val="20"/>
          <w:lang w:val="es-ES_tradnl"/>
        </w:rPr>
        <w:t xml:space="preserve">Asimismo, de la información disponible, no se desprende que la presunta víctima haya solicitado el pago por estos conceptos a través de otras acciones administrativas o judiciales. Por tanto, en el presente caso la CIDH considera que la presunta víctima no ha planteado este tema internamente y que, en este extremo, la petición no satisface el requisito del artículo 46.1.a de la Convención.  </w:t>
      </w:r>
    </w:p>
    <w:p w14:paraId="4FFBE378" w14:textId="64322DE9" w:rsidR="003239B8" w:rsidRPr="00E47905" w:rsidRDefault="003239B8" w:rsidP="003239B8">
      <w:pPr>
        <w:pStyle w:val="ListParagraph"/>
        <w:spacing w:before="240" w:after="240"/>
        <w:jc w:val="both"/>
        <w:rPr>
          <w:rFonts w:asciiTheme="majorHAnsi" w:hAnsiTheme="majorHAnsi"/>
          <w:b/>
          <w:sz w:val="20"/>
          <w:szCs w:val="20"/>
          <w:lang w:val="es-ES"/>
        </w:rPr>
      </w:pPr>
      <w:r w:rsidRPr="00E47905">
        <w:rPr>
          <w:rFonts w:asciiTheme="majorHAnsi" w:hAnsiTheme="majorHAnsi"/>
          <w:b/>
          <w:bCs/>
          <w:sz w:val="20"/>
          <w:szCs w:val="20"/>
          <w:lang w:val="es-ES"/>
        </w:rPr>
        <w:t>VII.</w:t>
      </w:r>
      <w:r w:rsidRPr="00E47905">
        <w:rPr>
          <w:rFonts w:asciiTheme="majorHAnsi" w:hAnsiTheme="majorHAnsi"/>
          <w:b/>
          <w:bCs/>
          <w:sz w:val="20"/>
          <w:szCs w:val="20"/>
          <w:lang w:val="es-ES"/>
        </w:rPr>
        <w:tab/>
      </w:r>
      <w:r w:rsidR="004A6A54" w:rsidRPr="00E47905">
        <w:rPr>
          <w:rFonts w:asciiTheme="majorHAnsi" w:hAnsiTheme="majorHAnsi"/>
          <w:b/>
          <w:bCs/>
          <w:sz w:val="20"/>
          <w:szCs w:val="20"/>
          <w:lang w:val="es-ES"/>
        </w:rPr>
        <w:t xml:space="preserve">ANÁLISIS DE </w:t>
      </w:r>
      <w:r w:rsidR="00C21FEF" w:rsidRPr="00E47905">
        <w:rPr>
          <w:rFonts w:asciiTheme="majorHAnsi" w:hAnsiTheme="majorHAnsi"/>
          <w:b/>
          <w:bCs/>
          <w:sz w:val="20"/>
          <w:szCs w:val="20"/>
          <w:lang w:val="es-ES"/>
        </w:rPr>
        <w:t>CARACTERIZACIÓN DE LOS HECHOS ALEGADOS</w:t>
      </w:r>
    </w:p>
    <w:p w14:paraId="55B7A7A6" w14:textId="4D5058C8" w:rsidR="006A0BDF" w:rsidRPr="00E47905" w:rsidRDefault="004A2A84" w:rsidP="004A2A8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7905">
        <w:rPr>
          <w:rFonts w:ascii="Cambria" w:hAnsi="Cambria"/>
          <w:sz w:val="20"/>
          <w:szCs w:val="20"/>
          <w:lang w:val="es-ES"/>
        </w:rPr>
        <w:t>Con fundamentos en los elementos de hecho y de derecho presentados por las partes, la CIDH considera que no corresponde declarar la petición admisible respecto a las supuestas violaciones del artículo 8</w:t>
      </w:r>
      <w:r w:rsidR="006200D8" w:rsidRPr="00E47905">
        <w:rPr>
          <w:rFonts w:ascii="Cambria" w:hAnsi="Cambria"/>
          <w:sz w:val="20"/>
          <w:szCs w:val="20"/>
          <w:lang w:val="es-ES"/>
        </w:rPr>
        <w:t xml:space="preserve"> (garantías judiciales)</w:t>
      </w:r>
      <w:r w:rsidRPr="00E47905">
        <w:rPr>
          <w:rFonts w:ascii="Cambria" w:hAnsi="Cambria"/>
          <w:sz w:val="20"/>
          <w:szCs w:val="20"/>
          <w:lang w:val="es-ES"/>
        </w:rPr>
        <w:t>, 9</w:t>
      </w:r>
      <w:r w:rsidR="006200D8" w:rsidRPr="00E47905">
        <w:rPr>
          <w:rFonts w:ascii="Cambria" w:hAnsi="Cambria"/>
          <w:sz w:val="20"/>
          <w:szCs w:val="20"/>
          <w:lang w:val="es-ES"/>
        </w:rPr>
        <w:t xml:space="preserve"> (principio de legalidad)</w:t>
      </w:r>
      <w:r w:rsidRPr="00E47905">
        <w:rPr>
          <w:rFonts w:ascii="Cambria" w:hAnsi="Cambria"/>
          <w:sz w:val="20"/>
          <w:szCs w:val="20"/>
          <w:lang w:val="es-ES"/>
        </w:rPr>
        <w:t xml:space="preserve"> y 25</w:t>
      </w:r>
      <w:r w:rsidR="006200D8" w:rsidRPr="00E47905">
        <w:rPr>
          <w:rFonts w:ascii="Cambria" w:hAnsi="Cambria"/>
          <w:sz w:val="20"/>
          <w:szCs w:val="20"/>
          <w:lang w:val="es-ES"/>
        </w:rPr>
        <w:t xml:space="preserve"> (protección judicial)</w:t>
      </w:r>
      <w:r w:rsidRPr="00E47905">
        <w:rPr>
          <w:rFonts w:ascii="Cambria" w:hAnsi="Cambria"/>
          <w:sz w:val="20"/>
          <w:szCs w:val="20"/>
          <w:lang w:val="es-ES"/>
        </w:rPr>
        <w:t xml:space="preserve"> de la Convención Americana </w:t>
      </w:r>
      <w:r w:rsidR="006A0BDF" w:rsidRPr="00E47905">
        <w:rPr>
          <w:rFonts w:ascii="Cambria" w:hAnsi="Cambria"/>
          <w:sz w:val="20"/>
          <w:szCs w:val="20"/>
          <w:lang w:val="es-ES"/>
        </w:rPr>
        <w:t>como resultado de</w:t>
      </w:r>
      <w:r w:rsidRPr="00E47905">
        <w:rPr>
          <w:rFonts w:ascii="Cambria" w:hAnsi="Cambria"/>
          <w:sz w:val="20"/>
          <w:szCs w:val="20"/>
          <w:lang w:val="es-ES"/>
        </w:rPr>
        <w:t xml:space="preserve"> la destitución de la presunta víctima</w:t>
      </w:r>
      <w:r w:rsidR="006A0BDF" w:rsidRPr="00E47905">
        <w:rPr>
          <w:rFonts w:ascii="Cambria" w:hAnsi="Cambria"/>
          <w:sz w:val="20"/>
          <w:szCs w:val="20"/>
          <w:lang w:val="es-ES"/>
        </w:rPr>
        <w:t xml:space="preserve"> de su cargo</w:t>
      </w:r>
      <w:r w:rsidRPr="00E47905">
        <w:rPr>
          <w:rFonts w:ascii="Cambria" w:hAnsi="Cambria"/>
          <w:sz w:val="20"/>
          <w:szCs w:val="20"/>
          <w:lang w:val="es-ES"/>
        </w:rPr>
        <w:t xml:space="preserve">. En ese sentido, la CIDH </w:t>
      </w:r>
      <w:r w:rsidR="00985EDC" w:rsidRPr="00E47905">
        <w:rPr>
          <w:rFonts w:ascii="Cambria" w:hAnsi="Cambria"/>
          <w:sz w:val="20"/>
          <w:szCs w:val="20"/>
          <w:lang w:val="es-ES"/>
        </w:rPr>
        <w:t>recuerda que</w:t>
      </w:r>
      <w:r w:rsidR="00C74231" w:rsidRPr="00E47905">
        <w:rPr>
          <w:rFonts w:ascii="Cambria" w:hAnsi="Cambria"/>
          <w:sz w:val="20"/>
          <w:szCs w:val="20"/>
          <w:lang w:val="es-ES"/>
        </w:rPr>
        <w:t>, como regla general,</w:t>
      </w:r>
      <w:r w:rsidR="00985EDC" w:rsidRPr="00E47905">
        <w:rPr>
          <w:rFonts w:ascii="Cambria" w:hAnsi="Cambria"/>
          <w:sz w:val="20"/>
          <w:szCs w:val="20"/>
          <w:lang w:val="es-ES"/>
        </w:rPr>
        <w:t xml:space="preserve"> en casos de destituciones arbitrarias de magistrados, una reparación integral implica que el Estado debe resarcir dichos magistrados por los salarios y prestaciones dejados de percibir</w:t>
      </w:r>
      <w:r w:rsidR="00985EDC" w:rsidRPr="00E47905">
        <w:rPr>
          <w:rStyle w:val="FootnoteReference"/>
          <w:rFonts w:ascii="Cambria" w:hAnsi="Cambria"/>
          <w:sz w:val="20"/>
          <w:szCs w:val="20"/>
          <w:lang w:val="es-ES"/>
        </w:rPr>
        <w:footnoteReference w:id="9"/>
      </w:r>
      <w:r w:rsidR="00985EDC" w:rsidRPr="00E47905">
        <w:rPr>
          <w:rFonts w:ascii="Cambria" w:hAnsi="Cambria"/>
          <w:sz w:val="20"/>
          <w:szCs w:val="20"/>
          <w:lang w:val="es-ES"/>
        </w:rPr>
        <w:t xml:space="preserve">. </w:t>
      </w:r>
      <w:r w:rsidR="00C74231" w:rsidRPr="00E47905">
        <w:rPr>
          <w:rFonts w:ascii="Cambria" w:hAnsi="Cambria"/>
          <w:sz w:val="20"/>
          <w:szCs w:val="20"/>
          <w:lang w:val="es-ES"/>
        </w:rPr>
        <w:t>Sin embargo,</w:t>
      </w:r>
      <w:r w:rsidR="006A0BDF" w:rsidRPr="00E47905">
        <w:rPr>
          <w:rFonts w:ascii="Cambria" w:hAnsi="Cambria"/>
          <w:sz w:val="20"/>
          <w:szCs w:val="20"/>
          <w:lang w:val="es-ES"/>
        </w:rPr>
        <w:t xml:space="preserve"> en el presente caso no se ha planteado el pago de estos conceptos a nivel </w:t>
      </w:r>
      <w:r w:rsidR="006200D8" w:rsidRPr="00E47905">
        <w:rPr>
          <w:rFonts w:ascii="Cambria" w:hAnsi="Cambria"/>
          <w:sz w:val="20"/>
          <w:szCs w:val="20"/>
          <w:lang w:val="es-ES"/>
        </w:rPr>
        <w:t xml:space="preserve">interno y el Estado ha atendido </w:t>
      </w:r>
      <w:r w:rsidR="006A0BDF" w:rsidRPr="00E47905">
        <w:rPr>
          <w:rFonts w:ascii="Cambria" w:hAnsi="Cambria"/>
          <w:sz w:val="20"/>
          <w:szCs w:val="20"/>
          <w:lang w:val="es-ES"/>
        </w:rPr>
        <w:t xml:space="preserve">la única solicitud realizada por la presunta víctima en los recursos interpuestos internamente; su restitución al cargo. </w:t>
      </w:r>
    </w:p>
    <w:p w14:paraId="29438924" w14:textId="5E65AC5D" w:rsidR="006A0BDF" w:rsidRPr="00E47905" w:rsidRDefault="006A0BDF" w:rsidP="004A2A8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7905">
        <w:rPr>
          <w:rFonts w:ascii="Cambria" w:hAnsi="Cambria"/>
          <w:sz w:val="20"/>
          <w:szCs w:val="20"/>
          <w:lang w:val="es-ES"/>
        </w:rPr>
        <w:t xml:space="preserve">Asimismo, </w:t>
      </w:r>
      <w:r w:rsidR="006200D8" w:rsidRPr="00E47905">
        <w:rPr>
          <w:rFonts w:ascii="Cambria" w:hAnsi="Cambria"/>
          <w:sz w:val="20"/>
          <w:szCs w:val="20"/>
          <w:lang w:val="es-ES"/>
        </w:rPr>
        <w:t xml:space="preserve">la </w:t>
      </w:r>
      <w:r w:rsidRPr="00E47905">
        <w:rPr>
          <w:rFonts w:ascii="Cambria" w:hAnsi="Cambria"/>
          <w:sz w:val="20"/>
          <w:szCs w:val="20"/>
          <w:lang w:val="es-ES"/>
        </w:rPr>
        <w:t xml:space="preserve">CIDH observa que, en el presente caso, a pesar de </w:t>
      </w:r>
      <w:r w:rsidR="001E402F" w:rsidRPr="00E47905">
        <w:rPr>
          <w:rFonts w:ascii="Cambria" w:hAnsi="Cambria"/>
          <w:sz w:val="20"/>
          <w:szCs w:val="20"/>
          <w:lang w:val="es-ES"/>
        </w:rPr>
        <w:t>la</w:t>
      </w:r>
      <w:r w:rsidRPr="00E47905">
        <w:rPr>
          <w:rFonts w:ascii="Cambria" w:hAnsi="Cambria"/>
          <w:sz w:val="20"/>
          <w:szCs w:val="20"/>
          <w:lang w:val="es-ES"/>
        </w:rPr>
        <w:t xml:space="preserve"> irrecurribilidad de </w:t>
      </w:r>
      <w:r w:rsidR="006200D8" w:rsidRPr="00E47905">
        <w:rPr>
          <w:rFonts w:ascii="Cambria" w:hAnsi="Cambria"/>
          <w:sz w:val="20"/>
          <w:szCs w:val="20"/>
          <w:lang w:val="es-ES"/>
        </w:rPr>
        <w:t>las</w:t>
      </w:r>
      <w:r w:rsidRPr="00E47905">
        <w:rPr>
          <w:rFonts w:ascii="Cambria" w:hAnsi="Cambria"/>
          <w:sz w:val="20"/>
          <w:szCs w:val="20"/>
          <w:lang w:val="es-ES"/>
        </w:rPr>
        <w:t xml:space="preserve"> decisiones</w:t>
      </w:r>
      <w:r w:rsidR="006200D8" w:rsidRPr="00E47905">
        <w:rPr>
          <w:rFonts w:ascii="Cambria" w:hAnsi="Cambria"/>
          <w:sz w:val="20"/>
          <w:szCs w:val="20"/>
          <w:lang w:val="es-ES"/>
        </w:rPr>
        <w:t xml:space="preserve"> del CNM</w:t>
      </w:r>
      <w:r w:rsidRPr="00E47905">
        <w:rPr>
          <w:rFonts w:ascii="Cambria" w:hAnsi="Cambria"/>
          <w:sz w:val="20"/>
          <w:szCs w:val="20"/>
          <w:lang w:val="es-ES"/>
        </w:rPr>
        <w:t>, la presunta víctima ha logrado revisar las resoluciones del CNM</w:t>
      </w:r>
      <w:r w:rsidR="003C1071" w:rsidRPr="00E47905">
        <w:rPr>
          <w:rFonts w:ascii="Cambria" w:hAnsi="Cambria"/>
          <w:sz w:val="20"/>
          <w:szCs w:val="20"/>
          <w:lang w:val="es-ES"/>
        </w:rPr>
        <w:t xml:space="preserve"> que le destituyeron</w:t>
      </w:r>
      <w:r w:rsidRPr="00E47905">
        <w:rPr>
          <w:rFonts w:ascii="Cambria" w:hAnsi="Cambria"/>
          <w:sz w:val="20"/>
          <w:szCs w:val="20"/>
          <w:lang w:val="es-ES"/>
        </w:rPr>
        <w:t xml:space="preserve"> </w:t>
      </w:r>
      <w:r w:rsidR="001E402F" w:rsidRPr="00E47905">
        <w:rPr>
          <w:rFonts w:ascii="Cambria" w:hAnsi="Cambria"/>
          <w:sz w:val="20"/>
          <w:szCs w:val="20"/>
          <w:lang w:val="es-ES"/>
        </w:rPr>
        <w:t>por la vía judicial en base a la jurisprudencia del Tribunal Constitucional y se ha decretado la nulidad de estas resoluciones y reincorporado la presunta víctima a su cargo. Por tanto, la CIDH considera que estos alegatos no tien</w:t>
      </w:r>
      <w:r w:rsidR="002778EC" w:rsidRPr="00E47905">
        <w:rPr>
          <w:rFonts w:ascii="Cambria" w:hAnsi="Cambria"/>
          <w:sz w:val="20"/>
          <w:szCs w:val="20"/>
          <w:lang w:val="es-ES"/>
        </w:rPr>
        <w:t>d</w:t>
      </w:r>
      <w:r w:rsidR="001E402F" w:rsidRPr="00E47905">
        <w:rPr>
          <w:rFonts w:ascii="Cambria" w:hAnsi="Cambria"/>
          <w:sz w:val="20"/>
          <w:szCs w:val="20"/>
          <w:lang w:val="es-ES"/>
        </w:rPr>
        <w:t>en a caracterizar una violación de los derechos consagrados en los artículo</w:t>
      </w:r>
      <w:r w:rsidR="002778EC" w:rsidRPr="00E47905">
        <w:rPr>
          <w:rFonts w:ascii="Cambria" w:hAnsi="Cambria"/>
          <w:sz w:val="20"/>
          <w:szCs w:val="20"/>
          <w:lang w:val="es-ES"/>
        </w:rPr>
        <w:t>s</w:t>
      </w:r>
      <w:r w:rsidR="001E402F" w:rsidRPr="00E47905">
        <w:rPr>
          <w:rFonts w:ascii="Cambria" w:hAnsi="Cambria"/>
          <w:sz w:val="20"/>
          <w:szCs w:val="20"/>
          <w:lang w:val="es-ES"/>
        </w:rPr>
        <w:t xml:space="preserve"> 8 y 25 de la Convención. </w:t>
      </w:r>
    </w:p>
    <w:p w14:paraId="128D483D" w14:textId="5F02AE9E" w:rsidR="001E402F" w:rsidRPr="00E47905" w:rsidRDefault="001E402F"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7905">
        <w:rPr>
          <w:rFonts w:ascii="Cambria" w:hAnsi="Cambria"/>
          <w:sz w:val="20"/>
          <w:szCs w:val="20"/>
          <w:lang w:val="es-ES"/>
        </w:rPr>
        <w:t xml:space="preserve">Similarmente, la Comisión considera que, de la información proporcionada por las partes, los hechos alegados no tienden a caracterizar una violación del artículo 24 </w:t>
      </w:r>
      <w:r w:rsidR="006200D8" w:rsidRPr="00E47905">
        <w:rPr>
          <w:rFonts w:ascii="Cambria" w:hAnsi="Cambria"/>
          <w:sz w:val="20"/>
          <w:szCs w:val="20"/>
          <w:lang w:val="es-ES"/>
        </w:rPr>
        <w:t xml:space="preserve">(igualdad ante la ley) </w:t>
      </w:r>
      <w:r w:rsidRPr="00E47905">
        <w:rPr>
          <w:rFonts w:ascii="Cambria" w:hAnsi="Cambria"/>
          <w:sz w:val="20"/>
          <w:szCs w:val="20"/>
          <w:lang w:val="es-ES"/>
        </w:rPr>
        <w:t>de la Convención dado que las diferentes decisiones del CNM fueron emitidas en procesos admini</w:t>
      </w:r>
      <w:r w:rsidR="00850B3D" w:rsidRPr="00E47905">
        <w:rPr>
          <w:rFonts w:ascii="Cambria" w:hAnsi="Cambria"/>
          <w:sz w:val="20"/>
          <w:szCs w:val="20"/>
          <w:lang w:val="es-ES"/>
        </w:rPr>
        <w:t xml:space="preserve">strativos que no tuvieron como base la misma conducta de los magistrados. Igualmente, la CIDH considera que la presunta víctima no ha ofrecido sustento que permita considerar </w:t>
      </w:r>
      <w:r w:rsidR="00850B3D" w:rsidRPr="00E47905">
        <w:rPr>
          <w:rFonts w:ascii="Cambria" w:hAnsi="Cambria"/>
          <w:i/>
          <w:sz w:val="20"/>
          <w:szCs w:val="20"/>
          <w:lang w:val="es-ES"/>
        </w:rPr>
        <w:t>prima facie</w:t>
      </w:r>
      <w:r w:rsidR="00850B3D" w:rsidRPr="00E47905">
        <w:rPr>
          <w:rFonts w:ascii="Cambria" w:hAnsi="Cambria"/>
          <w:sz w:val="20"/>
          <w:szCs w:val="20"/>
          <w:lang w:val="es-ES"/>
        </w:rPr>
        <w:t xml:space="preserve"> una posible violación al artículo 11 </w:t>
      </w:r>
      <w:r w:rsidR="006200D8" w:rsidRPr="00E47905">
        <w:rPr>
          <w:rFonts w:ascii="Cambria" w:hAnsi="Cambria"/>
          <w:sz w:val="20"/>
          <w:szCs w:val="20"/>
          <w:lang w:val="es-ES"/>
        </w:rPr>
        <w:t xml:space="preserve">(honra y dignidad) </w:t>
      </w:r>
      <w:r w:rsidR="00850B3D" w:rsidRPr="00E47905">
        <w:rPr>
          <w:rFonts w:ascii="Cambria" w:hAnsi="Cambria"/>
          <w:sz w:val="20"/>
          <w:szCs w:val="20"/>
          <w:lang w:val="es-ES"/>
        </w:rPr>
        <w:t>de la Convención.</w:t>
      </w:r>
    </w:p>
    <w:p w14:paraId="3538D9B9" w14:textId="1C5B4B7A" w:rsidR="000873EB" w:rsidRPr="003776E2" w:rsidRDefault="006200D8" w:rsidP="008D42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7905">
        <w:rPr>
          <w:rFonts w:ascii="Cambria" w:hAnsi="Cambria"/>
          <w:sz w:val="20"/>
          <w:szCs w:val="20"/>
          <w:lang w:val="es-ES"/>
        </w:rPr>
        <w:t>Por fin</w:t>
      </w:r>
      <w:r w:rsidR="00840F24" w:rsidRPr="00E47905">
        <w:rPr>
          <w:rFonts w:ascii="Cambria" w:hAnsi="Cambria"/>
          <w:sz w:val="20"/>
          <w:szCs w:val="20"/>
          <w:lang w:val="es-ES"/>
        </w:rPr>
        <w:t xml:space="preserve">, la Comisión </w:t>
      </w:r>
      <w:r w:rsidRPr="00E47905">
        <w:rPr>
          <w:rFonts w:ascii="Cambria" w:hAnsi="Cambria"/>
          <w:sz w:val="20"/>
          <w:szCs w:val="20"/>
          <w:lang w:val="es-ES"/>
        </w:rPr>
        <w:t>recuerda</w:t>
      </w:r>
      <w:r w:rsidR="009035CD" w:rsidRPr="00E47905">
        <w:rPr>
          <w:rFonts w:ascii="Cambria" w:hAnsi="Cambria"/>
          <w:sz w:val="20"/>
          <w:szCs w:val="20"/>
          <w:lang w:val="es-ES"/>
        </w:rPr>
        <w:t xml:space="preserve"> que no es competente para pronunciarse sobre la alegación del artículo 6 del Protocolo de San Salvador (derecho al trabajo)</w:t>
      </w:r>
      <w:r w:rsidR="003E43AD">
        <w:rPr>
          <w:rFonts w:ascii="Cambria" w:hAnsi="Cambria"/>
          <w:sz w:val="20"/>
          <w:szCs w:val="20"/>
          <w:lang w:val="es-ES"/>
        </w:rPr>
        <w:t xml:space="preserve"> </w:t>
      </w:r>
      <w:r w:rsidR="003E43AD" w:rsidRPr="003776E2">
        <w:rPr>
          <w:rFonts w:ascii="Cambria" w:hAnsi="Cambria"/>
          <w:sz w:val="20"/>
          <w:szCs w:val="20"/>
          <w:lang w:val="es-ES"/>
        </w:rPr>
        <w:t xml:space="preserve">pero, </w:t>
      </w:r>
      <w:r w:rsidR="003E43AD" w:rsidRPr="003776E2">
        <w:rPr>
          <w:rFonts w:ascii="Cambria" w:hAnsi="Cambria"/>
          <w:sz w:val="20"/>
          <w:szCs w:val="20"/>
          <w:lang w:val="es-ES_tradnl"/>
        </w:rPr>
        <w:t>de conformidad con el artículo 29 de la Convención Americana, podría tomarlo en cuenta para interpretar y aplicar la Convención Americana y otros instrumentos aplicables</w:t>
      </w:r>
      <w:r w:rsidR="00E605C6" w:rsidRPr="003776E2">
        <w:rPr>
          <w:rFonts w:ascii="Cambria" w:hAnsi="Cambria"/>
          <w:sz w:val="20"/>
          <w:szCs w:val="20"/>
          <w:lang w:val="es-ES"/>
        </w:rPr>
        <w:t>.</w:t>
      </w:r>
      <w:r w:rsidR="000873EB" w:rsidRPr="003776E2">
        <w:rPr>
          <w:rFonts w:ascii="Cambria" w:hAnsi="Cambria"/>
          <w:sz w:val="20"/>
          <w:szCs w:val="20"/>
          <w:lang w:val="es-ES"/>
        </w:rPr>
        <w:t xml:space="preserve"> </w:t>
      </w:r>
    </w:p>
    <w:p w14:paraId="29BB41F5" w14:textId="77777777" w:rsidR="003239B8" w:rsidRPr="00E47905" w:rsidRDefault="003239B8" w:rsidP="003239B8">
      <w:pPr>
        <w:pStyle w:val="ListParagraph"/>
        <w:spacing w:before="240" w:after="240"/>
        <w:jc w:val="both"/>
        <w:rPr>
          <w:rFonts w:asciiTheme="majorHAnsi" w:hAnsiTheme="majorHAnsi"/>
          <w:b/>
          <w:bCs/>
          <w:sz w:val="20"/>
          <w:szCs w:val="20"/>
          <w:lang w:val="es-ES"/>
        </w:rPr>
      </w:pPr>
      <w:r w:rsidRPr="00E47905">
        <w:rPr>
          <w:rFonts w:asciiTheme="majorHAnsi" w:hAnsiTheme="majorHAnsi"/>
          <w:b/>
          <w:bCs/>
          <w:sz w:val="20"/>
          <w:szCs w:val="20"/>
          <w:lang w:val="es-ES"/>
        </w:rPr>
        <w:t xml:space="preserve">VIII. </w:t>
      </w:r>
      <w:r w:rsidRPr="00E47905">
        <w:rPr>
          <w:rFonts w:asciiTheme="majorHAnsi" w:hAnsiTheme="majorHAnsi"/>
          <w:b/>
          <w:bCs/>
          <w:sz w:val="20"/>
          <w:szCs w:val="20"/>
          <w:lang w:val="es-ES"/>
        </w:rPr>
        <w:tab/>
        <w:t>DECISIÓN</w:t>
      </w:r>
    </w:p>
    <w:p w14:paraId="0FDE1D10" w14:textId="26052FA4" w:rsidR="003239B8" w:rsidRPr="00E47905"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7905">
        <w:rPr>
          <w:rFonts w:asciiTheme="majorHAnsi" w:hAnsiTheme="majorHAnsi"/>
          <w:sz w:val="20"/>
          <w:szCs w:val="20"/>
          <w:lang w:val="es-ES"/>
        </w:rPr>
        <w:t xml:space="preserve">Declarar </w:t>
      </w:r>
      <w:r w:rsidR="006200D8" w:rsidRPr="00E47905">
        <w:rPr>
          <w:rFonts w:asciiTheme="majorHAnsi" w:hAnsiTheme="majorHAnsi"/>
          <w:sz w:val="20"/>
          <w:szCs w:val="20"/>
          <w:lang w:val="es-ES"/>
        </w:rPr>
        <w:t>in</w:t>
      </w:r>
      <w:r w:rsidRPr="00E47905">
        <w:rPr>
          <w:rFonts w:asciiTheme="majorHAnsi" w:hAnsiTheme="majorHAnsi"/>
          <w:sz w:val="20"/>
          <w:szCs w:val="20"/>
          <w:lang w:val="es-ES"/>
        </w:rPr>
        <w:t>admisible la presente petición</w:t>
      </w:r>
      <w:r w:rsidR="00893A23" w:rsidRPr="00E47905">
        <w:rPr>
          <w:rFonts w:asciiTheme="majorHAnsi" w:hAnsiTheme="majorHAnsi"/>
          <w:sz w:val="20"/>
          <w:szCs w:val="20"/>
          <w:lang w:val="es-ES"/>
        </w:rPr>
        <w:t xml:space="preserve">; </w:t>
      </w:r>
    </w:p>
    <w:p w14:paraId="6AC80CA6" w14:textId="548BC3DA" w:rsidR="00722C9F" w:rsidRPr="00A511F5"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Cambria" w:hAnsi="Cambria" w:cs="Calibri"/>
          <w:sz w:val="20"/>
          <w:szCs w:val="20"/>
          <w:lang w:val="es-ES"/>
        </w:rPr>
      </w:pPr>
      <w:r w:rsidRPr="00E47905">
        <w:rPr>
          <w:rFonts w:asciiTheme="majorHAnsi" w:hAnsiTheme="majorHAnsi"/>
          <w:sz w:val="20"/>
          <w:szCs w:val="20"/>
          <w:lang w:val="es-ES"/>
        </w:rPr>
        <w:t>Notificar a las partes la presente decisión</w:t>
      </w:r>
      <w:r w:rsidR="000D61A0" w:rsidRPr="00E47905">
        <w:rPr>
          <w:rFonts w:asciiTheme="majorHAnsi" w:hAnsiTheme="majorHAnsi"/>
          <w:sz w:val="20"/>
          <w:szCs w:val="20"/>
          <w:lang w:val="es-ES"/>
        </w:rPr>
        <w:t xml:space="preserve">, </w:t>
      </w:r>
      <w:r w:rsidRPr="00E47905">
        <w:rPr>
          <w:rFonts w:asciiTheme="majorHAnsi" w:hAnsiTheme="majorHAnsi"/>
          <w:sz w:val="20"/>
          <w:szCs w:val="20"/>
          <w:lang w:val="es-ES"/>
        </w:rPr>
        <w:t>publicar</w:t>
      </w:r>
      <w:r w:rsidR="000D61A0" w:rsidRPr="00E47905">
        <w:rPr>
          <w:rFonts w:asciiTheme="majorHAnsi" w:hAnsiTheme="majorHAnsi"/>
          <w:sz w:val="20"/>
          <w:szCs w:val="20"/>
          <w:lang w:val="es-ES"/>
        </w:rPr>
        <w:t>la</w:t>
      </w:r>
      <w:r w:rsidRPr="00E47905">
        <w:rPr>
          <w:rFonts w:asciiTheme="majorHAnsi" w:hAnsiTheme="majorHAnsi"/>
          <w:sz w:val="20"/>
          <w:szCs w:val="20"/>
          <w:lang w:val="es-ES"/>
        </w:rPr>
        <w:t xml:space="preserve"> e incluirla en su Informe Anual a la Asamblea General de la Organización de los Estados Americanos.</w:t>
      </w:r>
    </w:p>
    <w:p w14:paraId="65186E8A" w14:textId="163557B8" w:rsidR="00D2464B" w:rsidRPr="00396544" w:rsidRDefault="00D2464B" w:rsidP="00D2464B">
      <w:pPr>
        <w:pStyle w:val="ListParagraph"/>
        <w:suppressAutoHyphens/>
        <w:ind w:left="0" w:firstLine="720"/>
        <w:jc w:val="both"/>
        <w:rPr>
          <w:sz w:val="20"/>
          <w:szCs w:val="20"/>
          <w:lang w:val="es-ES"/>
        </w:rPr>
      </w:pPr>
      <w:r w:rsidRPr="00091857">
        <w:rPr>
          <w:sz w:val="20"/>
          <w:szCs w:val="20"/>
          <w:lang w:val="es-ES"/>
        </w:rPr>
        <w:lastRenderedPageBreak/>
        <w:t xml:space="preserve">Aprobado por la Comisión Interamericana de Derechos Humanos a los </w:t>
      </w:r>
      <w:r>
        <w:rPr>
          <w:sz w:val="20"/>
          <w:szCs w:val="20"/>
          <w:lang w:val="es-ES"/>
        </w:rPr>
        <w:t>26</w:t>
      </w:r>
      <w:r w:rsidRPr="00091857">
        <w:rPr>
          <w:sz w:val="20"/>
          <w:szCs w:val="20"/>
          <w:lang w:val="es-ES"/>
        </w:rPr>
        <w:t xml:space="preserve"> días del mes de </w:t>
      </w:r>
      <w:r>
        <w:rPr>
          <w:rFonts w:cs="Arial"/>
          <w:noProof/>
          <w:spacing w:val="-2"/>
          <w:sz w:val="20"/>
          <w:szCs w:val="20"/>
          <w:lang w:val="es-CL"/>
        </w:rPr>
        <w:t>diciembre</w:t>
      </w:r>
      <w:r w:rsidRPr="00091857">
        <w:rPr>
          <w:sz w:val="20"/>
          <w:szCs w:val="20"/>
          <w:lang w:val="es-ES"/>
        </w:rPr>
        <w:t xml:space="preserve"> de 2018.  (Firmado): Margarette </w:t>
      </w:r>
      <w:r w:rsidRPr="00D2464B">
        <w:rPr>
          <w:sz w:val="20"/>
          <w:szCs w:val="20"/>
          <w:lang w:val="es-NI"/>
        </w:rPr>
        <w:t>May</w:t>
      </w:r>
      <w:r w:rsidRPr="00091857">
        <w:rPr>
          <w:sz w:val="20"/>
          <w:szCs w:val="20"/>
          <w:lang w:val="es-ES"/>
        </w:rPr>
        <w:t xml:space="preserve"> </w:t>
      </w:r>
      <w:r w:rsidRPr="00D2464B">
        <w:rPr>
          <w:sz w:val="20"/>
          <w:szCs w:val="20"/>
          <w:lang w:val="es-NI"/>
        </w:rPr>
        <w:t>Macaulay</w:t>
      </w:r>
      <w:r w:rsidRPr="00091857">
        <w:rPr>
          <w:sz w:val="20"/>
          <w:szCs w:val="20"/>
          <w:lang w:val="es-ES"/>
        </w:rPr>
        <w:t xml:space="preserve">, Presidenta; Esmeralda E. Arosemena Bernal de Troitiño, Primera Vicepresidenta; Luis Ernesto Vargas Silva, Segundo Vicepresidente; Joel Hernández García, Antonia Urrejola y Flávia </w:t>
      </w:r>
      <w:r w:rsidRPr="00091857">
        <w:rPr>
          <w:sz w:val="20"/>
          <w:szCs w:val="20"/>
          <w:lang w:val="es-NI"/>
        </w:rPr>
        <w:t>Piovesan</w:t>
      </w:r>
      <w:r w:rsidRPr="00091857">
        <w:rPr>
          <w:sz w:val="20"/>
          <w:szCs w:val="20"/>
          <w:lang w:val="es-ES"/>
        </w:rPr>
        <w:t>, Miembros de la Comisión.</w:t>
      </w:r>
    </w:p>
    <w:p w14:paraId="75558A8F" w14:textId="77777777" w:rsidR="00D2464B" w:rsidRDefault="00D2464B" w:rsidP="00D2464B">
      <w:pPr>
        <w:pStyle w:val="ListParagraph"/>
        <w:suppressAutoHyphens/>
        <w:ind w:left="0" w:firstLine="720"/>
        <w:jc w:val="both"/>
        <w:rPr>
          <w:sz w:val="20"/>
          <w:szCs w:val="20"/>
          <w:lang w:val="es-ES"/>
        </w:rPr>
      </w:pPr>
    </w:p>
    <w:sectPr w:rsidR="00D2464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46C90" w14:textId="77777777" w:rsidR="00F9110F" w:rsidRDefault="00F9110F">
      <w:r>
        <w:separator/>
      </w:r>
    </w:p>
  </w:endnote>
  <w:endnote w:type="continuationSeparator" w:id="0">
    <w:p w14:paraId="703FA9F8" w14:textId="77777777" w:rsidR="00F9110F" w:rsidRDefault="00F9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14B45" w14:textId="77777777" w:rsidR="00307D7A" w:rsidRDefault="00307D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07D7A">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7CC6F" w14:textId="77777777" w:rsidR="00F9110F" w:rsidRPr="000F35ED" w:rsidRDefault="00F9110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871A8D9" w14:textId="77777777" w:rsidR="00F9110F" w:rsidRPr="000F35ED" w:rsidRDefault="00F9110F" w:rsidP="000F35ED">
      <w:pPr>
        <w:rPr>
          <w:rFonts w:asciiTheme="majorHAnsi" w:hAnsiTheme="majorHAnsi"/>
          <w:sz w:val="16"/>
          <w:szCs w:val="16"/>
        </w:rPr>
      </w:pPr>
      <w:r w:rsidRPr="000F35ED">
        <w:rPr>
          <w:rFonts w:asciiTheme="majorHAnsi" w:hAnsiTheme="majorHAnsi"/>
          <w:sz w:val="16"/>
          <w:szCs w:val="16"/>
        </w:rPr>
        <w:separator/>
      </w:r>
    </w:p>
    <w:p w14:paraId="2B6754B1" w14:textId="77777777" w:rsidR="00F9110F" w:rsidRPr="000F35ED" w:rsidRDefault="00F9110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521E029" w14:textId="77777777" w:rsidR="00F9110F" w:rsidRPr="000F35ED" w:rsidRDefault="00F9110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72E98B9" w14:textId="3D882D5F" w:rsidR="00B45E97" w:rsidRPr="00E47905" w:rsidRDefault="00B45E97" w:rsidP="003776E2">
      <w:pPr>
        <w:pStyle w:val="FootnoteText"/>
        <w:spacing w:after="120"/>
        <w:ind w:firstLine="720"/>
        <w:jc w:val="both"/>
        <w:rPr>
          <w:lang w:val="es-ES"/>
        </w:rPr>
      </w:pPr>
      <w:r w:rsidRPr="00E47905">
        <w:rPr>
          <w:rStyle w:val="FootnoteReference"/>
        </w:rPr>
        <w:footnoteRef/>
      </w:r>
      <w:r w:rsidRPr="00E47905">
        <w:rPr>
          <w:lang w:val="es-ES"/>
        </w:rPr>
        <w:t xml:space="preserve"> </w:t>
      </w:r>
      <w:r w:rsidRPr="00E47905">
        <w:rPr>
          <w:rFonts w:ascii="Cambria" w:hAnsi="Cambria"/>
          <w:sz w:val="16"/>
          <w:szCs w:val="16"/>
          <w:lang w:val="es-ES"/>
        </w:rPr>
        <w:t>Conforme a lo dispuesto en el artículo 17.2.a del Reglamento de la Comisión, el Comisionado Francisco José Eguiguren Praeli, de nacionalidad peruana, no participó en el debate ni en la decisión del presente asunto.</w:t>
      </w:r>
    </w:p>
  </w:footnote>
  <w:footnote w:id="3">
    <w:p w14:paraId="4D6B1FAB" w14:textId="77777777" w:rsidR="00282949" w:rsidRPr="00985EDC" w:rsidRDefault="00282949" w:rsidP="003776E2">
      <w:pPr>
        <w:pStyle w:val="FootnoteText"/>
        <w:spacing w:after="120"/>
        <w:jc w:val="both"/>
        <w:rPr>
          <w:rFonts w:ascii="Cambria" w:hAnsi="Cambria"/>
          <w:sz w:val="16"/>
          <w:szCs w:val="16"/>
          <w:lang w:val="es-US"/>
        </w:rPr>
      </w:pPr>
      <w:r w:rsidRPr="00E47905">
        <w:rPr>
          <w:rFonts w:ascii="Cambria" w:hAnsi="Cambria"/>
          <w:sz w:val="16"/>
          <w:szCs w:val="16"/>
          <w:lang w:val="es-US"/>
        </w:rPr>
        <w:tab/>
      </w:r>
      <w:r w:rsidRPr="00E47905">
        <w:rPr>
          <w:rStyle w:val="FootnoteReference"/>
          <w:rFonts w:ascii="Cambria" w:hAnsi="Cambria"/>
          <w:sz w:val="16"/>
          <w:szCs w:val="16"/>
        </w:rPr>
        <w:footnoteRef/>
      </w:r>
      <w:r w:rsidRPr="00E47905">
        <w:rPr>
          <w:rFonts w:ascii="Cambria" w:hAnsi="Cambria"/>
          <w:sz w:val="16"/>
          <w:szCs w:val="16"/>
          <w:lang w:val="es-US"/>
        </w:rPr>
        <w:t xml:space="preserve"> En adelante “Convención Americana” o “Convención”.</w:t>
      </w:r>
    </w:p>
  </w:footnote>
  <w:footnote w:id="4">
    <w:p w14:paraId="4254C838" w14:textId="5BDB1413" w:rsidR="00850B3D" w:rsidRPr="00985EDC" w:rsidRDefault="00850B3D" w:rsidP="003776E2">
      <w:pPr>
        <w:pStyle w:val="FootnoteText"/>
        <w:spacing w:after="120"/>
        <w:jc w:val="both"/>
        <w:rPr>
          <w:rFonts w:ascii="Cambria" w:hAnsi="Cambria"/>
          <w:sz w:val="16"/>
          <w:szCs w:val="16"/>
          <w:lang w:val="es-US"/>
        </w:rPr>
      </w:pPr>
      <w:r w:rsidRPr="00985EDC">
        <w:rPr>
          <w:rFonts w:ascii="Cambria" w:hAnsi="Cambria"/>
          <w:sz w:val="16"/>
          <w:szCs w:val="16"/>
          <w:lang w:val="es-US"/>
        </w:rPr>
        <w:tab/>
      </w:r>
      <w:r w:rsidRPr="00985EDC">
        <w:rPr>
          <w:rStyle w:val="FootnoteReference"/>
          <w:rFonts w:ascii="Cambria" w:hAnsi="Cambria"/>
          <w:sz w:val="16"/>
          <w:szCs w:val="16"/>
        </w:rPr>
        <w:footnoteRef/>
      </w:r>
      <w:r w:rsidRPr="00985EDC">
        <w:rPr>
          <w:rFonts w:ascii="Cambria" w:hAnsi="Cambria"/>
          <w:sz w:val="16"/>
          <w:szCs w:val="16"/>
          <w:lang w:val="es-US"/>
        </w:rPr>
        <w:t xml:space="preserve"> En adelante “</w:t>
      </w:r>
      <w:r>
        <w:rPr>
          <w:rFonts w:ascii="Cambria" w:hAnsi="Cambria"/>
          <w:sz w:val="16"/>
          <w:szCs w:val="16"/>
          <w:lang w:val="es-US"/>
        </w:rPr>
        <w:t>Protocolo de San Salvador</w:t>
      </w:r>
      <w:r w:rsidRPr="00985EDC">
        <w:rPr>
          <w:rFonts w:ascii="Cambria" w:hAnsi="Cambria"/>
          <w:sz w:val="16"/>
          <w:szCs w:val="16"/>
          <w:lang w:val="es-US"/>
        </w:rPr>
        <w:t>”.</w:t>
      </w:r>
    </w:p>
  </w:footnote>
  <w:footnote w:id="5">
    <w:p w14:paraId="79F07139" w14:textId="77777777" w:rsidR="008E3BFE" w:rsidRPr="00985EDC" w:rsidRDefault="008E3BFE" w:rsidP="003776E2">
      <w:pPr>
        <w:pStyle w:val="FootnoteText"/>
        <w:spacing w:after="120"/>
        <w:ind w:firstLine="720"/>
        <w:jc w:val="both"/>
        <w:rPr>
          <w:rFonts w:ascii="Cambria" w:hAnsi="Cambria"/>
          <w:sz w:val="16"/>
          <w:szCs w:val="16"/>
          <w:lang w:val="es-ES"/>
        </w:rPr>
      </w:pPr>
      <w:r w:rsidRPr="00985EDC">
        <w:rPr>
          <w:rStyle w:val="FootnoteReference"/>
          <w:rFonts w:ascii="Cambria" w:hAnsi="Cambria"/>
          <w:sz w:val="16"/>
          <w:szCs w:val="16"/>
        </w:rPr>
        <w:footnoteRef/>
      </w:r>
      <w:r w:rsidRPr="00985EDC">
        <w:rPr>
          <w:rFonts w:ascii="Cambria" w:hAnsi="Cambria"/>
          <w:sz w:val="16"/>
          <w:szCs w:val="16"/>
          <w:lang w:val="es-ES"/>
        </w:rPr>
        <w:t xml:space="preserve"> Las observaciones de cada parte fueron debidamente trasladadas a la parte contraria.</w:t>
      </w:r>
    </w:p>
  </w:footnote>
  <w:footnote w:id="6">
    <w:p w14:paraId="3243BEA0" w14:textId="77777777" w:rsidR="006A2918" w:rsidRPr="00985EDC" w:rsidRDefault="006A2918" w:rsidP="003776E2">
      <w:pPr>
        <w:pStyle w:val="FootnoteText"/>
        <w:spacing w:after="120"/>
        <w:jc w:val="both"/>
        <w:rPr>
          <w:rFonts w:ascii="Cambria" w:hAnsi="Cambria"/>
          <w:sz w:val="16"/>
          <w:szCs w:val="16"/>
          <w:lang w:val="es-ES"/>
        </w:rPr>
      </w:pPr>
      <w:r w:rsidRPr="00985EDC">
        <w:rPr>
          <w:rFonts w:ascii="Cambria" w:hAnsi="Cambria"/>
          <w:sz w:val="16"/>
          <w:szCs w:val="16"/>
          <w:lang w:val="es-ES"/>
        </w:rPr>
        <w:tab/>
      </w:r>
      <w:r w:rsidRPr="00985EDC">
        <w:rPr>
          <w:rStyle w:val="FootnoteReference"/>
          <w:rFonts w:ascii="Cambria" w:hAnsi="Cambria"/>
          <w:sz w:val="16"/>
          <w:szCs w:val="16"/>
          <w:lang w:val="es-ES"/>
        </w:rPr>
        <w:footnoteRef/>
      </w:r>
      <w:r w:rsidRPr="00985EDC">
        <w:rPr>
          <w:rFonts w:ascii="Cambria" w:hAnsi="Cambria"/>
          <w:sz w:val="16"/>
          <w:szCs w:val="16"/>
          <w:lang w:val="es-ES"/>
        </w:rPr>
        <w:t xml:space="preserve"> CIDH, Informe No. 35/16, Petición 4480-02. Admisibilidad. Carlos Manuel </w:t>
      </w:r>
      <w:proofErr w:type="spellStart"/>
      <w:r w:rsidRPr="00985EDC">
        <w:rPr>
          <w:rFonts w:ascii="Cambria" w:hAnsi="Cambria"/>
          <w:sz w:val="16"/>
          <w:szCs w:val="16"/>
          <w:lang w:val="es-ES"/>
        </w:rPr>
        <w:t>Veraza</w:t>
      </w:r>
      <w:proofErr w:type="spellEnd"/>
      <w:r w:rsidRPr="00985EDC">
        <w:rPr>
          <w:rFonts w:ascii="Cambria" w:hAnsi="Cambria"/>
          <w:sz w:val="16"/>
          <w:szCs w:val="16"/>
          <w:lang w:val="es-ES"/>
        </w:rPr>
        <w:t xml:space="preserve"> </w:t>
      </w:r>
      <w:proofErr w:type="spellStart"/>
      <w:r w:rsidRPr="00985EDC">
        <w:rPr>
          <w:rFonts w:ascii="Cambria" w:hAnsi="Cambria"/>
          <w:sz w:val="16"/>
          <w:szCs w:val="16"/>
          <w:lang w:val="es-ES"/>
        </w:rPr>
        <w:t>Urtusuástegui</w:t>
      </w:r>
      <w:proofErr w:type="spellEnd"/>
      <w:r w:rsidRPr="00985EDC">
        <w:rPr>
          <w:rFonts w:ascii="Cambria" w:hAnsi="Cambria"/>
          <w:sz w:val="16"/>
          <w:szCs w:val="16"/>
          <w:lang w:val="es-ES"/>
        </w:rPr>
        <w:t>. México. 29 de julio de 2016, párr. 33.</w:t>
      </w:r>
    </w:p>
  </w:footnote>
  <w:footnote w:id="7">
    <w:p w14:paraId="0455DFDC" w14:textId="77777777" w:rsidR="002F0165" w:rsidRPr="00985EDC" w:rsidRDefault="002F0165" w:rsidP="003776E2">
      <w:pPr>
        <w:pStyle w:val="FootnoteText"/>
        <w:spacing w:after="120"/>
        <w:jc w:val="both"/>
        <w:rPr>
          <w:rFonts w:ascii="Cambria" w:hAnsi="Cambria"/>
          <w:sz w:val="16"/>
          <w:szCs w:val="16"/>
          <w:lang w:val="es-ES_tradnl"/>
        </w:rPr>
      </w:pPr>
      <w:r w:rsidRPr="00985EDC">
        <w:rPr>
          <w:rFonts w:ascii="Cambria" w:hAnsi="Cambria"/>
          <w:sz w:val="16"/>
          <w:szCs w:val="16"/>
          <w:lang w:val="es-ES"/>
        </w:rPr>
        <w:tab/>
      </w:r>
      <w:r w:rsidRPr="00985EDC">
        <w:rPr>
          <w:rStyle w:val="FootnoteReference"/>
          <w:rFonts w:ascii="Cambria" w:hAnsi="Cambria"/>
          <w:sz w:val="16"/>
          <w:szCs w:val="16"/>
        </w:rPr>
        <w:footnoteRef/>
      </w:r>
      <w:r w:rsidRPr="00985EDC">
        <w:rPr>
          <w:rFonts w:ascii="Cambria" w:hAnsi="Cambria"/>
          <w:sz w:val="16"/>
          <w:szCs w:val="16"/>
          <w:lang w:val="es-ES"/>
        </w:rPr>
        <w:t xml:space="preserve"> CIDH, Informe No. 26/16, Petición 932-06. Inadmisibilidad. Rómulo Jonás Ponce Santamaría. Perú. 15 de abril de 2016, párr.</w:t>
      </w:r>
      <w:r w:rsidRPr="00985EDC">
        <w:rPr>
          <w:rFonts w:ascii="Cambria" w:hAnsi="Cambria"/>
          <w:sz w:val="16"/>
          <w:szCs w:val="16"/>
          <w:lang w:val="es-ES_tradnl"/>
        </w:rPr>
        <w:t xml:space="preserve"> 13.</w:t>
      </w:r>
    </w:p>
  </w:footnote>
  <w:footnote w:id="8">
    <w:p w14:paraId="241D093B" w14:textId="77777777" w:rsidR="001F1D3A" w:rsidRPr="00985EDC" w:rsidRDefault="001F1D3A" w:rsidP="003776E2">
      <w:pPr>
        <w:pStyle w:val="FootnoteText"/>
        <w:spacing w:after="120"/>
        <w:jc w:val="both"/>
        <w:rPr>
          <w:rFonts w:ascii="Cambria" w:hAnsi="Cambria"/>
          <w:sz w:val="16"/>
          <w:szCs w:val="16"/>
          <w:lang w:val="es-ES"/>
        </w:rPr>
      </w:pPr>
      <w:r w:rsidRPr="00985EDC">
        <w:rPr>
          <w:rFonts w:ascii="Cambria" w:hAnsi="Cambria"/>
          <w:sz w:val="16"/>
          <w:szCs w:val="16"/>
          <w:lang w:val="es-ES"/>
        </w:rPr>
        <w:tab/>
      </w:r>
      <w:r w:rsidRPr="00985EDC">
        <w:rPr>
          <w:rStyle w:val="FootnoteReference"/>
          <w:rFonts w:ascii="Cambria" w:hAnsi="Cambria"/>
          <w:sz w:val="16"/>
          <w:szCs w:val="16"/>
        </w:rPr>
        <w:footnoteRef/>
      </w:r>
      <w:r w:rsidRPr="00985EDC">
        <w:rPr>
          <w:rFonts w:ascii="Cambria" w:hAnsi="Cambria"/>
          <w:sz w:val="16"/>
          <w:szCs w:val="16"/>
          <w:lang w:val="es-ES"/>
        </w:rPr>
        <w:t xml:space="preserve"> CIDH, Informe No. 16/18. Admisibilidad. Victoria Piedad Palacios Tejada de Saavedra. Perú. 24 de febrero de 2018, párr. 12.</w:t>
      </w:r>
    </w:p>
  </w:footnote>
  <w:footnote w:id="9">
    <w:p w14:paraId="7DF316D4" w14:textId="5FADEAE8" w:rsidR="00985EDC" w:rsidRPr="00985EDC" w:rsidRDefault="00985EDC" w:rsidP="003776E2">
      <w:pPr>
        <w:pStyle w:val="FootnoteText"/>
        <w:spacing w:after="120"/>
        <w:ind w:firstLine="720"/>
        <w:jc w:val="both"/>
        <w:rPr>
          <w:rFonts w:ascii="Cambria" w:hAnsi="Cambria"/>
          <w:sz w:val="16"/>
          <w:szCs w:val="16"/>
          <w:lang w:val="es-ES"/>
        </w:rPr>
      </w:pPr>
      <w:r w:rsidRPr="00985EDC">
        <w:rPr>
          <w:rStyle w:val="FootnoteReference"/>
          <w:rFonts w:ascii="Cambria" w:hAnsi="Cambria"/>
          <w:sz w:val="16"/>
          <w:szCs w:val="16"/>
        </w:rPr>
        <w:footnoteRef/>
      </w:r>
      <w:r w:rsidRPr="00985EDC">
        <w:rPr>
          <w:rFonts w:ascii="Cambria" w:hAnsi="Cambria"/>
          <w:sz w:val="16"/>
          <w:szCs w:val="16"/>
          <w:lang w:val="es-ES"/>
        </w:rPr>
        <w:t xml:space="preserve"> Corte I.D.H., Caso </w:t>
      </w:r>
      <w:proofErr w:type="spellStart"/>
      <w:r w:rsidRPr="00985EDC">
        <w:rPr>
          <w:rFonts w:ascii="Cambria" w:hAnsi="Cambria"/>
          <w:sz w:val="16"/>
          <w:szCs w:val="16"/>
          <w:lang w:val="es-ES"/>
        </w:rPr>
        <w:t>Reverón</w:t>
      </w:r>
      <w:proofErr w:type="spellEnd"/>
      <w:r w:rsidRPr="00985EDC">
        <w:rPr>
          <w:rFonts w:ascii="Cambria" w:hAnsi="Cambria"/>
          <w:sz w:val="16"/>
          <w:szCs w:val="16"/>
          <w:lang w:val="es-ES"/>
        </w:rPr>
        <w:t xml:space="preserve"> Trujillo</w:t>
      </w:r>
      <w:r w:rsidR="00C74231">
        <w:rPr>
          <w:rFonts w:ascii="Cambria" w:hAnsi="Cambria"/>
          <w:sz w:val="16"/>
          <w:szCs w:val="16"/>
          <w:lang w:val="es-ES"/>
        </w:rPr>
        <w:t xml:space="preserve"> vs. Venezuela</w:t>
      </w:r>
      <w:r>
        <w:rPr>
          <w:rFonts w:ascii="Cambria" w:hAnsi="Cambria"/>
          <w:sz w:val="16"/>
          <w:szCs w:val="16"/>
          <w:lang w:val="es-ES"/>
        </w:rPr>
        <w:t>, Sentencia de 30 de junio de 2009, Excepción Preliminar, Fondo, Reparaciones y Costas, párr. 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790B5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9110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270B6" w14:textId="77777777" w:rsidR="00307D7A" w:rsidRDefault="00307D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6F37"/>
    <w:rsid w:val="000070D7"/>
    <w:rsid w:val="0001788C"/>
    <w:rsid w:val="000214D0"/>
    <w:rsid w:val="000337EF"/>
    <w:rsid w:val="00040C3A"/>
    <w:rsid w:val="000419AD"/>
    <w:rsid w:val="000433C9"/>
    <w:rsid w:val="00056B98"/>
    <w:rsid w:val="00064431"/>
    <w:rsid w:val="000716C5"/>
    <w:rsid w:val="000729EE"/>
    <w:rsid w:val="00075E23"/>
    <w:rsid w:val="000873EB"/>
    <w:rsid w:val="0009344A"/>
    <w:rsid w:val="000A392E"/>
    <w:rsid w:val="000A575F"/>
    <w:rsid w:val="000D10DB"/>
    <w:rsid w:val="000D6064"/>
    <w:rsid w:val="000D61A0"/>
    <w:rsid w:val="000E5EB5"/>
    <w:rsid w:val="000F35ED"/>
    <w:rsid w:val="00102D11"/>
    <w:rsid w:val="00107131"/>
    <w:rsid w:val="0010736F"/>
    <w:rsid w:val="0011096F"/>
    <w:rsid w:val="00113F73"/>
    <w:rsid w:val="00121CC2"/>
    <w:rsid w:val="00126D5C"/>
    <w:rsid w:val="0013158D"/>
    <w:rsid w:val="00133EE5"/>
    <w:rsid w:val="00134CDD"/>
    <w:rsid w:val="001429EF"/>
    <w:rsid w:val="001458DF"/>
    <w:rsid w:val="00147A12"/>
    <w:rsid w:val="00151D50"/>
    <w:rsid w:val="00156D65"/>
    <w:rsid w:val="00167A34"/>
    <w:rsid w:val="001708AE"/>
    <w:rsid w:val="001A1CA6"/>
    <w:rsid w:val="001A2B93"/>
    <w:rsid w:val="001A5741"/>
    <w:rsid w:val="001A7870"/>
    <w:rsid w:val="001B3A00"/>
    <w:rsid w:val="001C1B41"/>
    <w:rsid w:val="001C54D6"/>
    <w:rsid w:val="001C6A33"/>
    <w:rsid w:val="001D0421"/>
    <w:rsid w:val="001D65EF"/>
    <w:rsid w:val="001E0D7E"/>
    <w:rsid w:val="001E402F"/>
    <w:rsid w:val="001E49E7"/>
    <w:rsid w:val="001E50DA"/>
    <w:rsid w:val="001F1D3A"/>
    <w:rsid w:val="001F314D"/>
    <w:rsid w:val="001F7201"/>
    <w:rsid w:val="002172C3"/>
    <w:rsid w:val="00223A29"/>
    <w:rsid w:val="002250A3"/>
    <w:rsid w:val="00227D52"/>
    <w:rsid w:val="00227DBF"/>
    <w:rsid w:val="00235217"/>
    <w:rsid w:val="00246D1F"/>
    <w:rsid w:val="00247403"/>
    <w:rsid w:val="00247542"/>
    <w:rsid w:val="0025724C"/>
    <w:rsid w:val="0025755A"/>
    <w:rsid w:val="00266B61"/>
    <w:rsid w:val="0026712A"/>
    <w:rsid w:val="002704DB"/>
    <w:rsid w:val="002729A4"/>
    <w:rsid w:val="002778EC"/>
    <w:rsid w:val="00282949"/>
    <w:rsid w:val="00284519"/>
    <w:rsid w:val="00284746"/>
    <w:rsid w:val="00291652"/>
    <w:rsid w:val="00293305"/>
    <w:rsid w:val="002A005B"/>
    <w:rsid w:val="002A0AAE"/>
    <w:rsid w:val="002A5820"/>
    <w:rsid w:val="002B14AA"/>
    <w:rsid w:val="002D2793"/>
    <w:rsid w:val="002D2B26"/>
    <w:rsid w:val="002D7EA2"/>
    <w:rsid w:val="002E187C"/>
    <w:rsid w:val="002E5C3D"/>
    <w:rsid w:val="002F0165"/>
    <w:rsid w:val="00302733"/>
    <w:rsid w:val="00307D7A"/>
    <w:rsid w:val="00312B8F"/>
    <w:rsid w:val="00314078"/>
    <w:rsid w:val="0031535D"/>
    <w:rsid w:val="003171E1"/>
    <w:rsid w:val="00320FE4"/>
    <w:rsid w:val="003239B8"/>
    <w:rsid w:val="0033169F"/>
    <w:rsid w:val="003374F0"/>
    <w:rsid w:val="00340448"/>
    <w:rsid w:val="00344977"/>
    <w:rsid w:val="00346C95"/>
    <w:rsid w:val="0035316F"/>
    <w:rsid w:val="00356185"/>
    <w:rsid w:val="00360380"/>
    <w:rsid w:val="0037519E"/>
    <w:rsid w:val="003776E2"/>
    <w:rsid w:val="00386CF0"/>
    <w:rsid w:val="003A330E"/>
    <w:rsid w:val="003A7B67"/>
    <w:rsid w:val="003B176E"/>
    <w:rsid w:val="003B3F4C"/>
    <w:rsid w:val="003B465B"/>
    <w:rsid w:val="003B70FB"/>
    <w:rsid w:val="003C1071"/>
    <w:rsid w:val="003C54E7"/>
    <w:rsid w:val="003C676B"/>
    <w:rsid w:val="003D2D2E"/>
    <w:rsid w:val="003D3BC2"/>
    <w:rsid w:val="003E43AD"/>
    <w:rsid w:val="003E6CA1"/>
    <w:rsid w:val="004065A8"/>
    <w:rsid w:val="004165C2"/>
    <w:rsid w:val="00416AE8"/>
    <w:rsid w:val="004268B3"/>
    <w:rsid w:val="00427A1E"/>
    <w:rsid w:val="00441ECB"/>
    <w:rsid w:val="0044297F"/>
    <w:rsid w:val="00445193"/>
    <w:rsid w:val="00451302"/>
    <w:rsid w:val="00454FEB"/>
    <w:rsid w:val="00460D51"/>
    <w:rsid w:val="00462C1B"/>
    <w:rsid w:val="00463F54"/>
    <w:rsid w:val="00467B7E"/>
    <w:rsid w:val="00473BB4"/>
    <w:rsid w:val="00474BFA"/>
    <w:rsid w:val="00477592"/>
    <w:rsid w:val="00486F1C"/>
    <w:rsid w:val="00487591"/>
    <w:rsid w:val="00490EE1"/>
    <w:rsid w:val="0049419D"/>
    <w:rsid w:val="004A01FB"/>
    <w:rsid w:val="004A2A84"/>
    <w:rsid w:val="004A6A54"/>
    <w:rsid w:val="004B6E6E"/>
    <w:rsid w:val="004C20D2"/>
    <w:rsid w:val="004C2312"/>
    <w:rsid w:val="004C4B62"/>
    <w:rsid w:val="004C54C9"/>
    <w:rsid w:val="004C57E8"/>
    <w:rsid w:val="004D4ABA"/>
    <w:rsid w:val="004D6025"/>
    <w:rsid w:val="004E02DD"/>
    <w:rsid w:val="004E2649"/>
    <w:rsid w:val="004E38D2"/>
    <w:rsid w:val="004F6BFC"/>
    <w:rsid w:val="004F6C08"/>
    <w:rsid w:val="00501399"/>
    <w:rsid w:val="0050633D"/>
    <w:rsid w:val="00507BC4"/>
    <w:rsid w:val="005104A7"/>
    <w:rsid w:val="005128E4"/>
    <w:rsid w:val="005133DB"/>
    <w:rsid w:val="00525110"/>
    <w:rsid w:val="00525560"/>
    <w:rsid w:val="00532DCC"/>
    <w:rsid w:val="00540737"/>
    <w:rsid w:val="005410C4"/>
    <w:rsid w:val="00544C49"/>
    <w:rsid w:val="005516A1"/>
    <w:rsid w:val="005522B4"/>
    <w:rsid w:val="00563557"/>
    <w:rsid w:val="00573C5A"/>
    <w:rsid w:val="00573D95"/>
    <w:rsid w:val="0057402A"/>
    <w:rsid w:val="005771D0"/>
    <w:rsid w:val="0059145E"/>
    <w:rsid w:val="0059191A"/>
    <w:rsid w:val="005921FF"/>
    <w:rsid w:val="005A24ED"/>
    <w:rsid w:val="005A6D0E"/>
    <w:rsid w:val="005B52B0"/>
    <w:rsid w:val="005B6806"/>
    <w:rsid w:val="005C4225"/>
    <w:rsid w:val="005C7D93"/>
    <w:rsid w:val="005D2A37"/>
    <w:rsid w:val="005F0DAD"/>
    <w:rsid w:val="005F0F33"/>
    <w:rsid w:val="005F2EA8"/>
    <w:rsid w:val="005F7B12"/>
    <w:rsid w:val="00600DEB"/>
    <w:rsid w:val="006017BD"/>
    <w:rsid w:val="006200D8"/>
    <w:rsid w:val="00622E37"/>
    <w:rsid w:val="0062612A"/>
    <w:rsid w:val="00627C9F"/>
    <w:rsid w:val="006311E9"/>
    <w:rsid w:val="00632354"/>
    <w:rsid w:val="00632B18"/>
    <w:rsid w:val="00633459"/>
    <w:rsid w:val="0064234A"/>
    <w:rsid w:val="00642810"/>
    <w:rsid w:val="00645BFD"/>
    <w:rsid w:val="00652333"/>
    <w:rsid w:val="0068009E"/>
    <w:rsid w:val="006863FD"/>
    <w:rsid w:val="0068650A"/>
    <w:rsid w:val="006905DA"/>
    <w:rsid w:val="00692219"/>
    <w:rsid w:val="00694751"/>
    <w:rsid w:val="0069737E"/>
    <w:rsid w:val="006A0BDF"/>
    <w:rsid w:val="006A17D2"/>
    <w:rsid w:val="006A2918"/>
    <w:rsid w:val="006A4F12"/>
    <w:rsid w:val="006A73E6"/>
    <w:rsid w:val="006B2D5C"/>
    <w:rsid w:val="006C4EB1"/>
    <w:rsid w:val="006C56E3"/>
    <w:rsid w:val="006E0166"/>
    <w:rsid w:val="006E5E95"/>
    <w:rsid w:val="006E7B34"/>
    <w:rsid w:val="006F436E"/>
    <w:rsid w:val="006F7FE1"/>
    <w:rsid w:val="0070697F"/>
    <w:rsid w:val="00710F58"/>
    <w:rsid w:val="0072199C"/>
    <w:rsid w:val="00722C9F"/>
    <w:rsid w:val="007253B8"/>
    <w:rsid w:val="0073741F"/>
    <w:rsid w:val="00742583"/>
    <w:rsid w:val="00744DAD"/>
    <w:rsid w:val="00763EC9"/>
    <w:rsid w:val="00765B84"/>
    <w:rsid w:val="0076643F"/>
    <w:rsid w:val="00777F63"/>
    <w:rsid w:val="00790B50"/>
    <w:rsid w:val="007A1177"/>
    <w:rsid w:val="007A5817"/>
    <w:rsid w:val="007B05C4"/>
    <w:rsid w:val="007B60E9"/>
    <w:rsid w:val="007B6CC3"/>
    <w:rsid w:val="007B6FFE"/>
    <w:rsid w:val="007B76D3"/>
    <w:rsid w:val="007C3334"/>
    <w:rsid w:val="007D2B98"/>
    <w:rsid w:val="007D75D1"/>
    <w:rsid w:val="007E21BC"/>
    <w:rsid w:val="007E7C82"/>
    <w:rsid w:val="007F588D"/>
    <w:rsid w:val="007F7AFF"/>
    <w:rsid w:val="00801D8D"/>
    <w:rsid w:val="00803F1C"/>
    <w:rsid w:val="0080477E"/>
    <w:rsid w:val="0080600E"/>
    <w:rsid w:val="00817612"/>
    <w:rsid w:val="0082074B"/>
    <w:rsid w:val="00831818"/>
    <w:rsid w:val="008338A4"/>
    <w:rsid w:val="00834D49"/>
    <w:rsid w:val="00837C45"/>
    <w:rsid w:val="00840F24"/>
    <w:rsid w:val="00844730"/>
    <w:rsid w:val="008457C2"/>
    <w:rsid w:val="00850B3D"/>
    <w:rsid w:val="00857A82"/>
    <w:rsid w:val="008622DA"/>
    <w:rsid w:val="00873836"/>
    <w:rsid w:val="00885737"/>
    <w:rsid w:val="00890650"/>
    <w:rsid w:val="00893A23"/>
    <w:rsid w:val="00897445"/>
    <w:rsid w:val="00897E12"/>
    <w:rsid w:val="008A1897"/>
    <w:rsid w:val="008A7E0F"/>
    <w:rsid w:val="008B124F"/>
    <w:rsid w:val="008B12F5"/>
    <w:rsid w:val="008D4262"/>
    <w:rsid w:val="008D768D"/>
    <w:rsid w:val="008E3759"/>
    <w:rsid w:val="008E3B36"/>
    <w:rsid w:val="008E3BFE"/>
    <w:rsid w:val="008F1912"/>
    <w:rsid w:val="00901DDC"/>
    <w:rsid w:val="0090270B"/>
    <w:rsid w:val="00902E95"/>
    <w:rsid w:val="009035CD"/>
    <w:rsid w:val="009041DC"/>
    <w:rsid w:val="009068B1"/>
    <w:rsid w:val="00914D21"/>
    <w:rsid w:val="00914D3F"/>
    <w:rsid w:val="009178A9"/>
    <w:rsid w:val="00917B5A"/>
    <w:rsid w:val="00920A58"/>
    <w:rsid w:val="00920A8C"/>
    <w:rsid w:val="00934A2C"/>
    <w:rsid w:val="00936A58"/>
    <w:rsid w:val="009507F4"/>
    <w:rsid w:val="0096706E"/>
    <w:rsid w:val="00974491"/>
    <w:rsid w:val="00975C4E"/>
    <w:rsid w:val="00980D34"/>
    <w:rsid w:val="00981FBA"/>
    <w:rsid w:val="0098444F"/>
    <w:rsid w:val="00985EDC"/>
    <w:rsid w:val="00997BC5"/>
    <w:rsid w:val="009A4F41"/>
    <w:rsid w:val="009B35B7"/>
    <w:rsid w:val="009B381B"/>
    <w:rsid w:val="009C09FF"/>
    <w:rsid w:val="009C5769"/>
    <w:rsid w:val="009D1753"/>
    <w:rsid w:val="009D19C6"/>
    <w:rsid w:val="009D2375"/>
    <w:rsid w:val="009D7611"/>
    <w:rsid w:val="009E0B61"/>
    <w:rsid w:val="009E53DE"/>
    <w:rsid w:val="009F438F"/>
    <w:rsid w:val="00A07776"/>
    <w:rsid w:val="00A11212"/>
    <w:rsid w:val="00A11E44"/>
    <w:rsid w:val="00A12FCB"/>
    <w:rsid w:val="00A16459"/>
    <w:rsid w:val="00A20449"/>
    <w:rsid w:val="00A27B3C"/>
    <w:rsid w:val="00A304DE"/>
    <w:rsid w:val="00A328B3"/>
    <w:rsid w:val="00A50FCF"/>
    <w:rsid w:val="00A511F5"/>
    <w:rsid w:val="00A528D1"/>
    <w:rsid w:val="00A610CD"/>
    <w:rsid w:val="00A62F11"/>
    <w:rsid w:val="00A754F7"/>
    <w:rsid w:val="00A758AA"/>
    <w:rsid w:val="00A85F3A"/>
    <w:rsid w:val="00A934F0"/>
    <w:rsid w:val="00AA09A2"/>
    <w:rsid w:val="00AA0CFD"/>
    <w:rsid w:val="00AA7996"/>
    <w:rsid w:val="00AC19CB"/>
    <w:rsid w:val="00AC619F"/>
    <w:rsid w:val="00AE47B1"/>
    <w:rsid w:val="00AE5488"/>
    <w:rsid w:val="00AE6F65"/>
    <w:rsid w:val="00AE6F91"/>
    <w:rsid w:val="00AF5571"/>
    <w:rsid w:val="00AF762D"/>
    <w:rsid w:val="00B07341"/>
    <w:rsid w:val="00B07C7F"/>
    <w:rsid w:val="00B27132"/>
    <w:rsid w:val="00B30237"/>
    <w:rsid w:val="00B30539"/>
    <w:rsid w:val="00B314DB"/>
    <w:rsid w:val="00B33518"/>
    <w:rsid w:val="00B361F2"/>
    <w:rsid w:val="00B3718B"/>
    <w:rsid w:val="00B44226"/>
    <w:rsid w:val="00B45DAC"/>
    <w:rsid w:val="00B45E97"/>
    <w:rsid w:val="00B4632A"/>
    <w:rsid w:val="00B46EA5"/>
    <w:rsid w:val="00B530F1"/>
    <w:rsid w:val="00B53C16"/>
    <w:rsid w:val="00B5780B"/>
    <w:rsid w:val="00B84A6C"/>
    <w:rsid w:val="00BA276C"/>
    <w:rsid w:val="00BB066D"/>
    <w:rsid w:val="00BB306F"/>
    <w:rsid w:val="00BC31C7"/>
    <w:rsid w:val="00BD427E"/>
    <w:rsid w:val="00BD4B89"/>
    <w:rsid w:val="00BD5922"/>
    <w:rsid w:val="00BE3064"/>
    <w:rsid w:val="00BF02CB"/>
    <w:rsid w:val="00BF6FD8"/>
    <w:rsid w:val="00C03680"/>
    <w:rsid w:val="00C054DF"/>
    <w:rsid w:val="00C21762"/>
    <w:rsid w:val="00C21FEF"/>
    <w:rsid w:val="00C24543"/>
    <w:rsid w:val="00C256A2"/>
    <w:rsid w:val="00C31762"/>
    <w:rsid w:val="00C34096"/>
    <w:rsid w:val="00C422B0"/>
    <w:rsid w:val="00C43B29"/>
    <w:rsid w:val="00C46860"/>
    <w:rsid w:val="00C51515"/>
    <w:rsid w:val="00C5660B"/>
    <w:rsid w:val="00C66B72"/>
    <w:rsid w:val="00C74231"/>
    <w:rsid w:val="00C828A7"/>
    <w:rsid w:val="00C87AC4"/>
    <w:rsid w:val="00C94D39"/>
    <w:rsid w:val="00C9567A"/>
    <w:rsid w:val="00CB212D"/>
    <w:rsid w:val="00CB2660"/>
    <w:rsid w:val="00CC36F7"/>
    <w:rsid w:val="00CC5D35"/>
    <w:rsid w:val="00CC5E90"/>
    <w:rsid w:val="00CC6DC8"/>
    <w:rsid w:val="00CD046C"/>
    <w:rsid w:val="00CD513A"/>
    <w:rsid w:val="00CE076C"/>
    <w:rsid w:val="00CE4DDE"/>
    <w:rsid w:val="00CE5199"/>
    <w:rsid w:val="00CE66D5"/>
    <w:rsid w:val="00CF1C94"/>
    <w:rsid w:val="00CF3919"/>
    <w:rsid w:val="00CF637A"/>
    <w:rsid w:val="00D059DE"/>
    <w:rsid w:val="00D05ABD"/>
    <w:rsid w:val="00D064BD"/>
    <w:rsid w:val="00D13FCE"/>
    <w:rsid w:val="00D1520B"/>
    <w:rsid w:val="00D17C76"/>
    <w:rsid w:val="00D200CD"/>
    <w:rsid w:val="00D22D06"/>
    <w:rsid w:val="00D2464B"/>
    <w:rsid w:val="00D306D1"/>
    <w:rsid w:val="00D30800"/>
    <w:rsid w:val="00D3293F"/>
    <w:rsid w:val="00D34786"/>
    <w:rsid w:val="00D3544C"/>
    <w:rsid w:val="00D37BFC"/>
    <w:rsid w:val="00D47A8E"/>
    <w:rsid w:val="00D522DD"/>
    <w:rsid w:val="00D52D14"/>
    <w:rsid w:val="00D62E7D"/>
    <w:rsid w:val="00D64D5A"/>
    <w:rsid w:val="00D667D1"/>
    <w:rsid w:val="00D712D3"/>
    <w:rsid w:val="00D71422"/>
    <w:rsid w:val="00D72DC6"/>
    <w:rsid w:val="00D7558D"/>
    <w:rsid w:val="00D81D92"/>
    <w:rsid w:val="00D87569"/>
    <w:rsid w:val="00D876F9"/>
    <w:rsid w:val="00D87930"/>
    <w:rsid w:val="00D94F16"/>
    <w:rsid w:val="00DA0890"/>
    <w:rsid w:val="00DA395E"/>
    <w:rsid w:val="00DA6342"/>
    <w:rsid w:val="00DA7B5F"/>
    <w:rsid w:val="00DC11E7"/>
    <w:rsid w:val="00DC2CEC"/>
    <w:rsid w:val="00DC7023"/>
    <w:rsid w:val="00DC769A"/>
    <w:rsid w:val="00DD03CF"/>
    <w:rsid w:val="00DD3D86"/>
    <w:rsid w:val="00DD4AD2"/>
    <w:rsid w:val="00DF1DD5"/>
    <w:rsid w:val="00DF1EC4"/>
    <w:rsid w:val="00DF6469"/>
    <w:rsid w:val="00DF7FBB"/>
    <w:rsid w:val="00E0340B"/>
    <w:rsid w:val="00E04A90"/>
    <w:rsid w:val="00E0551F"/>
    <w:rsid w:val="00E13557"/>
    <w:rsid w:val="00E219C7"/>
    <w:rsid w:val="00E30D01"/>
    <w:rsid w:val="00E4118C"/>
    <w:rsid w:val="00E4139D"/>
    <w:rsid w:val="00E43157"/>
    <w:rsid w:val="00E43FAB"/>
    <w:rsid w:val="00E45C4F"/>
    <w:rsid w:val="00E461CE"/>
    <w:rsid w:val="00E47905"/>
    <w:rsid w:val="00E509D2"/>
    <w:rsid w:val="00E605C6"/>
    <w:rsid w:val="00E64960"/>
    <w:rsid w:val="00E720CA"/>
    <w:rsid w:val="00E83A19"/>
    <w:rsid w:val="00E84EB5"/>
    <w:rsid w:val="00E85662"/>
    <w:rsid w:val="00E8789F"/>
    <w:rsid w:val="00E97B71"/>
    <w:rsid w:val="00EA01EB"/>
    <w:rsid w:val="00EA3D34"/>
    <w:rsid w:val="00EB2C1C"/>
    <w:rsid w:val="00EB39CD"/>
    <w:rsid w:val="00EB454D"/>
    <w:rsid w:val="00ED3E12"/>
    <w:rsid w:val="00ED549D"/>
    <w:rsid w:val="00ED5DA4"/>
    <w:rsid w:val="00ED76BE"/>
    <w:rsid w:val="00ED7A93"/>
    <w:rsid w:val="00EE00E9"/>
    <w:rsid w:val="00EE1D48"/>
    <w:rsid w:val="00EE3147"/>
    <w:rsid w:val="00EE540B"/>
    <w:rsid w:val="00EF4BD3"/>
    <w:rsid w:val="00EF51F6"/>
    <w:rsid w:val="00EF619B"/>
    <w:rsid w:val="00F00B55"/>
    <w:rsid w:val="00F01A8F"/>
    <w:rsid w:val="00F02AD1"/>
    <w:rsid w:val="00F06C04"/>
    <w:rsid w:val="00F16A6F"/>
    <w:rsid w:val="00F253CC"/>
    <w:rsid w:val="00F32217"/>
    <w:rsid w:val="00F351D1"/>
    <w:rsid w:val="00F37106"/>
    <w:rsid w:val="00F45E63"/>
    <w:rsid w:val="00F467FB"/>
    <w:rsid w:val="00F519CF"/>
    <w:rsid w:val="00F53B8E"/>
    <w:rsid w:val="00F56BA5"/>
    <w:rsid w:val="00F60E22"/>
    <w:rsid w:val="00F62620"/>
    <w:rsid w:val="00F63616"/>
    <w:rsid w:val="00F637EE"/>
    <w:rsid w:val="00F638E0"/>
    <w:rsid w:val="00F80D23"/>
    <w:rsid w:val="00F81395"/>
    <w:rsid w:val="00F81BB8"/>
    <w:rsid w:val="00F9110F"/>
    <w:rsid w:val="00F917D1"/>
    <w:rsid w:val="00F9653B"/>
    <w:rsid w:val="00FA4CEE"/>
    <w:rsid w:val="00FB62CF"/>
    <w:rsid w:val="00FC4752"/>
    <w:rsid w:val="00FD3C3B"/>
    <w:rsid w:val="00FD5DD1"/>
    <w:rsid w:val="00FE07DD"/>
    <w:rsid w:val="00FE3594"/>
    <w:rsid w:val="00FE6B45"/>
    <w:rsid w:val="00FF4233"/>
    <w:rsid w:val="00FF55F3"/>
    <w:rsid w:val="00FF5851"/>
    <w:rsid w:val="00FF666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35CD"/>
    <w:rPr>
      <w:sz w:val="16"/>
      <w:szCs w:val="16"/>
    </w:rPr>
  </w:style>
  <w:style w:type="paragraph" w:styleId="CommentText">
    <w:name w:val="annotation text"/>
    <w:basedOn w:val="Normal"/>
    <w:link w:val="CommentTextChar"/>
    <w:uiPriority w:val="99"/>
    <w:semiHidden/>
    <w:unhideWhenUsed/>
    <w:rsid w:val="009035CD"/>
    <w:rPr>
      <w:sz w:val="20"/>
      <w:szCs w:val="20"/>
    </w:rPr>
  </w:style>
  <w:style w:type="character" w:customStyle="1" w:styleId="CommentTextChar">
    <w:name w:val="Comment Text Char"/>
    <w:basedOn w:val="DefaultParagraphFont"/>
    <w:link w:val="CommentText"/>
    <w:uiPriority w:val="99"/>
    <w:semiHidden/>
    <w:rsid w:val="009035CD"/>
    <w:rPr>
      <w:lang w:val="en-US" w:eastAsia="en-US"/>
    </w:rPr>
  </w:style>
  <w:style w:type="paragraph" w:styleId="CommentSubject">
    <w:name w:val="annotation subject"/>
    <w:basedOn w:val="CommentText"/>
    <w:next w:val="CommentText"/>
    <w:link w:val="CommentSubjectChar"/>
    <w:uiPriority w:val="99"/>
    <w:semiHidden/>
    <w:unhideWhenUsed/>
    <w:rsid w:val="009035CD"/>
    <w:rPr>
      <w:b/>
      <w:bCs/>
    </w:rPr>
  </w:style>
  <w:style w:type="character" w:customStyle="1" w:styleId="CommentSubjectChar">
    <w:name w:val="Comment Subject Char"/>
    <w:basedOn w:val="CommentTextChar"/>
    <w:link w:val="CommentSubject"/>
    <w:uiPriority w:val="99"/>
    <w:semiHidden/>
    <w:rsid w:val="009035C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E6A50"/>
    <w:rsid w:val="00200821"/>
    <w:rsid w:val="0023755D"/>
    <w:rsid w:val="00394049"/>
    <w:rsid w:val="003F2070"/>
    <w:rsid w:val="004100BD"/>
    <w:rsid w:val="004F2DF8"/>
    <w:rsid w:val="00572E58"/>
    <w:rsid w:val="005B1371"/>
    <w:rsid w:val="006231B0"/>
    <w:rsid w:val="00635765"/>
    <w:rsid w:val="0082207D"/>
    <w:rsid w:val="009A261B"/>
    <w:rsid w:val="00A062DF"/>
    <w:rsid w:val="00AB06A6"/>
    <w:rsid w:val="00AC15A4"/>
    <w:rsid w:val="00B0336C"/>
    <w:rsid w:val="00B36A0B"/>
    <w:rsid w:val="00B51DFF"/>
    <w:rsid w:val="00C36497"/>
    <w:rsid w:val="00E57A7D"/>
    <w:rsid w:val="00EF6DF8"/>
    <w:rsid w:val="00F00D2F"/>
    <w:rsid w:val="00F128DF"/>
    <w:rsid w:val="00F16D3A"/>
    <w:rsid w:val="00F37A1D"/>
    <w:rsid w:val="00F63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C13D7-D214-41CF-8696-E3CCB5FA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3149</Words>
  <Characters>16537</Characters>
  <Application>Microsoft Office Word</Application>
  <DocSecurity>0</DocSecurity>
  <Lines>318</Lines>
  <Paragraphs>95</Paragraphs>
  <ScaleCrop>false</ScaleCrop>
  <Company/>
  <LinksUpToDate>false</LinksUpToDate>
  <CharactersWithSpaces>19591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189/18</dc:title>
  <dc:creator/>
  <cp:lastModifiedBy/>
  <cp:revision>1</cp:revision>
  <dcterms:created xsi:type="dcterms:W3CDTF">2019-03-01T19:40:00Z</dcterms:created>
  <dcterms:modified xsi:type="dcterms:W3CDTF">2019-03-01T19:40:00Z</dcterms:modified>
</cp:coreProperties>
</file>