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E82056" w:rsidRDefault="00D306D1" w:rsidP="00A739E0">
      <w:pPr>
        <w:jc w:val="both"/>
        <w:rPr>
          <w:rFonts w:asciiTheme="majorHAnsi" w:hAnsiTheme="majorHAnsi" w:cs="Univers"/>
          <w:b/>
          <w:bCs/>
          <w:sz w:val="22"/>
          <w:szCs w:val="22"/>
          <w:lang w:val="es-ES_tradnl"/>
        </w:rPr>
      </w:pPr>
      <w:r w:rsidRPr="00E82056">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DB39F3E" wp14:editId="4EF0E50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C894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E82056">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A8F9078" wp14:editId="40A60B4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486B871C" wp14:editId="602B267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8F9078"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486B871C" wp14:editId="602B267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E82056" w:rsidRDefault="00040C3A" w:rsidP="00A739E0">
      <w:pPr>
        <w:tabs>
          <w:tab w:val="center" w:pos="5400"/>
        </w:tabs>
        <w:suppressAutoHyphens/>
        <w:jc w:val="both"/>
        <w:rPr>
          <w:rFonts w:asciiTheme="majorHAnsi" w:hAnsiTheme="majorHAnsi"/>
          <w:sz w:val="22"/>
          <w:szCs w:val="22"/>
          <w:lang w:val="es-ES"/>
        </w:rPr>
      </w:pPr>
    </w:p>
    <w:p w:rsidR="00040C3A" w:rsidRPr="00E82056" w:rsidRDefault="00040C3A" w:rsidP="00A739E0">
      <w:pPr>
        <w:tabs>
          <w:tab w:val="center" w:pos="5400"/>
        </w:tabs>
        <w:suppressAutoHyphens/>
        <w:jc w:val="both"/>
        <w:rPr>
          <w:rFonts w:asciiTheme="majorHAnsi" w:hAnsiTheme="majorHAnsi"/>
          <w:sz w:val="22"/>
          <w:szCs w:val="22"/>
          <w:lang w:val="es-ES"/>
        </w:rPr>
      </w:pPr>
    </w:p>
    <w:p w:rsidR="005128E4" w:rsidRPr="00E82056" w:rsidRDefault="005128E4" w:rsidP="00A739E0">
      <w:pPr>
        <w:tabs>
          <w:tab w:val="center" w:pos="5400"/>
        </w:tabs>
        <w:suppressAutoHyphens/>
        <w:rPr>
          <w:rFonts w:asciiTheme="majorHAnsi" w:hAnsiTheme="majorHAnsi"/>
          <w:sz w:val="22"/>
          <w:szCs w:val="22"/>
          <w:lang w:val="es-ES_tradnl"/>
        </w:rPr>
      </w:pPr>
    </w:p>
    <w:p w:rsidR="005128E4" w:rsidRPr="00E82056" w:rsidRDefault="005128E4" w:rsidP="00A739E0">
      <w:pPr>
        <w:tabs>
          <w:tab w:val="center" w:pos="5400"/>
        </w:tabs>
        <w:suppressAutoHyphens/>
        <w:rPr>
          <w:rFonts w:asciiTheme="majorHAnsi" w:hAnsiTheme="majorHAnsi"/>
          <w:sz w:val="22"/>
          <w:szCs w:val="22"/>
          <w:lang w:val="es-ES_tradnl"/>
        </w:rPr>
      </w:pPr>
    </w:p>
    <w:p w:rsidR="005128E4" w:rsidRPr="00E82056" w:rsidRDefault="005128E4" w:rsidP="00A739E0">
      <w:pPr>
        <w:tabs>
          <w:tab w:val="center" w:pos="5400"/>
        </w:tabs>
        <w:suppressAutoHyphens/>
        <w:rPr>
          <w:rFonts w:asciiTheme="majorHAnsi" w:hAnsiTheme="majorHAnsi"/>
          <w:sz w:val="22"/>
          <w:szCs w:val="22"/>
          <w:lang w:val="es-ES_tradnl"/>
        </w:rPr>
      </w:pPr>
    </w:p>
    <w:p w:rsidR="00040C3A" w:rsidRPr="00E82056" w:rsidRDefault="00040C3A" w:rsidP="00A739E0">
      <w:pPr>
        <w:tabs>
          <w:tab w:val="center" w:pos="5400"/>
        </w:tabs>
        <w:suppressAutoHyphens/>
        <w:jc w:val="center"/>
        <w:rPr>
          <w:rFonts w:asciiTheme="majorHAnsi" w:hAnsiTheme="majorHAnsi"/>
          <w:sz w:val="22"/>
          <w:szCs w:val="22"/>
          <w:lang w:val="es-ES_tradnl"/>
        </w:rPr>
      </w:pPr>
    </w:p>
    <w:p w:rsidR="00040C3A" w:rsidRPr="00E82056" w:rsidRDefault="00040C3A" w:rsidP="00A739E0">
      <w:pPr>
        <w:tabs>
          <w:tab w:val="center" w:pos="5400"/>
        </w:tabs>
        <w:suppressAutoHyphens/>
        <w:jc w:val="center"/>
        <w:rPr>
          <w:rFonts w:asciiTheme="majorHAnsi" w:hAnsiTheme="majorHAnsi"/>
          <w:sz w:val="22"/>
          <w:szCs w:val="22"/>
          <w:lang w:val="es-ES_tradnl"/>
        </w:rPr>
      </w:pPr>
    </w:p>
    <w:p w:rsidR="005B52B0" w:rsidRPr="00E82056" w:rsidRDefault="005B52B0" w:rsidP="00A739E0">
      <w:pPr>
        <w:tabs>
          <w:tab w:val="center" w:pos="5400"/>
        </w:tabs>
        <w:suppressAutoHyphens/>
        <w:jc w:val="center"/>
        <w:rPr>
          <w:rFonts w:asciiTheme="majorHAnsi" w:hAnsiTheme="majorHAnsi"/>
          <w:sz w:val="22"/>
          <w:szCs w:val="22"/>
          <w:lang w:val="es-ES_tradnl"/>
        </w:rPr>
      </w:pPr>
    </w:p>
    <w:p w:rsidR="005B52B0" w:rsidRPr="00E82056" w:rsidRDefault="005B52B0" w:rsidP="00A739E0">
      <w:pPr>
        <w:tabs>
          <w:tab w:val="center" w:pos="5400"/>
        </w:tabs>
        <w:suppressAutoHyphens/>
        <w:jc w:val="center"/>
        <w:rPr>
          <w:rFonts w:asciiTheme="majorHAnsi" w:hAnsiTheme="majorHAnsi"/>
          <w:sz w:val="22"/>
          <w:szCs w:val="22"/>
          <w:lang w:val="es-ES_tradnl"/>
        </w:rPr>
      </w:pPr>
    </w:p>
    <w:p w:rsidR="005B52B0" w:rsidRPr="00E82056" w:rsidRDefault="005B52B0" w:rsidP="00A739E0">
      <w:pPr>
        <w:tabs>
          <w:tab w:val="center" w:pos="5400"/>
        </w:tabs>
        <w:suppressAutoHyphens/>
        <w:jc w:val="center"/>
        <w:rPr>
          <w:rFonts w:asciiTheme="majorHAnsi" w:hAnsiTheme="majorHAnsi"/>
          <w:sz w:val="22"/>
          <w:szCs w:val="22"/>
          <w:lang w:val="es-ES_tradnl"/>
        </w:rPr>
      </w:pPr>
    </w:p>
    <w:p w:rsidR="00040C3A" w:rsidRPr="00E82056" w:rsidRDefault="00040C3A" w:rsidP="00A739E0">
      <w:pPr>
        <w:tabs>
          <w:tab w:val="center" w:pos="5400"/>
        </w:tabs>
        <w:suppressAutoHyphens/>
        <w:jc w:val="center"/>
        <w:rPr>
          <w:rFonts w:asciiTheme="majorHAnsi" w:hAnsiTheme="majorHAnsi"/>
          <w:sz w:val="22"/>
          <w:szCs w:val="22"/>
          <w:lang w:val="es-ES_tradnl"/>
        </w:rPr>
      </w:pPr>
    </w:p>
    <w:p w:rsidR="00040C3A" w:rsidRPr="00E82056" w:rsidRDefault="00040C3A" w:rsidP="00A739E0">
      <w:pPr>
        <w:tabs>
          <w:tab w:val="center" w:pos="5400"/>
        </w:tabs>
        <w:suppressAutoHyphens/>
        <w:jc w:val="center"/>
        <w:rPr>
          <w:rFonts w:asciiTheme="majorHAnsi" w:hAnsiTheme="majorHAnsi"/>
          <w:sz w:val="22"/>
          <w:szCs w:val="22"/>
          <w:lang w:val="es-ES_tradnl"/>
        </w:rPr>
      </w:pPr>
    </w:p>
    <w:p w:rsidR="00040C3A" w:rsidRPr="00E82056" w:rsidRDefault="003D3BC2" w:rsidP="00A739E0">
      <w:pPr>
        <w:tabs>
          <w:tab w:val="center" w:pos="5400"/>
        </w:tabs>
        <w:suppressAutoHyphens/>
        <w:jc w:val="center"/>
        <w:rPr>
          <w:rFonts w:asciiTheme="majorHAnsi" w:hAnsiTheme="majorHAnsi"/>
          <w:sz w:val="22"/>
          <w:szCs w:val="22"/>
          <w:lang w:val="es-ES_tradnl"/>
        </w:rPr>
      </w:pPr>
      <w:r w:rsidRPr="00E82056">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D0BB222" wp14:editId="04BD883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6408EF">
                              <w:rPr>
                                <w:rFonts w:asciiTheme="majorHAnsi" w:hAnsiTheme="majorHAnsi" w:cs="Arial"/>
                                <w:b/>
                                <w:bCs/>
                                <w:color w:val="0D0D0D" w:themeColor="text1" w:themeTint="F2"/>
                                <w:sz w:val="36"/>
                                <w:szCs w:val="22"/>
                                <w:lang w:val="es-ES_tradnl"/>
                              </w:rPr>
                              <w:t xml:space="preserve"> 123</w:t>
                            </w:r>
                            <w:r w:rsidR="00E40976">
                              <w:rPr>
                                <w:rFonts w:asciiTheme="majorHAnsi" w:hAnsiTheme="majorHAnsi" w:cs="Arial"/>
                                <w:b/>
                                <w:bCs/>
                                <w:color w:val="0D0D0D" w:themeColor="text1" w:themeTint="F2"/>
                                <w:sz w:val="36"/>
                                <w:szCs w:val="22"/>
                                <w:lang w:val="es-ES_tradnl"/>
                              </w:rPr>
                              <w:t>/18</w:t>
                            </w:r>
                          </w:p>
                          <w:p w:rsidR="005B52B0" w:rsidRPr="004E2649" w:rsidRDefault="00E40976"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 xml:space="preserve">PETICIÓN </w:t>
                            </w:r>
                            <w:r w:rsidR="008E622C">
                              <w:rPr>
                                <w:rFonts w:asciiTheme="majorHAnsi" w:hAnsiTheme="majorHAnsi" w:cs="Arial"/>
                                <w:b/>
                                <w:color w:val="0D0D0D" w:themeColor="text1" w:themeTint="F2"/>
                                <w:sz w:val="36"/>
                                <w:szCs w:val="22"/>
                                <w:lang w:val="es-ES_tradnl"/>
                              </w:rPr>
                              <w:t>1516</w:t>
                            </w:r>
                            <w:r>
                              <w:rPr>
                                <w:rFonts w:asciiTheme="majorHAnsi" w:hAnsiTheme="majorHAnsi" w:cs="Arial"/>
                                <w:b/>
                                <w:color w:val="0D0D0D" w:themeColor="text1" w:themeTint="F2"/>
                                <w:sz w:val="36"/>
                                <w:szCs w:val="22"/>
                                <w:lang w:val="es-ES_tradnl"/>
                              </w:rPr>
                              <w:t>/0</w:t>
                            </w:r>
                            <w:r w:rsidR="008E622C">
                              <w:rPr>
                                <w:rFonts w:asciiTheme="majorHAnsi" w:hAnsiTheme="majorHAnsi" w:cs="Arial"/>
                                <w:b/>
                                <w:color w:val="0D0D0D" w:themeColor="text1" w:themeTint="F2"/>
                                <w:sz w:val="36"/>
                                <w:szCs w:val="22"/>
                                <w:lang w:val="es-ES_tradnl"/>
                              </w:rPr>
                              <w:t>8</w:t>
                            </w:r>
                            <w:r>
                              <w:rPr>
                                <w:rFonts w:asciiTheme="majorHAnsi" w:hAnsiTheme="majorHAnsi" w:cs="Arial"/>
                                <w:b/>
                                <w:color w:val="0D0D0D" w:themeColor="text1" w:themeTint="F2"/>
                                <w:sz w:val="36"/>
                                <w:szCs w:val="22"/>
                                <w:lang w:val="es-ES_tradnl"/>
                              </w:rPr>
                              <w:t xml:space="preserve"> </w:t>
                            </w:r>
                          </w:p>
                          <w:p w:rsidR="008F1912" w:rsidRPr="0010736F" w:rsidRDefault="00CB1A1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005B52B0" w:rsidRPr="0010736F">
                              <w:rPr>
                                <w:rFonts w:asciiTheme="majorHAnsi" w:hAnsiTheme="majorHAnsi" w:cs="Arial"/>
                                <w:color w:val="0D0D0D" w:themeColor="text1" w:themeTint="F2"/>
                                <w:szCs w:val="22"/>
                                <w:lang w:val="es-ES_tradnl"/>
                              </w:rPr>
                              <w:t>SOLUCIÓN AMISTOSA</w:t>
                            </w:r>
                            <w:r w:rsidR="008F1912" w:rsidRPr="0010736F">
                              <w:rPr>
                                <w:rFonts w:asciiTheme="majorHAnsi" w:hAnsiTheme="majorHAnsi" w:cs="Arial"/>
                                <w:color w:val="0D0D0D" w:themeColor="text1" w:themeTint="F2"/>
                                <w:szCs w:val="22"/>
                                <w:lang w:val="es-ES_tradnl"/>
                              </w:rPr>
                              <w:t xml:space="preserve"> </w:t>
                            </w:r>
                            <w:bookmarkStart w:id="0" w:name="_ftnref1"/>
                          </w:p>
                          <w:bookmarkEnd w:id="0"/>
                          <w:p w:rsidR="00E6671A" w:rsidRDefault="00E6671A" w:rsidP="00997BC5">
                            <w:pPr>
                              <w:spacing w:line="276" w:lineRule="auto"/>
                              <w:rPr>
                                <w:rFonts w:asciiTheme="majorHAnsi" w:hAnsiTheme="majorHAnsi" w:cs="Arial"/>
                                <w:color w:val="0D0D0D" w:themeColor="text1" w:themeTint="F2"/>
                                <w:szCs w:val="22"/>
                                <w:lang w:val="es-ES_tradnl"/>
                              </w:rPr>
                            </w:pPr>
                          </w:p>
                          <w:p w:rsidR="00E40976" w:rsidRDefault="008E622C" w:rsidP="00997BC5">
                            <w:pPr>
                              <w:spacing w:line="276" w:lineRule="auto"/>
                              <w:rPr>
                                <w:rFonts w:asciiTheme="majorHAnsi" w:hAnsiTheme="majorHAnsi" w:cs="Arial"/>
                                <w:color w:val="0D0D0D" w:themeColor="text1" w:themeTint="F2"/>
                                <w:szCs w:val="22"/>
                                <w:lang w:val="es-ES_tradnl"/>
                              </w:rPr>
                            </w:pPr>
                            <w:bookmarkStart w:id="1" w:name="_GoBack"/>
                            <w:bookmarkEnd w:id="1"/>
                            <w:r>
                              <w:rPr>
                                <w:rFonts w:asciiTheme="majorHAnsi" w:hAnsiTheme="majorHAnsi" w:cs="Arial"/>
                                <w:color w:val="0D0D0D" w:themeColor="text1" w:themeTint="F2"/>
                                <w:szCs w:val="22"/>
                                <w:lang w:val="es-ES_tradnl"/>
                              </w:rPr>
                              <w:t>JUAN FIGUEROA</w:t>
                            </w:r>
                            <w:r w:rsidR="00A721BE">
                              <w:rPr>
                                <w:rFonts w:asciiTheme="majorHAnsi" w:hAnsiTheme="majorHAnsi" w:cs="Arial"/>
                                <w:color w:val="0D0D0D" w:themeColor="text1" w:themeTint="F2"/>
                                <w:szCs w:val="22"/>
                                <w:lang w:val="es-ES_tradnl"/>
                              </w:rPr>
                              <w:t xml:space="preserve"> ACOSTA</w:t>
                            </w:r>
                          </w:p>
                          <w:p w:rsidR="005B52B0" w:rsidRPr="0010736F" w:rsidRDefault="008E622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PERU</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0BB222"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6408EF">
                        <w:rPr>
                          <w:rFonts w:asciiTheme="majorHAnsi" w:hAnsiTheme="majorHAnsi" w:cs="Arial"/>
                          <w:b/>
                          <w:bCs/>
                          <w:color w:val="0D0D0D" w:themeColor="text1" w:themeTint="F2"/>
                          <w:sz w:val="36"/>
                          <w:szCs w:val="22"/>
                          <w:lang w:val="es-ES_tradnl"/>
                        </w:rPr>
                        <w:t xml:space="preserve"> 123</w:t>
                      </w:r>
                      <w:r w:rsidR="00E40976">
                        <w:rPr>
                          <w:rFonts w:asciiTheme="majorHAnsi" w:hAnsiTheme="majorHAnsi" w:cs="Arial"/>
                          <w:b/>
                          <w:bCs/>
                          <w:color w:val="0D0D0D" w:themeColor="text1" w:themeTint="F2"/>
                          <w:sz w:val="36"/>
                          <w:szCs w:val="22"/>
                          <w:lang w:val="es-ES_tradnl"/>
                        </w:rPr>
                        <w:t>/18</w:t>
                      </w:r>
                    </w:p>
                    <w:p w:rsidR="005B52B0" w:rsidRPr="004E2649" w:rsidRDefault="00E40976"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 xml:space="preserve">PETICIÓN </w:t>
                      </w:r>
                      <w:r w:rsidR="008E622C">
                        <w:rPr>
                          <w:rFonts w:asciiTheme="majorHAnsi" w:hAnsiTheme="majorHAnsi" w:cs="Arial"/>
                          <w:b/>
                          <w:color w:val="0D0D0D" w:themeColor="text1" w:themeTint="F2"/>
                          <w:sz w:val="36"/>
                          <w:szCs w:val="22"/>
                          <w:lang w:val="es-ES_tradnl"/>
                        </w:rPr>
                        <w:t>1516</w:t>
                      </w:r>
                      <w:r>
                        <w:rPr>
                          <w:rFonts w:asciiTheme="majorHAnsi" w:hAnsiTheme="majorHAnsi" w:cs="Arial"/>
                          <w:b/>
                          <w:color w:val="0D0D0D" w:themeColor="text1" w:themeTint="F2"/>
                          <w:sz w:val="36"/>
                          <w:szCs w:val="22"/>
                          <w:lang w:val="es-ES_tradnl"/>
                        </w:rPr>
                        <w:t>/0</w:t>
                      </w:r>
                      <w:r w:rsidR="008E622C">
                        <w:rPr>
                          <w:rFonts w:asciiTheme="majorHAnsi" w:hAnsiTheme="majorHAnsi" w:cs="Arial"/>
                          <w:b/>
                          <w:color w:val="0D0D0D" w:themeColor="text1" w:themeTint="F2"/>
                          <w:sz w:val="36"/>
                          <w:szCs w:val="22"/>
                          <w:lang w:val="es-ES_tradnl"/>
                        </w:rPr>
                        <w:t>8</w:t>
                      </w:r>
                      <w:r>
                        <w:rPr>
                          <w:rFonts w:asciiTheme="majorHAnsi" w:hAnsiTheme="majorHAnsi" w:cs="Arial"/>
                          <w:b/>
                          <w:color w:val="0D0D0D" w:themeColor="text1" w:themeTint="F2"/>
                          <w:sz w:val="36"/>
                          <w:szCs w:val="22"/>
                          <w:lang w:val="es-ES_tradnl"/>
                        </w:rPr>
                        <w:t xml:space="preserve"> </w:t>
                      </w:r>
                    </w:p>
                    <w:p w:rsidR="008F1912" w:rsidRPr="0010736F" w:rsidRDefault="00CB1A1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005B52B0" w:rsidRPr="0010736F">
                        <w:rPr>
                          <w:rFonts w:asciiTheme="majorHAnsi" w:hAnsiTheme="majorHAnsi" w:cs="Arial"/>
                          <w:color w:val="0D0D0D" w:themeColor="text1" w:themeTint="F2"/>
                          <w:szCs w:val="22"/>
                          <w:lang w:val="es-ES_tradnl"/>
                        </w:rPr>
                        <w:t>SOLUCIÓN AMISTOSA</w:t>
                      </w:r>
                      <w:r w:rsidR="008F1912" w:rsidRPr="0010736F">
                        <w:rPr>
                          <w:rFonts w:asciiTheme="majorHAnsi" w:hAnsiTheme="majorHAnsi" w:cs="Arial"/>
                          <w:color w:val="0D0D0D" w:themeColor="text1" w:themeTint="F2"/>
                          <w:szCs w:val="22"/>
                          <w:lang w:val="es-ES_tradnl"/>
                        </w:rPr>
                        <w:t xml:space="preserve"> </w:t>
                      </w:r>
                      <w:bookmarkStart w:id="2" w:name="_ftnref1"/>
                    </w:p>
                    <w:bookmarkEnd w:id="2"/>
                    <w:p w:rsidR="00E6671A" w:rsidRDefault="00E6671A" w:rsidP="00997BC5">
                      <w:pPr>
                        <w:spacing w:line="276" w:lineRule="auto"/>
                        <w:rPr>
                          <w:rFonts w:asciiTheme="majorHAnsi" w:hAnsiTheme="majorHAnsi" w:cs="Arial"/>
                          <w:color w:val="0D0D0D" w:themeColor="text1" w:themeTint="F2"/>
                          <w:szCs w:val="22"/>
                          <w:lang w:val="es-ES_tradnl"/>
                        </w:rPr>
                      </w:pPr>
                    </w:p>
                    <w:p w:rsidR="00E40976" w:rsidRDefault="008E622C" w:rsidP="00997BC5">
                      <w:pPr>
                        <w:spacing w:line="276" w:lineRule="auto"/>
                        <w:rPr>
                          <w:rFonts w:asciiTheme="majorHAnsi" w:hAnsiTheme="majorHAnsi" w:cs="Arial"/>
                          <w:color w:val="0D0D0D" w:themeColor="text1" w:themeTint="F2"/>
                          <w:szCs w:val="22"/>
                          <w:lang w:val="es-ES_tradnl"/>
                        </w:rPr>
                      </w:pPr>
                      <w:bookmarkStart w:id="3" w:name="_GoBack"/>
                      <w:bookmarkEnd w:id="3"/>
                      <w:r>
                        <w:rPr>
                          <w:rFonts w:asciiTheme="majorHAnsi" w:hAnsiTheme="majorHAnsi" w:cs="Arial"/>
                          <w:color w:val="0D0D0D" w:themeColor="text1" w:themeTint="F2"/>
                          <w:szCs w:val="22"/>
                          <w:lang w:val="es-ES_tradnl"/>
                        </w:rPr>
                        <w:t>JUAN FIGUEROA</w:t>
                      </w:r>
                      <w:r w:rsidR="00A721BE">
                        <w:rPr>
                          <w:rFonts w:asciiTheme="majorHAnsi" w:hAnsiTheme="majorHAnsi" w:cs="Arial"/>
                          <w:color w:val="0D0D0D" w:themeColor="text1" w:themeTint="F2"/>
                          <w:szCs w:val="22"/>
                          <w:lang w:val="es-ES_tradnl"/>
                        </w:rPr>
                        <w:t xml:space="preserve"> ACOSTA</w:t>
                      </w:r>
                    </w:p>
                    <w:p w:rsidR="005B52B0" w:rsidRPr="0010736F" w:rsidRDefault="008E622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PERU</w:t>
                      </w:r>
                    </w:p>
                    <w:p w:rsidR="005B52B0" w:rsidRPr="00AE5488" w:rsidRDefault="005B52B0" w:rsidP="007A5817">
                      <w:pPr>
                        <w:rPr>
                          <w:color w:val="0D0D0D" w:themeColor="text1" w:themeTint="F2"/>
                          <w:lang w:val="es-ES_tradnl"/>
                        </w:rPr>
                      </w:pPr>
                    </w:p>
                  </w:txbxContent>
                </v:textbox>
              </v:shape>
            </w:pict>
          </mc:Fallback>
        </mc:AlternateContent>
      </w:r>
      <w:r w:rsidR="004E2649" w:rsidRPr="00E82056">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61E5800" wp14:editId="0522EB8B">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E40976" w:rsidRDefault="003A6463" w:rsidP="007A5817">
                            <w:pPr>
                              <w:spacing w:line="276" w:lineRule="auto"/>
                              <w:jc w:val="right"/>
                              <w:rPr>
                                <w:rFonts w:asciiTheme="minorHAnsi" w:hAnsiTheme="minorHAnsi"/>
                                <w:color w:val="FFFFFF" w:themeColor="background1"/>
                                <w:sz w:val="22"/>
                                <w:lang w:val="pt-BR"/>
                              </w:rPr>
                            </w:pPr>
                            <w:r w:rsidRPr="00331BD0">
                              <w:rPr>
                                <w:rFonts w:asciiTheme="minorHAnsi" w:hAnsiTheme="minorHAnsi"/>
                                <w:color w:val="FFFFFF" w:themeColor="background1"/>
                                <w:sz w:val="22"/>
                                <w:lang w:val="pt-BR"/>
                              </w:rPr>
                              <w:t>OEA/Ser.L/V/II.</w:t>
                            </w:r>
                          </w:p>
                          <w:p w:rsidR="00627C9F" w:rsidRPr="00E40976" w:rsidRDefault="00627C9F" w:rsidP="007A5817">
                            <w:pPr>
                              <w:spacing w:line="276" w:lineRule="auto"/>
                              <w:jc w:val="right"/>
                              <w:rPr>
                                <w:rFonts w:asciiTheme="minorHAnsi" w:hAnsiTheme="minorHAnsi"/>
                                <w:color w:val="FFFFFF" w:themeColor="background1"/>
                                <w:sz w:val="22"/>
                                <w:lang w:val="pt-BR"/>
                              </w:rPr>
                            </w:pPr>
                            <w:r w:rsidRPr="00E40976">
                              <w:rPr>
                                <w:rFonts w:asciiTheme="minorHAnsi" w:hAnsiTheme="minorHAnsi"/>
                                <w:color w:val="FFFFFF" w:themeColor="background1"/>
                                <w:sz w:val="22"/>
                                <w:lang w:val="pt-BR"/>
                              </w:rPr>
                              <w:t xml:space="preserve">Doc. </w:t>
                            </w:r>
                            <w:r w:rsidR="004106D8">
                              <w:rPr>
                                <w:rFonts w:asciiTheme="minorHAnsi" w:hAnsiTheme="minorHAnsi"/>
                                <w:color w:val="FFFFFF" w:themeColor="background1"/>
                                <w:sz w:val="22"/>
                                <w:lang w:val="pt-BR"/>
                              </w:rPr>
                              <w:t>140</w:t>
                            </w:r>
                          </w:p>
                          <w:p w:rsidR="00627C9F" w:rsidRPr="003A6463" w:rsidRDefault="00846CCF"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16 octubre</w:t>
                            </w:r>
                            <w:r w:rsidR="00E40976">
                              <w:rPr>
                                <w:rFonts w:asciiTheme="minorHAnsi" w:hAnsiTheme="minorHAnsi"/>
                                <w:color w:val="FFFFFF" w:themeColor="background1"/>
                                <w:sz w:val="22"/>
                                <w:lang w:val="es-US"/>
                              </w:rPr>
                              <w:t xml:space="preserve"> 2018</w:t>
                            </w:r>
                          </w:p>
                          <w:p w:rsidR="00627C9F" w:rsidRPr="00DC54CD" w:rsidRDefault="00E0340B" w:rsidP="007A5817">
                            <w:pPr>
                              <w:spacing w:line="276" w:lineRule="auto"/>
                              <w:jc w:val="right"/>
                              <w:rPr>
                                <w:rFonts w:asciiTheme="minorHAnsi" w:hAnsiTheme="minorHAnsi"/>
                                <w:color w:val="FFFFFF" w:themeColor="background1"/>
                                <w:sz w:val="22"/>
                                <w:lang w:val="es-ES"/>
                              </w:rPr>
                            </w:pPr>
                            <w:r w:rsidRPr="00DC54CD">
                              <w:rPr>
                                <w:rFonts w:asciiTheme="minorHAnsi" w:hAnsiTheme="minorHAnsi"/>
                                <w:color w:val="FFFFFF" w:themeColor="background1"/>
                                <w:sz w:val="22"/>
                                <w:lang w:val="es-ES"/>
                              </w:rPr>
                              <w:t xml:space="preserve">Original: </w:t>
                            </w:r>
                            <w:r w:rsidR="008B12F5" w:rsidRPr="00DC54CD">
                              <w:rPr>
                                <w:rFonts w:asciiTheme="minorHAnsi" w:hAnsiTheme="minorHAnsi"/>
                                <w:color w:val="FFFFFF" w:themeColor="background1"/>
                                <w:sz w:val="22"/>
                                <w:lang w:val="es-ES"/>
                              </w:rPr>
                              <w:t>e</w:t>
                            </w:r>
                            <w:r w:rsidR="00627C9F" w:rsidRPr="00DC54CD">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E5800"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E40976" w:rsidRDefault="003A6463" w:rsidP="007A5817">
                      <w:pPr>
                        <w:spacing w:line="276" w:lineRule="auto"/>
                        <w:jc w:val="right"/>
                        <w:rPr>
                          <w:rFonts w:asciiTheme="minorHAnsi" w:hAnsiTheme="minorHAnsi"/>
                          <w:color w:val="FFFFFF" w:themeColor="background1"/>
                          <w:sz w:val="22"/>
                          <w:lang w:val="pt-BR"/>
                        </w:rPr>
                      </w:pPr>
                      <w:r w:rsidRPr="00331BD0">
                        <w:rPr>
                          <w:rFonts w:asciiTheme="minorHAnsi" w:hAnsiTheme="minorHAnsi"/>
                          <w:color w:val="FFFFFF" w:themeColor="background1"/>
                          <w:sz w:val="22"/>
                          <w:lang w:val="pt-BR"/>
                        </w:rPr>
                        <w:t>OEA/Ser.L/V/II.</w:t>
                      </w:r>
                    </w:p>
                    <w:p w:rsidR="00627C9F" w:rsidRPr="00E40976" w:rsidRDefault="00627C9F" w:rsidP="007A5817">
                      <w:pPr>
                        <w:spacing w:line="276" w:lineRule="auto"/>
                        <w:jc w:val="right"/>
                        <w:rPr>
                          <w:rFonts w:asciiTheme="minorHAnsi" w:hAnsiTheme="minorHAnsi"/>
                          <w:color w:val="FFFFFF" w:themeColor="background1"/>
                          <w:sz w:val="22"/>
                          <w:lang w:val="pt-BR"/>
                        </w:rPr>
                      </w:pPr>
                      <w:r w:rsidRPr="00E40976">
                        <w:rPr>
                          <w:rFonts w:asciiTheme="minorHAnsi" w:hAnsiTheme="minorHAnsi"/>
                          <w:color w:val="FFFFFF" w:themeColor="background1"/>
                          <w:sz w:val="22"/>
                          <w:lang w:val="pt-BR"/>
                        </w:rPr>
                        <w:t xml:space="preserve">Doc. </w:t>
                      </w:r>
                      <w:r w:rsidR="004106D8">
                        <w:rPr>
                          <w:rFonts w:asciiTheme="minorHAnsi" w:hAnsiTheme="minorHAnsi"/>
                          <w:color w:val="FFFFFF" w:themeColor="background1"/>
                          <w:sz w:val="22"/>
                          <w:lang w:val="pt-BR"/>
                        </w:rPr>
                        <w:t>140</w:t>
                      </w:r>
                    </w:p>
                    <w:p w:rsidR="00627C9F" w:rsidRPr="003A6463" w:rsidRDefault="00846CCF"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16 octubre</w:t>
                      </w:r>
                      <w:r w:rsidR="00E40976">
                        <w:rPr>
                          <w:rFonts w:asciiTheme="minorHAnsi" w:hAnsiTheme="minorHAnsi"/>
                          <w:color w:val="FFFFFF" w:themeColor="background1"/>
                          <w:sz w:val="22"/>
                          <w:lang w:val="es-US"/>
                        </w:rPr>
                        <w:t xml:space="preserve"> 2018</w:t>
                      </w:r>
                    </w:p>
                    <w:p w:rsidR="00627C9F" w:rsidRPr="00DC54CD" w:rsidRDefault="00E0340B" w:rsidP="007A5817">
                      <w:pPr>
                        <w:spacing w:line="276" w:lineRule="auto"/>
                        <w:jc w:val="right"/>
                        <w:rPr>
                          <w:rFonts w:asciiTheme="minorHAnsi" w:hAnsiTheme="minorHAnsi"/>
                          <w:color w:val="FFFFFF" w:themeColor="background1"/>
                          <w:sz w:val="22"/>
                          <w:lang w:val="es-ES"/>
                        </w:rPr>
                      </w:pPr>
                      <w:r w:rsidRPr="00DC54CD">
                        <w:rPr>
                          <w:rFonts w:asciiTheme="minorHAnsi" w:hAnsiTheme="minorHAnsi"/>
                          <w:color w:val="FFFFFF" w:themeColor="background1"/>
                          <w:sz w:val="22"/>
                          <w:lang w:val="es-ES"/>
                        </w:rPr>
                        <w:t xml:space="preserve">Original: </w:t>
                      </w:r>
                      <w:r w:rsidR="008B12F5" w:rsidRPr="00DC54CD">
                        <w:rPr>
                          <w:rFonts w:asciiTheme="minorHAnsi" w:hAnsiTheme="minorHAnsi"/>
                          <w:color w:val="FFFFFF" w:themeColor="background1"/>
                          <w:sz w:val="22"/>
                          <w:lang w:val="es-ES"/>
                        </w:rPr>
                        <w:t>e</w:t>
                      </w:r>
                      <w:r w:rsidR="00627C9F" w:rsidRPr="00DC54CD">
                        <w:rPr>
                          <w:rFonts w:asciiTheme="minorHAnsi" w:hAnsiTheme="minorHAnsi"/>
                          <w:color w:val="FFFFFF" w:themeColor="background1"/>
                          <w:sz w:val="22"/>
                          <w:lang w:val="es-ES"/>
                        </w:rPr>
                        <w:t>spañol</w:t>
                      </w:r>
                    </w:p>
                  </w:txbxContent>
                </v:textbox>
              </v:shape>
            </w:pict>
          </mc:Fallback>
        </mc:AlternateContent>
      </w:r>
    </w:p>
    <w:p w:rsidR="00040C3A" w:rsidRPr="00E82056" w:rsidRDefault="00040C3A" w:rsidP="00A739E0">
      <w:pPr>
        <w:tabs>
          <w:tab w:val="center" w:pos="5400"/>
        </w:tabs>
        <w:suppressAutoHyphens/>
        <w:jc w:val="center"/>
        <w:rPr>
          <w:rFonts w:asciiTheme="majorHAnsi" w:hAnsiTheme="majorHAnsi"/>
          <w:sz w:val="22"/>
          <w:szCs w:val="22"/>
          <w:lang w:val="es-ES_tradnl"/>
        </w:rPr>
      </w:pPr>
    </w:p>
    <w:p w:rsidR="00040C3A" w:rsidRPr="00E82056" w:rsidRDefault="00040C3A" w:rsidP="00A739E0">
      <w:pPr>
        <w:tabs>
          <w:tab w:val="center" w:pos="5400"/>
        </w:tabs>
        <w:suppressAutoHyphens/>
        <w:jc w:val="center"/>
        <w:rPr>
          <w:rFonts w:asciiTheme="majorHAnsi" w:hAnsiTheme="majorHAnsi"/>
          <w:sz w:val="22"/>
          <w:szCs w:val="22"/>
          <w:lang w:val="es-ES_tradnl"/>
        </w:rPr>
      </w:pPr>
    </w:p>
    <w:p w:rsidR="00040C3A" w:rsidRPr="00E82056" w:rsidRDefault="00040C3A" w:rsidP="00A739E0">
      <w:pPr>
        <w:tabs>
          <w:tab w:val="center" w:pos="5400"/>
        </w:tabs>
        <w:suppressAutoHyphens/>
        <w:jc w:val="center"/>
        <w:rPr>
          <w:rFonts w:asciiTheme="majorHAnsi" w:hAnsiTheme="majorHAnsi" w:cs="Arial"/>
          <w:sz w:val="22"/>
          <w:szCs w:val="22"/>
          <w:lang w:val="es-ES_tradnl"/>
        </w:rPr>
      </w:pPr>
    </w:p>
    <w:p w:rsidR="00040C3A" w:rsidRPr="00E82056" w:rsidRDefault="00040C3A" w:rsidP="00A739E0">
      <w:pPr>
        <w:tabs>
          <w:tab w:val="center" w:pos="5400"/>
        </w:tabs>
        <w:suppressAutoHyphens/>
        <w:jc w:val="center"/>
        <w:rPr>
          <w:rFonts w:asciiTheme="majorHAnsi" w:hAnsiTheme="majorHAnsi"/>
          <w:sz w:val="22"/>
          <w:szCs w:val="22"/>
          <w:lang w:val="es-ES_tradnl"/>
        </w:rPr>
      </w:pPr>
    </w:p>
    <w:p w:rsidR="00040C3A" w:rsidRPr="00E82056" w:rsidRDefault="00040C3A" w:rsidP="00A739E0">
      <w:pPr>
        <w:tabs>
          <w:tab w:val="center" w:pos="5400"/>
        </w:tabs>
        <w:suppressAutoHyphens/>
        <w:jc w:val="center"/>
        <w:rPr>
          <w:rFonts w:asciiTheme="majorHAnsi" w:hAnsiTheme="majorHAnsi"/>
          <w:sz w:val="22"/>
          <w:szCs w:val="22"/>
          <w:lang w:val="es-ES_tradnl"/>
        </w:rPr>
      </w:pPr>
    </w:p>
    <w:p w:rsidR="00040C3A" w:rsidRPr="00E82056" w:rsidRDefault="00040C3A" w:rsidP="00A739E0">
      <w:pPr>
        <w:tabs>
          <w:tab w:val="center" w:pos="5400"/>
        </w:tabs>
        <w:suppressAutoHyphens/>
        <w:jc w:val="center"/>
        <w:rPr>
          <w:rFonts w:asciiTheme="majorHAnsi" w:hAnsiTheme="majorHAnsi"/>
          <w:sz w:val="22"/>
          <w:szCs w:val="22"/>
          <w:lang w:val="es-ES_tradnl"/>
        </w:rPr>
      </w:pPr>
    </w:p>
    <w:p w:rsidR="00040C3A" w:rsidRPr="00E82056" w:rsidRDefault="00040C3A" w:rsidP="00A739E0">
      <w:pPr>
        <w:tabs>
          <w:tab w:val="center" w:pos="5400"/>
        </w:tabs>
        <w:suppressAutoHyphens/>
        <w:jc w:val="center"/>
        <w:rPr>
          <w:rFonts w:asciiTheme="majorHAnsi" w:hAnsiTheme="majorHAnsi"/>
          <w:sz w:val="22"/>
          <w:szCs w:val="22"/>
          <w:lang w:val="es-ES_tradnl"/>
        </w:rPr>
      </w:pPr>
    </w:p>
    <w:p w:rsidR="005128E4" w:rsidRPr="00E82056" w:rsidRDefault="005128E4" w:rsidP="00A739E0">
      <w:pPr>
        <w:tabs>
          <w:tab w:val="center" w:pos="5400"/>
        </w:tabs>
        <w:suppressAutoHyphens/>
        <w:jc w:val="center"/>
        <w:rPr>
          <w:rFonts w:asciiTheme="majorHAnsi" w:hAnsiTheme="majorHAnsi"/>
          <w:sz w:val="22"/>
          <w:szCs w:val="22"/>
          <w:lang w:val="es-ES_tradnl"/>
        </w:rPr>
      </w:pPr>
    </w:p>
    <w:p w:rsidR="00040C3A" w:rsidRPr="00E82056" w:rsidRDefault="00040C3A" w:rsidP="00A739E0">
      <w:pPr>
        <w:tabs>
          <w:tab w:val="center" w:pos="5400"/>
        </w:tabs>
        <w:suppressAutoHyphens/>
        <w:jc w:val="center"/>
        <w:rPr>
          <w:rFonts w:asciiTheme="majorHAnsi" w:hAnsiTheme="majorHAnsi"/>
          <w:sz w:val="22"/>
          <w:szCs w:val="22"/>
          <w:lang w:val="es-ES_tradnl"/>
        </w:rPr>
      </w:pPr>
    </w:p>
    <w:p w:rsidR="005128E4" w:rsidRPr="00E82056" w:rsidRDefault="005128E4" w:rsidP="00A739E0">
      <w:pPr>
        <w:tabs>
          <w:tab w:val="center" w:pos="5400"/>
        </w:tabs>
        <w:suppressAutoHyphens/>
        <w:jc w:val="center"/>
        <w:rPr>
          <w:rFonts w:asciiTheme="majorHAnsi" w:hAnsiTheme="majorHAnsi"/>
          <w:sz w:val="22"/>
          <w:szCs w:val="22"/>
          <w:lang w:val="es-ES_tradnl"/>
        </w:rPr>
      </w:pPr>
    </w:p>
    <w:p w:rsidR="005128E4" w:rsidRPr="00E82056" w:rsidRDefault="005128E4" w:rsidP="00A739E0">
      <w:pPr>
        <w:tabs>
          <w:tab w:val="center" w:pos="5400"/>
        </w:tabs>
        <w:suppressAutoHyphens/>
        <w:jc w:val="center"/>
        <w:rPr>
          <w:rFonts w:asciiTheme="majorHAnsi" w:hAnsiTheme="majorHAnsi"/>
          <w:sz w:val="22"/>
          <w:szCs w:val="22"/>
          <w:lang w:val="es-ES_tradnl"/>
        </w:rPr>
      </w:pPr>
    </w:p>
    <w:p w:rsidR="005128E4" w:rsidRPr="00E82056" w:rsidRDefault="005128E4" w:rsidP="00A739E0">
      <w:pPr>
        <w:tabs>
          <w:tab w:val="center" w:pos="5400"/>
        </w:tabs>
        <w:suppressAutoHyphens/>
        <w:jc w:val="center"/>
        <w:rPr>
          <w:rFonts w:asciiTheme="majorHAnsi" w:hAnsiTheme="majorHAnsi"/>
          <w:sz w:val="22"/>
          <w:szCs w:val="22"/>
          <w:lang w:val="es-ES_tradnl"/>
        </w:rPr>
      </w:pPr>
    </w:p>
    <w:p w:rsidR="00040C3A" w:rsidRPr="00E82056" w:rsidRDefault="00040C3A" w:rsidP="00A739E0">
      <w:pPr>
        <w:tabs>
          <w:tab w:val="center" w:pos="5400"/>
        </w:tabs>
        <w:suppressAutoHyphens/>
        <w:jc w:val="center"/>
        <w:rPr>
          <w:rFonts w:asciiTheme="majorHAnsi" w:hAnsiTheme="majorHAnsi"/>
          <w:sz w:val="22"/>
          <w:szCs w:val="22"/>
          <w:lang w:val="es-ES_tradnl"/>
        </w:rPr>
      </w:pPr>
    </w:p>
    <w:p w:rsidR="00040C3A" w:rsidRPr="00E82056" w:rsidRDefault="00040C3A" w:rsidP="00A739E0">
      <w:pPr>
        <w:tabs>
          <w:tab w:val="center" w:pos="5400"/>
        </w:tabs>
        <w:suppressAutoHyphens/>
        <w:jc w:val="center"/>
        <w:rPr>
          <w:rFonts w:asciiTheme="majorHAnsi" w:hAnsiTheme="majorHAnsi"/>
          <w:sz w:val="22"/>
          <w:szCs w:val="22"/>
          <w:lang w:val="es-ES_tradnl"/>
        </w:rPr>
      </w:pPr>
    </w:p>
    <w:p w:rsidR="00A50FCF" w:rsidRPr="00E82056" w:rsidRDefault="00A50FCF" w:rsidP="00A739E0">
      <w:pPr>
        <w:tabs>
          <w:tab w:val="center" w:pos="5400"/>
        </w:tabs>
        <w:suppressAutoHyphens/>
        <w:jc w:val="center"/>
        <w:rPr>
          <w:rFonts w:asciiTheme="majorHAnsi" w:hAnsiTheme="majorHAnsi"/>
          <w:sz w:val="18"/>
          <w:szCs w:val="22"/>
          <w:lang w:val="es-ES_tradnl"/>
        </w:rPr>
      </w:pPr>
    </w:p>
    <w:p w:rsidR="00A50FCF" w:rsidRPr="00E82056" w:rsidRDefault="00A50FCF" w:rsidP="00A739E0">
      <w:pPr>
        <w:tabs>
          <w:tab w:val="center" w:pos="5400"/>
        </w:tabs>
        <w:suppressAutoHyphens/>
        <w:jc w:val="center"/>
        <w:rPr>
          <w:rFonts w:asciiTheme="majorHAnsi" w:hAnsiTheme="majorHAnsi"/>
          <w:sz w:val="18"/>
          <w:szCs w:val="22"/>
          <w:lang w:val="es-ES_tradnl"/>
        </w:rPr>
      </w:pPr>
    </w:p>
    <w:p w:rsidR="00A50FCF" w:rsidRPr="00E82056" w:rsidRDefault="00A50FCF" w:rsidP="00A739E0">
      <w:pPr>
        <w:tabs>
          <w:tab w:val="center" w:pos="5400"/>
        </w:tabs>
        <w:suppressAutoHyphens/>
        <w:jc w:val="center"/>
        <w:rPr>
          <w:rFonts w:asciiTheme="majorHAnsi" w:hAnsiTheme="majorHAnsi"/>
          <w:sz w:val="18"/>
          <w:szCs w:val="22"/>
          <w:lang w:val="es-ES_tradnl"/>
        </w:rPr>
      </w:pPr>
    </w:p>
    <w:p w:rsidR="00A50FCF" w:rsidRPr="00E82056" w:rsidRDefault="00A50FCF" w:rsidP="00A739E0">
      <w:pPr>
        <w:tabs>
          <w:tab w:val="center" w:pos="5400"/>
        </w:tabs>
        <w:suppressAutoHyphens/>
        <w:jc w:val="center"/>
        <w:rPr>
          <w:rFonts w:asciiTheme="majorHAnsi" w:hAnsiTheme="majorHAnsi"/>
          <w:sz w:val="18"/>
          <w:szCs w:val="22"/>
          <w:lang w:val="es-ES_tradnl"/>
        </w:rPr>
      </w:pPr>
    </w:p>
    <w:p w:rsidR="00A50FCF" w:rsidRPr="00E82056" w:rsidRDefault="00A50FCF" w:rsidP="00A739E0">
      <w:pPr>
        <w:tabs>
          <w:tab w:val="center" w:pos="5400"/>
        </w:tabs>
        <w:suppressAutoHyphens/>
        <w:jc w:val="center"/>
        <w:rPr>
          <w:rFonts w:asciiTheme="majorHAnsi" w:hAnsiTheme="majorHAnsi"/>
          <w:sz w:val="18"/>
          <w:szCs w:val="22"/>
          <w:lang w:val="es-ES_tradnl"/>
        </w:rPr>
      </w:pPr>
    </w:p>
    <w:p w:rsidR="00A50FCF" w:rsidRPr="00E82056" w:rsidRDefault="00A50FCF" w:rsidP="00A739E0">
      <w:pPr>
        <w:tabs>
          <w:tab w:val="center" w:pos="5400"/>
        </w:tabs>
        <w:suppressAutoHyphens/>
        <w:jc w:val="center"/>
        <w:rPr>
          <w:rFonts w:asciiTheme="majorHAnsi" w:hAnsiTheme="majorHAnsi"/>
          <w:sz w:val="18"/>
          <w:szCs w:val="22"/>
          <w:lang w:val="es-ES_tradnl"/>
        </w:rPr>
      </w:pPr>
    </w:p>
    <w:p w:rsidR="00A50FCF" w:rsidRPr="00E82056" w:rsidRDefault="00A50FCF" w:rsidP="00A739E0">
      <w:pPr>
        <w:tabs>
          <w:tab w:val="center" w:pos="5400"/>
        </w:tabs>
        <w:suppressAutoHyphens/>
        <w:jc w:val="center"/>
        <w:rPr>
          <w:rFonts w:asciiTheme="majorHAnsi" w:hAnsiTheme="majorHAnsi"/>
          <w:sz w:val="18"/>
          <w:szCs w:val="22"/>
          <w:lang w:val="es-ES_tradnl"/>
        </w:rPr>
      </w:pPr>
    </w:p>
    <w:p w:rsidR="00A50FCF" w:rsidRPr="00E82056" w:rsidRDefault="00A50FCF" w:rsidP="00A739E0">
      <w:pPr>
        <w:tabs>
          <w:tab w:val="center" w:pos="5400"/>
        </w:tabs>
        <w:suppressAutoHyphens/>
        <w:jc w:val="center"/>
        <w:rPr>
          <w:rFonts w:asciiTheme="majorHAnsi" w:hAnsiTheme="majorHAnsi"/>
          <w:sz w:val="18"/>
          <w:szCs w:val="22"/>
          <w:lang w:val="es-ES_tradnl"/>
        </w:rPr>
      </w:pPr>
    </w:p>
    <w:p w:rsidR="00A50FCF" w:rsidRPr="00E82056" w:rsidRDefault="00A50FCF" w:rsidP="00A739E0">
      <w:pPr>
        <w:tabs>
          <w:tab w:val="center" w:pos="5400"/>
        </w:tabs>
        <w:suppressAutoHyphens/>
        <w:jc w:val="center"/>
        <w:rPr>
          <w:rFonts w:asciiTheme="majorHAnsi" w:hAnsiTheme="majorHAnsi"/>
          <w:sz w:val="18"/>
          <w:szCs w:val="22"/>
          <w:lang w:val="es-ES_tradnl"/>
        </w:rPr>
      </w:pPr>
    </w:p>
    <w:p w:rsidR="00A50FCF" w:rsidRPr="00E82056" w:rsidRDefault="00A50FCF" w:rsidP="00A739E0">
      <w:pPr>
        <w:tabs>
          <w:tab w:val="center" w:pos="5400"/>
        </w:tabs>
        <w:suppressAutoHyphens/>
        <w:jc w:val="center"/>
        <w:rPr>
          <w:rFonts w:asciiTheme="majorHAnsi" w:hAnsiTheme="majorHAnsi"/>
          <w:sz w:val="18"/>
          <w:szCs w:val="22"/>
          <w:lang w:val="es-ES_tradnl"/>
        </w:rPr>
      </w:pPr>
    </w:p>
    <w:p w:rsidR="00A50FCF" w:rsidRPr="00E82056" w:rsidRDefault="00A50FCF" w:rsidP="00A739E0">
      <w:pPr>
        <w:tabs>
          <w:tab w:val="center" w:pos="5400"/>
        </w:tabs>
        <w:suppressAutoHyphens/>
        <w:jc w:val="center"/>
        <w:rPr>
          <w:rFonts w:asciiTheme="majorHAnsi" w:hAnsiTheme="majorHAnsi"/>
          <w:sz w:val="18"/>
          <w:szCs w:val="22"/>
          <w:lang w:val="es-ES_tradnl"/>
        </w:rPr>
      </w:pPr>
    </w:p>
    <w:p w:rsidR="00A50FCF" w:rsidRPr="00E82056" w:rsidRDefault="00A50FCF" w:rsidP="00A739E0">
      <w:pPr>
        <w:tabs>
          <w:tab w:val="center" w:pos="5400"/>
        </w:tabs>
        <w:suppressAutoHyphens/>
        <w:jc w:val="center"/>
        <w:rPr>
          <w:rFonts w:asciiTheme="majorHAnsi" w:hAnsiTheme="majorHAnsi"/>
          <w:sz w:val="18"/>
          <w:szCs w:val="22"/>
          <w:lang w:val="es-ES_tradnl"/>
        </w:rPr>
      </w:pPr>
    </w:p>
    <w:p w:rsidR="00A50FCF" w:rsidRPr="00E82056" w:rsidRDefault="00A50FCF" w:rsidP="00A739E0">
      <w:pPr>
        <w:tabs>
          <w:tab w:val="center" w:pos="5400"/>
        </w:tabs>
        <w:suppressAutoHyphens/>
        <w:jc w:val="center"/>
        <w:rPr>
          <w:rFonts w:asciiTheme="majorHAnsi" w:hAnsiTheme="majorHAnsi"/>
          <w:sz w:val="18"/>
          <w:szCs w:val="22"/>
          <w:lang w:val="es-ES_tradnl"/>
        </w:rPr>
      </w:pPr>
    </w:p>
    <w:p w:rsidR="00A50FCF" w:rsidRPr="00E82056" w:rsidRDefault="00A50FCF" w:rsidP="00A739E0">
      <w:pPr>
        <w:tabs>
          <w:tab w:val="center" w:pos="5400"/>
        </w:tabs>
        <w:suppressAutoHyphens/>
        <w:jc w:val="center"/>
        <w:rPr>
          <w:rFonts w:asciiTheme="majorHAnsi" w:hAnsiTheme="majorHAnsi"/>
          <w:sz w:val="18"/>
          <w:szCs w:val="22"/>
          <w:lang w:val="es-ES_tradnl"/>
        </w:rPr>
      </w:pPr>
    </w:p>
    <w:p w:rsidR="00A50FCF" w:rsidRPr="00E82056" w:rsidRDefault="0090270B" w:rsidP="00A739E0">
      <w:pPr>
        <w:tabs>
          <w:tab w:val="center" w:pos="5400"/>
        </w:tabs>
        <w:suppressAutoHyphens/>
        <w:jc w:val="center"/>
        <w:rPr>
          <w:rFonts w:asciiTheme="majorHAnsi" w:hAnsiTheme="majorHAnsi"/>
          <w:sz w:val="18"/>
          <w:szCs w:val="22"/>
          <w:lang w:val="es-ES_tradnl"/>
        </w:rPr>
      </w:pPr>
      <w:r w:rsidRPr="00E82056">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27B2EA92" wp14:editId="15DDA9E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167A34" w:rsidRDefault="005B52B0" w:rsidP="00C61AE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center" w:pos="5400"/>
                              </w:tabs>
                              <w:suppressAutoHyphens/>
                              <w:spacing w:before="60"/>
                              <w:rPr>
                                <w:rFonts w:ascii="Calibri" w:hAnsi="Calibri"/>
                                <w:color w:val="FFFFFF" w:themeColor="background1"/>
                                <w:spacing w:val="-2"/>
                                <w:sz w:val="16"/>
                                <w:lang w:val="es-ES"/>
                              </w:rPr>
                            </w:pPr>
                            <w:r w:rsidRPr="00C61AE0">
                              <w:rPr>
                                <w:rFonts w:asciiTheme="majorHAnsi" w:hAnsiTheme="majorHAnsi"/>
                                <w:color w:val="0D0D0D" w:themeColor="text1" w:themeTint="F2"/>
                                <w:sz w:val="18"/>
                                <w:szCs w:val="20"/>
                                <w:lang w:val="es-ES"/>
                              </w:rPr>
                              <w:t xml:space="preserve">Aprobado por la Comisión </w:t>
                            </w:r>
                            <w:r w:rsidR="00D104E8">
                              <w:rPr>
                                <w:rFonts w:asciiTheme="majorHAnsi" w:hAnsiTheme="majorHAnsi"/>
                                <w:color w:val="0D0D0D" w:themeColor="text1" w:themeTint="F2"/>
                                <w:sz w:val="18"/>
                                <w:szCs w:val="20"/>
                                <w:lang w:val="es-ES"/>
                              </w:rPr>
                              <w:t xml:space="preserve">vía electrónica el </w:t>
                            </w:r>
                            <w:r w:rsidR="00B21079">
                              <w:rPr>
                                <w:rFonts w:asciiTheme="majorHAnsi" w:hAnsiTheme="majorHAnsi"/>
                                <w:color w:val="0D0D0D" w:themeColor="text1" w:themeTint="F2"/>
                                <w:sz w:val="18"/>
                                <w:szCs w:val="20"/>
                                <w:lang w:val="es-ES"/>
                              </w:rPr>
                              <w:t>16 de octubre</w:t>
                            </w:r>
                            <w:r w:rsidR="00C61AE0" w:rsidRPr="00C61AE0">
                              <w:rPr>
                                <w:rFonts w:asciiTheme="majorHAnsi" w:hAnsiTheme="majorHAnsi"/>
                                <w:color w:val="0D0D0D" w:themeColor="text1" w:themeTint="F2"/>
                                <w:sz w:val="18"/>
                                <w:szCs w:val="20"/>
                                <w:lang w:val="es-ES"/>
                              </w:rPr>
                              <w:t xml:space="preserve"> de 2018. </w:t>
                            </w:r>
                            <w:r w:rsidR="00E461CE" w:rsidRPr="00C61AE0">
                              <w:rPr>
                                <w:rFonts w:asciiTheme="majorHAnsi" w:hAnsiTheme="majorHAnsi"/>
                                <w:color w:val="0D0D0D" w:themeColor="text1" w:themeTint="F2"/>
                                <w:sz w:val="18"/>
                                <w:szCs w:val="20"/>
                                <w:lang w:val="es-ES"/>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2EA9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5B52B0" w:rsidRPr="00167A34" w:rsidRDefault="005B52B0" w:rsidP="00C61AE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center" w:pos="5400"/>
                        </w:tabs>
                        <w:suppressAutoHyphens/>
                        <w:spacing w:before="60"/>
                        <w:rPr>
                          <w:rFonts w:ascii="Calibri" w:hAnsi="Calibri"/>
                          <w:color w:val="FFFFFF" w:themeColor="background1"/>
                          <w:spacing w:val="-2"/>
                          <w:sz w:val="16"/>
                          <w:lang w:val="es-ES"/>
                        </w:rPr>
                      </w:pPr>
                      <w:r w:rsidRPr="00C61AE0">
                        <w:rPr>
                          <w:rFonts w:asciiTheme="majorHAnsi" w:hAnsiTheme="majorHAnsi"/>
                          <w:color w:val="0D0D0D" w:themeColor="text1" w:themeTint="F2"/>
                          <w:sz w:val="18"/>
                          <w:szCs w:val="20"/>
                          <w:lang w:val="es-ES"/>
                        </w:rPr>
                        <w:t xml:space="preserve">Aprobado por la Comisión </w:t>
                      </w:r>
                      <w:r w:rsidR="00D104E8">
                        <w:rPr>
                          <w:rFonts w:asciiTheme="majorHAnsi" w:hAnsiTheme="majorHAnsi"/>
                          <w:color w:val="0D0D0D" w:themeColor="text1" w:themeTint="F2"/>
                          <w:sz w:val="18"/>
                          <w:szCs w:val="20"/>
                          <w:lang w:val="es-ES"/>
                        </w:rPr>
                        <w:t xml:space="preserve">vía electrónica el </w:t>
                      </w:r>
                      <w:r w:rsidR="00B21079">
                        <w:rPr>
                          <w:rFonts w:asciiTheme="majorHAnsi" w:hAnsiTheme="majorHAnsi"/>
                          <w:color w:val="0D0D0D" w:themeColor="text1" w:themeTint="F2"/>
                          <w:sz w:val="18"/>
                          <w:szCs w:val="20"/>
                          <w:lang w:val="es-ES"/>
                        </w:rPr>
                        <w:t>16 de octubre</w:t>
                      </w:r>
                      <w:r w:rsidR="00C61AE0" w:rsidRPr="00C61AE0">
                        <w:rPr>
                          <w:rFonts w:asciiTheme="majorHAnsi" w:hAnsiTheme="majorHAnsi"/>
                          <w:color w:val="0D0D0D" w:themeColor="text1" w:themeTint="F2"/>
                          <w:sz w:val="18"/>
                          <w:szCs w:val="20"/>
                          <w:lang w:val="es-ES"/>
                        </w:rPr>
                        <w:t xml:space="preserve"> de 2018. </w:t>
                      </w:r>
                      <w:r w:rsidR="00E461CE" w:rsidRPr="00C61AE0">
                        <w:rPr>
                          <w:rFonts w:asciiTheme="majorHAnsi" w:hAnsiTheme="majorHAnsi"/>
                          <w:color w:val="0D0D0D" w:themeColor="text1" w:themeTint="F2"/>
                          <w:sz w:val="18"/>
                          <w:szCs w:val="20"/>
                          <w:lang w:val="es-ES"/>
                        </w:rPr>
                        <w:br/>
                      </w:r>
                    </w:p>
                  </w:txbxContent>
                </v:textbox>
              </v:shape>
            </w:pict>
          </mc:Fallback>
        </mc:AlternateContent>
      </w:r>
    </w:p>
    <w:p w:rsidR="00A50FCF" w:rsidRPr="00E82056" w:rsidRDefault="00A50FCF" w:rsidP="00A739E0">
      <w:pPr>
        <w:tabs>
          <w:tab w:val="center" w:pos="5400"/>
        </w:tabs>
        <w:suppressAutoHyphens/>
        <w:jc w:val="center"/>
        <w:rPr>
          <w:rFonts w:asciiTheme="majorHAnsi" w:hAnsiTheme="majorHAnsi"/>
          <w:sz w:val="18"/>
          <w:szCs w:val="22"/>
          <w:lang w:val="es-ES_tradnl"/>
        </w:rPr>
      </w:pPr>
    </w:p>
    <w:p w:rsidR="00A50FCF" w:rsidRPr="00E82056" w:rsidRDefault="00A50FCF" w:rsidP="00A739E0">
      <w:pPr>
        <w:tabs>
          <w:tab w:val="center" w:pos="5400"/>
        </w:tabs>
        <w:suppressAutoHyphens/>
        <w:jc w:val="center"/>
        <w:rPr>
          <w:rFonts w:asciiTheme="majorHAnsi" w:hAnsiTheme="majorHAnsi"/>
          <w:sz w:val="18"/>
          <w:szCs w:val="22"/>
          <w:lang w:val="es-ES_tradnl"/>
        </w:rPr>
      </w:pPr>
    </w:p>
    <w:p w:rsidR="00A50FCF" w:rsidRPr="00E82056" w:rsidRDefault="00A50FCF" w:rsidP="00A739E0">
      <w:pPr>
        <w:tabs>
          <w:tab w:val="center" w:pos="5400"/>
        </w:tabs>
        <w:suppressAutoHyphens/>
        <w:jc w:val="center"/>
        <w:rPr>
          <w:rFonts w:asciiTheme="majorHAnsi" w:hAnsiTheme="majorHAnsi"/>
          <w:sz w:val="18"/>
          <w:szCs w:val="22"/>
          <w:lang w:val="es-ES_tradnl"/>
        </w:rPr>
      </w:pPr>
    </w:p>
    <w:p w:rsidR="00A50FCF" w:rsidRPr="00E82056" w:rsidRDefault="00A50FCF" w:rsidP="00A739E0">
      <w:pPr>
        <w:tabs>
          <w:tab w:val="center" w:pos="5400"/>
        </w:tabs>
        <w:suppressAutoHyphens/>
        <w:jc w:val="center"/>
        <w:rPr>
          <w:rFonts w:asciiTheme="majorHAnsi" w:hAnsiTheme="majorHAnsi"/>
          <w:sz w:val="18"/>
          <w:szCs w:val="22"/>
          <w:lang w:val="es-ES_tradnl"/>
        </w:rPr>
      </w:pPr>
    </w:p>
    <w:p w:rsidR="00A50FCF" w:rsidRPr="00E82056" w:rsidRDefault="0090270B" w:rsidP="00A739E0">
      <w:pPr>
        <w:tabs>
          <w:tab w:val="center" w:pos="5400"/>
        </w:tabs>
        <w:suppressAutoHyphens/>
        <w:jc w:val="center"/>
        <w:rPr>
          <w:rFonts w:asciiTheme="majorHAnsi" w:hAnsiTheme="majorHAnsi"/>
          <w:sz w:val="18"/>
          <w:szCs w:val="22"/>
          <w:lang w:val="es-ES_tradnl"/>
        </w:rPr>
      </w:pPr>
      <w:r w:rsidRPr="00E82056">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73CC9620" wp14:editId="0AA8503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EF01AD"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00EF01AD">
                              <w:rPr>
                                <w:rFonts w:asciiTheme="majorHAnsi" w:hAnsiTheme="majorHAnsi"/>
                                <w:color w:val="595959" w:themeColor="text1" w:themeTint="A6"/>
                                <w:sz w:val="18"/>
                                <w:szCs w:val="18"/>
                                <w:lang w:val="pt-BR"/>
                              </w:rPr>
                              <w:t xml:space="preserve"> CIDH, Informe No.  </w:t>
                            </w:r>
                            <w:r w:rsidR="00846CCF">
                              <w:rPr>
                                <w:rFonts w:asciiTheme="majorHAnsi" w:hAnsiTheme="majorHAnsi"/>
                                <w:color w:val="595959" w:themeColor="text1" w:themeTint="A6"/>
                                <w:sz w:val="18"/>
                                <w:szCs w:val="18"/>
                                <w:lang w:val="es-ES"/>
                              </w:rPr>
                              <w:t>123</w:t>
                            </w:r>
                            <w:r w:rsidR="0038265F">
                              <w:rPr>
                                <w:rFonts w:asciiTheme="majorHAnsi" w:hAnsiTheme="majorHAnsi"/>
                                <w:color w:val="595959" w:themeColor="text1" w:themeTint="A6"/>
                                <w:sz w:val="18"/>
                                <w:szCs w:val="18"/>
                                <w:lang w:val="es-ES"/>
                              </w:rPr>
                              <w:t>/18</w:t>
                            </w:r>
                            <w:r w:rsidRPr="00A739E0">
                              <w:rPr>
                                <w:rFonts w:asciiTheme="majorHAnsi" w:hAnsiTheme="majorHAnsi"/>
                                <w:color w:val="595959" w:themeColor="text1" w:themeTint="A6"/>
                                <w:sz w:val="18"/>
                                <w:szCs w:val="18"/>
                                <w:lang w:val="es-ES"/>
                              </w:rPr>
                              <w:t xml:space="preserve">, </w:t>
                            </w:r>
                            <w:r w:rsidR="0038265F">
                              <w:rPr>
                                <w:rFonts w:asciiTheme="majorHAnsi" w:hAnsiTheme="majorHAnsi"/>
                                <w:color w:val="595959" w:themeColor="text1" w:themeTint="A6"/>
                                <w:sz w:val="18"/>
                                <w:szCs w:val="18"/>
                                <w:lang w:val="es-ES"/>
                              </w:rPr>
                              <w:t xml:space="preserve">Petición </w:t>
                            </w:r>
                            <w:r w:rsidR="008E622C">
                              <w:rPr>
                                <w:rFonts w:asciiTheme="majorHAnsi" w:hAnsiTheme="majorHAnsi"/>
                                <w:color w:val="595959" w:themeColor="text1" w:themeTint="A6"/>
                                <w:sz w:val="18"/>
                                <w:szCs w:val="18"/>
                                <w:lang w:val="es-ES"/>
                              </w:rPr>
                              <w:t>1516</w:t>
                            </w:r>
                            <w:r w:rsidR="0038265F">
                              <w:rPr>
                                <w:rFonts w:asciiTheme="majorHAnsi" w:hAnsiTheme="majorHAnsi"/>
                                <w:color w:val="595959" w:themeColor="text1" w:themeTint="A6"/>
                                <w:sz w:val="18"/>
                                <w:szCs w:val="18"/>
                                <w:lang w:val="es-ES"/>
                              </w:rPr>
                              <w:t>/0</w:t>
                            </w:r>
                            <w:r w:rsidR="008E622C">
                              <w:rPr>
                                <w:rFonts w:asciiTheme="majorHAnsi" w:hAnsiTheme="majorHAnsi"/>
                                <w:color w:val="595959" w:themeColor="text1" w:themeTint="A6"/>
                                <w:sz w:val="18"/>
                                <w:szCs w:val="18"/>
                                <w:lang w:val="es-ES"/>
                              </w:rPr>
                              <w:t>8</w:t>
                            </w:r>
                            <w:r w:rsidRPr="00A739E0">
                              <w:rPr>
                                <w:rFonts w:asciiTheme="majorHAnsi" w:hAnsiTheme="majorHAnsi"/>
                                <w:color w:val="595959" w:themeColor="text1" w:themeTint="A6"/>
                                <w:sz w:val="18"/>
                                <w:szCs w:val="18"/>
                                <w:lang w:val="es-ES"/>
                              </w:rPr>
                              <w:t xml:space="preserve">. </w:t>
                            </w:r>
                            <w:r w:rsidR="00EF01AD" w:rsidRPr="00EF01AD">
                              <w:rPr>
                                <w:rFonts w:asciiTheme="majorHAnsi" w:hAnsiTheme="majorHAnsi"/>
                                <w:color w:val="595959" w:themeColor="text1" w:themeTint="A6"/>
                                <w:sz w:val="18"/>
                                <w:szCs w:val="18"/>
                                <w:lang w:val="es-ES"/>
                              </w:rPr>
                              <w:t>So</w:t>
                            </w:r>
                            <w:r w:rsidRPr="00890650">
                              <w:rPr>
                                <w:rFonts w:asciiTheme="majorHAnsi" w:hAnsiTheme="majorHAnsi"/>
                                <w:color w:val="595959" w:themeColor="text1" w:themeTint="A6"/>
                                <w:sz w:val="18"/>
                                <w:szCs w:val="18"/>
                                <w:lang w:val="es-ES_tradnl"/>
                              </w:rPr>
                              <w:t xml:space="preserve">lución Amistosa. </w:t>
                            </w:r>
                            <w:r w:rsidR="008E622C">
                              <w:rPr>
                                <w:rFonts w:asciiTheme="majorHAnsi" w:hAnsiTheme="majorHAnsi"/>
                                <w:color w:val="595959" w:themeColor="text1" w:themeTint="A6"/>
                                <w:sz w:val="18"/>
                                <w:szCs w:val="18"/>
                                <w:lang w:val="es-ES_tradnl"/>
                              </w:rPr>
                              <w:t>Juan Figueroa</w:t>
                            </w:r>
                            <w:r w:rsidR="00A721BE">
                              <w:rPr>
                                <w:rFonts w:asciiTheme="majorHAnsi" w:hAnsiTheme="majorHAnsi"/>
                                <w:color w:val="595959" w:themeColor="text1" w:themeTint="A6"/>
                                <w:sz w:val="18"/>
                                <w:szCs w:val="18"/>
                                <w:lang w:val="es-ES_tradnl"/>
                              </w:rPr>
                              <w:t xml:space="preserve"> Acosta</w:t>
                            </w:r>
                            <w:r w:rsidR="00D104E8">
                              <w:rPr>
                                <w:rFonts w:asciiTheme="majorHAnsi" w:hAnsiTheme="majorHAnsi"/>
                                <w:color w:val="595959" w:themeColor="text1" w:themeTint="A6"/>
                                <w:sz w:val="18"/>
                                <w:szCs w:val="18"/>
                                <w:lang w:val="es-ES_tradnl"/>
                              </w:rPr>
                              <w:t>.</w:t>
                            </w:r>
                            <w:r w:rsidR="008E622C">
                              <w:rPr>
                                <w:rFonts w:asciiTheme="majorHAnsi" w:hAnsiTheme="majorHAnsi"/>
                                <w:color w:val="595959" w:themeColor="text1" w:themeTint="A6"/>
                                <w:sz w:val="18"/>
                                <w:szCs w:val="18"/>
                                <w:lang w:val="es-ES_tradnl"/>
                              </w:rPr>
                              <w:t xml:space="preserve"> Perú</w:t>
                            </w:r>
                            <w:r w:rsidR="00846CCF">
                              <w:rPr>
                                <w:rFonts w:asciiTheme="majorHAnsi" w:hAnsiTheme="majorHAnsi"/>
                                <w:color w:val="595959" w:themeColor="text1" w:themeTint="A6"/>
                                <w:sz w:val="18"/>
                                <w:szCs w:val="18"/>
                                <w:lang w:val="es-ES_tradnl"/>
                              </w:rPr>
                              <w:t>. 16 de octubre</w:t>
                            </w:r>
                            <w:r w:rsidR="00C61AE0">
                              <w:rPr>
                                <w:rFonts w:asciiTheme="majorHAnsi" w:hAnsiTheme="majorHAnsi"/>
                                <w:color w:val="595959" w:themeColor="text1" w:themeTint="A6"/>
                                <w:sz w:val="18"/>
                                <w:szCs w:val="18"/>
                                <w:lang w:val="es-ES_tradnl"/>
                              </w:rPr>
                              <w:t xml:space="preserve"> de 2018</w:t>
                            </w:r>
                            <w:r w:rsidR="0038265F">
                              <w:rPr>
                                <w:rFonts w:asciiTheme="majorHAnsi" w:hAnsiTheme="majorHAnsi"/>
                                <w:color w:val="595959" w:themeColor="text1" w:themeTint="A6"/>
                                <w:sz w:val="18"/>
                                <w:szCs w:val="18"/>
                                <w:lang w:val="es-ES_tradn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C9620"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EF01AD"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00EF01AD">
                        <w:rPr>
                          <w:rFonts w:asciiTheme="majorHAnsi" w:hAnsiTheme="majorHAnsi"/>
                          <w:color w:val="595959" w:themeColor="text1" w:themeTint="A6"/>
                          <w:sz w:val="18"/>
                          <w:szCs w:val="18"/>
                          <w:lang w:val="pt-BR"/>
                        </w:rPr>
                        <w:t xml:space="preserve"> CIDH, Informe No.  </w:t>
                      </w:r>
                      <w:r w:rsidR="00846CCF">
                        <w:rPr>
                          <w:rFonts w:asciiTheme="majorHAnsi" w:hAnsiTheme="majorHAnsi"/>
                          <w:color w:val="595959" w:themeColor="text1" w:themeTint="A6"/>
                          <w:sz w:val="18"/>
                          <w:szCs w:val="18"/>
                          <w:lang w:val="es-ES"/>
                        </w:rPr>
                        <w:t>123</w:t>
                      </w:r>
                      <w:r w:rsidR="0038265F">
                        <w:rPr>
                          <w:rFonts w:asciiTheme="majorHAnsi" w:hAnsiTheme="majorHAnsi"/>
                          <w:color w:val="595959" w:themeColor="text1" w:themeTint="A6"/>
                          <w:sz w:val="18"/>
                          <w:szCs w:val="18"/>
                          <w:lang w:val="es-ES"/>
                        </w:rPr>
                        <w:t>/18</w:t>
                      </w:r>
                      <w:r w:rsidRPr="00A739E0">
                        <w:rPr>
                          <w:rFonts w:asciiTheme="majorHAnsi" w:hAnsiTheme="majorHAnsi"/>
                          <w:color w:val="595959" w:themeColor="text1" w:themeTint="A6"/>
                          <w:sz w:val="18"/>
                          <w:szCs w:val="18"/>
                          <w:lang w:val="es-ES"/>
                        </w:rPr>
                        <w:t xml:space="preserve">, </w:t>
                      </w:r>
                      <w:r w:rsidR="0038265F">
                        <w:rPr>
                          <w:rFonts w:asciiTheme="majorHAnsi" w:hAnsiTheme="majorHAnsi"/>
                          <w:color w:val="595959" w:themeColor="text1" w:themeTint="A6"/>
                          <w:sz w:val="18"/>
                          <w:szCs w:val="18"/>
                          <w:lang w:val="es-ES"/>
                        </w:rPr>
                        <w:t xml:space="preserve">Petición </w:t>
                      </w:r>
                      <w:r w:rsidR="008E622C">
                        <w:rPr>
                          <w:rFonts w:asciiTheme="majorHAnsi" w:hAnsiTheme="majorHAnsi"/>
                          <w:color w:val="595959" w:themeColor="text1" w:themeTint="A6"/>
                          <w:sz w:val="18"/>
                          <w:szCs w:val="18"/>
                          <w:lang w:val="es-ES"/>
                        </w:rPr>
                        <w:t>1516</w:t>
                      </w:r>
                      <w:r w:rsidR="0038265F">
                        <w:rPr>
                          <w:rFonts w:asciiTheme="majorHAnsi" w:hAnsiTheme="majorHAnsi"/>
                          <w:color w:val="595959" w:themeColor="text1" w:themeTint="A6"/>
                          <w:sz w:val="18"/>
                          <w:szCs w:val="18"/>
                          <w:lang w:val="es-ES"/>
                        </w:rPr>
                        <w:t>/0</w:t>
                      </w:r>
                      <w:r w:rsidR="008E622C">
                        <w:rPr>
                          <w:rFonts w:asciiTheme="majorHAnsi" w:hAnsiTheme="majorHAnsi"/>
                          <w:color w:val="595959" w:themeColor="text1" w:themeTint="A6"/>
                          <w:sz w:val="18"/>
                          <w:szCs w:val="18"/>
                          <w:lang w:val="es-ES"/>
                        </w:rPr>
                        <w:t>8</w:t>
                      </w:r>
                      <w:r w:rsidRPr="00A739E0">
                        <w:rPr>
                          <w:rFonts w:asciiTheme="majorHAnsi" w:hAnsiTheme="majorHAnsi"/>
                          <w:color w:val="595959" w:themeColor="text1" w:themeTint="A6"/>
                          <w:sz w:val="18"/>
                          <w:szCs w:val="18"/>
                          <w:lang w:val="es-ES"/>
                        </w:rPr>
                        <w:t xml:space="preserve">. </w:t>
                      </w:r>
                      <w:r w:rsidR="00EF01AD" w:rsidRPr="00EF01AD">
                        <w:rPr>
                          <w:rFonts w:asciiTheme="majorHAnsi" w:hAnsiTheme="majorHAnsi"/>
                          <w:color w:val="595959" w:themeColor="text1" w:themeTint="A6"/>
                          <w:sz w:val="18"/>
                          <w:szCs w:val="18"/>
                          <w:lang w:val="es-ES"/>
                        </w:rPr>
                        <w:t>So</w:t>
                      </w:r>
                      <w:r w:rsidRPr="00890650">
                        <w:rPr>
                          <w:rFonts w:asciiTheme="majorHAnsi" w:hAnsiTheme="majorHAnsi"/>
                          <w:color w:val="595959" w:themeColor="text1" w:themeTint="A6"/>
                          <w:sz w:val="18"/>
                          <w:szCs w:val="18"/>
                          <w:lang w:val="es-ES_tradnl"/>
                        </w:rPr>
                        <w:t xml:space="preserve">lución Amistosa. </w:t>
                      </w:r>
                      <w:r w:rsidR="008E622C">
                        <w:rPr>
                          <w:rFonts w:asciiTheme="majorHAnsi" w:hAnsiTheme="majorHAnsi"/>
                          <w:color w:val="595959" w:themeColor="text1" w:themeTint="A6"/>
                          <w:sz w:val="18"/>
                          <w:szCs w:val="18"/>
                          <w:lang w:val="es-ES_tradnl"/>
                        </w:rPr>
                        <w:t>Juan Figueroa</w:t>
                      </w:r>
                      <w:r w:rsidR="00A721BE">
                        <w:rPr>
                          <w:rFonts w:asciiTheme="majorHAnsi" w:hAnsiTheme="majorHAnsi"/>
                          <w:color w:val="595959" w:themeColor="text1" w:themeTint="A6"/>
                          <w:sz w:val="18"/>
                          <w:szCs w:val="18"/>
                          <w:lang w:val="es-ES_tradnl"/>
                        </w:rPr>
                        <w:t xml:space="preserve"> Acosta</w:t>
                      </w:r>
                      <w:r w:rsidR="00D104E8">
                        <w:rPr>
                          <w:rFonts w:asciiTheme="majorHAnsi" w:hAnsiTheme="majorHAnsi"/>
                          <w:color w:val="595959" w:themeColor="text1" w:themeTint="A6"/>
                          <w:sz w:val="18"/>
                          <w:szCs w:val="18"/>
                          <w:lang w:val="es-ES_tradnl"/>
                        </w:rPr>
                        <w:t>.</w:t>
                      </w:r>
                      <w:r w:rsidR="008E622C">
                        <w:rPr>
                          <w:rFonts w:asciiTheme="majorHAnsi" w:hAnsiTheme="majorHAnsi"/>
                          <w:color w:val="595959" w:themeColor="text1" w:themeTint="A6"/>
                          <w:sz w:val="18"/>
                          <w:szCs w:val="18"/>
                          <w:lang w:val="es-ES_tradnl"/>
                        </w:rPr>
                        <w:t xml:space="preserve"> Perú</w:t>
                      </w:r>
                      <w:r w:rsidR="00846CCF">
                        <w:rPr>
                          <w:rFonts w:asciiTheme="majorHAnsi" w:hAnsiTheme="majorHAnsi"/>
                          <w:color w:val="595959" w:themeColor="text1" w:themeTint="A6"/>
                          <w:sz w:val="18"/>
                          <w:szCs w:val="18"/>
                          <w:lang w:val="es-ES_tradnl"/>
                        </w:rPr>
                        <w:t>. 16 de octubre</w:t>
                      </w:r>
                      <w:r w:rsidR="00C61AE0">
                        <w:rPr>
                          <w:rFonts w:asciiTheme="majorHAnsi" w:hAnsiTheme="majorHAnsi"/>
                          <w:color w:val="595959" w:themeColor="text1" w:themeTint="A6"/>
                          <w:sz w:val="18"/>
                          <w:szCs w:val="18"/>
                          <w:lang w:val="es-ES_tradnl"/>
                        </w:rPr>
                        <w:t xml:space="preserve"> de 2018</w:t>
                      </w:r>
                      <w:r w:rsidR="0038265F">
                        <w:rPr>
                          <w:rFonts w:asciiTheme="majorHAnsi" w:hAnsiTheme="majorHAnsi"/>
                          <w:color w:val="595959" w:themeColor="text1" w:themeTint="A6"/>
                          <w:sz w:val="18"/>
                          <w:szCs w:val="18"/>
                          <w:lang w:val="es-ES_tradnl"/>
                        </w:rPr>
                        <w:t xml:space="preserve">. </w:t>
                      </w:r>
                    </w:p>
                  </w:txbxContent>
                </v:textbox>
              </v:shape>
            </w:pict>
          </mc:Fallback>
        </mc:AlternateContent>
      </w:r>
    </w:p>
    <w:p w:rsidR="00A50FCF" w:rsidRPr="00E82056" w:rsidRDefault="00A50FCF" w:rsidP="00A739E0">
      <w:pPr>
        <w:tabs>
          <w:tab w:val="center" w:pos="5400"/>
        </w:tabs>
        <w:suppressAutoHyphens/>
        <w:jc w:val="center"/>
        <w:rPr>
          <w:rFonts w:asciiTheme="majorHAnsi" w:hAnsiTheme="majorHAnsi"/>
          <w:sz w:val="18"/>
          <w:szCs w:val="22"/>
          <w:lang w:val="es-ES_tradnl"/>
        </w:rPr>
      </w:pPr>
    </w:p>
    <w:p w:rsidR="0090270B" w:rsidRPr="00E82056" w:rsidRDefault="00D306D1" w:rsidP="00A739E0">
      <w:pPr>
        <w:tabs>
          <w:tab w:val="center" w:pos="5400"/>
        </w:tabs>
        <w:suppressAutoHyphens/>
        <w:jc w:val="center"/>
        <w:rPr>
          <w:rFonts w:asciiTheme="majorHAnsi" w:hAnsiTheme="majorHAnsi"/>
          <w:b/>
          <w:sz w:val="20"/>
          <w:lang w:val="es-ES_tradnl"/>
        </w:rPr>
      </w:pPr>
      <w:r w:rsidRPr="00E82056">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761970B1" wp14:editId="49053108">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726EC51E" wp14:editId="1E8D0AB5">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970B1"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726EC51E" wp14:editId="1E8D0AB5">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E82056">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736EE20" wp14:editId="415A22E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6EE20"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E82056" w:rsidRDefault="0070697F" w:rsidP="00A739E0">
      <w:pPr>
        <w:tabs>
          <w:tab w:val="center" w:pos="5400"/>
        </w:tabs>
        <w:suppressAutoHyphens/>
        <w:jc w:val="center"/>
        <w:rPr>
          <w:rFonts w:asciiTheme="majorHAnsi" w:hAnsiTheme="majorHAnsi"/>
          <w:b/>
          <w:sz w:val="20"/>
          <w:lang w:val="es-ES_tradnl"/>
        </w:rPr>
        <w:sectPr w:rsidR="0070697F" w:rsidRPr="00E82056"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rsidR="00722C9F" w:rsidRPr="009F50DF" w:rsidRDefault="00B21079" w:rsidP="00A739E0">
      <w:pPr>
        <w:tabs>
          <w:tab w:val="center" w:pos="5400"/>
        </w:tabs>
        <w:suppressAutoHyphens/>
        <w:jc w:val="center"/>
        <w:rPr>
          <w:rFonts w:asciiTheme="majorHAnsi" w:hAnsiTheme="majorHAnsi"/>
          <w:b/>
          <w:sz w:val="18"/>
          <w:szCs w:val="20"/>
          <w:lang w:val="es-ES_tradnl"/>
        </w:rPr>
      </w:pPr>
      <w:r w:rsidRPr="009F50DF">
        <w:rPr>
          <w:rFonts w:asciiTheme="majorHAnsi" w:hAnsiTheme="majorHAnsi"/>
          <w:b/>
          <w:sz w:val="18"/>
          <w:szCs w:val="20"/>
          <w:lang w:val="es-ES_tradnl"/>
        </w:rPr>
        <w:lastRenderedPageBreak/>
        <w:t>INFORME No. 123</w:t>
      </w:r>
      <w:r w:rsidR="0038265F" w:rsidRPr="009F50DF">
        <w:rPr>
          <w:rFonts w:asciiTheme="majorHAnsi" w:hAnsiTheme="majorHAnsi"/>
          <w:b/>
          <w:sz w:val="18"/>
          <w:szCs w:val="20"/>
          <w:lang w:val="es-ES_tradnl"/>
        </w:rPr>
        <w:t>/18</w:t>
      </w:r>
    </w:p>
    <w:p w:rsidR="00722C9F" w:rsidRPr="009F50DF" w:rsidRDefault="0038265F" w:rsidP="00A739E0">
      <w:pPr>
        <w:tabs>
          <w:tab w:val="center" w:pos="5400"/>
        </w:tabs>
        <w:suppressAutoHyphens/>
        <w:jc w:val="center"/>
        <w:rPr>
          <w:rFonts w:asciiTheme="majorHAnsi" w:hAnsiTheme="majorHAnsi"/>
          <w:b/>
          <w:sz w:val="18"/>
          <w:szCs w:val="20"/>
          <w:lang w:val="es-ES_tradnl"/>
        </w:rPr>
      </w:pPr>
      <w:r w:rsidRPr="009F50DF">
        <w:rPr>
          <w:rFonts w:asciiTheme="majorHAnsi" w:hAnsiTheme="majorHAnsi"/>
          <w:b/>
          <w:sz w:val="18"/>
          <w:szCs w:val="20"/>
          <w:lang w:val="es-ES_tradnl"/>
        </w:rPr>
        <w:t xml:space="preserve">PETICIÓN </w:t>
      </w:r>
      <w:r w:rsidR="008E622C" w:rsidRPr="009F50DF">
        <w:rPr>
          <w:rFonts w:asciiTheme="majorHAnsi" w:hAnsiTheme="majorHAnsi"/>
          <w:b/>
          <w:sz w:val="18"/>
          <w:szCs w:val="20"/>
          <w:lang w:val="es-ES_tradnl"/>
        </w:rPr>
        <w:t>1516</w:t>
      </w:r>
      <w:r w:rsidRPr="009F50DF">
        <w:rPr>
          <w:rFonts w:asciiTheme="majorHAnsi" w:hAnsiTheme="majorHAnsi"/>
          <w:b/>
          <w:sz w:val="18"/>
          <w:szCs w:val="20"/>
          <w:lang w:val="es-ES_tradnl"/>
        </w:rPr>
        <w:t>/0</w:t>
      </w:r>
      <w:r w:rsidR="008E622C" w:rsidRPr="009F50DF">
        <w:rPr>
          <w:rFonts w:asciiTheme="majorHAnsi" w:hAnsiTheme="majorHAnsi"/>
          <w:b/>
          <w:sz w:val="18"/>
          <w:szCs w:val="20"/>
          <w:lang w:val="es-ES_tradnl"/>
        </w:rPr>
        <w:t>8</w:t>
      </w:r>
    </w:p>
    <w:p w:rsidR="00722C9F" w:rsidRPr="009F50DF" w:rsidRDefault="00CB1A1F" w:rsidP="00A739E0">
      <w:pPr>
        <w:tabs>
          <w:tab w:val="center" w:pos="5400"/>
        </w:tabs>
        <w:suppressAutoHyphens/>
        <w:jc w:val="center"/>
        <w:rPr>
          <w:rFonts w:asciiTheme="majorHAnsi" w:hAnsiTheme="majorHAnsi"/>
          <w:sz w:val="18"/>
          <w:szCs w:val="20"/>
          <w:lang w:val="es-ES_tradnl"/>
        </w:rPr>
      </w:pPr>
      <w:r w:rsidRPr="009F50DF">
        <w:rPr>
          <w:rFonts w:asciiTheme="majorHAnsi" w:hAnsiTheme="majorHAnsi"/>
          <w:sz w:val="18"/>
          <w:szCs w:val="20"/>
          <w:lang w:val="es-ES_tradnl"/>
        </w:rPr>
        <w:t xml:space="preserve">SOLUCIÓN AMISTOSA </w:t>
      </w:r>
    </w:p>
    <w:p w:rsidR="0038265F" w:rsidRPr="009F50DF" w:rsidRDefault="008E622C" w:rsidP="00506118">
      <w:pPr>
        <w:tabs>
          <w:tab w:val="center" w:pos="5400"/>
        </w:tabs>
        <w:suppressAutoHyphens/>
        <w:jc w:val="center"/>
        <w:rPr>
          <w:rFonts w:asciiTheme="majorHAnsi" w:hAnsiTheme="majorHAnsi"/>
          <w:sz w:val="18"/>
          <w:szCs w:val="20"/>
          <w:lang w:val="es-ES_tradnl"/>
        </w:rPr>
      </w:pPr>
      <w:r w:rsidRPr="009F50DF">
        <w:rPr>
          <w:rFonts w:asciiTheme="majorHAnsi" w:hAnsiTheme="majorHAnsi"/>
          <w:sz w:val="18"/>
          <w:szCs w:val="20"/>
          <w:lang w:val="es-ES_tradnl"/>
        </w:rPr>
        <w:t>JUAN FIGUEROA</w:t>
      </w:r>
      <w:r w:rsidR="00A721BE" w:rsidRPr="009F50DF">
        <w:rPr>
          <w:rFonts w:asciiTheme="majorHAnsi" w:hAnsiTheme="majorHAnsi"/>
          <w:sz w:val="18"/>
          <w:szCs w:val="20"/>
          <w:lang w:val="es-ES_tradnl"/>
        </w:rPr>
        <w:t xml:space="preserve"> ACOSTA</w:t>
      </w:r>
    </w:p>
    <w:p w:rsidR="0070697F" w:rsidRPr="009F50DF" w:rsidRDefault="008E622C" w:rsidP="00A739E0">
      <w:pPr>
        <w:tabs>
          <w:tab w:val="center" w:pos="5400"/>
        </w:tabs>
        <w:suppressAutoHyphens/>
        <w:jc w:val="center"/>
        <w:rPr>
          <w:rFonts w:asciiTheme="majorHAnsi" w:hAnsiTheme="majorHAnsi"/>
          <w:sz w:val="18"/>
          <w:szCs w:val="20"/>
          <w:lang w:val="es-ES_tradnl"/>
        </w:rPr>
      </w:pPr>
      <w:r w:rsidRPr="009F50DF">
        <w:rPr>
          <w:rFonts w:asciiTheme="majorHAnsi" w:hAnsiTheme="majorHAnsi"/>
          <w:sz w:val="18"/>
          <w:szCs w:val="20"/>
          <w:lang w:val="es-ES_tradnl"/>
        </w:rPr>
        <w:t>PERU</w:t>
      </w:r>
      <w:r w:rsidR="00CB1A1F" w:rsidRPr="009F50DF">
        <w:rPr>
          <w:rFonts w:asciiTheme="majorHAnsi" w:hAnsiTheme="majorHAnsi"/>
          <w:sz w:val="18"/>
          <w:szCs w:val="20"/>
          <w:lang w:val="es-ES_tradnl"/>
        </w:rPr>
        <w:t xml:space="preserve"> </w:t>
      </w:r>
    </w:p>
    <w:p w:rsidR="00722C9F" w:rsidRPr="009F50DF" w:rsidRDefault="006A5E01" w:rsidP="00A739E0">
      <w:pPr>
        <w:tabs>
          <w:tab w:val="center" w:pos="5400"/>
        </w:tabs>
        <w:suppressAutoHyphens/>
        <w:jc w:val="center"/>
        <w:rPr>
          <w:rFonts w:asciiTheme="majorHAnsi" w:hAnsiTheme="majorHAnsi"/>
          <w:sz w:val="18"/>
          <w:szCs w:val="20"/>
          <w:lang w:val="es-ES_tradnl"/>
        </w:rPr>
      </w:pPr>
      <w:r w:rsidRPr="009F50DF">
        <w:rPr>
          <w:rFonts w:asciiTheme="majorHAnsi" w:hAnsiTheme="majorHAnsi"/>
          <w:sz w:val="18"/>
          <w:szCs w:val="20"/>
          <w:lang w:val="es-ES_tradnl"/>
        </w:rPr>
        <w:t>16 DE OCTUBRE</w:t>
      </w:r>
      <w:r w:rsidR="00C61AE0" w:rsidRPr="009F50DF">
        <w:rPr>
          <w:rFonts w:asciiTheme="majorHAnsi" w:hAnsiTheme="majorHAnsi"/>
          <w:sz w:val="18"/>
          <w:szCs w:val="20"/>
          <w:lang w:val="es-ES_tradnl"/>
        </w:rPr>
        <w:t xml:space="preserve"> DE 2018</w:t>
      </w:r>
      <w:r w:rsidR="00F3373E" w:rsidRPr="009F50DF">
        <w:rPr>
          <w:rStyle w:val="FootnoteReference"/>
          <w:rFonts w:asciiTheme="majorHAnsi" w:hAnsiTheme="majorHAnsi"/>
          <w:sz w:val="18"/>
          <w:szCs w:val="20"/>
          <w:lang w:val="es-ES_tradnl"/>
        </w:rPr>
        <w:footnoteReference w:id="2"/>
      </w:r>
    </w:p>
    <w:p w:rsidR="0070697F" w:rsidRPr="005508FA" w:rsidRDefault="0070697F" w:rsidP="00A739E0">
      <w:pPr>
        <w:tabs>
          <w:tab w:val="center" w:pos="5400"/>
        </w:tabs>
        <w:suppressAutoHyphens/>
        <w:rPr>
          <w:rFonts w:asciiTheme="majorHAnsi" w:hAnsiTheme="majorHAnsi"/>
          <w:sz w:val="20"/>
          <w:szCs w:val="20"/>
          <w:lang w:val="es-ES_tradnl"/>
        </w:rPr>
      </w:pPr>
    </w:p>
    <w:p w:rsidR="008D768D" w:rsidRPr="005508FA" w:rsidRDefault="008D768D" w:rsidP="00A739E0">
      <w:pPr>
        <w:tabs>
          <w:tab w:val="center" w:pos="5400"/>
        </w:tabs>
        <w:suppressAutoHyphens/>
        <w:rPr>
          <w:rFonts w:asciiTheme="majorHAnsi" w:hAnsiTheme="majorHAnsi"/>
          <w:sz w:val="20"/>
          <w:szCs w:val="20"/>
          <w:lang w:val="es-ES_tradnl"/>
        </w:rPr>
      </w:pPr>
    </w:p>
    <w:p w:rsidR="00A23396" w:rsidRPr="00E82056" w:rsidRDefault="00A23396" w:rsidP="00A739E0">
      <w:pPr>
        <w:pStyle w:val="ListParagraph"/>
        <w:numPr>
          <w:ilvl w:val="0"/>
          <w:numId w:val="55"/>
        </w:numPr>
        <w:tabs>
          <w:tab w:val="center" w:pos="5400"/>
        </w:tabs>
        <w:suppressAutoHyphens/>
        <w:ind w:left="1440"/>
        <w:rPr>
          <w:rFonts w:asciiTheme="majorHAnsi" w:hAnsiTheme="majorHAnsi"/>
          <w:b/>
          <w:color w:val="auto"/>
          <w:sz w:val="20"/>
          <w:szCs w:val="20"/>
          <w:lang w:val="es-ES_tradnl"/>
        </w:rPr>
      </w:pPr>
      <w:r w:rsidRPr="00E82056">
        <w:rPr>
          <w:rFonts w:asciiTheme="majorHAnsi" w:hAnsiTheme="majorHAnsi"/>
          <w:b/>
          <w:color w:val="auto"/>
          <w:sz w:val="20"/>
          <w:szCs w:val="20"/>
          <w:lang w:val="es-ES_tradnl"/>
        </w:rPr>
        <w:t>RESUMEN</w:t>
      </w:r>
      <w:r w:rsidR="00F3373E" w:rsidRPr="00F3373E">
        <w:rPr>
          <w:rFonts w:asciiTheme="majorHAnsi" w:hAnsiTheme="majorHAnsi"/>
          <w:b/>
          <w:sz w:val="20"/>
          <w:szCs w:val="20"/>
          <w:lang w:val="es-ES_tradnl"/>
        </w:rPr>
        <w:t xml:space="preserve"> </w:t>
      </w:r>
      <w:r w:rsidR="00F3373E">
        <w:rPr>
          <w:rFonts w:asciiTheme="majorHAnsi" w:hAnsiTheme="majorHAnsi"/>
          <w:b/>
          <w:sz w:val="20"/>
          <w:szCs w:val="20"/>
          <w:lang w:val="es-ES_tradnl"/>
        </w:rPr>
        <w:t>Y TRAMITE ANTE LA COMISION</w:t>
      </w:r>
    </w:p>
    <w:p w:rsidR="00A23396" w:rsidRPr="00E82056" w:rsidRDefault="00A23396" w:rsidP="005508FA">
      <w:pPr>
        <w:pStyle w:val="ListParagraph"/>
        <w:tabs>
          <w:tab w:val="center" w:pos="5400"/>
        </w:tabs>
        <w:suppressAutoHyphens/>
        <w:ind w:left="0" w:firstLine="720"/>
        <w:jc w:val="both"/>
        <w:rPr>
          <w:rFonts w:asciiTheme="majorHAnsi" w:hAnsiTheme="majorHAnsi"/>
          <w:b/>
          <w:color w:val="auto"/>
          <w:sz w:val="20"/>
          <w:szCs w:val="20"/>
          <w:lang w:val="es-ES_tradnl"/>
        </w:rPr>
      </w:pPr>
    </w:p>
    <w:p w:rsidR="00DF0514" w:rsidRPr="00DF0514" w:rsidRDefault="006800E9" w:rsidP="00DF0514">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810"/>
        <w:jc w:val="both"/>
        <w:rPr>
          <w:rFonts w:asciiTheme="majorHAnsi" w:hAnsiTheme="majorHAnsi" w:cs="Arial"/>
          <w:sz w:val="20"/>
          <w:szCs w:val="20"/>
          <w:lang w:val="es-PE"/>
        </w:rPr>
      </w:pPr>
      <w:r w:rsidRPr="00950D35">
        <w:rPr>
          <w:rFonts w:asciiTheme="majorHAnsi" w:hAnsiTheme="majorHAnsi" w:cs="Arial"/>
          <w:sz w:val="20"/>
          <w:szCs w:val="20"/>
          <w:lang w:val="es-PE"/>
        </w:rPr>
        <w:t>El</w:t>
      </w:r>
      <w:r w:rsidR="00950D35">
        <w:rPr>
          <w:rFonts w:asciiTheme="majorHAnsi" w:hAnsiTheme="majorHAnsi" w:cs="Arial"/>
          <w:sz w:val="20"/>
          <w:szCs w:val="20"/>
          <w:lang w:val="es-PE"/>
        </w:rPr>
        <w:t xml:space="preserve"> </w:t>
      </w:r>
      <w:r w:rsidR="00755FA1">
        <w:rPr>
          <w:rFonts w:asciiTheme="majorHAnsi" w:hAnsiTheme="majorHAnsi" w:cs="Arial"/>
          <w:sz w:val="20"/>
          <w:szCs w:val="20"/>
          <w:lang w:val="es-PE"/>
        </w:rPr>
        <w:t>29</w:t>
      </w:r>
      <w:r w:rsidR="00950D35">
        <w:rPr>
          <w:rFonts w:asciiTheme="majorHAnsi" w:hAnsiTheme="majorHAnsi" w:cs="Arial"/>
          <w:sz w:val="20"/>
          <w:szCs w:val="20"/>
          <w:lang w:val="es-PE"/>
        </w:rPr>
        <w:t xml:space="preserve"> de </w:t>
      </w:r>
      <w:r w:rsidR="00755FA1">
        <w:rPr>
          <w:rFonts w:asciiTheme="majorHAnsi" w:hAnsiTheme="majorHAnsi" w:cs="Arial"/>
          <w:sz w:val="20"/>
          <w:szCs w:val="20"/>
          <w:lang w:val="es-PE"/>
        </w:rPr>
        <w:t xml:space="preserve">diciembre </w:t>
      </w:r>
      <w:r w:rsidR="00950D35">
        <w:rPr>
          <w:rFonts w:asciiTheme="majorHAnsi" w:hAnsiTheme="majorHAnsi" w:cs="Arial"/>
          <w:sz w:val="20"/>
          <w:szCs w:val="20"/>
          <w:lang w:val="es-PE"/>
        </w:rPr>
        <w:t>de 200</w:t>
      </w:r>
      <w:r w:rsidR="00755FA1">
        <w:rPr>
          <w:rFonts w:asciiTheme="majorHAnsi" w:hAnsiTheme="majorHAnsi" w:cs="Arial"/>
          <w:sz w:val="20"/>
          <w:szCs w:val="20"/>
          <w:lang w:val="es-PE"/>
        </w:rPr>
        <w:t>8</w:t>
      </w:r>
      <w:r w:rsidRPr="00917488">
        <w:rPr>
          <w:rFonts w:asciiTheme="majorHAnsi" w:hAnsiTheme="majorHAnsi" w:cs="Arial"/>
          <w:sz w:val="20"/>
          <w:szCs w:val="20"/>
          <w:lang w:val="es-PE"/>
        </w:rPr>
        <w:t>, la Comisión Interamericana de Derechos Humanos (en adelante “la Comisión” o “</w:t>
      </w:r>
      <w:r w:rsidR="00506118">
        <w:rPr>
          <w:rFonts w:asciiTheme="majorHAnsi" w:hAnsiTheme="majorHAnsi" w:cs="Arial"/>
          <w:sz w:val="20"/>
          <w:szCs w:val="20"/>
          <w:lang w:val="es-PE"/>
        </w:rPr>
        <w:t xml:space="preserve">la </w:t>
      </w:r>
      <w:r w:rsidRPr="00917488">
        <w:rPr>
          <w:rFonts w:asciiTheme="majorHAnsi" w:hAnsiTheme="majorHAnsi" w:cs="Arial"/>
          <w:sz w:val="20"/>
          <w:szCs w:val="20"/>
          <w:lang w:val="es-PE"/>
        </w:rPr>
        <w:t>CIDH”) recibió un</w:t>
      </w:r>
      <w:r w:rsidR="00DB3808">
        <w:rPr>
          <w:rFonts w:asciiTheme="majorHAnsi" w:hAnsiTheme="majorHAnsi" w:cs="Arial"/>
          <w:sz w:val="20"/>
          <w:szCs w:val="20"/>
          <w:lang w:val="es-PE"/>
        </w:rPr>
        <w:t>a</w:t>
      </w:r>
      <w:r w:rsidRPr="00917488">
        <w:rPr>
          <w:rFonts w:asciiTheme="majorHAnsi" w:hAnsiTheme="majorHAnsi" w:cs="Arial"/>
          <w:sz w:val="20"/>
          <w:szCs w:val="20"/>
          <w:lang w:val="es-PE"/>
        </w:rPr>
        <w:t xml:space="preserve"> petición presentada por</w:t>
      </w:r>
      <w:r w:rsidR="000935EB" w:rsidRPr="00917488">
        <w:rPr>
          <w:rFonts w:asciiTheme="majorHAnsi" w:hAnsiTheme="majorHAnsi" w:cs="Arial"/>
          <w:sz w:val="20"/>
          <w:szCs w:val="20"/>
          <w:lang w:val="es-PE"/>
        </w:rPr>
        <w:t xml:space="preserve"> </w:t>
      </w:r>
      <w:r w:rsidR="00755FA1">
        <w:rPr>
          <w:rFonts w:asciiTheme="majorHAnsi" w:hAnsiTheme="majorHAnsi" w:cs="Arial"/>
          <w:sz w:val="20"/>
          <w:szCs w:val="20"/>
          <w:lang w:val="es-PE"/>
        </w:rPr>
        <w:t xml:space="preserve">la señora Patricia Figueroa </w:t>
      </w:r>
      <w:r w:rsidR="00C57643">
        <w:rPr>
          <w:rFonts w:asciiTheme="majorHAnsi" w:hAnsiTheme="majorHAnsi" w:cs="Arial"/>
          <w:sz w:val="20"/>
          <w:szCs w:val="20"/>
          <w:lang w:val="es-PE"/>
        </w:rPr>
        <w:t>Valderrama, Mayra Figueroa Valderrama y el señor Juan Figueroa Acosta</w:t>
      </w:r>
      <w:r w:rsidR="00755FA1">
        <w:rPr>
          <w:rFonts w:asciiTheme="majorHAnsi" w:hAnsiTheme="majorHAnsi" w:cs="Arial"/>
          <w:sz w:val="20"/>
          <w:szCs w:val="20"/>
          <w:lang w:val="es-PE"/>
        </w:rPr>
        <w:t xml:space="preserve"> </w:t>
      </w:r>
      <w:r w:rsidR="000935EB" w:rsidRPr="00917488">
        <w:rPr>
          <w:rFonts w:asciiTheme="majorHAnsi" w:hAnsiTheme="majorHAnsi"/>
          <w:sz w:val="20"/>
          <w:szCs w:val="20"/>
          <w:lang w:val="es-ES_tradnl"/>
        </w:rPr>
        <w:t>(en adelante “l</w:t>
      </w:r>
      <w:r w:rsidR="00F3373E">
        <w:rPr>
          <w:rFonts w:asciiTheme="majorHAnsi" w:hAnsiTheme="majorHAnsi"/>
          <w:sz w:val="20"/>
          <w:szCs w:val="20"/>
          <w:lang w:val="es-ES_tradnl"/>
        </w:rPr>
        <w:t>a</w:t>
      </w:r>
      <w:r w:rsidR="000935EB" w:rsidRPr="00917488">
        <w:rPr>
          <w:rFonts w:asciiTheme="majorHAnsi" w:hAnsiTheme="majorHAnsi"/>
          <w:sz w:val="20"/>
          <w:szCs w:val="20"/>
          <w:lang w:val="es-ES_tradnl"/>
        </w:rPr>
        <w:t xml:space="preserve"> </w:t>
      </w:r>
      <w:r w:rsidR="00F3373E">
        <w:rPr>
          <w:rFonts w:asciiTheme="majorHAnsi" w:hAnsiTheme="majorHAnsi"/>
          <w:sz w:val="20"/>
          <w:szCs w:val="20"/>
          <w:lang w:val="es-ES_tradnl"/>
        </w:rPr>
        <w:t xml:space="preserve">parte </w:t>
      </w:r>
      <w:r w:rsidR="000935EB" w:rsidRPr="00917488">
        <w:rPr>
          <w:rFonts w:asciiTheme="majorHAnsi" w:hAnsiTheme="majorHAnsi"/>
          <w:sz w:val="20"/>
          <w:szCs w:val="20"/>
          <w:lang w:val="es-ES_tradnl"/>
        </w:rPr>
        <w:t>pet</w:t>
      </w:r>
      <w:r w:rsidR="0036506E" w:rsidRPr="00917488">
        <w:rPr>
          <w:rFonts w:asciiTheme="majorHAnsi" w:hAnsiTheme="majorHAnsi"/>
          <w:sz w:val="20"/>
          <w:szCs w:val="20"/>
          <w:lang w:val="es-ES_tradnl"/>
        </w:rPr>
        <w:t>icionari</w:t>
      </w:r>
      <w:r w:rsidR="00F3373E">
        <w:rPr>
          <w:rFonts w:asciiTheme="majorHAnsi" w:hAnsiTheme="majorHAnsi"/>
          <w:sz w:val="20"/>
          <w:szCs w:val="20"/>
          <w:lang w:val="es-ES_tradnl"/>
        </w:rPr>
        <w:t>a</w:t>
      </w:r>
      <w:r w:rsidR="0036506E" w:rsidRPr="00917488">
        <w:rPr>
          <w:rFonts w:asciiTheme="majorHAnsi" w:hAnsiTheme="majorHAnsi"/>
          <w:sz w:val="20"/>
          <w:szCs w:val="20"/>
          <w:lang w:val="es-ES_tradnl"/>
        </w:rPr>
        <w:t>”) en la cual se aleg</w:t>
      </w:r>
      <w:r w:rsidR="00DB3808">
        <w:rPr>
          <w:rFonts w:asciiTheme="majorHAnsi" w:hAnsiTheme="majorHAnsi"/>
          <w:sz w:val="20"/>
          <w:szCs w:val="20"/>
          <w:lang w:val="es-ES_tradnl"/>
        </w:rPr>
        <w:t>a</w:t>
      </w:r>
      <w:r w:rsidR="000935EB" w:rsidRPr="00917488">
        <w:rPr>
          <w:rFonts w:asciiTheme="majorHAnsi" w:hAnsiTheme="majorHAnsi"/>
          <w:sz w:val="20"/>
          <w:szCs w:val="20"/>
          <w:lang w:val="es-ES_tradnl"/>
        </w:rPr>
        <w:t xml:space="preserve"> la responsabilidad del</w:t>
      </w:r>
      <w:r w:rsidR="00755FA1">
        <w:rPr>
          <w:rFonts w:asciiTheme="majorHAnsi" w:hAnsiTheme="majorHAnsi"/>
          <w:sz w:val="20"/>
          <w:szCs w:val="20"/>
          <w:lang w:val="es-ES_tradnl"/>
        </w:rPr>
        <w:t xml:space="preserve"> Estado de Perú</w:t>
      </w:r>
      <w:r w:rsidR="000935EB" w:rsidRPr="00917488">
        <w:rPr>
          <w:rFonts w:asciiTheme="majorHAnsi" w:hAnsiTheme="majorHAnsi"/>
          <w:sz w:val="20"/>
          <w:szCs w:val="20"/>
          <w:lang w:val="es-ES_tradnl"/>
        </w:rPr>
        <w:t xml:space="preserve"> (en adelante “el Estado”</w:t>
      </w:r>
      <w:r w:rsidR="00D104E8">
        <w:rPr>
          <w:rFonts w:asciiTheme="majorHAnsi" w:hAnsiTheme="majorHAnsi"/>
          <w:sz w:val="20"/>
          <w:szCs w:val="20"/>
          <w:lang w:val="es-ES_tradnl"/>
        </w:rPr>
        <w:t xml:space="preserve"> </w:t>
      </w:r>
      <w:r w:rsidR="00506118">
        <w:rPr>
          <w:rFonts w:asciiTheme="majorHAnsi" w:hAnsiTheme="majorHAnsi"/>
          <w:sz w:val="20"/>
          <w:szCs w:val="20"/>
          <w:lang w:val="es-ES_tradnl"/>
        </w:rPr>
        <w:t>o “</w:t>
      </w:r>
      <w:r w:rsidR="00D104E8">
        <w:rPr>
          <w:rFonts w:asciiTheme="majorHAnsi" w:hAnsiTheme="majorHAnsi"/>
          <w:sz w:val="20"/>
          <w:szCs w:val="20"/>
          <w:lang w:val="es-ES_tradnl"/>
        </w:rPr>
        <w:t xml:space="preserve">el Estado </w:t>
      </w:r>
      <w:r w:rsidR="00755FA1">
        <w:rPr>
          <w:rFonts w:asciiTheme="majorHAnsi" w:hAnsiTheme="majorHAnsi"/>
          <w:sz w:val="20"/>
          <w:szCs w:val="20"/>
          <w:lang w:val="es-ES_tradnl"/>
        </w:rPr>
        <w:t>peruano</w:t>
      </w:r>
      <w:r w:rsidR="00506118">
        <w:rPr>
          <w:rFonts w:asciiTheme="majorHAnsi" w:hAnsiTheme="majorHAnsi"/>
          <w:sz w:val="20"/>
          <w:szCs w:val="20"/>
          <w:lang w:val="es-ES_tradnl"/>
        </w:rPr>
        <w:t>”</w:t>
      </w:r>
      <w:r w:rsidR="000935EB" w:rsidRPr="00917488">
        <w:rPr>
          <w:rFonts w:asciiTheme="majorHAnsi" w:hAnsiTheme="majorHAnsi"/>
          <w:sz w:val="20"/>
          <w:szCs w:val="20"/>
          <w:lang w:val="es-ES_tradnl"/>
        </w:rPr>
        <w:t>) por</w:t>
      </w:r>
      <w:r w:rsidR="00755FA1">
        <w:rPr>
          <w:rFonts w:asciiTheme="majorHAnsi" w:hAnsiTheme="majorHAnsi"/>
          <w:sz w:val="20"/>
          <w:szCs w:val="20"/>
          <w:lang w:val="es-ES_tradnl"/>
        </w:rPr>
        <w:t xml:space="preserve"> presuntas violaciones a las garantías del debido proceso y protección judicial </w:t>
      </w:r>
      <w:r w:rsidR="00ED4FDA">
        <w:rPr>
          <w:rFonts w:asciiTheme="majorHAnsi" w:hAnsiTheme="majorHAnsi"/>
          <w:sz w:val="20"/>
          <w:szCs w:val="20"/>
          <w:lang w:val="es-ES_tradnl"/>
        </w:rPr>
        <w:t xml:space="preserve">en perjuicio del señor Juan Figueroa Acosta, </w:t>
      </w:r>
      <w:r w:rsidR="00FE48C6">
        <w:rPr>
          <w:rFonts w:asciiTheme="majorHAnsi" w:hAnsiTheme="majorHAnsi"/>
          <w:sz w:val="20"/>
          <w:szCs w:val="20"/>
          <w:lang w:val="es-ES_tradnl"/>
        </w:rPr>
        <w:t xml:space="preserve">en </w:t>
      </w:r>
      <w:r w:rsidR="00755FA1">
        <w:rPr>
          <w:rFonts w:asciiTheme="majorHAnsi" w:hAnsiTheme="majorHAnsi"/>
          <w:sz w:val="20"/>
          <w:szCs w:val="20"/>
          <w:lang w:val="es-ES_tradnl"/>
        </w:rPr>
        <w:t xml:space="preserve">ocasión del proceso de ratificación </w:t>
      </w:r>
      <w:r w:rsidR="00A22D14">
        <w:rPr>
          <w:rFonts w:asciiTheme="majorHAnsi" w:hAnsiTheme="majorHAnsi"/>
          <w:sz w:val="20"/>
          <w:szCs w:val="20"/>
          <w:lang w:val="es-ES_tradnl"/>
        </w:rPr>
        <w:t xml:space="preserve">seguido </w:t>
      </w:r>
      <w:r w:rsidR="00755FA1">
        <w:rPr>
          <w:rFonts w:asciiTheme="majorHAnsi" w:hAnsiTheme="majorHAnsi"/>
          <w:sz w:val="20"/>
          <w:szCs w:val="20"/>
          <w:lang w:val="es-ES_tradnl"/>
        </w:rPr>
        <w:t>por el Consejo Nacional de la Magistratura</w:t>
      </w:r>
      <w:r w:rsidR="00FE48C6">
        <w:rPr>
          <w:rFonts w:asciiTheme="majorHAnsi" w:hAnsiTheme="majorHAnsi"/>
          <w:sz w:val="20"/>
          <w:szCs w:val="20"/>
          <w:lang w:val="es-ES_tradnl"/>
        </w:rPr>
        <w:t xml:space="preserve"> (en adelante “el CNM”)</w:t>
      </w:r>
      <w:r w:rsidR="00A22D14">
        <w:rPr>
          <w:rFonts w:asciiTheme="majorHAnsi" w:hAnsiTheme="majorHAnsi"/>
          <w:sz w:val="20"/>
          <w:szCs w:val="20"/>
          <w:lang w:val="es-ES_tradnl"/>
        </w:rPr>
        <w:t>,</w:t>
      </w:r>
      <w:r w:rsidR="00755FA1">
        <w:rPr>
          <w:rFonts w:asciiTheme="majorHAnsi" w:hAnsiTheme="majorHAnsi"/>
          <w:sz w:val="20"/>
          <w:szCs w:val="20"/>
          <w:lang w:val="es-ES_tradnl"/>
        </w:rPr>
        <w:t xml:space="preserve"> por medio del cual fue removido del puesto de Vocal Superior Titular del Distrito Judicial de la Provincia de </w:t>
      </w:r>
      <w:r w:rsidR="005C322B">
        <w:rPr>
          <w:rFonts w:asciiTheme="majorHAnsi" w:hAnsiTheme="majorHAnsi"/>
          <w:sz w:val="20"/>
          <w:szCs w:val="20"/>
          <w:lang w:val="es-ES_tradnl"/>
        </w:rPr>
        <w:t>Amazonas</w:t>
      </w:r>
      <w:r w:rsidR="00755FA1">
        <w:rPr>
          <w:rFonts w:asciiTheme="majorHAnsi" w:hAnsiTheme="majorHAnsi"/>
          <w:sz w:val="20"/>
          <w:szCs w:val="20"/>
          <w:lang w:val="es-ES_tradnl"/>
        </w:rPr>
        <w:t xml:space="preserve">. </w:t>
      </w:r>
    </w:p>
    <w:p w:rsidR="00DF0514" w:rsidRPr="00DF0514" w:rsidRDefault="00DF0514" w:rsidP="00DF051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jc w:val="both"/>
        <w:rPr>
          <w:rFonts w:asciiTheme="majorHAnsi" w:hAnsiTheme="majorHAnsi" w:cs="Arial"/>
          <w:sz w:val="20"/>
          <w:szCs w:val="20"/>
          <w:lang w:val="es-PE"/>
        </w:rPr>
      </w:pPr>
    </w:p>
    <w:p w:rsidR="00DF0514" w:rsidRPr="00DF0514" w:rsidRDefault="006441BF" w:rsidP="00DF0514">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810"/>
        <w:jc w:val="both"/>
        <w:rPr>
          <w:rFonts w:asciiTheme="majorHAnsi" w:hAnsiTheme="majorHAnsi" w:cs="Arial"/>
          <w:sz w:val="20"/>
          <w:szCs w:val="20"/>
          <w:lang w:val="es-PE"/>
        </w:rPr>
      </w:pPr>
      <w:r w:rsidRPr="00DF0514">
        <w:rPr>
          <w:rFonts w:asciiTheme="majorHAnsi" w:hAnsiTheme="majorHAnsi"/>
          <w:color w:val="auto"/>
          <w:sz w:val="20"/>
          <w:szCs w:val="20"/>
          <w:lang w:val="es-ES_tradnl"/>
        </w:rPr>
        <w:t>L</w:t>
      </w:r>
      <w:r w:rsidR="00506118" w:rsidRPr="00DF0514">
        <w:rPr>
          <w:rFonts w:asciiTheme="majorHAnsi" w:hAnsiTheme="majorHAnsi"/>
          <w:color w:val="auto"/>
          <w:sz w:val="20"/>
          <w:szCs w:val="20"/>
          <w:lang w:val="es-ES_tradnl"/>
        </w:rPr>
        <w:t>a parte peticionaria</w:t>
      </w:r>
      <w:r w:rsidRPr="00DF0514">
        <w:rPr>
          <w:rFonts w:asciiTheme="majorHAnsi" w:hAnsiTheme="majorHAnsi"/>
          <w:color w:val="auto"/>
          <w:sz w:val="20"/>
          <w:szCs w:val="20"/>
          <w:lang w:val="es-ES_tradnl"/>
        </w:rPr>
        <w:t xml:space="preserve"> aleg</w:t>
      </w:r>
      <w:r w:rsidR="00506118" w:rsidRPr="00DF0514">
        <w:rPr>
          <w:rFonts w:asciiTheme="majorHAnsi" w:hAnsiTheme="majorHAnsi"/>
          <w:color w:val="auto"/>
          <w:sz w:val="20"/>
          <w:szCs w:val="20"/>
          <w:lang w:val="es-ES_tradnl"/>
        </w:rPr>
        <w:t xml:space="preserve">ó </w:t>
      </w:r>
      <w:r w:rsidRPr="00DF0514">
        <w:rPr>
          <w:rFonts w:asciiTheme="majorHAnsi" w:hAnsiTheme="majorHAnsi"/>
          <w:color w:val="auto"/>
          <w:sz w:val="20"/>
          <w:szCs w:val="20"/>
          <w:lang w:val="es-ES_tradnl"/>
        </w:rPr>
        <w:t>la violación de</w:t>
      </w:r>
      <w:r w:rsidR="00F3373E" w:rsidRPr="00DF0514">
        <w:rPr>
          <w:rFonts w:asciiTheme="majorHAnsi" w:hAnsiTheme="majorHAnsi"/>
          <w:color w:val="auto"/>
          <w:sz w:val="20"/>
          <w:szCs w:val="20"/>
          <w:lang w:val="es-ES_tradnl"/>
        </w:rPr>
        <w:t xml:space="preserve"> los derechos contenidos en</w:t>
      </w:r>
      <w:r w:rsidRPr="00DF0514">
        <w:rPr>
          <w:rFonts w:asciiTheme="majorHAnsi" w:hAnsiTheme="majorHAnsi"/>
          <w:color w:val="auto"/>
          <w:sz w:val="20"/>
          <w:szCs w:val="20"/>
          <w:lang w:val="es-ES_tradnl"/>
        </w:rPr>
        <w:t xml:space="preserve"> los </w:t>
      </w:r>
      <w:r w:rsidR="00A21A93" w:rsidRPr="00DF0514">
        <w:rPr>
          <w:rFonts w:asciiTheme="majorHAnsi" w:hAnsiTheme="majorHAnsi"/>
          <w:color w:val="auto"/>
          <w:sz w:val="20"/>
          <w:szCs w:val="20"/>
          <w:lang w:val="es-ES_tradnl"/>
        </w:rPr>
        <w:t xml:space="preserve">artículos </w:t>
      </w:r>
      <w:r w:rsidRPr="00DF0514">
        <w:rPr>
          <w:rFonts w:asciiTheme="majorHAnsi" w:hAnsiTheme="majorHAnsi"/>
          <w:color w:val="auto"/>
          <w:sz w:val="20"/>
          <w:szCs w:val="20"/>
          <w:lang w:val="es-ES_tradnl"/>
        </w:rPr>
        <w:t xml:space="preserve"> 8 (</w:t>
      </w:r>
      <w:r w:rsidR="00A21A93" w:rsidRPr="00DF0514">
        <w:rPr>
          <w:rFonts w:asciiTheme="majorHAnsi" w:hAnsiTheme="majorHAnsi"/>
          <w:color w:val="auto"/>
          <w:sz w:val="20"/>
          <w:szCs w:val="20"/>
          <w:lang w:val="es-ES_tradnl"/>
        </w:rPr>
        <w:t xml:space="preserve">a las garantías judiciales) </w:t>
      </w:r>
      <w:r w:rsidRPr="00DF0514">
        <w:rPr>
          <w:rFonts w:asciiTheme="majorHAnsi" w:hAnsiTheme="majorHAnsi"/>
          <w:color w:val="auto"/>
          <w:sz w:val="20"/>
          <w:szCs w:val="20"/>
          <w:lang w:val="es-ES_tradnl"/>
        </w:rPr>
        <w:t>y 25 (</w:t>
      </w:r>
      <w:r w:rsidR="00D104E8">
        <w:rPr>
          <w:rFonts w:asciiTheme="majorHAnsi" w:hAnsiTheme="majorHAnsi"/>
          <w:color w:val="auto"/>
          <w:sz w:val="20"/>
          <w:szCs w:val="20"/>
          <w:lang w:val="es-ES_tradnl"/>
        </w:rPr>
        <w:t xml:space="preserve">a </w:t>
      </w:r>
      <w:r w:rsidR="00F3373E" w:rsidRPr="00DF0514">
        <w:rPr>
          <w:rFonts w:asciiTheme="majorHAnsi" w:hAnsiTheme="majorHAnsi"/>
          <w:color w:val="auto"/>
          <w:sz w:val="20"/>
          <w:szCs w:val="20"/>
          <w:lang w:val="es-ES_tradnl"/>
        </w:rPr>
        <w:t xml:space="preserve">la </w:t>
      </w:r>
      <w:r w:rsidRPr="00DF0514">
        <w:rPr>
          <w:rFonts w:asciiTheme="majorHAnsi" w:hAnsiTheme="majorHAnsi"/>
          <w:color w:val="auto"/>
          <w:sz w:val="20"/>
          <w:szCs w:val="20"/>
          <w:lang w:val="es-ES_tradnl"/>
        </w:rPr>
        <w:t>protección judicial) de la Convención Americana sobre Derechos Humanos (en adelante “la Convención” o la “Convención Am</w:t>
      </w:r>
      <w:r w:rsidR="0036506E" w:rsidRPr="00DF0514">
        <w:rPr>
          <w:rFonts w:asciiTheme="majorHAnsi" w:hAnsiTheme="majorHAnsi"/>
          <w:color w:val="auto"/>
          <w:sz w:val="20"/>
          <w:szCs w:val="20"/>
          <w:lang w:val="es-ES_tradnl"/>
        </w:rPr>
        <w:t>ericana”)</w:t>
      </w:r>
      <w:r w:rsidR="00193ECC">
        <w:rPr>
          <w:rFonts w:asciiTheme="majorHAnsi" w:hAnsiTheme="majorHAnsi"/>
          <w:color w:val="auto"/>
          <w:sz w:val="20"/>
          <w:szCs w:val="20"/>
          <w:lang w:val="es-ES_tradnl"/>
        </w:rPr>
        <w:t>, en concordancia con los artículos 1 y 2 de dicho instrumento</w:t>
      </w:r>
      <w:r w:rsidRPr="00DF0514">
        <w:rPr>
          <w:rFonts w:asciiTheme="majorHAnsi" w:hAnsiTheme="majorHAnsi"/>
          <w:color w:val="auto"/>
          <w:sz w:val="20"/>
          <w:szCs w:val="20"/>
          <w:lang w:val="es-ES_tradnl"/>
        </w:rPr>
        <w:t>.</w:t>
      </w:r>
    </w:p>
    <w:p w:rsidR="00DF0514" w:rsidRPr="00DF0514" w:rsidRDefault="00DF0514" w:rsidP="00DF0514">
      <w:pPr>
        <w:pStyle w:val="ListParagraph"/>
        <w:rPr>
          <w:rFonts w:asciiTheme="majorHAnsi" w:hAnsiTheme="majorHAnsi" w:cs="Arial"/>
          <w:color w:val="auto"/>
          <w:sz w:val="20"/>
          <w:szCs w:val="20"/>
          <w:lang w:val="es-PE"/>
        </w:rPr>
      </w:pPr>
    </w:p>
    <w:p w:rsidR="00A22D14" w:rsidRPr="00A22D14" w:rsidRDefault="004A0E27" w:rsidP="00EF102D">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810"/>
        <w:jc w:val="both"/>
        <w:rPr>
          <w:rFonts w:asciiTheme="majorHAnsi" w:hAnsiTheme="majorHAnsi" w:cs="Arial"/>
          <w:color w:val="auto"/>
          <w:sz w:val="20"/>
          <w:szCs w:val="20"/>
          <w:lang w:val="es-MX"/>
        </w:rPr>
      </w:pPr>
      <w:r w:rsidRPr="008153A4">
        <w:rPr>
          <w:rFonts w:asciiTheme="majorHAnsi" w:hAnsiTheme="majorHAnsi" w:cs="Calibri"/>
          <w:color w:val="auto"/>
          <w:sz w:val="20"/>
          <w:szCs w:val="20"/>
          <w:lang w:val="es-ES_tradnl"/>
        </w:rPr>
        <w:t xml:space="preserve">El </w:t>
      </w:r>
      <w:r w:rsidR="00755FA1" w:rsidRPr="008153A4">
        <w:rPr>
          <w:rFonts w:asciiTheme="majorHAnsi" w:hAnsiTheme="majorHAnsi" w:cs="Calibri"/>
          <w:color w:val="auto"/>
          <w:sz w:val="20"/>
          <w:szCs w:val="20"/>
          <w:lang w:val="es-ES_tradnl"/>
        </w:rPr>
        <w:t xml:space="preserve">11 de abril de </w:t>
      </w:r>
      <w:r w:rsidR="00E31C6F" w:rsidRPr="008153A4">
        <w:rPr>
          <w:rFonts w:asciiTheme="majorHAnsi" w:hAnsiTheme="majorHAnsi" w:cs="Calibri"/>
          <w:color w:val="auto"/>
          <w:sz w:val="20"/>
          <w:szCs w:val="20"/>
          <w:lang w:val="es-ES_tradnl"/>
        </w:rPr>
        <w:t>20</w:t>
      </w:r>
      <w:r w:rsidR="00755FA1" w:rsidRPr="008153A4">
        <w:rPr>
          <w:rFonts w:asciiTheme="majorHAnsi" w:hAnsiTheme="majorHAnsi" w:cs="Calibri"/>
          <w:color w:val="auto"/>
          <w:sz w:val="20"/>
          <w:szCs w:val="20"/>
          <w:lang w:val="es-ES_tradnl"/>
        </w:rPr>
        <w:t>14</w:t>
      </w:r>
      <w:r w:rsidR="00F3373E" w:rsidRPr="008153A4">
        <w:rPr>
          <w:rFonts w:asciiTheme="majorHAnsi" w:hAnsiTheme="majorHAnsi" w:cs="Calibri"/>
          <w:color w:val="auto"/>
          <w:sz w:val="20"/>
          <w:szCs w:val="20"/>
          <w:lang w:val="es-ES_tradnl"/>
        </w:rPr>
        <w:t>, la Comisión trasladó al Estado las partes pertinentes de la petición y se puso a disposición de las partes para arribar a un acuerdo amistoso del asunto.</w:t>
      </w:r>
      <w:r w:rsidR="00E44DE1" w:rsidRPr="008153A4">
        <w:rPr>
          <w:rFonts w:asciiTheme="majorHAnsi" w:hAnsiTheme="majorHAnsi" w:cs="Calibri"/>
          <w:color w:val="auto"/>
          <w:sz w:val="20"/>
          <w:szCs w:val="20"/>
          <w:lang w:val="es-ES_tradnl"/>
        </w:rPr>
        <w:t xml:space="preserve"> Mediante comunicación del 20 de agosto de 2017, el señor Figueroa informó haber estado en comunicaciones con el Estado con miras a lograr una solución amistosa de su asunto. En razón de lo anterior, la Comisión trasladó al Estado la comunicación del peticionario y le solicitó que informara de su interés en iniciar un proceso de solución amistosa ante la CIDH.</w:t>
      </w:r>
      <w:r w:rsidR="00412364" w:rsidRPr="008153A4">
        <w:rPr>
          <w:rFonts w:asciiTheme="majorHAnsi" w:hAnsiTheme="majorHAnsi" w:cs="Arial"/>
          <w:color w:val="auto"/>
          <w:sz w:val="20"/>
          <w:szCs w:val="20"/>
          <w:lang w:val="es-ES_tradnl"/>
        </w:rPr>
        <w:t xml:space="preserve"> </w:t>
      </w:r>
      <w:r w:rsidR="007665DE" w:rsidRPr="008153A4">
        <w:rPr>
          <w:rFonts w:asciiTheme="majorHAnsi" w:hAnsiTheme="majorHAnsi" w:cs="Arial"/>
          <w:color w:val="auto"/>
          <w:sz w:val="20"/>
          <w:szCs w:val="20"/>
          <w:lang w:val="es-ES_tradnl"/>
        </w:rPr>
        <w:t xml:space="preserve"> </w:t>
      </w:r>
    </w:p>
    <w:p w:rsidR="00A22D14" w:rsidRPr="00A22D14" w:rsidRDefault="00A22D14" w:rsidP="00A22D14">
      <w:pPr>
        <w:pStyle w:val="ListParagraph"/>
        <w:rPr>
          <w:rFonts w:asciiTheme="majorHAnsi" w:hAnsiTheme="majorHAnsi" w:cs="Arial"/>
          <w:color w:val="auto"/>
          <w:sz w:val="20"/>
          <w:szCs w:val="20"/>
          <w:lang w:val="es-ES_tradnl"/>
        </w:rPr>
      </w:pPr>
    </w:p>
    <w:p w:rsidR="00241F83" w:rsidRPr="00EF102D" w:rsidRDefault="00EF102D" w:rsidP="00EF102D">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810"/>
        <w:jc w:val="both"/>
        <w:rPr>
          <w:rFonts w:asciiTheme="majorHAnsi" w:hAnsiTheme="majorHAnsi" w:cs="Arial"/>
          <w:color w:val="auto"/>
          <w:sz w:val="20"/>
          <w:szCs w:val="20"/>
          <w:lang w:val="es-MX"/>
        </w:rPr>
      </w:pPr>
      <w:r w:rsidRPr="00EF102D">
        <w:rPr>
          <w:rFonts w:asciiTheme="majorHAnsi" w:hAnsiTheme="majorHAnsi" w:cs="Arial"/>
          <w:color w:val="auto"/>
          <w:sz w:val="20"/>
          <w:szCs w:val="20"/>
          <w:lang w:val="es-ES_tradnl"/>
        </w:rPr>
        <w:t>Mediante comunicación del 25 de abril de 2018, el Estado informó de la firma del acuerdo de solución amistosa con el señor Juan Figueroa Acosta, remitió copia del mismo y solicitó se homologara a la mayor brevedad posible.  La Comisión remitió dicha información al señor Figueroa y éste, en comunicación recibida el 28 de agosto de 2018</w:t>
      </w:r>
      <w:r w:rsidR="00A22D14">
        <w:rPr>
          <w:rFonts w:asciiTheme="majorHAnsi" w:hAnsiTheme="majorHAnsi" w:cs="Arial"/>
          <w:color w:val="auto"/>
          <w:sz w:val="20"/>
          <w:szCs w:val="20"/>
          <w:lang w:val="es-ES_tradnl"/>
        </w:rPr>
        <w:t>,</w:t>
      </w:r>
      <w:r w:rsidRPr="00EF102D">
        <w:rPr>
          <w:rFonts w:asciiTheme="majorHAnsi" w:hAnsiTheme="majorHAnsi" w:cs="Arial"/>
          <w:color w:val="auto"/>
          <w:sz w:val="20"/>
          <w:szCs w:val="20"/>
          <w:lang w:val="es-ES_tradnl"/>
        </w:rPr>
        <w:t xml:space="preserve"> confirmó su consentimiento con el acuerdo de solución amistosa y con su pronta homologación. </w:t>
      </w:r>
    </w:p>
    <w:p w:rsidR="00DF0514" w:rsidRPr="00FD1101" w:rsidRDefault="00DF0514" w:rsidP="00DF0514">
      <w:pPr>
        <w:pStyle w:val="ListParagraph"/>
        <w:rPr>
          <w:rFonts w:asciiTheme="majorHAnsi" w:hAnsiTheme="majorHAnsi"/>
          <w:color w:val="auto"/>
          <w:sz w:val="20"/>
          <w:szCs w:val="20"/>
          <w:lang w:val="es-PE"/>
        </w:rPr>
      </w:pPr>
    </w:p>
    <w:p w:rsidR="00A17087" w:rsidRPr="00DF0514" w:rsidRDefault="003212F3" w:rsidP="00DF0514">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810"/>
        <w:jc w:val="both"/>
        <w:rPr>
          <w:rFonts w:asciiTheme="majorHAnsi" w:hAnsiTheme="majorHAnsi" w:cs="Arial"/>
          <w:sz w:val="20"/>
          <w:szCs w:val="20"/>
          <w:lang w:val="es-PE"/>
        </w:rPr>
      </w:pPr>
      <w:r w:rsidRPr="00DF0514">
        <w:rPr>
          <w:rFonts w:asciiTheme="majorHAnsi" w:hAnsiTheme="majorHAnsi"/>
          <w:color w:val="auto"/>
          <w:sz w:val="20"/>
          <w:szCs w:val="20"/>
          <w:lang w:val="es-ES_tradnl"/>
        </w:rPr>
        <w:t>En el presente informe, según lo establecido en el artículo 49 de la Convención</w:t>
      </w:r>
      <w:r w:rsidR="00532373" w:rsidRPr="00DF0514">
        <w:rPr>
          <w:rFonts w:asciiTheme="majorHAnsi" w:hAnsiTheme="majorHAnsi"/>
          <w:color w:val="auto"/>
          <w:sz w:val="20"/>
          <w:szCs w:val="20"/>
          <w:lang w:val="es-ES_tradnl"/>
        </w:rPr>
        <w:t xml:space="preserve"> Americana</w:t>
      </w:r>
      <w:r w:rsidRPr="00DF0514">
        <w:rPr>
          <w:rFonts w:asciiTheme="majorHAnsi" w:hAnsiTheme="majorHAnsi"/>
          <w:color w:val="auto"/>
          <w:sz w:val="20"/>
          <w:szCs w:val="20"/>
          <w:lang w:val="es-ES_tradnl"/>
        </w:rPr>
        <w:t xml:space="preserve"> y en el artículo 40.5 del Reglamento de la Comisión, se efectúa una reseña de los hechos alegados por </w:t>
      </w:r>
      <w:r w:rsidR="00E31C6F" w:rsidRPr="00DF0514">
        <w:rPr>
          <w:rFonts w:asciiTheme="majorHAnsi" w:hAnsiTheme="majorHAnsi"/>
          <w:color w:val="auto"/>
          <w:sz w:val="20"/>
          <w:szCs w:val="20"/>
          <w:lang w:val="es-ES_tradnl"/>
        </w:rPr>
        <w:t xml:space="preserve">la parte </w:t>
      </w:r>
      <w:r w:rsidRPr="00DF0514">
        <w:rPr>
          <w:rFonts w:asciiTheme="majorHAnsi" w:hAnsiTheme="majorHAnsi"/>
          <w:color w:val="auto"/>
          <w:sz w:val="20"/>
          <w:szCs w:val="20"/>
          <w:lang w:val="es-ES_tradnl"/>
        </w:rPr>
        <w:t>peticionari</w:t>
      </w:r>
      <w:r w:rsidR="00E31C6F" w:rsidRPr="00DF0514">
        <w:rPr>
          <w:rFonts w:asciiTheme="majorHAnsi" w:hAnsiTheme="majorHAnsi"/>
          <w:color w:val="auto"/>
          <w:sz w:val="20"/>
          <w:szCs w:val="20"/>
          <w:lang w:val="es-ES_tradnl"/>
        </w:rPr>
        <w:t>a</w:t>
      </w:r>
      <w:r w:rsidRPr="00DF0514">
        <w:rPr>
          <w:rFonts w:asciiTheme="majorHAnsi" w:hAnsiTheme="majorHAnsi"/>
          <w:color w:val="auto"/>
          <w:sz w:val="20"/>
          <w:szCs w:val="20"/>
          <w:lang w:val="es-ES_tradnl"/>
        </w:rPr>
        <w:t xml:space="preserve"> y se transcribe el acuerdo de solución amistosa, suscrito </w:t>
      </w:r>
      <w:r w:rsidR="00917488" w:rsidRPr="00DF0514">
        <w:rPr>
          <w:rFonts w:asciiTheme="majorHAnsi" w:hAnsiTheme="majorHAnsi"/>
          <w:color w:val="auto"/>
          <w:sz w:val="20"/>
          <w:szCs w:val="20"/>
          <w:lang w:val="es-ES_tradnl"/>
        </w:rPr>
        <w:t xml:space="preserve">el </w:t>
      </w:r>
      <w:r w:rsidR="00623A51">
        <w:rPr>
          <w:rFonts w:asciiTheme="majorHAnsi" w:hAnsiTheme="majorHAnsi"/>
          <w:color w:val="auto"/>
          <w:sz w:val="20"/>
          <w:szCs w:val="20"/>
          <w:lang w:val="es-ES_tradnl"/>
        </w:rPr>
        <w:t xml:space="preserve">23 de abril de </w:t>
      </w:r>
      <w:r w:rsidR="00917488" w:rsidRPr="00DF0514">
        <w:rPr>
          <w:rFonts w:asciiTheme="majorHAnsi" w:hAnsiTheme="majorHAnsi"/>
          <w:color w:val="auto"/>
          <w:sz w:val="20"/>
          <w:szCs w:val="20"/>
          <w:lang w:val="es-ES_tradnl"/>
        </w:rPr>
        <w:t>2018 entre</w:t>
      </w:r>
      <w:r w:rsidRPr="00DF0514">
        <w:rPr>
          <w:rFonts w:asciiTheme="majorHAnsi" w:hAnsiTheme="majorHAnsi"/>
          <w:color w:val="auto"/>
          <w:sz w:val="20"/>
          <w:szCs w:val="20"/>
          <w:lang w:val="es-ES_tradnl"/>
        </w:rPr>
        <w:t xml:space="preserve"> </w:t>
      </w:r>
      <w:r w:rsidR="00800C82" w:rsidRPr="00DF0514">
        <w:rPr>
          <w:rFonts w:asciiTheme="majorHAnsi" w:hAnsiTheme="majorHAnsi"/>
          <w:color w:val="auto"/>
          <w:sz w:val="20"/>
          <w:szCs w:val="20"/>
          <w:lang w:val="es-ES_tradnl"/>
        </w:rPr>
        <w:t>l</w:t>
      </w:r>
      <w:r w:rsidR="00623A51">
        <w:rPr>
          <w:rFonts w:asciiTheme="majorHAnsi" w:hAnsiTheme="majorHAnsi"/>
          <w:color w:val="auto"/>
          <w:sz w:val="20"/>
          <w:szCs w:val="20"/>
          <w:lang w:val="es-ES_tradnl"/>
        </w:rPr>
        <w:t>a</w:t>
      </w:r>
      <w:r w:rsidRPr="00DF0514">
        <w:rPr>
          <w:rFonts w:asciiTheme="majorHAnsi" w:hAnsiTheme="majorHAnsi"/>
          <w:color w:val="auto"/>
          <w:sz w:val="20"/>
          <w:szCs w:val="20"/>
          <w:lang w:val="es-ES_tradnl"/>
        </w:rPr>
        <w:t xml:space="preserve"> </w:t>
      </w:r>
      <w:r w:rsidR="00623A51">
        <w:rPr>
          <w:rFonts w:asciiTheme="majorHAnsi" w:hAnsiTheme="majorHAnsi"/>
          <w:color w:val="auto"/>
          <w:sz w:val="20"/>
          <w:szCs w:val="20"/>
          <w:lang w:val="es-ES_tradnl"/>
        </w:rPr>
        <w:t xml:space="preserve">parte </w:t>
      </w:r>
      <w:r w:rsidRPr="00DF0514">
        <w:rPr>
          <w:rFonts w:asciiTheme="majorHAnsi" w:hAnsiTheme="majorHAnsi"/>
          <w:color w:val="auto"/>
          <w:sz w:val="20"/>
          <w:szCs w:val="20"/>
          <w:lang w:val="es-ES_tradnl"/>
        </w:rPr>
        <w:t>peticionari</w:t>
      </w:r>
      <w:r w:rsidR="00623A51">
        <w:rPr>
          <w:rFonts w:asciiTheme="majorHAnsi" w:hAnsiTheme="majorHAnsi"/>
          <w:color w:val="auto"/>
          <w:sz w:val="20"/>
          <w:szCs w:val="20"/>
          <w:lang w:val="es-ES_tradnl"/>
        </w:rPr>
        <w:t xml:space="preserve">a </w:t>
      </w:r>
      <w:r w:rsidRPr="00DF0514">
        <w:rPr>
          <w:rFonts w:asciiTheme="majorHAnsi" w:hAnsiTheme="majorHAnsi"/>
          <w:color w:val="auto"/>
          <w:sz w:val="20"/>
          <w:szCs w:val="20"/>
          <w:lang w:val="es-ES_tradnl"/>
        </w:rPr>
        <w:t xml:space="preserve">y la representación del Estado. Asimismo, se </w:t>
      </w:r>
      <w:r w:rsidR="00843DEA" w:rsidRPr="00DF0514">
        <w:rPr>
          <w:rFonts w:asciiTheme="majorHAnsi" w:hAnsiTheme="majorHAnsi"/>
          <w:color w:val="auto"/>
          <w:sz w:val="20"/>
          <w:szCs w:val="20"/>
          <w:lang w:val="es-ES_tradnl"/>
        </w:rPr>
        <w:t>realiza una determinación sobre su compatibilidad con el objeto y fin de la Convención Americana</w:t>
      </w:r>
      <w:r w:rsidR="006C6918" w:rsidRPr="00DF0514">
        <w:rPr>
          <w:rFonts w:asciiTheme="majorHAnsi" w:hAnsiTheme="majorHAnsi"/>
          <w:color w:val="auto"/>
          <w:sz w:val="20"/>
          <w:szCs w:val="20"/>
          <w:lang w:val="es-ES_tradnl"/>
        </w:rPr>
        <w:t>,</w:t>
      </w:r>
      <w:r w:rsidR="00843DEA" w:rsidRPr="00DF0514">
        <w:rPr>
          <w:rFonts w:asciiTheme="majorHAnsi" w:hAnsiTheme="majorHAnsi"/>
          <w:color w:val="auto"/>
          <w:sz w:val="20"/>
          <w:szCs w:val="20"/>
          <w:lang w:val="es-ES_tradnl"/>
        </w:rPr>
        <w:t xml:space="preserve"> </w:t>
      </w:r>
      <w:r w:rsidR="006C6918" w:rsidRPr="00DF0514">
        <w:rPr>
          <w:rFonts w:asciiTheme="majorHAnsi" w:hAnsiTheme="majorHAnsi"/>
          <w:color w:val="auto"/>
          <w:sz w:val="20"/>
          <w:szCs w:val="20"/>
          <w:lang w:val="es-ES_tradnl"/>
        </w:rPr>
        <w:t xml:space="preserve">se </w:t>
      </w:r>
      <w:r w:rsidR="00843DEA" w:rsidRPr="00DF0514">
        <w:rPr>
          <w:rFonts w:asciiTheme="majorHAnsi" w:hAnsiTheme="majorHAnsi"/>
          <w:color w:val="auto"/>
          <w:sz w:val="20"/>
          <w:szCs w:val="20"/>
          <w:lang w:val="es-ES_tradnl"/>
        </w:rPr>
        <w:t xml:space="preserve">decide su aprobación </w:t>
      </w:r>
      <w:r w:rsidR="006C6918" w:rsidRPr="00DF0514">
        <w:rPr>
          <w:rFonts w:asciiTheme="majorHAnsi" w:hAnsiTheme="majorHAnsi"/>
          <w:color w:val="auto"/>
          <w:sz w:val="20"/>
          <w:szCs w:val="20"/>
          <w:lang w:val="es-ES_tradnl"/>
        </w:rPr>
        <w:t xml:space="preserve">y </w:t>
      </w:r>
      <w:r w:rsidRPr="00DF0514">
        <w:rPr>
          <w:rFonts w:asciiTheme="majorHAnsi" w:hAnsiTheme="majorHAnsi"/>
          <w:color w:val="auto"/>
          <w:sz w:val="20"/>
          <w:szCs w:val="20"/>
          <w:lang w:val="es-ES_tradnl"/>
        </w:rPr>
        <w:t>se acuerda la publicación del presente informe en el Informe Anual de la CIDH a la Asamblea General de la Organización de los Estados Americanos.</w:t>
      </w:r>
    </w:p>
    <w:p w:rsidR="00DF0514" w:rsidRPr="00DF0514" w:rsidRDefault="00DF0514" w:rsidP="00DF051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jc w:val="both"/>
        <w:rPr>
          <w:rFonts w:asciiTheme="majorHAnsi" w:hAnsiTheme="majorHAnsi" w:cs="Arial"/>
          <w:sz w:val="20"/>
          <w:szCs w:val="20"/>
          <w:lang w:val="es-PE"/>
        </w:rPr>
      </w:pPr>
    </w:p>
    <w:p w:rsidR="00DF0514" w:rsidRPr="00E82056" w:rsidRDefault="00DF0514" w:rsidP="00DF0514">
      <w:pPr>
        <w:pStyle w:val="ListParagraph"/>
        <w:numPr>
          <w:ilvl w:val="0"/>
          <w:numId w:val="55"/>
        </w:numPr>
        <w:tabs>
          <w:tab w:val="center" w:pos="5400"/>
        </w:tabs>
        <w:suppressAutoHyphens/>
        <w:ind w:left="1440"/>
        <w:rPr>
          <w:rFonts w:asciiTheme="majorHAnsi" w:hAnsiTheme="majorHAnsi"/>
          <w:b/>
          <w:color w:val="auto"/>
          <w:sz w:val="20"/>
          <w:szCs w:val="20"/>
          <w:lang w:val="es-ES"/>
        </w:rPr>
      </w:pPr>
      <w:r w:rsidRPr="00E82056">
        <w:rPr>
          <w:rFonts w:asciiTheme="majorHAnsi" w:hAnsiTheme="majorHAnsi"/>
          <w:b/>
          <w:color w:val="auto"/>
          <w:sz w:val="20"/>
          <w:szCs w:val="20"/>
          <w:lang w:val="es-ES"/>
        </w:rPr>
        <w:t xml:space="preserve">LOS HECHOS ALEGADOS </w:t>
      </w:r>
    </w:p>
    <w:p w:rsidR="00DF0514" w:rsidRPr="00DF0514" w:rsidRDefault="00DF0514" w:rsidP="00DF0514">
      <w:pPr>
        <w:pStyle w:val="ListParagraph"/>
        <w:rPr>
          <w:rFonts w:asciiTheme="majorHAnsi" w:hAnsiTheme="majorHAnsi" w:cs="Arial"/>
          <w:sz w:val="20"/>
          <w:szCs w:val="20"/>
          <w:lang w:val="es-PE"/>
        </w:rPr>
      </w:pPr>
    </w:p>
    <w:p w:rsidR="00EF102D" w:rsidRPr="00C37792" w:rsidRDefault="00DF0514" w:rsidP="00EF102D">
      <w:pPr>
        <w:pStyle w:val="ListParagraph"/>
        <w:numPr>
          <w:ilvl w:val="0"/>
          <w:numId w:val="66"/>
        </w:numPr>
        <w:tabs>
          <w:tab w:val="left" w:pos="1440"/>
        </w:tabs>
        <w:ind w:left="0" w:firstLine="810"/>
        <w:jc w:val="both"/>
        <w:rPr>
          <w:rFonts w:asciiTheme="majorHAnsi" w:hAnsiTheme="majorHAnsi" w:cs="Arial"/>
          <w:sz w:val="20"/>
          <w:szCs w:val="20"/>
          <w:lang w:val="es-ES"/>
        </w:rPr>
      </w:pPr>
      <w:r w:rsidRPr="00C37792">
        <w:rPr>
          <w:rFonts w:asciiTheme="majorHAnsi" w:hAnsiTheme="majorHAnsi" w:cs="Arial"/>
          <w:sz w:val="20"/>
          <w:szCs w:val="20"/>
          <w:lang w:val="es-ES"/>
        </w:rPr>
        <w:t>La parte peticionaria alegó que</w:t>
      </w:r>
      <w:r w:rsidR="00EF102D" w:rsidRPr="00C37792">
        <w:rPr>
          <w:rFonts w:asciiTheme="majorHAnsi" w:hAnsiTheme="majorHAnsi" w:cs="Arial"/>
          <w:sz w:val="20"/>
          <w:szCs w:val="20"/>
          <w:lang w:val="es-ES"/>
        </w:rPr>
        <w:t xml:space="preserve"> </w:t>
      </w:r>
      <w:r w:rsidR="00193ECC">
        <w:rPr>
          <w:rFonts w:asciiTheme="majorHAnsi" w:hAnsiTheme="majorHAnsi" w:cs="Arial"/>
          <w:sz w:val="20"/>
          <w:szCs w:val="20"/>
          <w:lang w:val="es-ES"/>
        </w:rPr>
        <w:t xml:space="preserve">en octubre de 1996 </w:t>
      </w:r>
      <w:r w:rsidR="00EF102D" w:rsidRPr="00C37792">
        <w:rPr>
          <w:rFonts w:asciiTheme="majorHAnsi" w:hAnsiTheme="majorHAnsi" w:cs="Arial"/>
          <w:sz w:val="20"/>
          <w:szCs w:val="20"/>
          <w:lang w:val="es-ES"/>
        </w:rPr>
        <w:t xml:space="preserve">el señor </w:t>
      </w:r>
      <w:r w:rsidR="00193ECC">
        <w:rPr>
          <w:rFonts w:asciiTheme="majorHAnsi" w:hAnsiTheme="majorHAnsi" w:cs="Arial"/>
          <w:sz w:val="20"/>
          <w:szCs w:val="20"/>
          <w:lang w:val="es-ES"/>
        </w:rPr>
        <w:t xml:space="preserve">Juan </w:t>
      </w:r>
      <w:r w:rsidR="00EF102D" w:rsidRPr="00C37792">
        <w:rPr>
          <w:rFonts w:asciiTheme="majorHAnsi" w:hAnsiTheme="majorHAnsi" w:cs="Arial"/>
          <w:sz w:val="20"/>
          <w:szCs w:val="20"/>
          <w:lang w:val="es-ES"/>
        </w:rPr>
        <w:t>Figueroa Acosta</w:t>
      </w:r>
      <w:r w:rsidR="00193ECC">
        <w:rPr>
          <w:rFonts w:asciiTheme="majorHAnsi" w:hAnsiTheme="majorHAnsi" w:cs="Arial"/>
          <w:sz w:val="20"/>
          <w:szCs w:val="20"/>
          <w:lang w:val="es-ES"/>
        </w:rPr>
        <w:t xml:space="preserve"> </w:t>
      </w:r>
      <w:r w:rsidR="00C37792" w:rsidRPr="00C37792">
        <w:rPr>
          <w:rFonts w:asciiTheme="majorHAnsi" w:hAnsiTheme="majorHAnsi" w:cs="Arial"/>
          <w:sz w:val="20"/>
          <w:szCs w:val="20"/>
          <w:lang w:val="es-ES"/>
        </w:rPr>
        <w:t>fue n</w:t>
      </w:r>
      <w:r w:rsidR="00EF102D" w:rsidRPr="00C37792">
        <w:rPr>
          <w:rFonts w:asciiTheme="majorHAnsi" w:hAnsiTheme="majorHAnsi" w:cs="Arial"/>
          <w:sz w:val="20"/>
          <w:szCs w:val="20"/>
          <w:lang w:val="es-ES"/>
        </w:rPr>
        <w:t>ombrado Vocal Superior Titular del Distrito Judicial de Amazonas</w:t>
      </w:r>
      <w:r w:rsidR="00F65E22">
        <w:rPr>
          <w:rFonts w:asciiTheme="majorHAnsi" w:hAnsiTheme="majorHAnsi" w:cs="Arial"/>
          <w:sz w:val="20"/>
          <w:szCs w:val="20"/>
          <w:lang w:val="es-ES"/>
        </w:rPr>
        <w:t xml:space="preserve"> y fue Presidente de dicha Corte en los años 1997 y 1998</w:t>
      </w:r>
      <w:r w:rsidR="00EF102D" w:rsidRPr="00C37792">
        <w:rPr>
          <w:rFonts w:asciiTheme="majorHAnsi" w:hAnsiTheme="majorHAnsi" w:cs="Arial"/>
          <w:sz w:val="20"/>
          <w:szCs w:val="20"/>
          <w:lang w:val="es-ES"/>
        </w:rPr>
        <w:t xml:space="preserve">. </w:t>
      </w:r>
      <w:r w:rsidR="00C37792" w:rsidRPr="00C37792">
        <w:rPr>
          <w:rFonts w:asciiTheme="majorHAnsi" w:hAnsiTheme="majorHAnsi" w:cs="Arial"/>
          <w:sz w:val="20"/>
          <w:szCs w:val="20"/>
          <w:lang w:val="es-ES"/>
        </w:rPr>
        <w:t xml:space="preserve">Agregó que </w:t>
      </w:r>
      <w:r w:rsidR="00C37792">
        <w:rPr>
          <w:rFonts w:asciiTheme="majorHAnsi" w:hAnsiTheme="majorHAnsi" w:cs="Arial"/>
          <w:sz w:val="20"/>
          <w:szCs w:val="20"/>
          <w:lang w:val="es-ES"/>
        </w:rPr>
        <w:t>e</w:t>
      </w:r>
      <w:r w:rsidR="00EF102D" w:rsidRPr="00C37792">
        <w:rPr>
          <w:rFonts w:asciiTheme="majorHAnsi" w:hAnsiTheme="majorHAnsi" w:cs="Arial"/>
          <w:sz w:val="20"/>
          <w:szCs w:val="20"/>
          <w:lang w:val="es-ES"/>
        </w:rPr>
        <w:t xml:space="preserve">n </w:t>
      </w:r>
      <w:r w:rsidR="00C37792">
        <w:rPr>
          <w:rFonts w:asciiTheme="majorHAnsi" w:hAnsiTheme="majorHAnsi" w:cs="Arial"/>
          <w:sz w:val="20"/>
          <w:szCs w:val="20"/>
          <w:lang w:val="es-ES"/>
        </w:rPr>
        <w:t xml:space="preserve">el año </w:t>
      </w:r>
      <w:r w:rsidR="00EF102D" w:rsidRPr="00C37792">
        <w:rPr>
          <w:rFonts w:asciiTheme="majorHAnsi" w:hAnsiTheme="majorHAnsi" w:cs="Arial"/>
          <w:sz w:val="20"/>
          <w:szCs w:val="20"/>
          <w:lang w:val="es-ES"/>
        </w:rPr>
        <w:t>2003 fue llamado</w:t>
      </w:r>
      <w:r w:rsidR="00D66A8E">
        <w:rPr>
          <w:rFonts w:asciiTheme="majorHAnsi" w:hAnsiTheme="majorHAnsi" w:cs="Arial"/>
          <w:sz w:val="20"/>
          <w:szCs w:val="20"/>
          <w:lang w:val="es-ES"/>
        </w:rPr>
        <w:t>, junto a otros 24 magistrados y 18 fiscales,</w:t>
      </w:r>
      <w:r w:rsidR="00EF102D" w:rsidRPr="00C37792">
        <w:rPr>
          <w:rFonts w:asciiTheme="majorHAnsi" w:hAnsiTheme="majorHAnsi" w:cs="Arial"/>
          <w:sz w:val="20"/>
          <w:szCs w:val="20"/>
          <w:lang w:val="es-ES"/>
        </w:rPr>
        <w:t xml:space="preserve"> </w:t>
      </w:r>
      <w:r w:rsidR="002D1DA3" w:rsidRPr="00C37792">
        <w:rPr>
          <w:rFonts w:asciiTheme="majorHAnsi" w:hAnsiTheme="majorHAnsi" w:cs="Arial"/>
          <w:sz w:val="20"/>
          <w:szCs w:val="20"/>
          <w:lang w:val="es-ES"/>
        </w:rPr>
        <w:t>a proceso de ratificación</w:t>
      </w:r>
      <w:r w:rsidR="00C37792">
        <w:rPr>
          <w:rFonts w:asciiTheme="majorHAnsi" w:hAnsiTheme="majorHAnsi" w:cs="Arial"/>
          <w:sz w:val="20"/>
          <w:szCs w:val="20"/>
          <w:lang w:val="es-ES"/>
        </w:rPr>
        <w:t xml:space="preserve"> de cargo</w:t>
      </w:r>
      <w:r w:rsidR="002D1DA3" w:rsidRPr="00C37792">
        <w:rPr>
          <w:rFonts w:asciiTheme="majorHAnsi" w:hAnsiTheme="majorHAnsi" w:cs="Arial"/>
          <w:sz w:val="20"/>
          <w:szCs w:val="20"/>
          <w:lang w:val="es-ES"/>
        </w:rPr>
        <w:t xml:space="preserve">, </w:t>
      </w:r>
      <w:r w:rsidR="00C37792">
        <w:rPr>
          <w:rFonts w:asciiTheme="majorHAnsi" w:hAnsiTheme="majorHAnsi" w:cs="Arial"/>
          <w:sz w:val="20"/>
          <w:szCs w:val="20"/>
          <w:lang w:val="es-ES"/>
        </w:rPr>
        <w:t xml:space="preserve">según el </w:t>
      </w:r>
      <w:r w:rsidR="002D1DA3" w:rsidRPr="00C37792">
        <w:rPr>
          <w:rFonts w:asciiTheme="majorHAnsi" w:hAnsiTheme="majorHAnsi" w:cs="Arial"/>
          <w:sz w:val="20"/>
          <w:szCs w:val="20"/>
          <w:lang w:val="es-ES"/>
        </w:rPr>
        <w:t xml:space="preserve">artículo 154 inciso 2 de la Constitución Política del Perú, el cual establece que cada </w:t>
      </w:r>
      <w:r w:rsidR="00B002F7">
        <w:rPr>
          <w:rFonts w:asciiTheme="majorHAnsi" w:hAnsiTheme="majorHAnsi" w:cs="Arial"/>
          <w:sz w:val="20"/>
          <w:szCs w:val="20"/>
          <w:lang w:val="es-ES"/>
        </w:rPr>
        <w:t>siete</w:t>
      </w:r>
      <w:r w:rsidR="002D1DA3" w:rsidRPr="00C37792">
        <w:rPr>
          <w:rFonts w:asciiTheme="majorHAnsi" w:hAnsiTheme="majorHAnsi" w:cs="Arial"/>
          <w:sz w:val="20"/>
          <w:szCs w:val="20"/>
          <w:lang w:val="es-ES"/>
        </w:rPr>
        <w:t xml:space="preserve"> años el Consejo Nacional de la Magistratura deberá </w:t>
      </w:r>
      <w:r w:rsidR="00A721BE">
        <w:rPr>
          <w:rFonts w:asciiTheme="majorHAnsi" w:hAnsiTheme="majorHAnsi" w:cs="Arial"/>
          <w:sz w:val="20"/>
          <w:szCs w:val="20"/>
          <w:lang w:val="es-ES"/>
        </w:rPr>
        <w:t xml:space="preserve">decidir si </w:t>
      </w:r>
      <w:r w:rsidR="002D1DA3" w:rsidRPr="00C37792">
        <w:rPr>
          <w:rFonts w:asciiTheme="majorHAnsi" w:hAnsiTheme="majorHAnsi" w:cs="Arial"/>
          <w:sz w:val="20"/>
          <w:szCs w:val="20"/>
          <w:lang w:val="es-ES"/>
        </w:rPr>
        <w:t xml:space="preserve">ratifica o no a jueces y </w:t>
      </w:r>
      <w:r w:rsidR="00A721BE">
        <w:rPr>
          <w:rFonts w:asciiTheme="majorHAnsi" w:hAnsiTheme="majorHAnsi" w:cs="Arial"/>
          <w:sz w:val="20"/>
          <w:szCs w:val="20"/>
          <w:lang w:val="es-ES"/>
        </w:rPr>
        <w:t>fiscales</w:t>
      </w:r>
      <w:r w:rsidR="00A7736E">
        <w:rPr>
          <w:rFonts w:asciiTheme="majorHAnsi" w:hAnsiTheme="majorHAnsi" w:cs="Arial"/>
          <w:sz w:val="20"/>
          <w:szCs w:val="20"/>
          <w:lang w:val="es-ES"/>
        </w:rPr>
        <w:t xml:space="preserve"> y que, aquellos </w:t>
      </w:r>
      <w:r w:rsidR="00A721BE">
        <w:rPr>
          <w:rFonts w:asciiTheme="majorHAnsi" w:hAnsiTheme="majorHAnsi" w:cs="Arial"/>
          <w:sz w:val="20"/>
          <w:szCs w:val="20"/>
          <w:lang w:val="es-ES"/>
        </w:rPr>
        <w:t>n</w:t>
      </w:r>
      <w:r w:rsidR="002D1DA3" w:rsidRPr="00C37792">
        <w:rPr>
          <w:rFonts w:asciiTheme="majorHAnsi" w:hAnsiTheme="majorHAnsi" w:cs="Arial"/>
          <w:sz w:val="20"/>
          <w:szCs w:val="20"/>
          <w:lang w:val="es-ES"/>
        </w:rPr>
        <w:t xml:space="preserve">o ratificados </w:t>
      </w:r>
      <w:r w:rsidR="009B03C7">
        <w:rPr>
          <w:rFonts w:asciiTheme="majorHAnsi" w:hAnsiTheme="majorHAnsi" w:cs="Arial"/>
          <w:sz w:val="20"/>
          <w:szCs w:val="20"/>
          <w:lang w:val="es-ES"/>
        </w:rPr>
        <w:t xml:space="preserve">son separados inmediata y definitivamente del cargo y </w:t>
      </w:r>
      <w:r w:rsidR="00A7736E">
        <w:rPr>
          <w:rFonts w:asciiTheme="majorHAnsi" w:hAnsiTheme="majorHAnsi" w:cs="Arial"/>
          <w:sz w:val="20"/>
          <w:szCs w:val="20"/>
          <w:lang w:val="es-ES"/>
        </w:rPr>
        <w:t xml:space="preserve">no pueden volver a </w:t>
      </w:r>
      <w:r w:rsidR="002D1DA3" w:rsidRPr="00C37792">
        <w:rPr>
          <w:rFonts w:asciiTheme="majorHAnsi" w:hAnsiTheme="majorHAnsi" w:cs="Arial"/>
          <w:sz w:val="20"/>
          <w:szCs w:val="20"/>
          <w:lang w:val="es-ES"/>
        </w:rPr>
        <w:t xml:space="preserve">ingresar a la carrera judicial. Asimismo, </w:t>
      </w:r>
      <w:r w:rsidR="00A721BE">
        <w:rPr>
          <w:rFonts w:asciiTheme="majorHAnsi" w:hAnsiTheme="majorHAnsi" w:cs="Arial"/>
          <w:sz w:val="20"/>
          <w:szCs w:val="20"/>
          <w:lang w:val="es-ES"/>
        </w:rPr>
        <w:t xml:space="preserve">indicó que </w:t>
      </w:r>
      <w:r w:rsidR="002D1DA3" w:rsidRPr="00C37792">
        <w:rPr>
          <w:rFonts w:asciiTheme="majorHAnsi" w:hAnsiTheme="majorHAnsi" w:cs="Arial"/>
          <w:sz w:val="20"/>
          <w:szCs w:val="20"/>
          <w:lang w:val="es-ES"/>
        </w:rPr>
        <w:t>la norma constitucional establece que el proceso de ratificación es independiente de las medidas disciplinarias</w:t>
      </w:r>
      <w:r w:rsidR="00A721BE">
        <w:rPr>
          <w:rFonts w:asciiTheme="majorHAnsi" w:hAnsiTheme="majorHAnsi" w:cs="Arial"/>
          <w:sz w:val="20"/>
          <w:szCs w:val="20"/>
          <w:lang w:val="es-ES"/>
        </w:rPr>
        <w:t xml:space="preserve"> y que </w:t>
      </w:r>
      <w:r w:rsidR="002D1DA3" w:rsidRPr="00C37792">
        <w:rPr>
          <w:rFonts w:asciiTheme="majorHAnsi" w:hAnsiTheme="majorHAnsi" w:cs="Arial"/>
          <w:sz w:val="20"/>
          <w:szCs w:val="20"/>
          <w:lang w:val="es-ES"/>
        </w:rPr>
        <w:t>no es susceptible de revisión judicial.</w:t>
      </w:r>
    </w:p>
    <w:p w:rsidR="00C37792" w:rsidRDefault="00C37792" w:rsidP="00C37792">
      <w:pPr>
        <w:pStyle w:val="ListParagraph"/>
        <w:tabs>
          <w:tab w:val="left" w:pos="1440"/>
        </w:tabs>
        <w:ind w:left="810"/>
        <w:jc w:val="both"/>
        <w:rPr>
          <w:rFonts w:asciiTheme="majorHAnsi" w:hAnsiTheme="majorHAnsi" w:cs="Arial"/>
          <w:sz w:val="20"/>
          <w:szCs w:val="20"/>
          <w:lang w:val="es-ES"/>
        </w:rPr>
      </w:pPr>
    </w:p>
    <w:p w:rsidR="002D1DA3" w:rsidRDefault="00A721BE" w:rsidP="00EF102D">
      <w:pPr>
        <w:pStyle w:val="ListParagraph"/>
        <w:numPr>
          <w:ilvl w:val="0"/>
          <w:numId w:val="66"/>
        </w:numPr>
        <w:tabs>
          <w:tab w:val="left" w:pos="1440"/>
        </w:tabs>
        <w:ind w:left="0" w:firstLine="810"/>
        <w:jc w:val="both"/>
        <w:rPr>
          <w:rFonts w:asciiTheme="majorHAnsi" w:hAnsiTheme="majorHAnsi" w:cs="Arial"/>
          <w:sz w:val="20"/>
          <w:szCs w:val="20"/>
          <w:lang w:val="es-ES"/>
        </w:rPr>
      </w:pPr>
      <w:r>
        <w:rPr>
          <w:rFonts w:asciiTheme="majorHAnsi" w:hAnsiTheme="majorHAnsi" w:cs="Arial"/>
          <w:sz w:val="20"/>
          <w:szCs w:val="20"/>
          <w:lang w:val="es-ES"/>
        </w:rPr>
        <w:t>La parte peticionaria informó que e</w:t>
      </w:r>
      <w:r w:rsidR="002D1DA3">
        <w:rPr>
          <w:rFonts w:asciiTheme="majorHAnsi" w:hAnsiTheme="majorHAnsi" w:cs="Arial"/>
          <w:sz w:val="20"/>
          <w:szCs w:val="20"/>
          <w:lang w:val="es-ES"/>
        </w:rPr>
        <w:t>l 7 de febrero de 2004 oper</w:t>
      </w:r>
      <w:r>
        <w:rPr>
          <w:rFonts w:asciiTheme="majorHAnsi" w:hAnsiTheme="majorHAnsi" w:cs="Arial"/>
          <w:sz w:val="20"/>
          <w:szCs w:val="20"/>
          <w:lang w:val="es-ES"/>
        </w:rPr>
        <w:t xml:space="preserve">ó </w:t>
      </w:r>
      <w:r w:rsidR="002D1DA3">
        <w:rPr>
          <w:rFonts w:asciiTheme="majorHAnsi" w:hAnsiTheme="majorHAnsi" w:cs="Arial"/>
          <w:sz w:val="20"/>
          <w:szCs w:val="20"/>
          <w:lang w:val="es-ES"/>
        </w:rPr>
        <w:t>formalmente la no ratificación del</w:t>
      </w:r>
      <w:r>
        <w:rPr>
          <w:rFonts w:asciiTheme="majorHAnsi" w:hAnsiTheme="majorHAnsi" w:cs="Arial"/>
          <w:sz w:val="20"/>
          <w:szCs w:val="20"/>
          <w:lang w:val="es-ES"/>
        </w:rPr>
        <w:t xml:space="preserve"> señor Juan Figueroa</w:t>
      </w:r>
      <w:r w:rsidR="00193ECC">
        <w:rPr>
          <w:rFonts w:asciiTheme="majorHAnsi" w:hAnsiTheme="majorHAnsi" w:cs="Arial"/>
          <w:sz w:val="20"/>
          <w:szCs w:val="20"/>
          <w:lang w:val="es-ES"/>
        </w:rPr>
        <w:t xml:space="preserve"> Acosta</w:t>
      </w:r>
      <w:r w:rsidR="00F65E22">
        <w:rPr>
          <w:rFonts w:asciiTheme="majorHAnsi" w:hAnsiTheme="majorHAnsi" w:cs="Arial"/>
          <w:sz w:val="20"/>
          <w:szCs w:val="20"/>
          <w:lang w:val="es-ES"/>
        </w:rPr>
        <w:t>, sin motivación</w:t>
      </w:r>
      <w:r w:rsidR="00AA7628">
        <w:rPr>
          <w:rFonts w:asciiTheme="majorHAnsi" w:hAnsiTheme="majorHAnsi" w:cs="Arial"/>
          <w:sz w:val="20"/>
          <w:szCs w:val="20"/>
          <w:lang w:val="es-ES"/>
        </w:rPr>
        <w:t>,</w:t>
      </w:r>
      <w:r w:rsidR="00F65E22">
        <w:rPr>
          <w:rFonts w:asciiTheme="majorHAnsi" w:hAnsiTheme="majorHAnsi" w:cs="Arial"/>
          <w:sz w:val="20"/>
          <w:szCs w:val="20"/>
          <w:lang w:val="es-ES"/>
        </w:rPr>
        <w:t xml:space="preserve"> y no obstante haber tenido una foja limpia de servicio, sin sanciones ni antecedentes y con un récord de carga procesal cero. Indicó que </w:t>
      </w:r>
      <w:r w:rsidR="00193ECC">
        <w:rPr>
          <w:rFonts w:asciiTheme="majorHAnsi" w:hAnsiTheme="majorHAnsi" w:cs="Arial"/>
          <w:sz w:val="20"/>
          <w:szCs w:val="20"/>
          <w:lang w:val="es-ES"/>
        </w:rPr>
        <w:t>a</w:t>
      </w:r>
      <w:r w:rsidR="002D1DA3">
        <w:rPr>
          <w:rFonts w:asciiTheme="majorHAnsi" w:hAnsiTheme="majorHAnsi" w:cs="Arial"/>
          <w:sz w:val="20"/>
          <w:szCs w:val="20"/>
          <w:lang w:val="es-ES"/>
        </w:rPr>
        <w:t>ún a sabiendas de la imposibilidad recursiva, interpuso recurso de amparo</w:t>
      </w:r>
      <w:r w:rsidR="00A7736E">
        <w:rPr>
          <w:rFonts w:asciiTheme="majorHAnsi" w:hAnsiTheme="majorHAnsi" w:cs="Arial"/>
          <w:sz w:val="20"/>
          <w:szCs w:val="20"/>
          <w:lang w:val="es-ES"/>
        </w:rPr>
        <w:t xml:space="preserve">, mismo </w:t>
      </w:r>
      <w:r w:rsidR="002D1DA3">
        <w:rPr>
          <w:rFonts w:asciiTheme="majorHAnsi" w:hAnsiTheme="majorHAnsi" w:cs="Arial"/>
          <w:sz w:val="20"/>
          <w:szCs w:val="20"/>
          <w:lang w:val="es-ES"/>
        </w:rPr>
        <w:t xml:space="preserve">que </w:t>
      </w:r>
      <w:r w:rsidR="00193ECC">
        <w:rPr>
          <w:rFonts w:asciiTheme="majorHAnsi" w:hAnsiTheme="majorHAnsi" w:cs="Arial"/>
          <w:sz w:val="20"/>
          <w:szCs w:val="20"/>
          <w:lang w:val="es-ES"/>
        </w:rPr>
        <w:t xml:space="preserve">en </w:t>
      </w:r>
      <w:r w:rsidR="002D1DA3">
        <w:rPr>
          <w:rFonts w:asciiTheme="majorHAnsi" w:hAnsiTheme="majorHAnsi" w:cs="Arial"/>
          <w:sz w:val="20"/>
          <w:szCs w:val="20"/>
          <w:lang w:val="es-ES"/>
        </w:rPr>
        <w:t>abril de 2005 fue declarad</w:t>
      </w:r>
      <w:r w:rsidR="00193ECC">
        <w:rPr>
          <w:rFonts w:asciiTheme="majorHAnsi" w:hAnsiTheme="majorHAnsi" w:cs="Arial"/>
          <w:sz w:val="20"/>
          <w:szCs w:val="20"/>
          <w:lang w:val="es-ES"/>
        </w:rPr>
        <w:t>o</w:t>
      </w:r>
      <w:r w:rsidR="002D1DA3">
        <w:rPr>
          <w:rFonts w:asciiTheme="majorHAnsi" w:hAnsiTheme="majorHAnsi" w:cs="Arial"/>
          <w:sz w:val="20"/>
          <w:szCs w:val="20"/>
          <w:lang w:val="es-ES"/>
        </w:rPr>
        <w:t xml:space="preserve"> infundad</w:t>
      </w:r>
      <w:r w:rsidR="00193ECC">
        <w:rPr>
          <w:rFonts w:asciiTheme="majorHAnsi" w:hAnsiTheme="majorHAnsi" w:cs="Arial"/>
          <w:sz w:val="20"/>
          <w:szCs w:val="20"/>
          <w:lang w:val="es-ES"/>
        </w:rPr>
        <w:t>o</w:t>
      </w:r>
      <w:r w:rsidR="002D1DA3">
        <w:rPr>
          <w:rFonts w:asciiTheme="majorHAnsi" w:hAnsiTheme="majorHAnsi" w:cs="Arial"/>
          <w:sz w:val="20"/>
          <w:szCs w:val="20"/>
          <w:lang w:val="es-ES"/>
        </w:rPr>
        <w:t xml:space="preserve"> por estimar que no se había acreditado violación a un derecho constitucional.</w:t>
      </w:r>
      <w:r w:rsidR="00A7736E">
        <w:rPr>
          <w:rFonts w:asciiTheme="majorHAnsi" w:hAnsiTheme="majorHAnsi" w:cs="Arial"/>
          <w:sz w:val="20"/>
          <w:szCs w:val="20"/>
          <w:lang w:val="es-ES"/>
        </w:rPr>
        <w:t xml:space="preserve">  Agregó que, t</w:t>
      </w:r>
      <w:r w:rsidR="002D1DA3">
        <w:rPr>
          <w:rFonts w:asciiTheme="majorHAnsi" w:hAnsiTheme="majorHAnsi" w:cs="Arial"/>
          <w:sz w:val="20"/>
          <w:szCs w:val="20"/>
          <w:lang w:val="es-ES"/>
        </w:rPr>
        <w:t xml:space="preserve">ras su denegación, apeló a la Tercera Sala Civil de la Corte Superior de Justicia de Lima que </w:t>
      </w:r>
      <w:r w:rsidR="00193ECC">
        <w:rPr>
          <w:rFonts w:asciiTheme="majorHAnsi" w:hAnsiTheme="majorHAnsi" w:cs="Arial"/>
          <w:sz w:val="20"/>
          <w:szCs w:val="20"/>
          <w:lang w:val="es-ES"/>
        </w:rPr>
        <w:t>c</w:t>
      </w:r>
      <w:r w:rsidR="002D1DA3">
        <w:rPr>
          <w:rFonts w:asciiTheme="majorHAnsi" w:hAnsiTheme="majorHAnsi" w:cs="Arial"/>
          <w:sz w:val="20"/>
          <w:szCs w:val="20"/>
          <w:lang w:val="es-ES"/>
        </w:rPr>
        <w:t>onfirm</w:t>
      </w:r>
      <w:r w:rsidR="00193ECC">
        <w:rPr>
          <w:rFonts w:asciiTheme="majorHAnsi" w:hAnsiTheme="majorHAnsi" w:cs="Arial"/>
          <w:sz w:val="20"/>
          <w:szCs w:val="20"/>
          <w:lang w:val="es-ES"/>
        </w:rPr>
        <w:t>ó</w:t>
      </w:r>
      <w:r w:rsidR="002D1DA3">
        <w:rPr>
          <w:rFonts w:asciiTheme="majorHAnsi" w:hAnsiTheme="majorHAnsi" w:cs="Arial"/>
          <w:sz w:val="20"/>
          <w:szCs w:val="20"/>
          <w:lang w:val="es-ES"/>
        </w:rPr>
        <w:t xml:space="preserve"> la resolución de primera instancia. Finalmente, mediante sentencia del Tribunal Constitucional </w:t>
      </w:r>
      <w:r w:rsidR="007262C3">
        <w:rPr>
          <w:rFonts w:asciiTheme="majorHAnsi" w:hAnsiTheme="majorHAnsi" w:cs="Arial"/>
          <w:sz w:val="20"/>
          <w:szCs w:val="20"/>
          <w:lang w:val="es-ES"/>
        </w:rPr>
        <w:t>del 13 de noviembre de 2007</w:t>
      </w:r>
      <w:r w:rsidR="002D1DA3">
        <w:rPr>
          <w:rFonts w:asciiTheme="majorHAnsi" w:hAnsiTheme="majorHAnsi" w:cs="Arial"/>
          <w:sz w:val="20"/>
          <w:szCs w:val="20"/>
          <w:lang w:val="es-ES"/>
        </w:rPr>
        <w:t xml:space="preserve">, se habría declarado infundada la demanda interpuesta por la presunta víctima argumentando que ya existían precedentes en torno al tema y que el Consejo Nacional de la Magistratura no tenía que fundamentar sus ratificaciones o no ratificaciones y que no se habían violado derechos constitucionales de la presunta víctima. </w:t>
      </w:r>
    </w:p>
    <w:p w:rsidR="00DF0514" w:rsidRPr="00193ECC" w:rsidRDefault="00DF0514" w:rsidP="00193ECC">
      <w:pPr>
        <w:tabs>
          <w:tab w:val="left" w:pos="1440"/>
        </w:tabs>
        <w:jc w:val="both"/>
        <w:rPr>
          <w:rFonts w:asciiTheme="majorHAnsi" w:hAnsiTheme="majorHAnsi" w:cs="Arial"/>
          <w:sz w:val="20"/>
          <w:szCs w:val="20"/>
          <w:lang w:val="es-ES"/>
        </w:rPr>
      </w:pPr>
    </w:p>
    <w:p w:rsidR="00A23396" w:rsidRPr="00E82056" w:rsidRDefault="00A23396" w:rsidP="0095209D">
      <w:pPr>
        <w:pStyle w:val="ListParagraph"/>
        <w:numPr>
          <w:ilvl w:val="0"/>
          <w:numId w:val="55"/>
        </w:numPr>
        <w:tabs>
          <w:tab w:val="center" w:pos="5400"/>
        </w:tabs>
        <w:suppressAutoHyphens/>
        <w:ind w:left="1440"/>
        <w:jc w:val="both"/>
        <w:rPr>
          <w:rFonts w:asciiTheme="majorHAnsi" w:hAnsiTheme="majorHAnsi"/>
          <w:b/>
          <w:color w:val="auto"/>
          <w:sz w:val="20"/>
          <w:szCs w:val="20"/>
          <w:lang w:val="es-ES"/>
        </w:rPr>
      </w:pPr>
      <w:r w:rsidRPr="00E82056">
        <w:rPr>
          <w:rFonts w:asciiTheme="majorHAnsi" w:hAnsiTheme="majorHAnsi"/>
          <w:b/>
          <w:color w:val="auto"/>
          <w:sz w:val="20"/>
          <w:szCs w:val="20"/>
          <w:lang w:val="es-ES"/>
        </w:rPr>
        <w:t xml:space="preserve">SOLUCIÓN AMISTOSA </w:t>
      </w:r>
    </w:p>
    <w:p w:rsidR="00A23396" w:rsidRPr="00E82056" w:rsidRDefault="00A23396" w:rsidP="003574F8">
      <w:pPr>
        <w:pStyle w:val="ListParagraph"/>
        <w:tabs>
          <w:tab w:val="center" w:pos="5400"/>
        </w:tabs>
        <w:suppressAutoHyphens/>
        <w:ind w:left="0" w:firstLine="720"/>
        <w:jc w:val="both"/>
        <w:rPr>
          <w:rFonts w:asciiTheme="majorHAnsi" w:hAnsiTheme="majorHAnsi"/>
          <w:b/>
          <w:color w:val="auto"/>
          <w:sz w:val="20"/>
          <w:szCs w:val="20"/>
          <w:lang w:val="es-ES"/>
        </w:rPr>
      </w:pPr>
    </w:p>
    <w:p w:rsidR="00A23396" w:rsidRPr="00DF0514" w:rsidRDefault="00DA7B56" w:rsidP="00DF0514">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810"/>
        <w:jc w:val="both"/>
        <w:rPr>
          <w:rFonts w:asciiTheme="majorHAnsi" w:hAnsiTheme="majorHAnsi" w:cs="Arial"/>
          <w:sz w:val="20"/>
          <w:szCs w:val="20"/>
          <w:lang w:val="es-ES"/>
        </w:rPr>
      </w:pPr>
      <w:r w:rsidRPr="00DF0514">
        <w:rPr>
          <w:rFonts w:asciiTheme="majorHAnsi" w:hAnsiTheme="majorHAnsi" w:cs="Arial"/>
          <w:sz w:val="20"/>
          <w:szCs w:val="20"/>
          <w:lang w:val="es-ES"/>
        </w:rPr>
        <w:t xml:space="preserve">El </w:t>
      </w:r>
      <w:r w:rsidR="00DC54CD">
        <w:rPr>
          <w:rFonts w:asciiTheme="majorHAnsi" w:hAnsiTheme="majorHAnsi" w:cs="Arial"/>
          <w:sz w:val="20"/>
          <w:szCs w:val="20"/>
          <w:lang w:val="es-ES"/>
        </w:rPr>
        <w:t xml:space="preserve">23 de abril de </w:t>
      </w:r>
      <w:r w:rsidRPr="00DF0514">
        <w:rPr>
          <w:rFonts w:asciiTheme="majorHAnsi" w:hAnsiTheme="majorHAnsi" w:cs="Arial"/>
          <w:sz w:val="20"/>
          <w:szCs w:val="20"/>
          <w:lang w:val="es-ES"/>
        </w:rPr>
        <w:t xml:space="preserve">2018, en la ciudad de </w:t>
      </w:r>
      <w:r w:rsidR="00DC54CD">
        <w:rPr>
          <w:rFonts w:asciiTheme="majorHAnsi" w:hAnsiTheme="majorHAnsi" w:cs="Arial"/>
          <w:sz w:val="20"/>
          <w:szCs w:val="20"/>
          <w:lang w:val="es-ES"/>
        </w:rPr>
        <w:t xml:space="preserve">Lima, </w:t>
      </w:r>
      <w:r w:rsidRPr="00DF0514">
        <w:rPr>
          <w:rFonts w:asciiTheme="majorHAnsi" w:hAnsiTheme="majorHAnsi" w:cs="Arial"/>
          <w:sz w:val="20"/>
          <w:szCs w:val="20"/>
          <w:lang w:val="es-ES"/>
        </w:rPr>
        <w:t>el Estado</w:t>
      </w:r>
      <w:r w:rsidR="00E118DB">
        <w:rPr>
          <w:rFonts w:asciiTheme="majorHAnsi" w:hAnsiTheme="majorHAnsi" w:cs="Arial"/>
          <w:sz w:val="20"/>
          <w:szCs w:val="20"/>
          <w:lang w:val="es-ES"/>
        </w:rPr>
        <w:t xml:space="preserve"> </w:t>
      </w:r>
      <w:r w:rsidR="00DC54CD">
        <w:rPr>
          <w:rFonts w:asciiTheme="majorHAnsi" w:hAnsiTheme="majorHAnsi" w:cs="Arial"/>
          <w:sz w:val="20"/>
          <w:szCs w:val="20"/>
          <w:lang w:val="es-ES"/>
        </w:rPr>
        <w:t xml:space="preserve">peruano y la parte peticionaria </w:t>
      </w:r>
      <w:r w:rsidR="003F4E9F">
        <w:rPr>
          <w:rFonts w:asciiTheme="majorHAnsi" w:hAnsiTheme="majorHAnsi" w:cs="Arial"/>
          <w:sz w:val="20"/>
          <w:szCs w:val="20"/>
          <w:lang w:val="es-ES"/>
        </w:rPr>
        <w:t xml:space="preserve">suscribieron un </w:t>
      </w:r>
      <w:r w:rsidR="0028297D" w:rsidRPr="00DF0514">
        <w:rPr>
          <w:rFonts w:asciiTheme="majorHAnsi" w:hAnsiTheme="majorHAnsi" w:cs="Arial"/>
          <w:sz w:val="20"/>
          <w:szCs w:val="20"/>
          <w:lang w:val="es-ES"/>
        </w:rPr>
        <w:t>acuerdo de solución amistosa en cuyo texto se establece lo siguiente</w:t>
      </w:r>
      <w:r w:rsidR="00A23396" w:rsidRPr="00DF0514">
        <w:rPr>
          <w:rFonts w:asciiTheme="majorHAnsi" w:hAnsiTheme="majorHAnsi" w:cs="Arial"/>
          <w:sz w:val="20"/>
          <w:szCs w:val="20"/>
          <w:lang w:val="es-ES"/>
        </w:rPr>
        <w:t xml:space="preserve">: </w:t>
      </w:r>
    </w:p>
    <w:p w:rsidR="00DA7B56" w:rsidRPr="00E82056" w:rsidRDefault="00DA7B56" w:rsidP="003574F8">
      <w:pPr>
        <w:tabs>
          <w:tab w:val="center" w:pos="720"/>
          <w:tab w:val="left" w:pos="6511"/>
        </w:tabs>
        <w:ind w:firstLine="720"/>
        <w:jc w:val="both"/>
        <w:rPr>
          <w:rFonts w:asciiTheme="majorHAnsi" w:hAnsiTheme="majorHAnsi" w:cs="Calibri"/>
          <w:b/>
          <w:sz w:val="20"/>
          <w:szCs w:val="20"/>
          <w:lang w:val="es-ES"/>
        </w:rPr>
      </w:pPr>
    </w:p>
    <w:p w:rsidR="00A23396" w:rsidRPr="00E82056" w:rsidRDefault="00A23396" w:rsidP="00A739E0">
      <w:pPr>
        <w:tabs>
          <w:tab w:val="num" w:pos="720"/>
        </w:tabs>
        <w:ind w:left="720" w:right="720"/>
        <w:jc w:val="center"/>
        <w:rPr>
          <w:rFonts w:asciiTheme="majorHAnsi" w:hAnsiTheme="majorHAnsi" w:cs="Calibri"/>
          <w:b/>
          <w:sz w:val="20"/>
          <w:szCs w:val="20"/>
          <w:lang w:val="es-ES"/>
        </w:rPr>
      </w:pPr>
      <w:r w:rsidRPr="00E82056">
        <w:rPr>
          <w:rFonts w:asciiTheme="majorHAnsi" w:hAnsiTheme="majorHAnsi" w:cs="Calibri"/>
          <w:b/>
          <w:sz w:val="20"/>
          <w:szCs w:val="20"/>
          <w:lang w:val="es-ES"/>
        </w:rPr>
        <w:t>ACUERDO DE SOLUCIÓN AMISTOSA</w:t>
      </w:r>
      <w:r w:rsidR="003F4E9F">
        <w:rPr>
          <w:rFonts w:asciiTheme="majorHAnsi" w:hAnsiTheme="majorHAnsi" w:cs="Calibri"/>
          <w:b/>
          <w:sz w:val="20"/>
          <w:szCs w:val="20"/>
          <w:lang w:val="es-ES"/>
        </w:rPr>
        <w:t xml:space="preserve"> 01-2018</w:t>
      </w:r>
    </w:p>
    <w:p w:rsidR="00A23396" w:rsidRPr="005F386C" w:rsidRDefault="00A23396" w:rsidP="00F46BDC">
      <w:pPr>
        <w:tabs>
          <w:tab w:val="num" w:pos="720"/>
        </w:tabs>
        <w:ind w:left="720" w:right="720"/>
        <w:jc w:val="both"/>
        <w:rPr>
          <w:rFonts w:asciiTheme="majorHAnsi" w:hAnsiTheme="majorHAnsi" w:cs="Calibri"/>
          <w:b/>
          <w:sz w:val="20"/>
          <w:szCs w:val="20"/>
          <w:lang w:val="es-ES_tradnl"/>
        </w:rPr>
      </w:pPr>
    </w:p>
    <w:p w:rsidR="003F4E9F" w:rsidRDefault="003F4E9F" w:rsidP="00F46BDC">
      <w:pPr>
        <w:pStyle w:val="NoSpacing"/>
        <w:ind w:left="720" w:right="720"/>
        <w:jc w:val="both"/>
        <w:rPr>
          <w:rFonts w:asciiTheme="majorHAnsi" w:eastAsia="Cambria" w:hAnsiTheme="majorHAnsi" w:cs="Calibri"/>
          <w:sz w:val="20"/>
          <w:szCs w:val="20"/>
          <w:u w:color="000000"/>
          <w:bdr w:val="nil"/>
          <w:lang w:val="es-ES"/>
        </w:rPr>
      </w:pPr>
      <w:r>
        <w:rPr>
          <w:rFonts w:asciiTheme="majorHAnsi" w:eastAsia="Cambria" w:hAnsiTheme="majorHAnsi" w:cs="Calibri"/>
          <w:sz w:val="20"/>
          <w:szCs w:val="20"/>
          <w:u w:color="000000"/>
          <w:bdr w:val="nil"/>
          <w:lang w:val="es-ES"/>
        </w:rPr>
        <w:t>Conste por el presente documento el Acuerdo de Solución Amistosa relativo a la Petición P-1516-08, tramitada ante la Comisión Interamericana de Derechos Humanos (en adelante, la CIDH), celebrado por:</w:t>
      </w:r>
    </w:p>
    <w:p w:rsidR="003F4E9F" w:rsidRDefault="003F4E9F" w:rsidP="00F46BDC">
      <w:pPr>
        <w:pStyle w:val="NoSpacing"/>
        <w:ind w:left="720" w:right="720"/>
        <w:jc w:val="both"/>
        <w:rPr>
          <w:rFonts w:asciiTheme="majorHAnsi" w:eastAsia="Cambria" w:hAnsiTheme="majorHAnsi" w:cs="Calibri"/>
          <w:sz w:val="20"/>
          <w:szCs w:val="20"/>
          <w:u w:color="000000"/>
          <w:bdr w:val="nil"/>
          <w:lang w:val="es-ES"/>
        </w:rPr>
      </w:pPr>
    </w:p>
    <w:p w:rsidR="003F4E9F" w:rsidRDefault="003F4E9F" w:rsidP="00F46BDC">
      <w:pPr>
        <w:pStyle w:val="NoSpacing"/>
        <w:ind w:left="720" w:right="720"/>
        <w:jc w:val="both"/>
        <w:rPr>
          <w:rFonts w:asciiTheme="majorHAnsi" w:eastAsia="Cambria" w:hAnsiTheme="majorHAnsi" w:cs="Calibri"/>
          <w:sz w:val="20"/>
          <w:szCs w:val="20"/>
          <w:u w:color="000000"/>
          <w:bdr w:val="nil"/>
          <w:lang w:val="es-ES"/>
        </w:rPr>
      </w:pPr>
      <w:r w:rsidRPr="00E203CE">
        <w:rPr>
          <w:rFonts w:asciiTheme="majorHAnsi" w:eastAsia="Cambria" w:hAnsiTheme="majorHAnsi" w:cs="Calibri"/>
          <w:b/>
          <w:sz w:val="20"/>
          <w:szCs w:val="20"/>
          <w:u w:color="000000"/>
          <w:bdr w:val="nil"/>
          <w:lang w:val="es-ES"/>
        </w:rPr>
        <w:t>El Estado Peruan</w:t>
      </w:r>
      <w:r w:rsidRPr="00A4648D">
        <w:rPr>
          <w:rFonts w:asciiTheme="majorHAnsi" w:eastAsia="Cambria" w:hAnsiTheme="majorHAnsi" w:cs="Calibri"/>
          <w:b/>
          <w:sz w:val="20"/>
          <w:szCs w:val="20"/>
          <w:u w:color="000000"/>
          <w:bdr w:val="nil"/>
          <w:lang w:val="es-ES"/>
        </w:rPr>
        <w:t>o</w:t>
      </w:r>
      <w:r w:rsidRPr="00B60985">
        <w:rPr>
          <w:rFonts w:asciiTheme="majorHAnsi" w:eastAsia="Cambria" w:hAnsiTheme="majorHAnsi" w:cs="Calibri"/>
          <w:sz w:val="20"/>
          <w:szCs w:val="20"/>
          <w:u w:color="000000"/>
          <w:bdr w:val="nil"/>
          <w:lang w:val="es-ES"/>
        </w:rPr>
        <w:t>:</w:t>
      </w:r>
    </w:p>
    <w:p w:rsidR="003F4E9F" w:rsidRDefault="003F4E9F" w:rsidP="00F46BDC">
      <w:pPr>
        <w:pStyle w:val="NoSpacing"/>
        <w:ind w:left="720" w:right="720"/>
        <w:jc w:val="both"/>
        <w:rPr>
          <w:rFonts w:asciiTheme="majorHAnsi" w:eastAsia="Cambria" w:hAnsiTheme="majorHAnsi" w:cs="Calibri"/>
          <w:sz w:val="20"/>
          <w:szCs w:val="20"/>
          <w:u w:color="000000"/>
          <w:bdr w:val="nil"/>
          <w:lang w:val="es-ES"/>
        </w:rPr>
      </w:pPr>
      <w:r>
        <w:rPr>
          <w:rFonts w:asciiTheme="majorHAnsi" w:eastAsia="Cambria" w:hAnsiTheme="majorHAnsi" w:cs="Calibri"/>
          <w:sz w:val="20"/>
          <w:szCs w:val="20"/>
          <w:u w:color="000000"/>
          <w:bdr w:val="nil"/>
          <w:lang w:val="es-ES"/>
        </w:rPr>
        <w:t xml:space="preserve">Debidamente representado por Sofía </w:t>
      </w:r>
      <w:proofErr w:type="spellStart"/>
      <w:r>
        <w:rPr>
          <w:rFonts w:asciiTheme="majorHAnsi" w:eastAsia="Cambria" w:hAnsiTheme="majorHAnsi" w:cs="Calibri"/>
          <w:sz w:val="20"/>
          <w:szCs w:val="20"/>
          <w:u w:color="000000"/>
          <w:bdr w:val="nil"/>
          <w:lang w:val="es-ES"/>
        </w:rPr>
        <w:t>Janett</w:t>
      </w:r>
      <w:proofErr w:type="spellEnd"/>
      <w:r>
        <w:rPr>
          <w:rFonts w:asciiTheme="majorHAnsi" w:eastAsia="Cambria" w:hAnsiTheme="majorHAnsi" w:cs="Calibri"/>
          <w:sz w:val="20"/>
          <w:szCs w:val="20"/>
          <w:u w:color="000000"/>
          <w:bdr w:val="nil"/>
          <w:lang w:val="es-ES"/>
        </w:rPr>
        <w:t xml:space="preserve"> Donaires Vega, </w:t>
      </w:r>
      <w:r w:rsidR="004B4627">
        <w:rPr>
          <w:rFonts w:asciiTheme="majorHAnsi" w:eastAsia="Cambria" w:hAnsiTheme="majorHAnsi" w:cs="Calibri"/>
          <w:sz w:val="20"/>
          <w:szCs w:val="20"/>
          <w:u w:color="000000"/>
          <w:bdr w:val="nil"/>
          <w:lang w:val="es-ES"/>
        </w:rPr>
        <w:t>Procuradora Pública Adjunta Especializada Supranacional, designada mediante Resolución Suprema No. 005-2018</w:t>
      </w:r>
      <w:r w:rsidR="00E203CE">
        <w:rPr>
          <w:rFonts w:asciiTheme="majorHAnsi" w:eastAsia="Cambria" w:hAnsiTheme="majorHAnsi" w:cs="Calibri"/>
          <w:sz w:val="20"/>
          <w:szCs w:val="20"/>
          <w:u w:color="000000"/>
          <w:bdr w:val="nil"/>
          <w:lang w:val="es-ES"/>
        </w:rPr>
        <w:t xml:space="preserve">-JUS, publicada el 19 de abril de 2018 en el diario oficial </w:t>
      </w:r>
      <w:r w:rsidR="00E203CE" w:rsidRPr="00E203CE">
        <w:rPr>
          <w:rFonts w:asciiTheme="majorHAnsi" w:eastAsia="Cambria" w:hAnsiTheme="majorHAnsi" w:cs="Calibri"/>
          <w:i/>
          <w:sz w:val="20"/>
          <w:szCs w:val="20"/>
          <w:u w:color="000000"/>
          <w:bdr w:val="nil"/>
          <w:lang w:val="es-ES"/>
        </w:rPr>
        <w:t>El Peruano</w:t>
      </w:r>
      <w:r w:rsidR="00E203CE">
        <w:rPr>
          <w:rFonts w:asciiTheme="majorHAnsi" w:eastAsia="Cambria" w:hAnsiTheme="majorHAnsi" w:cs="Calibri"/>
          <w:sz w:val="20"/>
          <w:szCs w:val="20"/>
          <w:u w:color="000000"/>
          <w:bdr w:val="nil"/>
          <w:lang w:val="es-ES"/>
        </w:rPr>
        <w:t>.</w:t>
      </w:r>
    </w:p>
    <w:p w:rsidR="00E203CE" w:rsidRDefault="00E203CE" w:rsidP="00F46BDC">
      <w:pPr>
        <w:pStyle w:val="NoSpacing"/>
        <w:ind w:left="720" w:right="720"/>
        <w:jc w:val="both"/>
        <w:rPr>
          <w:rFonts w:asciiTheme="majorHAnsi" w:eastAsia="Cambria" w:hAnsiTheme="majorHAnsi" w:cs="Calibri"/>
          <w:sz w:val="20"/>
          <w:szCs w:val="20"/>
          <w:u w:color="000000"/>
          <w:bdr w:val="nil"/>
          <w:lang w:val="es-ES"/>
        </w:rPr>
      </w:pPr>
    </w:p>
    <w:p w:rsidR="00E203CE" w:rsidRDefault="00E203CE" w:rsidP="00F46BDC">
      <w:pPr>
        <w:pStyle w:val="NoSpacing"/>
        <w:ind w:left="720" w:right="720"/>
        <w:jc w:val="both"/>
        <w:rPr>
          <w:rFonts w:asciiTheme="majorHAnsi" w:eastAsia="Cambria" w:hAnsiTheme="majorHAnsi" w:cs="Calibri"/>
          <w:sz w:val="20"/>
          <w:szCs w:val="20"/>
          <w:u w:color="000000"/>
          <w:bdr w:val="nil"/>
          <w:lang w:val="es-ES"/>
        </w:rPr>
      </w:pPr>
      <w:r>
        <w:rPr>
          <w:rFonts w:asciiTheme="majorHAnsi" w:eastAsia="Cambria" w:hAnsiTheme="majorHAnsi" w:cs="Calibri"/>
          <w:sz w:val="20"/>
          <w:szCs w:val="20"/>
          <w:u w:color="000000"/>
          <w:bdr w:val="nil"/>
          <w:lang w:val="es-ES"/>
        </w:rPr>
        <w:t>y,</w:t>
      </w:r>
    </w:p>
    <w:p w:rsidR="00E203CE" w:rsidRDefault="00E203CE" w:rsidP="00F46BDC">
      <w:pPr>
        <w:pStyle w:val="NoSpacing"/>
        <w:ind w:left="720" w:right="720"/>
        <w:jc w:val="both"/>
        <w:rPr>
          <w:rFonts w:asciiTheme="majorHAnsi" w:eastAsia="Cambria" w:hAnsiTheme="majorHAnsi" w:cs="Calibri"/>
          <w:sz w:val="20"/>
          <w:szCs w:val="20"/>
          <w:u w:color="000000"/>
          <w:bdr w:val="nil"/>
          <w:lang w:val="es-ES"/>
        </w:rPr>
      </w:pPr>
    </w:p>
    <w:p w:rsidR="00E203CE" w:rsidRDefault="00E203CE" w:rsidP="00F46BDC">
      <w:pPr>
        <w:pStyle w:val="NoSpacing"/>
        <w:ind w:left="720" w:right="720"/>
        <w:jc w:val="both"/>
        <w:rPr>
          <w:rFonts w:asciiTheme="majorHAnsi" w:eastAsia="Cambria" w:hAnsiTheme="majorHAnsi" w:cs="Calibri"/>
          <w:sz w:val="20"/>
          <w:szCs w:val="20"/>
          <w:u w:color="000000"/>
          <w:bdr w:val="nil"/>
          <w:lang w:val="es-ES"/>
        </w:rPr>
      </w:pPr>
      <w:r w:rsidRPr="00B60985">
        <w:rPr>
          <w:rFonts w:asciiTheme="majorHAnsi" w:eastAsia="Cambria" w:hAnsiTheme="majorHAnsi" w:cs="Calibri"/>
          <w:b/>
          <w:sz w:val="20"/>
          <w:szCs w:val="20"/>
          <w:u w:color="000000"/>
          <w:bdr w:val="nil"/>
          <w:lang w:val="es-ES"/>
        </w:rPr>
        <w:t>El peticionario ante la Comisión Interamericana de Derechos Humano</w:t>
      </w:r>
      <w:r w:rsidRPr="00B60985">
        <w:rPr>
          <w:rFonts w:asciiTheme="majorHAnsi" w:eastAsia="Cambria" w:hAnsiTheme="majorHAnsi" w:cs="Calibri"/>
          <w:sz w:val="20"/>
          <w:szCs w:val="20"/>
          <w:u w:color="000000"/>
          <w:bdr w:val="nil"/>
          <w:lang w:val="es-ES"/>
        </w:rPr>
        <w:t>s</w:t>
      </w:r>
      <w:r w:rsidR="00B60985" w:rsidRPr="00B60985">
        <w:rPr>
          <w:rFonts w:asciiTheme="majorHAnsi" w:eastAsia="Cambria" w:hAnsiTheme="majorHAnsi" w:cs="Calibri"/>
          <w:sz w:val="20"/>
          <w:szCs w:val="20"/>
          <w:u w:color="000000"/>
          <w:bdr w:val="nil"/>
          <w:lang w:val="es-ES"/>
        </w:rPr>
        <w:t>:</w:t>
      </w:r>
    </w:p>
    <w:p w:rsidR="00B60985" w:rsidRDefault="00B60985" w:rsidP="00F46BDC">
      <w:pPr>
        <w:pStyle w:val="NoSpacing"/>
        <w:ind w:left="720" w:right="720"/>
        <w:jc w:val="both"/>
        <w:rPr>
          <w:rFonts w:asciiTheme="majorHAnsi" w:eastAsia="Cambria" w:hAnsiTheme="majorHAnsi" w:cs="Calibri"/>
          <w:sz w:val="20"/>
          <w:szCs w:val="20"/>
          <w:u w:color="000000"/>
          <w:bdr w:val="nil"/>
          <w:lang w:val="es-ES"/>
        </w:rPr>
      </w:pPr>
    </w:p>
    <w:p w:rsidR="00B60985" w:rsidRDefault="00B60985" w:rsidP="00F46BDC">
      <w:pPr>
        <w:pStyle w:val="NoSpacing"/>
        <w:ind w:left="720" w:right="720"/>
        <w:jc w:val="both"/>
        <w:rPr>
          <w:rFonts w:asciiTheme="majorHAnsi" w:eastAsia="Cambria" w:hAnsiTheme="majorHAnsi" w:cs="Calibri"/>
          <w:sz w:val="20"/>
          <w:szCs w:val="20"/>
          <w:u w:color="000000"/>
          <w:bdr w:val="nil"/>
          <w:lang w:val="es-ES"/>
        </w:rPr>
      </w:pPr>
      <w:r>
        <w:rPr>
          <w:rFonts w:asciiTheme="majorHAnsi" w:eastAsia="Cambria" w:hAnsiTheme="majorHAnsi" w:cs="Calibri"/>
          <w:sz w:val="20"/>
          <w:szCs w:val="20"/>
          <w:u w:color="000000"/>
          <w:bdr w:val="nil"/>
          <w:lang w:val="es-ES"/>
        </w:rPr>
        <w:t>Juan Figueroa Acosta (P-1516-08), identificado con Documento Nacional de Identidad</w:t>
      </w:r>
      <w:r w:rsidR="00937053">
        <w:rPr>
          <w:rFonts w:asciiTheme="majorHAnsi" w:eastAsia="Cambria" w:hAnsiTheme="majorHAnsi" w:cs="Calibri"/>
          <w:sz w:val="20"/>
          <w:szCs w:val="20"/>
          <w:u w:color="000000"/>
          <w:bdr w:val="nil"/>
          <w:lang w:val="es-ES"/>
        </w:rPr>
        <w:t xml:space="preserve"> [</w:t>
      </w:r>
      <w:r>
        <w:rPr>
          <w:rFonts w:asciiTheme="majorHAnsi" w:eastAsia="Cambria" w:hAnsiTheme="majorHAnsi" w:cs="Calibri"/>
          <w:sz w:val="20"/>
          <w:szCs w:val="20"/>
          <w:u w:color="000000"/>
          <w:bdr w:val="nil"/>
          <w:lang w:val="es-ES"/>
        </w:rPr>
        <w:t>…</w:t>
      </w:r>
      <w:r w:rsidR="00937053">
        <w:rPr>
          <w:rFonts w:asciiTheme="majorHAnsi" w:eastAsia="Cambria" w:hAnsiTheme="majorHAnsi" w:cs="Calibri"/>
          <w:sz w:val="20"/>
          <w:szCs w:val="20"/>
          <w:u w:color="000000"/>
          <w:bdr w:val="nil"/>
          <w:lang w:val="es-ES"/>
        </w:rPr>
        <w:t>]</w:t>
      </w:r>
      <w:r>
        <w:rPr>
          <w:rFonts w:asciiTheme="majorHAnsi" w:eastAsia="Cambria" w:hAnsiTheme="majorHAnsi" w:cs="Calibri"/>
          <w:sz w:val="20"/>
          <w:szCs w:val="20"/>
          <w:u w:color="000000"/>
          <w:bdr w:val="nil"/>
          <w:lang w:val="es-ES"/>
        </w:rPr>
        <w:t xml:space="preserve"> y con domicilio legal en </w:t>
      </w:r>
      <w:r w:rsidR="00937053">
        <w:rPr>
          <w:rFonts w:asciiTheme="majorHAnsi" w:eastAsia="Cambria" w:hAnsiTheme="majorHAnsi" w:cs="Calibri"/>
          <w:sz w:val="20"/>
          <w:szCs w:val="20"/>
          <w:u w:color="000000"/>
          <w:bdr w:val="nil"/>
          <w:lang w:val="es-ES"/>
        </w:rPr>
        <w:t>[</w:t>
      </w:r>
      <w:r>
        <w:rPr>
          <w:rFonts w:asciiTheme="majorHAnsi" w:eastAsia="Cambria" w:hAnsiTheme="majorHAnsi" w:cs="Calibri"/>
          <w:sz w:val="20"/>
          <w:szCs w:val="20"/>
          <w:u w:color="000000"/>
          <w:bdr w:val="nil"/>
          <w:lang w:val="es-ES"/>
        </w:rPr>
        <w:t>…</w:t>
      </w:r>
      <w:r w:rsidR="00937053">
        <w:rPr>
          <w:rFonts w:asciiTheme="majorHAnsi" w:eastAsia="Cambria" w:hAnsiTheme="majorHAnsi" w:cs="Calibri"/>
          <w:sz w:val="20"/>
          <w:szCs w:val="20"/>
          <w:u w:color="000000"/>
          <w:bdr w:val="nil"/>
          <w:lang w:val="es-ES"/>
        </w:rPr>
        <w:t>]</w:t>
      </w:r>
      <w:r>
        <w:rPr>
          <w:rFonts w:asciiTheme="majorHAnsi" w:eastAsia="Cambria" w:hAnsiTheme="majorHAnsi" w:cs="Calibri"/>
          <w:sz w:val="20"/>
          <w:szCs w:val="20"/>
          <w:u w:color="000000"/>
          <w:bdr w:val="nil"/>
          <w:lang w:val="es-ES"/>
        </w:rPr>
        <w:t xml:space="preserve">, quien suscribe personalmente el presente acuerdo por su propio derecho, y a quien en adelante se le identificará como el peticionario. </w:t>
      </w:r>
    </w:p>
    <w:p w:rsidR="003F4E9F" w:rsidRDefault="003F4E9F" w:rsidP="00F46BDC">
      <w:pPr>
        <w:pStyle w:val="NoSpacing"/>
        <w:ind w:left="720" w:right="720"/>
        <w:jc w:val="both"/>
        <w:rPr>
          <w:rFonts w:asciiTheme="majorHAnsi" w:eastAsia="Cambria" w:hAnsiTheme="majorHAnsi" w:cs="Calibri"/>
          <w:sz w:val="20"/>
          <w:szCs w:val="20"/>
          <w:u w:color="000000"/>
          <w:bdr w:val="nil"/>
          <w:lang w:val="es-ES"/>
        </w:rPr>
      </w:pPr>
    </w:p>
    <w:p w:rsidR="0021463D" w:rsidRPr="0021463D" w:rsidRDefault="00937053" w:rsidP="00F46BDC">
      <w:pPr>
        <w:pStyle w:val="NoSpacing"/>
        <w:ind w:left="720" w:right="720"/>
        <w:jc w:val="both"/>
        <w:rPr>
          <w:rFonts w:asciiTheme="majorHAnsi" w:eastAsia="Cambria" w:hAnsiTheme="majorHAnsi" w:cs="Calibri"/>
          <w:b/>
          <w:sz w:val="20"/>
          <w:szCs w:val="20"/>
          <w:u w:color="000000"/>
          <w:bdr w:val="nil"/>
          <w:lang w:val="es-ES"/>
        </w:rPr>
      </w:pPr>
      <w:r>
        <w:rPr>
          <w:rFonts w:asciiTheme="majorHAnsi" w:eastAsia="Cambria" w:hAnsiTheme="majorHAnsi" w:cs="Calibri"/>
          <w:b/>
          <w:sz w:val="20"/>
          <w:szCs w:val="20"/>
          <w:u w:color="000000"/>
          <w:bdr w:val="nil"/>
          <w:lang w:val="es-ES"/>
        </w:rPr>
        <w:t>CLÁ</w:t>
      </w:r>
      <w:r w:rsidR="0021463D" w:rsidRPr="0021463D">
        <w:rPr>
          <w:rFonts w:asciiTheme="majorHAnsi" w:eastAsia="Cambria" w:hAnsiTheme="majorHAnsi" w:cs="Calibri"/>
          <w:b/>
          <w:sz w:val="20"/>
          <w:szCs w:val="20"/>
          <w:u w:color="000000"/>
          <w:bdr w:val="nil"/>
          <w:lang w:val="es-ES"/>
        </w:rPr>
        <w:t>USULA PRIMERA</w:t>
      </w:r>
    </w:p>
    <w:p w:rsidR="0021463D" w:rsidRPr="0021463D" w:rsidRDefault="0021463D" w:rsidP="00F46BDC">
      <w:pPr>
        <w:pStyle w:val="NoSpacing"/>
        <w:ind w:left="720" w:right="720"/>
        <w:jc w:val="both"/>
        <w:rPr>
          <w:rFonts w:asciiTheme="majorHAnsi" w:eastAsia="Cambria" w:hAnsiTheme="majorHAnsi" w:cs="Calibri"/>
          <w:b/>
          <w:sz w:val="20"/>
          <w:szCs w:val="20"/>
          <w:u w:color="000000"/>
          <w:bdr w:val="nil"/>
          <w:lang w:val="es-ES"/>
        </w:rPr>
      </w:pPr>
      <w:r w:rsidRPr="0021463D">
        <w:rPr>
          <w:rFonts w:asciiTheme="majorHAnsi" w:eastAsia="Cambria" w:hAnsiTheme="majorHAnsi" w:cs="Calibri"/>
          <w:b/>
          <w:sz w:val="20"/>
          <w:szCs w:val="20"/>
          <w:u w:color="000000"/>
          <w:bdr w:val="nil"/>
          <w:lang w:val="es-ES"/>
        </w:rPr>
        <w:t>RECONOCIMIENTO DE RESPONSABILIDAD POR PARTE DEL ESTADO PERUANO</w:t>
      </w:r>
    </w:p>
    <w:p w:rsidR="0021463D" w:rsidRDefault="0021463D" w:rsidP="00F46BDC">
      <w:pPr>
        <w:pStyle w:val="NoSpacing"/>
        <w:ind w:left="720" w:right="720"/>
        <w:jc w:val="both"/>
        <w:rPr>
          <w:rFonts w:asciiTheme="majorHAnsi" w:eastAsia="Cambria" w:hAnsiTheme="majorHAnsi" w:cs="Calibri"/>
          <w:sz w:val="20"/>
          <w:szCs w:val="20"/>
          <w:u w:color="000000"/>
          <w:bdr w:val="nil"/>
          <w:lang w:val="es-ES"/>
        </w:rPr>
      </w:pPr>
    </w:p>
    <w:p w:rsidR="0021463D" w:rsidRDefault="0021463D" w:rsidP="00F46BDC">
      <w:pPr>
        <w:pStyle w:val="NoSpacing"/>
        <w:ind w:left="720" w:right="720"/>
        <w:jc w:val="both"/>
        <w:rPr>
          <w:rFonts w:asciiTheme="majorHAnsi" w:eastAsia="Cambria" w:hAnsiTheme="majorHAnsi" w:cs="Calibri"/>
          <w:sz w:val="20"/>
          <w:szCs w:val="20"/>
          <w:u w:color="000000"/>
          <w:bdr w:val="nil"/>
          <w:lang w:val="es-ES"/>
        </w:rPr>
      </w:pPr>
      <w:r>
        <w:rPr>
          <w:rFonts w:asciiTheme="majorHAnsi" w:eastAsia="Cambria" w:hAnsiTheme="majorHAnsi" w:cs="Calibri"/>
          <w:sz w:val="20"/>
          <w:szCs w:val="20"/>
          <w:u w:color="000000"/>
          <w:bdr w:val="nil"/>
          <w:lang w:val="es-ES"/>
        </w:rPr>
        <w:t>El Estado reconoce que el proceso de ratificación de jueces y fiscales, tal como fue llevado al cabo antes de la entrada en vigor el 1 de diciembre de 200</w:t>
      </w:r>
      <w:r w:rsidRPr="00A4648D">
        <w:rPr>
          <w:rFonts w:asciiTheme="majorHAnsi" w:eastAsia="Cambria" w:hAnsiTheme="majorHAnsi" w:cs="Calibri"/>
          <w:sz w:val="20"/>
          <w:szCs w:val="20"/>
          <w:u w:color="000000"/>
          <w:bdr w:val="nil"/>
          <w:lang w:val="es-ES"/>
        </w:rPr>
        <w:t>4</w:t>
      </w:r>
      <w:r>
        <w:rPr>
          <w:rFonts w:asciiTheme="majorHAnsi" w:eastAsia="Cambria" w:hAnsiTheme="majorHAnsi" w:cs="Calibri"/>
          <w:sz w:val="20"/>
          <w:szCs w:val="20"/>
          <w:u w:color="000000"/>
          <w:bdr w:val="nil"/>
          <w:lang w:val="es-ES"/>
        </w:rPr>
        <w:t xml:space="preserve"> del Código Procesal Constitucional</w:t>
      </w:r>
      <w:r w:rsidR="003172D6">
        <w:rPr>
          <w:rFonts w:asciiTheme="majorHAnsi" w:eastAsia="Cambria" w:hAnsiTheme="majorHAnsi" w:cs="Calibri"/>
          <w:sz w:val="20"/>
          <w:szCs w:val="20"/>
          <w:u w:color="000000"/>
          <w:bdr w:val="nil"/>
          <w:lang w:val="es-ES"/>
        </w:rPr>
        <w:t xml:space="preserve"> (Ley No. 28237)</w:t>
      </w:r>
      <w:r w:rsidR="00A626B1">
        <w:rPr>
          <w:rFonts w:asciiTheme="majorHAnsi" w:eastAsia="Cambria" w:hAnsiTheme="majorHAnsi" w:cs="Calibri"/>
          <w:sz w:val="20"/>
          <w:szCs w:val="20"/>
          <w:u w:color="000000"/>
          <w:bdr w:val="nil"/>
          <w:lang w:val="es-ES"/>
        </w:rPr>
        <w:t xml:space="preserve">, si bien estuvo conforme a la interpretación de las normas aplicables realizada por las instancias pertinentes, no incorporó ciertas garantías de la Tutela Procesal Efectiva, particularmente la exigencia de resolución </w:t>
      </w:r>
      <w:r w:rsidR="009902F5">
        <w:rPr>
          <w:rFonts w:asciiTheme="majorHAnsi" w:eastAsia="Cambria" w:hAnsiTheme="majorHAnsi" w:cs="Calibri"/>
          <w:sz w:val="20"/>
          <w:szCs w:val="20"/>
          <w:u w:color="000000"/>
          <w:bdr w:val="nil"/>
          <w:lang w:val="es-ES"/>
        </w:rPr>
        <w:t xml:space="preserve">motivada, que debe ser observada en todo tipo de procedimiento. Esto a la luz de lo expuesto en la Constitución Política del Perú, los tratados de derechos humanos que obligan al Estado peruano, la jurisprudencia vinculante de esta materia proveniente de la Corte Interamericana de Derechos Humanos, así como el Tribunal Constitucional. </w:t>
      </w:r>
    </w:p>
    <w:p w:rsidR="009902F5" w:rsidRDefault="009902F5" w:rsidP="00F46BDC">
      <w:pPr>
        <w:pStyle w:val="NoSpacing"/>
        <w:ind w:left="720" w:right="720"/>
        <w:jc w:val="both"/>
        <w:rPr>
          <w:rFonts w:asciiTheme="majorHAnsi" w:eastAsia="Cambria" w:hAnsiTheme="majorHAnsi" w:cs="Calibri"/>
          <w:sz w:val="20"/>
          <w:szCs w:val="20"/>
          <w:u w:color="000000"/>
          <w:bdr w:val="nil"/>
          <w:lang w:val="es-ES"/>
        </w:rPr>
      </w:pPr>
    </w:p>
    <w:p w:rsidR="009902F5" w:rsidRPr="009902F5" w:rsidRDefault="00937053" w:rsidP="00F46BDC">
      <w:pPr>
        <w:pStyle w:val="NoSpacing"/>
        <w:ind w:left="720" w:right="720"/>
        <w:jc w:val="both"/>
        <w:rPr>
          <w:rFonts w:asciiTheme="majorHAnsi" w:eastAsia="Cambria" w:hAnsiTheme="majorHAnsi" w:cs="Calibri"/>
          <w:b/>
          <w:sz w:val="20"/>
          <w:szCs w:val="20"/>
          <w:u w:color="000000"/>
          <w:bdr w:val="nil"/>
          <w:lang w:val="es-ES"/>
        </w:rPr>
      </w:pPr>
      <w:r>
        <w:rPr>
          <w:rFonts w:asciiTheme="majorHAnsi" w:eastAsia="Cambria" w:hAnsiTheme="majorHAnsi" w:cs="Calibri"/>
          <w:b/>
          <w:sz w:val="20"/>
          <w:szCs w:val="20"/>
          <w:u w:color="000000"/>
          <w:bdr w:val="nil"/>
          <w:lang w:val="es-ES"/>
        </w:rPr>
        <w:t>CLÁ</w:t>
      </w:r>
      <w:r w:rsidR="009902F5" w:rsidRPr="009902F5">
        <w:rPr>
          <w:rFonts w:asciiTheme="majorHAnsi" w:eastAsia="Cambria" w:hAnsiTheme="majorHAnsi" w:cs="Calibri"/>
          <w:b/>
          <w:sz w:val="20"/>
          <w:szCs w:val="20"/>
          <w:u w:color="000000"/>
          <w:bdr w:val="nil"/>
          <w:lang w:val="es-ES"/>
        </w:rPr>
        <w:t>USULA SEGUNDA</w:t>
      </w:r>
    </w:p>
    <w:p w:rsidR="009902F5" w:rsidRPr="009902F5" w:rsidRDefault="009902F5" w:rsidP="00F46BDC">
      <w:pPr>
        <w:pStyle w:val="NoSpacing"/>
        <w:ind w:left="720" w:right="720"/>
        <w:jc w:val="both"/>
        <w:rPr>
          <w:rFonts w:asciiTheme="majorHAnsi" w:eastAsia="Cambria" w:hAnsiTheme="majorHAnsi" w:cs="Calibri"/>
          <w:b/>
          <w:sz w:val="20"/>
          <w:szCs w:val="20"/>
          <w:u w:color="000000"/>
          <w:bdr w:val="nil"/>
          <w:lang w:val="es-ES"/>
        </w:rPr>
      </w:pPr>
      <w:r w:rsidRPr="009902F5">
        <w:rPr>
          <w:rFonts w:asciiTheme="majorHAnsi" w:eastAsia="Cambria" w:hAnsiTheme="majorHAnsi" w:cs="Calibri"/>
          <w:b/>
          <w:sz w:val="20"/>
          <w:szCs w:val="20"/>
          <w:u w:color="000000"/>
          <w:bdr w:val="nil"/>
          <w:lang w:val="es-ES"/>
        </w:rPr>
        <w:t>EFECTOS DE RECONOCIMIENTO DE RESPONSABILIDAD</w:t>
      </w:r>
    </w:p>
    <w:p w:rsidR="009902F5" w:rsidRDefault="009902F5" w:rsidP="00F46BDC">
      <w:pPr>
        <w:pStyle w:val="NoSpacing"/>
        <w:ind w:left="720" w:right="720"/>
        <w:jc w:val="both"/>
        <w:rPr>
          <w:rFonts w:asciiTheme="majorHAnsi" w:eastAsia="Cambria" w:hAnsiTheme="majorHAnsi" w:cs="Calibri"/>
          <w:sz w:val="20"/>
          <w:szCs w:val="20"/>
          <w:u w:color="000000"/>
          <w:bdr w:val="nil"/>
          <w:lang w:val="es-ES"/>
        </w:rPr>
      </w:pPr>
    </w:p>
    <w:p w:rsidR="009902F5" w:rsidRDefault="009902F5" w:rsidP="009902F5">
      <w:pPr>
        <w:pStyle w:val="NoSpacing"/>
        <w:ind w:left="720" w:right="720"/>
        <w:jc w:val="both"/>
        <w:rPr>
          <w:rFonts w:asciiTheme="majorHAnsi" w:eastAsia="Cambria" w:hAnsiTheme="majorHAnsi" w:cs="Calibri"/>
          <w:sz w:val="20"/>
          <w:szCs w:val="20"/>
          <w:u w:color="000000"/>
          <w:bdr w:val="nil"/>
          <w:lang w:val="es-ES"/>
        </w:rPr>
      </w:pPr>
      <w:r>
        <w:rPr>
          <w:rFonts w:asciiTheme="majorHAnsi" w:eastAsia="Cambria" w:hAnsiTheme="majorHAnsi" w:cs="Calibri"/>
          <w:sz w:val="20"/>
          <w:szCs w:val="20"/>
          <w:u w:color="000000"/>
          <w:bdr w:val="nil"/>
          <w:lang w:val="es-ES"/>
        </w:rPr>
        <w:t xml:space="preserve">De conformidad con lo expresado en la Primera Cláusula del presente Acuerdo, ambas partes consideran que es conforme a derecho que, en virtud de las normas internacionales de derechos humanos que obligan al Estado peruano y de conformidad con lo establecido por la </w:t>
      </w:r>
      <w:r>
        <w:rPr>
          <w:rFonts w:asciiTheme="majorHAnsi" w:eastAsia="Cambria" w:hAnsiTheme="majorHAnsi" w:cs="Calibri"/>
          <w:sz w:val="20"/>
          <w:szCs w:val="20"/>
          <w:u w:color="000000"/>
          <w:bdr w:val="nil"/>
          <w:lang w:val="es-ES"/>
        </w:rPr>
        <w:lastRenderedPageBreak/>
        <w:t>Constitución Política del Perú, el Consejo Nacional de la Magistratura deje sin efecto las resoluciones que declararon la no ratificación del magistrado comprendido en la presente solución amistosa. En consecuencia, el magistrado recupera su condición de tal para los siguientes efectos:</w:t>
      </w:r>
    </w:p>
    <w:p w:rsidR="009902F5" w:rsidRDefault="009902F5" w:rsidP="009902F5">
      <w:pPr>
        <w:pStyle w:val="NoSpacing"/>
        <w:ind w:left="720" w:right="720"/>
        <w:jc w:val="both"/>
        <w:rPr>
          <w:rFonts w:asciiTheme="majorHAnsi" w:eastAsia="Cambria" w:hAnsiTheme="majorHAnsi" w:cs="Calibri"/>
          <w:sz w:val="20"/>
          <w:szCs w:val="20"/>
          <w:u w:color="000000"/>
          <w:bdr w:val="nil"/>
          <w:lang w:val="es-ES"/>
        </w:rPr>
      </w:pPr>
    </w:p>
    <w:p w:rsidR="0021463D" w:rsidRPr="00BB45D5" w:rsidRDefault="005025EE" w:rsidP="005025EE">
      <w:pPr>
        <w:pStyle w:val="NoSpacing"/>
        <w:numPr>
          <w:ilvl w:val="1"/>
          <w:numId w:val="70"/>
        </w:numPr>
        <w:ind w:right="720"/>
        <w:jc w:val="both"/>
        <w:rPr>
          <w:rFonts w:asciiTheme="majorHAnsi" w:eastAsia="Cambria" w:hAnsiTheme="majorHAnsi" w:cs="Calibri"/>
          <w:b/>
          <w:sz w:val="20"/>
          <w:szCs w:val="20"/>
          <w:u w:color="000000"/>
          <w:bdr w:val="nil"/>
          <w:lang w:val="es-ES"/>
        </w:rPr>
      </w:pPr>
      <w:r w:rsidRPr="00BB45D5">
        <w:rPr>
          <w:rFonts w:asciiTheme="majorHAnsi" w:eastAsia="Cambria" w:hAnsiTheme="majorHAnsi" w:cs="Calibri"/>
          <w:b/>
          <w:sz w:val="20"/>
          <w:szCs w:val="20"/>
          <w:u w:color="000000"/>
          <w:bdr w:val="nil"/>
          <w:lang w:val="es-ES"/>
        </w:rPr>
        <w:t>Re</w:t>
      </w:r>
      <w:r w:rsidR="00016214" w:rsidRPr="00BB45D5">
        <w:rPr>
          <w:rFonts w:asciiTheme="majorHAnsi" w:eastAsia="Cambria" w:hAnsiTheme="majorHAnsi" w:cs="Calibri"/>
          <w:b/>
          <w:sz w:val="20"/>
          <w:szCs w:val="20"/>
          <w:u w:color="000000"/>
          <w:bdr w:val="nil"/>
          <w:lang w:val="es-ES"/>
        </w:rPr>
        <w:t>habilitación</w:t>
      </w:r>
      <w:r w:rsidRPr="00BB45D5">
        <w:rPr>
          <w:rFonts w:asciiTheme="majorHAnsi" w:eastAsia="Cambria" w:hAnsiTheme="majorHAnsi" w:cs="Calibri"/>
          <w:b/>
          <w:sz w:val="20"/>
          <w:szCs w:val="20"/>
          <w:u w:color="000000"/>
          <w:bdr w:val="nil"/>
          <w:lang w:val="es-ES"/>
        </w:rPr>
        <w:t xml:space="preserve"> de los títulos</w:t>
      </w:r>
    </w:p>
    <w:p w:rsidR="005025EE" w:rsidRDefault="005025EE" w:rsidP="005025EE">
      <w:pPr>
        <w:pStyle w:val="NoSpacing"/>
        <w:ind w:left="720" w:right="720"/>
        <w:jc w:val="both"/>
        <w:rPr>
          <w:rFonts w:asciiTheme="majorHAnsi" w:eastAsia="Cambria" w:hAnsiTheme="majorHAnsi" w:cs="Calibri"/>
          <w:sz w:val="20"/>
          <w:szCs w:val="20"/>
          <w:u w:color="000000"/>
          <w:bdr w:val="nil"/>
          <w:lang w:val="es-ES"/>
        </w:rPr>
      </w:pPr>
    </w:p>
    <w:p w:rsidR="005025EE" w:rsidRDefault="005025EE" w:rsidP="005025EE">
      <w:pPr>
        <w:pStyle w:val="NoSpacing"/>
        <w:ind w:left="720" w:right="720"/>
        <w:jc w:val="both"/>
        <w:rPr>
          <w:rFonts w:asciiTheme="majorHAnsi" w:eastAsia="Cambria" w:hAnsiTheme="majorHAnsi" w:cs="Calibri"/>
          <w:sz w:val="20"/>
          <w:szCs w:val="20"/>
          <w:u w:color="000000"/>
          <w:bdr w:val="nil"/>
          <w:lang w:val="es-ES"/>
        </w:rPr>
      </w:pPr>
      <w:r>
        <w:rPr>
          <w:rFonts w:asciiTheme="majorHAnsi" w:eastAsia="Cambria" w:hAnsiTheme="majorHAnsi" w:cs="Calibri"/>
          <w:sz w:val="20"/>
          <w:szCs w:val="20"/>
          <w:u w:color="000000"/>
          <w:bdr w:val="nil"/>
          <w:lang w:val="es-ES"/>
        </w:rPr>
        <w:t>El Consejo Nacional de la Magistratura rehabilitará el título correspondiente dentro de los quince días hábiles contados a partir de la homologación por la Comisión Interamericana de Derechos Humanos del presente acuerdo de solución amistosa.</w:t>
      </w:r>
    </w:p>
    <w:p w:rsidR="005025EE" w:rsidRPr="00BB45D5" w:rsidRDefault="005025EE" w:rsidP="005025EE">
      <w:pPr>
        <w:pStyle w:val="NoSpacing"/>
        <w:ind w:left="720" w:right="720"/>
        <w:jc w:val="both"/>
        <w:rPr>
          <w:rFonts w:asciiTheme="majorHAnsi" w:eastAsia="Cambria" w:hAnsiTheme="majorHAnsi" w:cs="Calibri"/>
          <w:b/>
          <w:sz w:val="20"/>
          <w:szCs w:val="20"/>
          <w:u w:color="000000"/>
          <w:bdr w:val="nil"/>
          <w:lang w:val="es-ES"/>
        </w:rPr>
      </w:pPr>
    </w:p>
    <w:p w:rsidR="005025EE" w:rsidRPr="00BB45D5" w:rsidRDefault="005025EE" w:rsidP="005025EE">
      <w:pPr>
        <w:pStyle w:val="NoSpacing"/>
        <w:numPr>
          <w:ilvl w:val="1"/>
          <w:numId w:val="70"/>
        </w:numPr>
        <w:ind w:right="720"/>
        <w:jc w:val="both"/>
        <w:rPr>
          <w:rFonts w:asciiTheme="majorHAnsi" w:eastAsia="Cambria" w:hAnsiTheme="majorHAnsi" w:cs="Calibri"/>
          <w:b/>
          <w:sz w:val="20"/>
          <w:szCs w:val="20"/>
          <w:u w:color="000000"/>
          <w:bdr w:val="nil"/>
          <w:lang w:val="es-ES"/>
        </w:rPr>
      </w:pPr>
      <w:r w:rsidRPr="00BB45D5">
        <w:rPr>
          <w:rFonts w:asciiTheme="majorHAnsi" w:eastAsia="Cambria" w:hAnsiTheme="majorHAnsi" w:cs="Calibri"/>
          <w:b/>
          <w:sz w:val="20"/>
          <w:szCs w:val="20"/>
          <w:u w:color="000000"/>
          <w:bdr w:val="nil"/>
          <w:lang w:val="es-ES"/>
        </w:rPr>
        <w:t>Reconocimiento del tiempo de servicios</w:t>
      </w:r>
    </w:p>
    <w:p w:rsidR="005025EE" w:rsidRDefault="005025EE" w:rsidP="005025EE">
      <w:pPr>
        <w:pStyle w:val="NoSpacing"/>
        <w:ind w:left="720" w:right="720"/>
        <w:jc w:val="both"/>
        <w:rPr>
          <w:rFonts w:asciiTheme="majorHAnsi" w:eastAsia="Cambria" w:hAnsiTheme="majorHAnsi" w:cs="Calibri"/>
          <w:sz w:val="20"/>
          <w:szCs w:val="20"/>
          <w:u w:color="000000"/>
          <w:bdr w:val="nil"/>
          <w:lang w:val="es-ES"/>
        </w:rPr>
      </w:pPr>
    </w:p>
    <w:p w:rsidR="005025EE" w:rsidRDefault="00536E52" w:rsidP="005025EE">
      <w:pPr>
        <w:pStyle w:val="NoSpacing"/>
        <w:ind w:left="720" w:right="720"/>
        <w:jc w:val="both"/>
        <w:rPr>
          <w:rFonts w:asciiTheme="majorHAnsi" w:eastAsia="Cambria" w:hAnsiTheme="majorHAnsi" w:cs="Calibri"/>
          <w:sz w:val="20"/>
          <w:szCs w:val="20"/>
          <w:u w:color="000000"/>
          <w:bdr w:val="nil"/>
          <w:lang w:val="es-ES"/>
        </w:rPr>
      </w:pPr>
      <w:r>
        <w:rPr>
          <w:rFonts w:asciiTheme="majorHAnsi" w:eastAsia="Cambria" w:hAnsiTheme="majorHAnsi" w:cs="Calibri"/>
          <w:sz w:val="20"/>
          <w:szCs w:val="20"/>
          <w:u w:color="000000"/>
          <w:bdr w:val="nil"/>
          <w:lang w:val="es-ES"/>
        </w:rPr>
        <w:t xml:space="preserve">El Estado Peruano, a través del Poder Judicial, se compromete a reconocer el tiempo de servicios no laborados contados </w:t>
      </w:r>
      <w:r w:rsidR="00BB45D5">
        <w:rPr>
          <w:rFonts w:asciiTheme="majorHAnsi" w:eastAsia="Cambria" w:hAnsiTheme="majorHAnsi" w:cs="Calibri"/>
          <w:sz w:val="20"/>
          <w:szCs w:val="20"/>
          <w:u w:color="000000"/>
          <w:bdr w:val="nil"/>
          <w:lang w:val="es-ES"/>
        </w:rPr>
        <w:t>desde la fecha de la Resolución de no ratificación, para los efectos del cómputo de su tiempo de servicios y jubilación conforme a la ley peruana.</w:t>
      </w:r>
    </w:p>
    <w:p w:rsidR="00BB45D5" w:rsidRPr="005025EE" w:rsidRDefault="00BB45D5" w:rsidP="005025EE">
      <w:pPr>
        <w:pStyle w:val="NoSpacing"/>
        <w:ind w:left="720" w:right="720"/>
        <w:jc w:val="both"/>
        <w:rPr>
          <w:rFonts w:asciiTheme="majorHAnsi" w:eastAsia="Cambria" w:hAnsiTheme="majorHAnsi" w:cs="Calibri"/>
          <w:sz w:val="20"/>
          <w:szCs w:val="20"/>
          <w:u w:color="000000"/>
          <w:bdr w:val="nil"/>
          <w:lang w:val="es-ES"/>
        </w:rPr>
      </w:pPr>
    </w:p>
    <w:p w:rsidR="005025EE" w:rsidRPr="00BB45D5" w:rsidRDefault="005025EE" w:rsidP="005025EE">
      <w:pPr>
        <w:pStyle w:val="NoSpacing"/>
        <w:numPr>
          <w:ilvl w:val="1"/>
          <w:numId w:val="70"/>
        </w:numPr>
        <w:ind w:right="720"/>
        <w:jc w:val="both"/>
        <w:rPr>
          <w:rFonts w:asciiTheme="majorHAnsi" w:eastAsia="Cambria" w:hAnsiTheme="majorHAnsi" w:cs="Calibri"/>
          <w:b/>
          <w:sz w:val="20"/>
          <w:szCs w:val="20"/>
          <w:u w:color="000000"/>
          <w:bdr w:val="nil"/>
          <w:lang w:val="es-ES"/>
        </w:rPr>
      </w:pPr>
      <w:r w:rsidRPr="00BB45D5">
        <w:rPr>
          <w:rFonts w:asciiTheme="majorHAnsi" w:eastAsia="Cambria" w:hAnsiTheme="majorHAnsi" w:cs="Calibri"/>
          <w:b/>
          <w:sz w:val="20"/>
          <w:szCs w:val="20"/>
          <w:u w:color="000000"/>
          <w:bdr w:val="nil"/>
          <w:lang w:val="es-ES"/>
        </w:rPr>
        <w:t>Aportes previsionales</w:t>
      </w:r>
    </w:p>
    <w:p w:rsidR="00BB45D5" w:rsidRDefault="00BB45D5" w:rsidP="00BB45D5">
      <w:pPr>
        <w:pStyle w:val="NoSpacing"/>
        <w:ind w:left="720" w:right="720"/>
        <w:jc w:val="both"/>
        <w:rPr>
          <w:rFonts w:asciiTheme="majorHAnsi" w:eastAsia="Cambria" w:hAnsiTheme="majorHAnsi" w:cs="Calibri"/>
          <w:sz w:val="20"/>
          <w:szCs w:val="20"/>
          <w:u w:color="000000"/>
          <w:bdr w:val="nil"/>
          <w:lang w:val="es-ES"/>
        </w:rPr>
      </w:pPr>
    </w:p>
    <w:p w:rsidR="00BB45D5" w:rsidRDefault="00BB45D5" w:rsidP="00BB45D5">
      <w:pPr>
        <w:pStyle w:val="NoSpacing"/>
        <w:ind w:left="720" w:right="720"/>
        <w:jc w:val="both"/>
        <w:rPr>
          <w:rFonts w:asciiTheme="majorHAnsi" w:eastAsia="Cambria" w:hAnsiTheme="majorHAnsi" w:cs="Calibri"/>
          <w:sz w:val="20"/>
          <w:szCs w:val="20"/>
          <w:u w:color="000000"/>
          <w:bdr w:val="nil"/>
          <w:lang w:val="es-ES"/>
        </w:rPr>
      </w:pPr>
      <w:r>
        <w:rPr>
          <w:rFonts w:asciiTheme="majorHAnsi" w:eastAsia="Cambria" w:hAnsiTheme="majorHAnsi" w:cs="Calibri"/>
          <w:sz w:val="20"/>
          <w:szCs w:val="20"/>
          <w:u w:color="000000"/>
          <w:bdr w:val="nil"/>
          <w:lang w:val="es-ES"/>
        </w:rPr>
        <w:t>El aporte previsional, según normativa interna, Decreto Ley No. 19990, Decreto Ley No. 20530 y Ley 25897, corresponde al trabajador, por lo que en el presente caso deberá ser el peticionario firmante en el presente acuerdo quien asuma el pago de los aportes previsionales por los años de servicios reconocidos.</w:t>
      </w:r>
    </w:p>
    <w:p w:rsidR="00BB45D5" w:rsidRDefault="00BB45D5" w:rsidP="00BB45D5">
      <w:pPr>
        <w:pStyle w:val="NoSpacing"/>
        <w:ind w:left="720" w:right="720"/>
        <w:jc w:val="both"/>
        <w:rPr>
          <w:rFonts w:asciiTheme="majorHAnsi" w:eastAsia="Cambria" w:hAnsiTheme="majorHAnsi" w:cs="Calibri"/>
          <w:sz w:val="20"/>
          <w:szCs w:val="20"/>
          <w:u w:color="000000"/>
          <w:bdr w:val="nil"/>
          <w:lang w:val="es-ES"/>
        </w:rPr>
      </w:pPr>
    </w:p>
    <w:p w:rsidR="00BB45D5" w:rsidRPr="003C535F" w:rsidRDefault="003A01F3" w:rsidP="00BB45D5">
      <w:pPr>
        <w:pStyle w:val="NoSpacing"/>
        <w:ind w:left="720" w:right="720"/>
        <w:jc w:val="both"/>
        <w:rPr>
          <w:rFonts w:asciiTheme="majorHAnsi" w:eastAsia="Cambria" w:hAnsiTheme="majorHAnsi" w:cs="Calibri"/>
          <w:b/>
          <w:sz w:val="20"/>
          <w:szCs w:val="20"/>
          <w:u w:color="000000"/>
          <w:bdr w:val="nil"/>
          <w:lang w:val="es-ES"/>
        </w:rPr>
      </w:pPr>
      <w:r>
        <w:rPr>
          <w:rFonts w:asciiTheme="majorHAnsi" w:eastAsia="Cambria" w:hAnsiTheme="majorHAnsi" w:cs="Calibri"/>
          <w:b/>
          <w:sz w:val="20"/>
          <w:szCs w:val="20"/>
          <w:u w:color="000000"/>
          <w:bdr w:val="nil"/>
          <w:lang w:val="es-ES"/>
        </w:rPr>
        <w:t>CLÁ</w:t>
      </w:r>
      <w:r w:rsidR="00BB45D5" w:rsidRPr="003C535F">
        <w:rPr>
          <w:rFonts w:asciiTheme="majorHAnsi" w:eastAsia="Cambria" w:hAnsiTheme="majorHAnsi" w:cs="Calibri"/>
          <w:b/>
          <w:sz w:val="20"/>
          <w:szCs w:val="20"/>
          <w:u w:color="000000"/>
          <w:bdr w:val="nil"/>
          <w:lang w:val="es-ES"/>
        </w:rPr>
        <w:t>USULA TERCERA</w:t>
      </w:r>
    </w:p>
    <w:p w:rsidR="00BB45D5" w:rsidRPr="003C535F" w:rsidRDefault="003A01F3" w:rsidP="00BB45D5">
      <w:pPr>
        <w:pStyle w:val="NoSpacing"/>
        <w:ind w:left="720" w:right="720"/>
        <w:jc w:val="both"/>
        <w:rPr>
          <w:rFonts w:asciiTheme="majorHAnsi" w:eastAsia="Cambria" w:hAnsiTheme="majorHAnsi" w:cs="Calibri"/>
          <w:b/>
          <w:sz w:val="20"/>
          <w:szCs w:val="20"/>
          <w:u w:color="000000"/>
          <w:bdr w:val="nil"/>
          <w:lang w:val="es-ES"/>
        </w:rPr>
      </w:pPr>
      <w:r>
        <w:rPr>
          <w:rFonts w:asciiTheme="majorHAnsi" w:eastAsia="Cambria" w:hAnsiTheme="majorHAnsi" w:cs="Calibri"/>
          <w:b/>
          <w:sz w:val="20"/>
          <w:szCs w:val="20"/>
          <w:u w:color="000000"/>
          <w:bdr w:val="nil"/>
          <w:lang w:val="es-ES"/>
        </w:rPr>
        <w:t>BASE JURÍ</w:t>
      </w:r>
      <w:r w:rsidR="00BB45D5" w:rsidRPr="003C535F">
        <w:rPr>
          <w:rFonts w:asciiTheme="majorHAnsi" w:eastAsia="Cambria" w:hAnsiTheme="majorHAnsi" w:cs="Calibri"/>
          <w:b/>
          <w:sz w:val="20"/>
          <w:szCs w:val="20"/>
          <w:u w:color="000000"/>
          <w:bdr w:val="nil"/>
          <w:lang w:val="es-ES"/>
        </w:rPr>
        <w:t>DICA</w:t>
      </w:r>
    </w:p>
    <w:p w:rsidR="00BB45D5" w:rsidRDefault="00BB45D5" w:rsidP="00BB45D5">
      <w:pPr>
        <w:pStyle w:val="NoSpacing"/>
        <w:ind w:left="720" w:right="720"/>
        <w:jc w:val="both"/>
        <w:rPr>
          <w:rFonts w:asciiTheme="majorHAnsi" w:eastAsia="Cambria" w:hAnsiTheme="majorHAnsi" w:cs="Calibri"/>
          <w:sz w:val="20"/>
          <w:szCs w:val="20"/>
          <w:u w:color="000000"/>
          <w:bdr w:val="nil"/>
          <w:lang w:val="es-ES"/>
        </w:rPr>
      </w:pPr>
    </w:p>
    <w:p w:rsidR="00BB45D5" w:rsidRDefault="00BB45D5" w:rsidP="00BB45D5">
      <w:pPr>
        <w:pStyle w:val="NoSpacing"/>
        <w:ind w:left="720" w:right="720"/>
        <w:jc w:val="both"/>
        <w:rPr>
          <w:rFonts w:asciiTheme="majorHAnsi" w:eastAsia="Cambria" w:hAnsiTheme="majorHAnsi" w:cs="Calibri"/>
          <w:sz w:val="20"/>
          <w:szCs w:val="20"/>
          <w:u w:color="000000"/>
          <w:bdr w:val="nil"/>
          <w:lang w:val="es-ES"/>
        </w:rPr>
      </w:pPr>
      <w:r>
        <w:rPr>
          <w:rFonts w:asciiTheme="majorHAnsi" w:eastAsia="Cambria" w:hAnsiTheme="majorHAnsi" w:cs="Calibri"/>
          <w:sz w:val="20"/>
          <w:szCs w:val="20"/>
          <w:u w:color="000000"/>
          <w:bdr w:val="nil"/>
          <w:lang w:val="es-ES"/>
        </w:rPr>
        <w:t>El presente Acuerdo se suscribe de conformidad a lo dispuesto en los artículos 2</w:t>
      </w:r>
      <w:r w:rsidR="003A01F3">
        <w:rPr>
          <w:rFonts w:asciiTheme="majorHAnsi" w:eastAsia="Cambria" w:hAnsiTheme="majorHAnsi" w:cs="Calibri"/>
          <w:sz w:val="20"/>
          <w:szCs w:val="20"/>
          <w:u w:color="000000"/>
          <w:bdr w:val="nil"/>
          <w:lang w:val="es-ES"/>
        </w:rPr>
        <w:t>°</w:t>
      </w:r>
      <w:r>
        <w:rPr>
          <w:rFonts w:asciiTheme="majorHAnsi" w:eastAsia="Cambria" w:hAnsiTheme="majorHAnsi" w:cs="Calibri"/>
          <w:sz w:val="20"/>
          <w:szCs w:val="20"/>
          <w:u w:color="000000"/>
          <w:bdr w:val="nil"/>
          <w:lang w:val="es-ES"/>
        </w:rPr>
        <w:t xml:space="preserve"> (Derechos Fundamentales de la persona), 44</w:t>
      </w:r>
      <w:r w:rsidR="003A01F3">
        <w:rPr>
          <w:rFonts w:asciiTheme="majorHAnsi" w:eastAsia="Cambria" w:hAnsiTheme="majorHAnsi" w:cs="Calibri"/>
          <w:sz w:val="20"/>
          <w:szCs w:val="20"/>
          <w:u w:color="000000"/>
          <w:bdr w:val="nil"/>
          <w:lang w:val="es-ES"/>
        </w:rPr>
        <w:t>°</w:t>
      </w:r>
      <w:r>
        <w:rPr>
          <w:rFonts w:asciiTheme="majorHAnsi" w:eastAsia="Cambria" w:hAnsiTheme="majorHAnsi" w:cs="Calibri"/>
          <w:sz w:val="20"/>
          <w:szCs w:val="20"/>
          <w:u w:color="000000"/>
          <w:bdr w:val="nil"/>
          <w:lang w:val="es-ES"/>
        </w:rPr>
        <w:t xml:space="preserve"> (Deberes primordiales del Estado), 55</w:t>
      </w:r>
      <w:r w:rsidR="003A01F3">
        <w:rPr>
          <w:rFonts w:asciiTheme="majorHAnsi" w:eastAsia="Cambria" w:hAnsiTheme="majorHAnsi" w:cs="Calibri"/>
          <w:sz w:val="20"/>
          <w:szCs w:val="20"/>
          <w:u w:color="000000"/>
          <w:bdr w:val="nil"/>
          <w:lang w:val="es-ES"/>
        </w:rPr>
        <w:t>°</w:t>
      </w:r>
      <w:r>
        <w:rPr>
          <w:rFonts w:asciiTheme="majorHAnsi" w:eastAsia="Cambria" w:hAnsiTheme="majorHAnsi" w:cs="Calibri"/>
          <w:sz w:val="20"/>
          <w:szCs w:val="20"/>
          <w:u w:color="000000"/>
          <w:bdr w:val="nil"/>
          <w:lang w:val="es-ES"/>
        </w:rPr>
        <w:t xml:space="preserve"> (Vigencia de los Tratados), 205</w:t>
      </w:r>
      <w:r w:rsidR="003A01F3">
        <w:rPr>
          <w:rFonts w:asciiTheme="majorHAnsi" w:eastAsia="Cambria" w:hAnsiTheme="majorHAnsi" w:cs="Calibri"/>
          <w:sz w:val="20"/>
          <w:szCs w:val="20"/>
          <w:u w:color="000000"/>
          <w:bdr w:val="nil"/>
          <w:lang w:val="es-ES"/>
        </w:rPr>
        <w:t>°</w:t>
      </w:r>
      <w:r>
        <w:rPr>
          <w:rFonts w:asciiTheme="majorHAnsi" w:eastAsia="Cambria" w:hAnsiTheme="majorHAnsi" w:cs="Calibri"/>
          <w:sz w:val="20"/>
          <w:szCs w:val="20"/>
          <w:u w:color="000000"/>
          <w:bdr w:val="nil"/>
          <w:lang w:val="es-ES"/>
        </w:rPr>
        <w:t xml:space="preserve"> (Jurisdicción Supranacional) y de la Cuarta Disposición Final y Transitoria (Interpretación de los Derechos Fundamentales), de la Constitución Política del Perú</w:t>
      </w:r>
      <w:r w:rsidR="003A01F3">
        <w:rPr>
          <w:rFonts w:asciiTheme="majorHAnsi" w:eastAsia="Cambria" w:hAnsiTheme="majorHAnsi" w:cs="Calibri"/>
          <w:sz w:val="20"/>
          <w:szCs w:val="20"/>
          <w:u w:color="000000"/>
          <w:bdr w:val="nil"/>
          <w:lang w:val="es-ES"/>
        </w:rPr>
        <w:t>;</w:t>
      </w:r>
      <w:r>
        <w:rPr>
          <w:rFonts w:asciiTheme="majorHAnsi" w:eastAsia="Cambria" w:hAnsiTheme="majorHAnsi" w:cs="Calibri"/>
          <w:sz w:val="20"/>
          <w:szCs w:val="20"/>
          <w:u w:color="000000"/>
          <w:bdr w:val="nil"/>
          <w:lang w:val="es-ES"/>
        </w:rPr>
        <w:t xml:space="preserve"> artículos 1</w:t>
      </w:r>
      <w:r w:rsidR="003A01F3">
        <w:rPr>
          <w:rFonts w:asciiTheme="majorHAnsi" w:eastAsia="Cambria" w:hAnsiTheme="majorHAnsi" w:cs="Calibri"/>
          <w:sz w:val="20"/>
          <w:szCs w:val="20"/>
          <w:u w:color="000000"/>
          <w:bdr w:val="nil"/>
          <w:lang w:val="es-ES"/>
        </w:rPr>
        <w:t>°</w:t>
      </w:r>
      <w:r>
        <w:rPr>
          <w:rFonts w:asciiTheme="majorHAnsi" w:eastAsia="Cambria" w:hAnsiTheme="majorHAnsi" w:cs="Calibri"/>
          <w:sz w:val="20"/>
          <w:szCs w:val="20"/>
          <w:u w:color="000000"/>
          <w:bdr w:val="nil"/>
          <w:lang w:val="es-ES"/>
        </w:rPr>
        <w:t xml:space="preserve"> (Obligación de respetar los derechos), 2</w:t>
      </w:r>
      <w:r w:rsidR="003A01F3">
        <w:rPr>
          <w:rFonts w:asciiTheme="majorHAnsi" w:eastAsia="Cambria" w:hAnsiTheme="majorHAnsi" w:cs="Calibri"/>
          <w:sz w:val="20"/>
          <w:szCs w:val="20"/>
          <w:u w:color="000000"/>
          <w:bdr w:val="nil"/>
          <w:lang w:val="es-ES"/>
        </w:rPr>
        <w:t>°</w:t>
      </w:r>
      <w:r>
        <w:rPr>
          <w:rFonts w:asciiTheme="majorHAnsi" w:eastAsia="Cambria" w:hAnsiTheme="majorHAnsi" w:cs="Calibri"/>
          <w:sz w:val="20"/>
          <w:szCs w:val="20"/>
          <w:u w:color="000000"/>
          <w:bdr w:val="nil"/>
          <w:lang w:val="es-ES"/>
        </w:rPr>
        <w:t xml:space="preserve"> (deber de adoptar disposiciones de derecho Interno)</w:t>
      </w:r>
      <w:r w:rsidR="00FD4541">
        <w:rPr>
          <w:rFonts w:asciiTheme="majorHAnsi" w:eastAsia="Cambria" w:hAnsiTheme="majorHAnsi" w:cs="Calibri"/>
          <w:sz w:val="20"/>
          <w:szCs w:val="20"/>
          <w:u w:color="000000"/>
          <w:bdr w:val="nil"/>
          <w:lang w:val="es-ES"/>
        </w:rPr>
        <w:t>, 8</w:t>
      </w:r>
      <w:r w:rsidR="003A01F3">
        <w:rPr>
          <w:rFonts w:asciiTheme="majorHAnsi" w:eastAsia="Cambria" w:hAnsiTheme="majorHAnsi" w:cs="Calibri"/>
          <w:sz w:val="20"/>
          <w:szCs w:val="20"/>
          <w:u w:color="000000"/>
          <w:bdr w:val="nil"/>
          <w:lang w:val="es-ES"/>
        </w:rPr>
        <w:t>°</w:t>
      </w:r>
      <w:r w:rsidR="00FD4541">
        <w:rPr>
          <w:rFonts w:asciiTheme="majorHAnsi" w:eastAsia="Cambria" w:hAnsiTheme="majorHAnsi" w:cs="Calibri"/>
          <w:sz w:val="20"/>
          <w:szCs w:val="20"/>
          <w:u w:color="000000"/>
          <w:bdr w:val="nil"/>
          <w:lang w:val="es-ES"/>
        </w:rPr>
        <w:t xml:space="preserve"> (Garantías Judiciales) y 48</w:t>
      </w:r>
      <w:r w:rsidR="003A01F3">
        <w:rPr>
          <w:rFonts w:asciiTheme="majorHAnsi" w:eastAsia="Cambria" w:hAnsiTheme="majorHAnsi" w:cs="Calibri"/>
          <w:sz w:val="20"/>
          <w:szCs w:val="20"/>
          <w:u w:color="000000"/>
          <w:bdr w:val="nil"/>
          <w:lang w:val="es-ES"/>
        </w:rPr>
        <w:t>°</w:t>
      </w:r>
      <w:r w:rsidR="00FD4541">
        <w:rPr>
          <w:rFonts w:asciiTheme="majorHAnsi" w:eastAsia="Cambria" w:hAnsiTheme="majorHAnsi" w:cs="Calibri"/>
          <w:sz w:val="20"/>
          <w:szCs w:val="20"/>
          <w:u w:color="000000"/>
          <w:bdr w:val="nil"/>
          <w:lang w:val="es-ES"/>
        </w:rPr>
        <w:t xml:space="preserve"> (I) (f) (Solución Amistosa) de la Convención Americana sobre Derechos Humanos, y el artículo 40</w:t>
      </w:r>
      <w:r w:rsidR="003A01F3">
        <w:rPr>
          <w:rFonts w:asciiTheme="majorHAnsi" w:eastAsia="Cambria" w:hAnsiTheme="majorHAnsi" w:cs="Calibri"/>
          <w:sz w:val="20"/>
          <w:szCs w:val="20"/>
          <w:u w:color="000000"/>
          <w:bdr w:val="nil"/>
          <w:lang w:val="es-ES"/>
        </w:rPr>
        <w:t>°</w:t>
      </w:r>
      <w:r w:rsidR="00FD4541">
        <w:rPr>
          <w:rFonts w:asciiTheme="majorHAnsi" w:eastAsia="Cambria" w:hAnsiTheme="majorHAnsi" w:cs="Calibri"/>
          <w:sz w:val="20"/>
          <w:szCs w:val="20"/>
          <w:u w:color="000000"/>
          <w:bdr w:val="nil"/>
          <w:lang w:val="es-ES"/>
        </w:rPr>
        <w:t xml:space="preserve"> del Reglamento de la Comisión Interamericana de Derechos Humanos. </w:t>
      </w:r>
    </w:p>
    <w:p w:rsidR="003C535F" w:rsidRDefault="003C535F" w:rsidP="00BB45D5">
      <w:pPr>
        <w:pStyle w:val="NoSpacing"/>
        <w:ind w:left="720" w:right="720"/>
        <w:jc w:val="both"/>
        <w:rPr>
          <w:rFonts w:asciiTheme="majorHAnsi" w:eastAsia="Cambria" w:hAnsiTheme="majorHAnsi" w:cs="Calibri"/>
          <w:sz w:val="20"/>
          <w:szCs w:val="20"/>
          <w:u w:color="000000"/>
          <w:bdr w:val="nil"/>
          <w:lang w:val="es-ES"/>
        </w:rPr>
      </w:pPr>
    </w:p>
    <w:p w:rsidR="003C535F" w:rsidRPr="003C535F" w:rsidRDefault="003A01F3" w:rsidP="00BB45D5">
      <w:pPr>
        <w:pStyle w:val="NoSpacing"/>
        <w:ind w:left="720" w:right="720"/>
        <w:jc w:val="both"/>
        <w:rPr>
          <w:rFonts w:asciiTheme="majorHAnsi" w:eastAsia="Cambria" w:hAnsiTheme="majorHAnsi" w:cs="Calibri"/>
          <w:b/>
          <w:sz w:val="20"/>
          <w:szCs w:val="20"/>
          <w:u w:color="000000"/>
          <w:bdr w:val="nil"/>
          <w:lang w:val="es-ES"/>
        </w:rPr>
      </w:pPr>
      <w:r>
        <w:rPr>
          <w:rFonts w:asciiTheme="majorHAnsi" w:eastAsia="Cambria" w:hAnsiTheme="majorHAnsi" w:cs="Calibri"/>
          <w:b/>
          <w:sz w:val="20"/>
          <w:szCs w:val="20"/>
          <w:u w:color="000000"/>
          <w:bdr w:val="nil"/>
          <w:lang w:val="es-ES"/>
        </w:rPr>
        <w:t>CLÁ</w:t>
      </w:r>
      <w:r w:rsidR="003C535F" w:rsidRPr="003C535F">
        <w:rPr>
          <w:rFonts w:asciiTheme="majorHAnsi" w:eastAsia="Cambria" w:hAnsiTheme="majorHAnsi" w:cs="Calibri"/>
          <w:b/>
          <w:sz w:val="20"/>
          <w:szCs w:val="20"/>
          <w:u w:color="000000"/>
          <w:bdr w:val="nil"/>
          <w:lang w:val="es-ES"/>
        </w:rPr>
        <w:t>USULA CUARTA</w:t>
      </w:r>
    </w:p>
    <w:p w:rsidR="003C535F" w:rsidRPr="003C535F" w:rsidRDefault="003A01F3" w:rsidP="00BB45D5">
      <w:pPr>
        <w:pStyle w:val="NoSpacing"/>
        <w:ind w:left="720" w:right="720"/>
        <w:jc w:val="both"/>
        <w:rPr>
          <w:rFonts w:asciiTheme="majorHAnsi" w:eastAsia="Cambria" w:hAnsiTheme="majorHAnsi" w:cs="Calibri"/>
          <w:b/>
          <w:sz w:val="20"/>
          <w:szCs w:val="20"/>
          <w:u w:color="000000"/>
          <w:bdr w:val="nil"/>
          <w:lang w:val="es-ES"/>
        </w:rPr>
      </w:pPr>
      <w:r>
        <w:rPr>
          <w:rFonts w:asciiTheme="majorHAnsi" w:eastAsia="Cambria" w:hAnsiTheme="majorHAnsi" w:cs="Calibri"/>
          <w:b/>
          <w:sz w:val="20"/>
          <w:szCs w:val="20"/>
          <w:u w:color="000000"/>
          <w:bdr w:val="nil"/>
          <w:lang w:val="es-ES"/>
        </w:rPr>
        <w:t>INTERPRETACIÓ</w:t>
      </w:r>
      <w:r w:rsidR="003C535F" w:rsidRPr="003C535F">
        <w:rPr>
          <w:rFonts w:asciiTheme="majorHAnsi" w:eastAsia="Cambria" w:hAnsiTheme="majorHAnsi" w:cs="Calibri"/>
          <w:b/>
          <w:sz w:val="20"/>
          <w:szCs w:val="20"/>
          <w:u w:color="000000"/>
          <w:bdr w:val="nil"/>
          <w:lang w:val="es-ES"/>
        </w:rPr>
        <w:t>N</w:t>
      </w:r>
    </w:p>
    <w:p w:rsidR="003C535F" w:rsidRDefault="003C535F" w:rsidP="00BB45D5">
      <w:pPr>
        <w:pStyle w:val="NoSpacing"/>
        <w:ind w:left="720" w:right="720"/>
        <w:jc w:val="both"/>
        <w:rPr>
          <w:rFonts w:asciiTheme="majorHAnsi" w:eastAsia="Cambria" w:hAnsiTheme="majorHAnsi" w:cs="Calibri"/>
          <w:sz w:val="20"/>
          <w:szCs w:val="20"/>
          <w:u w:color="000000"/>
          <w:bdr w:val="nil"/>
          <w:lang w:val="es-ES"/>
        </w:rPr>
      </w:pPr>
    </w:p>
    <w:p w:rsidR="003C535F" w:rsidRDefault="003C535F" w:rsidP="00BB45D5">
      <w:pPr>
        <w:pStyle w:val="NoSpacing"/>
        <w:ind w:left="720" w:right="720"/>
        <w:jc w:val="both"/>
        <w:rPr>
          <w:rFonts w:asciiTheme="majorHAnsi" w:eastAsia="Cambria" w:hAnsiTheme="majorHAnsi" w:cs="Calibri"/>
          <w:sz w:val="20"/>
          <w:szCs w:val="20"/>
          <w:u w:color="000000"/>
          <w:bdr w:val="nil"/>
          <w:lang w:val="es-ES"/>
        </w:rPr>
      </w:pPr>
      <w:r>
        <w:rPr>
          <w:rFonts w:asciiTheme="majorHAnsi" w:eastAsia="Cambria" w:hAnsiTheme="majorHAnsi" w:cs="Calibri"/>
          <w:sz w:val="20"/>
          <w:szCs w:val="20"/>
          <w:u w:color="000000"/>
          <w:bdr w:val="nil"/>
          <w:lang w:val="es-ES"/>
        </w:rPr>
        <w:t>El sentido y alcance del presente Acuerdo se interpreta de conformidad con los artículos 29</w:t>
      </w:r>
      <w:r w:rsidR="003A01F3">
        <w:rPr>
          <w:rFonts w:asciiTheme="majorHAnsi" w:eastAsia="Cambria" w:hAnsiTheme="majorHAnsi" w:cs="Calibri"/>
          <w:sz w:val="20"/>
          <w:szCs w:val="20"/>
          <w:u w:color="000000"/>
          <w:bdr w:val="nil"/>
          <w:lang w:val="es-ES"/>
        </w:rPr>
        <w:t>°</w:t>
      </w:r>
      <w:r>
        <w:rPr>
          <w:rFonts w:asciiTheme="majorHAnsi" w:eastAsia="Cambria" w:hAnsiTheme="majorHAnsi" w:cs="Calibri"/>
          <w:sz w:val="20"/>
          <w:szCs w:val="20"/>
          <w:u w:color="000000"/>
          <w:bdr w:val="nil"/>
          <w:lang w:val="es-ES"/>
        </w:rPr>
        <w:t xml:space="preserve"> y 30</w:t>
      </w:r>
      <w:r w:rsidR="003A01F3">
        <w:rPr>
          <w:rFonts w:asciiTheme="majorHAnsi" w:eastAsia="Cambria" w:hAnsiTheme="majorHAnsi" w:cs="Calibri"/>
          <w:sz w:val="20"/>
          <w:szCs w:val="20"/>
          <w:u w:color="000000"/>
          <w:bdr w:val="nil"/>
          <w:lang w:val="es-ES"/>
        </w:rPr>
        <w:t>°</w:t>
      </w:r>
      <w:r>
        <w:rPr>
          <w:rFonts w:asciiTheme="majorHAnsi" w:eastAsia="Cambria" w:hAnsiTheme="majorHAnsi" w:cs="Calibri"/>
          <w:sz w:val="20"/>
          <w:szCs w:val="20"/>
          <w:u w:color="000000"/>
          <w:bdr w:val="nil"/>
          <w:lang w:val="es-ES"/>
        </w:rPr>
        <w:t xml:space="preserve"> de la Convención Americana sobre Derechos Humanos, en lo que sea pertinente y al principio de buena fe. En caso de duda o desavenencia entre las partes sobre el contenido del presente Acuerdo, será la Comisión Interamericana de Derechos Humanos la que decidirá sobre su interpretación. También le corresponde verificar su cumplimiento, estando las partes obligadas a informar sobre su estado y cumplimiento. </w:t>
      </w:r>
    </w:p>
    <w:p w:rsidR="003C535F" w:rsidRDefault="003C535F" w:rsidP="00BB45D5">
      <w:pPr>
        <w:pStyle w:val="NoSpacing"/>
        <w:ind w:left="720" w:right="720"/>
        <w:jc w:val="both"/>
        <w:rPr>
          <w:rFonts w:asciiTheme="majorHAnsi" w:eastAsia="Cambria" w:hAnsiTheme="majorHAnsi" w:cs="Calibri"/>
          <w:sz w:val="20"/>
          <w:szCs w:val="20"/>
          <w:u w:color="000000"/>
          <w:bdr w:val="nil"/>
          <w:lang w:val="es-ES"/>
        </w:rPr>
      </w:pPr>
    </w:p>
    <w:p w:rsidR="003C535F" w:rsidRPr="003D7362" w:rsidRDefault="003A01F3" w:rsidP="00BB45D5">
      <w:pPr>
        <w:pStyle w:val="NoSpacing"/>
        <w:ind w:left="720" w:right="720"/>
        <w:jc w:val="both"/>
        <w:rPr>
          <w:rFonts w:asciiTheme="majorHAnsi" w:eastAsia="Cambria" w:hAnsiTheme="majorHAnsi" w:cs="Calibri"/>
          <w:b/>
          <w:sz w:val="20"/>
          <w:szCs w:val="20"/>
          <w:u w:color="000000"/>
          <w:bdr w:val="nil"/>
          <w:lang w:val="es-ES"/>
        </w:rPr>
      </w:pPr>
      <w:r>
        <w:rPr>
          <w:rFonts w:asciiTheme="majorHAnsi" w:eastAsia="Cambria" w:hAnsiTheme="majorHAnsi" w:cs="Calibri"/>
          <w:b/>
          <w:sz w:val="20"/>
          <w:szCs w:val="20"/>
          <w:u w:color="000000"/>
          <w:bdr w:val="nil"/>
          <w:lang w:val="es-ES"/>
        </w:rPr>
        <w:t>CLÁ</w:t>
      </w:r>
      <w:r w:rsidR="009F07EE" w:rsidRPr="003D7362">
        <w:rPr>
          <w:rFonts w:asciiTheme="majorHAnsi" w:eastAsia="Cambria" w:hAnsiTheme="majorHAnsi" w:cs="Calibri"/>
          <w:b/>
          <w:sz w:val="20"/>
          <w:szCs w:val="20"/>
          <w:u w:color="000000"/>
          <w:bdr w:val="nil"/>
          <w:lang w:val="es-ES"/>
        </w:rPr>
        <w:t>USULA QUINTA</w:t>
      </w:r>
    </w:p>
    <w:p w:rsidR="009F07EE" w:rsidRPr="003D7362" w:rsidRDefault="003A01F3" w:rsidP="00BB45D5">
      <w:pPr>
        <w:pStyle w:val="NoSpacing"/>
        <w:ind w:left="720" w:right="720"/>
        <w:jc w:val="both"/>
        <w:rPr>
          <w:rFonts w:asciiTheme="majorHAnsi" w:eastAsia="Cambria" w:hAnsiTheme="majorHAnsi" w:cs="Calibri"/>
          <w:b/>
          <w:sz w:val="20"/>
          <w:szCs w:val="20"/>
          <w:u w:color="000000"/>
          <w:bdr w:val="nil"/>
          <w:lang w:val="es-ES"/>
        </w:rPr>
      </w:pPr>
      <w:r>
        <w:rPr>
          <w:rFonts w:asciiTheme="majorHAnsi" w:eastAsia="Cambria" w:hAnsiTheme="majorHAnsi" w:cs="Calibri"/>
          <w:b/>
          <w:sz w:val="20"/>
          <w:szCs w:val="20"/>
          <w:u w:color="000000"/>
          <w:bdr w:val="nil"/>
          <w:lang w:val="es-ES"/>
        </w:rPr>
        <w:t>HOMOLOGACIÓ</w:t>
      </w:r>
      <w:r w:rsidR="009F07EE" w:rsidRPr="003D7362">
        <w:rPr>
          <w:rFonts w:asciiTheme="majorHAnsi" w:eastAsia="Cambria" w:hAnsiTheme="majorHAnsi" w:cs="Calibri"/>
          <w:b/>
          <w:sz w:val="20"/>
          <w:szCs w:val="20"/>
          <w:u w:color="000000"/>
          <w:bdr w:val="nil"/>
          <w:lang w:val="es-ES"/>
        </w:rPr>
        <w:t xml:space="preserve">N POR PARTE DE LA </w:t>
      </w:r>
      <w:r>
        <w:rPr>
          <w:rFonts w:asciiTheme="majorHAnsi" w:eastAsia="Cambria" w:hAnsiTheme="majorHAnsi" w:cs="Calibri"/>
          <w:b/>
          <w:sz w:val="20"/>
          <w:szCs w:val="20"/>
          <w:u w:color="000000"/>
          <w:bdr w:val="nil"/>
          <w:lang w:val="es-ES"/>
        </w:rPr>
        <w:t>COMISIÓ</w:t>
      </w:r>
      <w:r w:rsidR="007B6F05" w:rsidRPr="003D7362">
        <w:rPr>
          <w:rFonts w:asciiTheme="majorHAnsi" w:eastAsia="Cambria" w:hAnsiTheme="majorHAnsi" w:cs="Calibri"/>
          <w:b/>
          <w:sz w:val="20"/>
          <w:szCs w:val="20"/>
          <w:u w:color="000000"/>
          <w:bdr w:val="nil"/>
          <w:lang w:val="es-ES"/>
        </w:rPr>
        <w:t xml:space="preserve">N INTERAMERICANA DE </w:t>
      </w:r>
      <w:r w:rsidR="000920B1" w:rsidRPr="003D7362">
        <w:rPr>
          <w:rFonts w:asciiTheme="majorHAnsi" w:eastAsia="Cambria" w:hAnsiTheme="majorHAnsi" w:cs="Calibri"/>
          <w:b/>
          <w:sz w:val="20"/>
          <w:szCs w:val="20"/>
          <w:u w:color="000000"/>
          <w:bdr w:val="nil"/>
          <w:lang w:val="es-ES"/>
        </w:rPr>
        <w:t>DERECHOS HUMANOS (CIDH)</w:t>
      </w:r>
    </w:p>
    <w:p w:rsidR="000920B1" w:rsidRDefault="000920B1" w:rsidP="00BB45D5">
      <w:pPr>
        <w:pStyle w:val="NoSpacing"/>
        <w:ind w:left="720" w:right="720"/>
        <w:jc w:val="both"/>
        <w:rPr>
          <w:rFonts w:asciiTheme="majorHAnsi" w:eastAsia="Cambria" w:hAnsiTheme="majorHAnsi" w:cs="Calibri"/>
          <w:sz w:val="20"/>
          <w:szCs w:val="20"/>
          <w:u w:color="000000"/>
          <w:bdr w:val="nil"/>
          <w:lang w:val="es-ES"/>
        </w:rPr>
      </w:pPr>
    </w:p>
    <w:p w:rsidR="000920B1" w:rsidRDefault="000920B1" w:rsidP="00BB45D5">
      <w:pPr>
        <w:pStyle w:val="NoSpacing"/>
        <w:ind w:left="720" w:right="720"/>
        <w:jc w:val="both"/>
        <w:rPr>
          <w:rFonts w:asciiTheme="majorHAnsi" w:eastAsia="Cambria" w:hAnsiTheme="majorHAnsi" w:cs="Calibri"/>
          <w:sz w:val="20"/>
          <w:szCs w:val="20"/>
          <w:u w:color="000000"/>
          <w:bdr w:val="nil"/>
          <w:lang w:val="es-ES"/>
        </w:rPr>
      </w:pPr>
      <w:r>
        <w:rPr>
          <w:rFonts w:asciiTheme="majorHAnsi" w:eastAsia="Cambria" w:hAnsiTheme="majorHAnsi" w:cs="Calibri"/>
          <w:sz w:val="20"/>
          <w:szCs w:val="20"/>
          <w:u w:color="000000"/>
          <w:bdr w:val="nil"/>
          <w:lang w:val="es-ES"/>
        </w:rPr>
        <w:t>El presente Acuerdo de Solución Amistosa está sujeto a la homologación por parte de la Comisión Interamericana de Derechos Humanos. El Estado</w:t>
      </w:r>
      <w:r w:rsidR="001438EA">
        <w:rPr>
          <w:rFonts w:asciiTheme="majorHAnsi" w:eastAsia="Cambria" w:hAnsiTheme="majorHAnsi" w:cs="Calibri"/>
          <w:sz w:val="20"/>
          <w:szCs w:val="20"/>
          <w:u w:color="000000"/>
          <w:bdr w:val="nil"/>
          <w:lang w:val="es-ES"/>
        </w:rPr>
        <w:t xml:space="preserve"> Peruano </w:t>
      </w:r>
      <w:r w:rsidR="00787366">
        <w:rPr>
          <w:rFonts w:asciiTheme="majorHAnsi" w:eastAsia="Cambria" w:hAnsiTheme="majorHAnsi" w:cs="Calibri"/>
          <w:sz w:val="20"/>
          <w:szCs w:val="20"/>
          <w:u w:color="000000"/>
          <w:bdr w:val="nil"/>
          <w:lang w:val="es-ES"/>
        </w:rPr>
        <w:t xml:space="preserve">se compromete a solicitar esta homologación en el más breve plazo, y, obtenida esta, ponerla en conocimiento del Consejo Nacional de la Magistratura (CNM) a fin de que proceda con la rehabilitación de los títulos de nombramiento con arreglo a la cláusula segunda. </w:t>
      </w:r>
    </w:p>
    <w:p w:rsidR="00787366" w:rsidRDefault="00787366" w:rsidP="00BB45D5">
      <w:pPr>
        <w:pStyle w:val="NoSpacing"/>
        <w:ind w:left="720" w:right="720"/>
        <w:jc w:val="both"/>
        <w:rPr>
          <w:rFonts w:asciiTheme="majorHAnsi" w:eastAsia="Cambria" w:hAnsiTheme="majorHAnsi" w:cs="Calibri"/>
          <w:sz w:val="20"/>
          <w:szCs w:val="20"/>
          <w:u w:color="000000"/>
          <w:bdr w:val="nil"/>
          <w:lang w:val="es-ES"/>
        </w:rPr>
      </w:pPr>
    </w:p>
    <w:p w:rsidR="00787366" w:rsidRPr="003D7362" w:rsidRDefault="00241F83" w:rsidP="00BB45D5">
      <w:pPr>
        <w:pStyle w:val="NoSpacing"/>
        <w:ind w:left="720" w:right="720"/>
        <w:jc w:val="both"/>
        <w:rPr>
          <w:rFonts w:asciiTheme="majorHAnsi" w:eastAsia="Cambria" w:hAnsiTheme="majorHAnsi" w:cs="Calibri"/>
          <w:b/>
          <w:sz w:val="20"/>
          <w:szCs w:val="20"/>
          <w:u w:color="000000"/>
          <w:bdr w:val="nil"/>
          <w:lang w:val="es-ES"/>
        </w:rPr>
      </w:pPr>
      <w:r>
        <w:rPr>
          <w:rFonts w:asciiTheme="majorHAnsi" w:eastAsia="Cambria" w:hAnsiTheme="majorHAnsi" w:cs="Calibri"/>
          <w:b/>
          <w:sz w:val="20"/>
          <w:szCs w:val="20"/>
          <w:u w:color="000000"/>
          <w:bdr w:val="nil"/>
          <w:lang w:val="es-ES"/>
        </w:rPr>
        <w:t>CLÁ</w:t>
      </w:r>
      <w:r w:rsidR="00787366" w:rsidRPr="003D7362">
        <w:rPr>
          <w:rFonts w:asciiTheme="majorHAnsi" w:eastAsia="Cambria" w:hAnsiTheme="majorHAnsi" w:cs="Calibri"/>
          <w:b/>
          <w:sz w:val="20"/>
          <w:szCs w:val="20"/>
          <w:u w:color="000000"/>
          <w:bdr w:val="nil"/>
          <w:lang w:val="es-ES"/>
        </w:rPr>
        <w:t>USULA SEXTA</w:t>
      </w:r>
    </w:p>
    <w:p w:rsidR="00787366" w:rsidRPr="003D7362" w:rsidRDefault="00241F83" w:rsidP="00BB45D5">
      <w:pPr>
        <w:pStyle w:val="NoSpacing"/>
        <w:ind w:left="720" w:right="720"/>
        <w:jc w:val="both"/>
        <w:rPr>
          <w:rFonts w:asciiTheme="majorHAnsi" w:eastAsia="Cambria" w:hAnsiTheme="majorHAnsi" w:cs="Calibri"/>
          <w:b/>
          <w:sz w:val="20"/>
          <w:szCs w:val="20"/>
          <w:u w:color="000000"/>
          <w:bdr w:val="nil"/>
          <w:lang w:val="es-ES"/>
        </w:rPr>
      </w:pPr>
      <w:r>
        <w:rPr>
          <w:rFonts w:asciiTheme="majorHAnsi" w:eastAsia="Cambria" w:hAnsiTheme="majorHAnsi" w:cs="Calibri"/>
          <w:b/>
          <w:sz w:val="20"/>
          <w:szCs w:val="20"/>
          <w:u w:color="000000"/>
          <w:bdr w:val="nil"/>
          <w:lang w:val="es-ES"/>
        </w:rPr>
        <w:t>ASIMILACIÓ</w:t>
      </w:r>
      <w:r w:rsidR="00787366" w:rsidRPr="003D7362">
        <w:rPr>
          <w:rFonts w:asciiTheme="majorHAnsi" w:eastAsia="Cambria" w:hAnsiTheme="majorHAnsi" w:cs="Calibri"/>
          <w:b/>
          <w:sz w:val="20"/>
          <w:szCs w:val="20"/>
          <w:u w:color="000000"/>
          <w:bdr w:val="nil"/>
          <w:lang w:val="es-ES"/>
        </w:rPr>
        <w:t>N</w:t>
      </w:r>
    </w:p>
    <w:p w:rsidR="00787366" w:rsidRDefault="00787366" w:rsidP="00BB45D5">
      <w:pPr>
        <w:pStyle w:val="NoSpacing"/>
        <w:ind w:left="720" w:right="720"/>
        <w:jc w:val="both"/>
        <w:rPr>
          <w:rFonts w:asciiTheme="majorHAnsi" w:eastAsia="Cambria" w:hAnsiTheme="majorHAnsi" w:cs="Calibri"/>
          <w:sz w:val="20"/>
          <w:szCs w:val="20"/>
          <w:u w:color="000000"/>
          <w:bdr w:val="nil"/>
          <w:lang w:val="es-ES"/>
        </w:rPr>
      </w:pPr>
    </w:p>
    <w:p w:rsidR="00787366" w:rsidRDefault="00787366" w:rsidP="00BB45D5">
      <w:pPr>
        <w:pStyle w:val="NoSpacing"/>
        <w:ind w:left="720" w:right="720"/>
        <w:jc w:val="both"/>
        <w:rPr>
          <w:rFonts w:asciiTheme="majorHAnsi" w:eastAsia="Cambria" w:hAnsiTheme="majorHAnsi" w:cs="Calibri"/>
          <w:sz w:val="20"/>
          <w:szCs w:val="20"/>
          <w:u w:color="000000"/>
          <w:bdr w:val="nil"/>
          <w:lang w:val="es-ES"/>
        </w:rPr>
      </w:pPr>
      <w:r>
        <w:rPr>
          <w:rFonts w:asciiTheme="majorHAnsi" w:eastAsia="Cambria" w:hAnsiTheme="majorHAnsi" w:cs="Calibri"/>
          <w:sz w:val="20"/>
          <w:szCs w:val="20"/>
          <w:u w:color="000000"/>
          <w:bdr w:val="nil"/>
          <w:lang w:val="es-ES"/>
        </w:rPr>
        <w:t>Las partes intervinientes en la suscripción del presente Acuerdo de Solución Amistosa expresan su libre y voluntaria conformidad y aceptación con el contenido de todas y cada una de sus cláusulas, dejando expresa constancia de que pone fin a la controversia y a cualquier reclamo contra el Estado peruano, en sede nacional y</w:t>
      </w:r>
      <w:r w:rsidRPr="00787366">
        <w:rPr>
          <w:rFonts w:asciiTheme="majorHAnsi" w:eastAsia="Cambria" w:hAnsiTheme="majorHAnsi" w:cs="Calibri"/>
          <w:sz w:val="20"/>
          <w:szCs w:val="20"/>
          <w:u w:color="000000"/>
          <w:bdr w:val="nil"/>
          <w:lang w:val="es-ES"/>
        </w:rPr>
        <w:t xml:space="preserve">/o internacional, relacionado </w:t>
      </w:r>
      <w:r>
        <w:rPr>
          <w:rFonts w:asciiTheme="majorHAnsi" w:eastAsia="Cambria" w:hAnsiTheme="majorHAnsi" w:cs="Calibri"/>
          <w:sz w:val="20"/>
          <w:szCs w:val="20"/>
          <w:u w:color="000000"/>
          <w:bdr w:val="nil"/>
          <w:lang w:val="es-ES"/>
        </w:rPr>
        <w:t>con los hechos que el Estado reconoce. En esta declaración de finalización se incluye cualquier pretensión de indemnización o de responsabilidad contra el Estado peruano</w:t>
      </w:r>
      <w:r w:rsidR="009055ED">
        <w:rPr>
          <w:rFonts w:asciiTheme="majorHAnsi" w:eastAsia="Cambria" w:hAnsiTheme="majorHAnsi" w:cs="Calibri"/>
          <w:sz w:val="20"/>
          <w:szCs w:val="20"/>
          <w:u w:color="000000"/>
          <w:bdr w:val="nil"/>
          <w:lang w:val="es-ES"/>
        </w:rPr>
        <w:t xml:space="preserve">, las que con la suscripción del presente Acuerdo de Solución Amistosa, se tiene por plenamente satisfechas. </w:t>
      </w:r>
    </w:p>
    <w:p w:rsidR="009055ED" w:rsidRDefault="009055ED" w:rsidP="00BB45D5">
      <w:pPr>
        <w:pStyle w:val="NoSpacing"/>
        <w:ind w:left="720" w:right="720"/>
        <w:jc w:val="both"/>
        <w:rPr>
          <w:rFonts w:asciiTheme="majorHAnsi" w:eastAsia="Cambria" w:hAnsiTheme="majorHAnsi" w:cs="Calibri"/>
          <w:sz w:val="20"/>
          <w:szCs w:val="20"/>
          <w:u w:color="000000"/>
          <w:bdr w:val="nil"/>
          <w:lang w:val="es-ES"/>
        </w:rPr>
      </w:pPr>
    </w:p>
    <w:p w:rsidR="009055ED" w:rsidRDefault="009055ED" w:rsidP="00BB45D5">
      <w:pPr>
        <w:pStyle w:val="NoSpacing"/>
        <w:ind w:left="720" w:right="720"/>
        <w:jc w:val="both"/>
        <w:rPr>
          <w:rFonts w:asciiTheme="majorHAnsi" w:eastAsia="Cambria" w:hAnsiTheme="majorHAnsi" w:cs="Calibri"/>
          <w:sz w:val="20"/>
          <w:szCs w:val="20"/>
          <w:u w:color="000000"/>
          <w:bdr w:val="nil"/>
          <w:lang w:val="es-ES"/>
        </w:rPr>
      </w:pPr>
      <w:r>
        <w:rPr>
          <w:rFonts w:asciiTheme="majorHAnsi" w:eastAsia="Cambria" w:hAnsiTheme="majorHAnsi" w:cs="Calibri"/>
          <w:sz w:val="20"/>
          <w:szCs w:val="20"/>
          <w:u w:color="000000"/>
          <w:bdr w:val="nil"/>
          <w:lang w:val="es-ES"/>
        </w:rPr>
        <w:t>Lima, 23 de abril de 2018.</w:t>
      </w:r>
    </w:p>
    <w:p w:rsidR="009055ED" w:rsidRDefault="009055ED" w:rsidP="00BB45D5">
      <w:pPr>
        <w:pStyle w:val="NoSpacing"/>
        <w:ind w:left="720" w:right="720"/>
        <w:jc w:val="both"/>
        <w:rPr>
          <w:rFonts w:asciiTheme="majorHAnsi" w:eastAsia="Cambria" w:hAnsiTheme="majorHAnsi" w:cs="Calibri"/>
          <w:sz w:val="20"/>
          <w:szCs w:val="20"/>
          <w:u w:color="000000"/>
          <w:bdr w:val="nil"/>
          <w:lang w:val="es-ES"/>
        </w:rPr>
      </w:pPr>
    </w:p>
    <w:p w:rsidR="009055ED" w:rsidRDefault="009055ED" w:rsidP="00BB45D5">
      <w:pPr>
        <w:pStyle w:val="NoSpacing"/>
        <w:ind w:left="720" w:right="720"/>
        <w:jc w:val="both"/>
        <w:rPr>
          <w:rFonts w:asciiTheme="majorHAnsi" w:eastAsia="Cambria" w:hAnsiTheme="majorHAnsi" w:cs="Calibri"/>
          <w:sz w:val="20"/>
          <w:szCs w:val="20"/>
          <w:u w:color="000000"/>
          <w:bdr w:val="nil"/>
          <w:lang w:val="es-ES"/>
        </w:rPr>
      </w:pPr>
      <w:r>
        <w:rPr>
          <w:rFonts w:asciiTheme="majorHAnsi" w:eastAsia="Cambria" w:hAnsiTheme="majorHAnsi" w:cs="Calibri"/>
          <w:sz w:val="20"/>
          <w:szCs w:val="20"/>
          <w:u w:color="000000"/>
          <w:bdr w:val="nil"/>
          <w:lang w:val="es-ES"/>
        </w:rPr>
        <w:t>Firmas</w:t>
      </w:r>
    </w:p>
    <w:p w:rsidR="00A23396" w:rsidRPr="00E82056" w:rsidRDefault="00A23396" w:rsidP="00A739E0">
      <w:pPr>
        <w:tabs>
          <w:tab w:val="center" w:pos="360"/>
          <w:tab w:val="left" w:pos="720"/>
        </w:tabs>
        <w:jc w:val="both"/>
        <w:rPr>
          <w:rFonts w:asciiTheme="majorHAnsi" w:hAnsiTheme="majorHAnsi" w:cs="Calibri"/>
          <w:sz w:val="20"/>
          <w:szCs w:val="20"/>
          <w:lang w:val="es-ES"/>
        </w:rPr>
      </w:pPr>
    </w:p>
    <w:p w:rsidR="00A23396" w:rsidRPr="00E82056" w:rsidRDefault="00A23396" w:rsidP="00B10AA5">
      <w:pPr>
        <w:pStyle w:val="ListParagraph"/>
        <w:numPr>
          <w:ilvl w:val="0"/>
          <w:numId w:val="55"/>
        </w:numPr>
        <w:tabs>
          <w:tab w:val="center" w:pos="5400"/>
        </w:tabs>
        <w:suppressAutoHyphens/>
        <w:ind w:left="1440"/>
        <w:jc w:val="both"/>
        <w:rPr>
          <w:rFonts w:asciiTheme="majorHAnsi" w:hAnsiTheme="majorHAnsi"/>
          <w:b/>
          <w:color w:val="auto"/>
          <w:sz w:val="20"/>
          <w:szCs w:val="20"/>
          <w:lang w:val="es-ES"/>
        </w:rPr>
      </w:pPr>
      <w:r w:rsidRPr="00E82056">
        <w:rPr>
          <w:rFonts w:asciiTheme="majorHAnsi" w:hAnsiTheme="majorHAnsi"/>
          <w:b/>
          <w:color w:val="auto"/>
          <w:sz w:val="20"/>
          <w:szCs w:val="20"/>
          <w:lang w:val="es-ES"/>
        </w:rPr>
        <w:t xml:space="preserve">DETERMINACIÓN DE COMPATIBILIDAD Y CUMPLIMIENTO </w:t>
      </w:r>
    </w:p>
    <w:p w:rsidR="00A23396" w:rsidRPr="00E82056" w:rsidRDefault="00A23396" w:rsidP="00F46BDC">
      <w:pPr>
        <w:tabs>
          <w:tab w:val="center" w:pos="360"/>
          <w:tab w:val="left" w:pos="720"/>
        </w:tabs>
        <w:ind w:firstLine="720"/>
        <w:jc w:val="both"/>
        <w:rPr>
          <w:rFonts w:asciiTheme="majorHAnsi" w:hAnsiTheme="majorHAnsi" w:cs="Calibri"/>
          <w:b/>
          <w:sz w:val="20"/>
          <w:szCs w:val="20"/>
          <w:lang w:val="es-ES"/>
        </w:rPr>
      </w:pPr>
    </w:p>
    <w:p w:rsidR="00DF0514" w:rsidRDefault="004C6F17" w:rsidP="004C6F17">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cs="Calibri"/>
          <w:sz w:val="20"/>
          <w:szCs w:val="20"/>
          <w:lang w:val="es-ES_tradnl"/>
        </w:rPr>
      </w:pPr>
      <w:r w:rsidRPr="00DE04DB">
        <w:rPr>
          <w:rFonts w:asciiTheme="majorHAnsi" w:hAnsiTheme="majorHAnsi" w:cs="Calibri"/>
          <w:sz w:val="20"/>
          <w:szCs w:val="20"/>
          <w:lang w:val="es-ES_tradnl"/>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pacta </w:t>
      </w:r>
      <w:proofErr w:type="spellStart"/>
      <w:r w:rsidRPr="00DE04DB">
        <w:rPr>
          <w:rFonts w:asciiTheme="majorHAnsi" w:hAnsiTheme="majorHAnsi" w:cs="Calibri"/>
          <w:sz w:val="20"/>
          <w:szCs w:val="20"/>
          <w:lang w:val="es-ES_tradnl"/>
        </w:rPr>
        <w:t>sunt</w:t>
      </w:r>
      <w:proofErr w:type="spellEnd"/>
      <w:r w:rsidRPr="00DE04DB">
        <w:rPr>
          <w:rFonts w:asciiTheme="majorHAnsi" w:hAnsiTheme="majorHAnsi" w:cs="Calibri"/>
          <w:sz w:val="20"/>
          <w:szCs w:val="20"/>
          <w:lang w:val="es-ES_tradnl"/>
        </w:rPr>
        <w:t xml:space="preserve"> </w:t>
      </w:r>
      <w:proofErr w:type="spellStart"/>
      <w:r w:rsidRPr="00DE04DB">
        <w:rPr>
          <w:rFonts w:asciiTheme="majorHAnsi" w:hAnsiTheme="majorHAnsi" w:cs="Calibri"/>
          <w:sz w:val="20"/>
          <w:szCs w:val="20"/>
          <w:lang w:val="es-ES_tradnl"/>
        </w:rPr>
        <w:t>servanda</w:t>
      </w:r>
      <w:proofErr w:type="spellEnd"/>
      <w:r w:rsidRPr="00DE04DB">
        <w:rPr>
          <w:rFonts w:asciiTheme="majorHAnsi" w:hAnsiTheme="majorHAnsi" w:cs="Calibri"/>
          <w:sz w:val="20"/>
          <w:szCs w:val="20"/>
          <w:lang w:val="es-ES_tradnl"/>
        </w:rPr>
        <w:t>, por el cual los Estados deben cumplir de buena fe las obligaciones asumidas en los tratados.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w:t>
      </w:r>
      <w:r>
        <w:rPr>
          <w:rFonts w:asciiTheme="majorHAnsi" w:hAnsiTheme="majorHAnsi" w:cs="Calibri"/>
          <w:sz w:val="20"/>
          <w:szCs w:val="20"/>
          <w:lang w:val="es-ES_tradnl"/>
        </w:rPr>
        <w:t xml:space="preserve"> ser utilizado por ambas partes.</w:t>
      </w:r>
    </w:p>
    <w:p w:rsidR="004C6F17" w:rsidRDefault="004C6F17" w:rsidP="004C6F1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s="Calibri"/>
          <w:sz w:val="20"/>
          <w:szCs w:val="20"/>
          <w:lang w:val="es-ES_tradnl"/>
        </w:rPr>
      </w:pPr>
    </w:p>
    <w:p w:rsidR="005E6F9E" w:rsidRPr="005E6F9E" w:rsidRDefault="004C6F17" w:rsidP="004C6F17">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90" w:firstLine="630"/>
        <w:jc w:val="both"/>
        <w:rPr>
          <w:rFonts w:asciiTheme="majorHAnsi" w:hAnsiTheme="majorHAnsi"/>
          <w:sz w:val="20"/>
          <w:szCs w:val="20"/>
          <w:bdr w:val="none" w:sz="0" w:space="0" w:color="auto"/>
          <w:lang w:val="es-MX"/>
        </w:rPr>
      </w:pPr>
      <w:r w:rsidRPr="00F95DE8">
        <w:rPr>
          <w:rFonts w:asciiTheme="majorHAnsi" w:hAnsiTheme="majorHAnsi" w:cs="Calibri"/>
          <w:sz w:val="20"/>
          <w:szCs w:val="20"/>
          <w:lang w:val="es-ES_tradnl"/>
        </w:rPr>
        <w:t xml:space="preserve">La Comisión Interamericana valora los esfuerzos desplegados por ambas partes para lograr una solución amistosa, misma que resulta compatible con el objeto y fin de la Convención. </w:t>
      </w:r>
      <w:r w:rsidR="005E6F9E">
        <w:rPr>
          <w:rFonts w:asciiTheme="majorHAnsi" w:hAnsiTheme="majorHAnsi" w:cs="Calibri"/>
          <w:sz w:val="20"/>
          <w:szCs w:val="20"/>
          <w:lang w:val="es-ES_tradnl"/>
        </w:rPr>
        <w:t>La CIDH observa que de conformidad a lo establecido en el acuerdo de solución amistosa, las partes han solicitado conjuntamente a la Comisión que adopte el informe contemplado en el artículo 49 de la Convención Americana.</w:t>
      </w:r>
    </w:p>
    <w:p w:rsidR="005E6F9E" w:rsidRPr="005E6F9E" w:rsidRDefault="005E6F9E" w:rsidP="005E6F9E">
      <w:pPr>
        <w:pStyle w:val="ListParagraph"/>
        <w:rPr>
          <w:rFonts w:asciiTheme="majorHAnsi" w:hAnsiTheme="majorHAnsi" w:cs="Calibri"/>
          <w:sz w:val="20"/>
          <w:szCs w:val="20"/>
          <w:lang w:val="es-MX"/>
        </w:rPr>
      </w:pPr>
    </w:p>
    <w:p w:rsidR="00E923D6" w:rsidRPr="005E6F9E" w:rsidRDefault="001D2A4D" w:rsidP="004C6F17">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90" w:firstLine="630"/>
        <w:jc w:val="both"/>
        <w:rPr>
          <w:rFonts w:asciiTheme="majorHAnsi" w:hAnsiTheme="majorHAnsi"/>
          <w:sz w:val="20"/>
          <w:szCs w:val="20"/>
          <w:bdr w:val="none" w:sz="0" w:space="0" w:color="auto"/>
          <w:lang w:val="es-MX"/>
        </w:rPr>
      </w:pPr>
      <w:r w:rsidRPr="005E6F9E">
        <w:rPr>
          <w:rFonts w:asciiTheme="majorHAnsi" w:hAnsiTheme="majorHAnsi" w:cs="Calibri"/>
          <w:sz w:val="20"/>
          <w:szCs w:val="20"/>
          <w:lang w:val="es-ES_tradnl"/>
        </w:rPr>
        <w:t xml:space="preserve">La Comisión valora el reconocimiento de responsabilidad internacional del Estado </w:t>
      </w:r>
      <w:r w:rsidR="00353102" w:rsidRPr="005E6F9E">
        <w:rPr>
          <w:rFonts w:asciiTheme="majorHAnsi" w:hAnsiTheme="majorHAnsi" w:cs="Calibri"/>
          <w:sz w:val="20"/>
          <w:szCs w:val="20"/>
          <w:lang w:val="es-ES_tradnl"/>
        </w:rPr>
        <w:t>peruano</w:t>
      </w:r>
      <w:r w:rsidRPr="005E6F9E">
        <w:rPr>
          <w:rFonts w:asciiTheme="majorHAnsi" w:hAnsiTheme="majorHAnsi" w:cs="Calibri"/>
          <w:sz w:val="20"/>
          <w:szCs w:val="20"/>
          <w:lang w:val="es-ES_tradnl"/>
        </w:rPr>
        <w:t xml:space="preserve">, consagrado en la </w:t>
      </w:r>
      <w:r w:rsidR="00951CEA" w:rsidRPr="005E6F9E">
        <w:rPr>
          <w:rFonts w:asciiTheme="majorHAnsi" w:hAnsiTheme="majorHAnsi" w:cs="Calibri"/>
          <w:sz w:val="20"/>
          <w:szCs w:val="20"/>
          <w:lang w:val="es-ES_tradnl"/>
        </w:rPr>
        <w:t xml:space="preserve">cláusula </w:t>
      </w:r>
      <w:r w:rsidRPr="005E6F9E">
        <w:rPr>
          <w:rFonts w:asciiTheme="majorHAnsi" w:hAnsiTheme="majorHAnsi" w:cs="Calibri"/>
          <w:sz w:val="20"/>
          <w:szCs w:val="20"/>
          <w:lang w:val="es-ES_tradnl"/>
        </w:rPr>
        <w:t xml:space="preserve">primera del </w:t>
      </w:r>
      <w:r w:rsidR="00F95DE8" w:rsidRPr="005E6F9E">
        <w:rPr>
          <w:rFonts w:asciiTheme="majorHAnsi" w:hAnsiTheme="majorHAnsi" w:cs="Calibri"/>
          <w:sz w:val="20"/>
          <w:szCs w:val="20"/>
          <w:lang w:val="es-ES_tradnl"/>
        </w:rPr>
        <w:t>acuerdo de solución amistosa</w:t>
      </w:r>
      <w:r w:rsidR="005E6F9E" w:rsidRPr="005E6F9E">
        <w:rPr>
          <w:rFonts w:asciiTheme="majorHAnsi" w:hAnsiTheme="majorHAnsi" w:cs="Calibri"/>
          <w:sz w:val="20"/>
          <w:szCs w:val="20"/>
          <w:lang w:val="es-ES_tradnl"/>
        </w:rPr>
        <w:t xml:space="preserve"> referente a las falta de tutela efectiva en el proceso de ratificación de jueces y fiscales, particularmente </w:t>
      </w:r>
      <w:r w:rsidR="005A6C18">
        <w:rPr>
          <w:rFonts w:asciiTheme="majorHAnsi" w:hAnsiTheme="majorHAnsi" w:cs="Calibri"/>
          <w:sz w:val="20"/>
          <w:szCs w:val="20"/>
          <w:lang w:val="es-ES_tradnl"/>
        </w:rPr>
        <w:t xml:space="preserve"> respecto a </w:t>
      </w:r>
      <w:r w:rsidR="005E6F9E" w:rsidRPr="005E6F9E">
        <w:rPr>
          <w:rFonts w:asciiTheme="majorHAnsi" w:hAnsiTheme="majorHAnsi" w:cs="Calibri"/>
          <w:sz w:val="20"/>
          <w:szCs w:val="20"/>
          <w:lang w:val="es-ES_tradnl"/>
        </w:rPr>
        <w:t xml:space="preserve">la exigencia de resolución motivada, que debe ser observada en todo tipo de procedimiento. Asimismo, </w:t>
      </w:r>
      <w:r w:rsidR="00F95DE8" w:rsidRPr="005E6F9E">
        <w:rPr>
          <w:rFonts w:asciiTheme="majorHAnsi" w:hAnsiTheme="majorHAnsi" w:cs="Calibri"/>
          <w:sz w:val="20"/>
          <w:szCs w:val="20"/>
          <w:lang w:val="es-ES_tradnl"/>
        </w:rPr>
        <w:t xml:space="preserve"> toma nota de que el Estado se ha comprometido a dar cumplimiento a la cláusula</w:t>
      </w:r>
      <w:r w:rsidR="009673D5" w:rsidRPr="005E6F9E">
        <w:rPr>
          <w:rFonts w:asciiTheme="majorHAnsi" w:hAnsiTheme="majorHAnsi" w:cs="Calibri"/>
          <w:sz w:val="20"/>
          <w:szCs w:val="20"/>
          <w:lang w:val="es-ES_tradnl"/>
        </w:rPr>
        <w:t xml:space="preserve"> segunda</w:t>
      </w:r>
      <w:r w:rsidR="009F33B4" w:rsidRPr="005E6F9E">
        <w:rPr>
          <w:rFonts w:asciiTheme="majorHAnsi" w:hAnsiTheme="majorHAnsi" w:cs="Calibri"/>
          <w:sz w:val="20"/>
          <w:szCs w:val="20"/>
          <w:lang w:val="es-ES_tradnl"/>
        </w:rPr>
        <w:t xml:space="preserve">; específicamente a la rehabilitación del título del señor Juan Figueroa Acosta, </w:t>
      </w:r>
      <w:r w:rsidR="009673D5" w:rsidRPr="005E6F9E">
        <w:rPr>
          <w:rFonts w:asciiTheme="majorHAnsi" w:hAnsiTheme="majorHAnsi" w:cs="Calibri"/>
          <w:sz w:val="20"/>
          <w:szCs w:val="20"/>
          <w:lang w:val="es-ES_tradnl"/>
        </w:rPr>
        <w:t xml:space="preserve">dentro de los quince días hábiles </w:t>
      </w:r>
      <w:r w:rsidR="00F95DE8" w:rsidRPr="005E6F9E">
        <w:rPr>
          <w:rFonts w:asciiTheme="majorHAnsi" w:hAnsiTheme="majorHAnsi" w:cs="Calibri"/>
          <w:sz w:val="20"/>
          <w:szCs w:val="20"/>
          <w:lang w:val="es-ES_tradnl"/>
        </w:rPr>
        <w:t xml:space="preserve">de </w:t>
      </w:r>
      <w:r w:rsidR="009F33B4" w:rsidRPr="005E6F9E">
        <w:rPr>
          <w:rFonts w:asciiTheme="majorHAnsi" w:hAnsiTheme="majorHAnsi" w:cs="Calibri"/>
          <w:sz w:val="20"/>
          <w:szCs w:val="20"/>
          <w:lang w:val="es-ES_tradnl"/>
        </w:rPr>
        <w:t>l</w:t>
      </w:r>
      <w:r w:rsidR="00F95DE8" w:rsidRPr="005E6F9E">
        <w:rPr>
          <w:rFonts w:asciiTheme="majorHAnsi" w:hAnsiTheme="majorHAnsi" w:cs="Calibri"/>
          <w:sz w:val="20"/>
          <w:szCs w:val="20"/>
          <w:lang w:val="es-ES_tradnl"/>
        </w:rPr>
        <w:t xml:space="preserve">a homologación </w:t>
      </w:r>
      <w:r w:rsidR="009F33B4" w:rsidRPr="005E6F9E">
        <w:rPr>
          <w:rFonts w:asciiTheme="majorHAnsi" w:hAnsiTheme="majorHAnsi" w:cs="Calibri"/>
          <w:sz w:val="20"/>
          <w:szCs w:val="20"/>
          <w:lang w:val="es-ES_tradnl"/>
        </w:rPr>
        <w:t xml:space="preserve">del Informe </w:t>
      </w:r>
      <w:r w:rsidR="00F95DE8" w:rsidRPr="005E6F9E">
        <w:rPr>
          <w:rFonts w:asciiTheme="majorHAnsi" w:hAnsiTheme="majorHAnsi" w:cs="Calibri"/>
          <w:sz w:val="20"/>
          <w:szCs w:val="20"/>
          <w:lang w:val="es-ES_tradnl"/>
        </w:rPr>
        <w:t>por la CIDH.</w:t>
      </w:r>
      <w:r w:rsidR="009F33B4" w:rsidRPr="005E6F9E">
        <w:rPr>
          <w:rFonts w:asciiTheme="majorHAnsi" w:hAnsiTheme="majorHAnsi" w:cs="Calibri"/>
          <w:sz w:val="20"/>
          <w:szCs w:val="20"/>
          <w:lang w:val="es-ES_tradnl"/>
        </w:rPr>
        <w:t xml:space="preserve"> En ese sentido, la Comisión solicita a las partes informar oportunamente de dicho cu</w:t>
      </w:r>
      <w:r w:rsidR="005A6C18">
        <w:rPr>
          <w:rFonts w:asciiTheme="majorHAnsi" w:hAnsiTheme="majorHAnsi" w:cs="Calibri"/>
          <w:sz w:val="20"/>
          <w:szCs w:val="20"/>
          <w:lang w:val="es-ES_tradnl"/>
        </w:rPr>
        <w:t xml:space="preserve">mplimiento por parte del Estado, así como </w:t>
      </w:r>
      <w:r w:rsidR="009F33B4" w:rsidRPr="005E6F9E">
        <w:rPr>
          <w:rFonts w:asciiTheme="majorHAnsi" w:hAnsiTheme="majorHAnsi" w:cs="Calibri"/>
          <w:sz w:val="20"/>
          <w:szCs w:val="20"/>
          <w:lang w:val="es-ES_tradnl"/>
        </w:rPr>
        <w:t>del reconocimiento del tiempo de servicios</w:t>
      </w:r>
      <w:r w:rsidR="00E16551" w:rsidRPr="005E6F9E">
        <w:rPr>
          <w:rFonts w:asciiTheme="majorHAnsi" w:hAnsiTheme="majorHAnsi" w:cs="Calibri"/>
          <w:sz w:val="20"/>
          <w:szCs w:val="20"/>
          <w:lang w:val="es-ES_tradnl"/>
        </w:rPr>
        <w:t xml:space="preserve"> no laborados,</w:t>
      </w:r>
      <w:r w:rsidR="009F33B4" w:rsidRPr="005E6F9E">
        <w:rPr>
          <w:rFonts w:asciiTheme="majorHAnsi" w:hAnsiTheme="majorHAnsi" w:cs="Calibri"/>
          <w:sz w:val="20"/>
          <w:szCs w:val="20"/>
          <w:lang w:val="es-ES_tradnl"/>
        </w:rPr>
        <w:t xml:space="preserve"> establecido en la misma cláusula segunda.</w:t>
      </w:r>
      <w:r w:rsidR="005A6C18">
        <w:rPr>
          <w:rFonts w:asciiTheme="majorHAnsi" w:hAnsiTheme="majorHAnsi" w:cs="Calibri"/>
          <w:sz w:val="20"/>
          <w:szCs w:val="20"/>
          <w:lang w:val="es-ES_tradnl"/>
        </w:rPr>
        <w:t xml:space="preserve"> La Comisión advierte que las demás cláusulas contenidas en el acuerdo de solución amistosa son de carácter declarativo. </w:t>
      </w:r>
    </w:p>
    <w:p w:rsidR="005D15C9" w:rsidRDefault="005D15C9" w:rsidP="005D15C9">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bdr w:val="none" w:sz="0" w:space="0" w:color="auto"/>
          <w:lang w:val="es-MX"/>
        </w:rPr>
      </w:pPr>
    </w:p>
    <w:p w:rsidR="005D15C9" w:rsidRPr="005D15C9" w:rsidRDefault="005D15C9" w:rsidP="005D15C9">
      <w:pPr>
        <w:pStyle w:val="ListParagraph"/>
        <w:numPr>
          <w:ilvl w:val="0"/>
          <w:numId w:val="55"/>
        </w:numPr>
        <w:tabs>
          <w:tab w:val="center" w:pos="5400"/>
        </w:tabs>
        <w:suppressAutoHyphens/>
        <w:ind w:left="1440"/>
        <w:jc w:val="both"/>
        <w:rPr>
          <w:rFonts w:asciiTheme="majorHAnsi" w:hAnsiTheme="majorHAnsi"/>
          <w:b/>
          <w:color w:val="auto"/>
          <w:sz w:val="20"/>
          <w:szCs w:val="20"/>
          <w:lang w:val="es-ES"/>
        </w:rPr>
      </w:pPr>
      <w:r w:rsidRPr="005D15C9">
        <w:rPr>
          <w:rFonts w:asciiTheme="majorHAnsi" w:hAnsiTheme="majorHAnsi"/>
          <w:b/>
          <w:color w:val="auto"/>
          <w:sz w:val="20"/>
          <w:szCs w:val="20"/>
          <w:lang w:val="es-ES"/>
        </w:rPr>
        <w:t>CONCLUSIONES</w:t>
      </w:r>
    </w:p>
    <w:p w:rsidR="005D15C9" w:rsidRPr="00DE04DB" w:rsidRDefault="005D15C9" w:rsidP="005D15C9">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bdr w:val="none" w:sz="0" w:space="0" w:color="auto"/>
          <w:lang w:val="es-MX"/>
        </w:rPr>
      </w:pPr>
    </w:p>
    <w:p w:rsidR="001474FD" w:rsidRPr="00A22D14" w:rsidRDefault="005D15C9" w:rsidP="001474FD">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hAnsiTheme="majorHAnsi"/>
          <w:color w:val="auto"/>
          <w:sz w:val="20"/>
          <w:szCs w:val="20"/>
          <w:lang w:val="es-ES"/>
        </w:rPr>
      </w:pPr>
      <w:r w:rsidRPr="00A22D14">
        <w:rPr>
          <w:rFonts w:asciiTheme="majorHAnsi" w:hAnsiTheme="majorHAnsi" w:cs="Calibri"/>
          <w:sz w:val="20"/>
          <w:szCs w:val="20"/>
          <w:lang w:val="es-ES_tradnl"/>
        </w:rPr>
        <w:t xml:space="preserve">La Comisión valora el reconocimiento de responsabilidad internacional del Estado </w:t>
      </w:r>
      <w:r w:rsidR="00A22D14">
        <w:rPr>
          <w:rFonts w:asciiTheme="majorHAnsi" w:hAnsiTheme="majorHAnsi" w:cs="Calibri"/>
          <w:sz w:val="20"/>
          <w:szCs w:val="20"/>
          <w:lang w:val="es-ES_tradnl"/>
        </w:rPr>
        <w:t>peruano</w:t>
      </w:r>
      <w:r w:rsidRPr="00A22D14">
        <w:rPr>
          <w:rFonts w:asciiTheme="majorHAnsi" w:hAnsiTheme="majorHAnsi" w:cs="Calibri"/>
          <w:sz w:val="20"/>
          <w:szCs w:val="20"/>
          <w:lang w:val="es-ES_tradnl"/>
        </w:rPr>
        <w:t xml:space="preserve">, consagrado en la </w:t>
      </w:r>
      <w:r w:rsidR="004222A4" w:rsidRPr="00A22D14">
        <w:rPr>
          <w:rFonts w:asciiTheme="majorHAnsi" w:hAnsiTheme="majorHAnsi" w:cs="Calibri"/>
          <w:sz w:val="20"/>
          <w:szCs w:val="20"/>
          <w:lang w:val="es-ES_tradnl"/>
        </w:rPr>
        <w:t>cláus</w:t>
      </w:r>
      <w:r w:rsidR="00A22D14" w:rsidRPr="00A22D14">
        <w:rPr>
          <w:rFonts w:asciiTheme="majorHAnsi" w:hAnsiTheme="majorHAnsi" w:cs="Calibri"/>
          <w:sz w:val="20"/>
          <w:szCs w:val="20"/>
          <w:lang w:val="es-ES_tradnl"/>
        </w:rPr>
        <w:t>u</w:t>
      </w:r>
      <w:r w:rsidR="004222A4" w:rsidRPr="00A22D14">
        <w:rPr>
          <w:rFonts w:asciiTheme="majorHAnsi" w:hAnsiTheme="majorHAnsi" w:cs="Calibri"/>
          <w:sz w:val="20"/>
          <w:szCs w:val="20"/>
          <w:lang w:val="es-ES_tradnl"/>
        </w:rPr>
        <w:t>la</w:t>
      </w:r>
      <w:r w:rsidRPr="00A22D14">
        <w:rPr>
          <w:rFonts w:asciiTheme="majorHAnsi" w:hAnsiTheme="majorHAnsi" w:cs="Calibri"/>
          <w:sz w:val="20"/>
          <w:szCs w:val="20"/>
          <w:lang w:val="es-ES_tradnl"/>
        </w:rPr>
        <w:t xml:space="preserve"> </w:t>
      </w:r>
      <w:r w:rsidR="009F33B4">
        <w:rPr>
          <w:rFonts w:asciiTheme="majorHAnsi" w:hAnsiTheme="majorHAnsi" w:cs="Calibri"/>
          <w:sz w:val="20"/>
          <w:szCs w:val="20"/>
          <w:lang w:val="es-ES_tradnl"/>
        </w:rPr>
        <w:t xml:space="preserve">primera </w:t>
      </w:r>
      <w:r w:rsidRPr="00A22D14">
        <w:rPr>
          <w:rFonts w:asciiTheme="majorHAnsi" w:hAnsiTheme="majorHAnsi" w:cs="Calibri"/>
          <w:sz w:val="20"/>
          <w:szCs w:val="20"/>
          <w:lang w:val="es-ES_tradnl"/>
        </w:rPr>
        <w:t>del acuerdo de solución amistosa</w:t>
      </w:r>
      <w:r w:rsidR="00A22D14">
        <w:rPr>
          <w:rFonts w:asciiTheme="majorHAnsi" w:hAnsiTheme="majorHAnsi" w:cs="Calibri"/>
          <w:sz w:val="20"/>
          <w:szCs w:val="20"/>
          <w:lang w:val="es-ES_tradnl"/>
        </w:rPr>
        <w:t xml:space="preserve">. </w:t>
      </w:r>
      <w:r w:rsidRPr="00A22D14">
        <w:rPr>
          <w:rFonts w:asciiTheme="majorHAnsi" w:hAnsiTheme="majorHAnsi" w:cs="Calibri"/>
          <w:sz w:val="20"/>
          <w:szCs w:val="20"/>
          <w:lang w:val="es-ES_tradnl"/>
        </w:rPr>
        <w:t xml:space="preserve">De la información que antecede se desprende que los compromisos asumidos en </w:t>
      </w:r>
      <w:r w:rsidR="009F33B4">
        <w:rPr>
          <w:rFonts w:asciiTheme="majorHAnsi" w:hAnsiTheme="majorHAnsi" w:cs="Calibri"/>
          <w:sz w:val="20"/>
          <w:szCs w:val="20"/>
          <w:lang w:val="es-ES_tradnl"/>
        </w:rPr>
        <w:t xml:space="preserve">dicho </w:t>
      </w:r>
      <w:r w:rsidRPr="00A22D14">
        <w:rPr>
          <w:rFonts w:asciiTheme="majorHAnsi" w:hAnsiTheme="majorHAnsi" w:cs="Calibri"/>
          <w:sz w:val="20"/>
          <w:szCs w:val="20"/>
          <w:lang w:val="es-ES_tradnl"/>
        </w:rPr>
        <w:t xml:space="preserve">acuerdo se encuentran pendientes de cumplimiento, por lo que </w:t>
      </w:r>
      <w:r w:rsidR="009F33B4">
        <w:rPr>
          <w:rFonts w:asciiTheme="majorHAnsi" w:hAnsiTheme="majorHAnsi" w:cs="Calibri"/>
          <w:sz w:val="20"/>
          <w:szCs w:val="20"/>
          <w:lang w:val="es-ES_tradnl"/>
        </w:rPr>
        <w:t xml:space="preserve">la Comisión </w:t>
      </w:r>
      <w:r w:rsidRPr="00A22D14">
        <w:rPr>
          <w:rFonts w:asciiTheme="majorHAnsi" w:hAnsiTheme="majorHAnsi" w:cs="Calibri"/>
          <w:sz w:val="20"/>
          <w:szCs w:val="20"/>
          <w:lang w:val="es-ES_tradnl"/>
        </w:rPr>
        <w:t>seguirá supervisando dicho proceso e insta al Estado a actuar con la mayor celeridad para cumplir con las medidas de reparación dispuestas en dicho acuerdo y presentar a la brevedad a la Comisión un plan de cumplimiento que incluya la calendarización de las acciones a realizar</w:t>
      </w:r>
      <w:r w:rsidR="001474FD" w:rsidRPr="00A22D14">
        <w:rPr>
          <w:rFonts w:asciiTheme="majorHAnsi" w:hAnsiTheme="majorHAnsi" w:cs="Calibri"/>
          <w:sz w:val="20"/>
          <w:szCs w:val="20"/>
          <w:lang w:val="es-ES_tradnl"/>
        </w:rPr>
        <w:t>.</w:t>
      </w:r>
    </w:p>
    <w:p w:rsidR="001474FD" w:rsidRPr="001474FD" w:rsidRDefault="001474FD" w:rsidP="001474FD">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jc w:val="both"/>
        <w:rPr>
          <w:rFonts w:asciiTheme="majorHAnsi" w:hAnsiTheme="majorHAnsi"/>
          <w:color w:val="auto"/>
          <w:sz w:val="20"/>
          <w:szCs w:val="20"/>
          <w:lang w:val="es-ES"/>
        </w:rPr>
      </w:pPr>
    </w:p>
    <w:p w:rsidR="001474FD" w:rsidRDefault="00D556ED" w:rsidP="001474FD">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hAnsiTheme="majorHAnsi"/>
          <w:color w:val="auto"/>
          <w:sz w:val="20"/>
          <w:szCs w:val="20"/>
          <w:lang w:val="es-ES"/>
        </w:rPr>
      </w:pPr>
      <w:r w:rsidRPr="001474FD">
        <w:rPr>
          <w:rFonts w:asciiTheme="majorHAnsi" w:hAnsiTheme="majorHAnsi"/>
          <w:color w:val="auto"/>
          <w:sz w:val="20"/>
          <w:szCs w:val="20"/>
          <w:lang w:val="es-ES"/>
        </w:rPr>
        <w:t xml:space="preserve">Con base en las consideraciones que anteceden y en virtud del procedimiento previsto en los artículos 48.1.f y 49 de la Convención Americana, la Comisión desea reiterar su profundo aprecio por los </w:t>
      </w:r>
      <w:r w:rsidRPr="001474FD">
        <w:rPr>
          <w:rFonts w:asciiTheme="majorHAnsi" w:hAnsiTheme="majorHAnsi"/>
          <w:color w:val="auto"/>
          <w:sz w:val="20"/>
          <w:szCs w:val="20"/>
          <w:lang w:val="es-ES"/>
        </w:rPr>
        <w:lastRenderedPageBreak/>
        <w:t xml:space="preserve">esfuerzos realizados por las partes y su satisfacción por el logro de una solución amistosa en el presente caso, fundada en el respeto a los derechos humanos, y compatible con el objeto y fin de la Convención Americana.  </w:t>
      </w:r>
    </w:p>
    <w:p w:rsidR="001474FD" w:rsidRPr="001474FD" w:rsidRDefault="001474FD" w:rsidP="001474FD">
      <w:pPr>
        <w:pStyle w:val="ListParagraph"/>
        <w:rPr>
          <w:rFonts w:asciiTheme="majorHAnsi" w:hAnsiTheme="majorHAnsi"/>
          <w:color w:val="auto"/>
          <w:sz w:val="20"/>
          <w:szCs w:val="20"/>
          <w:lang w:val="es-ES"/>
        </w:rPr>
      </w:pPr>
    </w:p>
    <w:p w:rsidR="00D556ED" w:rsidRPr="001474FD" w:rsidRDefault="00D556ED" w:rsidP="001474FD">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hAnsiTheme="majorHAnsi"/>
          <w:color w:val="auto"/>
          <w:sz w:val="20"/>
          <w:szCs w:val="20"/>
          <w:lang w:val="es-ES"/>
        </w:rPr>
      </w:pPr>
      <w:r w:rsidRPr="001474FD">
        <w:rPr>
          <w:rFonts w:asciiTheme="majorHAnsi" w:hAnsiTheme="majorHAnsi"/>
          <w:color w:val="auto"/>
          <w:sz w:val="20"/>
          <w:szCs w:val="20"/>
          <w:lang w:val="es-ES"/>
        </w:rPr>
        <w:t>En virtud de las consideraciones y conclusiones expuestas en este informe,</w:t>
      </w:r>
    </w:p>
    <w:p w:rsidR="00D556ED" w:rsidRPr="00E82056" w:rsidRDefault="00D556ED" w:rsidP="00A739E0">
      <w:pPr>
        <w:rPr>
          <w:rFonts w:asciiTheme="majorHAnsi" w:hAnsiTheme="majorHAnsi"/>
          <w:b/>
          <w:bCs/>
          <w:sz w:val="20"/>
          <w:szCs w:val="20"/>
          <w:lang w:val="es-ES"/>
        </w:rPr>
      </w:pPr>
    </w:p>
    <w:p w:rsidR="00D556ED" w:rsidRDefault="00D556ED" w:rsidP="007D70FC">
      <w:pPr>
        <w:ind w:firstLine="720"/>
        <w:jc w:val="center"/>
        <w:rPr>
          <w:rFonts w:asciiTheme="majorHAnsi" w:hAnsiTheme="majorHAnsi"/>
          <w:b/>
          <w:bCs/>
          <w:sz w:val="20"/>
          <w:szCs w:val="20"/>
          <w:lang w:val="es-ES"/>
        </w:rPr>
      </w:pPr>
      <w:r w:rsidRPr="00E82056">
        <w:rPr>
          <w:rFonts w:asciiTheme="majorHAnsi" w:hAnsiTheme="majorHAnsi"/>
          <w:b/>
          <w:bCs/>
          <w:sz w:val="20"/>
          <w:szCs w:val="20"/>
          <w:lang w:val="es-ES"/>
        </w:rPr>
        <w:t>LA COMISIÓN INTERAMERICANA DE DERECHOS HUMANOS DECIDE:</w:t>
      </w:r>
    </w:p>
    <w:p w:rsidR="006772F8" w:rsidRPr="00E82056" w:rsidRDefault="006772F8" w:rsidP="006772F8">
      <w:pPr>
        <w:rPr>
          <w:rFonts w:asciiTheme="majorHAnsi" w:hAnsiTheme="majorHAnsi"/>
          <w:b/>
          <w:bCs/>
          <w:sz w:val="20"/>
          <w:szCs w:val="20"/>
          <w:lang w:val="es-ES"/>
        </w:rPr>
      </w:pPr>
    </w:p>
    <w:p w:rsidR="001474FD" w:rsidRDefault="001474FD" w:rsidP="001474FD">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hAnsiTheme="majorHAnsi"/>
          <w:color w:val="auto"/>
          <w:sz w:val="20"/>
          <w:szCs w:val="20"/>
          <w:lang w:val="es-ES"/>
        </w:rPr>
      </w:pPr>
      <w:r w:rsidRPr="001474FD">
        <w:rPr>
          <w:rFonts w:asciiTheme="majorHAnsi" w:hAnsiTheme="majorHAnsi"/>
          <w:color w:val="auto"/>
          <w:sz w:val="20"/>
          <w:szCs w:val="20"/>
          <w:lang w:val="es-ES"/>
        </w:rPr>
        <w:t xml:space="preserve">Aprobar los términos del acuerdo de solución amistosa suscrito por las partes el </w:t>
      </w:r>
      <w:r w:rsidR="00CC6A8A">
        <w:rPr>
          <w:rFonts w:asciiTheme="majorHAnsi" w:hAnsiTheme="majorHAnsi"/>
          <w:color w:val="auto"/>
          <w:sz w:val="20"/>
          <w:szCs w:val="20"/>
          <w:lang w:val="es-ES"/>
        </w:rPr>
        <w:t>23</w:t>
      </w:r>
      <w:r w:rsidRPr="001474FD">
        <w:rPr>
          <w:rFonts w:asciiTheme="majorHAnsi" w:hAnsiTheme="majorHAnsi"/>
          <w:color w:val="auto"/>
          <w:sz w:val="20"/>
          <w:szCs w:val="20"/>
          <w:lang w:val="es-ES"/>
        </w:rPr>
        <w:t xml:space="preserve"> de</w:t>
      </w:r>
      <w:r w:rsidR="00CC6A8A">
        <w:rPr>
          <w:rFonts w:asciiTheme="majorHAnsi" w:hAnsiTheme="majorHAnsi"/>
          <w:color w:val="auto"/>
          <w:sz w:val="20"/>
          <w:szCs w:val="20"/>
          <w:lang w:val="es-ES"/>
        </w:rPr>
        <w:t xml:space="preserve"> abril </w:t>
      </w:r>
      <w:r w:rsidRPr="001474FD">
        <w:rPr>
          <w:rFonts w:asciiTheme="majorHAnsi" w:hAnsiTheme="majorHAnsi"/>
          <w:color w:val="auto"/>
          <w:sz w:val="20"/>
          <w:szCs w:val="20"/>
          <w:lang w:val="es-ES"/>
        </w:rPr>
        <w:t>de 201</w:t>
      </w:r>
      <w:r>
        <w:rPr>
          <w:rFonts w:asciiTheme="majorHAnsi" w:hAnsiTheme="majorHAnsi"/>
          <w:color w:val="auto"/>
          <w:sz w:val="20"/>
          <w:szCs w:val="20"/>
          <w:lang w:val="es-ES"/>
        </w:rPr>
        <w:t>8</w:t>
      </w:r>
      <w:r w:rsidRPr="001474FD">
        <w:rPr>
          <w:rFonts w:asciiTheme="majorHAnsi" w:hAnsiTheme="majorHAnsi"/>
          <w:color w:val="auto"/>
          <w:sz w:val="20"/>
          <w:szCs w:val="20"/>
          <w:lang w:val="es-ES"/>
        </w:rPr>
        <w:t>.</w:t>
      </w:r>
    </w:p>
    <w:p w:rsidR="001474FD" w:rsidRDefault="001474FD" w:rsidP="001474FD">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jc w:val="both"/>
        <w:rPr>
          <w:rFonts w:asciiTheme="majorHAnsi" w:hAnsiTheme="majorHAnsi"/>
          <w:color w:val="auto"/>
          <w:sz w:val="20"/>
          <w:szCs w:val="20"/>
          <w:lang w:val="es-ES"/>
        </w:rPr>
      </w:pPr>
    </w:p>
    <w:p w:rsidR="001474FD" w:rsidRPr="001474FD" w:rsidRDefault="001474FD" w:rsidP="001474FD">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hAnsiTheme="majorHAnsi"/>
          <w:color w:val="auto"/>
          <w:sz w:val="20"/>
          <w:szCs w:val="20"/>
          <w:lang w:val="es-ES"/>
        </w:rPr>
      </w:pPr>
      <w:r w:rsidRPr="001474FD">
        <w:rPr>
          <w:rFonts w:asciiTheme="majorHAnsi" w:eastAsia="MS Mincho" w:hAnsiTheme="majorHAnsi"/>
          <w:sz w:val="20"/>
          <w:szCs w:val="20"/>
          <w:bdr w:val="none" w:sz="0" w:space="0" w:color="auto" w:frame="1"/>
          <w:lang w:val="es-ES"/>
        </w:rPr>
        <w:t>Continuar con la supervisión de</w:t>
      </w:r>
      <w:r w:rsidR="00A22D14">
        <w:rPr>
          <w:rFonts w:asciiTheme="majorHAnsi" w:eastAsia="MS Mincho" w:hAnsiTheme="majorHAnsi"/>
          <w:sz w:val="20"/>
          <w:szCs w:val="20"/>
          <w:bdr w:val="none" w:sz="0" w:space="0" w:color="auto" w:frame="1"/>
          <w:lang w:val="es-ES"/>
        </w:rPr>
        <w:t>l cumplimiento de</w:t>
      </w:r>
      <w:r w:rsidRPr="001474FD">
        <w:rPr>
          <w:rFonts w:asciiTheme="majorHAnsi" w:eastAsia="MS Mincho" w:hAnsiTheme="majorHAnsi"/>
          <w:sz w:val="20"/>
          <w:szCs w:val="20"/>
          <w:bdr w:val="none" w:sz="0" w:space="0" w:color="auto" w:frame="1"/>
          <w:lang w:val="es-ES"/>
        </w:rPr>
        <w:t xml:space="preserve"> los compromisos establecidos en el acuerdo de solución amistosa hasta su total cumplimiento. Con tal finalidad, recordar a las partes su compromiso de informar periódicamente a l</w:t>
      </w:r>
      <w:r w:rsidR="00A22D14">
        <w:rPr>
          <w:rFonts w:asciiTheme="majorHAnsi" w:eastAsia="MS Mincho" w:hAnsiTheme="majorHAnsi"/>
          <w:sz w:val="20"/>
          <w:szCs w:val="20"/>
          <w:bdr w:val="none" w:sz="0" w:space="0" w:color="auto" w:frame="1"/>
          <w:lang w:val="es-ES"/>
        </w:rPr>
        <w:t>a CIDH sobre el cumplimiento de</w:t>
      </w:r>
      <w:r w:rsidRPr="001474FD">
        <w:rPr>
          <w:rFonts w:asciiTheme="majorHAnsi" w:eastAsia="MS Mincho" w:hAnsiTheme="majorHAnsi"/>
          <w:sz w:val="20"/>
          <w:szCs w:val="20"/>
          <w:bdr w:val="none" w:sz="0" w:space="0" w:color="auto" w:frame="1"/>
          <w:lang w:val="es-ES"/>
        </w:rPr>
        <w:t>l</w:t>
      </w:r>
      <w:r w:rsidR="00A22D14">
        <w:rPr>
          <w:rFonts w:asciiTheme="majorHAnsi" w:eastAsia="MS Mincho" w:hAnsiTheme="majorHAnsi"/>
          <w:sz w:val="20"/>
          <w:szCs w:val="20"/>
          <w:bdr w:val="none" w:sz="0" w:space="0" w:color="auto" w:frame="1"/>
          <w:lang w:val="es-ES"/>
        </w:rPr>
        <w:t xml:space="preserve"> presente acuerdo</w:t>
      </w:r>
      <w:r w:rsidRPr="001474FD">
        <w:rPr>
          <w:rFonts w:asciiTheme="majorHAnsi" w:eastAsia="MS Mincho" w:hAnsiTheme="majorHAnsi"/>
          <w:sz w:val="20"/>
          <w:szCs w:val="20"/>
          <w:bdr w:val="none" w:sz="0" w:space="0" w:color="auto" w:frame="1"/>
          <w:lang w:val="es-ES"/>
        </w:rPr>
        <w:t>.</w:t>
      </w:r>
    </w:p>
    <w:p w:rsidR="001474FD" w:rsidRPr="001474FD" w:rsidRDefault="001474FD" w:rsidP="001474FD">
      <w:pPr>
        <w:pStyle w:val="ListParagraph"/>
        <w:rPr>
          <w:rFonts w:asciiTheme="majorHAnsi" w:hAnsiTheme="majorHAnsi"/>
          <w:sz w:val="20"/>
          <w:szCs w:val="20"/>
          <w:lang w:val="es-ES"/>
        </w:rPr>
      </w:pPr>
    </w:p>
    <w:p w:rsidR="001474FD" w:rsidRPr="001474FD" w:rsidRDefault="001474FD" w:rsidP="001474FD">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hAnsiTheme="majorHAnsi"/>
          <w:color w:val="auto"/>
          <w:sz w:val="20"/>
          <w:szCs w:val="20"/>
          <w:lang w:val="es-ES"/>
        </w:rPr>
      </w:pPr>
      <w:r w:rsidRPr="001474FD">
        <w:rPr>
          <w:rFonts w:asciiTheme="majorHAnsi" w:hAnsiTheme="majorHAnsi"/>
          <w:sz w:val="20"/>
          <w:szCs w:val="20"/>
          <w:lang w:val="es-ES"/>
        </w:rPr>
        <w:t>Hacer público el presente informe e incluirlo en su Informe Anual a la Asamblea General de la OEA.</w:t>
      </w:r>
    </w:p>
    <w:p w:rsidR="00F5422C" w:rsidRPr="006772F8" w:rsidRDefault="00F5422C" w:rsidP="001474FD">
      <w:pPr>
        <w:pStyle w:val="ListParagraph"/>
        <w:suppressAutoHyphens/>
        <w:jc w:val="both"/>
        <w:rPr>
          <w:rFonts w:asciiTheme="majorHAnsi" w:hAnsiTheme="majorHAnsi"/>
          <w:sz w:val="20"/>
          <w:szCs w:val="20"/>
          <w:lang w:val="es-ES"/>
        </w:rPr>
      </w:pPr>
    </w:p>
    <w:p w:rsidR="00AB56D3" w:rsidRPr="00AB56D3" w:rsidRDefault="00AB56D3" w:rsidP="00AB56D3">
      <w:pPr>
        <w:suppressAutoHyphens/>
        <w:ind w:firstLine="720"/>
        <w:jc w:val="both"/>
        <w:rPr>
          <w:rFonts w:asciiTheme="majorHAnsi" w:hAnsiTheme="majorHAnsi"/>
          <w:sz w:val="20"/>
          <w:szCs w:val="20"/>
          <w:lang w:val="es-CL"/>
        </w:rPr>
      </w:pPr>
      <w:r w:rsidRPr="00AB56D3">
        <w:rPr>
          <w:rFonts w:asciiTheme="majorHAnsi" w:hAnsiTheme="majorHAnsi"/>
          <w:sz w:val="20"/>
          <w:szCs w:val="20"/>
          <w:lang w:val="es-CL"/>
        </w:rPr>
        <w:t xml:space="preserve">Aprobado por la Comisión Interamericana de Derechos Humanos a los 16 días del mes </w:t>
      </w:r>
      <w:r w:rsidR="009F50DF">
        <w:rPr>
          <w:rFonts w:asciiTheme="majorHAnsi" w:hAnsiTheme="majorHAnsi"/>
          <w:sz w:val="20"/>
          <w:szCs w:val="20"/>
          <w:lang w:val="es-CL"/>
        </w:rPr>
        <w:t>de octubre de 2018.  (Firmado):</w:t>
      </w:r>
      <w:r w:rsidRPr="00AB56D3">
        <w:rPr>
          <w:rFonts w:asciiTheme="majorHAnsi" w:hAnsiTheme="majorHAnsi"/>
          <w:sz w:val="20"/>
          <w:szCs w:val="20"/>
          <w:lang w:val="es-CL"/>
        </w:rPr>
        <w:t xml:space="preserve"> </w:t>
      </w:r>
      <w:proofErr w:type="spellStart"/>
      <w:r w:rsidRPr="00AB56D3">
        <w:rPr>
          <w:rFonts w:asciiTheme="majorHAnsi" w:hAnsiTheme="majorHAnsi"/>
          <w:sz w:val="20"/>
          <w:szCs w:val="20"/>
          <w:lang w:val="es-CL"/>
        </w:rPr>
        <w:t>Margarette</w:t>
      </w:r>
      <w:proofErr w:type="spellEnd"/>
      <w:r w:rsidRPr="00AB56D3">
        <w:rPr>
          <w:rFonts w:asciiTheme="majorHAnsi" w:hAnsiTheme="majorHAnsi"/>
          <w:sz w:val="20"/>
          <w:szCs w:val="20"/>
          <w:lang w:val="es-CL"/>
        </w:rPr>
        <w:t xml:space="preserve"> </w:t>
      </w:r>
      <w:proofErr w:type="spellStart"/>
      <w:r w:rsidRPr="00AB56D3">
        <w:rPr>
          <w:rFonts w:asciiTheme="majorHAnsi" w:hAnsiTheme="majorHAnsi"/>
          <w:sz w:val="20"/>
          <w:szCs w:val="20"/>
          <w:lang w:val="es-CL"/>
        </w:rPr>
        <w:t>May</w:t>
      </w:r>
      <w:proofErr w:type="spellEnd"/>
      <w:r w:rsidRPr="00AB56D3">
        <w:rPr>
          <w:rFonts w:asciiTheme="majorHAnsi" w:hAnsiTheme="majorHAnsi"/>
          <w:sz w:val="20"/>
          <w:szCs w:val="20"/>
          <w:lang w:val="es-CL"/>
        </w:rPr>
        <w:t xml:space="preserve"> </w:t>
      </w:r>
      <w:proofErr w:type="spellStart"/>
      <w:r w:rsidRPr="00AB56D3">
        <w:rPr>
          <w:rFonts w:asciiTheme="majorHAnsi" w:hAnsiTheme="majorHAnsi"/>
          <w:sz w:val="20"/>
          <w:szCs w:val="20"/>
          <w:lang w:val="es-CL"/>
        </w:rPr>
        <w:t>Macaulay</w:t>
      </w:r>
      <w:proofErr w:type="spellEnd"/>
      <w:r w:rsidRPr="00AB56D3">
        <w:rPr>
          <w:rFonts w:asciiTheme="majorHAnsi" w:hAnsiTheme="majorHAnsi"/>
          <w:sz w:val="20"/>
          <w:szCs w:val="20"/>
          <w:lang w:val="es-CL"/>
        </w:rPr>
        <w:t xml:space="preserve">, Presidenta; Esmeralda E. Arosemena Bernal de </w:t>
      </w:r>
      <w:proofErr w:type="spellStart"/>
      <w:r w:rsidRPr="00AB56D3">
        <w:rPr>
          <w:rFonts w:asciiTheme="majorHAnsi" w:hAnsiTheme="majorHAnsi"/>
          <w:sz w:val="20"/>
          <w:szCs w:val="20"/>
          <w:lang w:val="es-CL"/>
        </w:rPr>
        <w:t>Troitiño</w:t>
      </w:r>
      <w:proofErr w:type="spellEnd"/>
      <w:r w:rsidRPr="00AB56D3">
        <w:rPr>
          <w:rFonts w:asciiTheme="majorHAnsi" w:hAnsiTheme="majorHAnsi"/>
          <w:sz w:val="20"/>
          <w:szCs w:val="20"/>
          <w:lang w:val="es-CL"/>
        </w:rPr>
        <w:t xml:space="preserve">, Primera Vicepresidenta; Luis Ernesto Vargas Silva, Segundo Vicepresidente; Joel Hernández, Antonia Urrejola, y </w:t>
      </w:r>
      <w:proofErr w:type="spellStart"/>
      <w:r w:rsidRPr="00AB56D3">
        <w:rPr>
          <w:rFonts w:asciiTheme="majorHAnsi" w:hAnsiTheme="majorHAnsi"/>
          <w:sz w:val="20"/>
          <w:szCs w:val="20"/>
          <w:lang w:val="es-CL"/>
        </w:rPr>
        <w:t>Flávia</w:t>
      </w:r>
      <w:proofErr w:type="spellEnd"/>
      <w:r w:rsidRPr="00AB56D3">
        <w:rPr>
          <w:rFonts w:asciiTheme="majorHAnsi" w:hAnsiTheme="majorHAnsi"/>
          <w:sz w:val="20"/>
          <w:szCs w:val="20"/>
          <w:lang w:val="es-CL"/>
        </w:rPr>
        <w:t xml:space="preserve"> </w:t>
      </w:r>
      <w:proofErr w:type="spellStart"/>
      <w:r w:rsidRPr="00AB56D3">
        <w:rPr>
          <w:rFonts w:asciiTheme="majorHAnsi" w:hAnsiTheme="majorHAnsi"/>
          <w:sz w:val="20"/>
          <w:szCs w:val="20"/>
          <w:lang w:val="es-CL"/>
        </w:rPr>
        <w:t>Piovesan</w:t>
      </w:r>
      <w:proofErr w:type="spellEnd"/>
      <w:r w:rsidRPr="00AB56D3">
        <w:rPr>
          <w:rFonts w:asciiTheme="majorHAnsi" w:hAnsiTheme="majorHAnsi"/>
          <w:sz w:val="20"/>
          <w:szCs w:val="20"/>
          <w:lang w:val="es-CL"/>
        </w:rPr>
        <w:t xml:space="preserve">, Miembros de la Comisión. </w:t>
      </w:r>
    </w:p>
    <w:sectPr w:rsidR="00AB56D3" w:rsidRPr="00AB56D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FD9" w:rsidRDefault="002B6FD9">
      <w:r>
        <w:separator/>
      </w:r>
    </w:p>
  </w:endnote>
  <w:endnote w:type="continuationSeparator" w:id="0">
    <w:p w:rsidR="002B6FD9" w:rsidRDefault="002B6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980" w:rsidRDefault="00E219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E6671A">
          <w:rPr>
            <w:noProof/>
            <w:sz w:val="16"/>
            <w:szCs w:val="22"/>
          </w:rPr>
          <w:t>5</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FD9" w:rsidRPr="000F35ED" w:rsidRDefault="002B6FD9">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2B6FD9" w:rsidRPr="000F35ED" w:rsidRDefault="002B6FD9" w:rsidP="000F35ED">
      <w:pPr>
        <w:rPr>
          <w:rFonts w:asciiTheme="majorHAnsi" w:hAnsiTheme="majorHAnsi"/>
          <w:sz w:val="16"/>
          <w:szCs w:val="16"/>
        </w:rPr>
      </w:pPr>
      <w:r w:rsidRPr="000F35ED">
        <w:rPr>
          <w:rFonts w:asciiTheme="majorHAnsi" w:hAnsiTheme="majorHAnsi"/>
          <w:sz w:val="16"/>
          <w:szCs w:val="16"/>
        </w:rPr>
        <w:separator/>
      </w:r>
    </w:p>
    <w:p w:rsidR="002B6FD9" w:rsidRPr="000F35ED" w:rsidRDefault="002B6FD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2B6FD9" w:rsidRPr="000F35ED" w:rsidRDefault="002B6FD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F3373E" w:rsidRPr="00E51DC8" w:rsidRDefault="00F3373E" w:rsidP="008153A4">
      <w:pPr>
        <w:pStyle w:val="FootnoteText"/>
        <w:jc w:val="both"/>
        <w:rPr>
          <w:lang w:val="es-MX"/>
        </w:rPr>
      </w:pPr>
      <w:r>
        <w:rPr>
          <w:rStyle w:val="FootnoteReference"/>
        </w:rPr>
        <w:footnoteRef/>
      </w:r>
      <w:r w:rsidRPr="00F72842">
        <w:rPr>
          <w:rFonts w:asciiTheme="majorHAnsi" w:hAnsiTheme="majorHAnsi"/>
          <w:sz w:val="16"/>
          <w:szCs w:val="16"/>
          <w:lang w:val="es-ES"/>
        </w:rPr>
        <w:t xml:space="preserve"> </w:t>
      </w:r>
      <w:r>
        <w:rPr>
          <w:rFonts w:asciiTheme="majorHAnsi" w:eastAsia="Cambria" w:hAnsiTheme="majorHAnsi"/>
          <w:sz w:val="16"/>
          <w:szCs w:val="16"/>
          <w:lang w:val="es-ES_tradnl"/>
        </w:rPr>
        <w:t>El c</w:t>
      </w:r>
      <w:r w:rsidRPr="00F72842">
        <w:rPr>
          <w:rFonts w:asciiTheme="majorHAnsi" w:eastAsia="Cambria" w:hAnsiTheme="majorHAnsi"/>
          <w:sz w:val="16"/>
          <w:szCs w:val="16"/>
          <w:lang w:val="es-ES_tradnl"/>
        </w:rPr>
        <w:t xml:space="preserve">omisionado </w:t>
      </w:r>
      <w:r w:rsidR="008E622C">
        <w:rPr>
          <w:rFonts w:asciiTheme="majorHAnsi" w:eastAsia="Cambria" w:hAnsiTheme="majorHAnsi"/>
          <w:sz w:val="16"/>
          <w:szCs w:val="16"/>
          <w:lang w:val="es-ES_tradnl"/>
        </w:rPr>
        <w:t>Francisco José Eguiguren Praeli</w:t>
      </w:r>
      <w:r w:rsidRPr="00F72842">
        <w:rPr>
          <w:rFonts w:asciiTheme="majorHAnsi" w:eastAsia="Cambria" w:hAnsiTheme="majorHAnsi"/>
          <w:sz w:val="16"/>
          <w:szCs w:val="16"/>
          <w:lang w:val="es-ES_tradnl"/>
        </w:rPr>
        <w:t xml:space="preserve">, de nacionalidad </w:t>
      </w:r>
      <w:r w:rsidR="008E622C">
        <w:rPr>
          <w:rFonts w:asciiTheme="majorHAnsi" w:eastAsia="Cambria" w:hAnsiTheme="majorHAnsi"/>
          <w:sz w:val="16"/>
          <w:szCs w:val="16"/>
          <w:lang w:val="es-ES_tradnl"/>
        </w:rPr>
        <w:t>peruana</w:t>
      </w:r>
      <w:r w:rsidRPr="00F72842">
        <w:rPr>
          <w:rFonts w:asciiTheme="majorHAnsi" w:eastAsia="Cambria" w:hAnsiTheme="majorHAnsi"/>
          <w:sz w:val="16"/>
          <w:szCs w:val="16"/>
          <w:lang w:val="es-ES_tradnl"/>
        </w:rPr>
        <w:t>, no participó de la discusión y decisión del presente caso, conforme al artículo 17.2.a) del Reglamento de la CIDH</w:t>
      </w:r>
      <w:r>
        <w:rPr>
          <w:rFonts w:asciiTheme="majorHAnsi" w:eastAsia="Cambria" w:hAnsiTheme="majorHAnsi"/>
          <w:sz w:val="16"/>
          <w:szCs w:val="16"/>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5827B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61CDB242" wp14:editId="2B3C8890">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2B6FD9" w:rsidP="00A50FCF">
    <w:pPr>
      <w:pStyle w:val="Header"/>
      <w:tabs>
        <w:tab w:val="clear" w:pos="4320"/>
        <w:tab w:val="clear" w:pos="8640"/>
      </w:tabs>
      <w:jc w:val="center"/>
      <w:rPr>
        <w:sz w:val="22"/>
        <w:szCs w:val="22"/>
      </w:rPr>
    </w:pPr>
    <w:r>
      <w:rPr>
        <w:sz w:val="22"/>
        <w:szCs w:val="22"/>
      </w:rPr>
      <w:pict w14:anchorId="4C4FB615">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980" w:rsidRDefault="00E219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024F7"/>
    <w:multiLevelType w:val="hybridMultilevel"/>
    <w:tmpl w:val="9AB248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341F68"/>
    <w:multiLevelType w:val="hybridMultilevel"/>
    <w:tmpl w:val="8D9C1FD4"/>
    <w:lvl w:ilvl="0" w:tplc="24DA01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AEF7955"/>
    <w:multiLevelType w:val="hybridMultilevel"/>
    <w:tmpl w:val="89A4F5CA"/>
    <w:lvl w:ilvl="0" w:tplc="4482A598">
      <w:start w:val="2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3C6686"/>
    <w:multiLevelType w:val="hybridMultilevel"/>
    <w:tmpl w:val="EABCC064"/>
    <w:lvl w:ilvl="0" w:tplc="229C336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9B9563A"/>
    <w:multiLevelType w:val="hybridMultilevel"/>
    <w:tmpl w:val="7E725410"/>
    <w:lvl w:ilvl="0" w:tplc="9A4A8F6A">
      <w:start w:val="1"/>
      <w:numFmt w:val="decimal"/>
      <w:lvlText w:val="%1."/>
      <w:lvlJc w:val="left"/>
      <w:pPr>
        <w:tabs>
          <w:tab w:val="num" w:pos="720"/>
        </w:tabs>
        <w:ind w:left="0" w:firstLine="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0E33F59"/>
    <w:multiLevelType w:val="hybridMultilevel"/>
    <w:tmpl w:val="FF283F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39E793D"/>
    <w:multiLevelType w:val="hybridMultilevel"/>
    <w:tmpl w:val="2A24237E"/>
    <w:lvl w:ilvl="0" w:tplc="88AA5FF4">
      <w:start w:val="1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8E616BD"/>
    <w:multiLevelType w:val="hybridMultilevel"/>
    <w:tmpl w:val="686EC5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3" w15:restartNumberingAfterBreak="0">
    <w:nsid w:val="3A980654"/>
    <w:multiLevelType w:val="hybridMultilevel"/>
    <w:tmpl w:val="F9F23C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5"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11324A4"/>
    <w:multiLevelType w:val="hybridMultilevel"/>
    <w:tmpl w:val="4DB8E3EC"/>
    <w:lvl w:ilvl="0" w:tplc="0C9612AA">
      <w:start w:val="1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4BC2525"/>
    <w:multiLevelType w:val="hybridMultilevel"/>
    <w:tmpl w:val="659EB9A0"/>
    <w:lvl w:ilvl="0" w:tplc="0C0A0001">
      <w:start w:val="1"/>
      <w:numFmt w:val="bullet"/>
      <w:lvlText w:val=""/>
      <w:lvlJc w:val="left"/>
      <w:pPr>
        <w:ind w:left="1530" w:hanging="360"/>
      </w:pPr>
      <w:rPr>
        <w:rFonts w:ascii="Symbol" w:hAnsi="Symbol" w:hint="default"/>
      </w:rPr>
    </w:lvl>
    <w:lvl w:ilvl="1" w:tplc="0C0A0003" w:tentative="1">
      <w:start w:val="1"/>
      <w:numFmt w:val="bullet"/>
      <w:lvlText w:val="o"/>
      <w:lvlJc w:val="left"/>
      <w:pPr>
        <w:ind w:left="2250" w:hanging="360"/>
      </w:pPr>
      <w:rPr>
        <w:rFonts w:ascii="Courier New" w:hAnsi="Courier New" w:cs="Courier New" w:hint="default"/>
      </w:rPr>
    </w:lvl>
    <w:lvl w:ilvl="2" w:tplc="0C0A0005" w:tentative="1">
      <w:start w:val="1"/>
      <w:numFmt w:val="bullet"/>
      <w:lvlText w:val=""/>
      <w:lvlJc w:val="left"/>
      <w:pPr>
        <w:ind w:left="2970" w:hanging="360"/>
      </w:pPr>
      <w:rPr>
        <w:rFonts w:ascii="Wingdings" w:hAnsi="Wingdings" w:hint="default"/>
      </w:rPr>
    </w:lvl>
    <w:lvl w:ilvl="3" w:tplc="0C0A0001" w:tentative="1">
      <w:start w:val="1"/>
      <w:numFmt w:val="bullet"/>
      <w:lvlText w:val=""/>
      <w:lvlJc w:val="left"/>
      <w:pPr>
        <w:ind w:left="3690" w:hanging="360"/>
      </w:pPr>
      <w:rPr>
        <w:rFonts w:ascii="Symbol" w:hAnsi="Symbol" w:hint="default"/>
      </w:rPr>
    </w:lvl>
    <w:lvl w:ilvl="4" w:tplc="0C0A0003" w:tentative="1">
      <w:start w:val="1"/>
      <w:numFmt w:val="bullet"/>
      <w:lvlText w:val="o"/>
      <w:lvlJc w:val="left"/>
      <w:pPr>
        <w:ind w:left="4410" w:hanging="360"/>
      </w:pPr>
      <w:rPr>
        <w:rFonts w:ascii="Courier New" w:hAnsi="Courier New" w:cs="Courier New" w:hint="default"/>
      </w:rPr>
    </w:lvl>
    <w:lvl w:ilvl="5" w:tplc="0C0A0005" w:tentative="1">
      <w:start w:val="1"/>
      <w:numFmt w:val="bullet"/>
      <w:lvlText w:val=""/>
      <w:lvlJc w:val="left"/>
      <w:pPr>
        <w:ind w:left="5130" w:hanging="360"/>
      </w:pPr>
      <w:rPr>
        <w:rFonts w:ascii="Wingdings" w:hAnsi="Wingdings" w:hint="default"/>
      </w:rPr>
    </w:lvl>
    <w:lvl w:ilvl="6" w:tplc="0C0A0001" w:tentative="1">
      <w:start w:val="1"/>
      <w:numFmt w:val="bullet"/>
      <w:lvlText w:val=""/>
      <w:lvlJc w:val="left"/>
      <w:pPr>
        <w:ind w:left="5850" w:hanging="360"/>
      </w:pPr>
      <w:rPr>
        <w:rFonts w:ascii="Symbol" w:hAnsi="Symbol" w:hint="default"/>
      </w:rPr>
    </w:lvl>
    <w:lvl w:ilvl="7" w:tplc="0C0A0003" w:tentative="1">
      <w:start w:val="1"/>
      <w:numFmt w:val="bullet"/>
      <w:lvlText w:val="o"/>
      <w:lvlJc w:val="left"/>
      <w:pPr>
        <w:ind w:left="6570" w:hanging="360"/>
      </w:pPr>
      <w:rPr>
        <w:rFonts w:ascii="Courier New" w:hAnsi="Courier New" w:cs="Courier New" w:hint="default"/>
      </w:rPr>
    </w:lvl>
    <w:lvl w:ilvl="8" w:tplc="0C0A0005" w:tentative="1">
      <w:start w:val="1"/>
      <w:numFmt w:val="bullet"/>
      <w:lvlText w:val=""/>
      <w:lvlJc w:val="left"/>
      <w:pPr>
        <w:ind w:left="7290" w:hanging="360"/>
      </w:pPr>
      <w:rPr>
        <w:rFonts w:ascii="Wingdings" w:hAnsi="Wingdings" w:hint="default"/>
      </w:rPr>
    </w:lvl>
  </w:abstractNum>
  <w:abstractNum w:abstractNumId="4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4F8A472"/>
    <w:multiLevelType w:val="singleLevel"/>
    <w:tmpl w:val="76310CCD"/>
    <w:lvl w:ilvl="0">
      <w:start w:val="1"/>
      <w:numFmt w:val="decimal"/>
      <w:lvlText w:val="%1."/>
      <w:lvlJc w:val="left"/>
      <w:pPr>
        <w:tabs>
          <w:tab w:val="num" w:pos="648"/>
        </w:tabs>
        <w:ind w:left="648" w:hanging="288"/>
      </w:pPr>
      <w:rPr>
        <w:rFonts w:cs="Times New Roman"/>
        <w:color w:val="000000"/>
      </w:rPr>
    </w:lvl>
  </w:abstractNum>
  <w:abstractNum w:abstractNumId="5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23B0411"/>
    <w:multiLevelType w:val="hybridMultilevel"/>
    <w:tmpl w:val="964EB224"/>
    <w:lvl w:ilvl="0" w:tplc="902098E0">
      <w:start w:val="1"/>
      <w:numFmt w:val="decimal"/>
      <w:lvlText w:val="%1."/>
      <w:lvlJc w:val="left"/>
      <w:pPr>
        <w:tabs>
          <w:tab w:val="num" w:pos="648"/>
        </w:tabs>
        <w:ind w:left="648" w:hanging="288"/>
      </w:pPr>
      <w:rPr>
        <w:rFonts w:cs="Times New Roman"/>
        <w:b w:val="0"/>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8DB2B43"/>
    <w:multiLevelType w:val="hybridMultilevel"/>
    <w:tmpl w:val="D03C2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2F207E"/>
    <w:multiLevelType w:val="multilevel"/>
    <w:tmpl w:val="7D2206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15:restartNumberingAfterBreak="0">
    <w:nsid w:val="7ED80089"/>
    <w:multiLevelType w:val="hybridMultilevel"/>
    <w:tmpl w:val="2B56D684"/>
    <w:lvl w:ilvl="0" w:tplc="93942530">
      <w:start w:val="1"/>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61"/>
  </w:num>
  <w:num w:numId="4">
    <w:abstractNumId w:val="25"/>
  </w:num>
  <w:num w:numId="5">
    <w:abstractNumId w:val="54"/>
  </w:num>
  <w:num w:numId="6">
    <w:abstractNumId w:val="32"/>
  </w:num>
  <w:num w:numId="7">
    <w:abstractNumId w:val="8"/>
  </w:num>
  <w:num w:numId="8">
    <w:abstractNumId w:val="20"/>
  </w:num>
  <w:num w:numId="9">
    <w:abstractNumId w:val="49"/>
  </w:num>
  <w:num w:numId="10">
    <w:abstractNumId w:val="1"/>
  </w:num>
  <w:num w:numId="11">
    <w:abstractNumId w:val="44"/>
  </w:num>
  <w:num w:numId="12">
    <w:abstractNumId w:val="45"/>
  </w:num>
  <w:num w:numId="13">
    <w:abstractNumId w:val="50"/>
  </w:num>
  <w:num w:numId="14">
    <w:abstractNumId w:val="2"/>
  </w:num>
  <w:num w:numId="15">
    <w:abstractNumId w:val="3"/>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8"/>
  </w:num>
  <w:num w:numId="25">
    <w:abstractNumId w:val="21"/>
  </w:num>
  <w:num w:numId="26">
    <w:abstractNumId w:val="22"/>
  </w:num>
  <w:num w:numId="27">
    <w:abstractNumId w:val="27"/>
  </w:num>
  <w:num w:numId="28">
    <w:abstractNumId w:val="28"/>
  </w:num>
  <w:num w:numId="29">
    <w:abstractNumId w:val="29"/>
  </w:num>
  <w:num w:numId="30">
    <w:abstractNumId w:val="30"/>
  </w:num>
  <w:num w:numId="31">
    <w:abstractNumId w:val="34"/>
  </w:num>
  <w:num w:numId="32">
    <w:abstractNumId w:val="35"/>
  </w:num>
  <w:num w:numId="33">
    <w:abstractNumId w:val="37"/>
  </w:num>
  <w:num w:numId="34">
    <w:abstractNumId w:val="38"/>
  </w:num>
  <w:num w:numId="35">
    <w:abstractNumId w:val="39"/>
  </w:num>
  <w:num w:numId="36">
    <w:abstractNumId w:val="41"/>
  </w:num>
  <w:num w:numId="37">
    <w:abstractNumId w:val="42"/>
  </w:num>
  <w:num w:numId="38">
    <w:abstractNumId w:val="43"/>
  </w:num>
  <w:num w:numId="39">
    <w:abstractNumId w:val="46"/>
  </w:num>
  <w:num w:numId="40">
    <w:abstractNumId w:val="47"/>
  </w:num>
  <w:num w:numId="41">
    <w:abstractNumId w:val="52"/>
  </w:num>
  <w:num w:numId="42">
    <w:abstractNumId w:val="55"/>
  </w:num>
  <w:num w:numId="43">
    <w:abstractNumId w:val="56"/>
  </w:num>
  <w:num w:numId="44">
    <w:abstractNumId w:val="59"/>
  </w:num>
  <w:num w:numId="45">
    <w:abstractNumId w:val="60"/>
  </w:num>
  <w:num w:numId="46">
    <w:abstractNumId w:val="63"/>
  </w:num>
  <w:num w:numId="47">
    <w:abstractNumId w:val="64"/>
  </w:num>
  <w:num w:numId="48">
    <w:abstractNumId w:val="65"/>
  </w:num>
  <w:num w:numId="49">
    <w:abstractNumId w:val="67"/>
  </w:num>
  <w:num w:numId="50">
    <w:abstractNumId w:val="69"/>
  </w:num>
  <w:num w:numId="51">
    <w:abstractNumId w:val="24"/>
  </w:num>
  <w:num w:numId="52">
    <w:abstractNumId w:val="48"/>
  </w:num>
  <w:num w:numId="53">
    <w:abstractNumId w:val="57"/>
  </w:num>
  <w:num w:numId="54">
    <w:abstractNumId w:val="51"/>
  </w:num>
  <w:num w:numId="55">
    <w:abstractNumId w:val="5"/>
  </w:num>
  <w:num w:numId="56">
    <w:abstractNumId w:val="53"/>
  </w:num>
  <w:num w:numId="57">
    <w:abstractNumId w:val="31"/>
  </w:num>
  <w:num w:numId="58">
    <w:abstractNumId w:val="36"/>
  </w:num>
  <w:num w:numId="59">
    <w:abstractNumId w:val="7"/>
  </w:num>
  <w:num w:numId="60">
    <w:abstractNumId w:val="40"/>
  </w:num>
  <w:num w:numId="61">
    <w:abstractNumId w:val="23"/>
  </w:num>
  <w:num w:numId="62">
    <w:abstractNumId w:val="33"/>
  </w:num>
  <w:num w:numId="63">
    <w:abstractNumId w:val="0"/>
  </w:num>
  <w:num w:numId="64">
    <w:abstractNumId w:val="58"/>
  </w:num>
  <w:num w:numId="65">
    <w:abstractNumId w:val="62"/>
  </w:num>
  <w:num w:numId="66">
    <w:abstractNumId w:val="68"/>
  </w:num>
  <w:num w:numId="67">
    <w:abstractNumId w:val="26"/>
  </w:num>
  <w:num w:numId="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7"/>
  </w:num>
  <w:num w:numId="70">
    <w:abstractNumId w:val="6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32E4"/>
    <w:rsid w:val="00016214"/>
    <w:rsid w:val="0001788C"/>
    <w:rsid w:val="00040C3A"/>
    <w:rsid w:val="00057D25"/>
    <w:rsid w:val="00060F0C"/>
    <w:rsid w:val="000716C5"/>
    <w:rsid w:val="000721B5"/>
    <w:rsid w:val="00075E23"/>
    <w:rsid w:val="00076C49"/>
    <w:rsid w:val="00077438"/>
    <w:rsid w:val="00084B55"/>
    <w:rsid w:val="000920B1"/>
    <w:rsid w:val="0009344A"/>
    <w:rsid w:val="000935EB"/>
    <w:rsid w:val="000A0E75"/>
    <w:rsid w:val="000A392E"/>
    <w:rsid w:val="000A575F"/>
    <w:rsid w:val="000C03DA"/>
    <w:rsid w:val="000C0EEA"/>
    <w:rsid w:val="000D10DB"/>
    <w:rsid w:val="000E5EB5"/>
    <w:rsid w:val="000F35ED"/>
    <w:rsid w:val="00106239"/>
    <w:rsid w:val="00107131"/>
    <w:rsid w:val="0010736F"/>
    <w:rsid w:val="00113F73"/>
    <w:rsid w:val="00121CC2"/>
    <w:rsid w:val="001323EC"/>
    <w:rsid w:val="00133EE5"/>
    <w:rsid w:val="001438EA"/>
    <w:rsid w:val="001474FD"/>
    <w:rsid w:val="00154DE9"/>
    <w:rsid w:val="001661FE"/>
    <w:rsid w:val="00167A34"/>
    <w:rsid w:val="00185D91"/>
    <w:rsid w:val="00193ECC"/>
    <w:rsid w:val="001A7870"/>
    <w:rsid w:val="001C1B41"/>
    <w:rsid w:val="001C58F5"/>
    <w:rsid w:val="001D2A4D"/>
    <w:rsid w:val="001D65EF"/>
    <w:rsid w:val="001E0F25"/>
    <w:rsid w:val="001E43B9"/>
    <w:rsid w:val="001F1D27"/>
    <w:rsid w:val="002041B4"/>
    <w:rsid w:val="00210FDA"/>
    <w:rsid w:val="0021463D"/>
    <w:rsid w:val="002242AB"/>
    <w:rsid w:val="002250A3"/>
    <w:rsid w:val="0022751D"/>
    <w:rsid w:val="00235217"/>
    <w:rsid w:val="00236229"/>
    <w:rsid w:val="00241F83"/>
    <w:rsid w:val="00246D1F"/>
    <w:rsid w:val="00247403"/>
    <w:rsid w:val="00247542"/>
    <w:rsid w:val="00266B61"/>
    <w:rsid w:val="0026712A"/>
    <w:rsid w:val="002704DB"/>
    <w:rsid w:val="0028297D"/>
    <w:rsid w:val="00295A71"/>
    <w:rsid w:val="002A0AAE"/>
    <w:rsid w:val="002A5820"/>
    <w:rsid w:val="002A79AE"/>
    <w:rsid w:val="002B59C2"/>
    <w:rsid w:val="002B6FD9"/>
    <w:rsid w:val="002C2B80"/>
    <w:rsid w:val="002D1DA3"/>
    <w:rsid w:val="002D2B26"/>
    <w:rsid w:val="002D7EA2"/>
    <w:rsid w:val="002E187C"/>
    <w:rsid w:val="00302733"/>
    <w:rsid w:val="00314078"/>
    <w:rsid w:val="0031535D"/>
    <w:rsid w:val="00315FCA"/>
    <w:rsid w:val="00316A4E"/>
    <w:rsid w:val="003172D6"/>
    <w:rsid w:val="003212F3"/>
    <w:rsid w:val="0033169F"/>
    <w:rsid w:val="00331BD0"/>
    <w:rsid w:val="00336542"/>
    <w:rsid w:val="00346C95"/>
    <w:rsid w:val="00353102"/>
    <w:rsid w:val="00356185"/>
    <w:rsid w:val="003574F8"/>
    <w:rsid w:val="00360380"/>
    <w:rsid w:val="0036506E"/>
    <w:rsid w:val="0037519E"/>
    <w:rsid w:val="0038265F"/>
    <w:rsid w:val="00386CF0"/>
    <w:rsid w:val="003A01F3"/>
    <w:rsid w:val="003A6463"/>
    <w:rsid w:val="003B4204"/>
    <w:rsid w:val="003C535F"/>
    <w:rsid w:val="003C676B"/>
    <w:rsid w:val="003D3BC2"/>
    <w:rsid w:val="003D7362"/>
    <w:rsid w:val="003E6CA1"/>
    <w:rsid w:val="003F4E9F"/>
    <w:rsid w:val="004106D8"/>
    <w:rsid w:val="00412364"/>
    <w:rsid w:val="004165C2"/>
    <w:rsid w:val="004222A4"/>
    <w:rsid w:val="00425482"/>
    <w:rsid w:val="0043425F"/>
    <w:rsid w:val="00441ECB"/>
    <w:rsid w:val="00467B7E"/>
    <w:rsid w:val="00471F84"/>
    <w:rsid w:val="00474852"/>
    <w:rsid w:val="00477592"/>
    <w:rsid w:val="00483601"/>
    <w:rsid w:val="00486F1C"/>
    <w:rsid w:val="00491B3C"/>
    <w:rsid w:val="00493A4C"/>
    <w:rsid w:val="0049419D"/>
    <w:rsid w:val="004A0E27"/>
    <w:rsid w:val="004B4627"/>
    <w:rsid w:val="004B5211"/>
    <w:rsid w:val="004C20D2"/>
    <w:rsid w:val="004C4B62"/>
    <w:rsid w:val="004C54C9"/>
    <w:rsid w:val="004C6F17"/>
    <w:rsid w:val="004D6025"/>
    <w:rsid w:val="004E2649"/>
    <w:rsid w:val="004E2F3B"/>
    <w:rsid w:val="004E660D"/>
    <w:rsid w:val="004F4CE8"/>
    <w:rsid w:val="00501399"/>
    <w:rsid w:val="005016C3"/>
    <w:rsid w:val="005025EE"/>
    <w:rsid w:val="00505C61"/>
    <w:rsid w:val="00506118"/>
    <w:rsid w:val="0050633D"/>
    <w:rsid w:val="00507BC4"/>
    <w:rsid w:val="005128E4"/>
    <w:rsid w:val="005133DB"/>
    <w:rsid w:val="00525560"/>
    <w:rsid w:val="00526B32"/>
    <w:rsid w:val="00532373"/>
    <w:rsid w:val="00536E52"/>
    <w:rsid w:val="00544C49"/>
    <w:rsid w:val="005508FA"/>
    <w:rsid w:val="005516A1"/>
    <w:rsid w:val="00563571"/>
    <w:rsid w:val="0057046B"/>
    <w:rsid w:val="0057402A"/>
    <w:rsid w:val="005771D0"/>
    <w:rsid w:val="005827B1"/>
    <w:rsid w:val="00590D65"/>
    <w:rsid w:val="0059191A"/>
    <w:rsid w:val="005921FF"/>
    <w:rsid w:val="005A3666"/>
    <w:rsid w:val="005A6C18"/>
    <w:rsid w:val="005A6D0E"/>
    <w:rsid w:val="005B121A"/>
    <w:rsid w:val="005B52B0"/>
    <w:rsid w:val="005B6806"/>
    <w:rsid w:val="005C322B"/>
    <w:rsid w:val="005C4225"/>
    <w:rsid w:val="005C6772"/>
    <w:rsid w:val="005C694F"/>
    <w:rsid w:val="005D15C9"/>
    <w:rsid w:val="005E56A1"/>
    <w:rsid w:val="005E6F9E"/>
    <w:rsid w:val="005F0DAD"/>
    <w:rsid w:val="005F0F33"/>
    <w:rsid w:val="005F300B"/>
    <w:rsid w:val="005F386C"/>
    <w:rsid w:val="00600DEB"/>
    <w:rsid w:val="00623A51"/>
    <w:rsid w:val="00627C9F"/>
    <w:rsid w:val="006311E9"/>
    <w:rsid w:val="00632354"/>
    <w:rsid w:val="00632627"/>
    <w:rsid w:val="006369DB"/>
    <w:rsid w:val="006408EF"/>
    <w:rsid w:val="00642810"/>
    <w:rsid w:val="006441BF"/>
    <w:rsid w:val="006465F7"/>
    <w:rsid w:val="00652333"/>
    <w:rsid w:val="00652DFE"/>
    <w:rsid w:val="006569ED"/>
    <w:rsid w:val="00660E82"/>
    <w:rsid w:val="0067294C"/>
    <w:rsid w:val="006772F8"/>
    <w:rsid w:val="0068009E"/>
    <w:rsid w:val="006800E9"/>
    <w:rsid w:val="00692219"/>
    <w:rsid w:val="006A16E3"/>
    <w:rsid w:val="006A17D2"/>
    <w:rsid w:val="006A5E01"/>
    <w:rsid w:val="006A5E50"/>
    <w:rsid w:val="006A73E6"/>
    <w:rsid w:val="006B0192"/>
    <w:rsid w:val="006B2D5C"/>
    <w:rsid w:val="006B2E18"/>
    <w:rsid w:val="006C4EB1"/>
    <w:rsid w:val="006C6918"/>
    <w:rsid w:val="006C70C1"/>
    <w:rsid w:val="006D7610"/>
    <w:rsid w:val="006E0166"/>
    <w:rsid w:val="006E7B34"/>
    <w:rsid w:val="0070697F"/>
    <w:rsid w:val="0072199C"/>
    <w:rsid w:val="00722C9F"/>
    <w:rsid w:val="007253B8"/>
    <w:rsid w:val="00725558"/>
    <w:rsid w:val="007262C3"/>
    <w:rsid w:val="0073741F"/>
    <w:rsid w:val="00755FA1"/>
    <w:rsid w:val="00765C9C"/>
    <w:rsid w:val="0076643F"/>
    <w:rsid w:val="007665DE"/>
    <w:rsid w:val="00777AE7"/>
    <w:rsid w:val="00777F63"/>
    <w:rsid w:val="00785D39"/>
    <w:rsid w:val="00787366"/>
    <w:rsid w:val="00795E68"/>
    <w:rsid w:val="007A5817"/>
    <w:rsid w:val="007B60E9"/>
    <w:rsid w:val="007B6CC3"/>
    <w:rsid w:val="007B6F05"/>
    <w:rsid w:val="007C3334"/>
    <w:rsid w:val="007D2B98"/>
    <w:rsid w:val="007D70FC"/>
    <w:rsid w:val="007E21BC"/>
    <w:rsid w:val="007E3D8C"/>
    <w:rsid w:val="007F6F45"/>
    <w:rsid w:val="00800C82"/>
    <w:rsid w:val="00803F1C"/>
    <w:rsid w:val="0080600E"/>
    <w:rsid w:val="008153A4"/>
    <w:rsid w:val="00817612"/>
    <w:rsid w:val="00825ABC"/>
    <w:rsid w:val="008338A4"/>
    <w:rsid w:val="00837C45"/>
    <w:rsid w:val="0084331F"/>
    <w:rsid w:val="00843DA9"/>
    <w:rsid w:val="00843DEA"/>
    <w:rsid w:val="00844730"/>
    <w:rsid w:val="008457C2"/>
    <w:rsid w:val="00846CCF"/>
    <w:rsid w:val="00852CB6"/>
    <w:rsid w:val="00857A82"/>
    <w:rsid w:val="00866810"/>
    <w:rsid w:val="00873836"/>
    <w:rsid w:val="00874D7C"/>
    <w:rsid w:val="00885737"/>
    <w:rsid w:val="00890650"/>
    <w:rsid w:val="00892D85"/>
    <w:rsid w:val="00894606"/>
    <w:rsid w:val="00897E12"/>
    <w:rsid w:val="008A7E0F"/>
    <w:rsid w:val="008B12F5"/>
    <w:rsid w:val="008B2468"/>
    <w:rsid w:val="008B642F"/>
    <w:rsid w:val="008D768D"/>
    <w:rsid w:val="008E3759"/>
    <w:rsid w:val="008E622C"/>
    <w:rsid w:val="008F1912"/>
    <w:rsid w:val="008F2FE5"/>
    <w:rsid w:val="008F51A6"/>
    <w:rsid w:val="00900F49"/>
    <w:rsid w:val="0090270B"/>
    <w:rsid w:val="009041DC"/>
    <w:rsid w:val="009055ED"/>
    <w:rsid w:val="00905FE4"/>
    <w:rsid w:val="00917488"/>
    <w:rsid w:val="00917B5A"/>
    <w:rsid w:val="00920A58"/>
    <w:rsid w:val="00920A8C"/>
    <w:rsid w:val="00926F92"/>
    <w:rsid w:val="00934A2C"/>
    <w:rsid w:val="00937053"/>
    <w:rsid w:val="00950D35"/>
    <w:rsid w:val="00951CEA"/>
    <w:rsid w:val="0095209D"/>
    <w:rsid w:val="0096706E"/>
    <w:rsid w:val="009673D5"/>
    <w:rsid w:val="00973163"/>
    <w:rsid w:val="00975C4E"/>
    <w:rsid w:val="00981FBA"/>
    <w:rsid w:val="009902F5"/>
    <w:rsid w:val="00996C67"/>
    <w:rsid w:val="00997BC5"/>
    <w:rsid w:val="009A0DF5"/>
    <w:rsid w:val="009A4F41"/>
    <w:rsid w:val="009B03C7"/>
    <w:rsid w:val="009B381B"/>
    <w:rsid w:val="009D1753"/>
    <w:rsid w:val="009D7611"/>
    <w:rsid w:val="009E0B61"/>
    <w:rsid w:val="009E53DE"/>
    <w:rsid w:val="009F07EE"/>
    <w:rsid w:val="009F33B4"/>
    <w:rsid w:val="009F50DF"/>
    <w:rsid w:val="00A127F2"/>
    <w:rsid w:val="00A17087"/>
    <w:rsid w:val="00A21A93"/>
    <w:rsid w:val="00A22D14"/>
    <w:rsid w:val="00A23396"/>
    <w:rsid w:val="00A31789"/>
    <w:rsid w:val="00A328B3"/>
    <w:rsid w:val="00A4071C"/>
    <w:rsid w:val="00A4648D"/>
    <w:rsid w:val="00A50FCF"/>
    <w:rsid w:val="00A528D1"/>
    <w:rsid w:val="00A54551"/>
    <w:rsid w:val="00A610CD"/>
    <w:rsid w:val="00A626B1"/>
    <w:rsid w:val="00A64DD5"/>
    <w:rsid w:val="00A721BE"/>
    <w:rsid w:val="00A739E0"/>
    <w:rsid w:val="00A7736E"/>
    <w:rsid w:val="00A94554"/>
    <w:rsid w:val="00AA09A2"/>
    <w:rsid w:val="00AA7628"/>
    <w:rsid w:val="00AA7996"/>
    <w:rsid w:val="00AB56D3"/>
    <w:rsid w:val="00AB666E"/>
    <w:rsid w:val="00AC10EF"/>
    <w:rsid w:val="00AC19CB"/>
    <w:rsid w:val="00AC61F5"/>
    <w:rsid w:val="00AE0294"/>
    <w:rsid w:val="00AE5488"/>
    <w:rsid w:val="00AE6F91"/>
    <w:rsid w:val="00AF5571"/>
    <w:rsid w:val="00B002F7"/>
    <w:rsid w:val="00B00A2B"/>
    <w:rsid w:val="00B00E0E"/>
    <w:rsid w:val="00B04350"/>
    <w:rsid w:val="00B05DAF"/>
    <w:rsid w:val="00B07341"/>
    <w:rsid w:val="00B10AA5"/>
    <w:rsid w:val="00B16185"/>
    <w:rsid w:val="00B21079"/>
    <w:rsid w:val="00B25AA7"/>
    <w:rsid w:val="00B26F8B"/>
    <w:rsid w:val="00B30539"/>
    <w:rsid w:val="00B314DB"/>
    <w:rsid w:val="00B32F56"/>
    <w:rsid w:val="00B361F2"/>
    <w:rsid w:val="00B3718B"/>
    <w:rsid w:val="00B4632A"/>
    <w:rsid w:val="00B463C3"/>
    <w:rsid w:val="00B530F1"/>
    <w:rsid w:val="00B60985"/>
    <w:rsid w:val="00B81252"/>
    <w:rsid w:val="00B87553"/>
    <w:rsid w:val="00B948B4"/>
    <w:rsid w:val="00BA276C"/>
    <w:rsid w:val="00BA709E"/>
    <w:rsid w:val="00BB306F"/>
    <w:rsid w:val="00BB45D5"/>
    <w:rsid w:val="00BD4B89"/>
    <w:rsid w:val="00BD5166"/>
    <w:rsid w:val="00BF6FD8"/>
    <w:rsid w:val="00C03680"/>
    <w:rsid w:val="00C054DF"/>
    <w:rsid w:val="00C13A3D"/>
    <w:rsid w:val="00C21762"/>
    <w:rsid w:val="00C24543"/>
    <w:rsid w:val="00C256A2"/>
    <w:rsid w:val="00C37792"/>
    <w:rsid w:val="00C51515"/>
    <w:rsid w:val="00C522B0"/>
    <w:rsid w:val="00C5660B"/>
    <w:rsid w:val="00C57643"/>
    <w:rsid w:val="00C61AE0"/>
    <w:rsid w:val="00C66B72"/>
    <w:rsid w:val="00C77C3B"/>
    <w:rsid w:val="00C9567A"/>
    <w:rsid w:val="00CA3EC5"/>
    <w:rsid w:val="00CB1A1F"/>
    <w:rsid w:val="00CB212D"/>
    <w:rsid w:val="00CB2660"/>
    <w:rsid w:val="00CC5E90"/>
    <w:rsid w:val="00CC6A8A"/>
    <w:rsid w:val="00CD046C"/>
    <w:rsid w:val="00CD349A"/>
    <w:rsid w:val="00CE076C"/>
    <w:rsid w:val="00CE5199"/>
    <w:rsid w:val="00CE66D5"/>
    <w:rsid w:val="00CF2C9D"/>
    <w:rsid w:val="00CF5220"/>
    <w:rsid w:val="00CF637A"/>
    <w:rsid w:val="00D059DE"/>
    <w:rsid w:val="00D0623D"/>
    <w:rsid w:val="00D104E8"/>
    <w:rsid w:val="00D13FCE"/>
    <w:rsid w:val="00D17A09"/>
    <w:rsid w:val="00D23473"/>
    <w:rsid w:val="00D306D1"/>
    <w:rsid w:val="00D34786"/>
    <w:rsid w:val="00D37BFC"/>
    <w:rsid w:val="00D404F9"/>
    <w:rsid w:val="00D47A8E"/>
    <w:rsid w:val="00D52640"/>
    <w:rsid w:val="00D52D14"/>
    <w:rsid w:val="00D556ED"/>
    <w:rsid w:val="00D6257A"/>
    <w:rsid w:val="00D63872"/>
    <w:rsid w:val="00D65331"/>
    <w:rsid w:val="00D66A8E"/>
    <w:rsid w:val="00D712D3"/>
    <w:rsid w:val="00D71422"/>
    <w:rsid w:val="00D72DC6"/>
    <w:rsid w:val="00D7558D"/>
    <w:rsid w:val="00D81D92"/>
    <w:rsid w:val="00DA00FD"/>
    <w:rsid w:val="00DA17F3"/>
    <w:rsid w:val="00DA7B56"/>
    <w:rsid w:val="00DA7B5F"/>
    <w:rsid w:val="00DB3808"/>
    <w:rsid w:val="00DC11E7"/>
    <w:rsid w:val="00DC54CD"/>
    <w:rsid w:val="00DC7023"/>
    <w:rsid w:val="00DC769A"/>
    <w:rsid w:val="00DD3D86"/>
    <w:rsid w:val="00DE19D6"/>
    <w:rsid w:val="00DE2275"/>
    <w:rsid w:val="00DF0514"/>
    <w:rsid w:val="00DF1EC4"/>
    <w:rsid w:val="00E0340B"/>
    <w:rsid w:val="00E04A90"/>
    <w:rsid w:val="00E118DB"/>
    <w:rsid w:val="00E13845"/>
    <w:rsid w:val="00E16551"/>
    <w:rsid w:val="00E203CE"/>
    <w:rsid w:val="00E21980"/>
    <w:rsid w:val="00E219C7"/>
    <w:rsid w:val="00E31C6F"/>
    <w:rsid w:val="00E40976"/>
    <w:rsid w:val="00E43157"/>
    <w:rsid w:val="00E44DE1"/>
    <w:rsid w:val="00E461CE"/>
    <w:rsid w:val="00E46EDF"/>
    <w:rsid w:val="00E51DC8"/>
    <w:rsid w:val="00E52CBC"/>
    <w:rsid w:val="00E55DEF"/>
    <w:rsid w:val="00E6671A"/>
    <w:rsid w:val="00E720CA"/>
    <w:rsid w:val="00E735CB"/>
    <w:rsid w:val="00E82056"/>
    <w:rsid w:val="00E84EB5"/>
    <w:rsid w:val="00E85662"/>
    <w:rsid w:val="00E8789F"/>
    <w:rsid w:val="00E90C52"/>
    <w:rsid w:val="00E923D6"/>
    <w:rsid w:val="00E97AC0"/>
    <w:rsid w:val="00E97B71"/>
    <w:rsid w:val="00EA3D34"/>
    <w:rsid w:val="00EB454D"/>
    <w:rsid w:val="00EB7D11"/>
    <w:rsid w:val="00ED4FDA"/>
    <w:rsid w:val="00ED76BE"/>
    <w:rsid w:val="00EF01AD"/>
    <w:rsid w:val="00EF102D"/>
    <w:rsid w:val="00EF619B"/>
    <w:rsid w:val="00F00B55"/>
    <w:rsid w:val="00F02AD1"/>
    <w:rsid w:val="00F142CB"/>
    <w:rsid w:val="00F21FB2"/>
    <w:rsid w:val="00F253CC"/>
    <w:rsid w:val="00F32838"/>
    <w:rsid w:val="00F3373E"/>
    <w:rsid w:val="00F37106"/>
    <w:rsid w:val="00F41499"/>
    <w:rsid w:val="00F46BDC"/>
    <w:rsid w:val="00F519CF"/>
    <w:rsid w:val="00F5422C"/>
    <w:rsid w:val="00F56BA5"/>
    <w:rsid w:val="00F60E22"/>
    <w:rsid w:val="00F65E22"/>
    <w:rsid w:val="00F81395"/>
    <w:rsid w:val="00F917D1"/>
    <w:rsid w:val="00F95DE8"/>
    <w:rsid w:val="00F9653B"/>
    <w:rsid w:val="00FB62CF"/>
    <w:rsid w:val="00FD1101"/>
    <w:rsid w:val="00FD3C3B"/>
    <w:rsid w:val="00FD3D23"/>
    <w:rsid w:val="00FD4541"/>
    <w:rsid w:val="00FE1699"/>
    <w:rsid w:val="00FE48C6"/>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17087"/>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Ref,de nota al pie,normal,4_G,16 Point,Superscript 6 Point,Texto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styleId="NoSpacing">
    <w:name w:val="No Spacing"/>
    <w:uiPriority w:val="1"/>
    <w:qFormat/>
    <w:rsid w:val="00A2339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heme="minorEastAsia"/>
      <w:sz w:val="24"/>
      <w:szCs w:val="24"/>
      <w:bdr w:val="none" w:sz="0" w:space="0" w:color="auto"/>
      <w:lang w:val="en-US"/>
    </w:rPr>
  </w:style>
  <w:style w:type="paragraph" w:customStyle="1" w:styleId="Style2">
    <w:name w:val="Style 2"/>
    <w:basedOn w:val="Normal"/>
    <w:uiPriority w:val="99"/>
    <w:rsid w:val="00A2339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tLeast"/>
    </w:pPr>
    <w:rPr>
      <w:rFonts w:eastAsiaTheme="minorEastAsia"/>
      <w:bdr w:val="none" w:sz="0" w:space="0" w:color="auto"/>
      <w:lang w:eastAsia="es-ES"/>
    </w:rPr>
  </w:style>
  <w:style w:type="paragraph" w:customStyle="1" w:styleId="Style3">
    <w:name w:val="Style 3"/>
    <w:basedOn w:val="Normal"/>
    <w:uiPriority w:val="99"/>
    <w:rsid w:val="00A2339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tLeast"/>
      <w:ind w:left="720" w:right="72" w:hanging="360"/>
      <w:jc w:val="both"/>
    </w:pPr>
    <w:rPr>
      <w:rFonts w:eastAsiaTheme="minorEastAsia"/>
      <w:bdr w:val="none" w:sz="0" w:space="0" w:color="auto"/>
      <w:lang w:eastAsia="es-ES"/>
    </w:rPr>
  </w:style>
  <w:style w:type="paragraph" w:customStyle="1" w:styleId="Style4">
    <w:name w:val="Style 4"/>
    <w:basedOn w:val="Normal"/>
    <w:uiPriority w:val="99"/>
    <w:rsid w:val="00A2339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EastAsia"/>
      <w:bdr w:val="none" w:sz="0" w:space="0" w:color="auto"/>
      <w:lang w:eastAsia="es-ES"/>
    </w:rPr>
  </w:style>
  <w:style w:type="character" w:styleId="CommentReference">
    <w:name w:val="annotation reference"/>
    <w:basedOn w:val="DefaultParagraphFont"/>
    <w:uiPriority w:val="99"/>
    <w:semiHidden/>
    <w:unhideWhenUsed/>
    <w:rsid w:val="00F3373E"/>
    <w:rPr>
      <w:sz w:val="16"/>
      <w:szCs w:val="16"/>
    </w:rPr>
  </w:style>
  <w:style w:type="paragraph" w:styleId="CommentText">
    <w:name w:val="annotation text"/>
    <w:basedOn w:val="Normal"/>
    <w:link w:val="CommentTextChar"/>
    <w:uiPriority w:val="99"/>
    <w:semiHidden/>
    <w:unhideWhenUsed/>
    <w:rsid w:val="00F3373E"/>
    <w:rPr>
      <w:sz w:val="20"/>
      <w:szCs w:val="20"/>
    </w:rPr>
  </w:style>
  <w:style w:type="character" w:customStyle="1" w:styleId="CommentTextChar">
    <w:name w:val="Comment Text Char"/>
    <w:basedOn w:val="DefaultParagraphFont"/>
    <w:link w:val="CommentText"/>
    <w:uiPriority w:val="99"/>
    <w:semiHidden/>
    <w:rsid w:val="00F3373E"/>
    <w:rPr>
      <w:lang w:val="en-US" w:eastAsia="en-US"/>
    </w:rPr>
  </w:style>
  <w:style w:type="paragraph" w:styleId="CommentSubject">
    <w:name w:val="annotation subject"/>
    <w:basedOn w:val="CommentText"/>
    <w:next w:val="CommentText"/>
    <w:link w:val="CommentSubjectChar"/>
    <w:uiPriority w:val="99"/>
    <w:semiHidden/>
    <w:unhideWhenUsed/>
    <w:rsid w:val="00F3373E"/>
    <w:rPr>
      <w:b/>
      <w:bCs/>
    </w:rPr>
  </w:style>
  <w:style w:type="character" w:customStyle="1" w:styleId="CommentSubjectChar">
    <w:name w:val="Comment Subject Char"/>
    <w:basedOn w:val="CommentTextChar"/>
    <w:link w:val="CommentSubject"/>
    <w:uiPriority w:val="99"/>
    <w:semiHidden/>
    <w:rsid w:val="00F3373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3322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95459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6CECC-D137-4890-A66E-AA96F117E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2389</Words>
  <Characters>12500</Characters>
  <Application>Microsoft Office Word</Application>
  <DocSecurity>0</DocSecurity>
  <Lines>219</Lines>
  <Paragraphs>58</Paragraphs>
  <ScaleCrop>false</ScaleCrop>
  <Company/>
  <LinksUpToDate>false</LinksUpToDate>
  <CharactersWithSpaces>14831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123/18</dc:title>
  <dc:creator/>
  <cp:lastModifiedBy/>
  <cp:revision>1</cp:revision>
  <dcterms:created xsi:type="dcterms:W3CDTF">2018-10-19T12:26:00Z</dcterms:created>
  <dcterms:modified xsi:type="dcterms:W3CDTF">2018-10-19T14:04:00Z</dcterms:modified>
</cp:coreProperties>
</file>