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4897"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6BC25D" wp14:editId="440C4AF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CD81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A4D620" wp14:editId="1CB74EC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548FE" w14:textId="77777777" w:rsidR="0099258D" w:rsidRDefault="0099258D" w:rsidP="00AE5488">
                            <w:r>
                              <w:rPr>
                                <w:noProof/>
                              </w:rPr>
                              <w:drawing>
                                <wp:inline distT="0" distB="0" distL="0" distR="0" wp14:anchorId="06FCAFB7" wp14:editId="26EDAE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4D62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6E548FE" w14:textId="77777777" w:rsidR="0099258D" w:rsidRDefault="0099258D" w:rsidP="00AE5488">
                      <w:r>
                        <w:rPr>
                          <w:noProof/>
                        </w:rPr>
                        <w:drawing>
                          <wp:inline distT="0" distB="0" distL="0" distR="0" wp14:anchorId="06FCAFB7" wp14:editId="26EDAE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4F1BAB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8960E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FC37B8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9670A2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0FDCD7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3C030C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F1B7D3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5C9F485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5A66B8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C78BA1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E8700B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32F4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C377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F564199" wp14:editId="6B1F567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AA8B6" w14:textId="7D0A7A91" w:rsidR="0099258D" w:rsidRPr="004E2649" w:rsidRDefault="009925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253AA">
                              <w:rPr>
                                <w:rFonts w:asciiTheme="majorHAnsi" w:hAnsiTheme="majorHAnsi" w:cs="Arial"/>
                                <w:b/>
                                <w:bCs/>
                                <w:color w:val="0D0D0D" w:themeColor="text1" w:themeTint="F2"/>
                                <w:sz w:val="36"/>
                                <w:szCs w:val="22"/>
                                <w:lang w:val="es-ES_tradnl"/>
                              </w:rPr>
                              <w:t>183</w:t>
                            </w:r>
                            <w:r>
                              <w:rPr>
                                <w:rFonts w:asciiTheme="majorHAnsi" w:hAnsiTheme="majorHAnsi" w:cs="Arial"/>
                                <w:b/>
                                <w:bCs/>
                                <w:color w:val="0D0D0D" w:themeColor="text1" w:themeTint="F2"/>
                                <w:sz w:val="36"/>
                                <w:szCs w:val="22"/>
                                <w:lang w:val="es-ES_tradnl"/>
                              </w:rPr>
                              <w:t>/18</w:t>
                            </w:r>
                          </w:p>
                          <w:p w14:paraId="3B573F09" w14:textId="77777777" w:rsidR="0099258D" w:rsidRDefault="009925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71E2">
                              <w:rPr>
                                <w:rFonts w:asciiTheme="majorHAnsi" w:hAnsiTheme="majorHAnsi" w:cs="Arial"/>
                                <w:b/>
                                <w:color w:val="0D0D0D" w:themeColor="text1" w:themeTint="F2"/>
                                <w:sz w:val="36"/>
                                <w:szCs w:val="22"/>
                                <w:lang w:val="es-ES_tradnl"/>
                              </w:rPr>
                              <w:t>206</w:t>
                            </w:r>
                            <w:r>
                              <w:rPr>
                                <w:rFonts w:asciiTheme="majorHAnsi" w:hAnsiTheme="majorHAnsi" w:cs="Arial"/>
                                <w:b/>
                                <w:color w:val="0D0D0D" w:themeColor="text1" w:themeTint="F2"/>
                                <w:sz w:val="36"/>
                                <w:szCs w:val="22"/>
                                <w:lang w:val="es-ES_tradnl"/>
                              </w:rPr>
                              <w:t>-</w:t>
                            </w:r>
                            <w:r w:rsidR="003271E2">
                              <w:rPr>
                                <w:rFonts w:asciiTheme="majorHAnsi" w:hAnsiTheme="majorHAnsi" w:cs="Arial"/>
                                <w:b/>
                                <w:color w:val="0D0D0D" w:themeColor="text1" w:themeTint="F2"/>
                                <w:sz w:val="36"/>
                                <w:szCs w:val="22"/>
                                <w:lang w:val="es-ES_tradnl"/>
                              </w:rPr>
                              <w:t>09</w:t>
                            </w:r>
                          </w:p>
                          <w:p w14:paraId="1D1A0BEC"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65CE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0B481370"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1" w:name="_ftnref1"/>
                          </w:p>
                          <w:p w14:paraId="671E53BA" w14:textId="77777777" w:rsidR="0099258D" w:rsidRPr="0010736F" w:rsidRDefault="003271E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AYALA</w:t>
                            </w:r>
                          </w:p>
                          <w:bookmarkEnd w:id="1"/>
                          <w:p w14:paraId="117EEE93" w14:textId="77777777" w:rsidR="0099258D" w:rsidRPr="0010736F" w:rsidRDefault="0045450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w:t>
                            </w:r>
                            <w:r w:rsidR="003271E2">
                              <w:rPr>
                                <w:rFonts w:asciiTheme="majorHAnsi" w:hAnsiTheme="majorHAnsi" w:cs="Arial"/>
                                <w:color w:val="0D0D0D" w:themeColor="text1" w:themeTint="F2"/>
                                <w:szCs w:val="22"/>
                                <w:lang w:val="es-ES_tradnl"/>
                              </w:rPr>
                              <w:t>S UNIDOS DE AMÉRICA</w:t>
                            </w:r>
                          </w:p>
                          <w:p w14:paraId="4D933560"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6419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EEAA8B6" w14:textId="7D0A7A91" w:rsidR="0099258D" w:rsidRPr="004E2649" w:rsidRDefault="009925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253AA">
                        <w:rPr>
                          <w:rFonts w:asciiTheme="majorHAnsi" w:hAnsiTheme="majorHAnsi" w:cs="Arial"/>
                          <w:b/>
                          <w:bCs/>
                          <w:color w:val="0D0D0D" w:themeColor="text1" w:themeTint="F2"/>
                          <w:sz w:val="36"/>
                          <w:szCs w:val="22"/>
                          <w:lang w:val="es-ES_tradnl"/>
                        </w:rPr>
                        <w:t>183</w:t>
                      </w:r>
                      <w:r>
                        <w:rPr>
                          <w:rFonts w:asciiTheme="majorHAnsi" w:hAnsiTheme="majorHAnsi" w:cs="Arial"/>
                          <w:b/>
                          <w:bCs/>
                          <w:color w:val="0D0D0D" w:themeColor="text1" w:themeTint="F2"/>
                          <w:sz w:val="36"/>
                          <w:szCs w:val="22"/>
                          <w:lang w:val="es-ES_tradnl"/>
                        </w:rPr>
                        <w:t>/18</w:t>
                      </w:r>
                    </w:p>
                    <w:p w14:paraId="3B573F09" w14:textId="77777777" w:rsidR="0099258D" w:rsidRDefault="009925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71E2">
                        <w:rPr>
                          <w:rFonts w:asciiTheme="majorHAnsi" w:hAnsiTheme="majorHAnsi" w:cs="Arial"/>
                          <w:b/>
                          <w:color w:val="0D0D0D" w:themeColor="text1" w:themeTint="F2"/>
                          <w:sz w:val="36"/>
                          <w:szCs w:val="22"/>
                          <w:lang w:val="es-ES_tradnl"/>
                        </w:rPr>
                        <w:t>206</w:t>
                      </w:r>
                      <w:r>
                        <w:rPr>
                          <w:rFonts w:asciiTheme="majorHAnsi" w:hAnsiTheme="majorHAnsi" w:cs="Arial"/>
                          <w:b/>
                          <w:color w:val="0D0D0D" w:themeColor="text1" w:themeTint="F2"/>
                          <w:sz w:val="36"/>
                          <w:szCs w:val="22"/>
                          <w:lang w:val="es-ES_tradnl"/>
                        </w:rPr>
                        <w:t>-</w:t>
                      </w:r>
                      <w:r w:rsidR="003271E2">
                        <w:rPr>
                          <w:rFonts w:asciiTheme="majorHAnsi" w:hAnsiTheme="majorHAnsi" w:cs="Arial"/>
                          <w:b/>
                          <w:color w:val="0D0D0D" w:themeColor="text1" w:themeTint="F2"/>
                          <w:sz w:val="36"/>
                          <w:szCs w:val="22"/>
                          <w:lang w:val="es-ES_tradnl"/>
                        </w:rPr>
                        <w:t>09</w:t>
                      </w:r>
                    </w:p>
                    <w:p w14:paraId="1D1A0BEC"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65CE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0B481370"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2" w:name="_ftnref1"/>
                    </w:p>
                    <w:p w14:paraId="671E53BA" w14:textId="77777777" w:rsidR="0099258D" w:rsidRPr="0010736F" w:rsidRDefault="003271E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AYALA</w:t>
                      </w:r>
                    </w:p>
                    <w:bookmarkEnd w:id="2"/>
                    <w:p w14:paraId="117EEE93" w14:textId="77777777" w:rsidR="0099258D" w:rsidRPr="0010736F" w:rsidRDefault="0045450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w:t>
                      </w:r>
                      <w:r w:rsidR="003271E2">
                        <w:rPr>
                          <w:rFonts w:asciiTheme="majorHAnsi" w:hAnsiTheme="majorHAnsi" w:cs="Arial"/>
                          <w:color w:val="0D0D0D" w:themeColor="text1" w:themeTint="F2"/>
                          <w:szCs w:val="22"/>
                          <w:lang w:val="es-ES_tradnl"/>
                        </w:rPr>
                        <w:t>S UNIDOS DE AMÉRICA</w:t>
                      </w:r>
                    </w:p>
                    <w:p w14:paraId="4D933560"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C45ACF6" wp14:editId="0809320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BDBFA" w14:textId="16B6C5ED"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392C428" w14:textId="6567EF42"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253AA">
                              <w:rPr>
                                <w:rFonts w:asciiTheme="minorHAnsi" w:hAnsiTheme="minorHAnsi"/>
                                <w:color w:val="FFFFFF" w:themeColor="background1"/>
                                <w:sz w:val="22"/>
                                <w:lang w:val="pt-BR"/>
                              </w:rPr>
                              <w:t>208</w:t>
                            </w:r>
                          </w:p>
                          <w:p w14:paraId="607C3787" w14:textId="330FABBB" w:rsidR="0099258D" w:rsidRPr="007160BD" w:rsidRDefault="007253A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26 </w:t>
                            </w:r>
                            <w:r w:rsidR="00D404B9">
                              <w:rPr>
                                <w:rFonts w:asciiTheme="minorHAnsi" w:hAnsiTheme="minorHAnsi"/>
                                <w:color w:val="FFFFFF" w:themeColor="background1"/>
                                <w:sz w:val="22"/>
                                <w:lang w:val="es-US"/>
                              </w:rPr>
                              <w:t xml:space="preserve">diciembre </w:t>
                            </w:r>
                            <w:r w:rsidR="0099258D" w:rsidRPr="007160BD">
                              <w:rPr>
                                <w:rFonts w:asciiTheme="minorHAnsi" w:hAnsiTheme="minorHAnsi"/>
                                <w:color w:val="FFFFFF" w:themeColor="background1"/>
                                <w:sz w:val="22"/>
                                <w:lang w:val="es-US"/>
                              </w:rPr>
                              <w:t>2018</w:t>
                            </w:r>
                          </w:p>
                          <w:p w14:paraId="186B1FC5" w14:textId="77777777"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3271E2">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5ACF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EDBDBFA" w14:textId="16B6C5ED"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392C428" w14:textId="6567EF42"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253AA">
                        <w:rPr>
                          <w:rFonts w:asciiTheme="minorHAnsi" w:hAnsiTheme="minorHAnsi"/>
                          <w:color w:val="FFFFFF" w:themeColor="background1"/>
                          <w:sz w:val="22"/>
                          <w:lang w:val="pt-BR"/>
                        </w:rPr>
                        <w:t>208</w:t>
                      </w:r>
                    </w:p>
                    <w:p w14:paraId="607C3787" w14:textId="330FABBB" w:rsidR="0099258D" w:rsidRPr="007160BD" w:rsidRDefault="007253A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26 </w:t>
                      </w:r>
                      <w:r w:rsidR="00D404B9">
                        <w:rPr>
                          <w:rFonts w:asciiTheme="minorHAnsi" w:hAnsiTheme="minorHAnsi"/>
                          <w:color w:val="FFFFFF" w:themeColor="background1"/>
                          <w:sz w:val="22"/>
                          <w:lang w:val="es-US"/>
                        </w:rPr>
                        <w:t xml:space="preserve">diciembre </w:t>
                      </w:r>
                      <w:r w:rsidR="0099258D" w:rsidRPr="007160BD">
                        <w:rPr>
                          <w:rFonts w:asciiTheme="minorHAnsi" w:hAnsiTheme="minorHAnsi"/>
                          <w:color w:val="FFFFFF" w:themeColor="background1"/>
                          <w:sz w:val="22"/>
                          <w:lang w:val="es-US"/>
                        </w:rPr>
                        <w:t>2018</w:t>
                      </w:r>
                    </w:p>
                    <w:p w14:paraId="186B1FC5" w14:textId="77777777"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3271E2">
                        <w:rPr>
                          <w:rFonts w:asciiTheme="minorHAnsi" w:hAnsiTheme="minorHAnsi"/>
                          <w:color w:val="FFFFFF" w:themeColor="background1"/>
                          <w:sz w:val="22"/>
                          <w:lang w:val="es-US"/>
                        </w:rPr>
                        <w:t>inglés</w:t>
                      </w:r>
                    </w:p>
                  </w:txbxContent>
                </v:textbox>
              </v:shape>
            </w:pict>
          </mc:Fallback>
        </mc:AlternateContent>
      </w:r>
    </w:p>
    <w:p w14:paraId="5A794AF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A3CD08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19724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D41414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B72A2A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7D5BFC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2BCF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C8F0C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4CA29C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AB0D01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C2CE42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13A143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2696F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7952E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6F0A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AF246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8E89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3563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3AD99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1BB781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FBB1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E0C0F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57A6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922CB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CA09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E7B6F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E6347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C25E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A91D6D"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3D04BFE" wp14:editId="4900443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58600" w14:textId="53A62B6C"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253AA">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7253AA">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C8533B">
                              <w:rPr>
                                <w:rFonts w:asciiTheme="majorHAnsi" w:hAnsiTheme="majorHAnsi"/>
                                <w:color w:val="0D0D0D" w:themeColor="text1" w:themeTint="F2"/>
                                <w:sz w:val="18"/>
                                <w:szCs w:val="22"/>
                                <w:lang w:val="es-ES"/>
                              </w:rPr>
                              <w:t>.</w:t>
                            </w:r>
                          </w:p>
                          <w:p w14:paraId="3D928E6F"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3A6F0966"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4BF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F258600" w14:textId="53A62B6C"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253AA">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7253AA">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C8533B">
                        <w:rPr>
                          <w:rFonts w:asciiTheme="majorHAnsi" w:hAnsiTheme="majorHAnsi"/>
                          <w:color w:val="0D0D0D" w:themeColor="text1" w:themeTint="F2"/>
                          <w:sz w:val="18"/>
                          <w:szCs w:val="22"/>
                          <w:lang w:val="es-ES"/>
                        </w:rPr>
                        <w:t>.</w:t>
                      </w:r>
                    </w:p>
                    <w:p w14:paraId="3D928E6F"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3A6F0966"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ADA83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F22D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D39C1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18D66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E72841"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A46A065" wp14:editId="7283FA1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A6CA5" w14:textId="074475E4"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253AA">
                              <w:rPr>
                                <w:rFonts w:asciiTheme="majorHAnsi" w:hAnsiTheme="majorHAnsi"/>
                                <w:color w:val="595959" w:themeColor="text1" w:themeTint="A6"/>
                                <w:sz w:val="18"/>
                                <w:szCs w:val="18"/>
                                <w:lang w:val="es-ES_tradnl"/>
                              </w:rPr>
                              <w:t>183</w:t>
                            </w:r>
                            <w:r w:rsidR="00C725B5">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18</w:t>
                            </w:r>
                            <w:r w:rsidRPr="00890650">
                              <w:rPr>
                                <w:rFonts w:asciiTheme="majorHAnsi" w:hAnsiTheme="majorHAnsi"/>
                                <w:color w:val="595959" w:themeColor="text1" w:themeTint="A6"/>
                                <w:sz w:val="18"/>
                                <w:szCs w:val="18"/>
                                <w:lang w:val="es-ES_tradnl"/>
                              </w:rPr>
                              <w:t>.</w:t>
                            </w:r>
                            <w:r w:rsidR="00D404B9">
                              <w:rPr>
                                <w:rFonts w:asciiTheme="majorHAnsi" w:hAnsiTheme="majorHAnsi"/>
                                <w:color w:val="595959" w:themeColor="text1" w:themeTint="A6"/>
                                <w:sz w:val="18"/>
                                <w:szCs w:val="18"/>
                                <w:lang w:val="es-ES_tradnl"/>
                              </w:rPr>
                              <w:t xml:space="preserve"> Petición 206-09.</w:t>
                            </w:r>
                            <w:r w:rsidRPr="00890650">
                              <w:rPr>
                                <w:rFonts w:asciiTheme="majorHAnsi" w:hAnsiTheme="majorHAnsi"/>
                                <w:color w:val="595959" w:themeColor="text1" w:themeTint="A6"/>
                                <w:sz w:val="18"/>
                                <w:szCs w:val="18"/>
                                <w:lang w:val="es-ES_tradnl"/>
                              </w:rPr>
                              <w:t xml:space="preserve"> </w:t>
                            </w:r>
                            <w:r w:rsidR="00E65CE6">
                              <w:rPr>
                                <w:rFonts w:asciiTheme="majorHAnsi" w:hAnsiTheme="majorHAnsi"/>
                                <w:color w:val="595959" w:themeColor="text1" w:themeTint="A6"/>
                                <w:sz w:val="18"/>
                                <w:szCs w:val="18"/>
                                <w:lang w:val="es-ES_tradnl"/>
                              </w:rPr>
                              <w:t>Inad</w:t>
                            </w:r>
                            <w:r w:rsidRPr="00890650">
                              <w:rPr>
                                <w:rFonts w:asciiTheme="majorHAnsi" w:hAnsiTheme="majorHAnsi"/>
                                <w:color w:val="595959" w:themeColor="text1" w:themeTint="A6"/>
                                <w:sz w:val="18"/>
                                <w:szCs w:val="18"/>
                                <w:lang w:val="es-ES_tradnl"/>
                              </w:rPr>
                              <w:t xml:space="preserve">misibilidad. </w:t>
                            </w:r>
                            <w:r w:rsidR="007253AA">
                              <w:rPr>
                                <w:rFonts w:asciiTheme="majorHAnsi" w:hAnsiTheme="majorHAnsi"/>
                                <w:color w:val="595959" w:themeColor="text1" w:themeTint="A6"/>
                                <w:sz w:val="18"/>
                                <w:szCs w:val="18"/>
                                <w:lang w:val="es-ES_tradnl"/>
                              </w:rPr>
                              <w:t>Juana Ayala</w:t>
                            </w:r>
                            <w:r w:rsidRPr="00890650">
                              <w:rPr>
                                <w:rFonts w:asciiTheme="majorHAnsi" w:hAnsiTheme="majorHAnsi"/>
                                <w:color w:val="595959" w:themeColor="text1" w:themeTint="A6"/>
                                <w:sz w:val="18"/>
                                <w:szCs w:val="18"/>
                                <w:lang w:val="es-ES_tradnl"/>
                              </w:rPr>
                              <w:t xml:space="preserve">. </w:t>
                            </w:r>
                            <w:r w:rsidR="007253AA">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sidR="007253AA">
                              <w:rPr>
                                <w:rFonts w:asciiTheme="majorHAnsi" w:hAnsiTheme="majorHAnsi"/>
                                <w:color w:val="595959" w:themeColor="text1" w:themeTint="A6"/>
                                <w:sz w:val="18"/>
                                <w:szCs w:val="18"/>
                                <w:lang w:val="es-ES"/>
                              </w:rPr>
                              <w:t>26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A06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09A6CA5" w14:textId="074475E4"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253AA">
                        <w:rPr>
                          <w:rFonts w:asciiTheme="majorHAnsi" w:hAnsiTheme="majorHAnsi"/>
                          <w:color w:val="595959" w:themeColor="text1" w:themeTint="A6"/>
                          <w:sz w:val="18"/>
                          <w:szCs w:val="18"/>
                          <w:lang w:val="es-ES_tradnl"/>
                        </w:rPr>
                        <w:t>183</w:t>
                      </w:r>
                      <w:r w:rsidR="00C725B5">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18</w:t>
                      </w:r>
                      <w:r w:rsidRPr="00890650">
                        <w:rPr>
                          <w:rFonts w:asciiTheme="majorHAnsi" w:hAnsiTheme="majorHAnsi"/>
                          <w:color w:val="595959" w:themeColor="text1" w:themeTint="A6"/>
                          <w:sz w:val="18"/>
                          <w:szCs w:val="18"/>
                          <w:lang w:val="es-ES_tradnl"/>
                        </w:rPr>
                        <w:t>.</w:t>
                      </w:r>
                      <w:r w:rsidR="00D404B9">
                        <w:rPr>
                          <w:rFonts w:asciiTheme="majorHAnsi" w:hAnsiTheme="majorHAnsi"/>
                          <w:color w:val="595959" w:themeColor="text1" w:themeTint="A6"/>
                          <w:sz w:val="18"/>
                          <w:szCs w:val="18"/>
                          <w:lang w:val="es-ES_tradnl"/>
                        </w:rPr>
                        <w:t xml:space="preserve"> Petición 206-09.</w:t>
                      </w:r>
                      <w:r w:rsidRPr="00890650">
                        <w:rPr>
                          <w:rFonts w:asciiTheme="majorHAnsi" w:hAnsiTheme="majorHAnsi"/>
                          <w:color w:val="595959" w:themeColor="text1" w:themeTint="A6"/>
                          <w:sz w:val="18"/>
                          <w:szCs w:val="18"/>
                          <w:lang w:val="es-ES_tradnl"/>
                        </w:rPr>
                        <w:t xml:space="preserve"> </w:t>
                      </w:r>
                      <w:r w:rsidR="00E65CE6">
                        <w:rPr>
                          <w:rFonts w:asciiTheme="majorHAnsi" w:hAnsiTheme="majorHAnsi"/>
                          <w:color w:val="595959" w:themeColor="text1" w:themeTint="A6"/>
                          <w:sz w:val="18"/>
                          <w:szCs w:val="18"/>
                          <w:lang w:val="es-ES_tradnl"/>
                        </w:rPr>
                        <w:t>Inad</w:t>
                      </w:r>
                      <w:r w:rsidRPr="00890650">
                        <w:rPr>
                          <w:rFonts w:asciiTheme="majorHAnsi" w:hAnsiTheme="majorHAnsi"/>
                          <w:color w:val="595959" w:themeColor="text1" w:themeTint="A6"/>
                          <w:sz w:val="18"/>
                          <w:szCs w:val="18"/>
                          <w:lang w:val="es-ES_tradnl"/>
                        </w:rPr>
                        <w:t xml:space="preserve">misibilidad. </w:t>
                      </w:r>
                      <w:r w:rsidR="007253AA">
                        <w:rPr>
                          <w:rFonts w:asciiTheme="majorHAnsi" w:hAnsiTheme="majorHAnsi"/>
                          <w:color w:val="595959" w:themeColor="text1" w:themeTint="A6"/>
                          <w:sz w:val="18"/>
                          <w:szCs w:val="18"/>
                          <w:lang w:val="es-ES_tradnl"/>
                        </w:rPr>
                        <w:t>Juana Ayala</w:t>
                      </w:r>
                      <w:r w:rsidRPr="00890650">
                        <w:rPr>
                          <w:rFonts w:asciiTheme="majorHAnsi" w:hAnsiTheme="majorHAnsi"/>
                          <w:color w:val="595959" w:themeColor="text1" w:themeTint="A6"/>
                          <w:sz w:val="18"/>
                          <w:szCs w:val="18"/>
                          <w:lang w:val="es-ES_tradnl"/>
                        </w:rPr>
                        <w:t xml:space="preserve">. </w:t>
                      </w:r>
                      <w:r w:rsidR="007253AA">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sidR="007253AA">
                        <w:rPr>
                          <w:rFonts w:asciiTheme="majorHAnsi" w:hAnsiTheme="majorHAnsi"/>
                          <w:color w:val="595959" w:themeColor="text1" w:themeTint="A6"/>
                          <w:sz w:val="18"/>
                          <w:szCs w:val="18"/>
                          <w:lang w:val="es-ES"/>
                        </w:rPr>
                        <w:t>26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73002D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EB5DFB"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C1D1A91" wp14:editId="1391161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E9AD0"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3C5B16" wp14:editId="317F0D5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1A9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80E9AD0"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3C5B16" wp14:editId="317F0D5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009ACBA" wp14:editId="4E3427C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41C47"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ACB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6C41C47"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8814E1C"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39E5F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E25F59" w14:paraId="247A26F8" w14:textId="77777777" w:rsidTr="00711C21">
        <w:tc>
          <w:tcPr>
            <w:tcW w:w="3544" w:type="dxa"/>
            <w:tcBorders>
              <w:top w:val="single" w:sz="4" w:space="0" w:color="auto"/>
              <w:bottom w:val="single" w:sz="6" w:space="0" w:color="auto"/>
            </w:tcBorders>
            <w:shd w:val="clear" w:color="auto" w:fill="386294"/>
            <w:vAlign w:val="center"/>
          </w:tcPr>
          <w:p w14:paraId="6DC40307" w14:textId="77777777" w:rsidR="00E25F59" w:rsidRPr="00706824" w:rsidRDefault="00E25F59" w:rsidP="0099258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812" w:type="dxa"/>
          </w:tcPr>
          <w:p w14:paraId="13B511D7" w14:textId="77777777" w:rsidR="00E25F59" w:rsidRDefault="003271E2" w:rsidP="0099258D">
            <w:pPr>
              <w:jc w:val="both"/>
              <w:rPr>
                <w:rFonts w:ascii="Cambria" w:hAnsi="Cambria"/>
                <w:bCs/>
                <w:sz w:val="20"/>
                <w:szCs w:val="20"/>
              </w:rPr>
            </w:pPr>
            <w:r>
              <w:rPr>
                <w:rFonts w:ascii="Cambria" w:hAnsi="Cambria"/>
                <w:bCs/>
                <w:sz w:val="20"/>
                <w:szCs w:val="20"/>
              </w:rPr>
              <w:t xml:space="preserve">Juan Ayala, Kiara </w:t>
            </w:r>
            <w:proofErr w:type="spellStart"/>
            <w:r>
              <w:rPr>
                <w:rFonts w:ascii="Cambria" w:hAnsi="Cambria"/>
                <w:bCs/>
                <w:sz w:val="20"/>
                <w:szCs w:val="20"/>
              </w:rPr>
              <w:t>Coreas</w:t>
            </w:r>
            <w:proofErr w:type="spellEnd"/>
          </w:p>
        </w:tc>
      </w:tr>
      <w:tr w:rsidR="00E25F59" w:rsidRPr="00171A7E" w14:paraId="27CF4585" w14:textId="77777777" w:rsidTr="00711C21">
        <w:tc>
          <w:tcPr>
            <w:tcW w:w="3544" w:type="dxa"/>
            <w:tcBorders>
              <w:top w:val="single" w:sz="6" w:space="0" w:color="auto"/>
              <w:bottom w:val="single" w:sz="6" w:space="0" w:color="auto"/>
            </w:tcBorders>
            <w:shd w:val="clear" w:color="auto" w:fill="386294"/>
            <w:vAlign w:val="center"/>
          </w:tcPr>
          <w:p w14:paraId="7D35C4F7" w14:textId="77777777" w:rsidR="00E25F59" w:rsidRPr="00706824" w:rsidRDefault="00A653B7" w:rsidP="0099258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065DD10ECF64A568B1C669E7B23DD9E"/>
                </w:placeholder>
                <w:dropDownList>
                  <w:listItem w:value="Choose an item."/>
                  <w:listItem w:displayText="Presunta víctima" w:value="Presunta víctima"/>
                  <w:listItem w:displayText="Presuntas víctimas" w:value="Presuntas víctimas"/>
                </w:dropDownList>
              </w:sdtPr>
              <w:sdtEndPr/>
              <w:sdtContent>
                <w:r w:rsidR="00E25F59">
                  <w:rPr>
                    <w:rFonts w:ascii="Cambria" w:hAnsi="Cambria"/>
                    <w:b/>
                    <w:bCs/>
                    <w:color w:val="FFFFFF" w:themeColor="background1"/>
                    <w:sz w:val="20"/>
                    <w:szCs w:val="20"/>
                  </w:rPr>
                  <w:t>Presunta víctima</w:t>
                </w:r>
              </w:sdtContent>
            </w:sdt>
            <w:r w:rsidR="00E25F59" w:rsidRPr="00706824">
              <w:rPr>
                <w:rFonts w:ascii="Cambria" w:hAnsi="Cambria"/>
                <w:b/>
                <w:bCs/>
                <w:color w:val="FFFFFF" w:themeColor="background1"/>
                <w:sz w:val="20"/>
                <w:szCs w:val="20"/>
              </w:rPr>
              <w:t>:</w:t>
            </w:r>
          </w:p>
        </w:tc>
        <w:tc>
          <w:tcPr>
            <w:tcW w:w="5812" w:type="dxa"/>
          </w:tcPr>
          <w:p w14:paraId="12D245DF" w14:textId="77777777" w:rsidR="00E25F59" w:rsidRDefault="003271E2" w:rsidP="0099258D">
            <w:pPr>
              <w:jc w:val="both"/>
              <w:rPr>
                <w:rFonts w:ascii="Cambria" w:hAnsi="Cambria"/>
                <w:bCs/>
                <w:sz w:val="20"/>
                <w:szCs w:val="20"/>
              </w:rPr>
            </w:pPr>
            <w:r>
              <w:rPr>
                <w:rFonts w:ascii="Cambria" w:hAnsi="Cambria"/>
                <w:bCs/>
                <w:sz w:val="20"/>
                <w:szCs w:val="20"/>
              </w:rPr>
              <w:t>Juan Ayala</w:t>
            </w:r>
          </w:p>
        </w:tc>
      </w:tr>
      <w:tr w:rsidR="00E25F59" w14:paraId="43FDECA8" w14:textId="77777777" w:rsidTr="00711C21">
        <w:tc>
          <w:tcPr>
            <w:tcW w:w="3544" w:type="dxa"/>
            <w:tcBorders>
              <w:top w:val="single" w:sz="6" w:space="0" w:color="auto"/>
              <w:bottom w:val="single" w:sz="6" w:space="0" w:color="auto"/>
            </w:tcBorders>
            <w:shd w:val="clear" w:color="auto" w:fill="386294"/>
            <w:vAlign w:val="center"/>
          </w:tcPr>
          <w:p w14:paraId="55AABA0F" w14:textId="77777777" w:rsidR="00E25F59" w:rsidRPr="00706824" w:rsidRDefault="00E25F59" w:rsidP="0099258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812" w:type="dxa"/>
          </w:tcPr>
          <w:p w14:paraId="11B0BAE0" w14:textId="77777777" w:rsidR="00E25F59" w:rsidRDefault="00F00283" w:rsidP="0099258D">
            <w:pPr>
              <w:jc w:val="both"/>
              <w:rPr>
                <w:rFonts w:ascii="Cambria" w:hAnsi="Cambria"/>
                <w:bCs/>
                <w:sz w:val="20"/>
                <w:szCs w:val="20"/>
              </w:rPr>
            </w:pPr>
            <w:proofErr w:type="spellStart"/>
            <w:r>
              <w:rPr>
                <w:rFonts w:ascii="Cambria" w:hAnsi="Cambria"/>
                <w:bCs/>
                <w:sz w:val="20"/>
                <w:szCs w:val="20"/>
              </w:rPr>
              <w:t>Estados</w:t>
            </w:r>
            <w:proofErr w:type="spellEnd"/>
            <w:r>
              <w:rPr>
                <w:rFonts w:ascii="Cambria" w:hAnsi="Cambria"/>
                <w:bCs/>
                <w:sz w:val="20"/>
                <w:szCs w:val="20"/>
              </w:rPr>
              <w:t xml:space="preserve"> </w:t>
            </w:r>
            <w:proofErr w:type="spellStart"/>
            <w:r>
              <w:rPr>
                <w:rFonts w:ascii="Cambria" w:hAnsi="Cambria"/>
                <w:bCs/>
                <w:sz w:val="20"/>
                <w:szCs w:val="20"/>
              </w:rPr>
              <w:t>Unidos</w:t>
            </w:r>
            <w:proofErr w:type="spellEnd"/>
            <w:r>
              <w:rPr>
                <w:rFonts w:ascii="Cambria" w:hAnsi="Cambria"/>
                <w:bCs/>
                <w:sz w:val="20"/>
                <w:szCs w:val="20"/>
              </w:rPr>
              <w:t xml:space="preserve"> de </w:t>
            </w:r>
            <w:proofErr w:type="spellStart"/>
            <w:r>
              <w:rPr>
                <w:rFonts w:ascii="Cambria" w:hAnsi="Cambria"/>
                <w:bCs/>
                <w:sz w:val="20"/>
                <w:szCs w:val="20"/>
              </w:rPr>
              <w:t>América</w:t>
            </w:r>
            <w:proofErr w:type="spellEnd"/>
            <w:r w:rsidR="00F2660C">
              <w:rPr>
                <w:rStyle w:val="FootnoteReference"/>
                <w:rFonts w:ascii="Cambria" w:hAnsi="Cambria"/>
                <w:bCs/>
                <w:sz w:val="20"/>
                <w:szCs w:val="20"/>
              </w:rPr>
              <w:footnoteReference w:id="2"/>
            </w:r>
          </w:p>
        </w:tc>
      </w:tr>
      <w:tr w:rsidR="00E25F59" w:rsidRPr="00C8533B" w14:paraId="0769E8DE" w14:textId="77777777" w:rsidTr="00711C21">
        <w:tc>
          <w:tcPr>
            <w:tcW w:w="3544" w:type="dxa"/>
            <w:tcBorders>
              <w:top w:val="single" w:sz="6" w:space="0" w:color="auto"/>
              <w:bottom w:val="single" w:sz="6" w:space="0" w:color="auto"/>
            </w:tcBorders>
            <w:shd w:val="clear" w:color="auto" w:fill="386294"/>
            <w:vAlign w:val="center"/>
          </w:tcPr>
          <w:p w14:paraId="7F6CB53B" w14:textId="77777777" w:rsidR="00E25F59" w:rsidRPr="00706824" w:rsidRDefault="00E25F59"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812" w:type="dxa"/>
          </w:tcPr>
          <w:p w14:paraId="08718E39" w14:textId="77777777" w:rsidR="00E25F59" w:rsidRDefault="00F00283" w:rsidP="008F22E7">
            <w:pPr>
              <w:jc w:val="both"/>
              <w:rPr>
                <w:rFonts w:ascii="Cambria" w:hAnsi="Cambria"/>
                <w:bCs/>
                <w:sz w:val="20"/>
                <w:szCs w:val="20"/>
                <w:lang w:val="es-PA"/>
              </w:rPr>
            </w:pPr>
            <w:r>
              <w:rPr>
                <w:rFonts w:ascii="Cambria" w:hAnsi="Cambria"/>
                <w:bCs/>
                <w:sz w:val="20"/>
                <w:szCs w:val="20"/>
                <w:lang w:val="es-PA"/>
              </w:rPr>
              <w:t>Artículos XVIII (derecho de justicia) y XXVI (</w:t>
            </w:r>
            <w:r w:rsidR="008F33E7">
              <w:rPr>
                <w:rFonts w:ascii="Cambria" w:hAnsi="Cambria"/>
                <w:bCs/>
                <w:sz w:val="20"/>
                <w:szCs w:val="20"/>
                <w:lang w:val="es-PA"/>
              </w:rPr>
              <w:t>proceso regular</w:t>
            </w:r>
            <w:r>
              <w:rPr>
                <w:rFonts w:ascii="Cambria" w:hAnsi="Cambria"/>
                <w:bCs/>
                <w:sz w:val="20"/>
                <w:szCs w:val="20"/>
                <w:lang w:val="es-PA"/>
              </w:rPr>
              <w:t>)</w:t>
            </w:r>
          </w:p>
        </w:tc>
      </w:tr>
    </w:tbl>
    <w:p w14:paraId="05173D0E"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60625" w14:paraId="6CE1A3E9" w14:textId="77777777" w:rsidTr="004A6A54">
        <w:tc>
          <w:tcPr>
            <w:tcW w:w="3600" w:type="dxa"/>
            <w:tcBorders>
              <w:top w:val="single" w:sz="6" w:space="0" w:color="auto"/>
              <w:bottom w:val="single" w:sz="6" w:space="0" w:color="auto"/>
            </w:tcBorders>
            <w:shd w:val="clear" w:color="auto" w:fill="386294"/>
            <w:vAlign w:val="center"/>
          </w:tcPr>
          <w:p w14:paraId="678E0299"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4E06907B" w14:textId="77777777" w:rsidR="004C2312" w:rsidRPr="003239B8" w:rsidRDefault="008F33E7" w:rsidP="0099258D">
            <w:pPr>
              <w:jc w:val="both"/>
              <w:rPr>
                <w:rFonts w:ascii="Cambria" w:hAnsi="Cambria"/>
                <w:bCs/>
                <w:sz w:val="20"/>
                <w:szCs w:val="20"/>
                <w:lang w:val="es-ES"/>
              </w:rPr>
            </w:pPr>
            <w:r>
              <w:rPr>
                <w:rFonts w:ascii="Cambria" w:hAnsi="Cambria"/>
                <w:bCs/>
                <w:sz w:val="20"/>
                <w:szCs w:val="20"/>
                <w:lang w:val="es-ES"/>
              </w:rPr>
              <w:t>25 de febrero de 2009</w:t>
            </w:r>
            <w:r w:rsidR="00ED4D49">
              <w:rPr>
                <w:rFonts w:ascii="Cambria" w:hAnsi="Cambria"/>
                <w:bCs/>
                <w:sz w:val="20"/>
                <w:szCs w:val="20"/>
                <w:lang w:val="es-ES"/>
              </w:rPr>
              <w:t xml:space="preserve"> </w:t>
            </w:r>
          </w:p>
        </w:tc>
      </w:tr>
      <w:tr w:rsidR="001E49E7" w:rsidRPr="00C8533B" w14:paraId="298544C8" w14:textId="77777777" w:rsidTr="004A6A54">
        <w:tc>
          <w:tcPr>
            <w:tcW w:w="3600" w:type="dxa"/>
            <w:tcBorders>
              <w:top w:val="single" w:sz="6" w:space="0" w:color="auto"/>
              <w:bottom w:val="single" w:sz="6" w:space="0" w:color="auto"/>
            </w:tcBorders>
            <w:shd w:val="clear" w:color="auto" w:fill="386294"/>
            <w:vAlign w:val="center"/>
          </w:tcPr>
          <w:p w14:paraId="275A0AB2"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4591B9E" w14:textId="77777777" w:rsidR="001E49E7" w:rsidRPr="00ED4D49" w:rsidRDefault="00ED4D49" w:rsidP="00C26D0A">
            <w:pPr>
              <w:rPr>
                <w:rFonts w:ascii="Cambria" w:hAnsi="Cambria"/>
                <w:bCs/>
                <w:sz w:val="20"/>
                <w:szCs w:val="20"/>
                <w:lang w:val="es-AR"/>
              </w:rPr>
            </w:pPr>
            <w:r>
              <w:rPr>
                <w:rFonts w:ascii="Cambria" w:hAnsi="Cambria"/>
                <w:bCs/>
                <w:sz w:val="20"/>
                <w:szCs w:val="20"/>
                <w:lang w:val="es-AR"/>
              </w:rPr>
              <w:t>26 de octubre y 10 de noviembre de 2011, 26 de marzo, 19 de julio y 7 de septiembre de 2012</w:t>
            </w:r>
          </w:p>
        </w:tc>
      </w:tr>
      <w:tr w:rsidR="004C2312" w:rsidRPr="003271E2" w14:paraId="40F9938C" w14:textId="77777777" w:rsidTr="004A6A54">
        <w:tc>
          <w:tcPr>
            <w:tcW w:w="3600" w:type="dxa"/>
            <w:tcBorders>
              <w:top w:val="single" w:sz="6" w:space="0" w:color="auto"/>
              <w:bottom w:val="single" w:sz="6" w:space="0" w:color="auto"/>
            </w:tcBorders>
            <w:shd w:val="clear" w:color="auto" w:fill="386294"/>
            <w:vAlign w:val="center"/>
          </w:tcPr>
          <w:p w14:paraId="78AC71F6"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0A9CEB3F" w14:textId="77777777" w:rsidR="004C2312" w:rsidRPr="003239B8" w:rsidRDefault="00F2660C" w:rsidP="0099258D">
            <w:pPr>
              <w:jc w:val="both"/>
              <w:rPr>
                <w:rFonts w:ascii="Cambria" w:hAnsi="Cambria"/>
                <w:bCs/>
                <w:sz w:val="20"/>
                <w:szCs w:val="20"/>
                <w:lang w:val="es-ES"/>
              </w:rPr>
            </w:pPr>
            <w:r>
              <w:rPr>
                <w:rFonts w:ascii="Cambria" w:hAnsi="Cambria"/>
                <w:bCs/>
                <w:sz w:val="20"/>
                <w:szCs w:val="20"/>
                <w:lang w:val="es-ES"/>
              </w:rPr>
              <w:t>24 de junio de 2014</w:t>
            </w:r>
          </w:p>
        </w:tc>
      </w:tr>
      <w:tr w:rsidR="004C2312" w:rsidRPr="004A6A54" w14:paraId="73B82036" w14:textId="77777777" w:rsidTr="004A6A54">
        <w:tc>
          <w:tcPr>
            <w:tcW w:w="3600" w:type="dxa"/>
            <w:tcBorders>
              <w:top w:val="single" w:sz="6" w:space="0" w:color="auto"/>
              <w:bottom w:val="single" w:sz="6" w:space="0" w:color="auto"/>
            </w:tcBorders>
            <w:shd w:val="clear" w:color="auto" w:fill="386294"/>
            <w:vAlign w:val="center"/>
          </w:tcPr>
          <w:p w14:paraId="419E3C86"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E84B246" w14:textId="77777777" w:rsidR="004C2312" w:rsidRPr="003239B8" w:rsidRDefault="00F2660C" w:rsidP="00E2743A">
            <w:pPr>
              <w:jc w:val="both"/>
              <w:rPr>
                <w:rFonts w:ascii="Cambria" w:hAnsi="Cambria"/>
                <w:bCs/>
                <w:sz w:val="20"/>
                <w:szCs w:val="20"/>
                <w:lang w:val="es-ES"/>
              </w:rPr>
            </w:pPr>
            <w:r>
              <w:rPr>
                <w:rFonts w:ascii="Cambria" w:hAnsi="Cambria"/>
                <w:bCs/>
                <w:sz w:val="20"/>
                <w:szCs w:val="20"/>
                <w:lang w:val="es-ES"/>
              </w:rPr>
              <w:t>24 de octubre de 2014</w:t>
            </w:r>
          </w:p>
        </w:tc>
      </w:tr>
      <w:tr w:rsidR="004C2312" w:rsidRPr="00C8533B" w14:paraId="73C26DA2" w14:textId="77777777" w:rsidTr="004A6A54">
        <w:tc>
          <w:tcPr>
            <w:tcW w:w="3600" w:type="dxa"/>
            <w:tcBorders>
              <w:top w:val="single" w:sz="6" w:space="0" w:color="auto"/>
              <w:bottom w:val="single" w:sz="6" w:space="0" w:color="auto"/>
            </w:tcBorders>
            <w:shd w:val="clear" w:color="auto" w:fill="386294"/>
            <w:vAlign w:val="center"/>
          </w:tcPr>
          <w:p w14:paraId="79B8B053"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3D5151F8" w14:textId="77777777" w:rsidR="004C2312" w:rsidRPr="003239B8" w:rsidRDefault="00853C69" w:rsidP="0099258D">
            <w:pPr>
              <w:jc w:val="both"/>
              <w:rPr>
                <w:rFonts w:ascii="Cambria" w:hAnsi="Cambria"/>
                <w:bCs/>
                <w:sz w:val="20"/>
                <w:szCs w:val="20"/>
                <w:lang w:val="es-ES"/>
              </w:rPr>
            </w:pPr>
            <w:r>
              <w:rPr>
                <w:rFonts w:ascii="Cambria" w:hAnsi="Cambria"/>
                <w:bCs/>
                <w:sz w:val="20"/>
                <w:szCs w:val="20"/>
                <w:lang w:val="es-ES"/>
              </w:rPr>
              <w:t>31 de agosto, 14 de septiembre de 2017</w:t>
            </w:r>
          </w:p>
        </w:tc>
      </w:tr>
    </w:tbl>
    <w:p w14:paraId="04F4D831"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13CA7A5E" w14:textId="77777777" w:rsidTr="004A6A54">
        <w:trPr>
          <w:cantSplit/>
        </w:trPr>
        <w:tc>
          <w:tcPr>
            <w:tcW w:w="3600" w:type="dxa"/>
            <w:tcBorders>
              <w:top w:val="single" w:sz="4" w:space="0" w:color="auto"/>
              <w:bottom w:val="single" w:sz="6" w:space="0" w:color="auto"/>
            </w:tcBorders>
            <w:shd w:val="clear" w:color="auto" w:fill="386294"/>
            <w:vAlign w:val="center"/>
          </w:tcPr>
          <w:p w14:paraId="4016787D" w14:textId="77777777" w:rsidR="003239B8" w:rsidRPr="00496195" w:rsidRDefault="003239B8" w:rsidP="0099258D">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39191F17" w14:textId="77777777" w:rsidR="003239B8" w:rsidRPr="00DA671F" w:rsidRDefault="00853C69" w:rsidP="0099258D">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540F17" w14:paraId="4257FF35" w14:textId="77777777" w:rsidTr="004A6A54">
        <w:trPr>
          <w:cantSplit/>
        </w:trPr>
        <w:tc>
          <w:tcPr>
            <w:tcW w:w="3600" w:type="dxa"/>
            <w:tcBorders>
              <w:top w:val="single" w:sz="6" w:space="0" w:color="auto"/>
              <w:bottom w:val="single" w:sz="6" w:space="0" w:color="auto"/>
            </w:tcBorders>
            <w:shd w:val="clear" w:color="auto" w:fill="386294"/>
            <w:vAlign w:val="center"/>
          </w:tcPr>
          <w:p w14:paraId="59C526CA" w14:textId="77777777" w:rsidR="003239B8" w:rsidRPr="00706824" w:rsidRDefault="003239B8" w:rsidP="0099258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7B6DE786" w14:textId="77777777" w:rsidR="003239B8" w:rsidRPr="00DA671F" w:rsidRDefault="00853C69" w:rsidP="0099258D">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540F17" w14:paraId="1FF1CCF9" w14:textId="77777777" w:rsidTr="004A6A54">
        <w:trPr>
          <w:cantSplit/>
        </w:trPr>
        <w:tc>
          <w:tcPr>
            <w:tcW w:w="3600" w:type="dxa"/>
            <w:tcBorders>
              <w:top w:val="single" w:sz="6" w:space="0" w:color="auto"/>
              <w:bottom w:val="single" w:sz="6" w:space="0" w:color="auto"/>
            </w:tcBorders>
            <w:shd w:val="clear" w:color="auto" w:fill="386294"/>
            <w:vAlign w:val="center"/>
          </w:tcPr>
          <w:p w14:paraId="44E67416" w14:textId="77777777" w:rsidR="003239B8" w:rsidRPr="00706824" w:rsidRDefault="003239B8" w:rsidP="0099258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5800560B" w14:textId="77777777" w:rsidR="003239B8" w:rsidRPr="00DA671F" w:rsidRDefault="00853C69" w:rsidP="0099258D">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C8533B" w14:paraId="6BCE69BC" w14:textId="77777777" w:rsidTr="004A6A54">
        <w:trPr>
          <w:cantSplit/>
        </w:trPr>
        <w:tc>
          <w:tcPr>
            <w:tcW w:w="3600" w:type="dxa"/>
            <w:tcBorders>
              <w:top w:val="single" w:sz="6" w:space="0" w:color="auto"/>
              <w:bottom w:val="single" w:sz="6" w:space="0" w:color="auto"/>
            </w:tcBorders>
            <w:shd w:val="clear" w:color="auto" w:fill="386294"/>
            <w:vAlign w:val="center"/>
          </w:tcPr>
          <w:p w14:paraId="1A51324B" w14:textId="77777777" w:rsidR="003239B8" w:rsidRPr="00706824" w:rsidRDefault="003239B8" w:rsidP="0099258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380325D0" w14:textId="77777777" w:rsidR="003239B8" w:rsidRPr="004C2312" w:rsidRDefault="00853C69" w:rsidP="00711C21">
            <w:pPr>
              <w:jc w:val="both"/>
              <w:rPr>
                <w:rFonts w:ascii="Cambria" w:hAnsi="Cambria"/>
                <w:bCs/>
                <w:sz w:val="20"/>
                <w:szCs w:val="20"/>
                <w:lang w:val="es-ES"/>
              </w:rPr>
            </w:pPr>
            <w:r>
              <w:rPr>
                <w:rFonts w:ascii="Cambria" w:hAnsi="Cambria"/>
                <w:bCs/>
                <w:sz w:val="20"/>
                <w:szCs w:val="20"/>
                <w:lang w:val="es-ES"/>
              </w:rPr>
              <w:t>Sí, Declaración Americana (ratificación de la Carta de la OEA el</w:t>
            </w:r>
            <w:r w:rsidR="007B309D">
              <w:rPr>
                <w:rFonts w:ascii="Cambria" w:hAnsi="Cambria"/>
                <w:bCs/>
                <w:sz w:val="20"/>
                <w:szCs w:val="20"/>
                <w:lang w:val="es-ES"/>
              </w:rPr>
              <w:t xml:space="preserve"> 19 de junio de 1951)</w:t>
            </w:r>
          </w:p>
        </w:tc>
      </w:tr>
    </w:tbl>
    <w:p w14:paraId="68BB54F2"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3271E2" w14:paraId="6BFEA651" w14:textId="77777777" w:rsidTr="004A6A54">
        <w:trPr>
          <w:cantSplit/>
        </w:trPr>
        <w:tc>
          <w:tcPr>
            <w:tcW w:w="3600" w:type="dxa"/>
            <w:tcBorders>
              <w:top w:val="single" w:sz="4" w:space="0" w:color="auto"/>
              <w:bottom w:val="single" w:sz="6" w:space="0" w:color="auto"/>
            </w:tcBorders>
            <w:shd w:val="clear" w:color="auto" w:fill="386294"/>
            <w:vAlign w:val="center"/>
          </w:tcPr>
          <w:p w14:paraId="75B6A74B" w14:textId="77777777" w:rsidR="00EE00E9" w:rsidRPr="00EE00E9" w:rsidRDefault="00EE00E9" w:rsidP="0099258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7B3CF136" w14:textId="77777777" w:rsidR="00EE00E9" w:rsidRPr="00EE00E9" w:rsidRDefault="00F128CB" w:rsidP="0099258D">
            <w:pPr>
              <w:jc w:val="both"/>
              <w:rPr>
                <w:rFonts w:ascii="Cambria" w:hAnsi="Cambria"/>
                <w:bCs/>
                <w:sz w:val="20"/>
                <w:szCs w:val="20"/>
                <w:lang w:val="es-ES"/>
              </w:rPr>
            </w:pPr>
            <w:r>
              <w:rPr>
                <w:rFonts w:ascii="Cambria" w:hAnsi="Cambria"/>
                <w:bCs/>
                <w:sz w:val="20"/>
                <w:szCs w:val="20"/>
                <w:lang w:val="es-ES"/>
              </w:rPr>
              <w:t>No</w:t>
            </w:r>
          </w:p>
        </w:tc>
      </w:tr>
      <w:tr w:rsidR="003239B8" w:rsidRPr="00C8533B" w14:paraId="44401185" w14:textId="77777777" w:rsidTr="004A6A54">
        <w:trPr>
          <w:cantSplit/>
        </w:trPr>
        <w:tc>
          <w:tcPr>
            <w:tcW w:w="3600" w:type="dxa"/>
            <w:tcBorders>
              <w:top w:val="single" w:sz="4" w:space="0" w:color="auto"/>
              <w:bottom w:val="single" w:sz="6" w:space="0" w:color="auto"/>
            </w:tcBorders>
            <w:shd w:val="clear" w:color="auto" w:fill="386294"/>
            <w:vAlign w:val="center"/>
          </w:tcPr>
          <w:p w14:paraId="233F5B74" w14:textId="77777777" w:rsidR="003239B8" w:rsidRPr="00496195" w:rsidRDefault="003239B8" w:rsidP="0099258D">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50A42584" w14:textId="77777777" w:rsidR="003239B8" w:rsidRPr="00F55B4E" w:rsidRDefault="00F128CB" w:rsidP="0099258D">
            <w:pPr>
              <w:jc w:val="both"/>
              <w:rPr>
                <w:rFonts w:ascii="Cambria" w:hAnsi="Cambria"/>
                <w:bCs/>
                <w:sz w:val="20"/>
                <w:szCs w:val="20"/>
                <w:lang w:val="es-PA"/>
              </w:rPr>
            </w:pPr>
            <w:r>
              <w:rPr>
                <w:rFonts w:ascii="Cambria" w:hAnsi="Cambria"/>
                <w:bCs/>
                <w:sz w:val="20"/>
                <w:szCs w:val="20"/>
                <w:lang w:val="es-PA"/>
              </w:rPr>
              <w:t>Ninguno según los términos de la Sección VII</w:t>
            </w:r>
          </w:p>
        </w:tc>
      </w:tr>
      <w:tr w:rsidR="003239B8" w:rsidRPr="00C8533B" w14:paraId="035BDE1F" w14:textId="77777777" w:rsidTr="004A6A54">
        <w:trPr>
          <w:cantSplit/>
        </w:trPr>
        <w:tc>
          <w:tcPr>
            <w:tcW w:w="3600" w:type="dxa"/>
            <w:tcBorders>
              <w:top w:val="single" w:sz="6" w:space="0" w:color="auto"/>
              <w:bottom w:val="single" w:sz="6" w:space="0" w:color="auto"/>
            </w:tcBorders>
            <w:shd w:val="clear" w:color="auto" w:fill="386294"/>
            <w:vAlign w:val="center"/>
          </w:tcPr>
          <w:p w14:paraId="68ECE99D" w14:textId="77777777" w:rsidR="003239B8" w:rsidRPr="00EE00E9" w:rsidRDefault="003239B8" w:rsidP="0099258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3CB251E" w14:textId="77777777" w:rsidR="003239B8" w:rsidRPr="00EE00E9" w:rsidRDefault="00F128CB" w:rsidP="0099258D">
            <w:pPr>
              <w:rPr>
                <w:rFonts w:ascii="Cambria" w:hAnsi="Cambria"/>
                <w:bCs/>
                <w:sz w:val="20"/>
                <w:szCs w:val="20"/>
                <w:lang w:val="es-ES"/>
              </w:rPr>
            </w:pPr>
            <w:r>
              <w:rPr>
                <w:rFonts w:ascii="Cambria" w:hAnsi="Cambria"/>
                <w:bCs/>
                <w:sz w:val="20"/>
                <w:szCs w:val="20"/>
                <w:lang w:val="es-ES"/>
              </w:rPr>
              <w:t>Sí, el 21 de junio de 2010</w:t>
            </w:r>
          </w:p>
        </w:tc>
      </w:tr>
      <w:tr w:rsidR="003239B8" w:rsidRPr="00F55B4E" w14:paraId="40700B85" w14:textId="77777777" w:rsidTr="004A6A54">
        <w:trPr>
          <w:cantSplit/>
        </w:trPr>
        <w:tc>
          <w:tcPr>
            <w:tcW w:w="3600" w:type="dxa"/>
            <w:tcBorders>
              <w:top w:val="single" w:sz="6" w:space="0" w:color="auto"/>
              <w:bottom w:val="single" w:sz="6" w:space="0" w:color="auto"/>
            </w:tcBorders>
            <w:shd w:val="clear" w:color="auto" w:fill="386294"/>
            <w:vAlign w:val="center"/>
          </w:tcPr>
          <w:p w14:paraId="76650627" w14:textId="77777777" w:rsidR="003239B8" w:rsidRPr="00F55B4E" w:rsidRDefault="003239B8" w:rsidP="0099258D">
            <w:pPr>
              <w:jc w:val="center"/>
              <w:rPr>
                <w:rFonts w:ascii="Cambria" w:hAnsi="Cambria"/>
                <w:b/>
                <w:bCs/>
                <w:color w:val="FFFFFF" w:themeColor="background1"/>
                <w:sz w:val="20"/>
                <w:szCs w:val="20"/>
                <w:lang w:val="es-PA"/>
              </w:rPr>
            </w:pPr>
            <w:r w:rsidRPr="00F55B4E">
              <w:rPr>
                <w:rFonts w:ascii="Cambria" w:hAnsi="Cambria"/>
                <w:b/>
                <w:bCs/>
                <w:color w:val="FFFFFF" w:themeColor="background1"/>
                <w:sz w:val="20"/>
                <w:szCs w:val="20"/>
                <w:lang w:val="es-PA"/>
              </w:rPr>
              <w:t>Presentación dentro de plazo:</w:t>
            </w:r>
          </w:p>
        </w:tc>
        <w:tc>
          <w:tcPr>
            <w:tcW w:w="5760" w:type="dxa"/>
            <w:vAlign w:val="center"/>
          </w:tcPr>
          <w:p w14:paraId="1CA9FD88" w14:textId="77777777" w:rsidR="003239B8" w:rsidRPr="00F55B4E" w:rsidRDefault="00F128CB" w:rsidP="0099258D">
            <w:pPr>
              <w:rPr>
                <w:bCs/>
                <w:sz w:val="20"/>
                <w:szCs w:val="20"/>
                <w:lang w:val="es-PA"/>
              </w:rPr>
            </w:pPr>
            <w:r>
              <w:rPr>
                <w:bCs/>
                <w:sz w:val="20"/>
                <w:szCs w:val="20"/>
                <w:lang w:val="es-PA"/>
              </w:rPr>
              <w:t>Sí</w:t>
            </w:r>
          </w:p>
        </w:tc>
      </w:tr>
    </w:tbl>
    <w:p w14:paraId="2576C13D"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7E0056B" w14:textId="77777777" w:rsidR="00711C21" w:rsidRDefault="00711C21" w:rsidP="00FF62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  </w:t>
      </w:r>
      <w:r w:rsidR="00847392">
        <w:rPr>
          <w:rFonts w:ascii="Cambria" w:hAnsi="Cambria"/>
          <w:sz w:val="20"/>
          <w:szCs w:val="20"/>
          <w:lang w:val="es-PA"/>
        </w:rPr>
        <w:t xml:space="preserve">El peticionario y presunta víctima, </w:t>
      </w:r>
      <w:r w:rsidR="00C86CC5">
        <w:rPr>
          <w:rFonts w:ascii="Cambria" w:hAnsi="Cambria"/>
          <w:sz w:val="20"/>
          <w:szCs w:val="20"/>
          <w:lang w:val="es-PA"/>
        </w:rPr>
        <w:t>de origen salvadoreño</w:t>
      </w:r>
      <w:r w:rsidR="00847392">
        <w:rPr>
          <w:rFonts w:ascii="Cambria" w:hAnsi="Cambria"/>
          <w:sz w:val="20"/>
          <w:szCs w:val="20"/>
          <w:lang w:val="es-PA"/>
        </w:rPr>
        <w:t>,</w:t>
      </w:r>
      <w:r w:rsidR="00C86CC5">
        <w:rPr>
          <w:rFonts w:ascii="Cambria" w:hAnsi="Cambria"/>
          <w:sz w:val="20"/>
          <w:szCs w:val="20"/>
          <w:lang w:val="es-PA"/>
        </w:rPr>
        <w:t xml:space="preserve"> señala que el 19 de mayo de 2000 </w:t>
      </w:r>
      <w:r w:rsidR="00763EE7">
        <w:rPr>
          <w:rFonts w:ascii="Cambria" w:hAnsi="Cambria"/>
          <w:sz w:val="20"/>
          <w:szCs w:val="20"/>
          <w:lang w:val="es-PA"/>
        </w:rPr>
        <w:t xml:space="preserve">la Corte </w:t>
      </w:r>
      <w:r w:rsidR="006C48B9">
        <w:rPr>
          <w:rFonts w:ascii="Cambria" w:hAnsi="Cambria"/>
          <w:sz w:val="20"/>
          <w:szCs w:val="20"/>
          <w:lang w:val="es-PA"/>
        </w:rPr>
        <w:t xml:space="preserve">Suprema </w:t>
      </w:r>
      <w:r w:rsidR="00763EE7">
        <w:rPr>
          <w:rFonts w:ascii="Cambria" w:hAnsi="Cambria"/>
          <w:sz w:val="20"/>
          <w:szCs w:val="20"/>
          <w:lang w:val="es-PA"/>
        </w:rPr>
        <w:t xml:space="preserve">de Justicia del Condado </w:t>
      </w:r>
      <w:r w:rsidR="00610D8F">
        <w:rPr>
          <w:rFonts w:ascii="Cambria" w:hAnsi="Cambria"/>
          <w:sz w:val="20"/>
          <w:szCs w:val="20"/>
          <w:lang w:val="es-PA"/>
        </w:rPr>
        <w:t xml:space="preserve">de Nassau, Nueva York, lo </w:t>
      </w:r>
      <w:r w:rsidR="00C86CC5">
        <w:rPr>
          <w:rFonts w:ascii="Cambria" w:hAnsi="Cambria"/>
          <w:sz w:val="20"/>
          <w:szCs w:val="20"/>
          <w:lang w:val="es-PA"/>
        </w:rPr>
        <w:t>sentenci</w:t>
      </w:r>
      <w:r w:rsidR="00763EE7">
        <w:rPr>
          <w:rFonts w:ascii="Cambria" w:hAnsi="Cambria"/>
          <w:sz w:val="20"/>
          <w:szCs w:val="20"/>
          <w:lang w:val="es-PA"/>
        </w:rPr>
        <w:t>ó</w:t>
      </w:r>
      <w:r w:rsidR="00C86CC5">
        <w:rPr>
          <w:rFonts w:ascii="Cambria" w:hAnsi="Cambria"/>
          <w:sz w:val="20"/>
          <w:szCs w:val="20"/>
          <w:lang w:val="es-PA"/>
        </w:rPr>
        <w:t xml:space="preserve"> a 25 </w:t>
      </w:r>
      <w:r w:rsidR="00610D8F">
        <w:rPr>
          <w:rFonts w:ascii="Cambria" w:hAnsi="Cambria"/>
          <w:sz w:val="20"/>
          <w:szCs w:val="20"/>
          <w:lang w:val="es-PA"/>
        </w:rPr>
        <w:t xml:space="preserve">años </w:t>
      </w:r>
      <w:r w:rsidR="00C86CC5">
        <w:rPr>
          <w:rFonts w:ascii="Cambria" w:hAnsi="Cambria"/>
          <w:sz w:val="20"/>
          <w:szCs w:val="20"/>
          <w:lang w:val="es-PA"/>
        </w:rPr>
        <w:t>de prisión por un homicidio que no cometió</w:t>
      </w:r>
      <w:r w:rsidR="00763EE7">
        <w:rPr>
          <w:rFonts w:ascii="Cambria" w:hAnsi="Cambria"/>
          <w:sz w:val="20"/>
          <w:szCs w:val="20"/>
          <w:lang w:val="es-PA"/>
        </w:rPr>
        <w:t>.</w:t>
      </w:r>
      <w:r w:rsidR="00B60F26">
        <w:rPr>
          <w:rFonts w:ascii="Cambria" w:hAnsi="Cambria"/>
          <w:sz w:val="20"/>
          <w:szCs w:val="20"/>
          <w:lang w:val="es-PA"/>
        </w:rPr>
        <w:t xml:space="preserve"> Alega que intentó “informar a la corte” </w:t>
      </w:r>
      <w:r w:rsidR="00610D8F">
        <w:rPr>
          <w:rFonts w:ascii="Cambria" w:hAnsi="Cambria"/>
          <w:sz w:val="20"/>
          <w:szCs w:val="20"/>
          <w:lang w:val="es-PA"/>
        </w:rPr>
        <w:t>de</w:t>
      </w:r>
      <w:r w:rsidR="00B60F26">
        <w:rPr>
          <w:rFonts w:ascii="Cambria" w:hAnsi="Cambria"/>
          <w:sz w:val="20"/>
          <w:szCs w:val="20"/>
          <w:lang w:val="es-PA"/>
        </w:rPr>
        <w:t xml:space="preserve"> su inocencia</w:t>
      </w:r>
      <w:r w:rsidR="00071E44">
        <w:rPr>
          <w:rFonts w:ascii="Cambria" w:hAnsi="Cambria"/>
          <w:sz w:val="20"/>
          <w:szCs w:val="20"/>
          <w:lang w:val="es-PA"/>
        </w:rPr>
        <w:t xml:space="preserve"> </w:t>
      </w:r>
      <w:r w:rsidR="00B60F26">
        <w:rPr>
          <w:rFonts w:ascii="Cambria" w:hAnsi="Cambria"/>
          <w:sz w:val="20"/>
          <w:szCs w:val="20"/>
          <w:lang w:val="es-PA"/>
        </w:rPr>
        <w:t>y que</w:t>
      </w:r>
      <w:r w:rsidR="00CA48E2">
        <w:rPr>
          <w:rFonts w:ascii="Cambria" w:hAnsi="Cambria"/>
          <w:sz w:val="20"/>
          <w:szCs w:val="20"/>
          <w:lang w:val="es-PA"/>
        </w:rPr>
        <w:t xml:space="preserve"> s</w:t>
      </w:r>
      <w:r w:rsidR="00A16F04">
        <w:rPr>
          <w:rFonts w:ascii="Cambria" w:hAnsi="Cambria"/>
          <w:sz w:val="20"/>
          <w:szCs w:val="20"/>
          <w:lang w:val="es-PA"/>
        </w:rPr>
        <w:t>e infringieron sus garantías judiciales</w:t>
      </w:r>
      <w:r w:rsidR="00CA48E2">
        <w:rPr>
          <w:rFonts w:ascii="Cambria" w:hAnsi="Cambria"/>
          <w:sz w:val="20"/>
          <w:szCs w:val="20"/>
          <w:lang w:val="es-PA"/>
        </w:rPr>
        <w:t xml:space="preserve"> </w:t>
      </w:r>
      <w:r w:rsidR="00A16F04">
        <w:rPr>
          <w:rFonts w:ascii="Cambria" w:hAnsi="Cambria"/>
          <w:sz w:val="20"/>
          <w:szCs w:val="20"/>
          <w:lang w:val="es-PA"/>
        </w:rPr>
        <w:t>y su derecho a presentar</w:t>
      </w:r>
      <w:r w:rsidR="00A91DF7">
        <w:rPr>
          <w:rFonts w:ascii="Cambria" w:hAnsi="Cambria"/>
          <w:sz w:val="20"/>
          <w:szCs w:val="20"/>
          <w:lang w:val="es-PA"/>
        </w:rPr>
        <w:t xml:space="preserve"> testigos. </w:t>
      </w:r>
      <w:r w:rsidR="005E668F">
        <w:rPr>
          <w:rFonts w:ascii="Cambria" w:hAnsi="Cambria"/>
          <w:sz w:val="20"/>
          <w:szCs w:val="20"/>
          <w:lang w:val="es-PA"/>
        </w:rPr>
        <w:t xml:space="preserve">Sostiene que no pudo declarar ante la corte </w:t>
      </w:r>
      <w:r w:rsidR="00610D8F">
        <w:rPr>
          <w:rFonts w:ascii="Cambria" w:hAnsi="Cambria"/>
          <w:sz w:val="20"/>
          <w:szCs w:val="20"/>
          <w:lang w:val="es-PA"/>
        </w:rPr>
        <w:t>la</w:t>
      </w:r>
      <w:r w:rsidR="00A97A4D">
        <w:rPr>
          <w:rFonts w:ascii="Cambria" w:hAnsi="Cambria"/>
          <w:sz w:val="20"/>
          <w:szCs w:val="20"/>
          <w:lang w:val="es-PA"/>
        </w:rPr>
        <w:t xml:space="preserve"> verdadera</w:t>
      </w:r>
      <w:r w:rsidR="00610D8F">
        <w:rPr>
          <w:rFonts w:ascii="Cambria" w:hAnsi="Cambria"/>
          <w:sz w:val="20"/>
          <w:szCs w:val="20"/>
          <w:lang w:val="es-PA"/>
        </w:rPr>
        <w:t xml:space="preserve"> identidad del</w:t>
      </w:r>
      <w:r w:rsidR="00A97A4D">
        <w:rPr>
          <w:rFonts w:ascii="Cambria" w:hAnsi="Cambria"/>
          <w:sz w:val="20"/>
          <w:szCs w:val="20"/>
          <w:lang w:val="es-PA"/>
        </w:rPr>
        <w:t xml:space="preserve"> </w:t>
      </w:r>
      <w:r w:rsidR="005E668F">
        <w:rPr>
          <w:rFonts w:ascii="Cambria" w:hAnsi="Cambria"/>
          <w:sz w:val="20"/>
          <w:szCs w:val="20"/>
          <w:lang w:val="es-PA"/>
        </w:rPr>
        <w:t xml:space="preserve">homicida debido que la Mara Salvatrucha </w:t>
      </w:r>
      <w:r w:rsidR="000D2D3E">
        <w:rPr>
          <w:rFonts w:ascii="Cambria" w:hAnsi="Cambria"/>
          <w:sz w:val="20"/>
          <w:szCs w:val="20"/>
          <w:lang w:val="es-PA"/>
        </w:rPr>
        <w:t>atacaría a su familia en Long Island, EE.UU., y en El Salvador. También a</w:t>
      </w:r>
      <w:r w:rsidR="00B041BC">
        <w:rPr>
          <w:rFonts w:ascii="Cambria" w:hAnsi="Cambria"/>
          <w:sz w:val="20"/>
          <w:szCs w:val="20"/>
          <w:lang w:val="es-PA"/>
        </w:rPr>
        <w:t>lega la violación</w:t>
      </w:r>
      <w:r w:rsidR="000D2D3E">
        <w:rPr>
          <w:rFonts w:ascii="Cambria" w:hAnsi="Cambria"/>
          <w:sz w:val="20"/>
          <w:szCs w:val="20"/>
          <w:lang w:val="es-PA"/>
        </w:rPr>
        <w:t xml:space="preserve"> </w:t>
      </w:r>
      <w:r w:rsidR="00B041BC">
        <w:rPr>
          <w:rFonts w:ascii="Cambria" w:hAnsi="Cambria"/>
          <w:sz w:val="20"/>
          <w:szCs w:val="20"/>
          <w:lang w:val="es-PA"/>
        </w:rPr>
        <w:t>de</w:t>
      </w:r>
      <w:r w:rsidR="009D37B0">
        <w:rPr>
          <w:rFonts w:ascii="Cambria" w:hAnsi="Cambria"/>
          <w:sz w:val="20"/>
          <w:szCs w:val="20"/>
          <w:lang w:val="es-PA"/>
        </w:rPr>
        <w:t xml:space="preserve"> su derecho a la justicia </w:t>
      </w:r>
      <w:r w:rsidR="00B041BC">
        <w:rPr>
          <w:rFonts w:ascii="Cambria" w:hAnsi="Cambria"/>
          <w:sz w:val="20"/>
          <w:szCs w:val="20"/>
          <w:lang w:val="es-PA"/>
        </w:rPr>
        <w:t>y d</w:t>
      </w:r>
      <w:r w:rsidR="009D37B0">
        <w:rPr>
          <w:rFonts w:ascii="Cambria" w:hAnsi="Cambria"/>
          <w:sz w:val="20"/>
          <w:szCs w:val="20"/>
          <w:lang w:val="es-PA"/>
        </w:rPr>
        <w:t xml:space="preserve">el de </w:t>
      </w:r>
      <w:r w:rsidR="000D2D3E">
        <w:rPr>
          <w:rFonts w:ascii="Cambria" w:hAnsi="Cambria"/>
          <w:sz w:val="20"/>
          <w:szCs w:val="20"/>
          <w:lang w:val="es-PA"/>
        </w:rPr>
        <w:t>presentar testigos que pudieran exonerarlo</w:t>
      </w:r>
      <w:r w:rsidR="001D0CA7">
        <w:rPr>
          <w:rStyle w:val="FootnoteReference"/>
          <w:rFonts w:ascii="Cambria" w:hAnsi="Cambria"/>
          <w:sz w:val="20"/>
          <w:szCs w:val="20"/>
        </w:rPr>
        <w:footnoteReference w:id="4"/>
      </w:r>
      <w:r w:rsidR="000D2D3E">
        <w:rPr>
          <w:rFonts w:ascii="Cambria" w:hAnsi="Cambria"/>
          <w:sz w:val="20"/>
          <w:szCs w:val="20"/>
          <w:lang w:val="es-PA"/>
        </w:rPr>
        <w:t>.</w:t>
      </w:r>
      <w:r w:rsidR="00F240E1">
        <w:rPr>
          <w:rFonts w:ascii="Cambria" w:hAnsi="Cambria"/>
          <w:sz w:val="20"/>
          <w:szCs w:val="20"/>
          <w:lang w:val="es-PA"/>
        </w:rPr>
        <w:t xml:space="preserve"> </w:t>
      </w:r>
    </w:p>
    <w:p w14:paraId="483CC5EB" w14:textId="77777777" w:rsidR="007B6338" w:rsidRDefault="0044398B" w:rsidP="00FF62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Posteriormente</w:t>
      </w:r>
      <w:r w:rsidR="007B6338">
        <w:rPr>
          <w:rFonts w:ascii="Cambria" w:hAnsi="Cambria"/>
          <w:sz w:val="20"/>
          <w:szCs w:val="20"/>
          <w:lang w:val="es-PA"/>
        </w:rPr>
        <w:t xml:space="preserve"> la presunta víctima </w:t>
      </w:r>
      <w:r>
        <w:rPr>
          <w:rFonts w:ascii="Cambria" w:hAnsi="Cambria"/>
          <w:sz w:val="20"/>
          <w:szCs w:val="20"/>
          <w:lang w:val="es-PA"/>
        </w:rPr>
        <w:t>interpuso una demanda</w:t>
      </w:r>
      <w:r w:rsidR="007B6338">
        <w:rPr>
          <w:rFonts w:ascii="Cambria" w:hAnsi="Cambria"/>
          <w:sz w:val="20"/>
          <w:szCs w:val="20"/>
          <w:lang w:val="es-PA"/>
        </w:rPr>
        <w:t xml:space="preserve"> ante la Corte Suprema </w:t>
      </w:r>
      <w:r>
        <w:rPr>
          <w:rFonts w:ascii="Cambria" w:hAnsi="Cambria"/>
          <w:sz w:val="20"/>
          <w:szCs w:val="20"/>
          <w:lang w:val="es-PA"/>
        </w:rPr>
        <w:t xml:space="preserve">del Estado de Nueva York </w:t>
      </w:r>
      <w:r w:rsidR="003E505F">
        <w:rPr>
          <w:rFonts w:ascii="Cambria" w:hAnsi="Cambria"/>
          <w:sz w:val="20"/>
          <w:szCs w:val="20"/>
          <w:lang w:val="es-PA"/>
        </w:rPr>
        <w:t>con los siguientes alegatos</w:t>
      </w:r>
      <w:r>
        <w:rPr>
          <w:rFonts w:ascii="Cambria" w:hAnsi="Cambria"/>
          <w:sz w:val="20"/>
          <w:szCs w:val="20"/>
          <w:lang w:val="es-PA"/>
        </w:rPr>
        <w:t>:</w:t>
      </w:r>
      <w:r w:rsidR="00353957">
        <w:rPr>
          <w:rFonts w:ascii="Cambria" w:hAnsi="Cambria"/>
          <w:sz w:val="20"/>
          <w:szCs w:val="20"/>
          <w:lang w:val="es-PA"/>
        </w:rPr>
        <w:t xml:space="preserve"> (1) </w:t>
      </w:r>
      <w:r w:rsidR="003E505F">
        <w:rPr>
          <w:rFonts w:ascii="Cambria" w:hAnsi="Cambria"/>
          <w:sz w:val="20"/>
          <w:szCs w:val="20"/>
          <w:lang w:val="es-PA"/>
        </w:rPr>
        <w:t xml:space="preserve">la </w:t>
      </w:r>
      <w:r w:rsidR="00635FF4">
        <w:rPr>
          <w:rFonts w:ascii="Cambria" w:hAnsi="Cambria"/>
          <w:sz w:val="20"/>
          <w:szCs w:val="20"/>
          <w:lang w:val="es-PA"/>
        </w:rPr>
        <w:t xml:space="preserve">incorrecta </w:t>
      </w:r>
      <w:r w:rsidR="00B272C4">
        <w:rPr>
          <w:rFonts w:ascii="Cambria" w:hAnsi="Cambria"/>
          <w:sz w:val="20"/>
          <w:szCs w:val="20"/>
          <w:lang w:val="es-PA"/>
        </w:rPr>
        <w:t>admisión</w:t>
      </w:r>
      <w:r w:rsidR="00502550">
        <w:rPr>
          <w:rFonts w:ascii="Cambria" w:hAnsi="Cambria"/>
          <w:sz w:val="20"/>
          <w:szCs w:val="20"/>
          <w:lang w:val="es-PA"/>
        </w:rPr>
        <w:t xml:space="preserve"> </w:t>
      </w:r>
      <w:r w:rsidR="00635FF4">
        <w:rPr>
          <w:rFonts w:ascii="Cambria" w:hAnsi="Cambria"/>
          <w:sz w:val="20"/>
          <w:szCs w:val="20"/>
          <w:lang w:val="es-PA"/>
        </w:rPr>
        <w:t>de pruebas sobre su partici</w:t>
      </w:r>
      <w:r w:rsidR="00412521">
        <w:rPr>
          <w:rFonts w:ascii="Cambria" w:hAnsi="Cambria"/>
          <w:sz w:val="20"/>
          <w:szCs w:val="20"/>
          <w:lang w:val="es-PA"/>
        </w:rPr>
        <w:t xml:space="preserve">pación en </w:t>
      </w:r>
      <w:r w:rsidR="00B272C4">
        <w:rPr>
          <w:rFonts w:ascii="Cambria" w:hAnsi="Cambria"/>
          <w:sz w:val="20"/>
          <w:szCs w:val="20"/>
          <w:lang w:val="es-PA"/>
        </w:rPr>
        <w:t xml:space="preserve">un </w:t>
      </w:r>
      <w:r w:rsidR="00412521">
        <w:rPr>
          <w:rFonts w:ascii="Cambria" w:hAnsi="Cambria"/>
          <w:sz w:val="20"/>
          <w:szCs w:val="20"/>
          <w:lang w:val="es-PA"/>
        </w:rPr>
        <w:t>grupo</w:t>
      </w:r>
      <w:r w:rsidR="00B272C4">
        <w:rPr>
          <w:rFonts w:ascii="Cambria" w:hAnsi="Cambria"/>
          <w:sz w:val="20"/>
          <w:szCs w:val="20"/>
          <w:lang w:val="es-PA"/>
        </w:rPr>
        <w:t xml:space="preserve"> criminal</w:t>
      </w:r>
      <w:r w:rsidR="00412521">
        <w:rPr>
          <w:rFonts w:ascii="Cambria" w:hAnsi="Cambria"/>
          <w:sz w:val="20"/>
          <w:szCs w:val="20"/>
          <w:lang w:val="es-PA"/>
        </w:rPr>
        <w:t xml:space="preserve"> que afectó la decisión del jurado y (2) </w:t>
      </w:r>
      <w:r w:rsidR="00F15433">
        <w:rPr>
          <w:rFonts w:ascii="Cambria" w:hAnsi="Cambria"/>
          <w:sz w:val="20"/>
          <w:szCs w:val="20"/>
          <w:lang w:val="es-PA"/>
        </w:rPr>
        <w:t xml:space="preserve">vicio procesal </w:t>
      </w:r>
      <w:r w:rsidR="003E505F">
        <w:rPr>
          <w:rFonts w:ascii="Cambria" w:hAnsi="Cambria"/>
          <w:sz w:val="20"/>
          <w:szCs w:val="20"/>
          <w:lang w:val="es-PA"/>
        </w:rPr>
        <w:t>por</w:t>
      </w:r>
      <w:r w:rsidR="00F15433">
        <w:rPr>
          <w:rFonts w:ascii="Cambria" w:hAnsi="Cambria"/>
          <w:sz w:val="20"/>
          <w:szCs w:val="20"/>
          <w:lang w:val="es-PA"/>
        </w:rPr>
        <w:t xml:space="preserve"> parte de la Corte</w:t>
      </w:r>
      <w:r w:rsidR="008C4164">
        <w:rPr>
          <w:rFonts w:ascii="Cambria" w:hAnsi="Cambria"/>
          <w:sz w:val="20"/>
          <w:szCs w:val="20"/>
          <w:lang w:val="es-PA"/>
        </w:rPr>
        <w:t xml:space="preserve"> del Condado de Nassau </w:t>
      </w:r>
      <w:r w:rsidR="006A02C2">
        <w:rPr>
          <w:rFonts w:ascii="Cambria" w:hAnsi="Cambria"/>
          <w:sz w:val="20"/>
          <w:szCs w:val="20"/>
          <w:lang w:val="es-PA"/>
        </w:rPr>
        <w:lastRenderedPageBreak/>
        <w:t xml:space="preserve">por </w:t>
      </w:r>
      <w:r w:rsidR="003E505F">
        <w:rPr>
          <w:rFonts w:ascii="Cambria" w:hAnsi="Cambria"/>
          <w:sz w:val="20"/>
          <w:szCs w:val="20"/>
          <w:lang w:val="es-PA"/>
        </w:rPr>
        <w:t>la</w:t>
      </w:r>
      <w:r w:rsidR="006A02C2">
        <w:rPr>
          <w:rFonts w:ascii="Cambria" w:hAnsi="Cambria"/>
          <w:sz w:val="20"/>
          <w:szCs w:val="20"/>
          <w:lang w:val="es-PA"/>
        </w:rPr>
        <w:t xml:space="preserve"> admisión de cierto </w:t>
      </w:r>
      <w:r w:rsidR="008C4164">
        <w:rPr>
          <w:rFonts w:ascii="Cambria" w:hAnsi="Cambria"/>
          <w:sz w:val="20"/>
          <w:szCs w:val="20"/>
          <w:lang w:val="es-PA"/>
        </w:rPr>
        <w:t>testimonio</w:t>
      </w:r>
      <w:r w:rsidR="001B38A9">
        <w:rPr>
          <w:rFonts w:ascii="Cambria" w:hAnsi="Cambria"/>
          <w:sz w:val="20"/>
          <w:szCs w:val="20"/>
          <w:lang w:val="es-PA"/>
        </w:rPr>
        <w:t xml:space="preserve"> </w:t>
      </w:r>
      <w:r w:rsidR="006A02C2">
        <w:rPr>
          <w:rFonts w:ascii="Cambria" w:hAnsi="Cambria"/>
          <w:sz w:val="20"/>
          <w:szCs w:val="20"/>
          <w:lang w:val="es-PA"/>
        </w:rPr>
        <w:t>indirecto</w:t>
      </w:r>
      <w:r w:rsidR="001B38A9">
        <w:rPr>
          <w:rFonts w:ascii="Cambria" w:hAnsi="Cambria"/>
          <w:sz w:val="20"/>
          <w:szCs w:val="20"/>
          <w:lang w:val="es-PA"/>
        </w:rPr>
        <w:t xml:space="preserve"> de la policía </w:t>
      </w:r>
      <w:r w:rsidR="000F30C0">
        <w:rPr>
          <w:rFonts w:ascii="Cambria" w:hAnsi="Cambria"/>
          <w:sz w:val="20"/>
          <w:szCs w:val="20"/>
          <w:lang w:val="es-PA"/>
        </w:rPr>
        <w:t>según el cual</w:t>
      </w:r>
      <w:r w:rsidR="00451E1C">
        <w:rPr>
          <w:rFonts w:ascii="Cambria" w:hAnsi="Cambria"/>
          <w:sz w:val="20"/>
          <w:szCs w:val="20"/>
          <w:lang w:val="es-PA"/>
        </w:rPr>
        <w:t xml:space="preserve"> un testigo </w:t>
      </w:r>
      <w:r w:rsidR="000F30C0">
        <w:rPr>
          <w:rFonts w:ascii="Cambria" w:hAnsi="Cambria"/>
          <w:sz w:val="20"/>
          <w:szCs w:val="20"/>
          <w:lang w:val="es-PA"/>
        </w:rPr>
        <w:t xml:space="preserve">había </w:t>
      </w:r>
      <w:r w:rsidR="00451E1C">
        <w:rPr>
          <w:rFonts w:ascii="Cambria" w:hAnsi="Cambria"/>
          <w:sz w:val="20"/>
          <w:szCs w:val="20"/>
          <w:lang w:val="es-PA"/>
        </w:rPr>
        <w:t>identific</w:t>
      </w:r>
      <w:r w:rsidR="000F30C0">
        <w:rPr>
          <w:rFonts w:ascii="Cambria" w:hAnsi="Cambria"/>
          <w:sz w:val="20"/>
          <w:szCs w:val="20"/>
          <w:lang w:val="es-PA"/>
        </w:rPr>
        <w:t>ado</w:t>
      </w:r>
      <w:r w:rsidR="00451E1C">
        <w:rPr>
          <w:rFonts w:ascii="Cambria" w:hAnsi="Cambria"/>
          <w:sz w:val="20"/>
          <w:szCs w:val="20"/>
          <w:lang w:val="es-PA"/>
        </w:rPr>
        <w:t xml:space="preserve"> al peticionario como el homicida. </w:t>
      </w:r>
      <w:r w:rsidR="006A02C2">
        <w:rPr>
          <w:rFonts w:ascii="Cambria" w:hAnsi="Cambria"/>
          <w:sz w:val="20"/>
          <w:szCs w:val="20"/>
          <w:lang w:val="es-PA"/>
        </w:rPr>
        <w:t xml:space="preserve">La Corte </w:t>
      </w:r>
      <w:r w:rsidR="006C48B9">
        <w:rPr>
          <w:rFonts w:ascii="Cambria" w:hAnsi="Cambria"/>
          <w:sz w:val="20"/>
          <w:szCs w:val="20"/>
          <w:lang w:val="es-PA"/>
        </w:rPr>
        <w:t xml:space="preserve">Suprema </w:t>
      </w:r>
      <w:r w:rsidR="006A02C2">
        <w:rPr>
          <w:rFonts w:ascii="Cambria" w:hAnsi="Cambria"/>
          <w:sz w:val="20"/>
          <w:szCs w:val="20"/>
          <w:lang w:val="es-PA"/>
        </w:rPr>
        <w:t>del Estado de Nueva York rechazó la demanda y confirmó su condena el 7 de oc</w:t>
      </w:r>
      <w:r w:rsidR="000058D4">
        <w:rPr>
          <w:rFonts w:ascii="Cambria" w:hAnsi="Cambria"/>
          <w:sz w:val="20"/>
          <w:szCs w:val="20"/>
          <w:lang w:val="es-PA"/>
        </w:rPr>
        <w:t xml:space="preserve">tubre de 2002. </w:t>
      </w:r>
      <w:r w:rsidR="00EF0FD2">
        <w:rPr>
          <w:rFonts w:ascii="Cambria" w:hAnsi="Cambria"/>
          <w:sz w:val="20"/>
          <w:szCs w:val="20"/>
          <w:lang w:val="es-PA"/>
        </w:rPr>
        <w:t>Sobre la</w:t>
      </w:r>
      <w:r w:rsidR="00330DB6">
        <w:rPr>
          <w:rFonts w:ascii="Cambria" w:hAnsi="Cambria"/>
          <w:sz w:val="20"/>
          <w:szCs w:val="20"/>
          <w:lang w:val="es-PA"/>
        </w:rPr>
        <w:t xml:space="preserve"> base </w:t>
      </w:r>
      <w:r w:rsidR="00EF0FD2">
        <w:rPr>
          <w:rFonts w:ascii="Cambria" w:hAnsi="Cambria"/>
          <w:sz w:val="20"/>
          <w:szCs w:val="20"/>
          <w:lang w:val="es-PA"/>
        </w:rPr>
        <w:t>de</w:t>
      </w:r>
      <w:r w:rsidR="006A02C2">
        <w:rPr>
          <w:rFonts w:ascii="Cambria" w:hAnsi="Cambria"/>
          <w:sz w:val="20"/>
          <w:szCs w:val="20"/>
          <w:lang w:val="es-PA"/>
        </w:rPr>
        <w:t xml:space="preserve"> los mismos </w:t>
      </w:r>
      <w:r w:rsidR="00EF0FD2">
        <w:rPr>
          <w:rFonts w:ascii="Cambria" w:hAnsi="Cambria"/>
          <w:sz w:val="20"/>
          <w:szCs w:val="20"/>
          <w:lang w:val="es-PA"/>
        </w:rPr>
        <w:t>alegatos</w:t>
      </w:r>
      <w:r w:rsidR="00451E1C">
        <w:rPr>
          <w:rFonts w:ascii="Cambria" w:hAnsi="Cambria"/>
          <w:sz w:val="20"/>
          <w:szCs w:val="20"/>
          <w:lang w:val="es-PA"/>
        </w:rPr>
        <w:t xml:space="preserve"> </w:t>
      </w:r>
      <w:r w:rsidR="00EF0FD2">
        <w:rPr>
          <w:rFonts w:ascii="Cambria" w:hAnsi="Cambria"/>
          <w:sz w:val="20"/>
          <w:szCs w:val="20"/>
          <w:lang w:val="es-PA"/>
        </w:rPr>
        <w:t xml:space="preserve">apeló su condena </w:t>
      </w:r>
      <w:r w:rsidR="000058D4">
        <w:rPr>
          <w:rFonts w:ascii="Cambria" w:hAnsi="Cambria"/>
          <w:sz w:val="20"/>
          <w:szCs w:val="20"/>
          <w:lang w:val="es-PA"/>
        </w:rPr>
        <w:t xml:space="preserve">ante la Corte de Apelación del Estado de Nueva York, que el 2 de diciembre de 2002 </w:t>
      </w:r>
      <w:r w:rsidR="007439D2">
        <w:rPr>
          <w:rFonts w:ascii="Cambria" w:hAnsi="Cambria"/>
          <w:sz w:val="20"/>
          <w:szCs w:val="20"/>
          <w:lang w:val="es-PA"/>
        </w:rPr>
        <w:t xml:space="preserve">se negó a conocer </w:t>
      </w:r>
      <w:r w:rsidR="000058D4">
        <w:rPr>
          <w:rFonts w:ascii="Cambria" w:hAnsi="Cambria"/>
          <w:sz w:val="20"/>
          <w:szCs w:val="20"/>
          <w:lang w:val="es-PA"/>
        </w:rPr>
        <w:t>el caso</w:t>
      </w:r>
      <w:r w:rsidR="00243F62">
        <w:rPr>
          <w:rStyle w:val="FootnoteReference"/>
          <w:rFonts w:ascii="Cambria" w:hAnsi="Cambria"/>
          <w:sz w:val="20"/>
          <w:szCs w:val="20"/>
        </w:rPr>
        <w:footnoteReference w:id="5"/>
      </w:r>
      <w:r w:rsidR="000058D4">
        <w:rPr>
          <w:rFonts w:ascii="Cambria" w:hAnsi="Cambria"/>
          <w:sz w:val="20"/>
          <w:szCs w:val="20"/>
          <w:lang w:val="es-PA"/>
        </w:rPr>
        <w:t xml:space="preserve">. </w:t>
      </w:r>
    </w:p>
    <w:p w14:paraId="5E819F5C" w14:textId="77777777" w:rsidR="00CD1BAB" w:rsidRDefault="00DD0658" w:rsidP="00FF62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3 de junio de 2</w:t>
      </w:r>
      <w:r w:rsidR="00A05FB3">
        <w:rPr>
          <w:rFonts w:ascii="Cambria" w:hAnsi="Cambria"/>
          <w:sz w:val="20"/>
          <w:szCs w:val="20"/>
          <w:lang w:val="es-PA"/>
        </w:rPr>
        <w:t xml:space="preserve">003 el peticionario </w:t>
      </w:r>
      <w:r w:rsidR="00FA6FA0">
        <w:rPr>
          <w:rFonts w:ascii="Cambria" w:hAnsi="Cambria"/>
          <w:sz w:val="20"/>
          <w:szCs w:val="20"/>
          <w:lang w:val="es-PA"/>
        </w:rPr>
        <w:t>interpuso</w:t>
      </w:r>
      <w:r w:rsidR="00A05FB3">
        <w:rPr>
          <w:rFonts w:ascii="Cambria" w:hAnsi="Cambria"/>
          <w:sz w:val="20"/>
          <w:szCs w:val="20"/>
          <w:lang w:val="es-PA"/>
        </w:rPr>
        <w:t xml:space="preserve"> </w:t>
      </w:r>
      <w:r w:rsidR="00A43FCD">
        <w:rPr>
          <w:rFonts w:ascii="Cambria" w:hAnsi="Cambria"/>
          <w:sz w:val="20"/>
          <w:szCs w:val="20"/>
          <w:lang w:val="es-PA"/>
        </w:rPr>
        <w:t>ante la Corte del Condado de Nassau un</w:t>
      </w:r>
      <w:r w:rsidR="00FC0086">
        <w:rPr>
          <w:rFonts w:ascii="Cambria" w:hAnsi="Cambria"/>
          <w:sz w:val="20"/>
          <w:szCs w:val="20"/>
          <w:lang w:val="es-PA"/>
        </w:rPr>
        <w:t>a</w:t>
      </w:r>
      <w:r w:rsidR="00A43FCD">
        <w:rPr>
          <w:rFonts w:ascii="Cambria" w:hAnsi="Cambria"/>
          <w:sz w:val="20"/>
          <w:szCs w:val="20"/>
          <w:lang w:val="es-PA"/>
        </w:rPr>
        <w:t xml:space="preserve"> </w:t>
      </w:r>
      <w:r w:rsidR="00FC0086">
        <w:rPr>
          <w:rFonts w:ascii="Cambria" w:hAnsi="Cambria"/>
          <w:sz w:val="20"/>
          <w:szCs w:val="20"/>
          <w:lang w:val="es-PA"/>
        </w:rPr>
        <w:t>acción</w:t>
      </w:r>
      <w:r w:rsidR="00A43FCD">
        <w:rPr>
          <w:rFonts w:ascii="Cambria" w:hAnsi="Cambria"/>
          <w:sz w:val="20"/>
          <w:szCs w:val="20"/>
          <w:lang w:val="es-PA"/>
        </w:rPr>
        <w:t xml:space="preserve"> de nulidad contra </w:t>
      </w:r>
      <w:r w:rsidR="00FA6FA0">
        <w:rPr>
          <w:rFonts w:ascii="Cambria" w:hAnsi="Cambria"/>
          <w:sz w:val="20"/>
          <w:szCs w:val="20"/>
          <w:lang w:val="es-PA"/>
        </w:rPr>
        <w:t>la sentencia</w:t>
      </w:r>
      <w:r w:rsidR="00A43FCD">
        <w:rPr>
          <w:rFonts w:ascii="Cambria" w:hAnsi="Cambria"/>
          <w:sz w:val="20"/>
          <w:szCs w:val="20"/>
          <w:lang w:val="es-PA"/>
        </w:rPr>
        <w:t xml:space="preserve"> condena</w:t>
      </w:r>
      <w:r w:rsidR="00FA6FA0">
        <w:rPr>
          <w:rFonts w:ascii="Cambria" w:hAnsi="Cambria"/>
          <w:sz w:val="20"/>
          <w:szCs w:val="20"/>
          <w:lang w:val="es-PA"/>
        </w:rPr>
        <w:t>toria,</w:t>
      </w:r>
      <w:r w:rsidR="00A43FCD">
        <w:rPr>
          <w:rFonts w:ascii="Cambria" w:hAnsi="Cambria"/>
          <w:sz w:val="20"/>
          <w:szCs w:val="20"/>
          <w:lang w:val="es-PA"/>
        </w:rPr>
        <w:t xml:space="preserve"> en el que alegó otros motivos</w:t>
      </w:r>
      <w:r w:rsidR="00755903">
        <w:rPr>
          <w:rFonts w:ascii="Cambria" w:hAnsi="Cambria"/>
          <w:sz w:val="20"/>
          <w:szCs w:val="20"/>
          <w:lang w:val="es-PA"/>
        </w:rPr>
        <w:t xml:space="preserve">, </w:t>
      </w:r>
      <w:r w:rsidR="00CB02F4">
        <w:rPr>
          <w:rFonts w:ascii="Cambria" w:hAnsi="Cambria"/>
          <w:sz w:val="20"/>
          <w:szCs w:val="20"/>
          <w:lang w:val="es-PA"/>
        </w:rPr>
        <w:t>a saber</w:t>
      </w:r>
      <w:r w:rsidR="00755903">
        <w:rPr>
          <w:rFonts w:ascii="Cambria" w:hAnsi="Cambria"/>
          <w:sz w:val="20"/>
          <w:szCs w:val="20"/>
          <w:lang w:val="es-PA"/>
        </w:rPr>
        <w:t xml:space="preserve"> que </w:t>
      </w:r>
      <w:r w:rsidR="003B5AE0">
        <w:rPr>
          <w:rFonts w:ascii="Cambria" w:hAnsi="Cambria"/>
          <w:sz w:val="20"/>
          <w:szCs w:val="20"/>
          <w:lang w:val="es-PA"/>
        </w:rPr>
        <w:t xml:space="preserve">no le </w:t>
      </w:r>
      <w:r w:rsidR="00CB02F4">
        <w:rPr>
          <w:rFonts w:ascii="Cambria" w:hAnsi="Cambria"/>
          <w:sz w:val="20"/>
          <w:szCs w:val="20"/>
          <w:lang w:val="es-PA"/>
        </w:rPr>
        <w:t>leyeron</w:t>
      </w:r>
      <w:r w:rsidR="003B5AE0">
        <w:rPr>
          <w:rFonts w:ascii="Cambria" w:hAnsi="Cambria"/>
          <w:sz w:val="20"/>
          <w:szCs w:val="20"/>
          <w:lang w:val="es-PA"/>
        </w:rPr>
        <w:t xml:space="preserve"> su derecho a permanecer en silencio (</w:t>
      </w:r>
      <w:r w:rsidR="00D642C8">
        <w:rPr>
          <w:rFonts w:ascii="Cambria" w:hAnsi="Cambria"/>
          <w:sz w:val="20"/>
          <w:szCs w:val="20"/>
          <w:lang w:val="es-PA"/>
        </w:rPr>
        <w:t>“advertencia Miranda”</w:t>
      </w:r>
      <w:r w:rsidR="003B5AE0">
        <w:rPr>
          <w:rFonts w:ascii="Cambria" w:hAnsi="Cambria"/>
          <w:sz w:val="20"/>
          <w:szCs w:val="20"/>
          <w:lang w:val="es-PA"/>
        </w:rPr>
        <w:t>)</w:t>
      </w:r>
      <w:r w:rsidR="00D642C8">
        <w:rPr>
          <w:rFonts w:ascii="Cambria" w:hAnsi="Cambria"/>
          <w:sz w:val="20"/>
          <w:szCs w:val="20"/>
          <w:lang w:val="es-PA"/>
        </w:rPr>
        <w:t xml:space="preserve">, que su </w:t>
      </w:r>
      <w:r w:rsidR="00CB02F4">
        <w:rPr>
          <w:rFonts w:ascii="Cambria" w:hAnsi="Cambria"/>
          <w:sz w:val="20"/>
          <w:szCs w:val="20"/>
          <w:lang w:val="es-PA"/>
        </w:rPr>
        <w:t>defensor</w:t>
      </w:r>
      <w:r w:rsidR="00D642C8">
        <w:rPr>
          <w:rFonts w:ascii="Cambria" w:hAnsi="Cambria"/>
          <w:sz w:val="20"/>
          <w:szCs w:val="20"/>
          <w:lang w:val="es-PA"/>
        </w:rPr>
        <w:t xml:space="preserve"> retuvo </w:t>
      </w:r>
      <w:r w:rsidR="007D63F0">
        <w:rPr>
          <w:rFonts w:ascii="Cambria" w:hAnsi="Cambria"/>
          <w:sz w:val="20"/>
          <w:szCs w:val="20"/>
          <w:lang w:val="es-PA"/>
        </w:rPr>
        <w:t>pruebas</w:t>
      </w:r>
      <w:r w:rsidR="00D642C8">
        <w:rPr>
          <w:rFonts w:ascii="Cambria" w:hAnsi="Cambria"/>
          <w:sz w:val="20"/>
          <w:szCs w:val="20"/>
          <w:lang w:val="es-PA"/>
        </w:rPr>
        <w:t xml:space="preserve"> exculpatoria</w:t>
      </w:r>
      <w:r w:rsidR="007D63F0">
        <w:rPr>
          <w:rFonts w:ascii="Cambria" w:hAnsi="Cambria"/>
          <w:sz w:val="20"/>
          <w:szCs w:val="20"/>
          <w:lang w:val="es-PA"/>
        </w:rPr>
        <w:t>s</w:t>
      </w:r>
      <w:r w:rsidR="00D642C8">
        <w:rPr>
          <w:rFonts w:ascii="Cambria" w:hAnsi="Cambria"/>
          <w:sz w:val="20"/>
          <w:szCs w:val="20"/>
          <w:lang w:val="es-PA"/>
        </w:rPr>
        <w:t xml:space="preserve">, que no se le asignó un intérprete </w:t>
      </w:r>
      <w:r w:rsidR="007D63F0">
        <w:rPr>
          <w:rFonts w:ascii="Cambria" w:hAnsi="Cambria"/>
          <w:sz w:val="20"/>
          <w:szCs w:val="20"/>
          <w:lang w:val="es-PA"/>
        </w:rPr>
        <w:t xml:space="preserve">tras </w:t>
      </w:r>
      <w:r w:rsidR="00D642C8">
        <w:rPr>
          <w:rFonts w:ascii="Cambria" w:hAnsi="Cambria"/>
          <w:sz w:val="20"/>
          <w:szCs w:val="20"/>
          <w:lang w:val="es-PA"/>
        </w:rPr>
        <w:t xml:space="preserve">el arresto, que la prueba balística utilizada en el juicio </w:t>
      </w:r>
      <w:r w:rsidR="007D63F0">
        <w:rPr>
          <w:rFonts w:ascii="Cambria" w:hAnsi="Cambria"/>
          <w:sz w:val="20"/>
          <w:szCs w:val="20"/>
          <w:lang w:val="es-PA"/>
        </w:rPr>
        <w:t>fue</w:t>
      </w:r>
      <w:r w:rsidR="009B52F3">
        <w:rPr>
          <w:rFonts w:ascii="Cambria" w:hAnsi="Cambria"/>
          <w:sz w:val="20"/>
          <w:szCs w:val="20"/>
          <w:lang w:val="es-PA"/>
        </w:rPr>
        <w:t xml:space="preserve"> alterada, que sus huellas digitales fueron obtenidas ilegalmente</w:t>
      </w:r>
      <w:r w:rsidR="00A43D78">
        <w:rPr>
          <w:rFonts w:ascii="Cambria" w:hAnsi="Cambria"/>
          <w:sz w:val="20"/>
          <w:szCs w:val="20"/>
          <w:lang w:val="es-PA"/>
        </w:rPr>
        <w:t xml:space="preserve">, que fue </w:t>
      </w:r>
      <w:r w:rsidR="004F63F3">
        <w:rPr>
          <w:rFonts w:ascii="Cambria" w:hAnsi="Cambria"/>
          <w:sz w:val="20"/>
          <w:szCs w:val="20"/>
          <w:lang w:val="es-PA"/>
        </w:rPr>
        <w:t xml:space="preserve">incriminado por un detective policial y que no </w:t>
      </w:r>
      <w:r w:rsidR="007D63F0">
        <w:rPr>
          <w:rFonts w:ascii="Cambria" w:hAnsi="Cambria"/>
          <w:sz w:val="20"/>
          <w:szCs w:val="20"/>
          <w:lang w:val="es-PA"/>
        </w:rPr>
        <w:t>tuvo la oportunidad de</w:t>
      </w:r>
      <w:r w:rsidR="004F63F3">
        <w:rPr>
          <w:rFonts w:ascii="Cambria" w:hAnsi="Cambria"/>
          <w:sz w:val="20"/>
          <w:szCs w:val="20"/>
          <w:lang w:val="es-PA"/>
        </w:rPr>
        <w:t xml:space="preserve"> demostrar su inocencia por falta de una defensa adecuada. El 16 de septiembre de 2003 la Corte del Condado de Nassau </w:t>
      </w:r>
      <w:r w:rsidR="00300FF7">
        <w:rPr>
          <w:rFonts w:ascii="Cambria" w:hAnsi="Cambria"/>
          <w:sz w:val="20"/>
          <w:szCs w:val="20"/>
          <w:lang w:val="es-PA"/>
        </w:rPr>
        <w:t>rechazó</w:t>
      </w:r>
      <w:r w:rsidR="004F63F3">
        <w:rPr>
          <w:rFonts w:ascii="Cambria" w:hAnsi="Cambria"/>
          <w:sz w:val="20"/>
          <w:szCs w:val="20"/>
          <w:lang w:val="es-PA"/>
        </w:rPr>
        <w:t xml:space="preserve"> ese recurso.</w:t>
      </w:r>
      <w:r w:rsidR="00755903">
        <w:rPr>
          <w:rFonts w:ascii="Cambria" w:hAnsi="Cambria"/>
          <w:sz w:val="20"/>
          <w:szCs w:val="20"/>
          <w:lang w:val="es-PA"/>
        </w:rPr>
        <w:t xml:space="preserve"> </w:t>
      </w:r>
      <w:r w:rsidR="004F63F3">
        <w:rPr>
          <w:rFonts w:ascii="Cambria" w:hAnsi="Cambria"/>
          <w:sz w:val="20"/>
          <w:szCs w:val="20"/>
          <w:lang w:val="es-PA"/>
        </w:rPr>
        <w:t>En cuan</w:t>
      </w:r>
      <w:r w:rsidR="00C84DD7">
        <w:rPr>
          <w:rFonts w:ascii="Cambria" w:hAnsi="Cambria"/>
          <w:sz w:val="20"/>
          <w:szCs w:val="20"/>
          <w:lang w:val="es-PA"/>
        </w:rPr>
        <w:t>t</w:t>
      </w:r>
      <w:r w:rsidR="002F4E2F">
        <w:rPr>
          <w:rFonts w:ascii="Cambria" w:hAnsi="Cambria"/>
          <w:sz w:val="20"/>
          <w:szCs w:val="20"/>
          <w:lang w:val="es-PA"/>
        </w:rPr>
        <w:t xml:space="preserve">o al </w:t>
      </w:r>
      <w:r w:rsidR="00074A3D">
        <w:rPr>
          <w:rFonts w:ascii="Cambria" w:hAnsi="Cambria"/>
          <w:sz w:val="20"/>
          <w:szCs w:val="20"/>
          <w:lang w:val="es-PA"/>
        </w:rPr>
        <w:t>reclamo</w:t>
      </w:r>
      <w:r w:rsidR="002F4E2F">
        <w:rPr>
          <w:rFonts w:ascii="Cambria" w:hAnsi="Cambria"/>
          <w:sz w:val="20"/>
          <w:szCs w:val="20"/>
          <w:lang w:val="es-PA"/>
        </w:rPr>
        <w:t xml:space="preserve"> de que se le negó la asistencia </w:t>
      </w:r>
      <w:r w:rsidR="00300FF7">
        <w:rPr>
          <w:rFonts w:ascii="Cambria" w:hAnsi="Cambria"/>
          <w:sz w:val="20"/>
          <w:szCs w:val="20"/>
          <w:lang w:val="es-PA"/>
        </w:rPr>
        <w:t>de un</w:t>
      </w:r>
      <w:r w:rsidR="004F63F3">
        <w:rPr>
          <w:rFonts w:ascii="Cambria" w:hAnsi="Cambria"/>
          <w:sz w:val="20"/>
          <w:szCs w:val="20"/>
          <w:lang w:val="es-PA"/>
        </w:rPr>
        <w:t xml:space="preserve"> intérprete</w:t>
      </w:r>
      <w:r w:rsidR="00300FF7">
        <w:rPr>
          <w:rFonts w:ascii="Cambria" w:hAnsi="Cambria"/>
          <w:sz w:val="20"/>
          <w:szCs w:val="20"/>
          <w:lang w:val="es-PA"/>
        </w:rPr>
        <w:t xml:space="preserve">, la Corte nota que en una audiencia preliminar, el detective Raymond Ruiz había declarado que </w:t>
      </w:r>
      <w:r w:rsidR="002F4E2F">
        <w:rPr>
          <w:rFonts w:ascii="Cambria" w:hAnsi="Cambria"/>
          <w:sz w:val="20"/>
          <w:szCs w:val="20"/>
          <w:lang w:val="es-PA"/>
        </w:rPr>
        <w:t>dominaba el idioma</w:t>
      </w:r>
      <w:r w:rsidR="00300FF7">
        <w:rPr>
          <w:rFonts w:ascii="Cambria" w:hAnsi="Cambria"/>
          <w:sz w:val="20"/>
          <w:szCs w:val="20"/>
          <w:lang w:val="es-PA"/>
        </w:rPr>
        <w:t xml:space="preserve"> español </w:t>
      </w:r>
      <w:r w:rsidR="0094029B">
        <w:rPr>
          <w:rFonts w:ascii="Cambria" w:hAnsi="Cambria"/>
          <w:sz w:val="20"/>
          <w:szCs w:val="20"/>
          <w:lang w:val="es-PA"/>
        </w:rPr>
        <w:t>y que</w:t>
      </w:r>
      <w:r w:rsidR="00300FF7">
        <w:rPr>
          <w:rFonts w:ascii="Cambria" w:hAnsi="Cambria"/>
          <w:sz w:val="20"/>
          <w:szCs w:val="20"/>
          <w:lang w:val="es-PA"/>
        </w:rPr>
        <w:t xml:space="preserve"> </w:t>
      </w:r>
      <w:r w:rsidR="0094029B">
        <w:rPr>
          <w:rFonts w:ascii="Cambria" w:hAnsi="Cambria"/>
          <w:sz w:val="20"/>
          <w:szCs w:val="20"/>
          <w:lang w:val="es-PA"/>
        </w:rPr>
        <w:t xml:space="preserve">había </w:t>
      </w:r>
      <w:r w:rsidR="00300FF7">
        <w:rPr>
          <w:rFonts w:ascii="Cambria" w:hAnsi="Cambria"/>
          <w:sz w:val="20"/>
          <w:szCs w:val="20"/>
          <w:lang w:val="es-PA"/>
        </w:rPr>
        <w:t>in</w:t>
      </w:r>
      <w:r w:rsidR="00C84DD7">
        <w:rPr>
          <w:rFonts w:ascii="Cambria" w:hAnsi="Cambria"/>
          <w:sz w:val="20"/>
          <w:szCs w:val="20"/>
          <w:lang w:val="es-PA"/>
        </w:rPr>
        <w:t xml:space="preserve">terpretado para el Señor Ayala y explicado a este sus derechos constitucionales. </w:t>
      </w:r>
      <w:r w:rsidR="0094029B">
        <w:rPr>
          <w:rFonts w:ascii="Cambria" w:hAnsi="Cambria"/>
          <w:sz w:val="20"/>
          <w:szCs w:val="20"/>
          <w:lang w:val="es-PA"/>
        </w:rPr>
        <w:t>Con respecto a</w:t>
      </w:r>
      <w:r w:rsidR="00C84DD7">
        <w:rPr>
          <w:rFonts w:ascii="Cambria" w:hAnsi="Cambria"/>
          <w:sz w:val="20"/>
          <w:szCs w:val="20"/>
          <w:lang w:val="es-PA"/>
        </w:rPr>
        <w:t xml:space="preserve"> los demás alegatos, la Corte sostuvo que el Señor Ayala no había </w:t>
      </w:r>
      <w:r w:rsidR="003B2ADF">
        <w:rPr>
          <w:rFonts w:ascii="Cambria" w:hAnsi="Cambria"/>
          <w:sz w:val="20"/>
          <w:szCs w:val="20"/>
          <w:lang w:val="es-PA"/>
        </w:rPr>
        <w:t>presentado</w:t>
      </w:r>
      <w:r w:rsidR="00C84DD7">
        <w:rPr>
          <w:rFonts w:ascii="Cambria" w:hAnsi="Cambria"/>
          <w:sz w:val="20"/>
          <w:szCs w:val="20"/>
          <w:lang w:val="es-PA"/>
        </w:rPr>
        <w:t xml:space="preserve"> </w:t>
      </w:r>
      <w:r w:rsidR="003B2ADF">
        <w:rPr>
          <w:rFonts w:ascii="Cambria" w:hAnsi="Cambria"/>
          <w:sz w:val="20"/>
          <w:szCs w:val="20"/>
          <w:lang w:val="es-PA"/>
        </w:rPr>
        <w:t>pruebas</w:t>
      </w:r>
      <w:r w:rsidR="00C84DD7">
        <w:rPr>
          <w:rFonts w:ascii="Cambria" w:hAnsi="Cambria"/>
          <w:sz w:val="20"/>
          <w:szCs w:val="20"/>
          <w:lang w:val="es-PA"/>
        </w:rPr>
        <w:t xml:space="preserve"> para sustanciarlos</w:t>
      </w:r>
      <w:r w:rsidR="00C84DD7">
        <w:rPr>
          <w:rStyle w:val="FootnoteReference"/>
          <w:rFonts w:ascii="Cambria" w:hAnsi="Cambria"/>
          <w:sz w:val="20"/>
          <w:szCs w:val="20"/>
        </w:rPr>
        <w:footnoteReference w:id="6"/>
      </w:r>
      <w:r w:rsidR="00C84DD7">
        <w:rPr>
          <w:rFonts w:ascii="Cambria" w:hAnsi="Cambria"/>
          <w:sz w:val="20"/>
          <w:szCs w:val="20"/>
          <w:lang w:val="es-PA"/>
        </w:rPr>
        <w:t xml:space="preserve">. </w:t>
      </w:r>
    </w:p>
    <w:p w14:paraId="2DCB8834" w14:textId="77777777" w:rsidR="006F1C9E" w:rsidRDefault="00BA457D" w:rsidP="005214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10 de mayo de 2003 el peticionario presentó un recurso de habeas corpus ante la Corte de Distrito</w:t>
      </w:r>
      <w:r w:rsidR="00D03796">
        <w:rPr>
          <w:rFonts w:ascii="Cambria" w:hAnsi="Cambria"/>
          <w:sz w:val="20"/>
          <w:szCs w:val="20"/>
          <w:lang w:val="es-PA"/>
        </w:rPr>
        <w:t xml:space="preserve"> de los Estados Unidos para el Distrito Este de Nueva York</w:t>
      </w:r>
      <w:r w:rsidR="00655F27">
        <w:rPr>
          <w:rFonts w:ascii="Cambria" w:hAnsi="Cambria"/>
          <w:sz w:val="20"/>
          <w:szCs w:val="20"/>
          <w:lang w:val="es-PA"/>
        </w:rPr>
        <w:t xml:space="preserve"> en el </w:t>
      </w:r>
      <w:r w:rsidR="0032665E">
        <w:rPr>
          <w:rFonts w:ascii="Cambria" w:hAnsi="Cambria"/>
          <w:sz w:val="20"/>
          <w:szCs w:val="20"/>
          <w:lang w:val="es-PA"/>
        </w:rPr>
        <w:t>que</w:t>
      </w:r>
      <w:r w:rsidR="007958D4">
        <w:rPr>
          <w:rFonts w:ascii="Cambria" w:hAnsi="Cambria"/>
          <w:sz w:val="20"/>
          <w:szCs w:val="20"/>
          <w:lang w:val="es-PA"/>
        </w:rPr>
        <w:t xml:space="preserve"> planteó los mismos motivos </w:t>
      </w:r>
      <w:r w:rsidR="0032665E">
        <w:rPr>
          <w:rFonts w:ascii="Cambria" w:hAnsi="Cambria"/>
          <w:sz w:val="20"/>
          <w:szCs w:val="20"/>
          <w:lang w:val="es-PA"/>
        </w:rPr>
        <w:t>de</w:t>
      </w:r>
      <w:r w:rsidR="007958D4">
        <w:rPr>
          <w:rFonts w:ascii="Cambria" w:hAnsi="Cambria"/>
          <w:sz w:val="20"/>
          <w:szCs w:val="20"/>
          <w:lang w:val="es-PA"/>
        </w:rPr>
        <w:t xml:space="preserve"> la demanda </w:t>
      </w:r>
      <w:r w:rsidR="0032665E">
        <w:rPr>
          <w:rFonts w:ascii="Cambria" w:hAnsi="Cambria"/>
          <w:sz w:val="20"/>
          <w:szCs w:val="20"/>
          <w:lang w:val="es-PA"/>
        </w:rPr>
        <w:t>interpuesta</w:t>
      </w:r>
      <w:r w:rsidR="007958D4">
        <w:rPr>
          <w:rFonts w:ascii="Cambria" w:hAnsi="Cambria"/>
          <w:sz w:val="20"/>
          <w:szCs w:val="20"/>
          <w:lang w:val="es-PA"/>
        </w:rPr>
        <w:t xml:space="preserve"> </w:t>
      </w:r>
      <w:r w:rsidR="0032665E">
        <w:rPr>
          <w:rFonts w:ascii="Cambria" w:hAnsi="Cambria"/>
          <w:sz w:val="20"/>
          <w:szCs w:val="20"/>
          <w:lang w:val="es-PA"/>
        </w:rPr>
        <w:t>a nivel</w:t>
      </w:r>
      <w:r w:rsidR="007958D4">
        <w:rPr>
          <w:rFonts w:ascii="Cambria" w:hAnsi="Cambria"/>
          <w:sz w:val="20"/>
          <w:szCs w:val="20"/>
          <w:lang w:val="es-PA"/>
        </w:rPr>
        <w:t xml:space="preserve"> estatal</w:t>
      </w:r>
      <w:r w:rsidR="00D7751B">
        <w:rPr>
          <w:rFonts w:ascii="Cambria" w:hAnsi="Cambria"/>
          <w:sz w:val="20"/>
          <w:szCs w:val="20"/>
          <w:lang w:val="es-PA"/>
        </w:rPr>
        <w:t xml:space="preserve"> (a saber, </w:t>
      </w:r>
      <w:r w:rsidR="0032665E">
        <w:rPr>
          <w:rFonts w:ascii="Cambria" w:hAnsi="Cambria"/>
          <w:sz w:val="20"/>
          <w:szCs w:val="20"/>
          <w:lang w:val="es-PA"/>
        </w:rPr>
        <w:t xml:space="preserve">la </w:t>
      </w:r>
      <w:r w:rsidR="00D7751B">
        <w:rPr>
          <w:rFonts w:ascii="Cambria" w:hAnsi="Cambria"/>
          <w:sz w:val="20"/>
          <w:szCs w:val="20"/>
          <w:lang w:val="es-PA"/>
        </w:rPr>
        <w:t xml:space="preserve">incorrecta admisión de </w:t>
      </w:r>
      <w:r w:rsidR="0032665E">
        <w:rPr>
          <w:rFonts w:ascii="Cambria" w:hAnsi="Cambria"/>
          <w:sz w:val="20"/>
          <w:szCs w:val="20"/>
          <w:lang w:val="es-PA"/>
        </w:rPr>
        <w:t>pruebas</w:t>
      </w:r>
      <w:r w:rsidR="00D7751B">
        <w:rPr>
          <w:rFonts w:ascii="Cambria" w:hAnsi="Cambria"/>
          <w:sz w:val="20"/>
          <w:szCs w:val="20"/>
          <w:lang w:val="es-PA"/>
        </w:rPr>
        <w:t xml:space="preserve"> sobre </w:t>
      </w:r>
      <w:r w:rsidR="0032665E">
        <w:rPr>
          <w:rFonts w:ascii="Cambria" w:hAnsi="Cambria"/>
          <w:sz w:val="20"/>
          <w:szCs w:val="20"/>
          <w:lang w:val="es-PA"/>
        </w:rPr>
        <w:t>su</w:t>
      </w:r>
      <w:r w:rsidR="00D7751B">
        <w:rPr>
          <w:rFonts w:ascii="Cambria" w:hAnsi="Cambria"/>
          <w:sz w:val="20"/>
          <w:szCs w:val="20"/>
          <w:lang w:val="es-PA"/>
        </w:rPr>
        <w:t xml:space="preserve"> </w:t>
      </w:r>
      <w:r w:rsidR="00D61818">
        <w:rPr>
          <w:rFonts w:ascii="Cambria" w:hAnsi="Cambria"/>
          <w:sz w:val="20"/>
          <w:szCs w:val="20"/>
          <w:lang w:val="es-PA"/>
        </w:rPr>
        <w:t>pertenencia a un grupo criminal</w:t>
      </w:r>
      <w:r w:rsidR="00D7751B">
        <w:rPr>
          <w:rFonts w:ascii="Cambria" w:hAnsi="Cambria"/>
          <w:sz w:val="20"/>
          <w:szCs w:val="20"/>
          <w:lang w:val="es-PA"/>
        </w:rPr>
        <w:t xml:space="preserve"> y </w:t>
      </w:r>
      <w:r w:rsidR="00D61818">
        <w:rPr>
          <w:rFonts w:ascii="Cambria" w:hAnsi="Cambria"/>
          <w:sz w:val="20"/>
          <w:szCs w:val="20"/>
          <w:lang w:val="es-PA"/>
        </w:rPr>
        <w:t xml:space="preserve">el </w:t>
      </w:r>
      <w:r w:rsidR="00D7751B">
        <w:rPr>
          <w:rFonts w:ascii="Cambria" w:hAnsi="Cambria"/>
          <w:sz w:val="20"/>
          <w:szCs w:val="20"/>
          <w:lang w:val="es-PA"/>
        </w:rPr>
        <w:t>testimonio indirecto sobre la identificación del peticionario</w:t>
      </w:r>
      <w:r w:rsidR="00647A8C">
        <w:rPr>
          <w:rFonts w:ascii="Cambria" w:hAnsi="Cambria"/>
          <w:sz w:val="20"/>
          <w:szCs w:val="20"/>
          <w:lang w:val="es-PA"/>
        </w:rPr>
        <w:t xml:space="preserve"> como homicida</w:t>
      </w:r>
      <w:r w:rsidR="00D7751B">
        <w:rPr>
          <w:rFonts w:ascii="Cambria" w:hAnsi="Cambria"/>
          <w:sz w:val="20"/>
          <w:szCs w:val="20"/>
          <w:lang w:val="es-PA"/>
        </w:rPr>
        <w:t>)</w:t>
      </w:r>
      <w:r w:rsidR="009069FC">
        <w:rPr>
          <w:rStyle w:val="FootnoteReference"/>
          <w:rFonts w:ascii="Cambria" w:hAnsi="Cambria"/>
          <w:sz w:val="20"/>
          <w:szCs w:val="20"/>
        </w:rPr>
        <w:footnoteReference w:id="7"/>
      </w:r>
      <w:r w:rsidR="007958D4">
        <w:rPr>
          <w:rFonts w:ascii="Cambria" w:hAnsi="Cambria"/>
          <w:sz w:val="20"/>
          <w:szCs w:val="20"/>
          <w:lang w:val="es-PA"/>
        </w:rPr>
        <w:t>.</w:t>
      </w:r>
      <w:r w:rsidR="009069FC">
        <w:rPr>
          <w:rFonts w:ascii="Cambria" w:hAnsi="Cambria"/>
          <w:sz w:val="20"/>
          <w:szCs w:val="20"/>
          <w:lang w:val="es-PA"/>
        </w:rPr>
        <w:t xml:space="preserve"> </w:t>
      </w:r>
    </w:p>
    <w:p w14:paraId="74350F6D" w14:textId="77777777" w:rsidR="007A38AE" w:rsidRDefault="00EB63F7" w:rsidP="005214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En una </w:t>
      </w:r>
      <w:r w:rsidR="004B2DF2">
        <w:rPr>
          <w:rFonts w:ascii="Cambria" w:hAnsi="Cambria"/>
          <w:sz w:val="20"/>
          <w:szCs w:val="20"/>
          <w:lang w:val="es-PA"/>
        </w:rPr>
        <w:t>petición</w:t>
      </w:r>
      <w:r>
        <w:rPr>
          <w:rFonts w:ascii="Cambria" w:hAnsi="Cambria"/>
          <w:sz w:val="20"/>
          <w:szCs w:val="20"/>
          <w:lang w:val="es-PA"/>
        </w:rPr>
        <w:t xml:space="preserve"> adicional </w:t>
      </w:r>
      <w:r w:rsidR="004B2DF2">
        <w:rPr>
          <w:rFonts w:ascii="Cambria" w:hAnsi="Cambria"/>
          <w:sz w:val="20"/>
          <w:szCs w:val="20"/>
          <w:lang w:val="es-PA"/>
        </w:rPr>
        <w:t>realizada el</w:t>
      </w:r>
      <w:r>
        <w:rPr>
          <w:rFonts w:ascii="Cambria" w:hAnsi="Cambria"/>
          <w:sz w:val="20"/>
          <w:szCs w:val="20"/>
          <w:lang w:val="es-PA"/>
        </w:rPr>
        <w:t xml:space="preserve"> 21 de noviembre de 2005, el peticionario </w:t>
      </w:r>
      <w:r w:rsidR="00253BD7">
        <w:rPr>
          <w:rFonts w:ascii="Cambria" w:hAnsi="Cambria"/>
          <w:sz w:val="20"/>
          <w:szCs w:val="20"/>
          <w:lang w:val="es-PA"/>
        </w:rPr>
        <w:t>solicitó autorización par</w:t>
      </w:r>
      <w:r w:rsidR="0016398E">
        <w:rPr>
          <w:rFonts w:ascii="Cambria" w:hAnsi="Cambria"/>
          <w:sz w:val="20"/>
          <w:szCs w:val="20"/>
          <w:lang w:val="es-PA"/>
        </w:rPr>
        <w:t xml:space="preserve">a </w:t>
      </w:r>
      <w:r w:rsidR="00FC0086">
        <w:rPr>
          <w:rFonts w:ascii="Cambria" w:hAnsi="Cambria"/>
          <w:sz w:val="20"/>
          <w:szCs w:val="20"/>
          <w:lang w:val="es-PA"/>
        </w:rPr>
        <w:t>modificar</w:t>
      </w:r>
      <w:r w:rsidR="00B82D79">
        <w:rPr>
          <w:rFonts w:ascii="Cambria" w:hAnsi="Cambria"/>
          <w:sz w:val="20"/>
          <w:szCs w:val="20"/>
          <w:lang w:val="es-PA"/>
        </w:rPr>
        <w:t xml:space="preserve"> </w:t>
      </w:r>
      <w:r w:rsidR="00DA6AE4">
        <w:rPr>
          <w:rFonts w:ascii="Cambria" w:hAnsi="Cambria"/>
          <w:sz w:val="20"/>
          <w:szCs w:val="20"/>
          <w:lang w:val="es-PA"/>
        </w:rPr>
        <w:t>su</w:t>
      </w:r>
      <w:r w:rsidR="0016398E">
        <w:rPr>
          <w:rFonts w:ascii="Cambria" w:hAnsi="Cambria"/>
          <w:sz w:val="20"/>
          <w:szCs w:val="20"/>
          <w:lang w:val="es-PA"/>
        </w:rPr>
        <w:t xml:space="preserve"> recurso de nulidad</w:t>
      </w:r>
      <w:r w:rsidR="0002674D">
        <w:rPr>
          <w:rFonts w:ascii="Cambria" w:hAnsi="Cambria"/>
          <w:sz w:val="20"/>
          <w:szCs w:val="20"/>
          <w:lang w:val="es-PA"/>
        </w:rPr>
        <w:t xml:space="preserve"> </w:t>
      </w:r>
      <w:r w:rsidR="00FC0086">
        <w:rPr>
          <w:rFonts w:ascii="Cambria" w:hAnsi="Cambria"/>
          <w:sz w:val="20"/>
          <w:szCs w:val="20"/>
          <w:lang w:val="es-PA"/>
        </w:rPr>
        <w:t xml:space="preserve">con </w:t>
      </w:r>
      <w:r w:rsidR="0016398E">
        <w:rPr>
          <w:rFonts w:ascii="Cambria" w:hAnsi="Cambria"/>
          <w:sz w:val="20"/>
          <w:szCs w:val="20"/>
          <w:lang w:val="es-PA"/>
        </w:rPr>
        <w:t xml:space="preserve">los </w:t>
      </w:r>
      <w:r w:rsidR="00253BD7">
        <w:rPr>
          <w:rFonts w:ascii="Cambria" w:hAnsi="Cambria"/>
          <w:sz w:val="20"/>
          <w:szCs w:val="20"/>
          <w:lang w:val="es-PA"/>
        </w:rPr>
        <w:t xml:space="preserve">alegatos </w:t>
      </w:r>
      <w:r w:rsidR="0002674D">
        <w:rPr>
          <w:rFonts w:ascii="Cambria" w:hAnsi="Cambria"/>
          <w:sz w:val="20"/>
          <w:szCs w:val="20"/>
          <w:lang w:val="es-PA"/>
        </w:rPr>
        <w:t>plantea</w:t>
      </w:r>
      <w:r w:rsidR="00253BD7">
        <w:rPr>
          <w:rFonts w:ascii="Cambria" w:hAnsi="Cambria"/>
          <w:sz w:val="20"/>
          <w:szCs w:val="20"/>
          <w:lang w:val="es-PA"/>
        </w:rPr>
        <w:t xml:space="preserve">dos </w:t>
      </w:r>
      <w:r w:rsidR="0016398E">
        <w:rPr>
          <w:rFonts w:ascii="Cambria" w:hAnsi="Cambria"/>
          <w:sz w:val="20"/>
          <w:szCs w:val="20"/>
          <w:lang w:val="es-PA"/>
        </w:rPr>
        <w:t xml:space="preserve">en </w:t>
      </w:r>
      <w:r w:rsidR="00253BD7">
        <w:rPr>
          <w:rFonts w:ascii="Cambria" w:hAnsi="Cambria"/>
          <w:sz w:val="20"/>
          <w:szCs w:val="20"/>
          <w:lang w:val="es-PA"/>
        </w:rPr>
        <w:t>l</w:t>
      </w:r>
      <w:r w:rsidR="0002674D">
        <w:rPr>
          <w:rFonts w:ascii="Cambria" w:hAnsi="Cambria"/>
          <w:sz w:val="20"/>
          <w:szCs w:val="20"/>
          <w:lang w:val="es-PA"/>
        </w:rPr>
        <w:t>as demandas</w:t>
      </w:r>
      <w:r w:rsidR="00253BD7">
        <w:rPr>
          <w:rFonts w:ascii="Cambria" w:hAnsi="Cambria"/>
          <w:sz w:val="20"/>
          <w:szCs w:val="20"/>
          <w:lang w:val="es-PA"/>
        </w:rPr>
        <w:t xml:space="preserve"> </w:t>
      </w:r>
      <w:r w:rsidR="00DA6AE4">
        <w:rPr>
          <w:rFonts w:ascii="Cambria" w:hAnsi="Cambria"/>
          <w:sz w:val="20"/>
          <w:szCs w:val="20"/>
          <w:lang w:val="es-PA"/>
        </w:rPr>
        <w:t xml:space="preserve">que interpuso </w:t>
      </w:r>
      <w:r w:rsidR="006759CA">
        <w:rPr>
          <w:rFonts w:ascii="Cambria" w:hAnsi="Cambria"/>
          <w:sz w:val="20"/>
          <w:szCs w:val="20"/>
          <w:lang w:val="es-PA"/>
        </w:rPr>
        <w:t xml:space="preserve">luego de </w:t>
      </w:r>
      <w:r w:rsidR="00DA6AE4">
        <w:rPr>
          <w:rFonts w:ascii="Cambria" w:hAnsi="Cambria"/>
          <w:sz w:val="20"/>
          <w:szCs w:val="20"/>
          <w:lang w:val="es-PA"/>
        </w:rPr>
        <w:t>su</w:t>
      </w:r>
      <w:r w:rsidR="0016398E">
        <w:rPr>
          <w:rFonts w:ascii="Cambria" w:hAnsi="Cambria"/>
          <w:sz w:val="20"/>
          <w:szCs w:val="20"/>
          <w:lang w:val="es-PA"/>
        </w:rPr>
        <w:t xml:space="preserve"> sentencia </w:t>
      </w:r>
      <w:r w:rsidR="00B82D79">
        <w:rPr>
          <w:rFonts w:ascii="Cambria" w:hAnsi="Cambria"/>
          <w:sz w:val="20"/>
          <w:szCs w:val="20"/>
          <w:lang w:val="es-PA"/>
        </w:rPr>
        <w:t>a</w:t>
      </w:r>
      <w:r w:rsidR="0016398E">
        <w:rPr>
          <w:rFonts w:ascii="Cambria" w:hAnsi="Cambria"/>
          <w:sz w:val="20"/>
          <w:szCs w:val="20"/>
          <w:lang w:val="es-PA"/>
        </w:rPr>
        <w:t xml:space="preserve"> fin de obtener la nulidad de </w:t>
      </w:r>
      <w:r w:rsidR="006759CA">
        <w:rPr>
          <w:rFonts w:ascii="Cambria" w:hAnsi="Cambria"/>
          <w:sz w:val="20"/>
          <w:szCs w:val="20"/>
          <w:lang w:val="es-PA"/>
        </w:rPr>
        <w:t>esta</w:t>
      </w:r>
      <w:r w:rsidR="0016398E">
        <w:rPr>
          <w:rFonts w:ascii="Cambria" w:hAnsi="Cambria"/>
          <w:sz w:val="20"/>
          <w:szCs w:val="20"/>
          <w:lang w:val="es-PA"/>
        </w:rPr>
        <w:t xml:space="preserve">. </w:t>
      </w:r>
      <w:r w:rsidR="006759CA">
        <w:rPr>
          <w:rFonts w:ascii="Cambria" w:hAnsi="Cambria"/>
          <w:sz w:val="20"/>
          <w:szCs w:val="20"/>
          <w:lang w:val="es-PA"/>
        </w:rPr>
        <w:t xml:space="preserve">Obtuvo la </w:t>
      </w:r>
      <w:r w:rsidR="00651454">
        <w:rPr>
          <w:rFonts w:ascii="Cambria" w:hAnsi="Cambria"/>
          <w:sz w:val="20"/>
          <w:szCs w:val="20"/>
          <w:lang w:val="es-PA"/>
        </w:rPr>
        <w:t xml:space="preserve">autorización </w:t>
      </w:r>
      <w:r w:rsidR="00FC0086">
        <w:rPr>
          <w:rFonts w:ascii="Cambria" w:hAnsi="Cambria"/>
          <w:sz w:val="20"/>
          <w:szCs w:val="20"/>
          <w:lang w:val="es-PA"/>
        </w:rPr>
        <w:t>de modificación</w:t>
      </w:r>
      <w:r w:rsidR="00651454">
        <w:rPr>
          <w:rFonts w:ascii="Cambria" w:hAnsi="Cambria"/>
          <w:sz w:val="20"/>
          <w:szCs w:val="20"/>
          <w:lang w:val="es-PA"/>
        </w:rPr>
        <w:t>. El 22 de mayo de 2008 la Corte de Distrito</w:t>
      </w:r>
      <w:r w:rsidR="00FE1D72">
        <w:rPr>
          <w:rFonts w:ascii="Cambria" w:hAnsi="Cambria"/>
          <w:sz w:val="20"/>
          <w:szCs w:val="20"/>
          <w:lang w:val="es-PA"/>
        </w:rPr>
        <w:t xml:space="preserve"> desestimó el recurso de h</w:t>
      </w:r>
      <w:r w:rsidR="006B1797">
        <w:rPr>
          <w:rFonts w:ascii="Cambria" w:hAnsi="Cambria"/>
          <w:sz w:val="20"/>
          <w:szCs w:val="20"/>
          <w:lang w:val="es-PA"/>
        </w:rPr>
        <w:t xml:space="preserve">abeas corpus al considerar que </w:t>
      </w:r>
      <w:r w:rsidR="00DD0830">
        <w:rPr>
          <w:rFonts w:ascii="Cambria" w:hAnsi="Cambria"/>
          <w:sz w:val="20"/>
          <w:szCs w:val="20"/>
          <w:lang w:val="es-PA"/>
        </w:rPr>
        <w:t xml:space="preserve">todos </w:t>
      </w:r>
      <w:r w:rsidR="006B1797">
        <w:rPr>
          <w:rFonts w:ascii="Cambria" w:hAnsi="Cambria"/>
          <w:sz w:val="20"/>
          <w:szCs w:val="20"/>
          <w:lang w:val="es-PA"/>
        </w:rPr>
        <w:t xml:space="preserve">los </w:t>
      </w:r>
      <w:r w:rsidR="00DD0830">
        <w:rPr>
          <w:rFonts w:ascii="Cambria" w:hAnsi="Cambria"/>
          <w:sz w:val="20"/>
          <w:szCs w:val="20"/>
          <w:lang w:val="es-PA"/>
        </w:rPr>
        <w:t>alegatos</w:t>
      </w:r>
      <w:r w:rsidR="006B1797">
        <w:rPr>
          <w:rFonts w:ascii="Cambria" w:hAnsi="Cambria"/>
          <w:sz w:val="20"/>
          <w:szCs w:val="20"/>
          <w:lang w:val="es-PA"/>
        </w:rPr>
        <w:t xml:space="preserve"> del peticionario </w:t>
      </w:r>
      <w:r w:rsidR="00AF5BA5">
        <w:rPr>
          <w:rFonts w:ascii="Cambria" w:hAnsi="Cambria"/>
          <w:sz w:val="20"/>
          <w:szCs w:val="20"/>
          <w:lang w:val="es-PA"/>
        </w:rPr>
        <w:t>queda</w:t>
      </w:r>
      <w:r w:rsidR="00B42016">
        <w:rPr>
          <w:rFonts w:ascii="Cambria" w:hAnsi="Cambria"/>
          <w:sz w:val="20"/>
          <w:szCs w:val="20"/>
          <w:lang w:val="es-PA"/>
        </w:rPr>
        <w:t>ba</w:t>
      </w:r>
      <w:r w:rsidR="00824E5F">
        <w:rPr>
          <w:rFonts w:ascii="Cambria" w:hAnsi="Cambria"/>
          <w:sz w:val="20"/>
          <w:szCs w:val="20"/>
          <w:lang w:val="es-PA"/>
        </w:rPr>
        <w:t>n</w:t>
      </w:r>
      <w:r w:rsidR="000131C2">
        <w:rPr>
          <w:rFonts w:ascii="Cambria" w:hAnsi="Cambria"/>
          <w:sz w:val="20"/>
          <w:szCs w:val="20"/>
          <w:lang w:val="es-PA"/>
        </w:rPr>
        <w:t xml:space="preserve"> </w:t>
      </w:r>
      <w:r w:rsidR="00AF5BA5" w:rsidRPr="00824E5F">
        <w:rPr>
          <w:rFonts w:ascii="Cambria" w:hAnsi="Cambria"/>
          <w:sz w:val="20"/>
          <w:szCs w:val="20"/>
          <w:lang w:val="es-PA"/>
        </w:rPr>
        <w:t>excluidos</w:t>
      </w:r>
      <w:r w:rsidR="000131C2">
        <w:rPr>
          <w:rFonts w:ascii="Cambria" w:hAnsi="Cambria"/>
          <w:sz w:val="20"/>
          <w:szCs w:val="20"/>
          <w:lang w:val="es-PA"/>
        </w:rPr>
        <w:t xml:space="preserve"> debido </w:t>
      </w:r>
      <w:r w:rsidR="007A38AE">
        <w:rPr>
          <w:rFonts w:ascii="Cambria" w:hAnsi="Cambria"/>
          <w:sz w:val="20"/>
          <w:szCs w:val="20"/>
          <w:lang w:val="es-PA"/>
        </w:rPr>
        <w:t xml:space="preserve">a </w:t>
      </w:r>
      <w:r w:rsidR="000131C2">
        <w:rPr>
          <w:rFonts w:ascii="Cambria" w:hAnsi="Cambria"/>
          <w:sz w:val="20"/>
          <w:szCs w:val="20"/>
          <w:lang w:val="es-PA"/>
        </w:rPr>
        <w:t>que</w:t>
      </w:r>
      <w:r w:rsidR="00B42016">
        <w:rPr>
          <w:rFonts w:ascii="Cambria" w:hAnsi="Cambria"/>
          <w:sz w:val="20"/>
          <w:szCs w:val="20"/>
          <w:lang w:val="es-PA"/>
        </w:rPr>
        <w:t xml:space="preserve"> no</w:t>
      </w:r>
      <w:r w:rsidR="000131C2">
        <w:rPr>
          <w:rFonts w:ascii="Cambria" w:hAnsi="Cambria"/>
          <w:sz w:val="20"/>
          <w:szCs w:val="20"/>
          <w:lang w:val="es-PA"/>
        </w:rPr>
        <w:t xml:space="preserve"> </w:t>
      </w:r>
      <w:r w:rsidR="00824E5F">
        <w:rPr>
          <w:rFonts w:ascii="Cambria" w:hAnsi="Cambria"/>
          <w:sz w:val="20"/>
          <w:szCs w:val="20"/>
          <w:lang w:val="es-PA"/>
        </w:rPr>
        <w:t>fueron</w:t>
      </w:r>
      <w:r w:rsidR="000131C2">
        <w:rPr>
          <w:rFonts w:ascii="Cambria" w:hAnsi="Cambria"/>
          <w:sz w:val="20"/>
          <w:szCs w:val="20"/>
          <w:lang w:val="es-PA"/>
        </w:rPr>
        <w:t xml:space="preserve"> presenta</w:t>
      </w:r>
      <w:r w:rsidR="00824E5F">
        <w:rPr>
          <w:rFonts w:ascii="Cambria" w:hAnsi="Cambria"/>
          <w:sz w:val="20"/>
          <w:szCs w:val="20"/>
          <w:lang w:val="es-PA"/>
        </w:rPr>
        <w:t>dos</w:t>
      </w:r>
      <w:r w:rsidR="000131C2">
        <w:rPr>
          <w:rFonts w:ascii="Cambria" w:hAnsi="Cambria"/>
          <w:sz w:val="20"/>
          <w:szCs w:val="20"/>
          <w:lang w:val="es-PA"/>
        </w:rPr>
        <w:t xml:space="preserve"> </w:t>
      </w:r>
      <w:r w:rsidR="00951572">
        <w:rPr>
          <w:rFonts w:ascii="Cambria" w:hAnsi="Cambria"/>
          <w:sz w:val="20"/>
          <w:szCs w:val="20"/>
          <w:lang w:val="es-PA"/>
        </w:rPr>
        <w:t>mediante</w:t>
      </w:r>
      <w:r w:rsidR="008B3020">
        <w:rPr>
          <w:rFonts w:ascii="Cambria" w:hAnsi="Cambria"/>
          <w:sz w:val="20"/>
          <w:szCs w:val="20"/>
          <w:lang w:val="es-PA"/>
        </w:rPr>
        <w:t xml:space="preserve"> un recurso directo</w:t>
      </w:r>
      <w:r w:rsidR="00951572">
        <w:rPr>
          <w:rFonts w:ascii="Cambria" w:hAnsi="Cambria"/>
          <w:sz w:val="20"/>
          <w:szCs w:val="20"/>
          <w:lang w:val="es-PA"/>
        </w:rPr>
        <w:t xml:space="preserve"> </w:t>
      </w:r>
      <w:r w:rsidR="007A38AE">
        <w:rPr>
          <w:rFonts w:ascii="Cambria" w:hAnsi="Cambria"/>
          <w:sz w:val="20"/>
          <w:szCs w:val="20"/>
          <w:lang w:val="es-PA"/>
        </w:rPr>
        <w:t>y a que</w:t>
      </w:r>
      <w:r w:rsidR="00951572">
        <w:rPr>
          <w:rFonts w:ascii="Cambria" w:hAnsi="Cambria"/>
          <w:sz w:val="20"/>
          <w:szCs w:val="20"/>
          <w:lang w:val="es-PA"/>
        </w:rPr>
        <w:t xml:space="preserve"> no </w:t>
      </w:r>
      <w:r w:rsidR="007A38AE">
        <w:rPr>
          <w:rFonts w:ascii="Cambria" w:hAnsi="Cambria"/>
          <w:sz w:val="20"/>
          <w:szCs w:val="20"/>
          <w:lang w:val="es-PA"/>
        </w:rPr>
        <w:t xml:space="preserve">se </w:t>
      </w:r>
      <w:r w:rsidR="00951572">
        <w:rPr>
          <w:rFonts w:ascii="Cambria" w:hAnsi="Cambria"/>
          <w:sz w:val="20"/>
          <w:szCs w:val="20"/>
          <w:lang w:val="es-PA"/>
        </w:rPr>
        <w:t>demostró</w:t>
      </w:r>
      <w:r w:rsidR="004131ED">
        <w:rPr>
          <w:rFonts w:ascii="Cambria" w:hAnsi="Cambria"/>
          <w:sz w:val="20"/>
          <w:szCs w:val="20"/>
          <w:lang w:val="es-PA"/>
        </w:rPr>
        <w:t xml:space="preserve"> </w:t>
      </w:r>
      <w:r w:rsidR="007A38AE">
        <w:rPr>
          <w:rFonts w:ascii="Cambria" w:hAnsi="Cambria"/>
          <w:sz w:val="20"/>
          <w:szCs w:val="20"/>
          <w:lang w:val="es-PA"/>
        </w:rPr>
        <w:t>en qué sentido</w:t>
      </w:r>
      <w:r w:rsidR="00416A9D">
        <w:rPr>
          <w:rFonts w:ascii="Cambria" w:hAnsi="Cambria"/>
          <w:sz w:val="20"/>
          <w:szCs w:val="20"/>
          <w:lang w:val="es-PA"/>
        </w:rPr>
        <w:t xml:space="preserve"> la falta de consideración de </w:t>
      </w:r>
      <w:r w:rsidR="00AC38C7">
        <w:rPr>
          <w:rFonts w:ascii="Cambria" w:hAnsi="Cambria"/>
          <w:sz w:val="20"/>
          <w:szCs w:val="20"/>
          <w:lang w:val="es-PA"/>
        </w:rPr>
        <w:t>dich</w:t>
      </w:r>
      <w:r w:rsidR="00416A9D">
        <w:rPr>
          <w:rFonts w:ascii="Cambria" w:hAnsi="Cambria"/>
          <w:sz w:val="20"/>
          <w:szCs w:val="20"/>
          <w:lang w:val="es-PA"/>
        </w:rPr>
        <w:t xml:space="preserve">os </w:t>
      </w:r>
      <w:r w:rsidR="00AC38C7">
        <w:rPr>
          <w:rFonts w:ascii="Cambria" w:hAnsi="Cambria"/>
          <w:sz w:val="20"/>
          <w:szCs w:val="20"/>
          <w:lang w:val="es-PA"/>
        </w:rPr>
        <w:t>reclamos</w:t>
      </w:r>
      <w:r w:rsidR="00416A9D">
        <w:rPr>
          <w:rFonts w:ascii="Cambria" w:hAnsi="Cambria"/>
          <w:sz w:val="20"/>
          <w:szCs w:val="20"/>
          <w:lang w:val="es-PA"/>
        </w:rPr>
        <w:t xml:space="preserve"> p</w:t>
      </w:r>
      <w:r w:rsidR="007A38AE">
        <w:rPr>
          <w:rFonts w:ascii="Cambria" w:hAnsi="Cambria"/>
          <w:sz w:val="20"/>
          <w:szCs w:val="20"/>
          <w:lang w:val="es-PA"/>
        </w:rPr>
        <w:t>odía</w:t>
      </w:r>
      <w:r w:rsidR="00416A9D">
        <w:rPr>
          <w:rFonts w:ascii="Cambria" w:hAnsi="Cambria"/>
          <w:sz w:val="20"/>
          <w:szCs w:val="20"/>
          <w:lang w:val="es-PA"/>
        </w:rPr>
        <w:t xml:space="preserve"> </w:t>
      </w:r>
      <w:r w:rsidR="007A38AE">
        <w:rPr>
          <w:rFonts w:ascii="Cambria" w:hAnsi="Cambria"/>
          <w:sz w:val="20"/>
          <w:szCs w:val="20"/>
          <w:lang w:val="es-PA"/>
        </w:rPr>
        <w:t>c</w:t>
      </w:r>
      <w:r w:rsidR="00416A9D">
        <w:rPr>
          <w:rFonts w:ascii="Cambria" w:hAnsi="Cambria"/>
          <w:sz w:val="20"/>
          <w:szCs w:val="20"/>
          <w:lang w:val="es-PA"/>
        </w:rPr>
        <w:t>onstituir una mala administración de justicia.</w:t>
      </w:r>
      <w:r w:rsidR="007A38AE">
        <w:rPr>
          <w:rFonts w:ascii="Cambria" w:hAnsi="Cambria"/>
          <w:sz w:val="20"/>
          <w:szCs w:val="20"/>
          <w:lang w:val="es-PA"/>
        </w:rPr>
        <w:t xml:space="preserve"> </w:t>
      </w:r>
    </w:p>
    <w:p w14:paraId="329DAEF3" w14:textId="77777777" w:rsidR="006149E8" w:rsidRDefault="00224C70" w:rsidP="005214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18 de mayo de 2009 la Corte de Apelación de Estados Unidos</w:t>
      </w:r>
      <w:r w:rsidR="00907E8C">
        <w:rPr>
          <w:rFonts w:ascii="Cambria" w:hAnsi="Cambria"/>
          <w:sz w:val="20"/>
          <w:szCs w:val="20"/>
          <w:lang w:val="es-PA"/>
        </w:rPr>
        <w:t xml:space="preserve"> para el Segundo Distrito se pronunció a favor de</w:t>
      </w:r>
      <w:r w:rsidR="00607519">
        <w:rPr>
          <w:rFonts w:ascii="Cambria" w:hAnsi="Cambria"/>
          <w:sz w:val="20"/>
          <w:szCs w:val="20"/>
          <w:lang w:val="es-PA"/>
        </w:rPr>
        <w:t xml:space="preserve"> </w:t>
      </w:r>
      <w:r w:rsidR="00907E8C">
        <w:rPr>
          <w:rFonts w:ascii="Cambria" w:hAnsi="Cambria"/>
          <w:sz w:val="20"/>
          <w:szCs w:val="20"/>
          <w:lang w:val="es-PA"/>
        </w:rPr>
        <w:t>l</w:t>
      </w:r>
      <w:r w:rsidR="00607519">
        <w:rPr>
          <w:rFonts w:ascii="Cambria" w:hAnsi="Cambria"/>
          <w:sz w:val="20"/>
          <w:szCs w:val="20"/>
          <w:lang w:val="es-PA"/>
        </w:rPr>
        <w:t>a</w:t>
      </w:r>
      <w:r w:rsidR="00907E8C">
        <w:rPr>
          <w:rFonts w:ascii="Cambria" w:hAnsi="Cambria"/>
          <w:sz w:val="20"/>
          <w:szCs w:val="20"/>
          <w:lang w:val="es-PA"/>
        </w:rPr>
        <w:t xml:space="preserve"> </w:t>
      </w:r>
      <w:r w:rsidR="00607519">
        <w:rPr>
          <w:rFonts w:ascii="Cambria" w:hAnsi="Cambria"/>
          <w:sz w:val="20"/>
          <w:szCs w:val="20"/>
          <w:lang w:val="es-PA"/>
        </w:rPr>
        <w:t>solicitud de</w:t>
      </w:r>
      <w:r w:rsidR="00907E8C">
        <w:rPr>
          <w:rFonts w:ascii="Cambria" w:hAnsi="Cambria"/>
          <w:sz w:val="20"/>
          <w:szCs w:val="20"/>
          <w:lang w:val="es-PA"/>
        </w:rPr>
        <w:t xml:space="preserve"> certificado de </w:t>
      </w:r>
      <w:proofErr w:type="spellStart"/>
      <w:r w:rsidR="00907E8C">
        <w:rPr>
          <w:rFonts w:ascii="Cambria" w:hAnsi="Cambria"/>
          <w:sz w:val="20"/>
          <w:szCs w:val="20"/>
          <w:lang w:val="es-PA"/>
        </w:rPr>
        <w:t>apelabilidad</w:t>
      </w:r>
      <w:proofErr w:type="spellEnd"/>
      <w:r w:rsidR="00607519">
        <w:rPr>
          <w:rFonts w:ascii="Cambria" w:hAnsi="Cambria"/>
          <w:sz w:val="20"/>
          <w:szCs w:val="20"/>
          <w:lang w:val="es-PA"/>
        </w:rPr>
        <w:t xml:space="preserve"> presentada por el peticionario para apelar</w:t>
      </w:r>
      <w:r w:rsidR="0015107F">
        <w:rPr>
          <w:rFonts w:ascii="Cambria" w:hAnsi="Cambria"/>
          <w:sz w:val="20"/>
          <w:szCs w:val="20"/>
          <w:lang w:val="es-PA"/>
        </w:rPr>
        <w:t xml:space="preserve"> </w:t>
      </w:r>
      <w:r w:rsidR="00907E8C">
        <w:rPr>
          <w:rFonts w:ascii="Cambria" w:hAnsi="Cambria"/>
          <w:sz w:val="20"/>
          <w:szCs w:val="20"/>
          <w:lang w:val="es-PA"/>
        </w:rPr>
        <w:t xml:space="preserve">la decisión de la Corte de Distrito, y </w:t>
      </w:r>
      <w:r w:rsidR="00C0138B">
        <w:rPr>
          <w:rFonts w:ascii="Cambria" w:hAnsi="Cambria"/>
          <w:sz w:val="20"/>
          <w:szCs w:val="20"/>
          <w:lang w:val="es-PA"/>
        </w:rPr>
        <w:t xml:space="preserve">remitió la causa a </w:t>
      </w:r>
      <w:r w:rsidR="0015107F">
        <w:rPr>
          <w:rFonts w:ascii="Cambria" w:hAnsi="Cambria"/>
          <w:sz w:val="20"/>
          <w:szCs w:val="20"/>
          <w:lang w:val="es-PA"/>
        </w:rPr>
        <w:t>dicha corte</w:t>
      </w:r>
      <w:r w:rsidR="00C0138B">
        <w:rPr>
          <w:rFonts w:ascii="Cambria" w:hAnsi="Cambria"/>
          <w:sz w:val="20"/>
          <w:szCs w:val="20"/>
          <w:lang w:val="es-PA"/>
        </w:rPr>
        <w:t xml:space="preserve"> para </w:t>
      </w:r>
      <w:r w:rsidR="0015107F">
        <w:rPr>
          <w:rFonts w:ascii="Cambria" w:hAnsi="Cambria"/>
          <w:sz w:val="20"/>
          <w:szCs w:val="20"/>
          <w:lang w:val="es-PA"/>
        </w:rPr>
        <w:t>el</w:t>
      </w:r>
      <w:r w:rsidR="00C0138B">
        <w:rPr>
          <w:rFonts w:ascii="Cambria" w:hAnsi="Cambria"/>
          <w:sz w:val="20"/>
          <w:szCs w:val="20"/>
          <w:lang w:val="es-PA"/>
        </w:rPr>
        <w:t xml:space="preserve"> análisis de los dos </w:t>
      </w:r>
      <w:r w:rsidR="00AC38C7">
        <w:rPr>
          <w:rFonts w:ascii="Cambria" w:hAnsi="Cambria"/>
          <w:sz w:val="20"/>
          <w:szCs w:val="20"/>
          <w:lang w:val="es-PA"/>
        </w:rPr>
        <w:t>reclamos</w:t>
      </w:r>
      <w:r w:rsidR="003A6EC9">
        <w:rPr>
          <w:rFonts w:ascii="Cambria" w:hAnsi="Cambria"/>
          <w:sz w:val="20"/>
          <w:szCs w:val="20"/>
          <w:lang w:val="es-PA"/>
        </w:rPr>
        <w:t xml:space="preserve"> del peticionario </w:t>
      </w:r>
      <w:r w:rsidR="00FE5065">
        <w:rPr>
          <w:rFonts w:ascii="Cambria" w:hAnsi="Cambria"/>
          <w:sz w:val="20"/>
          <w:szCs w:val="20"/>
          <w:lang w:val="es-PA"/>
        </w:rPr>
        <w:t>relacionados con</w:t>
      </w:r>
      <w:r w:rsidR="00C0138B">
        <w:rPr>
          <w:rFonts w:ascii="Cambria" w:hAnsi="Cambria"/>
          <w:sz w:val="20"/>
          <w:szCs w:val="20"/>
          <w:lang w:val="es-PA"/>
        </w:rPr>
        <w:t xml:space="preserve"> </w:t>
      </w:r>
      <w:r w:rsidR="004F3D4D">
        <w:rPr>
          <w:rFonts w:ascii="Cambria" w:hAnsi="Cambria"/>
          <w:sz w:val="20"/>
          <w:szCs w:val="20"/>
          <w:lang w:val="es-PA"/>
        </w:rPr>
        <w:t xml:space="preserve">la </w:t>
      </w:r>
      <w:r w:rsidR="00C0138B">
        <w:rPr>
          <w:rFonts w:ascii="Cambria" w:hAnsi="Cambria"/>
          <w:sz w:val="20"/>
          <w:szCs w:val="20"/>
          <w:lang w:val="es-PA"/>
        </w:rPr>
        <w:t xml:space="preserve">incorrecta admisión </w:t>
      </w:r>
      <w:r w:rsidR="003435CF">
        <w:rPr>
          <w:rFonts w:ascii="Cambria" w:hAnsi="Cambria"/>
          <w:sz w:val="20"/>
          <w:szCs w:val="20"/>
          <w:lang w:val="es-PA"/>
        </w:rPr>
        <w:t xml:space="preserve">de </w:t>
      </w:r>
      <w:r w:rsidR="003A6EC9">
        <w:rPr>
          <w:rFonts w:ascii="Cambria" w:hAnsi="Cambria"/>
          <w:sz w:val="20"/>
          <w:szCs w:val="20"/>
          <w:lang w:val="es-PA"/>
        </w:rPr>
        <w:t>pruebas</w:t>
      </w:r>
      <w:r w:rsidR="003435CF">
        <w:rPr>
          <w:rFonts w:ascii="Cambria" w:hAnsi="Cambria"/>
          <w:sz w:val="20"/>
          <w:szCs w:val="20"/>
          <w:lang w:val="es-PA"/>
        </w:rPr>
        <w:t xml:space="preserve"> </w:t>
      </w:r>
      <w:r w:rsidR="00FE5065">
        <w:rPr>
          <w:rFonts w:ascii="Cambria" w:hAnsi="Cambria"/>
          <w:sz w:val="20"/>
          <w:szCs w:val="20"/>
          <w:lang w:val="es-PA"/>
        </w:rPr>
        <w:t>acerca de su</w:t>
      </w:r>
      <w:r w:rsidR="004F3D4D">
        <w:rPr>
          <w:rFonts w:ascii="Cambria" w:hAnsi="Cambria"/>
          <w:sz w:val="20"/>
          <w:szCs w:val="20"/>
          <w:lang w:val="es-PA"/>
        </w:rPr>
        <w:t xml:space="preserve"> </w:t>
      </w:r>
      <w:r w:rsidR="00FE5065">
        <w:rPr>
          <w:rFonts w:ascii="Cambria" w:hAnsi="Cambria"/>
          <w:sz w:val="20"/>
          <w:szCs w:val="20"/>
          <w:lang w:val="es-PA"/>
        </w:rPr>
        <w:t>pertenencia</w:t>
      </w:r>
      <w:r w:rsidR="004F3D4D">
        <w:rPr>
          <w:rFonts w:ascii="Cambria" w:hAnsi="Cambria"/>
          <w:sz w:val="20"/>
          <w:szCs w:val="20"/>
          <w:lang w:val="es-PA"/>
        </w:rPr>
        <w:t xml:space="preserve"> </w:t>
      </w:r>
      <w:r w:rsidR="00FE5065">
        <w:rPr>
          <w:rFonts w:ascii="Cambria" w:hAnsi="Cambria"/>
          <w:sz w:val="20"/>
          <w:szCs w:val="20"/>
          <w:lang w:val="es-PA"/>
        </w:rPr>
        <w:t xml:space="preserve">a </w:t>
      </w:r>
      <w:r w:rsidR="004F3D4D">
        <w:rPr>
          <w:rFonts w:ascii="Cambria" w:hAnsi="Cambria"/>
          <w:sz w:val="20"/>
          <w:szCs w:val="20"/>
          <w:lang w:val="es-PA"/>
        </w:rPr>
        <w:t>un grupo delictivo y</w:t>
      </w:r>
      <w:r w:rsidR="00DE3232">
        <w:rPr>
          <w:rFonts w:ascii="Cambria" w:hAnsi="Cambria"/>
          <w:sz w:val="20"/>
          <w:szCs w:val="20"/>
          <w:lang w:val="es-PA"/>
        </w:rPr>
        <w:t xml:space="preserve"> con</w:t>
      </w:r>
      <w:r w:rsidR="004F3D4D">
        <w:rPr>
          <w:rFonts w:ascii="Cambria" w:hAnsi="Cambria"/>
          <w:sz w:val="20"/>
          <w:szCs w:val="20"/>
          <w:lang w:val="es-PA"/>
        </w:rPr>
        <w:t xml:space="preserve"> </w:t>
      </w:r>
      <w:r w:rsidR="00DB70D5">
        <w:rPr>
          <w:rFonts w:ascii="Cambria" w:hAnsi="Cambria"/>
          <w:sz w:val="20"/>
          <w:szCs w:val="20"/>
          <w:lang w:val="es-PA"/>
        </w:rPr>
        <w:t>los testimonios indirectos que</w:t>
      </w:r>
      <w:r w:rsidR="00FE5065">
        <w:rPr>
          <w:rFonts w:ascii="Cambria" w:hAnsi="Cambria"/>
          <w:sz w:val="20"/>
          <w:szCs w:val="20"/>
          <w:lang w:val="es-PA"/>
        </w:rPr>
        <w:t xml:space="preserve"> lo</w:t>
      </w:r>
      <w:r w:rsidR="00DB70D5">
        <w:rPr>
          <w:rFonts w:ascii="Cambria" w:hAnsi="Cambria"/>
          <w:sz w:val="20"/>
          <w:szCs w:val="20"/>
          <w:lang w:val="es-PA"/>
        </w:rPr>
        <w:t xml:space="preserve"> identificaron como el autor del homicidio</w:t>
      </w:r>
      <w:r w:rsidR="00907E8C">
        <w:rPr>
          <w:rFonts w:ascii="Cambria" w:hAnsi="Cambria"/>
          <w:sz w:val="20"/>
          <w:szCs w:val="20"/>
          <w:lang w:val="es-PA"/>
        </w:rPr>
        <w:t>.</w:t>
      </w:r>
      <w:r w:rsidR="00DB70D5">
        <w:rPr>
          <w:rFonts w:ascii="Cambria" w:hAnsi="Cambria"/>
          <w:sz w:val="20"/>
          <w:szCs w:val="20"/>
          <w:lang w:val="es-PA"/>
        </w:rPr>
        <w:t xml:space="preserve"> La Corte de Distrito revisó ambos reclamos y el 17 de julio de 2009 </w:t>
      </w:r>
      <w:r w:rsidR="00DE3232">
        <w:rPr>
          <w:rFonts w:ascii="Cambria" w:hAnsi="Cambria"/>
          <w:sz w:val="20"/>
          <w:szCs w:val="20"/>
          <w:lang w:val="es-PA"/>
        </w:rPr>
        <w:t xml:space="preserve">desestimó </w:t>
      </w:r>
      <w:r w:rsidR="00DB70D5">
        <w:rPr>
          <w:rFonts w:ascii="Cambria" w:hAnsi="Cambria"/>
          <w:sz w:val="20"/>
          <w:szCs w:val="20"/>
          <w:lang w:val="es-PA"/>
        </w:rPr>
        <w:t>el recurso de habeas corpus</w:t>
      </w:r>
      <w:r w:rsidR="009524A6">
        <w:rPr>
          <w:rStyle w:val="FootnoteReference"/>
          <w:rFonts w:ascii="Cambria" w:hAnsi="Cambria"/>
          <w:sz w:val="20"/>
          <w:szCs w:val="20"/>
        </w:rPr>
        <w:footnoteReference w:id="8"/>
      </w:r>
      <w:r w:rsidR="00DB70D5">
        <w:rPr>
          <w:rFonts w:ascii="Cambria" w:hAnsi="Cambria"/>
          <w:sz w:val="20"/>
          <w:szCs w:val="20"/>
          <w:lang w:val="es-PA"/>
        </w:rPr>
        <w:t>.</w:t>
      </w:r>
      <w:r w:rsidR="004F3D4D">
        <w:rPr>
          <w:rFonts w:ascii="Cambria" w:hAnsi="Cambria"/>
          <w:sz w:val="20"/>
          <w:szCs w:val="20"/>
          <w:lang w:val="es-PA"/>
        </w:rPr>
        <w:t xml:space="preserve"> </w:t>
      </w:r>
    </w:p>
    <w:p w14:paraId="664D7EE9" w14:textId="77777777" w:rsidR="000B434E" w:rsidRDefault="002234D2" w:rsidP="005214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w:t>
      </w:r>
      <w:r w:rsidR="00CB38B0">
        <w:rPr>
          <w:rFonts w:ascii="Cambria" w:hAnsi="Cambria"/>
          <w:sz w:val="20"/>
          <w:szCs w:val="20"/>
          <w:lang w:val="es-PA"/>
        </w:rPr>
        <w:t xml:space="preserve">peticionario </w:t>
      </w:r>
      <w:r>
        <w:rPr>
          <w:rFonts w:ascii="Cambria" w:hAnsi="Cambria"/>
          <w:sz w:val="20"/>
          <w:szCs w:val="20"/>
          <w:lang w:val="es-PA"/>
        </w:rPr>
        <w:t>indica</w:t>
      </w:r>
      <w:r w:rsidR="00CB38B0">
        <w:rPr>
          <w:rFonts w:ascii="Cambria" w:hAnsi="Cambria"/>
          <w:sz w:val="20"/>
          <w:szCs w:val="20"/>
          <w:lang w:val="es-PA"/>
        </w:rPr>
        <w:t xml:space="preserve"> que su solicitud de prórroga de</w:t>
      </w:r>
      <w:r w:rsidR="00B3443E">
        <w:rPr>
          <w:rFonts w:ascii="Cambria" w:hAnsi="Cambria"/>
          <w:sz w:val="20"/>
          <w:szCs w:val="20"/>
          <w:lang w:val="es-PA"/>
        </w:rPr>
        <w:t>l</w:t>
      </w:r>
      <w:r w:rsidR="00CB38B0">
        <w:rPr>
          <w:rFonts w:ascii="Cambria" w:hAnsi="Cambria"/>
          <w:sz w:val="20"/>
          <w:szCs w:val="20"/>
          <w:lang w:val="es-PA"/>
        </w:rPr>
        <w:t xml:space="preserve"> plazo para </w:t>
      </w:r>
      <w:r w:rsidR="00C209C2">
        <w:rPr>
          <w:rFonts w:ascii="Cambria" w:hAnsi="Cambria"/>
          <w:sz w:val="20"/>
          <w:szCs w:val="20"/>
          <w:lang w:val="es-PA"/>
        </w:rPr>
        <w:t xml:space="preserve">solicitar un certificado de </w:t>
      </w:r>
      <w:proofErr w:type="spellStart"/>
      <w:r w:rsidR="00C209C2">
        <w:rPr>
          <w:rFonts w:ascii="Cambria" w:hAnsi="Cambria"/>
          <w:sz w:val="20"/>
          <w:szCs w:val="20"/>
          <w:lang w:val="es-PA"/>
        </w:rPr>
        <w:t>apelabilidad</w:t>
      </w:r>
      <w:proofErr w:type="spellEnd"/>
      <w:r w:rsidR="00C209C2">
        <w:rPr>
          <w:rFonts w:ascii="Cambria" w:hAnsi="Cambria"/>
          <w:sz w:val="20"/>
          <w:szCs w:val="20"/>
          <w:lang w:val="es-PA"/>
        </w:rPr>
        <w:t xml:space="preserve"> fue </w:t>
      </w:r>
      <w:r w:rsidR="000308F7">
        <w:rPr>
          <w:rFonts w:ascii="Cambria" w:hAnsi="Cambria"/>
          <w:sz w:val="20"/>
          <w:szCs w:val="20"/>
          <w:lang w:val="es-PA"/>
        </w:rPr>
        <w:t>otorgada</w:t>
      </w:r>
      <w:r w:rsidR="00C209C2">
        <w:rPr>
          <w:rFonts w:ascii="Cambria" w:hAnsi="Cambria"/>
          <w:sz w:val="20"/>
          <w:szCs w:val="20"/>
          <w:lang w:val="es-PA"/>
        </w:rPr>
        <w:t xml:space="preserve"> el 15 de marzo de 2010. Interpuso además una segunda solicitud de prórroga del plazo </w:t>
      </w:r>
      <w:r w:rsidR="000308F7">
        <w:rPr>
          <w:rFonts w:ascii="Cambria" w:hAnsi="Cambria"/>
          <w:sz w:val="20"/>
          <w:szCs w:val="20"/>
          <w:lang w:val="es-PA"/>
        </w:rPr>
        <w:t>de solicitud</w:t>
      </w:r>
      <w:r w:rsidR="00C209C2">
        <w:rPr>
          <w:rFonts w:ascii="Cambria" w:hAnsi="Cambria"/>
          <w:sz w:val="20"/>
          <w:szCs w:val="20"/>
          <w:lang w:val="es-PA"/>
        </w:rPr>
        <w:t xml:space="preserve"> </w:t>
      </w:r>
      <w:r w:rsidR="000308F7">
        <w:rPr>
          <w:rFonts w:ascii="Cambria" w:hAnsi="Cambria"/>
          <w:sz w:val="20"/>
          <w:szCs w:val="20"/>
          <w:lang w:val="es-PA"/>
        </w:rPr>
        <w:t xml:space="preserve">de </w:t>
      </w:r>
      <w:r w:rsidR="00C209C2">
        <w:rPr>
          <w:rFonts w:ascii="Cambria" w:hAnsi="Cambria"/>
          <w:sz w:val="20"/>
          <w:szCs w:val="20"/>
          <w:lang w:val="es-PA"/>
        </w:rPr>
        <w:t>certificado</w:t>
      </w:r>
      <w:r w:rsidR="00496A45">
        <w:rPr>
          <w:rFonts w:ascii="Cambria" w:hAnsi="Cambria"/>
          <w:sz w:val="20"/>
          <w:szCs w:val="20"/>
          <w:lang w:val="es-PA"/>
        </w:rPr>
        <w:t xml:space="preserve"> d</w:t>
      </w:r>
      <w:r w:rsidR="00343DEF">
        <w:rPr>
          <w:rFonts w:ascii="Cambria" w:hAnsi="Cambria"/>
          <w:sz w:val="20"/>
          <w:szCs w:val="20"/>
          <w:lang w:val="es-PA"/>
        </w:rPr>
        <w:t xml:space="preserve">e </w:t>
      </w:r>
      <w:proofErr w:type="spellStart"/>
      <w:r w:rsidR="00343DEF">
        <w:rPr>
          <w:rFonts w:ascii="Cambria" w:hAnsi="Cambria"/>
          <w:sz w:val="20"/>
          <w:szCs w:val="20"/>
          <w:lang w:val="es-PA"/>
        </w:rPr>
        <w:t>apelabilidad</w:t>
      </w:r>
      <w:proofErr w:type="spellEnd"/>
      <w:r w:rsidR="00343DEF">
        <w:rPr>
          <w:rFonts w:ascii="Cambria" w:hAnsi="Cambria"/>
          <w:sz w:val="20"/>
          <w:szCs w:val="20"/>
          <w:lang w:val="es-PA"/>
        </w:rPr>
        <w:t>, que fue resuelta a su favor el 16 de abril de 201</w:t>
      </w:r>
      <w:r w:rsidR="000308F7">
        <w:rPr>
          <w:rFonts w:ascii="Cambria" w:hAnsi="Cambria"/>
          <w:sz w:val="20"/>
          <w:szCs w:val="20"/>
          <w:lang w:val="es-PA"/>
        </w:rPr>
        <w:t>0</w:t>
      </w:r>
      <w:r w:rsidR="00343DEF">
        <w:rPr>
          <w:rFonts w:ascii="Cambria" w:hAnsi="Cambria"/>
          <w:sz w:val="20"/>
          <w:szCs w:val="20"/>
          <w:lang w:val="es-PA"/>
        </w:rPr>
        <w:t xml:space="preserve">. La Corte de Apelación, mediante resolución del 21 de junio de 2010, </w:t>
      </w:r>
      <w:r w:rsidR="000308F7">
        <w:rPr>
          <w:rFonts w:ascii="Cambria" w:hAnsi="Cambria"/>
          <w:sz w:val="20"/>
          <w:szCs w:val="20"/>
          <w:lang w:val="es-PA"/>
        </w:rPr>
        <w:t>rechaz</w:t>
      </w:r>
      <w:r w:rsidR="00343DEF">
        <w:rPr>
          <w:rFonts w:ascii="Cambria" w:hAnsi="Cambria"/>
          <w:sz w:val="20"/>
          <w:szCs w:val="20"/>
          <w:lang w:val="es-PA"/>
        </w:rPr>
        <w:t xml:space="preserve">ó su solicitud de certificado de </w:t>
      </w:r>
      <w:proofErr w:type="spellStart"/>
      <w:r w:rsidR="00343DEF">
        <w:rPr>
          <w:rFonts w:ascii="Cambria" w:hAnsi="Cambria"/>
          <w:sz w:val="20"/>
          <w:szCs w:val="20"/>
          <w:lang w:val="es-PA"/>
        </w:rPr>
        <w:t>apelabilidad</w:t>
      </w:r>
      <w:proofErr w:type="spellEnd"/>
      <w:r w:rsidR="00343DEF">
        <w:rPr>
          <w:rFonts w:ascii="Cambria" w:hAnsi="Cambria"/>
          <w:sz w:val="20"/>
          <w:szCs w:val="20"/>
          <w:lang w:val="es-PA"/>
        </w:rPr>
        <w:t xml:space="preserve"> </w:t>
      </w:r>
      <w:r w:rsidR="005E6E42">
        <w:rPr>
          <w:rFonts w:ascii="Cambria" w:hAnsi="Cambria"/>
          <w:sz w:val="20"/>
          <w:szCs w:val="20"/>
          <w:lang w:val="es-PA"/>
        </w:rPr>
        <w:t xml:space="preserve">sobre la base de que el aviso de apelación era extemporáneo. </w:t>
      </w:r>
    </w:p>
    <w:p w14:paraId="460A9A4B" w14:textId="77777777" w:rsidR="003A2440" w:rsidRDefault="00D216B5" w:rsidP="005214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Por último, el Señor Ayala sostiene que fue injustamente condenado por un delito que no cometió y qu</w:t>
      </w:r>
      <w:r w:rsidR="00481F7A">
        <w:rPr>
          <w:rFonts w:ascii="Cambria" w:hAnsi="Cambria"/>
          <w:sz w:val="20"/>
          <w:szCs w:val="20"/>
          <w:lang w:val="es-PA"/>
        </w:rPr>
        <w:t>e las autoridades nacionales no resolvieron dicha situación</w:t>
      </w:r>
      <w:r w:rsidR="002A625C">
        <w:rPr>
          <w:rFonts w:ascii="Cambria" w:hAnsi="Cambria"/>
          <w:sz w:val="20"/>
          <w:szCs w:val="20"/>
          <w:lang w:val="es-PA"/>
        </w:rPr>
        <w:t xml:space="preserve"> y cometieron </w:t>
      </w:r>
      <w:r w:rsidR="00AA6532">
        <w:rPr>
          <w:rFonts w:ascii="Cambria" w:hAnsi="Cambria"/>
          <w:sz w:val="20"/>
          <w:szCs w:val="20"/>
          <w:lang w:val="es-PA"/>
        </w:rPr>
        <w:t xml:space="preserve">otras violaciones al debido proceso. </w:t>
      </w:r>
    </w:p>
    <w:p w14:paraId="1FCE0D6F" w14:textId="77777777" w:rsidR="00AA6532" w:rsidRPr="00521430" w:rsidRDefault="00AA6532" w:rsidP="005214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lastRenderedPageBreak/>
        <w:t>Por su p</w:t>
      </w:r>
      <w:r w:rsidR="006936CB">
        <w:rPr>
          <w:rFonts w:ascii="Cambria" w:hAnsi="Cambria"/>
          <w:sz w:val="20"/>
          <w:szCs w:val="20"/>
          <w:lang w:val="es-PA"/>
        </w:rPr>
        <w:t>arte, el Estado alega que a la luz del Reglamento de la Comisión, la petición del Señor Ayala es inadmisible.</w:t>
      </w:r>
      <w:r w:rsidR="00BA2960">
        <w:rPr>
          <w:rFonts w:ascii="Cambria" w:hAnsi="Cambria"/>
          <w:sz w:val="20"/>
          <w:szCs w:val="20"/>
          <w:lang w:val="es-PA"/>
        </w:rPr>
        <w:t xml:space="preserve"> Afirma que en esta petición, el Señor Ayala “alega su inocencia en relación con un delito por el cual fue debidamente procesado y sentenciado</w:t>
      </w:r>
      <w:r w:rsidR="00DC4584">
        <w:rPr>
          <w:rFonts w:ascii="Cambria" w:hAnsi="Cambria"/>
          <w:sz w:val="20"/>
          <w:szCs w:val="20"/>
          <w:lang w:val="es-PA"/>
        </w:rPr>
        <w:t xml:space="preserve"> judicialmente</w:t>
      </w:r>
      <w:r w:rsidR="00BA2960">
        <w:rPr>
          <w:rFonts w:ascii="Cambria" w:hAnsi="Cambria"/>
          <w:sz w:val="20"/>
          <w:szCs w:val="20"/>
          <w:lang w:val="es-PA"/>
        </w:rPr>
        <w:t>”</w:t>
      </w:r>
      <w:r w:rsidR="00DC4584">
        <w:rPr>
          <w:rFonts w:ascii="Cambria" w:hAnsi="Cambria"/>
          <w:sz w:val="20"/>
          <w:szCs w:val="20"/>
          <w:lang w:val="es-PA"/>
        </w:rPr>
        <w:t xml:space="preserve">. El Estado no presenta otras observaciones sobre la petición. </w:t>
      </w:r>
    </w:p>
    <w:p w14:paraId="3EE61B2A" w14:textId="77777777"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1CACEACF" w14:textId="77777777" w:rsidR="0099258D" w:rsidRDefault="00396E99" w:rsidP="00370B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De acuerdo con la información aportada, la última decisión adoptada</w:t>
      </w:r>
      <w:r w:rsidR="004C59B2">
        <w:rPr>
          <w:rFonts w:ascii="Cambria" w:hAnsi="Cambria"/>
          <w:sz w:val="20"/>
          <w:szCs w:val="20"/>
          <w:lang w:val="es-ES"/>
        </w:rPr>
        <w:t xml:space="preserve"> en relación con este asunto es la </w:t>
      </w:r>
      <w:r w:rsidR="00E20A2C">
        <w:rPr>
          <w:rFonts w:ascii="Cambria" w:hAnsi="Cambria"/>
          <w:sz w:val="20"/>
          <w:szCs w:val="20"/>
          <w:lang w:val="es-ES"/>
        </w:rPr>
        <w:t xml:space="preserve">resolución de la Corte </w:t>
      </w:r>
      <w:r w:rsidR="003C09AF">
        <w:rPr>
          <w:rFonts w:ascii="Cambria" w:hAnsi="Cambria"/>
          <w:sz w:val="20"/>
          <w:szCs w:val="20"/>
          <w:lang w:val="es-ES"/>
        </w:rPr>
        <w:t>para el</w:t>
      </w:r>
      <w:r w:rsidR="00E20A2C">
        <w:rPr>
          <w:rFonts w:ascii="Cambria" w:hAnsi="Cambria"/>
          <w:sz w:val="20"/>
          <w:szCs w:val="20"/>
          <w:lang w:val="es-ES"/>
        </w:rPr>
        <w:t xml:space="preserve"> Segundo Circuito, emitida el </w:t>
      </w:r>
      <w:r w:rsidR="004C59B2">
        <w:rPr>
          <w:rFonts w:ascii="Cambria" w:hAnsi="Cambria"/>
          <w:sz w:val="20"/>
          <w:szCs w:val="20"/>
          <w:lang w:val="es-ES"/>
        </w:rPr>
        <w:t>21 de junio de 2010</w:t>
      </w:r>
      <w:r w:rsidR="00E20A2C">
        <w:rPr>
          <w:rFonts w:ascii="Cambria" w:hAnsi="Cambria"/>
          <w:sz w:val="20"/>
          <w:szCs w:val="20"/>
          <w:lang w:val="es-ES"/>
        </w:rPr>
        <w:t xml:space="preserve">, en la que </w:t>
      </w:r>
      <w:r w:rsidR="003C09AF">
        <w:rPr>
          <w:rFonts w:ascii="Cambria" w:hAnsi="Cambria"/>
          <w:sz w:val="20"/>
          <w:szCs w:val="20"/>
          <w:lang w:val="es-ES"/>
        </w:rPr>
        <w:t>se</w:t>
      </w:r>
      <w:r w:rsidR="00E20A2C">
        <w:rPr>
          <w:rFonts w:ascii="Cambria" w:hAnsi="Cambria"/>
          <w:sz w:val="20"/>
          <w:szCs w:val="20"/>
          <w:lang w:val="es-ES"/>
        </w:rPr>
        <w:t xml:space="preserve"> </w:t>
      </w:r>
      <w:r w:rsidR="003C09AF">
        <w:rPr>
          <w:rFonts w:ascii="Cambria" w:hAnsi="Cambria"/>
          <w:sz w:val="20"/>
          <w:szCs w:val="20"/>
          <w:lang w:val="es-ES"/>
        </w:rPr>
        <w:t>desestim</w:t>
      </w:r>
      <w:r w:rsidR="00E20A2C">
        <w:rPr>
          <w:rFonts w:ascii="Cambria" w:hAnsi="Cambria"/>
          <w:sz w:val="20"/>
          <w:szCs w:val="20"/>
          <w:lang w:val="es-ES"/>
        </w:rPr>
        <w:t xml:space="preserve">ó </w:t>
      </w:r>
      <w:r w:rsidR="008F4D9F">
        <w:rPr>
          <w:rFonts w:ascii="Cambria" w:hAnsi="Cambria"/>
          <w:sz w:val="20"/>
          <w:szCs w:val="20"/>
          <w:lang w:val="es-ES"/>
        </w:rPr>
        <w:t xml:space="preserve">la demanda </w:t>
      </w:r>
      <w:r w:rsidR="003C09AF">
        <w:rPr>
          <w:rFonts w:ascii="Cambria" w:hAnsi="Cambria"/>
          <w:sz w:val="20"/>
          <w:szCs w:val="20"/>
          <w:lang w:val="es-ES"/>
        </w:rPr>
        <w:t>interpuesta por el peticionario</w:t>
      </w:r>
      <w:r w:rsidR="008F4D9F">
        <w:rPr>
          <w:rFonts w:ascii="Cambria" w:hAnsi="Cambria"/>
          <w:sz w:val="20"/>
          <w:szCs w:val="20"/>
          <w:lang w:val="es-ES"/>
        </w:rPr>
        <w:t xml:space="preserve"> contra el rechazo de un recurso de habeas corpus. El Estado no </w:t>
      </w:r>
      <w:r w:rsidR="009174C6">
        <w:rPr>
          <w:rFonts w:ascii="Cambria" w:hAnsi="Cambria"/>
          <w:sz w:val="20"/>
          <w:szCs w:val="20"/>
          <w:lang w:val="es-ES"/>
        </w:rPr>
        <w:t>cuestiona</w:t>
      </w:r>
      <w:r w:rsidR="008F4D9F">
        <w:rPr>
          <w:rFonts w:ascii="Cambria" w:hAnsi="Cambria"/>
          <w:sz w:val="20"/>
          <w:szCs w:val="20"/>
          <w:lang w:val="es-ES"/>
        </w:rPr>
        <w:t xml:space="preserve"> el agotamiento de los recursos internos. Por el contrario, observa que la presunta víctima tuvo acceso a la justicia aunque los resultados hayan sido desfavorables para él.</w:t>
      </w:r>
      <w:r w:rsidR="00FE4F27">
        <w:rPr>
          <w:rFonts w:ascii="Cambria" w:hAnsi="Cambria"/>
          <w:sz w:val="20"/>
          <w:szCs w:val="20"/>
          <w:lang w:val="es-ES"/>
        </w:rPr>
        <w:t xml:space="preserve"> Dado que la petición fue recibida el 25 de febrero de 2009, esta </w:t>
      </w:r>
      <w:r w:rsidR="0025124F">
        <w:rPr>
          <w:rFonts w:ascii="Cambria" w:hAnsi="Cambria"/>
          <w:sz w:val="20"/>
          <w:szCs w:val="20"/>
          <w:lang w:val="es-ES"/>
        </w:rPr>
        <w:t xml:space="preserve">cumple con el requisito </w:t>
      </w:r>
      <w:r w:rsidR="00787D23">
        <w:rPr>
          <w:rFonts w:ascii="Cambria" w:hAnsi="Cambria"/>
          <w:sz w:val="20"/>
          <w:szCs w:val="20"/>
          <w:lang w:val="es-ES"/>
        </w:rPr>
        <w:t>referido al</w:t>
      </w:r>
      <w:r w:rsidR="0025124F">
        <w:rPr>
          <w:rFonts w:ascii="Cambria" w:hAnsi="Cambria"/>
          <w:sz w:val="20"/>
          <w:szCs w:val="20"/>
          <w:lang w:val="es-ES"/>
        </w:rPr>
        <w:t xml:space="preserve"> plazo</w:t>
      </w:r>
      <w:r w:rsidR="00787D23">
        <w:rPr>
          <w:rFonts w:ascii="Cambria" w:hAnsi="Cambria"/>
          <w:sz w:val="20"/>
          <w:szCs w:val="20"/>
          <w:lang w:val="es-ES"/>
        </w:rPr>
        <w:t xml:space="preserve"> de presentación. La CI</w:t>
      </w:r>
      <w:r w:rsidR="00FC5211">
        <w:rPr>
          <w:rFonts w:ascii="Cambria" w:hAnsi="Cambria"/>
          <w:sz w:val="20"/>
          <w:szCs w:val="20"/>
          <w:lang w:val="es-ES"/>
        </w:rPr>
        <w:t xml:space="preserve">DH ha establecido previamente que </w:t>
      </w:r>
      <w:r w:rsidR="009E257D">
        <w:rPr>
          <w:rFonts w:ascii="Cambria" w:hAnsi="Cambria"/>
          <w:sz w:val="20"/>
          <w:szCs w:val="20"/>
          <w:lang w:val="es-ES"/>
        </w:rPr>
        <w:t xml:space="preserve">la situación que debe considerarse </w:t>
      </w:r>
      <w:r w:rsidR="000A5DBF">
        <w:rPr>
          <w:rFonts w:ascii="Cambria" w:hAnsi="Cambria"/>
          <w:sz w:val="20"/>
          <w:szCs w:val="20"/>
          <w:lang w:val="es-ES"/>
        </w:rPr>
        <w:t xml:space="preserve">a los fines de determinar el agotamiento de los recursos internos </w:t>
      </w:r>
      <w:r w:rsidR="009E257D">
        <w:rPr>
          <w:rFonts w:ascii="Cambria" w:hAnsi="Cambria"/>
          <w:sz w:val="20"/>
          <w:szCs w:val="20"/>
          <w:lang w:val="es-ES"/>
        </w:rPr>
        <w:t xml:space="preserve">es aquella existente </w:t>
      </w:r>
      <w:r w:rsidR="00FC5211">
        <w:rPr>
          <w:rFonts w:ascii="Cambria" w:hAnsi="Cambria"/>
          <w:sz w:val="20"/>
          <w:szCs w:val="20"/>
          <w:lang w:val="es-ES"/>
        </w:rPr>
        <w:t>en el momento de pronunciarse sobre l</w:t>
      </w:r>
      <w:r w:rsidR="009E257D">
        <w:rPr>
          <w:rFonts w:ascii="Cambria" w:hAnsi="Cambria"/>
          <w:sz w:val="20"/>
          <w:szCs w:val="20"/>
          <w:lang w:val="es-ES"/>
        </w:rPr>
        <w:t xml:space="preserve">a admisibilidad de </w:t>
      </w:r>
      <w:r w:rsidR="000A5DBF">
        <w:rPr>
          <w:rFonts w:ascii="Cambria" w:hAnsi="Cambria"/>
          <w:sz w:val="20"/>
          <w:szCs w:val="20"/>
          <w:lang w:val="es-ES"/>
        </w:rPr>
        <w:t>l</w:t>
      </w:r>
      <w:r w:rsidR="009E257D">
        <w:rPr>
          <w:rFonts w:ascii="Cambria" w:hAnsi="Cambria"/>
          <w:sz w:val="20"/>
          <w:szCs w:val="20"/>
          <w:lang w:val="es-ES"/>
        </w:rPr>
        <w:t xml:space="preserve">a petición. </w:t>
      </w:r>
    </w:p>
    <w:p w14:paraId="30B8C4CB" w14:textId="77777777" w:rsidR="00711C21" w:rsidRPr="00436315" w:rsidRDefault="009E257D" w:rsidP="004363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no </w:t>
      </w:r>
      <w:r w:rsidR="000A5DBF">
        <w:rPr>
          <w:rFonts w:ascii="Cambria" w:hAnsi="Cambria"/>
          <w:sz w:val="20"/>
          <w:szCs w:val="20"/>
          <w:lang w:val="es-ES"/>
        </w:rPr>
        <w:t xml:space="preserve">ha </w:t>
      </w:r>
      <w:r>
        <w:rPr>
          <w:rFonts w:ascii="Cambria" w:hAnsi="Cambria"/>
          <w:sz w:val="20"/>
          <w:szCs w:val="20"/>
          <w:lang w:val="es-ES"/>
        </w:rPr>
        <w:t>c</w:t>
      </w:r>
      <w:r w:rsidR="000A5DBF">
        <w:rPr>
          <w:rFonts w:ascii="Cambria" w:hAnsi="Cambria"/>
          <w:sz w:val="20"/>
          <w:szCs w:val="20"/>
          <w:lang w:val="es-ES"/>
        </w:rPr>
        <w:t>uestionado</w:t>
      </w:r>
      <w:r>
        <w:rPr>
          <w:rFonts w:ascii="Cambria" w:hAnsi="Cambria"/>
          <w:sz w:val="20"/>
          <w:szCs w:val="20"/>
          <w:lang w:val="es-ES"/>
        </w:rPr>
        <w:t xml:space="preserve"> l</w:t>
      </w:r>
      <w:r w:rsidR="000A5DBF">
        <w:rPr>
          <w:rFonts w:ascii="Cambria" w:hAnsi="Cambria"/>
          <w:sz w:val="20"/>
          <w:szCs w:val="20"/>
          <w:lang w:val="es-ES"/>
        </w:rPr>
        <w:t>os</w:t>
      </w:r>
      <w:r w:rsidR="00B009CF">
        <w:rPr>
          <w:rFonts w:ascii="Cambria" w:hAnsi="Cambria"/>
          <w:sz w:val="20"/>
          <w:szCs w:val="20"/>
          <w:lang w:val="es-ES"/>
        </w:rPr>
        <w:t xml:space="preserve"> recursos presentados.</w:t>
      </w:r>
      <w:r>
        <w:rPr>
          <w:rFonts w:ascii="Cambria" w:hAnsi="Cambria"/>
          <w:sz w:val="20"/>
          <w:szCs w:val="20"/>
          <w:lang w:val="es-ES"/>
        </w:rPr>
        <w:t xml:space="preserve"> </w:t>
      </w:r>
      <w:r w:rsidR="00B009CF">
        <w:rPr>
          <w:rFonts w:ascii="Cambria" w:hAnsi="Cambria"/>
          <w:sz w:val="20"/>
          <w:szCs w:val="20"/>
          <w:lang w:val="es-ES"/>
        </w:rPr>
        <w:t xml:space="preserve">A partir de la información disponible, la </w:t>
      </w:r>
      <w:r w:rsidR="00A97566">
        <w:rPr>
          <w:rFonts w:ascii="Cambria" w:hAnsi="Cambria"/>
          <w:sz w:val="20"/>
          <w:szCs w:val="20"/>
          <w:lang w:val="es-ES"/>
        </w:rPr>
        <w:t>Comisión</w:t>
      </w:r>
      <w:r w:rsidR="00B009CF">
        <w:rPr>
          <w:rFonts w:ascii="Cambria" w:hAnsi="Cambria"/>
          <w:sz w:val="20"/>
          <w:szCs w:val="20"/>
          <w:lang w:val="es-ES"/>
        </w:rPr>
        <w:t xml:space="preserve"> considera que</w:t>
      </w:r>
      <w:r w:rsidR="00436315">
        <w:rPr>
          <w:rFonts w:ascii="Cambria" w:hAnsi="Cambria"/>
          <w:sz w:val="20"/>
          <w:szCs w:val="20"/>
          <w:lang w:val="es-ES"/>
        </w:rPr>
        <w:t xml:space="preserve"> la presente petición cumple con el requisito de agotamiento de </w:t>
      </w:r>
      <w:r w:rsidR="002772AB">
        <w:rPr>
          <w:rFonts w:ascii="Cambria" w:hAnsi="Cambria"/>
          <w:sz w:val="20"/>
          <w:szCs w:val="20"/>
          <w:lang w:val="es-ES"/>
        </w:rPr>
        <w:t xml:space="preserve">los </w:t>
      </w:r>
      <w:r w:rsidR="00436315">
        <w:rPr>
          <w:rFonts w:ascii="Cambria" w:hAnsi="Cambria"/>
          <w:sz w:val="20"/>
          <w:szCs w:val="20"/>
          <w:lang w:val="es-ES"/>
        </w:rPr>
        <w:t xml:space="preserve">recursos internos de acuerdo con el artículo 31.1 del Reglamento. </w:t>
      </w:r>
    </w:p>
    <w:p w14:paraId="3B625F10"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47E5AEF2" w14:textId="77777777" w:rsidR="00CC0AD2" w:rsidRPr="004B3F75" w:rsidRDefault="00436315" w:rsidP="004B3F75">
      <w:pPr>
        <w:pStyle w:val="ListParagraph"/>
        <w:numPr>
          <w:ilvl w:val="0"/>
          <w:numId w:val="103"/>
        </w:numPr>
        <w:jc w:val="both"/>
        <w:rPr>
          <w:b/>
          <w:sz w:val="20"/>
          <w:szCs w:val="20"/>
          <w:lang w:val="es-ES"/>
        </w:rPr>
      </w:pPr>
      <w:r>
        <w:rPr>
          <w:sz w:val="20"/>
          <w:szCs w:val="20"/>
          <w:lang w:val="es-ES"/>
        </w:rPr>
        <w:t xml:space="preserve">El peticionario alega diversas violaciones al debido proceso en el contexto de sentencias penales, </w:t>
      </w:r>
      <w:r w:rsidR="00F15920">
        <w:rPr>
          <w:sz w:val="20"/>
          <w:szCs w:val="20"/>
          <w:lang w:val="es-ES"/>
        </w:rPr>
        <w:t xml:space="preserve">todas ellas </w:t>
      </w:r>
      <w:r w:rsidR="0052397E">
        <w:rPr>
          <w:sz w:val="20"/>
          <w:szCs w:val="20"/>
          <w:lang w:val="es-ES"/>
        </w:rPr>
        <w:t>denunciadas ante diferentes tribunales de apelación y de revisión, y desestimadas. Por lo tanto, no hay elementos que indiquen que</w:t>
      </w:r>
      <w:r w:rsidR="00352919">
        <w:rPr>
          <w:sz w:val="20"/>
          <w:szCs w:val="20"/>
          <w:lang w:val="es-ES"/>
        </w:rPr>
        <w:t xml:space="preserve"> el Señor Ayala no haya </w:t>
      </w:r>
      <w:r w:rsidR="00BE6123">
        <w:rPr>
          <w:sz w:val="20"/>
          <w:szCs w:val="20"/>
          <w:lang w:val="es-ES"/>
        </w:rPr>
        <w:t>tenido oportunidad de</w:t>
      </w:r>
      <w:r w:rsidR="00352919">
        <w:rPr>
          <w:sz w:val="20"/>
          <w:szCs w:val="20"/>
          <w:lang w:val="es-ES"/>
        </w:rPr>
        <w:t xml:space="preserve"> apelar su condena o</w:t>
      </w:r>
      <w:r w:rsidR="000B2D64">
        <w:rPr>
          <w:sz w:val="20"/>
          <w:szCs w:val="20"/>
          <w:lang w:val="es-ES"/>
        </w:rPr>
        <w:t xml:space="preserve"> </w:t>
      </w:r>
      <w:r w:rsidR="002772AB">
        <w:rPr>
          <w:sz w:val="20"/>
          <w:szCs w:val="20"/>
          <w:lang w:val="es-ES"/>
        </w:rPr>
        <w:t xml:space="preserve">de </w:t>
      </w:r>
      <w:r w:rsidR="00BE6123">
        <w:rPr>
          <w:sz w:val="20"/>
          <w:szCs w:val="20"/>
          <w:lang w:val="es-ES"/>
        </w:rPr>
        <w:t>recurrir la justicia para presentar sus reclamos sobre debido proceso.</w:t>
      </w:r>
      <w:r w:rsidR="00C239E1">
        <w:rPr>
          <w:sz w:val="20"/>
          <w:szCs w:val="20"/>
          <w:lang w:val="es-ES"/>
        </w:rPr>
        <w:t xml:space="preserve"> La Comisión considera que el Señor Ayala no ha presentado </w:t>
      </w:r>
      <w:r w:rsidR="00BE3E73">
        <w:rPr>
          <w:sz w:val="20"/>
          <w:szCs w:val="20"/>
          <w:lang w:val="es-ES"/>
        </w:rPr>
        <w:t>suficientes pruebas</w:t>
      </w:r>
      <w:r w:rsidR="00C239E1">
        <w:rPr>
          <w:sz w:val="20"/>
          <w:szCs w:val="20"/>
          <w:lang w:val="es-ES"/>
        </w:rPr>
        <w:t xml:space="preserve"> </w:t>
      </w:r>
      <w:r w:rsidR="00CF2EA7">
        <w:rPr>
          <w:sz w:val="20"/>
          <w:szCs w:val="20"/>
          <w:lang w:val="es-ES"/>
        </w:rPr>
        <w:t>que permita</w:t>
      </w:r>
      <w:r w:rsidR="00E210DF">
        <w:rPr>
          <w:sz w:val="20"/>
          <w:szCs w:val="20"/>
          <w:lang w:val="es-ES"/>
        </w:rPr>
        <w:t xml:space="preserve"> </w:t>
      </w:r>
      <w:r w:rsidR="00074A3D">
        <w:rPr>
          <w:sz w:val="20"/>
          <w:szCs w:val="20"/>
          <w:lang w:val="es-ES"/>
        </w:rPr>
        <w:t>considerar</w:t>
      </w:r>
      <w:r w:rsidR="00C239E1">
        <w:rPr>
          <w:sz w:val="20"/>
          <w:szCs w:val="20"/>
          <w:lang w:val="es-ES"/>
        </w:rPr>
        <w:t xml:space="preserve"> </w:t>
      </w:r>
      <w:r w:rsidR="00C239E1" w:rsidRPr="00E210DF">
        <w:rPr>
          <w:i/>
          <w:sz w:val="20"/>
          <w:szCs w:val="20"/>
          <w:lang w:val="es-ES"/>
        </w:rPr>
        <w:t>prima facie</w:t>
      </w:r>
      <w:r w:rsidR="00C239E1">
        <w:rPr>
          <w:sz w:val="20"/>
          <w:szCs w:val="20"/>
          <w:lang w:val="es-ES"/>
        </w:rPr>
        <w:t xml:space="preserve"> </w:t>
      </w:r>
      <w:r w:rsidR="00074A3D">
        <w:rPr>
          <w:sz w:val="20"/>
          <w:szCs w:val="20"/>
          <w:lang w:val="es-ES"/>
        </w:rPr>
        <w:t>la</w:t>
      </w:r>
      <w:r w:rsidR="00C239E1">
        <w:rPr>
          <w:sz w:val="20"/>
          <w:szCs w:val="20"/>
          <w:lang w:val="es-ES"/>
        </w:rPr>
        <w:t xml:space="preserve"> </w:t>
      </w:r>
      <w:r w:rsidR="00074A3D">
        <w:rPr>
          <w:sz w:val="20"/>
          <w:szCs w:val="20"/>
          <w:lang w:val="es-ES"/>
        </w:rPr>
        <w:t>posible</w:t>
      </w:r>
      <w:r w:rsidR="00C239E1">
        <w:rPr>
          <w:sz w:val="20"/>
          <w:szCs w:val="20"/>
          <w:lang w:val="es-ES"/>
        </w:rPr>
        <w:t xml:space="preserve"> violación de un derecho protegido po</w:t>
      </w:r>
      <w:r w:rsidR="004B3F75">
        <w:rPr>
          <w:sz w:val="20"/>
          <w:szCs w:val="20"/>
          <w:lang w:val="es-ES"/>
        </w:rPr>
        <w:t xml:space="preserve">r la Declaración Americana, en este caso los artículos XVIII (justicia) y XXVI (proceso regular). </w:t>
      </w:r>
    </w:p>
    <w:p w14:paraId="5175545A"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D31E3C1" w14:textId="77777777" w:rsidR="004B3F75" w:rsidRPr="004B3F75" w:rsidRDefault="000419AD"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B3F75">
        <w:rPr>
          <w:rFonts w:ascii="Cambria" w:hAnsi="Cambria"/>
          <w:sz w:val="20"/>
          <w:szCs w:val="20"/>
          <w:lang w:val="es-ES"/>
        </w:rPr>
        <w:t>Declarar inadmisible</w:t>
      </w:r>
      <w:r w:rsidR="004B3F75">
        <w:rPr>
          <w:rFonts w:ascii="Cambria" w:hAnsi="Cambria"/>
          <w:sz w:val="20"/>
          <w:szCs w:val="20"/>
          <w:lang w:val="es-ES"/>
        </w:rPr>
        <w:t xml:space="preserve"> </w:t>
      </w:r>
      <w:r w:rsidRPr="004B3F75">
        <w:rPr>
          <w:rFonts w:ascii="Cambria" w:hAnsi="Cambria"/>
          <w:sz w:val="20"/>
          <w:szCs w:val="20"/>
          <w:lang w:val="es-ES"/>
        </w:rPr>
        <w:t>la presente petición</w:t>
      </w:r>
      <w:r w:rsidR="00A218EF" w:rsidRPr="004B3F75">
        <w:rPr>
          <w:rFonts w:ascii="Cambria" w:hAnsi="Cambria"/>
          <w:sz w:val="20"/>
          <w:szCs w:val="20"/>
          <w:lang w:val="es-ES"/>
        </w:rPr>
        <w:t>.</w:t>
      </w:r>
    </w:p>
    <w:p w14:paraId="1DFB1B89" w14:textId="77777777" w:rsidR="004A6A54" w:rsidRPr="004B3F75"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B3F75">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A4F4847" w14:textId="0BC0054F" w:rsidR="007253AA" w:rsidRPr="007253AA" w:rsidRDefault="007253AA" w:rsidP="007253AA">
      <w:pPr>
        <w:pStyle w:val="ListParagraph"/>
        <w:suppressAutoHyphens/>
        <w:spacing w:before="240" w:after="240"/>
        <w:ind w:left="0" w:firstLine="720"/>
        <w:jc w:val="both"/>
        <w:rPr>
          <w:rFonts w:asciiTheme="majorHAnsi" w:hAnsiTheme="majorHAnsi"/>
          <w:sz w:val="20"/>
          <w:szCs w:val="20"/>
          <w:lang w:val="pt-BR"/>
        </w:rPr>
      </w:pPr>
      <w:r w:rsidRPr="007253AA">
        <w:rPr>
          <w:rFonts w:asciiTheme="majorHAnsi" w:hAnsiTheme="majorHAnsi"/>
          <w:sz w:val="20"/>
          <w:szCs w:val="20"/>
          <w:lang w:val="pt-BR"/>
        </w:rPr>
        <w:t>Aprobado por la Comisión Interamericana de Derechos Humanos a los 2</w:t>
      </w:r>
      <w:r>
        <w:rPr>
          <w:rFonts w:asciiTheme="majorHAnsi" w:hAnsiTheme="majorHAnsi"/>
          <w:sz w:val="20"/>
          <w:szCs w:val="20"/>
          <w:lang w:val="pt-BR"/>
        </w:rPr>
        <w:t>6</w:t>
      </w:r>
      <w:r w:rsidRPr="007253AA">
        <w:rPr>
          <w:rFonts w:asciiTheme="majorHAnsi" w:hAnsiTheme="majorHAnsi"/>
          <w:sz w:val="20"/>
          <w:szCs w:val="20"/>
          <w:lang w:val="pt-BR"/>
        </w:rPr>
        <w:t xml:space="preserve"> días del mes de diciembre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455C27FE" w14:textId="77777777" w:rsidR="003239B8" w:rsidRPr="007253AA" w:rsidRDefault="003239B8" w:rsidP="003239B8">
      <w:pPr>
        <w:pStyle w:val="ListParagraph"/>
        <w:suppressAutoHyphens/>
        <w:spacing w:before="240" w:after="240"/>
        <w:jc w:val="both"/>
        <w:rPr>
          <w:sz w:val="20"/>
          <w:szCs w:val="20"/>
          <w:lang w:val="pt-BR"/>
        </w:rPr>
      </w:pPr>
    </w:p>
    <w:p w14:paraId="7B771136" w14:textId="77777777" w:rsidR="008D768D" w:rsidRPr="004B3F75" w:rsidRDefault="008D768D" w:rsidP="001D65EF">
      <w:pPr>
        <w:tabs>
          <w:tab w:val="center" w:pos="5400"/>
        </w:tabs>
        <w:suppressAutoHyphens/>
        <w:spacing w:line="276" w:lineRule="auto"/>
        <w:rPr>
          <w:rFonts w:ascii="Cambria" w:hAnsi="Cambria"/>
          <w:sz w:val="20"/>
          <w:szCs w:val="20"/>
          <w:lang w:val="es-ES"/>
        </w:rPr>
      </w:pPr>
    </w:p>
    <w:p w14:paraId="21DC51EF" w14:textId="77777777" w:rsidR="008D768D" w:rsidRPr="004B3F75" w:rsidRDefault="008D768D" w:rsidP="001D65EF">
      <w:pPr>
        <w:tabs>
          <w:tab w:val="center" w:pos="5400"/>
        </w:tabs>
        <w:suppressAutoHyphens/>
        <w:spacing w:line="276" w:lineRule="auto"/>
        <w:rPr>
          <w:rFonts w:ascii="Cambria" w:hAnsi="Cambria"/>
          <w:sz w:val="20"/>
          <w:szCs w:val="20"/>
          <w:lang w:val="es-ES_tradnl"/>
        </w:rPr>
      </w:pPr>
    </w:p>
    <w:p w14:paraId="1C40077B"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CA71" w14:textId="77777777" w:rsidR="00A653B7" w:rsidRDefault="00A653B7">
      <w:r>
        <w:separator/>
      </w:r>
    </w:p>
  </w:endnote>
  <w:endnote w:type="continuationSeparator" w:id="0">
    <w:p w14:paraId="2E0DCFAF" w14:textId="77777777" w:rsidR="00A653B7" w:rsidRDefault="00A6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2E2D2" w14:textId="77777777" w:rsidR="00D901C4" w:rsidRDefault="00D90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E772487" w14:textId="77777777"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901C4">
          <w:rPr>
            <w:noProof/>
            <w:sz w:val="16"/>
            <w:szCs w:val="22"/>
          </w:rPr>
          <w:t>3</w:t>
        </w:r>
        <w:r w:rsidRPr="00934A2C">
          <w:rPr>
            <w:noProof/>
            <w:sz w:val="16"/>
            <w:szCs w:val="22"/>
          </w:rPr>
          <w:fldChar w:fldCharType="end"/>
        </w:r>
      </w:p>
    </w:sdtContent>
  </w:sdt>
  <w:p w14:paraId="4BC13EFC"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E8610" w14:textId="77777777" w:rsidR="0099258D" w:rsidRPr="00934A2C" w:rsidRDefault="0099258D">
    <w:pPr>
      <w:pStyle w:val="Footer"/>
      <w:jc w:val="center"/>
      <w:rPr>
        <w:sz w:val="16"/>
        <w:szCs w:val="22"/>
      </w:rPr>
    </w:pPr>
  </w:p>
  <w:p w14:paraId="501A03D4"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B637C" w14:textId="77777777" w:rsidR="00A653B7" w:rsidRPr="000F35ED" w:rsidRDefault="00A653B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797AB8" w14:textId="77777777" w:rsidR="00A653B7" w:rsidRPr="000F35ED" w:rsidRDefault="00A653B7" w:rsidP="000F35ED">
      <w:pPr>
        <w:rPr>
          <w:rFonts w:asciiTheme="majorHAnsi" w:hAnsiTheme="majorHAnsi"/>
          <w:sz w:val="16"/>
          <w:szCs w:val="16"/>
        </w:rPr>
      </w:pPr>
      <w:r w:rsidRPr="000F35ED">
        <w:rPr>
          <w:rFonts w:asciiTheme="majorHAnsi" w:hAnsiTheme="majorHAnsi"/>
          <w:sz w:val="16"/>
          <w:szCs w:val="16"/>
        </w:rPr>
        <w:separator/>
      </w:r>
    </w:p>
    <w:p w14:paraId="1665D89C" w14:textId="77777777" w:rsidR="00A653B7" w:rsidRPr="000F35ED" w:rsidRDefault="00A653B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43D7551" w14:textId="77777777" w:rsidR="00A653B7" w:rsidRPr="000F35ED" w:rsidRDefault="00A653B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B341B45" w14:textId="77777777" w:rsidR="00F2660C" w:rsidRPr="00F2660C" w:rsidRDefault="00F2660C" w:rsidP="00F2660C">
      <w:pPr>
        <w:pStyle w:val="FootnoteText"/>
        <w:ind w:firstLine="709"/>
        <w:rPr>
          <w:rFonts w:ascii="Cambria" w:hAnsi="Cambria"/>
          <w:lang w:val="es-ES"/>
        </w:rPr>
      </w:pPr>
      <w:r w:rsidRPr="00853C69">
        <w:rPr>
          <w:rStyle w:val="FootnoteReference"/>
          <w:rFonts w:ascii="Cambria" w:hAnsi="Cambria"/>
          <w:sz w:val="16"/>
        </w:rPr>
        <w:footnoteRef/>
      </w:r>
      <w:r w:rsidRPr="00853C69">
        <w:rPr>
          <w:rFonts w:ascii="Cambria" w:hAnsi="Cambria"/>
          <w:sz w:val="16"/>
          <w:lang w:val="es-ES"/>
        </w:rPr>
        <w:t xml:space="preserve"> En adelante, Estados Unidos.</w:t>
      </w:r>
    </w:p>
  </w:footnote>
  <w:footnote w:id="3">
    <w:p w14:paraId="49072658" w14:textId="77777777" w:rsidR="0099258D" w:rsidRPr="00537490" w:rsidRDefault="0099258D" w:rsidP="000D25A1">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3256D69C" w14:textId="77777777" w:rsidR="001D0CA7" w:rsidRPr="009050BE" w:rsidRDefault="001D0CA7" w:rsidP="001D0CA7">
      <w:pPr>
        <w:pStyle w:val="FootnoteText"/>
        <w:ind w:firstLine="720"/>
        <w:jc w:val="both"/>
        <w:rPr>
          <w:rFonts w:asciiTheme="majorHAnsi" w:hAnsiTheme="majorHAnsi"/>
          <w:sz w:val="16"/>
          <w:szCs w:val="16"/>
          <w:lang w:val="es-ES"/>
        </w:rPr>
      </w:pPr>
      <w:r w:rsidRPr="00AA58BF">
        <w:rPr>
          <w:rStyle w:val="FootnoteReference"/>
          <w:rFonts w:asciiTheme="majorHAnsi" w:hAnsiTheme="majorHAnsi"/>
          <w:sz w:val="16"/>
          <w:szCs w:val="16"/>
        </w:rPr>
        <w:footnoteRef/>
      </w:r>
      <w:r w:rsidRPr="006C4976">
        <w:rPr>
          <w:rFonts w:asciiTheme="majorHAnsi" w:hAnsiTheme="majorHAnsi"/>
          <w:sz w:val="16"/>
          <w:szCs w:val="16"/>
          <w:lang w:val="es-ES"/>
        </w:rPr>
        <w:t xml:space="preserve"> Juan Ayala </w:t>
      </w:r>
      <w:r w:rsidR="006C4976" w:rsidRPr="006C4976">
        <w:rPr>
          <w:rFonts w:asciiTheme="majorHAnsi" w:hAnsiTheme="majorHAnsi"/>
          <w:sz w:val="16"/>
          <w:szCs w:val="16"/>
          <w:lang w:val="es-ES"/>
        </w:rPr>
        <w:t xml:space="preserve">alega que en el juicio fue </w:t>
      </w:r>
      <w:r w:rsidR="009050BE">
        <w:rPr>
          <w:rFonts w:asciiTheme="majorHAnsi" w:hAnsiTheme="majorHAnsi"/>
          <w:sz w:val="16"/>
          <w:szCs w:val="16"/>
          <w:lang w:val="es-ES"/>
        </w:rPr>
        <w:t xml:space="preserve">representado por Lloyd J. </w:t>
      </w:r>
      <w:proofErr w:type="spellStart"/>
      <w:r w:rsidR="009050BE">
        <w:rPr>
          <w:rFonts w:asciiTheme="majorHAnsi" w:hAnsiTheme="majorHAnsi"/>
          <w:sz w:val="16"/>
          <w:szCs w:val="16"/>
          <w:lang w:val="es-ES"/>
        </w:rPr>
        <w:t>Nadel</w:t>
      </w:r>
      <w:proofErr w:type="spellEnd"/>
      <w:r w:rsidR="009050BE">
        <w:rPr>
          <w:rFonts w:asciiTheme="majorHAnsi" w:hAnsiTheme="majorHAnsi"/>
          <w:sz w:val="16"/>
          <w:szCs w:val="16"/>
          <w:lang w:val="es-ES"/>
        </w:rPr>
        <w:t>.</w:t>
      </w:r>
      <w:r w:rsidR="006C4976" w:rsidRPr="006C4976">
        <w:rPr>
          <w:rFonts w:asciiTheme="majorHAnsi" w:hAnsiTheme="majorHAnsi"/>
          <w:sz w:val="16"/>
          <w:szCs w:val="16"/>
          <w:lang w:val="es-ES"/>
        </w:rPr>
        <w:t xml:space="preserve"> </w:t>
      </w:r>
      <w:r w:rsidR="006C4976" w:rsidRPr="00D42DA4">
        <w:rPr>
          <w:rFonts w:asciiTheme="majorHAnsi" w:hAnsiTheme="majorHAnsi"/>
          <w:sz w:val="16"/>
          <w:szCs w:val="16"/>
          <w:lang w:val="es-ES"/>
        </w:rPr>
        <w:t>No se aclar</w:t>
      </w:r>
      <w:r w:rsidR="00FC1A18">
        <w:rPr>
          <w:rFonts w:asciiTheme="majorHAnsi" w:hAnsiTheme="majorHAnsi"/>
          <w:sz w:val="16"/>
          <w:szCs w:val="16"/>
          <w:lang w:val="es-ES"/>
        </w:rPr>
        <w:t>a</w:t>
      </w:r>
      <w:r w:rsidR="006C4976" w:rsidRPr="00D42DA4">
        <w:rPr>
          <w:rFonts w:asciiTheme="majorHAnsi" w:hAnsiTheme="majorHAnsi"/>
          <w:sz w:val="16"/>
          <w:szCs w:val="16"/>
          <w:lang w:val="es-ES"/>
        </w:rPr>
        <w:t xml:space="preserve"> si este era un defensor público o </w:t>
      </w:r>
      <w:r w:rsidR="00F240E1">
        <w:rPr>
          <w:rFonts w:asciiTheme="majorHAnsi" w:hAnsiTheme="majorHAnsi"/>
          <w:sz w:val="16"/>
          <w:szCs w:val="16"/>
          <w:lang w:val="es-ES"/>
        </w:rPr>
        <w:t>particular</w:t>
      </w:r>
      <w:r w:rsidRPr="00D42DA4">
        <w:rPr>
          <w:rFonts w:asciiTheme="majorHAnsi" w:hAnsiTheme="majorHAnsi"/>
          <w:sz w:val="16"/>
          <w:szCs w:val="16"/>
          <w:lang w:val="es-ES"/>
        </w:rPr>
        <w:t xml:space="preserve">. </w:t>
      </w:r>
      <w:r w:rsidR="00D42DA4" w:rsidRPr="009050BE">
        <w:rPr>
          <w:rFonts w:asciiTheme="majorHAnsi" w:hAnsiTheme="majorHAnsi"/>
          <w:sz w:val="16"/>
          <w:szCs w:val="16"/>
          <w:lang w:val="es-ES"/>
        </w:rPr>
        <w:t xml:space="preserve">No se presentan alegatos </w:t>
      </w:r>
      <w:r w:rsidR="00D114A7" w:rsidRPr="009050BE">
        <w:rPr>
          <w:rFonts w:asciiTheme="majorHAnsi" w:hAnsiTheme="majorHAnsi"/>
          <w:sz w:val="16"/>
          <w:szCs w:val="16"/>
          <w:lang w:val="es-ES"/>
        </w:rPr>
        <w:t xml:space="preserve">referidos a </w:t>
      </w:r>
      <w:r w:rsidR="009050BE" w:rsidRPr="009050BE">
        <w:rPr>
          <w:rFonts w:asciiTheme="majorHAnsi" w:hAnsiTheme="majorHAnsi"/>
          <w:sz w:val="16"/>
          <w:szCs w:val="16"/>
          <w:lang w:val="es-ES"/>
        </w:rPr>
        <w:t>la ineficiencia de la defensa pública</w:t>
      </w:r>
      <w:r w:rsidRPr="009050BE">
        <w:rPr>
          <w:rFonts w:asciiTheme="majorHAnsi" w:hAnsiTheme="majorHAnsi"/>
          <w:sz w:val="16"/>
          <w:szCs w:val="16"/>
          <w:lang w:val="es-ES"/>
        </w:rPr>
        <w:t>.</w:t>
      </w:r>
      <w:r w:rsidR="009050BE" w:rsidRPr="009050BE">
        <w:rPr>
          <w:rFonts w:asciiTheme="majorHAnsi" w:hAnsiTheme="majorHAnsi"/>
          <w:sz w:val="16"/>
          <w:szCs w:val="16"/>
          <w:lang w:val="es-ES"/>
        </w:rPr>
        <w:t xml:space="preserve"> </w:t>
      </w:r>
    </w:p>
  </w:footnote>
  <w:footnote w:id="5">
    <w:p w14:paraId="4873F3F1" w14:textId="77777777" w:rsidR="00243F62" w:rsidRPr="00CD1BAB" w:rsidRDefault="00243F62" w:rsidP="00243F62">
      <w:pPr>
        <w:pStyle w:val="FootnoteText"/>
        <w:ind w:firstLine="720"/>
        <w:jc w:val="both"/>
        <w:rPr>
          <w:rFonts w:asciiTheme="majorHAnsi" w:hAnsiTheme="majorHAnsi"/>
          <w:sz w:val="16"/>
          <w:szCs w:val="16"/>
          <w:lang w:val="es-ES"/>
        </w:rPr>
      </w:pPr>
      <w:r w:rsidRPr="00AA58BF">
        <w:rPr>
          <w:rStyle w:val="FootnoteReference"/>
          <w:rFonts w:asciiTheme="majorHAnsi" w:hAnsiTheme="majorHAnsi"/>
          <w:sz w:val="16"/>
          <w:szCs w:val="16"/>
        </w:rPr>
        <w:footnoteRef/>
      </w:r>
      <w:r w:rsidRPr="00243F62">
        <w:rPr>
          <w:rFonts w:asciiTheme="majorHAnsi" w:hAnsiTheme="majorHAnsi"/>
          <w:sz w:val="16"/>
          <w:szCs w:val="16"/>
          <w:lang w:val="es-ES"/>
        </w:rPr>
        <w:t xml:space="preserve"> Un </w:t>
      </w:r>
      <w:r w:rsidR="007439D2">
        <w:rPr>
          <w:rFonts w:asciiTheme="majorHAnsi" w:hAnsiTheme="majorHAnsi"/>
          <w:sz w:val="16"/>
          <w:szCs w:val="16"/>
          <w:lang w:val="es-ES"/>
        </w:rPr>
        <w:t>abogado</w:t>
      </w:r>
      <w:r w:rsidRPr="00243F62">
        <w:rPr>
          <w:rFonts w:asciiTheme="majorHAnsi" w:hAnsiTheme="majorHAnsi"/>
          <w:sz w:val="16"/>
          <w:szCs w:val="16"/>
          <w:lang w:val="es-ES"/>
        </w:rPr>
        <w:t xml:space="preserve"> de nombre </w:t>
      </w:r>
      <w:r w:rsidR="007439D2">
        <w:rPr>
          <w:rFonts w:asciiTheme="majorHAnsi" w:hAnsiTheme="majorHAnsi"/>
          <w:sz w:val="16"/>
          <w:szCs w:val="16"/>
          <w:lang w:val="es-ES"/>
        </w:rPr>
        <w:t>Samuel</w:t>
      </w:r>
      <w:r w:rsidRPr="00243F62">
        <w:rPr>
          <w:rFonts w:asciiTheme="majorHAnsi" w:hAnsiTheme="majorHAnsi"/>
          <w:sz w:val="16"/>
          <w:szCs w:val="16"/>
          <w:lang w:val="es-ES"/>
        </w:rPr>
        <w:t xml:space="preserve"> E. </w:t>
      </w:r>
      <w:proofErr w:type="spellStart"/>
      <w:r w:rsidRPr="00243F62">
        <w:rPr>
          <w:rFonts w:asciiTheme="majorHAnsi" w:hAnsiTheme="majorHAnsi"/>
          <w:sz w:val="16"/>
          <w:szCs w:val="16"/>
          <w:lang w:val="es-ES"/>
        </w:rPr>
        <w:t>Rieff</w:t>
      </w:r>
      <w:proofErr w:type="spellEnd"/>
      <w:r w:rsidRPr="00243F62">
        <w:rPr>
          <w:rFonts w:asciiTheme="majorHAnsi" w:hAnsiTheme="majorHAnsi"/>
          <w:sz w:val="16"/>
          <w:szCs w:val="16"/>
          <w:lang w:val="es-ES"/>
        </w:rPr>
        <w:t xml:space="preserve"> </w:t>
      </w:r>
      <w:r w:rsidR="007439D2">
        <w:rPr>
          <w:rFonts w:asciiTheme="majorHAnsi" w:hAnsiTheme="majorHAnsi"/>
          <w:sz w:val="16"/>
          <w:szCs w:val="16"/>
          <w:lang w:val="es-ES"/>
        </w:rPr>
        <w:t>asumió</w:t>
      </w:r>
      <w:r w:rsidRPr="00243F62">
        <w:rPr>
          <w:rFonts w:asciiTheme="majorHAnsi" w:hAnsiTheme="majorHAnsi"/>
          <w:sz w:val="16"/>
          <w:szCs w:val="16"/>
          <w:lang w:val="es-ES"/>
        </w:rPr>
        <w:t xml:space="preserve"> la defens</w:t>
      </w:r>
      <w:r w:rsidR="007439D2">
        <w:rPr>
          <w:rFonts w:asciiTheme="majorHAnsi" w:hAnsiTheme="majorHAnsi"/>
          <w:sz w:val="16"/>
          <w:szCs w:val="16"/>
          <w:lang w:val="es-ES"/>
        </w:rPr>
        <w:t>a</w:t>
      </w:r>
      <w:r w:rsidRPr="00243F62">
        <w:rPr>
          <w:rFonts w:asciiTheme="majorHAnsi" w:hAnsiTheme="majorHAnsi"/>
          <w:sz w:val="16"/>
          <w:szCs w:val="16"/>
          <w:lang w:val="es-ES"/>
        </w:rPr>
        <w:t xml:space="preserve"> del Señor Ayala </w:t>
      </w:r>
      <w:r>
        <w:rPr>
          <w:rFonts w:asciiTheme="majorHAnsi" w:hAnsiTheme="majorHAnsi"/>
          <w:sz w:val="16"/>
          <w:szCs w:val="16"/>
          <w:lang w:val="es-ES"/>
        </w:rPr>
        <w:t xml:space="preserve">durante el proceso de apelación ante la Corte </w:t>
      </w:r>
      <w:r w:rsidR="006C48B9">
        <w:rPr>
          <w:rFonts w:asciiTheme="majorHAnsi" w:hAnsiTheme="majorHAnsi"/>
          <w:sz w:val="16"/>
          <w:szCs w:val="16"/>
          <w:lang w:val="es-ES"/>
        </w:rPr>
        <w:t xml:space="preserve">Suprema </w:t>
      </w:r>
      <w:r>
        <w:rPr>
          <w:rFonts w:asciiTheme="majorHAnsi" w:hAnsiTheme="majorHAnsi"/>
          <w:sz w:val="16"/>
          <w:szCs w:val="16"/>
          <w:lang w:val="es-ES"/>
        </w:rPr>
        <w:t>de Nueva York</w:t>
      </w:r>
      <w:r w:rsidRPr="00243F62">
        <w:rPr>
          <w:rFonts w:asciiTheme="majorHAnsi" w:hAnsiTheme="majorHAnsi"/>
          <w:sz w:val="16"/>
          <w:szCs w:val="16"/>
          <w:lang w:val="es-ES"/>
        </w:rPr>
        <w:t xml:space="preserve">. </w:t>
      </w:r>
      <w:r>
        <w:rPr>
          <w:rFonts w:asciiTheme="majorHAnsi" w:hAnsiTheme="majorHAnsi"/>
          <w:sz w:val="16"/>
          <w:szCs w:val="16"/>
          <w:lang w:val="es-ES"/>
        </w:rPr>
        <w:t xml:space="preserve">No se establece si este era un defensor </w:t>
      </w:r>
      <w:r w:rsidR="00CD1BAB">
        <w:rPr>
          <w:rFonts w:asciiTheme="majorHAnsi" w:hAnsiTheme="majorHAnsi"/>
          <w:sz w:val="16"/>
          <w:szCs w:val="16"/>
          <w:lang w:val="es-ES"/>
        </w:rPr>
        <w:t>público o particular</w:t>
      </w:r>
      <w:r w:rsidRPr="00CD1BAB">
        <w:rPr>
          <w:rFonts w:asciiTheme="majorHAnsi" w:hAnsiTheme="majorHAnsi"/>
          <w:sz w:val="16"/>
          <w:szCs w:val="16"/>
          <w:lang w:val="es-ES"/>
        </w:rPr>
        <w:t>.</w:t>
      </w:r>
      <w:r w:rsidR="00521430">
        <w:rPr>
          <w:rFonts w:asciiTheme="majorHAnsi" w:hAnsiTheme="majorHAnsi"/>
          <w:sz w:val="16"/>
          <w:szCs w:val="16"/>
          <w:lang w:val="es-ES"/>
        </w:rPr>
        <w:t xml:space="preserve"> </w:t>
      </w:r>
    </w:p>
  </w:footnote>
  <w:footnote w:id="6">
    <w:p w14:paraId="23623327" w14:textId="77777777" w:rsidR="00C84DD7" w:rsidRPr="00521430" w:rsidRDefault="00C84DD7" w:rsidP="00C84DD7">
      <w:pPr>
        <w:pStyle w:val="FootnoteText"/>
        <w:ind w:firstLine="720"/>
        <w:rPr>
          <w:rFonts w:asciiTheme="majorHAnsi" w:hAnsiTheme="majorHAnsi"/>
          <w:sz w:val="16"/>
          <w:szCs w:val="16"/>
          <w:lang w:val="es-ES"/>
        </w:rPr>
      </w:pPr>
      <w:r w:rsidRPr="00AA58BF">
        <w:rPr>
          <w:rStyle w:val="FootnoteReference"/>
          <w:rFonts w:asciiTheme="majorHAnsi" w:hAnsiTheme="majorHAnsi"/>
          <w:sz w:val="16"/>
          <w:szCs w:val="16"/>
        </w:rPr>
        <w:footnoteRef/>
      </w:r>
      <w:r w:rsidRPr="00521430">
        <w:rPr>
          <w:rFonts w:asciiTheme="majorHAnsi" w:hAnsiTheme="majorHAnsi"/>
          <w:sz w:val="16"/>
          <w:szCs w:val="16"/>
          <w:lang w:val="es-ES"/>
        </w:rPr>
        <w:t xml:space="preserve"> </w:t>
      </w:r>
      <w:r w:rsidR="003B2ADF">
        <w:rPr>
          <w:rFonts w:asciiTheme="majorHAnsi" w:hAnsiTheme="majorHAnsi"/>
          <w:sz w:val="16"/>
          <w:szCs w:val="16"/>
          <w:lang w:val="es-ES"/>
        </w:rPr>
        <w:t>La cuestión</w:t>
      </w:r>
      <w:r w:rsidR="00521430" w:rsidRPr="00521430">
        <w:rPr>
          <w:rFonts w:asciiTheme="majorHAnsi" w:hAnsiTheme="majorHAnsi"/>
          <w:sz w:val="16"/>
          <w:szCs w:val="16"/>
          <w:lang w:val="es-ES"/>
        </w:rPr>
        <w:t xml:space="preserve"> </w:t>
      </w:r>
      <w:r w:rsidR="003B2ADF">
        <w:rPr>
          <w:rFonts w:asciiTheme="majorHAnsi" w:hAnsiTheme="majorHAnsi"/>
          <w:sz w:val="16"/>
          <w:szCs w:val="16"/>
          <w:lang w:val="es-ES"/>
        </w:rPr>
        <w:t>referida al</w:t>
      </w:r>
      <w:r w:rsidR="00521430" w:rsidRPr="00521430">
        <w:rPr>
          <w:rFonts w:asciiTheme="majorHAnsi" w:hAnsiTheme="majorHAnsi"/>
          <w:sz w:val="16"/>
          <w:szCs w:val="16"/>
          <w:lang w:val="es-ES"/>
        </w:rPr>
        <w:t xml:space="preserve"> idioma/la interpretación no fue </w:t>
      </w:r>
      <w:r w:rsidR="003B2ADF">
        <w:rPr>
          <w:rFonts w:asciiTheme="majorHAnsi" w:hAnsiTheme="majorHAnsi"/>
          <w:sz w:val="16"/>
          <w:szCs w:val="16"/>
          <w:lang w:val="es-ES"/>
        </w:rPr>
        <w:t>denunciada</w:t>
      </w:r>
      <w:r w:rsidR="00521430" w:rsidRPr="00521430">
        <w:rPr>
          <w:rFonts w:asciiTheme="majorHAnsi" w:hAnsiTheme="majorHAnsi"/>
          <w:sz w:val="16"/>
          <w:szCs w:val="16"/>
          <w:lang w:val="es-ES"/>
        </w:rPr>
        <w:t xml:space="preserve"> ante la </w:t>
      </w:r>
      <w:r w:rsidR="00521430">
        <w:rPr>
          <w:rFonts w:asciiTheme="majorHAnsi" w:hAnsiTheme="majorHAnsi"/>
          <w:sz w:val="16"/>
          <w:szCs w:val="16"/>
          <w:lang w:val="es-ES"/>
        </w:rPr>
        <w:t xml:space="preserve">Corte </w:t>
      </w:r>
      <w:r w:rsidR="006C48B9">
        <w:rPr>
          <w:rFonts w:asciiTheme="majorHAnsi" w:hAnsiTheme="majorHAnsi"/>
          <w:sz w:val="16"/>
          <w:szCs w:val="16"/>
          <w:lang w:val="es-ES"/>
        </w:rPr>
        <w:t xml:space="preserve">Suprema </w:t>
      </w:r>
      <w:r w:rsidR="00521430">
        <w:rPr>
          <w:rFonts w:asciiTheme="majorHAnsi" w:hAnsiTheme="majorHAnsi"/>
          <w:sz w:val="16"/>
          <w:szCs w:val="16"/>
          <w:lang w:val="es-ES"/>
        </w:rPr>
        <w:t>de Nueva York</w:t>
      </w:r>
      <w:r w:rsidRPr="00521430">
        <w:rPr>
          <w:rFonts w:asciiTheme="majorHAnsi" w:hAnsiTheme="majorHAnsi"/>
          <w:sz w:val="16"/>
          <w:szCs w:val="16"/>
          <w:lang w:val="es-ES"/>
        </w:rPr>
        <w:t>.</w:t>
      </w:r>
      <w:r w:rsidR="00521430">
        <w:rPr>
          <w:rFonts w:asciiTheme="majorHAnsi" w:hAnsiTheme="majorHAnsi"/>
          <w:sz w:val="16"/>
          <w:szCs w:val="16"/>
          <w:lang w:val="es-ES"/>
        </w:rPr>
        <w:t xml:space="preserve"> </w:t>
      </w:r>
    </w:p>
  </w:footnote>
  <w:footnote w:id="7">
    <w:p w14:paraId="09512767" w14:textId="77777777" w:rsidR="009069FC" w:rsidRPr="009069FC" w:rsidRDefault="009069FC" w:rsidP="009069FC">
      <w:pPr>
        <w:pStyle w:val="FootnoteText"/>
        <w:ind w:firstLine="720"/>
        <w:jc w:val="both"/>
        <w:rPr>
          <w:rFonts w:asciiTheme="majorHAnsi" w:hAnsiTheme="majorHAnsi"/>
          <w:sz w:val="16"/>
          <w:szCs w:val="16"/>
          <w:lang w:val="es-ES"/>
        </w:rPr>
      </w:pPr>
      <w:r w:rsidRPr="00AA58BF">
        <w:rPr>
          <w:rStyle w:val="FootnoteReference"/>
          <w:rFonts w:asciiTheme="majorHAnsi" w:hAnsiTheme="majorHAnsi"/>
          <w:sz w:val="16"/>
          <w:szCs w:val="16"/>
        </w:rPr>
        <w:footnoteRef/>
      </w:r>
      <w:r w:rsidRPr="009069FC">
        <w:rPr>
          <w:rFonts w:asciiTheme="majorHAnsi" w:hAnsiTheme="majorHAnsi"/>
          <w:sz w:val="16"/>
          <w:szCs w:val="16"/>
          <w:lang w:val="es-ES"/>
        </w:rPr>
        <w:t xml:space="preserve"> En estos procesos </w:t>
      </w:r>
      <w:r w:rsidR="00647A8C">
        <w:rPr>
          <w:rFonts w:asciiTheme="majorHAnsi" w:hAnsiTheme="majorHAnsi"/>
          <w:sz w:val="16"/>
          <w:szCs w:val="16"/>
          <w:lang w:val="es-ES"/>
        </w:rPr>
        <w:t xml:space="preserve">su </w:t>
      </w:r>
      <w:r w:rsidRPr="009069FC">
        <w:rPr>
          <w:rFonts w:ascii="Cambria" w:hAnsi="Cambria"/>
          <w:sz w:val="16"/>
          <w:szCs w:val="16"/>
          <w:lang w:val="es-ES"/>
        </w:rPr>
        <w:t>defens</w:t>
      </w:r>
      <w:r w:rsidR="00647A8C">
        <w:rPr>
          <w:rFonts w:ascii="Cambria" w:hAnsi="Cambria"/>
          <w:sz w:val="16"/>
          <w:szCs w:val="16"/>
          <w:lang w:val="es-ES"/>
        </w:rPr>
        <w:t>a estuvo a cargo del Señor</w:t>
      </w:r>
      <w:r w:rsidRPr="009069FC">
        <w:rPr>
          <w:rFonts w:ascii="Cambria" w:hAnsi="Cambria"/>
          <w:sz w:val="16"/>
          <w:szCs w:val="16"/>
          <w:lang w:val="es-ES"/>
        </w:rPr>
        <w:t xml:space="preserve"> Randall Unger. No se aclara si </w:t>
      </w:r>
      <w:r w:rsidRPr="009069FC">
        <w:rPr>
          <w:rFonts w:asciiTheme="majorHAnsi" w:hAnsiTheme="majorHAnsi"/>
          <w:sz w:val="16"/>
          <w:szCs w:val="16"/>
          <w:lang w:val="es-ES"/>
        </w:rPr>
        <w:t xml:space="preserve">el Señor Unger </w:t>
      </w:r>
      <w:r>
        <w:rPr>
          <w:rFonts w:asciiTheme="majorHAnsi" w:hAnsiTheme="majorHAnsi"/>
          <w:sz w:val="16"/>
          <w:szCs w:val="16"/>
          <w:lang w:val="es-ES"/>
        </w:rPr>
        <w:t>era un</w:t>
      </w:r>
      <w:r w:rsidRPr="009069FC">
        <w:rPr>
          <w:rFonts w:asciiTheme="majorHAnsi" w:hAnsiTheme="majorHAnsi"/>
          <w:sz w:val="16"/>
          <w:szCs w:val="16"/>
          <w:lang w:val="es-ES"/>
        </w:rPr>
        <w:t xml:space="preserve"> defensor p</w:t>
      </w:r>
      <w:r>
        <w:rPr>
          <w:rFonts w:asciiTheme="majorHAnsi" w:hAnsiTheme="majorHAnsi"/>
          <w:sz w:val="16"/>
          <w:szCs w:val="16"/>
          <w:lang w:val="es-ES"/>
        </w:rPr>
        <w:t xml:space="preserve">úblico o particular. </w:t>
      </w:r>
    </w:p>
  </w:footnote>
  <w:footnote w:id="8">
    <w:p w14:paraId="096151CB" w14:textId="77777777" w:rsidR="009524A6" w:rsidRPr="000D25A1" w:rsidRDefault="009524A6" w:rsidP="009524A6">
      <w:pPr>
        <w:pStyle w:val="FootnoteText"/>
        <w:ind w:firstLine="720"/>
        <w:jc w:val="both"/>
        <w:rPr>
          <w:rFonts w:asciiTheme="majorHAnsi" w:hAnsiTheme="majorHAnsi"/>
          <w:sz w:val="16"/>
          <w:szCs w:val="16"/>
          <w:lang w:val="es-ES"/>
        </w:rPr>
      </w:pPr>
      <w:r w:rsidRPr="00AA58BF">
        <w:rPr>
          <w:rStyle w:val="FootnoteReference"/>
          <w:rFonts w:asciiTheme="majorHAnsi" w:hAnsiTheme="majorHAnsi"/>
          <w:sz w:val="16"/>
          <w:szCs w:val="16"/>
        </w:rPr>
        <w:footnoteRef/>
      </w:r>
      <w:r w:rsidRPr="009524A6">
        <w:rPr>
          <w:rFonts w:asciiTheme="majorHAnsi" w:hAnsiTheme="majorHAnsi"/>
          <w:sz w:val="16"/>
          <w:szCs w:val="16"/>
          <w:lang w:val="es-ES"/>
        </w:rPr>
        <w:t xml:space="preserve"> La representación legal del peticionario </w:t>
      </w:r>
      <w:r w:rsidR="00805D1D">
        <w:rPr>
          <w:rFonts w:asciiTheme="majorHAnsi" w:hAnsiTheme="majorHAnsi"/>
          <w:sz w:val="16"/>
          <w:szCs w:val="16"/>
          <w:lang w:val="es-ES"/>
        </w:rPr>
        <w:t xml:space="preserve">ante la Corte de Distrito </w:t>
      </w:r>
      <w:r w:rsidRPr="009524A6">
        <w:rPr>
          <w:rFonts w:asciiTheme="majorHAnsi" w:hAnsiTheme="majorHAnsi"/>
          <w:sz w:val="16"/>
          <w:szCs w:val="16"/>
          <w:lang w:val="es-ES"/>
        </w:rPr>
        <w:t>fue asumida por el</w:t>
      </w:r>
      <w:r w:rsidR="00805D1D">
        <w:rPr>
          <w:rFonts w:asciiTheme="majorHAnsi" w:hAnsiTheme="majorHAnsi"/>
          <w:sz w:val="16"/>
          <w:szCs w:val="16"/>
          <w:lang w:val="es-ES"/>
        </w:rPr>
        <w:t xml:space="preserve"> abogado</w:t>
      </w:r>
      <w:r w:rsidRPr="009524A6">
        <w:rPr>
          <w:rFonts w:asciiTheme="majorHAnsi" w:hAnsiTheme="majorHAnsi"/>
          <w:sz w:val="16"/>
          <w:szCs w:val="16"/>
          <w:lang w:val="es-ES"/>
        </w:rPr>
        <w:t xml:space="preserve"> Mark </w:t>
      </w:r>
      <w:proofErr w:type="spellStart"/>
      <w:r w:rsidRPr="009524A6">
        <w:rPr>
          <w:rFonts w:asciiTheme="majorHAnsi" w:hAnsiTheme="majorHAnsi"/>
          <w:sz w:val="16"/>
          <w:szCs w:val="16"/>
          <w:lang w:val="es-ES"/>
        </w:rPr>
        <w:t>Gimpel</w:t>
      </w:r>
      <w:proofErr w:type="spellEnd"/>
      <w:r w:rsidRPr="009524A6">
        <w:rPr>
          <w:rFonts w:asciiTheme="majorHAnsi" w:hAnsiTheme="majorHAnsi"/>
          <w:sz w:val="16"/>
          <w:szCs w:val="16"/>
          <w:lang w:val="es-ES"/>
        </w:rPr>
        <w:t xml:space="preserve">.  </w:t>
      </w:r>
      <w:r w:rsidR="00805D1D" w:rsidRPr="000D25A1">
        <w:rPr>
          <w:rFonts w:asciiTheme="majorHAnsi" w:hAnsiTheme="majorHAnsi"/>
          <w:sz w:val="16"/>
          <w:szCs w:val="16"/>
          <w:lang w:val="es-ES"/>
        </w:rPr>
        <w:t>Aparentemente</w:t>
      </w:r>
      <w:r w:rsidRPr="000D25A1">
        <w:rPr>
          <w:rFonts w:asciiTheme="majorHAnsi" w:hAnsiTheme="majorHAnsi"/>
          <w:sz w:val="16"/>
          <w:szCs w:val="16"/>
          <w:lang w:val="es-ES"/>
        </w:rPr>
        <w:t xml:space="preserve"> </w:t>
      </w:r>
      <w:r w:rsidR="00805D1D" w:rsidRPr="000D25A1">
        <w:rPr>
          <w:rFonts w:asciiTheme="majorHAnsi" w:hAnsiTheme="majorHAnsi"/>
          <w:sz w:val="16"/>
          <w:szCs w:val="16"/>
          <w:lang w:val="es-ES"/>
        </w:rPr>
        <w:t xml:space="preserve">el Señor </w:t>
      </w:r>
      <w:proofErr w:type="spellStart"/>
      <w:r w:rsidR="00805D1D" w:rsidRPr="000D25A1">
        <w:rPr>
          <w:rFonts w:asciiTheme="majorHAnsi" w:hAnsiTheme="majorHAnsi"/>
          <w:sz w:val="16"/>
          <w:szCs w:val="16"/>
          <w:lang w:val="es-ES"/>
        </w:rPr>
        <w:t>Gimpel</w:t>
      </w:r>
      <w:proofErr w:type="spellEnd"/>
      <w:r w:rsidR="00805D1D" w:rsidRPr="000D25A1">
        <w:rPr>
          <w:rFonts w:asciiTheme="majorHAnsi" w:hAnsiTheme="majorHAnsi"/>
          <w:sz w:val="16"/>
          <w:szCs w:val="16"/>
          <w:lang w:val="es-ES"/>
        </w:rPr>
        <w:t xml:space="preserve"> actuó como defensor privado.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0C7B9"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14AE1B8"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A04F0"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D3B13E2" wp14:editId="4E768A4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F9C4BC4" w14:textId="77777777" w:rsidR="0099258D" w:rsidRPr="00EC7D62" w:rsidRDefault="00A653B7" w:rsidP="00A50FCF">
    <w:pPr>
      <w:pStyle w:val="Header"/>
      <w:tabs>
        <w:tab w:val="clear" w:pos="4320"/>
        <w:tab w:val="clear" w:pos="8640"/>
      </w:tabs>
      <w:jc w:val="center"/>
      <w:rPr>
        <w:sz w:val="22"/>
        <w:szCs w:val="22"/>
      </w:rPr>
    </w:pPr>
    <w:r>
      <w:rPr>
        <w:sz w:val="22"/>
        <w:szCs w:val="22"/>
      </w:rPr>
      <w:pict w14:anchorId="34A2F8EB">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4335" w14:textId="77777777" w:rsidR="00D901C4" w:rsidRDefault="00D90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8D4"/>
    <w:rsid w:val="00006E1F"/>
    <w:rsid w:val="000070D7"/>
    <w:rsid w:val="000121EF"/>
    <w:rsid w:val="000131C2"/>
    <w:rsid w:val="0001560F"/>
    <w:rsid w:val="0001788C"/>
    <w:rsid w:val="0002674D"/>
    <w:rsid w:val="000308F7"/>
    <w:rsid w:val="000337EF"/>
    <w:rsid w:val="00040C3A"/>
    <w:rsid w:val="000419AD"/>
    <w:rsid w:val="00046260"/>
    <w:rsid w:val="00050465"/>
    <w:rsid w:val="000716C5"/>
    <w:rsid w:val="00071E44"/>
    <w:rsid w:val="00074A3D"/>
    <w:rsid w:val="00075E23"/>
    <w:rsid w:val="0009344A"/>
    <w:rsid w:val="000A392E"/>
    <w:rsid w:val="000A575F"/>
    <w:rsid w:val="000A5DBF"/>
    <w:rsid w:val="000A785C"/>
    <w:rsid w:val="000B2D64"/>
    <w:rsid w:val="000B434E"/>
    <w:rsid w:val="000C0F58"/>
    <w:rsid w:val="000C521D"/>
    <w:rsid w:val="000C5F6A"/>
    <w:rsid w:val="000D10DB"/>
    <w:rsid w:val="000D25A1"/>
    <w:rsid w:val="000D2D3E"/>
    <w:rsid w:val="000E5EB5"/>
    <w:rsid w:val="000F30C0"/>
    <w:rsid w:val="000F35ED"/>
    <w:rsid w:val="00107131"/>
    <w:rsid w:val="0010736F"/>
    <w:rsid w:val="001136CF"/>
    <w:rsid w:val="00113F73"/>
    <w:rsid w:val="00121CC2"/>
    <w:rsid w:val="00133EE5"/>
    <w:rsid w:val="0013619C"/>
    <w:rsid w:val="0015107F"/>
    <w:rsid w:val="00157768"/>
    <w:rsid w:val="0016398E"/>
    <w:rsid w:val="00167A34"/>
    <w:rsid w:val="00171A7E"/>
    <w:rsid w:val="00193565"/>
    <w:rsid w:val="001A7870"/>
    <w:rsid w:val="001B31B5"/>
    <w:rsid w:val="001B38A9"/>
    <w:rsid w:val="001B3A00"/>
    <w:rsid w:val="001C1B41"/>
    <w:rsid w:val="001D0CA7"/>
    <w:rsid w:val="001D65EF"/>
    <w:rsid w:val="001E49E7"/>
    <w:rsid w:val="001F7201"/>
    <w:rsid w:val="001F76DC"/>
    <w:rsid w:val="002031A3"/>
    <w:rsid w:val="00207299"/>
    <w:rsid w:val="00210EC0"/>
    <w:rsid w:val="0021484C"/>
    <w:rsid w:val="00217C73"/>
    <w:rsid w:val="002234D2"/>
    <w:rsid w:val="00223A29"/>
    <w:rsid w:val="00224515"/>
    <w:rsid w:val="00224C70"/>
    <w:rsid w:val="002250A3"/>
    <w:rsid w:val="00231998"/>
    <w:rsid w:val="00235217"/>
    <w:rsid w:val="00243F62"/>
    <w:rsid w:val="0024549B"/>
    <w:rsid w:val="00246D1F"/>
    <w:rsid w:val="00247403"/>
    <w:rsid w:val="00247542"/>
    <w:rsid w:val="0025124F"/>
    <w:rsid w:val="00253BD7"/>
    <w:rsid w:val="00266B61"/>
    <w:rsid w:val="0026712A"/>
    <w:rsid w:val="002704DB"/>
    <w:rsid w:val="002772AB"/>
    <w:rsid w:val="00294B91"/>
    <w:rsid w:val="002A0AAE"/>
    <w:rsid w:val="002A5820"/>
    <w:rsid w:val="002A625C"/>
    <w:rsid w:val="002B0C4E"/>
    <w:rsid w:val="002D2B26"/>
    <w:rsid w:val="002D5DFD"/>
    <w:rsid w:val="002D7EA2"/>
    <w:rsid w:val="002E187C"/>
    <w:rsid w:val="002F4E2F"/>
    <w:rsid w:val="00300FF7"/>
    <w:rsid w:val="00302733"/>
    <w:rsid w:val="003048DD"/>
    <w:rsid w:val="00311D6D"/>
    <w:rsid w:val="00312CCC"/>
    <w:rsid w:val="00314078"/>
    <w:rsid w:val="00314923"/>
    <w:rsid w:val="0031535D"/>
    <w:rsid w:val="003239B8"/>
    <w:rsid w:val="0032427A"/>
    <w:rsid w:val="0032665E"/>
    <w:rsid w:val="003271E2"/>
    <w:rsid w:val="00330DB6"/>
    <w:rsid w:val="0033169F"/>
    <w:rsid w:val="00335E12"/>
    <w:rsid w:val="00337F78"/>
    <w:rsid w:val="003429C5"/>
    <w:rsid w:val="003435CF"/>
    <w:rsid w:val="00343DEF"/>
    <w:rsid w:val="00344977"/>
    <w:rsid w:val="00346C95"/>
    <w:rsid w:val="00351F70"/>
    <w:rsid w:val="00352919"/>
    <w:rsid w:val="00353957"/>
    <w:rsid w:val="00356185"/>
    <w:rsid w:val="00360380"/>
    <w:rsid w:val="00364C3F"/>
    <w:rsid w:val="00370BFD"/>
    <w:rsid w:val="00374E78"/>
    <w:rsid w:val="0037519E"/>
    <w:rsid w:val="00380585"/>
    <w:rsid w:val="0038168A"/>
    <w:rsid w:val="0038296C"/>
    <w:rsid w:val="0038518C"/>
    <w:rsid w:val="00386CF0"/>
    <w:rsid w:val="00392055"/>
    <w:rsid w:val="00396E99"/>
    <w:rsid w:val="003A2440"/>
    <w:rsid w:val="003A6EC9"/>
    <w:rsid w:val="003A7451"/>
    <w:rsid w:val="003B2204"/>
    <w:rsid w:val="003B2ADF"/>
    <w:rsid w:val="003B5AE0"/>
    <w:rsid w:val="003B6B4F"/>
    <w:rsid w:val="003B70FB"/>
    <w:rsid w:val="003C093F"/>
    <w:rsid w:val="003C09AF"/>
    <w:rsid w:val="003C676B"/>
    <w:rsid w:val="003D3BC2"/>
    <w:rsid w:val="003E05E8"/>
    <w:rsid w:val="003E2C82"/>
    <w:rsid w:val="003E505F"/>
    <w:rsid w:val="003E6CA1"/>
    <w:rsid w:val="004065A8"/>
    <w:rsid w:val="00412521"/>
    <w:rsid w:val="004131ED"/>
    <w:rsid w:val="004165C2"/>
    <w:rsid w:val="00416A9D"/>
    <w:rsid w:val="00436315"/>
    <w:rsid w:val="00440B44"/>
    <w:rsid w:val="00441ECB"/>
    <w:rsid w:val="0044398B"/>
    <w:rsid w:val="00445193"/>
    <w:rsid w:val="00447897"/>
    <w:rsid w:val="00447BBF"/>
    <w:rsid w:val="00451E1C"/>
    <w:rsid w:val="00454503"/>
    <w:rsid w:val="00462C1B"/>
    <w:rsid w:val="00467B7E"/>
    <w:rsid w:val="00473BB4"/>
    <w:rsid w:val="0047749F"/>
    <w:rsid w:val="00477592"/>
    <w:rsid w:val="00481F7A"/>
    <w:rsid w:val="00486F1C"/>
    <w:rsid w:val="0049419D"/>
    <w:rsid w:val="00496A45"/>
    <w:rsid w:val="004A6A54"/>
    <w:rsid w:val="004B2DF2"/>
    <w:rsid w:val="004B3F75"/>
    <w:rsid w:val="004B7EEE"/>
    <w:rsid w:val="004C20D2"/>
    <w:rsid w:val="004C2312"/>
    <w:rsid w:val="004C4B62"/>
    <w:rsid w:val="004C54C9"/>
    <w:rsid w:val="004C59B2"/>
    <w:rsid w:val="004D4ABA"/>
    <w:rsid w:val="004D6025"/>
    <w:rsid w:val="004D78C1"/>
    <w:rsid w:val="004E1619"/>
    <w:rsid w:val="004E2649"/>
    <w:rsid w:val="004E3E5B"/>
    <w:rsid w:val="004F3D4D"/>
    <w:rsid w:val="004F63F3"/>
    <w:rsid w:val="004F6FB5"/>
    <w:rsid w:val="00501399"/>
    <w:rsid w:val="00502550"/>
    <w:rsid w:val="0050633D"/>
    <w:rsid w:val="00507951"/>
    <w:rsid w:val="00507BC4"/>
    <w:rsid w:val="005128E4"/>
    <w:rsid w:val="005133DB"/>
    <w:rsid w:val="0051652D"/>
    <w:rsid w:val="00521430"/>
    <w:rsid w:val="0052397E"/>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E668F"/>
    <w:rsid w:val="005E6E42"/>
    <w:rsid w:val="005F0DAD"/>
    <w:rsid w:val="005F0F33"/>
    <w:rsid w:val="00600DEB"/>
    <w:rsid w:val="0060356B"/>
    <w:rsid w:val="00606CDA"/>
    <w:rsid w:val="00607519"/>
    <w:rsid w:val="00610D8F"/>
    <w:rsid w:val="00613C8A"/>
    <w:rsid w:val="006149E8"/>
    <w:rsid w:val="006218E4"/>
    <w:rsid w:val="00622697"/>
    <w:rsid w:val="00623C62"/>
    <w:rsid w:val="00626AF2"/>
    <w:rsid w:val="00627C9F"/>
    <w:rsid w:val="00627DA9"/>
    <w:rsid w:val="006311E9"/>
    <w:rsid w:val="00632354"/>
    <w:rsid w:val="00635FF4"/>
    <w:rsid w:val="00642810"/>
    <w:rsid w:val="00647A8C"/>
    <w:rsid w:val="00651454"/>
    <w:rsid w:val="00652333"/>
    <w:rsid w:val="00655F27"/>
    <w:rsid w:val="00663E46"/>
    <w:rsid w:val="006731B9"/>
    <w:rsid w:val="006759CA"/>
    <w:rsid w:val="0068009E"/>
    <w:rsid w:val="00692219"/>
    <w:rsid w:val="006936CB"/>
    <w:rsid w:val="006A02C2"/>
    <w:rsid w:val="006A17D2"/>
    <w:rsid w:val="006A3251"/>
    <w:rsid w:val="006A73E6"/>
    <w:rsid w:val="006B1797"/>
    <w:rsid w:val="006B2D5C"/>
    <w:rsid w:val="006C48B9"/>
    <w:rsid w:val="006C4976"/>
    <w:rsid w:val="006C4EB1"/>
    <w:rsid w:val="006D32B7"/>
    <w:rsid w:val="006D421B"/>
    <w:rsid w:val="006E0166"/>
    <w:rsid w:val="006E2CC0"/>
    <w:rsid w:val="006E7B34"/>
    <w:rsid w:val="006F00E7"/>
    <w:rsid w:val="006F084F"/>
    <w:rsid w:val="006F1C9E"/>
    <w:rsid w:val="00706149"/>
    <w:rsid w:val="007067C6"/>
    <w:rsid w:val="0070697F"/>
    <w:rsid w:val="00710CE8"/>
    <w:rsid w:val="00711C21"/>
    <w:rsid w:val="007160BD"/>
    <w:rsid w:val="007218F1"/>
    <w:rsid w:val="0072199C"/>
    <w:rsid w:val="00722C9F"/>
    <w:rsid w:val="007253AA"/>
    <w:rsid w:val="007253B8"/>
    <w:rsid w:val="0073741F"/>
    <w:rsid w:val="00742890"/>
    <w:rsid w:val="00742E25"/>
    <w:rsid w:val="007439D2"/>
    <w:rsid w:val="00755903"/>
    <w:rsid w:val="00756F85"/>
    <w:rsid w:val="00763EE7"/>
    <w:rsid w:val="0076643F"/>
    <w:rsid w:val="007671FD"/>
    <w:rsid w:val="00777F63"/>
    <w:rsid w:val="0078681C"/>
    <w:rsid w:val="00787D23"/>
    <w:rsid w:val="007958D4"/>
    <w:rsid w:val="007A0CDE"/>
    <w:rsid w:val="007A38AE"/>
    <w:rsid w:val="007A5817"/>
    <w:rsid w:val="007B05C4"/>
    <w:rsid w:val="007B309D"/>
    <w:rsid w:val="007B60E9"/>
    <w:rsid w:val="007B6338"/>
    <w:rsid w:val="007B6CC3"/>
    <w:rsid w:val="007C3334"/>
    <w:rsid w:val="007D2B98"/>
    <w:rsid w:val="007D48DE"/>
    <w:rsid w:val="007D63F0"/>
    <w:rsid w:val="007E21BC"/>
    <w:rsid w:val="007E7C82"/>
    <w:rsid w:val="007F203C"/>
    <w:rsid w:val="007F588D"/>
    <w:rsid w:val="00803F1C"/>
    <w:rsid w:val="00805D1D"/>
    <w:rsid w:val="0080600E"/>
    <w:rsid w:val="0080687A"/>
    <w:rsid w:val="00817612"/>
    <w:rsid w:val="00824E5F"/>
    <w:rsid w:val="008338A4"/>
    <w:rsid w:val="00834D49"/>
    <w:rsid w:val="00837C45"/>
    <w:rsid w:val="0084099B"/>
    <w:rsid w:val="00844730"/>
    <w:rsid w:val="008457C2"/>
    <w:rsid w:val="00847392"/>
    <w:rsid w:val="00853C69"/>
    <w:rsid w:val="00857A82"/>
    <w:rsid w:val="00866F3B"/>
    <w:rsid w:val="00873836"/>
    <w:rsid w:val="00876342"/>
    <w:rsid w:val="00876D62"/>
    <w:rsid w:val="00883BDD"/>
    <w:rsid w:val="00885737"/>
    <w:rsid w:val="00890650"/>
    <w:rsid w:val="00890AD8"/>
    <w:rsid w:val="00893CA2"/>
    <w:rsid w:val="008948FF"/>
    <w:rsid w:val="00897E12"/>
    <w:rsid w:val="008A7E0F"/>
    <w:rsid w:val="008B12F5"/>
    <w:rsid w:val="008B20E6"/>
    <w:rsid w:val="008B3020"/>
    <w:rsid w:val="008C4164"/>
    <w:rsid w:val="008D00AC"/>
    <w:rsid w:val="008D768D"/>
    <w:rsid w:val="008E3759"/>
    <w:rsid w:val="008E3BFE"/>
    <w:rsid w:val="008F1912"/>
    <w:rsid w:val="008F22E7"/>
    <w:rsid w:val="008F33E7"/>
    <w:rsid w:val="008F4D9F"/>
    <w:rsid w:val="0090270B"/>
    <w:rsid w:val="009041DC"/>
    <w:rsid w:val="009050BE"/>
    <w:rsid w:val="009069FC"/>
    <w:rsid w:val="00907E8C"/>
    <w:rsid w:val="009174C6"/>
    <w:rsid w:val="00917B5A"/>
    <w:rsid w:val="00920A58"/>
    <w:rsid w:val="00920A8C"/>
    <w:rsid w:val="009223E3"/>
    <w:rsid w:val="009225CF"/>
    <w:rsid w:val="00931F51"/>
    <w:rsid w:val="00933F6A"/>
    <w:rsid w:val="00934A2C"/>
    <w:rsid w:val="00934B2B"/>
    <w:rsid w:val="0094029B"/>
    <w:rsid w:val="00951572"/>
    <w:rsid w:val="009524A6"/>
    <w:rsid w:val="009559CD"/>
    <w:rsid w:val="00960625"/>
    <w:rsid w:val="0096706E"/>
    <w:rsid w:val="0096709F"/>
    <w:rsid w:val="00974491"/>
    <w:rsid w:val="00975C4E"/>
    <w:rsid w:val="00981FBA"/>
    <w:rsid w:val="00986116"/>
    <w:rsid w:val="0099258D"/>
    <w:rsid w:val="00997BC5"/>
    <w:rsid w:val="009A4F41"/>
    <w:rsid w:val="009B381B"/>
    <w:rsid w:val="009B52F3"/>
    <w:rsid w:val="009C42F3"/>
    <w:rsid w:val="009C6C62"/>
    <w:rsid w:val="009D1753"/>
    <w:rsid w:val="009D27A8"/>
    <w:rsid w:val="009D37B0"/>
    <w:rsid w:val="009D7611"/>
    <w:rsid w:val="009E0B61"/>
    <w:rsid w:val="009E257D"/>
    <w:rsid w:val="009E3957"/>
    <w:rsid w:val="009E53DE"/>
    <w:rsid w:val="00A05FB3"/>
    <w:rsid w:val="00A11E44"/>
    <w:rsid w:val="00A1365F"/>
    <w:rsid w:val="00A16F04"/>
    <w:rsid w:val="00A218EF"/>
    <w:rsid w:val="00A24333"/>
    <w:rsid w:val="00A328B3"/>
    <w:rsid w:val="00A3717F"/>
    <w:rsid w:val="00A43D78"/>
    <w:rsid w:val="00A43FCD"/>
    <w:rsid w:val="00A50FCF"/>
    <w:rsid w:val="00A528D1"/>
    <w:rsid w:val="00A610CD"/>
    <w:rsid w:val="00A62CE3"/>
    <w:rsid w:val="00A653B7"/>
    <w:rsid w:val="00A65E58"/>
    <w:rsid w:val="00A758AA"/>
    <w:rsid w:val="00A761D5"/>
    <w:rsid w:val="00A84662"/>
    <w:rsid w:val="00A91DF7"/>
    <w:rsid w:val="00A97566"/>
    <w:rsid w:val="00A97A4D"/>
    <w:rsid w:val="00AA09A2"/>
    <w:rsid w:val="00AA6532"/>
    <w:rsid w:val="00AA7996"/>
    <w:rsid w:val="00AB5461"/>
    <w:rsid w:val="00AC19CB"/>
    <w:rsid w:val="00AC38C7"/>
    <w:rsid w:val="00AE33F9"/>
    <w:rsid w:val="00AE5488"/>
    <w:rsid w:val="00AE6F91"/>
    <w:rsid w:val="00AE7900"/>
    <w:rsid w:val="00AF5571"/>
    <w:rsid w:val="00AF5BA5"/>
    <w:rsid w:val="00B009CF"/>
    <w:rsid w:val="00B041BC"/>
    <w:rsid w:val="00B07341"/>
    <w:rsid w:val="00B165FF"/>
    <w:rsid w:val="00B272C4"/>
    <w:rsid w:val="00B30539"/>
    <w:rsid w:val="00B314DB"/>
    <w:rsid w:val="00B3443E"/>
    <w:rsid w:val="00B361F2"/>
    <w:rsid w:val="00B3718B"/>
    <w:rsid w:val="00B42016"/>
    <w:rsid w:val="00B44E2A"/>
    <w:rsid w:val="00B4632A"/>
    <w:rsid w:val="00B46C68"/>
    <w:rsid w:val="00B530F1"/>
    <w:rsid w:val="00B532AA"/>
    <w:rsid w:val="00B60C16"/>
    <w:rsid w:val="00B60F26"/>
    <w:rsid w:val="00B643B4"/>
    <w:rsid w:val="00B73438"/>
    <w:rsid w:val="00B82D79"/>
    <w:rsid w:val="00BA276C"/>
    <w:rsid w:val="00BA2960"/>
    <w:rsid w:val="00BA457D"/>
    <w:rsid w:val="00BB306F"/>
    <w:rsid w:val="00BC1EE3"/>
    <w:rsid w:val="00BD4B89"/>
    <w:rsid w:val="00BD5460"/>
    <w:rsid w:val="00BD5922"/>
    <w:rsid w:val="00BE3E73"/>
    <w:rsid w:val="00BE6123"/>
    <w:rsid w:val="00BF02CB"/>
    <w:rsid w:val="00BF6FD8"/>
    <w:rsid w:val="00C0138B"/>
    <w:rsid w:val="00C03680"/>
    <w:rsid w:val="00C05296"/>
    <w:rsid w:val="00C054DF"/>
    <w:rsid w:val="00C209C2"/>
    <w:rsid w:val="00C21762"/>
    <w:rsid w:val="00C21FEF"/>
    <w:rsid w:val="00C225C4"/>
    <w:rsid w:val="00C239E1"/>
    <w:rsid w:val="00C24543"/>
    <w:rsid w:val="00C256A2"/>
    <w:rsid w:val="00C26D0A"/>
    <w:rsid w:val="00C450AE"/>
    <w:rsid w:val="00C51515"/>
    <w:rsid w:val="00C53201"/>
    <w:rsid w:val="00C5660B"/>
    <w:rsid w:val="00C66B72"/>
    <w:rsid w:val="00C725B5"/>
    <w:rsid w:val="00C74927"/>
    <w:rsid w:val="00C765B7"/>
    <w:rsid w:val="00C76649"/>
    <w:rsid w:val="00C84DD7"/>
    <w:rsid w:val="00C8533B"/>
    <w:rsid w:val="00C86CC5"/>
    <w:rsid w:val="00C87AC4"/>
    <w:rsid w:val="00C938E7"/>
    <w:rsid w:val="00C9567A"/>
    <w:rsid w:val="00CA48E2"/>
    <w:rsid w:val="00CB02F4"/>
    <w:rsid w:val="00CB212D"/>
    <w:rsid w:val="00CB2660"/>
    <w:rsid w:val="00CB2E5A"/>
    <w:rsid w:val="00CB38B0"/>
    <w:rsid w:val="00CC09CB"/>
    <w:rsid w:val="00CC0AD2"/>
    <w:rsid w:val="00CC5E90"/>
    <w:rsid w:val="00CD046C"/>
    <w:rsid w:val="00CD1BAB"/>
    <w:rsid w:val="00CE076C"/>
    <w:rsid w:val="00CE5199"/>
    <w:rsid w:val="00CE66D5"/>
    <w:rsid w:val="00CF2EA7"/>
    <w:rsid w:val="00CF637A"/>
    <w:rsid w:val="00D03796"/>
    <w:rsid w:val="00D059DE"/>
    <w:rsid w:val="00D05ABD"/>
    <w:rsid w:val="00D114A7"/>
    <w:rsid w:val="00D13FCE"/>
    <w:rsid w:val="00D14F60"/>
    <w:rsid w:val="00D216B5"/>
    <w:rsid w:val="00D306D1"/>
    <w:rsid w:val="00D30800"/>
    <w:rsid w:val="00D34786"/>
    <w:rsid w:val="00D37BFC"/>
    <w:rsid w:val="00D404B9"/>
    <w:rsid w:val="00D42DA4"/>
    <w:rsid w:val="00D4529C"/>
    <w:rsid w:val="00D45905"/>
    <w:rsid w:val="00D47A8E"/>
    <w:rsid w:val="00D52D14"/>
    <w:rsid w:val="00D61818"/>
    <w:rsid w:val="00D642C8"/>
    <w:rsid w:val="00D64F28"/>
    <w:rsid w:val="00D712D3"/>
    <w:rsid w:val="00D71422"/>
    <w:rsid w:val="00D72DC6"/>
    <w:rsid w:val="00D7558D"/>
    <w:rsid w:val="00D7751B"/>
    <w:rsid w:val="00D81471"/>
    <w:rsid w:val="00D81D92"/>
    <w:rsid w:val="00D876F9"/>
    <w:rsid w:val="00D901C4"/>
    <w:rsid w:val="00DA2715"/>
    <w:rsid w:val="00DA511E"/>
    <w:rsid w:val="00DA671F"/>
    <w:rsid w:val="00DA6AE4"/>
    <w:rsid w:val="00DA7B5F"/>
    <w:rsid w:val="00DB42D0"/>
    <w:rsid w:val="00DB70D5"/>
    <w:rsid w:val="00DC11E7"/>
    <w:rsid w:val="00DC4584"/>
    <w:rsid w:val="00DC7023"/>
    <w:rsid w:val="00DC769A"/>
    <w:rsid w:val="00DD0658"/>
    <w:rsid w:val="00DD0830"/>
    <w:rsid w:val="00DD26CE"/>
    <w:rsid w:val="00DD3D86"/>
    <w:rsid w:val="00DE02AB"/>
    <w:rsid w:val="00DE3232"/>
    <w:rsid w:val="00DF1EC4"/>
    <w:rsid w:val="00E0340B"/>
    <w:rsid w:val="00E04A90"/>
    <w:rsid w:val="00E0551F"/>
    <w:rsid w:val="00E069A1"/>
    <w:rsid w:val="00E20A2C"/>
    <w:rsid w:val="00E210DF"/>
    <w:rsid w:val="00E219C7"/>
    <w:rsid w:val="00E25F59"/>
    <w:rsid w:val="00E2743A"/>
    <w:rsid w:val="00E4118C"/>
    <w:rsid w:val="00E43157"/>
    <w:rsid w:val="00E44035"/>
    <w:rsid w:val="00E461CE"/>
    <w:rsid w:val="00E47256"/>
    <w:rsid w:val="00E50BE8"/>
    <w:rsid w:val="00E6386B"/>
    <w:rsid w:val="00E65CE6"/>
    <w:rsid w:val="00E720CA"/>
    <w:rsid w:val="00E75E2E"/>
    <w:rsid w:val="00E84EB5"/>
    <w:rsid w:val="00E85662"/>
    <w:rsid w:val="00E8734F"/>
    <w:rsid w:val="00E8789F"/>
    <w:rsid w:val="00E91F8C"/>
    <w:rsid w:val="00E97B71"/>
    <w:rsid w:val="00EA3D34"/>
    <w:rsid w:val="00EB2D6B"/>
    <w:rsid w:val="00EB454D"/>
    <w:rsid w:val="00EB63F7"/>
    <w:rsid w:val="00EC33A0"/>
    <w:rsid w:val="00EC3C2F"/>
    <w:rsid w:val="00ED0C98"/>
    <w:rsid w:val="00ED4D49"/>
    <w:rsid w:val="00ED549D"/>
    <w:rsid w:val="00ED76BE"/>
    <w:rsid w:val="00EE00E9"/>
    <w:rsid w:val="00EE28EE"/>
    <w:rsid w:val="00EF0FD2"/>
    <w:rsid w:val="00EF619B"/>
    <w:rsid w:val="00F00283"/>
    <w:rsid w:val="00F00B55"/>
    <w:rsid w:val="00F02AD1"/>
    <w:rsid w:val="00F02C97"/>
    <w:rsid w:val="00F128CB"/>
    <w:rsid w:val="00F15433"/>
    <w:rsid w:val="00F15920"/>
    <w:rsid w:val="00F240E1"/>
    <w:rsid w:val="00F253CC"/>
    <w:rsid w:val="00F2660C"/>
    <w:rsid w:val="00F34AFF"/>
    <w:rsid w:val="00F37106"/>
    <w:rsid w:val="00F519CF"/>
    <w:rsid w:val="00F55B4E"/>
    <w:rsid w:val="00F56253"/>
    <w:rsid w:val="00F56BA5"/>
    <w:rsid w:val="00F60E22"/>
    <w:rsid w:val="00F717C2"/>
    <w:rsid w:val="00F730D3"/>
    <w:rsid w:val="00F81395"/>
    <w:rsid w:val="00F81BB8"/>
    <w:rsid w:val="00F917D1"/>
    <w:rsid w:val="00F9653B"/>
    <w:rsid w:val="00FA6FA0"/>
    <w:rsid w:val="00FB62CF"/>
    <w:rsid w:val="00FC0086"/>
    <w:rsid w:val="00FC1A18"/>
    <w:rsid w:val="00FC5211"/>
    <w:rsid w:val="00FD3C3B"/>
    <w:rsid w:val="00FD42AD"/>
    <w:rsid w:val="00FD62AD"/>
    <w:rsid w:val="00FE07DD"/>
    <w:rsid w:val="00FE1D72"/>
    <w:rsid w:val="00FE4F27"/>
    <w:rsid w:val="00FE5065"/>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D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65DD10ECF64A568B1C669E7B23DD9E"/>
        <w:category>
          <w:name w:val="General"/>
          <w:gallery w:val="placeholder"/>
        </w:category>
        <w:types>
          <w:type w:val="bbPlcHdr"/>
        </w:types>
        <w:behaviors>
          <w:behavior w:val="content"/>
        </w:behaviors>
        <w:guid w:val="{060ACD25-2D7C-4934-B73B-232CCAFB8316}"/>
      </w:docPartPr>
      <w:docPartBody>
        <w:p w:rsidR="00CD5033" w:rsidRDefault="00233774" w:rsidP="00233774">
          <w:pPr>
            <w:pStyle w:val="E065DD10ECF64A568B1C669E7B23D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81088"/>
    <w:rsid w:val="00394049"/>
    <w:rsid w:val="004F2DF8"/>
    <w:rsid w:val="005F1A2F"/>
    <w:rsid w:val="0060264A"/>
    <w:rsid w:val="007200C3"/>
    <w:rsid w:val="0073427B"/>
    <w:rsid w:val="00782223"/>
    <w:rsid w:val="009A261B"/>
    <w:rsid w:val="00A56429"/>
    <w:rsid w:val="00AC0348"/>
    <w:rsid w:val="00AC15A4"/>
    <w:rsid w:val="00B0336C"/>
    <w:rsid w:val="00B35966"/>
    <w:rsid w:val="00CD5033"/>
    <w:rsid w:val="00D223B1"/>
    <w:rsid w:val="00D435D1"/>
    <w:rsid w:val="00DE7283"/>
    <w:rsid w:val="00E114B9"/>
    <w:rsid w:val="00F00D2F"/>
    <w:rsid w:val="00F128DF"/>
    <w:rsid w:val="00F5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774"/>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D52FB-192D-490D-BE2C-18906206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183/18</dc:title>
  <dc:creator/>
  <cp:lastModifiedBy/>
  <cp:revision>1</cp:revision>
  <dcterms:created xsi:type="dcterms:W3CDTF">2019-03-07T21:15:00Z</dcterms:created>
  <dcterms:modified xsi:type="dcterms:W3CDTF">2019-03-07T21:15:00Z</dcterms:modified>
</cp:coreProperties>
</file>