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857F2"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8E91A26" wp14:editId="419CEAC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EA12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BE71534" wp14:editId="2B2547F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7DBE23" w14:textId="77777777" w:rsidR="00416514" w:rsidRDefault="00416514" w:rsidP="00AE5488">
                            <w:r>
                              <w:rPr>
                                <w:noProof/>
                              </w:rPr>
                              <w:drawing>
                                <wp:inline distT="0" distB="0" distL="0" distR="0" wp14:anchorId="32F81E6B" wp14:editId="73B3B3BA">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7153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77DBE23" w14:textId="77777777" w:rsidR="00416514" w:rsidRDefault="00416514" w:rsidP="00AE5488">
                      <w:r>
                        <w:rPr>
                          <w:noProof/>
                        </w:rPr>
                        <w:drawing>
                          <wp:inline distT="0" distB="0" distL="0" distR="0" wp14:anchorId="32F81E6B" wp14:editId="73B3B3BA">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5E92D899"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28C3ED2"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952E4F2"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C25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0185716"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0D1CEE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BFBE4D0"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985D881"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ECF97A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CF9530E"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3F4302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9E9245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024BA7C"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04724BA" wp14:editId="5458C46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04E8B5" w14:textId="63A0A8E0" w:rsidR="00416514" w:rsidRPr="004E2649" w:rsidRDefault="0041651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F48BB">
                              <w:rPr>
                                <w:rFonts w:asciiTheme="majorHAnsi" w:hAnsiTheme="majorHAnsi" w:cs="Arial"/>
                                <w:b/>
                                <w:bCs/>
                                <w:color w:val="0D0D0D" w:themeColor="text1" w:themeTint="F2"/>
                                <w:sz w:val="36"/>
                                <w:szCs w:val="22"/>
                                <w:lang w:val="es-ES_tradnl"/>
                              </w:rPr>
                              <w:t>111</w:t>
                            </w:r>
                            <w:r>
                              <w:rPr>
                                <w:rFonts w:asciiTheme="majorHAnsi" w:hAnsiTheme="majorHAnsi" w:cs="Arial"/>
                                <w:b/>
                                <w:bCs/>
                                <w:color w:val="0D0D0D" w:themeColor="text1" w:themeTint="F2"/>
                                <w:sz w:val="36"/>
                                <w:szCs w:val="22"/>
                                <w:lang w:val="es-ES_tradnl"/>
                              </w:rPr>
                              <w:t>/19</w:t>
                            </w:r>
                          </w:p>
                          <w:p w14:paraId="6D6017DB" w14:textId="77777777" w:rsidR="00416514" w:rsidRDefault="0041651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335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1A801DED" w14:textId="77777777" w:rsidR="00416514" w:rsidRPr="0010736F" w:rsidRDefault="0041651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4008E032" w14:textId="77777777" w:rsidR="00416514" w:rsidRPr="0010736F" w:rsidRDefault="00416514" w:rsidP="00997BC5">
                            <w:pPr>
                              <w:spacing w:line="276" w:lineRule="auto"/>
                              <w:rPr>
                                <w:rFonts w:asciiTheme="majorHAnsi" w:hAnsiTheme="majorHAnsi" w:cs="Arial"/>
                                <w:color w:val="0D0D0D" w:themeColor="text1" w:themeTint="F2"/>
                                <w:szCs w:val="22"/>
                                <w:lang w:val="es-ES_tradnl"/>
                              </w:rPr>
                            </w:pPr>
                            <w:bookmarkStart w:id="1" w:name="_ftnref1"/>
                          </w:p>
                          <w:p w14:paraId="2F8DA280" w14:textId="77777777" w:rsidR="00416514" w:rsidRPr="0010736F" w:rsidRDefault="0041651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MARCELO GERARDO PEREYRA</w:t>
                            </w:r>
                          </w:p>
                          <w:bookmarkEnd w:id="1"/>
                          <w:p w14:paraId="679FD526" w14:textId="77777777" w:rsidR="00416514" w:rsidRPr="0010736F" w:rsidRDefault="0041651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79C10C09" w14:textId="77777777" w:rsidR="00416514" w:rsidRPr="00AE5488" w:rsidRDefault="0041651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4BA"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E04E8B5" w14:textId="63A0A8E0" w:rsidR="00416514" w:rsidRPr="004E2649" w:rsidRDefault="0041651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F48BB">
                        <w:rPr>
                          <w:rFonts w:asciiTheme="majorHAnsi" w:hAnsiTheme="majorHAnsi" w:cs="Arial"/>
                          <w:b/>
                          <w:bCs/>
                          <w:color w:val="0D0D0D" w:themeColor="text1" w:themeTint="F2"/>
                          <w:sz w:val="36"/>
                          <w:szCs w:val="22"/>
                          <w:lang w:val="es-ES_tradnl"/>
                        </w:rPr>
                        <w:t>111</w:t>
                      </w:r>
                      <w:r>
                        <w:rPr>
                          <w:rFonts w:asciiTheme="majorHAnsi" w:hAnsiTheme="majorHAnsi" w:cs="Arial"/>
                          <w:b/>
                          <w:bCs/>
                          <w:color w:val="0D0D0D" w:themeColor="text1" w:themeTint="F2"/>
                          <w:sz w:val="36"/>
                          <w:szCs w:val="22"/>
                          <w:lang w:val="es-ES_tradnl"/>
                        </w:rPr>
                        <w:t>/19</w:t>
                      </w:r>
                    </w:p>
                    <w:p w14:paraId="6D6017DB" w14:textId="77777777" w:rsidR="00416514" w:rsidRDefault="0041651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335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1A801DED" w14:textId="77777777" w:rsidR="00416514" w:rsidRPr="0010736F" w:rsidRDefault="0041651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4008E032" w14:textId="77777777" w:rsidR="00416514" w:rsidRPr="0010736F" w:rsidRDefault="00416514" w:rsidP="00997BC5">
                      <w:pPr>
                        <w:spacing w:line="276" w:lineRule="auto"/>
                        <w:rPr>
                          <w:rFonts w:asciiTheme="majorHAnsi" w:hAnsiTheme="majorHAnsi" w:cs="Arial"/>
                          <w:color w:val="0D0D0D" w:themeColor="text1" w:themeTint="F2"/>
                          <w:szCs w:val="22"/>
                          <w:lang w:val="es-ES_tradnl"/>
                        </w:rPr>
                      </w:pPr>
                      <w:bookmarkStart w:id="2" w:name="_ftnref1"/>
                    </w:p>
                    <w:p w14:paraId="2F8DA280" w14:textId="77777777" w:rsidR="00416514" w:rsidRPr="0010736F" w:rsidRDefault="0041651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MARCELO GERARDO PEREYRA</w:t>
                      </w:r>
                    </w:p>
                    <w:bookmarkEnd w:id="2"/>
                    <w:p w14:paraId="679FD526" w14:textId="77777777" w:rsidR="00416514" w:rsidRPr="0010736F" w:rsidRDefault="0041651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79C10C09" w14:textId="77777777" w:rsidR="00416514" w:rsidRPr="00AE5488" w:rsidRDefault="00416514"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C741655" wp14:editId="3C89B67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E7BB1" w14:textId="225E7724" w:rsidR="00416514" w:rsidRPr="004E2649" w:rsidRDefault="0041651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DBBE7BB" w14:textId="00E19D38" w:rsidR="00416514" w:rsidRPr="004E2649" w:rsidRDefault="00416514"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F48BB">
                              <w:rPr>
                                <w:rFonts w:asciiTheme="minorHAnsi" w:hAnsiTheme="minorHAnsi"/>
                                <w:color w:val="FFFFFF" w:themeColor="background1"/>
                                <w:sz w:val="22"/>
                                <w:lang w:val="pt-BR"/>
                              </w:rPr>
                              <w:t>120</w:t>
                            </w:r>
                          </w:p>
                          <w:p w14:paraId="4CB5ADC6" w14:textId="43071502" w:rsidR="00416514" w:rsidRPr="007F48BB" w:rsidRDefault="007F48B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7</w:t>
                            </w:r>
                            <w:r w:rsidR="00416514" w:rsidRPr="007F48BB">
                              <w:rPr>
                                <w:rFonts w:asciiTheme="minorHAnsi" w:hAnsiTheme="minorHAnsi"/>
                                <w:color w:val="FFFFFF" w:themeColor="background1"/>
                                <w:sz w:val="22"/>
                                <w:lang w:val="pt-BR"/>
                              </w:rPr>
                              <w:t xml:space="preserve"> </w:t>
                            </w:r>
                            <w:r>
                              <w:rPr>
                                <w:rFonts w:asciiTheme="minorHAnsi" w:hAnsiTheme="minorHAnsi"/>
                                <w:color w:val="FFFFFF" w:themeColor="background1"/>
                                <w:sz w:val="22"/>
                                <w:lang w:val="pt-BR"/>
                              </w:rPr>
                              <w:t>junio</w:t>
                            </w:r>
                            <w:r w:rsidR="00416514" w:rsidRPr="007F48BB">
                              <w:rPr>
                                <w:rFonts w:asciiTheme="minorHAnsi" w:hAnsiTheme="minorHAnsi"/>
                                <w:color w:val="FFFFFF" w:themeColor="background1"/>
                                <w:sz w:val="22"/>
                                <w:lang w:val="pt-BR"/>
                              </w:rPr>
                              <w:t xml:space="preserve"> 2019</w:t>
                            </w:r>
                          </w:p>
                          <w:p w14:paraId="70D871A6" w14:textId="77777777" w:rsidR="00416514" w:rsidRPr="007F48BB" w:rsidRDefault="00416514" w:rsidP="007A5817">
                            <w:pPr>
                              <w:spacing w:line="276" w:lineRule="auto"/>
                              <w:jc w:val="right"/>
                              <w:rPr>
                                <w:rFonts w:asciiTheme="minorHAnsi" w:hAnsiTheme="minorHAnsi"/>
                                <w:color w:val="FFFFFF" w:themeColor="background1"/>
                                <w:sz w:val="22"/>
                                <w:lang w:val="pt-BR"/>
                              </w:rPr>
                            </w:pPr>
                            <w:r w:rsidRPr="007F48BB">
                              <w:rPr>
                                <w:rFonts w:asciiTheme="minorHAnsi" w:hAnsiTheme="minorHAnsi"/>
                                <w:color w:val="FFFFFF" w:themeColor="background1"/>
                                <w:sz w:val="22"/>
                                <w:lang w:val="pt-B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416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25E7BB1" w14:textId="225E7724" w:rsidR="00416514" w:rsidRPr="004E2649" w:rsidRDefault="0041651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DBBE7BB" w14:textId="00E19D38" w:rsidR="00416514" w:rsidRPr="004E2649" w:rsidRDefault="00416514"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F48BB">
                        <w:rPr>
                          <w:rFonts w:asciiTheme="minorHAnsi" w:hAnsiTheme="minorHAnsi"/>
                          <w:color w:val="FFFFFF" w:themeColor="background1"/>
                          <w:sz w:val="22"/>
                          <w:lang w:val="pt-BR"/>
                        </w:rPr>
                        <w:t>120</w:t>
                      </w:r>
                    </w:p>
                    <w:p w14:paraId="4CB5ADC6" w14:textId="43071502" w:rsidR="00416514" w:rsidRPr="007F48BB" w:rsidRDefault="007F48B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7</w:t>
                      </w:r>
                      <w:r w:rsidR="00416514" w:rsidRPr="007F48BB">
                        <w:rPr>
                          <w:rFonts w:asciiTheme="minorHAnsi" w:hAnsiTheme="minorHAnsi"/>
                          <w:color w:val="FFFFFF" w:themeColor="background1"/>
                          <w:sz w:val="22"/>
                          <w:lang w:val="pt-BR"/>
                        </w:rPr>
                        <w:t xml:space="preserve"> </w:t>
                      </w:r>
                      <w:r>
                        <w:rPr>
                          <w:rFonts w:asciiTheme="minorHAnsi" w:hAnsiTheme="minorHAnsi"/>
                          <w:color w:val="FFFFFF" w:themeColor="background1"/>
                          <w:sz w:val="22"/>
                          <w:lang w:val="pt-BR"/>
                        </w:rPr>
                        <w:t>junio</w:t>
                      </w:r>
                      <w:r w:rsidR="00416514" w:rsidRPr="007F48BB">
                        <w:rPr>
                          <w:rFonts w:asciiTheme="minorHAnsi" w:hAnsiTheme="minorHAnsi"/>
                          <w:color w:val="FFFFFF" w:themeColor="background1"/>
                          <w:sz w:val="22"/>
                          <w:lang w:val="pt-BR"/>
                        </w:rPr>
                        <w:t xml:space="preserve"> 2019</w:t>
                      </w:r>
                    </w:p>
                    <w:p w14:paraId="70D871A6" w14:textId="77777777" w:rsidR="00416514" w:rsidRPr="007F48BB" w:rsidRDefault="00416514" w:rsidP="007A5817">
                      <w:pPr>
                        <w:spacing w:line="276" w:lineRule="auto"/>
                        <w:jc w:val="right"/>
                        <w:rPr>
                          <w:rFonts w:asciiTheme="minorHAnsi" w:hAnsiTheme="minorHAnsi"/>
                          <w:color w:val="FFFFFF" w:themeColor="background1"/>
                          <w:sz w:val="22"/>
                          <w:lang w:val="pt-BR"/>
                        </w:rPr>
                      </w:pPr>
                      <w:r w:rsidRPr="007F48BB">
                        <w:rPr>
                          <w:rFonts w:asciiTheme="minorHAnsi" w:hAnsiTheme="minorHAnsi"/>
                          <w:color w:val="FFFFFF" w:themeColor="background1"/>
                          <w:sz w:val="22"/>
                          <w:lang w:val="pt-BR"/>
                        </w:rPr>
                        <w:t>Original: español</w:t>
                      </w:r>
                    </w:p>
                  </w:txbxContent>
                </v:textbox>
              </v:shape>
            </w:pict>
          </mc:Fallback>
        </mc:AlternateContent>
      </w:r>
    </w:p>
    <w:p w14:paraId="5C12F17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C5B0C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1BA0A2"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32EE0E4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1A60F0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A9AA46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A2EE9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AA826D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FE7F0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00F019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ABC81A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CC7ADC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363772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9DED94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54339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EFE543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F1074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2B2595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F1AFB6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2BAE9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D54FE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66956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77F47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F5F91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F623D4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596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02221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E1E15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8F519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A28AE66" wp14:editId="55B72C0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4B04A" w14:textId="3649FB29" w:rsidR="00416514" w:rsidRPr="00890650" w:rsidRDefault="0041651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F48BB">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7F48BB">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A062ED">
                              <w:rPr>
                                <w:rFonts w:asciiTheme="majorHAnsi" w:hAnsiTheme="majorHAnsi"/>
                                <w:color w:val="0D0D0D" w:themeColor="text1" w:themeTint="F2"/>
                                <w:sz w:val="18"/>
                                <w:szCs w:val="22"/>
                                <w:lang w:val="es-ES"/>
                              </w:rPr>
                              <w:t>.</w:t>
                            </w:r>
                          </w:p>
                          <w:p w14:paraId="651BC54C" w14:textId="77777777" w:rsidR="00416514" w:rsidRPr="007A5817" w:rsidRDefault="00416514" w:rsidP="00247403">
                            <w:pPr>
                              <w:tabs>
                                <w:tab w:val="center" w:pos="5400"/>
                              </w:tabs>
                              <w:suppressAutoHyphens/>
                              <w:spacing w:before="60"/>
                              <w:rPr>
                                <w:rFonts w:asciiTheme="minorHAnsi" w:hAnsiTheme="minorHAnsi" w:cs="Univers"/>
                                <w:color w:val="0D0D0D" w:themeColor="text1" w:themeTint="F2"/>
                                <w:sz w:val="20"/>
                                <w:szCs w:val="20"/>
                                <w:lang w:val="es-ES"/>
                              </w:rPr>
                            </w:pPr>
                          </w:p>
                          <w:p w14:paraId="756CDA36" w14:textId="77777777" w:rsidR="00416514" w:rsidRPr="00167A34" w:rsidRDefault="0041651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8AE66"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BF4B04A" w14:textId="3649FB29" w:rsidR="00416514" w:rsidRPr="00890650" w:rsidRDefault="0041651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F48BB">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7F48BB">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A062ED">
                        <w:rPr>
                          <w:rFonts w:asciiTheme="majorHAnsi" w:hAnsiTheme="majorHAnsi"/>
                          <w:color w:val="0D0D0D" w:themeColor="text1" w:themeTint="F2"/>
                          <w:sz w:val="18"/>
                          <w:szCs w:val="22"/>
                          <w:lang w:val="es-ES"/>
                        </w:rPr>
                        <w:t>.</w:t>
                      </w:r>
                    </w:p>
                    <w:p w14:paraId="651BC54C" w14:textId="77777777" w:rsidR="00416514" w:rsidRPr="007A5817" w:rsidRDefault="00416514" w:rsidP="00247403">
                      <w:pPr>
                        <w:tabs>
                          <w:tab w:val="center" w:pos="5400"/>
                        </w:tabs>
                        <w:suppressAutoHyphens/>
                        <w:spacing w:before="60"/>
                        <w:rPr>
                          <w:rFonts w:asciiTheme="minorHAnsi" w:hAnsiTheme="minorHAnsi" w:cs="Univers"/>
                          <w:color w:val="0D0D0D" w:themeColor="text1" w:themeTint="F2"/>
                          <w:sz w:val="20"/>
                          <w:szCs w:val="20"/>
                          <w:lang w:val="es-ES"/>
                        </w:rPr>
                      </w:pPr>
                    </w:p>
                    <w:p w14:paraId="756CDA36" w14:textId="77777777" w:rsidR="00416514" w:rsidRPr="00167A34" w:rsidRDefault="0041651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C39555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E8C85E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FFA0D2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D7F6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6080D5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F204854" wp14:editId="4483A52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97D13" w14:textId="426A0035" w:rsidR="00416514" w:rsidRPr="007B05C4" w:rsidRDefault="0041651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F48BB" w:rsidRPr="0080532A">
                              <w:rPr>
                                <w:rFonts w:asciiTheme="majorHAnsi" w:hAnsiTheme="majorHAnsi"/>
                                <w:color w:val="595959" w:themeColor="text1" w:themeTint="A6"/>
                                <w:sz w:val="18"/>
                                <w:szCs w:val="18"/>
                                <w:lang w:val="pt-BR"/>
                              </w:rPr>
                              <w:t>111</w:t>
                            </w:r>
                            <w:r w:rsidRPr="0080532A">
                              <w:rPr>
                                <w:rFonts w:asciiTheme="majorHAnsi" w:hAnsiTheme="majorHAnsi"/>
                                <w:color w:val="595959" w:themeColor="text1" w:themeTint="A6"/>
                                <w:sz w:val="18"/>
                                <w:szCs w:val="18"/>
                                <w:lang w:val="pt-BR"/>
                              </w:rPr>
                              <w:t>/</w:t>
                            </w:r>
                            <w:r w:rsidR="007F48BB" w:rsidRPr="0080532A">
                              <w:rPr>
                                <w:rFonts w:asciiTheme="majorHAnsi" w:hAnsiTheme="majorHAnsi"/>
                                <w:color w:val="595959" w:themeColor="text1" w:themeTint="A6"/>
                                <w:sz w:val="18"/>
                                <w:szCs w:val="18"/>
                                <w:lang w:val="pt-BR"/>
                              </w:rPr>
                              <w:t>19</w:t>
                            </w:r>
                            <w:r w:rsidRPr="0080532A">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7F48BB">
                              <w:rPr>
                                <w:rFonts w:asciiTheme="majorHAnsi" w:hAnsiTheme="majorHAnsi"/>
                                <w:color w:val="595959" w:themeColor="text1" w:themeTint="A6"/>
                                <w:sz w:val="18"/>
                                <w:szCs w:val="18"/>
                                <w:lang w:val="es-ES"/>
                              </w:rPr>
                              <w:t>335-08</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7F48BB">
                              <w:rPr>
                                <w:rFonts w:asciiTheme="majorHAnsi" w:hAnsiTheme="majorHAnsi"/>
                                <w:color w:val="595959" w:themeColor="text1" w:themeTint="A6"/>
                                <w:sz w:val="18"/>
                                <w:szCs w:val="18"/>
                                <w:lang w:val="es-ES_tradnl"/>
                              </w:rPr>
                              <w:t>Marcelo Gerardo Pereyra</w:t>
                            </w:r>
                            <w:r w:rsidRPr="00890650">
                              <w:rPr>
                                <w:rFonts w:asciiTheme="majorHAnsi" w:hAnsiTheme="majorHAnsi"/>
                                <w:color w:val="595959" w:themeColor="text1" w:themeTint="A6"/>
                                <w:sz w:val="18"/>
                                <w:szCs w:val="18"/>
                                <w:lang w:val="es-ES_tradnl"/>
                              </w:rPr>
                              <w:t xml:space="preserve">. </w:t>
                            </w:r>
                            <w:r w:rsidR="007F48BB">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7F48BB">
                              <w:rPr>
                                <w:rFonts w:asciiTheme="majorHAnsi" w:hAnsiTheme="majorHAnsi"/>
                                <w:color w:val="595959" w:themeColor="text1" w:themeTint="A6"/>
                                <w:sz w:val="18"/>
                                <w:szCs w:val="18"/>
                                <w:lang w:val="es-ES"/>
                              </w:rPr>
                              <w:t>7 de junio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0485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4A97D13" w14:textId="426A0035" w:rsidR="00416514" w:rsidRPr="007B05C4" w:rsidRDefault="0041651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F48BB" w:rsidRPr="0080532A">
                        <w:rPr>
                          <w:rFonts w:asciiTheme="majorHAnsi" w:hAnsiTheme="majorHAnsi"/>
                          <w:color w:val="595959" w:themeColor="text1" w:themeTint="A6"/>
                          <w:sz w:val="18"/>
                          <w:szCs w:val="18"/>
                          <w:lang w:val="pt-BR"/>
                        </w:rPr>
                        <w:t>111</w:t>
                      </w:r>
                      <w:r w:rsidRPr="0080532A">
                        <w:rPr>
                          <w:rFonts w:asciiTheme="majorHAnsi" w:hAnsiTheme="majorHAnsi"/>
                          <w:color w:val="595959" w:themeColor="text1" w:themeTint="A6"/>
                          <w:sz w:val="18"/>
                          <w:szCs w:val="18"/>
                          <w:lang w:val="pt-BR"/>
                        </w:rPr>
                        <w:t>/</w:t>
                      </w:r>
                      <w:r w:rsidR="007F48BB" w:rsidRPr="0080532A">
                        <w:rPr>
                          <w:rFonts w:asciiTheme="majorHAnsi" w:hAnsiTheme="majorHAnsi"/>
                          <w:color w:val="595959" w:themeColor="text1" w:themeTint="A6"/>
                          <w:sz w:val="18"/>
                          <w:szCs w:val="18"/>
                          <w:lang w:val="pt-BR"/>
                        </w:rPr>
                        <w:t>19</w:t>
                      </w:r>
                      <w:r w:rsidRPr="0080532A">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7F48BB">
                        <w:rPr>
                          <w:rFonts w:asciiTheme="majorHAnsi" w:hAnsiTheme="majorHAnsi"/>
                          <w:color w:val="595959" w:themeColor="text1" w:themeTint="A6"/>
                          <w:sz w:val="18"/>
                          <w:szCs w:val="18"/>
                          <w:lang w:val="es-ES"/>
                        </w:rPr>
                        <w:t>335-08</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7F48BB">
                        <w:rPr>
                          <w:rFonts w:asciiTheme="majorHAnsi" w:hAnsiTheme="majorHAnsi"/>
                          <w:color w:val="595959" w:themeColor="text1" w:themeTint="A6"/>
                          <w:sz w:val="18"/>
                          <w:szCs w:val="18"/>
                          <w:lang w:val="es-ES_tradnl"/>
                        </w:rPr>
                        <w:t>Marcelo Gerardo Pereyra</w:t>
                      </w:r>
                      <w:r w:rsidRPr="00890650">
                        <w:rPr>
                          <w:rFonts w:asciiTheme="majorHAnsi" w:hAnsiTheme="majorHAnsi"/>
                          <w:color w:val="595959" w:themeColor="text1" w:themeTint="A6"/>
                          <w:sz w:val="18"/>
                          <w:szCs w:val="18"/>
                          <w:lang w:val="es-ES_tradnl"/>
                        </w:rPr>
                        <w:t xml:space="preserve">. </w:t>
                      </w:r>
                      <w:r w:rsidR="007F48BB">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7F48BB">
                        <w:rPr>
                          <w:rFonts w:asciiTheme="majorHAnsi" w:hAnsiTheme="majorHAnsi"/>
                          <w:color w:val="595959" w:themeColor="text1" w:themeTint="A6"/>
                          <w:sz w:val="18"/>
                          <w:szCs w:val="18"/>
                          <w:lang w:val="es-ES"/>
                        </w:rPr>
                        <w:t>7 de junio de 2019</w:t>
                      </w:r>
                      <w:r w:rsidRPr="007B05C4">
                        <w:rPr>
                          <w:rFonts w:asciiTheme="majorHAnsi" w:hAnsiTheme="majorHAnsi"/>
                          <w:color w:val="595959" w:themeColor="text1" w:themeTint="A6"/>
                          <w:sz w:val="18"/>
                          <w:szCs w:val="18"/>
                          <w:lang w:val="es-ES"/>
                        </w:rPr>
                        <w:t>.</w:t>
                      </w:r>
                    </w:p>
                  </w:txbxContent>
                </v:textbox>
              </v:shape>
            </w:pict>
          </mc:Fallback>
        </mc:AlternateContent>
      </w:r>
    </w:p>
    <w:p w14:paraId="2DF5C08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E75B0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96436C5" wp14:editId="6495D65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067E48" w14:textId="77777777" w:rsidR="00416514" w:rsidRPr="00D72DC6" w:rsidRDefault="0041651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002E400" wp14:editId="19F1B08A">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436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4067E48" w14:textId="77777777" w:rsidR="00416514" w:rsidRPr="00D72DC6" w:rsidRDefault="0041651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002E400" wp14:editId="19F1B08A">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34DB3D4" wp14:editId="36F8CA7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6A14B" w14:textId="77777777" w:rsidR="00416514" w:rsidRPr="004B7EB6" w:rsidRDefault="0041651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DB3D4"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696A14B" w14:textId="77777777" w:rsidR="00416514" w:rsidRPr="004B7EB6" w:rsidRDefault="0041651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19CC60F"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4666FA1A" w14:textId="77777777" w:rsidR="003239B8" w:rsidRPr="000419AD" w:rsidRDefault="003239B8" w:rsidP="007B2B40">
      <w:pPr>
        <w:spacing w:after="12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0532A" w14:paraId="69690C6E" w14:textId="77777777" w:rsidTr="004A6A54">
        <w:tc>
          <w:tcPr>
            <w:tcW w:w="3600" w:type="dxa"/>
            <w:tcBorders>
              <w:top w:val="single" w:sz="4" w:space="0" w:color="auto"/>
              <w:bottom w:val="single" w:sz="6" w:space="0" w:color="auto"/>
            </w:tcBorders>
            <w:shd w:val="clear" w:color="auto" w:fill="386294"/>
            <w:vAlign w:val="center"/>
          </w:tcPr>
          <w:p w14:paraId="77958A50" w14:textId="77777777" w:rsidR="003239B8" w:rsidRPr="000D05CB" w:rsidRDefault="003239B8" w:rsidP="00245402">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3EE81B38" w14:textId="77777777" w:rsidR="003239B8" w:rsidRPr="00B03CD3" w:rsidRDefault="00B03CD3" w:rsidP="000C01F4">
            <w:pPr>
              <w:jc w:val="both"/>
              <w:rPr>
                <w:rFonts w:ascii="Cambria" w:hAnsi="Cambria"/>
                <w:bCs/>
                <w:sz w:val="20"/>
                <w:szCs w:val="20"/>
                <w:lang w:val="es-ES"/>
              </w:rPr>
            </w:pPr>
            <w:r w:rsidRPr="00B03CD3">
              <w:rPr>
                <w:rFonts w:ascii="Cambria" w:hAnsi="Cambria"/>
                <w:bCs/>
                <w:sz w:val="20"/>
                <w:szCs w:val="20"/>
                <w:lang w:val="es-ES"/>
              </w:rPr>
              <w:t xml:space="preserve">Defensoría </w:t>
            </w:r>
            <w:r>
              <w:rPr>
                <w:rFonts w:ascii="Cambria" w:hAnsi="Cambria"/>
                <w:bCs/>
                <w:sz w:val="20"/>
                <w:szCs w:val="20"/>
                <w:lang w:val="es-ES"/>
              </w:rPr>
              <w:t xml:space="preserve">General de la Nación Argentina </w:t>
            </w:r>
          </w:p>
        </w:tc>
      </w:tr>
      <w:tr w:rsidR="003239B8" w:rsidRPr="00C960BD" w14:paraId="68491390" w14:textId="77777777" w:rsidTr="004A6A54">
        <w:tc>
          <w:tcPr>
            <w:tcW w:w="3600" w:type="dxa"/>
            <w:tcBorders>
              <w:top w:val="single" w:sz="6" w:space="0" w:color="auto"/>
              <w:bottom w:val="single" w:sz="6" w:space="0" w:color="auto"/>
            </w:tcBorders>
            <w:shd w:val="clear" w:color="auto" w:fill="386294"/>
            <w:vAlign w:val="center"/>
          </w:tcPr>
          <w:p w14:paraId="7E0ED709" w14:textId="77777777" w:rsidR="003239B8" w:rsidRPr="000D05CB" w:rsidRDefault="00323B8E" w:rsidP="0024540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1A5C76DF" w14:textId="77777777" w:rsidR="003239B8" w:rsidRPr="00C960BD" w:rsidRDefault="00B03CD3" w:rsidP="00245402">
            <w:pPr>
              <w:jc w:val="both"/>
              <w:rPr>
                <w:rFonts w:ascii="Cambria" w:hAnsi="Cambria"/>
                <w:bCs/>
                <w:sz w:val="20"/>
                <w:szCs w:val="20"/>
                <w:lang w:val="es-ES_tradnl"/>
              </w:rPr>
            </w:pPr>
            <w:r>
              <w:rPr>
                <w:rFonts w:ascii="Cambria" w:hAnsi="Cambria"/>
                <w:bCs/>
                <w:sz w:val="20"/>
                <w:szCs w:val="20"/>
                <w:lang w:val="es-ES_tradnl"/>
              </w:rPr>
              <w:t>Marcelo Gerardo Pereyra</w:t>
            </w:r>
          </w:p>
        </w:tc>
      </w:tr>
      <w:tr w:rsidR="003239B8" w14:paraId="53B3507E" w14:textId="77777777" w:rsidTr="004A6A54">
        <w:tc>
          <w:tcPr>
            <w:tcW w:w="3600" w:type="dxa"/>
            <w:tcBorders>
              <w:top w:val="single" w:sz="6" w:space="0" w:color="auto"/>
              <w:bottom w:val="single" w:sz="6" w:space="0" w:color="auto"/>
            </w:tcBorders>
            <w:shd w:val="clear" w:color="auto" w:fill="386294"/>
            <w:vAlign w:val="center"/>
          </w:tcPr>
          <w:p w14:paraId="56807140" w14:textId="77777777" w:rsidR="003239B8" w:rsidRPr="000D05CB" w:rsidRDefault="003239B8" w:rsidP="00245402">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18857A58" w14:textId="77777777" w:rsidR="003239B8" w:rsidRPr="00C960BD" w:rsidRDefault="00B03CD3" w:rsidP="008812F5">
            <w:pPr>
              <w:jc w:val="both"/>
              <w:rPr>
                <w:rFonts w:ascii="Cambria" w:hAnsi="Cambria"/>
                <w:bCs/>
                <w:sz w:val="20"/>
                <w:szCs w:val="20"/>
              </w:rPr>
            </w:pPr>
            <w:r>
              <w:rPr>
                <w:rFonts w:ascii="Cambria" w:hAnsi="Cambria"/>
                <w:bCs/>
                <w:sz w:val="20"/>
                <w:szCs w:val="20"/>
              </w:rPr>
              <w:t>Argentina</w:t>
            </w:r>
          </w:p>
        </w:tc>
      </w:tr>
      <w:tr w:rsidR="00223A29" w:rsidRPr="0080532A" w14:paraId="06017007" w14:textId="77777777" w:rsidTr="004A6A54">
        <w:tc>
          <w:tcPr>
            <w:tcW w:w="3600" w:type="dxa"/>
            <w:tcBorders>
              <w:top w:val="single" w:sz="6" w:space="0" w:color="auto"/>
              <w:bottom w:val="single" w:sz="6" w:space="0" w:color="auto"/>
            </w:tcBorders>
            <w:shd w:val="clear" w:color="auto" w:fill="386294"/>
            <w:vAlign w:val="center"/>
          </w:tcPr>
          <w:p w14:paraId="2123D967"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7757FFE8" w14:textId="77777777" w:rsidR="00223A29" w:rsidRPr="008812F5" w:rsidRDefault="00B03CD3" w:rsidP="00FC35C4">
            <w:pPr>
              <w:jc w:val="both"/>
              <w:rPr>
                <w:rFonts w:asciiTheme="majorHAnsi" w:hAnsiTheme="majorHAnsi"/>
                <w:bCs/>
                <w:sz w:val="20"/>
                <w:szCs w:val="20"/>
                <w:lang w:val="es-AR"/>
              </w:rPr>
            </w:pPr>
            <w:r w:rsidRPr="008812F5">
              <w:rPr>
                <w:rFonts w:asciiTheme="majorHAnsi" w:hAnsiTheme="majorHAnsi"/>
                <w:bCs/>
                <w:sz w:val="20"/>
                <w:szCs w:val="20"/>
                <w:lang w:val="es-CO"/>
              </w:rPr>
              <w:t xml:space="preserve">Artículos 5 (integridad personal), </w:t>
            </w:r>
            <w:r w:rsidR="008812F5" w:rsidRPr="008812F5">
              <w:rPr>
                <w:rFonts w:asciiTheme="majorHAnsi" w:hAnsiTheme="majorHAnsi"/>
                <w:bCs/>
                <w:sz w:val="20"/>
                <w:szCs w:val="20"/>
                <w:lang w:val="es-CO"/>
              </w:rPr>
              <w:t>7 (libertad personal), 8 (garantías judiciales) y 19 (</w:t>
            </w:r>
            <w:r w:rsidR="008812F5">
              <w:rPr>
                <w:rFonts w:asciiTheme="majorHAnsi" w:hAnsiTheme="majorHAnsi"/>
                <w:bCs/>
                <w:sz w:val="20"/>
                <w:szCs w:val="20"/>
                <w:lang w:val="es-CO"/>
              </w:rPr>
              <w:t xml:space="preserve">derechos del </w:t>
            </w:r>
            <w:r w:rsidR="008812F5" w:rsidRPr="008812F5">
              <w:rPr>
                <w:rFonts w:asciiTheme="majorHAnsi" w:hAnsiTheme="majorHAnsi"/>
                <w:bCs/>
                <w:sz w:val="20"/>
                <w:szCs w:val="20"/>
                <w:lang w:val="es-CO"/>
              </w:rPr>
              <w:t>niño)</w:t>
            </w:r>
            <w:r w:rsidR="008812F5">
              <w:rPr>
                <w:rFonts w:asciiTheme="majorHAnsi" w:hAnsiTheme="majorHAnsi"/>
                <w:bCs/>
                <w:sz w:val="20"/>
                <w:szCs w:val="20"/>
                <w:lang w:val="es-CO"/>
              </w:rPr>
              <w:t xml:space="preserve"> de la Convención Americana sobre Derechos Humanos</w:t>
            </w:r>
            <w:r w:rsidR="008812F5" w:rsidRPr="00C960BD">
              <w:rPr>
                <w:rStyle w:val="FootnoteReference"/>
                <w:rFonts w:ascii="Cambria" w:hAnsi="Cambria"/>
                <w:bCs/>
                <w:sz w:val="20"/>
                <w:szCs w:val="20"/>
              </w:rPr>
              <w:footnoteReference w:id="2"/>
            </w:r>
            <w:r w:rsidR="008812F5">
              <w:rPr>
                <w:rFonts w:asciiTheme="majorHAnsi" w:hAnsiTheme="majorHAnsi"/>
                <w:bCs/>
                <w:sz w:val="20"/>
                <w:szCs w:val="20"/>
                <w:lang w:val="es-CO"/>
              </w:rPr>
              <w:t xml:space="preserve">, </w:t>
            </w:r>
            <w:r w:rsidR="008812F5" w:rsidRPr="008812F5">
              <w:rPr>
                <w:rFonts w:asciiTheme="majorHAnsi" w:hAnsiTheme="majorHAnsi"/>
                <w:bCs/>
                <w:sz w:val="20"/>
                <w:szCs w:val="20"/>
                <w:lang w:val="es-ES"/>
              </w:rPr>
              <w:t>en relación con los artículos 1 (obligación de respetar los derechos) y 2 (deber de adoptar disposiciones de derecho interno)</w:t>
            </w:r>
            <w:r w:rsidR="008812F5">
              <w:rPr>
                <w:rFonts w:asciiTheme="majorHAnsi" w:hAnsiTheme="majorHAnsi"/>
                <w:bCs/>
                <w:sz w:val="20"/>
                <w:szCs w:val="20"/>
                <w:lang w:val="es-ES"/>
              </w:rPr>
              <w:t>; y otros tratados internacionales</w:t>
            </w:r>
            <w:r w:rsidR="008812F5" w:rsidRPr="00C960BD">
              <w:rPr>
                <w:rStyle w:val="FootnoteReference"/>
                <w:rFonts w:ascii="Cambria" w:hAnsi="Cambria"/>
                <w:bCs/>
                <w:sz w:val="20"/>
                <w:szCs w:val="20"/>
              </w:rPr>
              <w:footnoteReference w:id="3"/>
            </w:r>
          </w:p>
        </w:tc>
      </w:tr>
    </w:tbl>
    <w:p w14:paraId="0033830E" w14:textId="77777777" w:rsidR="003239B8" w:rsidRPr="00180EBD" w:rsidRDefault="003239B8" w:rsidP="00B22BE5">
      <w:pPr>
        <w:spacing w:before="120" w:after="120"/>
        <w:ind w:firstLine="720"/>
        <w:jc w:val="both"/>
        <w:rPr>
          <w:rFonts w:asciiTheme="majorHAnsi" w:hAnsiTheme="majorHAnsi"/>
          <w:b/>
          <w:bCs/>
          <w:sz w:val="20"/>
          <w:szCs w:val="20"/>
          <w:lang w:val="es-CO"/>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80EBD" w14:paraId="5C88F596" w14:textId="77777777" w:rsidTr="004A6A54">
        <w:tc>
          <w:tcPr>
            <w:tcW w:w="3600" w:type="dxa"/>
            <w:tcBorders>
              <w:top w:val="single" w:sz="6" w:space="0" w:color="auto"/>
              <w:bottom w:val="single" w:sz="6" w:space="0" w:color="auto"/>
            </w:tcBorders>
            <w:shd w:val="clear" w:color="auto" w:fill="386294"/>
            <w:vAlign w:val="center"/>
          </w:tcPr>
          <w:p w14:paraId="533760A3"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0E834208" w14:textId="77777777" w:rsidR="004C2312" w:rsidRPr="007558F6" w:rsidRDefault="008812F5" w:rsidP="00245402">
            <w:pPr>
              <w:jc w:val="both"/>
              <w:rPr>
                <w:rFonts w:ascii="Cambria" w:hAnsi="Cambria"/>
                <w:bCs/>
                <w:sz w:val="20"/>
                <w:szCs w:val="20"/>
                <w:lang w:val="es-ES"/>
              </w:rPr>
            </w:pPr>
            <w:r>
              <w:rPr>
                <w:rFonts w:ascii="Cambria" w:hAnsi="Cambria"/>
                <w:bCs/>
                <w:sz w:val="20"/>
                <w:szCs w:val="20"/>
                <w:lang w:val="es-ES"/>
              </w:rPr>
              <w:t>19 de marzo de 2008</w:t>
            </w:r>
          </w:p>
        </w:tc>
      </w:tr>
      <w:tr w:rsidR="004C2312" w:rsidRPr="00B03CD3" w14:paraId="4248D6E6" w14:textId="77777777" w:rsidTr="004A6A54">
        <w:tc>
          <w:tcPr>
            <w:tcW w:w="3600" w:type="dxa"/>
            <w:tcBorders>
              <w:top w:val="single" w:sz="6" w:space="0" w:color="auto"/>
              <w:bottom w:val="single" w:sz="6" w:space="0" w:color="auto"/>
            </w:tcBorders>
            <w:shd w:val="clear" w:color="auto" w:fill="386294"/>
            <w:vAlign w:val="center"/>
          </w:tcPr>
          <w:p w14:paraId="0D425CAD"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45EA22E0" w14:textId="77777777" w:rsidR="004C2312" w:rsidRPr="007558F6" w:rsidRDefault="00BE1180" w:rsidP="00245402">
            <w:pPr>
              <w:jc w:val="both"/>
              <w:rPr>
                <w:rFonts w:ascii="Cambria" w:hAnsi="Cambria"/>
                <w:bCs/>
                <w:sz w:val="20"/>
                <w:szCs w:val="20"/>
                <w:lang w:val="es-ES"/>
              </w:rPr>
            </w:pPr>
            <w:r>
              <w:rPr>
                <w:rFonts w:ascii="Cambria" w:hAnsi="Cambria"/>
                <w:bCs/>
                <w:sz w:val="20"/>
                <w:szCs w:val="20"/>
                <w:lang w:val="es-ES"/>
              </w:rPr>
              <w:t>11 de mayo de 2012</w:t>
            </w:r>
          </w:p>
        </w:tc>
      </w:tr>
      <w:tr w:rsidR="004C2312" w:rsidRPr="004A6A54" w14:paraId="265AFD9B" w14:textId="77777777" w:rsidTr="004A6A54">
        <w:tc>
          <w:tcPr>
            <w:tcW w:w="3600" w:type="dxa"/>
            <w:tcBorders>
              <w:top w:val="single" w:sz="6" w:space="0" w:color="auto"/>
              <w:bottom w:val="single" w:sz="6" w:space="0" w:color="auto"/>
            </w:tcBorders>
            <w:shd w:val="clear" w:color="auto" w:fill="386294"/>
            <w:vAlign w:val="center"/>
          </w:tcPr>
          <w:p w14:paraId="7F690221"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7A839E40" w14:textId="77777777" w:rsidR="004C2312" w:rsidRPr="007558F6" w:rsidRDefault="00BE1180" w:rsidP="00245402">
            <w:pPr>
              <w:jc w:val="both"/>
              <w:rPr>
                <w:rFonts w:ascii="Cambria" w:hAnsi="Cambria"/>
                <w:bCs/>
                <w:sz w:val="20"/>
                <w:szCs w:val="20"/>
                <w:lang w:val="es-ES"/>
              </w:rPr>
            </w:pPr>
            <w:r>
              <w:rPr>
                <w:rFonts w:ascii="Cambria" w:hAnsi="Cambria"/>
                <w:bCs/>
                <w:sz w:val="20"/>
                <w:szCs w:val="20"/>
                <w:lang w:val="es-ES"/>
              </w:rPr>
              <w:t>26 de febrero de 2018</w:t>
            </w:r>
          </w:p>
        </w:tc>
      </w:tr>
      <w:tr w:rsidR="004C2312" w:rsidRPr="0080532A" w14:paraId="7771D929" w14:textId="77777777" w:rsidTr="004A6A54">
        <w:tc>
          <w:tcPr>
            <w:tcW w:w="3600" w:type="dxa"/>
            <w:tcBorders>
              <w:top w:val="single" w:sz="6" w:space="0" w:color="auto"/>
              <w:bottom w:val="single" w:sz="6" w:space="0" w:color="auto"/>
            </w:tcBorders>
            <w:shd w:val="clear" w:color="auto" w:fill="386294"/>
            <w:vAlign w:val="center"/>
          </w:tcPr>
          <w:p w14:paraId="0BBFDCA2"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5A7FE49A" w14:textId="77777777" w:rsidR="004C2312" w:rsidRPr="007558F6" w:rsidRDefault="00E62F32" w:rsidP="00245402">
            <w:pPr>
              <w:jc w:val="both"/>
              <w:rPr>
                <w:rFonts w:ascii="Cambria" w:hAnsi="Cambria"/>
                <w:bCs/>
                <w:sz w:val="20"/>
                <w:szCs w:val="20"/>
                <w:lang w:val="es-ES"/>
              </w:rPr>
            </w:pPr>
            <w:r>
              <w:rPr>
                <w:rFonts w:ascii="Cambria" w:hAnsi="Cambria"/>
                <w:bCs/>
                <w:sz w:val="20"/>
                <w:szCs w:val="20"/>
                <w:lang w:val="es-ES"/>
              </w:rPr>
              <w:t xml:space="preserve">15 de junio de 2016; </w:t>
            </w:r>
            <w:r w:rsidR="00BE1180">
              <w:rPr>
                <w:rFonts w:ascii="Cambria" w:hAnsi="Cambria"/>
                <w:bCs/>
                <w:sz w:val="20"/>
                <w:szCs w:val="20"/>
                <w:lang w:val="es-ES"/>
              </w:rPr>
              <w:t>14 de junio de 2018</w:t>
            </w:r>
            <w:r w:rsidR="005422D3">
              <w:rPr>
                <w:rFonts w:ascii="Cambria" w:hAnsi="Cambria"/>
                <w:bCs/>
                <w:sz w:val="20"/>
                <w:szCs w:val="20"/>
                <w:lang w:val="es-ES"/>
              </w:rPr>
              <w:t>; 10 de abril de 2019</w:t>
            </w:r>
          </w:p>
        </w:tc>
      </w:tr>
      <w:tr w:rsidR="004C2312" w:rsidRPr="009111EC" w14:paraId="347D8B88" w14:textId="77777777" w:rsidTr="004A6A54">
        <w:tc>
          <w:tcPr>
            <w:tcW w:w="3600" w:type="dxa"/>
            <w:tcBorders>
              <w:top w:val="single" w:sz="6" w:space="0" w:color="auto"/>
              <w:bottom w:val="single" w:sz="6" w:space="0" w:color="auto"/>
            </w:tcBorders>
            <w:shd w:val="clear" w:color="auto" w:fill="386294"/>
            <w:vAlign w:val="center"/>
          </w:tcPr>
          <w:p w14:paraId="65A4E55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01FF26BB" w14:textId="77777777" w:rsidR="004C2312" w:rsidRPr="007558F6" w:rsidRDefault="00BE1180" w:rsidP="00245402">
            <w:pPr>
              <w:jc w:val="both"/>
              <w:rPr>
                <w:rFonts w:ascii="Cambria" w:hAnsi="Cambria"/>
                <w:bCs/>
                <w:sz w:val="20"/>
                <w:szCs w:val="20"/>
              </w:rPr>
            </w:pPr>
            <w:r>
              <w:rPr>
                <w:rFonts w:ascii="Cambria" w:hAnsi="Cambria"/>
                <w:bCs/>
                <w:sz w:val="20"/>
                <w:szCs w:val="20"/>
              </w:rPr>
              <w:t xml:space="preserve">19 de </w:t>
            </w:r>
            <w:r w:rsidRPr="00BE1180">
              <w:rPr>
                <w:rFonts w:ascii="Cambria" w:hAnsi="Cambria"/>
                <w:bCs/>
                <w:sz w:val="20"/>
                <w:szCs w:val="20"/>
                <w:lang w:val="es-ES"/>
              </w:rPr>
              <w:t>febrero</w:t>
            </w:r>
            <w:r>
              <w:rPr>
                <w:rFonts w:ascii="Cambria" w:hAnsi="Cambria"/>
                <w:bCs/>
                <w:sz w:val="20"/>
                <w:szCs w:val="20"/>
              </w:rPr>
              <w:t xml:space="preserve"> de 2019</w:t>
            </w:r>
          </w:p>
        </w:tc>
      </w:tr>
    </w:tbl>
    <w:p w14:paraId="4F5EB1B5" w14:textId="77777777" w:rsidR="003239B8" w:rsidRPr="003239B8" w:rsidRDefault="003239B8" w:rsidP="00B22BE5">
      <w:pPr>
        <w:spacing w:before="120" w:after="12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20EA5C4D" w14:textId="77777777" w:rsidTr="004A6A54">
        <w:trPr>
          <w:cantSplit/>
        </w:trPr>
        <w:tc>
          <w:tcPr>
            <w:tcW w:w="3600" w:type="dxa"/>
            <w:tcBorders>
              <w:top w:val="single" w:sz="4" w:space="0" w:color="auto"/>
              <w:bottom w:val="single" w:sz="6" w:space="0" w:color="auto"/>
            </w:tcBorders>
            <w:shd w:val="clear" w:color="auto" w:fill="386294"/>
            <w:vAlign w:val="center"/>
          </w:tcPr>
          <w:p w14:paraId="7ED43A4D" w14:textId="77777777" w:rsidR="003239B8" w:rsidRPr="00B3745F" w:rsidRDefault="003239B8" w:rsidP="00245402">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ECD9C1A" w14:textId="77777777" w:rsidR="003239B8" w:rsidRPr="00B3745F" w:rsidRDefault="008812F5" w:rsidP="00245402">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641EB379" w14:textId="77777777" w:rsidTr="004A6A54">
        <w:trPr>
          <w:cantSplit/>
        </w:trPr>
        <w:tc>
          <w:tcPr>
            <w:tcW w:w="3600" w:type="dxa"/>
            <w:tcBorders>
              <w:top w:val="single" w:sz="6" w:space="0" w:color="auto"/>
              <w:bottom w:val="single" w:sz="6" w:space="0" w:color="auto"/>
            </w:tcBorders>
            <w:shd w:val="clear" w:color="auto" w:fill="386294"/>
            <w:vAlign w:val="center"/>
          </w:tcPr>
          <w:p w14:paraId="59E3BB0E" w14:textId="77777777" w:rsidR="003239B8" w:rsidRPr="00B3745F" w:rsidRDefault="003239B8" w:rsidP="00245402">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108BF410" w14:textId="77777777" w:rsidR="003239B8" w:rsidRPr="00B3745F" w:rsidRDefault="008812F5" w:rsidP="00245402">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1A99B37C" w14:textId="77777777" w:rsidTr="004A6A54">
        <w:trPr>
          <w:cantSplit/>
        </w:trPr>
        <w:tc>
          <w:tcPr>
            <w:tcW w:w="3600" w:type="dxa"/>
            <w:tcBorders>
              <w:top w:val="single" w:sz="6" w:space="0" w:color="auto"/>
              <w:bottom w:val="single" w:sz="6" w:space="0" w:color="auto"/>
            </w:tcBorders>
            <w:shd w:val="clear" w:color="auto" w:fill="386294"/>
            <w:vAlign w:val="center"/>
          </w:tcPr>
          <w:p w14:paraId="08D80280" w14:textId="77777777" w:rsidR="003239B8" w:rsidRPr="00B3745F" w:rsidRDefault="003239B8" w:rsidP="00245402">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1E49E4C" w14:textId="77777777" w:rsidR="003239B8" w:rsidRPr="00B3745F" w:rsidRDefault="008812F5" w:rsidP="00245402">
            <w:pPr>
              <w:rPr>
                <w:rFonts w:ascii="Cambria" w:hAnsi="Cambria"/>
                <w:bCs/>
                <w:sz w:val="20"/>
                <w:szCs w:val="20"/>
              </w:rPr>
            </w:pPr>
            <w:proofErr w:type="spellStart"/>
            <w:r>
              <w:rPr>
                <w:rFonts w:ascii="Cambria" w:hAnsi="Cambria"/>
                <w:bCs/>
                <w:sz w:val="20"/>
                <w:szCs w:val="20"/>
              </w:rPr>
              <w:t>Sí</w:t>
            </w:r>
            <w:proofErr w:type="spellEnd"/>
          </w:p>
        </w:tc>
      </w:tr>
      <w:tr w:rsidR="003239B8" w:rsidRPr="0080532A" w14:paraId="4073503D" w14:textId="77777777" w:rsidTr="004A6A54">
        <w:trPr>
          <w:cantSplit/>
        </w:trPr>
        <w:tc>
          <w:tcPr>
            <w:tcW w:w="3600" w:type="dxa"/>
            <w:tcBorders>
              <w:top w:val="single" w:sz="6" w:space="0" w:color="auto"/>
              <w:bottom w:val="single" w:sz="6" w:space="0" w:color="auto"/>
            </w:tcBorders>
            <w:shd w:val="clear" w:color="auto" w:fill="386294"/>
            <w:vAlign w:val="center"/>
          </w:tcPr>
          <w:p w14:paraId="158768C7" w14:textId="77777777" w:rsidR="003239B8" w:rsidRPr="00B3745F" w:rsidRDefault="003239B8" w:rsidP="00245402">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06CB4DC6" w14:textId="77777777" w:rsidR="003239B8" w:rsidRPr="00BE1180" w:rsidRDefault="008812F5" w:rsidP="003970E6">
            <w:pPr>
              <w:jc w:val="both"/>
              <w:rPr>
                <w:rFonts w:asciiTheme="majorHAnsi" w:hAnsiTheme="majorHAnsi"/>
                <w:bCs/>
                <w:sz w:val="20"/>
                <w:szCs w:val="20"/>
                <w:lang w:val="es-ES"/>
              </w:rPr>
            </w:pPr>
            <w:r w:rsidRPr="00BE1180">
              <w:rPr>
                <w:rFonts w:asciiTheme="majorHAnsi" w:hAnsiTheme="majorHAnsi"/>
                <w:bCs/>
                <w:sz w:val="20"/>
                <w:szCs w:val="20"/>
                <w:lang w:val="es-AR"/>
              </w:rPr>
              <w:t>Sí (</w:t>
            </w:r>
            <w:r w:rsidR="00BE1180" w:rsidRPr="00BE1180">
              <w:rPr>
                <w:rFonts w:asciiTheme="majorHAnsi" w:hAnsiTheme="majorHAnsi"/>
                <w:sz w:val="20"/>
                <w:szCs w:val="20"/>
                <w:lang w:val="es-ES" w:eastAsia="ja-JP"/>
              </w:rPr>
              <w:t>depósito de instrumento realizado el</w:t>
            </w:r>
            <w:r w:rsidR="00BE1180">
              <w:rPr>
                <w:rFonts w:asciiTheme="majorHAnsi" w:hAnsiTheme="majorHAnsi"/>
                <w:sz w:val="20"/>
                <w:szCs w:val="20"/>
                <w:lang w:val="es-ES" w:eastAsia="ja-JP"/>
              </w:rPr>
              <w:t xml:space="preserve"> 5 de septiembre de 1984) </w:t>
            </w:r>
          </w:p>
        </w:tc>
      </w:tr>
    </w:tbl>
    <w:p w14:paraId="22DA0D8D" w14:textId="77777777" w:rsidR="003239B8" w:rsidRPr="003239B8" w:rsidRDefault="003239B8" w:rsidP="00B22BE5">
      <w:pPr>
        <w:spacing w:before="120" w:after="12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B03CD3" w14:paraId="5595A062" w14:textId="77777777" w:rsidTr="004A6A54">
        <w:trPr>
          <w:cantSplit/>
        </w:trPr>
        <w:tc>
          <w:tcPr>
            <w:tcW w:w="3600" w:type="dxa"/>
            <w:tcBorders>
              <w:top w:val="single" w:sz="4" w:space="0" w:color="auto"/>
              <w:bottom w:val="single" w:sz="6" w:space="0" w:color="auto"/>
            </w:tcBorders>
            <w:shd w:val="clear" w:color="auto" w:fill="386294"/>
            <w:vAlign w:val="center"/>
          </w:tcPr>
          <w:p w14:paraId="2246A873" w14:textId="77777777" w:rsidR="00EE00E9" w:rsidRPr="00DC24E3" w:rsidRDefault="00EE00E9" w:rsidP="00245402">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0BB90F89" w14:textId="77777777" w:rsidR="00EE00E9" w:rsidRPr="00DC24E3" w:rsidRDefault="00BE1180" w:rsidP="00245402">
            <w:pPr>
              <w:jc w:val="both"/>
              <w:rPr>
                <w:rFonts w:ascii="Cambria" w:hAnsi="Cambria"/>
                <w:bCs/>
                <w:sz w:val="20"/>
                <w:szCs w:val="20"/>
                <w:lang w:val="es-ES"/>
              </w:rPr>
            </w:pPr>
            <w:r>
              <w:rPr>
                <w:rFonts w:ascii="Cambria" w:hAnsi="Cambria"/>
                <w:bCs/>
                <w:sz w:val="20"/>
                <w:szCs w:val="20"/>
                <w:lang w:val="es-ES"/>
              </w:rPr>
              <w:t>No</w:t>
            </w:r>
          </w:p>
        </w:tc>
      </w:tr>
      <w:tr w:rsidR="003239B8" w:rsidRPr="0080532A" w14:paraId="2201E552" w14:textId="77777777" w:rsidTr="004A6A54">
        <w:trPr>
          <w:cantSplit/>
        </w:trPr>
        <w:tc>
          <w:tcPr>
            <w:tcW w:w="3600" w:type="dxa"/>
            <w:tcBorders>
              <w:top w:val="single" w:sz="4" w:space="0" w:color="auto"/>
              <w:bottom w:val="single" w:sz="6" w:space="0" w:color="auto"/>
            </w:tcBorders>
            <w:shd w:val="clear" w:color="auto" w:fill="386294"/>
            <w:vAlign w:val="center"/>
          </w:tcPr>
          <w:p w14:paraId="6836B07B" w14:textId="77777777" w:rsidR="003239B8" w:rsidRPr="00DC24E3" w:rsidRDefault="003239B8" w:rsidP="00245402">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151D5992" w14:textId="77777777" w:rsidR="003239B8" w:rsidRPr="002709A7" w:rsidRDefault="002709A7" w:rsidP="003A2C57">
            <w:pPr>
              <w:jc w:val="both"/>
              <w:rPr>
                <w:rFonts w:ascii="Cambria" w:hAnsi="Cambria"/>
                <w:bCs/>
                <w:sz w:val="20"/>
                <w:szCs w:val="20"/>
                <w:lang w:val="es-AR"/>
              </w:rPr>
            </w:pPr>
            <w:r w:rsidRPr="008812F5">
              <w:rPr>
                <w:rFonts w:asciiTheme="majorHAnsi" w:hAnsiTheme="majorHAnsi"/>
                <w:bCs/>
                <w:sz w:val="20"/>
                <w:szCs w:val="20"/>
                <w:lang w:val="es-CO"/>
              </w:rPr>
              <w:t>Artículos 5 (integridad personal), 7 (libertad personal),</w:t>
            </w:r>
            <w:r w:rsidR="000653E1">
              <w:rPr>
                <w:rFonts w:asciiTheme="majorHAnsi" w:hAnsiTheme="majorHAnsi"/>
                <w:bCs/>
                <w:sz w:val="20"/>
                <w:szCs w:val="20"/>
                <w:lang w:val="es-CO"/>
              </w:rPr>
              <w:t xml:space="preserve"> </w:t>
            </w:r>
            <w:r w:rsidR="000653E1" w:rsidRPr="008812F5">
              <w:rPr>
                <w:rFonts w:asciiTheme="majorHAnsi" w:hAnsiTheme="majorHAnsi"/>
                <w:bCs/>
                <w:sz w:val="20"/>
                <w:szCs w:val="20"/>
                <w:lang w:val="es-CO"/>
              </w:rPr>
              <w:t>8 (garantías judiciales)</w:t>
            </w:r>
            <w:r w:rsidR="003A2C57">
              <w:rPr>
                <w:rFonts w:asciiTheme="majorHAnsi" w:hAnsiTheme="majorHAnsi"/>
                <w:bCs/>
                <w:sz w:val="20"/>
                <w:szCs w:val="20"/>
                <w:lang w:val="es-CO"/>
              </w:rPr>
              <w:t>,</w:t>
            </w:r>
            <w:r w:rsidR="000653E1" w:rsidRPr="008812F5">
              <w:rPr>
                <w:rFonts w:asciiTheme="majorHAnsi" w:hAnsiTheme="majorHAnsi"/>
                <w:bCs/>
                <w:sz w:val="20"/>
                <w:szCs w:val="20"/>
                <w:lang w:val="es-CO"/>
              </w:rPr>
              <w:t xml:space="preserve"> </w:t>
            </w:r>
            <w:r w:rsidRPr="008812F5">
              <w:rPr>
                <w:rFonts w:asciiTheme="majorHAnsi" w:hAnsiTheme="majorHAnsi"/>
                <w:bCs/>
                <w:sz w:val="20"/>
                <w:szCs w:val="20"/>
                <w:lang w:val="es-CO"/>
              </w:rPr>
              <w:t>19 (</w:t>
            </w:r>
            <w:r>
              <w:rPr>
                <w:rFonts w:asciiTheme="majorHAnsi" w:hAnsiTheme="majorHAnsi"/>
                <w:bCs/>
                <w:sz w:val="20"/>
                <w:szCs w:val="20"/>
                <w:lang w:val="es-CO"/>
              </w:rPr>
              <w:t xml:space="preserve">derechos del </w:t>
            </w:r>
            <w:r w:rsidRPr="008812F5">
              <w:rPr>
                <w:rFonts w:asciiTheme="majorHAnsi" w:hAnsiTheme="majorHAnsi"/>
                <w:bCs/>
                <w:sz w:val="20"/>
                <w:szCs w:val="20"/>
                <w:lang w:val="es-CO"/>
              </w:rPr>
              <w:t>niño)</w:t>
            </w:r>
            <w:r w:rsidR="008F2ED2">
              <w:rPr>
                <w:rFonts w:asciiTheme="majorHAnsi" w:hAnsiTheme="majorHAnsi"/>
                <w:bCs/>
                <w:sz w:val="20"/>
                <w:szCs w:val="20"/>
                <w:lang w:val="es-CO"/>
              </w:rPr>
              <w:t xml:space="preserve"> </w:t>
            </w:r>
            <w:r w:rsidR="003A2C57">
              <w:rPr>
                <w:rFonts w:asciiTheme="majorHAnsi" w:hAnsiTheme="majorHAnsi"/>
                <w:bCs/>
                <w:sz w:val="20"/>
                <w:szCs w:val="20"/>
                <w:lang w:val="es-CO"/>
              </w:rPr>
              <w:t xml:space="preserve">y 25 (protección judicial) </w:t>
            </w:r>
            <w:r w:rsidR="008F2ED2">
              <w:rPr>
                <w:rFonts w:asciiTheme="majorHAnsi" w:hAnsiTheme="majorHAnsi"/>
                <w:bCs/>
                <w:sz w:val="20"/>
                <w:szCs w:val="20"/>
                <w:lang w:val="es-CO"/>
              </w:rPr>
              <w:t>de la Convención</w:t>
            </w:r>
            <w:r>
              <w:rPr>
                <w:rFonts w:asciiTheme="majorHAnsi" w:hAnsiTheme="majorHAnsi"/>
                <w:bCs/>
                <w:sz w:val="20"/>
                <w:szCs w:val="20"/>
                <w:lang w:val="es-CO"/>
              </w:rPr>
              <w:t xml:space="preserve">, </w:t>
            </w:r>
            <w:r w:rsidRPr="008812F5">
              <w:rPr>
                <w:rFonts w:asciiTheme="majorHAnsi" w:hAnsiTheme="majorHAnsi"/>
                <w:bCs/>
                <w:sz w:val="20"/>
                <w:szCs w:val="20"/>
                <w:lang w:val="es-ES"/>
              </w:rPr>
              <w:t>en relación con los artículos 1 (obligación de respetar los derechos) y 2 (deber de adoptar disposiciones de derecho interno)</w:t>
            </w:r>
          </w:p>
        </w:tc>
      </w:tr>
      <w:tr w:rsidR="003239B8" w:rsidRPr="00B03CD3" w14:paraId="6DC05FD2" w14:textId="77777777" w:rsidTr="004A6A54">
        <w:trPr>
          <w:cantSplit/>
        </w:trPr>
        <w:tc>
          <w:tcPr>
            <w:tcW w:w="3600" w:type="dxa"/>
            <w:tcBorders>
              <w:top w:val="single" w:sz="6" w:space="0" w:color="auto"/>
              <w:bottom w:val="single" w:sz="6" w:space="0" w:color="auto"/>
            </w:tcBorders>
            <w:shd w:val="clear" w:color="auto" w:fill="386294"/>
            <w:vAlign w:val="center"/>
          </w:tcPr>
          <w:p w14:paraId="3DC745DE" w14:textId="77777777" w:rsidR="003239B8" w:rsidRPr="00DC24E3" w:rsidRDefault="003239B8" w:rsidP="00245402">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0D02FA4" w14:textId="77777777" w:rsidR="003239B8" w:rsidRPr="00DC24E3" w:rsidRDefault="003524D6" w:rsidP="00245402">
            <w:pPr>
              <w:rPr>
                <w:rFonts w:ascii="Cambria" w:hAnsi="Cambria"/>
                <w:bCs/>
                <w:sz w:val="20"/>
                <w:szCs w:val="20"/>
                <w:lang w:val="es-ES"/>
              </w:rPr>
            </w:pPr>
            <w:r>
              <w:rPr>
                <w:rFonts w:ascii="Cambria" w:hAnsi="Cambria"/>
                <w:bCs/>
                <w:sz w:val="20"/>
                <w:szCs w:val="20"/>
                <w:lang w:val="es-ES"/>
              </w:rPr>
              <w:t xml:space="preserve">Sí, </w:t>
            </w:r>
            <w:r w:rsidR="00A65780">
              <w:rPr>
                <w:rFonts w:ascii="Cambria" w:hAnsi="Cambria"/>
                <w:bCs/>
                <w:sz w:val="20"/>
                <w:szCs w:val="20"/>
                <w:lang w:val="es-ES"/>
              </w:rPr>
              <w:t>25 de septiembre de 2007</w:t>
            </w:r>
          </w:p>
        </w:tc>
      </w:tr>
      <w:tr w:rsidR="003239B8" w:rsidRPr="00B2155F" w14:paraId="20CAED5C" w14:textId="77777777" w:rsidTr="004A6A54">
        <w:trPr>
          <w:cantSplit/>
        </w:trPr>
        <w:tc>
          <w:tcPr>
            <w:tcW w:w="3600" w:type="dxa"/>
            <w:tcBorders>
              <w:top w:val="single" w:sz="6" w:space="0" w:color="auto"/>
              <w:bottom w:val="single" w:sz="6" w:space="0" w:color="auto"/>
            </w:tcBorders>
            <w:shd w:val="clear" w:color="auto" w:fill="386294"/>
            <w:vAlign w:val="center"/>
          </w:tcPr>
          <w:p w14:paraId="0828F2CE" w14:textId="77777777" w:rsidR="003239B8" w:rsidRPr="00DC24E3" w:rsidRDefault="003239B8" w:rsidP="00245402">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5F77186" w14:textId="77777777" w:rsidR="003239B8" w:rsidRPr="00DC24E3" w:rsidRDefault="005D382D" w:rsidP="00245402">
            <w:pPr>
              <w:rPr>
                <w:rFonts w:ascii="Cambria" w:hAnsi="Cambria"/>
                <w:bCs/>
                <w:sz w:val="20"/>
                <w:szCs w:val="20"/>
              </w:rPr>
            </w:pPr>
            <w:proofErr w:type="spellStart"/>
            <w:r>
              <w:rPr>
                <w:rFonts w:ascii="Cambria" w:hAnsi="Cambria"/>
                <w:bCs/>
                <w:sz w:val="20"/>
                <w:szCs w:val="20"/>
              </w:rPr>
              <w:t>Sí</w:t>
            </w:r>
            <w:proofErr w:type="spellEnd"/>
            <w:r>
              <w:rPr>
                <w:rFonts w:ascii="Cambria" w:hAnsi="Cambria"/>
                <w:bCs/>
                <w:sz w:val="20"/>
                <w:szCs w:val="20"/>
              </w:rPr>
              <w:t xml:space="preserve"> </w:t>
            </w:r>
          </w:p>
        </w:tc>
      </w:tr>
    </w:tbl>
    <w:p w14:paraId="2400A76F" w14:textId="77777777" w:rsidR="003239B8" w:rsidRDefault="00223A29" w:rsidP="00990042">
      <w:pPr>
        <w:tabs>
          <w:tab w:val="left" w:pos="720"/>
          <w:tab w:val="left" w:pos="1440"/>
          <w:tab w:val="left" w:pos="2160"/>
          <w:tab w:val="left" w:pos="2880"/>
          <w:tab w:val="left" w:pos="4460"/>
        </w:tabs>
        <w:spacing w:before="120" w:after="12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r w:rsidR="00A65780">
        <w:rPr>
          <w:rFonts w:asciiTheme="majorHAnsi" w:hAnsiTheme="majorHAnsi"/>
          <w:b/>
          <w:sz w:val="20"/>
          <w:szCs w:val="20"/>
          <w:lang w:val="es-UY"/>
        </w:rPr>
        <w:tab/>
      </w:r>
    </w:p>
    <w:p w14:paraId="48240BF7" w14:textId="77777777" w:rsidR="00A727DD" w:rsidRDefault="00855BAF" w:rsidP="00990042">
      <w:pPr>
        <w:pStyle w:val="CommentText"/>
        <w:numPr>
          <w:ilvl w:val="0"/>
          <w:numId w:val="55"/>
        </w:numPr>
        <w:spacing w:before="120" w:after="120"/>
        <w:jc w:val="both"/>
        <w:rPr>
          <w:rFonts w:asciiTheme="majorHAnsi" w:hAnsiTheme="majorHAnsi"/>
          <w:lang w:val="es-ES"/>
        </w:rPr>
      </w:pPr>
      <w:r>
        <w:rPr>
          <w:rFonts w:asciiTheme="majorHAnsi" w:hAnsiTheme="majorHAnsi"/>
          <w:lang w:val="es-ES"/>
        </w:rPr>
        <w:t>La parte peticionaria alega que el Estado ha violado los derechos humanos de</w:t>
      </w:r>
      <w:r w:rsidRPr="00747E29">
        <w:rPr>
          <w:rFonts w:asciiTheme="majorHAnsi" w:hAnsiTheme="majorHAnsi"/>
          <w:lang w:val="es-ES"/>
        </w:rPr>
        <w:t xml:space="preserve"> </w:t>
      </w:r>
      <w:r w:rsidR="000D6022" w:rsidRPr="00747E29">
        <w:rPr>
          <w:rFonts w:asciiTheme="majorHAnsi" w:hAnsiTheme="majorHAnsi"/>
          <w:lang w:val="es-ES"/>
        </w:rPr>
        <w:t>Marcelo Gerardo Pereyra (en adelante “la presunta víctima”</w:t>
      </w:r>
      <w:r>
        <w:rPr>
          <w:rFonts w:asciiTheme="majorHAnsi" w:hAnsiTheme="majorHAnsi"/>
          <w:lang w:val="es-ES"/>
        </w:rPr>
        <w:t xml:space="preserve"> o “el señor Pereyra”</w:t>
      </w:r>
      <w:r w:rsidR="000D6022" w:rsidRPr="00747E29">
        <w:rPr>
          <w:rFonts w:asciiTheme="majorHAnsi" w:hAnsiTheme="majorHAnsi"/>
          <w:lang w:val="es-ES"/>
        </w:rPr>
        <w:t>)</w:t>
      </w:r>
      <w:r w:rsidR="00A727DD">
        <w:rPr>
          <w:rFonts w:asciiTheme="majorHAnsi" w:hAnsiTheme="majorHAnsi"/>
          <w:lang w:val="es-ES"/>
        </w:rPr>
        <w:t>, un adolescente a la época de los hechos,</w:t>
      </w:r>
      <w:r w:rsidR="000D6022" w:rsidRPr="00747E29">
        <w:rPr>
          <w:rFonts w:asciiTheme="majorHAnsi" w:hAnsiTheme="majorHAnsi"/>
          <w:lang w:val="es-ES"/>
        </w:rPr>
        <w:t xml:space="preserve"> </w:t>
      </w:r>
      <w:r w:rsidR="00A727DD">
        <w:rPr>
          <w:rFonts w:asciiTheme="majorHAnsi" w:hAnsiTheme="majorHAnsi"/>
          <w:lang w:val="es-ES"/>
        </w:rPr>
        <w:t xml:space="preserve">por procesar y condenarle sin tener en cuenta </w:t>
      </w:r>
      <w:r w:rsidR="00E832A2">
        <w:rPr>
          <w:rFonts w:asciiTheme="majorHAnsi" w:hAnsiTheme="majorHAnsi"/>
          <w:lang w:val="es-ES"/>
        </w:rPr>
        <w:t>su edad</w:t>
      </w:r>
      <w:r w:rsidR="00A727DD">
        <w:rPr>
          <w:rFonts w:asciiTheme="majorHAnsi" w:hAnsiTheme="majorHAnsi"/>
          <w:lang w:val="es-ES"/>
        </w:rPr>
        <w:t xml:space="preserve"> y sin garantizarle el derecho de obtener una revisión integral de su condena</w:t>
      </w:r>
      <w:r w:rsidR="000D6022" w:rsidRPr="00747E29">
        <w:rPr>
          <w:rFonts w:asciiTheme="majorHAnsi" w:hAnsiTheme="majorHAnsi"/>
          <w:lang w:val="es-ES"/>
        </w:rPr>
        <w:t xml:space="preserve">. </w:t>
      </w:r>
    </w:p>
    <w:p w14:paraId="29EBD6E0" w14:textId="77777777" w:rsidR="000D6022" w:rsidRPr="00990042" w:rsidRDefault="00405D47" w:rsidP="0060528B">
      <w:pPr>
        <w:pStyle w:val="CommentText"/>
        <w:numPr>
          <w:ilvl w:val="0"/>
          <w:numId w:val="55"/>
        </w:numPr>
        <w:spacing w:before="120" w:after="120"/>
        <w:jc w:val="both"/>
        <w:rPr>
          <w:rFonts w:asciiTheme="majorHAnsi" w:hAnsiTheme="majorHAnsi"/>
          <w:lang w:val="es-ES"/>
        </w:rPr>
      </w:pPr>
      <w:r>
        <w:rPr>
          <w:rFonts w:asciiTheme="majorHAnsi" w:hAnsiTheme="majorHAnsi"/>
          <w:lang w:val="es-ES"/>
        </w:rPr>
        <w:lastRenderedPageBreak/>
        <w:t>Indica que e</w:t>
      </w:r>
      <w:r w:rsidRPr="00747E29">
        <w:rPr>
          <w:rFonts w:asciiTheme="majorHAnsi" w:hAnsiTheme="majorHAnsi"/>
          <w:lang w:val="es-ES"/>
        </w:rPr>
        <w:t xml:space="preserve">l </w:t>
      </w:r>
      <w:r w:rsidR="000D6022" w:rsidRPr="00747E29">
        <w:rPr>
          <w:rFonts w:asciiTheme="majorHAnsi" w:hAnsiTheme="majorHAnsi"/>
          <w:lang w:val="es-ES"/>
        </w:rPr>
        <w:t xml:space="preserve">28 de marzo de 2003 el Juzgado de Menores declaró </w:t>
      </w:r>
      <w:r w:rsidR="0068306E">
        <w:rPr>
          <w:rFonts w:asciiTheme="majorHAnsi" w:hAnsiTheme="majorHAnsi"/>
          <w:lang w:val="es-ES"/>
        </w:rPr>
        <w:t>a</w:t>
      </w:r>
      <w:r w:rsidR="00F67042">
        <w:rPr>
          <w:rFonts w:asciiTheme="majorHAnsi" w:hAnsiTheme="majorHAnsi"/>
          <w:lang w:val="es-ES"/>
        </w:rPr>
        <w:t xml:space="preserve"> la presunta víctima</w:t>
      </w:r>
      <w:r w:rsidR="0068306E">
        <w:rPr>
          <w:rFonts w:asciiTheme="majorHAnsi" w:hAnsiTheme="majorHAnsi"/>
          <w:lang w:val="es-ES"/>
        </w:rPr>
        <w:t xml:space="preserve"> </w:t>
      </w:r>
      <w:r w:rsidR="00A727DD">
        <w:rPr>
          <w:rFonts w:asciiTheme="majorHAnsi" w:hAnsiTheme="majorHAnsi"/>
          <w:lang w:val="es-ES"/>
        </w:rPr>
        <w:t>culpable</w:t>
      </w:r>
      <w:r w:rsidR="000D6022" w:rsidRPr="00747E29">
        <w:rPr>
          <w:rFonts w:asciiTheme="majorHAnsi" w:hAnsiTheme="majorHAnsi"/>
          <w:lang w:val="es-ES"/>
        </w:rPr>
        <w:t xml:space="preserve"> de robo con arma</w:t>
      </w:r>
      <w:r w:rsidR="00E832A2">
        <w:rPr>
          <w:rFonts w:asciiTheme="majorHAnsi" w:hAnsiTheme="majorHAnsi"/>
          <w:lang w:val="es-ES"/>
        </w:rPr>
        <w:t xml:space="preserve"> (tres cargos)</w:t>
      </w:r>
      <w:r w:rsidR="000D6022" w:rsidRPr="00747E29">
        <w:rPr>
          <w:rFonts w:asciiTheme="majorHAnsi" w:hAnsiTheme="majorHAnsi"/>
          <w:lang w:val="es-ES"/>
        </w:rPr>
        <w:t>, robo con arma en grado de tentativa y partícipe del delito de homicidio en ocasión de robo</w:t>
      </w:r>
      <w:r w:rsidR="00A727DD">
        <w:rPr>
          <w:rFonts w:asciiTheme="majorHAnsi" w:hAnsiTheme="majorHAnsi"/>
          <w:lang w:val="es-ES"/>
        </w:rPr>
        <w:t xml:space="preserve">, </w:t>
      </w:r>
      <w:r w:rsidR="004D0F5D">
        <w:rPr>
          <w:rFonts w:asciiTheme="majorHAnsi" w:hAnsiTheme="majorHAnsi"/>
          <w:lang w:val="es-ES"/>
        </w:rPr>
        <w:t>delitos que habrían sido</w:t>
      </w:r>
      <w:r w:rsidR="00A727DD">
        <w:rPr>
          <w:rFonts w:asciiTheme="majorHAnsi" w:hAnsiTheme="majorHAnsi"/>
          <w:lang w:val="es-ES"/>
        </w:rPr>
        <w:t xml:space="preserve"> cometidos cuando </w:t>
      </w:r>
      <w:r w:rsidR="0068306E">
        <w:rPr>
          <w:rFonts w:asciiTheme="majorHAnsi" w:hAnsiTheme="majorHAnsi"/>
          <w:lang w:val="es-ES"/>
        </w:rPr>
        <w:t xml:space="preserve">él </w:t>
      </w:r>
      <w:r w:rsidR="00A727DD">
        <w:rPr>
          <w:rFonts w:asciiTheme="majorHAnsi" w:hAnsiTheme="majorHAnsi"/>
          <w:lang w:val="es-ES"/>
        </w:rPr>
        <w:t>tenía entre 16 y 17 años</w:t>
      </w:r>
      <w:r w:rsidR="0068306E">
        <w:rPr>
          <w:rFonts w:asciiTheme="majorHAnsi" w:hAnsiTheme="majorHAnsi"/>
          <w:lang w:val="es-ES"/>
        </w:rPr>
        <w:t xml:space="preserve">, y declaró el cese del tratamiento tutelar </w:t>
      </w:r>
      <w:r w:rsidR="0008089E">
        <w:rPr>
          <w:rFonts w:asciiTheme="majorHAnsi" w:hAnsiTheme="majorHAnsi"/>
          <w:lang w:val="es-ES"/>
        </w:rPr>
        <w:t xml:space="preserve">(entrevistas psicológicas) </w:t>
      </w:r>
      <w:r w:rsidR="0068306E">
        <w:rPr>
          <w:rFonts w:asciiTheme="majorHAnsi" w:hAnsiTheme="majorHAnsi"/>
          <w:lang w:val="es-ES"/>
        </w:rPr>
        <w:t>al cual había estado sometido</w:t>
      </w:r>
      <w:r w:rsidR="000D6022" w:rsidRPr="00747E29">
        <w:rPr>
          <w:rFonts w:asciiTheme="majorHAnsi" w:hAnsiTheme="majorHAnsi"/>
          <w:lang w:val="es-ES"/>
        </w:rPr>
        <w:t xml:space="preserve">. Antes de </w:t>
      </w:r>
      <w:r w:rsidR="00A727DD">
        <w:rPr>
          <w:rFonts w:asciiTheme="majorHAnsi" w:hAnsiTheme="majorHAnsi"/>
          <w:lang w:val="es-ES"/>
        </w:rPr>
        <w:t>fijar la pena</w:t>
      </w:r>
      <w:r w:rsidR="000D6022" w:rsidRPr="00747E29">
        <w:rPr>
          <w:rFonts w:asciiTheme="majorHAnsi" w:hAnsiTheme="majorHAnsi"/>
          <w:lang w:val="es-ES"/>
        </w:rPr>
        <w:t xml:space="preserve">, </w:t>
      </w:r>
      <w:r>
        <w:rPr>
          <w:rFonts w:asciiTheme="majorHAnsi" w:hAnsiTheme="majorHAnsi"/>
          <w:lang w:val="es-ES"/>
        </w:rPr>
        <w:t xml:space="preserve">la defensa solicitó que se aplazara la imposición de una pena hasta que él completara </w:t>
      </w:r>
      <w:r w:rsidR="007C77C4">
        <w:rPr>
          <w:rFonts w:asciiTheme="majorHAnsi" w:hAnsiTheme="majorHAnsi"/>
          <w:lang w:val="es-ES"/>
        </w:rPr>
        <w:t>21 años de edad</w:t>
      </w:r>
      <w:r>
        <w:rPr>
          <w:rFonts w:asciiTheme="majorHAnsi" w:hAnsiTheme="majorHAnsi"/>
          <w:lang w:val="es-ES"/>
        </w:rPr>
        <w:t>, conforme determina</w:t>
      </w:r>
      <w:r w:rsidR="002E1DCA">
        <w:rPr>
          <w:rFonts w:asciiTheme="majorHAnsi" w:hAnsiTheme="majorHAnsi"/>
          <w:lang w:val="es-ES"/>
        </w:rPr>
        <w:t xml:space="preserve"> </w:t>
      </w:r>
      <w:r w:rsidR="000D6022" w:rsidRPr="00747E29">
        <w:rPr>
          <w:rFonts w:asciiTheme="majorHAnsi" w:hAnsiTheme="majorHAnsi"/>
          <w:lang w:val="es-ES"/>
        </w:rPr>
        <w:t>la ley 22.278 que regula el Régimen Penal de la Minoridad</w:t>
      </w:r>
      <w:r w:rsidR="009E3653">
        <w:rPr>
          <w:rFonts w:asciiTheme="majorHAnsi" w:hAnsiTheme="majorHAnsi"/>
          <w:lang w:val="es-ES"/>
        </w:rPr>
        <w:t>, para que él pudiera continuar r</w:t>
      </w:r>
      <w:r w:rsidR="00E832A2">
        <w:rPr>
          <w:rFonts w:asciiTheme="majorHAnsi" w:hAnsiTheme="majorHAnsi"/>
          <w:lang w:val="es-ES"/>
        </w:rPr>
        <w:t>ecibiendo el tratamiento tutelar psicológic</w:t>
      </w:r>
      <w:r w:rsidR="0008089E">
        <w:rPr>
          <w:rFonts w:asciiTheme="majorHAnsi" w:hAnsiTheme="majorHAnsi"/>
          <w:lang w:val="es-ES"/>
        </w:rPr>
        <w:t>o</w:t>
      </w:r>
      <w:r w:rsidR="00E832A2">
        <w:rPr>
          <w:rFonts w:asciiTheme="majorHAnsi" w:hAnsiTheme="majorHAnsi"/>
          <w:lang w:val="es-ES"/>
        </w:rPr>
        <w:t xml:space="preserve"> que recién había empezado</w:t>
      </w:r>
      <w:r w:rsidR="000D6022" w:rsidRPr="00747E29">
        <w:rPr>
          <w:rFonts w:asciiTheme="majorHAnsi" w:hAnsiTheme="majorHAnsi"/>
          <w:lang w:val="es-ES"/>
        </w:rPr>
        <w:t xml:space="preserve">. </w:t>
      </w:r>
      <w:r w:rsidR="007C77C4" w:rsidRPr="00747E29">
        <w:rPr>
          <w:rFonts w:asciiTheme="majorHAnsi" w:hAnsiTheme="majorHAnsi"/>
          <w:lang w:val="es-ES"/>
        </w:rPr>
        <w:t xml:space="preserve">El 29 de agosto de 2003, </w:t>
      </w:r>
      <w:r w:rsidR="007C77C4">
        <w:rPr>
          <w:rFonts w:asciiTheme="majorHAnsi" w:hAnsiTheme="majorHAnsi"/>
          <w:lang w:val="es-ES"/>
        </w:rPr>
        <w:t xml:space="preserve">cuando </w:t>
      </w:r>
      <w:r w:rsidR="004D0F5D">
        <w:rPr>
          <w:rFonts w:asciiTheme="majorHAnsi" w:hAnsiTheme="majorHAnsi"/>
          <w:lang w:val="es-ES"/>
        </w:rPr>
        <w:t>la presunta víctima</w:t>
      </w:r>
      <w:r w:rsidR="007C77C4">
        <w:rPr>
          <w:rFonts w:asciiTheme="majorHAnsi" w:hAnsiTheme="majorHAnsi"/>
          <w:lang w:val="es-ES"/>
        </w:rPr>
        <w:t xml:space="preserve"> tenía 20 años, el Juzgado le impuso una pena de 13 años de prisión sin tener en cuenta el principio de subsidiariedad de la pena</w:t>
      </w:r>
      <w:r w:rsidR="0037434F">
        <w:rPr>
          <w:rFonts w:asciiTheme="majorHAnsi" w:hAnsiTheme="majorHAnsi"/>
          <w:lang w:val="es-ES"/>
        </w:rPr>
        <w:t xml:space="preserve"> y su edad</w:t>
      </w:r>
      <w:r w:rsidR="00B54609">
        <w:rPr>
          <w:rFonts w:asciiTheme="majorHAnsi" w:hAnsiTheme="majorHAnsi"/>
          <w:lang w:val="es-ES"/>
        </w:rPr>
        <w:t>.</w:t>
      </w:r>
      <w:r w:rsidR="00CB5B77">
        <w:rPr>
          <w:rFonts w:asciiTheme="majorHAnsi" w:hAnsiTheme="majorHAnsi"/>
          <w:lang w:val="es-ES"/>
        </w:rPr>
        <w:t xml:space="preserve"> Esta decisión fue impugnada por la presunta víctima que volvió a solicitar el aplazamiento de la pena y por la Fiscalía que solicitó que </w:t>
      </w:r>
      <w:r w:rsidR="00B54609">
        <w:rPr>
          <w:rFonts w:asciiTheme="majorHAnsi" w:hAnsiTheme="majorHAnsi"/>
          <w:lang w:val="es-ES"/>
        </w:rPr>
        <w:t xml:space="preserve">la misma fuera aumentada a </w:t>
      </w:r>
      <w:r w:rsidR="00CB5B77">
        <w:rPr>
          <w:rFonts w:asciiTheme="majorHAnsi" w:hAnsiTheme="majorHAnsi"/>
          <w:lang w:val="es-ES"/>
        </w:rPr>
        <w:t xml:space="preserve">20 años de prisión. </w:t>
      </w:r>
    </w:p>
    <w:p w14:paraId="579F288A" w14:textId="77777777" w:rsidR="009626FE" w:rsidRPr="007C77C4" w:rsidRDefault="00B756DE" w:rsidP="00990042">
      <w:pPr>
        <w:pStyle w:val="CommentText"/>
        <w:numPr>
          <w:ilvl w:val="0"/>
          <w:numId w:val="55"/>
        </w:numPr>
        <w:spacing w:before="120" w:after="120"/>
        <w:jc w:val="both"/>
        <w:rPr>
          <w:rFonts w:asciiTheme="majorHAnsi" w:hAnsiTheme="majorHAnsi"/>
          <w:lang w:val="es-ES"/>
        </w:rPr>
      </w:pPr>
      <w:r w:rsidRPr="004643DA">
        <w:rPr>
          <w:rFonts w:ascii="Cambria" w:hAnsi="Cambria"/>
          <w:lang w:val="es-ES"/>
        </w:rPr>
        <w:t>El</w:t>
      </w:r>
      <w:r w:rsidR="000D6022" w:rsidRPr="004643DA">
        <w:rPr>
          <w:rFonts w:ascii="Cambria" w:hAnsi="Cambria"/>
          <w:lang w:val="es-ES"/>
        </w:rPr>
        <w:t xml:space="preserve"> 30 de julio de 2004, la Cámara de Apelaciones </w:t>
      </w:r>
      <w:r w:rsidR="000D6022" w:rsidRPr="004643DA">
        <w:rPr>
          <w:rFonts w:asciiTheme="majorHAnsi" w:hAnsiTheme="majorHAnsi"/>
          <w:lang w:val="es-AR"/>
        </w:rPr>
        <w:t xml:space="preserve">aumentó a 17 años la pena de prisión </w:t>
      </w:r>
      <w:r w:rsidR="00216881" w:rsidRPr="004643DA">
        <w:rPr>
          <w:rFonts w:asciiTheme="majorHAnsi" w:hAnsiTheme="majorHAnsi"/>
          <w:lang w:val="es-AR"/>
        </w:rPr>
        <w:t xml:space="preserve">por considerar </w:t>
      </w:r>
      <w:r w:rsidR="000D6022" w:rsidRPr="004643DA">
        <w:rPr>
          <w:rFonts w:asciiTheme="majorHAnsi" w:hAnsiTheme="majorHAnsi"/>
          <w:lang w:val="es-AR"/>
        </w:rPr>
        <w:t xml:space="preserve">que la pena fijada en primera instancia no reflejaba la gravedad de la conducta y la falta de arrepentimiento de la presunta víctima. </w:t>
      </w:r>
      <w:r w:rsidR="00F47169" w:rsidRPr="00B54609">
        <w:rPr>
          <w:rFonts w:asciiTheme="majorHAnsi" w:hAnsiTheme="majorHAnsi"/>
          <w:lang w:val="es-AR"/>
        </w:rPr>
        <w:t>Según la parte peticionaria, al aumentar la pena</w:t>
      </w:r>
      <w:r w:rsidR="002E1DCA" w:rsidRPr="00B54609">
        <w:rPr>
          <w:rFonts w:asciiTheme="majorHAnsi" w:hAnsiTheme="majorHAnsi"/>
          <w:lang w:val="es-AR"/>
        </w:rPr>
        <w:t xml:space="preserve">, la Cámara no justificó la necesidad de aumentar la pena y tampoco tuvo en cuenta la edad de la presunta víctima. Dado que el aumento de pena ocurrió en la segunda instancia, la presunta víctima </w:t>
      </w:r>
      <w:r w:rsidR="009858DC">
        <w:rPr>
          <w:rFonts w:asciiTheme="majorHAnsi" w:hAnsiTheme="majorHAnsi"/>
          <w:lang w:val="es-AR"/>
        </w:rPr>
        <w:t xml:space="preserve">alega haber </w:t>
      </w:r>
      <w:r w:rsidR="002E1DCA" w:rsidRPr="00B54609">
        <w:rPr>
          <w:rFonts w:asciiTheme="majorHAnsi" w:hAnsiTheme="majorHAnsi"/>
          <w:lang w:val="es-AR"/>
        </w:rPr>
        <w:t>interpu</w:t>
      </w:r>
      <w:r w:rsidR="009858DC">
        <w:rPr>
          <w:rFonts w:asciiTheme="majorHAnsi" w:hAnsiTheme="majorHAnsi"/>
          <w:lang w:val="es-AR"/>
        </w:rPr>
        <w:t>e</w:t>
      </w:r>
      <w:r w:rsidR="002E1DCA" w:rsidRPr="00B54609">
        <w:rPr>
          <w:rFonts w:asciiTheme="majorHAnsi" w:hAnsiTheme="majorHAnsi"/>
          <w:lang w:val="es-AR"/>
        </w:rPr>
        <w:t>s</w:t>
      </w:r>
      <w:r w:rsidR="009858DC">
        <w:rPr>
          <w:rFonts w:asciiTheme="majorHAnsi" w:hAnsiTheme="majorHAnsi"/>
          <w:lang w:val="es-AR"/>
        </w:rPr>
        <w:t>t</w:t>
      </w:r>
      <w:r w:rsidR="002E1DCA" w:rsidRPr="00B54609">
        <w:rPr>
          <w:rFonts w:asciiTheme="majorHAnsi" w:hAnsiTheme="majorHAnsi"/>
          <w:lang w:val="es-AR"/>
        </w:rPr>
        <w:t>o una serie de recursos extraordinarios para impugnar</w:t>
      </w:r>
      <w:r w:rsidR="00E832A2">
        <w:rPr>
          <w:rFonts w:asciiTheme="majorHAnsi" w:hAnsiTheme="majorHAnsi"/>
          <w:lang w:val="es-AR"/>
        </w:rPr>
        <w:t>l</w:t>
      </w:r>
      <w:r w:rsidR="009858DC">
        <w:rPr>
          <w:rFonts w:asciiTheme="majorHAnsi" w:hAnsiTheme="majorHAnsi"/>
          <w:lang w:val="es-AR"/>
        </w:rPr>
        <w:t>o</w:t>
      </w:r>
      <w:r w:rsidR="002E1DCA" w:rsidRPr="00B54609">
        <w:rPr>
          <w:rFonts w:asciiTheme="majorHAnsi" w:hAnsiTheme="majorHAnsi"/>
          <w:lang w:val="es-AR"/>
        </w:rPr>
        <w:t xml:space="preserve">, sin </w:t>
      </w:r>
      <w:r w:rsidR="004643DA" w:rsidRPr="00B54609">
        <w:rPr>
          <w:rFonts w:asciiTheme="majorHAnsi" w:hAnsiTheme="majorHAnsi"/>
          <w:lang w:val="es-AR"/>
        </w:rPr>
        <w:t xml:space="preserve">haber logrado </w:t>
      </w:r>
      <w:r w:rsidR="002E1DCA" w:rsidRPr="00B54609">
        <w:rPr>
          <w:rFonts w:asciiTheme="majorHAnsi" w:hAnsiTheme="majorHAnsi"/>
          <w:lang w:val="es-AR"/>
        </w:rPr>
        <w:t xml:space="preserve">obtener una revisión </w:t>
      </w:r>
      <w:r w:rsidR="00E832A2">
        <w:rPr>
          <w:rFonts w:asciiTheme="majorHAnsi" w:hAnsiTheme="majorHAnsi"/>
          <w:lang w:val="es-AR"/>
        </w:rPr>
        <w:t>de</w:t>
      </w:r>
      <w:r w:rsidR="009858DC">
        <w:rPr>
          <w:rFonts w:asciiTheme="majorHAnsi" w:hAnsiTheme="majorHAnsi"/>
          <w:lang w:val="es-AR"/>
        </w:rPr>
        <w:t>l fondo de</w:t>
      </w:r>
      <w:r w:rsidR="00E832A2">
        <w:rPr>
          <w:rFonts w:asciiTheme="majorHAnsi" w:hAnsiTheme="majorHAnsi"/>
          <w:lang w:val="es-AR"/>
        </w:rPr>
        <w:t xml:space="preserve"> la decisión</w:t>
      </w:r>
      <w:r w:rsidR="004643DA" w:rsidRPr="00B54609">
        <w:rPr>
          <w:rFonts w:asciiTheme="majorHAnsi" w:hAnsiTheme="majorHAnsi"/>
          <w:lang w:val="es-AR"/>
        </w:rPr>
        <w:t>.</w:t>
      </w:r>
      <w:r w:rsidR="004643DA">
        <w:rPr>
          <w:rFonts w:asciiTheme="majorHAnsi" w:hAnsiTheme="majorHAnsi"/>
          <w:lang w:val="es-AR"/>
        </w:rPr>
        <w:t xml:space="preserve"> </w:t>
      </w:r>
      <w:r w:rsidR="000D6022" w:rsidRPr="00747E29">
        <w:rPr>
          <w:rFonts w:asciiTheme="majorHAnsi" w:hAnsiTheme="majorHAnsi"/>
          <w:lang w:val="es-AR"/>
        </w:rPr>
        <w:t xml:space="preserve">La </w:t>
      </w:r>
      <w:r w:rsidR="004643DA">
        <w:rPr>
          <w:rFonts w:asciiTheme="majorHAnsi" w:hAnsiTheme="majorHAnsi"/>
          <w:lang w:val="es-AR"/>
        </w:rPr>
        <w:t xml:space="preserve">parte </w:t>
      </w:r>
      <w:r w:rsidR="000D6022" w:rsidRPr="00747E29">
        <w:rPr>
          <w:rFonts w:asciiTheme="majorHAnsi" w:hAnsiTheme="majorHAnsi"/>
          <w:lang w:val="es-AR"/>
        </w:rPr>
        <w:t xml:space="preserve">peticionaria </w:t>
      </w:r>
      <w:r w:rsidR="004643DA">
        <w:rPr>
          <w:rFonts w:asciiTheme="majorHAnsi" w:hAnsiTheme="majorHAnsi"/>
          <w:lang w:val="es-AR"/>
        </w:rPr>
        <w:t>sostiene</w:t>
      </w:r>
      <w:r w:rsidR="000D6022" w:rsidRPr="00747E29">
        <w:rPr>
          <w:rFonts w:asciiTheme="majorHAnsi" w:hAnsiTheme="majorHAnsi"/>
          <w:lang w:val="es-AR"/>
        </w:rPr>
        <w:t xml:space="preserve"> que la pena </w:t>
      </w:r>
      <w:r w:rsidR="004643DA">
        <w:rPr>
          <w:rFonts w:asciiTheme="majorHAnsi" w:hAnsiTheme="majorHAnsi"/>
          <w:lang w:val="es-AR"/>
        </w:rPr>
        <w:t>de</w:t>
      </w:r>
      <w:r w:rsidR="004643DA" w:rsidRPr="00747E29">
        <w:rPr>
          <w:rFonts w:asciiTheme="majorHAnsi" w:hAnsiTheme="majorHAnsi"/>
          <w:lang w:val="es-AR"/>
        </w:rPr>
        <w:t xml:space="preserve"> </w:t>
      </w:r>
      <w:r w:rsidR="000D6022" w:rsidRPr="00747E29">
        <w:rPr>
          <w:rFonts w:asciiTheme="majorHAnsi" w:hAnsiTheme="majorHAnsi"/>
          <w:lang w:val="es-AR"/>
        </w:rPr>
        <w:t xml:space="preserve">17 años de prisión debe </w:t>
      </w:r>
      <w:r w:rsidR="004D0F5D">
        <w:rPr>
          <w:rFonts w:asciiTheme="majorHAnsi" w:hAnsiTheme="majorHAnsi"/>
          <w:lang w:val="es-AR"/>
        </w:rPr>
        <w:t>considerars</w:t>
      </w:r>
      <w:r w:rsidR="004D0F5D" w:rsidRPr="00747E29">
        <w:rPr>
          <w:rFonts w:asciiTheme="majorHAnsi" w:hAnsiTheme="majorHAnsi"/>
          <w:lang w:val="es-AR"/>
        </w:rPr>
        <w:t xml:space="preserve">e </w:t>
      </w:r>
      <w:r w:rsidR="000D6022" w:rsidRPr="00747E29">
        <w:rPr>
          <w:rFonts w:asciiTheme="majorHAnsi" w:hAnsiTheme="majorHAnsi"/>
          <w:lang w:val="es-AR"/>
        </w:rPr>
        <w:t xml:space="preserve">como una primera condena en tanto agravó la situación de la presunta víctima y de ella espera una revisión para así obtener un examen integral de la decisión que motivó este desmejoramiento. </w:t>
      </w:r>
    </w:p>
    <w:p w14:paraId="0FE315D2" w14:textId="77777777" w:rsidR="00B54609" w:rsidRDefault="00261E49" w:rsidP="00990042">
      <w:pPr>
        <w:pStyle w:val="CommentText"/>
        <w:numPr>
          <w:ilvl w:val="0"/>
          <w:numId w:val="55"/>
        </w:numPr>
        <w:spacing w:before="120" w:after="120"/>
        <w:jc w:val="both"/>
        <w:rPr>
          <w:rFonts w:asciiTheme="majorHAnsi" w:hAnsiTheme="majorHAnsi"/>
          <w:lang w:val="es-ES"/>
        </w:rPr>
      </w:pPr>
      <w:r>
        <w:rPr>
          <w:rFonts w:asciiTheme="majorHAnsi" w:hAnsiTheme="majorHAnsi"/>
          <w:lang w:val="es-ES"/>
        </w:rPr>
        <w:t>Según la parte peticionaria, la ley 22.278 es incompatible con la Convención Americana pues la misma no contempla</w:t>
      </w:r>
      <w:r w:rsidR="00B40601">
        <w:rPr>
          <w:rFonts w:asciiTheme="majorHAnsi" w:hAnsiTheme="majorHAnsi"/>
          <w:lang w:val="es-ES"/>
        </w:rPr>
        <w:t xml:space="preserve"> penas alternativas a la privación de libertad para los condenados menores de edad y por tanto </w:t>
      </w:r>
      <w:r w:rsidR="00107488">
        <w:rPr>
          <w:rFonts w:asciiTheme="majorHAnsi" w:hAnsiTheme="majorHAnsi"/>
          <w:lang w:val="es-ES"/>
        </w:rPr>
        <w:t>vulnera</w:t>
      </w:r>
      <w:r w:rsidR="00B40601">
        <w:rPr>
          <w:rFonts w:asciiTheme="majorHAnsi" w:hAnsiTheme="majorHAnsi"/>
          <w:lang w:val="es-ES"/>
        </w:rPr>
        <w:t xml:space="preserve"> el principio de subsidiariedad</w:t>
      </w:r>
      <w:r w:rsidR="00107488">
        <w:rPr>
          <w:rFonts w:asciiTheme="majorHAnsi" w:hAnsiTheme="majorHAnsi"/>
          <w:lang w:val="es-ES"/>
        </w:rPr>
        <w:t xml:space="preserve"> de </w:t>
      </w:r>
      <w:r w:rsidR="008B7873">
        <w:rPr>
          <w:rFonts w:asciiTheme="majorHAnsi" w:hAnsiTheme="majorHAnsi"/>
          <w:lang w:val="es-ES"/>
        </w:rPr>
        <w:t xml:space="preserve">este tipo de </w:t>
      </w:r>
      <w:r w:rsidR="00107488">
        <w:rPr>
          <w:rFonts w:asciiTheme="majorHAnsi" w:hAnsiTheme="majorHAnsi"/>
          <w:lang w:val="es-ES"/>
        </w:rPr>
        <w:t>pena</w:t>
      </w:r>
      <w:r w:rsidR="00B40601">
        <w:rPr>
          <w:rFonts w:asciiTheme="majorHAnsi" w:hAnsiTheme="majorHAnsi"/>
          <w:lang w:val="es-ES"/>
        </w:rPr>
        <w:t>. Adem</w:t>
      </w:r>
      <w:r w:rsidR="00107488">
        <w:rPr>
          <w:rFonts w:asciiTheme="majorHAnsi" w:hAnsiTheme="majorHAnsi"/>
          <w:lang w:val="es-ES"/>
        </w:rPr>
        <w:t xml:space="preserve">ás, </w:t>
      </w:r>
      <w:r w:rsidR="008B7873">
        <w:rPr>
          <w:rFonts w:asciiTheme="majorHAnsi" w:hAnsiTheme="majorHAnsi"/>
          <w:lang w:val="es-ES"/>
        </w:rPr>
        <w:t>la</w:t>
      </w:r>
      <w:r w:rsidR="00107488">
        <w:rPr>
          <w:rFonts w:asciiTheme="majorHAnsi" w:hAnsiTheme="majorHAnsi"/>
          <w:lang w:val="es-ES"/>
        </w:rPr>
        <w:t xml:space="preserve"> norma tampoco tiene </w:t>
      </w:r>
      <w:r w:rsidR="00B40601">
        <w:rPr>
          <w:rFonts w:asciiTheme="majorHAnsi" w:hAnsiTheme="majorHAnsi"/>
          <w:lang w:val="es-ES"/>
        </w:rPr>
        <w:t xml:space="preserve">en cuenta que la pena privativa </w:t>
      </w:r>
      <w:r w:rsidR="00107488">
        <w:rPr>
          <w:rFonts w:asciiTheme="majorHAnsi" w:hAnsiTheme="majorHAnsi"/>
          <w:lang w:val="es-ES"/>
        </w:rPr>
        <w:t xml:space="preserve">de libertad, al ser aplicada a un menor de edad, </w:t>
      </w:r>
      <w:r w:rsidR="00B40601">
        <w:rPr>
          <w:rFonts w:asciiTheme="majorHAnsi" w:hAnsiTheme="majorHAnsi"/>
          <w:lang w:val="es-ES"/>
        </w:rPr>
        <w:t>debe ser reducida, debe tener en cuenta la edad del condenado y debe estar basada en el objetivo de rehabilitación y resocializaci</w:t>
      </w:r>
      <w:r w:rsidR="00107488">
        <w:rPr>
          <w:rFonts w:asciiTheme="majorHAnsi" w:hAnsiTheme="majorHAnsi"/>
          <w:lang w:val="es-ES"/>
        </w:rPr>
        <w:t>ón. Además,</w:t>
      </w:r>
      <w:r w:rsidR="00B8039B">
        <w:rPr>
          <w:rFonts w:asciiTheme="majorHAnsi" w:hAnsiTheme="majorHAnsi"/>
          <w:lang w:val="es-ES"/>
        </w:rPr>
        <w:t xml:space="preserve"> señala que en lugar de</w:t>
      </w:r>
      <w:r w:rsidR="00B8039B" w:rsidRPr="00B8039B">
        <w:rPr>
          <w:rFonts w:asciiTheme="majorHAnsi" w:hAnsiTheme="majorHAnsi"/>
          <w:lang w:val="es-ES"/>
        </w:rPr>
        <w:t xml:space="preserve"> </w:t>
      </w:r>
      <w:r w:rsidR="00B8039B">
        <w:rPr>
          <w:rFonts w:asciiTheme="majorHAnsi" w:hAnsiTheme="majorHAnsi"/>
          <w:lang w:val="es-ES"/>
        </w:rPr>
        <w:t>prever una disminución de la pena que sería aplicada a un menor de edad de conformidad con los estándares de la Convención sobre los Derechos del Niño y la Convención Americana,</w:t>
      </w:r>
      <w:r w:rsidR="00107488">
        <w:rPr>
          <w:rFonts w:asciiTheme="majorHAnsi" w:hAnsiTheme="majorHAnsi"/>
          <w:lang w:val="es-ES"/>
        </w:rPr>
        <w:t xml:space="preserve"> la ley </w:t>
      </w:r>
      <w:r w:rsidR="00B8039B">
        <w:rPr>
          <w:rFonts w:asciiTheme="majorHAnsi" w:hAnsiTheme="majorHAnsi"/>
          <w:lang w:val="es-ES"/>
        </w:rPr>
        <w:t xml:space="preserve">22.278 </w:t>
      </w:r>
      <w:r w:rsidR="00107488">
        <w:rPr>
          <w:rFonts w:asciiTheme="majorHAnsi" w:hAnsiTheme="majorHAnsi"/>
          <w:lang w:val="es-ES"/>
        </w:rPr>
        <w:t>prevé que se pueda aplicar a un menor la misma pena privativa de libertad que sería aplicable a un adulto. Señala que estas deficiencias</w:t>
      </w:r>
      <w:r w:rsidR="008B7873">
        <w:rPr>
          <w:rFonts w:asciiTheme="majorHAnsi" w:hAnsiTheme="majorHAnsi"/>
          <w:lang w:val="es-ES"/>
        </w:rPr>
        <w:t xml:space="preserve"> dan margen a interpretaciones arbitrarias de la ley, permiten la imposición de una pena privativa de libertad con base </w:t>
      </w:r>
      <w:r w:rsidR="003923F0">
        <w:rPr>
          <w:rFonts w:asciiTheme="majorHAnsi" w:hAnsiTheme="majorHAnsi"/>
          <w:lang w:val="es-ES"/>
        </w:rPr>
        <w:t xml:space="preserve">únicamente </w:t>
      </w:r>
      <w:r w:rsidR="008B7873">
        <w:rPr>
          <w:rFonts w:asciiTheme="majorHAnsi" w:hAnsiTheme="majorHAnsi"/>
          <w:lang w:val="es-ES"/>
        </w:rPr>
        <w:t>en el criterio de peligrosidad del imputado y permiten la imposición de penas</w:t>
      </w:r>
      <w:r w:rsidR="00107488">
        <w:rPr>
          <w:rFonts w:asciiTheme="majorHAnsi" w:hAnsiTheme="majorHAnsi"/>
          <w:lang w:val="es-ES"/>
        </w:rPr>
        <w:t xml:space="preserve"> desproporcionada</w:t>
      </w:r>
      <w:r w:rsidR="008B7873">
        <w:rPr>
          <w:rFonts w:asciiTheme="majorHAnsi" w:hAnsiTheme="majorHAnsi"/>
          <w:lang w:val="es-ES"/>
        </w:rPr>
        <w:t>s</w:t>
      </w:r>
      <w:r w:rsidR="00107488">
        <w:rPr>
          <w:rFonts w:asciiTheme="majorHAnsi" w:hAnsiTheme="majorHAnsi"/>
          <w:lang w:val="es-ES"/>
        </w:rPr>
        <w:t xml:space="preserve"> que constituye</w:t>
      </w:r>
      <w:r w:rsidR="008B7873">
        <w:rPr>
          <w:rFonts w:asciiTheme="majorHAnsi" w:hAnsiTheme="majorHAnsi"/>
          <w:lang w:val="es-ES"/>
        </w:rPr>
        <w:t>n</w:t>
      </w:r>
      <w:r w:rsidR="00107488">
        <w:rPr>
          <w:rFonts w:asciiTheme="majorHAnsi" w:hAnsiTheme="majorHAnsi"/>
          <w:lang w:val="es-ES"/>
        </w:rPr>
        <w:t xml:space="preserve"> un trat</w:t>
      </w:r>
      <w:r w:rsidR="008B7873">
        <w:rPr>
          <w:rFonts w:asciiTheme="majorHAnsi" w:hAnsiTheme="majorHAnsi"/>
          <w:lang w:val="es-ES"/>
        </w:rPr>
        <w:t>o</w:t>
      </w:r>
      <w:r w:rsidR="00107488">
        <w:rPr>
          <w:rFonts w:asciiTheme="majorHAnsi" w:hAnsiTheme="majorHAnsi"/>
          <w:lang w:val="es-ES"/>
        </w:rPr>
        <w:t xml:space="preserve"> cruel, inhuman</w:t>
      </w:r>
      <w:r w:rsidR="003923F0">
        <w:rPr>
          <w:rFonts w:asciiTheme="majorHAnsi" w:hAnsiTheme="majorHAnsi"/>
          <w:lang w:val="es-ES"/>
        </w:rPr>
        <w:t>o</w:t>
      </w:r>
      <w:r w:rsidR="00107488">
        <w:rPr>
          <w:rFonts w:asciiTheme="majorHAnsi" w:hAnsiTheme="majorHAnsi"/>
          <w:lang w:val="es-ES"/>
        </w:rPr>
        <w:t xml:space="preserve"> y degradante, c</w:t>
      </w:r>
      <w:r w:rsidR="00990042">
        <w:rPr>
          <w:rFonts w:asciiTheme="majorHAnsi" w:hAnsiTheme="majorHAnsi"/>
          <w:lang w:val="es-ES"/>
        </w:rPr>
        <w:t>o</w:t>
      </w:r>
      <w:r w:rsidR="00107488">
        <w:rPr>
          <w:rFonts w:asciiTheme="majorHAnsi" w:hAnsiTheme="majorHAnsi"/>
          <w:lang w:val="es-ES"/>
        </w:rPr>
        <w:t xml:space="preserve">mo se hizo en el presente caso en relación con </w:t>
      </w:r>
      <w:r w:rsidR="007F5E4C">
        <w:rPr>
          <w:rFonts w:asciiTheme="majorHAnsi" w:hAnsiTheme="majorHAnsi"/>
          <w:lang w:val="es-ES"/>
        </w:rPr>
        <w:t>la presunta víctima</w:t>
      </w:r>
      <w:r w:rsidR="00107488">
        <w:rPr>
          <w:rFonts w:asciiTheme="majorHAnsi" w:hAnsiTheme="majorHAnsi"/>
          <w:lang w:val="es-ES"/>
        </w:rPr>
        <w:t xml:space="preserve">. </w:t>
      </w:r>
    </w:p>
    <w:p w14:paraId="15C8CB0B" w14:textId="7796D08F" w:rsidR="009F152E" w:rsidRPr="009F152E" w:rsidRDefault="00E832A2" w:rsidP="00990042">
      <w:pPr>
        <w:pStyle w:val="CommentText"/>
        <w:numPr>
          <w:ilvl w:val="0"/>
          <w:numId w:val="55"/>
        </w:numPr>
        <w:spacing w:before="120" w:after="120"/>
        <w:jc w:val="both"/>
        <w:rPr>
          <w:rFonts w:asciiTheme="majorHAnsi" w:hAnsiTheme="majorHAnsi"/>
          <w:color w:val="FF0000"/>
          <w:lang w:val="es-AR"/>
        </w:rPr>
      </w:pPr>
      <w:r>
        <w:rPr>
          <w:rFonts w:asciiTheme="majorHAnsi" w:hAnsiTheme="majorHAnsi"/>
          <w:lang w:val="es-ES"/>
        </w:rPr>
        <w:t xml:space="preserve">El Estado señala que </w:t>
      </w:r>
      <w:r w:rsidR="004D68B6" w:rsidRPr="001D7254">
        <w:rPr>
          <w:rFonts w:asciiTheme="majorHAnsi" w:hAnsiTheme="majorHAnsi"/>
          <w:lang w:val="es-ES"/>
        </w:rPr>
        <w:t xml:space="preserve">señala que la ley 22.278 prevé el principio de no punición, pero </w:t>
      </w:r>
      <w:r w:rsidR="004D68B6">
        <w:rPr>
          <w:rFonts w:asciiTheme="majorHAnsi" w:hAnsiTheme="majorHAnsi"/>
          <w:lang w:val="es-ES"/>
        </w:rPr>
        <w:t xml:space="preserve">contempla </w:t>
      </w:r>
      <w:r w:rsidR="004D68B6" w:rsidRPr="001D7254">
        <w:rPr>
          <w:rFonts w:asciiTheme="majorHAnsi" w:hAnsiTheme="majorHAnsi"/>
          <w:lang w:val="es-ES"/>
        </w:rPr>
        <w:t>la necesidad de su aplicación ante los graves perjuicios causados</w:t>
      </w:r>
      <w:r w:rsidR="004D68B6">
        <w:rPr>
          <w:rFonts w:asciiTheme="majorHAnsi" w:hAnsiTheme="majorHAnsi"/>
          <w:lang w:val="es-ES"/>
        </w:rPr>
        <w:t>. Añade que al condenar y sentenciar</w:t>
      </w:r>
      <w:r w:rsidR="009F152E">
        <w:rPr>
          <w:rFonts w:asciiTheme="majorHAnsi" w:hAnsiTheme="majorHAnsi"/>
          <w:lang w:val="es-ES"/>
        </w:rPr>
        <w:t xml:space="preserve"> a</w:t>
      </w:r>
      <w:r w:rsidR="007F5E4C">
        <w:rPr>
          <w:rFonts w:asciiTheme="majorHAnsi" w:hAnsiTheme="majorHAnsi"/>
          <w:lang w:val="es-ES"/>
        </w:rPr>
        <w:t xml:space="preserve"> la presunta víctima</w:t>
      </w:r>
      <w:r w:rsidR="007F48BB">
        <w:rPr>
          <w:rFonts w:asciiTheme="majorHAnsi" w:hAnsiTheme="majorHAnsi"/>
          <w:lang w:val="es-ES"/>
        </w:rPr>
        <w:t xml:space="preserve"> </w:t>
      </w:r>
      <w:r w:rsidR="004D68B6">
        <w:rPr>
          <w:rFonts w:asciiTheme="majorHAnsi" w:hAnsiTheme="majorHAnsi"/>
          <w:lang w:val="es-ES"/>
        </w:rPr>
        <w:t xml:space="preserve">en primera instancia, </w:t>
      </w:r>
      <w:r w:rsidR="009F152E">
        <w:rPr>
          <w:rFonts w:asciiTheme="majorHAnsi" w:hAnsiTheme="majorHAnsi"/>
          <w:lang w:val="es-ES"/>
        </w:rPr>
        <w:t>el Juzgado de Menores</w:t>
      </w:r>
      <w:r w:rsidR="004D68B6">
        <w:rPr>
          <w:rFonts w:asciiTheme="majorHAnsi" w:hAnsiTheme="majorHAnsi"/>
          <w:lang w:val="es-ES"/>
        </w:rPr>
        <w:t xml:space="preserve"> tuvo en cuenta su edad y analizaron </w:t>
      </w:r>
      <w:r w:rsidR="009F152E">
        <w:rPr>
          <w:rFonts w:asciiTheme="majorHAnsi" w:hAnsiTheme="majorHAnsi"/>
          <w:lang w:val="es-ES"/>
        </w:rPr>
        <w:t>t</w:t>
      </w:r>
      <w:r w:rsidR="004D68B6">
        <w:rPr>
          <w:rFonts w:asciiTheme="majorHAnsi" w:hAnsiTheme="majorHAnsi"/>
          <w:lang w:val="es-ES"/>
        </w:rPr>
        <w:t>odo el tratamiento tutelar recibido desde 1999 cuando tenía 15 años</w:t>
      </w:r>
      <w:r w:rsidR="007C77C4" w:rsidRPr="00747E29">
        <w:rPr>
          <w:rFonts w:asciiTheme="majorHAnsi" w:hAnsiTheme="majorHAnsi"/>
          <w:lang w:val="es-ES"/>
        </w:rPr>
        <w:t xml:space="preserve">. En ese sentido, </w:t>
      </w:r>
      <w:r w:rsidR="009F152E">
        <w:rPr>
          <w:rFonts w:asciiTheme="majorHAnsi" w:hAnsiTheme="majorHAnsi"/>
          <w:lang w:val="es-ES"/>
        </w:rPr>
        <w:t>el Juzgado</w:t>
      </w:r>
      <w:r w:rsidR="004D68B6">
        <w:rPr>
          <w:rFonts w:asciiTheme="majorHAnsi" w:hAnsiTheme="majorHAnsi"/>
          <w:lang w:val="es-ES"/>
        </w:rPr>
        <w:t xml:space="preserve"> </w:t>
      </w:r>
      <w:r w:rsidR="009F152E">
        <w:rPr>
          <w:rFonts w:asciiTheme="majorHAnsi" w:hAnsiTheme="majorHAnsi"/>
          <w:lang w:val="es-ES"/>
        </w:rPr>
        <w:t>tuvo en cuenta</w:t>
      </w:r>
      <w:r w:rsidR="004D68B6">
        <w:rPr>
          <w:rFonts w:asciiTheme="majorHAnsi" w:hAnsiTheme="majorHAnsi"/>
          <w:lang w:val="es-ES"/>
        </w:rPr>
        <w:t xml:space="preserve"> que: i) </w:t>
      </w:r>
      <w:r w:rsidR="007C77C4" w:rsidRPr="00747E29">
        <w:rPr>
          <w:rFonts w:asciiTheme="majorHAnsi" w:hAnsiTheme="majorHAnsi"/>
          <w:lang w:val="es-ES"/>
        </w:rPr>
        <w:t xml:space="preserve">en 1999 </w:t>
      </w:r>
      <w:r w:rsidR="007F5E4C">
        <w:rPr>
          <w:rFonts w:asciiTheme="majorHAnsi" w:hAnsiTheme="majorHAnsi"/>
          <w:lang w:val="es-ES"/>
        </w:rPr>
        <w:t>él</w:t>
      </w:r>
      <w:r w:rsidR="004D68B6">
        <w:rPr>
          <w:rFonts w:asciiTheme="majorHAnsi" w:hAnsiTheme="majorHAnsi"/>
          <w:lang w:val="es-ES"/>
        </w:rPr>
        <w:t xml:space="preserve"> </w:t>
      </w:r>
      <w:r w:rsidR="007C77C4" w:rsidRPr="00747E29">
        <w:rPr>
          <w:rFonts w:asciiTheme="majorHAnsi" w:hAnsiTheme="majorHAnsi"/>
          <w:lang w:val="es-ES"/>
        </w:rPr>
        <w:t>fue detenido por un delito y en la ocasión se le dio la oportunidad de egreso bajo promesa de concurrir a tratamiento de libertad asistida, la cual se vio interrumpida por una nueva detención</w:t>
      </w:r>
      <w:r w:rsidR="004D68B6">
        <w:rPr>
          <w:rFonts w:asciiTheme="majorHAnsi" w:hAnsiTheme="majorHAnsi"/>
          <w:lang w:val="es-ES"/>
        </w:rPr>
        <w:t>; ii)</w:t>
      </w:r>
      <w:r w:rsidR="007C77C4" w:rsidRPr="00747E29">
        <w:rPr>
          <w:rFonts w:asciiTheme="majorHAnsi" w:hAnsiTheme="majorHAnsi"/>
          <w:lang w:val="es-ES"/>
        </w:rPr>
        <w:t xml:space="preserve"> </w:t>
      </w:r>
      <w:r w:rsidR="004D68B6">
        <w:rPr>
          <w:rFonts w:asciiTheme="majorHAnsi" w:hAnsiTheme="majorHAnsi"/>
          <w:lang w:val="es-ES"/>
        </w:rPr>
        <w:t>a</w:t>
      </w:r>
      <w:r w:rsidR="007C77C4" w:rsidRPr="00747E29">
        <w:rPr>
          <w:rFonts w:asciiTheme="majorHAnsi" w:hAnsiTheme="majorHAnsi"/>
          <w:lang w:val="es-ES"/>
        </w:rPr>
        <w:t>nte la nueva detención, se le dio la oportunidad de trasladarse a Buenos Aires para trabajar con su padre y hermano, pero al poco tiempo se encontró nuevamente detenido por robo calificado</w:t>
      </w:r>
      <w:r w:rsidR="004D68B6">
        <w:rPr>
          <w:rFonts w:asciiTheme="majorHAnsi" w:hAnsiTheme="majorHAnsi"/>
          <w:lang w:val="es-ES"/>
        </w:rPr>
        <w:t>; iii)</w:t>
      </w:r>
      <w:r w:rsidR="007C77C4" w:rsidRPr="00747E29">
        <w:rPr>
          <w:rFonts w:asciiTheme="majorHAnsi" w:hAnsiTheme="majorHAnsi"/>
          <w:lang w:val="es-ES"/>
        </w:rPr>
        <w:t xml:space="preserve"> </w:t>
      </w:r>
      <w:r w:rsidR="004D68B6">
        <w:rPr>
          <w:rFonts w:asciiTheme="majorHAnsi" w:hAnsiTheme="majorHAnsi"/>
          <w:lang w:val="es-ES"/>
        </w:rPr>
        <w:t>en función de esta detención él</w:t>
      </w:r>
      <w:r w:rsidR="007C77C4" w:rsidRPr="00747E29">
        <w:rPr>
          <w:rFonts w:asciiTheme="majorHAnsi" w:hAnsiTheme="majorHAnsi"/>
          <w:lang w:val="es-ES"/>
        </w:rPr>
        <w:t xml:space="preserve"> fue trasladado a una institución de “puertas abiertas” y el mismo día del traslado se dio a la fuga y posteriormente fue detenido por </w:t>
      </w:r>
      <w:r w:rsidR="009F152E">
        <w:rPr>
          <w:rFonts w:asciiTheme="majorHAnsi" w:hAnsiTheme="majorHAnsi"/>
          <w:lang w:val="es-ES"/>
        </w:rPr>
        <w:t xml:space="preserve">una </w:t>
      </w:r>
      <w:r w:rsidR="007C77C4" w:rsidRPr="00747E29">
        <w:rPr>
          <w:rFonts w:asciiTheme="majorHAnsi" w:hAnsiTheme="majorHAnsi"/>
          <w:lang w:val="es-ES"/>
        </w:rPr>
        <w:t>tentativa de robo</w:t>
      </w:r>
      <w:r w:rsidR="004D68B6">
        <w:rPr>
          <w:rFonts w:asciiTheme="majorHAnsi" w:hAnsiTheme="majorHAnsi"/>
          <w:lang w:val="es-ES"/>
        </w:rPr>
        <w:t xml:space="preserve">; </w:t>
      </w:r>
      <w:r w:rsidR="00B348D3">
        <w:rPr>
          <w:rFonts w:asciiTheme="majorHAnsi" w:hAnsiTheme="majorHAnsi"/>
          <w:lang w:val="es-ES"/>
        </w:rPr>
        <w:t>i</w:t>
      </w:r>
      <w:r w:rsidR="004D68B6">
        <w:rPr>
          <w:rFonts w:asciiTheme="majorHAnsi" w:hAnsiTheme="majorHAnsi"/>
          <w:lang w:val="es-ES"/>
        </w:rPr>
        <w:t>v)</w:t>
      </w:r>
      <w:r w:rsidR="007C77C4">
        <w:rPr>
          <w:rFonts w:asciiTheme="majorHAnsi" w:hAnsiTheme="majorHAnsi"/>
          <w:lang w:val="es-ES"/>
        </w:rPr>
        <w:t xml:space="preserve"> </w:t>
      </w:r>
      <w:r w:rsidR="004D68B6">
        <w:rPr>
          <w:rFonts w:asciiTheme="majorHAnsi" w:hAnsiTheme="majorHAnsi"/>
          <w:lang w:val="es-ES"/>
        </w:rPr>
        <w:t>e</w:t>
      </w:r>
      <w:r w:rsidR="007C77C4">
        <w:rPr>
          <w:rFonts w:asciiTheme="majorHAnsi" w:hAnsiTheme="majorHAnsi"/>
          <w:lang w:val="es-ES"/>
        </w:rPr>
        <w:t xml:space="preserve">n abril de 2000 fue entregado </w:t>
      </w:r>
      <w:r w:rsidR="007C77C4" w:rsidRPr="00747E29">
        <w:rPr>
          <w:rFonts w:asciiTheme="majorHAnsi" w:hAnsiTheme="majorHAnsi"/>
          <w:lang w:val="es-ES"/>
        </w:rPr>
        <w:t>a su progenitora, quien asumió la responsabilidad inherente</w:t>
      </w:r>
      <w:r w:rsidR="00B348D3">
        <w:rPr>
          <w:rFonts w:asciiTheme="majorHAnsi" w:hAnsiTheme="majorHAnsi"/>
          <w:lang w:val="es-ES"/>
        </w:rPr>
        <w:t>,</w:t>
      </w:r>
      <w:r w:rsidR="004D68B6">
        <w:rPr>
          <w:rFonts w:asciiTheme="majorHAnsi" w:hAnsiTheme="majorHAnsi"/>
          <w:lang w:val="es-ES"/>
        </w:rPr>
        <w:t xml:space="preserve"> y</w:t>
      </w:r>
      <w:r w:rsidR="007C77C4">
        <w:rPr>
          <w:rFonts w:asciiTheme="majorHAnsi" w:hAnsiTheme="majorHAnsi"/>
          <w:lang w:val="es-ES"/>
        </w:rPr>
        <w:t xml:space="preserve"> </w:t>
      </w:r>
      <w:r w:rsidR="00B348D3">
        <w:rPr>
          <w:rFonts w:asciiTheme="majorHAnsi" w:hAnsiTheme="majorHAnsi"/>
          <w:lang w:val="es-ES"/>
        </w:rPr>
        <w:t xml:space="preserve">en </w:t>
      </w:r>
      <w:r w:rsidR="007C77C4" w:rsidRPr="00747E29">
        <w:rPr>
          <w:rFonts w:asciiTheme="majorHAnsi" w:hAnsiTheme="majorHAnsi"/>
          <w:lang w:val="es-ES"/>
        </w:rPr>
        <w:t>2001</w:t>
      </w:r>
      <w:r w:rsidR="00B348D3">
        <w:rPr>
          <w:rFonts w:asciiTheme="majorHAnsi" w:hAnsiTheme="majorHAnsi"/>
          <w:lang w:val="es-ES"/>
        </w:rPr>
        <w:t>, cuando ya tenía</w:t>
      </w:r>
      <w:r w:rsidR="009F152E">
        <w:rPr>
          <w:rFonts w:asciiTheme="majorHAnsi" w:hAnsiTheme="majorHAnsi"/>
          <w:lang w:val="es-ES"/>
        </w:rPr>
        <w:t xml:space="preserve"> la edad punible</w:t>
      </w:r>
      <w:r w:rsidR="00B348D3">
        <w:rPr>
          <w:rFonts w:asciiTheme="majorHAnsi" w:hAnsiTheme="majorHAnsi"/>
          <w:lang w:val="es-ES"/>
        </w:rPr>
        <w:t xml:space="preserve"> </w:t>
      </w:r>
      <w:r w:rsidR="009F152E">
        <w:rPr>
          <w:rFonts w:asciiTheme="majorHAnsi" w:hAnsiTheme="majorHAnsi"/>
          <w:lang w:val="es-ES"/>
        </w:rPr>
        <w:t>(</w:t>
      </w:r>
      <w:r w:rsidR="00B348D3">
        <w:rPr>
          <w:rFonts w:asciiTheme="majorHAnsi" w:hAnsiTheme="majorHAnsi"/>
          <w:lang w:val="es-ES"/>
        </w:rPr>
        <w:t>16 años</w:t>
      </w:r>
      <w:r w:rsidR="009F152E">
        <w:rPr>
          <w:rFonts w:asciiTheme="majorHAnsi" w:hAnsiTheme="majorHAnsi"/>
          <w:lang w:val="es-ES"/>
        </w:rPr>
        <w:t>)</w:t>
      </w:r>
      <w:r w:rsidR="00B348D3">
        <w:rPr>
          <w:rFonts w:asciiTheme="majorHAnsi" w:hAnsiTheme="majorHAnsi"/>
          <w:lang w:val="es-ES"/>
        </w:rPr>
        <w:t xml:space="preserve"> y las actuaciones tutelares habían sido unificadas por el </w:t>
      </w:r>
      <w:r w:rsidR="00B348D3" w:rsidRPr="00747E29">
        <w:rPr>
          <w:rFonts w:asciiTheme="majorHAnsi" w:hAnsiTheme="majorHAnsi"/>
          <w:lang w:val="es-ES"/>
        </w:rPr>
        <w:t xml:space="preserve">Juzgado </w:t>
      </w:r>
      <w:r w:rsidR="00B348D3">
        <w:rPr>
          <w:rFonts w:asciiTheme="majorHAnsi" w:hAnsiTheme="majorHAnsi"/>
          <w:lang w:val="es-ES"/>
        </w:rPr>
        <w:t xml:space="preserve">de Menores, </w:t>
      </w:r>
      <w:r w:rsidR="007C77C4" w:rsidRPr="00747E29">
        <w:rPr>
          <w:rFonts w:asciiTheme="majorHAnsi" w:hAnsiTheme="majorHAnsi"/>
          <w:lang w:val="es-ES"/>
        </w:rPr>
        <w:t>fue detenido nuevamente por un robo calificado seguido de muerte</w:t>
      </w:r>
      <w:r w:rsidR="00B348D3">
        <w:rPr>
          <w:rFonts w:asciiTheme="majorHAnsi" w:hAnsiTheme="majorHAnsi"/>
          <w:lang w:val="es-ES"/>
        </w:rPr>
        <w:t>;</w:t>
      </w:r>
      <w:r w:rsidR="007C77C4" w:rsidRPr="00747E29">
        <w:rPr>
          <w:rFonts w:asciiTheme="majorHAnsi" w:hAnsiTheme="majorHAnsi"/>
          <w:lang w:val="es-ES"/>
        </w:rPr>
        <w:t xml:space="preserve"> </w:t>
      </w:r>
      <w:r w:rsidR="00B348D3">
        <w:rPr>
          <w:rFonts w:asciiTheme="majorHAnsi" w:hAnsiTheme="majorHAnsi"/>
          <w:lang w:val="es-ES"/>
        </w:rPr>
        <w:t>v) n</w:t>
      </w:r>
      <w:r w:rsidR="007C77C4" w:rsidRPr="00747E29">
        <w:rPr>
          <w:rFonts w:asciiTheme="majorHAnsi" w:hAnsiTheme="majorHAnsi"/>
          <w:lang w:val="es-ES"/>
        </w:rPr>
        <w:t xml:space="preserve">uevamente se le brindó salidas transitorias para visitas familiares y se </w:t>
      </w:r>
      <w:r w:rsidR="007C77C4">
        <w:rPr>
          <w:rFonts w:asciiTheme="majorHAnsi" w:hAnsiTheme="majorHAnsi"/>
          <w:lang w:val="es-ES"/>
        </w:rPr>
        <w:t>implementaron salidas laborales</w:t>
      </w:r>
      <w:r w:rsidR="007C77C4" w:rsidRPr="00747E29">
        <w:rPr>
          <w:rFonts w:asciiTheme="majorHAnsi" w:hAnsiTheme="majorHAnsi"/>
          <w:lang w:val="es-ES"/>
        </w:rPr>
        <w:t xml:space="preserve"> pero se interrumpió el beneficio dado que no regresó de una </w:t>
      </w:r>
      <w:r w:rsidR="00B348D3">
        <w:rPr>
          <w:rFonts w:asciiTheme="majorHAnsi" w:hAnsiTheme="majorHAnsi"/>
          <w:lang w:val="es-ES"/>
        </w:rPr>
        <w:t>de la</w:t>
      </w:r>
      <w:r w:rsidR="00737DAA">
        <w:rPr>
          <w:rFonts w:asciiTheme="majorHAnsi" w:hAnsiTheme="majorHAnsi"/>
          <w:lang w:val="es-ES"/>
        </w:rPr>
        <w:t>s salidas;</w:t>
      </w:r>
      <w:r w:rsidR="00B348D3">
        <w:rPr>
          <w:rFonts w:asciiTheme="majorHAnsi" w:hAnsiTheme="majorHAnsi"/>
          <w:lang w:val="es-ES"/>
        </w:rPr>
        <w:t xml:space="preserve"> v</w:t>
      </w:r>
      <w:r w:rsidR="00737DAA">
        <w:rPr>
          <w:rFonts w:asciiTheme="majorHAnsi" w:hAnsiTheme="majorHAnsi"/>
          <w:lang w:val="es-ES"/>
        </w:rPr>
        <w:t>i</w:t>
      </w:r>
      <w:r w:rsidR="00B348D3">
        <w:rPr>
          <w:rFonts w:asciiTheme="majorHAnsi" w:hAnsiTheme="majorHAnsi"/>
          <w:lang w:val="es-ES"/>
        </w:rPr>
        <w:t>)</w:t>
      </w:r>
      <w:r w:rsidR="007C77C4" w:rsidRPr="00747E29">
        <w:rPr>
          <w:rFonts w:asciiTheme="majorHAnsi" w:hAnsiTheme="majorHAnsi"/>
          <w:lang w:val="es-ES"/>
        </w:rPr>
        <w:t xml:space="preserve"> </w:t>
      </w:r>
      <w:r w:rsidR="00737DAA">
        <w:rPr>
          <w:rFonts w:asciiTheme="majorHAnsi" w:hAnsiTheme="majorHAnsi"/>
          <w:lang w:val="es-ES"/>
        </w:rPr>
        <w:t xml:space="preserve">la Secretaría Social, tras realizar varias entrevistas psicológicas con </w:t>
      </w:r>
      <w:r w:rsidR="007F5E4C">
        <w:rPr>
          <w:rFonts w:asciiTheme="majorHAnsi" w:hAnsiTheme="majorHAnsi"/>
          <w:lang w:val="es-ES"/>
        </w:rPr>
        <w:t>la presunta víctima</w:t>
      </w:r>
      <w:r w:rsidR="00737DAA">
        <w:rPr>
          <w:rFonts w:asciiTheme="majorHAnsi" w:hAnsiTheme="majorHAnsi"/>
          <w:lang w:val="es-ES"/>
        </w:rPr>
        <w:t>, opinó que él presentaba un pronóstico social desfavorable; y vii)</w:t>
      </w:r>
      <w:r w:rsidR="00737DAA" w:rsidRPr="00747E29">
        <w:rPr>
          <w:rFonts w:asciiTheme="majorHAnsi" w:hAnsiTheme="majorHAnsi"/>
          <w:lang w:val="es-ES"/>
        </w:rPr>
        <w:t xml:space="preserve"> </w:t>
      </w:r>
      <w:r w:rsidR="007C77C4" w:rsidRPr="00747E29">
        <w:rPr>
          <w:rFonts w:asciiTheme="majorHAnsi" w:hAnsiTheme="majorHAnsi"/>
          <w:lang w:val="es-ES"/>
        </w:rPr>
        <w:t xml:space="preserve"> durante todo este tratamiento </w:t>
      </w:r>
      <w:r w:rsidR="00B348D3">
        <w:rPr>
          <w:rFonts w:asciiTheme="majorHAnsi" w:hAnsiTheme="majorHAnsi"/>
          <w:lang w:val="es-ES"/>
        </w:rPr>
        <w:t>él</w:t>
      </w:r>
      <w:r w:rsidR="007C77C4" w:rsidRPr="00747E29">
        <w:rPr>
          <w:rFonts w:asciiTheme="majorHAnsi" w:hAnsiTheme="majorHAnsi"/>
          <w:lang w:val="es-ES"/>
        </w:rPr>
        <w:t xml:space="preserve"> estuvo acompañad</w:t>
      </w:r>
      <w:r w:rsidR="00B348D3">
        <w:rPr>
          <w:rFonts w:asciiTheme="majorHAnsi" w:hAnsiTheme="majorHAnsi"/>
          <w:lang w:val="es-ES"/>
        </w:rPr>
        <w:t>o</w:t>
      </w:r>
      <w:r w:rsidR="007C77C4" w:rsidRPr="00747E29">
        <w:rPr>
          <w:rFonts w:asciiTheme="majorHAnsi" w:hAnsiTheme="majorHAnsi"/>
          <w:lang w:val="es-ES"/>
        </w:rPr>
        <w:t xml:space="preserve"> de psicólogas y asistentes sociales y, pese a ello, continuó su camino sinuoso impregnado de violencia y desconsideración hacia el semejante</w:t>
      </w:r>
      <w:r w:rsidR="007C77C4">
        <w:rPr>
          <w:rFonts w:asciiTheme="majorHAnsi" w:hAnsiTheme="majorHAnsi"/>
          <w:lang w:val="es-ES"/>
        </w:rPr>
        <w:t>.</w:t>
      </w:r>
      <w:r w:rsidR="007C77C4" w:rsidRPr="00755F4A">
        <w:rPr>
          <w:rFonts w:asciiTheme="majorHAnsi" w:hAnsiTheme="majorHAnsi"/>
          <w:color w:val="FF0000"/>
          <w:lang w:val="es-AR"/>
        </w:rPr>
        <w:t xml:space="preserve"> </w:t>
      </w:r>
    </w:p>
    <w:p w14:paraId="53222FD9" w14:textId="77777777" w:rsidR="00C768D8" w:rsidRPr="00C768D8" w:rsidRDefault="009F152E" w:rsidP="00990042">
      <w:pPr>
        <w:pStyle w:val="CommentText"/>
        <w:numPr>
          <w:ilvl w:val="0"/>
          <w:numId w:val="55"/>
        </w:numPr>
        <w:spacing w:before="120" w:after="120"/>
        <w:jc w:val="both"/>
        <w:rPr>
          <w:rFonts w:asciiTheme="majorHAnsi" w:hAnsiTheme="majorHAnsi"/>
          <w:lang w:val="es-ES"/>
        </w:rPr>
      </w:pPr>
      <w:r w:rsidRPr="007B2B40">
        <w:rPr>
          <w:rFonts w:asciiTheme="majorHAnsi" w:hAnsiTheme="majorHAnsi"/>
          <w:lang w:val="es-AR"/>
        </w:rPr>
        <w:t xml:space="preserve">Similarmente, </w:t>
      </w:r>
      <w:r w:rsidR="002044F3" w:rsidRPr="007B2B40">
        <w:rPr>
          <w:rFonts w:asciiTheme="majorHAnsi" w:hAnsiTheme="majorHAnsi"/>
          <w:lang w:val="es-AR"/>
        </w:rPr>
        <w:t xml:space="preserve">el Estado indica que </w:t>
      </w:r>
      <w:r w:rsidRPr="007B2B40">
        <w:rPr>
          <w:rFonts w:asciiTheme="majorHAnsi" w:hAnsiTheme="majorHAnsi"/>
          <w:lang w:val="es-AR"/>
        </w:rPr>
        <w:t xml:space="preserve">la Cámara de Apelaciones también realizó un análisis integral de las constancias obrantes en las actuaciones para decidir la procedencia o no de la aplicación de la pena y su mensuración. En ese sentido, la Cámara consideró </w:t>
      </w:r>
      <w:r w:rsidR="00F47169" w:rsidRPr="00527883">
        <w:rPr>
          <w:rFonts w:asciiTheme="majorHAnsi" w:hAnsiTheme="majorHAnsi"/>
          <w:lang w:val="es-AR"/>
        </w:rPr>
        <w:t xml:space="preserve">que: i) la eximición de </w:t>
      </w:r>
      <w:r w:rsidRPr="004944E4">
        <w:rPr>
          <w:rFonts w:asciiTheme="majorHAnsi" w:hAnsiTheme="majorHAnsi"/>
          <w:lang w:val="es-AR"/>
        </w:rPr>
        <w:t xml:space="preserve">la pena privativa de </w:t>
      </w:r>
      <w:r w:rsidRPr="004944E4">
        <w:rPr>
          <w:rFonts w:asciiTheme="majorHAnsi" w:hAnsiTheme="majorHAnsi"/>
          <w:lang w:val="es-AR"/>
        </w:rPr>
        <w:lastRenderedPageBreak/>
        <w:t>libertad</w:t>
      </w:r>
      <w:r w:rsidR="00F47169" w:rsidRPr="00A25A50">
        <w:rPr>
          <w:rFonts w:asciiTheme="majorHAnsi" w:hAnsiTheme="majorHAnsi"/>
          <w:lang w:val="es-AR"/>
        </w:rPr>
        <w:t xml:space="preserve"> es la excepción y no la regla</w:t>
      </w:r>
      <w:r w:rsidR="00700F16" w:rsidRPr="00A25A50">
        <w:rPr>
          <w:rFonts w:asciiTheme="majorHAnsi" w:hAnsiTheme="majorHAnsi"/>
          <w:lang w:val="es-AR"/>
        </w:rPr>
        <w:t>;</w:t>
      </w:r>
      <w:r w:rsidR="00F47169" w:rsidRPr="00A25A50">
        <w:rPr>
          <w:rFonts w:asciiTheme="majorHAnsi" w:hAnsiTheme="majorHAnsi"/>
          <w:lang w:val="es-AR"/>
        </w:rPr>
        <w:t xml:space="preserve"> ii) los ilícitos por lo que fue declarado penalmente responsable fueron cometidos </w:t>
      </w:r>
      <w:r w:rsidR="00700F16" w:rsidRPr="00863F19">
        <w:rPr>
          <w:rFonts w:asciiTheme="majorHAnsi" w:hAnsiTheme="majorHAnsi"/>
          <w:lang w:val="es-AR"/>
        </w:rPr>
        <w:t>con el empleo</w:t>
      </w:r>
      <w:r w:rsidR="00F47169" w:rsidRPr="0037434F">
        <w:rPr>
          <w:rFonts w:asciiTheme="majorHAnsi" w:hAnsiTheme="majorHAnsi"/>
          <w:lang w:val="es-AR"/>
        </w:rPr>
        <w:t xml:space="preserve"> de arma de fuego</w:t>
      </w:r>
      <w:r w:rsidR="00700F16" w:rsidRPr="0037434F">
        <w:rPr>
          <w:rFonts w:asciiTheme="majorHAnsi" w:hAnsiTheme="majorHAnsi"/>
          <w:lang w:val="es-AR"/>
        </w:rPr>
        <w:t>;</w:t>
      </w:r>
      <w:r w:rsidR="00F47169" w:rsidRPr="0037434F">
        <w:rPr>
          <w:rFonts w:asciiTheme="majorHAnsi" w:hAnsiTheme="majorHAnsi"/>
          <w:lang w:val="es-AR"/>
        </w:rPr>
        <w:t xml:space="preserve"> iii) los antecedentes </w:t>
      </w:r>
      <w:r w:rsidR="00700F16" w:rsidRPr="0037434F">
        <w:rPr>
          <w:rFonts w:asciiTheme="majorHAnsi" w:hAnsiTheme="majorHAnsi"/>
          <w:lang w:val="es-AR"/>
        </w:rPr>
        <w:t>demostraban</w:t>
      </w:r>
      <w:r w:rsidR="00F47169" w:rsidRPr="0037434F">
        <w:rPr>
          <w:rFonts w:asciiTheme="majorHAnsi" w:hAnsiTheme="majorHAnsi"/>
          <w:lang w:val="es-AR"/>
        </w:rPr>
        <w:t xml:space="preserve"> una compulsión al ilícito que solo cesa</w:t>
      </w:r>
      <w:r w:rsidR="00700F16" w:rsidRPr="0037434F">
        <w:rPr>
          <w:rFonts w:asciiTheme="majorHAnsi" w:hAnsiTheme="majorHAnsi"/>
          <w:lang w:val="es-AR"/>
        </w:rPr>
        <w:t>ba</w:t>
      </w:r>
      <w:r w:rsidR="00F47169" w:rsidRPr="0037434F">
        <w:rPr>
          <w:rFonts w:asciiTheme="majorHAnsi" w:hAnsiTheme="majorHAnsi"/>
          <w:lang w:val="es-AR"/>
        </w:rPr>
        <w:t xml:space="preserve"> cuando </w:t>
      </w:r>
      <w:r w:rsidR="00700F16" w:rsidRPr="0037434F">
        <w:rPr>
          <w:rFonts w:asciiTheme="majorHAnsi" w:hAnsiTheme="majorHAnsi"/>
          <w:lang w:val="es-AR"/>
        </w:rPr>
        <w:t>él se encontraba</w:t>
      </w:r>
      <w:r w:rsidR="00F47169" w:rsidRPr="0037434F">
        <w:rPr>
          <w:rFonts w:asciiTheme="majorHAnsi" w:hAnsiTheme="majorHAnsi"/>
          <w:lang w:val="es-AR"/>
        </w:rPr>
        <w:t xml:space="preserve"> privado de su libertad</w:t>
      </w:r>
      <w:r w:rsidR="00700F16" w:rsidRPr="0037434F">
        <w:rPr>
          <w:rFonts w:asciiTheme="majorHAnsi" w:hAnsiTheme="majorHAnsi"/>
          <w:lang w:val="es-AR"/>
        </w:rPr>
        <w:t xml:space="preserve">; </w:t>
      </w:r>
      <w:r w:rsidR="00F47169" w:rsidRPr="0037434F">
        <w:rPr>
          <w:rFonts w:asciiTheme="majorHAnsi" w:hAnsiTheme="majorHAnsi"/>
          <w:lang w:val="es-AR"/>
        </w:rPr>
        <w:t xml:space="preserve">iv) </w:t>
      </w:r>
      <w:r w:rsidR="00700F16" w:rsidRPr="0037434F">
        <w:rPr>
          <w:rFonts w:asciiTheme="majorHAnsi" w:hAnsiTheme="majorHAnsi"/>
          <w:lang w:val="es-AR"/>
        </w:rPr>
        <w:t>que él había desperdiciado todas las oportunidades dadas por las autoridades; y v) la gravedad y modalidad de los delitos, su reiteración en el tiempo y los antecedentes de</w:t>
      </w:r>
      <w:r w:rsidR="008D71CE">
        <w:rPr>
          <w:rFonts w:asciiTheme="majorHAnsi" w:hAnsiTheme="majorHAnsi"/>
          <w:lang w:val="es-AR"/>
        </w:rPr>
        <w:t xml:space="preserve"> la presunta víctima</w:t>
      </w:r>
      <w:r w:rsidR="00700F16" w:rsidRPr="0037434F">
        <w:rPr>
          <w:rFonts w:asciiTheme="majorHAnsi" w:hAnsiTheme="majorHAnsi"/>
          <w:lang w:val="es-AR"/>
        </w:rPr>
        <w:t>.</w:t>
      </w:r>
      <w:r w:rsidR="0037434F">
        <w:rPr>
          <w:rFonts w:asciiTheme="majorHAnsi" w:hAnsiTheme="majorHAnsi"/>
          <w:lang w:val="es-AR"/>
        </w:rPr>
        <w:t xml:space="preserve"> </w:t>
      </w:r>
    </w:p>
    <w:p w14:paraId="61928347" w14:textId="77777777" w:rsidR="009626FE" w:rsidRPr="00C768D8" w:rsidRDefault="002044F3" w:rsidP="00990042">
      <w:pPr>
        <w:pStyle w:val="CommentText"/>
        <w:numPr>
          <w:ilvl w:val="0"/>
          <w:numId w:val="55"/>
        </w:numPr>
        <w:spacing w:before="120" w:after="120"/>
        <w:jc w:val="both"/>
        <w:rPr>
          <w:rFonts w:asciiTheme="majorHAnsi" w:hAnsiTheme="majorHAnsi"/>
          <w:lang w:val="es-ES"/>
        </w:rPr>
      </w:pPr>
      <w:r w:rsidRPr="0037434F">
        <w:rPr>
          <w:rFonts w:asciiTheme="majorHAnsi" w:hAnsiTheme="majorHAnsi"/>
          <w:lang w:val="es-AR"/>
        </w:rPr>
        <w:t>Ante lo anterior</w:t>
      </w:r>
      <w:r w:rsidRPr="009858DC">
        <w:rPr>
          <w:rFonts w:asciiTheme="majorHAnsi" w:hAnsiTheme="majorHAnsi"/>
          <w:lang w:val="es-AR"/>
        </w:rPr>
        <w:t xml:space="preserve">, sostiene que las autoridades judiciales actuaron de conformidad con los estándares aplicables en materia de </w:t>
      </w:r>
      <w:r w:rsidRPr="00527883">
        <w:rPr>
          <w:rFonts w:asciiTheme="majorHAnsi" w:hAnsiTheme="majorHAnsi"/>
          <w:lang w:val="es-AR"/>
        </w:rPr>
        <w:t xml:space="preserve">justicia juvenil, siempre atentos a las circunstancias </w:t>
      </w:r>
      <w:r w:rsidR="008D71CE">
        <w:rPr>
          <w:rFonts w:asciiTheme="majorHAnsi" w:hAnsiTheme="majorHAnsi"/>
          <w:lang w:val="es-AR"/>
        </w:rPr>
        <w:t>de la presunta víctima</w:t>
      </w:r>
      <w:r w:rsidRPr="00527883">
        <w:rPr>
          <w:rFonts w:asciiTheme="majorHAnsi" w:hAnsiTheme="majorHAnsi"/>
          <w:lang w:val="es-AR"/>
        </w:rPr>
        <w:t xml:space="preserve">, incluso su edad, y no le impusieron una pena </w:t>
      </w:r>
      <w:r w:rsidRPr="002C6917">
        <w:rPr>
          <w:rFonts w:asciiTheme="majorHAnsi" w:hAnsiTheme="majorHAnsi"/>
          <w:lang w:val="es-AR"/>
        </w:rPr>
        <w:t>desproporcionada</w:t>
      </w:r>
      <w:r w:rsidR="00C768D8">
        <w:rPr>
          <w:rFonts w:asciiTheme="majorHAnsi" w:hAnsiTheme="majorHAnsi"/>
          <w:lang w:val="es-AR"/>
        </w:rPr>
        <w:t>, habiendo incluso establecido una pena más cercana a la mínima aplicable para los delitos imputados.</w:t>
      </w:r>
    </w:p>
    <w:p w14:paraId="4CC326C4" w14:textId="77777777" w:rsidR="00B037B7" w:rsidRPr="00D10EFB" w:rsidRDefault="003239B8" w:rsidP="00990042">
      <w:pPr>
        <w:spacing w:before="120" w:after="120"/>
        <w:ind w:firstLine="720"/>
        <w:jc w:val="both"/>
        <w:rPr>
          <w:rFonts w:asciiTheme="majorHAnsi" w:eastAsia="Cambria" w:hAnsiTheme="majorHAnsi" w:cs="Cambria"/>
          <w:b/>
          <w:bCs/>
          <w:color w:val="000000"/>
          <w:sz w:val="20"/>
          <w:szCs w:val="20"/>
          <w:u w:color="000000"/>
          <w:lang w:val="es-ES" w:eastAsia="es-ES"/>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75B2FD39" w14:textId="77777777" w:rsidR="00747E29" w:rsidRPr="00384695" w:rsidRDefault="00216881" w:rsidP="00990042">
      <w:pPr>
        <w:pStyle w:val="ListParagraph"/>
        <w:numPr>
          <w:ilvl w:val="0"/>
          <w:numId w:val="55"/>
        </w:numPr>
        <w:spacing w:before="120" w:after="120"/>
        <w:contextualSpacing/>
        <w:jc w:val="both"/>
        <w:rPr>
          <w:rFonts w:ascii="Times New Roman" w:hAnsi="Times New Roman" w:cs="Calibri"/>
          <w:sz w:val="20"/>
          <w:szCs w:val="20"/>
          <w:lang w:val="es-ES_tradnl"/>
        </w:rPr>
      </w:pPr>
      <w:r>
        <w:rPr>
          <w:sz w:val="20"/>
          <w:szCs w:val="20"/>
          <w:lang w:val="es-ES"/>
        </w:rPr>
        <w:t xml:space="preserve">Ambas partes coinciden que en </w:t>
      </w:r>
      <w:r w:rsidR="00455F9B" w:rsidRPr="00B037B7">
        <w:rPr>
          <w:sz w:val="20"/>
          <w:szCs w:val="20"/>
          <w:lang w:val="es-ES"/>
        </w:rPr>
        <w:t xml:space="preserve">2003 la presunta víctima fue condenada </w:t>
      </w:r>
      <w:r>
        <w:rPr>
          <w:sz w:val="20"/>
          <w:szCs w:val="20"/>
          <w:lang w:val="es-ES"/>
        </w:rPr>
        <w:t>y sentenciada</w:t>
      </w:r>
      <w:r w:rsidR="00455F9B" w:rsidRPr="00B037B7">
        <w:rPr>
          <w:sz w:val="20"/>
          <w:szCs w:val="20"/>
          <w:lang w:val="es-ES"/>
        </w:rPr>
        <w:t xml:space="preserve"> a 13 años de prisión</w:t>
      </w:r>
      <w:r>
        <w:rPr>
          <w:sz w:val="20"/>
          <w:szCs w:val="20"/>
          <w:lang w:val="es-ES"/>
        </w:rPr>
        <w:t xml:space="preserve"> y que la</w:t>
      </w:r>
      <w:r w:rsidR="00455F9B" w:rsidRPr="00B037B7">
        <w:rPr>
          <w:sz w:val="20"/>
          <w:szCs w:val="20"/>
          <w:lang w:val="es-ES"/>
        </w:rPr>
        <w:t xml:space="preserve"> condena y pena fueron impugnadas mediante: i) un recurso de apelación que fue resuelto el </w:t>
      </w:r>
      <w:r w:rsidR="00455F9B" w:rsidRPr="00B037B7">
        <w:rPr>
          <w:sz w:val="20"/>
          <w:szCs w:val="20"/>
          <w:lang w:val="es-AR"/>
        </w:rPr>
        <w:t>30 de julio de 2004</w:t>
      </w:r>
      <w:r w:rsidR="00455F9B" w:rsidRPr="00B037B7">
        <w:rPr>
          <w:sz w:val="20"/>
          <w:szCs w:val="20"/>
          <w:lang w:val="es-ES"/>
        </w:rPr>
        <w:t xml:space="preserve">; ii) un recurso de inconstitucionalidad que fue resuelto el </w:t>
      </w:r>
      <w:r w:rsidR="00455F9B" w:rsidRPr="00B037B7">
        <w:rPr>
          <w:sz w:val="20"/>
          <w:szCs w:val="20"/>
          <w:lang w:val="es-AR"/>
        </w:rPr>
        <w:t>9 de noviembre de 2004</w:t>
      </w:r>
      <w:r w:rsidR="00455F9B" w:rsidRPr="00B037B7">
        <w:rPr>
          <w:sz w:val="20"/>
          <w:szCs w:val="20"/>
          <w:lang w:val="es-ES"/>
        </w:rPr>
        <w:t xml:space="preserve">; iii) un recurso de queja que fue resuelto el </w:t>
      </w:r>
      <w:r w:rsidR="00B037B7" w:rsidRPr="00B037B7">
        <w:rPr>
          <w:sz w:val="20"/>
          <w:szCs w:val="20"/>
          <w:lang w:val="es-AR"/>
        </w:rPr>
        <w:t>20 de abril de 2005</w:t>
      </w:r>
      <w:r w:rsidR="00455F9B" w:rsidRPr="00B037B7">
        <w:rPr>
          <w:sz w:val="20"/>
          <w:szCs w:val="20"/>
          <w:lang w:val="es-ES"/>
        </w:rPr>
        <w:t xml:space="preserve">; iv) un recurso extraordinario federal que fue resuelto el </w:t>
      </w:r>
      <w:r w:rsidR="00B037B7" w:rsidRPr="00B037B7">
        <w:rPr>
          <w:sz w:val="20"/>
          <w:szCs w:val="20"/>
          <w:lang w:val="es-AR"/>
        </w:rPr>
        <w:t>1 de junio de 2006</w:t>
      </w:r>
      <w:r w:rsidR="00455F9B" w:rsidRPr="00B037B7">
        <w:rPr>
          <w:sz w:val="20"/>
          <w:szCs w:val="20"/>
          <w:lang w:val="es-ES"/>
        </w:rPr>
        <w:t xml:space="preserve">; y v) un recurso de queja por denegación del recurso extraordinario federal. El último recurso fue resuelto por la </w:t>
      </w:r>
      <w:r w:rsidR="00FD1180">
        <w:rPr>
          <w:sz w:val="20"/>
          <w:szCs w:val="20"/>
          <w:lang w:val="es-ES"/>
        </w:rPr>
        <w:t>Corte Suprema de Justicia de la Naci</w:t>
      </w:r>
      <w:r w:rsidR="00847274">
        <w:rPr>
          <w:sz w:val="20"/>
          <w:szCs w:val="20"/>
          <w:lang w:val="es-ES"/>
        </w:rPr>
        <w:t>ón</w:t>
      </w:r>
      <w:r w:rsidR="00FD1180" w:rsidRPr="00B037B7">
        <w:rPr>
          <w:sz w:val="20"/>
          <w:szCs w:val="20"/>
          <w:lang w:val="es-ES"/>
        </w:rPr>
        <w:t xml:space="preserve"> </w:t>
      </w:r>
      <w:r w:rsidR="00455F9B" w:rsidRPr="00B037B7">
        <w:rPr>
          <w:sz w:val="20"/>
          <w:szCs w:val="20"/>
          <w:lang w:val="es-ES"/>
        </w:rPr>
        <w:t>el 18 de septiembre de 2007 y la decisión fue notificada a la presunta víctima el 25 de septiembre de 2007</w:t>
      </w:r>
      <w:r w:rsidR="00B037B7">
        <w:rPr>
          <w:sz w:val="20"/>
          <w:szCs w:val="20"/>
          <w:lang w:val="es-ES"/>
        </w:rPr>
        <w:t>.</w:t>
      </w:r>
      <w:r w:rsidR="00D10EFB">
        <w:rPr>
          <w:sz w:val="20"/>
          <w:szCs w:val="20"/>
          <w:lang w:val="es-ES"/>
        </w:rPr>
        <w:t xml:space="preserve"> </w:t>
      </w:r>
    </w:p>
    <w:p w14:paraId="6EA9739B" w14:textId="77777777" w:rsidR="00416514" w:rsidRDefault="00D844BF" w:rsidP="00990042">
      <w:pPr>
        <w:pStyle w:val="Body"/>
        <w:numPr>
          <w:ilvl w:val="0"/>
          <w:numId w:val="55"/>
        </w:numPr>
        <w:spacing w:before="120" w:after="120"/>
        <w:jc w:val="both"/>
        <w:rPr>
          <w:rFonts w:asciiTheme="majorHAnsi" w:hAnsiTheme="majorHAnsi"/>
          <w:color w:val="auto"/>
          <w:sz w:val="20"/>
          <w:szCs w:val="20"/>
          <w:lang w:val="es-AR"/>
        </w:rPr>
      </w:pPr>
      <w:r>
        <w:rPr>
          <w:rFonts w:asciiTheme="majorHAnsi" w:hAnsiTheme="majorHAnsi"/>
          <w:color w:val="auto"/>
          <w:sz w:val="20"/>
          <w:szCs w:val="20"/>
          <w:lang w:val="es-AR"/>
        </w:rPr>
        <w:t>El Estado</w:t>
      </w:r>
      <w:r w:rsidR="00647E57">
        <w:rPr>
          <w:rFonts w:asciiTheme="majorHAnsi" w:hAnsiTheme="majorHAnsi"/>
          <w:color w:val="auto"/>
          <w:sz w:val="20"/>
          <w:szCs w:val="20"/>
          <w:lang w:val="es-AR"/>
        </w:rPr>
        <w:t>, po</w:t>
      </w:r>
      <w:r>
        <w:rPr>
          <w:rFonts w:asciiTheme="majorHAnsi" w:hAnsiTheme="majorHAnsi"/>
          <w:color w:val="auto"/>
          <w:sz w:val="20"/>
          <w:szCs w:val="20"/>
          <w:lang w:val="es-AR"/>
        </w:rPr>
        <w:t>r un lado, indica que en los recursos internos no se ha cuestionado la constitucionalidad de la ley 22.278</w:t>
      </w:r>
      <w:r w:rsidR="00647E57">
        <w:rPr>
          <w:rFonts w:asciiTheme="majorHAnsi" w:hAnsiTheme="majorHAnsi"/>
          <w:color w:val="auto"/>
          <w:sz w:val="20"/>
          <w:szCs w:val="20"/>
          <w:lang w:val="es-AR"/>
        </w:rPr>
        <w:t xml:space="preserve"> </w:t>
      </w:r>
      <w:r w:rsidR="005F69AC">
        <w:rPr>
          <w:rFonts w:asciiTheme="majorHAnsi" w:hAnsiTheme="majorHAnsi"/>
          <w:color w:val="auto"/>
          <w:sz w:val="20"/>
          <w:szCs w:val="20"/>
          <w:lang w:val="es-AR"/>
        </w:rPr>
        <w:t xml:space="preserve">o su compatibilidad con la Convención Americana </w:t>
      </w:r>
      <w:r w:rsidR="00647E57">
        <w:rPr>
          <w:rFonts w:asciiTheme="majorHAnsi" w:hAnsiTheme="majorHAnsi"/>
          <w:color w:val="auto"/>
          <w:sz w:val="20"/>
          <w:szCs w:val="20"/>
          <w:lang w:val="es-AR"/>
        </w:rPr>
        <w:t>y este extremo de la petición debe ser declarado inadmisible. Por otro lado, sostiene</w:t>
      </w:r>
      <w:r>
        <w:rPr>
          <w:rFonts w:asciiTheme="majorHAnsi" w:hAnsiTheme="majorHAnsi"/>
          <w:color w:val="auto"/>
          <w:sz w:val="20"/>
          <w:szCs w:val="20"/>
          <w:lang w:val="es-AR"/>
        </w:rPr>
        <w:t xml:space="preserve"> que tras la sentencia de segunda instancia, los recursos extraordinarios interpuestos por la presunta víctima </w:t>
      </w:r>
      <w:r w:rsidR="00416514">
        <w:rPr>
          <w:rFonts w:asciiTheme="majorHAnsi" w:hAnsiTheme="majorHAnsi"/>
          <w:color w:val="auto"/>
          <w:sz w:val="20"/>
          <w:szCs w:val="20"/>
          <w:lang w:val="es-AR"/>
        </w:rPr>
        <w:t xml:space="preserve">para impugnar la cuantía de la pena </w:t>
      </w:r>
      <w:r>
        <w:rPr>
          <w:rFonts w:asciiTheme="majorHAnsi" w:hAnsiTheme="majorHAnsi"/>
          <w:color w:val="auto"/>
          <w:sz w:val="20"/>
          <w:szCs w:val="20"/>
          <w:lang w:val="es-AR"/>
        </w:rPr>
        <w:t>fueron</w:t>
      </w:r>
      <w:r w:rsidR="00647E57">
        <w:rPr>
          <w:rFonts w:asciiTheme="majorHAnsi" w:hAnsiTheme="majorHAnsi"/>
          <w:color w:val="auto"/>
          <w:sz w:val="20"/>
          <w:szCs w:val="20"/>
          <w:lang w:val="es-AR"/>
        </w:rPr>
        <w:t xml:space="preserve"> mal agotados. Al respecto, </w:t>
      </w:r>
      <w:r w:rsidR="00416514">
        <w:rPr>
          <w:rFonts w:asciiTheme="majorHAnsi" w:hAnsiTheme="majorHAnsi"/>
          <w:color w:val="auto"/>
          <w:sz w:val="20"/>
          <w:szCs w:val="20"/>
          <w:lang w:val="es-AR"/>
        </w:rPr>
        <w:t xml:space="preserve">indica que para poder plantear la inconstitucionalidad de una decisión o norma, la presunta víctima debería haber hecho en todas las instancias del proceso una reserva del derecho de presentar el argumento de inconstitucionalidad ante un tribunal superior. Indica que en el presente caso la presunta víctima no hizo esta reserva y fue tan sólo en el recurso de inconstitucionalidad que mencionó </w:t>
      </w:r>
      <w:r w:rsidR="00527883">
        <w:rPr>
          <w:rFonts w:asciiTheme="majorHAnsi" w:hAnsiTheme="majorHAnsi"/>
          <w:color w:val="auto"/>
          <w:sz w:val="20"/>
          <w:szCs w:val="20"/>
          <w:lang w:val="es-AR"/>
        </w:rPr>
        <w:t xml:space="preserve">por primera vez </w:t>
      </w:r>
      <w:r w:rsidR="00416514">
        <w:rPr>
          <w:rFonts w:asciiTheme="majorHAnsi" w:hAnsiTheme="majorHAnsi"/>
          <w:color w:val="auto"/>
          <w:sz w:val="20"/>
          <w:szCs w:val="20"/>
          <w:lang w:val="es-AR"/>
        </w:rPr>
        <w:t xml:space="preserve">que el aumento de la pena en segunda instancia violaría </w:t>
      </w:r>
      <w:r w:rsidR="00F4630E">
        <w:rPr>
          <w:rFonts w:asciiTheme="majorHAnsi" w:hAnsiTheme="majorHAnsi"/>
          <w:color w:val="auto"/>
          <w:sz w:val="20"/>
          <w:szCs w:val="20"/>
          <w:lang w:val="es-AR"/>
        </w:rPr>
        <w:t>el derecho a la doble instancia y, en función de este defecto formal, este recurso</w:t>
      </w:r>
      <w:r w:rsidR="003A7D9A">
        <w:rPr>
          <w:rFonts w:asciiTheme="majorHAnsi" w:hAnsiTheme="majorHAnsi"/>
          <w:color w:val="auto"/>
          <w:sz w:val="20"/>
          <w:szCs w:val="20"/>
          <w:lang w:val="es-AR"/>
        </w:rPr>
        <w:t>, bien como los sucesivos,</w:t>
      </w:r>
      <w:r w:rsidR="00F4630E">
        <w:rPr>
          <w:rFonts w:asciiTheme="majorHAnsi" w:hAnsiTheme="majorHAnsi"/>
          <w:color w:val="auto"/>
          <w:sz w:val="20"/>
          <w:szCs w:val="20"/>
          <w:lang w:val="es-AR"/>
        </w:rPr>
        <w:t xml:space="preserve"> fueron declarados inadmisibles.</w:t>
      </w:r>
      <w:r w:rsidR="00416514">
        <w:rPr>
          <w:rFonts w:asciiTheme="majorHAnsi" w:hAnsiTheme="majorHAnsi"/>
          <w:color w:val="auto"/>
          <w:sz w:val="20"/>
          <w:szCs w:val="20"/>
          <w:lang w:val="es-AR"/>
        </w:rPr>
        <w:t xml:space="preserve">  </w:t>
      </w:r>
    </w:p>
    <w:p w14:paraId="75C503E8" w14:textId="77777777" w:rsidR="00527883" w:rsidRDefault="00527883" w:rsidP="00990042">
      <w:pPr>
        <w:pStyle w:val="Body"/>
        <w:numPr>
          <w:ilvl w:val="0"/>
          <w:numId w:val="55"/>
        </w:numPr>
        <w:spacing w:before="120" w:after="120"/>
        <w:jc w:val="both"/>
        <w:rPr>
          <w:rFonts w:asciiTheme="majorHAnsi" w:hAnsiTheme="majorHAnsi"/>
          <w:color w:val="auto"/>
          <w:sz w:val="20"/>
          <w:szCs w:val="20"/>
          <w:lang w:val="es-AR"/>
        </w:rPr>
      </w:pPr>
      <w:r>
        <w:rPr>
          <w:rFonts w:asciiTheme="majorHAnsi" w:hAnsiTheme="majorHAnsi"/>
          <w:color w:val="auto"/>
          <w:sz w:val="20"/>
          <w:szCs w:val="20"/>
          <w:lang w:val="es-AR"/>
        </w:rPr>
        <w:t>A su vez</w:t>
      </w:r>
      <w:r w:rsidR="00F4630E">
        <w:rPr>
          <w:rFonts w:asciiTheme="majorHAnsi" w:hAnsiTheme="majorHAnsi"/>
          <w:color w:val="auto"/>
          <w:sz w:val="20"/>
          <w:szCs w:val="20"/>
          <w:lang w:val="es-AR"/>
        </w:rPr>
        <w:t xml:space="preserve">, </w:t>
      </w:r>
      <w:r w:rsidR="008D71CE">
        <w:rPr>
          <w:rFonts w:asciiTheme="majorHAnsi" w:hAnsiTheme="majorHAnsi"/>
          <w:color w:val="auto"/>
          <w:sz w:val="20"/>
          <w:szCs w:val="20"/>
          <w:lang w:val="es-AR"/>
        </w:rPr>
        <w:t xml:space="preserve">el peticionario </w:t>
      </w:r>
      <w:r w:rsidR="00F4630E">
        <w:rPr>
          <w:rFonts w:asciiTheme="majorHAnsi" w:hAnsiTheme="majorHAnsi"/>
          <w:color w:val="auto"/>
          <w:sz w:val="20"/>
          <w:szCs w:val="20"/>
          <w:lang w:val="es-AR"/>
        </w:rPr>
        <w:t>sostiene que se planteó la falta de convencionalid</w:t>
      </w:r>
      <w:r w:rsidR="00BB11AA">
        <w:rPr>
          <w:rFonts w:asciiTheme="majorHAnsi" w:hAnsiTheme="majorHAnsi"/>
          <w:color w:val="auto"/>
          <w:sz w:val="20"/>
          <w:szCs w:val="20"/>
          <w:lang w:val="es-AR"/>
        </w:rPr>
        <w:t>ad de esta norma en el recurso de inconstitucionalidad y en el recurso extraordinario federal</w:t>
      </w:r>
      <w:r w:rsidR="00F4630E">
        <w:rPr>
          <w:rFonts w:asciiTheme="majorHAnsi" w:hAnsiTheme="majorHAnsi"/>
          <w:color w:val="auto"/>
          <w:sz w:val="20"/>
          <w:szCs w:val="20"/>
          <w:lang w:val="es-AR"/>
        </w:rPr>
        <w:t xml:space="preserve"> y que, </w:t>
      </w:r>
      <w:r w:rsidR="00BB11AA">
        <w:rPr>
          <w:rFonts w:asciiTheme="majorHAnsi" w:hAnsiTheme="majorHAnsi"/>
          <w:color w:val="auto"/>
          <w:sz w:val="20"/>
          <w:szCs w:val="20"/>
          <w:lang w:val="es-AR"/>
        </w:rPr>
        <w:t>de todas formas</w:t>
      </w:r>
      <w:r w:rsidR="00F4630E">
        <w:rPr>
          <w:rFonts w:asciiTheme="majorHAnsi" w:hAnsiTheme="majorHAnsi"/>
          <w:color w:val="auto"/>
          <w:sz w:val="20"/>
          <w:szCs w:val="20"/>
          <w:lang w:val="es-AR"/>
        </w:rPr>
        <w:t>, correspond</w:t>
      </w:r>
      <w:r w:rsidR="00BB11AA">
        <w:rPr>
          <w:rFonts w:asciiTheme="majorHAnsi" w:hAnsiTheme="majorHAnsi"/>
          <w:color w:val="auto"/>
          <w:sz w:val="20"/>
          <w:szCs w:val="20"/>
          <w:lang w:val="es-AR"/>
        </w:rPr>
        <w:t>ía</w:t>
      </w:r>
      <w:r w:rsidR="00F4630E">
        <w:rPr>
          <w:rFonts w:asciiTheme="majorHAnsi" w:hAnsiTheme="majorHAnsi"/>
          <w:color w:val="auto"/>
          <w:sz w:val="20"/>
          <w:szCs w:val="20"/>
          <w:lang w:val="es-AR"/>
        </w:rPr>
        <w:t xml:space="preserve"> a las autoridades nacionales efectuar de oficio el control de convencionalidad como parte del deber de garantía que tiene el Estado de conformidad con el artículo 1.1. de la Convención Americana. </w:t>
      </w:r>
      <w:r w:rsidR="00BB11AA">
        <w:rPr>
          <w:rFonts w:asciiTheme="majorHAnsi" w:hAnsiTheme="majorHAnsi"/>
          <w:color w:val="auto"/>
          <w:sz w:val="20"/>
          <w:szCs w:val="20"/>
          <w:lang w:val="es-AR"/>
        </w:rPr>
        <w:t xml:space="preserve">Por otro lado, en relación con el supuesto agotamiento </w:t>
      </w:r>
      <w:r w:rsidR="004944E4">
        <w:rPr>
          <w:rFonts w:asciiTheme="majorHAnsi" w:hAnsiTheme="majorHAnsi"/>
          <w:color w:val="auto"/>
          <w:sz w:val="20"/>
          <w:szCs w:val="20"/>
          <w:lang w:val="es-AR"/>
        </w:rPr>
        <w:t>indebido</w:t>
      </w:r>
      <w:r w:rsidR="00BB11AA">
        <w:rPr>
          <w:rFonts w:asciiTheme="majorHAnsi" w:hAnsiTheme="majorHAnsi"/>
          <w:color w:val="auto"/>
          <w:sz w:val="20"/>
          <w:szCs w:val="20"/>
          <w:lang w:val="es-AR"/>
        </w:rPr>
        <w:t xml:space="preserve">, alega que </w:t>
      </w:r>
      <w:r w:rsidR="004944E4">
        <w:rPr>
          <w:rFonts w:asciiTheme="majorHAnsi" w:hAnsiTheme="majorHAnsi"/>
          <w:color w:val="auto"/>
          <w:sz w:val="20"/>
          <w:szCs w:val="20"/>
          <w:lang w:val="es-AR"/>
        </w:rPr>
        <w:t xml:space="preserve">tras el aumento de la pena en segunda instancia no existía un recurso </w:t>
      </w:r>
      <w:r w:rsidR="009E1EA7">
        <w:rPr>
          <w:rFonts w:asciiTheme="majorHAnsi" w:hAnsiTheme="majorHAnsi"/>
          <w:color w:val="auto"/>
          <w:sz w:val="20"/>
          <w:szCs w:val="20"/>
          <w:lang w:val="es-AR"/>
        </w:rPr>
        <w:t>ordinario</w:t>
      </w:r>
      <w:r w:rsidR="004944E4">
        <w:rPr>
          <w:rFonts w:asciiTheme="majorHAnsi" w:hAnsiTheme="majorHAnsi"/>
          <w:color w:val="auto"/>
          <w:sz w:val="20"/>
          <w:szCs w:val="20"/>
          <w:lang w:val="es-AR"/>
        </w:rPr>
        <w:t xml:space="preserve"> que permitiera la revisión integral de esta decisión. A</w:t>
      </w:r>
      <w:r w:rsidR="00BB11AA">
        <w:rPr>
          <w:rFonts w:asciiTheme="majorHAnsi" w:hAnsiTheme="majorHAnsi"/>
          <w:color w:val="auto"/>
          <w:sz w:val="20"/>
          <w:szCs w:val="20"/>
          <w:lang w:val="es-AR"/>
        </w:rPr>
        <w:t>nte l</w:t>
      </w:r>
      <w:r w:rsidR="004944E4">
        <w:rPr>
          <w:rFonts w:asciiTheme="majorHAnsi" w:hAnsiTheme="majorHAnsi"/>
          <w:color w:val="auto"/>
          <w:sz w:val="20"/>
          <w:szCs w:val="20"/>
          <w:lang w:val="es-AR"/>
        </w:rPr>
        <w:t xml:space="preserve">o anterior, </w:t>
      </w:r>
      <w:r w:rsidR="009E1EA7">
        <w:rPr>
          <w:rFonts w:asciiTheme="majorHAnsi" w:hAnsiTheme="majorHAnsi"/>
          <w:color w:val="auto"/>
          <w:sz w:val="20"/>
          <w:szCs w:val="20"/>
          <w:lang w:val="es-AR"/>
        </w:rPr>
        <w:t xml:space="preserve">y dado que era el único recurso que tenía a su disposición, </w:t>
      </w:r>
      <w:r w:rsidR="00BB11AA">
        <w:rPr>
          <w:rFonts w:asciiTheme="majorHAnsi" w:hAnsiTheme="majorHAnsi"/>
          <w:color w:val="auto"/>
          <w:sz w:val="20"/>
          <w:szCs w:val="20"/>
          <w:lang w:val="es-AR"/>
        </w:rPr>
        <w:t>la presunta víctima present</w:t>
      </w:r>
      <w:r w:rsidR="009E1EA7">
        <w:rPr>
          <w:rFonts w:asciiTheme="majorHAnsi" w:hAnsiTheme="majorHAnsi"/>
          <w:color w:val="auto"/>
          <w:sz w:val="20"/>
          <w:szCs w:val="20"/>
          <w:lang w:val="es-AR"/>
        </w:rPr>
        <w:t>ó un</w:t>
      </w:r>
      <w:r w:rsidR="00BB11AA">
        <w:rPr>
          <w:rFonts w:asciiTheme="majorHAnsi" w:hAnsiTheme="majorHAnsi"/>
          <w:color w:val="auto"/>
          <w:sz w:val="20"/>
          <w:szCs w:val="20"/>
          <w:lang w:val="es-AR"/>
        </w:rPr>
        <w:t xml:space="preserve"> recurso de inconstitucionalidad que es de carácter </w:t>
      </w:r>
      <w:r w:rsidR="004944E4">
        <w:rPr>
          <w:rFonts w:asciiTheme="majorHAnsi" w:hAnsiTheme="majorHAnsi"/>
          <w:color w:val="auto"/>
          <w:sz w:val="20"/>
          <w:szCs w:val="20"/>
          <w:lang w:val="es-AR"/>
        </w:rPr>
        <w:t>excepcional</w:t>
      </w:r>
      <w:r w:rsidR="00CA0051">
        <w:rPr>
          <w:rFonts w:asciiTheme="majorHAnsi" w:hAnsiTheme="majorHAnsi"/>
          <w:color w:val="auto"/>
          <w:sz w:val="20"/>
          <w:szCs w:val="20"/>
          <w:lang w:val="es-AR"/>
        </w:rPr>
        <w:t xml:space="preserve"> y</w:t>
      </w:r>
      <w:r w:rsidR="004944E4">
        <w:rPr>
          <w:rFonts w:asciiTheme="majorHAnsi" w:hAnsiTheme="majorHAnsi"/>
          <w:color w:val="auto"/>
          <w:sz w:val="20"/>
          <w:szCs w:val="20"/>
          <w:lang w:val="es-AR"/>
        </w:rPr>
        <w:t xml:space="preserve"> restrictivo</w:t>
      </w:r>
      <w:r w:rsidR="00CA0051">
        <w:rPr>
          <w:rFonts w:asciiTheme="majorHAnsi" w:hAnsiTheme="majorHAnsi"/>
          <w:color w:val="auto"/>
          <w:sz w:val="20"/>
          <w:szCs w:val="20"/>
          <w:lang w:val="es-AR"/>
        </w:rPr>
        <w:t xml:space="preserve"> y </w:t>
      </w:r>
      <w:r w:rsidR="009E1EA7">
        <w:rPr>
          <w:rFonts w:asciiTheme="majorHAnsi" w:hAnsiTheme="majorHAnsi"/>
          <w:color w:val="auto"/>
          <w:sz w:val="20"/>
          <w:szCs w:val="20"/>
          <w:lang w:val="es-AR"/>
        </w:rPr>
        <w:t xml:space="preserve">que </w:t>
      </w:r>
      <w:r w:rsidR="00CA0051">
        <w:rPr>
          <w:rFonts w:asciiTheme="majorHAnsi" w:hAnsiTheme="majorHAnsi"/>
          <w:color w:val="auto"/>
          <w:sz w:val="20"/>
          <w:szCs w:val="20"/>
          <w:lang w:val="es-AR"/>
        </w:rPr>
        <w:t>no puede ser considerado como idóneo y eficaz a la luz de los estándares internacionales en la materia. Además, afirma que</w:t>
      </w:r>
      <w:r w:rsidR="00980C9D">
        <w:rPr>
          <w:rFonts w:asciiTheme="majorHAnsi" w:hAnsiTheme="majorHAnsi"/>
          <w:color w:val="auto"/>
          <w:sz w:val="20"/>
          <w:szCs w:val="20"/>
          <w:lang w:val="es-AR"/>
        </w:rPr>
        <w:t>, si bien no hizo la reserva federal</w:t>
      </w:r>
      <w:r w:rsidR="00CA0051">
        <w:rPr>
          <w:rFonts w:asciiTheme="majorHAnsi" w:hAnsiTheme="majorHAnsi"/>
          <w:color w:val="auto"/>
          <w:sz w:val="20"/>
          <w:szCs w:val="20"/>
          <w:lang w:val="es-AR"/>
        </w:rPr>
        <w:t xml:space="preserve"> anteriormente</w:t>
      </w:r>
      <w:r w:rsidR="00980C9D">
        <w:rPr>
          <w:rFonts w:asciiTheme="majorHAnsi" w:hAnsiTheme="majorHAnsi"/>
          <w:color w:val="auto"/>
          <w:sz w:val="20"/>
          <w:szCs w:val="20"/>
          <w:lang w:val="es-AR"/>
        </w:rPr>
        <w:t>, en el recurso se alegó la existencia de una “arbitrariedad sorpresiva” debido a la imposibilidad de haber previsto la arbitrariedad</w:t>
      </w:r>
      <w:r w:rsidR="00375612">
        <w:rPr>
          <w:rFonts w:asciiTheme="majorHAnsi" w:hAnsiTheme="majorHAnsi"/>
          <w:color w:val="auto"/>
          <w:sz w:val="20"/>
          <w:szCs w:val="20"/>
          <w:lang w:val="es-AR"/>
        </w:rPr>
        <w:t xml:space="preserve"> alegada en el recurso</w:t>
      </w:r>
      <w:r w:rsidR="00CA0051">
        <w:rPr>
          <w:rFonts w:asciiTheme="majorHAnsi" w:hAnsiTheme="majorHAnsi"/>
          <w:color w:val="auto"/>
          <w:sz w:val="20"/>
          <w:szCs w:val="20"/>
          <w:lang w:val="es-AR"/>
        </w:rPr>
        <w:t xml:space="preserve"> de inconstitucionalidad dado que el hecho sólo ocurrió en la segunda instancia</w:t>
      </w:r>
      <w:r w:rsidR="00375612">
        <w:rPr>
          <w:rFonts w:asciiTheme="majorHAnsi" w:hAnsiTheme="majorHAnsi"/>
          <w:color w:val="auto"/>
          <w:sz w:val="20"/>
          <w:szCs w:val="20"/>
          <w:lang w:val="es-AR"/>
        </w:rPr>
        <w:t>.</w:t>
      </w:r>
      <w:r w:rsidR="00980C9D">
        <w:rPr>
          <w:rFonts w:asciiTheme="majorHAnsi" w:hAnsiTheme="majorHAnsi"/>
          <w:color w:val="auto"/>
          <w:sz w:val="20"/>
          <w:szCs w:val="20"/>
          <w:lang w:val="es-AR"/>
        </w:rPr>
        <w:t xml:space="preserve"> </w:t>
      </w:r>
      <w:r w:rsidR="009E1EA7">
        <w:rPr>
          <w:rFonts w:asciiTheme="majorHAnsi" w:hAnsiTheme="majorHAnsi"/>
          <w:color w:val="auto"/>
          <w:sz w:val="20"/>
          <w:szCs w:val="20"/>
          <w:lang w:val="es-AR"/>
        </w:rPr>
        <w:t xml:space="preserve">Por fin, sostiene que los recursos sucesivos no fueron rechazados porque se había supuestamente agotado mal el recurso de inconstitucionalidad sino en función del alcance restringido de estos recursos. </w:t>
      </w:r>
    </w:p>
    <w:p w14:paraId="2233CC33" w14:textId="77777777" w:rsidR="00990042" w:rsidRPr="00990042" w:rsidRDefault="00CE71C8" w:rsidP="00990042">
      <w:pPr>
        <w:pStyle w:val="ListParagraph"/>
        <w:numPr>
          <w:ilvl w:val="0"/>
          <w:numId w:val="55"/>
        </w:numPr>
        <w:spacing w:before="120" w:after="120"/>
        <w:contextualSpacing/>
        <w:jc w:val="both"/>
        <w:rPr>
          <w:sz w:val="20"/>
          <w:szCs w:val="20"/>
          <w:lang w:val="es-ES"/>
        </w:rPr>
      </w:pPr>
      <w:r w:rsidRPr="00990042">
        <w:rPr>
          <w:rFonts w:cs="Calibri"/>
          <w:sz w:val="20"/>
          <w:szCs w:val="20"/>
          <w:lang w:val="es-ES_tradnl"/>
        </w:rPr>
        <w:t xml:space="preserve">En relación con </w:t>
      </w:r>
      <w:r w:rsidR="00EF3D2F" w:rsidRPr="00990042">
        <w:rPr>
          <w:rFonts w:cs="Calibri"/>
          <w:sz w:val="20"/>
          <w:szCs w:val="20"/>
          <w:lang w:val="es-ES_tradnl"/>
        </w:rPr>
        <w:t>la alegada</w:t>
      </w:r>
      <w:r w:rsidRPr="00990042">
        <w:rPr>
          <w:rFonts w:cs="Calibri"/>
          <w:sz w:val="20"/>
          <w:szCs w:val="20"/>
          <w:lang w:val="es-ES_tradnl"/>
        </w:rPr>
        <w:t xml:space="preserve"> falta de agotamiento</w:t>
      </w:r>
      <w:r w:rsidR="00EF3D2F" w:rsidRPr="00990042">
        <w:rPr>
          <w:rFonts w:cs="Calibri"/>
          <w:sz w:val="20"/>
          <w:szCs w:val="20"/>
          <w:lang w:val="es-ES_tradnl"/>
        </w:rPr>
        <w:t xml:space="preserve"> de los recursos internos</w:t>
      </w:r>
      <w:r w:rsidRPr="00990042">
        <w:rPr>
          <w:rFonts w:cs="Calibri"/>
          <w:sz w:val="20"/>
          <w:szCs w:val="20"/>
          <w:lang w:val="es-ES_tradnl"/>
        </w:rPr>
        <w:t>, la CIDH considera que la presunta víctima no tendría que alegar, con la especificidad sugerida por el Estado, la supuesta incompatibilidad de la ley 22.278 y la Convención Americana dado que en el marco del proceso se alegó:</w:t>
      </w:r>
      <w:r w:rsidR="00EF3D2F" w:rsidRPr="00990042">
        <w:rPr>
          <w:rFonts w:cs="Calibri"/>
          <w:sz w:val="20"/>
          <w:szCs w:val="20"/>
          <w:lang w:val="es-ES_tradnl"/>
        </w:rPr>
        <w:t xml:space="preserve"> i) que el Estado no había actuado de conformidad con las obligaciones internacionales que había asumido y había violado a los derechos humanos de la presunta víctima; y ii) que la condena y sentencia de la presunta víctima había sido dictada en contravención de los estándares internacionales. Por tanto, al ana</w:t>
      </w:r>
      <w:r w:rsidRPr="00990042">
        <w:rPr>
          <w:rFonts w:cs="Calibri"/>
          <w:sz w:val="20"/>
          <w:szCs w:val="20"/>
          <w:lang w:val="es-ES_tradnl"/>
        </w:rPr>
        <w:t xml:space="preserve">lizar los recursos interpuestos por la presunta víctima, el Estado pudo conocer de estos reclamos y tuvo la oportunidad de remediar las supuestas violaciones. </w:t>
      </w:r>
    </w:p>
    <w:p w14:paraId="382D902D" w14:textId="77777777" w:rsidR="00990042" w:rsidRPr="00990042" w:rsidRDefault="00990042" w:rsidP="00990042">
      <w:pPr>
        <w:pStyle w:val="ListParagraph"/>
        <w:spacing w:before="120" w:after="120"/>
        <w:contextualSpacing/>
        <w:jc w:val="both"/>
        <w:rPr>
          <w:sz w:val="20"/>
          <w:szCs w:val="20"/>
          <w:lang w:val="es-ES"/>
        </w:rPr>
      </w:pPr>
    </w:p>
    <w:p w14:paraId="4700EB69" w14:textId="77777777" w:rsidR="00216881" w:rsidRPr="00990042" w:rsidRDefault="00EF3D2F" w:rsidP="00990042">
      <w:pPr>
        <w:pStyle w:val="ListParagraph"/>
        <w:numPr>
          <w:ilvl w:val="0"/>
          <w:numId w:val="55"/>
        </w:numPr>
        <w:spacing w:before="120" w:after="120"/>
        <w:contextualSpacing/>
        <w:jc w:val="both"/>
        <w:rPr>
          <w:sz w:val="20"/>
          <w:szCs w:val="20"/>
          <w:lang w:val="es-ES"/>
        </w:rPr>
      </w:pPr>
      <w:r w:rsidRPr="00990042">
        <w:rPr>
          <w:rFonts w:cs="Calibri"/>
          <w:sz w:val="20"/>
          <w:szCs w:val="20"/>
          <w:lang w:val="es-ES_tradnl"/>
        </w:rPr>
        <w:lastRenderedPageBreak/>
        <w:t>En relación con los recursos extraordinarios, la CIDH coincide que éstos son de car</w:t>
      </w:r>
      <w:r w:rsidR="00AE71FB" w:rsidRPr="00990042">
        <w:rPr>
          <w:rFonts w:cs="Calibri"/>
          <w:sz w:val="20"/>
          <w:szCs w:val="20"/>
          <w:lang w:val="es-ES_tradnl"/>
        </w:rPr>
        <w:t xml:space="preserve">ácter restrictivo. </w:t>
      </w:r>
      <w:r w:rsidR="001455E9" w:rsidRPr="00990042">
        <w:rPr>
          <w:rFonts w:cs="Calibri"/>
          <w:sz w:val="20"/>
          <w:szCs w:val="20"/>
          <w:lang w:val="es-ES_tradnl"/>
        </w:rPr>
        <w:t xml:space="preserve">En ese sentido, la CIDH observa que </w:t>
      </w:r>
      <w:r w:rsidR="00AE71FB" w:rsidRPr="00990042">
        <w:rPr>
          <w:rFonts w:cs="Calibri"/>
          <w:sz w:val="20"/>
          <w:szCs w:val="20"/>
          <w:lang w:val="es-ES_tradnl"/>
        </w:rPr>
        <w:t xml:space="preserve">el recurso de inconstitucionalidad </w:t>
      </w:r>
      <w:r w:rsidR="00AC5309" w:rsidRPr="00990042">
        <w:rPr>
          <w:rFonts w:cs="Calibri"/>
          <w:sz w:val="20"/>
          <w:szCs w:val="20"/>
          <w:lang w:val="es-ES_tradnl"/>
        </w:rPr>
        <w:t xml:space="preserve">interpuesto por la presunta víctima </w:t>
      </w:r>
      <w:r w:rsidR="00AE71FB" w:rsidRPr="00990042">
        <w:rPr>
          <w:rFonts w:cs="Calibri"/>
          <w:sz w:val="20"/>
          <w:szCs w:val="20"/>
          <w:lang w:val="es-ES_tradnl"/>
        </w:rPr>
        <w:t xml:space="preserve">fue declarado inadmisible con base en que no </w:t>
      </w:r>
      <w:r w:rsidR="00AC5309" w:rsidRPr="00990042">
        <w:rPr>
          <w:rFonts w:cs="Calibri"/>
          <w:sz w:val="20"/>
          <w:szCs w:val="20"/>
          <w:lang w:val="es-ES_tradnl"/>
        </w:rPr>
        <w:t xml:space="preserve">se </w:t>
      </w:r>
      <w:r w:rsidR="00AE71FB" w:rsidRPr="00990042">
        <w:rPr>
          <w:rFonts w:cs="Calibri"/>
          <w:sz w:val="20"/>
          <w:szCs w:val="20"/>
          <w:lang w:val="es-ES_tradnl"/>
        </w:rPr>
        <w:t xml:space="preserve">había cuestionado la supuesta arbitrariedad del aumento de su pena en un momento en que </w:t>
      </w:r>
      <w:r w:rsidR="001455E9" w:rsidRPr="00990042">
        <w:rPr>
          <w:rFonts w:cs="Calibri"/>
          <w:sz w:val="20"/>
          <w:szCs w:val="20"/>
          <w:lang w:val="es-ES_tradnl"/>
        </w:rPr>
        <w:t>t</w:t>
      </w:r>
      <w:r w:rsidR="00AE71FB" w:rsidRPr="00990042">
        <w:rPr>
          <w:rFonts w:cs="Calibri"/>
          <w:sz w:val="20"/>
          <w:szCs w:val="20"/>
          <w:lang w:val="es-ES_tradnl"/>
        </w:rPr>
        <w:t xml:space="preserve">odavía no </w:t>
      </w:r>
      <w:r w:rsidR="001455E9" w:rsidRPr="00990042">
        <w:rPr>
          <w:rFonts w:cs="Calibri"/>
          <w:sz w:val="20"/>
          <w:szCs w:val="20"/>
          <w:lang w:val="es-ES_tradnl"/>
        </w:rPr>
        <w:t xml:space="preserve">se </w:t>
      </w:r>
      <w:r w:rsidR="00AE71FB" w:rsidRPr="00990042">
        <w:rPr>
          <w:rFonts w:cs="Calibri"/>
          <w:sz w:val="20"/>
          <w:szCs w:val="20"/>
          <w:lang w:val="es-ES_tradnl"/>
        </w:rPr>
        <w:t>había</w:t>
      </w:r>
      <w:r w:rsidR="001455E9" w:rsidRPr="00990042">
        <w:rPr>
          <w:rFonts w:cs="Calibri"/>
          <w:sz w:val="20"/>
          <w:szCs w:val="20"/>
          <w:lang w:val="es-ES_tradnl"/>
        </w:rPr>
        <w:t xml:space="preserve"> aumentado la pena. Por tanto, </w:t>
      </w:r>
      <w:r w:rsidR="00AC5309" w:rsidRPr="00990042">
        <w:rPr>
          <w:rFonts w:cs="Calibri"/>
          <w:sz w:val="20"/>
          <w:szCs w:val="20"/>
          <w:lang w:val="es-ES_tradnl"/>
        </w:rPr>
        <w:t xml:space="preserve">se exigió el cuestionamiento de un hecho que aún no había ocurrido. </w:t>
      </w:r>
      <w:r w:rsidR="001455E9" w:rsidRPr="00990042">
        <w:rPr>
          <w:rFonts w:cs="Calibri"/>
          <w:sz w:val="20"/>
          <w:szCs w:val="20"/>
          <w:lang w:val="es-ES_tradnl"/>
        </w:rPr>
        <w:t xml:space="preserve">En estas circunstancias, la falta de reserva </w:t>
      </w:r>
      <w:r w:rsidR="00AC5309" w:rsidRPr="00990042">
        <w:rPr>
          <w:rFonts w:cs="Calibri"/>
          <w:sz w:val="20"/>
          <w:szCs w:val="20"/>
          <w:lang w:val="es-ES_tradnl"/>
        </w:rPr>
        <w:t xml:space="preserve">federal </w:t>
      </w:r>
      <w:r w:rsidR="001455E9" w:rsidRPr="00990042">
        <w:rPr>
          <w:rFonts w:cs="Calibri"/>
          <w:sz w:val="20"/>
          <w:szCs w:val="20"/>
          <w:lang w:val="es-ES_tradnl"/>
        </w:rPr>
        <w:t>en relación con este asunto, al contrario de lo que sugiere el Estado, no demuestra un agotamiento indebido de</w:t>
      </w:r>
      <w:r w:rsidR="00AC5309" w:rsidRPr="00990042">
        <w:rPr>
          <w:rFonts w:cs="Calibri"/>
          <w:sz w:val="20"/>
          <w:szCs w:val="20"/>
          <w:lang w:val="es-ES_tradnl"/>
        </w:rPr>
        <w:t xml:space="preserve">l recurso sino que demuestra el carácter </w:t>
      </w:r>
      <w:r w:rsidR="001455E9" w:rsidRPr="00990042">
        <w:rPr>
          <w:rFonts w:cs="Calibri"/>
          <w:sz w:val="20"/>
          <w:szCs w:val="20"/>
          <w:lang w:val="es-ES_tradnl"/>
        </w:rPr>
        <w:t>excepcional</w:t>
      </w:r>
      <w:r w:rsidR="00AC5309" w:rsidRPr="00990042">
        <w:rPr>
          <w:rFonts w:cs="Calibri"/>
          <w:sz w:val="20"/>
          <w:szCs w:val="20"/>
          <w:lang w:val="es-ES_tradnl"/>
        </w:rPr>
        <w:t xml:space="preserve"> </w:t>
      </w:r>
      <w:r w:rsidR="001455E9" w:rsidRPr="00990042">
        <w:rPr>
          <w:rFonts w:cs="Calibri"/>
          <w:sz w:val="20"/>
          <w:szCs w:val="20"/>
          <w:lang w:val="es-ES_tradnl"/>
        </w:rPr>
        <w:t xml:space="preserve">y restrictivo del recurso. </w:t>
      </w:r>
      <w:r w:rsidR="00AC5309" w:rsidRPr="00990042">
        <w:rPr>
          <w:rFonts w:cs="Calibri"/>
          <w:sz w:val="20"/>
          <w:szCs w:val="20"/>
          <w:lang w:val="es-ES_tradnl"/>
        </w:rPr>
        <w:t xml:space="preserve">Adicionalmente, la CIDH observa que los recursos interpuestos con posterioridad a esta decisión, al contrario de lo que sugiere el Estado, no fueron rechazados porque el recurso de inconstitucionalidad había sido declarado inadmisible por un defecto formal, sino </w:t>
      </w:r>
      <w:r w:rsidR="00863F19" w:rsidRPr="00990042">
        <w:rPr>
          <w:rFonts w:cs="Calibri"/>
          <w:sz w:val="20"/>
          <w:szCs w:val="20"/>
          <w:lang w:val="es-ES_tradnl"/>
        </w:rPr>
        <w:t xml:space="preserve">en función de la discrecionalidad de los tribunales en aceptar estos recursos. Ante lo anterior, a pesar de no considerar necesario el agotamiento de recursos extraordinarios, la CIDH, teniendo en cuenta que la presunta víctima alega haber interpuesto estos recursos por ser los únicos que tenía a su disposición, considera que es pertinente tener en cuenta estos recursos y que los mismos fueron agotados el 25 de septiembre de 2007; fecha en que se notificó a la presunta víctima la decisión de la Corte Suprema de Justicia de la Nación.  </w:t>
      </w:r>
      <w:r w:rsidR="003B2F1F" w:rsidRPr="00990042">
        <w:rPr>
          <w:rFonts w:cs="Calibri"/>
          <w:sz w:val="20"/>
          <w:szCs w:val="20"/>
          <w:lang w:val="es-ES_tradnl"/>
        </w:rPr>
        <w:t>Por tanto, y teniendo en cuenta que la petición fue presentada el 19 de marzo de 2008, la misma cumple con los requisitos de los artículos 46.1.a y 46.1.b de la Convención Americana</w:t>
      </w:r>
    </w:p>
    <w:p w14:paraId="0953E58D" w14:textId="77777777" w:rsidR="00990042" w:rsidRPr="00990042" w:rsidRDefault="00990042" w:rsidP="00990042">
      <w:pPr>
        <w:pStyle w:val="ListParagraph"/>
        <w:contextualSpacing/>
        <w:jc w:val="both"/>
        <w:rPr>
          <w:rFonts w:cs="Calibri"/>
          <w:sz w:val="20"/>
          <w:szCs w:val="20"/>
          <w:lang w:val="es-ES_tradnl"/>
        </w:rPr>
      </w:pPr>
    </w:p>
    <w:p w14:paraId="729A13DB" w14:textId="77777777" w:rsidR="00990042" w:rsidRPr="00990042" w:rsidRDefault="00B8302B" w:rsidP="00990042">
      <w:pPr>
        <w:pStyle w:val="ListParagraph"/>
        <w:numPr>
          <w:ilvl w:val="0"/>
          <w:numId w:val="55"/>
        </w:numPr>
        <w:contextualSpacing/>
        <w:jc w:val="both"/>
        <w:rPr>
          <w:rFonts w:cs="Calibri"/>
          <w:sz w:val="20"/>
          <w:szCs w:val="20"/>
          <w:lang w:val="es-ES_tradnl"/>
        </w:rPr>
      </w:pPr>
      <w:r>
        <w:rPr>
          <w:sz w:val="20"/>
          <w:szCs w:val="20"/>
          <w:lang w:val="es-ES"/>
        </w:rPr>
        <w:t>L</w:t>
      </w:r>
      <w:r w:rsidR="002C6917" w:rsidRPr="00C768D8">
        <w:rPr>
          <w:sz w:val="20"/>
          <w:szCs w:val="20"/>
          <w:lang w:val="es-ES"/>
        </w:rPr>
        <w:t xml:space="preserve">a Comisión Interamericana toma nota del reclamo del Estado sobre lo que describe o califica como la extemporaneidad en el traslado de la petición, pero recuerda que ni la Convención ni el Reglamento de la Comisión establecen un plazo para el traslado de una petición al Estado a partir de su recepción y que los plazos establecidos en el Reglamento y en la Convención para otras etapas del trámite no son aplicables por analogía. </w:t>
      </w:r>
    </w:p>
    <w:p w14:paraId="1BF8BD42" w14:textId="77777777" w:rsidR="003239B8" w:rsidRPr="00E719B9" w:rsidRDefault="003239B8" w:rsidP="00990042">
      <w:pPr>
        <w:pStyle w:val="ListParagraph"/>
        <w:spacing w:before="120" w:after="12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C768D8">
        <w:rPr>
          <w:rFonts w:asciiTheme="majorHAnsi" w:hAnsiTheme="majorHAnsi"/>
          <w:b/>
          <w:bCs/>
          <w:sz w:val="20"/>
          <w:szCs w:val="20"/>
          <w:lang w:val="es-ES_tradnl"/>
        </w:rPr>
        <w:t xml:space="preserve">ANÁLISIS DE </w:t>
      </w:r>
      <w:r w:rsidR="00C21FEF" w:rsidRPr="00C768D8">
        <w:rPr>
          <w:rFonts w:asciiTheme="majorHAnsi" w:hAnsiTheme="majorHAnsi"/>
          <w:b/>
          <w:bCs/>
          <w:sz w:val="20"/>
          <w:szCs w:val="20"/>
          <w:lang w:val="es-ES"/>
        </w:rPr>
        <w:t xml:space="preserve">CARACTERIZACIÓN </w:t>
      </w:r>
      <w:r w:rsidR="00C21FEF" w:rsidRPr="00C768D8">
        <w:rPr>
          <w:rFonts w:asciiTheme="majorHAnsi" w:hAnsiTheme="majorHAnsi"/>
          <w:b/>
          <w:bCs/>
          <w:sz w:val="20"/>
          <w:szCs w:val="20"/>
          <w:lang w:val="es-UY"/>
        </w:rPr>
        <w:t>DE LOS HECHOS ALEGADOS</w:t>
      </w:r>
    </w:p>
    <w:p w14:paraId="30815AD4" w14:textId="77777777" w:rsidR="000653E1" w:rsidRPr="006A0D4D" w:rsidRDefault="008B5B5A" w:rsidP="0099004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3923F0">
        <w:rPr>
          <w:rFonts w:asciiTheme="majorHAnsi" w:hAnsiTheme="majorHAnsi"/>
          <w:sz w:val="20"/>
          <w:szCs w:val="20"/>
          <w:lang w:val="es-ES"/>
        </w:rPr>
        <w:t>La peticionaria sostiene que el Estado es responsable por la violación de los derechos humanos de la presunta víctima</w:t>
      </w:r>
      <w:r w:rsidRPr="000653E1">
        <w:rPr>
          <w:rStyle w:val="FootnoteReference"/>
          <w:rFonts w:asciiTheme="majorHAnsi" w:hAnsiTheme="majorHAnsi"/>
          <w:sz w:val="20"/>
          <w:szCs w:val="20"/>
          <w:lang w:val="es-ES_tradnl"/>
        </w:rPr>
        <w:footnoteReference w:id="5"/>
      </w:r>
      <w:r w:rsidRPr="003923F0">
        <w:rPr>
          <w:rFonts w:asciiTheme="majorHAnsi" w:hAnsiTheme="majorHAnsi"/>
          <w:sz w:val="20"/>
          <w:szCs w:val="20"/>
          <w:lang w:val="es-ES"/>
        </w:rPr>
        <w:t>. A su vez, el Estado afirma que los hechos alegados no caracterizan violaciones a los derechos humanos</w:t>
      </w:r>
      <w:r w:rsidR="00097CA3" w:rsidRPr="003923F0">
        <w:rPr>
          <w:rFonts w:asciiTheme="majorHAnsi" w:hAnsiTheme="majorHAnsi"/>
          <w:sz w:val="20"/>
          <w:szCs w:val="20"/>
          <w:lang w:val="es-ES"/>
        </w:rPr>
        <w:t>,</w:t>
      </w:r>
      <w:r w:rsidR="006A0D4D">
        <w:rPr>
          <w:rFonts w:asciiTheme="majorHAnsi" w:hAnsiTheme="majorHAnsi"/>
          <w:sz w:val="20"/>
          <w:szCs w:val="20"/>
          <w:lang w:val="es-ES"/>
        </w:rPr>
        <w:t xml:space="preserve"> que las autoridades judiciales han actuado de conformidad con las garantías del debido proceso y los estándares internacionales, que la pena impuesta a la presunta víctima no es desproporcionada y por tanto no constituye un trato cruel, inhumano y degradante y que la presunta víctima acude a la CIDH como un tribunal de cuarta instancia debido a su disconformidad con el resultado de los procesos internos</w:t>
      </w:r>
      <w:r w:rsidR="001D7254" w:rsidRPr="006A0D4D">
        <w:rPr>
          <w:rFonts w:asciiTheme="majorHAnsi" w:hAnsiTheme="majorHAnsi"/>
          <w:sz w:val="20"/>
          <w:szCs w:val="20"/>
          <w:lang w:val="es-ES"/>
        </w:rPr>
        <w:t xml:space="preserve"> </w:t>
      </w:r>
    </w:p>
    <w:p w14:paraId="6D86464A" w14:textId="77777777" w:rsidR="000653E1" w:rsidRPr="000653E1" w:rsidRDefault="0015092C" w:rsidP="0099004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0653E1">
        <w:rPr>
          <w:rFonts w:asciiTheme="majorHAnsi" w:hAnsiTheme="majorHAnsi" w:cs="Calibri"/>
          <w:sz w:val="20"/>
          <w:szCs w:val="20"/>
          <w:lang w:val="es-ES_tradnl"/>
        </w:rPr>
        <w:t>Respecto a los alegatos del Estado referidos a la fórmula de cuarta instancia, la CIDH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r w:rsidR="000653E1" w:rsidRPr="000653E1">
        <w:rPr>
          <w:rFonts w:asciiTheme="majorHAnsi" w:hAnsiTheme="majorHAnsi" w:cs="Calibri"/>
          <w:sz w:val="20"/>
          <w:szCs w:val="20"/>
          <w:lang w:val="es-ES_tradnl"/>
        </w:rPr>
        <w:t xml:space="preserve"> </w:t>
      </w:r>
    </w:p>
    <w:p w14:paraId="53436577" w14:textId="77777777" w:rsidR="00455F9B" w:rsidRPr="000653E1" w:rsidRDefault="00C05A4D" w:rsidP="0099004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Pr>
          <w:rFonts w:asciiTheme="majorHAnsi" w:hAnsiTheme="majorHAnsi" w:cs="Calibri"/>
          <w:sz w:val="20"/>
          <w:szCs w:val="20"/>
          <w:lang w:val="es-ES"/>
        </w:rPr>
        <w:t>Ante ello</w:t>
      </w:r>
      <w:r w:rsidR="00414E60" w:rsidRPr="000653E1">
        <w:rPr>
          <w:rFonts w:asciiTheme="majorHAnsi" w:hAnsiTheme="majorHAnsi" w:cs="Calibri"/>
          <w:sz w:val="20"/>
          <w:szCs w:val="20"/>
          <w:lang w:val="es-ES_tradnl"/>
        </w:rPr>
        <w:t xml:space="preserve">, </w:t>
      </w:r>
      <w:r w:rsidR="002709A7" w:rsidRPr="000653E1">
        <w:rPr>
          <w:rFonts w:asciiTheme="majorHAnsi" w:hAnsiTheme="majorHAnsi" w:cs="Calibri"/>
          <w:sz w:val="20"/>
          <w:szCs w:val="20"/>
          <w:lang w:val="es-ES_tradnl"/>
        </w:rPr>
        <w:t xml:space="preserve">la CIDH considera </w:t>
      </w:r>
      <w:r w:rsidR="006A0D4D">
        <w:rPr>
          <w:rFonts w:asciiTheme="majorHAnsi" w:hAnsiTheme="majorHAnsi" w:cs="Calibri"/>
          <w:sz w:val="20"/>
          <w:szCs w:val="20"/>
          <w:lang w:val="es-ES_tradnl"/>
        </w:rPr>
        <w:t>que la petición no es manifiestamente infundada y en la etapa de fondo analizará las actuaciones judiciales y la legislación argentina a fin de de</w:t>
      </w:r>
      <w:r w:rsidR="00E10A7A">
        <w:rPr>
          <w:rFonts w:asciiTheme="majorHAnsi" w:hAnsiTheme="majorHAnsi" w:cs="Calibri"/>
          <w:sz w:val="20"/>
          <w:szCs w:val="20"/>
          <w:lang w:val="es-ES_tradnl"/>
        </w:rPr>
        <w:t xml:space="preserve">terminar si los hechos alegados, de ser probados, podrían constituir violaciones a los derechos consagrados en </w:t>
      </w:r>
      <w:r w:rsidR="00414E60" w:rsidRPr="000653E1">
        <w:rPr>
          <w:rFonts w:asciiTheme="majorHAnsi" w:hAnsiTheme="majorHAnsi" w:cs="Calibri"/>
          <w:sz w:val="20"/>
          <w:szCs w:val="20"/>
          <w:lang w:val="es-ES_tradnl"/>
        </w:rPr>
        <w:t>los artículo</w:t>
      </w:r>
      <w:r w:rsidR="00513214">
        <w:rPr>
          <w:rFonts w:asciiTheme="majorHAnsi" w:hAnsiTheme="majorHAnsi" w:cs="Calibri"/>
          <w:sz w:val="20"/>
          <w:szCs w:val="20"/>
          <w:lang w:val="es-ES_tradnl"/>
        </w:rPr>
        <w:t>s</w:t>
      </w:r>
      <w:r w:rsidR="00414E60" w:rsidRPr="000653E1">
        <w:rPr>
          <w:rFonts w:asciiTheme="majorHAnsi" w:hAnsiTheme="majorHAnsi" w:cs="Calibri"/>
          <w:sz w:val="20"/>
          <w:szCs w:val="20"/>
          <w:lang w:val="es-ES_tradnl"/>
        </w:rPr>
        <w:t xml:space="preserve"> 5</w:t>
      </w:r>
      <w:r w:rsidR="00E10A7A">
        <w:rPr>
          <w:rFonts w:asciiTheme="majorHAnsi" w:hAnsiTheme="majorHAnsi" w:cs="Calibri"/>
          <w:sz w:val="20"/>
          <w:szCs w:val="20"/>
          <w:lang w:val="es-ES_tradnl"/>
        </w:rPr>
        <w:t xml:space="preserve"> (integridad personal)</w:t>
      </w:r>
      <w:r w:rsidR="00414E60" w:rsidRPr="000653E1">
        <w:rPr>
          <w:rFonts w:asciiTheme="majorHAnsi" w:hAnsiTheme="majorHAnsi" w:cs="Calibri"/>
          <w:sz w:val="20"/>
          <w:szCs w:val="20"/>
          <w:lang w:val="es-ES_tradnl"/>
        </w:rPr>
        <w:t>, 7</w:t>
      </w:r>
      <w:r w:rsidR="00E10A7A">
        <w:rPr>
          <w:rFonts w:asciiTheme="majorHAnsi" w:hAnsiTheme="majorHAnsi" w:cs="Calibri"/>
          <w:sz w:val="20"/>
          <w:szCs w:val="20"/>
          <w:lang w:val="es-ES_tradnl"/>
        </w:rPr>
        <w:t xml:space="preserve"> (libertad personal)</w:t>
      </w:r>
      <w:r w:rsidR="001B4E13" w:rsidRPr="000653E1">
        <w:rPr>
          <w:rFonts w:asciiTheme="majorHAnsi" w:hAnsiTheme="majorHAnsi" w:cs="Calibri"/>
          <w:sz w:val="20"/>
          <w:szCs w:val="20"/>
          <w:lang w:val="es-ES_tradnl"/>
        </w:rPr>
        <w:t>, 8</w:t>
      </w:r>
      <w:r w:rsidR="00E10A7A">
        <w:rPr>
          <w:rFonts w:asciiTheme="majorHAnsi" w:hAnsiTheme="majorHAnsi" w:cs="Calibri"/>
          <w:sz w:val="20"/>
          <w:szCs w:val="20"/>
          <w:lang w:val="es-ES_tradnl"/>
        </w:rPr>
        <w:t xml:space="preserve"> (garantías judiciales),</w:t>
      </w:r>
      <w:r w:rsidR="00414E60" w:rsidRPr="000653E1">
        <w:rPr>
          <w:rFonts w:asciiTheme="majorHAnsi" w:hAnsiTheme="majorHAnsi" w:cs="Calibri"/>
          <w:sz w:val="20"/>
          <w:szCs w:val="20"/>
          <w:lang w:val="es-ES_tradnl"/>
        </w:rPr>
        <w:t xml:space="preserve"> 19 </w:t>
      </w:r>
      <w:r w:rsidR="00E10A7A">
        <w:rPr>
          <w:rFonts w:asciiTheme="majorHAnsi" w:hAnsiTheme="majorHAnsi" w:cs="Calibri"/>
          <w:sz w:val="20"/>
          <w:szCs w:val="20"/>
          <w:lang w:val="es-ES_tradnl"/>
        </w:rPr>
        <w:t xml:space="preserve">(derechos del niño) y 25 (protección judicial) </w:t>
      </w:r>
      <w:r w:rsidR="00414E60" w:rsidRPr="000653E1">
        <w:rPr>
          <w:rFonts w:asciiTheme="majorHAnsi" w:hAnsiTheme="majorHAnsi" w:cs="Calibri"/>
          <w:sz w:val="20"/>
          <w:szCs w:val="20"/>
          <w:lang w:val="es-ES_tradnl"/>
        </w:rPr>
        <w:t>de la Convención</w:t>
      </w:r>
      <w:r w:rsidR="00E10A7A">
        <w:rPr>
          <w:rFonts w:asciiTheme="majorHAnsi" w:hAnsiTheme="majorHAnsi" w:cs="Calibri"/>
          <w:sz w:val="20"/>
          <w:szCs w:val="20"/>
          <w:lang w:val="es-ES_tradnl"/>
        </w:rPr>
        <w:t xml:space="preserve"> en concordancia con los artículos 1.1 (obligación de respetar los derechos) y 2 (</w:t>
      </w:r>
      <w:r w:rsidR="00E10A7A" w:rsidRPr="008812F5">
        <w:rPr>
          <w:rFonts w:asciiTheme="majorHAnsi" w:hAnsiTheme="majorHAnsi"/>
          <w:bCs/>
          <w:sz w:val="20"/>
          <w:szCs w:val="20"/>
          <w:lang w:val="es-ES"/>
        </w:rPr>
        <w:t>deber de adoptar disposiciones de derecho interno</w:t>
      </w:r>
      <w:r w:rsidR="00E10A7A">
        <w:rPr>
          <w:rFonts w:asciiTheme="majorHAnsi" w:hAnsiTheme="majorHAnsi" w:cs="Calibri"/>
          <w:sz w:val="20"/>
          <w:szCs w:val="20"/>
          <w:lang w:val="es-ES_tradnl"/>
        </w:rPr>
        <w:t>) del mismo instrumento</w:t>
      </w:r>
      <w:r w:rsidR="00414E60" w:rsidRPr="000653E1">
        <w:rPr>
          <w:rFonts w:asciiTheme="majorHAnsi" w:hAnsiTheme="majorHAnsi" w:cs="Calibri"/>
          <w:sz w:val="20"/>
          <w:szCs w:val="20"/>
          <w:lang w:val="es-ES_tradnl"/>
        </w:rPr>
        <w:t xml:space="preserve"> </w:t>
      </w:r>
    </w:p>
    <w:p w14:paraId="5B986550" w14:textId="77777777" w:rsidR="003239B8" w:rsidRPr="0078770A" w:rsidRDefault="003239B8" w:rsidP="00990042">
      <w:pPr>
        <w:pStyle w:val="ListParagraph"/>
        <w:spacing w:before="120" w:after="12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00739B2A" w14:textId="77777777" w:rsidR="000419AD" w:rsidRPr="0015092C" w:rsidRDefault="003239B8" w:rsidP="0099004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sz w:val="20"/>
          <w:szCs w:val="20"/>
          <w:lang w:val="es-ES"/>
        </w:rPr>
      </w:pPr>
      <w:r w:rsidRPr="003239B8">
        <w:rPr>
          <w:rFonts w:asciiTheme="majorHAnsi" w:hAnsiTheme="majorHAnsi"/>
          <w:sz w:val="20"/>
          <w:szCs w:val="20"/>
          <w:lang w:val="es-ES"/>
        </w:rPr>
        <w:t>Declarar admisible la presente petición</w:t>
      </w:r>
      <w:r w:rsidR="00F07946">
        <w:rPr>
          <w:rFonts w:asciiTheme="majorHAnsi" w:hAnsiTheme="majorHAnsi"/>
          <w:sz w:val="20"/>
          <w:szCs w:val="20"/>
          <w:lang w:val="es-ES"/>
        </w:rPr>
        <w:t xml:space="preserve"> con respecto a los</w:t>
      </w:r>
      <w:r w:rsidR="00F07946" w:rsidRPr="00F07946">
        <w:rPr>
          <w:rFonts w:asciiTheme="majorHAnsi" w:hAnsiTheme="majorHAnsi"/>
          <w:bCs/>
          <w:sz w:val="20"/>
          <w:szCs w:val="20"/>
          <w:lang w:val="es-CO"/>
        </w:rPr>
        <w:t xml:space="preserve"> </w:t>
      </w:r>
      <w:r w:rsidR="00F07946">
        <w:rPr>
          <w:rFonts w:asciiTheme="majorHAnsi" w:hAnsiTheme="majorHAnsi"/>
          <w:bCs/>
          <w:sz w:val="20"/>
          <w:szCs w:val="20"/>
          <w:lang w:val="es-CO"/>
        </w:rPr>
        <w:t>artículos 5, 7</w:t>
      </w:r>
      <w:r w:rsidR="00562F9A">
        <w:rPr>
          <w:rFonts w:asciiTheme="majorHAnsi" w:hAnsiTheme="majorHAnsi"/>
          <w:bCs/>
          <w:sz w:val="20"/>
          <w:szCs w:val="20"/>
          <w:lang w:val="es-CO"/>
        </w:rPr>
        <w:t>, 8,</w:t>
      </w:r>
      <w:r w:rsidR="00F07946">
        <w:rPr>
          <w:rFonts w:asciiTheme="majorHAnsi" w:hAnsiTheme="majorHAnsi"/>
          <w:bCs/>
          <w:sz w:val="20"/>
          <w:szCs w:val="20"/>
          <w:lang w:val="es-CO"/>
        </w:rPr>
        <w:t xml:space="preserve"> 19 </w:t>
      </w:r>
      <w:r w:rsidR="00562F9A">
        <w:rPr>
          <w:rFonts w:asciiTheme="majorHAnsi" w:hAnsiTheme="majorHAnsi"/>
          <w:bCs/>
          <w:sz w:val="20"/>
          <w:szCs w:val="20"/>
          <w:lang w:val="es-CO"/>
        </w:rPr>
        <w:t xml:space="preserve">y 25 </w:t>
      </w:r>
      <w:r w:rsidR="00F07946">
        <w:rPr>
          <w:rFonts w:asciiTheme="majorHAnsi" w:hAnsiTheme="majorHAnsi"/>
          <w:bCs/>
          <w:sz w:val="20"/>
          <w:szCs w:val="20"/>
          <w:lang w:val="es-CO"/>
        </w:rPr>
        <w:t xml:space="preserve">de la Convención </w:t>
      </w:r>
      <w:r w:rsidR="00F07946" w:rsidRPr="008812F5">
        <w:rPr>
          <w:rFonts w:asciiTheme="majorHAnsi" w:hAnsiTheme="majorHAnsi"/>
          <w:bCs/>
          <w:sz w:val="20"/>
          <w:szCs w:val="20"/>
          <w:lang w:val="es-ES"/>
        </w:rPr>
        <w:t>en relación con los artículos 1</w:t>
      </w:r>
      <w:r w:rsidR="00562F9A">
        <w:rPr>
          <w:rFonts w:asciiTheme="majorHAnsi" w:hAnsiTheme="majorHAnsi"/>
          <w:bCs/>
          <w:sz w:val="20"/>
          <w:szCs w:val="20"/>
          <w:lang w:val="es-ES"/>
        </w:rPr>
        <w:t>.1</w:t>
      </w:r>
      <w:r w:rsidR="00F07946" w:rsidRPr="008812F5">
        <w:rPr>
          <w:rFonts w:asciiTheme="majorHAnsi" w:hAnsiTheme="majorHAnsi"/>
          <w:bCs/>
          <w:sz w:val="20"/>
          <w:szCs w:val="20"/>
          <w:lang w:val="es-ES"/>
        </w:rPr>
        <w:t xml:space="preserve"> </w:t>
      </w:r>
      <w:r w:rsidR="00F07946">
        <w:rPr>
          <w:rFonts w:asciiTheme="majorHAnsi" w:hAnsiTheme="majorHAnsi"/>
          <w:bCs/>
          <w:sz w:val="20"/>
          <w:szCs w:val="20"/>
          <w:lang w:val="es-ES"/>
        </w:rPr>
        <w:t>y 2</w:t>
      </w:r>
      <w:r w:rsidR="00562F9A">
        <w:rPr>
          <w:rFonts w:asciiTheme="majorHAnsi" w:hAnsiTheme="majorHAnsi"/>
          <w:bCs/>
          <w:sz w:val="20"/>
          <w:szCs w:val="20"/>
          <w:lang w:val="es-ES"/>
        </w:rPr>
        <w:t xml:space="preserve"> del mismo instrumento</w:t>
      </w:r>
      <w:r w:rsidR="00A758AA">
        <w:rPr>
          <w:rFonts w:asciiTheme="majorHAnsi" w:hAnsiTheme="majorHAnsi"/>
          <w:sz w:val="20"/>
          <w:szCs w:val="20"/>
          <w:lang w:val="es-ES"/>
        </w:rPr>
        <w:t>;</w:t>
      </w:r>
      <w:r w:rsidR="005B6A2F">
        <w:rPr>
          <w:rFonts w:asciiTheme="majorHAnsi" w:hAnsiTheme="majorHAnsi"/>
          <w:sz w:val="20"/>
          <w:szCs w:val="20"/>
          <w:lang w:val="es-ES"/>
        </w:rPr>
        <w:t xml:space="preserve"> </w:t>
      </w:r>
      <w:r w:rsidR="00E10A7A">
        <w:rPr>
          <w:rFonts w:asciiTheme="majorHAnsi" w:hAnsiTheme="majorHAnsi"/>
          <w:sz w:val="20"/>
          <w:szCs w:val="20"/>
          <w:lang w:val="es-ES"/>
        </w:rPr>
        <w:t>y</w:t>
      </w:r>
    </w:p>
    <w:p w14:paraId="6E14395A" w14:textId="6FCBFFF2" w:rsidR="00722C9F" w:rsidRDefault="004A6A54" w:rsidP="0099004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2D6DE7">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2D7BE8F" w14:textId="08637B5B" w:rsidR="007F48BB" w:rsidRPr="002B7B81" w:rsidRDefault="007F48BB" w:rsidP="007F48B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
        </w:rPr>
      </w:pPr>
      <w:r w:rsidRPr="002B7B81">
        <w:rPr>
          <w:rFonts w:ascii="Cambria" w:hAnsi="Cambria"/>
          <w:sz w:val="20"/>
          <w:szCs w:val="20"/>
          <w:lang w:val="es-ES"/>
        </w:rPr>
        <w:lastRenderedPageBreak/>
        <w:t>Aprobado por la Comisión Interamericana de Derechos Humanos a</w:t>
      </w:r>
      <w:r>
        <w:rPr>
          <w:rFonts w:ascii="Cambria" w:hAnsi="Cambria"/>
          <w:sz w:val="20"/>
          <w:szCs w:val="20"/>
          <w:lang w:val="es-ES"/>
        </w:rPr>
        <w:t xml:space="preserve"> </w:t>
      </w:r>
      <w:r w:rsidRPr="002B7B81">
        <w:rPr>
          <w:rFonts w:ascii="Cambria" w:hAnsi="Cambria"/>
          <w:sz w:val="20"/>
          <w:szCs w:val="20"/>
          <w:lang w:val="es-ES"/>
        </w:rPr>
        <w:t>l</w:t>
      </w:r>
      <w:r>
        <w:rPr>
          <w:rFonts w:ascii="Cambria" w:hAnsi="Cambria"/>
          <w:sz w:val="20"/>
          <w:szCs w:val="20"/>
          <w:lang w:val="es-ES"/>
        </w:rPr>
        <w:t>os</w:t>
      </w:r>
      <w:r w:rsidRPr="002B7B81">
        <w:rPr>
          <w:rFonts w:ascii="Cambria" w:hAnsi="Cambria"/>
          <w:sz w:val="20"/>
          <w:szCs w:val="20"/>
          <w:lang w:val="es-ES"/>
        </w:rPr>
        <w:t xml:space="preserve"> </w:t>
      </w:r>
      <w:r>
        <w:rPr>
          <w:rFonts w:ascii="Cambria" w:hAnsi="Cambria"/>
          <w:sz w:val="20"/>
          <w:szCs w:val="20"/>
          <w:lang w:val="es-ES"/>
        </w:rPr>
        <w:t xml:space="preserve">7 </w:t>
      </w:r>
      <w:r w:rsidRPr="002B7B81">
        <w:rPr>
          <w:rFonts w:ascii="Cambria" w:hAnsi="Cambria"/>
          <w:sz w:val="20"/>
          <w:szCs w:val="20"/>
          <w:lang w:val="es-ES"/>
        </w:rPr>
        <w:t>día</w:t>
      </w:r>
      <w:r>
        <w:rPr>
          <w:rFonts w:ascii="Cambria" w:hAnsi="Cambria"/>
          <w:sz w:val="20"/>
          <w:szCs w:val="20"/>
          <w:lang w:val="es-ES"/>
        </w:rPr>
        <w:t>s</w:t>
      </w:r>
      <w:r w:rsidRPr="002B7B81">
        <w:rPr>
          <w:rFonts w:ascii="Cambria" w:hAnsi="Cambria"/>
          <w:sz w:val="20"/>
          <w:szCs w:val="20"/>
          <w:lang w:val="es-ES"/>
        </w:rPr>
        <w:t xml:space="preserve"> del mes de </w:t>
      </w:r>
      <w:r>
        <w:rPr>
          <w:rFonts w:ascii="Cambria" w:hAnsi="Cambria" w:cs="Arial"/>
          <w:noProof/>
          <w:spacing w:val="-2"/>
          <w:sz w:val="20"/>
          <w:szCs w:val="20"/>
          <w:lang w:val="es-CL"/>
        </w:rPr>
        <w:t>junio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 xml:space="preserve">Esmeralda E. Arosemena Bernal de </w:t>
      </w:r>
      <w:proofErr w:type="spellStart"/>
      <w:r w:rsidRPr="002B7B81">
        <w:rPr>
          <w:rFonts w:ascii="Cambria" w:hAnsi="Cambria"/>
          <w:sz w:val="20"/>
          <w:szCs w:val="20"/>
          <w:lang w:val="es-ES"/>
        </w:rPr>
        <w:t>Troitiño</w:t>
      </w:r>
      <w:proofErr w:type="spellEnd"/>
      <w:r w:rsidRPr="002B7B81">
        <w:rPr>
          <w:rFonts w:ascii="Cambria" w:hAnsi="Cambria"/>
          <w:sz w:val="20"/>
          <w:szCs w:val="20"/>
          <w:lang w:val="es-ES"/>
        </w:rPr>
        <w:t>, Presidenta; Joel Hernández García</w:t>
      </w:r>
      <w:r>
        <w:rPr>
          <w:rFonts w:ascii="Cambria" w:hAnsi="Cambria"/>
          <w:sz w:val="20"/>
          <w:szCs w:val="20"/>
          <w:lang w:val="es-ES"/>
        </w:rPr>
        <w:t>,</w:t>
      </w:r>
      <w:r w:rsidRPr="002B7B81">
        <w:rPr>
          <w:rFonts w:ascii="Cambria" w:hAnsi="Cambria"/>
          <w:sz w:val="20"/>
          <w:szCs w:val="20"/>
          <w:lang w:val="es-ES"/>
        </w:rPr>
        <w:t xml:space="preserve"> Primer Vicepresident</w:t>
      </w:r>
      <w:r>
        <w:rPr>
          <w:rFonts w:ascii="Cambria" w:hAnsi="Cambria"/>
          <w:sz w:val="20"/>
          <w:szCs w:val="20"/>
          <w:lang w:val="es-ES"/>
        </w:rPr>
        <w:t>e</w:t>
      </w:r>
      <w:r w:rsidRPr="002B7B81">
        <w:rPr>
          <w:rFonts w:ascii="Cambria" w:hAnsi="Cambria"/>
          <w:sz w:val="20"/>
          <w:szCs w:val="20"/>
          <w:lang w:val="es-ES"/>
        </w:rPr>
        <w:t>; 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2B7B81">
        <w:rPr>
          <w:rFonts w:ascii="Cambria" w:hAnsi="Cambria"/>
          <w:sz w:val="20"/>
          <w:szCs w:val="20"/>
          <w:lang w:val="es-ES"/>
        </w:rPr>
        <w:t xml:space="preserve">Francisco José Eguiguren Praeli, </w:t>
      </w:r>
      <w:r>
        <w:rPr>
          <w:rFonts w:ascii="Cambria" w:hAnsi="Cambria"/>
          <w:sz w:val="20"/>
          <w:szCs w:val="20"/>
          <w:lang w:val="es-ES"/>
        </w:rPr>
        <w:t>Luis Ernesto Vargas Silva</w:t>
      </w:r>
      <w:r w:rsidRPr="002B7B81">
        <w:rPr>
          <w:rFonts w:ascii="Cambria" w:hAnsi="Cambria"/>
          <w:sz w:val="20"/>
          <w:szCs w:val="20"/>
          <w:lang w:val="es-ES"/>
        </w:rPr>
        <w:t xml:space="preserve"> y </w:t>
      </w:r>
      <w:proofErr w:type="spellStart"/>
      <w:r w:rsidRPr="002B7B81">
        <w:rPr>
          <w:rFonts w:ascii="Cambria" w:hAnsi="Cambria"/>
          <w:sz w:val="20"/>
          <w:szCs w:val="20"/>
          <w:lang w:val="es-ES"/>
        </w:rPr>
        <w:t>Flávia</w:t>
      </w:r>
      <w:proofErr w:type="spellEnd"/>
      <w:r w:rsidRPr="002B7B81">
        <w:rPr>
          <w:rFonts w:ascii="Cambria" w:hAnsi="Cambria"/>
          <w:sz w:val="20"/>
          <w:szCs w:val="20"/>
          <w:lang w:val="es-ES"/>
        </w:rPr>
        <w:t xml:space="preserve"> </w:t>
      </w:r>
      <w:proofErr w:type="spellStart"/>
      <w:r w:rsidRPr="002B7B81">
        <w:rPr>
          <w:rFonts w:ascii="Cambria" w:hAnsi="Cambria"/>
          <w:sz w:val="20"/>
          <w:szCs w:val="20"/>
          <w:lang w:val="es-ES"/>
        </w:rPr>
        <w:t>Piovesan</w:t>
      </w:r>
      <w:proofErr w:type="spellEnd"/>
      <w:r w:rsidRPr="002B7B81">
        <w:rPr>
          <w:rFonts w:ascii="Cambria" w:hAnsi="Cambria"/>
          <w:sz w:val="20"/>
          <w:szCs w:val="20"/>
          <w:lang w:val="es-ES"/>
        </w:rPr>
        <w:t>, Miembros de la Comisión.</w:t>
      </w:r>
    </w:p>
    <w:p w14:paraId="49B647CB" w14:textId="77777777" w:rsidR="007F48BB" w:rsidRDefault="007F48BB" w:rsidP="007F48B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3674CE28" w14:textId="4F3512D5" w:rsidR="007F48BB" w:rsidRPr="004F499F" w:rsidRDefault="007F48BB" w:rsidP="00A062E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Pr>
          <w:rFonts w:ascii="Cambria" w:hAnsi="Cambria"/>
          <w:sz w:val="20"/>
          <w:szCs w:val="20"/>
          <w:lang w:val="es-ES"/>
        </w:rPr>
        <w:tab/>
      </w:r>
    </w:p>
    <w:p w14:paraId="0026ECD1" w14:textId="77777777" w:rsidR="007F48BB" w:rsidRPr="00B7185D" w:rsidRDefault="007F48BB" w:rsidP="007F48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sz w:val="20"/>
          <w:szCs w:val="20"/>
          <w:lang w:val="es-ES"/>
        </w:rPr>
      </w:pPr>
    </w:p>
    <w:sectPr w:rsidR="007F48BB" w:rsidRPr="00B7185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2849C" w14:textId="77777777" w:rsidR="00323B8E" w:rsidRDefault="00323B8E">
      <w:r>
        <w:separator/>
      </w:r>
    </w:p>
  </w:endnote>
  <w:endnote w:type="continuationSeparator" w:id="0">
    <w:p w14:paraId="515D6FAC" w14:textId="77777777" w:rsidR="00323B8E" w:rsidRDefault="0032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Helvetica Neue">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94EC6" w14:textId="77777777" w:rsidR="00687E91" w:rsidRDefault="00687E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AF663ED" w14:textId="77777777" w:rsidR="00416514" w:rsidRPr="00934A2C" w:rsidRDefault="0041651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87E91">
          <w:rPr>
            <w:noProof/>
            <w:sz w:val="16"/>
            <w:szCs w:val="22"/>
          </w:rPr>
          <w:t>5</w:t>
        </w:r>
        <w:r w:rsidRPr="00934A2C">
          <w:rPr>
            <w:noProof/>
            <w:sz w:val="16"/>
            <w:szCs w:val="22"/>
          </w:rPr>
          <w:fldChar w:fldCharType="end"/>
        </w:r>
      </w:p>
    </w:sdtContent>
  </w:sdt>
  <w:p w14:paraId="696452E9" w14:textId="77777777" w:rsidR="00416514" w:rsidRDefault="004165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34244" w14:textId="77777777" w:rsidR="00416514" w:rsidRPr="00934A2C" w:rsidRDefault="00416514">
    <w:pPr>
      <w:pStyle w:val="Footer"/>
      <w:jc w:val="center"/>
      <w:rPr>
        <w:sz w:val="16"/>
        <w:szCs w:val="22"/>
      </w:rPr>
    </w:pPr>
  </w:p>
  <w:p w14:paraId="3041EED0" w14:textId="77777777" w:rsidR="00416514" w:rsidRDefault="00416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27B56" w14:textId="77777777" w:rsidR="00323B8E" w:rsidRPr="000F35ED" w:rsidRDefault="00323B8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C4E8B78" w14:textId="77777777" w:rsidR="00323B8E" w:rsidRPr="000F35ED" w:rsidRDefault="00323B8E" w:rsidP="000F35ED">
      <w:pPr>
        <w:rPr>
          <w:rFonts w:asciiTheme="majorHAnsi" w:hAnsiTheme="majorHAnsi"/>
          <w:sz w:val="16"/>
          <w:szCs w:val="16"/>
        </w:rPr>
      </w:pPr>
      <w:r w:rsidRPr="000F35ED">
        <w:rPr>
          <w:rFonts w:asciiTheme="majorHAnsi" w:hAnsiTheme="majorHAnsi"/>
          <w:sz w:val="16"/>
          <w:szCs w:val="16"/>
        </w:rPr>
        <w:separator/>
      </w:r>
    </w:p>
    <w:p w14:paraId="2C4950D6" w14:textId="77777777" w:rsidR="00323B8E" w:rsidRPr="000F35ED" w:rsidRDefault="00323B8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B5AF046" w14:textId="77777777" w:rsidR="00323B8E" w:rsidRPr="000F35ED" w:rsidRDefault="00323B8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3BF80D4E" w14:textId="77777777" w:rsidR="00416514" w:rsidRPr="0037434F" w:rsidRDefault="00416514" w:rsidP="00BC5981">
      <w:pPr>
        <w:pStyle w:val="FootnoteText"/>
        <w:tabs>
          <w:tab w:val="left" w:pos="7294"/>
        </w:tabs>
        <w:jc w:val="both"/>
        <w:rPr>
          <w:rFonts w:ascii="Cambria" w:hAnsi="Cambria"/>
          <w:sz w:val="16"/>
          <w:szCs w:val="16"/>
          <w:lang w:val="es-ES"/>
        </w:rPr>
      </w:pPr>
      <w:r w:rsidRPr="0037434F">
        <w:rPr>
          <w:rStyle w:val="FootnoteReference"/>
          <w:rFonts w:ascii="Cambria" w:hAnsi="Cambria"/>
          <w:sz w:val="16"/>
          <w:szCs w:val="16"/>
        </w:rPr>
        <w:footnoteRef/>
      </w:r>
      <w:r w:rsidRPr="0037434F">
        <w:rPr>
          <w:rFonts w:ascii="Cambria" w:hAnsi="Cambria"/>
          <w:sz w:val="16"/>
          <w:szCs w:val="16"/>
          <w:lang w:val="es-ES"/>
        </w:rPr>
        <w:t xml:space="preserve"> En adelante “la Convención” o “la Convención Americana”.</w:t>
      </w:r>
      <w:r w:rsidRPr="0037434F">
        <w:rPr>
          <w:rFonts w:ascii="Cambria" w:hAnsi="Cambria"/>
          <w:sz w:val="16"/>
          <w:szCs w:val="16"/>
          <w:lang w:val="es-ES"/>
        </w:rPr>
        <w:tab/>
      </w:r>
    </w:p>
  </w:footnote>
  <w:footnote w:id="3">
    <w:p w14:paraId="36234559" w14:textId="77777777" w:rsidR="00416514" w:rsidRPr="0037434F" w:rsidRDefault="00416514" w:rsidP="00BC5981">
      <w:pPr>
        <w:pStyle w:val="FootnoteText"/>
        <w:tabs>
          <w:tab w:val="left" w:pos="3198"/>
        </w:tabs>
        <w:jc w:val="both"/>
        <w:rPr>
          <w:rFonts w:ascii="Cambria" w:hAnsi="Cambria"/>
          <w:sz w:val="16"/>
          <w:szCs w:val="16"/>
          <w:lang w:val="es-ES"/>
        </w:rPr>
      </w:pPr>
      <w:r w:rsidRPr="0037434F">
        <w:rPr>
          <w:rStyle w:val="FootnoteReference"/>
          <w:rFonts w:ascii="Cambria" w:hAnsi="Cambria"/>
          <w:sz w:val="16"/>
          <w:szCs w:val="16"/>
        </w:rPr>
        <w:footnoteRef/>
      </w:r>
      <w:r w:rsidRPr="0037434F">
        <w:rPr>
          <w:rFonts w:ascii="Cambria" w:hAnsi="Cambria"/>
          <w:sz w:val="16"/>
          <w:szCs w:val="16"/>
          <w:lang w:val="es-ES"/>
        </w:rPr>
        <w:t xml:space="preserve"> Artículos 3, 37 y 40 de la Convención sobre los Derechos del Niño.</w:t>
      </w:r>
      <w:r w:rsidR="00A25A50">
        <w:rPr>
          <w:rFonts w:ascii="Cambria" w:hAnsi="Cambria"/>
          <w:sz w:val="16"/>
          <w:szCs w:val="16"/>
          <w:lang w:val="es-ES"/>
        </w:rPr>
        <w:t xml:space="preserve"> En relación con estos derechos invocados, la CIDH recuerda que no posee competencia para declarar violaciones a derechos consagrados en la Convención sobre los Derechos del Niño, pero se encuentra facultada para recurrir a sus estándares a los efectos de interpretar las normas de la Convención Americana en virtud del artículo 29 de la Convención. </w:t>
      </w:r>
    </w:p>
  </w:footnote>
  <w:footnote w:id="4">
    <w:p w14:paraId="02284346" w14:textId="77777777" w:rsidR="00416514" w:rsidRPr="0037434F" w:rsidRDefault="00416514" w:rsidP="00BC5981">
      <w:pPr>
        <w:pStyle w:val="FootnoteText"/>
        <w:tabs>
          <w:tab w:val="left" w:pos="5741"/>
        </w:tabs>
        <w:spacing w:after="120"/>
        <w:jc w:val="both"/>
        <w:rPr>
          <w:rFonts w:ascii="Cambria" w:hAnsi="Cambria"/>
          <w:sz w:val="16"/>
          <w:szCs w:val="16"/>
          <w:lang w:val="es-ES"/>
        </w:rPr>
      </w:pPr>
      <w:r w:rsidRPr="0037434F">
        <w:rPr>
          <w:rStyle w:val="FootnoteReference"/>
          <w:rFonts w:ascii="Cambria" w:hAnsi="Cambria"/>
          <w:sz w:val="16"/>
          <w:szCs w:val="16"/>
        </w:rPr>
        <w:footnoteRef/>
      </w:r>
      <w:r w:rsidRPr="0037434F">
        <w:rPr>
          <w:rFonts w:ascii="Cambria" w:hAnsi="Cambria"/>
          <w:sz w:val="16"/>
          <w:szCs w:val="16"/>
          <w:lang w:val="es-ES"/>
        </w:rPr>
        <w:t xml:space="preserve"> Las observaciones de cada parte fueron debidamente trasladadas a la parte contraria.</w:t>
      </w:r>
      <w:r w:rsidRPr="0037434F">
        <w:rPr>
          <w:rFonts w:ascii="Cambria" w:hAnsi="Cambria"/>
          <w:sz w:val="16"/>
          <w:szCs w:val="16"/>
          <w:lang w:val="es-ES"/>
        </w:rPr>
        <w:tab/>
      </w:r>
    </w:p>
  </w:footnote>
  <w:footnote w:id="5">
    <w:p w14:paraId="5DA98309" w14:textId="77777777" w:rsidR="00416514" w:rsidRPr="0037434F" w:rsidRDefault="00416514" w:rsidP="00BC5981">
      <w:pPr>
        <w:pStyle w:val="FootnoteText"/>
        <w:jc w:val="both"/>
        <w:rPr>
          <w:rFonts w:ascii="Cambria" w:hAnsi="Cambria"/>
          <w:sz w:val="16"/>
          <w:szCs w:val="16"/>
          <w:lang w:val="es-ES"/>
        </w:rPr>
      </w:pPr>
      <w:r w:rsidRPr="0037434F">
        <w:rPr>
          <w:rStyle w:val="FootnoteReference"/>
          <w:rFonts w:ascii="Cambria" w:hAnsi="Cambria"/>
          <w:sz w:val="16"/>
          <w:szCs w:val="16"/>
        </w:rPr>
        <w:footnoteRef/>
      </w:r>
      <w:r w:rsidRPr="0037434F">
        <w:rPr>
          <w:rFonts w:ascii="Cambria" w:hAnsi="Cambria"/>
          <w:sz w:val="16"/>
          <w:szCs w:val="16"/>
          <w:lang w:val="es-ES"/>
        </w:rPr>
        <w:t xml:space="preserve"> Véase los derechos invocados en la sección I del presente informe.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77AE9" w14:textId="77777777" w:rsidR="00416514" w:rsidRDefault="00416514" w:rsidP="0024540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6332266" w14:textId="77777777" w:rsidR="00416514" w:rsidRDefault="004165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A84D9" w14:textId="77777777" w:rsidR="00416514" w:rsidRDefault="00416514" w:rsidP="00A50FCF">
    <w:pPr>
      <w:pStyle w:val="Header"/>
      <w:tabs>
        <w:tab w:val="clear" w:pos="4320"/>
        <w:tab w:val="clear" w:pos="8640"/>
      </w:tabs>
      <w:jc w:val="center"/>
      <w:rPr>
        <w:sz w:val="22"/>
        <w:szCs w:val="22"/>
      </w:rPr>
    </w:pPr>
    <w:r>
      <w:rPr>
        <w:noProof/>
        <w:sz w:val="22"/>
        <w:szCs w:val="22"/>
      </w:rPr>
      <w:drawing>
        <wp:inline distT="0" distB="0" distL="0" distR="0" wp14:anchorId="61220F96" wp14:editId="72BCD80A">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3575C43" w14:textId="77777777" w:rsidR="00416514" w:rsidRPr="00EC7D62" w:rsidRDefault="00323B8E" w:rsidP="00A50FCF">
    <w:pPr>
      <w:pStyle w:val="Header"/>
      <w:tabs>
        <w:tab w:val="clear" w:pos="4320"/>
        <w:tab w:val="clear" w:pos="8640"/>
      </w:tabs>
      <w:jc w:val="center"/>
      <w:rPr>
        <w:sz w:val="22"/>
        <w:szCs w:val="22"/>
      </w:rPr>
    </w:pPr>
    <w:r>
      <w:rPr>
        <w:sz w:val="22"/>
        <w:szCs w:val="22"/>
      </w:rPr>
      <w:pict w14:anchorId="51B8DCB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22DAF" w14:textId="77777777" w:rsidR="00687E91" w:rsidRDefault="00687E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001CA224"/>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7"/>
  </w:num>
  <w:num w:numId="54">
    <w:abstractNumId w:val="42"/>
  </w:num>
  <w:num w:numId="55">
    <w:abstractNumId w:val="4"/>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6C0"/>
    <w:rsid w:val="00000CDA"/>
    <w:rsid w:val="00006E1F"/>
    <w:rsid w:val="000070D7"/>
    <w:rsid w:val="000076B5"/>
    <w:rsid w:val="0001788C"/>
    <w:rsid w:val="0002750C"/>
    <w:rsid w:val="000337EF"/>
    <w:rsid w:val="00040C3A"/>
    <w:rsid w:val="000419AD"/>
    <w:rsid w:val="000433C9"/>
    <w:rsid w:val="00056D29"/>
    <w:rsid w:val="000637ED"/>
    <w:rsid w:val="000653E1"/>
    <w:rsid w:val="000716C5"/>
    <w:rsid w:val="00072600"/>
    <w:rsid w:val="00075E23"/>
    <w:rsid w:val="0008089E"/>
    <w:rsid w:val="00080CDF"/>
    <w:rsid w:val="0009344A"/>
    <w:rsid w:val="00097CA3"/>
    <w:rsid w:val="000A392E"/>
    <w:rsid w:val="000A575F"/>
    <w:rsid w:val="000B0CCE"/>
    <w:rsid w:val="000C01F4"/>
    <w:rsid w:val="000D05CB"/>
    <w:rsid w:val="000D10DB"/>
    <w:rsid w:val="000D3A2B"/>
    <w:rsid w:val="000D6022"/>
    <w:rsid w:val="000E1E7D"/>
    <w:rsid w:val="000E5EB5"/>
    <w:rsid w:val="000F35ED"/>
    <w:rsid w:val="00106B70"/>
    <w:rsid w:val="00107131"/>
    <w:rsid w:val="0010736F"/>
    <w:rsid w:val="00107488"/>
    <w:rsid w:val="00111289"/>
    <w:rsid w:val="00113F73"/>
    <w:rsid w:val="00121CC2"/>
    <w:rsid w:val="00127FD7"/>
    <w:rsid w:val="00133EE5"/>
    <w:rsid w:val="001455E9"/>
    <w:rsid w:val="001471CE"/>
    <w:rsid w:val="0015092C"/>
    <w:rsid w:val="00167A34"/>
    <w:rsid w:val="00180EBD"/>
    <w:rsid w:val="00193286"/>
    <w:rsid w:val="001A58F6"/>
    <w:rsid w:val="001A7870"/>
    <w:rsid w:val="001B3A00"/>
    <w:rsid w:val="001B4E13"/>
    <w:rsid w:val="001C1B41"/>
    <w:rsid w:val="001D0182"/>
    <w:rsid w:val="001D02FA"/>
    <w:rsid w:val="001D65EF"/>
    <w:rsid w:val="001D7254"/>
    <w:rsid w:val="001E1EFB"/>
    <w:rsid w:val="001E2EF7"/>
    <w:rsid w:val="001E49E7"/>
    <w:rsid w:val="001F1005"/>
    <w:rsid w:val="001F7201"/>
    <w:rsid w:val="002019A2"/>
    <w:rsid w:val="002044F3"/>
    <w:rsid w:val="002119AC"/>
    <w:rsid w:val="002152EB"/>
    <w:rsid w:val="00216881"/>
    <w:rsid w:val="00223A29"/>
    <w:rsid w:val="002250A3"/>
    <w:rsid w:val="00226E24"/>
    <w:rsid w:val="002341A9"/>
    <w:rsid w:val="00235217"/>
    <w:rsid w:val="00245402"/>
    <w:rsid w:val="00246D1F"/>
    <w:rsid w:val="00247403"/>
    <w:rsid w:val="00247542"/>
    <w:rsid w:val="00261E49"/>
    <w:rsid w:val="00266B61"/>
    <w:rsid w:val="0026712A"/>
    <w:rsid w:val="002704DB"/>
    <w:rsid w:val="002709A7"/>
    <w:rsid w:val="00271DBB"/>
    <w:rsid w:val="00286D6A"/>
    <w:rsid w:val="002A0AAE"/>
    <w:rsid w:val="002A5820"/>
    <w:rsid w:val="002B2D12"/>
    <w:rsid w:val="002C6917"/>
    <w:rsid w:val="002D2B26"/>
    <w:rsid w:val="002D6DE7"/>
    <w:rsid w:val="002D7EA2"/>
    <w:rsid w:val="002E187C"/>
    <w:rsid w:val="002E1DCA"/>
    <w:rsid w:val="002F575E"/>
    <w:rsid w:val="00302733"/>
    <w:rsid w:val="003069A0"/>
    <w:rsid w:val="00310195"/>
    <w:rsid w:val="00314078"/>
    <w:rsid w:val="0031535D"/>
    <w:rsid w:val="003239B8"/>
    <w:rsid w:val="00323B8E"/>
    <w:rsid w:val="0033169F"/>
    <w:rsid w:val="00331874"/>
    <w:rsid w:val="00334DD4"/>
    <w:rsid w:val="00344977"/>
    <w:rsid w:val="00346C95"/>
    <w:rsid w:val="00347224"/>
    <w:rsid w:val="00350CF8"/>
    <w:rsid w:val="003521EC"/>
    <w:rsid w:val="003524D6"/>
    <w:rsid w:val="00356185"/>
    <w:rsid w:val="00360380"/>
    <w:rsid w:val="003664EE"/>
    <w:rsid w:val="00370987"/>
    <w:rsid w:val="0037434F"/>
    <w:rsid w:val="0037519E"/>
    <w:rsid w:val="00375612"/>
    <w:rsid w:val="00377F0D"/>
    <w:rsid w:val="00384695"/>
    <w:rsid w:val="00386CF0"/>
    <w:rsid w:val="003923F0"/>
    <w:rsid w:val="003970E6"/>
    <w:rsid w:val="00397A44"/>
    <w:rsid w:val="003A2C57"/>
    <w:rsid w:val="003A2D2C"/>
    <w:rsid w:val="003A7D9A"/>
    <w:rsid w:val="003B044E"/>
    <w:rsid w:val="003B2F1F"/>
    <w:rsid w:val="003B70FB"/>
    <w:rsid w:val="003C676B"/>
    <w:rsid w:val="003C781D"/>
    <w:rsid w:val="003D3BC2"/>
    <w:rsid w:val="003E379F"/>
    <w:rsid w:val="003E52F2"/>
    <w:rsid w:val="003E6CA1"/>
    <w:rsid w:val="003F3BE5"/>
    <w:rsid w:val="003F4F3D"/>
    <w:rsid w:val="00402907"/>
    <w:rsid w:val="00405D47"/>
    <w:rsid w:val="004065A8"/>
    <w:rsid w:val="00414E60"/>
    <w:rsid w:val="00416514"/>
    <w:rsid w:val="004165C2"/>
    <w:rsid w:val="00417678"/>
    <w:rsid w:val="00427AB6"/>
    <w:rsid w:val="00441ECB"/>
    <w:rsid w:val="00445193"/>
    <w:rsid w:val="00455F9B"/>
    <w:rsid w:val="00462C1B"/>
    <w:rsid w:val="004643DA"/>
    <w:rsid w:val="00467B7E"/>
    <w:rsid w:val="00473BB4"/>
    <w:rsid w:val="00477592"/>
    <w:rsid w:val="00486F1C"/>
    <w:rsid w:val="00490BE0"/>
    <w:rsid w:val="0049419D"/>
    <w:rsid w:val="004944E4"/>
    <w:rsid w:val="004A3FC6"/>
    <w:rsid w:val="004A6A54"/>
    <w:rsid w:val="004C20D2"/>
    <w:rsid w:val="004C2312"/>
    <w:rsid w:val="004C4B62"/>
    <w:rsid w:val="004C4D6E"/>
    <w:rsid w:val="004C54C9"/>
    <w:rsid w:val="004D0283"/>
    <w:rsid w:val="004D0F5D"/>
    <w:rsid w:val="004D4ABA"/>
    <w:rsid w:val="004D6025"/>
    <w:rsid w:val="004D68B6"/>
    <w:rsid w:val="004E2649"/>
    <w:rsid w:val="00501399"/>
    <w:rsid w:val="0050633D"/>
    <w:rsid w:val="00507BC4"/>
    <w:rsid w:val="005128E4"/>
    <w:rsid w:val="00513214"/>
    <w:rsid w:val="005133DB"/>
    <w:rsid w:val="00515E60"/>
    <w:rsid w:val="00523CB4"/>
    <w:rsid w:val="0052521A"/>
    <w:rsid w:val="00525560"/>
    <w:rsid w:val="00527883"/>
    <w:rsid w:val="00536994"/>
    <w:rsid w:val="005422D3"/>
    <w:rsid w:val="00544C49"/>
    <w:rsid w:val="005516A1"/>
    <w:rsid w:val="00562F9A"/>
    <w:rsid w:val="00563557"/>
    <w:rsid w:val="0057402A"/>
    <w:rsid w:val="005771D0"/>
    <w:rsid w:val="0059191A"/>
    <w:rsid w:val="005921FF"/>
    <w:rsid w:val="005A24ED"/>
    <w:rsid w:val="005A6D0E"/>
    <w:rsid w:val="005B52B0"/>
    <w:rsid w:val="005B6806"/>
    <w:rsid w:val="005B6A2F"/>
    <w:rsid w:val="005C361A"/>
    <w:rsid w:val="005C4225"/>
    <w:rsid w:val="005D382D"/>
    <w:rsid w:val="005D6BEB"/>
    <w:rsid w:val="005F0DAD"/>
    <w:rsid w:val="005F0F33"/>
    <w:rsid w:val="005F69AC"/>
    <w:rsid w:val="00600DEB"/>
    <w:rsid w:val="0060528B"/>
    <w:rsid w:val="00607938"/>
    <w:rsid w:val="00627C9F"/>
    <w:rsid w:val="006311E9"/>
    <w:rsid w:val="00632354"/>
    <w:rsid w:val="00636B85"/>
    <w:rsid w:val="00642810"/>
    <w:rsid w:val="00647E57"/>
    <w:rsid w:val="00652333"/>
    <w:rsid w:val="0066040E"/>
    <w:rsid w:val="0068009E"/>
    <w:rsid w:val="0068306E"/>
    <w:rsid w:val="00687E91"/>
    <w:rsid w:val="00692219"/>
    <w:rsid w:val="00692EC1"/>
    <w:rsid w:val="006A0D4D"/>
    <w:rsid w:val="006A17D2"/>
    <w:rsid w:val="006A73E6"/>
    <w:rsid w:val="006B2D5C"/>
    <w:rsid w:val="006B4891"/>
    <w:rsid w:val="006C4EB1"/>
    <w:rsid w:val="006E0166"/>
    <w:rsid w:val="006E2FFB"/>
    <w:rsid w:val="006E7B34"/>
    <w:rsid w:val="006F0367"/>
    <w:rsid w:val="006F3199"/>
    <w:rsid w:val="00700F16"/>
    <w:rsid w:val="00704353"/>
    <w:rsid w:val="0070697F"/>
    <w:rsid w:val="00707142"/>
    <w:rsid w:val="0072199C"/>
    <w:rsid w:val="00722C9F"/>
    <w:rsid w:val="00722CB7"/>
    <w:rsid w:val="00722CF0"/>
    <w:rsid w:val="007253B8"/>
    <w:rsid w:val="007313BA"/>
    <w:rsid w:val="0073741F"/>
    <w:rsid w:val="00737DAA"/>
    <w:rsid w:val="00747E29"/>
    <w:rsid w:val="007558F6"/>
    <w:rsid w:val="00755F4A"/>
    <w:rsid w:val="0076643F"/>
    <w:rsid w:val="00774DAC"/>
    <w:rsid w:val="00777F63"/>
    <w:rsid w:val="007863D6"/>
    <w:rsid w:val="0078783E"/>
    <w:rsid w:val="007A0096"/>
    <w:rsid w:val="007A5817"/>
    <w:rsid w:val="007B05C4"/>
    <w:rsid w:val="007B243B"/>
    <w:rsid w:val="007B2B40"/>
    <w:rsid w:val="007B3681"/>
    <w:rsid w:val="007B60E9"/>
    <w:rsid w:val="007B6CC3"/>
    <w:rsid w:val="007B76D3"/>
    <w:rsid w:val="007C3334"/>
    <w:rsid w:val="007C77C4"/>
    <w:rsid w:val="007D2B98"/>
    <w:rsid w:val="007D5D3E"/>
    <w:rsid w:val="007E21BC"/>
    <w:rsid w:val="007E7C82"/>
    <w:rsid w:val="007F0E18"/>
    <w:rsid w:val="007F48BB"/>
    <w:rsid w:val="007F588D"/>
    <w:rsid w:val="007F5E4C"/>
    <w:rsid w:val="00803F1C"/>
    <w:rsid w:val="0080532A"/>
    <w:rsid w:val="0080600E"/>
    <w:rsid w:val="00812A2A"/>
    <w:rsid w:val="00815518"/>
    <w:rsid w:val="00817612"/>
    <w:rsid w:val="00830034"/>
    <w:rsid w:val="008338A4"/>
    <w:rsid w:val="00834D49"/>
    <w:rsid w:val="00837C45"/>
    <w:rsid w:val="00844730"/>
    <w:rsid w:val="008457C2"/>
    <w:rsid w:val="00847274"/>
    <w:rsid w:val="00852288"/>
    <w:rsid w:val="00854B5D"/>
    <w:rsid w:val="00855BAF"/>
    <w:rsid w:val="00857A82"/>
    <w:rsid w:val="00863F19"/>
    <w:rsid w:val="008708EF"/>
    <w:rsid w:val="00873836"/>
    <w:rsid w:val="00873A73"/>
    <w:rsid w:val="008812F5"/>
    <w:rsid w:val="00885737"/>
    <w:rsid w:val="00890650"/>
    <w:rsid w:val="00897E12"/>
    <w:rsid w:val="008A3C91"/>
    <w:rsid w:val="008A5BB7"/>
    <w:rsid w:val="008A7E0F"/>
    <w:rsid w:val="008B12F5"/>
    <w:rsid w:val="008B5B5A"/>
    <w:rsid w:val="008B5D3B"/>
    <w:rsid w:val="008B7873"/>
    <w:rsid w:val="008C0681"/>
    <w:rsid w:val="008C35D4"/>
    <w:rsid w:val="008D71CE"/>
    <w:rsid w:val="008D768D"/>
    <w:rsid w:val="008E0CB3"/>
    <w:rsid w:val="008E3759"/>
    <w:rsid w:val="008E3BFE"/>
    <w:rsid w:val="008E6089"/>
    <w:rsid w:val="008E76BA"/>
    <w:rsid w:val="008F1912"/>
    <w:rsid w:val="008F2AFB"/>
    <w:rsid w:val="008F2ED2"/>
    <w:rsid w:val="008F588E"/>
    <w:rsid w:val="0090270B"/>
    <w:rsid w:val="009041DC"/>
    <w:rsid w:val="00917B5A"/>
    <w:rsid w:val="00920A58"/>
    <w:rsid w:val="00920A8C"/>
    <w:rsid w:val="00926B65"/>
    <w:rsid w:val="00926FB5"/>
    <w:rsid w:val="00934A2C"/>
    <w:rsid w:val="00961DF4"/>
    <w:rsid w:val="009626FE"/>
    <w:rsid w:val="0096706E"/>
    <w:rsid w:val="00974491"/>
    <w:rsid w:val="00975289"/>
    <w:rsid w:val="00975C4E"/>
    <w:rsid w:val="00980C9D"/>
    <w:rsid w:val="00981FBA"/>
    <w:rsid w:val="009858DC"/>
    <w:rsid w:val="00990042"/>
    <w:rsid w:val="009939D2"/>
    <w:rsid w:val="00997BC5"/>
    <w:rsid w:val="009A4F41"/>
    <w:rsid w:val="009B3169"/>
    <w:rsid w:val="009B381B"/>
    <w:rsid w:val="009D1753"/>
    <w:rsid w:val="009D7611"/>
    <w:rsid w:val="009E0B61"/>
    <w:rsid w:val="009E1EA7"/>
    <w:rsid w:val="009E3653"/>
    <w:rsid w:val="009E53DE"/>
    <w:rsid w:val="009F152E"/>
    <w:rsid w:val="00A062ED"/>
    <w:rsid w:val="00A11212"/>
    <w:rsid w:val="00A11E44"/>
    <w:rsid w:val="00A130F2"/>
    <w:rsid w:val="00A14A1D"/>
    <w:rsid w:val="00A25A50"/>
    <w:rsid w:val="00A328B3"/>
    <w:rsid w:val="00A32F79"/>
    <w:rsid w:val="00A42B9F"/>
    <w:rsid w:val="00A50FCF"/>
    <w:rsid w:val="00A528D1"/>
    <w:rsid w:val="00A52D19"/>
    <w:rsid w:val="00A610CD"/>
    <w:rsid w:val="00A65780"/>
    <w:rsid w:val="00A66549"/>
    <w:rsid w:val="00A727DD"/>
    <w:rsid w:val="00A758AA"/>
    <w:rsid w:val="00A9183C"/>
    <w:rsid w:val="00AA09A2"/>
    <w:rsid w:val="00AA0E30"/>
    <w:rsid w:val="00AA7996"/>
    <w:rsid w:val="00AB441F"/>
    <w:rsid w:val="00AB6095"/>
    <w:rsid w:val="00AC19CB"/>
    <w:rsid w:val="00AC2569"/>
    <w:rsid w:val="00AC5309"/>
    <w:rsid w:val="00AD284D"/>
    <w:rsid w:val="00AD64BC"/>
    <w:rsid w:val="00AE5488"/>
    <w:rsid w:val="00AE6F91"/>
    <w:rsid w:val="00AE71FB"/>
    <w:rsid w:val="00AF23F4"/>
    <w:rsid w:val="00AF5571"/>
    <w:rsid w:val="00B037B7"/>
    <w:rsid w:val="00B03CD3"/>
    <w:rsid w:val="00B0436B"/>
    <w:rsid w:val="00B07341"/>
    <w:rsid w:val="00B103F5"/>
    <w:rsid w:val="00B13C9A"/>
    <w:rsid w:val="00B15FC2"/>
    <w:rsid w:val="00B22BE5"/>
    <w:rsid w:val="00B232B2"/>
    <w:rsid w:val="00B23900"/>
    <w:rsid w:val="00B30539"/>
    <w:rsid w:val="00B314DB"/>
    <w:rsid w:val="00B348D3"/>
    <w:rsid w:val="00B361F2"/>
    <w:rsid w:val="00B3718B"/>
    <w:rsid w:val="00B372E0"/>
    <w:rsid w:val="00B3745F"/>
    <w:rsid w:val="00B40601"/>
    <w:rsid w:val="00B4632A"/>
    <w:rsid w:val="00B51209"/>
    <w:rsid w:val="00B52CFD"/>
    <w:rsid w:val="00B530F1"/>
    <w:rsid w:val="00B54434"/>
    <w:rsid w:val="00B54609"/>
    <w:rsid w:val="00B7185D"/>
    <w:rsid w:val="00B756DE"/>
    <w:rsid w:val="00B8039B"/>
    <w:rsid w:val="00B8302B"/>
    <w:rsid w:val="00B95D64"/>
    <w:rsid w:val="00BA276C"/>
    <w:rsid w:val="00BA3BB4"/>
    <w:rsid w:val="00BB11AA"/>
    <w:rsid w:val="00BB306F"/>
    <w:rsid w:val="00BB515A"/>
    <w:rsid w:val="00BB6159"/>
    <w:rsid w:val="00BC4471"/>
    <w:rsid w:val="00BC5981"/>
    <w:rsid w:val="00BD2BDF"/>
    <w:rsid w:val="00BD4B89"/>
    <w:rsid w:val="00BD5922"/>
    <w:rsid w:val="00BD6A75"/>
    <w:rsid w:val="00BE1180"/>
    <w:rsid w:val="00BF02CB"/>
    <w:rsid w:val="00BF224D"/>
    <w:rsid w:val="00BF6FD8"/>
    <w:rsid w:val="00C03680"/>
    <w:rsid w:val="00C054DF"/>
    <w:rsid w:val="00C05A4D"/>
    <w:rsid w:val="00C0701F"/>
    <w:rsid w:val="00C15C85"/>
    <w:rsid w:val="00C21762"/>
    <w:rsid w:val="00C21FEF"/>
    <w:rsid w:val="00C24543"/>
    <w:rsid w:val="00C256A2"/>
    <w:rsid w:val="00C34A14"/>
    <w:rsid w:val="00C51515"/>
    <w:rsid w:val="00C5660B"/>
    <w:rsid w:val="00C66B72"/>
    <w:rsid w:val="00C72C6B"/>
    <w:rsid w:val="00C768D8"/>
    <w:rsid w:val="00C83AA2"/>
    <w:rsid w:val="00C87AC4"/>
    <w:rsid w:val="00C90E7F"/>
    <w:rsid w:val="00C9567A"/>
    <w:rsid w:val="00C960BD"/>
    <w:rsid w:val="00C96C67"/>
    <w:rsid w:val="00C97026"/>
    <w:rsid w:val="00CA0051"/>
    <w:rsid w:val="00CB212D"/>
    <w:rsid w:val="00CB2660"/>
    <w:rsid w:val="00CB5B77"/>
    <w:rsid w:val="00CB7AE8"/>
    <w:rsid w:val="00CC5655"/>
    <w:rsid w:val="00CC5E90"/>
    <w:rsid w:val="00CD03B8"/>
    <w:rsid w:val="00CD046C"/>
    <w:rsid w:val="00CD1928"/>
    <w:rsid w:val="00CD2D9E"/>
    <w:rsid w:val="00CE076C"/>
    <w:rsid w:val="00CE5199"/>
    <w:rsid w:val="00CE66D5"/>
    <w:rsid w:val="00CE71C8"/>
    <w:rsid w:val="00CF18EA"/>
    <w:rsid w:val="00CF637A"/>
    <w:rsid w:val="00D059DE"/>
    <w:rsid w:val="00D05ABD"/>
    <w:rsid w:val="00D10944"/>
    <w:rsid w:val="00D10EFB"/>
    <w:rsid w:val="00D13FCE"/>
    <w:rsid w:val="00D21AED"/>
    <w:rsid w:val="00D306D1"/>
    <w:rsid w:val="00D30800"/>
    <w:rsid w:val="00D34786"/>
    <w:rsid w:val="00D37BFC"/>
    <w:rsid w:val="00D41F73"/>
    <w:rsid w:val="00D42872"/>
    <w:rsid w:val="00D47A8E"/>
    <w:rsid w:val="00D5217B"/>
    <w:rsid w:val="00D52D14"/>
    <w:rsid w:val="00D712D3"/>
    <w:rsid w:val="00D71422"/>
    <w:rsid w:val="00D72DC6"/>
    <w:rsid w:val="00D7558D"/>
    <w:rsid w:val="00D80AF7"/>
    <w:rsid w:val="00D81D92"/>
    <w:rsid w:val="00D844BF"/>
    <w:rsid w:val="00D876F9"/>
    <w:rsid w:val="00D912FC"/>
    <w:rsid w:val="00DA17DA"/>
    <w:rsid w:val="00DA7B5F"/>
    <w:rsid w:val="00DB2BEF"/>
    <w:rsid w:val="00DC11E7"/>
    <w:rsid w:val="00DC24E3"/>
    <w:rsid w:val="00DC7023"/>
    <w:rsid w:val="00DC769A"/>
    <w:rsid w:val="00DD3D86"/>
    <w:rsid w:val="00DD4AD2"/>
    <w:rsid w:val="00DF1EC4"/>
    <w:rsid w:val="00E0340B"/>
    <w:rsid w:val="00E04A90"/>
    <w:rsid w:val="00E0551F"/>
    <w:rsid w:val="00E10A7A"/>
    <w:rsid w:val="00E219C7"/>
    <w:rsid w:val="00E4118C"/>
    <w:rsid w:val="00E43157"/>
    <w:rsid w:val="00E461CE"/>
    <w:rsid w:val="00E62F32"/>
    <w:rsid w:val="00E720CA"/>
    <w:rsid w:val="00E73E16"/>
    <w:rsid w:val="00E832A2"/>
    <w:rsid w:val="00E84EB5"/>
    <w:rsid w:val="00E85662"/>
    <w:rsid w:val="00E8789F"/>
    <w:rsid w:val="00E97407"/>
    <w:rsid w:val="00E97B71"/>
    <w:rsid w:val="00EA3D34"/>
    <w:rsid w:val="00EB454D"/>
    <w:rsid w:val="00EB5B65"/>
    <w:rsid w:val="00ED549D"/>
    <w:rsid w:val="00ED76BE"/>
    <w:rsid w:val="00ED7BE1"/>
    <w:rsid w:val="00EE00E9"/>
    <w:rsid w:val="00EE1DC6"/>
    <w:rsid w:val="00EF3D2F"/>
    <w:rsid w:val="00EF619B"/>
    <w:rsid w:val="00F00B55"/>
    <w:rsid w:val="00F02AD1"/>
    <w:rsid w:val="00F07946"/>
    <w:rsid w:val="00F07ED1"/>
    <w:rsid w:val="00F253CC"/>
    <w:rsid w:val="00F37106"/>
    <w:rsid w:val="00F4630E"/>
    <w:rsid w:val="00F47169"/>
    <w:rsid w:val="00F519CF"/>
    <w:rsid w:val="00F52066"/>
    <w:rsid w:val="00F56BA5"/>
    <w:rsid w:val="00F60E22"/>
    <w:rsid w:val="00F6247F"/>
    <w:rsid w:val="00F67042"/>
    <w:rsid w:val="00F72D05"/>
    <w:rsid w:val="00F81395"/>
    <w:rsid w:val="00F81BB8"/>
    <w:rsid w:val="00F917D1"/>
    <w:rsid w:val="00F9653B"/>
    <w:rsid w:val="00FB62CF"/>
    <w:rsid w:val="00FC35C4"/>
    <w:rsid w:val="00FD04E4"/>
    <w:rsid w:val="00FD1180"/>
    <w:rsid w:val="00FD1766"/>
    <w:rsid w:val="00FD3C3B"/>
    <w:rsid w:val="00FD6B53"/>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3D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26FB5"/>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2"/>
      <w:szCs w:val="22"/>
      <w:bdr w:val="none" w:sz="0" w:space="0" w:color="auto"/>
      <w:lang w:val="en-US" w:eastAsia="es-AR"/>
    </w:rPr>
  </w:style>
  <w:style w:type="character" w:styleId="CommentReference">
    <w:name w:val="annotation reference"/>
    <w:basedOn w:val="DefaultParagraphFont"/>
    <w:uiPriority w:val="99"/>
    <w:semiHidden/>
    <w:unhideWhenUsed/>
    <w:rsid w:val="005422D3"/>
    <w:rPr>
      <w:sz w:val="16"/>
      <w:szCs w:val="16"/>
    </w:rPr>
  </w:style>
  <w:style w:type="paragraph" w:styleId="CommentText">
    <w:name w:val="annotation text"/>
    <w:basedOn w:val="Normal"/>
    <w:link w:val="CommentTextChar"/>
    <w:uiPriority w:val="99"/>
    <w:unhideWhenUsed/>
    <w:rsid w:val="005422D3"/>
    <w:rPr>
      <w:sz w:val="20"/>
      <w:szCs w:val="20"/>
    </w:rPr>
  </w:style>
  <w:style w:type="character" w:customStyle="1" w:styleId="CommentTextChar">
    <w:name w:val="Comment Text Char"/>
    <w:basedOn w:val="DefaultParagraphFont"/>
    <w:link w:val="CommentText"/>
    <w:uiPriority w:val="99"/>
    <w:rsid w:val="005422D3"/>
    <w:rPr>
      <w:lang w:val="en-US" w:eastAsia="en-US"/>
    </w:rPr>
  </w:style>
  <w:style w:type="paragraph" w:styleId="CommentSubject">
    <w:name w:val="annotation subject"/>
    <w:basedOn w:val="CommentText"/>
    <w:next w:val="CommentText"/>
    <w:link w:val="CommentSubjectChar"/>
    <w:uiPriority w:val="99"/>
    <w:semiHidden/>
    <w:unhideWhenUsed/>
    <w:rsid w:val="005422D3"/>
    <w:rPr>
      <w:b/>
      <w:bCs/>
    </w:rPr>
  </w:style>
  <w:style w:type="character" w:customStyle="1" w:styleId="CommentSubjectChar">
    <w:name w:val="Comment Subject Char"/>
    <w:basedOn w:val="CommentTextChar"/>
    <w:link w:val="CommentSubject"/>
    <w:uiPriority w:val="99"/>
    <w:semiHidden/>
    <w:rsid w:val="005422D3"/>
    <w:rPr>
      <w:b/>
      <w:bCs/>
      <w:lang w:val="en-US" w:eastAsia="en-US"/>
    </w:rPr>
  </w:style>
  <w:style w:type="paragraph" w:styleId="Revision">
    <w:name w:val="Revision"/>
    <w:hidden/>
    <w:uiPriority w:val="99"/>
    <w:semiHidden/>
    <w:rsid w:val="001D02F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60567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93314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Helvetica Neue">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5C1C"/>
    <w:rsid w:val="00200821"/>
    <w:rsid w:val="00237F22"/>
    <w:rsid w:val="00242954"/>
    <w:rsid w:val="002A761C"/>
    <w:rsid w:val="00327E57"/>
    <w:rsid w:val="00394049"/>
    <w:rsid w:val="00471369"/>
    <w:rsid w:val="004F2DF8"/>
    <w:rsid w:val="008B215C"/>
    <w:rsid w:val="00911C04"/>
    <w:rsid w:val="0098250C"/>
    <w:rsid w:val="009A261B"/>
    <w:rsid w:val="00A275C7"/>
    <w:rsid w:val="00AC15A4"/>
    <w:rsid w:val="00B0336C"/>
    <w:rsid w:val="00C74CCC"/>
    <w:rsid w:val="00DC4323"/>
    <w:rsid w:val="00E65D12"/>
    <w:rsid w:val="00EA476A"/>
    <w:rsid w:val="00F00D2F"/>
    <w:rsid w:val="00F128DF"/>
    <w:rsid w:val="00F267F8"/>
    <w:rsid w:val="00F7267F"/>
    <w:rsid w:val="00FF1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E9C47-9CD9-4171-B2C2-B3BF9A8C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2760</Words>
  <Characters>14354</Characters>
  <Application>Microsoft Office Word</Application>
  <DocSecurity>0</DocSecurity>
  <Lines>292</Lines>
  <Paragraphs>86</Paragraphs>
  <ScaleCrop>false</ScaleCrop>
  <Company/>
  <LinksUpToDate>false</LinksUpToDate>
  <CharactersWithSpaces>17028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111/19</dc:title>
  <dc:creator/>
  <cp:lastModifiedBy/>
  <cp:revision>1</cp:revision>
  <dcterms:created xsi:type="dcterms:W3CDTF">2019-10-15T18:15:00Z</dcterms:created>
  <dcterms:modified xsi:type="dcterms:W3CDTF">2019-10-15T18:15:00Z</dcterms:modified>
</cp:coreProperties>
</file>