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573E0" w:rsidRDefault="00D306D1" w:rsidP="00627C9F">
      <w:pPr>
        <w:jc w:val="both"/>
        <w:rPr>
          <w:rFonts w:asciiTheme="majorHAnsi" w:hAnsiTheme="majorHAnsi" w:cs="Univers"/>
          <w:b/>
          <w:bCs/>
          <w:sz w:val="20"/>
          <w:szCs w:val="20"/>
          <w:lang w:val="es-ES"/>
        </w:rPr>
      </w:pPr>
      <w:bookmarkStart w:id="0" w:name="_GoBack"/>
      <w:bookmarkEnd w:id="0"/>
      <w:r w:rsidRPr="001573E0">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92E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573E0">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Default="00242406" w:rsidP="00AE5488">
                            <w:r w:rsidRPr="0030572C">
                              <w:rPr>
                                <w:noProof/>
                              </w:rPr>
                              <w:drawing>
                                <wp:inline distT="0" distB="0" distL="0" distR="0" wp14:anchorId="7F76D632" wp14:editId="0D04382D">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42406" w:rsidRDefault="00242406" w:rsidP="00AE5488">
                      <w:r w:rsidRPr="0030572C">
                        <w:rPr>
                          <w:noProof/>
                        </w:rPr>
                        <w:drawing>
                          <wp:inline distT="0" distB="0" distL="0" distR="0" wp14:anchorId="7F76D632" wp14:editId="0D04382D">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rsidR="00040C3A" w:rsidRPr="001573E0" w:rsidRDefault="00040C3A" w:rsidP="00040C3A">
      <w:pPr>
        <w:tabs>
          <w:tab w:val="center" w:pos="5400"/>
        </w:tabs>
        <w:suppressAutoHyphens/>
        <w:jc w:val="both"/>
        <w:rPr>
          <w:rFonts w:asciiTheme="majorHAnsi" w:hAnsiTheme="majorHAnsi"/>
          <w:sz w:val="20"/>
          <w:szCs w:val="20"/>
          <w:lang w:val="es-ES"/>
        </w:rPr>
      </w:pPr>
    </w:p>
    <w:p w:rsidR="00040C3A" w:rsidRPr="001573E0" w:rsidRDefault="00040C3A" w:rsidP="00040C3A">
      <w:pPr>
        <w:tabs>
          <w:tab w:val="center" w:pos="5400"/>
        </w:tabs>
        <w:suppressAutoHyphens/>
        <w:jc w:val="both"/>
        <w:rPr>
          <w:rFonts w:asciiTheme="majorHAnsi" w:hAnsiTheme="majorHAnsi"/>
          <w:sz w:val="20"/>
          <w:szCs w:val="20"/>
          <w:lang w:val="es-ES"/>
        </w:rPr>
      </w:pPr>
    </w:p>
    <w:p w:rsidR="005128E4" w:rsidRPr="001573E0" w:rsidRDefault="005128E4" w:rsidP="00040C3A">
      <w:pPr>
        <w:tabs>
          <w:tab w:val="center" w:pos="5400"/>
        </w:tabs>
        <w:suppressAutoHyphens/>
        <w:rPr>
          <w:rFonts w:asciiTheme="majorHAnsi" w:hAnsiTheme="majorHAnsi"/>
          <w:sz w:val="20"/>
          <w:szCs w:val="20"/>
          <w:lang w:val="es-ES"/>
        </w:rPr>
      </w:pPr>
    </w:p>
    <w:p w:rsidR="005128E4" w:rsidRPr="001573E0" w:rsidRDefault="005128E4" w:rsidP="00040C3A">
      <w:pPr>
        <w:tabs>
          <w:tab w:val="center" w:pos="5400"/>
        </w:tabs>
        <w:suppressAutoHyphens/>
        <w:rPr>
          <w:rFonts w:asciiTheme="majorHAnsi" w:hAnsiTheme="majorHAnsi"/>
          <w:sz w:val="20"/>
          <w:szCs w:val="20"/>
          <w:lang w:val="es-ES"/>
        </w:rPr>
      </w:pPr>
    </w:p>
    <w:p w:rsidR="005128E4" w:rsidRPr="001573E0" w:rsidRDefault="005128E4" w:rsidP="00040C3A">
      <w:pPr>
        <w:tabs>
          <w:tab w:val="center" w:pos="5400"/>
        </w:tabs>
        <w:suppressAutoHyphens/>
        <w:rPr>
          <w:rFonts w:asciiTheme="majorHAnsi" w:hAnsiTheme="majorHAnsi"/>
          <w:sz w:val="20"/>
          <w:szCs w:val="20"/>
          <w:lang w:val="es-ES"/>
        </w:rPr>
      </w:pPr>
    </w:p>
    <w:p w:rsidR="00040C3A" w:rsidRPr="001573E0" w:rsidRDefault="00040C3A" w:rsidP="005128E4">
      <w:pPr>
        <w:tabs>
          <w:tab w:val="center" w:pos="5400"/>
        </w:tabs>
        <w:suppressAutoHyphens/>
        <w:jc w:val="center"/>
        <w:rPr>
          <w:rFonts w:asciiTheme="majorHAnsi" w:hAnsiTheme="majorHAnsi"/>
          <w:sz w:val="20"/>
          <w:szCs w:val="20"/>
          <w:lang w:val="es-ES"/>
        </w:rPr>
      </w:pPr>
    </w:p>
    <w:p w:rsidR="00040C3A" w:rsidRPr="001573E0" w:rsidRDefault="00040C3A" w:rsidP="005128E4">
      <w:pPr>
        <w:tabs>
          <w:tab w:val="center" w:pos="5400"/>
        </w:tabs>
        <w:suppressAutoHyphens/>
        <w:jc w:val="center"/>
        <w:rPr>
          <w:rFonts w:asciiTheme="majorHAnsi" w:hAnsiTheme="majorHAnsi"/>
          <w:sz w:val="20"/>
          <w:szCs w:val="20"/>
          <w:lang w:val="es-ES"/>
        </w:rPr>
      </w:pPr>
    </w:p>
    <w:p w:rsidR="005B52B0" w:rsidRPr="001573E0" w:rsidRDefault="005B52B0" w:rsidP="005128E4">
      <w:pPr>
        <w:tabs>
          <w:tab w:val="center" w:pos="5400"/>
        </w:tabs>
        <w:suppressAutoHyphens/>
        <w:jc w:val="center"/>
        <w:rPr>
          <w:rFonts w:asciiTheme="majorHAnsi" w:hAnsiTheme="majorHAnsi"/>
          <w:sz w:val="20"/>
          <w:szCs w:val="20"/>
          <w:lang w:val="es-ES"/>
        </w:rPr>
      </w:pPr>
    </w:p>
    <w:p w:rsidR="005B52B0" w:rsidRPr="001573E0" w:rsidRDefault="005B52B0" w:rsidP="005128E4">
      <w:pPr>
        <w:tabs>
          <w:tab w:val="center" w:pos="5400"/>
        </w:tabs>
        <w:suppressAutoHyphens/>
        <w:jc w:val="center"/>
        <w:rPr>
          <w:rFonts w:asciiTheme="majorHAnsi" w:hAnsiTheme="majorHAnsi"/>
          <w:sz w:val="20"/>
          <w:szCs w:val="20"/>
          <w:lang w:val="es-ES"/>
        </w:rPr>
      </w:pPr>
    </w:p>
    <w:p w:rsidR="005B52B0" w:rsidRPr="001573E0" w:rsidRDefault="005B52B0" w:rsidP="005128E4">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3D3BC2" w:rsidP="00040C3A">
      <w:pPr>
        <w:tabs>
          <w:tab w:val="center" w:pos="5400"/>
        </w:tabs>
        <w:suppressAutoHyphens/>
        <w:jc w:val="center"/>
        <w:rPr>
          <w:rFonts w:asciiTheme="majorHAnsi" w:hAnsiTheme="majorHAnsi"/>
          <w:sz w:val="20"/>
          <w:szCs w:val="20"/>
          <w:lang w:val="es-ES"/>
        </w:rPr>
      </w:pPr>
      <w:r w:rsidRPr="001573E0">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B5282E" w:rsidRDefault="00242406" w:rsidP="00997BC5">
                            <w:pPr>
                              <w:spacing w:line="276" w:lineRule="auto"/>
                              <w:rPr>
                                <w:rFonts w:asciiTheme="majorHAnsi" w:hAnsiTheme="majorHAnsi" w:cs="Arial"/>
                                <w:b/>
                                <w:bCs/>
                                <w:color w:val="0D0D0D" w:themeColor="text1" w:themeTint="F2"/>
                                <w:sz w:val="36"/>
                                <w:szCs w:val="22"/>
                                <w:lang w:val="es-ES"/>
                              </w:rPr>
                            </w:pPr>
                            <w:r w:rsidRPr="00B5282E">
                              <w:rPr>
                                <w:rFonts w:asciiTheme="majorHAnsi" w:hAnsiTheme="majorHAnsi" w:cs="Arial"/>
                                <w:b/>
                                <w:bCs/>
                                <w:color w:val="0D0D0D" w:themeColor="text1" w:themeTint="F2"/>
                                <w:sz w:val="36"/>
                                <w:szCs w:val="22"/>
                                <w:lang w:val="es-ES"/>
                              </w:rPr>
                              <w:t xml:space="preserve">INFORME </w:t>
                            </w:r>
                            <w:r w:rsidRPr="00B5282E">
                              <w:rPr>
                                <w:rFonts w:asciiTheme="majorHAnsi" w:hAnsiTheme="majorHAnsi" w:cs="Arial"/>
                                <w:b/>
                                <w:bCs/>
                                <w:color w:val="0D0D0D" w:themeColor="text1" w:themeTint="F2"/>
                                <w:sz w:val="36"/>
                                <w:szCs w:val="40"/>
                                <w:lang w:val="es-ES"/>
                              </w:rPr>
                              <w:t>No.</w:t>
                            </w:r>
                            <w:r w:rsidRPr="00B5282E">
                              <w:rPr>
                                <w:rFonts w:asciiTheme="majorHAnsi" w:hAnsiTheme="majorHAnsi" w:cs="Arial"/>
                                <w:b/>
                                <w:bCs/>
                                <w:color w:val="0D0D0D" w:themeColor="text1" w:themeTint="F2"/>
                                <w:sz w:val="36"/>
                                <w:szCs w:val="22"/>
                                <w:lang w:val="es-ES"/>
                              </w:rPr>
                              <w:t xml:space="preserve"> </w:t>
                            </w:r>
                            <w:r w:rsidR="00B5282E">
                              <w:rPr>
                                <w:rFonts w:asciiTheme="majorHAnsi" w:hAnsiTheme="majorHAnsi" w:cs="Arial"/>
                                <w:b/>
                                <w:bCs/>
                                <w:color w:val="0D0D0D" w:themeColor="text1" w:themeTint="F2"/>
                                <w:sz w:val="36"/>
                                <w:szCs w:val="22"/>
                                <w:lang w:val="es-ES"/>
                              </w:rPr>
                              <w:t>31</w:t>
                            </w:r>
                            <w:r w:rsidRPr="00B5282E">
                              <w:rPr>
                                <w:rFonts w:asciiTheme="majorHAnsi" w:hAnsiTheme="majorHAnsi" w:cs="Arial"/>
                                <w:b/>
                                <w:bCs/>
                                <w:color w:val="0D0D0D" w:themeColor="text1" w:themeTint="F2"/>
                                <w:sz w:val="36"/>
                                <w:szCs w:val="22"/>
                                <w:lang w:val="es-ES"/>
                              </w:rPr>
                              <w:t>/19</w:t>
                            </w:r>
                          </w:p>
                          <w:p w:rsidR="00242406" w:rsidRPr="00B5282E" w:rsidRDefault="00242406" w:rsidP="00997BC5">
                            <w:pPr>
                              <w:spacing w:line="276" w:lineRule="auto"/>
                              <w:rPr>
                                <w:rFonts w:asciiTheme="majorHAnsi" w:hAnsiTheme="majorHAnsi" w:cs="Arial"/>
                                <w:b/>
                                <w:color w:val="0D0D0D" w:themeColor="text1" w:themeTint="F2"/>
                                <w:sz w:val="36"/>
                                <w:szCs w:val="22"/>
                                <w:lang w:val="es-ES"/>
                              </w:rPr>
                            </w:pPr>
                            <w:r w:rsidRPr="00B5282E">
                              <w:rPr>
                                <w:rFonts w:asciiTheme="majorHAnsi" w:hAnsiTheme="majorHAnsi" w:cs="Arial"/>
                                <w:b/>
                                <w:color w:val="0D0D0D" w:themeColor="text1" w:themeTint="F2"/>
                                <w:sz w:val="36"/>
                                <w:szCs w:val="22"/>
                                <w:lang w:val="es-ES"/>
                              </w:rPr>
                              <w:t xml:space="preserve">PETICIÓN 570-09 </w:t>
                            </w:r>
                          </w:p>
                          <w:p w:rsidR="00242406" w:rsidRPr="00B5282E" w:rsidRDefault="00242406" w:rsidP="00997BC5">
                            <w:pPr>
                              <w:spacing w:line="276" w:lineRule="auto"/>
                              <w:rPr>
                                <w:rFonts w:asciiTheme="majorHAnsi" w:hAnsiTheme="majorHAnsi" w:cs="Arial"/>
                                <w:color w:val="0D0D0D" w:themeColor="text1" w:themeTint="F2"/>
                                <w:szCs w:val="22"/>
                                <w:lang w:val="es-ES"/>
                              </w:rPr>
                            </w:pPr>
                            <w:r w:rsidRPr="00B5282E">
                              <w:rPr>
                                <w:rFonts w:asciiTheme="majorHAnsi" w:hAnsiTheme="majorHAnsi" w:cs="Arial"/>
                                <w:color w:val="0D0D0D" w:themeColor="text1" w:themeTint="F2"/>
                                <w:szCs w:val="22"/>
                                <w:lang w:val="es-ES"/>
                              </w:rPr>
                              <w:t>INFORME DE ADMISIBILIDAD</w:t>
                            </w:r>
                          </w:p>
                          <w:p w:rsidR="00242406" w:rsidRPr="00B5282E" w:rsidRDefault="00242406" w:rsidP="00997BC5">
                            <w:pPr>
                              <w:spacing w:line="276" w:lineRule="auto"/>
                              <w:rPr>
                                <w:rFonts w:asciiTheme="majorHAnsi" w:hAnsiTheme="majorHAnsi" w:cs="Arial"/>
                                <w:color w:val="0D0D0D" w:themeColor="text1" w:themeTint="F2"/>
                                <w:szCs w:val="22"/>
                                <w:lang w:val="es-ES"/>
                              </w:rPr>
                            </w:pPr>
                            <w:bookmarkStart w:id="1" w:name="_ftnref1"/>
                          </w:p>
                          <w:p w:rsidR="00242406" w:rsidRPr="00B5282E" w:rsidRDefault="00242406" w:rsidP="00997BC5">
                            <w:pPr>
                              <w:spacing w:line="276" w:lineRule="auto"/>
                              <w:rPr>
                                <w:rFonts w:asciiTheme="majorHAnsi" w:hAnsiTheme="majorHAnsi" w:cs="Arial"/>
                                <w:color w:val="0D0D0D" w:themeColor="text1" w:themeTint="F2"/>
                                <w:szCs w:val="22"/>
                                <w:lang w:val="es-ES"/>
                              </w:rPr>
                            </w:pPr>
                            <w:r w:rsidRPr="00B5282E">
                              <w:rPr>
                                <w:rFonts w:asciiTheme="majorHAnsi" w:hAnsiTheme="majorHAnsi" w:cs="Arial"/>
                                <w:color w:val="0D0D0D" w:themeColor="text1" w:themeTint="F2"/>
                                <w:szCs w:val="22"/>
                                <w:lang w:val="es-ES"/>
                              </w:rPr>
                              <w:t>EDIVALDO BARBOSA DE ANDRADE Y OTROS</w:t>
                            </w:r>
                          </w:p>
                          <w:bookmarkEnd w:id="1"/>
                          <w:p w:rsidR="00242406" w:rsidRPr="007665A8" w:rsidRDefault="0024240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242406" w:rsidRPr="007665A8" w:rsidRDefault="00242406"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42406" w:rsidRPr="00B5282E" w:rsidRDefault="00242406" w:rsidP="00997BC5">
                      <w:pPr>
                        <w:spacing w:line="276" w:lineRule="auto"/>
                        <w:rPr>
                          <w:rFonts w:asciiTheme="majorHAnsi" w:hAnsiTheme="majorHAnsi" w:cs="Arial"/>
                          <w:b/>
                          <w:bCs/>
                          <w:color w:val="0D0D0D" w:themeColor="text1" w:themeTint="F2"/>
                          <w:sz w:val="36"/>
                          <w:szCs w:val="22"/>
                          <w:lang w:val="es-ES"/>
                        </w:rPr>
                      </w:pPr>
                      <w:r w:rsidRPr="00B5282E">
                        <w:rPr>
                          <w:rFonts w:asciiTheme="majorHAnsi" w:hAnsiTheme="majorHAnsi" w:cs="Arial"/>
                          <w:b/>
                          <w:bCs/>
                          <w:color w:val="0D0D0D" w:themeColor="text1" w:themeTint="F2"/>
                          <w:sz w:val="36"/>
                          <w:szCs w:val="22"/>
                          <w:lang w:val="es-ES"/>
                        </w:rPr>
                        <w:t xml:space="preserve">INFORME </w:t>
                      </w:r>
                      <w:r w:rsidRPr="00B5282E">
                        <w:rPr>
                          <w:rFonts w:asciiTheme="majorHAnsi" w:hAnsiTheme="majorHAnsi" w:cs="Arial"/>
                          <w:b/>
                          <w:bCs/>
                          <w:color w:val="0D0D0D" w:themeColor="text1" w:themeTint="F2"/>
                          <w:sz w:val="36"/>
                          <w:szCs w:val="40"/>
                          <w:lang w:val="es-ES"/>
                        </w:rPr>
                        <w:t>No.</w:t>
                      </w:r>
                      <w:r w:rsidRPr="00B5282E">
                        <w:rPr>
                          <w:rFonts w:asciiTheme="majorHAnsi" w:hAnsiTheme="majorHAnsi" w:cs="Arial"/>
                          <w:b/>
                          <w:bCs/>
                          <w:color w:val="0D0D0D" w:themeColor="text1" w:themeTint="F2"/>
                          <w:sz w:val="36"/>
                          <w:szCs w:val="22"/>
                          <w:lang w:val="es-ES"/>
                        </w:rPr>
                        <w:t xml:space="preserve"> </w:t>
                      </w:r>
                      <w:r w:rsidR="00B5282E">
                        <w:rPr>
                          <w:rFonts w:asciiTheme="majorHAnsi" w:hAnsiTheme="majorHAnsi" w:cs="Arial"/>
                          <w:b/>
                          <w:bCs/>
                          <w:color w:val="0D0D0D" w:themeColor="text1" w:themeTint="F2"/>
                          <w:sz w:val="36"/>
                          <w:szCs w:val="22"/>
                          <w:lang w:val="es-ES"/>
                        </w:rPr>
                        <w:t>31</w:t>
                      </w:r>
                      <w:r w:rsidRPr="00B5282E">
                        <w:rPr>
                          <w:rFonts w:asciiTheme="majorHAnsi" w:hAnsiTheme="majorHAnsi" w:cs="Arial"/>
                          <w:b/>
                          <w:bCs/>
                          <w:color w:val="0D0D0D" w:themeColor="text1" w:themeTint="F2"/>
                          <w:sz w:val="36"/>
                          <w:szCs w:val="22"/>
                          <w:lang w:val="es-ES"/>
                        </w:rPr>
                        <w:t>/19</w:t>
                      </w:r>
                    </w:p>
                    <w:p w:rsidR="00242406" w:rsidRPr="00B5282E" w:rsidRDefault="00242406" w:rsidP="00997BC5">
                      <w:pPr>
                        <w:spacing w:line="276" w:lineRule="auto"/>
                        <w:rPr>
                          <w:rFonts w:asciiTheme="majorHAnsi" w:hAnsiTheme="majorHAnsi" w:cs="Arial"/>
                          <w:b/>
                          <w:color w:val="0D0D0D" w:themeColor="text1" w:themeTint="F2"/>
                          <w:sz w:val="36"/>
                          <w:szCs w:val="22"/>
                          <w:lang w:val="es-ES"/>
                        </w:rPr>
                      </w:pPr>
                      <w:r w:rsidRPr="00B5282E">
                        <w:rPr>
                          <w:rFonts w:asciiTheme="majorHAnsi" w:hAnsiTheme="majorHAnsi" w:cs="Arial"/>
                          <w:b/>
                          <w:color w:val="0D0D0D" w:themeColor="text1" w:themeTint="F2"/>
                          <w:sz w:val="36"/>
                          <w:szCs w:val="22"/>
                          <w:lang w:val="es-ES"/>
                        </w:rPr>
                        <w:t xml:space="preserve">PETICIÓN 570-09 </w:t>
                      </w:r>
                    </w:p>
                    <w:p w:rsidR="00242406" w:rsidRPr="00B5282E" w:rsidRDefault="00242406" w:rsidP="00997BC5">
                      <w:pPr>
                        <w:spacing w:line="276" w:lineRule="auto"/>
                        <w:rPr>
                          <w:rFonts w:asciiTheme="majorHAnsi" w:hAnsiTheme="majorHAnsi" w:cs="Arial"/>
                          <w:color w:val="0D0D0D" w:themeColor="text1" w:themeTint="F2"/>
                          <w:szCs w:val="22"/>
                          <w:lang w:val="es-ES"/>
                        </w:rPr>
                      </w:pPr>
                      <w:r w:rsidRPr="00B5282E">
                        <w:rPr>
                          <w:rFonts w:asciiTheme="majorHAnsi" w:hAnsiTheme="majorHAnsi" w:cs="Arial"/>
                          <w:color w:val="0D0D0D" w:themeColor="text1" w:themeTint="F2"/>
                          <w:szCs w:val="22"/>
                          <w:lang w:val="es-ES"/>
                        </w:rPr>
                        <w:t>INFORME DE ADMISIBILIDAD</w:t>
                      </w:r>
                    </w:p>
                    <w:p w:rsidR="00242406" w:rsidRPr="00B5282E" w:rsidRDefault="00242406" w:rsidP="00997BC5">
                      <w:pPr>
                        <w:spacing w:line="276" w:lineRule="auto"/>
                        <w:rPr>
                          <w:rFonts w:asciiTheme="majorHAnsi" w:hAnsiTheme="majorHAnsi" w:cs="Arial"/>
                          <w:color w:val="0D0D0D" w:themeColor="text1" w:themeTint="F2"/>
                          <w:szCs w:val="22"/>
                          <w:lang w:val="es-ES"/>
                        </w:rPr>
                      </w:pPr>
                      <w:bookmarkStart w:id="2" w:name="_ftnref1"/>
                    </w:p>
                    <w:p w:rsidR="00242406" w:rsidRPr="00B5282E" w:rsidRDefault="00242406" w:rsidP="00997BC5">
                      <w:pPr>
                        <w:spacing w:line="276" w:lineRule="auto"/>
                        <w:rPr>
                          <w:rFonts w:asciiTheme="majorHAnsi" w:hAnsiTheme="majorHAnsi" w:cs="Arial"/>
                          <w:color w:val="0D0D0D" w:themeColor="text1" w:themeTint="F2"/>
                          <w:szCs w:val="22"/>
                          <w:lang w:val="es-ES"/>
                        </w:rPr>
                      </w:pPr>
                      <w:r w:rsidRPr="00B5282E">
                        <w:rPr>
                          <w:rFonts w:asciiTheme="majorHAnsi" w:hAnsiTheme="majorHAnsi" w:cs="Arial"/>
                          <w:color w:val="0D0D0D" w:themeColor="text1" w:themeTint="F2"/>
                          <w:szCs w:val="22"/>
                          <w:lang w:val="es-ES"/>
                        </w:rPr>
                        <w:t>EDIVALDO BARBOSA DE ANDRADE Y OTROS</w:t>
                      </w:r>
                    </w:p>
                    <w:bookmarkEnd w:id="2"/>
                    <w:p w:rsidR="00242406" w:rsidRPr="007665A8" w:rsidRDefault="0024240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242406" w:rsidRPr="007665A8" w:rsidRDefault="00242406" w:rsidP="007A5817">
                      <w:pPr>
                        <w:rPr>
                          <w:color w:val="0D0D0D" w:themeColor="text1" w:themeTint="F2"/>
                          <w:lang w:val="pt-BR"/>
                        </w:rPr>
                      </w:pPr>
                    </w:p>
                  </w:txbxContent>
                </v:textbox>
              </v:shape>
            </w:pict>
          </mc:Fallback>
        </mc:AlternateContent>
      </w:r>
      <w:r w:rsidR="004E2649" w:rsidRPr="001573E0">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B5282E" w:rsidRDefault="00242406" w:rsidP="007A5817">
                            <w:pPr>
                              <w:spacing w:line="276" w:lineRule="auto"/>
                              <w:jc w:val="right"/>
                              <w:rPr>
                                <w:rFonts w:asciiTheme="minorHAnsi" w:hAnsiTheme="minorHAnsi"/>
                                <w:color w:val="FFFFFF" w:themeColor="background1"/>
                                <w:sz w:val="22"/>
                                <w:lang w:val="es-ES"/>
                              </w:rPr>
                            </w:pPr>
                            <w:r w:rsidRPr="00B5282E">
                              <w:rPr>
                                <w:rFonts w:asciiTheme="minorHAnsi" w:hAnsiTheme="minorHAnsi"/>
                                <w:color w:val="FFFFFF" w:themeColor="background1"/>
                                <w:sz w:val="22"/>
                                <w:lang w:val="es-ES"/>
                              </w:rPr>
                              <w:t>OEA/Ser.L/V/II.</w:t>
                            </w:r>
                          </w:p>
                          <w:p w:rsidR="00242406" w:rsidRPr="00B5282E" w:rsidRDefault="00242406" w:rsidP="007A5817">
                            <w:pPr>
                              <w:spacing w:line="276" w:lineRule="auto"/>
                              <w:jc w:val="right"/>
                              <w:rPr>
                                <w:rFonts w:asciiTheme="minorHAnsi" w:hAnsiTheme="minorHAnsi"/>
                                <w:color w:val="FFFFFF" w:themeColor="background1"/>
                                <w:sz w:val="22"/>
                                <w:lang w:val="es-ES"/>
                              </w:rPr>
                            </w:pPr>
                            <w:r w:rsidRPr="00B5282E">
                              <w:rPr>
                                <w:rFonts w:asciiTheme="minorHAnsi" w:hAnsiTheme="minorHAnsi"/>
                                <w:color w:val="FFFFFF" w:themeColor="background1"/>
                                <w:sz w:val="22"/>
                                <w:lang w:val="es-ES"/>
                              </w:rPr>
                              <w:t xml:space="preserve">Doc. </w:t>
                            </w:r>
                            <w:r w:rsidR="00B5282E" w:rsidRPr="00B5282E">
                              <w:rPr>
                                <w:rFonts w:asciiTheme="minorHAnsi" w:hAnsiTheme="minorHAnsi"/>
                                <w:color w:val="FFFFFF" w:themeColor="background1"/>
                                <w:sz w:val="22"/>
                                <w:lang w:val="es-ES"/>
                              </w:rPr>
                              <w:t>3</w:t>
                            </w:r>
                            <w:r w:rsidR="00B5282E">
                              <w:rPr>
                                <w:rFonts w:asciiTheme="minorHAnsi" w:hAnsiTheme="minorHAnsi"/>
                                <w:color w:val="FFFFFF" w:themeColor="background1"/>
                                <w:sz w:val="22"/>
                                <w:lang w:val="es-ES"/>
                              </w:rPr>
                              <w:t>6</w:t>
                            </w:r>
                          </w:p>
                          <w:p w:rsidR="00242406" w:rsidRPr="00656AF4" w:rsidRDefault="00B5282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31 marzo </w:t>
                            </w:r>
                            <w:r w:rsidR="00242406" w:rsidRPr="00656AF4">
                              <w:rPr>
                                <w:rFonts w:asciiTheme="minorHAnsi" w:hAnsiTheme="minorHAnsi"/>
                                <w:color w:val="FFFFFF" w:themeColor="background1"/>
                                <w:sz w:val="22"/>
                                <w:lang w:val="es-US"/>
                              </w:rPr>
                              <w:t>2019</w:t>
                            </w:r>
                          </w:p>
                          <w:p w:rsidR="00242406" w:rsidRPr="00656AF4" w:rsidRDefault="00242406" w:rsidP="007A5817">
                            <w:pPr>
                              <w:spacing w:line="276" w:lineRule="auto"/>
                              <w:jc w:val="right"/>
                              <w:rPr>
                                <w:rFonts w:asciiTheme="minorHAnsi" w:hAnsiTheme="minorHAnsi"/>
                                <w:color w:val="FFFFFF" w:themeColor="background1"/>
                                <w:sz w:val="22"/>
                                <w:lang w:val="es-US"/>
                              </w:rPr>
                            </w:pPr>
                            <w:r w:rsidRPr="00656AF4">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42406" w:rsidRPr="00B5282E" w:rsidRDefault="00242406" w:rsidP="007A5817">
                      <w:pPr>
                        <w:spacing w:line="276" w:lineRule="auto"/>
                        <w:jc w:val="right"/>
                        <w:rPr>
                          <w:rFonts w:asciiTheme="minorHAnsi" w:hAnsiTheme="minorHAnsi"/>
                          <w:color w:val="FFFFFF" w:themeColor="background1"/>
                          <w:sz w:val="22"/>
                          <w:lang w:val="es-ES"/>
                        </w:rPr>
                      </w:pPr>
                      <w:r w:rsidRPr="00B5282E">
                        <w:rPr>
                          <w:rFonts w:asciiTheme="minorHAnsi" w:hAnsiTheme="minorHAnsi"/>
                          <w:color w:val="FFFFFF" w:themeColor="background1"/>
                          <w:sz w:val="22"/>
                          <w:lang w:val="es-ES"/>
                        </w:rPr>
                        <w:t>OEA/Ser.L/V/II.</w:t>
                      </w:r>
                    </w:p>
                    <w:p w:rsidR="00242406" w:rsidRPr="00B5282E" w:rsidRDefault="00242406" w:rsidP="007A5817">
                      <w:pPr>
                        <w:spacing w:line="276" w:lineRule="auto"/>
                        <w:jc w:val="right"/>
                        <w:rPr>
                          <w:rFonts w:asciiTheme="minorHAnsi" w:hAnsiTheme="minorHAnsi"/>
                          <w:color w:val="FFFFFF" w:themeColor="background1"/>
                          <w:sz w:val="22"/>
                          <w:lang w:val="es-ES"/>
                        </w:rPr>
                      </w:pPr>
                      <w:r w:rsidRPr="00B5282E">
                        <w:rPr>
                          <w:rFonts w:asciiTheme="minorHAnsi" w:hAnsiTheme="minorHAnsi"/>
                          <w:color w:val="FFFFFF" w:themeColor="background1"/>
                          <w:sz w:val="22"/>
                          <w:lang w:val="es-ES"/>
                        </w:rPr>
                        <w:t xml:space="preserve">Doc. </w:t>
                      </w:r>
                      <w:r w:rsidR="00B5282E" w:rsidRPr="00B5282E">
                        <w:rPr>
                          <w:rFonts w:asciiTheme="minorHAnsi" w:hAnsiTheme="minorHAnsi"/>
                          <w:color w:val="FFFFFF" w:themeColor="background1"/>
                          <w:sz w:val="22"/>
                          <w:lang w:val="es-ES"/>
                        </w:rPr>
                        <w:t>3</w:t>
                      </w:r>
                      <w:r w:rsidR="00B5282E">
                        <w:rPr>
                          <w:rFonts w:asciiTheme="minorHAnsi" w:hAnsiTheme="minorHAnsi"/>
                          <w:color w:val="FFFFFF" w:themeColor="background1"/>
                          <w:sz w:val="22"/>
                          <w:lang w:val="es-ES"/>
                        </w:rPr>
                        <w:t>6</w:t>
                      </w:r>
                    </w:p>
                    <w:p w:rsidR="00242406" w:rsidRPr="00656AF4" w:rsidRDefault="00B5282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31 marzo </w:t>
                      </w:r>
                      <w:r w:rsidR="00242406" w:rsidRPr="00656AF4">
                        <w:rPr>
                          <w:rFonts w:asciiTheme="minorHAnsi" w:hAnsiTheme="minorHAnsi"/>
                          <w:color w:val="FFFFFF" w:themeColor="background1"/>
                          <w:sz w:val="22"/>
                          <w:lang w:val="es-US"/>
                        </w:rPr>
                        <w:t>2019</w:t>
                      </w:r>
                    </w:p>
                    <w:p w:rsidR="00242406" w:rsidRPr="00656AF4" w:rsidRDefault="00242406" w:rsidP="007A5817">
                      <w:pPr>
                        <w:spacing w:line="276" w:lineRule="auto"/>
                        <w:jc w:val="right"/>
                        <w:rPr>
                          <w:rFonts w:asciiTheme="minorHAnsi" w:hAnsiTheme="minorHAnsi"/>
                          <w:color w:val="FFFFFF" w:themeColor="background1"/>
                          <w:sz w:val="22"/>
                          <w:lang w:val="es-US"/>
                        </w:rPr>
                      </w:pPr>
                      <w:r w:rsidRPr="00656AF4">
                        <w:rPr>
                          <w:rFonts w:asciiTheme="minorHAnsi" w:hAnsiTheme="minorHAnsi"/>
                          <w:color w:val="FFFFFF" w:themeColor="background1"/>
                          <w:sz w:val="22"/>
                          <w:lang w:val="es-US"/>
                        </w:rPr>
                        <w:t>Original: portugués</w:t>
                      </w:r>
                    </w:p>
                  </w:txbxContent>
                </v:textbox>
              </v:shape>
            </w:pict>
          </mc:Fallback>
        </mc:AlternateContent>
      </w: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cs="Arial"/>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5128E4" w:rsidRPr="001573E0" w:rsidRDefault="005128E4"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5128E4" w:rsidRPr="001573E0" w:rsidRDefault="005128E4" w:rsidP="00040C3A">
      <w:pPr>
        <w:tabs>
          <w:tab w:val="center" w:pos="5400"/>
        </w:tabs>
        <w:suppressAutoHyphens/>
        <w:jc w:val="center"/>
        <w:rPr>
          <w:rFonts w:asciiTheme="majorHAnsi" w:hAnsiTheme="majorHAnsi"/>
          <w:sz w:val="20"/>
          <w:szCs w:val="20"/>
          <w:lang w:val="es-ES"/>
        </w:rPr>
      </w:pPr>
    </w:p>
    <w:p w:rsidR="005128E4" w:rsidRPr="001573E0" w:rsidRDefault="005128E4" w:rsidP="00040C3A">
      <w:pPr>
        <w:tabs>
          <w:tab w:val="center" w:pos="5400"/>
        </w:tabs>
        <w:suppressAutoHyphens/>
        <w:jc w:val="center"/>
        <w:rPr>
          <w:rFonts w:asciiTheme="majorHAnsi" w:hAnsiTheme="majorHAnsi"/>
          <w:sz w:val="20"/>
          <w:szCs w:val="20"/>
          <w:lang w:val="es-ES"/>
        </w:rPr>
      </w:pPr>
    </w:p>
    <w:p w:rsidR="005128E4" w:rsidRPr="001573E0" w:rsidRDefault="005128E4"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040C3A" w:rsidRPr="001573E0" w:rsidRDefault="00040C3A"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90270B" w:rsidP="00040C3A">
      <w:pPr>
        <w:tabs>
          <w:tab w:val="center" w:pos="5400"/>
        </w:tabs>
        <w:suppressAutoHyphens/>
        <w:jc w:val="center"/>
        <w:rPr>
          <w:rFonts w:asciiTheme="majorHAnsi" w:hAnsiTheme="majorHAnsi"/>
          <w:sz w:val="20"/>
          <w:szCs w:val="20"/>
          <w:lang w:val="es-ES"/>
        </w:rPr>
      </w:pPr>
      <w:r w:rsidRPr="001573E0">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B5282E" w:rsidRDefault="00242406" w:rsidP="004113B9">
                            <w:pPr>
                              <w:tabs>
                                <w:tab w:val="center" w:pos="5400"/>
                              </w:tabs>
                              <w:suppressAutoHyphens/>
                              <w:spacing w:before="60"/>
                              <w:rPr>
                                <w:rFonts w:asciiTheme="majorHAnsi" w:hAnsiTheme="majorHAnsi"/>
                                <w:color w:val="0D0D0D" w:themeColor="text1" w:themeTint="F2"/>
                                <w:sz w:val="18"/>
                                <w:szCs w:val="22"/>
                                <w:lang w:val="es-ES"/>
                              </w:rPr>
                            </w:pPr>
                            <w:r w:rsidRPr="00B5282E">
                              <w:rPr>
                                <w:rFonts w:asciiTheme="majorHAnsi" w:hAnsiTheme="majorHAnsi"/>
                                <w:color w:val="0D0D0D" w:themeColor="text1" w:themeTint="F2"/>
                                <w:sz w:val="18"/>
                                <w:szCs w:val="20"/>
                                <w:lang w:val="es-ES"/>
                              </w:rPr>
                              <w:t>Aprobado elec</w:t>
                            </w:r>
                            <w:r w:rsidR="00B5282E">
                              <w:rPr>
                                <w:rFonts w:asciiTheme="majorHAnsi" w:hAnsiTheme="majorHAnsi"/>
                                <w:color w:val="0D0D0D" w:themeColor="text1" w:themeTint="F2"/>
                                <w:sz w:val="18"/>
                                <w:szCs w:val="20"/>
                                <w:lang w:val="es-ES"/>
                              </w:rPr>
                              <w:t>t</w:t>
                            </w:r>
                            <w:r w:rsidRPr="00B5282E">
                              <w:rPr>
                                <w:rFonts w:asciiTheme="majorHAnsi" w:hAnsiTheme="majorHAnsi"/>
                                <w:color w:val="0D0D0D" w:themeColor="text1" w:themeTint="F2"/>
                                <w:sz w:val="18"/>
                                <w:szCs w:val="20"/>
                                <w:lang w:val="es-ES"/>
                              </w:rPr>
                              <w:t xml:space="preserve">rónicamente por la Comisión el </w:t>
                            </w:r>
                            <w:r w:rsidR="00B5282E">
                              <w:rPr>
                                <w:rFonts w:asciiTheme="majorHAnsi" w:hAnsiTheme="majorHAnsi"/>
                                <w:color w:val="0D0D0D" w:themeColor="text1" w:themeTint="F2"/>
                                <w:sz w:val="18"/>
                                <w:szCs w:val="20"/>
                                <w:lang w:val="es-ES"/>
                              </w:rPr>
                              <w:t>31 de marzo</w:t>
                            </w:r>
                            <w:r w:rsidRPr="00B5282E">
                              <w:rPr>
                                <w:rFonts w:asciiTheme="majorHAnsi" w:hAnsiTheme="majorHAnsi"/>
                                <w:color w:val="0D0D0D" w:themeColor="text1" w:themeTint="F2"/>
                                <w:sz w:val="18"/>
                                <w:szCs w:val="22"/>
                                <w:lang w:val="es-ES"/>
                              </w:rPr>
                              <w:t xml:space="preserve"> 2019.</w:t>
                            </w:r>
                          </w:p>
                          <w:p w:rsidR="00242406" w:rsidRPr="00B5282E" w:rsidRDefault="00242406" w:rsidP="00247403">
                            <w:pPr>
                              <w:tabs>
                                <w:tab w:val="center" w:pos="5400"/>
                              </w:tabs>
                              <w:suppressAutoHyphens/>
                              <w:spacing w:before="60"/>
                              <w:rPr>
                                <w:rFonts w:asciiTheme="minorHAnsi" w:hAnsiTheme="minorHAnsi" w:cs="Univers"/>
                                <w:color w:val="0D0D0D" w:themeColor="text1" w:themeTint="F2"/>
                                <w:sz w:val="20"/>
                                <w:szCs w:val="20"/>
                                <w:lang w:val="es-ES"/>
                              </w:rPr>
                            </w:pPr>
                          </w:p>
                          <w:p w:rsidR="00242406" w:rsidRPr="00B5282E" w:rsidRDefault="0024240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42406" w:rsidRPr="00B5282E" w:rsidRDefault="00242406" w:rsidP="004113B9">
                      <w:pPr>
                        <w:tabs>
                          <w:tab w:val="center" w:pos="5400"/>
                        </w:tabs>
                        <w:suppressAutoHyphens/>
                        <w:spacing w:before="60"/>
                        <w:rPr>
                          <w:rFonts w:asciiTheme="majorHAnsi" w:hAnsiTheme="majorHAnsi"/>
                          <w:color w:val="0D0D0D" w:themeColor="text1" w:themeTint="F2"/>
                          <w:sz w:val="18"/>
                          <w:szCs w:val="22"/>
                          <w:lang w:val="es-ES"/>
                        </w:rPr>
                      </w:pPr>
                      <w:r w:rsidRPr="00B5282E">
                        <w:rPr>
                          <w:rFonts w:asciiTheme="majorHAnsi" w:hAnsiTheme="majorHAnsi"/>
                          <w:color w:val="0D0D0D" w:themeColor="text1" w:themeTint="F2"/>
                          <w:sz w:val="18"/>
                          <w:szCs w:val="20"/>
                          <w:lang w:val="es-ES"/>
                        </w:rPr>
                        <w:t>Aprobado elec</w:t>
                      </w:r>
                      <w:r w:rsidR="00B5282E">
                        <w:rPr>
                          <w:rFonts w:asciiTheme="majorHAnsi" w:hAnsiTheme="majorHAnsi"/>
                          <w:color w:val="0D0D0D" w:themeColor="text1" w:themeTint="F2"/>
                          <w:sz w:val="18"/>
                          <w:szCs w:val="20"/>
                          <w:lang w:val="es-ES"/>
                        </w:rPr>
                        <w:t>t</w:t>
                      </w:r>
                      <w:r w:rsidRPr="00B5282E">
                        <w:rPr>
                          <w:rFonts w:asciiTheme="majorHAnsi" w:hAnsiTheme="majorHAnsi"/>
                          <w:color w:val="0D0D0D" w:themeColor="text1" w:themeTint="F2"/>
                          <w:sz w:val="18"/>
                          <w:szCs w:val="20"/>
                          <w:lang w:val="es-ES"/>
                        </w:rPr>
                        <w:t xml:space="preserve">rónicamente por la Comisión el </w:t>
                      </w:r>
                      <w:r w:rsidR="00B5282E">
                        <w:rPr>
                          <w:rFonts w:asciiTheme="majorHAnsi" w:hAnsiTheme="majorHAnsi"/>
                          <w:color w:val="0D0D0D" w:themeColor="text1" w:themeTint="F2"/>
                          <w:sz w:val="18"/>
                          <w:szCs w:val="20"/>
                          <w:lang w:val="es-ES"/>
                        </w:rPr>
                        <w:t>31 de marzo</w:t>
                      </w:r>
                      <w:r w:rsidRPr="00B5282E">
                        <w:rPr>
                          <w:rFonts w:asciiTheme="majorHAnsi" w:hAnsiTheme="majorHAnsi"/>
                          <w:color w:val="0D0D0D" w:themeColor="text1" w:themeTint="F2"/>
                          <w:sz w:val="18"/>
                          <w:szCs w:val="22"/>
                          <w:lang w:val="es-ES"/>
                        </w:rPr>
                        <w:t xml:space="preserve"> 2019.</w:t>
                      </w:r>
                    </w:p>
                    <w:p w:rsidR="00242406" w:rsidRPr="00B5282E" w:rsidRDefault="00242406" w:rsidP="00247403">
                      <w:pPr>
                        <w:tabs>
                          <w:tab w:val="center" w:pos="5400"/>
                        </w:tabs>
                        <w:suppressAutoHyphens/>
                        <w:spacing w:before="60"/>
                        <w:rPr>
                          <w:rFonts w:asciiTheme="minorHAnsi" w:hAnsiTheme="minorHAnsi" w:cs="Univers"/>
                          <w:color w:val="0D0D0D" w:themeColor="text1" w:themeTint="F2"/>
                          <w:sz w:val="20"/>
                          <w:szCs w:val="20"/>
                          <w:lang w:val="es-ES"/>
                        </w:rPr>
                      </w:pPr>
                    </w:p>
                    <w:p w:rsidR="00242406" w:rsidRPr="00B5282E" w:rsidRDefault="0024240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A50FCF" w:rsidP="00040C3A">
      <w:pPr>
        <w:tabs>
          <w:tab w:val="center" w:pos="5400"/>
        </w:tabs>
        <w:suppressAutoHyphens/>
        <w:jc w:val="center"/>
        <w:rPr>
          <w:rFonts w:asciiTheme="majorHAnsi" w:hAnsiTheme="majorHAnsi"/>
          <w:sz w:val="20"/>
          <w:szCs w:val="20"/>
          <w:lang w:val="es-ES"/>
        </w:rPr>
      </w:pPr>
    </w:p>
    <w:p w:rsidR="00A50FCF" w:rsidRPr="001573E0" w:rsidRDefault="0090270B" w:rsidP="00040C3A">
      <w:pPr>
        <w:tabs>
          <w:tab w:val="center" w:pos="5400"/>
        </w:tabs>
        <w:suppressAutoHyphens/>
        <w:jc w:val="center"/>
        <w:rPr>
          <w:rFonts w:asciiTheme="majorHAnsi" w:hAnsiTheme="majorHAnsi"/>
          <w:sz w:val="20"/>
          <w:szCs w:val="20"/>
          <w:lang w:val="es-ES"/>
        </w:rPr>
      </w:pPr>
      <w:r w:rsidRPr="001573E0">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38709A" w:rsidRDefault="00242406"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B5282E" w:rsidRPr="00B5282E">
                              <w:rPr>
                                <w:rFonts w:asciiTheme="majorHAnsi" w:hAnsiTheme="majorHAnsi"/>
                                <w:color w:val="595959" w:themeColor="text1" w:themeTint="A6"/>
                                <w:sz w:val="18"/>
                                <w:szCs w:val="18"/>
                                <w:lang w:val="pt-BR"/>
                              </w:rPr>
                              <w:t>31</w:t>
                            </w:r>
                            <w:r w:rsidRPr="00B5282E">
                              <w:rPr>
                                <w:rFonts w:asciiTheme="majorHAnsi" w:hAnsiTheme="majorHAnsi"/>
                                <w:color w:val="595959" w:themeColor="text1" w:themeTint="A6"/>
                                <w:sz w:val="18"/>
                                <w:szCs w:val="18"/>
                                <w:lang w:val="pt-BR"/>
                              </w:rPr>
                              <w:t xml:space="preserve">/19. </w:t>
                            </w:r>
                            <w:r w:rsidRPr="00B5282E">
                              <w:rPr>
                                <w:rFonts w:asciiTheme="majorHAnsi" w:hAnsiTheme="majorHAnsi"/>
                                <w:color w:val="595959" w:themeColor="text1" w:themeTint="A6"/>
                                <w:sz w:val="18"/>
                                <w:szCs w:val="18"/>
                                <w:lang w:val="es-ES"/>
                              </w:rPr>
                              <w:t xml:space="preserve">Petición 570-09. Admisibilidad. Edivaldo Barbosa de Andrade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B5282E">
                              <w:rPr>
                                <w:rFonts w:asciiTheme="majorHAnsi" w:hAnsiTheme="majorHAnsi"/>
                                <w:color w:val="595959" w:themeColor="text1" w:themeTint="A6"/>
                                <w:sz w:val="18"/>
                                <w:szCs w:val="18"/>
                                <w:lang w:val="pt-BR"/>
                              </w:rPr>
                              <w:t>31 de marzo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42406" w:rsidRPr="0038709A" w:rsidRDefault="00242406"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B5282E" w:rsidRPr="00B5282E">
                        <w:rPr>
                          <w:rFonts w:asciiTheme="majorHAnsi" w:hAnsiTheme="majorHAnsi"/>
                          <w:color w:val="595959" w:themeColor="text1" w:themeTint="A6"/>
                          <w:sz w:val="18"/>
                          <w:szCs w:val="18"/>
                          <w:lang w:val="pt-BR"/>
                        </w:rPr>
                        <w:t>31</w:t>
                      </w:r>
                      <w:r w:rsidRPr="00B5282E">
                        <w:rPr>
                          <w:rFonts w:asciiTheme="majorHAnsi" w:hAnsiTheme="majorHAnsi"/>
                          <w:color w:val="595959" w:themeColor="text1" w:themeTint="A6"/>
                          <w:sz w:val="18"/>
                          <w:szCs w:val="18"/>
                          <w:lang w:val="pt-BR"/>
                        </w:rPr>
                        <w:t xml:space="preserve">/19. </w:t>
                      </w:r>
                      <w:r w:rsidRPr="00B5282E">
                        <w:rPr>
                          <w:rFonts w:asciiTheme="majorHAnsi" w:hAnsiTheme="majorHAnsi"/>
                          <w:color w:val="595959" w:themeColor="text1" w:themeTint="A6"/>
                          <w:sz w:val="18"/>
                          <w:szCs w:val="18"/>
                          <w:lang w:val="es-ES"/>
                        </w:rPr>
                        <w:t xml:space="preserve">Petición 570-09. Admisibilidad. Edivaldo Barbosa de Andrade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B5282E">
                        <w:rPr>
                          <w:rFonts w:asciiTheme="majorHAnsi" w:hAnsiTheme="majorHAnsi"/>
                          <w:color w:val="595959" w:themeColor="text1" w:themeTint="A6"/>
                          <w:sz w:val="18"/>
                          <w:szCs w:val="18"/>
                          <w:lang w:val="pt-BR"/>
                        </w:rPr>
                        <w:t>31 de marzo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1573E0" w:rsidRDefault="00A50FCF" w:rsidP="00040C3A">
      <w:pPr>
        <w:tabs>
          <w:tab w:val="center" w:pos="5400"/>
        </w:tabs>
        <w:suppressAutoHyphens/>
        <w:jc w:val="center"/>
        <w:rPr>
          <w:rFonts w:asciiTheme="majorHAnsi" w:hAnsiTheme="majorHAnsi"/>
          <w:sz w:val="20"/>
          <w:szCs w:val="20"/>
          <w:lang w:val="es-ES"/>
        </w:rPr>
      </w:pPr>
    </w:p>
    <w:p w:rsidR="0090270B" w:rsidRPr="001573E0" w:rsidRDefault="00D306D1" w:rsidP="005516A1">
      <w:pPr>
        <w:tabs>
          <w:tab w:val="center" w:pos="5400"/>
        </w:tabs>
        <w:suppressAutoHyphens/>
        <w:jc w:val="center"/>
        <w:rPr>
          <w:rFonts w:asciiTheme="majorHAnsi" w:hAnsiTheme="majorHAnsi"/>
          <w:b/>
          <w:sz w:val="20"/>
          <w:szCs w:val="20"/>
          <w:lang w:val="es-ES"/>
        </w:rPr>
      </w:pPr>
      <w:r w:rsidRPr="001573E0">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D72DC6" w:rsidRDefault="0024240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11785A4" wp14:editId="4E6E8F3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42406" w:rsidRPr="00D72DC6" w:rsidRDefault="0024240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11785A4" wp14:editId="4E6E8F36">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573E0">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406" w:rsidRPr="00656AF4" w:rsidRDefault="00242406" w:rsidP="00D306D1">
                            <w:pPr>
                              <w:jc w:val="center"/>
                              <w:rPr>
                                <w:rFonts w:asciiTheme="minorHAnsi" w:hAnsiTheme="minorHAnsi"/>
                                <w:b/>
                                <w:color w:val="FFFFFF" w:themeColor="background1"/>
                              </w:rPr>
                            </w:pPr>
                            <w:r w:rsidRPr="00656AF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42406" w:rsidRPr="00656AF4" w:rsidRDefault="00242406" w:rsidP="00D306D1">
                      <w:pPr>
                        <w:jc w:val="center"/>
                        <w:rPr>
                          <w:rFonts w:asciiTheme="minorHAnsi" w:hAnsiTheme="minorHAnsi"/>
                          <w:b/>
                          <w:color w:val="FFFFFF" w:themeColor="background1"/>
                        </w:rPr>
                      </w:pPr>
                      <w:r w:rsidRPr="00656AF4">
                        <w:rPr>
                          <w:rFonts w:asciiTheme="minorHAnsi" w:hAnsiTheme="minorHAnsi"/>
                          <w:b/>
                          <w:color w:val="FFFFFF" w:themeColor="background1"/>
                          <w:lang w:val="pt-BR"/>
                        </w:rPr>
                        <w:t>www.cidh.org</w:t>
                      </w:r>
                    </w:p>
                  </w:txbxContent>
                </v:textbox>
              </v:shape>
            </w:pict>
          </mc:Fallback>
        </mc:AlternateContent>
      </w:r>
    </w:p>
    <w:p w:rsidR="0070697F" w:rsidRPr="001573E0" w:rsidRDefault="004A6A54" w:rsidP="005516A1">
      <w:pPr>
        <w:tabs>
          <w:tab w:val="center" w:pos="5400"/>
        </w:tabs>
        <w:suppressAutoHyphens/>
        <w:jc w:val="center"/>
        <w:rPr>
          <w:rFonts w:asciiTheme="majorHAnsi" w:hAnsiTheme="majorHAnsi"/>
          <w:b/>
          <w:sz w:val="20"/>
          <w:szCs w:val="20"/>
          <w:lang w:val="es-ES"/>
        </w:rPr>
        <w:sectPr w:rsidR="0070697F" w:rsidRPr="001573E0"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1573E0">
        <w:rPr>
          <w:rFonts w:asciiTheme="majorHAnsi" w:hAnsiTheme="majorHAnsi"/>
          <w:b/>
          <w:sz w:val="20"/>
          <w:szCs w:val="20"/>
          <w:lang w:val="es-ES"/>
        </w:rPr>
        <w:tab/>
      </w:r>
    </w:p>
    <w:p w:rsidR="003239B8" w:rsidRPr="001573E0" w:rsidRDefault="00A37F2E" w:rsidP="004A6A54">
      <w:pPr>
        <w:spacing w:after="240"/>
        <w:ind w:firstLine="720"/>
        <w:jc w:val="both"/>
        <w:rPr>
          <w:rFonts w:asciiTheme="majorHAnsi" w:hAnsiTheme="majorHAnsi"/>
          <w:b/>
          <w:bCs/>
          <w:sz w:val="20"/>
          <w:szCs w:val="20"/>
          <w:lang w:val="es-ES"/>
        </w:rPr>
      </w:pPr>
      <w:r w:rsidRPr="001573E0">
        <w:rPr>
          <w:rFonts w:asciiTheme="majorHAnsi" w:hAnsiTheme="majorHAnsi"/>
          <w:b/>
          <w:bCs/>
          <w:sz w:val="20"/>
          <w:szCs w:val="20"/>
          <w:lang w:val="es-ES"/>
        </w:rPr>
        <w:lastRenderedPageBreak/>
        <w:t>I.</w:t>
      </w:r>
      <w:r w:rsidRPr="001573E0">
        <w:rPr>
          <w:rFonts w:asciiTheme="majorHAnsi" w:hAnsiTheme="majorHAnsi"/>
          <w:b/>
          <w:bCs/>
          <w:sz w:val="20"/>
          <w:szCs w:val="20"/>
          <w:lang w:val="es-ES"/>
        </w:rPr>
        <w:tab/>
      </w:r>
      <w:r w:rsidR="008A5F9C" w:rsidRPr="001573E0">
        <w:rPr>
          <w:rFonts w:asciiTheme="majorHAnsi" w:hAnsiTheme="majorHAnsi"/>
          <w:b/>
          <w:bCs/>
          <w:sz w:val="20"/>
          <w:szCs w:val="20"/>
          <w:lang w:val="es-ES"/>
        </w:rPr>
        <w:t>DATOS DE LA PETICIÓN</w:t>
      </w:r>
      <w:r w:rsidR="003239B8" w:rsidRPr="001573E0">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573E0" w:rsidTr="00656AF4">
        <w:tc>
          <w:tcPr>
            <w:tcW w:w="3600" w:type="dxa"/>
            <w:tcBorders>
              <w:top w:val="single" w:sz="4" w:space="0" w:color="auto"/>
              <w:bottom w:val="single" w:sz="6" w:space="0" w:color="auto"/>
            </w:tcBorders>
            <w:shd w:val="clear" w:color="auto" w:fill="4A7194"/>
            <w:vAlign w:val="center"/>
          </w:tcPr>
          <w:p w:rsidR="003239B8" w:rsidRPr="00656AF4" w:rsidRDefault="00A37F2E" w:rsidP="00E9441E">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Parte peticion</w:t>
            </w:r>
            <w:r w:rsidR="008A5F9C" w:rsidRPr="00656AF4">
              <w:rPr>
                <w:rFonts w:asciiTheme="majorHAnsi" w:hAnsiTheme="majorHAnsi"/>
                <w:b/>
                <w:bCs/>
                <w:color w:val="FFFFFF" w:themeColor="background1"/>
                <w:sz w:val="20"/>
                <w:szCs w:val="20"/>
                <w:lang w:val="es-ES"/>
              </w:rPr>
              <w:t>a</w:t>
            </w:r>
            <w:r w:rsidR="003239B8" w:rsidRPr="00656AF4">
              <w:rPr>
                <w:rFonts w:asciiTheme="majorHAnsi" w:hAnsiTheme="majorHAnsi"/>
                <w:b/>
                <w:bCs/>
                <w:color w:val="FFFFFF" w:themeColor="background1"/>
                <w:sz w:val="20"/>
                <w:szCs w:val="20"/>
                <w:lang w:val="es-ES"/>
              </w:rPr>
              <w:t>ria:</w:t>
            </w:r>
          </w:p>
        </w:tc>
        <w:tc>
          <w:tcPr>
            <w:tcW w:w="5760" w:type="dxa"/>
            <w:vAlign w:val="center"/>
          </w:tcPr>
          <w:p w:rsidR="003239B8" w:rsidRPr="001573E0" w:rsidRDefault="00A44F0C" w:rsidP="00E9441E">
            <w:pPr>
              <w:jc w:val="both"/>
              <w:rPr>
                <w:rFonts w:asciiTheme="majorHAnsi" w:hAnsiTheme="majorHAnsi"/>
                <w:bCs/>
                <w:sz w:val="20"/>
                <w:szCs w:val="20"/>
                <w:lang w:val="es-ES"/>
              </w:rPr>
            </w:pPr>
            <w:r w:rsidRPr="001573E0">
              <w:rPr>
                <w:rFonts w:asciiTheme="majorHAnsi" w:hAnsiTheme="majorHAnsi"/>
                <w:bCs/>
                <w:sz w:val="20"/>
                <w:szCs w:val="20"/>
                <w:lang w:val="es-ES"/>
              </w:rPr>
              <w:t xml:space="preserve">Conectas </w:t>
            </w:r>
            <w:r w:rsidR="00590700">
              <w:rPr>
                <w:rFonts w:asciiTheme="majorHAnsi" w:hAnsiTheme="majorHAnsi"/>
                <w:bCs/>
                <w:sz w:val="20"/>
                <w:szCs w:val="20"/>
                <w:lang w:val="es-ES"/>
              </w:rPr>
              <w:t>Derechos</w:t>
            </w:r>
            <w:r w:rsidRPr="001573E0">
              <w:rPr>
                <w:rFonts w:asciiTheme="majorHAnsi" w:hAnsiTheme="majorHAnsi"/>
                <w:bCs/>
                <w:sz w:val="20"/>
                <w:szCs w:val="20"/>
                <w:lang w:val="es-ES"/>
              </w:rPr>
              <w:t xml:space="preserve"> Humanos, Francisca Evangelista Alves de Souza, Helenita Barbosa de Andrade </w:t>
            </w:r>
            <w:r w:rsidR="008A5F9C" w:rsidRPr="001573E0">
              <w:rPr>
                <w:rFonts w:asciiTheme="majorHAnsi" w:hAnsiTheme="majorHAnsi"/>
                <w:bCs/>
                <w:sz w:val="20"/>
                <w:szCs w:val="20"/>
                <w:lang w:val="es-ES"/>
              </w:rPr>
              <w:t>y</w:t>
            </w:r>
            <w:r w:rsidRPr="001573E0">
              <w:rPr>
                <w:rFonts w:asciiTheme="majorHAnsi" w:hAnsiTheme="majorHAnsi"/>
                <w:bCs/>
                <w:sz w:val="20"/>
                <w:szCs w:val="20"/>
                <w:lang w:val="es-ES"/>
              </w:rPr>
              <w:t xml:space="preserve"> Maria José de Lima Andrade</w:t>
            </w:r>
          </w:p>
        </w:tc>
      </w:tr>
      <w:tr w:rsidR="003239B8" w:rsidRPr="00B5282E" w:rsidTr="00656AF4">
        <w:tc>
          <w:tcPr>
            <w:tcW w:w="3600" w:type="dxa"/>
            <w:tcBorders>
              <w:top w:val="single" w:sz="6" w:space="0" w:color="auto"/>
              <w:bottom w:val="single" w:sz="6" w:space="0" w:color="auto"/>
            </w:tcBorders>
            <w:shd w:val="clear" w:color="auto" w:fill="4A7194"/>
            <w:vAlign w:val="center"/>
          </w:tcPr>
          <w:p w:rsidR="003239B8" w:rsidRPr="00656AF4" w:rsidRDefault="008A5F9C" w:rsidP="00E9441E">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Presuntas víctimas</w:t>
            </w:r>
            <w:r w:rsidR="003239B8" w:rsidRPr="00656AF4">
              <w:rPr>
                <w:rFonts w:asciiTheme="majorHAnsi" w:hAnsiTheme="majorHAnsi"/>
                <w:b/>
                <w:bCs/>
                <w:color w:val="FFFFFF" w:themeColor="background1"/>
                <w:sz w:val="20"/>
                <w:szCs w:val="20"/>
                <w:lang w:val="es-ES"/>
              </w:rPr>
              <w:t>:</w:t>
            </w:r>
          </w:p>
        </w:tc>
        <w:tc>
          <w:tcPr>
            <w:tcW w:w="5760" w:type="dxa"/>
            <w:vAlign w:val="center"/>
          </w:tcPr>
          <w:p w:rsidR="003239B8" w:rsidRPr="001573E0" w:rsidRDefault="00A44F0C" w:rsidP="00623FBF">
            <w:pPr>
              <w:jc w:val="both"/>
              <w:rPr>
                <w:rFonts w:asciiTheme="majorHAnsi" w:hAnsiTheme="majorHAnsi"/>
                <w:bCs/>
                <w:sz w:val="20"/>
                <w:szCs w:val="20"/>
                <w:lang w:val="es-ES"/>
              </w:rPr>
            </w:pPr>
            <w:r w:rsidRPr="001573E0">
              <w:rPr>
                <w:rFonts w:asciiTheme="majorHAnsi" w:hAnsiTheme="majorHAnsi"/>
                <w:bCs/>
                <w:sz w:val="20"/>
                <w:szCs w:val="20"/>
                <w:lang w:val="es-ES"/>
              </w:rPr>
              <w:t xml:space="preserve">Edivaldo Barbosa de Andrade </w:t>
            </w:r>
            <w:r w:rsidR="00623FBF">
              <w:rPr>
                <w:rFonts w:asciiTheme="majorHAnsi" w:hAnsiTheme="majorHAnsi"/>
                <w:bCs/>
                <w:sz w:val="20"/>
                <w:szCs w:val="20"/>
                <w:lang w:val="es-ES"/>
              </w:rPr>
              <w:t>y</w:t>
            </w:r>
            <w:r w:rsidRPr="001573E0">
              <w:rPr>
                <w:rFonts w:asciiTheme="majorHAnsi" w:hAnsiTheme="majorHAnsi"/>
                <w:bCs/>
                <w:sz w:val="20"/>
                <w:szCs w:val="20"/>
                <w:lang w:val="es-ES"/>
              </w:rPr>
              <w:t xml:space="preserve"> otros</w:t>
            </w:r>
            <w:r w:rsidRPr="001573E0">
              <w:rPr>
                <w:rStyle w:val="FootnoteReference"/>
                <w:rFonts w:asciiTheme="majorHAnsi" w:hAnsiTheme="majorHAnsi"/>
                <w:bCs/>
                <w:sz w:val="20"/>
                <w:szCs w:val="20"/>
                <w:lang w:val="es-ES"/>
              </w:rPr>
              <w:footnoteReference w:id="2"/>
            </w:r>
          </w:p>
        </w:tc>
      </w:tr>
      <w:tr w:rsidR="003239B8" w:rsidRPr="001573E0" w:rsidTr="00656AF4">
        <w:tc>
          <w:tcPr>
            <w:tcW w:w="3600" w:type="dxa"/>
            <w:tcBorders>
              <w:top w:val="single" w:sz="6" w:space="0" w:color="auto"/>
              <w:bottom w:val="single" w:sz="6" w:space="0" w:color="auto"/>
            </w:tcBorders>
            <w:shd w:val="clear" w:color="auto" w:fill="4A7194"/>
            <w:vAlign w:val="center"/>
          </w:tcPr>
          <w:p w:rsidR="003239B8" w:rsidRPr="00656AF4" w:rsidRDefault="003239B8" w:rsidP="00E9441E">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Estado denunciado:</w:t>
            </w:r>
          </w:p>
        </w:tc>
        <w:tc>
          <w:tcPr>
            <w:tcW w:w="5760" w:type="dxa"/>
            <w:vAlign w:val="center"/>
          </w:tcPr>
          <w:p w:rsidR="003239B8" w:rsidRPr="001573E0" w:rsidRDefault="006A20E7" w:rsidP="00E9441E">
            <w:pPr>
              <w:jc w:val="both"/>
              <w:rPr>
                <w:rFonts w:asciiTheme="majorHAnsi" w:hAnsiTheme="majorHAnsi"/>
                <w:bCs/>
                <w:sz w:val="20"/>
                <w:szCs w:val="20"/>
                <w:lang w:val="es-ES"/>
              </w:rPr>
            </w:pPr>
            <w:r w:rsidRPr="001573E0">
              <w:rPr>
                <w:rFonts w:asciiTheme="majorHAnsi" w:hAnsiTheme="majorHAnsi"/>
                <w:bCs/>
                <w:sz w:val="20"/>
                <w:szCs w:val="20"/>
                <w:lang w:val="es-ES"/>
              </w:rPr>
              <w:t>Brasil</w:t>
            </w:r>
            <w:r w:rsidR="004A6A54" w:rsidRPr="001573E0">
              <w:rPr>
                <w:rStyle w:val="FootnoteReference"/>
                <w:rFonts w:asciiTheme="majorHAnsi" w:hAnsiTheme="majorHAnsi"/>
                <w:bCs/>
                <w:sz w:val="20"/>
                <w:szCs w:val="20"/>
                <w:lang w:val="es-ES"/>
              </w:rPr>
              <w:footnoteReference w:id="3"/>
            </w:r>
          </w:p>
        </w:tc>
      </w:tr>
      <w:tr w:rsidR="00223A29" w:rsidRPr="00B5282E" w:rsidTr="00656AF4">
        <w:tc>
          <w:tcPr>
            <w:tcW w:w="3600" w:type="dxa"/>
            <w:tcBorders>
              <w:top w:val="single" w:sz="6" w:space="0" w:color="auto"/>
              <w:bottom w:val="single" w:sz="6" w:space="0" w:color="auto"/>
            </w:tcBorders>
            <w:shd w:val="clear" w:color="auto" w:fill="4A7194"/>
            <w:vAlign w:val="center"/>
          </w:tcPr>
          <w:p w:rsidR="00223A29" w:rsidRPr="00656AF4" w:rsidRDefault="008A5F9C" w:rsidP="007665A8">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Derechos invocados</w:t>
            </w:r>
            <w:r w:rsidR="001B3A00" w:rsidRPr="00656AF4">
              <w:rPr>
                <w:rFonts w:asciiTheme="majorHAnsi" w:hAnsiTheme="majorHAnsi"/>
                <w:b/>
                <w:bCs/>
                <w:color w:val="FFFFFF" w:themeColor="background1"/>
                <w:sz w:val="20"/>
                <w:szCs w:val="20"/>
                <w:lang w:val="es-ES"/>
              </w:rPr>
              <w:t>:</w:t>
            </w:r>
          </w:p>
        </w:tc>
        <w:tc>
          <w:tcPr>
            <w:tcW w:w="5760" w:type="dxa"/>
            <w:vAlign w:val="center"/>
          </w:tcPr>
          <w:p w:rsidR="00223A29" w:rsidRPr="001573E0" w:rsidRDefault="008A5F9C" w:rsidP="00623FBF">
            <w:pPr>
              <w:jc w:val="both"/>
              <w:rPr>
                <w:rFonts w:asciiTheme="majorHAnsi" w:hAnsiTheme="majorHAnsi"/>
                <w:bCs/>
                <w:sz w:val="20"/>
                <w:szCs w:val="20"/>
                <w:lang w:val="es-ES"/>
              </w:rPr>
            </w:pPr>
            <w:r w:rsidRPr="001573E0">
              <w:rPr>
                <w:rFonts w:asciiTheme="majorHAnsi" w:hAnsiTheme="majorHAnsi"/>
                <w:bCs/>
                <w:sz w:val="20"/>
                <w:szCs w:val="20"/>
                <w:lang w:val="es-ES"/>
              </w:rPr>
              <w:t>Artículos</w:t>
            </w:r>
            <w:r w:rsidR="00A44F0C" w:rsidRPr="001573E0">
              <w:rPr>
                <w:rFonts w:asciiTheme="majorHAnsi" w:hAnsiTheme="majorHAnsi"/>
                <w:bCs/>
                <w:sz w:val="20"/>
                <w:szCs w:val="20"/>
                <w:lang w:val="es-ES"/>
              </w:rPr>
              <w:t xml:space="preserve"> 4 </w:t>
            </w:r>
            <w:r w:rsidR="001573E0" w:rsidRPr="001573E0">
              <w:rPr>
                <w:rFonts w:asciiTheme="majorHAnsi" w:hAnsiTheme="majorHAnsi"/>
                <w:bCs/>
                <w:sz w:val="20"/>
                <w:szCs w:val="20"/>
                <w:lang w:val="es-ES"/>
              </w:rPr>
              <w:t>(derecho a la vida)</w:t>
            </w:r>
            <w:r w:rsidR="00A44F0C" w:rsidRPr="001573E0">
              <w:rPr>
                <w:rFonts w:asciiTheme="majorHAnsi" w:hAnsiTheme="majorHAnsi"/>
                <w:bCs/>
                <w:sz w:val="20"/>
                <w:szCs w:val="20"/>
                <w:lang w:val="es-ES"/>
              </w:rPr>
              <w:t>, 5 (</w:t>
            </w:r>
            <w:r w:rsidR="00623FBF">
              <w:rPr>
                <w:rFonts w:asciiTheme="majorHAnsi" w:hAnsiTheme="majorHAnsi"/>
                <w:bCs/>
                <w:sz w:val="20"/>
                <w:szCs w:val="20"/>
                <w:lang w:val="es-ES"/>
              </w:rPr>
              <w:t>derecho a la integridad personal</w:t>
            </w:r>
            <w:r w:rsidR="00A44F0C" w:rsidRPr="001573E0">
              <w:rPr>
                <w:rFonts w:asciiTheme="majorHAnsi" w:hAnsiTheme="majorHAnsi"/>
                <w:bCs/>
                <w:sz w:val="20"/>
                <w:szCs w:val="20"/>
                <w:lang w:val="es-ES"/>
              </w:rPr>
              <w:t xml:space="preserve">) </w:t>
            </w:r>
            <w:r w:rsidR="00623FBF">
              <w:rPr>
                <w:rFonts w:asciiTheme="majorHAnsi" w:hAnsiTheme="majorHAnsi"/>
                <w:bCs/>
                <w:sz w:val="20"/>
                <w:szCs w:val="20"/>
                <w:lang w:val="es-ES"/>
              </w:rPr>
              <w:t>y</w:t>
            </w:r>
            <w:r w:rsidR="00A44F0C" w:rsidRPr="001573E0">
              <w:rPr>
                <w:rFonts w:asciiTheme="majorHAnsi" w:hAnsiTheme="majorHAnsi"/>
                <w:bCs/>
                <w:sz w:val="20"/>
                <w:szCs w:val="20"/>
                <w:lang w:val="es-ES"/>
              </w:rPr>
              <w:t xml:space="preserve"> 25 (</w:t>
            </w:r>
            <w:r w:rsidRPr="001573E0">
              <w:rPr>
                <w:rFonts w:asciiTheme="majorHAnsi" w:hAnsiTheme="majorHAnsi"/>
                <w:bCs/>
                <w:sz w:val="20"/>
                <w:szCs w:val="20"/>
                <w:lang w:val="es-ES"/>
              </w:rPr>
              <w:t>protección</w:t>
            </w:r>
            <w:r w:rsidR="00A44F0C" w:rsidRPr="001573E0">
              <w:rPr>
                <w:rFonts w:asciiTheme="majorHAnsi" w:hAnsiTheme="majorHAnsi"/>
                <w:bCs/>
                <w:sz w:val="20"/>
                <w:szCs w:val="20"/>
                <w:lang w:val="es-ES"/>
              </w:rPr>
              <w:t xml:space="preserve"> judicial), relacionados co</w:t>
            </w:r>
            <w:r w:rsidR="00623FBF">
              <w:rPr>
                <w:rFonts w:asciiTheme="majorHAnsi" w:hAnsiTheme="majorHAnsi"/>
                <w:bCs/>
                <w:sz w:val="20"/>
                <w:szCs w:val="20"/>
                <w:lang w:val="es-ES"/>
              </w:rPr>
              <w:t>n el</w:t>
            </w:r>
            <w:r w:rsidR="00A44F0C" w:rsidRPr="001573E0">
              <w:rPr>
                <w:rFonts w:asciiTheme="majorHAnsi" w:hAnsiTheme="majorHAnsi"/>
                <w:bCs/>
                <w:sz w:val="20"/>
                <w:szCs w:val="20"/>
                <w:lang w:val="es-ES"/>
              </w:rPr>
              <w:t xml:space="preserve"> </w:t>
            </w:r>
            <w:r w:rsidRPr="001573E0">
              <w:rPr>
                <w:rFonts w:asciiTheme="majorHAnsi" w:hAnsiTheme="majorHAnsi"/>
                <w:bCs/>
                <w:sz w:val="20"/>
                <w:szCs w:val="20"/>
                <w:lang w:val="es-ES"/>
              </w:rPr>
              <w:t>artículo</w:t>
            </w:r>
            <w:r w:rsidR="00A44F0C" w:rsidRPr="001573E0">
              <w:rPr>
                <w:rFonts w:asciiTheme="majorHAnsi" w:hAnsiTheme="majorHAnsi"/>
                <w:bCs/>
                <w:sz w:val="20"/>
                <w:szCs w:val="20"/>
                <w:lang w:val="es-ES"/>
              </w:rPr>
              <w:t xml:space="preserve"> 1.1 </w:t>
            </w:r>
            <w:r w:rsidR="001573E0" w:rsidRPr="001573E0">
              <w:rPr>
                <w:rFonts w:asciiTheme="majorHAnsi" w:hAnsiTheme="majorHAnsi"/>
                <w:bCs/>
                <w:sz w:val="20"/>
                <w:szCs w:val="20"/>
                <w:lang w:val="es-ES"/>
              </w:rPr>
              <w:t>de la Convención</w:t>
            </w:r>
            <w:r w:rsidR="00A44F0C" w:rsidRPr="001573E0">
              <w:rPr>
                <w:rFonts w:asciiTheme="majorHAnsi" w:hAnsiTheme="majorHAnsi"/>
                <w:bCs/>
                <w:sz w:val="20"/>
                <w:szCs w:val="20"/>
                <w:lang w:val="es-ES"/>
              </w:rPr>
              <w:t xml:space="preserve"> Americana </w:t>
            </w:r>
            <w:r w:rsidR="00C61B99" w:rsidRPr="001573E0">
              <w:rPr>
                <w:rFonts w:asciiTheme="majorHAnsi" w:hAnsiTheme="majorHAnsi"/>
                <w:bCs/>
                <w:sz w:val="20"/>
                <w:szCs w:val="20"/>
                <w:lang w:val="es-ES"/>
              </w:rPr>
              <w:t>sobre</w:t>
            </w:r>
            <w:r w:rsidR="00A44F0C" w:rsidRPr="001573E0">
              <w:rPr>
                <w:rFonts w:asciiTheme="majorHAnsi" w:hAnsiTheme="majorHAnsi"/>
                <w:bCs/>
                <w:sz w:val="20"/>
                <w:szCs w:val="20"/>
                <w:lang w:val="es-ES"/>
              </w:rPr>
              <w:t xml:space="preserve"> </w:t>
            </w:r>
            <w:r w:rsidR="00590700">
              <w:rPr>
                <w:rFonts w:asciiTheme="majorHAnsi" w:hAnsiTheme="majorHAnsi"/>
                <w:bCs/>
                <w:sz w:val="20"/>
                <w:szCs w:val="20"/>
                <w:lang w:val="es-ES"/>
              </w:rPr>
              <w:t>Derechos</w:t>
            </w:r>
            <w:r w:rsidR="00A44F0C" w:rsidRPr="001573E0">
              <w:rPr>
                <w:rFonts w:asciiTheme="majorHAnsi" w:hAnsiTheme="majorHAnsi"/>
                <w:bCs/>
                <w:sz w:val="20"/>
                <w:szCs w:val="20"/>
                <w:lang w:val="es-ES"/>
              </w:rPr>
              <w:t xml:space="preserve"> Humanos</w:t>
            </w:r>
            <w:r w:rsidR="00A44F0C" w:rsidRPr="001573E0">
              <w:rPr>
                <w:rStyle w:val="FootnoteReference"/>
                <w:rFonts w:asciiTheme="majorHAnsi" w:hAnsiTheme="majorHAnsi"/>
                <w:bCs/>
                <w:sz w:val="20"/>
                <w:szCs w:val="20"/>
                <w:lang w:val="es-ES"/>
              </w:rPr>
              <w:footnoteReference w:id="4"/>
            </w:r>
          </w:p>
        </w:tc>
      </w:tr>
    </w:tbl>
    <w:p w:rsidR="003239B8" w:rsidRPr="001573E0" w:rsidRDefault="00A37F2E" w:rsidP="003239B8">
      <w:pPr>
        <w:spacing w:before="240" w:after="240"/>
        <w:ind w:firstLine="720"/>
        <w:jc w:val="both"/>
        <w:rPr>
          <w:rFonts w:asciiTheme="majorHAnsi" w:hAnsiTheme="majorHAnsi"/>
          <w:b/>
          <w:bCs/>
          <w:sz w:val="20"/>
          <w:szCs w:val="20"/>
          <w:lang w:val="es-ES"/>
        </w:rPr>
      </w:pPr>
      <w:r w:rsidRPr="001573E0">
        <w:rPr>
          <w:rFonts w:asciiTheme="majorHAnsi" w:hAnsiTheme="majorHAnsi"/>
          <w:b/>
          <w:bCs/>
          <w:sz w:val="20"/>
          <w:szCs w:val="20"/>
          <w:lang w:val="es-ES"/>
        </w:rPr>
        <w:t>II.</w:t>
      </w:r>
      <w:r w:rsidRPr="001573E0">
        <w:rPr>
          <w:rFonts w:asciiTheme="majorHAnsi" w:hAnsiTheme="majorHAnsi"/>
          <w:b/>
          <w:bCs/>
          <w:sz w:val="20"/>
          <w:szCs w:val="20"/>
          <w:lang w:val="es-ES"/>
        </w:rPr>
        <w:tab/>
      </w:r>
      <w:r w:rsidR="008A5F9C" w:rsidRPr="001573E0">
        <w:rPr>
          <w:rFonts w:asciiTheme="majorHAnsi" w:hAnsiTheme="majorHAnsi"/>
          <w:b/>
          <w:bCs/>
          <w:sz w:val="20"/>
          <w:szCs w:val="20"/>
          <w:lang w:val="es-ES"/>
        </w:rPr>
        <w:t>TRÁMITE ANTE LA CIDH</w:t>
      </w:r>
      <w:r w:rsidR="008A5F9C" w:rsidRPr="001573E0">
        <w:rPr>
          <w:rFonts w:asciiTheme="majorHAnsi" w:hAnsiTheme="majorHAnsi"/>
          <w:b/>
          <w:bCs/>
          <w:sz w:val="20"/>
          <w:szCs w:val="20"/>
          <w:vertAlign w:val="superscript"/>
          <w:lang w:val="es-ES"/>
        </w:rPr>
        <w:t xml:space="preserve"> </w:t>
      </w:r>
      <w:r w:rsidR="008E3BFE" w:rsidRPr="001573E0">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A5F9C" w:rsidRPr="001573E0" w:rsidTr="00656AF4">
        <w:tc>
          <w:tcPr>
            <w:tcW w:w="3600" w:type="dxa"/>
            <w:tcBorders>
              <w:top w:val="single" w:sz="6" w:space="0" w:color="auto"/>
              <w:bottom w:val="single" w:sz="6" w:space="0" w:color="auto"/>
            </w:tcBorders>
            <w:shd w:val="clear" w:color="auto" w:fill="4A7194"/>
            <w:vAlign w:val="center"/>
          </w:tcPr>
          <w:p w:rsidR="008A5F9C" w:rsidRPr="00656AF4" w:rsidRDefault="0080286A" w:rsidP="0080286A">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Presentaci</w:t>
            </w:r>
            <w:r w:rsidRPr="00656AF4">
              <w:rPr>
                <w:rFonts w:asciiTheme="majorHAnsi" w:hAnsiTheme="majorHAnsi"/>
                <w:b/>
                <w:bCs/>
                <w:color w:val="FFFFFF" w:themeColor="background1"/>
                <w:sz w:val="20"/>
                <w:szCs w:val="20"/>
                <w:lang w:val="pt-BR"/>
              </w:rPr>
              <w:t xml:space="preserve">ón </w:t>
            </w:r>
            <w:r w:rsidR="008A5F9C" w:rsidRPr="00656AF4">
              <w:rPr>
                <w:rFonts w:asciiTheme="majorHAnsi" w:hAnsiTheme="majorHAnsi"/>
                <w:b/>
                <w:bCs/>
                <w:color w:val="FFFFFF" w:themeColor="background1"/>
                <w:sz w:val="20"/>
                <w:szCs w:val="20"/>
                <w:lang w:val="es-ES"/>
              </w:rPr>
              <w:t>de la petición:</w:t>
            </w:r>
          </w:p>
        </w:tc>
        <w:tc>
          <w:tcPr>
            <w:tcW w:w="5760" w:type="dxa"/>
            <w:vAlign w:val="center"/>
          </w:tcPr>
          <w:p w:rsidR="008A5F9C" w:rsidRPr="001573E0" w:rsidRDefault="008A5F9C" w:rsidP="00351F18">
            <w:pPr>
              <w:jc w:val="both"/>
              <w:rPr>
                <w:rFonts w:asciiTheme="majorHAnsi" w:hAnsiTheme="majorHAnsi"/>
                <w:bCs/>
                <w:sz w:val="20"/>
                <w:szCs w:val="20"/>
                <w:lang w:val="es-ES"/>
              </w:rPr>
            </w:pPr>
            <w:r w:rsidRPr="001573E0">
              <w:rPr>
                <w:rFonts w:asciiTheme="majorHAnsi" w:hAnsiTheme="majorHAnsi"/>
                <w:bCs/>
                <w:sz w:val="20"/>
                <w:szCs w:val="20"/>
                <w:lang w:val="es-ES"/>
              </w:rPr>
              <w:t>14 de ma</w:t>
            </w:r>
            <w:r w:rsidR="00351F18">
              <w:rPr>
                <w:rFonts w:asciiTheme="majorHAnsi" w:hAnsiTheme="majorHAnsi"/>
                <w:bCs/>
                <w:sz w:val="20"/>
                <w:szCs w:val="20"/>
                <w:lang w:val="es-ES"/>
              </w:rPr>
              <w:t>y</w:t>
            </w:r>
            <w:r w:rsidRPr="001573E0">
              <w:rPr>
                <w:rFonts w:asciiTheme="majorHAnsi" w:hAnsiTheme="majorHAnsi"/>
                <w:bCs/>
                <w:sz w:val="20"/>
                <w:szCs w:val="20"/>
                <w:lang w:val="es-ES"/>
              </w:rPr>
              <w:t>o de 2009</w:t>
            </w:r>
          </w:p>
        </w:tc>
      </w:tr>
      <w:tr w:rsidR="008A5F9C" w:rsidRPr="001573E0" w:rsidTr="00656AF4">
        <w:tc>
          <w:tcPr>
            <w:tcW w:w="3600" w:type="dxa"/>
            <w:tcBorders>
              <w:top w:val="single" w:sz="6" w:space="0" w:color="auto"/>
              <w:bottom w:val="single" w:sz="6" w:space="0" w:color="auto"/>
            </w:tcBorders>
            <w:shd w:val="clear" w:color="auto" w:fill="4A7194"/>
          </w:tcPr>
          <w:p w:rsidR="008A5F9C" w:rsidRPr="00656AF4" w:rsidRDefault="0080286A" w:rsidP="00A37F2E">
            <w:pPr>
              <w:jc w:val="center"/>
              <w:rPr>
                <w:rFonts w:asciiTheme="majorHAnsi" w:hAnsiTheme="majorHAnsi"/>
                <w:b/>
                <w:color w:val="FFFFFF" w:themeColor="background1"/>
                <w:sz w:val="20"/>
                <w:szCs w:val="20"/>
                <w:lang w:val="es-ES"/>
              </w:rPr>
            </w:pPr>
            <w:r w:rsidRPr="00656AF4">
              <w:rPr>
                <w:rFonts w:asciiTheme="majorHAnsi" w:hAnsiTheme="majorHAnsi"/>
                <w:b/>
                <w:color w:val="FFFFFF" w:themeColor="background1"/>
                <w:sz w:val="20"/>
                <w:szCs w:val="20"/>
                <w:lang w:val="es-ES"/>
              </w:rPr>
              <w:t>N</w:t>
            </w:r>
            <w:r w:rsidR="008A5F9C" w:rsidRPr="00656AF4">
              <w:rPr>
                <w:rFonts w:asciiTheme="majorHAnsi" w:hAnsiTheme="majorHAnsi"/>
                <w:b/>
                <w:color w:val="FFFFFF" w:themeColor="background1"/>
                <w:sz w:val="20"/>
                <w:szCs w:val="20"/>
                <w:lang w:val="es-ES"/>
              </w:rPr>
              <w:t>otificación de la petición al Estado:</w:t>
            </w:r>
          </w:p>
        </w:tc>
        <w:tc>
          <w:tcPr>
            <w:tcW w:w="5760" w:type="dxa"/>
            <w:vAlign w:val="center"/>
          </w:tcPr>
          <w:p w:rsidR="008A5F9C" w:rsidRPr="001573E0" w:rsidRDefault="008A5F9C" w:rsidP="00E9441E">
            <w:pPr>
              <w:jc w:val="both"/>
              <w:rPr>
                <w:rFonts w:asciiTheme="majorHAnsi" w:hAnsiTheme="majorHAnsi"/>
                <w:bCs/>
                <w:sz w:val="20"/>
                <w:szCs w:val="20"/>
                <w:lang w:val="es-ES"/>
              </w:rPr>
            </w:pPr>
            <w:r w:rsidRPr="001573E0">
              <w:rPr>
                <w:rFonts w:asciiTheme="majorHAnsi" w:hAnsiTheme="majorHAnsi"/>
                <w:bCs/>
                <w:sz w:val="20"/>
                <w:szCs w:val="20"/>
                <w:lang w:val="es-ES"/>
              </w:rPr>
              <w:t>27 de abril de 2015</w:t>
            </w:r>
          </w:p>
        </w:tc>
      </w:tr>
      <w:tr w:rsidR="008A5F9C" w:rsidRPr="001573E0" w:rsidTr="00656AF4">
        <w:tc>
          <w:tcPr>
            <w:tcW w:w="3600" w:type="dxa"/>
            <w:tcBorders>
              <w:top w:val="single" w:sz="6" w:space="0" w:color="auto"/>
              <w:bottom w:val="single" w:sz="6" w:space="0" w:color="auto"/>
            </w:tcBorders>
            <w:shd w:val="clear" w:color="auto" w:fill="4A7194"/>
          </w:tcPr>
          <w:p w:rsidR="008A5F9C" w:rsidRPr="00656AF4" w:rsidRDefault="0080286A" w:rsidP="0080286A">
            <w:pPr>
              <w:jc w:val="center"/>
              <w:rPr>
                <w:rFonts w:asciiTheme="majorHAnsi" w:hAnsiTheme="majorHAnsi"/>
                <w:b/>
                <w:color w:val="FFFFFF" w:themeColor="background1"/>
                <w:sz w:val="20"/>
                <w:szCs w:val="20"/>
                <w:lang w:val="es-ES"/>
              </w:rPr>
            </w:pPr>
            <w:r w:rsidRPr="00656AF4">
              <w:rPr>
                <w:rFonts w:asciiTheme="majorHAnsi" w:hAnsiTheme="majorHAnsi"/>
                <w:b/>
                <w:color w:val="FFFFFF" w:themeColor="background1"/>
                <w:sz w:val="20"/>
                <w:szCs w:val="20"/>
                <w:lang w:val="es-ES"/>
              </w:rPr>
              <w:t>P</w:t>
            </w:r>
            <w:r w:rsidR="008A5F9C" w:rsidRPr="00656AF4">
              <w:rPr>
                <w:rFonts w:asciiTheme="majorHAnsi" w:hAnsiTheme="majorHAnsi"/>
                <w:b/>
                <w:color w:val="FFFFFF" w:themeColor="background1"/>
                <w:sz w:val="20"/>
                <w:szCs w:val="20"/>
                <w:lang w:val="es-ES"/>
              </w:rPr>
              <w:t>rimera respuesta</w:t>
            </w:r>
            <w:r w:rsidRPr="00656AF4">
              <w:rPr>
                <w:rFonts w:asciiTheme="majorHAnsi" w:hAnsiTheme="majorHAnsi"/>
                <w:b/>
                <w:color w:val="FFFFFF" w:themeColor="background1"/>
                <w:sz w:val="20"/>
                <w:szCs w:val="20"/>
                <w:lang w:val="es-ES"/>
              </w:rPr>
              <w:t xml:space="preserve"> </w:t>
            </w:r>
            <w:r w:rsidR="008A5F9C" w:rsidRPr="00656AF4">
              <w:rPr>
                <w:rFonts w:asciiTheme="majorHAnsi" w:hAnsiTheme="majorHAnsi"/>
                <w:b/>
                <w:color w:val="FFFFFF" w:themeColor="background1"/>
                <w:sz w:val="20"/>
                <w:szCs w:val="20"/>
                <w:lang w:val="es-ES"/>
              </w:rPr>
              <w:t>del Estado:</w:t>
            </w:r>
          </w:p>
        </w:tc>
        <w:tc>
          <w:tcPr>
            <w:tcW w:w="5760" w:type="dxa"/>
            <w:vAlign w:val="center"/>
          </w:tcPr>
          <w:p w:rsidR="008A5F9C" w:rsidRPr="001573E0" w:rsidRDefault="008A5F9C" w:rsidP="00E9441E">
            <w:pPr>
              <w:jc w:val="both"/>
              <w:rPr>
                <w:rFonts w:asciiTheme="majorHAnsi" w:hAnsiTheme="majorHAnsi"/>
                <w:bCs/>
                <w:sz w:val="20"/>
                <w:szCs w:val="20"/>
                <w:lang w:val="es-ES"/>
              </w:rPr>
            </w:pPr>
            <w:r w:rsidRPr="001573E0">
              <w:rPr>
                <w:rFonts w:asciiTheme="majorHAnsi" w:hAnsiTheme="majorHAnsi"/>
                <w:bCs/>
                <w:sz w:val="20"/>
                <w:szCs w:val="20"/>
                <w:lang w:val="es-ES"/>
              </w:rPr>
              <w:t>28 de agosto de 2015</w:t>
            </w:r>
          </w:p>
        </w:tc>
      </w:tr>
      <w:tr w:rsidR="008A5F9C" w:rsidRPr="001573E0" w:rsidTr="00656AF4">
        <w:tc>
          <w:tcPr>
            <w:tcW w:w="3600" w:type="dxa"/>
            <w:tcBorders>
              <w:top w:val="single" w:sz="6" w:space="0" w:color="auto"/>
              <w:bottom w:val="single" w:sz="6" w:space="0" w:color="auto"/>
            </w:tcBorders>
            <w:shd w:val="clear" w:color="auto" w:fill="4A7194"/>
          </w:tcPr>
          <w:p w:rsidR="008A5F9C" w:rsidRPr="00656AF4" w:rsidRDefault="008A5F9C" w:rsidP="00E9441E">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Observaciones adicionales</w:t>
            </w:r>
          </w:p>
          <w:p w:rsidR="008A5F9C" w:rsidRPr="00656AF4" w:rsidRDefault="008A5F9C" w:rsidP="008E3BFE">
            <w:pPr>
              <w:jc w:val="center"/>
              <w:rPr>
                <w:rFonts w:asciiTheme="majorHAnsi" w:hAnsiTheme="majorHAnsi"/>
                <w:b/>
                <w:bCs/>
                <w:color w:val="FFFFFF" w:themeColor="background1"/>
                <w:sz w:val="20"/>
                <w:szCs w:val="20"/>
                <w:lang w:val="es-ES"/>
              </w:rPr>
            </w:pPr>
            <w:r w:rsidRPr="00656AF4">
              <w:rPr>
                <w:rFonts w:asciiTheme="majorHAnsi" w:hAnsiTheme="majorHAnsi"/>
                <w:b/>
                <w:bCs/>
                <w:color w:val="FFFFFF" w:themeColor="background1"/>
                <w:sz w:val="20"/>
                <w:szCs w:val="20"/>
                <w:lang w:val="es-ES"/>
              </w:rPr>
              <w:t>de la parte peticionaria:</w:t>
            </w:r>
          </w:p>
        </w:tc>
        <w:tc>
          <w:tcPr>
            <w:tcW w:w="5760" w:type="dxa"/>
            <w:vAlign w:val="center"/>
          </w:tcPr>
          <w:p w:rsidR="008A5F9C" w:rsidRPr="001573E0" w:rsidRDefault="008A5F9C" w:rsidP="00E9441E">
            <w:pPr>
              <w:jc w:val="both"/>
              <w:rPr>
                <w:rFonts w:asciiTheme="majorHAnsi" w:hAnsiTheme="majorHAnsi"/>
                <w:bCs/>
                <w:sz w:val="20"/>
                <w:szCs w:val="20"/>
                <w:lang w:val="es-ES"/>
              </w:rPr>
            </w:pPr>
            <w:r w:rsidRPr="001573E0">
              <w:rPr>
                <w:rFonts w:asciiTheme="majorHAnsi" w:hAnsiTheme="majorHAnsi"/>
                <w:bCs/>
                <w:sz w:val="20"/>
                <w:szCs w:val="20"/>
                <w:lang w:val="es-ES"/>
              </w:rPr>
              <w:t>6 de d</w:t>
            </w:r>
            <w:r w:rsidR="00351F18">
              <w:rPr>
                <w:rFonts w:asciiTheme="majorHAnsi" w:hAnsiTheme="majorHAnsi"/>
                <w:bCs/>
                <w:sz w:val="20"/>
                <w:szCs w:val="20"/>
                <w:lang w:val="es-ES"/>
              </w:rPr>
              <w:t>iciembre</w:t>
            </w:r>
            <w:r w:rsidRPr="001573E0">
              <w:rPr>
                <w:rFonts w:asciiTheme="majorHAnsi" w:hAnsiTheme="majorHAnsi"/>
                <w:bCs/>
                <w:sz w:val="20"/>
                <w:szCs w:val="20"/>
                <w:lang w:val="es-ES"/>
              </w:rPr>
              <w:t xml:space="preserve"> de 2017</w:t>
            </w:r>
          </w:p>
        </w:tc>
      </w:tr>
    </w:tbl>
    <w:p w:rsidR="003239B8" w:rsidRPr="001573E0" w:rsidRDefault="00D358AF" w:rsidP="003239B8">
      <w:pPr>
        <w:spacing w:before="240" w:after="240"/>
        <w:ind w:firstLine="720"/>
        <w:jc w:val="both"/>
        <w:rPr>
          <w:rFonts w:asciiTheme="majorHAnsi" w:hAnsiTheme="majorHAnsi"/>
          <w:b/>
          <w:bCs/>
          <w:sz w:val="20"/>
          <w:szCs w:val="20"/>
          <w:lang w:val="es-ES"/>
        </w:rPr>
      </w:pPr>
      <w:r w:rsidRPr="001573E0">
        <w:rPr>
          <w:rFonts w:asciiTheme="majorHAnsi" w:hAnsiTheme="majorHAnsi"/>
          <w:b/>
          <w:bCs/>
          <w:sz w:val="20"/>
          <w:szCs w:val="20"/>
          <w:lang w:val="es-ES"/>
        </w:rPr>
        <w:t xml:space="preserve">III. </w:t>
      </w:r>
      <w:r w:rsidRPr="001573E0">
        <w:rPr>
          <w:rFonts w:asciiTheme="majorHAnsi" w:hAnsiTheme="majorHAnsi"/>
          <w:b/>
          <w:bCs/>
          <w:sz w:val="20"/>
          <w:szCs w:val="20"/>
          <w:lang w:val="es-ES"/>
        </w:rPr>
        <w:tab/>
        <w:t>COMPET</w:t>
      </w:r>
      <w:r w:rsidR="008A5F9C" w:rsidRPr="001573E0">
        <w:rPr>
          <w:rFonts w:asciiTheme="majorHAnsi" w:hAnsiTheme="majorHAnsi"/>
          <w:b/>
          <w:bCs/>
          <w:sz w:val="20"/>
          <w:szCs w:val="20"/>
          <w:lang w:val="es-ES"/>
        </w:rPr>
        <w:t>E</w:t>
      </w:r>
      <w:r w:rsidR="003239B8" w:rsidRPr="001573E0">
        <w:rPr>
          <w:rFonts w:asciiTheme="majorHAnsi" w:hAnsiTheme="majorHAnsi"/>
          <w:b/>
          <w:bCs/>
          <w:sz w:val="20"/>
          <w:szCs w:val="20"/>
          <w:lang w:val="es-ES"/>
        </w:rPr>
        <w:t>NCIA</w:t>
      </w:r>
      <w:r w:rsidR="00EE00E9" w:rsidRPr="001573E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573E0" w:rsidTr="00BF4B57">
        <w:trPr>
          <w:cantSplit/>
        </w:trPr>
        <w:tc>
          <w:tcPr>
            <w:tcW w:w="3600" w:type="dxa"/>
            <w:tcBorders>
              <w:top w:val="single" w:sz="4" w:space="0" w:color="auto"/>
              <w:bottom w:val="single" w:sz="6" w:space="0" w:color="auto"/>
            </w:tcBorders>
            <w:shd w:val="clear" w:color="auto" w:fill="4A7194"/>
            <w:vAlign w:val="center"/>
          </w:tcPr>
          <w:p w:rsidR="003239B8" w:rsidRPr="00BF4B57" w:rsidRDefault="00D21316" w:rsidP="00E9441E">
            <w:pPr>
              <w:jc w:val="center"/>
              <w:rPr>
                <w:rFonts w:asciiTheme="majorHAnsi" w:hAnsiTheme="majorHAnsi"/>
                <w:b/>
                <w:bCs/>
                <w:i/>
                <w:color w:val="FFFFFF" w:themeColor="background1"/>
                <w:sz w:val="20"/>
                <w:szCs w:val="20"/>
                <w:lang w:val="es-ES"/>
              </w:rPr>
            </w:pPr>
            <w:r w:rsidRPr="00BF4B57">
              <w:rPr>
                <w:rFonts w:asciiTheme="majorHAnsi" w:hAnsiTheme="majorHAnsi"/>
                <w:b/>
                <w:bCs/>
                <w:color w:val="FFFFFF" w:themeColor="background1"/>
                <w:sz w:val="20"/>
                <w:szCs w:val="20"/>
                <w:lang w:val="es-ES"/>
              </w:rPr>
              <w:t>Compet</w:t>
            </w:r>
            <w:r w:rsidR="008A5F9C" w:rsidRPr="00BF4B57">
              <w:rPr>
                <w:rFonts w:asciiTheme="majorHAnsi" w:hAnsiTheme="majorHAnsi"/>
                <w:b/>
                <w:bCs/>
                <w:color w:val="FFFFFF" w:themeColor="background1"/>
                <w:sz w:val="20"/>
                <w:szCs w:val="20"/>
                <w:lang w:val="es-ES"/>
              </w:rPr>
              <w:t>e</w:t>
            </w:r>
            <w:r w:rsidR="003239B8" w:rsidRPr="00BF4B57">
              <w:rPr>
                <w:rFonts w:asciiTheme="majorHAnsi" w:hAnsiTheme="majorHAnsi"/>
                <w:b/>
                <w:bCs/>
                <w:color w:val="FFFFFF" w:themeColor="background1"/>
                <w:sz w:val="20"/>
                <w:szCs w:val="20"/>
                <w:lang w:val="es-ES"/>
              </w:rPr>
              <w:t>ncia</w:t>
            </w:r>
            <w:r w:rsidR="003239B8" w:rsidRPr="00BF4B57">
              <w:rPr>
                <w:rFonts w:asciiTheme="majorHAnsi" w:hAnsiTheme="majorHAnsi"/>
                <w:b/>
                <w:bCs/>
                <w:i/>
                <w:color w:val="FFFFFF" w:themeColor="background1"/>
                <w:sz w:val="20"/>
                <w:szCs w:val="20"/>
                <w:lang w:val="es-ES"/>
              </w:rPr>
              <w:t xml:space="preserve"> </w:t>
            </w:r>
            <w:r w:rsidR="008A5F9C" w:rsidRPr="00BF4B57">
              <w:rPr>
                <w:rFonts w:asciiTheme="majorHAnsi" w:hAnsiTheme="majorHAnsi"/>
                <w:b/>
                <w:bCs/>
                <w:i/>
                <w:color w:val="FFFFFF" w:themeColor="background1"/>
                <w:sz w:val="20"/>
                <w:szCs w:val="20"/>
                <w:lang w:val="es-ES"/>
              </w:rPr>
              <w:t>r</w:t>
            </w:r>
            <w:r w:rsidR="003239B8" w:rsidRPr="00BF4B57">
              <w:rPr>
                <w:rFonts w:asciiTheme="majorHAnsi" w:hAnsiTheme="majorHAnsi"/>
                <w:b/>
                <w:bCs/>
                <w:i/>
                <w:color w:val="FFFFFF" w:themeColor="background1"/>
                <w:sz w:val="20"/>
                <w:szCs w:val="20"/>
                <w:lang w:val="es-ES"/>
              </w:rPr>
              <w:t>atione personae:</w:t>
            </w:r>
          </w:p>
        </w:tc>
        <w:tc>
          <w:tcPr>
            <w:tcW w:w="5760" w:type="dxa"/>
            <w:vAlign w:val="center"/>
          </w:tcPr>
          <w:p w:rsidR="003239B8" w:rsidRPr="001573E0" w:rsidRDefault="00A44F0C" w:rsidP="00351F18">
            <w:pPr>
              <w:rPr>
                <w:rFonts w:asciiTheme="majorHAnsi" w:hAnsiTheme="majorHAnsi"/>
                <w:bCs/>
                <w:sz w:val="20"/>
                <w:szCs w:val="20"/>
                <w:lang w:val="es-ES"/>
              </w:rPr>
            </w:pPr>
            <w:r w:rsidRPr="001573E0">
              <w:rPr>
                <w:rFonts w:asciiTheme="majorHAnsi" w:hAnsiTheme="majorHAnsi"/>
                <w:bCs/>
                <w:sz w:val="20"/>
                <w:szCs w:val="20"/>
                <w:lang w:val="es-ES"/>
              </w:rPr>
              <w:t>S</w:t>
            </w:r>
            <w:r w:rsidR="00351F18">
              <w:rPr>
                <w:rFonts w:asciiTheme="majorHAnsi" w:hAnsiTheme="majorHAnsi"/>
                <w:bCs/>
                <w:sz w:val="20"/>
                <w:szCs w:val="20"/>
                <w:lang w:val="es-ES"/>
              </w:rPr>
              <w:t>í</w:t>
            </w:r>
          </w:p>
        </w:tc>
      </w:tr>
      <w:tr w:rsidR="003239B8" w:rsidRPr="001573E0" w:rsidTr="00BF4B57">
        <w:trPr>
          <w:cantSplit/>
        </w:trPr>
        <w:tc>
          <w:tcPr>
            <w:tcW w:w="3600" w:type="dxa"/>
            <w:tcBorders>
              <w:top w:val="single" w:sz="6" w:space="0" w:color="auto"/>
              <w:bottom w:val="single" w:sz="6" w:space="0" w:color="auto"/>
            </w:tcBorders>
            <w:shd w:val="clear" w:color="auto" w:fill="4A7194"/>
            <w:vAlign w:val="center"/>
          </w:tcPr>
          <w:p w:rsidR="003239B8" w:rsidRPr="00BF4B57" w:rsidRDefault="00D21316" w:rsidP="00E9441E">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Compet</w:t>
            </w:r>
            <w:r w:rsidR="008A5F9C" w:rsidRPr="00BF4B57">
              <w:rPr>
                <w:rFonts w:asciiTheme="majorHAnsi" w:hAnsiTheme="majorHAnsi"/>
                <w:b/>
                <w:bCs/>
                <w:color w:val="FFFFFF" w:themeColor="background1"/>
                <w:sz w:val="20"/>
                <w:szCs w:val="20"/>
                <w:lang w:val="es-ES"/>
              </w:rPr>
              <w:t>e</w:t>
            </w:r>
            <w:r w:rsidR="003239B8" w:rsidRPr="00BF4B57">
              <w:rPr>
                <w:rFonts w:asciiTheme="majorHAnsi" w:hAnsiTheme="majorHAnsi"/>
                <w:b/>
                <w:bCs/>
                <w:color w:val="FFFFFF" w:themeColor="background1"/>
                <w:sz w:val="20"/>
                <w:szCs w:val="20"/>
                <w:lang w:val="es-ES"/>
              </w:rPr>
              <w:t>ncia</w:t>
            </w:r>
            <w:r w:rsidR="003239B8" w:rsidRPr="00BF4B57">
              <w:rPr>
                <w:rFonts w:asciiTheme="majorHAnsi" w:hAnsiTheme="majorHAnsi"/>
                <w:b/>
                <w:bCs/>
                <w:i/>
                <w:color w:val="FFFFFF" w:themeColor="background1"/>
                <w:sz w:val="20"/>
                <w:szCs w:val="20"/>
                <w:lang w:val="es-ES"/>
              </w:rPr>
              <w:t xml:space="preserve"> </w:t>
            </w:r>
            <w:r w:rsidR="008A5F9C" w:rsidRPr="00BF4B57">
              <w:rPr>
                <w:rFonts w:asciiTheme="majorHAnsi" w:hAnsiTheme="majorHAnsi"/>
                <w:b/>
                <w:bCs/>
                <w:i/>
                <w:color w:val="FFFFFF" w:themeColor="background1"/>
                <w:sz w:val="20"/>
                <w:szCs w:val="20"/>
                <w:lang w:val="es-ES"/>
              </w:rPr>
              <w:t>r</w:t>
            </w:r>
            <w:r w:rsidR="003239B8" w:rsidRPr="00BF4B57">
              <w:rPr>
                <w:rFonts w:asciiTheme="majorHAnsi" w:hAnsiTheme="majorHAnsi"/>
                <w:b/>
                <w:bCs/>
                <w:i/>
                <w:color w:val="FFFFFF" w:themeColor="background1"/>
                <w:sz w:val="20"/>
                <w:szCs w:val="20"/>
                <w:lang w:val="es-ES"/>
              </w:rPr>
              <w:t>atione loci</w:t>
            </w:r>
            <w:r w:rsidR="003239B8" w:rsidRPr="00BF4B57">
              <w:rPr>
                <w:rFonts w:asciiTheme="majorHAnsi" w:hAnsiTheme="majorHAnsi"/>
                <w:b/>
                <w:bCs/>
                <w:color w:val="FFFFFF" w:themeColor="background1"/>
                <w:sz w:val="20"/>
                <w:szCs w:val="20"/>
                <w:lang w:val="es-ES"/>
              </w:rPr>
              <w:t>:</w:t>
            </w:r>
          </w:p>
        </w:tc>
        <w:tc>
          <w:tcPr>
            <w:tcW w:w="5760" w:type="dxa"/>
            <w:vAlign w:val="center"/>
          </w:tcPr>
          <w:p w:rsidR="003239B8" w:rsidRPr="001573E0" w:rsidRDefault="00A44F0C" w:rsidP="00351F18">
            <w:pPr>
              <w:rPr>
                <w:rFonts w:asciiTheme="majorHAnsi" w:hAnsiTheme="majorHAnsi"/>
                <w:bCs/>
                <w:sz w:val="20"/>
                <w:szCs w:val="20"/>
                <w:lang w:val="es-ES"/>
              </w:rPr>
            </w:pPr>
            <w:r w:rsidRPr="001573E0">
              <w:rPr>
                <w:rFonts w:asciiTheme="majorHAnsi" w:hAnsiTheme="majorHAnsi"/>
                <w:bCs/>
                <w:sz w:val="20"/>
                <w:szCs w:val="20"/>
                <w:lang w:val="es-ES"/>
              </w:rPr>
              <w:t>S</w:t>
            </w:r>
            <w:r w:rsidR="00351F18">
              <w:rPr>
                <w:rFonts w:asciiTheme="majorHAnsi" w:hAnsiTheme="majorHAnsi"/>
                <w:bCs/>
                <w:sz w:val="20"/>
                <w:szCs w:val="20"/>
                <w:lang w:val="es-ES"/>
              </w:rPr>
              <w:t>í</w:t>
            </w:r>
          </w:p>
        </w:tc>
      </w:tr>
      <w:tr w:rsidR="003239B8" w:rsidRPr="001573E0" w:rsidTr="00BF4B57">
        <w:trPr>
          <w:cantSplit/>
        </w:trPr>
        <w:tc>
          <w:tcPr>
            <w:tcW w:w="3600" w:type="dxa"/>
            <w:tcBorders>
              <w:top w:val="single" w:sz="6" w:space="0" w:color="auto"/>
              <w:bottom w:val="single" w:sz="6" w:space="0" w:color="auto"/>
            </w:tcBorders>
            <w:shd w:val="clear" w:color="auto" w:fill="4A7194"/>
            <w:vAlign w:val="center"/>
          </w:tcPr>
          <w:p w:rsidR="003239B8" w:rsidRPr="00BF4B57" w:rsidRDefault="00D21316" w:rsidP="00E9441E">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Compet</w:t>
            </w:r>
            <w:r w:rsidR="008A5F9C" w:rsidRPr="00BF4B57">
              <w:rPr>
                <w:rFonts w:asciiTheme="majorHAnsi" w:hAnsiTheme="majorHAnsi"/>
                <w:b/>
                <w:bCs/>
                <w:color w:val="FFFFFF" w:themeColor="background1"/>
                <w:sz w:val="20"/>
                <w:szCs w:val="20"/>
                <w:lang w:val="es-ES"/>
              </w:rPr>
              <w:t>e</w:t>
            </w:r>
            <w:r w:rsidR="003239B8" w:rsidRPr="00BF4B57">
              <w:rPr>
                <w:rFonts w:asciiTheme="majorHAnsi" w:hAnsiTheme="majorHAnsi"/>
                <w:b/>
                <w:bCs/>
                <w:color w:val="FFFFFF" w:themeColor="background1"/>
                <w:sz w:val="20"/>
                <w:szCs w:val="20"/>
                <w:lang w:val="es-ES"/>
              </w:rPr>
              <w:t>ncia</w:t>
            </w:r>
            <w:r w:rsidR="003239B8" w:rsidRPr="00BF4B57">
              <w:rPr>
                <w:rFonts w:asciiTheme="majorHAnsi" w:hAnsiTheme="majorHAnsi"/>
                <w:b/>
                <w:bCs/>
                <w:i/>
                <w:color w:val="FFFFFF" w:themeColor="background1"/>
                <w:sz w:val="20"/>
                <w:szCs w:val="20"/>
                <w:lang w:val="es-ES"/>
              </w:rPr>
              <w:t xml:space="preserve"> </w:t>
            </w:r>
            <w:r w:rsidR="008A5F9C" w:rsidRPr="00BF4B57">
              <w:rPr>
                <w:rFonts w:asciiTheme="majorHAnsi" w:hAnsiTheme="majorHAnsi"/>
                <w:b/>
                <w:bCs/>
                <w:i/>
                <w:color w:val="FFFFFF" w:themeColor="background1"/>
                <w:sz w:val="20"/>
                <w:szCs w:val="20"/>
                <w:lang w:val="es-ES"/>
              </w:rPr>
              <w:t>r</w:t>
            </w:r>
            <w:r w:rsidR="003239B8" w:rsidRPr="00BF4B57">
              <w:rPr>
                <w:rFonts w:asciiTheme="majorHAnsi" w:hAnsiTheme="majorHAnsi"/>
                <w:b/>
                <w:bCs/>
                <w:i/>
                <w:color w:val="FFFFFF" w:themeColor="background1"/>
                <w:sz w:val="20"/>
                <w:szCs w:val="20"/>
                <w:lang w:val="es-ES"/>
              </w:rPr>
              <w:t>atione temporis</w:t>
            </w:r>
            <w:r w:rsidR="003239B8" w:rsidRPr="00BF4B57">
              <w:rPr>
                <w:rFonts w:asciiTheme="majorHAnsi" w:hAnsiTheme="majorHAnsi"/>
                <w:b/>
                <w:bCs/>
                <w:color w:val="FFFFFF" w:themeColor="background1"/>
                <w:sz w:val="20"/>
                <w:szCs w:val="20"/>
                <w:lang w:val="es-ES"/>
              </w:rPr>
              <w:t>:</w:t>
            </w:r>
          </w:p>
        </w:tc>
        <w:tc>
          <w:tcPr>
            <w:tcW w:w="5760" w:type="dxa"/>
            <w:vAlign w:val="center"/>
          </w:tcPr>
          <w:p w:rsidR="003239B8" w:rsidRPr="001573E0" w:rsidRDefault="00A44F0C" w:rsidP="00351F18">
            <w:pPr>
              <w:rPr>
                <w:rFonts w:asciiTheme="majorHAnsi" w:hAnsiTheme="majorHAnsi"/>
                <w:bCs/>
                <w:sz w:val="20"/>
                <w:szCs w:val="20"/>
                <w:lang w:val="es-ES"/>
              </w:rPr>
            </w:pPr>
            <w:r w:rsidRPr="001573E0">
              <w:rPr>
                <w:rFonts w:asciiTheme="majorHAnsi" w:hAnsiTheme="majorHAnsi"/>
                <w:bCs/>
                <w:sz w:val="20"/>
                <w:szCs w:val="20"/>
                <w:lang w:val="es-ES"/>
              </w:rPr>
              <w:t>S</w:t>
            </w:r>
            <w:r w:rsidR="00351F18">
              <w:rPr>
                <w:rFonts w:asciiTheme="majorHAnsi" w:hAnsiTheme="majorHAnsi"/>
                <w:bCs/>
                <w:sz w:val="20"/>
                <w:szCs w:val="20"/>
                <w:lang w:val="es-ES"/>
              </w:rPr>
              <w:t>í</w:t>
            </w:r>
          </w:p>
        </w:tc>
      </w:tr>
      <w:tr w:rsidR="003239B8" w:rsidRPr="00B5282E" w:rsidTr="00BF4B57">
        <w:trPr>
          <w:cantSplit/>
        </w:trPr>
        <w:tc>
          <w:tcPr>
            <w:tcW w:w="3600" w:type="dxa"/>
            <w:tcBorders>
              <w:top w:val="single" w:sz="6" w:space="0" w:color="auto"/>
              <w:bottom w:val="single" w:sz="6" w:space="0" w:color="auto"/>
            </w:tcBorders>
            <w:shd w:val="clear" w:color="auto" w:fill="4A7194"/>
            <w:vAlign w:val="center"/>
          </w:tcPr>
          <w:p w:rsidR="003239B8" w:rsidRPr="00BF4B57" w:rsidRDefault="00D21316" w:rsidP="00E9441E">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Compet</w:t>
            </w:r>
            <w:r w:rsidR="008A5F9C" w:rsidRPr="00BF4B57">
              <w:rPr>
                <w:rFonts w:asciiTheme="majorHAnsi" w:hAnsiTheme="majorHAnsi"/>
                <w:b/>
                <w:bCs/>
                <w:color w:val="FFFFFF" w:themeColor="background1"/>
                <w:sz w:val="20"/>
                <w:szCs w:val="20"/>
                <w:lang w:val="es-ES"/>
              </w:rPr>
              <w:t>e</w:t>
            </w:r>
            <w:r w:rsidR="003239B8" w:rsidRPr="00BF4B57">
              <w:rPr>
                <w:rFonts w:asciiTheme="majorHAnsi" w:hAnsiTheme="majorHAnsi"/>
                <w:b/>
                <w:bCs/>
                <w:color w:val="FFFFFF" w:themeColor="background1"/>
                <w:sz w:val="20"/>
                <w:szCs w:val="20"/>
                <w:lang w:val="es-ES"/>
              </w:rPr>
              <w:t>ncia</w:t>
            </w:r>
            <w:r w:rsidR="003239B8" w:rsidRPr="00BF4B57">
              <w:rPr>
                <w:rFonts w:asciiTheme="majorHAnsi" w:hAnsiTheme="majorHAnsi"/>
                <w:b/>
                <w:bCs/>
                <w:i/>
                <w:color w:val="FFFFFF" w:themeColor="background1"/>
                <w:sz w:val="20"/>
                <w:szCs w:val="20"/>
                <w:lang w:val="es-ES"/>
              </w:rPr>
              <w:t xml:space="preserve"> </w:t>
            </w:r>
            <w:r w:rsidR="008A5F9C" w:rsidRPr="00BF4B57">
              <w:rPr>
                <w:rFonts w:asciiTheme="majorHAnsi" w:hAnsiTheme="majorHAnsi"/>
                <w:b/>
                <w:bCs/>
                <w:i/>
                <w:color w:val="FFFFFF" w:themeColor="background1"/>
                <w:sz w:val="20"/>
                <w:szCs w:val="20"/>
                <w:lang w:val="es-ES"/>
              </w:rPr>
              <w:t>r</w:t>
            </w:r>
            <w:r w:rsidR="003239B8" w:rsidRPr="00BF4B57">
              <w:rPr>
                <w:rFonts w:asciiTheme="majorHAnsi" w:hAnsiTheme="majorHAnsi"/>
                <w:b/>
                <w:bCs/>
                <w:i/>
                <w:color w:val="FFFFFF" w:themeColor="background1"/>
                <w:sz w:val="20"/>
                <w:szCs w:val="20"/>
                <w:lang w:val="es-ES"/>
              </w:rPr>
              <w:t>atione materia</w:t>
            </w:r>
            <w:r w:rsidR="00EE00E9" w:rsidRPr="00BF4B57">
              <w:rPr>
                <w:rFonts w:asciiTheme="majorHAnsi" w:hAnsiTheme="majorHAnsi"/>
                <w:b/>
                <w:bCs/>
                <w:i/>
                <w:color w:val="FFFFFF" w:themeColor="background1"/>
                <w:sz w:val="20"/>
                <w:szCs w:val="20"/>
                <w:lang w:val="es-ES"/>
              </w:rPr>
              <w:t>e</w:t>
            </w:r>
            <w:r w:rsidR="003239B8" w:rsidRPr="00BF4B57">
              <w:rPr>
                <w:rFonts w:asciiTheme="majorHAnsi" w:hAnsiTheme="majorHAnsi"/>
                <w:b/>
                <w:bCs/>
                <w:color w:val="FFFFFF" w:themeColor="background1"/>
                <w:sz w:val="20"/>
                <w:szCs w:val="20"/>
                <w:lang w:val="es-ES"/>
              </w:rPr>
              <w:t>:</w:t>
            </w:r>
          </w:p>
        </w:tc>
        <w:tc>
          <w:tcPr>
            <w:tcW w:w="5760" w:type="dxa"/>
            <w:vAlign w:val="center"/>
          </w:tcPr>
          <w:p w:rsidR="003239B8" w:rsidRPr="001573E0" w:rsidRDefault="00A44F0C" w:rsidP="00351F18">
            <w:pPr>
              <w:jc w:val="both"/>
              <w:rPr>
                <w:rFonts w:asciiTheme="majorHAnsi" w:hAnsiTheme="majorHAnsi"/>
                <w:bCs/>
                <w:sz w:val="20"/>
                <w:szCs w:val="20"/>
                <w:lang w:val="es-ES"/>
              </w:rPr>
            </w:pPr>
            <w:r w:rsidRPr="001573E0">
              <w:rPr>
                <w:rFonts w:asciiTheme="majorHAnsi" w:hAnsiTheme="majorHAnsi"/>
                <w:bCs/>
                <w:sz w:val="20"/>
                <w:szCs w:val="20"/>
                <w:lang w:val="es-ES"/>
              </w:rPr>
              <w:t>S</w:t>
            </w:r>
            <w:r w:rsidR="00351F18">
              <w:rPr>
                <w:rFonts w:asciiTheme="majorHAnsi" w:hAnsiTheme="majorHAnsi"/>
                <w:bCs/>
                <w:sz w:val="20"/>
                <w:szCs w:val="20"/>
                <w:lang w:val="es-ES"/>
              </w:rPr>
              <w:t>í</w:t>
            </w:r>
            <w:r w:rsidRPr="001573E0">
              <w:rPr>
                <w:rFonts w:asciiTheme="majorHAnsi" w:hAnsiTheme="majorHAnsi"/>
                <w:bCs/>
                <w:sz w:val="20"/>
                <w:szCs w:val="20"/>
                <w:lang w:val="es-ES"/>
              </w:rPr>
              <w:t>, Conven</w:t>
            </w:r>
            <w:r w:rsidR="00351F18">
              <w:rPr>
                <w:rFonts w:asciiTheme="majorHAnsi" w:hAnsiTheme="majorHAnsi"/>
                <w:bCs/>
                <w:sz w:val="20"/>
                <w:szCs w:val="20"/>
                <w:lang w:val="es-ES"/>
              </w:rPr>
              <w:t>ción</w:t>
            </w:r>
            <w:r w:rsidRPr="001573E0">
              <w:rPr>
                <w:rFonts w:asciiTheme="majorHAnsi" w:hAnsiTheme="majorHAnsi"/>
                <w:bCs/>
                <w:sz w:val="20"/>
                <w:szCs w:val="20"/>
                <w:lang w:val="es-ES"/>
              </w:rPr>
              <w:t xml:space="preserve"> Americana (</w:t>
            </w:r>
            <w:r w:rsidR="00351F18" w:rsidRPr="00351F18">
              <w:rPr>
                <w:rFonts w:asciiTheme="majorHAnsi" w:hAnsiTheme="majorHAnsi"/>
                <w:bCs/>
                <w:sz w:val="20"/>
                <w:szCs w:val="20"/>
                <w:lang w:val="es-ES"/>
              </w:rPr>
              <w:t xml:space="preserve">instrumento adoptado el 25 de septiembre de </w:t>
            </w:r>
            <w:r w:rsidRPr="001573E0">
              <w:rPr>
                <w:rFonts w:asciiTheme="majorHAnsi" w:hAnsiTheme="majorHAnsi"/>
                <w:bCs/>
                <w:sz w:val="20"/>
                <w:szCs w:val="20"/>
                <w:lang w:val="es-ES"/>
              </w:rPr>
              <w:t>1992)</w:t>
            </w:r>
          </w:p>
        </w:tc>
      </w:tr>
    </w:tbl>
    <w:p w:rsidR="003239B8" w:rsidRPr="001573E0" w:rsidRDefault="003239B8" w:rsidP="003239B8">
      <w:pPr>
        <w:spacing w:before="240" w:after="240"/>
        <w:ind w:firstLine="720"/>
        <w:jc w:val="both"/>
        <w:rPr>
          <w:rFonts w:asciiTheme="majorHAnsi" w:hAnsiTheme="majorHAnsi"/>
          <w:b/>
          <w:bCs/>
          <w:sz w:val="20"/>
          <w:szCs w:val="20"/>
          <w:lang w:val="es-ES"/>
        </w:rPr>
      </w:pPr>
      <w:r w:rsidRPr="001573E0">
        <w:rPr>
          <w:rFonts w:asciiTheme="majorHAnsi" w:hAnsiTheme="majorHAnsi"/>
          <w:b/>
          <w:bCs/>
          <w:sz w:val="20"/>
          <w:szCs w:val="20"/>
          <w:lang w:val="es-ES"/>
        </w:rPr>
        <w:t xml:space="preserve">IV. </w:t>
      </w:r>
      <w:r w:rsidRPr="001573E0">
        <w:rPr>
          <w:rFonts w:asciiTheme="majorHAnsi" w:hAnsiTheme="majorHAnsi"/>
          <w:b/>
          <w:bCs/>
          <w:sz w:val="20"/>
          <w:szCs w:val="20"/>
          <w:lang w:val="es-ES"/>
        </w:rPr>
        <w:tab/>
      </w:r>
      <w:r w:rsidR="008A5F9C" w:rsidRPr="001573E0">
        <w:rPr>
          <w:rFonts w:asciiTheme="majorHAnsi" w:hAnsiTheme="majorHAnsi"/>
          <w:b/>
          <w:bCs/>
          <w:sz w:val="20"/>
          <w:szCs w:val="20"/>
          <w:lang w:val="es-ES"/>
        </w:rPr>
        <w:t>DUPLICACIÓN DE PROCEDIMIENTOS Y COSA JUZGADA</w:t>
      </w:r>
      <w:r w:rsidR="008A5F9C" w:rsidRPr="001573E0">
        <w:rPr>
          <w:rFonts w:asciiTheme="majorHAnsi" w:hAnsiTheme="majorHAnsi"/>
          <w:b/>
          <w:bCs/>
          <w:i/>
          <w:sz w:val="20"/>
          <w:szCs w:val="20"/>
          <w:lang w:val="es-ES"/>
        </w:rPr>
        <w:t xml:space="preserve"> </w:t>
      </w:r>
      <w:r w:rsidR="008A5F9C" w:rsidRPr="001573E0">
        <w:rPr>
          <w:rFonts w:asciiTheme="majorHAnsi" w:hAnsiTheme="majorHAnsi"/>
          <w:b/>
          <w:bCs/>
          <w:sz w:val="20"/>
          <w:szCs w:val="20"/>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573E0" w:rsidTr="00BF4B57">
        <w:trPr>
          <w:cantSplit/>
        </w:trPr>
        <w:tc>
          <w:tcPr>
            <w:tcW w:w="3600" w:type="dxa"/>
            <w:tcBorders>
              <w:top w:val="single" w:sz="4" w:space="0" w:color="auto"/>
              <w:bottom w:val="single" w:sz="6" w:space="0" w:color="auto"/>
            </w:tcBorders>
            <w:shd w:val="clear" w:color="auto" w:fill="4A7194"/>
            <w:vAlign w:val="center"/>
          </w:tcPr>
          <w:p w:rsidR="008A5F9C" w:rsidRPr="00BF4B57" w:rsidRDefault="008A5F9C" w:rsidP="008A5F9C">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Duplicación de procedimientos</w:t>
            </w:r>
          </w:p>
          <w:p w:rsidR="00EE00E9" w:rsidRPr="00BF4B57" w:rsidRDefault="008A5F9C" w:rsidP="008A5F9C">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y cosa juzgada internacional</w:t>
            </w:r>
            <w:r w:rsidR="00EE00E9" w:rsidRPr="00BF4B57">
              <w:rPr>
                <w:rFonts w:asciiTheme="majorHAnsi" w:hAnsiTheme="majorHAnsi"/>
                <w:b/>
                <w:bCs/>
                <w:color w:val="FFFFFF" w:themeColor="background1"/>
                <w:sz w:val="20"/>
                <w:szCs w:val="20"/>
                <w:lang w:val="es-ES"/>
              </w:rPr>
              <w:t>:</w:t>
            </w:r>
          </w:p>
        </w:tc>
        <w:tc>
          <w:tcPr>
            <w:tcW w:w="5760" w:type="dxa"/>
            <w:vAlign w:val="center"/>
          </w:tcPr>
          <w:p w:rsidR="00EE00E9" w:rsidRPr="001573E0" w:rsidRDefault="00A44F0C" w:rsidP="00351F18">
            <w:pPr>
              <w:jc w:val="both"/>
              <w:rPr>
                <w:rFonts w:asciiTheme="majorHAnsi" w:hAnsiTheme="majorHAnsi"/>
                <w:bCs/>
                <w:sz w:val="20"/>
                <w:szCs w:val="20"/>
                <w:lang w:val="es-ES"/>
              </w:rPr>
            </w:pPr>
            <w:r w:rsidRPr="001573E0">
              <w:rPr>
                <w:rFonts w:asciiTheme="majorHAnsi" w:hAnsiTheme="majorHAnsi"/>
                <w:bCs/>
                <w:sz w:val="20"/>
                <w:szCs w:val="20"/>
                <w:lang w:val="es-ES"/>
              </w:rPr>
              <w:t>No</w:t>
            </w:r>
          </w:p>
        </w:tc>
      </w:tr>
      <w:tr w:rsidR="008A5F9C" w:rsidRPr="00B5282E" w:rsidTr="00BF4B57">
        <w:trPr>
          <w:cantSplit/>
        </w:trPr>
        <w:tc>
          <w:tcPr>
            <w:tcW w:w="3600" w:type="dxa"/>
            <w:tcBorders>
              <w:top w:val="single" w:sz="4" w:space="0" w:color="auto"/>
              <w:bottom w:val="single" w:sz="6" w:space="0" w:color="auto"/>
            </w:tcBorders>
            <w:shd w:val="clear" w:color="auto" w:fill="4A7194"/>
            <w:vAlign w:val="center"/>
          </w:tcPr>
          <w:p w:rsidR="008A5F9C" w:rsidRPr="00BF4B57" w:rsidRDefault="008A5F9C" w:rsidP="00D21316">
            <w:pPr>
              <w:jc w:val="center"/>
              <w:rPr>
                <w:rFonts w:asciiTheme="majorHAnsi" w:hAnsiTheme="majorHAnsi"/>
                <w:b/>
                <w:bCs/>
                <w:i/>
                <w:color w:val="FFFFFF" w:themeColor="background1"/>
                <w:sz w:val="20"/>
                <w:szCs w:val="20"/>
                <w:lang w:val="es-ES"/>
              </w:rPr>
            </w:pPr>
            <w:r w:rsidRPr="00BF4B57">
              <w:rPr>
                <w:rFonts w:asciiTheme="majorHAnsi" w:hAnsiTheme="majorHAnsi"/>
                <w:b/>
                <w:bCs/>
                <w:color w:val="FFFFFF" w:themeColor="background1"/>
                <w:sz w:val="20"/>
                <w:szCs w:val="20"/>
                <w:lang w:val="es-ES"/>
              </w:rPr>
              <w:t>Derechos declarados admisibles:</w:t>
            </w:r>
          </w:p>
        </w:tc>
        <w:tc>
          <w:tcPr>
            <w:tcW w:w="5760" w:type="dxa"/>
            <w:vAlign w:val="center"/>
          </w:tcPr>
          <w:p w:rsidR="008A5F9C" w:rsidRPr="001573E0" w:rsidRDefault="008A5F9C" w:rsidP="00A23915">
            <w:pPr>
              <w:jc w:val="both"/>
              <w:rPr>
                <w:rFonts w:asciiTheme="majorHAnsi" w:hAnsiTheme="majorHAnsi"/>
                <w:bCs/>
                <w:sz w:val="20"/>
                <w:szCs w:val="20"/>
                <w:lang w:val="es-ES"/>
              </w:rPr>
            </w:pPr>
            <w:r w:rsidRPr="001573E0">
              <w:rPr>
                <w:rFonts w:asciiTheme="majorHAnsi" w:hAnsiTheme="majorHAnsi"/>
                <w:bCs/>
                <w:sz w:val="20"/>
                <w:szCs w:val="20"/>
                <w:lang w:val="es-ES"/>
              </w:rPr>
              <w:t xml:space="preserve">Artículos 4 </w:t>
            </w:r>
            <w:r w:rsidR="001573E0" w:rsidRPr="001573E0">
              <w:rPr>
                <w:rFonts w:asciiTheme="majorHAnsi" w:hAnsiTheme="majorHAnsi"/>
                <w:bCs/>
                <w:sz w:val="20"/>
                <w:szCs w:val="20"/>
                <w:lang w:val="es-ES"/>
              </w:rPr>
              <w:t>(vida)</w:t>
            </w:r>
            <w:r w:rsidRPr="001573E0">
              <w:rPr>
                <w:rFonts w:asciiTheme="majorHAnsi" w:hAnsiTheme="majorHAnsi"/>
                <w:bCs/>
                <w:sz w:val="20"/>
                <w:szCs w:val="20"/>
                <w:lang w:val="es-ES"/>
              </w:rPr>
              <w:t>, 5 (integridad personal), 8 (garantías judiciales) y 25 (protección judicial), relacionados con los artículos</w:t>
            </w:r>
            <w:r w:rsidRPr="001573E0">
              <w:rPr>
                <w:rFonts w:asciiTheme="majorHAnsi" w:hAnsiTheme="majorHAnsi"/>
                <w:sz w:val="20"/>
                <w:szCs w:val="20"/>
                <w:lang w:val="es-ES"/>
              </w:rPr>
              <w:t xml:space="preserve"> 1.1 (</w:t>
            </w:r>
            <w:r w:rsidRPr="001573E0">
              <w:rPr>
                <w:rFonts w:asciiTheme="majorHAnsi" w:hAnsiTheme="majorHAnsi"/>
                <w:bCs/>
                <w:sz w:val="20"/>
                <w:szCs w:val="20"/>
                <w:lang w:val="es-ES"/>
              </w:rPr>
              <w:t>obligación de respetar los derechos) y 2 (deber de adoptar disposiciones de derecho interno) de la Convención Americana</w:t>
            </w:r>
          </w:p>
        </w:tc>
      </w:tr>
      <w:tr w:rsidR="008A5F9C" w:rsidRPr="00B5282E" w:rsidTr="00BF4B57">
        <w:trPr>
          <w:cantSplit/>
        </w:trPr>
        <w:tc>
          <w:tcPr>
            <w:tcW w:w="3600" w:type="dxa"/>
            <w:tcBorders>
              <w:top w:val="single" w:sz="6" w:space="0" w:color="auto"/>
              <w:bottom w:val="single" w:sz="6" w:space="0" w:color="auto"/>
            </w:tcBorders>
            <w:shd w:val="clear" w:color="auto" w:fill="4A7194"/>
            <w:vAlign w:val="center"/>
          </w:tcPr>
          <w:p w:rsidR="008A5F9C" w:rsidRPr="00BF4B57" w:rsidRDefault="008A5F9C" w:rsidP="00D21316">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Agotamiento de los recursos internos o aplicabilidad de una excepción a la regla:</w:t>
            </w:r>
          </w:p>
        </w:tc>
        <w:tc>
          <w:tcPr>
            <w:tcW w:w="5760" w:type="dxa"/>
            <w:vAlign w:val="center"/>
          </w:tcPr>
          <w:p w:rsidR="008A5F9C" w:rsidRPr="001573E0" w:rsidRDefault="008A5F9C" w:rsidP="00351F18">
            <w:pPr>
              <w:rPr>
                <w:rFonts w:asciiTheme="majorHAnsi" w:hAnsiTheme="majorHAnsi"/>
                <w:bCs/>
                <w:sz w:val="20"/>
                <w:szCs w:val="20"/>
                <w:lang w:val="es-ES"/>
              </w:rPr>
            </w:pPr>
            <w:r w:rsidRPr="001573E0">
              <w:rPr>
                <w:rFonts w:asciiTheme="majorHAnsi" w:hAnsiTheme="majorHAnsi"/>
                <w:bCs/>
                <w:sz w:val="20"/>
                <w:szCs w:val="20"/>
                <w:lang w:val="es-ES"/>
              </w:rPr>
              <w:t>S</w:t>
            </w:r>
            <w:r w:rsidR="00351F18">
              <w:rPr>
                <w:rFonts w:asciiTheme="majorHAnsi" w:hAnsiTheme="majorHAnsi"/>
                <w:bCs/>
                <w:sz w:val="20"/>
                <w:szCs w:val="20"/>
                <w:lang w:val="es-ES"/>
              </w:rPr>
              <w:t>í, aplicación de la excepción</w:t>
            </w:r>
            <w:r w:rsidRPr="001573E0">
              <w:rPr>
                <w:rFonts w:asciiTheme="majorHAnsi" w:hAnsiTheme="majorHAnsi"/>
                <w:bCs/>
                <w:sz w:val="20"/>
                <w:szCs w:val="20"/>
                <w:lang w:val="es-ES"/>
              </w:rPr>
              <w:t xml:space="preserve"> prevista </w:t>
            </w:r>
            <w:r w:rsidR="00351F18">
              <w:rPr>
                <w:rFonts w:asciiTheme="majorHAnsi" w:hAnsiTheme="majorHAnsi"/>
                <w:bCs/>
                <w:sz w:val="20"/>
                <w:szCs w:val="20"/>
                <w:lang w:val="es-ES"/>
              </w:rPr>
              <w:t>e</w:t>
            </w:r>
            <w:r w:rsidRPr="001573E0">
              <w:rPr>
                <w:rFonts w:asciiTheme="majorHAnsi" w:hAnsiTheme="majorHAnsi"/>
                <w:bCs/>
                <w:sz w:val="20"/>
                <w:szCs w:val="20"/>
                <w:lang w:val="es-ES"/>
              </w:rPr>
              <w:t>n</w:t>
            </w:r>
            <w:r w:rsidR="00351F18">
              <w:rPr>
                <w:rFonts w:asciiTheme="majorHAnsi" w:hAnsiTheme="majorHAnsi"/>
                <w:bCs/>
                <w:sz w:val="20"/>
                <w:szCs w:val="20"/>
                <w:lang w:val="es-ES"/>
              </w:rPr>
              <w:t xml:space="preserve"> el</w:t>
            </w:r>
            <w:r w:rsidRPr="001573E0">
              <w:rPr>
                <w:rFonts w:asciiTheme="majorHAnsi" w:hAnsiTheme="majorHAnsi"/>
                <w:bCs/>
                <w:sz w:val="20"/>
                <w:szCs w:val="20"/>
                <w:lang w:val="es-ES"/>
              </w:rPr>
              <w:t xml:space="preserve"> artículo 46.2.c </w:t>
            </w:r>
            <w:r w:rsidR="001573E0" w:rsidRPr="001573E0">
              <w:rPr>
                <w:rFonts w:asciiTheme="majorHAnsi" w:hAnsiTheme="majorHAnsi"/>
                <w:bCs/>
                <w:sz w:val="20"/>
                <w:szCs w:val="20"/>
                <w:lang w:val="es-ES"/>
              </w:rPr>
              <w:t>de la Convención Americana</w:t>
            </w:r>
          </w:p>
        </w:tc>
      </w:tr>
      <w:tr w:rsidR="008A5F9C" w:rsidRPr="00B5282E" w:rsidTr="00BF4B57">
        <w:trPr>
          <w:cantSplit/>
        </w:trPr>
        <w:tc>
          <w:tcPr>
            <w:tcW w:w="3600" w:type="dxa"/>
            <w:tcBorders>
              <w:top w:val="single" w:sz="6" w:space="0" w:color="auto"/>
              <w:bottom w:val="single" w:sz="6" w:space="0" w:color="auto"/>
            </w:tcBorders>
            <w:shd w:val="clear" w:color="auto" w:fill="4A7194"/>
            <w:vAlign w:val="center"/>
          </w:tcPr>
          <w:p w:rsidR="008A5F9C" w:rsidRPr="00BF4B57" w:rsidRDefault="008A5F9C" w:rsidP="00E9441E">
            <w:pPr>
              <w:jc w:val="center"/>
              <w:rPr>
                <w:rFonts w:asciiTheme="majorHAnsi" w:hAnsiTheme="majorHAnsi"/>
                <w:b/>
                <w:bCs/>
                <w:color w:val="FFFFFF" w:themeColor="background1"/>
                <w:sz w:val="20"/>
                <w:szCs w:val="20"/>
                <w:lang w:val="es-ES"/>
              </w:rPr>
            </w:pPr>
            <w:r w:rsidRPr="00BF4B57">
              <w:rPr>
                <w:rFonts w:asciiTheme="majorHAnsi" w:hAnsiTheme="majorHAnsi"/>
                <w:b/>
                <w:bCs/>
                <w:color w:val="FFFFFF" w:themeColor="background1"/>
                <w:sz w:val="20"/>
                <w:szCs w:val="20"/>
                <w:lang w:val="es-ES"/>
              </w:rPr>
              <w:t>Presentación dentro del plazo:</w:t>
            </w:r>
          </w:p>
        </w:tc>
        <w:tc>
          <w:tcPr>
            <w:tcW w:w="5760" w:type="dxa"/>
            <w:vAlign w:val="center"/>
          </w:tcPr>
          <w:p w:rsidR="008A5F9C" w:rsidRPr="001573E0" w:rsidRDefault="008A5F9C" w:rsidP="0008301F">
            <w:pPr>
              <w:rPr>
                <w:rFonts w:asciiTheme="majorHAnsi" w:hAnsiTheme="majorHAnsi"/>
                <w:bCs/>
                <w:sz w:val="20"/>
                <w:szCs w:val="20"/>
                <w:lang w:val="es-ES"/>
              </w:rPr>
            </w:pPr>
            <w:r w:rsidRPr="001573E0">
              <w:rPr>
                <w:rFonts w:asciiTheme="majorHAnsi" w:hAnsiTheme="majorHAnsi"/>
                <w:bCs/>
                <w:sz w:val="20"/>
                <w:szCs w:val="20"/>
                <w:lang w:val="es-ES"/>
              </w:rPr>
              <w:t xml:space="preserve">Sí, en </w:t>
            </w:r>
            <w:r w:rsidR="0080286A">
              <w:rPr>
                <w:rFonts w:asciiTheme="majorHAnsi" w:hAnsiTheme="majorHAnsi"/>
                <w:bCs/>
                <w:sz w:val="20"/>
                <w:szCs w:val="20"/>
                <w:lang w:val="es-ES"/>
              </w:rPr>
              <w:t>lo que respecta a la sección VI</w:t>
            </w:r>
          </w:p>
        </w:tc>
      </w:tr>
    </w:tbl>
    <w:p w:rsidR="003239B8" w:rsidRPr="001573E0" w:rsidRDefault="00223A29" w:rsidP="005C44CD">
      <w:pPr>
        <w:keepNext/>
        <w:keepLines/>
        <w:spacing w:before="240" w:after="240"/>
        <w:ind w:firstLine="720"/>
        <w:jc w:val="both"/>
        <w:rPr>
          <w:rFonts w:asciiTheme="majorHAnsi" w:hAnsiTheme="majorHAnsi"/>
          <w:b/>
          <w:sz w:val="20"/>
          <w:szCs w:val="20"/>
          <w:lang w:val="es-ES"/>
        </w:rPr>
      </w:pPr>
      <w:r w:rsidRPr="001573E0">
        <w:rPr>
          <w:rFonts w:asciiTheme="majorHAnsi" w:hAnsiTheme="majorHAnsi"/>
          <w:b/>
          <w:sz w:val="20"/>
          <w:szCs w:val="20"/>
          <w:lang w:val="es-ES"/>
        </w:rPr>
        <w:lastRenderedPageBreak/>
        <w:t xml:space="preserve">V. </w:t>
      </w:r>
      <w:r w:rsidRPr="001573E0">
        <w:rPr>
          <w:rFonts w:asciiTheme="majorHAnsi" w:hAnsiTheme="majorHAnsi"/>
          <w:b/>
          <w:sz w:val="20"/>
          <w:szCs w:val="20"/>
          <w:lang w:val="es-ES"/>
        </w:rPr>
        <w:tab/>
      </w:r>
      <w:r w:rsidR="001573E0" w:rsidRPr="001573E0">
        <w:rPr>
          <w:rFonts w:asciiTheme="majorHAnsi" w:hAnsiTheme="majorHAnsi"/>
          <w:b/>
          <w:sz w:val="20"/>
          <w:szCs w:val="20"/>
          <w:lang w:val="es-ES"/>
        </w:rPr>
        <w:t>HECHOS ALEGADOS</w:t>
      </w:r>
    </w:p>
    <w:p w:rsidR="00EF4915" w:rsidRPr="001573E0" w:rsidRDefault="005B1B8A" w:rsidP="005C44CD">
      <w:pPr>
        <w:keepNext/>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573E0">
        <w:rPr>
          <w:rFonts w:asciiTheme="majorHAnsi" w:hAnsiTheme="majorHAnsi"/>
          <w:bCs/>
          <w:sz w:val="20"/>
          <w:szCs w:val="20"/>
          <w:lang w:val="es-ES"/>
        </w:rPr>
        <w:t xml:space="preserve">Francisca Evangelista Alves de Souza, Helenita Barbosa de Andrade </w:t>
      </w:r>
      <w:r w:rsidR="008A33B7">
        <w:rPr>
          <w:rFonts w:asciiTheme="majorHAnsi" w:hAnsiTheme="majorHAnsi"/>
          <w:bCs/>
          <w:sz w:val="20"/>
          <w:szCs w:val="20"/>
          <w:lang w:val="es-ES"/>
        </w:rPr>
        <w:t>y</w:t>
      </w:r>
      <w:r w:rsidRPr="001573E0">
        <w:rPr>
          <w:rFonts w:asciiTheme="majorHAnsi" w:hAnsiTheme="majorHAnsi"/>
          <w:bCs/>
          <w:sz w:val="20"/>
          <w:szCs w:val="20"/>
          <w:lang w:val="es-ES"/>
        </w:rPr>
        <w:t xml:space="preserve"> Maria José de Lima Andrade, junto </w:t>
      </w:r>
      <w:r w:rsidR="008A33B7" w:rsidRPr="001573E0">
        <w:rPr>
          <w:rFonts w:asciiTheme="majorHAnsi" w:hAnsiTheme="majorHAnsi"/>
          <w:bCs/>
          <w:sz w:val="20"/>
          <w:szCs w:val="20"/>
          <w:lang w:val="es-ES"/>
        </w:rPr>
        <w:t>con</w:t>
      </w:r>
      <w:r w:rsidRPr="001573E0">
        <w:rPr>
          <w:rFonts w:asciiTheme="majorHAnsi" w:hAnsiTheme="majorHAnsi"/>
          <w:bCs/>
          <w:sz w:val="20"/>
          <w:szCs w:val="20"/>
          <w:lang w:val="es-ES"/>
        </w:rPr>
        <w:t xml:space="preserve"> </w:t>
      </w:r>
      <w:r w:rsidR="008A33B7">
        <w:rPr>
          <w:rFonts w:asciiTheme="majorHAnsi" w:hAnsiTheme="majorHAnsi"/>
          <w:bCs/>
          <w:sz w:val="20"/>
          <w:szCs w:val="20"/>
          <w:lang w:val="es-ES"/>
        </w:rPr>
        <w:t>l</w:t>
      </w:r>
      <w:r w:rsidRPr="001573E0">
        <w:rPr>
          <w:rFonts w:asciiTheme="majorHAnsi" w:hAnsiTheme="majorHAnsi"/>
          <w:bCs/>
          <w:sz w:val="20"/>
          <w:szCs w:val="20"/>
          <w:lang w:val="es-ES"/>
        </w:rPr>
        <w:t xml:space="preserve">a </w:t>
      </w:r>
      <w:r w:rsidR="008A33B7" w:rsidRPr="001573E0">
        <w:rPr>
          <w:rFonts w:asciiTheme="majorHAnsi" w:hAnsiTheme="majorHAnsi"/>
          <w:bCs/>
          <w:sz w:val="20"/>
          <w:szCs w:val="20"/>
          <w:lang w:val="es-ES"/>
        </w:rPr>
        <w:t>organización</w:t>
      </w:r>
      <w:r w:rsidRPr="001573E0">
        <w:rPr>
          <w:rFonts w:asciiTheme="majorHAnsi" w:hAnsiTheme="majorHAnsi"/>
          <w:bCs/>
          <w:sz w:val="20"/>
          <w:szCs w:val="20"/>
          <w:lang w:val="es-ES"/>
        </w:rPr>
        <w:t xml:space="preserve"> no </w:t>
      </w:r>
      <w:r w:rsidR="008A33B7" w:rsidRPr="001573E0">
        <w:rPr>
          <w:rFonts w:asciiTheme="majorHAnsi" w:hAnsiTheme="majorHAnsi"/>
          <w:bCs/>
          <w:sz w:val="20"/>
          <w:szCs w:val="20"/>
          <w:lang w:val="es-ES"/>
        </w:rPr>
        <w:t>gubernamental</w:t>
      </w:r>
      <w:r w:rsidRPr="001573E0">
        <w:rPr>
          <w:rFonts w:asciiTheme="majorHAnsi" w:hAnsiTheme="majorHAnsi"/>
          <w:bCs/>
          <w:sz w:val="20"/>
          <w:szCs w:val="20"/>
          <w:lang w:val="es-ES"/>
        </w:rPr>
        <w:t xml:space="preserve"> Conectas </w:t>
      </w:r>
      <w:r w:rsidR="00590700">
        <w:rPr>
          <w:rFonts w:asciiTheme="majorHAnsi" w:hAnsiTheme="majorHAnsi"/>
          <w:bCs/>
          <w:sz w:val="20"/>
          <w:szCs w:val="20"/>
          <w:lang w:val="es-ES"/>
        </w:rPr>
        <w:t>Derechos</w:t>
      </w:r>
      <w:r w:rsidRPr="001573E0">
        <w:rPr>
          <w:rFonts w:asciiTheme="majorHAnsi" w:hAnsiTheme="majorHAnsi"/>
          <w:bCs/>
          <w:sz w:val="20"/>
          <w:szCs w:val="20"/>
          <w:lang w:val="es-ES"/>
        </w:rPr>
        <w:t xml:space="preserve"> Humanos (</w:t>
      </w:r>
      <w:r w:rsidR="001573E0" w:rsidRPr="001573E0">
        <w:rPr>
          <w:rFonts w:asciiTheme="majorHAnsi" w:hAnsiTheme="majorHAnsi"/>
          <w:bCs/>
          <w:sz w:val="20"/>
          <w:szCs w:val="20"/>
          <w:lang w:val="es-ES"/>
        </w:rPr>
        <w:t>en adelante</w:t>
      </w:r>
      <w:r w:rsidRPr="001573E0">
        <w:rPr>
          <w:rFonts w:asciiTheme="majorHAnsi" w:hAnsiTheme="majorHAnsi"/>
          <w:bCs/>
          <w:sz w:val="20"/>
          <w:szCs w:val="20"/>
          <w:lang w:val="es-ES"/>
        </w:rPr>
        <w:t xml:space="preserve"> “</w:t>
      </w:r>
      <w:r w:rsidR="00DE0BA1">
        <w:rPr>
          <w:rFonts w:asciiTheme="majorHAnsi" w:hAnsiTheme="majorHAnsi"/>
          <w:bCs/>
          <w:sz w:val="20"/>
          <w:szCs w:val="20"/>
          <w:lang w:val="es-ES"/>
        </w:rPr>
        <w:t>las peticionarias</w:t>
      </w:r>
      <w:r w:rsidRPr="001573E0">
        <w:rPr>
          <w:rFonts w:asciiTheme="majorHAnsi" w:hAnsiTheme="majorHAnsi"/>
          <w:bCs/>
          <w:sz w:val="20"/>
          <w:szCs w:val="20"/>
          <w:lang w:val="es-ES"/>
        </w:rPr>
        <w:t>”)</w:t>
      </w:r>
      <w:r w:rsidR="005C44CD">
        <w:rPr>
          <w:rFonts w:asciiTheme="majorHAnsi" w:hAnsiTheme="majorHAnsi"/>
          <w:bCs/>
          <w:sz w:val="20"/>
          <w:szCs w:val="20"/>
          <w:lang w:val="es-ES"/>
        </w:rPr>
        <w:t xml:space="preserve">, </w:t>
      </w:r>
      <w:r w:rsidR="00DE0BA1" w:rsidRPr="001573E0">
        <w:rPr>
          <w:rFonts w:asciiTheme="majorHAnsi" w:hAnsiTheme="majorHAnsi"/>
          <w:bCs/>
          <w:sz w:val="20"/>
          <w:szCs w:val="20"/>
          <w:lang w:val="es-ES"/>
        </w:rPr>
        <w:t>denuncian</w:t>
      </w:r>
      <w:r w:rsidRPr="001573E0">
        <w:rPr>
          <w:rFonts w:asciiTheme="majorHAnsi" w:hAnsiTheme="majorHAnsi"/>
          <w:bCs/>
          <w:sz w:val="20"/>
          <w:szCs w:val="20"/>
          <w:lang w:val="es-ES"/>
        </w:rPr>
        <w:t xml:space="preserve"> </w:t>
      </w:r>
      <w:r w:rsidR="00DE0BA1">
        <w:rPr>
          <w:rFonts w:asciiTheme="majorHAnsi" w:hAnsiTheme="majorHAnsi"/>
          <w:bCs/>
          <w:sz w:val="20"/>
          <w:szCs w:val="20"/>
          <w:lang w:val="es-ES"/>
        </w:rPr>
        <w:t>l</w:t>
      </w:r>
      <w:r w:rsidRPr="001573E0">
        <w:rPr>
          <w:rFonts w:asciiTheme="majorHAnsi" w:hAnsiTheme="majorHAnsi"/>
          <w:bCs/>
          <w:sz w:val="20"/>
          <w:szCs w:val="20"/>
          <w:lang w:val="es-ES"/>
        </w:rPr>
        <w:t xml:space="preserve">a </w:t>
      </w:r>
      <w:r w:rsidR="00DE0BA1" w:rsidRPr="001573E0">
        <w:rPr>
          <w:rFonts w:asciiTheme="majorHAnsi" w:hAnsiTheme="majorHAnsi"/>
          <w:bCs/>
          <w:sz w:val="20"/>
          <w:szCs w:val="20"/>
          <w:lang w:val="es-ES"/>
        </w:rPr>
        <w:t>impunidad</w:t>
      </w:r>
      <w:r w:rsidRPr="001573E0">
        <w:rPr>
          <w:rFonts w:asciiTheme="majorHAnsi" w:hAnsiTheme="majorHAnsi"/>
          <w:bCs/>
          <w:sz w:val="20"/>
          <w:szCs w:val="20"/>
          <w:lang w:val="es-ES"/>
        </w:rPr>
        <w:t xml:space="preserve"> de </w:t>
      </w:r>
      <w:r w:rsidR="005C44CD">
        <w:rPr>
          <w:rFonts w:asciiTheme="majorHAnsi" w:hAnsiTheme="majorHAnsi"/>
          <w:bCs/>
          <w:sz w:val="20"/>
          <w:szCs w:val="20"/>
          <w:lang w:val="es-ES"/>
        </w:rPr>
        <w:t xml:space="preserve">los </w:t>
      </w:r>
      <w:r w:rsidR="00DE0BA1">
        <w:rPr>
          <w:rFonts w:asciiTheme="majorHAnsi" w:hAnsiTheme="majorHAnsi"/>
          <w:bCs/>
          <w:sz w:val="20"/>
          <w:szCs w:val="20"/>
          <w:lang w:val="es-ES"/>
        </w:rPr>
        <w:t>agentes de policía</w:t>
      </w:r>
      <w:r w:rsidRPr="001573E0">
        <w:rPr>
          <w:rFonts w:asciiTheme="majorHAnsi" w:hAnsiTheme="majorHAnsi"/>
          <w:bCs/>
          <w:sz w:val="20"/>
          <w:szCs w:val="20"/>
          <w:lang w:val="es-ES"/>
        </w:rPr>
        <w:t xml:space="preserve"> </w:t>
      </w:r>
      <w:r w:rsidR="00DE0BA1">
        <w:rPr>
          <w:rFonts w:asciiTheme="majorHAnsi" w:hAnsiTheme="majorHAnsi"/>
          <w:bCs/>
          <w:sz w:val="20"/>
          <w:szCs w:val="20"/>
          <w:lang w:val="es-ES"/>
        </w:rPr>
        <w:t>involucrados en la ejecución sumaria</w:t>
      </w:r>
      <w:r w:rsidRPr="001573E0">
        <w:rPr>
          <w:rFonts w:asciiTheme="majorHAnsi" w:hAnsiTheme="majorHAnsi"/>
          <w:bCs/>
          <w:sz w:val="20"/>
          <w:szCs w:val="20"/>
          <w:lang w:val="es-ES"/>
        </w:rPr>
        <w:t xml:space="preserve"> de Edivaldo Barbosa de Andrade, Fábio de Lima Andrade, Israel Alves de Souza </w:t>
      </w:r>
      <w:r w:rsidR="00DE0BA1">
        <w:rPr>
          <w:rFonts w:asciiTheme="majorHAnsi" w:hAnsiTheme="majorHAnsi"/>
          <w:bCs/>
          <w:sz w:val="20"/>
          <w:szCs w:val="20"/>
          <w:lang w:val="es-ES"/>
        </w:rPr>
        <w:t>y</w:t>
      </w:r>
      <w:r w:rsidRPr="001573E0">
        <w:rPr>
          <w:rFonts w:asciiTheme="majorHAnsi" w:hAnsiTheme="majorHAnsi"/>
          <w:bCs/>
          <w:sz w:val="20"/>
          <w:szCs w:val="20"/>
          <w:lang w:val="es-ES"/>
        </w:rPr>
        <w:t xml:space="preserve"> Fernando Elza </w:t>
      </w:r>
      <w:r w:rsidR="000F3BC6" w:rsidRPr="001573E0">
        <w:rPr>
          <w:rFonts w:asciiTheme="majorHAnsi" w:hAnsiTheme="majorHAnsi"/>
          <w:bCs/>
          <w:sz w:val="20"/>
          <w:szCs w:val="20"/>
          <w:lang w:val="es-ES"/>
        </w:rPr>
        <w:t>(</w:t>
      </w:r>
      <w:r w:rsidR="001573E0" w:rsidRPr="001573E0">
        <w:rPr>
          <w:rFonts w:asciiTheme="majorHAnsi" w:hAnsiTheme="majorHAnsi"/>
          <w:bCs/>
          <w:sz w:val="20"/>
          <w:szCs w:val="20"/>
          <w:lang w:val="es-ES"/>
        </w:rPr>
        <w:t>en adelante</w:t>
      </w:r>
      <w:r w:rsidR="000F3BC6" w:rsidRPr="001573E0">
        <w:rPr>
          <w:rFonts w:asciiTheme="majorHAnsi" w:hAnsiTheme="majorHAnsi"/>
          <w:bCs/>
          <w:sz w:val="20"/>
          <w:szCs w:val="20"/>
          <w:lang w:val="es-ES"/>
        </w:rPr>
        <w:t xml:space="preserve"> </w:t>
      </w:r>
      <w:r w:rsidR="00DE0BA1">
        <w:rPr>
          <w:rFonts w:asciiTheme="majorHAnsi" w:hAnsiTheme="majorHAnsi"/>
          <w:bCs/>
          <w:sz w:val="20"/>
          <w:szCs w:val="20"/>
          <w:lang w:val="es-ES"/>
        </w:rPr>
        <w:t xml:space="preserve">“las </w:t>
      </w:r>
      <w:r w:rsidR="00590700">
        <w:rPr>
          <w:rFonts w:asciiTheme="majorHAnsi" w:hAnsiTheme="majorHAnsi"/>
          <w:bCs/>
          <w:sz w:val="20"/>
          <w:szCs w:val="20"/>
          <w:lang w:val="es-ES"/>
        </w:rPr>
        <w:t>presuntas víctimas</w:t>
      </w:r>
      <w:r w:rsidR="000F3BC6" w:rsidRPr="001573E0">
        <w:rPr>
          <w:rFonts w:asciiTheme="majorHAnsi" w:hAnsiTheme="majorHAnsi"/>
          <w:bCs/>
          <w:sz w:val="20"/>
          <w:szCs w:val="20"/>
          <w:lang w:val="es-ES"/>
        </w:rPr>
        <w:t xml:space="preserve">”) </w:t>
      </w:r>
      <w:r w:rsidR="00DE0BA1">
        <w:rPr>
          <w:rFonts w:asciiTheme="majorHAnsi" w:hAnsiTheme="majorHAnsi"/>
          <w:bCs/>
          <w:sz w:val="20"/>
          <w:szCs w:val="20"/>
          <w:lang w:val="es-ES"/>
        </w:rPr>
        <w:t xml:space="preserve">y el intento de </w:t>
      </w:r>
      <w:r w:rsidR="00DE0BA1" w:rsidRPr="001573E0">
        <w:rPr>
          <w:rFonts w:asciiTheme="majorHAnsi" w:hAnsiTheme="majorHAnsi"/>
          <w:bCs/>
          <w:sz w:val="20"/>
          <w:szCs w:val="20"/>
          <w:lang w:val="es-ES"/>
        </w:rPr>
        <w:t>homicidio</w:t>
      </w:r>
      <w:r w:rsidR="00E52D11" w:rsidRPr="001573E0">
        <w:rPr>
          <w:rFonts w:asciiTheme="majorHAnsi" w:hAnsiTheme="majorHAnsi"/>
          <w:bCs/>
          <w:sz w:val="20"/>
          <w:szCs w:val="20"/>
          <w:lang w:val="es-ES"/>
        </w:rPr>
        <w:t xml:space="preserve"> de Eduardo Barbosa de Andrade, </w:t>
      </w:r>
      <w:r w:rsidR="00DE0BA1">
        <w:rPr>
          <w:rFonts w:asciiTheme="majorHAnsi" w:hAnsiTheme="majorHAnsi"/>
          <w:bCs/>
          <w:sz w:val="20"/>
          <w:szCs w:val="20"/>
          <w:lang w:val="es-ES"/>
        </w:rPr>
        <w:t>incidente que llaman “la Masacre de</w:t>
      </w:r>
      <w:r w:rsidR="00E52D11" w:rsidRPr="001573E0">
        <w:rPr>
          <w:rFonts w:asciiTheme="majorHAnsi" w:hAnsiTheme="majorHAnsi"/>
          <w:bCs/>
          <w:sz w:val="20"/>
          <w:szCs w:val="20"/>
          <w:lang w:val="es-ES"/>
        </w:rPr>
        <w:t xml:space="preserve"> Parque Bristol”.</w:t>
      </w:r>
      <w:r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Alegan</w:t>
      </w:r>
      <w:r w:rsidRPr="001573E0">
        <w:rPr>
          <w:rFonts w:asciiTheme="majorHAnsi" w:hAnsiTheme="majorHAnsi"/>
          <w:bCs/>
          <w:sz w:val="20"/>
          <w:szCs w:val="20"/>
          <w:lang w:val="es-ES"/>
        </w:rPr>
        <w:t xml:space="preserve"> que </w:t>
      </w:r>
      <w:r w:rsidR="00DE0BA1">
        <w:rPr>
          <w:rFonts w:asciiTheme="majorHAnsi" w:hAnsiTheme="majorHAnsi"/>
          <w:bCs/>
          <w:sz w:val="20"/>
          <w:szCs w:val="20"/>
          <w:lang w:val="es-ES"/>
        </w:rPr>
        <w:t>los hechos</w:t>
      </w:r>
      <w:r w:rsidRPr="001573E0">
        <w:rPr>
          <w:rFonts w:asciiTheme="majorHAnsi" w:hAnsiTheme="majorHAnsi"/>
          <w:bCs/>
          <w:sz w:val="20"/>
          <w:szCs w:val="20"/>
          <w:lang w:val="es-ES"/>
        </w:rPr>
        <w:t xml:space="preserve"> c</w:t>
      </w:r>
      <w:r w:rsidR="00DE0BA1">
        <w:rPr>
          <w:rFonts w:asciiTheme="majorHAnsi" w:hAnsiTheme="majorHAnsi"/>
          <w:bCs/>
          <w:sz w:val="20"/>
          <w:szCs w:val="20"/>
          <w:lang w:val="es-ES"/>
        </w:rPr>
        <w:t xml:space="preserve">onstituyen </w:t>
      </w:r>
      <w:r w:rsidR="005C44CD">
        <w:rPr>
          <w:rFonts w:asciiTheme="majorHAnsi" w:hAnsiTheme="majorHAnsi"/>
          <w:bCs/>
          <w:sz w:val="20"/>
          <w:szCs w:val="20"/>
          <w:lang w:val="es-ES"/>
        </w:rPr>
        <w:t xml:space="preserve">un </w:t>
      </w:r>
      <w:r w:rsidR="00DE0BA1">
        <w:rPr>
          <w:rFonts w:asciiTheme="majorHAnsi" w:hAnsiTheme="majorHAnsi"/>
          <w:bCs/>
          <w:sz w:val="20"/>
          <w:szCs w:val="20"/>
          <w:lang w:val="es-ES"/>
        </w:rPr>
        <w:t xml:space="preserve">uso </w:t>
      </w:r>
      <w:r w:rsidR="00DE0BA1" w:rsidRPr="001573E0">
        <w:rPr>
          <w:rFonts w:asciiTheme="majorHAnsi" w:hAnsiTheme="majorHAnsi"/>
          <w:bCs/>
          <w:sz w:val="20"/>
          <w:szCs w:val="20"/>
          <w:lang w:val="es-ES"/>
        </w:rPr>
        <w:t>excesivo</w:t>
      </w:r>
      <w:r w:rsidRPr="001573E0">
        <w:rPr>
          <w:rFonts w:asciiTheme="majorHAnsi" w:hAnsiTheme="majorHAnsi"/>
          <w:bCs/>
          <w:sz w:val="20"/>
          <w:szCs w:val="20"/>
          <w:lang w:val="es-ES"/>
        </w:rPr>
        <w:t xml:space="preserve"> d</w:t>
      </w:r>
      <w:r w:rsidR="00DE0BA1">
        <w:rPr>
          <w:rFonts w:asciiTheme="majorHAnsi" w:hAnsiTheme="majorHAnsi"/>
          <w:bCs/>
          <w:sz w:val="20"/>
          <w:szCs w:val="20"/>
          <w:lang w:val="es-ES"/>
        </w:rPr>
        <w:t>e l</w:t>
      </w:r>
      <w:r w:rsidRPr="001573E0">
        <w:rPr>
          <w:rFonts w:asciiTheme="majorHAnsi" w:hAnsiTheme="majorHAnsi"/>
          <w:bCs/>
          <w:sz w:val="20"/>
          <w:szCs w:val="20"/>
          <w:lang w:val="es-ES"/>
        </w:rPr>
        <w:t>a f</w:t>
      </w:r>
      <w:r w:rsidR="00DE0BA1">
        <w:rPr>
          <w:rFonts w:asciiTheme="majorHAnsi" w:hAnsiTheme="majorHAnsi"/>
          <w:bCs/>
          <w:sz w:val="20"/>
          <w:szCs w:val="20"/>
          <w:lang w:val="es-ES"/>
        </w:rPr>
        <w:t xml:space="preserve">uerza </w:t>
      </w:r>
      <w:r w:rsidRPr="001573E0">
        <w:rPr>
          <w:rFonts w:asciiTheme="majorHAnsi" w:hAnsiTheme="majorHAnsi"/>
          <w:bCs/>
          <w:sz w:val="20"/>
          <w:szCs w:val="20"/>
          <w:lang w:val="es-ES"/>
        </w:rPr>
        <w:t xml:space="preserve">por </w:t>
      </w:r>
      <w:r w:rsidR="00DE0BA1">
        <w:rPr>
          <w:rFonts w:asciiTheme="majorHAnsi" w:hAnsiTheme="majorHAnsi"/>
          <w:bCs/>
          <w:sz w:val="20"/>
          <w:szCs w:val="20"/>
          <w:lang w:val="es-ES"/>
        </w:rPr>
        <w:t xml:space="preserve">la </w:t>
      </w:r>
      <w:r w:rsidR="00DE0BA1" w:rsidRPr="001573E0">
        <w:rPr>
          <w:rFonts w:asciiTheme="majorHAnsi" w:hAnsiTheme="majorHAnsi"/>
          <w:bCs/>
          <w:sz w:val="20"/>
          <w:szCs w:val="20"/>
          <w:lang w:val="es-ES"/>
        </w:rPr>
        <w:t>policía</w:t>
      </w:r>
      <w:r w:rsidRPr="001573E0">
        <w:rPr>
          <w:rFonts w:asciiTheme="majorHAnsi" w:hAnsiTheme="majorHAnsi"/>
          <w:bCs/>
          <w:sz w:val="20"/>
          <w:szCs w:val="20"/>
          <w:lang w:val="es-ES"/>
        </w:rPr>
        <w:t xml:space="preserve"> </w:t>
      </w:r>
      <w:r w:rsidR="00DE0BA1">
        <w:rPr>
          <w:rFonts w:asciiTheme="majorHAnsi" w:hAnsiTheme="majorHAnsi"/>
          <w:bCs/>
          <w:sz w:val="20"/>
          <w:szCs w:val="20"/>
          <w:lang w:val="es-ES"/>
        </w:rPr>
        <w:t>e</w:t>
      </w:r>
      <w:r w:rsidRPr="001573E0">
        <w:rPr>
          <w:rFonts w:asciiTheme="majorHAnsi" w:hAnsiTheme="majorHAnsi"/>
          <w:bCs/>
          <w:sz w:val="20"/>
          <w:szCs w:val="20"/>
          <w:lang w:val="es-ES"/>
        </w:rPr>
        <w:t>n</w:t>
      </w:r>
      <w:r w:rsidR="00DE0BA1">
        <w:rPr>
          <w:rFonts w:asciiTheme="majorHAnsi" w:hAnsiTheme="majorHAnsi"/>
          <w:bCs/>
          <w:sz w:val="20"/>
          <w:szCs w:val="20"/>
          <w:lang w:val="es-ES"/>
        </w:rPr>
        <w:t xml:space="preserve"> el</w:t>
      </w:r>
      <w:r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ámbito</w:t>
      </w:r>
      <w:r w:rsidRPr="001573E0">
        <w:rPr>
          <w:rFonts w:asciiTheme="majorHAnsi" w:hAnsiTheme="majorHAnsi"/>
          <w:bCs/>
          <w:sz w:val="20"/>
          <w:szCs w:val="20"/>
          <w:lang w:val="es-ES"/>
        </w:rPr>
        <w:t xml:space="preserve"> </w:t>
      </w:r>
      <w:r w:rsidR="00E3586E" w:rsidRPr="001573E0">
        <w:rPr>
          <w:rFonts w:asciiTheme="majorHAnsi" w:hAnsiTheme="majorHAnsi"/>
          <w:bCs/>
          <w:sz w:val="20"/>
          <w:szCs w:val="20"/>
          <w:lang w:val="es-ES"/>
        </w:rPr>
        <w:t>d</w:t>
      </w:r>
      <w:r w:rsidR="00DE0BA1">
        <w:rPr>
          <w:rFonts w:asciiTheme="majorHAnsi" w:hAnsiTheme="majorHAnsi"/>
          <w:bCs/>
          <w:sz w:val="20"/>
          <w:szCs w:val="20"/>
          <w:lang w:val="es-ES"/>
        </w:rPr>
        <w:t>e l</w:t>
      </w:r>
      <w:r w:rsidR="00E3586E" w:rsidRPr="001573E0">
        <w:rPr>
          <w:rFonts w:asciiTheme="majorHAnsi" w:hAnsiTheme="majorHAnsi"/>
          <w:bCs/>
          <w:sz w:val="20"/>
          <w:szCs w:val="20"/>
          <w:lang w:val="es-ES"/>
        </w:rPr>
        <w:t>os</w:t>
      </w:r>
      <w:r w:rsidRPr="001573E0">
        <w:rPr>
          <w:rFonts w:asciiTheme="majorHAnsi" w:hAnsiTheme="majorHAnsi"/>
          <w:bCs/>
          <w:sz w:val="20"/>
          <w:szCs w:val="20"/>
          <w:lang w:val="es-ES"/>
        </w:rPr>
        <w:t xml:space="preserve"> </w:t>
      </w:r>
      <w:r w:rsidR="00DE0BA1">
        <w:rPr>
          <w:rFonts w:asciiTheme="majorHAnsi" w:hAnsiTheme="majorHAnsi"/>
          <w:bCs/>
          <w:sz w:val="20"/>
          <w:szCs w:val="20"/>
          <w:lang w:val="es-ES"/>
        </w:rPr>
        <w:t>sucesos acaecidos entre el</w:t>
      </w:r>
      <w:r w:rsidR="001162E2" w:rsidRPr="001573E0">
        <w:rPr>
          <w:rFonts w:asciiTheme="majorHAnsi" w:hAnsiTheme="majorHAnsi"/>
          <w:bCs/>
          <w:sz w:val="20"/>
          <w:szCs w:val="20"/>
          <w:lang w:val="es-ES"/>
        </w:rPr>
        <w:t xml:space="preserve"> 12 </w:t>
      </w:r>
      <w:r w:rsidR="00DE0BA1">
        <w:rPr>
          <w:rFonts w:asciiTheme="majorHAnsi" w:hAnsiTheme="majorHAnsi"/>
          <w:bCs/>
          <w:sz w:val="20"/>
          <w:szCs w:val="20"/>
          <w:lang w:val="es-ES"/>
        </w:rPr>
        <w:t>y el</w:t>
      </w:r>
      <w:r w:rsidR="001162E2" w:rsidRPr="001573E0">
        <w:rPr>
          <w:rFonts w:asciiTheme="majorHAnsi" w:hAnsiTheme="majorHAnsi"/>
          <w:bCs/>
          <w:sz w:val="20"/>
          <w:szCs w:val="20"/>
          <w:lang w:val="es-ES"/>
        </w:rPr>
        <w:t xml:space="preserve"> 21 de </w:t>
      </w:r>
      <w:r w:rsidR="00DE0BA1">
        <w:rPr>
          <w:rFonts w:asciiTheme="majorHAnsi" w:hAnsiTheme="majorHAnsi"/>
          <w:bCs/>
          <w:sz w:val="20"/>
          <w:szCs w:val="20"/>
          <w:lang w:val="es-ES"/>
        </w:rPr>
        <w:t>mayo</w:t>
      </w:r>
      <w:r w:rsidR="001162E2" w:rsidRPr="001573E0">
        <w:rPr>
          <w:rFonts w:asciiTheme="majorHAnsi" w:hAnsiTheme="majorHAnsi"/>
          <w:bCs/>
          <w:sz w:val="20"/>
          <w:szCs w:val="20"/>
          <w:lang w:val="es-ES"/>
        </w:rPr>
        <w:t xml:space="preserve"> de 2006 </w:t>
      </w:r>
      <w:r w:rsidR="00DE0BA1">
        <w:rPr>
          <w:rFonts w:asciiTheme="majorHAnsi" w:hAnsiTheme="majorHAnsi"/>
          <w:bCs/>
          <w:sz w:val="20"/>
          <w:szCs w:val="20"/>
          <w:lang w:val="es-ES"/>
        </w:rPr>
        <w:t>e</w:t>
      </w:r>
      <w:r w:rsidR="001162E2" w:rsidRPr="001573E0">
        <w:rPr>
          <w:rFonts w:asciiTheme="majorHAnsi" w:hAnsiTheme="majorHAnsi"/>
          <w:bCs/>
          <w:sz w:val="20"/>
          <w:szCs w:val="20"/>
          <w:lang w:val="es-ES"/>
        </w:rPr>
        <w:t>n</w:t>
      </w:r>
      <w:r w:rsidR="00DE0BA1">
        <w:rPr>
          <w:rFonts w:asciiTheme="majorHAnsi" w:hAnsiTheme="majorHAnsi"/>
          <w:bCs/>
          <w:sz w:val="20"/>
          <w:szCs w:val="20"/>
          <w:lang w:val="es-ES"/>
        </w:rPr>
        <w:t xml:space="preserve"> l</w:t>
      </w:r>
      <w:r w:rsidR="001162E2" w:rsidRPr="001573E0">
        <w:rPr>
          <w:rFonts w:asciiTheme="majorHAnsi" w:hAnsiTheme="majorHAnsi"/>
          <w:bCs/>
          <w:sz w:val="20"/>
          <w:szCs w:val="20"/>
          <w:lang w:val="es-ES"/>
        </w:rPr>
        <w:t xml:space="preserve">a </w:t>
      </w:r>
      <w:r w:rsidR="00DE0BA1" w:rsidRPr="001573E0">
        <w:rPr>
          <w:rFonts w:asciiTheme="majorHAnsi" w:hAnsiTheme="majorHAnsi"/>
          <w:bCs/>
          <w:sz w:val="20"/>
          <w:szCs w:val="20"/>
          <w:lang w:val="es-ES"/>
        </w:rPr>
        <w:t>ciudad</w:t>
      </w:r>
      <w:r w:rsidR="001162E2" w:rsidRPr="001573E0">
        <w:rPr>
          <w:rFonts w:asciiTheme="majorHAnsi" w:hAnsiTheme="majorHAnsi"/>
          <w:bCs/>
          <w:sz w:val="20"/>
          <w:szCs w:val="20"/>
          <w:lang w:val="es-ES"/>
        </w:rPr>
        <w:t xml:space="preserve"> de São Paulo, </w:t>
      </w:r>
      <w:r w:rsidR="00E52D11" w:rsidRPr="001573E0">
        <w:rPr>
          <w:rFonts w:asciiTheme="majorHAnsi" w:hAnsiTheme="majorHAnsi"/>
          <w:bCs/>
          <w:sz w:val="20"/>
          <w:szCs w:val="20"/>
          <w:lang w:val="es-ES"/>
        </w:rPr>
        <w:t>con</w:t>
      </w:r>
      <w:r w:rsidR="00DE0BA1">
        <w:rPr>
          <w:rFonts w:asciiTheme="majorHAnsi" w:hAnsiTheme="majorHAnsi"/>
          <w:bCs/>
          <w:sz w:val="20"/>
          <w:szCs w:val="20"/>
          <w:lang w:val="es-ES"/>
        </w:rPr>
        <w:t>o</w:t>
      </w:r>
      <w:r w:rsidR="00E52D11" w:rsidRPr="001573E0">
        <w:rPr>
          <w:rFonts w:asciiTheme="majorHAnsi" w:hAnsiTheme="majorHAnsi"/>
          <w:bCs/>
          <w:sz w:val="20"/>
          <w:szCs w:val="20"/>
          <w:lang w:val="es-ES"/>
        </w:rPr>
        <w:t>cidos</w:t>
      </w:r>
      <w:r w:rsidR="00E3586E" w:rsidRPr="001573E0">
        <w:rPr>
          <w:rFonts w:asciiTheme="majorHAnsi" w:hAnsiTheme="majorHAnsi"/>
          <w:bCs/>
          <w:sz w:val="20"/>
          <w:szCs w:val="20"/>
          <w:lang w:val="es-ES"/>
        </w:rPr>
        <w:t xml:space="preserve"> como “</w:t>
      </w:r>
      <w:r w:rsidR="00DE0BA1">
        <w:rPr>
          <w:rFonts w:asciiTheme="majorHAnsi" w:hAnsiTheme="majorHAnsi"/>
          <w:bCs/>
          <w:sz w:val="20"/>
          <w:szCs w:val="20"/>
          <w:lang w:val="es-ES"/>
        </w:rPr>
        <w:t xml:space="preserve">los Crímenes </w:t>
      </w:r>
      <w:r w:rsidR="00E3586E" w:rsidRPr="001573E0">
        <w:rPr>
          <w:rFonts w:asciiTheme="majorHAnsi" w:hAnsiTheme="majorHAnsi"/>
          <w:bCs/>
          <w:sz w:val="20"/>
          <w:szCs w:val="20"/>
          <w:lang w:val="es-ES"/>
        </w:rPr>
        <w:t xml:space="preserve">de </w:t>
      </w:r>
      <w:r w:rsidR="00DE0BA1">
        <w:rPr>
          <w:rFonts w:asciiTheme="majorHAnsi" w:hAnsiTheme="majorHAnsi"/>
          <w:bCs/>
          <w:sz w:val="20"/>
          <w:szCs w:val="20"/>
          <w:lang w:val="es-ES"/>
        </w:rPr>
        <w:t>Mayo</w:t>
      </w:r>
      <w:r w:rsidRPr="001573E0">
        <w:rPr>
          <w:rFonts w:asciiTheme="majorHAnsi" w:hAnsiTheme="majorHAnsi"/>
          <w:bCs/>
          <w:sz w:val="20"/>
          <w:szCs w:val="20"/>
          <w:lang w:val="es-ES"/>
        </w:rPr>
        <w:t xml:space="preserve"> d</w:t>
      </w:r>
      <w:r w:rsidR="001162E2" w:rsidRPr="001573E0">
        <w:rPr>
          <w:rFonts w:asciiTheme="majorHAnsi" w:hAnsiTheme="majorHAnsi"/>
          <w:bCs/>
          <w:sz w:val="20"/>
          <w:szCs w:val="20"/>
          <w:lang w:val="es-ES"/>
        </w:rPr>
        <w:t>e 2006”</w:t>
      </w:r>
      <w:r w:rsidR="00C009C9" w:rsidRPr="001573E0">
        <w:rPr>
          <w:rFonts w:asciiTheme="majorHAnsi" w:hAnsiTheme="majorHAnsi"/>
          <w:bCs/>
          <w:sz w:val="20"/>
          <w:szCs w:val="20"/>
          <w:lang w:val="es-ES"/>
        </w:rPr>
        <w:t xml:space="preserve">. </w:t>
      </w:r>
      <w:r w:rsidR="00166405">
        <w:rPr>
          <w:rFonts w:asciiTheme="majorHAnsi" w:hAnsiTheme="majorHAnsi"/>
          <w:bCs/>
          <w:sz w:val="20"/>
          <w:szCs w:val="20"/>
          <w:lang w:val="es-ES"/>
        </w:rPr>
        <w:t xml:space="preserve">Afirman </w:t>
      </w:r>
      <w:r w:rsidR="00C009C9" w:rsidRPr="001573E0">
        <w:rPr>
          <w:rFonts w:asciiTheme="majorHAnsi" w:hAnsiTheme="majorHAnsi"/>
          <w:bCs/>
          <w:sz w:val="20"/>
          <w:szCs w:val="20"/>
          <w:lang w:val="es-ES"/>
        </w:rPr>
        <w:t>que</w:t>
      </w:r>
      <w:r w:rsidR="00DE0BA1">
        <w:rPr>
          <w:rFonts w:asciiTheme="majorHAnsi" w:hAnsiTheme="majorHAnsi"/>
          <w:bCs/>
          <w:sz w:val="20"/>
          <w:szCs w:val="20"/>
          <w:lang w:val="es-ES"/>
        </w:rPr>
        <w:t>, el</w:t>
      </w:r>
      <w:r w:rsidR="00EF4915" w:rsidRPr="001573E0">
        <w:rPr>
          <w:rFonts w:asciiTheme="majorHAnsi" w:hAnsiTheme="majorHAnsi"/>
          <w:bCs/>
          <w:sz w:val="20"/>
          <w:szCs w:val="20"/>
          <w:lang w:val="es-ES"/>
        </w:rPr>
        <w:t xml:space="preserve"> 12 de </w:t>
      </w:r>
      <w:r w:rsidR="00DE0BA1">
        <w:rPr>
          <w:rFonts w:asciiTheme="majorHAnsi" w:hAnsiTheme="majorHAnsi"/>
          <w:bCs/>
          <w:sz w:val="20"/>
          <w:szCs w:val="20"/>
          <w:lang w:val="es-ES"/>
        </w:rPr>
        <w:t>mayo</w:t>
      </w:r>
      <w:r w:rsidR="00EF4915" w:rsidRPr="001573E0">
        <w:rPr>
          <w:rFonts w:asciiTheme="majorHAnsi" w:hAnsiTheme="majorHAnsi"/>
          <w:bCs/>
          <w:sz w:val="20"/>
          <w:szCs w:val="20"/>
          <w:lang w:val="es-ES"/>
        </w:rPr>
        <w:t xml:space="preserve"> de 2006, </w:t>
      </w:r>
      <w:r w:rsidR="00DE0BA1">
        <w:rPr>
          <w:rFonts w:asciiTheme="majorHAnsi" w:hAnsiTheme="majorHAnsi"/>
          <w:bCs/>
          <w:sz w:val="20"/>
          <w:szCs w:val="20"/>
          <w:lang w:val="es-ES"/>
        </w:rPr>
        <w:t>la</w:t>
      </w:r>
      <w:r w:rsidR="00C009C9"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organización</w:t>
      </w:r>
      <w:r w:rsidR="00C009C9" w:rsidRPr="001573E0">
        <w:rPr>
          <w:rFonts w:asciiTheme="majorHAnsi" w:hAnsiTheme="majorHAnsi"/>
          <w:bCs/>
          <w:sz w:val="20"/>
          <w:szCs w:val="20"/>
          <w:lang w:val="es-ES"/>
        </w:rPr>
        <w:t xml:space="preserve"> </w:t>
      </w:r>
      <w:r w:rsidR="00DE0BA1">
        <w:rPr>
          <w:rFonts w:asciiTheme="majorHAnsi" w:hAnsiTheme="majorHAnsi"/>
          <w:bCs/>
          <w:sz w:val="20"/>
          <w:szCs w:val="20"/>
          <w:lang w:val="es-ES"/>
        </w:rPr>
        <w:t xml:space="preserve">delictiva </w:t>
      </w:r>
      <w:r w:rsidR="00C009C9" w:rsidRPr="001573E0">
        <w:rPr>
          <w:rFonts w:asciiTheme="majorHAnsi" w:hAnsiTheme="majorHAnsi"/>
          <w:bCs/>
          <w:sz w:val="20"/>
          <w:szCs w:val="20"/>
          <w:lang w:val="es-ES"/>
        </w:rPr>
        <w:t>Primer Comando d</w:t>
      </w:r>
      <w:r w:rsidR="00DE0BA1">
        <w:rPr>
          <w:rFonts w:asciiTheme="majorHAnsi" w:hAnsiTheme="majorHAnsi"/>
          <w:bCs/>
          <w:sz w:val="20"/>
          <w:szCs w:val="20"/>
          <w:lang w:val="es-ES"/>
        </w:rPr>
        <w:t>e l</w:t>
      </w:r>
      <w:r w:rsidR="00C009C9" w:rsidRPr="001573E0">
        <w:rPr>
          <w:rFonts w:asciiTheme="majorHAnsi" w:hAnsiTheme="majorHAnsi"/>
          <w:bCs/>
          <w:sz w:val="20"/>
          <w:szCs w:val="20"/>
          <w:lang w:val="es-ES"/>
        </w:rPr>
        <w:t>a Capital (</w:t>
      </w:r>
      <w:r w:rsidR="001573E0" w:rsidRPr="001573E0">
        <w:rPr>
          <w:rFonts w:asciiTheme="majorHAnsi" w:hAnsiTheme="majorHAnsi"/>
          <w:bCs/>
          <w:sz w:val="20"/>
          <w:szCs w:val="20"/>
          <w:lang w:val="es-ES"/>
        </w:rPr>
        <w:t>en adelante</w:t>
      </w:r>
      <w:r w:rsidR="00C009C9" w:rsidRPr="001573E0">
        <w:rPr>
          <w:rFonts w:asciiTheme="majorHAnsi" w:hAnsiTheme="majorHAnsi"/>
          <w:bCs/>
          <w:sz w:val="20"/>
          <w:szCs w:val="20"/>
          <w:lang w:val="es-ES"/>
        </w:rPr>
        <w:t xml:space="preserve"> “</w:t>
      </w:r>
      <w:r w:rsidR="00DE0BA1">
        <w:rPr>
          <w:rFonts w:asciiTheme="majorHAnsi" w:hAnsiTheme="majorHAnsi"/>
          <w:bCs/>
          <w:sz w:val="20"/>
          <w:szCs w:val="20"/>
          <w:lang w:val="es-ES"/>
        </w:rPr>
        <w:t xml:space="preserve">el </w:t>
      </w:r>
      <w:r w:rsidR="00C009C9" w:rsidRPr="001573E0">
        <w:rPr>
          <w:rFonts w:asciiTheme="majorHAnsi" w:hAnsiTheme="majorHAnsi"/>
          <w:bCs/>
          <w:sz w:val="20"/>
          <w:szCs w:val="20"/>
          <w:lang w:val="es-ES"/>
        </w:rPr>
        <w:t>PCC”)</w:t>
      </w:r>
      <w:r w:rsidR="00EF4915"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inició</w:t>
      </w:r>
      <w:r w:rsidR="00EF4915"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una</w:t>
      </w:r>
      <w:r w:rsidR="00EF4915"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serie</w:t>
      </w:r>
      <w:r w:rsidR="00EF4915" w:rsidRPr="001573E0">
        <w:rPr>
          <w:rFonts w:asciiTheme="majorHAnsi" w:hAnsiTheme="majorHAnsi"/>
          <w:bCs/>
          <w:sz w:val="20"/>
          <w:szCs w:val="20"/>
          <w:lang w:val="es-ES"/>
        </w:rPr>
        <w:t xml:space="preserve"> de ataques coord</w:t>
      </w:r>
      <w:r w:rsidR="00DE0BA1">
        <w:rPr>
          <w:rFonts w:asciiTheme="majorHAnsi" w:hAnsiTheme="majorHAnsi"/>
          <w:bCs/>
          <w:sz w:val="20"/>
          <w:szCs w:val="20"/>
          <w:lang w:val="es-ES"/>
        </w:rPr>
        <w:t>i</w:t>
      </w:r>
      <w:r w:rsidR="00EF4915" w:rsidRPr="001573E0">
        <w:rPr>
          <w:rFonts w:asciiTheme="majorHAnsi" w:hAnsiTheme="majorHAnsi"/>
          <w:bCs/>
          <w:sz w:val="20"/>
          <w:szCs w:val="20"/>
          <w:lang w:val="es-ES"/>
        </w:rPr>
        <w:t xml:space="preserve">nados </w:t>
      </w:r>
      <w:r w:rsidR="00DE0BA1">
        <w:rPr>
          <w:rFonts w:asciiTheme="majorHAnsi" w:hAnsiTheme="majorHAnsi"/>
          <w:bCs/>
          <w:sz w:val="20"/>
          <w:szCs w:val="20"/>
          <w:lang w:val="es-ES"/>
        </w:rPr>
        <w:t>en</w:t>
      </w:r>
      <w:r w:rsidR="00EF4915" w:rsidRPr="001573E0">
        <w:rPr>
          <w:rFonts w:asciiTheme="majorHAnsi" w:hAnsiTheme="majorHAnsi"/>
          <w:bCs/>
          <w:sz w:val="20"/>
          <w:szCs w:val="20"/>
          <w:lang w:val="es-ES"/>
        </w:rPr>
        <w:t xml:space="preserve"> </w:t>
      </w:r>
      <w:r w:rsidR="005C44CD">
        <w:rPr>
          <w:rFonts w:asciiTheme="majorHAnsi" w:hAnsiTheme="majorHAnsi"/>
          <w:bCs/>
          <w:sz w:val="20"/>
          <w:szCs w:val="20"/>
          <w:lang w:val="es-ES"/>
        </w:rPr>
        <w:t>edificios</w:t>
      </w:r>
      <w:r w:rsidR="00EF4915" w:rsidRPr="001573E0">
        <w:rPr>
          <w:rFonts w:asciiTheme="majorHAnsi" w:hAnsiTheme="majorHAnsi"/>
          <w:bCs/>
          <w:sz w:val="20"/>
          <w:szCs w:val="20"/>
          <w:lang w:val="es-ES"/>
        </w:rPr>
        <w:t xml:space="preserve"> públicos, especialmente d</w:t>
      </w:r>
      <w:r w:rsidR="00DE0BA1">
        <w:rPr>
          <w:rFonts w:asciiTheme="majorHAnsi" w:hAnsiTheme="majorHAnsi"/>
          <w:bCs/>
          <w:sz w:val="20"/>
          <w:szCs w:val="20"/>
          <w:lang w:val="es-ES"/>
        </w:rPr>
        <w:t xml:space="preserve">el </w:t>
      </w:r>
      <w:r w:rsidR="00EF4915" w:rsidRPr="001573E0">
        <w:rPr>
          <w:rFonts w:asciiTheme="majorHAnsi" w:hAnsiTheme="majorHAnsi"/>
          <w:bCs/>
          <w:sz w:val="20"/>
          <w:szCs w:val="20"/>
          <w:lang w:val="es-ES"/>
        </w:rPr>
        <w:t xml:space="preserve">área de </w:t>
      </w:r>
      <w:r w:rsidR="00DE0BA1">
        <w:rPr>
          <w:rFonts w:asciiTheme="majorHAnsi" w:hAnsiTheme="majorHAnsi"/>
          <w:bCs/>
          <w:sz w:val="20"/>
          <w:szCs w:val="20"/>
          <w:lang w:val="es-ES"/>
        </w:rPr>
        <w:t xml:space="preserve">la </w:t>
      </w:r>
      <w:r w:rsidR="00351F18">
        <w:rPr>
          <w:rFonts w:asciiTheme="majorHAnsi" w:hAnsiTheme="majorHAnsi"/>
          <w:bCs/>
          <w:sz w:val="20"/>
          <w:szCs w:val="20"/>
          <w:lang w:val="es-ES"/>
        </w:rPr>
        <w:t>seguridad</w:t>
      </w:r>
      <w:r w:rsidR="00EF4915" w:rsidRPr="001573E0">
        <w:rPr>
          <w:rFonts w:asciiTheme="majorHAnsi" w:hAnsiTheme="majorHAnsi"/>
          <w:bCs/>
          <w:sz w:val="20"/>
          <w:szCs w:val="20"/>
          <w:lang w:val="es-ES"/>
        </w:rPr>
        <w:t xml:space="preserve"> pública, </w:t>
      </w:r>
      <w:r w:rsidR="005C44CD">
        <w:rPr>
          <w:rFonts w:asciiTheme="majorHAnsi" w:hAnsiTheme="majorHAnsi"/>
          <w:bCs/>
          <w:sz w:val="20"/>
          <w:szCs w:val="20"/>
          <w:lang w:val="es-ES"/>
        </w:rPr>
        <w:t xml:space="preserve">así como </w:t>
      </w:r>
      <w:r w:rsidR="00DE0BA1" w:rsidRPr="001573E0">
        <w:rPr>
          <w:rFonts w:asciiTheme="majorHAnsi" w:hAnsiTheme="majorHAnsi"/>
          <w:bCs/>
          <w:sz w:val="20"/>
          <w:szCs w:val="20"/>
          <w:lang w:val="es-ES"/>
        </w:rPr>
        <w:t>rebeliones</w:t>
      </w:r>
      <w:r w:rsidR="00EF4915" w:rsidRPr="001573E0">
        <w:rPr>
          <w:rFonts w:asciiTheme="majorHAnsi" w:hAnsiTheme="majorHAnsi"/>
          <w:bCs/>
          <w:sz w:val="20"/>
          <w:szCs w:val="20"/>
          <w:lang w:val="es-ES"/>
        </w:rPr>
        <w:t xml:space="preserve"> e</w:t>
      </w:r>
      <w:r w:rsidR="00DE0BA1">
        <w:rPr>
          <w:rFonts w:asciiTheme="majorHAnsi" w:hAnsiTheme="majorHAnsi"/>
          <w:bCs/>
          <w:sz w:val="20"/>
          <w:szCs w:val="20"/>
          <w:lang w:val="es-ES"/>
        </w:rPr>
        <w:t xml:space="preserve">n </w:t>
      </w:r>
      <w:r w:rsidR="00EF4915" w:rsidRPr="001573E0">
        <w:rPr>
          <w:rFonts w:asciiTheme="majorHAnsi" w:hAnsiTheme="majorHAnsi"/>
          <w:bCs/>
          <w:sz w:val="20"/>
          <w:szCs w:val="20"/>
          <w:lang w:val="es-ES"/>
        </w:rPr>
        <w:t>pr</w:t>
      </w:r>
      <w:r w:rsidR="00E9441E">
        <w:rPr>
          <w:rFonts w:asciiTheme="majorHAnsi" w:hAnsiTheme="majorHAnsi"/>
          <w:bCs/>
          <w:sz w:val="20"/>
          <w:szCs w:val="20"/>
          <w:lang w:val="es-ES"/>
        </w:rPr>
        <w:t>isiones</w:t>
      </w:r>
      <w:r w:rsidR="00EF4915" w:rsidRPr="001573E0">
        <w:rPr>
          <w:rFonts w:asciiTheme="majorHAnsi" w:hAnsiTheme="majorHAnsi"/>
          <w:bCs/>
          <w:sz w:val="20"/>
          <w:szCs w:val="20"/>
          <w:lang w:val="es-ES"/>
        </w:rPr>
        <w:t xml:space="preserve">, </w:t>
      </w:r>
      <w:r w:rsidR="00E9441E">
        <w:rPr>
          <w:rFonts w:asciiTheme="majorHAnsi" w:hAnsiTheme="majorHAnsi"/>
          <w:bCs/>
          <w:sz w:val="20"/>
          <w:szCs w:val="20"/>
          <w:lang w:val="es-ES"/>
        </w:rPr>
        <w:t xml:space="preserve">cárceles y calabozos </w:t>
      </w:r>
      <w:r w:rsidR="00EF4915" w:rsidRPr="001573E0">
        <w:rPr>
          <w:rFonts w:asciiTheme="majorHAnsi" w:hAnsiTheme="majorHAnsi"/>
          <w:bCs/>
          <w:sz w:val="20"/>
          <w:szCs w:val="20"/>
          <w:lang w:val="es-ES"/>
        </w:rPr>
        <w:t xml:space="preserve">de todo </w:t>
      </w:r>
      <w:r w:rsidR="00590700">
        <w:rPr>
          <w:rFonts w:asciiTheme="majorHAnsi" w:hAnsiTheme="majorHAnsi"/>
          <w:bCs/>
          <w:sz w:val="20"/>
          <w:szCs w:val="20"/>
          <w:lang w:val="es-ES"/>
        </w:rPr>
        <w:t>el Estado</w:t>
      </w:r>
      <w:r w:rsidR="00EF4915" w:rsidRPr="001573E0">
        <w:rPr>
          <w:rFonts w:asciiTheme="majorHAnsi" w:hAnsiTheme="majorHAnsi"/>
          <w:bCs/>
          <w:sz w:val="20"/>
          <w:szCs w:val="20"/>
          <w:lang w:val="es-ES"/>
        </w:rPr>
        <w:t xml:space="preserve"> </w:t>
      </w:r>
      <w:r w:rsidR="00350FE6">
        <w:rPr>
          <w:rFonts w:asciiTheme="majorHAnsi" w:hAnsiTheme="majorHAnsi"/>
          <w:bCs/>
          <w:sz w:val="20"/>
          <w:szCs w:val="20"/>
          <w:lang w:val="es-ES"/>
        </w:rPr>
        <w:t>y</w:t>
      </w:r>
      <w:r w:rsidR="00EF4915" w:rsidRPr="001573E0">
        <w:rPr>
          <w:rFonts w:asciiTheme="majorHAnsi" w:hAnsiTheme="majorHAnsi"/>
          <w:bCs/>
          <w:sz w:val="20"/>
          <w:szCs w:val="20"/>
          <w:lang w:val="es-ES"/>
        </w:rPr>
        <w:t xml:space="preserve">, posteriormente, ataques </w:t>
      </w:r>
      <w:r w:rsidR="00DE0BA1">
        <w:rPr>
          <w:rFonts w:asciiTheme="majorHAnsi" w:hAnsiTheme="majorHAnsi"/>
          <w:bCs/>
          <w:sz w:val="20"/>
          <w:szCs w:val="20"/>
          <w:lang w:val="es-ES"/>
        </w:rPr>
        <w:t xml:space="preserve">contra </w:t>
      </w:r>
      <w:r w:rsidR="00DE0BA1" w:rsidRPr="001573E0">
        <w:rPr>
          <w:rFonts w:asciiTheme="majorHAnsi" w:hAnsiTheme="majorHAnsi"/>
          <w:bCs/>
          <w:sz w:val="20"/>
          <w:szCs w:val="20"/>
          <w:lang w:val="es-ES"/>
        </w:rPr>
        <w:t>vehículos</w:t>
      </w:r>
      <w:r w:rsidR="00EF4915" w:rsidRPr="001573E0">
        <w:rPr>
          <w:rFonts w:asciiTheme="majorHAnsi" w:hAnsiTheme="majorHAnsi"/>
          <w:bCs/>
          <w:sz w:val="20"/>
          <w:szCs w:val="20"/>
          <w:lang w:val="es-ES"/>
        </w:rPr>
        <w:t xml:space="preserve"> de transporte público </w:t>
      </w:r>
      <w:r w:rsidR="00DE0BA1">
        <w:rPr>
          <w:rFonts w:asciiTheme="majorHAnsi" w:hAnsiTheme="majorHAnsi"/>
          <w:bCs/>
          <w:sz w:val="20"/>
          <w:szCs w:val="20"/>
          <w:lang w:val="es-ES"/>
        </w:rPr>
        <w:t>y</w:t>
      </w:r>
      <w:r w:rsidR="00EF4915" w:rsidRPr="001573E0">
        <w:rPr>
          <w:rFonts w:asciiTheme="majorHAnsi" w:hAnsiTheme="majorHAnsi"/>
          <w:bCs/>
          <w:sz w:val="20"/>
          <w:szCs w:val="20"/>
          <w:lang w:val="es-ES"/>
        </w:rPr>
        <w:t xml:space="preserve"> bancos. </w:t>
      </w:r>
      <w:r w:rsidR="00350FE6">
        <w:rPr>
          <w:rFonts w:asciiTheme="majorHAnsi" w:hAnsiTheme="majorHAnsi"/>
          <w:bCs/>
          <w:sz w:val="20"/>
          <w:szCs w:val="20"/>
          <w:lang w:val="es-ES"/>
        </w:rPr>
        <w:t xml:space="preserve">Señalan </w:t>
      </w:r>
      <w:r w:rsidR="00EF4915" w:rsidRPr="001573E0">
        <w:rPr>
          <w:rFonts w:asciiTheme="majorHAnsi" w:hAnsiTheme="majorHAnsi"/>
          <w:bCs/>
          <w:sz w:val="20"/>
          <w:szCs w:val="20"/>
          <w:lang w:val="es-ES"/>
        </w:rPr>
        <w:t xml:space="preserve">que 564 </w:t>
      </w:r>
      <w:r w:rsidR="00350FE6">
        <w:rPr>
          <w:rFonts w:asciiTheme="majorHAnsi" w:hAnsiTheme="majorHAnsi"/>
          <w:bCs/>
          <w:sz w:val="20"/>
          <w:szCs w:val="20"/>
          <w:lang w:val="es-ES"/>
        </w:rPr>
        <w:t>personas</w:t>
      </w:r>
      <w:r w:rsidR="00EF4915" w:rsidRPr="001573E0">
        <w:rPr>
          <w:rFonts w:asciiTheme="majorHAnsi" w:hAnsiTheme="majorHAnsi"/>
          <w:bCs/>
          <w:sz w:val="20"/>
          <w:szCs w:val="20"/>
          <w:lang w:val="es-ES"/>
        </w:rPr>
        <w:t xml:space="preserve"> f</w:t>
      </w:r>
      <w:r w:rsidR="00350FE6">
        <w:rPr>
          <w:rFonts w:asciiTheme="majorHAnsi" w:hAnsiTheme="majorHAnsi"/>
          <w:bCs/>
          <w:sz w:val="20"/>
          <w:szCs w:val="20"/>
          <w:lang w:val="es-ES"/>
        </w:rPr>
        <w:t>ueron</w:t>
      </w:r>
      <w:r w:rsidR="00EF4915" w:rsidRPr="001573E0">
        <w:rPr>
          <w:rFonts w:asciiTheme="majorHAnsi" w:hAnsiTheme="majorHAnsi"/>
          <w:bCs/>
          <w:sz w:val="20"/>
          <w:szCs w:val="20"/>
          <w:lang w:val="es-ES"/>
        </w:rPr>
        <w:t xml:space="preserve"> </w:t>
      </w:r>
      <w:r w:rsidR="00350FE6" w:rsidRPr="001573E0">
        <w:rPr>
          <w:rFonts w:asciiTheme="majorHAnsi" w:hAnsiTheme="majorHAnsi"/>
          <w:bCs/>
          <w:sz w:val="20"/>
          <w:szCs w:val="20"/>
          <w:lang w:val="es-ES"/>
        </w:rPr>
        <w:t>asesinadas</w:t>
      </w:r>
      <w:r w:rsidR="00EF4915" w:rsidRPr="001573E0">
        <w:rPr>
          <w:rFonts w:asciiTheme="majorHAnsi" w:hAnsiTheme="majorHAnsi"/>
          <w:bCs/>
          <w:sz w:val="20"/>
          <w:szCs w:val="20"/>
          <w:lang w:val="es-ES"/>
        </w:rPr>
        <w:t xml:space="preserve"> </w:t>
      </w:r>
      <w:r w:rsidR="00350FE6">
        <w:rPr>
          <w:rFonts w:asciiTheme="majorHAnsi" w:hAnsiTheme="majorHAnsi"/>
          <w:bCs/>
          <w:sz w:val="20"/>
          <w:szCs w:val="20"/>
          <w:lang w:val="es-ES"/>
        </w:rPr>
        <w:t>y</w:t>
      </w:r>
      <w:r w:rsidR="00EF4915" w:rsidRPr="001573E0">
        <w:rPr>
          <w:rFonts w:asciiTheme="majorHAnsi" w:hAnsiTheme="majorHAnsi"/>
          <w:bCs/>
          <w:sz w:val="20"/>
          <w:szCs w:val="20"/>
          <w:lang w:val="es-ES"/>
        </w:rPr>
        <w:t xml:space="preserve"> 110 </w:t>
      </w:r>
      <w:r w:rsidR="00350FE6">
        <w:rPr>
          <w:rFonts w:asciiTheme="majorHAnsi" w:hAnsiTheme="majorHAnsi"/>
          <w:bCs/>
          <w:sz w:val="20"/>
          <w:szCs w:val="20"/>
          <w:lang w:val="es-ES"/>
        </w:rPr>
        <w:t xml:space="preserve">resultaron heridas en un </w:t>
      </w:r>
      <w:r w:rsidR="001162E2" w:rsidRPr="001573E0">
        <w:rPr>
          <w:rFonts w:asciiTheme="majorHAnsi" w:hAnsiTheme="majorHAnsi"/>
          <w:bCs/>
          <w:sz w:val="20"/>
          <w:szCs w:val="20"/>
          <w:lang w:val="es-ES"/>
        </w:rPr>
        <w:t xml:space="preserve">período de 10 </w:t>
      </w:r>
      <w:r w:rsidR="00350FE6" w:rsidRPr="001573E0">
        <w:rPr>
          <w:rFonts w:asciiTheme="majorHAnsi" w:hAnsiTheme="majorHAnsi"/>
          <w:bCs/>
          <w:sz w:val="20"/>
          <w:szCs w:val="20"/>
          <w:lang w:val="es-ES"/>
        </w:rPr>
        <w:t>días</w:t>
      </w:r>
      <w:r w:rsidR="00EF4915" w:rsidRPr="001573E0">
        <w:rPr>
          <w:rFonts w:asciiTheme="majorHAnsi" w:hAnsiTheme="majorHAnsi"/>
          <w:bCs/>
          <w:sz w:val="20"/>
          <w:szCs w:val="20"/>
          <w:lang w:val="es-ES"/>
        </w:rPr>
        <w:t>, entre civi</w:t>
      </w:r>
      <w:r w:rsidR="00350FE6">
        <w:rPr>
          <w:rFonts w:asciiTheme="majorHAnsi" w:hAnsiTheme="majorHAnsi"/>
          <w:bCs/>
          <w:sz w:val="20"/>
          <w:szCs w:val="20"/>
          <w:lang w:val="es-ES"/>
        </w:rPr>
        <w:t>le</w:t>
      </w:r>
      <w:r w:rsidR="00EF4915" w:rsidRPr="001573E0">
        <w:rPr>
          <w:rFonts w:asciiTheme="majorHAnsi" w:hAnsiTheme="majorHAnsi"/>
          <w:bCs/>
          <w:sz w:val="20"/>
          <w:szCs w:val="20"/>
          <w:lang w:val="es-ES"/>
        </w:rPr>
        <w:t xml:space="preserve">s </w:t>
      </w:r>
      <w:r w:rsidR="00350FE6">
        <w:rPr>
          <w:rFonts w:asciiTheme="majorHAnsi" w:hAnsiTheme="majorHAnsi"/>
          <w:bCs/>
          <w:sz w:val="20"/>
          <w:szCs w:val="20"/>
          <w:lang w:val="es-ES"/>
        </w:rPr>
        <w:t>y</w:t>
      </w:r>
      <w:r w:rsidR="00EF4915" w:rsidRPr="001573E0">
        <w:rPr>
          <w:rFonts w:asciiTheme="majorHAnsi" w:hAnsiTheme="majorHAnsi"/>
          <w:bCs/>
          <w:sz w:val="20"/>
          <w:szCs w:val="20"/>
          <w:lang w:val="es-ES"/>
        </w:rPr>
        <w:t xml:space="preserve"> agentes d</w:t>
      </w:r>
      <w:r w:rsidR="00DE0BA1">
        <w:rPr>
          <w:rFonts w:asciiTheme="majorHAnsi" w:hAnsiTheme="majorHAnsi"/>
          <w:bCs/>
          <w:sz w:val="20"/>
          <w:szCs w:val="20"/>
          <w:lang w:val="es-ES"/>
        </w:rPr>
        <w:t>e</w:t>
      </w:r>
      <w:r w:rsidR="00EF4915" w:rsidRPr="001573E0">
        <w:rPr>
          <w:rFonts w:asciiTheme="majorHAnsi" w:hAnsiTheme="majorHAnsi"/>
          <w:bCs/>
          <w:sz w:val="20"/>
          <w:szCs w:val="20"/>
          <w:lang w:val="es-ES"/>
        </w:rPr>
        <w:t xml:space="preserve"> </w:t>
      </w:r>
      <w:r w:rsidR="00DE0BA1" w:rsidRPr="001573E0">
        <w:rPr>
          <w:rFonts w:asciiTheme="majorHAnsi" w:hAnsiTheme="majorHAnsi"/>
          <w:bCs/>
          <w:sz w:val="20"/>
          <w:szCs w:val="20"/>
          <w:lang w:val="es-ES"/>
        </w:rPr>
        <w:t>policía</w:t>
      </w:r>
      <w:r w:rsidR="00EF4915" w:rsidRPr="001573E0">
        <w:rPr>
          <w:rFonts w:asciiTheme="majorHAnsi" w:hAnsiTheme="majorHAnsi"/>
          <w:bCs/>
          <w:sz w:val="20"/>
          <w:szCs w:val="20"/>
          <w:lang w:val="es-ES"/>
        </w:rPr>
        <w:t>.</w:t>
      </w:r>
    </w:p>
    <w:p w:rsidR="0064068C" w:rsidRPr="001573E0" w:rsidRDefault="00166405"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Las peticionarias r</w:t>
      </w:r>
      <w:r w:rsidR="00350FE6">
        <w:rPr>
          <w:rFonts w:asciiTheme="majorHAnsi" w:hAnsiTheme="majorHAnsi"/>
          <w:bCs/>
          <w:sz w:val="20"/>
          <w:szCs w:val="20"/>
          <w:lang w:val="es-ES"/>
        </w:rPr>
        <w:t xml:space="preserve">elatan que el </w:t>
      </w:r>
      <w:r w:rsidR="00F55ED9" w:rsidRPr="001573E0">
        <w:rPr>
          <w:rFonts w:asciiTheme="majorHAnsi" w:hAnsiTheme="majorHAnsi"/>
          <w:bCs/>
          <w:sz w:val="20"/>
          <w:szCs w:val="20"/>
          <w:lang w:val="es-ES"/>
        </w:rPr>
        <w:t xml:space="preserve">14 de </w:t>
      </w:r>
      <w:r w:rsidR="00DE0BA1">
        <w:rPr>
          <w:rFonts w:asciiTheme="majorHAnsi" w:hAnsiTheme="majorHAnsi"/>
          <w:bCs/>
          <w:sz w:val="20"/>
          <w:szCs w:val="20"/>
          <w:lang w:val="es-ES"/>
        </w:rPr>
        <w:t>mayo</w:t>
      </w:r>
      <w:r w:rsidR="00F55ED9" w:rsidRPr="001573E0">
        <w:rPr>
          <w:rFonts w:asciiTheme="majorHAnsi" w:hAnsiTheme="majorHAnsi"/>
          <w:bCs/>
          <w:sz w:val="20"/>
          <w:szCs w:val="20"/>
          <w:lang w:val="es-ES"/>
        </w:rPr>
        <w:t xml:space="preserve"> de 2006</w:t>
      </w:r>
      <w:r w:rsidR="00350FE6">
        <w:rPr>
          <w:rFonts w:asciiTheme="majorHAnsi" w:hAnsiTheme="majorHAnsi"/>
          <w:bCs/>
          <w:sz w:val="20"/>
          <w:szCs w:val="20"/>
          <w:lang w:val="es-ES"/>
        </w:rPr>
        <w:t xml:space="preserve"> por la noche</w:t>
      </w:r>
      <w:r w:rsidR="00E3586E" w:rsidRPr="001573E0">
        <w:rPr>
          <w:rFonts w:asciiTheme="majorHAnsi" w:hAnsiTheme="majorHAnsi"/>
          <w:bCs/>
          <w:sz w:val="20"/>
          <w:szCs w:val="20"/>
          <w:lang w:val="es-ES"/>
        </w:rPr>
        <w:t xml:space="preserve">, Edivaldo, </w:t>
      </w:r>
      <w:r w:rsidR="000F3BC6" w:rsidRPr="001573E0">
        <w:rPr>
          <w:rFonts w:asciiTheme="majorHAnsi" w:hAnsiTheme="majorHAnsi"/>
          <w:bCs/>
          <w:sz w:val="20"/>
          <w:szCs w:val="20"/>
          <w:lang w:val="es-ES"/>
        </w:rPr>
        <w:t>Eduardo, Fábio</w:t>
      </w:r>
      <w:r w:rsidR="00493E4C" w:rsidRPr="001573E0">
        <w:rPr>
          <w:rFonts w:asciiTheme="majorHAnsi" w:hAnsiTheme="majorHAnsi"/>
          <w:bCs/>
          <w:sz w:val="20"/>
          <w:szCs w:val="20"/>
          <w:lang w:val="es-ES"/>
        </w:rPr>
        <w:t>, Fernando</w:t>
      </w:r>
      <w:r w:rsidR="000F3BC6" w:rsidRPr="001573E0">
        <w:rPr>
          <w:rFonts w:asciiTheme="majorHAnsi" w:hAnsiTheme="majorHAnsi"/>
          <w:bCs/>
          <w:sz w:val="20"/>
          <w:szCs w:val="20"/>
          <w:lang w:val="es-ES"/>
        </w:rPr>
        <w:t xml:space="preserve"> e Israel f</w:t>
      </w:r>
      <w:r w:rsidR="00350FE6">
        <w:rPr>
          <w:rFonts w:asciiTheme="majorHAnsi" w:hAnsiTheme="majorHAnsi"/>
          <w:bCs/>
          <w:sz w:val="20"/>
          <w:szCs w:val="20"/>
          <w:lang w:val="es-ES"/>
        </w:rPr>
        <w:t xml:space="preserve">ueron </w:t>
      </w:r>
      <w:r w:rsidR="000D78F4">
        <w:rPr>
          <w:rFonts w:asciiTheme="majorHAnsi" w:hAnsiTheme="majorHAnsi"/>
          <w:bCs/>
          <w:sz w:val="20"/>
          <w:szCs w:val="20"/>
          <w:lang w:val="es-ES"/>
        </w:rPr>
        <w:t xml:space="preserve">alcanzados por </w:t>
      </w:r>
      <w:r w:rsidR="000F3BC6" w:rsidRPr="001573E0">
        <w:rPr>
          <w:rFonts w:asciiTheme="majorHAnsi" w:hAnsiTheme="majorHAnsi"/>
          <w:bCs/>
          <w:sz w:val="20"/>
          <w:szCs w:val="20"/>
          <w:lang w:val="es-ES"/>
        </w:rPr>
        <w:t>disparos de arma</w:t>
      </w:r>
      <w:r w:rsidR="000D78F4">
        <w:rPr>
          <w:rFonts w:asciiTheme="majorHAnsi" w:hAnsiTheme="majorHAnsi"/>
          <w:bCs/>
          <w:sz w:val="20"/>
          <w:szCs w:val="20"/>
          <w:lang w:val="es-ES"/>
        </w:rPr>
        <w:t>s</w:t>
      </w:r>
      <w:r w:rsidR="000F3BC6" w:rsidRPr="001573E0">
        <w:rPr>
          <w:rFonts w:asciiTheme="majorHAnsi" w:hAnsiTheme="majorHAnsi"/>
          <w:bCs/>
          <w:sz w:val="20"/>
          <w:szCs w:val="20"/>
          <w:lang w:val="es-ES"/>
        </w:rPr>
        <w:t xml:space="preserve"> </w:t>
      </w:r>
      <w:r w:rsidR="00351F18">
        <w:rPr>
          <w:rFonts w:asciiTheme="majorHAnsi" w:hAnsiTheme="majorHAnsi"/>
          <w:bCs/>
          <w:sz w:val="20"/>
          <w:szCs w:val="20"/>
          <w:lang w:val="es-ES"/>
        </w:rPr>
        <w:t>de fuego</w:t>
      </w:r>
      <w:r w:rsidR="000F3BC6" w:rsidRPr="001573E0">
        <w:rPr>
          <w:rFonts w:asciiTheme="majorHAnsi" w:hAnsiTheme="majorHAnsi"/>
          <w:bCs/>
          <w:sz w:val="20"/>
          <w:szCs w:val="20"/>
          <w:lang w:val="es-ES"/>
        </w:rPr>
        <w:t xml:space="preserve"> </w:t>
      </w:r>
      <w:r w:rsidR="00350FE6">
        <w:rPr>
          <w:rFonts w:asciiTheme="majorHAnsi" w:hAnsiTheme="majorHAnsi"/>
          <w:bCs/>
          <w:sz w:val="20"/>
          <w:szCs w:val="20"/>
          <w:lang w:val="es-ES"/>
        </w:rPr>
        <w:t xml:space="preserve">realizados por </w:t>
      </w:r>
      <w:r w:rsidR="00350FE6" w:rsidRPr="001573E0">
        <w:rPr>
          <w:rFonts w:asciiTheme="majorHAnsi" w:hAnsiTheme="majorHAnsi"/>
          <w:bCs/>
          <w:sz w:val="20"/>
          <w:szCs w:val="20"/>
          <w:lang w:val="es-ES"/>
        </w:rPr>
        <w:t>tres</w:t>
      </w:r>
      <w:r w:rsidR="000F3BC6" w:rsidRPr="001573E0">
        <w:rPr>
          <w:rFonts w:asciiTheme="majorHAnsi" w:hAnsiTheme="majorHAnsi"/>
          <w:bCs/>
          <w:sz w:val="20"/>
          <w:szCs w:val="20"/>
          <w:lang w:val="es-ES"/>
        </w:rPr>
        <w:t xml:space="preserve"> hom</w:t>
      </w:r>
      <w:r w:rsidR="00350FE6">
        <w:rPr>
          <w:rFonts w:asciiTheme="majorHAnsi" w:hAnsiTheme="majorHAnsi"/>
          <w:bCs/>
          <w:sz w:val="20"/>
          <w:szCs w:val="20"/>
          <w:lang w:val="es-ES"/>
        </w:rPr>
        <w:t>bre</w:t>
      </w:r>
      <w:r w:rsidR="000F3BC6" w:rsidRPr="001573E0">
        <w:rPr>
          <w:rFonts w:asciiTheme="majorHAnsi" w:hAnsiTheme="majorHAnsi"/>
          <w:bCs/>
          <w:sz w:val="20"/>
          <w:szCs w:val="20"/>
          <w:lang w:val="es-ES"/>
        </w:rPr>
        <w:t>s encapu</w:t>
      </w:r>
      <w:r w:rsidR="00351F18">
        <w:rPr>
          <w:rFonts w:asciiTheme="majorHAnsi" w:hAnsiTheme="majorHAnsi"/>
          <w:bCs/>
          <w:sz w:val="20"/>
          <w:szCs w:val="20"/>
          <w:lang w:val="es-ES"/>
        </w:rPr>
        <w:t>ch</w:t>
      </w:r>
      <w:r w:rsidR="000F3BC6" w:rsidRPr="001573E0">
        <w:rPr>
          <w:rFonts w:asciiTheme="majorHAnsi" w:hAnsiTheme="majorHAnsi"/>
          <w:bCs/>
          <w:sz w:val="20"/>
          <w:szCs w:val="20"/>
          <w:lang w:val="es-ES"/>
        </w:rPr>
        <w:t>ados</w:t>
      </w:r>
      <w:r w:rsidR="00493E4C" w:rsidRPr="001573E0">
        <w:rPr>
          <w:rFonts w:asciiTheme="majorHAnsi" w:hAnsiTheme="majorHAnsi"/>
          <w:bCs/>
          <w:sz w:val="20"/>
          <w:szCs w:val="20"/>
          <w:lang w:val="es-ES"/>
        </w:rPr>
        <w:t xml:space="preserve"> que</w:t>
      </w:r>
      <w:r w:rsidR="00013A8E" w:rsidRPr="001573E0">
        <w:rPr>
          <w:rFonts w:asciiTheme="majorHAnsi" w:hAnsiTheme="majorHAnsi"/>
          <w:bCs/>
          <w:sz w:val="20"/>
          <w:szCs w:val="20"/>
          <w:lang w:val="es-ES"/>
        </w:rPr>
        <w:t xml:space="preserve"> </w:t>
      </w:r>
      <w:r w:rsidR="00350FE6">
        <w:rPr>
          <w:rFonts w:asciiTheme="majorHAnsi" w:hAnsiTheme="majorHAnsi"/>
          <w:bCs/>
          <w:sz w:val="20"/>
          <w:szCs w:val="20"/>
          <w:lang w:val="es-ES"/>
        </w:rPr>
        <w:t xml:space="preserve">huyeron del </w:t>
      </w:r>
      <w:r w:rsidR="000F3BC6" w:rsidRPr="001573E0">
        <w:rPr>
          <w:rFonts w:asciiTheme="majorHAnsi" w:hAnsiTheme="majorHAnsi"/>
          <w:bCs/>
          <w:sz w:val="20"/>
          <w:szCs w:val="20"/>
          <w:lang w:val="es-ES"/>
        </w:rPr>
        <w:t>l</w:t>
      </w:r>
      <w:r w:rsidR="00350FE6">
        <w:rPr>
          <w:rFonts w:asciiTheme="majorHAnsi" w:hAnsiTheme="majorHAnsi"/>
          <w:bCs/>
          <w:sz w:val="20"/>
          <w:szCs w:val="20"/>
          <w:lang w:val="es-ES"/>
        </w:rPr>
        <w:t>ugar</w:t>
      </w:r>
      <w:r w:rsidR="000F3BC6" w:rsidRPr="001573E0">
        <w:rPr>
          <w:rFonts w:asciiTheme="majorHAnsi" w:hAnsiTheme="majorHAnsi"/>
          <w:bCs/>
          <w:sz w:val="20"/>
          <w:szCs w:val="20"/>
          <w:lang w:val="es-ES"/>
        </w:rPr>
        <w:t xml:space="preserve">. </w:t>
      </w:r>
      <w:r w:rsidR="00350FE6" w:rsidRPr="001573E0">
        <w:rPr>
          <w:rFonts w:asciiTheme="majorHAnsi" w:hAnsiTheme="majorHAnsi"/>
          <w:bCs/>
          <w:sz w:val="20"/>
          <w:szCs w:val="20"/>
          <w:lang w:val="es-ES"/>
        </w:rPr>
        <w:t>Afirman</w:t>
      </w:r>
      <w:r w:rsidR="00E52D11" w:rsidRPr="001573E0">
        <w:rPr>
          <w:rFonts w:asciiTheme="majorHAnsi" w:hAnsiTheme="majorHAnsi"/>
          <w:bCs/>
          <w:sz w:val="20"/>
          <w:szCs w:val="20"/>
          <w:lang w:val="es-ES"/>
        </w:rPr>
        <w:t xml:space="preserve"> que </w:t>
      </w:r>
      <w:r w:rsidR="00350FE6">
        <w:rPr>
          <w:rFonts w:asciiTheme="majorHAnsi" w:hAnsiTheme="majorHAnsi"/>
          <w:bCs/>
          <w:sz w:val="20"/>
          <w:szCs w:val="20"/>
          <w:lang w:val="es-ES"/>
        </w:rPr>
        <w:t xml:space="preserve">se avisó a la policía y </w:t>
      </w:r>
      <w:r w:rsidR="00E52D11" w:rsidRPr="001573E0">
        <w:rPr>
          <w:rFonts w:asciiTheme="majorHAnsi" w:hAnsiTheme="majorHAnsi"/>
          <w:bCs/>
          <w:sz w:val="20"/>
          <w:szCs w:val="20"/>
          <w:lang w:val="es-ES"/>
        </w:rPr>
        <w:t xml:space="preserve">que </w:t>
      </w:r>
      <w:r w:rsidR="00350FE6">
        <w:rPr>
          <w:rFonts w:asciiTheme="majorHAnsi" w:hAnsiTheme="majorHAnsi"/>
          <w:bCs/>
          <w:sz w:val="20"/>
          <w:szCs w:val="20"/>
          <w:lang w:val="es-ES"/>
        </w:rPr>
        <w:t>l</w:t>
      </w:r>
      <w:r w:rsidR="00E52D11" w:rsidRPr="001573E0">
        <w:rPr>
          <w:rFonts w:asciiTheme="majorHAnsi" w:hAnsiTheme="majorHAnsi"/>
          <w:bCs/>
          <w:sz w:val="20"/>
          <w:szCs w:val="20"/>
          <w:lang w:val="es-ES"/>
        </w:rPr>
        <w:t xml:space="preserve">os </w:t>
      </w:r>
      <w:r w:rsidR="00013A8E" w:rsidRPr="001573E0">
        <w:rPr>
          <w:rFonts w:asciiTheme="majorHAnsi" w:hAnsiTheme="majorHAnsi"/>
          <w:bCs/>
          <w:sz w:val="20"/>
          <w:szCs w:val="20"/>
          <w:lang w:val="es-ES"/>
        </w:rPr>
        <w:t>agentes</w:t>
      </w:r>
      <w:r w:rsidR="00E52D11" w:rsidRPr="001573E0">
        <w:rPr>
          <w:rFonts w:asciiTheme="majorHAnsi" w:hAnsiTheme="majorHAnsi"/>
          <w:bCs/>
          <w:sz w:val="20"/>
          <w:szCs w:val="20"/>
          <w:lang w:val="es-ES"/>
        </w:rPr>
        <w:t xml:space="preserve"> que </w:t>
      </w:r>
      <w:r w:rsidR="00350FE6">
        <w:rPr>
          <w:rFonts w:asciiTheme="majorHAnsi" w:hAnsiTheme="majorHAnsi"/>
          <w:bCs/>
          <w:sz w:val="20"/>
          <w:szCs w:val="20"/>
          <w:lang w:val="es-ES"/>
        </w:rPr>
        <w:t>respondieron al incidente</w:t>
      </w:r>
      <w:r w:rsidR="000D78F4">
        <w:rPr>
          <w:rFonts w:asciiTheme="majorHAnsi" w:hAnsiTheme="majorHAnsi"/>
          <w:bCs/>
          <w:sz w:val="20"/>
          <w:szCs w:val="20"/>
          <w:lang w:val="es-ES"/>
        </w:rPr>
        <w:t xml:space="preserve"> </w:t>
      </w:r>
      <w:r w:rsidR="00E52D11" w:rsidRPr="001573E0">
        <w:rPr>
          <w:rFonts w:asciiTheme="majorHAnsi" w:hAnsiTheme="majorHAnsi"/>
          <w:bCs/>
          <w:sz w:val="20"/>
          <w:szCs w:val="20"/>
          <w:lang w:val="es-ES"/>
        </w:rPr>
        <w:t>n</w:t>
      </w:r>
      <w:r w:rsidR="0064068C" w:rsidRPr="001573E0">
        <w:rPr>
          <w:rFonts w:asciiTheme="majorHAnsi" w:hAnsiTheme="majorHAnsi"/>
          <w:bCs/>
          <w:sz w:val="20"/>
          <w:szCs w:val="20"/>
          <w:lang w:val="es-ES"/>
        </w:rPr>
        <w:t xml:space="preserve">o </w:t>
      </w:r>
      <w:r w:rsidR="00350FE6" w:rsidRPr="001573E0">
        <w:rPr>
          <w:rFonts w:asciiTheme="majorHAnsi" w:hAnsiTheme="majorHAnsi"/>
          <w:bCs/>
          <w:sz w:val="20"/>
          <w:szCs w:val="20"/>
          <w:lang w:val="es-ES"/>
        </w:rPr>
        <w:t>preservaron</w:t>
      </w:r>
      <w:r w:rsidR="0064068C" w:rsidRPr="001573E0">
        <w:rPr>
          <w:rFonts w:asciiTheme="majorHAnsi" w:hAnsiTheme="majorHAnsi"/>
          <w:bCs/>
          <w:sz w:val="20"/>
          <w:szCs w:val="20"/>
          <w:lang w:val="es-ES"/>
        </w:rPr>
        <w:t xml:space="preserve"> </w:t>
      </w:r>
      <w:r w:rsidR="00350FE6">
        <w:rPr>
          <w:rFonts w:asciiTheme="majorHAnsi" w:hAnsiTheme="majorHAnsi"/>
          <w:bCs/>
          <w:sz w:val="20"/>
          <w:szCs w:val="20"/>
          <w:lang w:val="es-ES"/>
        </w:rPr>
        <w:t>la escena del delito</w:t>
      </w:r>
      <w:r w:rsidR="000D78F4" w:rsidRPr="000D78F4">
        <w:rPr>
          <w:rFonts w:asciiTheme="majorHAnsi" w:hAnsiTheme="majorHAnsi"/>
          <w:bCs/>
          <w:sz w:val="20"/>
          <w:szCs w:val="20"/>
          <w:lang w:val="es-ES"/>
        </w:rPr>
        <w:t>, alegando la “gran peligrosidad” del lugar</w:t>
      </w:r>
      <w:r w:rsidR="0064068C" w:rsidRPr="001573E0">
        <w:rPr>
          <w:rFonts w:asciiTheme="majorHAnsi" w:hAnsiTheme="majorHAnsi"/>
          <w:bCs/>
          <w:sz w:val="20"/>
          <w:szCs w:val="20"/>
          <w:lang w:val="es-ES"/>
        </w:rPr>
        <w:t xml:space="preserve">. </w:t>
      </w:r>
      <w:r w:rsidR="00350FE6">
        <w:rPr>
          <w:rFonts w:asciiTheme="majorHAnsi" w:hAnsiTheme="majorHAnsi"/>
          <w:bCs/>
          <w:sz w:val="20"/>
          <w:szCs w:val="20"/>
          <w:lang w:val="es-ES"/>
        </w:rPr>
        <w:t>La</w:t>
      </w:r>
      <w:r w:rsidR="003F301E" w:rsidRPr="001573E0">
        <w:rPr>
          <w:rFonts w:asciiTheme="majorHAnsi" w:hAnsiTheme="majorHAnsi"/>
          <w:bCs/>
          <w:sz w:val="20"/>
          <w:szCs w:val="20"/>
          <w:lang w:val="es-ES"/>
        </w:rPr>
        <w:t xml:space="preserve"> </w:t>
      </w:r>
      <w:r w:rsidR="00E9441E" w:rsidRPr="001573E0">
        <w:rPr>
          <w:rFonts w:asciiTheme="majorHAnsi" w:hAnsiTheme="majorHAnsi"/>
          <w:bCs/>
          <w:sz w:val="20"/>
          <w:szCs w:val="20"/>
          <w:lang w:val="es-ES"/>
        </w:rPr>
        <w:t>policía</w:t>
      </w:r>
      <w:r w:rsidR="003F301E" w:rsidRPr="001573E0">
        <w:rPr>
          <w:rFonts w:asciiTheme="majorHAnsi" w:hAnsiTheme="majorHAnsi"/>
          <w:bCs/>
          <w:sz w:val="20"/>
          <w:szCs w:val="20"/>
          <w:lang w:val="es-ES"/>
        </w:rPr>
        <w:t xml:space="preserve"> </w:t>
      </w:r>
      <w:r w:rsidR="00350FE6" w:rsidRPr="001573E0">
        <w:rPr>
          <w:rFonts w:asciiTheme="majorHAnsi" w:hAnsiTheme="majorHAnsi"/>
          <w:bCs/>
          <w:sz w:val="20"/>
          <w:szCs w:val="20"/>
          <w:lang w:val="es-ES"/>
        </w:rPr>
        <w:t>tampoco</w:t>
      </w:r>
      <w:r w:rsidR="003F301E" w:rsidRPr="001573E0">
        <w:rPr>
          <w:rFonts w:asciiTheme="majorHAnsi" w:hAnsiTheme="majorHAnsi"/>
          <w:bCs/>
          <w:sz w:val="20"/>
          <w:szCs w:val="20"/>
          <w:lang w:val="es-ES"/>
        </w:rPr>
        <w:t xml:space="preserve"> </w:t>
      </w:r>
      <w:r w:rsidR="00350FE6">
        <w:rPr>
          <w:rFonts w:asciiTheme="majorHAnsi" w:hAnsiTheme="majorHAnsi"/>
          <w:bCs/>
          <w:sz w:val="20"/>
          <w:szCs w:val="20"/>
          <w:lang w:val="es-ES"/>
        </w:rPr>
        <w:t>recolectó pruebas del delito; fueron las madres de las</w:t>
      </w:r>
      <w:r w:rsidR="003F301E" w:rsidRPr="001573E0">
        <w:rPr>
          <w:rFonts w:asciiTheme="majorHAnsi" w:hAnsiTheme="majorHAnsi"/>
          <w:bCs/>
          <w:sz w:val="20"/>
          <w:szCs w:val="20"/>
          <w:lang w:val="es-ES"/>
        </w:rPr>
        <w:t xml:space="preserve"> </w:t>
      </w:r>
      <w:r w:rsidR="00590700">
        <w:rPr>
          <w:rFonts w:asciiTheme="majorHAnsi" w:hAnsiTheme="majorHAnsi"/>
          <w:bCs/>
          <w:sz w:val="20"/>
          <w:szCs w:val="20"/>
          <w:lang w:val="es-ES"/>
        </w:rPr>
        <w:t>presuntas víctimas</w:t>
      </w:r>
      <w:r w:rsidR="003F301E" w:rsidRPr="001573E0">
        <w:rPr>
          <w:rFonts w:asciiTheme="majorHAnsi" w:hAnsiTheme="majorHAnsi"/>
          <w:bCs/>
          <w:sz w:val="20"/>
          <w:szCs w:val="20"/>
          <w:lang w:val="es-ES"/>
        </w:rPr>
        <w:t xml:space="preserve"> qu</w:t>
      </w:r>
      <w:r w:rsidR="00350FE6">
        <w:rPr>
          <w:rFonts w:asciiTheme="majorHAnsi" w:hAnsiTheme="majorHAnsi"/>
          <w:bCs/>
          <w:sz w:val="20"/>
          <w:szCs w:val="20"/>
          <w:lang w:val="es-ES"/>
        </w:rPr>
        <w:t xml:space="preserve">ienes guardaron tres balas y un </w:t>
      </w:r>
      <w:r w:rsidR="00C20521" w:rsidRPr="001573E0">
        <w:rPr>
          <w:rFonts w:asciiTheme="majorHAnsi" w:hAnsiTheme="majorHAnsi"/>
          <w:bCs/>
          <w:sz w:val="20"/>
          <w:szCs w:val="20"/>
          <w:lang w:val="es-ES"/>
        </w:rPr>
        <w:t>cartucho</w:t>
      </w:r>
      <w:r w:rsidR="002B2270">
        <w:rPr>
          <w:rFonts w:asciiTheme="majorHAnsi" w:hAnsiTheme="majorHAnsi"/>
          <w:bCs/>
          <w:sz w:val="20"/>
          <w:szCs w:val="20"/>
          <w:lang w:val="es-ES"/>
        </w:rPr>
        <w:t>,</w:t>
      </w:r>
      <w:r w:rsidR="00350FE6">
        <w:rPr>
          <w:rFonts w:asciiTheme="majorHAnsi" w:hAnsiTheme="majorHAnsi"/>
          <w:bCs/>
          <w:sz w:val="20"/>
          <w:szCs w:val="20"/>
          <w:lang w:val="es-ES"/>
        </w:rPr>
        <w:t xml:space="preserve"> y los entregaron</w:t>
      </w:r>
      <w:r w:rsidR="00C20521" w:rsidRPr="001573E0">
        <w:rPr>
          <w:rFonts w:asciiTheme="majorHAnsi" w:hAnsiTheme="majorHAnsi"/>
          <w:bCs/>
          <w:sz w:val="20"/>
          <w:szCs w:val="20"/>
          <w:lang w:val="es-ES"/>
        </w:rPr>
        <w:t xml:space="preserve"> posteriormente </w:t>
      </w:r>
      <w:r w:rsidR="00350FE6">
        <w:rPr>
          <w:rFonts w:asciiTheme="majorHAnsi" w:hAnsiTheme="majorHAnsi"/>
          <w:bCs/>
          <w:sz w:val="20"/>
          <w:szCs w:val="20"/>
          <w:lang w:val="es-ES"/>
        </w:rPr>
        <w:t xml:space="preserve">a las </w:t>
      </w:r>
      <w:r w:rsidR="00C20521" w:rsidRPr="001573E0">
        <w:rPr>
          <w:rFonts w:asciiTheme="majorHAnsi" w:hAnsiTheme="majorHAnsi"/>
          <w:bCs/>
          <w:sz w:val="20"/>
          <w:szCs w:val="20"/>
          <w:lang w:val="es-ES"/>
        </w:rPr>
        <w:t>autoridade</w:t>
      </w:r>
      <w:r w:rsidR="00350FE6">
        <w:rPr>
          <w:rFonts w:asciiTheme="majorHAnsi" w:hAnsiTheme="majorHAnsi"/>
          <w:bCs/>
          <w:sz w:val="20"/>
          <w:szCs w:val="20"/>
          <w:lang w:val="es-ES"/>
        </w:rPr>
        <w:t>s</w:t>
      </w:r>
      <w:r w:rsidR="00C20521" w:rsidRPr="001573E0">
        <w:rPr>
          <w:rFonts w:asciiTheme="majorHAnsi" w:hAnsiTheme="majorHAnsi"/>
          <w:bCs/>
          <w:sz w:val="20"/>
          <w:szCs w:val="20"/>
          <w:lang w:val="es-ES"/>
        </w:rPr>
        <w:t xml:space="preserve"> policial</w:t>
      </w:r>
      <w:r w:rsidR="00350FE6">
        <w:rPr>
          <w:rFonts w:asciiTheme="majorHAnsi" w:hAnsiTheme="majorHAnsi"/>
          <w:bCs/>
          <w:sz w:val="20"/>
          <w:szCs w:val="20"/>
          <w:lang w:val="es-ES"/>
        </w:rPr>
        <w:t>es de la Comisaría</w:t>
      </w:r>
      <w:r w:rsidR="00C20521" w:rsidRPr="001573E0">
        <w:rPr>
          <w:rFonts w:asciiTheme="majorHAnsi" w:hAnsiTheme="majorHAnsi"/>
          <w:bCs/>
          <w:sz w:val="20"/>
          <w:szCs w:val="20"/>
          <w:lang w:val="es-ES"/>
        </w:rPr>
        <w:t>.</w:t>
      </w:r>
      <w:r w:rsidR="003F301E" w:rsidRPr="001573E0">
        <w:rPr>
          <w:rFonts w:asciiTheme="majorHAnsi" w:hAnsiTheme="majorHAnsi"/>
          <w:bCs/>
          <w:sz w:val="20"/>
          <w:szCs w:val="20"/>
          <w:lang w:val="es-ES"/>
        </w:rPr>
        <w:t xml:space="preserve"> </w:t>
      </w:r>
    </w:p>
    <w:p w:rsidR="00C009C9" w:rsidRPr="001573E0" w:rsidRDefault="00350FE6"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La</w:t>
      </w:r>
      <w:r w:rsidR="00E3586E" w:rsidRPr="001573E0">
        <w:rPr>
          <w:rFonts w:asciiTheme="majorHAnsi" w:hAnsiTheme="majorHAnsi"/>
          <w:bCs/>
          <w:sz w:val="20"/>
          <w:szCs w:val="20"/>
          <w:lang w:val="es-ES"/>
        </w:rPr>
        <w:t>s</w:t>
      </w:r>
      <w:r w:rsidR="000F3BC6" w:rsidRPr="001573E0">
        <w:rPr>
          <w:rFonts w:asciiTheme="majorHAnsi" w:hAnsiTheme="majorHAnsi"/>
          <w:bCs/>
          <w:sz w:val="20"/>
          <w:szCs w:val="20"/>
          <w:lang w:val="es-ES"/>
        </w:rPr>
        <w:t xml:space="preserve"> cinco </w:t>
      </w:r>
      <w:r w:rsidR="00590700">
        <w:rPr>
          <w:rFonts w:asciiTheme="majorHAnsi" w:hAnsiTheme="majorHAnsi"/>
          <w:bCs/>
          <w:sz w:val="20"/>
          <w:szCs w:val="20"/>
          <w:lang w:val="es-ES"/>
        </w:rPr>
        <w:t>presuntas víctimas</w:t>
      </w:r>
      <w:r w:rsidR="00013A8E" w:rsidRPr="001573E0">
        <w:rPr>
          <w:rFonts w:asciiTheme="majorHAnsi" w:hAnsiTheme="majorHAnsi"/>
          <w:bCs/>
          <w:sz w:val="20"/>
          <w:szCs w:val="20"/>
          <w:lang w:val="es-ES"/>
        </w:rPr>
        <w:t xml:space="preserve"> f</w:t>
      </w:r>
      <w:r>
        <w:rPr>
          <w:rFonts w:asciiTheme="majorHAnsi" w:hAnsiTheme="majorHAnsi"/>
          <w:bCs/>
          <w:sz w:val="20"/>
          <w:szCs w:val="20"/>
          <w:lang w:val="es-ES"/>
        </w:rPr>
        <w:t>ueron ll</w:t>
      </w:r>
      <w:r w:rsidR="00013A8E" w:rsidRPr="001573E0">
        <w:rPr>
          <w:rFonts w:asciiTheme="majorHAnsi" w:hAnsiTheme="majorHAnsi"/>
          <w:bCs/>
          <w:sz w:val="20"/>
          <w:szCs w:val="20"/>
          <w:lang w:val="es-ES"/>
        </w:rPr>
        <w:t>evadas a</w:t>
      </w:r>
      <w:r>
        <w:rPr>
          <w:rFonts w:asciiTheme="majorHAnsi" w:hAnsiTheme="majorHAnsi"/>
          <w:bCs/>
          <w:sz w:val="20"/>
          <w:szCs w:val="20"/>
          <w:lang w:val="es-ES"/>
        </w:rPr>
        <w:t>l</w:t>
      </w:r>
      <w:r w:rsidR="00013A8E" w:rsidRPr="001573E0">
        <w:rPr>
          <w:rFonts w:asciiTheme="majorHAnsi" w:hAnsiTheme="majorHAnsi"/>
          <w:bCs/>
          <w:sz w:val="20"/>
          <w:szCs w:val="20"/>
          <w:lang w:val="es-ES"/>
        </w:rPr>
        <w:t xml:space="preserve"> hospital </w:t>
      </w:r>
      <w:r>
        <w:rPr>
          <w:rFonts w:asciiTheme="majorHAnsi" w:hAnsiTheme="majorHAnsi"/>
          <w:bCs/>
          <w:sz w:val="20"/>
          <w:szCs w:val="20"/>
          <w:lang w:val="es-ES"/>
        </w:rPr>
        <w:t>y</w:t>
      </w:r>
      <w:r w:rsidR="00013A8E" w:rsidRPr="001573E0">
        <w:rPr>
          <w:rFonts w:asciiTheme="majorHAnsi" w:hAnsiTheme="majorHAnsi"/>
          <w:bCs/>
          <w:sz w:val="20"/>
          <w:szCs w:val="20"/>
          <w:lang w:val="es-ES"/>
        </w:rPr>
        <w:t xml:space="preserve"> </w:t>
      </w:r>
      <w:r w:rsidR="000F3BC6" w:rsidRPr="001573E0">
        <w:rPr>
          <w:rFonts w:asciiTheme="majorHAnsi" w:hAnsiTheme="majorHAnsi"/>
          <w:bCs/>
          <w:sz w:val="20"/>
          <w:szCs w:val="20"/>
          <w:lang w:val="es-ES"/>
        </w:rPr>
        <w:t>Edivaldo, Fábio e Is</w:t>
      </w:r>
      <w:r w:rsidR="00EF4915" w:rsidRPr="001573E0">
        <w:rPr>
          <w:rFonts w:asciiTheme="majorHAnsi" w:hAnsiTheme="majorHAnsi"/>
          <w:bCs/>
          <w:sz w:val="20"/>
          <w:szCs w:val="20"/>
          <w:lang w:val="es-ES"/>
        </w:rPr>
        <w:t>rael fal</w:t>
      </w:r>
      <w:r>
        <w:rPr>
          <w:rFonts w:asciiTheme="majorHAnsi" w:hAnsiTheme="majorHAnsi"/>
          <w:bCs/>
          <w:sz w:val="20"/>
          <w:szCs w:val="20"/>
          <w:lang w:val="es-ES"/>
        </w:rPr>
        <w:t>lecieron</w:t>
      </w:r>
      <w:r w:rsidR="00EF4915" w:rsidRPr="001573E0">
        <w:rPr>
          <w:rFonts w:asciiTheme="majorHAnsi" w:hAnsiTheme="majorHAnsi"/>
          <w:bCs/>
          <w:sz w:val="20"/>
          <w:szCs w:val="20"/>
          <w:lang w:val="es-ES"/>
        </w:rPr>
        <w:t xml:space="preserve">. </w:t>
      </w:r>
      <w:r>
        <w:rPr>
          <w:rFonts w:asciiTheme="majorHAnsi" w:hAnsiTheme="majorHAnsi"/>
          <w:bCs/>
          <w:sz w:val="20"/>
          <w:szCs w:val="20"/>
          <w:lang w:val="es-ES"/>
        </w:rPr>
        <w:t>Se inició una investigación</w:t>
      </w:r>
      <w:r w:rsidR="00EF4915" w:rsidRPr="001573E0">
        <w:rPr>
          <w:rFonts w:asciiTheme="majorHAnsi" w:hAnsiTheme="majorHAnsi"/>
          <w:bCs/>
          <w:sz w:val="20"/>
          <w:szCs w:val="20"/>
          <w:lang w:val="es-ES"/>
        </w:rPr>
        <w:t xml:space="preserve"> p</w:t>
      </w:r>
      <w:r w:rsidR="000F3BC6" w:rsidRPr="001573E0">
        <w:rPr>
          <w:rFonts w:asciiTheme="majorHAnsi" w:hAnsiTheme="majorHAnsi"/>
          <w:bCs/>
          <w:sz w:val="20"/>
          <w:szCs w:val="20"/>
          <w:lang w:val="es-ES"/>
        </w:rPr>
        <w:t xml:space="preserve">olicial </w:t>
      </w:r>
      <w:r>
        <w:rPr>
          <w:rFonts w:asciiTheme="majorHAnsi" w:hAnsiTheme="majorHAnsi"/>
          <w:bCs/>
          <w:sz w:val="20"/>
          <w:szCs w:val="20"/>
          <w:lang w:val="es-ES"/>
        </w:rPr>
        <w:t>y</w:t>
      </w:r>
      <w:r w:rsidR="000F3BC6" w:rsidRPr="001573E0">
        <w:rPr>
          <w:rFonts w:asciiTheme="majorHAnsi" w:hAnsiTheme="majorHAnsi"/>
          <w:bCs/>
          <w:sz w:val="20"/>
          <w:szCs w:val="20"/>
          <w:lang w:val="es-ES"/>
        </w:rPr>
        <w:t xml:space="preserve">, </w:t>
      </w:r>
      <w:r w:rsidR="000D78F4">
        <w:rPr>
          <w:rFonts w:asciiTheme="majorHAnsi" w:hAnsiTheme="majorHAnsi"/>
          <w:bCs/>
          <w:sz w:val="20"/>
          <w:szCs w:val="20"/>
          <w:lang w:val="es-ES"/>
        </w:rPr>
        <w:t xml:space="preserve">cuando se les tomó </w:t>
      </w:r>
      <w:r>
        <w:rPr>
          <w:rFonts w:asciiTheme="majorHAnsi" w:hAnsiTheme="majorHAnsi"/>
          <w:bCs/>
          <w:sz w:val="20"/>
          <w:szCs w:val="20"/>
          <w:lang w:val="es-ES"/>
        </w:rPr>
        <w:t>declaraci</w:t>
      </w:r>
      <w:r w:rsidR="000D78F4">
        <w:rPr>
          <w:rFonts w:asciiTheme="majorHAnsi" w:hAnsiTheme="majorHAnsi"/>
          <w:bCs/>
          <w:sz w:val="20"/>
          <w:szCs w:val="20"/>
          <w:lang w:val="es-ES"/>
        </w:rPr>
        <w:t>ón</w:t>
      </w:r>
      <w:r>
        <w:rPr>
          <w:rFonts w:asciiTheme="majorHAnsi" w:hAnsiTheme="majorHAnsi"/>
          <w:bCs/>
          <w:sz w:val="20"/>
          <w:szCs w:val="20"/>
          <w:lang w:val="es-ES"/>
        </w:rPr>
        <w:t xml:space="preserve">, </w:t>
      </w:r>
      <w:r w:rsidR="000D78F4" w:rsidRPr="000D78F4">
        <w:rPr>
          <w:rFonts w:asciiTheme="majorHAnsi" w:hAnsiTheme="majorHAnsi"/>
          <w:bCs/>
          <w:sz w:val="20"/>
          <w:szCs w:val="20"/>
          <w:lang w:val="es-ES"/>
        </w:rPr>
        <w:t>Eduardo y Fernando —</w:t>
      </w:r>
      <w:r>
        <w:rPr>
          <w:rFonts w:asciiTheme="majorHAnsi" w:hAnsiTheme="majorHAnsi"/>
          <w:bCs/>
          <w:sz w:val="20"/>
          <w:szCs w:val="20"/>
          <w:lang w:val="es-ES"/>
        </w:rPr>
        <w:t>l</w:t>
      </w:r>
      <w:r w:rsidR="000F3BC6" w:rsidRPr="001573E0">
        <w:rPr>
          <w:rFonts w:asciiTheme="majorHAnsi" w:hAnsiTheme="majorHAnsi"/>
          <w:bCs/>
          <w:sz w:val="20"/>
          <w:szCs w:val="20"/>
          <w:lang w:val="es-ES"/>
        </w:rPr>
        <w:t xml:space="preserve">as </w:t>
      </w:r>
      <w:r w:rsidR="00590700">
        <w:rPr>
          <w:rFonts w:asciiTheme="majorHAnsi" w:hAnsiTheme="majorHAnsi"/>
          <w:bCs/>
          <w:sz w:val="20"/>
          <w:szCs w:val="20"/>
          <w:lang w:val="es-ES"/>
        </w:rPr>
        <w:t>presuntas víctimas</w:t>
      </w:r>
      <w:r w:rsidR="00A7502D" w:rsidRPr="001573E0">
        <w:rPr>
          <w:rFonts w:asciiTheme="majorHAnsi" w:hAnsiTheme="majorHAnsi"/>
          <w:bCs/>
          <w:sz w:val="20"/>
          <w:szCs w:val="20"/>
          <w:lang w:val="es-ES"/>
        </w:rPr>
        <w:t xml:space="preserve"> </w:t>
      </w:r>
      <w:r w:rsidRPr="001573E0">
        <w:rPr>
          <w:rFonts w:asciiTheme="majorHAnsi" w:hAnsiTheme="majorHAnsi"/>
          <w:bCs/>
          <w:sz w:val="20"/>
          <w:szCs w:val="20"/>
          <w:lang w:val="es-ES"/>
        </w:rPr>
        <w:t>sobrevivientes</w:t>
      </w:r>
      <w:r>
        <w:rPr>
          <w:rFonts w:asciiTheme="majorHAnsi" w:hAnsiTheme="majorHAnsi"/>
          <w:bCs/>
          <w:sz w:val="20"/>
          <w:szCs w:val="20"/>
          <w:lang w:val="es-ES"/>
        </w:rPr>
        <w:t>—</w:t>
      </w:r>
      <w:r w:rsidR="00A7502D" w:rsidRPr="001573E0">
        <w:rPr>
          <w:rFonts w:asciiTheme="majorHAnsi" w:hAnsiTheme="majorHAnsi"/>
          <w:bCs/>
          <w:sz w:val="20"/>
          <w:szCs w:val="20"/>
          <w:lang w:val="es-ES"/>
        </w:rPr>
        <w:t xml:space="preserve"> </w:t>
      </w:r>
      <w:r w:rsidR="000F3BC6" w:rsidRPr="001573E0">
        <w:rPr>
          <w:rFonts w:asciiTheme="majorHAnsi" w:hAnsiTheme="majorHAnsi"/>
          <w:bCs/>
          <w:sz w:val="20"/>
          <w:szCs w:val="20"/>
          <w:lang w:val="es-ES"/>
        </w:rPr>
        <w:t>afirma</w:t>
      </w:r>
      <w:r>
        <w:rPr>
          <w:rFonts w:asciiTheme="majorHAnsi" w:hAnsiTheme="majorHAnsi"/>
          <w:bCs/>
          <w:sz w:val="20"/>
          <w:szCs w:val="20"/>
          <w:lang w:val="es-ES"/>
        </w:rPr>
        <w:t>ron</w:t>
      </w:r>
      <w:r w:rsidR="000F3BC6" w:rsidRPr="001573E0">
        <w:rPr>
          <w:rFonts w:asciiTheme="majorHAnsi" w:hAnsiTheme="majorHAnsi"/>
          <w:bCs/>
          <w:sz w:val="20"/>
          <w:szCs w:val="20"/>
          <w:lang w:val="es-ES"/>
        </w:rPr>
        <w:t xml:space="preserve"> que </w:t>
      </w:r>
      <w:r>
        <w:rPr>
          <w:rFonts w:asciiTheme="majorHAnsi" w:hAnsiTheme="majorHAnsi"/>
          <w:bCs/>
          <w:sz w:val="20"/>
          <w:szCs w:val="20"/>
          <w:lang w:val="es-ES"/>
        </w:rPr>
        <w:t xml:space="preserve">varios </w:t>
      </w:r>
      <w:r w:rsidR="000F3BC6" w:rsidRPr="001573E0">
        <w:rPr>
          <w:rFonts w:asciiTheme="majorHAnsi" w:hAnsiTheme="majorHAnsi"/>
          <w:bCs/>
          <w:sz w:val="20"/>
          <w:szCs w:val="20"/>
          <w:lang w:val="es-ES"/>
        </w:rPr>
        <w:t xml:space="preserve">disparos </w:t>
      </w:r>
      <w:r w:rsidR="00E9441E">
        <w:rPr>
          <w:rFonts w:asciiTheme="majorHAnsi" w:hAnsiTheme="majorHAnsi"/>
          <w:bCs/>
          <w:sz w:val="20"/>
          <w:szCs w:val="20"/>
          <w:lang w:val="es-ES"/>
        </w:rPr>
        <w:t>l</w:t>
      </w:r>
      <w:r w:rsidR="000D78F4">
        <w:rPr>
          <w:rFonts w:asciiTheme="majorHAnsi" w:hAnsiTheme="majorHAnsi"/>
          <w:bCs/>
          <w:sz w:val="20"/>
          <w:szCs w:val="20"/>
          <w:lang w:val="es-ES"/>
        </w:rPr>
        <w:t>o</w:t>
      </w:r>
      <w:r w:rsidR="00E9441E">
        <w:rPr>
          <w:rFonts w:asciiTheme="majorHAnsi" w:hAnsiTheme="majorHAnsi"/>
          <w:bCs/>
          <w:sz w:val="20"/>
          <w:szCs w:val="20"/>
          <w:lang w:val="es-ES"/>
        </w:rPr>
        <w:t xml:space="preserve">s alcanzaron en la espalda y en la cabeza, lo cual </w:t>
      </w:r>
      <w:r>
        <w:rPr>
          <w:rFonts w:asciiTheme="majorHAnsi" w:hAnsiTheme="majorHAnsi"/>
          <w:bCs/>
          <w:sz w:val="20"/>
          <w:szCs w:val="20"/>
          <w:lang w:val="es-ES"/>
        </w:rPr>
        <w:t xml:space="preserve">quedó </w:t>
      </w:r>
      <w:r w:rsidRPr="001573E0">
        <w:rPr>
          <w:rFonts w:asciiTheme="majorHAnsi" w:hAnsiTheme="majorHAnsi"/>
          <w:bCs/>
          <w:sz w:val="20"/>
          <w:szCs w:val="20"/>
          <w:lang w:val="es-ES"/>
        </w:rPr>
        <w:t>comprobado</w:t>
      </w:r>
      <w:r w:rsidR="00A7502D" w:rsidRPr="001573E0">
        <w:rPr>
          <w:rFonts w:asciiTheme="majorHAnsi" w:hAnsiTheme="majorHAnsi"/>
          <w:bCs/>
          <w:sz w:val="20"/>
          <w:szCs w:val="20"/>
          <w:lang w:val="es-ES"/>
        </w:rPr>
        <w:t xml:space="preserve"> </w:t>
      </w:r>
      <w:r>
        <w:rPr>
          <w:rFonts w:asciiTheme="majorHAnsi" w:hAnsiTheme="majorHAnsi"/>
          <w:bCs/>
          <w:sz w:val="20"/>
          <w:szCs w:val="20"/>
          <w:lang w:val="es-ES"/>
        </w:rPr>
        <w:t xml:space="preserve">en los peritajes </w:t>
      </w:r>
      <w:r w:rsidR="00A7502D" w:rsidRPr="001573E0">
        <w:rPr>
          <w:rFonts w:asciiTheme="majorHAnsi" w:hAnsiTheme="majorHAnsi"/>
          <w:bCs/>
          <w:sz w:val="20"/>
          <w:szCs w:val="20"/>
          <w:lang w:val="es-ES"/>
        </w:rPr>
        <w:t>necroscópic</w:t>
      </w:r>
      <w:r>
        <w:rPr>
          <w:rFonts w:asciiTheme="majorHAnsi" w:hAnsiTheme="majorHAnsi"/>
          <w:bCs/>
          <w:sz w:val="20"/>
          <w:szCs w:val="20"/>
          <w:lang w:val="es-ES"/>
        </w:rPr>
        <w:t>o</w:t>
      </w:r>
      <w:r w:rsidR="00A7502D" w:rsidRPr="001573E0">
        <w:rPr>
          <w:rFonts w:asciiTheme="majorHAnsi" w:hAnsiTheme="majorHAnsi"/>
          <w:bCs/>
          <w:sz w:val="20"/>
          <w:szCs w:val="20"/>
          <w:lang w:val="es-ES"/>
        </w:rPr>
        <w:t>s.</w:t>
      </w:r>
      <w:r w:rsidR="00932FE5" w:rsidRPr="001573E0">
        <w:rPr>
          <w:rFonts w:asciiTheme="majorHAnsi" w:hAnsiTheme="majorHAnsi"/>
          <w:bCs/>
          <w:sz w:val="20"/>
          <w:szCs w:val="20"/>
          <w:lang w:val="es-ES"/>
        </w:rPr>
        <w:t xml:space="preserve"> </w:t>
      </w:r>
      <w:r w:rsidR="00166405">
        <w:rPr>
          <w:rFonts w:asciiTheme="majorHAnsi" w:hAnsiTheme="majorHAnsi"/>
          <w:bCs/>
          <w:sz w:val="20"/>
          <w:szCs w:val="20"/>
          <w:lang w:val="es-ES"/>
        </w:rPr>
        <w:t>Las peticionarias i</w:t>
      </w:r>
      <w:r w:rsidRPr="001573E0">
        <w:rPr>
          <w:rFonts w:asciiTheme="majorHAnsi" w:hAnsiTheme="majorHAnsi"/>
          <w:bCs/>
          <w:sz w:val="20"/>
          <w:szCs w:val="20"/>
          <w:lang w:val="es-ES"/>
        </w:rPr>
        <w:t>nforman</w:t>
      </w:r>
      <w:r w:rsidR="00C009C9" w:rsidRPr="001573E0">
        <w:rPr>
          <w:rFonts w:asciiTheme="majorHAnsi" w:hAnsiTheme="majorHAnsi"/>
          <w:bCs/>
          <w:sz w:val="20"/>
          <w:szCs w:val="20"/>
          <w:lang w:val="es-ES"/>
        </w:rPr>
        <w:t xml:space="preserve"> </w:t>
      </w:r>
      <w:r w:rsidR="00E3586E" w:rsidRPr="001573E0">
        <w:rPr>
          <w:rFonts w:asciiTheme="majorHAnsi" w:hAnsiTheme="majorHAnsi"/>
          <w:bCs/>
          <w:sz w:val="20"/>
          <w:szCs w:val="20"/>
          <w:lang w:val="es-ES"/>
        </w:rPr>
        <w:t xml:space="preserve">que </w:t>
      </w:r>
      <w:r w:rsidR="000D1DE9" w:rsidRPr="001573E0">
        <w:rPr>
          <w:rFonts w:asciiTheme="majorHAnsi" w:hAnsiTheme="majorHAnsi"/>
          <w:bCs/>
          <w:sz w:val="20"/>
          <w:szCs w:val="20"/>
          <w:lang w:val="es-ES"/>
        </w:rPr>
        <w:t>un</w:t>
      </w:r>
      <w:r w:rsidR="00C009C9" w:rsidRPr="001573E0">
        <w:rPr>
          <w:rFonts w:asciiTheme="majorHAnsi" w:hAnsiTheme="majorHAnsi"/>
          <w:bCs/>
          <w:sz w:val="20"/>
          <w:szCs w:val="20"/>
          <w:lang w:val="es-ES"/>
        </w:rPr>
        <w:t xml:space="preserve"> </w:t>
      </w:r>
      <w:r w:rsidR="000D1DE9">
        <w:rPr>
          <w:rFonts w:asciiTheme="majorHAnsi" w:hAnsiTheme="majorHAnsi"/>
          <w:bCs/>
          <w:sz w:val="20"/>
          <w:szCs w:val="20"/>
          <w:lang w:val="es-ES"/>
        </w:rPr>
        <w:t xml:space="preserve">vehículo similar al </w:t>
      </w:r>
      <w:r w:rsidR="00C009C9" w:rsidRPr="001573E0">
        <w:rPr>
          <w:rFonts w:asciiTheme="majorHAnsi" w:hAnsiTheme="majorHAnsi"/>
          <w:bCs/>
          <w:sz w:val="20"/>
          <w:szCs w:val="20"/>
          <w:lang w:val="es-ES"/>
        </w:rPr>
        <w:t xml:space="preserve">utilizado </w:t>
      </w:r>
      <w:r w:rsidR="000D1DE9">
        <w:rPr>
          <w:rFonts w:asciiTheme="majorHAnsi" w:hAnsiTheme="majorHAnsi"/>
          <w:bCs/>
          <w:sz w:val="20"/>
          <w:szCs w:val="20"/>
          <w:lang w:val="es-ES"/>
        </w:rPr>
        <w:t xml:space="preserve">en el </w:t>
      </w:r>
      <w:r w:rsidR="00C009C9" w:rsidRPr="001573E0">
        <w:rPr>
          <w:rFonts w:asciiTheme="majorHAnsi" w:hAnsiTheme="majorHAnsi"/>
          <w:bCs/>
          <w:sz w:val="20"/>
          <w:szCs w:val="20"/>
          <w:lang w:val="es-ES"/>
        </w:rPr>
        <w:t>ataque f</w:t>
      </w:r>
      <w:r w:rsidR="000D1DE9">
        <w:rPr>
          <w:rFonts w:asciiTheme="majorHAnsi" w:hAnsiTheme="majorHAnsi"/>
          <w:bCs/>
          <w:sz w:val="20"/>
          <w:szCs w:val="20"/>
          <w:lang w:val="es-ES"/>
        </w:rPr>
        <w:t>ue</w:t>
      </w:r>
      <w:r w:rsidR="00C009C9" w:rsidRPr="001573E0">
        <w:rPr>
          <w:rFonts w:asciiTheme="majorHAnsi" w:hAnsiTheme="majorHAnsi"/>
          <w:bCs/>
          <w:sz w:val="20"/>
          <w:szCs w:val="20"/>
          <w:lang w:val="es-ES"/>
        </w:rPr>
        <w:t xml:space="preserve"> visto </w:t>
      </w:r>
      <w:r w:rsidR="000D1DE9">
        <w:rPr>
          <w:rFonts w:asciiTheme="majorHAnsi" w:hAnsiTheme="majorHAnsi"/>
          <w:bCs/>
          <w:sz w:val="20"/>
          <w:szCs w:val="20"/>
          <w:lang w:val="es-ES"/>
        </w:rPr>
        <w:t>en un</w:t>
      </w:r>
      <w:r w:rsidR="00C009C9" w:rsidRPr="001573E0">
        <w:rPr>
          <w:rFonts w:asciiTheme="majorHAnsi" w:hAnsiTheme="majorHAnsi"/>
          <w:bCs/>
          <w:sz w:val="20"/>
          <w:szCs w:val="20"/>
          <w:lang w:val="es-ES"/>
        </w:rPr>
        <w:t xml:space="preserve"> </w:t>
      </w:r>
      <w:r w:rsidR="000D1DE9">
        <w:rPr>
          <w:rFonts w:asciiTheme="majorHAnsi" w:hAnsiTheme="majorHAnsi"/>
          <w:bCs/>
          <w:sz w:val="20"/>
          <w:szCs w:val="20"/>
          <w:lang w:val="es-ES"/>
        </w:rPr>
        <w:t>b</w:t>
      </w:r>
      <w:r w:rsidR="00C009C9" w:rsidRPr="001573E0">
        <w:rPr>
          <w:rFonts w:asciiTheme="majorHAnsi" w:hAnsiTheme="majorHAnsi"/>
          <w:bCs/>
          <w:sz w:val="20"/>
          <w:szCs w:val="20"/>
          <w:lang w:val="es-ES"/>
        </w:rPr>
        <w:t>atal</w:t>
      </w:r>
      <w:r w:rsidR="00E9441E">
        <w:rPr>
          <w:rFonts w:asciiTheme="majorHAnsi" w:hAnsiTheme="majorHAnsi"/>
          <w:bCs/>
          <w:sz w:val="20"/>
          <w:szCs w:val="20"/>
          <w:lang w:val="es-ES"/>
        </w:rPr>
        <w:t>lón de la</w:t>
      </w:r>
      <w:r w:rsidR="000D78F4">
        <w:rPr>
          <w:rFonts w:asciiTheme="majorHAnsi" w:hAnsiTheme="majorHAnsi"/>
          <w:bCs/>
          <w:sz w:val="20"/>
          <w:szCs w:val="20"/>
          <w:lang w:val="es-ES"/>
        </w:rPr>
        <w:t xml:space="preserve"> </w:t>
      </w:r>
      <w:r w:rsidR="000D78F4" w:rsidRPr="001573E0">
        <w:rPr>
          <w:rFonts w:asciiTheme="majorHAnsi" w:hAnsiTheme="majorHAnsi"/>
          <w:bCs/>
          <w:sz w:val="20"/>
          <w:szCs w:val="20"/>
          <w:lang w:val="es-ES"/>
        </w:rPr>
        <w:t>policía mili</w:t>
      </w:r>
      <w:r w:rsidR="00C009C9" w:rsidRPr="001573E0">
        <w:rPr>
          <w:rFonts w:asciiTheme="majorHAnsi" w:hAnsiTheme="majorHAnsi"/>
          <w:bCs/>
          <w:sz w:val="20"/>
          <w:szCs w:val="20"/>
          <w:lang w:val="es-ES"/>
        </w:rPr>
        <w:t xml:space="preserve">tar, </w:t>
      </w:r>
      <w:r w:rsidR="000D1DE9">
        <w:rPr>
          <w:rFonts w:asciiTheme="majorHAnsi" w:hAnsiTheme="majorHAnsi"/>
          <w:bCs/>
          <w:sz w:val="20"/>
          <w:szCs w:val="20"/>
          <w:lang w:val="es-ES"/>
        </w:rPr>
        <w:t>pero</w:t>
      </w:r>
      <w:r w:rsidR="00C009C9" w:rsidRPr="001573E0">
        <w:rPr>
          <w:rFonts w:asciiTheme="majorHAnsi" w:hAnsiTheme="majorHAnsi"/>
          <w:bCs/>
          <w:sz w:val="20"/>
          <w:szCs w:val="20"/>
          <w:lang w:val="es-ES"/>
        </w:rPr>
        <w:t xml:space="preserve"> que </w:t>
      </w:r>
      <w:r w:rsidR="000D1DE9">
        <w:rPr>
          <w:rFonts w:asciiTheme="majorHAnsi" w:hAnsiTheme="majorHAnsi"/>
          <w:bCs/>
          <w:sz w:val="20"/>
          <w:szCs w:val="20"/>
          <w:lang w:val="es-ES"/>
        </w:rPr>
        <w:t>l</w:t>
      </w:r>
      <w:r w:rsidR="00C009C9" w:rsidRPr="001573E0">
        <w:rPr>
          <w:rFonts w:asciiTheme="majorHAnsi" w:hAnsiTheme="majorHAnsi"/>
          <w:bCs/>
          <w:sz w:val="20"/>
          <w:szCs w:val="20"/>
          <w:lang w:val="es-ES"/>
        </w:rPr>
        <w:t xml:space="preserve">a </w:t>
      </w:r>
      <w:r w:rsidR="00E9441E" w:rsidRPr="001573E0">
        <w:rPr>
          <w:rFonts w:asciiTheme="majorHAnsi" w:hAnsiTheme="majorHAnsi"/>
          <w:bCs/>
          <w:sz w:val="20"/>
          <w:szCs w:val="20"/>
          <w:lang w:val="es-ES"/>
        </w:rPr>
        <w:t>investigación</w:t>
      </w:r>
      <w:r w:rsidR="00C009C9" w:rsidRPr="001573E0">
        <w:rPr>
          <w:rFonts w:asciiTheme="majorHAnsi" w:hAnsiTheme="majorHAnsi"/>
          <w:bCs/>
          <w:sz w:val="20"/>
          <w:szCs w:val="20"/>
          <w:lang w:val="es-ES"/>
        </w:rPr>
        <w:t xml:space="preserve"> se </w:t>
      </w:r>
      <w:r w:rsidR="002E24CE" w:rsidRPr="001573E0">
        <w:rPr>
          <w:rFonts w:asciiTheme="majorHAnsi" w:hAnsiTheme="majorHAnsi"/>
          <w:bCs/>
          <w:sz w:val="20"/>
          <w:szCs w:val="20"/>
          <w:lang w:val="es-ES"/>
        </w:rPr>
        <w:t>limitó</w:t>
      </w:r>
      <w:r w:rsidR="00C009C9" w:rsidRPr="001573E0">
        <w:rPr>
          <w:rFonts w:asciiTheme="majorHAnsi" w:hAnsiTheme="majorHAnsi"/>
          <w:bCs/>
          <w:sz w:val="20"/>
          <w:szCs w:val="20"/>
          <w:lang w:val="es-ES"/>
        </w:rPr>
        <w:t xml:space="preserve"> a </w:t>
      </w:r>
      <w:r w:rsidR="00166405">
        <w:rPr>
          <w:rFonts w:asciiTheme="majorHAnsi" w:hAnsiTheme="majorHAnsi"/>
          <w:bCs/>
          <w:sz w:val="20"/>
          <w:szCs w:val="20"/>
          <w:lang w:val="es-ES"/>
        </w:rPr>
        <w:t xml:space="preserve">un intercambio de correspondencia </w:t>
      </w:r>
      <w:r w:rsidR="000D78F4">
        <w:rPr>
          <w:rFonts w:asciiTheme="majorHAnsi" w:hAnsiTheme="majorHAnsi"/>
          <w:bCs/>
          <w:sz w:val="20"/>
          <w:szCs w:val="20"/>
          <w:lang w:val="es-ES"/>
        </w:rPr>
        <w:t xml:space="preserve">al respecto </w:t>
      </w:r>
      <w:r w:rsidR="00C009C9" w:rsidRPr="001573E0">
        <w:rPr>
          <w:rFonts w:asciiTheme="majorHAnsi" w:hAnsiTheme="majorHAnsi"/>
          <w:bCs/>
          <w:sz w:val="20"/>
          <w:szCs w:val="20"/>
          <w:lang w:val="es-ES"/>
        </w:rPr>
        <w:t>co</w:t>
      </w:r>
      <w:r w:rsidR="00643274">
        <w:rPr>
          <w:rFonts w:asciiTheme="majorHAnsi" w:hAnsiTheme="majorHAnsi"/>
          <w:bCs/>
          <w:sz w:val="20"/>
          <w:szCs w:val="20"/>
          <w:lang w:val="es-ES"/>
        </w:rPr>
        <w:t xml:space="preserve">n el </w:t>
      </w:r>
      <w:r w:rsidR="00C009C9" w:rsidRPr="001573E0">
        <w:rPr>
          <w:rFonts w:asciiTheme="majorHAnsi" w:hAnsiTheme="majorHAnsi"/>
          <w:bCs/>
          <w:sz w:val="20"/>
          <w:szCs w:val="20"/>
          <w:lang w:val="es-ES"/>
        </w:rPr>
        <w:t>mando d</w:t>
      </w:r>
      <w:r w:rsidR="00643274">
        <w:rPr>
          <w:rFonts w:asciiTheme="majorHAnsi" w:hAnsiTheme="majorHAnsi"/>
          <w:bCs/>
          <w:sz w:val="20"/>
          <w:szCs w:val="20"/>
          <w:lang w:val="es-ES"/>
        </w:rPr>
        <w:t xml:space="preserve">e la institución, a pesar de que se reconoció que el vehículo pertenecía a la policía </w:t>
      </w:r>
      <w:r w:rsidR="00F36B65" w:rsidRPr="001573E0">
        <w:rPr>
          <w:rFonts w:asciiTheme="majorHAnsi" w:hAnsiTheme="majorHAnsi"/>
          <w:bCs/>
          <w:sz w:val="20"/>
          <w:szCs w:val="20"/>
          <w:lang w:val="es-ES"/>
        </w:rPr>
        <w:t>militar</w:t>
      </w:r>
      <w:r w:rsidR="00643274">
        <w:rPr>
          <w:rFonts w:asciiTheme="majorHAnsi" w:hAnsiTheme="majorHAnsi"/>
          <w:bCs/>
          <w:sz w:val="20"/>
          <w:szCs w:val="20"/>
          <w:lang w:val="es-ES"/>
        </w:rPr>
        <w:t xml:space="preserve">, y no se hizo ningún </w:t>
      </w:r>
      <w:r w:rsidR="00F36B65" w:rsidRPr="001573E0">
        <w:rPr>
          <w:rFonts w:asciiTheme="majorHAnsi" w:hAnsiTheme="majorHAnsi"/>
          <w:bCs/>
          <w:sz w:val="20"/>
          <w:szCs w:val="20"/>
          <w:lang w:val="es-ES"/>
        </w:rPr>
        <w:t>per</w:t>
      </w:r>
      <w:r w:rsidR="000D1DE9">
        <w:rPr>
          <w:rFonts w:asciiTheme="majorHAnsi" w:hAnsiTheme="majorHAnsi"/>
          <w:bCs/>
          <w:sz w:val="20"/>
          <w:szCs w:val="20"/>
          <w:lang w:val="es-ES"/>
        </w:rPr>
        <w:t>itaje</w:t>
      </w:r>
      <w:r w:rsidR="00F36B65" w:rsidRPr="001573E0">
        <w:rPr>
          <w:rFonts w:asciiTheme="majorHAnsi" w:hAnsiTheme="majorHAnsi"/>
          <w:bCs/>
          <w:sz w:val="20"/>
          <w:szCs w:val="20"/>
          <w:lang w:val="es-ES"/>
        </w:rPr>
        <w:t xml:space="preserve"> </w:t>
      </w:r>
      <w:r w:rsidR="00013A8E" w:rsidRPr="001573E0">
        <w:rPr>
          <w:rFonts w:asciiTheme="majorHAnsi" w:hAnsiTheme="majorHAnsi"/>
          <w:bCs/>
          <w:sz w:val="20"/>
          <w:szCs w:val="20"/>
          <w:lang w:val="es-ES"/>
        </w:rPr>
        <w:t xml:space="preserve">o </w:t>
      </w:r>
      <w:r w:rsidR="000D1DE9" w:rsidRPr="001573E0">
        <w:rPr>
          <w:rFonts w:asciiTheme="majorHAnsi" w:hAnsiTheme="majorHAnsi"/>
          <w:bCs/>
          <w:sz w:val="20"/>
          <w:szCs w:val="20"/>
          <w:lang w:val="es-ES"/>
        </w:rPr>
        <w:t>investigación</w:t>
      </w:r>
      <w:r w:rsidR="00013A8E" w:rsidRPr="001573E0">
        <w:rPr>
          <w:rFonts w:asciiTheme="majorHAnsi" w:hAnsiTheme="majorHAnsi"/>
          <w:bCs/>
          <w:sz w:val="20"/>
          <w:szCs w:val="20"/>
          <w:lang w:val="es-ES"/>
        </w:rPr>
        <w:t xml:space="preserve"> adicional</w:t>
      </w:r>
      <w:r w:rsidR="00F36B65" w:rsidRPr="001573E0">
        <w:rPr>
          <w:rFonts w:asciiTheme="majorHAnsi" w:hAnsiTheme="majorHAnsi"/>
          <w:bCs/>
          <w:sz w:val="20"/>
          <w:szCs w:val="20"/>
          <w:lang w:val="es-ES"/>
        </w:rPr>
        <w:t>.</w:t>
      </w:r>
    </w:p>
    <w:p w:rsidR="00932FE5" w:rsidRPr="001573E0" w:rsidRDefault="00166405" w:rsidP="00932F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Las peticionarias a</w:t>
      </w:r>
      <w:r w:rsidR="000D1DE9" w:rsidRPr="001573E0">
        <w:rPr>
          <w:rFonts w:asciiTheme="majorHAnsi" w:hAnsiTheme="majorHAnsi"/>
          <w:bCs/>
          <w:sz w:val="20"/>
          <w:szCs w:val="20"/>
          <w:lang w:val="es-ES"/>
        </w:rPr>
        <w:t>firman</w:t>
      </w:r>
      <w:r w:rsidR="00932FE5" w:rsidRPr="001573E0">
        <w:rPr>
          <w:rFonts w:asciiTheme="majorHAnsi" w:hAnsiTheme="majorHAnsi"/>
          <w:bCs/>
          <w:sz w:val="20"/>
          <w:szCs w:val="20"/>
          <w:lang w:val="es-ES"/>
        </w:rPr>
        <w:t xml:space="preserve"> que </w:t>
      </w:r>
      <w:r w:rsidR="000D1DE9">
        <w:rPr>
          <w:rFonts w:asciiTheme="majorHAnsi" w:hAnsiTheme="majorHAnsi"/>
          <w:bCs/>
          <w:sz w:val="20"/>
          <w:szCs w:val="20"/>
          <w:lang w:val="es-ES"/>
        </w:rPr>
        <w:t xml:space="preserve">el mismo día de </w:t>
      </w:r>
      <w:r w:rsidR="00DE0BA1">
        <w:rPr>
          <w:rFonts w:asciiTheme="majorHAnsi" w:hAnsiTheme="majorHAnsi"/>
          <w:bCs/>
          <w:sz w:val="20"/>
          <w:szCs w:val="20"/>
          <w:lang w:val="es-ES"/>
        </w:rPr>
        <w:t>los hechos</w:t>
      </w:r>
      <w:r w:rsidR="000D78F4">
        <w:rPr>
          <w:rFonts w:asciiTheme="majorHAnsi" w:hAnsiTheme="majorHAnsi"/>
          <w:bCs/>
          <w:sz w:val="20"/>
          <w:szCs w:val="20"/>
          <w:lang w:val="es-ES"/>
        </w:rPr>
        <w:t>,</w:t>
      </w:r>
      <w:r w:rsidR="00932FE5" w:rsidRPr="001573E0">
        <w:rPr>
          <w:rFonts w:asciiTheme="majorHAnsi" w:hAnsiTheme="majorHAnsi"/>
          <w:bCs/>
          <w:sz w:val="20"/>
          <w:szCs w:val="20"/>
          <w:lang w:val="es-ES"/>
        </w:rPr>
        <w:t xml:space="preserve"> </w:t>
      </w:r>
      <w:r w:rsidR="000D1DE9">
        <w:rPr>
          <w:rFonts w:asciiTheme="majorHAnsi" w:hAnsiTheme="majorHAnsi"/>
          <w:bCs/>
          <w:sz w:val="20"/>
          <w:szCs w:val="20"/>
          <w:lang w:val="es-ES"/>
        </w:rPr>
        <w:t>se produjeron otros incidentes que dejaron un saldo de</w:t>
      </w:r>
      <w:r w:rsidR="00013A8E" w:rsidRPr="001573E0">
        <w:rPr>
          <w:rFonts w:asciiTheme="majorHAnsi" w:hAnsiTheme="majorHAnsi"/>
          <w:bCs/>
          <w:sz w:val="20"/>
          <w:szCs w:val="20"/>
          <w:lang w:val="es-ES"/>
        </w:rPr>
        <w:t xml:space="preserve"> </w:t>
      </w:r>
      <w:r w:rsidR="00964EBA" w:rsidRPr="001573E0">
        <w:rPr>
          <w:rFonts w:asciiTheme="majorHAnsi" w:hAnsiTheme="majorHAnsi"/>
          <w:bCs/>
          <w:sz w:val="20"/>
          <w:szCs w:val="20"/>
          <w:lang w:val="es-ES"/>
        </w:rPr>
        <w:t xml:space="preserve">29 </w:t>
      </w:r>
      <w:r w:rsidR="000D1DE9">
        <w:rPr>
          <w:rFonts w:asciiTheme="majorHAnsi" w:hAnsiTheme="majorHAnsi"/>
          <w:bCs/>
          <w:sz w:val="20"/>
          <w:szCs w:val="20"/>
          <w:lang w:val="es-ES"/>
        </w:rPr>
        <w:t>heridos y</w:t>
      </w:r>
      <w:r w:rsidR="00964EBA" w:rsidRPr="001573E0">
        <w:rPr>
          <w:rFonts w:asciiTheme="majorHAnsi" w:hAnsiTheme="majorHAnsi"/>
          <w:bCs/>
          <w:sz w:val="20"/>
          <w:szCs w:val="20"/>
          <w:lang w:val="es-ES"/>
        </w:rPr>
        <w:t xml:space="preserve"> 115 m</w:t>
      </w:r>
      <w:r w:rsidR="000D1DE9">
        <w:rPr>
          <w:rFonts w:asciiTheme="majorHAnsi" w:hAnsiTheme="majorHAnsi"/>
          <w:bCs/>
          <w:sz w:val="20"/>
          <w:szCs w:val="20"/>
          <w:lang w:val="es-ES"/>
        </w:rPr>
        <w:t>uertos</w:t>
      </w:r>
      <w:r w:rsidR="00964EBA" w:rsidRPr="001573E0">
        <w:rPr>
          <w:rFonts w:asciiTheme="majorHAnsi" w:hAnsiTheme="majorHAnsi"/>
          <w:bCs/>
          <w:sz w:val="20"/>
          <w:szCs w:val="20"/>
          <w:lang w:val="es-ES"/>
        </w:rPr>
        <w:t xml:space="preserve"> por arma </w:t>
      </w:r>
      <w:r w:rsidR="00351F18">
        <w:rPr>
          <w:rFonts w:asciiTheme="majorHAnsi" w:hAnsiTheme="majorHAnsi"/>
          <w:bCs/>
          <w:sz w:val="20"/>
          <w:szCs w:val="20"/>
          <w:lang w:val="es-ES"/>
        </w:rPr>
        <w:t>de fuego</w:t>
      </w:r>
      <w:r>
        <w:rPr>
          <w:rFonts w:asciiTheme="majorHAnsi" w:hAnsiTheme="majorHAnsi"/>
          <w:bCs/>
          <w:sz w:val="20"/>
          <w:szCs w:val="20"/>
          <w:lang w:val="es-ES"/>
        </w:rPr>
        <w:t xml:space="preserve">, los cuales no se mencionaron en las </w:t>
      </w:r>
      <w:r w:rsidR="00964EBA" w:rsidRPr="001573E0">
        <w:rPr>
          <w:rFonts w:asciiTheme="majorHAnsi" w:hAnsiTheme="majorHAnsi"/>
          <w:bCs/>
          <w:sz w:val="20"/>
          <w:szCs w:val="20"/>
          <w:lang w:val="es-ES"/>
        </w:rPr>
        <w:t>investiga</w:t>
      </w:r>
      <w:r>
        <w:rPr>
          <w:rFonts w:asciiTheme="majorHAnsi" w:hAnsiTheme="majorHAnsi"/>
          <w:bCs/>
          <w:sz w:val="20"/>
          <w:szCs w:val="20"/>
          <w:lang w:val="es-ES"/>
        </w:rPr>
        <w:t xml:space="preserve">ciones. Tampoco hubo ningún intento </w:t>
      </w:r>
      <w:r w:rsidR="00964EBA" w:rsidRPr="001573E0">
        <w:rPr>
          <w:rFonts w:asciiTheme="majorHAnsi" w:hAnsiTheme="majorHAnsi"/>
          <w:bCs/>
          <w:sz w:val="20"/>
          <w:szCs w:val="20"/>
          <w:lang w:val="es-ES"/>
        </w:rPr>
        <w:t xml:space="preserve">de relacionar o comparar </w:t>
      </w:r>
      <w:r>
        <w:rPr>
          <w:rFonts w:asciiTheme="majorHAnsi" w:hAnsiTheme="majorHAnsi"/>
          <w:bCs/>
          <w:sz w:val="20"/>
          <w:szCs w:val="20"/>
          <w:lang w:val="es-ES"/>
        </w:rPr>
        <w:t>l</w:t>
      </w:r>
      <w:r w:rsidR="00013A8E" w:rsidRPr="001573E0">
        <w:rPr>
          <w:rFonts w:asciiTheme="majorHAnsi" w:hAnsiTheme="majorHAnsi"/>
          <w:bCs/>
          <w:sz w:val="20"/>
          <w:szCs w:val="20"/>
          <w:lang w:val="es-ES"/>
        </w:rPr>
        <w:t xml:space="preserve">os ataques </w:t>
      </w:r>
      <w:r>
        <w:rPr>
          <w:rFonts w:asciiTheme="majorHAnsi" w:hAnsiTheme="majorHAnsi"/>
          <w:bCs/>
          <w:sz w:val="20"/>
          <w:szCs w:val="20"/>
          <w:lang w:val="es-ES"/>
        </w:rPr>
        <w:t xml:space="preserve">a las </w:t>
      </w:r>
      <w:r w:rsidR="00590700">
        <w:rPr>
          <w:rFonts w:asciiTheme="majorHAnsi" w:hAnsiTheme="majorHAnsi"/>
          <w:bCs/>
          <w:sz w:val="20"/>
          <w:szCs w:val="20"/>
          <w:lang w:val="es-ES"/>
        </w:rPr>
        <w:t>presuntas víctimas</w:t>
      </w:r>
      <w:r w:rsidR="00964EBA" w:rsidRPr="001573E0">
        <w:rPr>
          <w:rFonts w:asciiTheme="majorHAnsi" w:hAnsiTheme="majorHAnsi"/>
          <w:bCs/>
          <w:sz w:val="20"/>
          <w:szCs w:val="20"/>
          <w:lang w:val="es-ES"/>
        </w:rPr>
        <w:t xml:space="preserve"> co</w:t>
      </w:r>
      <w:r>
        <w:rPr>
          <w:rFonts w:asciiTheme="majorHAnsi" w:hAnsiTheme="majorHAnsi"/>
          <w:bCs/>
          <w:sz w:val="20"/>
          <w:szCs w:val="20"/>
          <w:lang w:val="es-ES"/>
        </w:rPr>
        <w:t>n los otros incidentes</w:t>
      </w:r>
      <w:r w:rsidR="00964EBA" w:rsidRPr="001573E0">
        <w:rPr>
          <w:rFonts w:asciiTheme="majorHAnsi" w:hAnsiTheme="majorHAnsi"/>
          <w:bCs/>
          <w:sz w:val="20"/>
          <w:szCs w:val="20"/>
          <w:lang w:val="es-ES"/>
        </w:rPr>
        <w:t xml:space="preserve">. </w:t>
      </w:r>
      <w:r w:rsidR="00DE0BA1">
        <w:rPr>
          <w:rFonts w:asciiTheme="majorHAnsi" w:hAnsiTheme="majorHAnsi"/>
          <w:bCs/>
          <w:sz w:val="20"/>
          <w:szCs w:val="20"/>
          <w:lang w:val="es-ES"/>
        </w:rPr>
        <w:t>Las peticionarias</w:t>
      </w:r>
      <w:r w:rsidR="00013A8E" w:rsidRPr="001573E0">
        <w:rPr>
          <w:rFonts w:asciiTheme="majorHAnsi" w:hAnsiTheme="majorHAnsi"/>
          <w:bCs/>
          <w:sz w:val="20"/>
          <w:szCs w:val="20"/>
          <w:lang w:val="es-ES"/>
        </w:rPr>
        <w:t xml:space="preserve"> re</w:t>
      </w:r>
      <w:r>
        <w:rPr>
          <w:rFonts w:asciiTheme="majorHAnsi" w:hAnsiTheme="majorHAnsi"/>
          <w:bCs/>
          <w:sz w:val="20"/>
          <w:szCs w:val="20"/>
          <w:lang w:val="es-ES"/>
        </w:rPr>
        <w:t xml:space="preserve">calcan </w:t>
      </w:r>
      <w:r w:rsidR="00013A8E" w:rsidRPr="001573E0">
        <w:rPr>
          <w:rFonts w:asciiTheme="majorHAnsi" w:hAnsiTheme="majorHAnsi"/>
          <w:bCs/>
          <w:sz w:val="20"/>
          <w:szCs w:val="20"/>
          <w:lang w:val="es-ES"/>
        </w:rPr>
        <w:t>que</w:t>
      </w:r>
      <w:r>
        <w:rPr>
          <w:rFonts w:asciiTheme="majorHAnsi" w:hAnsiTheme="majorHAnsi"/>
          <w:bCs/>
          <w:sz w:val="20"/>
          <w:szCs w:val="20"/>
          <w:lang w:val="es-ES"/>
        </w:rPr>
        <w:t>, después de los</w:t>
      </w:r>
      <w:r w:rsidR="00013A8E" w:rsidRPr="001573E0">
        <w:rPr>
          <w:rFonts w:asciiTheme="majorHAnsi" w:hAnsiTheme="majorHAnsi"/>
          <w:bCs/>
          <w:sz w:val="20"/>
          <w:szCs w:val="20"/>
          <w:lang w:val="es-ES"/>
        </w:rPr>
        <w:t xml:space="preserve"> ataques </w:t>
      </w:r>
      <w:r>
        <w:rPr>
          <w:rFonts w:asciiTheme="majorHAnsi" w:hAnsiTheme="majorHAnsi"/>
          <w:bCs/>
          <w:sz w:val="20"/>
          <w:szCs w:val="20"/>
          <w:lang w:val="es-ES"/>
        </w:rPr>
        <w:t xml:space="preserve">del </w:t>
      </w:r>
      <w:r w:rsidR="00013A8E" w:rsidRPr="001573E0">
        <w:rPr>
          <w:rFonts w:asciiTheme="majorHAnsi" w:hAnsiTheme="majorHAnsi"/>
          <w:bCs/>
          <w:sz w:val="20"/>
          <w:szCs w:val="20"/>
          <w:lang w:val="es-ES"/>
        </w:rPr>
        <w:t xml:space="preserve">PCC, </w:t>
      </w:r>
      <w:r>
        <w:rPr>
          <w:rFonts w:asciiTheme="majorHAnsi" w:hAnsiTheme="majorHAnsi"/>
          <w:bCs/>
          <w:sz w:val="20"/>
          <w:szCs w:val="20"/>
          <w:lang w:val="es-ES"/>
        </w:rPr>
        <w:t>se invirtieron l</w:t>
      </w:r>
      <w:r w:rsidR="00013A8E" w:rsidRPr="001573E0">
        <w:rPr>
          <w:rFonts w:asciiTheme="majorHAnsi" w:hAnsiTheme="majorHAnsi"/>
          <w:bCs/>
          <w:sz w:val="20"/>
          <w:szCs w:val="20"/>
          <w:lang w:val="es-ES"/>
        </w:rPr>
        <w:t>os pape</w:t>
      </w:r>
      <w:r>
        <w:rPr>
          <w:rFonts w:asciiTheme="majorHAnsi" w:hAnsiTheme="majorHAnsi"/>
          <w:bCs/>
          <w:sz w:val="20"/>
          <w:szCs w:val="20"/>
          <w:lang w:val="es-ES"/>
        </w:rPr>
        <w:t xml:space="preserve">les y la </w:t>
      </w:r>
      <w:r w:rsidRPr="001573E0">
        <w:rPr>
          <w:rFonts w:asciiTheme="majorHAnsi" w:hAnsiTheme="majorHAnsi"/>
          <w:bCs/>
          <w:sz w:val="20"/>
          <w:szCs w:val="20"/>
          <w:lang w:val="es-ES"/>
        </w:rPr>
        <w:t>policía</w:t>
      </w:r>
      <w:r w:rsidR="00013A8E" w:rsidRPr="001573E0">
        <w:rPr>
          <w:rFonts w:asciiTheme="majorHAnsi" w:hAnsiTheme="majorHAnsi"/>
          <w:bCs/>
          <w:sz w:val="20"/>
          <w:szCs w:val="20"/>
          <w:lang w:val="es-ES"/>
        </w:rPr>
        <w:t xml:space="preserve"> </w:t>
      </w:r>
      <w:r>
        <w:rPr>
          <w:rFonts w:asciiTheme="majorHAnsi" w:hAnsiTheme="majorHAnsi"/>
          <w:bCs/>
          <w:sz w:val="20"/>
          <w:szCs w:val="20"/>
          <w:lang w:val="es-ES"/>
        </w:rPr>
        <w:t xml:space="preserve">comenzó a </w:t>
      </w:r>
      <w:r w:rsidRPr="001573E0">
        <w:rPr>
          <w:rFonts w:asciiTheme="majorHAnsi" w:hAnsiTheme="majorHAnsi"/>
          <w:bCs/>
          <w:sz w:val="20"/>
          <w:szCs w:val="20"/>
          <w:lang w:val="es-ES"/>
        </w:rPr>
        <w:t>ejecutar</w:t>
      </w:r>
      <w:r w:rsidR="00013A8E" w:rsidRPr="001573E0">
        <w:rPr>
          <w:rFonts w:asciiTheme="majorHAnsi" w:hAnsiTheme="majorHAnsi"/>
          <w:bCs/>
          <w:sz w:val="20"/>
          <w:szCs w:val="20"/>
          <w:lang w:val="es-ES"/>
        </w:rPr>
        <w:t xml:space="preserve"> sumariamente </w:t>
      </w:r>
      <w:r>
        <w:rPr>
          <w:rFonts w:asciiTheme="majorHAnsi" w:hAnsiTheme="majorHAnsi"/>
          <w:bCs/>
          <w:sz w:val="20"/>
          <w:szCs w:val="20"/>
          <w:lang w:val="es-ES"/>
        </w:rPr>
        <w:t>a presuntos</w:t>
      </w:r>
      <w:r w:rsidR="00632AEB" w:rsidRPr="001573E0">
        <w:rPr>
          <w:rFonts w:asciiTheme="majorHAnsi" w:hAnsiTheme="majorHAnsi"/>
          <w:bCs/>
          <w:sz w:val="20"/>
          <w:szCs w:val="20"/>
          <w:lang w:val="es-ES"/>
        </w:rPr>
        <w:t xml:space="preserve"> </w:t>
      </w:r>
      <w:r w:rsidR="00013A8E" w:rsidRPr="001573E0">
        <w:rPr>
          <w:rFonts w:asciiTheme="majorHAnsi" w:hAnsiTheme="majorHAnsi"/>
          <w:bCs/>
          <w:sz w:val="20"/>
          <w:szCs w:val="20"/>
          <w:lang w:val="es-ES"/>
        </w:rPr>
        <w:t>integrantes d</w:t>
      </w:r>
      <w:r>
        <w:rPr>
          <w:rFonts w:asciiTheme="majorHAnsi" w:hAnsiTheme="majorHAnsi"/>
          <w:bCs/>
          <w:sz w:val="20"/>
          <w:szCs w:val="20"/>
          <w:lang w:val="es-ES"/>
        </w:rPr>
        <w:t>e l</w:t>
      </w:r>
      <w:r w:rsidR="00013A8E" w:rsidRPr="001573E0">
        <w:rPr>
          <w:rFonts w:asciiTheme="majorHAnsi" w:hAnsiTheme="majorHAnsi"/>
          <w:bCs/>
          <w:sz w:val="20"/>
          <w:szCs w:val="20"/>
          <w:lang w:val="es-ES"/>
        </w:rPr>
        <w:t xml:space="preserve">a </w:t>
      </w:r>
      <w:r w:rsidR="000D1DE9" w:rsidRPr="001573E0">
        <w:rPr>
          <w:rFonts w:asciiTheme="majorHAnsi" w:hAnsiTheme="majorHAnsi"/>
          <w:bCs/>
          <w:sz w:val="20"/>
          <w:szCs w:val="20"/>
          <w:lang w:val="es-ES"/>
        </w:rPr>
        <w:t>organización</w:t>
      </w:r>
      <w:r w:rsidR="00013A8E" w:rsidRPr="001573E0">
        <w:rPr>
          <w:rFonts w:asciiTheme="majorHAnsi" w:hAnsiTheme="majorHAnsi"/>
          <w:bCs/>
          <w:sz w:val="20"/>
          <w:szCs w:val="20"/>
          <w:lang w:val="es-ES"/>
        </w:rPr>
        <w:t xml:space="preserve">. </w:t>
      </w:r>
      <w:r>
        <w:rPr>
          <w:rFonts w:asciiTheme="majorHAnsi" w:hAnsiTheme="majorHAnsi"/>
          <w:bCs/>
          <w:sz w:val="20"/>
          <w:szCs w:val="20"/>
          <w:lang w:val="es-ES"/>
        </w:rPr>
        <w:t xml:space="preserve">Recién en </w:t>
      </w:r>
      <w:r w:rsidR="000D1DE9" w:rsidRPr="001573E0">
        <w:rPr>
          <w:rFonts w:asciiTheme="majorHAnsi" w:hAnsiTheme="majorHAnsi"/>
          <w:bCs/>
          <w:sz w:val="20"/>
          <w:szCs w:val="20"/>
          <w:lang w:val="es-ES"/>
        </w:rPr>
        <w:t>noviembre</w:t>
      </w:r>
      <w:r w:rsidR="00964EBA" w:rsidRPr="001573E0">
        <w:rPr>
          <w:rFonts w:asciiTheme="majorHAnsi" w:hAnsiTheme="majorHAnsi"/>
          <w:bCs/>
          <w:sz w:val="20"/>
          <w:szCs w:val="20"/>
          <w:lang w:val="es-ES"/>
        </w:rPr>
        <w:t xml:space="preserve"> de 2007</w:t>
      </w:r>
      <w:r>
        <w:rPr>
          <w:rFonts w:asciiTheme="majorHAnsi" w:hAnsiTheme="majorHAnsi"/>
          <w:bCs/>
          <w:sz w:val="20"/>
          <w:szCs w:val="20"/>
          <w:lang w:val="es-ES"/>
        </w:rPr>
        <w:t xml:space="preserve"> se escuchó a las madres de las </w:t>
      </w:r>
      <w:r w:rsidR="00351F18">
        <w:rPr>
          <w:rFonts w:asciiTheme="majorHAnsi" w:hAnsiTheme="majorHAnsi"/>
          <w:bCs/>
          <w:sz w:val="20"/>
          <w:szCs w:val="20"/>
          <w:lang w:val="es-ES"/>
        </w:rPr>
        <w:t>víctimas</w:t>
      </w:r>
      <w:r w:rsidR="00964EBA" w:rsidRPr="001573E0">
        <w:rPr>
          <w:rFonts w:asciiTheme="majorHAnsi" w:hAnsiTheme="majorHAnsi"/>
          <w:bCs/>
          <w:sz w:val="20"/>
          <w:szCs w:val="20"/>
          <w:lang w:val="es-ES"/>
        </w:rPr>
        <w:t xml:space="preserve"> fa</w:t>
      </w:r>
      <w:r>
        <w:rPr>
          <w:rFonts w:asciiTheme="majorHAnsi" w:hAnsiTheme="majorHAnsi"/>
          <w:bCs/>
          <w:sz w:val="20"/>
          <w:szCs w:val="20"/>
          <w:lang w:val="es-ES"/>
        </w:rPr>
        <w:t>llecidas</w:t>
      </w:r>
      <w:r w:rsidR="007A0E0B">
        <w:rPr>
          <w:rFonts w:asciiTheme="majorHAnsi" w:hAnsiTheme="majorHAnsi"/>
          <w:bCs/>
          <w:sz w:val="20"/>
          <w:szCs w:val="20"/>
          <w:lang w:val="es-ES"/>
        </w:rPr>
        <w:t xml:space="preserve"> —las actuales </w:t>
      </w:r>
      <w:r w:rsidR="007A0E0B" w:rsidRPr="001573E0">
        <w:rPr>
          <w:rFonts w:asciiTheme="majorHAnsi" w:hAnsiTheme="majorHAnsi"/>
          <w:bCs/>
          <w:sz w:val="20"/>
          <w:szCs w:val="20"/>
          <w:lang w:val="es-ES"/>
        </w:rPr>
        <w:t>peticionarias</w:t>
      </w:r>
      <w:r w:rsidR="007A0E0B">
        <w:rPr>
          <w:rFonts w:asciiTheme="majorHAnsi" w:hAnsiTheme="majorHAnsi"/>
          <w:bCs/>
          <w:sz w:val="20"/>
          <w:szCs w:val="20"/>
          <w:lang w:val="es-ES"/>
        </w:rPr>
        <w:t>—</w:t>
      </w:r>
      <w:r w:rsidR="00013A8E" w:rsidRPr="001573E0">
        <w:rPr>
          <w:rFonts w:asciiTheme="majorHAnsi" w:hAnsiTheme="majorHAnsi"/>
          <w:bCs/>
          <w:sz w:val="20"/>
          <w:szCs w:val="20"/>
          <w:lang w:val="es-ES"/>
        </w:rPr>
        <w:t xml:space="preserve"> </w:t>
      </w:r>
      <w:r w:rsidR="007A0E0B">
        <w:rPr>
          <w:rFonts w:asciiTheme="majorHAnsi" w:hAnsiTheme="majorHAnsi"/>
          <w:bCs/>
          <w:sz w:val="20"/>
          <w:szCs w:val="20"/>
          <w:lang w:val="es-ES"/>
        </w:rPr>
        <w:t>c</w:t>
      </w:r>
      <w:r w:rsidR="00013A8E" w:rsidRPr="001573E0">
        <w:rPr>
          <w:rFonts w:asciiTheme="majorHAnsi" w:hAnsiTheme="majorHAnsi"/>
          <w:bCs/>
          <w:sz w:val="20"/>
          <w:szCs w:val="20"/>
          <w:lang w:val="es-ES"/>
        </w:rPr>
        <w:t>uando reiterar</w:t>
      </w:r>
      <w:r w:rsidR="007A0E0B">
        <w:rPr>
          <w:rFonts w:asciiTheme="majorHAnsi" w:hAnsiTheme="majorHAnsi"/>
          <w:bCs/>
          <w:sz w:val="20"/>
          <w:szCs w:val="20"/>
          <w:lang w:val="es-ES"/>
        </w:rPr>
        <w:t xml:space="preserve">on que los delitos </w:t>
      </w:r>
      <w:r w:rsidR="00B92CD1">
        <w:rPr>
          <w:rFonts w:asciiTheme="majorHAnsi" w:hAnsiTheme="majorHAnsi"/>
          <w:bCs/>
          <w:sz w:val="20"/>
          <w:szCs w:val="20"/>
          <w:lang w:val="es-ES"/>
        </w:rPr>
        <w:t xml:space="preserve">fueron </w:t>
      </w:r>
      <w:r w:rsidR="007A0E0B">
        <w:rPr>
          <w:rFonts w:asciiTheme="majorHAnsi" w:hAnsiTheme="majorHAnsi"/>
          <w:bCs/>
          <w:sz w:val="20"/>
          <w:szCs w:val="20"/>
          <w:lang w:val="es-ES"/>
        </w:rPr>
        <w:t>una represalia por los ataques del PCC y contaron con la participación de agentes de policía</w:t>
      </w:r>
      <w:r w:rsidR="00964EBA" w:rsidRPr="001573E0">
        <w:rPr>
          <w:rFonts w:asciiTheme="majorHAnsi" w:hAnsiTheme="majorHAnsi"/>
          <w:bCs/>
          <w:sz w:val="20"/>
          <w:szCs w:val="20"/>
          <w:lang w:val="es-ES"/>
        </w:rPr>
        <w:t>.</w:t>
      </w:r>
    </w:p>
    <w:p w:rsidR="00964EBA" w:rsidRPr="001573E0" w:rsidRDefault="002B227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Las peticionarias afirman que</w:t>
      </w:r>
      <w:r w:rsidR="007A0E0B">
        <w:rPr>
          <w:rFonts w:asciiTheme="majorHAnsi" w:hAnsiTheme="majorHAnsi"/>
          <w:sz w:val="20"/>
          <w:szCs w:val="20"/>
          <w:lang w:val="es-ES"/>
        </w:rPr>
        <w:t xml:space="preserve"> el</w:t>
      </w:r>
      <w:r w:rsidR="00F36B65" w:rsidRPr="001573E0">
        <w:rPr>
          <w:rFonts w:asciiTheme="majorHAnsi" w:hAnsiTheme="majorHAnsi"/>
          <w:sz w:val="20"/>
          <w:szCs w:val="20"/>
          <w:lang w:val="es-ES"/>
        </w:rPr>
        <w:t xml:space="preserve"> 4 de </w:t>
      </w:r>
      <w:r w:rsidR="007A0E0B">
        <w:rPr>
          <w:rFonts w:asciiTheme="majorHAnsi" w:hAnsiTheme="majorHAnsi"/>
          <w:sz w:val="20"/>
          <w:szCs w:val="20"/>
          <w:lang w:val="es-ES"/>
        </w:rPr>
        <w:t>diciembre</w:t>
      </w:r>
      <w:r w:rsidR="00F36B65" w:rsidRPr="001573E0">
        <w:rPr>
          <w:rFonts w:asciiTheme="majorHAnsi" w:hAnsiTheme="majorHAnsi"/>
          <w:sz w:val="20"/>
          <w:szCs w:val="20"/>
          <w:lang w:val="es-ES"/>
        </w:rPr>
        <w:t xml:space="preserve"> de 2006, Fernando f</w:t>
      </w:r>
      <w:r w:rsidR="007A0E0B">
        <w:rPr>
          <w:rFonts w:asciiTheme="majorHAnsi" w:hAnsiTheme="majorHAnsi"/>
          <w:sz w:val="20"/>
          <w:szCs w:val="20"/>
          <w:lang w:val="es-ES"/>
        </w:rPr>
        <w:t xml:space="preserve">ue </w:t>
      </w:r>
      <w:r w:rsidR="007A0E0B" w:rsidRPr="001573E0">
        <w:rPr>
          <w:rFonts w:asciiTheme="majorHAnsi" w:hAnsiTheme="majorHAnsi"/>
          <w:sz w:val="20"/>
          <w:szCs w:val="20"/>
          <w:lang w:val="es-ES"/>
        </w:rPr>
        <w:t>asesinado</w:t>
      </w:r>
      <w:r w:rsidR="0060137D" w:rsidRPr="001573E0">
        <w:rPr>
          <w:rFonts w:asciiTheme="majorHAnsi" w:hAnsiTheme="majorHAnsi"/>
          <w:sz w:val="20"/>
          <w:szCs w:val="20"/>
          <w:lang w:val="es-ES"/>
        </w:rPr>
        <w:t xml:space="preserve"> a </w:t>
      </w:r>
      <w:r w:rsidR="007A0E0B" w:rsidRPr="001573E0">
        <w:rPr>
          <w:rFonts w:asciiTheme="majorHAnsi" w:hAnsiTheme="majorHAnsi"/>
          <w:sz w:val="20"/>
          <w:szCs w:val="20"/>
          <w:lang w:val="es-ES"/>
        </w:rPr>
        <w:t>pocos</w:t>
      </w:r>
      <w:r w:rsidR="0060137D" w:rsidRPr="001573E0">
        <w:rPr>
          <w:rFonts w:asciiTheme="majorHAnsi" w:hAnsiTheme="majorHAnsi"/>
          <w:sz w:val="20"/>
          <w:szCs w:val="20"/>
          <w:lang w:val="es-ES"/>
        </w:rPr>
        <w:t xml:space="preserve"> metros d</w:t>
      </w:r>
      <w:r w:rsidR="007A0E0B">
        <w:rPr>
          <w:rFonts w:asciiTheme="majorHAnsi" w:hAnsiTheme="majorHAnsi"/>
          <w:sz w:val="20"/>
          <w:szCs w:val="20"/>
          <w:lang w:val="es-ES"/>
        </w:rPr>
        <w:t>el lugar donde había sido el blanco de un intento de ho</w:t>
      </w:r>
      <w:r w:rsidR="007A0E0B" w:rsidRPr="001573E0">
        <w:rPr>
          <w:rFonts w:asciiTheme="majorHAnsi" w:hAnsiTheme="majorHAnsi"/>
          <w:sz w:val="20"/>
          <w:szCs w:val="20"/>
          <w:lang w:val="es-ES"/>
        </w:rPr>
        <w:t>micidio</w:t>
      </w:r>
      <w:r w:rsidR="00F36B65" w:rsidRPr="001573E0">
        <w:rPr>
          <w:rFonts w:asciiTheme="majorHAnsi" w:hAnsiTheme="majorHAnsi"/>
          <w:sz w:val="20"/>
          <w:szCs w:val="20"/>
          <w:lang w:val="es-ES"/>
        </w:rPr>
        <w:t xml:space="preserve">. </w:t>
      </w:r>
      <w:r w:rsidR="007A0E0B">
        <w:rPr>
          <w:rFonts w:asciiTheme="majorHAnsi" w:hAnsiTheme="majorHAnsi"/>
          <w:sz w:val="20"/>
          <w:szCs w:val="20"/>
          <w:lang w:val="es-ES"/>
        </w:rPr>
        <w:t>Lo</w:t>
      </w:r>
      <w:r w:rsidR="00F36B65" w:rsidRPr="001573E0">
        <w:rPr>
          <w:rFonts w:asciiTheme="majorHAnsi" w:hAnsiTheme="majorHAnsi"/>
          <w:sz w:val="20"/>
          <w:szCs w:val="20"/>
          <w:lang w:val="es-ES"/>
        </w:rPr>
        <w:t xml:space="preserve">s disparos </w:t>
      </w:r>
      <w:r w:rsidR="007A0E0B">
        <w:rPr>
          <w:rFonts w:asciiTheme="majorHAnsi" w:hAnsiTheme="majorHAnsi"/>
          <w:sz w:val="20"/>
          <w:szCs w:val="20"/>
          <w:lang w:val="es-ES"/>
        </w:rPr>
        <w:t xml:space="preserve">se habrían efectuado desde el interior de un vehículo, que huyó de inmediato. Afirman que se inició una </w:t>
      </w:r>
      <w:r w:rsidR="00350FE6">
        <w:rPr>
          <w:rFonts w:asciiTheme="majorHAnsi" w:hAnsiTheme="majorHAnsi"/>
          <w:sz w:val="20"/>
          <w:szCs w:val="20"/>
          <w:lang w:val="es-ES"/>
        </w:rPr>
        <w:t>investigación</w:t>
      </w:r>
      <w:r w:rsidR="00EF4915" w:rsidRPr="001573E0">
        <w:rPr>
          <w:rFonts w:asciiTheme="majorHAnsi" w:hAnsiTheme="majorHAnsi"/>
          <w:sz w:val="20"/>
          <w:szCs w:val="20"/>
          <w:lang w:val="es-ES"/>
        </w:rPr>
        <w:t xml:space="preserve"> p</w:t>
      </w:r>
      <w:r w:rsidR="00F36B65" w:rsidRPr="001573E0">
        <w:rPr>
          <w:rFonts w:asciiTheme="majorHAnsi" w:hAnsiTheme="majorHAnsi"/>
          <w:sz w:val="20"/>
          <w:szCs w:val="20"/>
          <w:lang w:val="es-ES"/>
        </w:rPr>
        <w:t xml:space="preserve">olicial </w:t>
      </w:r>
      <w:r w:rsidR="007A0E0B">
        <w:rPr>
          <w:rFonts w:asciiTheme="majorHAnsi" w:hAnsiTheme="majorHAnsi"/>
          <w:sz w:val="20"/>
          <w:szCs w:val="20"/>
          <w:lang w:val="es-ES"/>
        </w:rPr>
        <w:t xml:space="preserve">y que se constató que se había tratado de una </w:t>
      </w:r>
      <w:r w:rsidR="0060137D" w:rsidRPr="001573E0">
        <w:rPr>
          <w:rFonts w:asciiTheme="majorHAnsi" w:hAnsiTheme="majorHAnsi"/>
          <w:sz w:val="20"/>
          <w:szCs w:val="20"/>
          <w:lang w:val="es-ES"/>
        </w:rPr>
        <w:t>emboscada</w:t>
      </w:r>
      <w:r w:rsidR="007A0E0B">
        <w:rPr>
          <w:rFonts w:asciiTheme="majorHAnsi" w:hAnsiTheme="majorHAnsi"/>
          <w:sz w:val="20"/>
          <w:szCs w:val="20"/>
          <w:lang w:val="es-ES"/>
        </w:rPr>
        <w:t xml:space="preserve">. La investigación concluyó el </w:t>
      </w:r>
      <w:r w:rsidR="00F36B65" w:rsidRPr="001573E0">
        <w:rPr>
          <w:rFonts w:asciiTheme="majorHAnsi" w:hAnsiTheme="majorHAnsi"/>
          <w:sz w:val="20"/>
          <w:szCs w:val="20"/>
          <w:lang w:val="es-ES"/>
        </w:rPr>
        <w:t>13 de jul</w:t>
      </w:r>
      <w:r w:rsidR="007A0E0B">
        <w:rPr>
          <w:rFonts w:asciiTheme="majorHAnsi" w:hAnsiTheme="majorHAnsi"/>
          <w:sz w:val="20"/>
          <w:szCs w:val="20"/>
          <w:lang w:val="es-ES"/>
        </w:rPr>
        <w:t>io</w:t>
      </w:r>
      <w:r w:rsidR="00F36B65" w:rsidRPr="001573E0">
        <w:rPr>
          <w:rFonts w:asciiTheme="majorHAnsi" w:hAnsiTheme="majorHAnsi"/>
          <w:sz w:val="20"/>
          <w:szCs w:val="20"/>
          <w:lang w:val="es-ES"/>
        </w:rPr>
        <w:t xml:space="preserve"> de 2007 </w:t>
      </w:r>
      <w:r w:rsidR="007A0E0B">
        <w:rPr>
          <w:rFonts w:asciiTheme="majorHAnsi" w:hAnsiTheme="majorHAnsi"/>
          <w:sz w:val="20"/>
          <w:szCs w:val="20"/>
          <w:lang w:val="es-ES"/>
        </w:rPr>
        <w:t>sin que se identificara a lo</w:t>
      </w:r>
      <w:r w:rsidR="0060137D" w:rsidRPr="001573E0">
        <w:rPr>
          <w:rFonts w:asciiTheme="majorHAnsi" w:hAnsiTheme="majorHAnsi"/>
          <w:sz w:val="20"/>
          <w:szCs w:val="20"/>
          <w:lang w:val="es-ES"/>
        </w:rPr>
        <w:t>s respons</w:t>
      </w:r>
      <w:r w:rsidR="007A0E0B">
        <w:rPr>
          <w:rFonts w:asciiTheme="majorHAnsi" w:hAnsiTheme="majorHAnsi"/>
          <w:sz w:val="20"/>
          <w:szCs w:val="20"/>
          <w:lang w:val="es-ES"/>
        </w:rPr>
        <w:t>able</w:t>
      </w:r>
      <w:r w:rsidR="0060137D" w:rsidRPr="001573E0">
        <w:rPr>
          <w:rFonts w:asciiTheme="majorHAnsi" w:hAnsiTheme="majorHAnsi"/>
          <w:sz w:val="20"/>
          <w:szCs w:val="20"/>
          <w:lang w:val="es-ES"/>
        </w:rPr>
        <w:t>s</w:t>
      </w:r>
      <w:r w:rsidR="00F36B65" w:rsidRPr="001573E0">
        <w:rPr>
          <w:rFonts w:asciiTheme="majorHAnsi" w:hAnsiTheme="majorHAnsi"/>
          <w:sz w:val="20"/>
          <w:szCs w:val="20"/>
          <w:lang w:val="es-ES"/>
        </w:rPr>
        <w:t xml:space="preserve">. </w:t>
      </w:r>
      <w:r w:rsidR="007B515C" w:rsidRPr="001573E0">
        <w:rPr>
          <w:rFonts w:asciiTheme="majorHAnsi" w:hAnsiTheme="majorHAnsi"/>
          <w:sz w:val="20"/>
          <w:szCs w:val="20"/>
          <w:lang w:val="es-ES"/>
        </w:rPr>
        <w:t>De forma similar</w:t>
      </w:r>
      <w:r w:rsidR="00F36B65" w:rsidRPr="001573E0">
        <w:rPr>
          <w:rFonts w:asciiTheme="majorHAnsi" w:hAnsiTheme="majorHAnsi"/>
          <w:sz w:val="20"/>
          <w:szCs w:val="20"/>
          <w:lang w:val="es-ES"/>
        </w:rPr>
        <w:t xml:space="preserve">, </w:t>
      </w:r>
      <w:r w:rsidR="007A0E0B" w:rsidRPr="001573E0">
        <w:rPr>
          <w:rFonts w:asciiTheme="majorHAnsi" w:hAnsiTheme="majorHAnsi"/>
          <w:sz w:val="20"/>
          <w:szCs w:val="20"/>
          <w:lang w:val="es-ES"/>
        </w:rPr>
        <w:t>alegan</w:t>
      </w:r>
      <w:r w:rsidR="007B515C" w:rsidRPr="001573E0">
        <w:rPr>
          <w:rFonts w:asciiTheme="majorHAnsi" w:hAnsiTheme="majorHAnsi"/>
          <w:sz w:val="20"/>
          <w:szCs w:val="20"/>
          <w:lang w:val="es-ES"/>
        </w:rPr>
        <w:t xml:space="preserve"> que</w:t>
      </w:r>
      <w:r w:rsidR="007A0E0B">
        <w:rPr>
          <w:rFonts w:asciiTheme="majorHAnsi" w:hAnsiTheme="majorHAnsi"/>
          <w:sz w:val="20"/>
          <w:szCs w:val="20"/>
          <w:lang w:val="es-ES"/>
        </w:rPr>
        <w:t xml:space="preserve">, en ese </w:t>
      </w:r>
      <w:r w:rsidR="00F36B65" w:rsidRPr="001573E0">
        <w:rPr>
          <w:rFonts w:asciiTheme="majorHAnsi" w:hAnsiTheme="majorHAnsi"/>
          <w:sz w:val="20"/>
          <w:szCs w:val="20"/>
          <w:lang w:val="es-ES"/>
        </w:rPr>
        <w:t>caso</w:t>
      </w:r>
      <w:r w:rsidR="007A0E0B">
        <w:rPr>
          <w:rFonts w:asciiTheme="majorHAnsi" w:hAnsiTheme="majorHAnsi"/>
          <w:sz w:val="20"/>
          <w:szCs w:val="20"/>
          <w:lang w:val="es-ES"/>
        </w:rPr>
        <w:t>,</w:t>
      </w:r>
      <w:r w:rsidR="00F36B65" w:rsidRPr="001573E0">
        <w:rPr>
          <w:rFonts w:asciiTheme="majorHAnsi" w:hAnsiTheme="majorHAnsi"/>
          <w:sz w:val="20"/>
          <w:szCs w:val="20"/>
          <w:lang w:val="es-ES"/>
        </w:rPr>
        <w:t xml:space="preserve"> tampoco se </w:t>
      </w:r>
      <w:r w:rsidR="007A0E0B">
        <w:rPr>
          <w:rFonts w:asciiTheme="majorHAnsi" w:hAnsiTheme="majorHAnsi"/>
          <w:sz w:val="20"/>
          <w:szCs w:val="20"/>
          <w:lang w:val="es-ES"/>
        </w:rPr>
        <w:t xml:space="preserve">trató de establecer una relación entre el </w:t>
      </w:r>
      <w:r w:rsidR="007A0E0B" w:rsidRPr="001573E0">
        <w:rPr>
          <w:rFonts w:asciiTheme="majorHAnsi" w:hAnsiTheme="majorHAnsi"/>
          <w:sz w:val="20"/>
          <w:szCs w:val="20"/>
          <w:lang w:val="es-ES"/>
        </w:rPr>
        <w:t>homicidio</w:t>
      </w:r>
      <w:r w:rsidR="00F36B65" w:rsidRPr="001573E0">
        <w:rPr>
          <w:rFonts w:asciiTheme="majorHAnsi" w:hAnsiTheme="majorHAnsi"/>
          <w:sz w:val="20"/>
          <w:szCs w:val="20"/>
          <w:lang w:val="es-ES"/>
        </w:rPr>
        <w:t xml:space="preserve"> </w:t>
      </w:r>
      <w:r w:rsidR="007A0E0B">
        <w:rPr>
          <w:rFonts w:asciiTheme="majorHAnsi" w:hAnsiTheme="majorHAnsi"/>
          <w:sz w:val="20"/>
          <w:szCs w:val="20"/>
          <w:lang w:val="es-ES"/>
        </w:rPr>
        <w:t xml:space="preserve">y el atentado sufrido durante la masacre o los demás delitos </w:t>
      </w:r>
      <w:r w:rsidR="00F36B65" w:rsidRPr="001573E0">
        <w:rPr>
          <w:rFonts w:asciiTheme="majorHAnsi" w:hAnsiTheme="majorHAnsi"/>
          <w:sz w:val="20"/>
          <w:szCs w:val="20"/>
          <w:lang w:val="es-ES"/>
        </w:rPr>
        <w:t xml:space="preserve">de </w:t>
      </w:r>
      <w:r w:rsidR="00DE0BA1">
        <w:rPr>
          <w:rFonts w:asciiTheme="majorHAnsi" w:hAnsiTheme="majorHAnsi"/>
          <w:sz w:val="20"/>
          <w:szCs w:val="20"/>
          <w:lang w:val="es-ES"/>
        </w:rPr>
        <w:t>mayo</w:t>
      </w:r>
      <w:r w:rsidR="00F36B65" w:rsidRPr="001573E0">
        <w:rPr>
          <w:rFonts w:asciiTheme="majorHAnsi" w:hAnsiTheme="majorHAnsi"/>
          <w:sz w:val="20"/>
          <w:szCs w:val="20"/>
          <w:lang w:val="es-ES"/>
        </w:rPr>
        <w:t xml:space="preserve"> de 2006. </w:t>
      </w:r>
      <w:r w:rsidR="007A0E0B">
        <w:rPr>
          <w:rFonts w:asciiTheme="majorHAnsi" w:hAnsiTheme="majorHAnsi"/>
          <w:sz w:val="20"/>
          <w:szCs w:val="20"/>
          <w:lang w:val="es-ES"/>
        </w:rPr>
        <w:t xml:space="preserve">El </w:t>
      </w:r>
      <w:r w:rsidR="00BD60FD" w:rsidRPr="001573E0">
        <w:rPr>
          <w:rFonts w:asciiTheme="majorHAnsi" w:hAnsiTheme="majorHAnsi"/>
          <w:sz w:val="20"/>
          <w:szCs w:val="20"/>
          <w:lang w:val="es-ES"/>
        </w:rPr>
        <w:t xml:space="preserve">5 de </w:t>
      </w:r>
      <w:r w:rsidR="007A0E0B" w:rsidRPr="001573E0">
        <w:rPr>
          <w:rFonts w:asciiTheme="majorHAnsi" w:hAnsiTheme="majorHAnsi"/>
          <w:sz w:val="20"/>
          <w:szCs w:val="20"/>
          <w:lang w:val="es-ES"/>
        </w:rPr>
        <w:t>noviembre</w:t>
      </w:r>
      <w:r w:rsidR="00BD60FD" w:rsidRPr="001573E0">
        <w:rPr>
          <w:rFonts w:asciiTheme="majorHAnsi" w:hAnsiTheme="majorHAnsi"/>
          <w:sz w:val="20"/>
          <w:szCs w:val="20"/>
          <w:lang w:val="es-ES"/>
        </w:rPr>
        <w:t xml:space="preserve"> de 2008</w:t>
      </w:r>
      <w:r w:rsidR="006E557B">
        <w:rPr>
          <w:rFonts w:asciiTheme="majorHAnsi" w:hAnsiTheme="majorHAnsi"/>
          <w:sz w:val="20"/>
          <w:szCs w:val="20"/>
          <w:lang w:val="es-ES"/>
        </w:rPr>
        <w:t>,</w:t>
      </w:r>
      <w:r w:rsidR="007A0E0B">
        <w:rPr>
          <w:rFonts w:asciiTheme="majorHAnsi" w:hAnsiTheme="majorHAnsi"/>
          <w:sz w:val="20"/>
          <w:szCs w:val="20"/>
          <w:lang w:val="es-ES"/>
        </w:rPr>
        <w:t xml:space="preserve"> </w:t>
      </w:r>
      <w:r w:rsidR="003956A8">
        <w:rPr>
          <w:rFonts w:asciiTheme="majorHAnsi" w:hAnsiTheme="majorHAnsi"/>
          <w:sz w:val="20"/>
          <w:szCs w:val="20"/>
          <w:lang w:val="es-ES"/>
        </w:rPr>
        <w:t>concluyeron las</w:t>
      </w:r>
      <w:r w:rsidR="0060137D" w:rsidRPr="001573E0">
        <w:rPr>
          <w:rFonts w:asciiTheme="majorHAnsi" w:hAnsiTheme="majorHAnsi"/>
          <w:sz w:val="20"/>
          <w:szCs w:val="20"/>
          <w:lang w:val="es-ES"/>
        </w:rPr>
        <w:t xml:space="preserve"> </w:t>
      </w:r>
      <w:r w:rsidR="007A0E0B">
        <w:rPr>
          <w:rFonts w:asciiTheme="majorHAnsi" w:hAnsiTheme="majorHAnsi"/>
          <w:sz w:val="20"/>
          <w:szCs w:val="20"/>
          <w:lang w:val="es-ES"/>
        </w:rPr>
        <w:t>investigaciones</w:t>
      </w:r>
      <w:r w:rsidR="0060137D" w:rsidRPr="001573E0">
        <w:rPr>
          <w:rFonts w:asciiTheme="majorHAnsi" w:hAnsiTheme="majorHAnsi"/>
          <w:sz w:val="20"/>
          <w:szCs w:val="20"/>
          <w:lang w:val="es-ES"/>
        </w:rPr>
        <w:t xml:space="preserve"> </w:t>
      </w:r>
      <w:r w:rsidR="007B515C" w:rsidRPr="001573E0">
        <w:rPr>
          <w:rFonts w:asciiTheme="majorHAnsi" w:hAnsiTheme="majorHAnsi"/>
          <w:sz w:val="20"/>
          <w:szCs w:val="20"/>
          <w:lang w:val="es-ES"/>
        </w:rPr>
        <w:t xml:space="preserve">relacionadas </w:t>
      </w:r>
      <w:r w:rsidR="003956A8">
        <w:rPr>
          <w:rFonts w:asciiTheme="majorHAnsi" w:hAnsiTheme="majorHAnsi"/>
          <w:sz w:val="20"/>
          <w:szCs w:val="20"/>
          <w:lang w:val="es-ES"/>
        </w:rPr>
        <w:t>con la</w:t>
      </w:r>
      <w:r w:rsidR="00632AEB" w:rsidRPr="001573E0">
        <w:rPr>
          <w:rFonts w:asciiTheme="majorHAnsi" w:hAnsiTheme="majorHAnsi"/>
          <w:sz w:val="20"/>
          <w:szCs w:val="20"/>
          <w:lang w:val="es-ES"/>
        </w:rPr>
        <w:t xml:space="preserve"> </w:t>
      </w:r>
      <w:r w:rsidR="007A0E0B">
        <w:rPr>
          <w:rFonts w:asciiTheme="majorHAnsi" w:hAnsiTheme="majorHAnsi"/>
          <w:sz w:val="20"/>
          <w:szCs w:val="20"/>
          <w:lang w:val="es-ES"/>
        </w:rPr>
        <w:t>masacre</w:t>
      </w:r>
      <w:r w:rsidR="007B515C" w:rsidRPr="001573E0">
        <w:rPr>
          <w:rFonts w:asciiTheme="majorHAnsi" w:hAnsiTheme="majorHAnsi"/>
          <w:sz w:val="20"/>
          <w:szCs w:val="20"/>
          <w:lang w:val="es-ES"/>
        </w:rPr>
        <w:t xml:space="preserve"> </w:t>
      </w:r>
      <w:r w:rsidR="003956A8">
        <w:rPr>
          <w:rFonts w:asciiTheme="majorHAnsi" w:hAnsiTheme="majorHAnsi"/>
          <w:sz w:val="20"/>
          <w:szCs w:val="20"/>
          <w:lang w:val="es-ES"/>
        </w:rPr>
        <w:t xml:space="preserve">sin que se identificara a los responsables. El </w:t>
      </w:r>
      <w:r w:rsidR="0060137D" w:rsidRPr="001573E0">
        <w:rPr>
          <w:rFonts w:asciiTheme="majorHAnsi" w:hAnsiTheme="majorHAnsi"/>
          <w:sz w:val="20"/>
          <w:szCs w:val="20"/>
          <w:lang w:val="es-ES"/>
        </w:rPr>
        <w:t xml:space="preserve">18 de </w:t>
      </w:r>
      <w:r w:rsidR="003956A8" w:rsidRPr="001573E0">
        <w:rPr>
          <w:rFonts w:asciiTheme="majorHAnsi" w:hAnsiTheme="majorHAnsi"/>
          <w:sz w:val="20"/>
          <w:szCs w:val="20"/>
          <w:lang w:val="es-ES"/>
        </w:rPr>
        <w:t>noviembre</w:t>
      </w:r>
      <w:r w:rsidR="0060137D" w:rsidRPr="001573E0">
        <w:rPr>
          <w:rFonts w:asciiTheme="majorHAnsi" w:hAnsiTheme="majorHAnsi"/>
          <w:sz w:val="20"/>
          <w:szCs w:val="20"/>
          <w:lang w:val="es-ES"/>
        </w:rPr>
        <w:t xml:space="preserve"> de 2008, </w:t>
      </w:r>
      <w:r w:rsidR="003956A8">
        <w:rPr>
          <w:rFonts w:asciiTheme="majorHAnsi" w:hAnsiTheme="majorHAnsi"/>
          <w:sz w:val="20"/>
          <w:szCs w:val="20"/>
          <w:lang w:val="es-ES"/>
        </w:rPr>
        <w:t>el</w:t>
      </w:r>
      <w:r w:rsidR="0060137D" w:rsidRPr="001573E0">
        <w:rPr>
          <w:rFonts w:asciiTheme="majorHAnsi" w:hAnsiTheme="majorHAnsi"/>
          <w:sz w:val="20"/>
          <w:szCs w:val="20"/>
          <w:lang w:val="es-ES"/>
        </w:rPr>
        <w:t xml:space="preserve"> </w:t>
      </w:r>
      <w:r w:rsidR="003956A8" w:rsidRPr="001573E0">
        <w:rPr>
          <w:rFonts w:asciiTheme="majorHAnsi" w:hAnsiTheme="majorHAnsi"/>
          <w:sz w:val="20"/>
          <w:szCs w:val="20"/>
          <w:lang w:val="es-ES"/>
        </w:rPr>
        <w:t>Ministerio</w:t>
      </w:r>
      <w:r w:rsidR="0060137D" w:rsidRPr="001573E0">
        <w:rPr>
          <w:rFonts w:asciiTheme="majorHAnsi" w:hAnsiTheme="majorHAnsi"/>
          <w:sz w:val="20"/>
          <w:szCs w:val="20"/>
          <w:lang w:val="es-ES"/>
        </w:rPr>
        <w:t xml:space="preserve"> Público </w:t>
      </w:r>
      <w:r w:rsidR="003956A8" w:rsidRPr="001573E0">
        <w:rPr>
          <w:rFonts w:asciiTheme="majorHAnsi" w:hAnsiTheme="majorHAnsi"/>
          <w:sz w:val="20"/>
          <w:szCs w:val="20"/>
          <w:lang w:val="es-ES"/>
        </w:rPr>
        <w:t>solicitó</w:t>
      </w:r>
      <w:r w:rsidR="0060137D" w:rsidRPr="001573E0">
        <w:rPr>
          <w:rFonts w:asciiTheme="majorHAnsi" w:hAnsiTheme="majorHAnsi"/>
          <w:sz w:val="20"/>
          <w:szCs w:val="20"/>
          <w:lang w:val="es-ES"/>
        </w:rPr>
        <w:t xml:space="preserve"> </w:t>
      </w:r>
      <w:r w:rsidR="003956A8">
        <w:rPr>
          <w:rFonts w:asciiTheme="majorHAnsi" w:hAnsiTheme="majorHAnsi"/>
          <w:sz w:val="20"/>
          <w:szCs w:val="20"/>
          <w:lang w:val="es-ES"/>
        </w:rPr>
        <w:t xml:space="preserve">que se archivara la </w:t>
      </w:r>
      <w:r w:rsidR="00350FE6">
        <w:rPr>
          <w:rFonts w:asciiTheme="majorHAnsi" w:hAnsiTheme="majorHAnsi"/>
          <w:sz w:val="20"/>
          <w:szCs w:val="20"/>
          <w:lang w:val="es-ES"/>
        </w:rPr>
        <w:t>investigación</w:t>
      </w:r>
      <w:r w:rsidR="0060137D" w:rsidRPr="001573E0">
        <w:rPr>
          <w:rFonts w:asciiTheme="majorHAnsi" w:hAnsiTheme="majorHAnsi"/>
          <w:sz w:val="20"/>
          <w:szCs w:val="20"/>
          <w:lang w:val="es-ES"/>
        </w:rPr>
        <w:t xml:space="preserve"> policial</w:t>
      </w:r>
      <w:r w:rsidR="003956A8">
        <w:rPr>
          <w:rFonts w:asciiTheme="majorHAnsi" w:hAnsiTheme="majorHAnsi"/>
          <w:sz w:val="20"/>
          <w:szCs w:val="20"/>
          <w:lang w:val="es-ES"/>
        </w:rPr>
        <w:t xml:space="preserve">. El juez dio lugar </w:t>
      </w:r>
      <w:r w:rsidR="006E557B">
        <w:rPr>
          <w:rFonts w:asciiTheme="majorHAnsi" w:hAnsiTheme="majorHAnsi"/>
          <w:sz w:val="20"/>
          <w:szCs w:val="20"/>
          <w:lang w:val="es-ES"/>
        </w:rPr>
        <w:t>a la solicitud</w:t>
      </w:r>
      <w:r w:rsidR="003956A8">
        <w:rPr>
          <w:rFonts w:asciiTheme="majorHAnsi" w:hAnsiTheme="majorHAnsi"/>
          <w:sz w:val="20"/>
          <w:szCs w:val="20"/>
          <w:lang w:val="es-ES"/>
        </w:rPr>
        <w:t xml:space="preserve"> al día siguiente y la decisión se</w:t>
      </w:r>
      <w:r w:rsidR="00BD60FD" w:rsidRPr="001573E0">
        <w:rPr>
          <w:rFonts w:asciiTheme="majorHAnsi" w:hAnsiTheme="majorHAnsi"/>
          <w:sz w:val="20"/>
          <w:szCs w:val="20"/>
          <w:lang w:val="es-ES"/>
        </w:rPr>
        <w:t xml:space="preserve"> public</w:t>
      </w:r>
      <w:r w:rsidR="003956A8">
        <w:rPr>
          <w:rFonts w:asciiTheme="majorHAnsi" w:hAnsiTheme="majorHAnsi"/>
          <w:sz w:val="20"/>
          <w:szCs w:val="20"/>
          <w:lang w:val="es-ES"/>
        </w:rPr>
        <w:t xml:space="preserve">ó el </w:t>
      </w:r>
      <w:r w:rsidR="00BD60FD" w:rsidRPr="001573E0">
        <w:rPr>
          <w:rFonts w:asciiTheme="majorHAnsi" w:hAnsiTheme="majorHAnsi"/>
          <w:sz w:val="20"/>
          <w:szCs w:val="20"/>
          <w:lang w:val="es-ES"/>
        </w:rPr>
        <w:t xml:space="preserve">26 de </w:t>
      </w:r>
      <w:r w:rsidR="003956A8" w:rsidRPr="001573E0">
        <w:rPr>
          <w:rFonts w:asciiTheme="majorHAnsi" w:hAnsiTheme="majorHAnsi"/>
          <w:sz w:val="20"/>
          <w:szCs w:val="20"/>
          <w:lang w:val="es-ES"/>
        </w:rPr>
        <w:t>noviembre</w:t>
      </w:r>
      <w:r w:rsidR="00BD60FD" w:rsidRPr="001573E0">
        <w:rPr>
          <w:rFonts w:asciiTheme="majorHAnsi" w:hAnsiTheme="majorHAnsi"/>
          <w:sz w:val="20"/>
          <w:szCs w:val="20"/>
          <w:lang w:val="es-ES"/>
        </w:rPr>
        <w:t xml:space="preserve"> de 2008.</w:t>
      </w:r>
    </w:p>
    <w:p w:rsidR="00EA30AA" w:rsidRPr="001573E0" w:rsidRDefault="005F7EC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 xml:space="preserve">Frente a la </w:t>
      </w:r>
      <w:r w:rsidR="00521CE9" w:rsidRPr="001573E0">
        <w:rPr>
          <w:rFonts w:asciiTheme="majorHAnsi" w:hAnsiTheme="majorHAnsi"/>
          <w:sz w:val="20"/>
          <w:szCs w:val="20"/>
          <w:lang w:val="es-ES"/>
        </w:rPr>
        <w:t>impunidad d</w:t>
      </w:r>
      <w:r>
        <w:rPr>
          <w:rFonts w:asciiTheme="majorHAnsi" w:hAnsiTheme="majorHAnsi"/>
          <w:sz w:val="20"/>
          <w:szCs w:val="20"/>
          <w:lang w:val="es-ES"/>
        </w:rPr>
        <w:t xml:space="preserve">e </w:t>
      </w:r>
      <w:r w:rsidR="00DE0BA1">
        <w:rPr>
          <w:rFonts w:asciiTheme="majorHAnsi" w:hAnsiTheme="majorHAnsi"/>
          <w:sz w:val="20"/>
          <w:szCs w:val="20"/>
          <w:lang w:val="es-ES"/>
        </w:rPr>
        <w:t>los hechos</w:t>
      </w:r>
      <w:r w:rsidR="00521CE9" w:rsidRPr="001573E0">
        <w:rPr>
          <w:rFonts w:asciiTheme="majorHAnsi" w:hAnsiTheme="majorHAnsi"/>
          <w:sz w:val="20"/>
          <w:szCs w:val="20"/>
          <w:lang w:val="es-ES"/>
        </w:rPr>
        <w:t>, e</w:t>
      </w:r>
      <w:r>
        <w:rPr>
          <w:rFonts w:asciiTheme="majorHAnsi" w:hAnsiTheme="majorHAnsi"/>
          <w:sz w:val="20"/>
          <w:szCs w:val="20"/>
          <w:lang w:val="es-ES"/>
        </w:rPr>
        <w:t>n</w:t>
      </w:r>
      <w:r w:rsidR="00465D9C" w:rsidRPr="001573E0">
        <w:rPr>
          <w:rFonts w:asciiTheme="majorHAnsi" w:hAnsiTheme="majorHAnsi"/>
          <w:sz w:val="20"/>
          <w:szCs w:val="20"/>
          <w:lang w:val="es-ES"/>
        </w:rPr>
        <w:t xml:space="preserve"> </w:t>
      </w:r>
      <w:r w:rsidR="00DE0BA1">
        <w:rPr>
          <w:rFonts w:asciiTheme="majorHAnsi" w:hAnsiTheme="majorHAnsi"/>
          <w:sz w:val="20"/>
          <w:szCs w:val="20"/>
          <w:lang w:val="es-ES"/>
        </w:rPr>
        <w:t>mayo</w:t>
      </w:r>
      <w:r w:rsidR="00465D9C" w:rsidRPr="001573E0">
        <w:rPr>
          <w:rFonts w:asciiTheme="majorHAnsi" w:hAnsiTheme="majorHAnsi"/>
          <w:sz w:val="20"/>
          <w:szCs w:val="20"/>
          <w:lang w:val="es-ES"/>
        </w:rPr>
        <w:t xml:space="preserve"> de 2009, </w:t>
      </w:r>
      <w:r w:rsidR="00DE0BA1">
        <w:rPr>
          <w:rFonts w:asciiTheme="majorHAnsi" w:hAnsiTheme="majorHAnsi"/>
          <w:sz w:val="20"/>
          <w:szCs w:val="20"/>
          <w:lang w:val="es-ES"/>
        </w:rPr>
        <w:t>las peticionarias</w:t>
      </w:r>
      <w:r w:rsidR="00465D9C" w:rsidRPr="001573E0">
        <w:rPr>
          <w:rFonts w:asciiTheme="majorHAnsi" w:hAnsiTheme="majorHAnsi"/>
          <w:sz w:val="20"/>
          <w:szCs w:val="20"/>
          <w:lang w:val="es-ES"/>
        </w:rPr>
        <w:t xml:space="preserve"> </w:t>
      </w:r>
      <w:r>
        <w:rPr>
          <w:rFonts w:asciiTheme="majorHAnsi" w:hAnsiTheme="majorHAnsi"/>
          <w:sz w:val="20"/>
          <w:szCs w:val="20"/>
          <w:lang w:val="es-ES"/>
        </w:rPr>
        <w:t xml:space="preserve">presentaron un </w:t>
      </w:r>
      <w:r w:rsidR="00465D9C" w:rsidRPr="001573E0">
        <w:rPr>
          <w:rFonts w:asciiTheme="majorHAnsi" w:hAnsiTheme="majorHAnsi"/>
          <w:sz w:val="20"/>
          <w:szCs w:val="20"/>
          <w:lang w:val="es-ES"/>
        </w:rPr>
        <w:t xml:space="preserve">pedido de </w:t>
      </w:r>
      <w:r>
        <w:rPr>
          <w:rFonts w:asciiTheme="majorHAnsi" w:hAnsiTheme="majorHAnsi"/>
          <w:sz w:val="20"/>
          <w:szCs w:val="20"/>
          <w:lang w:val="es-ES"/>
        </w:rPr>
        <w:t>traslado de competencia</w:t>
      </w:r>
      <w:r w:rsidR="00EC6097" w:rsidRPr="001573E0">
        <w:rPr>
          <w:rStyle w:val="FootnoteReference"/>
          <w:rFonts w:asciiTheme="majorHAnsi" w:hAnsiTheme="majorHAnsi"/>
          <w:sz w:val="20"/>
          <w:szCs w:val="20"/>
          <w:lang w:val="es-ES"/>
        </w:rPr>
        <w:footnoteReference w:id="6"/>
      </w:r>
      <w:r w:rsidR="00465D9C" w:rsidRPr="001573E0">
        <w:rPr>
          <w:rFonts w:asciiTheme="majorHAnsi" w:hAnsiTheme="majorHAnsi"/>
          <w:sz w:val="20"/>
          <w:szCs w:val="20"/>
          <w:lang w:val="es-ES"/>
        </w:rPr>
        <w:t xml:space="preserve"> </w:t>
      </w:r>
      <w:r>
        <w:rPr>
          <w:rFonts w:asciiTheme="majorHAnsi" w:hAnsiTheme="majorHAnsi"/>
          <w:sz w:val="20"/>
          <w:szCs w:val="20"/>
          <w:lang w:val="es-ES"/>
        </w:rPr>
        <w:t xml:space="preserve">en relación con ambas </w:t>
      </w:r>
      <w:r w:rsidR="007A0E0B">
        <w:rPr>
          <w:rFonts w:asciiTheme="majorHAnsi" w:hAnsiTheme="majorHAnsi"/>
          <w:sz w:val="20"/>
          <w:szCs w:val="20"/>
          <w:lang w:val="es-ES"/>
        </w:rPr>
        <w:t>investigaciones</w:t>
      </w:r>
      <w:r w:rsidR="00465D9C" w:rsidRPr="001573E0">
        <w:rPr>
          <w:rFonts w:asciiTheme="majorHAnsi" w:hAnsiTheme="majorHAnsi"/>
          <w:sz w:val="20"/>
          <w:szCs w:val="20"/>
          <w:lang w:val="es-ES"/>
        </w:rPr>
        <w:t xml:space="preserve"> policia</w:t>
      </w:r>
      <w:r>
        <w:rPr>
          <w:rFonts w:asciiTheme="majorHAnsi" w:hAnsiTheme="majorHAnsi"/>
          <w:sz w:val="20"/>
          <w:szCs w:val="20"/>
          <w:lang w:val="es-ES"/>
        </w:rPr>
        <w:t>le</w:t>
      </w:r>
      <w:r w:rsidR="00465D9C" w:rsidRPr="001573E0">
        <w:rPr>
          <w:rFonts w:asciiTheme="majorHAnsi" w:hAnsiTheme="majorHAnsi"/>
          <w:sz w:val="20"/>
          <w:szCs w:val="20"/>
          <w:lang w:val="es-ES"/>
        </w:rPr>
        <w:t xml:space="preserve">s. </w:t>
      </w:r>
      <w:r>
        <w:rPr>
          <w:rFonts w:asciiTheme="majorHAnsi" w:hAnsiTheme="majorHAnsi"/>
          <w:sz w:val="20"/>
          <w:szCs w:val="20"/>
          <w:lang w:val="es-ES"/>
        </w:rPr>
        <w:t xml:space="preserve">Recién en </w:t>
      </w:r>
      <w:r w:rsidR="00DE0BA1">
        <w:rPr>
          <w:rFonts w:asciiTheme="majorHAnsi" w:hAnsiTheme="majorHAnsi"/>
          <w:sz w:val="20"/>
          <w:szCs w:val="20"/>
          <w:lang w:val="es-ES"/>
        </w:rPr>
        <w:t>mayo</w:t>
      </w:r>
      <w:r w:rsidR="00465D9C" w:rsidRPr="001573E0">
        <w:rPr>
          <w:rFonts w:asciiTheme="majorHAnsi" w:hAnsiTheme="majorHAnsi"/>
          <w:sz w:val="20"/>
          <w:szCs w:val="20"/>
          <w:lang w:val="es-ES"/>
        </w:rPr>
        <w:t xml:space="preserve"> de 2016, </w:t>
      </w:r>
      <w:r>
        <w:rPr>
          <w:rFonts w:asciiTheme="majorHAnsi" w:hAnsiTheme="majorHAnsi"/>
          <w:sz w:val="20"/>
          <w:szCs w:val="20"/>
          <w:lang w:val="es-ES"/>
        </w:rPr>
        <w:t xml:space="preserve">el </w:t>
      </w:r>
      <w:r w:rsidR="007A0E0B" w:rsidRPr="001573E0">
        <w:rPr>
          <w:rFonts w:asciiTheme="majorHAnsi" w:hAnsiTheme="majorHAnsi"/>
          <w:sz w:val="20"/>
          <w:szCs w:val="20"/>
          <w:lang w:val="es-ES"/>
        </w:rPr>
        <w:t>Ministerio</w:t>
      </w:r>
      <w:r w:rsidR="00465D9C" w:rsidRPr="001573E0">
        <w:rPr>
          <w:rFonts w:asciiTheme="majorHAnsi" w:hAnsiTheme="majorHAnsi"/>
          <w:sz w:val="20"/>
          <w:szCs w:val="20"/>
          <w:lang w:val="es-ES"/>
        </w:rPr>
        <w:t xml:space="preserve"> Público Federal </w:t>
      </w:r>
      <w:r w:rsidR="00B92CD1">
        <w:rPr>
          <w:rFonts w:asciiTheme="majorHAnsi" w:hAnsiTheme="majorHAnsi"/>
          <w:sz w:val="20"/>
          <w:szCs w:val="20"/>
          <w:lang w:val="es-ES"/>
        </w:rPr>
        <w:t xml:space="preserve">cursó </w:t>
      </w:r>
      <w:r w:rsidR="00641AFA" w:rsidRPr="00641AFA">
        <w:rPr>
          <w:rFonts w:asciiTheme="majorHAnsi" w:hAnsiTheme="majorHAnsi"/>
          <w:sz w:val="20"/>
          <w:szCs w:val="20"/>
          <w:lang w:val="es-ES"/>
        </w:rPr>
        <w:t>al Tribunal Superior de Justicia</w:t>
      </w:r>
      <w:r w:rsidR="00641AFA">
        <w:rPr>
          <w:rFonts w:asciiTheme="majorHAnsi" w:hAnsiTheme="majorHAnsi"/>
          <w:sz w:val="20"/>
          <w:szCs w:val="20"/>
          <w:lang w:val="es-ES"/>
        </w:rPr>
        <w:t xml:space="preserve"> </w:t>
      </w:r>
      <w:r w:rsidR="00B92CD1">
        <w:rPr>
          <w:rFonts w:asciiTheme="majorHAnsi" w:hAnsiTheme="majorHAnsi"/>
          <w:sz w:val="20"/>
          <w:szCs w:val="20"/>
          <w:lang w:val="es-ES"/>
        </w:rPr>
        <w:t>una solicitud de</w:t>
      </w:r>
      <w:r w:rsidR="00641AFA">
        <w:rPr>
          <w:rFonts w:asciiTheme="majorHAnsi" w:hAnsiTheme="majorHAnsi"/>
          <w:sz w:val="20"/>
          <w:szCs w:val="20"/>
          <w:lang w:val="es-ES"/>
        </w:rPr>
        <w:t xml:space="preserve"> </w:t>
      </w:r>
      <w:r w:rsidR="00641AFA" w:rsidRPr="00641AFA">
        <w:rPr>
          <w:rFonts w:asciiTheme="majorHAnsi" w:hAnsiTheme="majorHAnsi"/>
          <w:sz w:val="20"/>
          <w:szCs w:val="20"/>
          <w:lang w:val="es-ES"/>
        </w:rPr>
        <w:t>traslad</w:t>
      </w:r>
      <w:r w:rsidR="00B92CD1">
        <w:rPr>
          <w:rFonts w:asciiTheme="majorHAnsi" w:hAnsiTheme="majorHAnsi"/>
          <w:sz w:val="20"/>
          <w:szCs w:val="20"/>
          <w:lang w:val="es-ES"/>
        </w:rPr>
        <w:t xml:space="preserve">o de </w:t>
      </w:r>
      <w:r w:rsidR="00641AFA" w:rsidRPr="00641AFA">
        <w:rPr>
          <w:rFonts w:asciiTheme="majorHAnsi" w:hAnsiTheme="majorHAnsi"/>
          <w:sz w:val="20"/>
          <w:szCs w:val="20"/>
          <w:lang w:val="es-ES"/>
        </w:rPr>
        <w:t>competencia</w:t>
      </w:r>
      <w:r w:rsidR="00EC6097" w:rsidRPr="001573E0">
        <w:rPr>
          <w:rFonts w:asciiTheme="majorHAnsi" w:hAnsiTheme="majorHAnsi"/>
          <w:sz w:val="20"/>
          <w:szCs w:val="20"/>
          <w:lang w:val="es-ES"/>
        </w:rPr>
        <w:t xml:space="preserve">. </w:t>
      </w:r>
      <w:r w:rsidR="00641AFA">
        <w:rPr>
          <w:rFonts w:asciiTheme="majorHAnsi" w:hAnsiTheme="majorHAnsi"/>
          <w:sz w:val="20"/>
          <w:szCs w:val="20"/>
          <w:lang w:val="es-ES"/>
        </w:rPr>
        <w:t>Las peticionarias señalan que, n</w:t>
      </w:r>
      <w:r w:rsidR="00EC6097" w:rsidRPr="001573E0">
        <w:rPr>
          <w:rFonts w:asciiTheme="majorHAnsi" w:hAnsiTheme="majorHAnsi"/>
          <w:sz w:val="20"/>
          <w:szCs w:val="20"/>
          <w:lang w:val="es-ES"/>
        </w:rPr>
        <w:t xml:space="preserve">o </w:t>
      </w:r>
      <w:r w:rsidR="00641AFA">
        <w:rPr>
          <w:rFonts w:asciiTheme="majorHAnsi" w:hAnsiTheme="majorHAnsi"/>
          <w:sz w:val="20"/>
          <w:szCs w:val="20"/>
          <w:lang w:val="es-ES"/>
        </w:rPr>
        <w:t xml:space="preserve">obstante, transcurrieron dos años y no se tomó ninguna </w:t>
      </w:r>
      <w:r w:rsidR="00EC6097" w:rsidRPr="001573E0">
        <w:rPr>
          <w:rFonts w:asciiTheme="majorHAnsi" w:hAnsiTheme="majorHAnsi"/>
          <w:sz w:val="20"/>
          <w:szCs w:val="20"/>
          <w:lang w:val="es-ES"/>
        </w:rPr>
        <w:t>medida.</w:t>
      </w:r>
      <w:r w:rsidR="00EA30AA" w:rsidRPr="001573E0">
        <w:rPr>
          <w:rFonts w:asciiTheme="majorHAnsi" w:hAnsiTheme="majorHAnsi"/>
          <w:sz w:val="20"/>
          <w:szCs w:val="20"/>
          <w:lang w:val="es-ES"/>
        </w:rPr>
        <w:t xml:space="preserve"> </w:t>
      </w:r>
    </w:p>
    <w:p w:rsidR="00465D9C" w:rsidRPr="001573E0" w:rsidRDefault="00DE0BA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Las peticionarias</w:t>
      </w:r>
      <w:r w:rsidR="00EA30AA" w:rsidRPr="001573E0">
        <w:rPr>
          <w:rFonts w:asciiTheme="majorHAnsi" w:hAnsiTheme="majorHAnsi"/>
          <w:sz w:val="20"/>
          <w:szCs w:val="20"/>
          <w:lang w:val="es-ES"/>
        </w:rPr>
        <w:t xml:space="preserve"> re</w:t>
      </w:r>
      <w:r w:rsidR="00B977E3">
        <w:rPr>
          <w:rFonts w:asciiTheme="majorHAnsi" w:hAnsiTheme="majorHAnsi"/>
          <w:sz w:val="20"/>
          <w:szCs w:val="20"/>
          <w:lang w:val="es-ES"/>
        </w:rPr>
        <w:t>calcan la</w:t>
      </w:r>
      <w:r w:rsidR="00DD2D2E" w:rsidRPr="001573E0">
        <w:rPr>
          <w:rFonts w:asciiTheme="majorHAnsi" w:hAnsiTheme="majorHAnsi"/>
          <w:sz w:val="20"/>
          <w:szCs w:val="20"/>
          <w:lang w:val="es-ES"/>
        </w:rPr>
        <w:t xml:space="preserve"> </w:t>
      </w:r>
      <w:r w:rsidR="00B977E3" w:rsidRPr="001573E0">
        <w:rPr>
          <w:rFonts w:asciiTheme="majorHAnsi" w:hAnsiTheme="majorHAnsi"/>
          <w:sz w:val="20"/>
          <w:szCs w:val="20"/>
          <w:lang w:val="es-ES"/>
        </w:rPr>
        <w:t>existencia</w:t>
      </w:r>
      <w:r w:rsidR="00DD2D2E" w:rsidRPr="001573E0">
        <w:rPr>
          <w:rFonts w:asciiTheme="majorHAnsi" w:hAnsiTheme="majorHAnsi"/>
          <w:sz w:val="20"/>
          <w:szCs w:val="20"/>
          <w:lang w:val="es-ES"/>
        </w:rPr>
        <w:t xml:space="preserve"> de </w:t>
      </w:r>
      <w:r w:rsidR="00B977E3" w:rsidRPr="001573E0">
        <w:rPr>
          <w:rFonts w:asciiTheme="majorHAnsi" w:hAnsiTheme="majorHAnsi"/>
          <w:sz w:val="20"/>
          <w:szCs w:val="20"/>
          <w:lang w:val="es-ES"/>
        </w:rPr>
        <w:t>un</w:t>
      </w:r>
      <w:r w:rsidR="00EA30AA" w:rsidRPr="001573E0">
        <w:rPr>
          <w:rFonts w:asciiTheme="majorHAnsi" w:hAnsiTheme="majorHAnsi"/>
          <w:sz w:val="20"/>
          <w:szCs w:val="20"/>
          <w:lang w:val="es-ES"/>
        </w:rPr>
        <w:t xml:space="preserve"> contexto de uso </w:t>
      </w:r>
      <w:r w:rsidR="00B977E3" w:rsidRPr="001573E0">
        <w:rPr>
          <w:rFonts w:asciiTheme="majorHAnsi" w:hAnsiTheme="majorHAnsi"/>
          <w:sz w:val="20"/>
          <w:szCs w:val="20"/>
          <w:lang w:val="es-ES"/>
        </w:rPr>
        <w:t>excesivo</w:t>
      </w:r>
      <w:r w:rsidR="00EA30AA" w:rsidRPr="001573E0">
        <w:rPr>
          <w:rFonts w:asciiTheme="majorHAnsi" w:hAnsiTheme="majorHAnsi"/>
          <w:sz w:val="20"/>
          <w:szCs w:val="20"/>
          <w:lang w:val="es-ES"/>
        </w:rPr>
        <w:t xml:space="preserve"> d</w:t>
      </w:r>
      <w:r w:rsidR="00B977E3">
        <w:rPr>
          <w:rFonts w:asciiTheme="majorHAnsi" w:hAnsiTheme="majorHAnsi"/>
          <w:sz w:val="20"/>
          <w:szCs w:val="20"/>
          <w:lang w:val="es-ES"/>
        </w:rPr>
        <w:t>e la fuerza</w:t>
      </w:r>
      <w:r w:rsidR="00EA30AA" w:rsidRPr="001573E0">
        <w:rPr>
          <w:rFonts w:asciiTheme="majorHAnsi" w:hAnsiTheme="majorHAnsi"/>
          <w:sz w:val="20"/>
          <w:szCs w:val="20"/>
          <w:lang w:val="es-ES"/>
        </w:rPr>
        <w:t xml:space="preserve"> policial </w:t>
      </w:r>
      <w:r w:rsidR="00B977E3">
        <w:rPr>
          <w:rFonts w:asciiTheme="majorHAnsi" w:hAnsiTheme="majorHAnsi"/>
          <w:sz w:val="20"/>
          <w:szCs w:val="20"/>
          <w:lang w:val="es-ES"/>
        </w:rPr>
        <w:t xml:space="preserve">y una tasa elevada de </w:t>
      </w:r>
      <w:r w:rsidR="00EA30AA" w:rsidRPr="001573E0">
        <w:rPr>
          <w:rFonts w:asciiTheme="majorHAnsi" w:hAnsiTheme="majorHAnsi"/>
          <w:sz w:val="20"/>
          <w:szCs w:val="20"/>
          <w:lang w:val="es-ES"/>
        </w:rPr>
        <w:t xml:space="preserve">letalidad </w:t>
      </w:r>
      <w:r w:rsidR="00B977E3">
        <w:rPr>
          <w:rFonts w:asciiTheme="majorHAnsi" w:hAnsiTheme="majorHAnsi"/>
          <w:sz w:val="20"/>
          <w:szCs w:val="20"/>
          <w:lang w:val="es-ES"/>
        </w:rPr>
        <w:t>de l</w:t>
      </w:r>
      <w:r w:rsidR="00EA30AA" w:rsidRPr="001573E0">
        <w:rPr>
          <w:rFonts w:asciiTheme="majorHAnsi" w:hAnsiTheme="majorHAnsi"/>
          <w:sz w:val="20"/>
          <w:szCs w:val="20"/>
          <w:lang w:val="es-ES"/>
        </w:rPr>
        <w:t xml:space="preserve">as </w:t>
      </w:r>
      <w:r w:rsidR="00B977E3">
        <w:rPr>
          <w:rFonts w:asciiTheme="majorHAnsi" w:hAnsiTheme="majorHAnsi"/>
          <w:sz w:val="20"/>
          <w:szCs w:val="20"/>
          <w:lang w:val="es-ES"/>
        </w:rPr>
        <w:t>operaciones</w:t>
      </w:r>
      <w:r w:rsidR="00EA30AA" w:rsidRPr="001573E0">
        <w:rPr>
          <w:rFonts w:asciiTheme="majorHAnsi" w:hAnsiTheme="majorHAnsi"/>
          <w:sz w:val="20"/>
          <w:szCs w:val="20"/>
          <w:lang w:val="es-ES"/>
        </w:rPr>
        <w:t xml:space="preserve"> realizadas por agentes de </w:t>
      </w:r>
      <w:r w:rsidR="00351F18">
        <w:rPr>
          <w:rFonts w:asciiTheme="majorHAnsi" w:hAnsiTheme="majorHAnsi"/>
          <w:sz w:val="20"/>
          <w:szCs w:val="20"/>
          <w:lang w:val="es-ES"/>
        </w:rPr>
        <w:t>seguridad</w:t>
      </w:r>
      <w:r w:rsidR="00EA30AA" w:rsidRPr="001573E0">
        <w:rPr>
          <w:rFonts w:asciiTheme="majorHAnsi" w:hAnsiTheme="majorHAnsi"/>
          <w:sz w:val="20"/>
          <w:szCs w:val="20"/>
          <w:lang w:val="es-ES"/>
        </w:rPr>
        <w:t xml:space="preserve"> pública </w:t>
      </w:r>
      <w:r w:rsidR="00B977E3">
        <w:rPr>
          <w:rFonts w:asciiTheme="majorHAnsi" w:hAnsiTheme="majorHAnsi"/>
          <w:sz w:val="20"/>
          <w:szCs w:val="20"/>
          <w:lang w:val="es-ES"/>
        </w:rPr>
        <w:t>en</w:t>
      </w:r>
      <w:r w:rsidR="00EA30AA" w:rsidRPr="001573E0">
        <w:rPr>
          <w:rFonts w:asciiTheme="majorHAnsi" w:hAnsiTheme="majorHAnsi"/>
          <w:sz w:val="20"/>
          <w:szCs w:val="20"/>
          <w:lang w:val="es-ES"/>
        </w:rPr>
        <w:t xml:space="preserve"> Brasil. </w:t>
      </w:r>
      <w:r w:rsidR="00B977E3">
        <w:rPr>
          <w:rFonts w:asciiTheme="majorHAnsi" w:hAnsiTheme="majorHAnsi"/>
          <w:sz w:val="20"/>
          <w:szCs w:val="20"/>
          <w:lang w:val="es-ES"/>
        </w:rPr>
        <w:t>Con respecto a las</w:t>
      </w:r>
      <w:r w:rsidR="00EA30AA" w:rsidRPr="001573E0">
        <w:rPr>
          <w:rFonts w:asciiTheme="majorHAnsi" w:hAnsiTheme="majorHAnsi"/>
          <w:sz w:val="20"/>
          <w:szCs w:val="20"/>
          <w:lang w:val="es-ES"/>
        </w:rPr>
        <w:t xml:space="preserve"> </w:t>
      </w:r>
      <w:r w:rsidR="00B977E3">
        <w:rPr>
          <w:rFonts w:asciiTheme="majorHAnsi" w:hAnsiTheme="majorHAnsi"/>
          <w:sz w:val="20"/>
          <w:szCs w:val="20"/>
          <w:lang w:val="es-ES"/>
        </w:rPr>
        <w:t>ejecuciones</w:t>
      </w:r>
      <w:r w:rsidR="00EA30AA" w:rsidRPr="001573E0">
        <w:rPr>
          <w:rFonts w:asciiTheme="majorHAnsi" w:hAnsiTheme="majorHAnsi"/>
          <w:sz w:val="20"/>
          <w:szCs w:val="20"/>
          <w:lang w:val="es-ES"/>
        </w:rPr>
        <w:t xml:space="preserve"> extrajudicia</w:t>
      </w:r>
      <w:r w:rsidR="00B977E3">
        <w:rPr>
          <w:rFonts w:asciiTheme="majorHAnsi" w:hAnsiTheme="majorHAnsi"/>
          <w:sz w:val="20"/>
          <w:szCs w:val="20"/>
          <w:lang w:val="es-ES"/>
        </w:rPr>
        <w:t xml:space="preserve">les de </w:t>
      </w:r>
      <w:r>
        <w:rPr>
          <w:rFonts w:asciiTheme="majorHAnsi" w:hAnsiTheme="majorHAnsi"/>
          <w:sz w:val="20"/>
          <w:szCs w:val="20"/>
          <w:lang w:val="es-ES"/>
        </w:rPr>
        <w:t>mayo</w:t>
      </w:r>
      <w:r w:rsidR="00EA30AA" w:rsidRPr="001573E0">
        <w:rPr>
          <w:rFonts w:asciiTheme="majorHAnsi" w:hAnsiTheme="majorHAnsi"/>
          <w:sz w:val="20"/>
          <w:szCs w:val="20"/>
          <w:lang w:val="es-ES"/>
        </w:rPr>
        <w:t xml:space="preserve"> </w:t>
      </w:r>
      <w:r w:rsidR="00594645" w:rsidRPr="001573E0">
        <w:rPr>
          <w:rFonts w:asciiTheme="majorHAnsi" w:hAnsiTheme="majorHAnsi"/>
          <w:sz w:val="20"/>
          <w:szCs w:val="20"/>
          <w:lang w:val="es-ES"/>
        </w:rPr>
        <w:t>de 2006</w:t>
      </w:r>
      <w:r w:rsidR="00B977E3">
        <w:rPr>
          <w:rFonts w:asciiTheme="majorHAnsi" w:hAnsiTheme="majorHAnsi"/>
          <w:sz w:val="20"/>
          <w:szCs w:val="20"/>
          <w:lang w:val="es-ES"/>
        </w:rPr>
        <w:t xml:space="preserve"> en particular —las cuales, según las </w:t>
      </w:r>
      <w:r>
        <w:rPr>
          <w:rFonts w:asciiTheme="majorHAnsi" w:hAnsiTheme="majorHAnsi"/>
          <w:sz w:val="20"/>
          <w:szCs w:val="20"/>
          <w:lang w:val="es-ES"/>
        </w:rPr>
        <w:t>peticionarias</w:t>
      </w:r>
      <w:r w:rsidR="00B977E3">
        <w:rPr>
          <w:rFonts w:asciiTheme="majorHAnsi" w:hAnsiTheme="majorHAnsi"/>
          <w:sz w:val="20"/>
          <w:szCs w:val="20"/>
          <w:lang w:val="es-ES"/>
        </w:rPr>
        <w:t xml:space="preserve">, fueron efectuadas por </w:t>
      </w:r>
      <w:r w:rsidR="00594645" w:rsidRPr="001573E0">
        <w:rPr>
          <w:rFonts w:asciiTheme="majorHAnsi" w:hAnsiTheme="majorHAnsi"/>
          <w:sz w:val="20"/>
          <w:szCs w:val="20"/>
          <w:lang w:val="es-ES"/>
        </w:rPr>
        <w:t xml:space="preserve">grupos de </w:t>
      </w:r>
      <w:r w:rsidR="00B977E3" w:rsidRPr="001573E0">
        <w:rPr>
          <w:rFonts w:asciiTheme="majorHAnsi" w:hAnsiTheme="majorHAnsi"/>
          <w:sz w:val="20"/>
          <w:szCs w:val="20"/>
          <w:lang w:val="es-ES"/>
        </w:rPr>
        <w:t>exterminio</w:t>
      </w:r>
      <w:r w:rsidR="00594645" w:rsidRPr="001573E0">
        <w:rPr>
          <w:rFonts w:asciiTheme="majorHAnsi" w:hAnsiTheme="majorHAnsi"/>
          <w:sz w:val="20"/>
          <w:szCs w:val="20"/>
          <w:lang w:val="es-ES"/>
        </w:rPr>
        <w:t xml:space="preserve"> </w:t>
      </w:r>
      <w:r w:rsidR="00B977E3">
        <w:rPr>
          <w:rFonts w:asciiTheme="majorHAnsi" w:hAnsiTheme="majorHAnsi"/>
          <w:sz w:val="20"/>
          <w:szCs w:val="20"/>
          <w:lang w:val="es-ES"/>
        </w:rPr>
        <w:t xml:space="preserve">integrados </w:t>
      </w:r>
      <w:r w:rsidR="00594645" w:rsidRPr="001573E0">
        <w:rPr>
          <w:rFonts w:asciiTheme="majorHAnsi" w:hAnsiTheme="majorHAnsi"/>
          <w:sz w:val="20"/>
          <w:szCs w:val="20"/>
          <w:lang w:val="es-ES"/>
        </w:rPr>
        <w:t>por agentes d</w:t>
      </w:r>
      <w:r w:rsidR="00590700">
        <w:rPr>
          <w:rFonts w:asciiTheme="majorHAnsi" w:hAnsiTheme="majorHAnsi"/>
          <w:sz w:val="20"/>
          <w:szCs w:val="20"/>
          <w:lang w:val="es-ES"/>
        </w:rPr>
        <w:t>el Estado</w:t>
      </w:r>
      <w:r w:rsidR="00B977E3">
        <w:rPr>
          <w:rFonts w:asciiTheme="majorHAnsi" w:hAnsiTheme="majorHAnsi"/>
          <w:sz w:val="20"/>
          <w:szCs w:val="20"/>
          <w:lang w:val="es-ES"/>
        </w:rPr>
        <w:t>—, las peticionarias</w:t>
      </w:r>
      <w:r w:rsidR="00594645" w:rsidRPr="001573E0">
        <w:rPr>
          <w:rFonts w:asciiTheme="majorHAnsi" w:hAnsiTheme="majorHAnsi"/>
          <w:sz w:val="20"/>
          <w:szCs w:val="20"/>
          <w:lang w:val="es-ES"/>
        </w:rPr>
        <w:t xml:space="preserve"> </w:t>
      </w:r>
      <w:r w:rsidR="00EA30AA" w:rsidRPr="001573E0">
        <w:rPr>
          <w:rFonts w:asciiTheme="majorHAnsi" w:hAnsiTheme="majorHAnsi"/>
          <w:sz w:val="20"/>
          <w:szCs w:val="20"/>
          <w:lang w:val="es-ES"/>
        </w:rPr>
        <w:t>presenta</w:t>
      </w:r>
      <w:r w:rsidR="00B977E3">
        <w:rPr>
          <w:rFonts w:asciiTheme="majorHAnsi" w:hAnsiTheme="majorHAnsi"/>
          <w:sz w:val="20"/>
          <w:szCs w:val="20"/>
          <w:lang w:val="es-ES"/>
        </w:rPr>
        <w:t xml:space="preserve">n datos recopilados y analizados por el Consejo </w:t>
      </w:r>
      <w:r w:rsidR="00DD2D2E" w:rsidRPr="001573E0">
        <w:rPr>
          <w:rFonts w:asciiTheme="majorHAnsi" w:hAnsiTheme="majorHAnsi"/>
          <w:sz w:val="20"/>
          <w:szCs w:val="20"/>
          <w:lang w:val="es-ES"/>
        </w:rPr>
        <w:t>Regional</w:t>
      </w:r>
      <w:r w:rsidR="00EA30AA" w:rsidRPr="001573E0">
        <w:rPr>
          <w:rFonts w:asciiTheme="majorHAnsi" w:hAnsiTheme="majorHAnsi"/>
          <w:sz w:val="20"/>
          <w:szCs w:val="20"/>
          <w:lang w:val="es-ES"/>
        </w:rPr>
        <w:t xml:space="preserve"> de Medicina </w:t>
      </w:r>
      <w:r w:rsidR="00DD2D2E" w:rsidRPr="001573E0">
        <w:rPr>
          <w:rFonts w:asciiTheme="majorHAnsi" w:hAnsiTheme="majorHAnsi"/>
          <w:sz w:val="20"/>
          <w:szCs w:val="20"/>
          <w:lang w:val="es-ES"/>
        </w:rPr>
        <w:t>d</w:t>
      </w:r>
      <w:r w:rsidR="00590700">
        <w:rPr>
          <w:rFonts w:asciiTheme="majorHAnsi" w:hAnsiTheme="majorHAnsi"/>
          <w:sz w:val="20"/>
          <w:szCs w:val="20"/>
          <w:lang w:val="es-ES"/>
        </w:rPr>
        <w:t>el Estado</w:t>
      </w:r>
      <w:r w:rsidR="00DD2D2E" w:rsidRPr="001573E0">
        <w:rPr>
          <w:rFonts w:asciiTheme="majorHAnsi" w:hAnsiTheme="majorHAnsi"/>
          <w:sz w:val="20"/>
          <w:szCs w:val="20"/>
          <w:lang w:val="es-ES"/>
        </w:rPr>
        <w:t xml:space="preserve"> de São Paulo </w:t>
      </w:r>
      <w:r w:rsidR="00B977E3">
        <w:rPr>
          <w:rFonts w:asciiTheme="majorHAnsi" w:hAnsiTheme="majorHAnsi"/>
          <w:sz w:val="20"/>
          <w:szCs w:val="20"/>
          <w:lang w:val="es-ES"/>
        </w:rPr>
        <w:t xml:space="preserve">y </w:t>
      </w:r>
      <w:r w:rsidR="00DD2D2E" w:rsidRPr="001573E0">
        <w:rPr>
          <w:rFonts w:asciiTheme="majorHAnsi" w:hAnsiTheme="majorHAnsi"/>
          <w:sz w:val="20"/>
          <w:szCs w:val="20"/>
          <w:lang w:val="es-ES"/>
        </w:rPr>
        <w:t>la Universidad d</w:t>
      </w:r>
      <w:r w:rsidR="00590700">
        <w:rPr>
          <w:rFonts w:asciiTheme="majorHAnsi" w:hAnsiTheme="majorHAnsi"/>
          <w:sz w:val="20"/>
          <w:szCs w:val="20"/>
          <w:lang w:val="es-ES"/>
        </w:rPr>
        <w:t>el Estado</w:t>
      </w:r>
      <w:r w:rsidR="00DD2D2E" w:rsidRPr="001573E0">
        <w:rPr>
          <w:rFonts w:asciiTheme="majorHAnsi" w:hAnsiTheme="majorHAnsi"/>
          <w:sz w:val="20"/>
          <w:szCs w:val="20"/>
          <w:lang w:val="es-ES"/>
        </w:rPr>
        <w:t xml:space="preserve"> d</w:t>
      </w:r>
      <w:r w:rsidR="00B977E3">
        <w:rPr>
          <w:rFonts w:asciiTheme="majorHAnsi" w:hAnsiTheme="majorHAnsi"/>
          <w:sz w:val="20"/>
          <w:szCs w:val="20"/>
          <w:lang w:val="es-ES"/>
        </w:rPr>
        <w:t>e</w:t>
      </w:r>
      <w:r w:rsidR="00DD2D2E" w:rsidRPr="001573E0">
        <w:rPr>
          <w:rFonts w:asciiTheme="majorHAnsi" w:hAnsiTheme="majorHAnsi"/>
          <w:sz w:val="20"/>
          <w:szCs w:val="20"/>
          <w:lang w:val="es-ES"/>
        </w:rPr>
        <w:t xml:space="preserve"> Rio de Janeiro, </w:t>
      </w:r>
      <w:r w:rsidR="00EA30AA" w:rsidRPr="001573E0">
        <w:rPr>
          <w:rFonts w:asciiTheme="majorHAnsi" w:hAnsiTheme="majorHAnsi"/>
          <w:sz w:val="20"/>
          <w:szCs w:val="20"/>
          <w:lang w:val="es-ES"/>
        </w:rPr>
        <w:t xml:space="preserve">que </w:t>
      </w:r>
      <w:r w:rsidR="00DD2D2E" w:rsidRPr="001573E0">
        <w:rPr>
          <w:rFonts w:asciiTheme="majorHAnsi" w:hAnsiTheme="majorHAnsi"/>
          <w:sz w:val="20"/>
          <w:szCs w:val="20"/>
          <w:lang w:val="es-ES"/>
        </w:rPr>
        <w:t>pro</w:t>
      </w:r>
      <w:r w:rsidR="00EE47E5">
        <w:rPr>
          <w:rFonts w:asciiTheme="majorHAnsi" w:hAnsiTheme="majorHAnsi"/>
          <w:sz w:val="20"/>
          <w:szCs w:val="20"/>
          <w:lang w:val="es-ES"/>
        </w:rPr>
        <w:t xml:space="preserve">barían la existencia de un patrón en los hechos ocurrido en el </w:t>
      </w:r>
      <w:r w:rsidR="00EA30AA" w:rsidRPr="001573E0">
        <w:rPr>
          <w:rFonts w:asciiTheme="majorHAnsi" w:hAnsiTheme="majorHAnsi"/>
          <w:sz w:val="20"/>
          <w:szCs w:val="20"/>
          <w:lang w:val="es-ES"/>
        </w:rPr>
        <w:t xml:space="preserve">mencionado período. </w:t>
      </w:r>
      <w:r w:rsidR="00EE47E5" w:rsidRPr="001573E0">
        <w:rPr>
          <w:rFonts w:asciiTheme="majorHAnsi" w:hAnsiTheme="majorHAnsi"/>
          <w:sz w:val="20"/>
          <w:szCs w:val="20"/>
          <w:lang w:val="es-ES"/>
        </w:rPr>
        <w:t>Afirman</w:t>
      </w:r>
      <w:r w:rsidR="00DD2D2E" w:rsidRPr="001573E0">
        <w:rPr>
          <w:rFonts w:asciiTheme="majorHAnsi" w:hAnsiTheme="majorHAnsi"/>
          <w:sz w:val="20"/>
          <w:szCs w:val="20"/>
          <w:lang w:val="es-ES"/>
        </w:rPr>
        <w:t xml:space="preserve"> que </w:t>
      </w:r>
      <w:r w:rsidR="00EE47E5">
        <w:rPr>
          <w:rFonts w:asciiTheme="majorHAnsi" w:hAnsiTheme="majorHAnsi"/>
          <w:sz w:val="20"/>
          <w:szCs w:val="20"/>
          <w:lang w:val="es-ES"/>
        </w:rPr>
        <w:t>l</w:t>
      </w:r>
      <w:r w:rsidR="00DD2D2E" w:rsidRPr="001573E0">
        <w:rPr>
          <w:rFonts w:asciiTheme="majorHAnsi" w:hAnsiTheme="majorHAnsi"/>
          <w:sz w:val="20"/>
          <w:szCs w:val="20"/>
          <w:lang w:val="es-ES"/>
        </w:rPr>
        <w:t xml:space="preserve">a </w:t>
      </w:r>
      <w:r w:rsidR="00EE47E5" w:rsidRPr="001573E0">
        <w:rPr>
          <w:rFonts w:asciiTheme="majorHAnsi" w:hAnsiTheme="majorHAnsi"/>
          <w:sz w:val="20"/>
          <w:szCs w:val="20"/>
          <w:lang w:val="es-ES"/>
        </w:rPr>
        <w:t>mayoría</w:t>
      </w:r>
      <w:r w:rsidR="00DD2D2E" w:rsidRPr="001573E0">
        <w:rPr>
          <w:rFonts w:asciiTheme="majorHAnsi" w:hAnsiTheme="majorHAnsi"/>
          <w:sz w:val="20"/>
          <w:szCs w:val="20"/>
          <w:lang w:val="es-ES"/>
        </w:rPr>
        <w:t xml:space="preserve"> d</w:t>
      </w:r>
      <w:r w:rsidR="00EE47E5">
        <w:rPr>
          <w:rFonts w:asciiTheme="majorHAnsi" w:hAnsiTheme="majorHAnsi"/>
          <w:sz w:val="20"/>
          <w:szCs w:val="20"/>
          <w:lang w:val="es-ES"/>
        </w:rPr>
        <w:t>e l</w:t>
      </w:r>
      <w:r w:rsidR="00DD2D2E" w:rsidRPr="001573E0">
        <w:rPr>
          <w:rFonts w:asciiTheme="majorHAnsi" w:hAnsiTheme="majorHAnsi"/>
          <w:sz w:val="20"/>
          <w:szCs w:val="20"/>
          <w:lang w:val="es-ES"/>
        </w:rPr>
        <w:t>as les</w:t>
      </w:r>
      <w:r w:rsidR="00EE47E5">
        <w:rPr>
          <w:rFonts w:asciiTheme="majorHAnsi" w:hAnsiTheme="majorHAnsi"/>
          <w:sz w:val="20"/>
          <w:szCs w:val="20"/>
          <w:lang w:val="es-ES"/>
        </w:rPr>
        <w:t xml:space="preserve">iones </w:t>
      </w:r>
      <w:r w:rsidR="00594645" w:rsidRPr="001573E0">
        <w:rPr>
          <w:rFonts w:asciiTheme="majorHAnsi" w:hAnsiTheme="majorHAnsi"/>
          <w:sz w:val="20"/>
          <w:szCs w:val="20"/>
          <w:lang w:val="es-ES"/>
        </w:rPr>
        <w:t>por disparo</w:t>
      </w:r>
      <w:r w:rsidR="00B92CD1">
        <w:rPr>
          <w:rFonts w:asciiTheme="majorHAnsi" w:hAnsiTheme="majorHAnsi"/>
          <w:sz w:val="20"/>
          <w:szCs w:val="20"/>
          <w:lang w:val="es-ES"/>
        </w:rPr>
        <w:t>s</w:t>
      </w:r>
      <w:r w:rsidR="00594645" w:rsidRPr="001573E0">
        <w:rPr>
          <w:rFonts w:asciiTheme="majorHAnsi" w:hAnsiTheme="majorHAnsi"/>
          <w:sz w:val="20"/>
          <w:szCs w:val="20"/>
          <w:lang w:val="es-ES"/>
        </w:rPr>
        <w:t xml:space="preserve"> de arma </w:t>
      </w:r>
      <w:r w:rsidR="00351F18">
        <w:rPr>
          <w:rFonts w:asciiTheme="majorHAnsi" w:hAnsiTheme="majorHAnsi"/>
          <w:sz w:val="20"/>
          <w:szCs w:val="20"/>
          <w:lang w:val="es-ES"/>
        </w:rPr>
        <w:t>de fuego</w:t>
      </w:r>
      <w:r w:rsidR="00DD2D2E" w:rsidRPr="001573E0">
        <w:rPr>
          <w:rFonts w:asciiTheme="majorHAnsi" w:hAnsiTheme="majorHAnsi"/>
          <w:sz w:val="20"/>
          <w:szCs w:val="20"/>
          <w:lang w:val="es-ES"/>
        </w:rPr>
        <w:t xml:space="preserve"> </w:t>
      </w:r>
      <w:r w:rsidR="00B92CD1">
        <w:rPr>
          <w:rFonts w:asciiTheme="majorHAnsi" w:hAnsiTheme="majorHAnsi"/>
          <w:sz w:val="20"/>
          <w:szCs w:val="20"/>
          <w:lang w:val="es-ES"/>
        </w:rPr>
        <w:t>observa</w:t>
      </w:r>
      <w:r w:rsidR="00DD2D2E" w:rsidRPr="001573E0">
        <w:rPr>
          <w:rFonts w:asciiTheme="majorHAnsi" w:hAnsiTheme="majorHAnsi"/>
          <w:sz w:val="20"/>
          <w:szCs w:val="20"/>
          <w:lang w:val="es-ES"/>
        </w:rPr>
        <w:t xml:space="preserve">das </w:t>
      </w:r>
      <w:r w:rsidR="00EE47E5">
        <w:rPr>
          <w:rFonts w:asciiTheme="majorHAnsi" w:hAnsiTheme="majorHAnsi"/>
          <w:sz w:val="20"/>
          <w:szCs w:val="20"/>
          <w:lang w:val="es-ES"/>
        </w:rPr>
        <w:t>e</w:t>
      </w:r>
      <w:r w:rsidR="00DD2D2E" w:rsidRPr="001573E0">
        <w:rPr>
          <w:rFonts w:asciiTheme="majorHAnsi" w:hAnsiTheme="majorHAnsi"/>
          <w:sz w:val="20"/>
          <w:szCs w:val="20"/>
          <w:lang w:val="es-ES"/>
        </w:rPr>
        <w:t>n</w:t>
      </w:r>
      <w:r w:rsidR="00EE47E5">
        <w:rPr>
          <w:rFonts w:asciiTheme="majorHAnsi" w:hAnsiTheme="majorHAnsi"/>
          <w:sz w:val="20"/>
          <w:szCs w:val="20"/>
          <w:lang w:val="es-ES"/>
        </w:rPr>
        <w:t xml:space="preserve"> l</w:t>
      </w:r>
      <w:r w:rsidR="00DD2D2E" w:rsidRPr="001573E0">
        <w:rPr>
          <w:rFonts w:asciiTheme="majorHAnsi" w:hAnsiTheme="majorHAnsi"/>
          <w:sz w:val="20"/>
          <w:szCs w:val="20"/>
          <w:lang w:val="es-ES"/>
        </w:rPr>
        <w:t>os cadáveres</w:t>
      </w:r>
      <w:r w:rsidR="00EE47E5">
        <w:rPr>
          <w:rFonts w:asciiTheme="majorHAnsi" w:hAnsiTheme="majorHAnsi"/>
          <w:sz w:val="20"/>
          <w:szCs w:val="20"/>
          <w:lang w:val="es-ES"/>
        </w:rPr>
        <w:t>, inclu</w:t>
      </w:r>
      <w:r w:rsidR="00B92CD1">
        <w:rPr>
          <w:rFonts w:asciiTheme="majorHAnsi" w:hAnsiTheme="majorHAnsi"/>
          <w:sz w:val="20"/>
          <w:szCs w:val="20"/>
          <w:lang w:val="es-ES"/>
        </w:rPr>
        <w:t xml:space="preserve">so en </w:t>
      </w:r>
      <w:r w:rsidR="00EE47E5">
        <w:rPr>
          <w:rFonts w:asciiTheme="majorHAnsi" w:hAnsiTheme="majorHAnsi"/>
          <w:sz w:val="20"/>
          <w:szCs w:val="20"/>
          <w:lang w:val="es-ES"/>
        </w:rPr>
        <w:t xml:space="preserve">las </w:t>
      </w:r>
      <w:r w:rsidR="00590700">
        <w:rPr>
          <w:rFonts w:asciiTheme="majorHAnsi" w:hAnsiTheme="majorHAnsi"/>
          <w:sz w:val="20"/>
          <w:szCs w:val="20"/>
          <w:lang w:val="es-ES"/>
        </w:rPr>
        <w:t>presuntas víctimas</w:t>
      </w:r>
      <w:r w:rsidR="00EE47E5">
        <w:rPr>
          <w:rFonts w:asciiTheme="majorHAnsi" w:hAnsiTheme="majorHAnsi"/>
          <w:sz w:val="20"/>
          <w:szCs w:val="20"/>
          <w:lang w:val="es-ES"/>
        </w:rPr>
        <w:t xml:space="preserve">, se encontraban en la </w:t>
      </w:r>
      <w:r w:rsidR="00594645" w:rsidRPr="001573E0">
        <w:rPr>
          <w:rFonts w:asciiTheme="majorHAnsi" w:hAnsiTheme="majorHAnsi"/>
          <w:sz w:val="20"/>
          <w:szCs w:val="20"/>
          <w:lang w:val="es-ES"/>
        </w:rPr>
        <w:t>parte posterior d</w:t>
      </w:r>
      <w:r w:rsidR="00EE47E5">
        <w:rPr>
          <w:rFonts w:asciiTheme="majorHAnsi" w:hAnsiTheme="majorHAnsi"/>
          <w:sz w:val="20"/>
          <w:szCs w:val="20"/>
          <w:lang w:val="es-ES"/>
        </w:rPr>
        <w:t>el cuerpo y en la</w:t>
      </w:r>
      <w:r w:rsidR="00594645" w:rsidRPr="001573E0">
        <w:rPr>
          <w:rFonts w:asciiTheme="majorHAnsi" w:hAnsiTheme="majorHAnsi"/>
          <w:sz w:val="20"/>
          <w:szCs w:val="20"/>
          <w:lang w:val="es-ES"/>
        </w:rPr>
        <w:t xml:space="preserve"> </w:t>
      </w:r>
      <w:r w:rsidR="00EE47E5" w:rsidRPr="001573E0">
        <w:rPr>
          <w:rFonts w:asciiTheme="majorHAnsi" w:hAnsiTheme="majorHAnsi"/>
          <w:sz w:val="20"/>
          <w:szCs w:val="20"/>
          <w:lang w:val="es-ES"/>
        </w:rPr>
        <w:t>cabeza</w:t>
      </w:r>
      <w:r w:rsidR="00594645" w:rsidRPr="001573E0">
        <w:rPr>
          <w:rFonts w:asciiTheme="majorHAnsi" w:hAnsiTheme="majorHAnsi"/>
          <w:sz w:val="20"/>
          <w:szCs w:val="20"/>
          <w:lang w:val="es-ES"/>
        </w:rPr>
        <w:t>.</w:t>
      </w:r>
    </w:p>
    <w:p w:rsidR="003C72B4" w:rsidRPr="001573E0" w:rsidRDefault="00590700" w:rsidP="00E944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 Estado</w:t>
      </w:r>
      <w:r w:rsidR="00405BE6" w:rsidRPr="001573E0">
        <w:rPr>
          <w:rFonts w:asciiTheme="majorHAnsi" w:hAnsiTheme="majorHAnsi"/>
          <w:sz w:val="20"/>
          <w:szCs w:val="20"/>
          <w:lang w:val="es-ES"/>
        </w:rPr>
        <w:t xml:space="preserve">, por </w:t>
      </w:r>
      <w:r w:rsidR="00BB3F88" w:rsidRPr="001573E0">
        <w:rPr>
          <w:rFonts w:asciiTheme="majorHAnsi" w:hAnsiTheme="majorHAnsi"/>
          <w:sz w:val="20"/>
          <w:szCs w:val="20"/>
          <w:lang w:val="es-ES"/>
        </w:rPr>
        <w:t xml:space="preserve">su parte, alega que </w:t>
      </w:r>
      <w:r w:rsidR="00A333CE">
        <w:rPr>
          <w:rFonts w:asciiTheme="majorHAnsi" w:hAnsiTheme="majorHAnsi"/>
          <w:sz w:val="20"/>
          <w:szCs w:val="20"/>
          <w:lang w:val="es-ES"/>
        </w:rPr>
        <w:t>la</w:t>
      </w:r>
      <w:r w:rsidR="00BB3F88" w:rsidRPr="001573E0">
        <w:rPr>
          <w:rFonts w:asciiTheme="majorHAnsi" w:hAnsiTheme="majorHAnsi"/>
          <w:sz w:val="20"/>
          <w:szCs w:val="20"/>
          <w:lang w:val="es-ES"/>
        </w:rPr>
        <w:t xml:space="preserve"> </w:t>
      </w:r>
      <w:r w:rsidR="00350FE6">
        <w:rPr>
          <w:rFonts w:asciiTheme="majorHAnsi" w:hAnsiTheme="majorHAnsi"/>
          <w:sz w:val="20"/>
          <w:szCs w:val="20"/>
          <w:lang w:val="es-ES"/>
        </w:rPr>
        <w:t>investigación</w:t>
      </w:r>
      <w:r w:rsidR="00BB3F88" w:rsidRPr="001573E0">
        <w:rPr>
          <w:rFonts w:asciiTheme="majorHAnsi" w:hAnsiTheme="majorHAnsi"/>
          <w:sz w:val="20"/>
          <w:szCs w:val="20"/>
          <w:lang w:val="es-ES"/>
        </w:rPr>
        <w:t xml:space="preserve"> policial </w:t>
      </w:r>
      <w:r w:rsidR="00B92CD1">
        <w:rPr>
          <w:rFonts w:asciiTheme="majorHAnsi" w:hAnsiTheme="majorHAnsi"/>
          <w:sz w:val="20"/>
          <w:szCs w:val="20"/>
          <w:lang w:val="es-ES"/>
        </w:rPr>
        <w:t xml:space="preserve">se inició </w:t>
      </w:r>
      <w:r w:rsidR="00A333CE">
        <w:rPr>
          <w:rFonts w:asciiTheme="majorHAnsi" w:hAnsiTheme="majorHAnsi"/>
          <w:sz w:val="20"/>
          <w:szCs w:val="20"/>
          <w:lang w:val="es-ES"/>
        </w:rPr>
        <w:t xml:space="preserve">el </w:t>
      </w:r>
      <w:r w:rsidR="00BB3F88" w:rsidRPr="001573E0">
        <w:rPr>
          <w:rFonts w:asciiTheme="majorHAnsi" w:hAnsiTheme="majorHAnsi"/>
          <w:sz w:val="20"/>
          <w:szCs w:val="20"/>
          <w:lang w:val="es-ES"/>
        </w:rPr>
        <w:t xml:space="preserve">15 de </w:t>
      </w:r>
      <w:r w:rsidR="00DE0BA1">
        <w:rPr>
          <w:rFonts w:asciiTheme="majorHAnsi" w:hAnsiTheme="majorHAnsi"/>
          <w:sz w:val="20"/>
          <w:szCs w:val="20"/>
          <w:lang w:val="es-ES"/>
        </w:rPr>
        <w:t>mayo</w:t>
      </w:r>
      <w:r w:rsidR="00BB3F88" w:rsidRPr="001573E0">
        <w:rPr>
          <w:rFonts w:asciiTheme="majorHAnsi" w:hAnsiTheme="majorHAnsi"/>
          <w:sz w:val="20"/>
          <w:szCs w:val="20"/>
          <w:lang w:val="es-ES"/>
        </w:rPr>
        <w:t xml:space="preserve"> de 2006</w:t>
      </w:r>
      <w:r w:rsidR="00A333CE">
        <w:rPr>
          <w:rFonts w:asciiTheme="majorHAnsi" w:hAnsiTheme="majorHAnsi"/>
          <w:sz w:val="20"/>
          <w:szCs w:val="20"/>
          <w:lang w:val="es-ES"/>
        </w:rPr>
        <w:t xml:space="preserve"> y que</w:t>
      </w:r>
      <w:r w:rsidR="00BB3F88" w:rsidRPr="001573E0">
        <w:rPr>
          <w:rFonts w:asciiTheme="majorHAnsi" w:hAnsiTheme="majorHAnsi"/>
          <w:sz w:val="20"/>
          <w:szCs w:val="20"/>
          <w:lang w:val="es-ES"/>
        </w:rPr>
        <w:t xml:space="preserve">, </w:t>
      </w:r>
      <w:r w:rsidR="00A333CE">
        <w:rPr>
          <w:rFonts w:asciiTheme="majorHAnsi" w:hAnsiTheme="majorHAnsi"/>
          <w:sz w:val="20"/>
          <w:szCs w:val="20"/>
          <w:lang w:val="es-ES"/>
        </w:rPr>
        <w:t xml:space="preserve">en esa </w:t>
      </w:r>
      <w:r w:rsidR="00BB3F88" w:rsidRPr="001573E0">
        <w:rPr>
          <w:rFonts w:asciiTheme="majorHAnsi" w:hAnsiTheme="majorHAnsi"/>
          <w:sz w:val="20"/>
          <w:szCs w:val="20"/>
          <w:lang w:val="es-ES"/>
        </w:rPr>
        <w:t>oportunidad</w:t>
      </w:r>
      <w:r w:rsidR="00A333CE">
        <w:rPr>
          <w:rFonts w:asciiTheme="majorHAnsi" w:hAnsiTheme="majorHAnsi"/>
          <w:sz w:val="20"/>
          <w:szCs w:val="20"/>
          <w:lang w:val="es-ES"/>
        </w:rPr>
        <w:t xml:space="preserve">, </w:t>
      </w:r>
      <w:r w:rsidR="00BB3F88" w:rsidRPr="001573E0">
        <w:rPr>
          <w:rFonts w:asciiTheme="majorHAnsi" w:hAnsiTheme="majorHAnsi"/>
          <w:sz w:val="20"/>
          <w:szCs w:val="20"/>
          <w:lang w:val="es-ES"/>
        </w:rPr>
        <w:t>e</w:t>
      </w:r>
      <w:r w:rsidR="00A333CE">
        <w:rPr>
          <w:rFonts w:asciiTheme="majorHAnsi" w:hAnsiTheme="majorHAnsi"/>
          <w:sz w:val="20"/>
          <w:szCs w:val="20"/>
          <w:lang w:val="es-ES"/>
        </w:rPr>
        <w:t>l comisario de p</w:t>
      </w:r>
      <w:r w:rsidR="00A333CE" w:rsidRPr="001573E0">
        <w:rPr>
          <w:rFonts w:asciiTheme="majorHAnsi" w:hAnsiTheme="majorHAnsi"/>
          <w:sz w:val="20"/>
          <w:szCs w:val="20"/>
          <w:lang w:val="es-ES"/>
        </w:rPr>
        <w:t>olicía</w:t>
      </w:r>
      <w:r w:rsidR="00BB3F88" w:rsidRPr="001573E0">
        <w:rPr>
          <w:rFonts w:asciiTheme="majorHAnsi" w:hAnsiTheme="majorHAnsi"/>
          <w:sz w:val="20"/>
          <w:szCs w:val="20"/>
          <w:lang w:val="es-ES"/>
        </w:rPr>
        <w:t xml:space="preserve"> solicit</w:t>
      </w:r>
      <w:r w:rsidR="00A333CE">
        <w:rPr>
          <w:rFonts w:asciiTheme="majorHAnsi" w:hAnsiTheme="majorHAnsi"/>
          <w:sz w:val="20"/>
          <w:szCs w:val="20"/>
          <w:lang w:val="es-ES"/>
        </w:rPr>
        <w:t xml:space="preserve">ó que se efectuaran todos los peritajes necesarios del lugar y de los </w:t>
      </w:r>
      <w:r w:rsidR="00BB3F88" w:rsidRPr="001573E0">
        <w:rPr>
          <w:rFonts w:asciiTheme="majorHAnsi" w:hAnsiTheme="majorHAnsi"/>
          <w:sz w:val="20"/>
          <w:szCs w:val="20"/>
          <w:lang w:val="es-ES"/>
        </w:rPr>
        <w:t xml:space="preserve">cadáveres. </w:t>
      </w:r>
      <w:r w:rsidR="00DE39EB" w:rsidRPr="001573E0">
        <w:rPr>
          <w:rFonts w:asciiTheme="majorHAnsi" w:hAnsiTheme="majorHAnsi"/>
          <w:sz w:val="20"/>
          <w:szCs w:val="20"/>
          <w:lang w:val="es-ES"/>
        </w:rPr>
        <w:t>A</w:t>
      </w:r>
      <w:r w:rsidR="00A333CE">
        <w:rPr>
          <w:rFonts w:asciiTheme="majorHAnsi" w:hAnsiTheme="majorHAnsi"/>
          <w:sz w:val="20"/>
          <w:szCs w:val="20"/>
          <w:lang w:val="es-ES"/>
        </w:rPr>
        <w:t xml:space="preserve">grega que se recibieron todas las declaraciones y testimonios del caso, lo cual demuestra la acción efectiva </w:t>
      </w:r>
      <w:r w:rsidR="00DE39EB" w:rsidRPr="001573E0">
        <w:rPr>
          <w:rFonts w:asciiTheme="majorHAnsi" w:hAnsiTheme="majorHAnsi"/>
          <w:sz w:val="20"/>
          <w:szCs w:val="20"/>
          <w:lang w:val="es-ES"/>
        </w:rPr>
        <w:t>e imparcial d</w:t>
      </w:r>
      <w:r w:rsidR="00A333CE">
        <w:rPr>
          <w:rFonts w:asciiTheme="majorHAnsi" w:hAnsiTheme="majorHAnsi"/>
          <w:sz w:val="20"/>
          <w:szCs w:val="20"/>
          <w:lang w:val="es-ES"/>
        </w:rPr>
        <w:t>e l</w:t>
      </w:r>
      <w:r w:rsidR="00DE39EB" w:rsidRPr="001573E0">
        <w:rPr>
          <w:rFonts w:asciiTheme="majorHAnsi" w:hAnsiTheme="majorHAnsi"/>
          <w:sz w:val="20"/>
          <w:szCs w:val="20"/>
          <w:lang w:val="es-ES"/>
        </w:rPr>
        <w:t xml:space="preserve">a </w:t>
      </w:r>
      <w:r w:rsidR="00A333CE" w:rsidRPr="001573E0">
        <w:rPr>
          <w:rFonts w:asciiTheme="majorHAnsi" w:hAnsiTheme="majorHAnsi"/>
          <w:sz w:val="20"/>
          <w:szCs w:val="20"/>
          <w:lang w:val="es-ES"/>
        </w:rPr>
        <w:t>policía</w:t>
      </w:r>
      <w:r w:rsidR="00DE39EB" w:rsidRPr="001573E0">
        <w:rPr>
          <w:rFonts w:asciiTheme="majorHAnsi" w:hAnsiTheme="majorHAnsi"/>
          <w:sz w:val="20"/>
          <w:szCs w:val="20"/>
          <w:lang w:val="es-ES"/>
        </w:rPr>
        <w:t xml:space="preserve"> </w:t>
      </w:r>
      <w:r w:rsidR="00A333CE">
        <w:rPr>
          <w:rFonts w:asciiTheme="majorHAnsi" w:hAnsiTheme="majorHAnsi"/>
          <w:sz w:val="20"/>
          <w:szCs w:val="20"/>
          <w:lang w:val="es-ES"/>
        </w:rPr>
        <w:t xml:space="preserve">para dilucidar el delito y </w:t>
      </w:r>
      <w:r w:rsidR="00DE39EB" w:rsidRPr="001573E0">
        <w:rPr>
          <w:rFonts w:asciiTheme="majorHAnsi" w:hAnsiTheme="majorHAnsi"/>
          <w:sz w:val="20"/>
          <w:szCs w:val="20"/>
          <w:lang w:val="es-ES"/>
        </w:rPr>
        <w:t xml:space="preserve">continuar </w:t>
      </w:r>
      <w:r w:rsidR="00A333CE">
        <w:rPr>
          <w:rFonts w:asciiTheme="majorHAnsi" w:hAnsiTheme="majorHAnsi"/>
          <w:sz w:val="20"/>
          <w:szCs w:val="20"/>
          <w:lang w:val="es-ES"/>
        </w:rPr>
        <w:t>l</w:t>
      </w:r>
      <w:r w:rsidR="00DE39EB" w:rsidRPr="001573E0">
        <w:rPr>
          <w:rFonts w:asciiTheme="majorHAnsi" w:hAnsiTheme="majorHAnsi"/>
          <w:sz w:val="20"/>
          <w:szCs w:val="20"/>
          <w:lang w:val="es-ES"/>
        </w:rPr>
        <w:t xml:space="preserve">as </w:t>
      </w:r>
      <w:r w:rsidR="007A0E0B">
        <w:rPr>
          <w:rFonts w:asciiTheme="majorHAnsi" w:hAnsiTheme="majorHAnsi"/>
          <w:sz w:val="20"/>
          <w:szCs w:val="20"/>
          <w:lang w:val="es-ES"/>
        </w:rPr>
        <w:t>investigaciones</w:t>
      </w:r>
      <w:r w:rsidR="00DE39EB" w:rsidRPr="001573E0">
        <w:rPr>
          <w:rFonts w:asciiTheme="majorHAnsi" w:hAnsiTheme="majorHAnsi"/>
          <w:sz w:val="20"/>
          <w:szCs w:val="20"/>
          <w:lang w:val="es-ES"/>
        </w:rPr>
        <w:t>.</w:t>
      </w:r>
      <w:r w:rsidR="003C72B4" w:rsidRPr="001573E0">
        <w:rPr>
          <w:rFonts w:asciiTheme="majorHAnsi" w:hAnsiTheme="majorHAnsi"/>
          <w:sz w:val="20"/>
          <w:szCs w:val="20"/>
          <w:lang w:val="es-ES"/>
        </w:rPr>
        <w:t xml:space="preserve"> Afirma, </w:t>
      </w:r>
      <w:r w:rsidR="00A333CE">
        <w:rPr>
          <w:rFonts w:asciiTheme="majorHAnsi" w:hAnsiTheme="majorHAnsi"/>
          <w:sz w:val="20"/>
          <w:szCs w:val="20"/>
          <w:lang w:val="es-ES"/>
        </w:rPr>
        <w:t xml:space="preserve">sin embargo, que el examen de las pruebas no llevó a la constatación de que se hubiera tratado de una ejecución en la forma descrita por </w:t>
      </w:r>
      <w:r w:rsidR="00DE0BA1">
        <w:rPr>
          <w:rFonts w:asciiTheme="majorHAnsi" w:hAnsiTheme="majorHAnsi"/>
          <w:sz w:val="20"/>
          <w:szCs w:val="20"/>
          <w:lang w:val="es-ES"/>
        </w:rPr>
        <w:t>las peticionarias</w:t>
      </w:r>
      <w:r w:rsidR="003C72B4" w:rsidRPr="001573E0">
        <w:rPr>
          <w:rFonts w:asciiTheme="majorHAnsi" w:hAnsiTheme="majorHAnsi"/>
          <w:sz w:val="20"/>
          <w:szCs w:val="20"/>
          <w:lang w:val="es-ES"/>
        </w:rPr>
        <w:t xml:space="preserve"> </w:t>
      </w:r>
      <w:r w:rsidR="00A333CE">
        <w:rPr>
          <w:rFonts w:asciiTheme="majorHAnsi" w:hAnsiTheme="majorHAnsi"/>
          <w:sz w:val="20"/>
          <w:szCs w:val="20"/>
          <w:lang w:val="es-ES"/>
        </w:rPr>
        <w:t>y</w:t>
      </w:r>
      <w:r w:rsidR="003C72B4" w:rsidRPr="001573E0">
        <w:rPr>
          <w:rFonts w:asciiTheme="majorHAnsi" w:hAnsiTheme="majorHAnsi"/>
          <w:sz w:val="20"/>
          <w:szCs w:val="20"/>
          <w:lang w:val="es-ES"/>
        </w:rPr>
        <w:t xml:space="preserve"> que</w:t>
      </w:r>
      <w:r w:rsidR="00A333CE">
        <w:rPr>
          <w:rFonts w:asciiTheme="majorHAnsi" w:hAnsiTheme="majorHAnsi"/>
          <w:sz w:val="20"/>
          <w:szCs w:val="20"/>
          <w:lang w:val="es-ES"/>
        </w:rPr>
        <w:t>, de hecho, las</w:t>
      </w:r>
      <w:r w:rsidR="003C72B4" w:rsidRPr="001573E0">
        <w:rPr>
          <w:rFonts w:asciiTheme="majorHAnsi" w:hAnsiTheme="majorHAnsi"/>
          <w:sz w:val="20"/>
          <w:szCs w:val="20"/>
          <w:lang w:val="es-ES"/>
        </w:rPr>
        <w:t xml:space="preserve"> </w:t>
      </w:r>
      <w:r w:rsidR="007A0E0B">
        <w:rPr>
          <w:rFonts w:asciiTheme="majorHAnsi" w:hAnsiTheme="majorHAnsi"/>
          <w:sz w:val="20"/>
          <w:szCs w:val="20"/>
          <w:lang w:val="es-ES"/>
        </w:rPr>
        <w:t>investigaciones</w:t>
      </w:r>
      <w:r w:rsidR="003C72B4" w:rsidRPr="001573E0">
        <w:rPr>
          <w:rFonts w:asciiTheme="majorHAnsi" w:hAnsiTheme="majorHAnsi"/>
          <w:sz w:val="20"/>
          <w:szCs w:val="20"/>
          <w:lang w:val="es-ES"/>
        </w:rPr>
        <w:t xml:space="preserve"> </w:t>
      </w:r>
      <w:r w:rsidR="00A333CE">
        <w:rPr>
          <w:rFonts w:asciiTheme="majorHAnsi" w:hAnsiTheme="majorHAnsi"/>
          <w:sz w:val="20"/>
          <w:szCs w:val="20"/>
          <w:lang w:val="es-ES"/>
        </w:rPr>
        <w:t xml:space="preserve">estuvieron </w:t>
      </w:r>
      <w:r w:rsidR="003C72B4" w:rsidRPr="001573E0">
        <w:rPr>
          <w:rFonts w:asciiTheme="majorHAnsi" w:hAnsiTheme="majorHAnsi"/>
          <w:sz w:val="20"/>
          <w:szCs w:val="20"/>
          <w:lang w:val="es-ES"/>
        </w:rPr>
        <w:t>relacionadas entre s</w:t>
      </w:r>
      <w:r w:rsidR="00A333CE">
        <w:rPr>
          <w:rFonts w:asciiTheme="majorHAnsi" w:hAnsiTheme="majorHAnsi"/>
          <w:sz w:val="20"/>
          <w:szCs w:val="20"/>
          <w:lang w:val="es-ES"/>
        </w:rPr>
        <w:t xml:space="preserve">í y tuvieron en cuenta el </w:t>
      </w:r>
      <w:r w:rsidR="003C72B4" w:rsidRPr="001573E0">
        <w:rPr>
          <w:rFonts w:asciiTheme="majorHAnsi" w:hAnsiTheme="majorHAnsi"/>
          <w:sz w:val="20"/>
          <w:szCs w:val="20"/>
          <w:lang w:val="es-ES"/>
        </w:rPr>
        <w:t xml:space="preserve">contexto de </w:t>
      </w:r>
      <w:r w:rsidR="00A333CE" w:rsidRPr="001573E0">
        <w:rPr>
          <w:rFonts w:asciiTheme="majorHAnsi" w:hAnsiTheme="majorHAnsi"/>
          <w:sz w:val="20"/>
          <w:szCs w:val="20"/>
          <w:lang w:val="es-ES"/>
        </w:rPr>
        <w:t>violencia</w:t>
      </w:r>
      <w:r w:rsidR="003C72B4" w:rsidRPr="001573E0">
        <w:rPr>
          <w:rFonts w:asciiTheme="majorHAnsi" w:hAnsiTheme="majorHAnsi"/>
          <w:sz w:val="20"/>
          <w:szCs w:val="20"/>
          <w:lang w:val="es-ES"/>
        </w:rPr>
        <w:t xml:space="preserve"> </w:t>
      </w:r>
      <w:r w:rsidR="0093656E">
        <w:rPr>
          <w:rFonts w:asciiTheme="majorHAnsi" w:hAnsiTheme="majorHAnsi"/>
          <w:sz w:val="20"/>
          <w:szCs w:val="20"/>
          <w:lang w:val="es-ES"/>
        </w:rPr>
        <w:t>imperante en ese</w:t>
      </w:r>
      <w:r w:rsidR="003C72B4" w:rsidRPr="001573E0">
        <w:rPr>
          <w:rFonts w:asciiTheme="majorHAnsi" w:hAnsiTheme="majorHAnsi"/>
          <w:sz w:val="20"/>
          <w:szCs w:val="20"/>
          <w:lang w:val="es-ES"/>
        </w:rPr>
        <w:t xml:space="preserve"> período. </w:t>
      </w:r>
      <w:r>
        <w:rPr>
          <w:rFonts w:asciiTheme="majorHAnsi" w:hAnsiTheme="majorHAnsi"/>
          <w:sz w:val="20"/>
          <w:szCs w:val="20"/>
          <w:lang w:val="es-ES"/>
        </w:rPr>
        <w:t>El Estado</w:t>
      </w:r>
      <w:r w:rsidR="003C72B4" w:rsidRPr="001573E0">
        <w:rPr>
          <w:rFonts w:asciiTheme="majorHAnsi" w:hAnsiTheme="majorHAnsi"/>
          <w:sz w:val="20"/>
          <w:szCs w:val="20"/>
          <w:lang w:val="es-ES"/>
        </w:rPr>
        <w:t xml:space="preserve"> re</w:t>
      </w:r>
      <w:r w:rsidR="0093656E">
        <w:rPr>
          <w:rFonts w:asciiTheme="majorHAnsi" w:hAnsiTheme="majorHAnsi"/>
          <w:sz w:val="20"/>
          <w:szCs w:val="20"/>
          <w:lang w:val="es-ES"/>
        </w:rPr>
        <w:t>c</w:t>
      </w:r>
      <w:r w:rsidR="003C72B4" w:rsidRPr="001573E0">
        <w:rPr>
          <w:rFonts w:asciiTheme="majorHAnsi" w:hAnsiTheme="majorHAnsi"/>
          <w:sz w:val="20"/>
          <w:szCs w:val="20"/>
          <w:lang w:val="es-ES"/>
        </w:rPr>
        <w:t>al</w:t>
      </w:r>
      <w:r w:rsidR="0093656E">
        <w:rPr>
          <w:rFonts w:asciiTheme="majorHAnsi" w:hAnsiTheme="majorHAnsi"/>
          <w:sz w:val="20"/>
          <w:szCs w:val="20"/>
          <w:lang w:val="es-ES"/>
        </w:rPr>
        <w:t>c</w:t>
      </w:r>
      <w:r w:rsidR="003C72B4" w:rsidRPr="001573E0">
        <w:rPr>
          <w:rFonts w:asciiTheme="majorHAnsi" w:hAnsiTheme="majorHAnsi"/>
          <w:sz w:val="20"/>
          <w:szCs w:val="20"/>
          <w:lang w:val="es-ES"/>
        </w:rPr>
        <w:t xml:space="preserve">a que </w:t>
      </w:r>
      <w:r w:rsidR="0093656E">
        <w:rPr>
          <w:rFonts w:asciiTheme="majorHAnsi" w:hAnsiTheme="majorHAnsi"/>
          <w:sz w:val="20"/>
          <w:szCs w:val="20"/>
          <w:lang w:val="es-ES"/>
        </w:rPr>
        <w:t>la muerte</w:t>
      </w:r>
      <w:r w:rsidR="003C72B4" w:rsidRPr="001573E0">
        <w:rPr>
          <w:rFonts w:asciiTheme="majorHAnsi" w:hAnsiTheme="majorHAnsi"/>
          <w:sz w:val="20"/>
          <w:szCs w:val="20"/>
          <w:lang w:val="es-ES"/>
        </w:rPr>
        <w:t xml:space="preserve"> de Fernando se </w:t>
      </w:r>
      <w:r w:rsidR="0093656E">
        <w:rPr>
          <w:rFonts w:asciiTheme="majorHAnsi" w:hAnsiTheme="majorHAnsi"/>
          <w:sz w:val="20"/>
          <w:szCs w:val="20"/>
          <w:lang w:val="es-ES"/>
        </w:rPr>
        <w:t xml:space="preserve">produjo </w:t>
      </w:r>
      <w:r w:rsidR="003C72B4" w:rsidRPr="001573E0">
        <w:rPr>
          <w:rFonts w:asciiTheme="majorHAnsi" w:hAnsiTheme="majorHAnsi"/>
          <w:sz w:val="20"/>
          <w:szCs w:val="20"/>
          <w:lang w:val="es-ES"/>
        </w:rPr>
        <w:t>seis m</w:t>
      </w:r>
      <w:r w:rsidR="001E4912" w:rsidRPr="001573E0">
        <w:rPr>
          <w:rFonts w:asciiTheme="majorHAnsi" w:hAnsiTheme="majorHAnsi"/>
          <w:sz w:val="20"/>
          <w:szCs w:val="20"/>
          <w:lang w:val="es-ES"/>
        </w:rPr>
        <w:t>eses de</w:t>
      </w:r>
      <w:r w:rsidR="0093656E">
        <w:rPr>
          <w:rFonts w:asciiTheme="majorHAnsi" w:hAnsiTheme="majorHAnsi"/>
          <w:sz w:val="20"/>
          <w:szCs w:val="20"/>
          <w:lang w:val="es-ES"/>
        </w:rPr>
        <w:t xml:space="preserve">spués de los </w:t>
      </w:r>
      <w:r w:rsidR="001E4912" w:rsidRPr="001573E0">
        <w:rPr>
          <w:rFonts w:asciiTheme="majorHAnsi" w:hAnsiTheme="majorHAnsi"/>
          <w:sz w:val="20"/>
          <w:szCs w:val="20"/>
          <w:lang w:val="es-ES"/>
        </w:rPr>
        <w:t>ataques d</w:t>
      </w:r>
      <w:r w:rsidR="0093656E">
        <w:rPr>
          <w:rFonts w:asciiTheme="majorHAnsi" w:hAnsiTheme="majorHAnsi"/>
          <w:sz w:val="20"/>
          <w:szCs w:val="20"/>
          <w:lang w:val="es-ES"/>
        </w:rPr>
        <w:t>el</w:t>
      </w:r>
      <w:r w:rsidR="001E4912" w:rsidRPr="001573E0">
        <w:rPr>
          <w:rFonts w:asciiTheme="majorHAnsi" w:hAnsiTheme="majorHAnsi"/>
          <w:sz w:val="20"/>
          <w:szCs w:val="20"/>
          <w:lang w:val="es-ES"/>
        </w:rPr>
        <w:t xml:space="preserve"> PCC </w:t>
      </w:r>
      <w:r w:rsidR="0093656E">
        <w:rPr>
          <w:rFonts w:asciiTheme="majorHAnsi" w:hAnsiTheme="majorHAnsi"/>
          <w:sz w:val="20"/>
          <w:szCs w:val="20"/>
          <w:lang w:val="es-ES"/>
        </w:rPr>
        <w:t>y</w:t>
      </w:r>
      <w:r w:rsidR="001E4912" w:rsidRPr="001573E0">
        <w:rPr>
          <w:rFonts w:asciiTheme="majorHAnsi" w:hAnsiTheme="majorHAnsi"/>
          <w:sz w:val="20"/>
          <w:szCs w:val="20"/>
          <w:lang w:val="es-ES"/>
        </w:rPr>
        <w:t xml:space="preserve"> </w:t>
      </w:r>
      <w:r w:rsidR="00DE0BA1">
        <w:rPr>
          <w:rFonts w:asciiTheme="majorHAnsi" w:hAnsiTheme="majorHAnsi"/>
          <w:sz w:val="20"/>
          <w:szCs w:val="20"/>
          <w:lang w:val="es-ES"/>
        </w:rPr>
        <w:t>las peticionarias</w:t>
      </w:r>
      <w:r w:rsidR="003C72B4" w:rsidRPr="001573E0">
        <w:rPr>
          <w:rFonts w:asciiTheme="majorHAnsi" w:hAnsiTheme="majorHAnsi"/>
          <w:sz w:val="20"/>
          <w:szCs w:val="20"/>
          <w:lang w:val="es-ES"/>
        </w:rPr>
        <w:t xml:space="preserve"> </w:t>
      </w:r>
      <w:r w:rsidR="0093656E">
        <w:rPr>
          <w:rFonts w:asciiTheme="majorHAnsi" w:hAnsiTheme="majorHAnsi"/>
          <w:sz w:val="20"/>
          <w:szCs w:val="20"/>
          <w:lang w:val="es-ES"/>
        </w:rPr>
        <w:t xml:space="preserve">contaron con la asistencia de </w:t>
      </w:r>
      <w:r w:rsidR="0093656E" w:rsidRPr="001573E0">
        <w:rPr>
          <w:rFonts w:asciiTheme="majorHAnsi" w:hAnsiTheme="majorHAnsi"/>
          <w:sz w:val="20"/>
          <w:szCs w:val="20"/>
          <w:lang w:val="es-ES"/>
        </w:rPr>
        <w:t>a</w:t>
      </w:r>
      <w:r w:rsidR="0093656E">
        <w:rPr>
          <w:rFonts w:asciiTheme="majorHAnsi" w:hAnsiTheme="majorHAnsi"/>
          <w:sz w:val="20"/>
          <w:szCs w:val="20"/>
          <w:lang w:val="es-ES"/>
        </w:rPr>
        <w:t>bogados que no comprobaron la existencia de ninguna</w:t>
      </w:r>
      <w:r w:rsidR="003C72B4" w:rsidRPr="001573E0">
        <w:rPr>
          <w:rFonts w:asciiTheme="majorHAnsi" w:hAnsiTheme="majorHAnsi"/>
          <w:sz w:val="20"/>
          <w:szCs w:val="20"/>
          <w:lang w:val="es-ES"/>
        </w:rPr>
        <w:t xml:space="preserve"> irr</w:t>
      </w:r>
      <w:r w:rsidR="00953D29" w:rsidRPr="001573E0">
        <w:rPr>
          <w:rFonts w:asciiTheme="majorHAnsi" w:hAnsiTheme="majorHAnsi"/>
          <w:sz w:val="20"/>
          <w:szCs w:val="20"/>
          <w:lang w:val="es-ES"/>
        </w:rPr>
        <w:t>egular</w:t>
      </w:r>
      <w:r w:rsidR="0093656E">
        <w:rPr>
          <w:rFonts w:asciiTheme="majorHAnsi" w:hAnsiTheme="majorHAnsi"/>
          <w:sz w:val="20"/>
          <w:szCs w:val="20"/>
          <w:lang w:val="es-ES"/>
        </w:rPr>
        <w:t xml:space="preserve">idad en las </w:t>
      </w:r>
      <w:r w:rsidR="007A0E0B">
        <w:rPr>
          <w:rFonts w:asciiTheme="majorHAnsi" w:hAnsiTheme="majorHAnsi"/>
          <w:sz w:val="20"/>
          <w:szCs w:val="20"/>
          <w:lang w:val="es-ES"/>
        </w:rPr>
        <w:t>investigaciones</w:t>
      </w:r>
      <w:r w:rsidR="00953D29" w:rsidRPr="001573E0">
        <w:rPr>
          <w:rFonts w:asciiTheme="majorHAnsi" w:hAnsiTheme="majorHAnsi"/>
          <w:sz w:val="20"/>
          <w:szCs w:val="20"/>
          <w:lang w:val="es-ES"/>
        </w:rPr>
        <w:t xml:space="preserve"> policia</w:t>
      </w:r>
      <w:r w:rsidR="0093656E">
        <w:rPr>
          <w:rFonts w:asciiTheme="majorHAnsi" w:hAnsiTheme="majorHAnsi"/>
          <w:sz w:val="20"/>
          <w:szCs w:val="20"/>
          <w:lang w:val="es-ES"/>
        </w:rPr>
        <w:t>le</w:t>
      </w:r>
      <w:r w:rsidR="00953D29" w:rsidRPr="001573E0">
        <w:rPr>
          <w:rFonts w:asciiTheme="majorHAnsi" w:hAnsiTheme="majorHAnsi"/>
          <w:sz w:val="20"/>
          <w:szCs w:val="20"/>
          <w:lang w:val="es-ES"/>
        </w:rPr>
        <w:t xml:space="preserve">s. </w:t>
      </w:r>
      <w:r w:rsidR="001E4912" w:rsidRPr="001573E0">
        <w:rPr>
          <w:rFonts w:asciiTheme="majorHAnsi" w:hAnsiTheme="majorHAnsi"/>
          <w:sz w:val="20"/>
          <w:szCs w:val="20"/>
          <w:lang w:val="es-ES"/>
        </w:rPr>
        <w:t xml:space="preserve">Por </w:t>
      </w:r>
      <w:r w:rsidR="0093656E">
        <w:rPr>
          <w:rFonts w:asciiTheme="majorHAnsi" w:hAnsiTheme="majorHAnsi"/>
          <w:sz w:val="20"/>
          <w:szCs w:val="20"/>
          <w:lang w:val="es-ES"/>
        </w:rPr>
        <w:t>último</w:t>
      </w:r>
      <w:r w:rsidR="001E4912" w:rsidRPr="001573E0">
        <w:rPr>
          <w:rFonts w:asciiTheme="majorHAnsi" w:hAnsiTheme="majorHAnsi"/>
          <w:sz w:val="20"/>
          <w:szCs w:val="20"/>
          <w:lang w:val="es-ES"/>
        </w:rPr>
        <w:t xml:space="preserve">, afirma que, </w:t>
      </w:r>
      <w:r w:rsidR="0093656E">
        <w:rPr>
          <w:rFonts w:asciiTheme="majorHAnsi" w:hAnsiTheme="majorHAnsi"/>
          <w:sz w:val="20"/>
          <w:szCs w:val="20"/>
          <w:lang w:val="es-ES"/>
        </w:rPr>
        <w:t xml:space="preserve">contrariamente a lo </w:t>
      </w:r>
      <w:r w:rsidR="001E4912" w:rsidRPr="001573E0">
        <w:rPr>
          <w:rFonts w:asciiTheme="majorHAnsi" w:hAnsiTheme="majorHAnsi"/>
          <w:sz w:val="20"/>
          <w:szCs w:val="20"/>
          <w:lang w:val="es-ES"/>
        </w:rPr>
        <w:t xml:space="preserve">que </w:t>
      </w:r>
      <w:r w:rsidR="00632AEB" w:rsidRPr="001573E0">
        <w:rPr>
          <w:rFonts w:asciiTheme="majorHAnsi" w:hAnsiTheme="majorHAnsi"/>
          <w:sz w:val="20"/>
          <w:szCs w:val="20"/>
          <w:lang w:val="es-ES"/>
        </w:rPr>
        <w:t xml:space="preserve">alega </w:t>
      </w:r>
      <w:r w:rsidR="0093656E">
        <w:rPr>
          <w:rFonts w:asciiTheme="majorHAnsi" w:hAnsiTheme="majorHAnsi"/>
          <w:sz w:val="20"/>
          <w:szCs w:val="20"/>
          <w:lang w:val="es-ES"/>
        </w:rPr>
        <w:t>l</w:t>
      </w:r>
      <w:r w:rsidR="00632AEB" w:rsidRPr="001573E0">
        <w:rPr>
          <w:rFonts w:asciiTheme="majorHAnsi" w:hAnsiTheme="majorHAnsi"/>
          <w:sz w:val="20"/>
          <w:szCs w:val="20"/>
          <w:lang w:val="es-ES"/>
        </w:rPr>
        <w:t xml:space="preserve">a parte </w:t>
      </w:r>
      <w:r w:rsidR="0093656E" w:rsidRPr="001573E0">
        <w:rPr>
          <w:rFonts w:asciiTheme="majorHAnsi" w:hAnsiTheme="majorHAnsi"/>
          <w:sz w:val="20"/>
          <w:szCs w:val="20"/>
          <w:lang w:val="es-ES"/>
        </w:rPr>
        <w:t>peticionaria</w:t>
      </w:r>
      <w:r w:rsidR="001E4912" w:rsidRPr="001573E0">
        <w:rPr>
          <w:rFonts w:asciiTheme="majorHAnsi" w:hAnsiTheme="majorHAnsi"/>
          <w:sz w:val="20"/>
          <w:szCs w:val="20"/>
          <w:lang w:val="es-ES"/>
        </w:rPr>
        <w:t>, no h</w:t>
      </w:r>
      <w:r w:rsidR="0093656E">
        <w:rPr>
          <w:rFonts w:asciiTheme="majorHAnsi" w:hAnsiTheme="majorHAnsi"/>
          <w:sz w:val="20"/>
          <w:szCs w:val="20"/>
          <w:lang w:val="es-ES"/>
        </w:rPr>
        <w:t>ay ninguna prueba de que hubiera un</w:t>
      </w:r>
      <w:r w:rsidR="00B92CD1">
        <w:rPr>
          <w:rFonts w:asciiTheme="majorHAnsi" w:hAnsiTheme="majorHAnsi"/>
          <w:sz w:val="20"/>
          <w:szCs w:val="20"/>
          <w:lang w:val="es-ES"/>
        </w:rPr>
        <w:t xml:space="preserve">a </w:t>
      </w:r>
      <w:r w:rsidR="0093656E">
        <w:rPr>
          <w:rFonts w:asciiTheme="majorHAnsi" w:hAnsiTheme="majorHAnsi"/>
          <w:sz w:val="20"/>
          <w:szCs w:val="20"/>
          <w:lang w:val="es-ES"/>
        </w:rPr>
        <w:t xml:space="preserve">conexión </w:t>
      </w:r>
      <w:r w:rsidR="001E4912" w:rsidRPr="001573E0">
        <w:rPr>
          <w:rFonts w:asciiTheme="majorHAnsi" w:hAnsiTheme="majorHAnsi"/>
          <w:sz w:val="20"/>
          <w:szCs w:val="20"/>
          <w:lang w:val="es-ES"/>
        </w:rPr>
        <w:t xml:space="preserve">entre </w:t>
      </w:r>
      <w:r w:rsidR="0093656E">
        <w:rPr>
          <w:rFonts w:asciiTheme="majorHAnsi" w:hAnsiTheme="majorHAnsi"/>
          <w:sz w:val="20"/>
          <w:szCs w:val="20"/>
          <w:lang w:val="es-ES"/>
        </w:rPr>
        <w:t>l</w:t>
      </w:r>
      <w:r w:rsidR="001E4912" w:rsidRPr="001573E0">
        <w:rPr>
          <w:rFonts w:asciiTheme="majorHAnsi" w:hAnsiTheme="majorHAnsi"/>
          <w:sz w:val="20"/>
          <w:szCs w:val="20"/>
          <w:lang w:val="es-ES"/>
        </w:rPr>
        <w:t xml:space="preserve">os </w:t>
      </w:r>
      <w:r w:rsidR="0093656E">
        <w:rPr>
          <w:rFonts w:asciiTheme="majorHAnsi" w:hAnsiTheme="majorHAnsi"/>
          <w:sz w:val="20"/>
          <w:szCs w:val="20"/>
          <w:lang w:val="es-ES"/>
        </w:rPr>
        <w:t>hechos delictivos de l</w:t>
      </w:r>
      <w:r w:rsidR="001E4912" w:rsidRPr="001573E0">
        <w:rPr>
          <w:rFonts w:asciiTheme="majorHAnsi" w:hAnsiTheme="majorHAnsi"/>
          <w:sz w:val="20"/>
          <w:szCs w:val="20"/>
          <w:lang w:val="es-ES"/>
        </w:rPr>
        <w:t>a o</w:t>
      </w:r>
      <w:r w:rsidR="0093656E">
        <w:rPr>
          <w:rFonts w:asciiTheme="majorHAnsi" w:hAnsiTheme="majorHAnsi"/>
          <w:sz w:val="20"/>
          <w:szCs w:val="20"/>
          <w:lang w:val="es-ES"/>
        </w:rPr>
        <w:t>l</w:t>
      </w:r>
      <w:r w:rsidR="001E4912" w:rsidRPr="001573E0">
        <w:rPr>
          <w:rFonts w:asciiTheme="majorHAnsi" w:hAnsiTheme="majorHAnsi"/>
          <w:sz w:val="20"/>
          <w:szCs w:val="20"/>
          <w:lang w:val="es-ES"/>
        </w:rPr>
        <w:t>a de ataques d</w:t>
      </w:r>
      <w:r w:rsidR="0093656E">
        <w:rPr>
          <w:rFonts w:asciiTheme="majorHAnsi" w:hAnsiTheme="majorHAnsi"/>
          <w:sz w:val="20"/>
          <w:szCs w:val="20"/>
          <w:lang w:val="es-ES"/>
        </w:rPr>
        <w:t>el</w:t>
      </w:r>
      <w:r w:rsidR="001E4912" w:rsidRPr="001573E0">
        <w:rPr>
          <w:rFonts w:asciiTheme="majorHAnsi" w:hAnsiTheme="majorHAnsi"/>
          <w:sz w:val="20"/>
          <w:szCs w:val="20"/>
          <w:lang w:val="es-ES"/>
        </w:rPr>
        <w:t xml:space="preserve"> PCC </w:t>
      </w:r>
      <w:r w:rsidR="0093656E">
        <w:rPr>
          <w:rFonts w:asciiTheme="majorHAnsi" w:hAnsiTheme="majorHAnsi"/>
          <w:sz w:val="20"/>
          <w:szCs w:val="20"/>
          <w:lang w:val="es-ES"/>
        </w:rPr>
        <w:t xml:space="preserve">y los ocurridos en </w:t>
      </w:r>
      <w:r w:rsidR="001E4912" w:rsidRPr="001573E0">
        <w:rPr>
          <w:rFonts w:asciiTheme="majorHAnsi" w:hAnsiTheme="majorHAnsi"/>
          <w:sz w:val="20"/>
          <w:szCs w:val="20"/>
          <w:lang w:val="es-ES"/>
        </w:rPr>
        <w:t>Parque Bristol.</w:t>
      </w:r>
    </w:p>
    <w:p w:rsidR="003239B8" w:rsidRPr="001573E0" w:rsidRDefault="003239B8" w:rsidP="003239B8">
      <w:pPr>
        <w:spacing w:before="240" w:after="240"/>
        <w:ind w:firstLine="720"/>
        <w:jc w:val="both"/>
        <w:rPr>
          <w:rFonts w:asciiTheme="majorHAnsi" w:hAnsiTheme="majorHAnsi"/>
          <w:sz w:val="20"/>
          <w:szCs w:val="20"/>
          <w:lang w:val="es-ES"/>
        </w:rPr>
      </w:pPr>
      <w:r w:rsidRPr="001573E0">
        <w:rPr>
          <w:rFonts w:asciiTheme="majorHAnsi" w:eastAsia="Cambria" w:hAnsiTheme="majorHAnsi" w:cs="Cambria"/>
          <w:b/>
          <w:bCs/>
          <w:color w:val="000000"/>
          <w:sz w:val="20"/>
          <w:szCs w:val="20"/>
          <w:u w:color="000000"/>
          <w:lang w:val="es-ES" w:eastAsia="es-ES"/>
        </w:rPr>
        <w:t>VI.</w:t>
      </w:r>
      <w:r w:rsidRPr="001573E0">
        <w:rPr>
          <w:rFonts w:asciiTheme="majorHAnsi" w:eastAsia="Cambria" w:hAnsiTheme="majorHAnsi" w:cs="Cambria"/>
          <w:b/>
          <w:bCs/>
          <w:color w:val="000000"/>
          <w:sz w:val="20"/>
          <w:szCs w:val="20"/>
          <w:u w:color="000000"/>
          <w:lang w:val="es-ES" w:eastAsia="es-ES"/>
        </w:rPr>
        <w:tab/>
      </w:r>
      <w:r w:rsidR="001573E0" w:rsidRPr="001573E0">
        <w:rPr>
          <w:rFonts w:asciiTheme="majorHAnsi" w:hAnsiTheme="majorHAnsi"/>
          <w:b/>
          <w:bCs/>
          <w:sz w:val="20"/>
          <w:szCs w:val="20"/>
          <w:lang w:val="es-ES"/>
        </w:rPr>
        <w:t>AGOTAMIENTO DE LOS RECURSOS INTERNOS Y PLAZO DE PRESENTACIÓN</w:t>
      </w:r>
      <w:r w:rsidR="00C21FEF" w:rsidRPr="001573E0">
        <w:rPr>
          <w:rFonts w:asciiTheme="majorHAnsi" w:eastAsia="Cambria" w:hAnsiTheme="majorHAnsi" w:cs="Cambria"/>
          <w:b/>
          <w:bCs/>
          <w:color w:val="000000"/>
          <w:sz w:val="20"/>
          <w:szCs w:val="20"/>
          <w:u w:color="000000"/>
          <w:lang w:val="es-ES" w:eastAsia="es-ES"/>
        </w:rPr>
        <w:t xml:space="preserve"> </w:t>
      </w:r>
    </w:p>
    <w:p w:rsidR="004E204F" w:rsidRPr="001573E0" w:rsidRDefault="004C158C" w:rsidP="00E9441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Con respecto al </w:t>
      </w:r>
      <w:r w:rsidR="001573E0" w:rsidRPr="001573E0">
        <w:rPr>
          <w:rFonts w:asciiTheme="majorHAnsi" w:hAnsiTheme="majorHAnsi"/>
          <w:sz w:val="20"/>
          <w:szCs w:val="20"/>
          <w:lang w:val="es-ES"/>
        </w:rPr>
        <w:t>agotamiento de los recursos internos</w:t>
      </w:r>
      <w:r w:rsidR="001A32FB" w:rsidRPr="001573E0">
        <w:rPr>
          <w:rFonts w:asciiTheme="majorHAnsi" w:hAnsiTheme="majorHAnsi"/>
          <w:sz w:val="20"/>
          <w:szCs w:val="20"/>
          <w:lang w:val="es-ES"/>
        </w:rPr>
        <w:t xml:space="preserve">, </w:t>
      </w:r>
      <w:r w:rsidR="00DE0BA1">
        <w:rPr>
          <w:rFonts w:asciiTheme="majorHAnsi" w:hAnsiTheme="majorHAnsi"/>
          <w:sz w:val="20"/>
          <w:szCs w:val="20"/>
          <w:lang w:val="es-ES"/>
        </w:rPr>
        <w:t>las peticionarias</w:t>
      </w:r>
      <w:r w:rsidR="001A32FB" w:rsidRPr="001573E0">
        <w:rPr>
          <w:rFonts w:asciiTheme="majorHAnsi" w:hAnsiTheme="majorHAnsi"/>
          <w:sz w:val="20"/>
          <w:szCs w:val="20"/>
          <w:lang w:val="es-ES"/>
        </w:rPr>
        <w:t xml:space="preserve"> </w:t>
      </w:r>
      <w:r>
        <w:rPr>
          <w:rFonts w:asciiTheme="majorHAnsi" w:hAnsiTheme="majorHAnsi"/>
          <w:sz w:val="20"/>
          <w:szCs w:val="20"/>
          <w:lang w:val="es-ES"/>
        </w:rPr>
        <w:t xml:space="preserve">afirman en primer lugar que estos recursos se agotaron el </w:t>
      </w:r>
      <w:r w:rsidR="004E204F" w:rsidRPr="001573E0">
        <w:rPr>
          <w:rFonts w:asciiTheme="majorHAnsi" w:hAnsiTheme="majorHAnsi"/>
          <w:sz w:val="20"/>
          <w:szCs w:val="20"/>
          <w:lang w:val="es-ES"/>
        </w:rPr>
        <w:t>26 de nov</w:t>
      </w:r>
      <w:r>
        <w:rPr>
          <w:rFonts w:asciiTheme="majorHAnsi" w:hAnsiTheme="majorHAnsi"/>
          <w:sz w:val="20"/>
          <w:szCs w:val="20"/>
          <w:lang w:val="es-ES"/>
        </w:rPr>
        <w:t>iembre</w:t>
      </w:r>
      <w:r w:rsidR="004E204F" w:rsidRPr="001573E0">
        <w:rPr>
          <w:rFonts w:asciiTheme="majorHAnsi" w:hAnsiTheme="majorHAnsi"/>
          <w:sz w:val="20"/>
          <w:szCs w:val="20"/>
          <w:lang w:val="es-ES"/>
        </w:rPr>
        <w:t xml:space="preserve"> de 2008, </w:t>
      </w:r>
      <w:r>
        <w:rPr>
          <w:rFonts w:asciiTheme="majorHAnsi" w:hAnsiTheme="majorHAnsi"/>
          <w:sz w:val="20"/>
          <w:szCs w:val="20"/>
          <w:lang w:val="es-ES"/>
        </w:rPr>
        <w:t>c</w:t>
      </w:r>
      <w:r w:rsidR="004E204F" w:rsidRPr="001573E0">
        <w:rPr>
          <w:rFonts w:asciiTheme="majorHAnsi" w:hAnsiTheme="majorHAnsi"/>
          <w:sz w:val="20"/>
          <w:szCs w:val="20"/>
          <w:lang w:val="es-ES"/>
        </w:rPr>
        <w:t xml:space="preserve">uando </w:t>
      </w:r>
      <w:r>
        <w:rPr>
          <w:rFonts w:asciiTheme="majorHAnsi" w:hAnsiTheme="majorHAnsi"/>
          <w:sz w:val="20"/>
          <w:szCs w:val="20"/>
          <w:lang w:val="es-ES"/>
        </w:rPr>
        <w:t xml:space="preserve">se </w:t>
      </w:r>
      <w:r w:rsidR="004E204F" w:rsidRPr="001573E0">
        <w:rPr>
          <w:rFonts w:asciiTheme="majorHAnsi" w:hAnsiTheme="majorHAnsi"/>
          <w:sz w:val="20"/>
          <w:szCs w:val="20"/>
          <w:lang w:val="es-ES"/>
        </w:rPr>
        <w:t>public</w:t>
      </w:r>
      <w:r>
        <w:rPr>
          <w:rFonts w:asciiTheme="majorHAnsi" w:hAnsiTheme="majorHAnsi"/>
          <w:sz w:val="20"/>
          <w:szCs w:val="20"/>
          <w:lang w:val="es-ES"/>
        </w:rPr>
        <w:t xml:space="preserve">ó la </w:t>
      </w:r>
      <w:r w:rsidR="004E204F" w:rsidRPr="001573E0">
        <w:rPr>
          <w:rFonts w:asciiTheme="majorHAnsi" w:hAnsiTheme="majorHAnsi"/>
          <w:sz w:val="20"/>
          <w:szCs w:val="20"/>
          <w:lang w:val="es-ES"/>
        </w:rPr>
        <w:t>decis</w:t>
      </w:r>
      <w:r w:rsidR="009157FA">
        <w:rPr>
          <w:rFonts w:asciiTheme="majorHAnsi" w:hAnsiTheme="majorHAnsi"/>
          <w:sz w:val="20"/>
          <w:szCs w:val="20"/>
          <w:lang w:val="es-ES"/>
        </w:rPr>
        <w:t xml:space="preserve">ión </w:t>
      </w:r>
      <w:r w:rsidR="00F3082A">
        <w:rPr>
          <w:rFonts w:asciiTheme="majorHAnsi" w:hAnsiTheme="majorHAnsi"/>
          <w:sz w:val="20"/>
          <w:szCs w:val="20"/>
          <w:lang w:val="es-ES"/>
        </w:rPr>
        <w:t xml:space="preserve">de archivar </w:t>
      </w:r>
      <w:r w:rsidR="009157FA">
        <w:rPr>
          <w:rFonts w:asciiTheme="majorHAnsi" w:hAnsiTheme="majorHAnsi"/>
          <w:sz w:val="20"/>
          <w:szCs w:val="20"/>
          <w:lang w:val="es-ES"/>
        </w:rPr>
        <w:t xml:space="preserve">la </w:t>
      </w:r>
      <w:r w:rsidR="00350FE6">
        <w:rPr>
          <w:rFonts w:asciiTheme="majorHAnsi" w:hAnsiTheme="majorHAnsi"/>
          <w:sz w:val="20"/>
          <w:szCs w:val="20"/>
          <w:lang w:val="es-ES"/>
        </w:rPr>
        <w:t>investigación</w:t>
      </w:r>
      <w:r w:rsidR="000369D6" w:rsidRPr="001573E0">
        <w:rPr>
          <w:rFonts w:asciiTheme="majorHAnsi" w:hAnsiTheme="majorHAnsi"/>
          <w:sz w:val="20"/>
          <w:szCs w:val="20"/>
          <w:lang w:val="es-ES"/>
        </w:rPr>
        <w:t xml:space="preserve"> policial</w:t>
      </w:r>
      <w:r w:rsidR="009157FA">
        <w:rPr>
          <w:rFonts w:asciiTheme="majorHAnsi" w:hAnsiTheme="majorHAnsi"/>
          <w:sz w:val="20"/>
          <w:szCs w:val="20"/>
          <w:lang w:val="es-ES"/>
        </w:rPr>
        <w:t xml:space="preserve">, y recalcan </w:t>
      </w:r>
      <w:r w:rsidR="004E204F" w:rsidRPr="001573E0">
        <w:rPr>
          <w:rFonts w:asciiTheme="majorHAnsi" w:hAnsiTheme="majorHAnsi"/>
          <w:sz w:val="20"/>
          <w:szCs w:val="20"/>
          <w:lang w:val="es-ES"/>
        </w:rPr>
        <w:t xml:space="preserve">que </w:t>
      </w:r>
      <w:r w:rsidR="00E45115">
        <w:rPr>
          <w:rFonts w:asciiTheme="majorHAnsi" w:hAnsiTheme="majorHAnsi"/>
          <w:sz w:val="20"/>
          <w:szCs w:val="20"/>
          <w:lang w:val="es-ES"/>
        </w:rPr>
        <w:t>no hay ningún recurso para impugnar esa</w:t>
      </w:r>
      <w:r w:rsidR="004E204F" w:rsidRPr="001573E0">
        <w:rPr>
          <w:rFonts w:asciiTheme="majorHAnsi" w:hAnsiTheme="majorHAnsi"/>
          <w:sz w:val="20"/>
          <w:szCs w:val="20"/>
          <w:lang w:val="es-ES"/>
        </w:rPr>
        <w:t xml:space="preserve"> decis</w:t>
      </w:r>
      <w:r w:rsidR="00E45115">
        <w:rPr>
          <w:rFonts w:asciiTheme="majorHAnsi" w:hAnsiTheme="majorHAnsi"/>
          <w:sz w:val="20"/>
          <w:szCs w:val="20"/>
          <w:lang w:val="es-ES"/>
        </w:rPr>
        <w:t xml:space="preserve">ión. Sin embargo, señalan que, en </w:t>
      </w:r>
      <w:r w:rsidR="00DE0BA1">
        <w:rPr>
          <w:rFonts w:asciiTheme="majorHAnsi" w:hAnsiTheme="majorHAnsi"/>
          <w:sz w:val="20"/>
          <w:szCs w:val="20"/>
          <w:lang w:val="es-ES"/>
        </w:rPr>
        <w:t>mayo</w:t>
      </w:r>
      <w:r w:rsidR="001A31B4" w:rsidRPr="001573E0">
        <w:rPr>
          <w:rFonts w:asciiTheme="majorHAnsi" w:hAnsiTheme="majorHAnsi"/>
          <w:sz w:val="20"/>
          <w:szCs w:val="20"/>
          <w:lang w:val="es-ES"/>
        </w:rPr>
        <w:t xml:space="preserve"> de 20</w:t>
      </w:r>
      <w:r w:rsidR="00EF50BF" w:rsidRPr="001573E0">
        <w:rPr>
          <w:rFonts w:asciiTheme="majorHAnsi" w:hAnsiTheme="majorHAnsi"/>
          <w:sz w:val="20"/>
          <w:szCs w:val="20"/>
          <w:lang w:val="es-ES"/>
        </w:rPr>
        <w:t xml:space="preserve">09, </w:t>
      </w:r>
      <w:r w:rsidR="000369D6" w:rsidRPr="001573E0">
        <w:rPr>
          <w:rFonts w:asciiTheme="majorHAnsi" w:hAnsiTheme="majorHAnsi"/>
          <w:sz w:val="20"/>
          <w:szCs w:val="20"/>
          <w:lang w:val="es-ES"/>
        </w:rPr>
        <w:t>presentar</w:t>
      </w:r>
      <w:r w:rsidR="00E45115">
        <w:rPr>
          <w:rFonts w:asciiTheme="majorHAnsi" w:hAnsiTheme="majorHAnsi"/>
          <w:sz w:val="20"/>
          <w:szCs w:val="20"/>
          <w:lang w:val="es-ES"/>
        </w:rPr>
        <w:t xml:space="preserve">on una solicitud de traslado de competencia y que el caso sigue pendiente </w:t>
      </w:r>
      <w:r w:rsidR="000369D6" w:rsidRPr="001573E0">
        <w:rPr>
          <w:rFonts w:asciiTheme="majorHAnsi" w:hAnsiTheme="majorHAnsi"/>
          <w:sz w:val="20"/>
          <w:szCs w:val="20"/>
          <w:lang w:val="es-ES"/>
        </w:rPr>
        <w:t xml:space="preserve">ante </w:t>
      </w:r>
      <w:r w:rsidR="00E45115">
        <w:rPr>
          <w:rFonts w:asciiTheme="majorHAnsi" w:hAnsiTheme="majorHAnsi"/>
          <w:sz w:val="20"/>
          <w:szCs w:val="20"/>
          <w:lang w:val="es-ES"/>
        </w:rPr>
        <w:t>el</w:t>
      </w:r>
      <w:r w:rsidR="000369D6" w:rsidRPr="001573E0">
        <w:rPr>
          <w:rFonts w:asciiTheme="majorHAnsi" w:hAnsiTheme="majorHAnsi"/>
          <w:sz w:val="20"/>
          <w:szCs w:val="20"/>
          <w:lang w:val="es-ES"/>
        </w:rPr>
        <w:t xml:space="preserve"> </w:t>
      </w:r>
      <w:r w:rsidR="00590700">
        <w:rPr>
          <w:rFonts w:asciiTheme="majorHAnsi" w:hAnsiTheme="majorHAnsi"/>
          <w:sz w:val="20"/>
          <w:szCs w:val="20"/>
          <w:lang w:val="es-ES"/>
        </w:rPr>
        <w:t>Tribunal Superior de Justicia</w:t>
      </w:r>
      <w:r w:rsidR="000369D6" w:rsidRPr="001573E0">
        <w:rPr>
          <w:rFonts w:asciiTheme="majorHAnsi" w:hAnsiTheme="majorHAnsi"/>
          <w:sz w:val="20"/>
          <w:szCs w:val="20"/>
          <w:lang w:val="es-ES"/>
        </w:rPr>
        <w:t xml:space="preserve"> </w:t>
      </w:r>
      <w:r w:rsidR="00E45115">
        <w:rPr>
          <w:rFonts w:asciiTheme="majorHAnsi" w:hAnsiTheme="majorHAnsi"/>
          <w:sz w:val="20"/>
          <w:szCs w:val="20"/>
          <w:lang w:val="es-ES"/>
        </w:rPr>
        <w:t xml:space="preserve">desde hace dos </w:t>
      </w:r>
      <w:r w:rsidR="000369D6" w:rsidRPr="001573E0">
        <w:rPr>
          <w:rFonts w:asciiTheme="majorHAnsi" w:hAnsiTheme="majorHAnsi"/>
          <w:sz w:val="20"/>
          <w:szCs w:val="20"/>
          <w:lang w:val="es-ES"/>
        </w:rPr>
        <w:t>a</w:t>
      </w:r>
      <w:r w:rsidR="00E45115">
        <w:rPr>
          <w:rFonts w:asciiTheme="majorHAnsi" w:hAnsiTheme="majorHAnsi"/>
          <w:sz w:val="20"/>
          <w:szCs w:val="20"/>
          <w:lang w:val="es-ES"/>
        </w:rPr>
        <w:t>ñ</w:t>
      </w:r>
      <w:r w:rsidR="000369D6" w:rsidRPr="001573E0">
        <w:rPr>
          <w:rFonts w:asciiTheme="majorHAnsi" w:hAnsiTheme="majorHAnsi"/>
          <w:sz w:val="20"/>
          <w:szCs w:val="20"/>
          <w:lang w:val="es-ES"/>
        </w:rPr>
        <w:t>os.</w:t>
      </w:r>
    </w:p>
    <w:p w:rsidR="003239B8" w:rsidRPr="001573E0" w:rsidRDefault="00590700" w:rsidP="00E9441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 Estado</w:t>
      </w:r>
      <w:r w:rsidR="00712B8A" w:rsidRPr="001573E0">
        <w:rPr>
          <w:rFonts w:asciiTheme="majorHAnsi" w:hAnsiTheme="majorHAnsi"/>
          <w:sz w:val="20"/>
          <w:szCs w:val="20"/>
          <w:lang w:val="es-ES"/>
        </w:rPr>
        <w:t xml:space="preserve">, por otro lado, alega que </w:t>
      </w:r>
      <w:r w:rsidR="00242406">
        <w:rPr>
          <w:rFonts w:asciiTheme="majorHAnsi" w:hAnsiTheme="majorHAnsi"/>
          <w:sz w:val="20"/>
          <w:szCs w:val="20"/>
          <w:lang w:val="es-ES"/>
        </w:rPr>
        <w:t>el</w:t>
      </w:r>
      <w:r w:rsidR="00712B8A" w:rsidRPr="001573E0">
        <w:rPr>
          <w:rFonts w:asciiTheme="majorHAnsi" w:hAnsiTheme="majorHAnsi"/>
          <w:sz w:val="20"/>
          <w:szCs w:val="20"/>
          <w:lang w:val="es-ES"/>
        </w:rPr>
        <w:t xml:space="preserve"> ar</w:t>
      </w:r>
      <w:r w:rsidR="00242406">
        <w:rPr>
          <w:rFonts w:asciiTheme="majorHAnsi" w:hAnsiTheme="majorHAnsi"/>
          <w:sz w:val="20"/>
          <w:szCs w:val="20"/>
          <w:lang w:val="es-ES"/>
        </w:rPr>
        <w:t>chi</w:t>
      </w:r>
      <w:r w:rsidR="00712B8A" w:rsidRPr="001573E0">
        <w:rPr>
          <w:rFonts w:asciiTheme="majorHAnsi" w:hAnsiTheme="majorHAnsi"/>
          <w:sz w:val="20"/>
          <w:szCs w:val="20"/>
          <w:lang w:val="es-ES"/>
        </w:rPr>
        <w:t>vam</w:t>
      </w:r>
      <w:r w:rsidR="00242406">
        <w:rPr>
          <w:rFonts w:asciiTheme="majorHAnsi" w:hAnsiTheme="majorHAnsi"/>
          <w:sz w:val="20"/>
          <w:szCs w:val="20"/>
          <w:lang w:val="es-ES"/>
        </w:rPr>
        <w:t>i</w:t>
      </w:r>
      <w:r w:rsidR="00712B8A" w:rsidRPr="001573E0">
        <w:rPr>
          <w:rFonts w:asciiTheme="majorHAnsi" w:hAnsiTheme="majorHAnsi"/>
          <w:sz w:val="20"/>
          <w:szCs w:val="20"/>
          <w:lang w:val="es-ES"/>
        </w:rPr>
        <w:t>ento d</w:t>
      </w:r>
      <w:r w:rsidR="00242406">
        <w:rPr>
          <w:rFonts w:asciiTheme="majorHAnsi" w:hAnsiTheme="majorHAnsi"/>
          <w:sz w:val="20"/>
          <w:szCs w:val="20"/>
          <w:lang w:val="es-ES"/>
        </w:rPr>
        <w:t>e la</w:t>
      </w:r>
      <w:r w:rsidR="00712B8A" w:rsidRPr="001573E0">
        <w:rPr>
          <w:rFonts w:asciiTheme="majorHAnsi" w:hAnsiTheme="majorHAnsi"/>
          <w:sz w:val="20"/>
          <w:szCs w:val="20"/>
          <w:lang w:val="es-ES"/>
        </w:rPr>
        <w:t xml:space="preserve"> </w:t>
      </w:r>
      <w:r w:rsidR="00350FE6">
        <w:rPr>
          <w:rFonts w:asciiTheme="majorHAnsi" w:hAnsiTheme="majorHAnsi"/>
          <w:sz w:val="20"/>
          <w:szCs w:val="20"/>
          <w:lang w:val="es-ES"/>
        </w:rPr>
        <w:t>investigación</w:t>
      </w:r>
      <w:r w:rsidR="00712B8A" w:rsidRPr="001573E0">
        <w:rPr>
          <w:rFonts w:asciiTheme="majorHAnsi" w:hAnsiTheme="majorHAnsi"/>
          <w:sz w:val="20"/>
          <w:szCs w:val="20"/>
          <w:lang w:val="es-ES"/>
        </w:rPr>
        <w:t xml:space="preserve"> policial no </w:t>
      </w:r>
      <w:r w:rsidR="00242406">
        <w:rPr>
          <w:rFonts w:asciiTheme="majorHAnsi" w:hAnsiTheme="majorHAnsi"/>
          <w:sz w:val="20"/>
          <w:szCs w:val="20"/>
          <w:lang w:val="es-ES"/>
        </w:rPr>
        <w:t xml:space="preserve">tiene efecto de </w:t>
      </w:r>
      <w:r w:rsidR="00712B8A" w:rsidRPr="001573E0">
        <w:rPr>
          <w:rFonts w:asciiTheme="majorHAnsi" w:hAnsiTheme="majorHAnsi"/>
          <w:sz w:val="20"/>
          <w:szCs w:val="20"/>
          <w:lang w:val="es-ES"/>
        </w:rPr>
        <w:t>cosa ju</w:t>
      </w:r>
      <w:r w:rsidR="00242406">
        <w:rPr>
          <w:rFonts w:asciiTheme="majorHAnsi" w:hAnsiTheme="majorHAnsi"/>
          <w:sz w:val="20"/>
          <w:szCs w:val="20"/>
          <w:lang w:val="es-ES"/>
        </w:rPr>
        <w:t>zg</w:t>
      </w:r>
      <w:r w:rsidR="00712B8A" w:rsidRPr="001573E0">
        <w:rPr>
          <w:rFonts w:asciiTheme="majorHAnsi" w:hAnsiTheme="majorHAnsi"/>
          <w:sz w:val="20"/>
          <w:szCs w:val="20"/>
          <w:lang w:val="es-ES"/>
        </w:rPr>
        <w:t xml:space="preserve">ada, </w:t>
      </w:r>
      <w:r w:rsidR="00242406">
        <w:rPr>
          <w:rFonts w:asciiTheme="majorHAnsi" w:hAnsiTheme="majorHAnsi"/>
          <w:sz w:val="20"/>
          <w:szCs w:val="20"/>
          <w:lang w:val="es-ES"/>
        </w:rPr>
        <w:t>ya que, si surgen pruebas nuevas, se pueden reabrir las i</w:t>
      </w:r>
      <w:r w:rsidR="007A0E0B">
        <w:rPr>
          <w:rFonts w:asciiTheme="majorHAnsi" w:hAnsiTheme="majorHAnsi"/>
          <w:sz w:val="20"/>
          <w:szCs w:val="20"/>
          <w:lang w:val="es-ES"/>
        </w:rPr>
        <w:t>nvestigaciones</w:t>
      </w:r>
      <w:r w:rsidR="00712B8A" w:rsidRPr="001573E0">
        <w:rPr>
          <w:rFonts w:asciiTheme="majorHAnsi" w:hAnsiTheme="majorHAnsi"/>
          <w:sz w:val="20"/>
          <w:szCs w:val="20"/>
          <w:lang w:val="es-ES"/>
        </w:rPr>
        <w:t xml:space="preserve"> </w:t>
      </w:r>
      <w:r w:rsidR="00242406">
        <w:rPr>
          <w:rFonts w:asciiTheme="majorHAnsi" w:hAnsiTheme="majorHAnsi"/>
          <w:sz w:val="20"/>
          <w:szCs w:val="20"/>
          <w:lang w:val="es-ES"/>
        </w:rPr>
        <w:t xml:space="preserve">y se podría iniciar un </w:t>
      </w:r>
      <w:r w:rsidR="00712B8A" w:rsidRPr="001573E0">
        <w:rPr>
          <w:rFonts w:asciiTheme="majorHAnsi" w:hAnsiTheme="majorHAnsi"/>
          <w:sz w:val="20"/>
          <w:szCs w:val="20"/>
          <w:lang w:val="es-ES"/>
        </w:rPr>
        <w:t>eventual proceso penal</w:t>
      </w:r>
      <w:r w:rsidR="00242406">
        <w:rPr>
          <w:rFonts w:asciiTheme="majorHAnsi" w:hAnsiTheme="majorHAnsi"/>
          <w:sz w:val="20"/>
          <w:szCs w:val="20"/>
          <w:lang w:val="es-ES"/>
        </w:rPr>
        <w:t>. Agrega que</w:t>
      </w:r>
      <w:r w:rsidR="003B1854" w:rsidRPr="003B1854">
        <w:rPr>
          <w:rFonts w:asciiTheme="majorHAnsi" w:hAnsiTheme="majorHAnsi"/>
          <w:sz w:val="20"/>
          <w:szCs w:val="20"/>
          <w:lang w:val="es-ES"/>
        </w:rPr>
        <w:t>, independientemente de las investigaciones policiales,</w:t>
      </w:r>
      <w:r w:rsidR="00242406">
        <w:rPr>
          <w:rFonts w:asciiTheme="majorHAnsi" w:hAnsiTheme="majorHAnsi"/>
          <w:sz w:val="20"/>
          <w:szCs w:val="20"/>
          <w:lang w:val="es-ES"/>
        </w:rPr>
        <w:t xml:space="preserve"> el </w:t>
      </w:r>
      <w:r w:rsidR="00242406" w:rsidRPr="001573E0">
        <w:rPr>
          <w:rFonts w:asciiTheme="majorHAnsi" w:hAnsiTheme="majorHAnsi"/>
          <w:sz w:val="20"/>
          <w:szCs w:val="20"/>
          <w:lang w:val="es-ES"/>
        </w:rPr>
        <w:t>Ministerio</w:t>
      </w:r>
      <w:r w:rsidR="001A32FB" w:rsidRPr="001573E0">
        <w:rPr>
          <w:rFonts w:asciiTheme="majorHAnsi" w:hAnsiTheme="majorHAnsi"/>
          <w:sz w:val="20"/>
          <w:szCs w:val="20"/>
          <w:lang w:val="es-ES"/>
        </w:rPr>
        <w:t xml:space="preserve"> Público p</w:t>
      </w:r>
      <w:r w:rsidR="00242406">
        <w:rPr>
          <w:rFonts w:asciiTheme="majorHAnsi" w:hAnsiTheme="majorHAnsi"/>
          <w:sz w:val="20"/>
          <w:szCs w:val="20"/>
          <w:lang w:val="es-ES"/>
        </w:rPr>
        <w:t xml:space="preserve">uede </w:t>
      </w:r>
      <w:r w:rsidR="001A32FB" w:rsidRPr="001573E0">
        <w:rPr>
          <w:rFonts w:asciiTheme="majorHAnsi" w:hAnsiTheme="majorHAnsi"/>
          <w:sz w:val="20"/>
          <w:szCs w:val="20"/>
          <w:lang w:val="es-ES"/>
        </w:rPr>
        <w:t xml:space="preserve">iniciar de </w:t>
      </w:r>
      <w:r w:rsidR="00242406" w:rsidRPr="001573E0">
        <w:rPr>
          <w:rFonts w:asciiTheme="majorHAnsi" w:hAnsiTheme="majorHAnsi"/>
          <w:sz w:val="20"/>
          <w:szCs w:val="20"/>
          <w:lang w:val="es-ES"/>
        </w:rPr>
        <w:t>oficio</w:t>
      </w:r>
      <w:r w:rsidR="001A32FB" w:rsidRPr="001573E0">
        <w:rPr>
          <w:rFonts w:asciiTheme="majorHAnsi" w:hAnsiTheme="majorHAnsi"/>
          <w:sz w:val="20"/>
          <w:szCs w:val="20"/>
          <w:lang w:val="es-ES"/>
        </w:rPr>
        <w:t xml:space="preserve"> u</w:t>
      </w:r>
      <w:r w:rsidR="00242406">
        <w:rPr>
          <w:rFonts w:asciiTheme="majorHAnsi" w:hAnsiTheme="majorHAnsi"/>
          <w:sz w:val="20"/>
          <w:szCs w:val="20"/>
          <w:lang w:val="es-ES"/>
        </w:rPr>
        <w:t xml:space="preserve">na acción </w:t>
      </w:r>
      <w:r w:rsidR="001A32FB" w:rsidRPr="001573E0">
        <w:rPr>
          <w:rFonts w:asciiTheme="majorHAnsi" w:hAnsiTheme="majorHAnsi"/>
          <w:sz w:val="20"/>
          <w:szCs w:val="20"/>
          <w:lang w:val="es-ES"/>
        </w:rPr>
        <w:t>penal impuls</w:t>
      </w:r>
      <w:r w:rsidR="00242406">
        <w:rPr>
          <w:rFonts w:asciiTheme="majorHAnsi" w:hAnsiTheme="majorHAnsi"/>
          <w:sz w:val="20"/>
          <w:szCs w:val="20"/>
          <w:lang w:val="es-ES"/>
        </w:rPr>
        <w:t>ada por la</w:t>
      </w:r>
      <w:r w:rsidR="001A32FB" w:rsidRPr="001573E0">
        <w:rPr>
          <w:rFonts w:asciiTheme="majorHAnsi" w:hAnsiTheme="majorHAnsi"/>
          <w:sz w:val="20"/>
          <w:szCs w:val="20"/>
          <w:lang w:val="es-ES"/>
        </w:rPr>
        <w:t xml:space="preserve">s partes </w:t>
      </w:r>
      <w:r w:rsidR="003B1854">
        <w:rPr>
          <w:rFonts w:asciiTheme="majorHAnsi" w:hAnsiTheme="majorHAnsi"/>
          <w:sz w:val="20"/>
          <w:szCs w:val="20"/>
          <w:lang w:val="es-ES"/>
        </w:rPr>
        <w:t xml:space="preserve">tras </w:t>
      </w:r>
      <w:r w:rsidR="00242406">
        <w:rPr>
          <w:rFonts w:asciiTheme="majorHAnsi" w:hAnsiTheme="majorHAnsi"/>
          <w:sz w:val="20"/>
          <w:szCs w:val="20"/>
          <w:lang w:val="es-ES"/>
        </w:rPr>
        <w:t>l</w:t>
      </w:r>
      <w:r w:rsidR="001A32FB" w:rsidRPr="001573E0">
        <w:rPr>
          <w:rFonts w:asciiTheme="majorHAnsi" w:hAnsiTheme="majorHAnsi"/>
          <w:sz w:val="20"/>
          <w:szCs w:val="20"/>
          <w:lang w:val="es-ES"/>
        </w:rPr>
        <w:t>a presenta</w:t>
      </w:r>
      <w:r w:rsidR="00242406">
        <w:rPr>
          <w:rFonts w:asciiTheme="majorHAnsi" w:hAnsiTheme="majorHAnsi"/>
          <w:sz w:val="20"/>
          <w:szCs w:val="20"/>
          <w:lang w:val="es-ES"/>
        </w:rPr>
        <w:t>ción de pruebas nuevas</w:t>
      </w:r>
      <w:r w:rsidR="001A32FB" w:rsidRPr="001573E0">
        <w:rPr>
          <w:rFonts w:asciiTheme="majorHAnsi" w:hAnsiTheme="majorHAnsi"/>
          <w:sz w:val="20"/>
          <w:szCs w:val="20"/>
          <w:lang w:val="es-ES"/>
        </w:rPr>
        <w:t xml:space="preserve">. </w:t>
      </w:r>
      <w:r w:rsidR="00242406">
        <w:rPr>
          <w:rFonts w:asciiTheme="majorHAnsi" w:hAnsiTheme="majorHAnsi"/>
          <w:sz w:val="20"/>
          <w:szCs w:val="20"/>
          <w:lang w:val="es-ES"/>
        </w:rPr>
        <w:t xml:space="preserve">Sostiene </w:t>
      </w:r>
      <w:r w:rsidR="001A32FB" w:rsidRPr="001573E0">
        <w:rPr>
          <w:rFonts w:asciiTheme="majorHAnsi" w:hAnsiTheme="majorHAnsi"/>
          <w:sz w:val="20"/>
          <w:szCs w:val="20"/>
          <w:lang w:val="es-ES"/>
        </w:rPr>
        <w:t>que</w:t>
      </w:r>
      <w:r w:rsidR="00242406">
        <w:rPr>
          <w:rFonts w:asciiTheme="majorHAnsi" w:hAnsiTheme="majorHAnsi"/>
          <w:sz w:val="20"/>
          <w:szCs w:val="20"/>
          <w:lang w:val="es-ES"/>
        </w:rPr>
        <w:t xml:space="preserve">, </w:t>
      </w:r>
      <w:r w:rsidR="003B1854">
        <w:rPr>
          <w:rFonts w:asciiTheme="majorHAnsi" w:hAnsiTheme="majorHAnsi"/>
          <w:sz w:val="20"/>
          <w:szCs w:val="20"/>
          <w:lang w:val="es-ES"/>
        </w:rPr>
        <w:t>después d</w:t>
      </w:r>
      <w:r w:rsidR="00242406">
        <w:rPr>
          <w:rFonts w:asciiTheme="majorHAnsi" w:hAnsiTheme="majorHAnsi"/>
          <w:sz w:val="20"/>
          <w:szCs w:val="20"/>
          <w:lang w:val="es-ES"/>
        </w:rPr>
        <w:t>el archivamiento de la</w:t>
      </w:r>
      <w:r w:rsidR="001A32FB" w:rsidRPr="001573E0">
        <w:rPr>
          <w:rFonts w:asciiTheme="majorHAnsi" w:hAnsiTheme="majorHAnsi"/>
          <w:sz w:val="20"/>
          <w:szCs w:val="20"/>
          <w:lang w:val="es-ES"/>
        </w:rPr>
        <w:t xml:space="preserve"> </w:t>
      </w:r>
      <w:r w:rsidR="00350FE6">
        <w:rPr>
          <w:rFonts w:asciiTheme="majorHAnsi" w:hAnsiTheme="majorHAnsi"/>
          <w:sz w:val="20"/>
          <w:szCs w:val="20"/>
          <w:lang w:val="es-ES"/>
        </w:rPr>
        <w:t>investigación</w:t>
      </w:r>
      <w:r w:rsidR="001A32FB" w:rsidRPr="001573E0">
        <w:rPr>
          <w:rFonts w:asciiTheme="majorHAnsi" w:hAnsiTheme="majorHAnsi"/>
          <w:sz w:val="20"/>
          <w:szCs w:val="20"/>
          <w:lang w:val="es-ES"/>
        </w:rPr>
        <w:t xml:space="preserve">, </w:t>
      </w:r>
      <w:r w:rsidR="00DE0BA1">
        <w:rPr>
          <w:rFonts w:asciiTheme="majorHAnsi" w:hAnsiTheme="majorHAnsi"/>
          <w:sz w:val="20"/>
          <w:szCs w:val="20"/>
          <w:lang w:val="es-ES"/>
        </w:rPr>
        <w:t>las peticionarias</w:t>
      </w:r>
      <w:r w:rsidR="001A32FB" w:rsidRPr="001573E0">
        <w:rPr>
          <w:rFonts w:asciiTheme="majorHAnsi" w:hAnsiTheme="majorHAnsi"/>
          <w:sz w:val="20"/>
          <w:szCs w:val="20"/>
          <w:lang w:val="es-ES"/>
        </w:rPr>
        <w:t xml:space="preserve"> no </w:t>
      </w:r>
      <w:r w:rsidR="00A4156C">
        <w:rPr>
          <w:rFonts w:asciiTheme="majorHAnsi" w:hAnsiTheme="majorHAnsi"/>
          <w:sz w:val="20"/>
          <w:szCs w:val="20"/>
          <w:lang w:val="es-ES"/>
        </w:rPr>
        <w:t xml:space="preserve">trataron de impulsar </w:t>
      </w:r>
      <w:r w:rsidR="003B1854">
        <w:rPr>
          <w:rFonts w:asciiTheme="majorHAnsi" w:hAnsiTheme="majorHAnsi"/>
          <w:sz w:val="20"/>
          <w:szCs w:val="20"/>
          <w:lang w:val="es-ES"/>
        </w:rPr>
        <w:t xml:space="preserve">de nuevo </w:t>
      </w:r>
      <w:r w:rsidR="00A4156C">
        <w:rPr>
          <w:rFonts w:asciiTheme="majorHAnsi" w:hAnsiTheme="majorHAnsi"/>
          <w:sz w:val="20"/>
          <w:szCs w:val="20"/>
          <w:lang w:val="es-ES"/>
        </w:rPr>
        <w:t xml:space="preserve">la intervención del </w:t>
      </w:r>
      <w:r w:rsidR="00242406" w:rsidRPr="001573E0">
        <w:rPr>
          <w:rFonts w:asciiTheme="majorHAnsi" w:hAnsiTheme="majorHAnsi"/>
          <w:sz w:val="20"/>
          <w:szCs w:val="20"/>
          <w:lang w:val="es-ES"/>
        </w:rPr>
        <w:t>Ministerio</w:t>
      </w:r>
      <w:r w:rsidR="001A32FB" w:rsidRPr="001573E0">
        <w:rPr>
          <w:rFonts w:asciiTheme="majorHAnsi" w:hAnsiTheme="majorHAnsi"/>
          <w:sz w:val="20"/>
          <w:szCs w:val="20"/>
          <w:lang w:val="es-ES"/>
        </w:rPr>
        <w:t xml:space="preserve"> Público</w:t>
      </w:r>
      <w:r w:rsidR="00490469" w:rsidRPr="001573E0">
        <w:rPr>
          <w:rFonts w:asciiTheme="majorHAnsi" w:hAnsiTheme="majorHAnsi"/>
          <w:sz w:val="20"/>
          <w:szCs w:val="20"/>
          <w:lang w:val="es-ES"/>
        </w:rPr>
        <w:t xml:space="preserve"> </w:t>
      </w:r>
      <w:r w:rsidR="00C80D59">
        <w:rPr>
          <w:rFonts w:asciiTheme="majorHAnsi" w:hAnsiTheme="majorHAnsi"/>
          <w:sz w:val="20"/>
          <w:szCs w:val="20"/>
          <w:lang w:val="es-ES"/>
        </w:rPr>
        <w:t xml:space="preserve">con la presentación de información </w:t>
      </w:r>
      <w:r w:rsidR="00490469" w:rsidRPr="001573E0">
        <w:rPr>
          <w:rFonts w:asciiTheme="majorHAnsi" w:hAnsiTheme="majorHAnsi"/>
          <w:sz w:val="20"/>
          <w:szCs w:val="20"/>
          <w:lang w:val="es-ES"/>
        </w:rPr>
        <w:t>adicional</w:t>
      </w:r>
      <w:r w:rsidR="001A32FB" w:rsidRPr="001573E0">
        <w:rPr>
          <w:rFonts w:asciiTheme="majorHAnsi" w:hAnsiTheme="majorHAnsi"/>
          <w:sz w:val="20"/>
          <w:szCs w:val="20"/>
          <w:lang w:val="es-ES"/>
        </w:rPr>
        <w:t xml:space="preserve">. </w:t>
      </w:r>
      <w:r w:rsidR="00EF50BF" w:rsidRPr="001573E0">
        <w:rPr>
          <w:rFonts w:asciiTheme="majorHAnsi" w:hAnsiTheme="majorHAnsi"/>
          <w:sz w:val="20"/>
          <w:szCs w:val="20"/>
          <w:lang w:val="es-ES"/>
        </w:rPr>
        <w:t>Por último,</w:t>
      </w:r>
      <w:r w:rsidR="001A32FB" w:rsidRPr="001573E0">
        <w:rPr>
          <w:rFonts w:asciiTheme="majorHAnsi" w:hAnsiTheme="majorHAnsi"/>
          <w:sz w:val="20"/>
          <w:szCs w:val="20"/>
          <w:lang w:val="es-ES"/>
        </w:rPr>
        <w:t xml:space="preserve"> </w:t>
      </w:r>
      <w:r w:rsidR="00490469" w:rsidRPr="001573E0">
        <w:rPr>
          <w:rFonts w:asciiTheme="majorHAnsi" w:hAnsiTheme="majorHAnsi"/>
          <w:sz w:val="20"/>
          <w:szCs w:val="20"/>
          <w:lang w:val="es-ES"/>
        </w:rPr>
        <w:t>alega</w:t>
      </w:r>
      <w:r w:rsidR="001A32FB" w:rsidRPr="001573E0">
        <w:rPr>
          <w:rFonts w:asciiTheme="majorHAnsi" w:hAnsiTheme="majorHAnsi"/>
          <w:sz w:val="20"/>
          <w:szCs w:val="20"/>
          <w:lang w:val="es-ES"/>
        </w:rPr>
        <w:t xml:space="preserve"> que </w:t>
      </w:r>
      <w:r w:rsidR="00242406" w:rsidRPr="00242406">
        <w:rPr>
          <w:rFonts w:asciiTheme="majorHAnsi" w:hAnsiTheme="majorHAnsi"/>
          <w:sz w:val="20"/>
          <w:szCs w:val="20"/>
          <w:lang w:val="es-ES"/>
        </w:rPr>
        <w:t>el archivamiento de la</w:t>
      </w:r>
      <w:r w:rsidR="001A32FB" w:rsidRPr="001573E0">
        <w:rPr>
          <w:rFonts w:asciiTheme="majorHAnsi" w:hAnsiTheme="majorHAnsi"/>
          <w:sz w:val="20"/>
          <w:szCs w:val="20"/>
          <w:lang w:val="es-ES"/>
        </w:rPr>
        <w:t xml:space="preserve"> </w:t>
      </w:r>
      <w:r w:rsidR="00350FE6">
        <w:rPr>
          <w:rFonts w:asciiTheme="majorHAnsi" w:hAnsiTheme="majorHAnsi"/>
          <w:sz w:val="20"/>
          <w:szCs w:val="20"/>
          <w:lang w:val="es-ES"/>
        </w:rPr>
        <w:t>investigación</w:t>
      </w:r>
      <w:r w:rsidR="001A32FB" w:rsidRPr="001573E0">
        <w:rPr>
          <w:rFonts w:asciiTheme="majorHAnsi" w:hAnsiTheme="majorHAnsi"/>
          <w:sz w:val="20"/>
          <w:szCs w:val="20"/>
          <w:lang w:val="es-ES"/>
        </w:rPr>
        <w:t xml:space="preserve"> no imp</w:t>
      </w:r>
      <w:r w:rsidR="00242406">
        <w:rPr>
          <w:rFonts w:asciiTheme="majorHAnsi" w:hAnsiTheme="majorHAnsi"/>
          <w:sz w:val="20"/>
          <w:szCs w:val="20"/>
          <w:lang w:val="es-ES"/>
        </w:rPr>
        <w:t>i</w:t>
      </w:r>
      <w:r w:rsidR="001A32FB" w:rsidRPr="001573E0">
        <w:rPr>
          <w:rFonts w:asciiTheme="majorHAnsi" w:hAnsiTheme="majorHAnsi"/>
          <w:sz w:val="20"/>
          <w:szCs w:val="20"/>
          <w:lang w:val="es-ES"/>
        </w:rPr>
        <w:t xml:space="preserve">de </w:t>
      </w:r>
      <w:r w:rsidR="00242406">
        <w:rPr>
          <w:rFonts w:asciiTheme="majorHAnsi" w:hAnsiTheme="majorHAnsi"/>
          <w:sz w:val="20"/>
          <w:szCs w:val="20"/>
          <w:lang w:val="es-ES"/>
        </w:rPr>
        <w:t>el</w:t>
      </w:r>
      <w:r w:rsidR="001A32FB" w:rsidRPr="001573E0">
        <w:rPr>
          <w:rFonts w:asciiTheme="majorHAnsi" w:hAnsiTheme="majorHAnsi"/>
          <w:sz w:val="20"/>
          <w:szCs w:val="20"/>
          <w:lang w:val="es-ES"/>
        </w:rPr>
        <w:t xml:space="preserve"> a</w:t>
      </w:r>
      <w:r w:rsidR="00242406">
        <w:rPr>
          <w:rFonts w:asciiTheme="majorHAnsi" w:hAnsiTheme="majorHAnsi"/>
          <w:sz w:val="20"/>
          <w:szCs w:val="20"/>
          <w:lang w:val="es-ES"/>
        </w:rPr>
        <w:t>c</w:t>
      </w:r>
      <w:r w:rsidR="001A32FB" w:rsidRPr="001573E0">
        <w:rPr>
          <w:rFonts w:asciiTheme="majorHAnsi" w:hAnsiTheme="majorHAnsi"/>
          <w:sz w:val="20"/>
          <w:szCs w:val="20"/>
          <w:lang w:val="es-ES"/>
        </w:rPr>
        <w:t xml:space="preserve">ceso </w:t>
      </w:r>
      <w:r w:rsidR="00242406">
        <w:rPr>
          <w:rFonts w:asciiTheme="majorHAnsi" w:hAnsiTheme="majorHAnsi"/>
          <w:sz w:val="20"/>
          <w:szCs w:val="20"/>
          <w:lang w:val="es-ES"/>
        </w:rPr>
        <w:t xml:space="preserve">a </w:t>
      </w:r>
      <w:r w:rsidR="00C80D59">
        <w:rPr>
          <w:rFonts w:asciiTheme="majorHAnsi" w:hAnsiTheme="majorHAnsi"/>
          <w:sz w:val="20"/>
          <w:szCs w:val="20"/>
          <w:lang w:val="es-ES"/>
        </w:rPr>
        <w:t>las</w:t>
      </w:r>
      <w:r w:rsidR="00242406">
        <w:rPr>
          <w:rFonts w:asciiTheme="majorHAnsi" w:hAnsiTheme="majorHAnsi"/>
          <w:sz w:val="20"/>
          <w:szCs w:val="20"/>
          <w:lang w:val="es-ES"/>
        </w:rPr>
        <w:t xml:space="preserve"> </w:t>
      </w:r>
      <w:r w:rsidR="001A32FB" w:rsidRPr="001573E0">
        <w:rPr>
          <w:rFonts w:asciiTheme="majorHAnsi" w:hAnsiTheme="majorHAnsi"/>
          <w:sz w:val="20"/>
          <w:szCs w:val="20"/>
          <w:lang w:val="es-ES"/>
        </w:rPr>
        <w:t>v</w:t>
      </w:r>
      <w:r w:rsidR="00C80D59">
        <w:rPr>
          <w:rFonts w:asciiTheme="majorHAnsi" w:hAnsiTheme="majorHAnsi"/>
          <w:sz w:val="20"/>
          <w:szCs w:val="20"/>
          <w:lang w:val="es-ES"/>
        </w:rPr>
        <w:t>í</w:t>
      </w:r>
      <w:r w:rsidR="001A32FB" w:rsidRPr="001573E0">
        <w:rPr>
          <w:rFonts w:asciiTheme="majorHAnsi" w:hAnsiTheme="majorHAnsi"/>
          <w:sz w:val="20"/>
          <w:szCs w:val="20"/>
          <w:lang w:val="es-ES"/>
        </w:rPr>
        <w:t xml:space="preserve">as </w:t>
      </w:r>
      <w:r w:rsidR="004C6039">
        <w:rPr>
          <w:rFonts w:asciiTheme="majorHAnsi" w:hAnsiTheme="majorHAnsi"/>
          <w:sz w:val="20"/>
          <w:szCs w:val="20"/>
          <w:lang w:val="es-ES"/>
        </w:rPr>
        <w:t>de reparación</w:t>
      </w:r>
      <w:r w:rsidR="00490469" w:rsidRPr="001573E0">
        <w:rPr>
          <w:rFonts w:asciiTheme="majorHAnsi" w:hAnsiTheme="majorHAnsi"/>
          <w:sz w:val="20"/>
          <w:szCs w:val="20"/>
          <w:lang w:val="es-ES"/>
        </w:rPr>
        <w:t xml:space="preserve">, </w:t>
      </w:r>
      <w:r w:rsidR="00C80D59">
        <w:rPr>
          <w:rFonts w:asciiTheme="majorHAnsi" w:hAnsiTheme="majorHAnsi"/>
          <w:sz w:val="20"/>
          <w:szCs w:val="20"/>
          <w:lang w:val="es-ES"/>
        </w:rPr>
        <w:t>de lo cual no se valió la</w:t>
      </w:r>
      <w:r w:rsidR="00490469" w:rsidRPr="001573E0">
        <w:rPr>
          <w:rFonts w:asciiTheme="majorHAnsi" w:hAnsiTheme="majorHAnsi"/>
          <w:sz w:val="20"/>
          <w:szCs w:val="20"/>
          <w:lang w:val="es-ES"/>
        </w:rPr>
        <w:t xml:space="preserve"> parte </w:t>
      </w:r>
      <w:r w:rsidR="00242406" w:rsidRPr="001573E0">
        <w:rPr>
          <w:rFonts w:asciiTheme="majorHAnsi" w:hAnsiTheme="majorHAnsi"/>
          <w:sz w:val="20"/>
          <w:szCs w:val="20"/>
          <w:lang w:val="es-ES"/>
        </w:rPr>
        <w:t>peticionaria</w:t>
      </w:r>
      <w:r w:rsidR="00490469" w:rsidRPr="001573E0">
        <w:rPr>
          <w:rFonts w:asciiTheme="majorHAnsi" w:hAnsiTheme="majorHAnsi"/>
          <w:sz w:val="20"/>
          <w:szCs w:val="20"/>
          <w:lang w:val="es-ES"/>
        </w:rPr>
        <w:t>.</w:t>
      </w:r>
    </w:p>
    <w:p w:rsidR="00B86B39" w:rsidRPr="001573E0" w:rsidRDefault="001573E0" w:rsidP="00E9441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1573E0">
        <w:rPr>
          <w:rFonts w:asciiTheme="majorHAnsi" w:hAnsiTheme="majorHAnsi"/>
          <w:color w:val="auto"/>
          <w:sz w:val="20"/>
          <w:szCs w:val="20"/>
          <w:lang w:val="es-ES"/>
        </w:rPr>
        <w:t>La Comisión</w:t>
      </w:r>
      <w:r w:rsidR="000369D6" w:rsidRPr="001573E0">
        <w:rPr>
          <w:rFonts w:asciiTheme="majorHAnsi" w:hAnsiTheme="majorHAnsi"/>
          <w:color w:val="auto"/>
          <w:sz w:val="20"/>
          <w:szCs w:val="20"/>
          <w:lang w:val="es-ES"/>
        </w:rPr>
        <w:t xml:space="preserve"> re</w:t>
      </w:r>
      <w:r w:rsidR="00A34F4D">
        <w:rPr>
          <w:rFonts w:asciiTheme="majorHAnsi" w:hAnsiTheme="majorHAnsi"/>
          <w:color w:val="auto"/>
          <w:sz w:val="20"/>
          <w:szCs w:val="20"/>
          <w:lang w:val="es-ES"/>
        </w:rPr>
        <w:t>c</w:t>
      </w:r>
      <w:r w:rsidR="000369D6" w:rsidRPr="001573E0">
        <w:rPr>
          <w:rFonts w:asciiTheme="majorHAnsi" w:hAnsiTheme="majorHAnsi"/>
          <w:color w:val="auto"/>
          <w:sz w:val="20"/>
          <w:szCs w:val="20"/>
          <w:lang w:val="es-ES"/>
        </w:rPr>
        <w:t>al</w:t>
      </w:r>
      <w:r w:rsidR="00A34F4D">
        <w:rPr>
          <w:rFonts w:asciiTheme="majorHAnsi" w:hAnsiTheme="majorHAnsi"/>
          <w:color w:val="auto"/>
          <w:sz w:val="20"/>
          <w:szCs w:val="20"/>
          <w:lang w:val="es-ES"/>
        </w:rPr>
        <w:t>c</w:t>
      </w:r>
      <w:r w:rsidR="000369D6" w:rsidRPr="001573E0">
        <w:rPr>
          <w:rFonts w:asciiTheme="majorHAnsi" w:hAnsiTheme="majorHAnsi"/>
          <w:color w:val="auto"/>
          <w:sz w:val="20"/>
          <w:szCs w:val="20"/>
          <w:lang w:val="es-ES"/>
        </w:rPr>
        <w:t>a que no</w:t>
      </w:r>
      <w:r w:rsidR="00134767" w:rsidRPr="001573E0">
        <w:rPr>
          <w:rFonts w:asciiTheme="majorHAnsi" w:hAnsiTheme="majorHAnsi"/>
          <w:color w:val="auto"/>
          <w:sz w:val="20"/>
          <w:szCs w:val="20"/>
          <w:lang w:val="es-ES"/>
        </w:rPr>
        <w:t xml:space="preserve"> </w:t>
      </w:r>
      <w:r w:rsidR="00A34F4D">
        <w:rPr>
          <w:rFonts w:asciiTheme="majorHAnsi" w:hAnsiTheme="majorHAnsi"/>
          <w:color w:val="auto"/>
          <w:sz w:val="20"/>
          <w:szCs w:val="20"/>
          <w:lang w:val="es-ES"/>
        </w:rPr>
        <w:t xml:space="preserve">hay disposiciones convencionales o reglamentarias </w:t>
      </w:r>
      <w:r w:rsidR="00134767" w:rsidRPr="001573E0">
        <w:rPr>
          <w:rFonts w:asciiTheme="majorHAnsi" w:hAnsiTheme="majorHAnsi"/>
          <w:color w:val="auto"/>
          <w:sz w:val="20"/>
          <w:szCs w:val="20"/>
          <w:lang w:val="es-ES"/>
        </w:rPr>
        <w:t xml:space="preserve">que </w:t>
      </w:r>
      <w:r w:rsidR="00A34F4D">
        <w:rPr>
          <w:rFonts w:asciiTheme="majorHAnsi" w:hAnsiTheme="majorHAnsi"/>
          <w:color w:val="auto"/>
          <w:sz w:val="20"/>
          <w:szCs w:val="20"/>
          <w:lang w:val="es-ES"/>
        </w:rPr>
        <w:t xml:space="preserve">establezcan específicamente el </w:t>
      </w:r>
      <w:r w:rsidR="00134767" w:rsidRPr="001573E0">
        <w:rPr>
          <w:rFonts w:asciiTheme="majorHAnsi" w:hAnsiTheme="majorHAnsi"/>
          <w:color w:val="auto"/>
          <w:sz w:val="20"/>
          <w:szCs w:val="20"/>
          <w:lang w:val="es-ES"/>
        </w:rPr>
        <w:t xml:space="preserve">lapso </w:t>
      </w:r>
      <w:r w:rsidR="00A34F4D">
        <w:rPr>
          <w:rFonts w:asciiTheme="majorHAnsi" w:hAnsiTheme="majorHAnsi"/>
          <w:color w:val="auto"/>
          <w:sz w:val="20"/>
          <w:szCs w:val="20"/>
          <w:lang w:val="es-ES"/>
        </w:rPr>
        <w:t xml:space="preserve">que constituye una </w:t>
      </w:r>
      <w:r w:rsidR="00134767" w:rsidRPr="001573E0">
        <w:rPr>
          <w:rFonts w:asciiTheme="majorHAnsi" w:hAnsiTheme="majorHAnsi"/>
          <w:color w:val="auto"/>
          <w:sz w:val="20"/>
          <w:szCs w:val="20"/>
          <w:lang w:val="es-ES"/>
        </w:rPr>
        <w:t>“demora injustificada”</w:t>
      </w:r>
      <w:r w:rsidR="000369D6" w:rsidRPr="001573E0">
        <w:rPr>
          <w:rFonts w:asciiTheme="majorHAnsi" w:hAnsiTheme="majorHAnsi"/>
          <w:color w:val="auto"/>
          <w:sz w:val="20"/>
          <w:szCs w:val="20"/>
          <w:lang w:val="es-ES"/>
        </w:rPr>
        <w:t>,</w:t>
      </w:r>
      <w:r w:rsidR="00134767" w:rsidRPr="001573E0">
        <w:rPr>
          <w:rFonts w:asciiTheme="majorHAnsi" w:hAnsiTheme="majorHAnsi"/>
          <w:color w:val="auto"/>
          <w:sz w:val="20"/>
          <w:szCs w:val="20"/>
          <w:lang w:val="es-ES"/>
        </w:rPr>
        <w:t xml:space="preserve"> de modo que </w:t>
      </w:r>
      <w:r w:rsidR="000369D6" w:rsidRPr="001573E0">
        <w:rPr>
          <w:rFonts w:asciiTheme="majorHAnsi" w:hAnsiTheme="majorHAnsi"/>
          <w:color w:val="auto"/>
          <w:sz w:val="20"/>
          <w:szCs w:val="20"/>
          <w:lang w:val="es-ES"/>
        </w:rPr>
        <w:t>cada caso de</w:t>
      </w:r>
      <w:r w:rsidR="00A34F4D">
        <w:rPr>
          <w:rFonts w:asciiTheme="majorHAnsi" w:hAnsiTheme="majorHAnsi"/>
          <w:color w:val="auto"/>
          <w:sz w:val="20"/>
          <w:szCs w:val="20"/>
          <w:lang w:val="es-ES"/>
        </w:rPr>
        <w:t>b</w:t>
      </w:r>
      <w:r w:rsidR="000369D6" w:rsidRPr="001573E0">
        <w:rPr>
          <w:rFonts w:asciiTheme="majorHAnsi" w:hAnsiTheme="majorHAnsi"/>
          <w:color w:val="auto"/>
          <w:sz w:val="20"/>
          <w:szCs w:val="20"/>
          <w:lang w:val="es-ES"/>
        </w:rPr>
        <w:t xml:space="preserve">e </w:t>
      </w:r>
      <w:r w:rsidR="00A34F4D">
        <w:rPr>
          <w:rFonts w:asciiTheme="majorHAnsi" w:hAnsiTheme="majorHAnsi"/>
          <w:color w:val="auto"/>
          <w:sz w:val="20"/>
          <w:szCs w:val="20"/>
          <w:lang w:val="es-ES"/>
        </w:rPr>
        <w:t xml:space="preserve">analizarse </w:t>
      </w:r>
      <w:r w:rsidR="003B1854">
        <w:rPr>
          <w:rFonts w:asciiTheme="majorHAnsi" w:hAnsiTheme="majorHAnsi"/>
          <w:color w:val="auto"/>
          <w:sz w:val="20"/>
          <w:szCs w:val="20"/>
          <w:lang w:val="es-ES"/>
        </w:rPr>
        <w:t>de forma individual</w:t>
      </w:r>
      <w:r w:rsidR="000369D6" w:rsidRPr="001573E0">
        <w:rPr>
          <w:rFonts w:asciiTheme="majorHAnsi" w:hAnsiTheme="majorHAnsi"/>
          <w:color w:val="auto"/>
          <w:sz w:val="20"/>
          <w:szCs w:val="20"/>
          <w:lang w:val="es-ES"/>
        </w:rPr>
        <w:t xml:space="preserve"> </w:t>
      </w:r>
      <w:r w:rsidR="00134767" w:rsidRPr="001573E0">
        <w:rPr>
          <w:rFonts w:asciiTheme="majorHAnsi" w:hAnsiTheme="majorHAnsi"/>
          <w:color w:val="auto"/>
          <w:sz w:val="20"/>
          <w:szCs w:val="20"/>
          <w:lang w:val="es-ES"/>
        </w:rPr>
        <w:t>para</w:t>
      </w:r>
      <w:r w:rsidR="000369D6" w:rsidRPr="001573E0">
        <w:rPr>
          <w:rFonts w:asciiTheme="majorHAnsi" w:hAnsiTheme="majorHAnsi"/>
          <w:color w:val="auto"/>
          <w:sz w:val="20"/>
          <w:szCs w:val="20"/>
          <w:lang w:val="es-ES"/>
        </w:rPr>
        <w:t xml:space="preserve"> que se p</w:t>
      </w:r>
      <w:r w:rsidR="00A34F4D">
        <w:rPr>
          <w:rFonts w:asciiTheme="majorHAnsi" w:hAnsiTheme="majorHAnsi"/>
          <w:color w:val="auto"/>
          <w:sz w:val="20"/>
          <w:szCs w:val="20"/>
          <w:lang w:val="es-ES"/>
        </w:rPr>
        <w:t>ueda</w:t>
      </w:r>
      <w:r w:rsidR="00134767" w:rsidRPr="001573E0">
        <w:rPr>
          <w:rFonts w:asciiTheme="majorHAnsi" w:hAnsiTheme="majorHAnsi"/>
          <w:color w:val="auto"/>
          <w:sz w:val="20"/>
          <w:szCs w:val="20"/>
          <w:lang w:val="es-ES"/>
        </w:rPr>
        <w:t xml:space="preserve"> determinar </w:t>
      </w:r>
      <w:r w:rsidR="00A34F4D">
        <w:rPr>
          <w:rFonts w:asciiTheme="majorHAnsi" w:hAnsiTheme="majorHAnsi"/>
          <w:color w:val="auto"/>
          <w:sz w:val="20"/>
          <w:szCs w:val="20"/>
          <w:lang w:val="es-ES"/>
        </w:rPr>
        <w:t>l</w:t>
      </w:r>
      <w:r w:rsidR="00134767" w:rsidRPr="001573E0">
        <w:rPr>
          <w:rFonts w:asciiTheme="majorHAnsi" w:hAnsiTheme="majorHAnsi"/>
          <w:color w:val="auto"/>
          <w:sz w:val="20"/>
          <w:szCs w:val="20"/>
          <w:lang w:val="es-ES"/>
        </w:rPr>
        <w:t xml:space="preserve">a </w:t>
      </w:r>
      <w:r w:rsidR="00A34F4D" w:rsidRPr="001573E0">
        <w:rPr>
          <w:rFonts w:asciiTheme="majorHAnsi" w:hAnsiTheme="majorHAnsi"/>
          <w:color w:val="auto"/>
          <w:sz w:val="20"/>
          <w:szCs w:val="20"/>
          <w:lang w:val="es-ES"/>
        </w:rPr>
        <w:t>existencia</w:t>
      </w:r>
      <w:r w:rsidR="00134767" w:rsidRPr="001573E0">
        <w:rPr>
          <w:rFonts w:asciiTheme="majorHAnsi" w:hAnsiTheme="majorHAnsi"/>
          <w:color w:val="auto"/>
          <w:sz w:val="20"/>
          <w:szCs w:val="20"/>
          <w:lang w:val="es-ES"/>
        </w:rPr>
        <w:t xml:space="preserve"> de tal demora</w:t>
      </w:r>
      <w:r w:rsidR="00134767" w:rsidRPr="001573E0">
        <w:rPr>
          <w:rStyle w:val="FootnoteReference"/>
          <w:rFonts w:cs="Calibri"/>
          <w:color w:val="auto"/>
          <w:sz w:val="20"/>
          <w:szCs w:val="20"/>
          <w:lang w:val="es-ES"/>
        </w:rPr>
        <w:footnoteReference w:id="7"/>
      </w:r>
      <w:r w:rsidR="00134767" w:rsidRPr="001573E0">
        <w:rPr>
          <w:rFonts w:asciiTheme="majorHAnsi" w:hAnsiTheme="majorHAnsi"/>
          <w:color w:val="auto"/>
          <w:sz w:val="20"/>
          <w:szCs w:val="20"/>
          <w:lang w:val="es-ES"/>
        </w:rPr>
        <w:t>.</w:t>
      </w:r>
      <w:r w:rsidR="000369D6" w:rsidRPr="001573E0">
        <w:rPr>
          <w:rFonts w:asciiTheme="majorHAnsi" w:hAnsiTheme="majorHAnsi"/>
          <w:color w:val="auto"/>
          <w:sz w:val="20"/>
          <w:szCs w:val="20"/>
          <w:lang w:val="es-ES"/>
        </w:rPr>
        <w:t xml:space="preserve"> </w:t>
      </w:r>
      <w:r w:rsidR="00A34F4D">
        <w:rPr>
          <w:rFonts w:asciiTheme="majorHAnsi" w:hAnsiTheme="majorHAnsi"/>
          <w:color w:val="auto"/>
          <w:sz w:val="20"/>
          <w:szCs w:val="20"/>
          <w:lang w:val="es-ES"/>
        </w:rPr>
        <w:t xml:space="preserve">En el </w:t>
      </w:r>
      <w:r w:rsidR="004C6039">
        <w:rPr>
          <w:rFonts w:asciiTheme="majorHAnsi" w:hAnsiTheme="majorHAnsi"/>
          <w:color w:val="auto"/>
          <w:sz w:val="20"/>
          <w:szCs w:val="20"/>
          <w:lang w:val="es-ES"/>
        </w:rPr>
        <w:t>presente caso</w:t>
      </w:r>
      <w:r w:rsidR="000369D6" w:rsidRPr="001573E0">
        <w:rPr>
          <w:rFonts w:asciiTheme="majorHAnsi" w:hAnsiTheme="majorHAnsi"/>
          <w:color w:val="auto"/>
          <w:sz w:val="20"/>
          <w:szCs w:val="20"/>
          <w:lang w:val="es-ES"/>
        </w:rPr>
        <w:t xml:space="preserve">, se </w:t>
      </w:r>
      <w:r w:rsidR="00134767" w:rsidRPr="001573E0">
        <w:rPr>
          <w:rFonts w:asciiTheme="majorHAnsi" w:hAnsiTheme="majorHAnsi"/>
          <w:color w:val="auto"/>
          <w:sz w:val="20"/>
          <w:szCs w:val="20"/>
          <w:lang w:val="es-ES"/>
        </w:rPr>
        <w:t xml:space="preserve">observa que </w:t>
      </w:r>
      <w:r w:rsidR="006C0C35">
        <w:rPr>
          <w:rFonts w:asciiTheme="majorHAnsi" w:hAnsiTheme="majorHAnsi"/>
          <w:color w:val="auto"/>
          <w:sz w:val="20"/>
          <w:szCs w:val="20"/>
          <w:lang w:val="es-ES"/>
        </w:rPr>
        <w:t xml:space="preserve">han transcurrido 12 años desde que se produjeron </w:t>
      </w:r>
      <w:r w:rsidR="00DE0BA1">
        <w:rPr>
          <w:rFonts w:asciiTheme="majorHAnsi" w:hAnsiTheme="majorHAnsi"/>
          <w:color w:val="auto"/>
          <w:sz w:val="20"/>
          <w:szCs w:val="20"/>
          <w:lang w:val="es-ES"/>
        </w:rPr>
        <w:t>los hechos</w:t>
      </w:r>
      <w:r w:rsidR="00134767" w:rsidRPr="001573E0">
        <w:rPr>
          <w:rFonts w:asciiTheme="majorHAnsi" w:hAnsiTheme="majorHAnsi"/>
          <w:color w:val="auto"/>
          <w:sz w:val="20"/>
          <w:szCs w:val="20"/>
          <w:lang w:val="es-ES"/>
        </w:rPr>
        <w:t xml:space="preserve"> </w:t>
      </w:r>
      <w:r w:rsidR="006C0C35">
        <w:rPr>
          <w:rFonts w:asciiTheme="majorHAnsi" w:hAnsiTheme="majorHAnsi"/>
          <w:color w:val="auto"/>
          <w:sz w:val="20"/>
          <w:szCs w:val="20"/>
          <w:lang w:val="es-ES"/>
        </w:rPr>
        <w:t xml:space="preserve">sin que se haya identificado a los responsables, a pesar del intento de </w:t>
      </w:r>
      <w:r w:rsidR="00DE0BA1">
        <w:rPr>
          <w:rFonts w:asciiTheme="majorHAnsi" w:hAnsiTheme="majorHAnsi"/>
          <w:color w:val="auto"/>
          <w:sz w:val="20"/>
          <w:szCs w:val="20"/>
          <w:lang w:val="es-ES"/>
        </w:rPr>
        <w:t>las peticionarias</w:t>
      </w:r>
      <w:r w:rsidR="000369D6" w:rsidRPr="001573E0">
        <w:rPr>
          <w:rFonts w:asciiTheme="majorHAnsi" w:hAnsiTheme="majorHAnsi"/>
          <w:color w:val="auto"/>
          <w:sz w:val="20"/>
          <w:szCs w:val="20"/>
          <w:lang w:val="es-ES"/>
        </w:rPr>
        <w:t xml:space="preserve"> de impulsar</w:t>
      </w:r>
      <w:r w:rsidR="002D686C">
        <w:rPr>
          <w:rFonts w:asciiTheme="majorHAnsi" w:hAnsiTheme="majorHAnsi"/>
          <w:color w:val="auto"/>
          <w:sz w:val="20"/>
          <w:szCs w:val="20"/>
          <w:lang w:val="es-ES"/>
        </w:rPr>
        <w:t xml:space="preserve">lo </w:t>
      </w:r>
      <w:r w:rsidR="003B1854">
        <w:rPr>
          <w:rFonts w:asciiTheme="majorHAnsi" w:hAnsiTheme="majorHAnsi"/>
          <w:color w:val="auto"/>
          <w:sz w:val="20"/>
          <w:szCs w:val="20"/>
          <w:lang w:val="es-ES"/>
        </w:rPr>
        <w:t xml:space="preserve">en el ámbito </w:t>
      </w:r>
      <w:r w:rsidR="000369D6" w:rsidRPr="001573E0">
        <w:rPr>
          <w:rFonts w:asciiTheme="majorHAnsi" w:hAnsiTheme="majorHAnsi"/>
          <w:color w:val="auto"/>
          <w:sz w:val="20"/>
          <w:szCs w:val="20"/>
          <w:lang w:val="es-ES"/>
        </w:rPr>
        <w:t>intern</w:t>
      </w:r>
      <w:r w:rsidR="003B1854">
        <w:rPr>
          <w:rFonts w:asciiTheme="majorHAnsi" w:hAnsiTheme="majorHAnsi"/>
          <w:color w:val="auto"/>
          <w:sz w:val="20"/>
          <w:szCs w:val="20"/>
          <w:lang w:val="es-ES"/>
        </w:rPr>
        <w:t>o</w:t>
      </w:r>
      <w:r w:rsidR="000369D6" w:rsidRPr="001573E0">
        <w:rPr>
          <w:rFonts w:asciiTheme="majorHAnsi" w:hAnsiTheme="majorHAnsi"/>
          <w:color w:val="auto"/>
          <w:sz w:val="20"/>
          <w:szCs w:val="20"/>
          <w:lang w:val="es-ES"/>
        </w:rPr>
        <w:t xml:space="preserve">. </w:t>
      </w:r>
      <w:r w:rsidR="002D686C">
        <w:rPr>
          <w:rFonts w:asciiTheme="majorHAnsi" w:hAnsiTheme="majorHAnsi"/>
          <w:color w:val="auto"/>
          <w:sz w:val="20"/>
          <w:szCs w:val="20"/>
          <w:lang w:val="es-ES"/>
        </w:rPr>
        <w:t>Por consiguiente</w:t>
      </w:r>
      <w:r w:rsidR="000369D6" w:rsidRPr="001573E0">
        <w:rPr>
          <w:rFonts w:asciiTheme="majorHAnsi" w:hAnsiTheme="majorHAnsi"/>
          <w:color w:val="auto"/>
          <w:sz w:val="20"/>
          <w:szCs w:val="20"/>
          <w:lang w:val="es-ES"/>
        </w:rPr>
        <w:t xml:space="preserve">, </w:t>
      </w:r>
      <w:r w:rsidRPr="001573E0">
        <w:rPr>
          <w:rFonts w:asciiTheme="majorHAnsi" w:hAnsiTheme="majorHAnsi"/>
          <w:color w:val="auto"/>
          <w:sz w:val="20"/>
          <w:szCs w:val="20"/>
          <w:lang w:val="es-ES"/>
        </w:rPr>
        <w:lastRenderedPageBreak/>
        <w:t>la Comisión</w:t>
      </w:r>
      <w:r w:rsidR="000369D6" w:rsidRPr="001573E0">
        <w:rPr>
          <w:rFonts w:asciiTheme="majorHAnsi" w:hAnsiTheme="majorHAnsi"/>
          <w:color w:val="auto"/>
          <w:sz w:val="20"/>
          <w:szCs w:val="20"/>
          <w:lang w:val="es-ES"/>
        </w:rPr>
        <w:t xml:space="preserve"> considera que </w:t>
      </w:r>
      <w:r w:rsidR="002D686C">
        <w:rPr>
          <w:rFonts w:asciiTheme="majorHAnsi" w:hAnsiTheme="majorHAnsi"/>
          <w:color w:val="auto"/>
          <w:sz w:val="20"/>
          <w:szCs w:val="20"/>
          <w:lang w:val="es-ES"/>
        </w:rPr>
        <w:t xml:space="preserve">dicho </w:t>
      </w:r>
      <w:r w:rsidR="000369D6" w:rsidRPr="001573E0">
        <w:rPr>
          <w:rFonts w:asciiTheme="majorHAnsi" w:hAnsiTheme="majorHAnsi"/>
          <w:color w:val="auto"/>
          <w:sz w:val="20"/>
          <w:szCs w:val="20"/>
          <w:lang w:val="es-ES"/>
        </w:rPr>
        <w:t xml:space="preserve">lapso </w:t>
      </w:r>
      <w:r w:rsidR="00A03B28">
        <w:rPr>
          <w:rFonts w:asciiTheme="majorHAnsi" w:hAnsiTheme="majorHAnsi"/>
          <w:color w:val="auto"/>
          <w:sz w:val="20"/>
          <w:szCs w:val="20"/>
          <w:lang w:val="es-ES"/>
        </w:rPr>
        <w:t xml:space="preserve">de tiempo es </w:t>
      </w:r>
      <w:r w:rsidR="000369D6" w:rsidRPr="001573E0">
        <w:rPr>
          <w:rFonts w:asciiTheme="majorHAnsi" w:hAnsiTheme="majorHAnsi"/>
          <w:color w:val="auto"/>
          <w:sz w:val="20"/>
          <w:szCs w:val="20"/>
          <w:lang w:val="es-ES"/>
        </w:rPr>
        <w:t xml:space="preserve">suficiente para concluir </w:t>
      </w:r>
      <w:r w:rsidR="00A03B28">
        <w:rPr>
          <w:rFonts w:asciiTheme="majorHAnsi" w:hAnsiTheme="majorHAnsi"/>
          <w:color w:val="auto"/>
          <w:sz w:val="20"/>
          <w:szCs w:val="20"/>
          <w:lang w:val="es-ES"/>
        </w:rPr>
        <w:t xml:space="preserve">que se </w:t>
      </w:r>
      <w:r w:rsidR="000369D6" w:rsidRPr="001573E0">
        <w:rPr>
          <w:rFonts w:asciiTheme="majorHAnsi" w:hAnsiTheme="majorHAnsi"/>
          <w:color w:val="auto"/>
          <w:sz w:val="20"/>
          <w:szCs w:val="20"/>
          <w:lang w:val="es-ES"/>
        </w:rPr>
        <w:t>aplica</w:t>
      </w:r>
      <w:r w:rsidR="00A03B28">
        <w:rPr>
          <w:rFonts w:asciiTheme="majorHAnsi" w:hAnsiTheme="majorHAnsi"/>
          <w:color w:val="auto"/>
          <w:sz w:val="20"/>
          <w:szCs w:val="20"/>
          <w:lang w:val="es-ES"/>
        </w:rPr>
        <w:t xml:space="preserve"> la </w:t>
      </w:r>
      <w:r w:rsidR="000369D6" w:rsidRPr="001573E0">
        <w:rPr>
          <w:rFonts w:asciiTheme="majorHAnsi" w:hAnsiTheme="majorHAnsi"/>
          <w:color w:val="auto"/>
          <w:sz w:val="20"/>
          <w:szCs w:val="20"/>
          <w:lang w:val="es-ES"/>
        </w:rPr>
        <w:t>exce</w:t>
      </w:r>
      <w:r w:rsidR="00590700">
        <w:rPr>
          <w:rFonts w:asciiTheme="majorHAnsi" w:hAnsiTheme="majorHAnsi"/>
          <w:color w:val="auto"/>
          <w:sz w:val="20"/>
          <w:szCs w:val="20"/>
          <w:lang w:val="es-ES"/>
        </w:rPr>
        <w:t>pción</w:t>
      </w:r>
      <w:r w:rsidR="000369D6" w:rsidRPr="001573E0">
        <w:rPr>
          <w:rFonts w:asciiTheme="majorHAnsi" w:hAnsiTheme="majorHAnsi"/>
          <w:color w:val="auto"/>
          <w:sz w:val="20"/>
          <w:szCs w:val="20"/>
          <w:lang w:val="es-ES"/>
        </w:rPr>
        <w:t xml:space="preserve"> prevista </w:t>
      </w:r>
      <w:r w:rsidR="00A03B28">
        <w:rPr>
          <w:rFonts w:asciiTheme="majorHAnsi" w:hAnsiTheme="majorHAnsi"/>
          <w:color w:val="auto"/>
          <w:sz w:val="20"/>
          <w:szCs w:val="20"/>
          <w:lang w:val="es-ES"/>
        </w:rPr>
        <w:t>e</w:t>
      </w:r>
      <w:r w:rsidR="000369D6" w:rsidRPr="001573E0">
        <w:rPr>
          <w:rFonts w:asciiTheme="majorHAnsi" w:hAnsiTheme="majorHAnsi"/>
          <w:color w:val="auto"/>
          <w:sz w:val="20"/>
          <w:szCs w:val="20"/>
          <w:lang w:val="es-ES"/>
        </w:rPr>
        <w:t>n</w:t>
      </w:r>
      <w:r w:rsidR="00A03B28">
        <w:rPr>
          <w:rFonts w:asciiTheme="majorHAnsi" w:hAnsiTheme="majorHAnsi"/>
          <w:color w:val="auto"/>
          <w:sz w:val="20"/>
          <w:szCs w:val="20"/>
          <w:lang w:val="es-ES"/>
        </w:rPr>
        <w:t xml:space="preserve"> el</w:t>
      </w:r>
      <w:r w:rsidR="000369D6" w:rsidRPr="001573E0">
        <w:rPr>
          <w:rFonts w:asciiTheme="majorHAnsi" w:hAnsiTheme="majorHAnsi"/>
          <w:color w:val="auto"/>
          <w:sz w:val="20"/>
          <w:szCs w:val="20"/>
          <w:lang w:val="es-ES"/>
        </w:rPr>
        <w:t xml:space="preserve"> </w:t>
      </w:r>
      <w:r w:rsidR="008A5F9C" w:rsidRPr="001573E0">
        <w:rPr>
          <w:rFonts w:asciiTheme="majorHAnsi" w:hAnsiTheme="majorHAnsi"/>
          <w:color w:val="auto"/>
          <w:sz w:val="20"/>
          <w:szCs w:val="20"/>
          <w:lang w:val="es-ES"/>
        </w:rPr>
        <w:t>artículo</w:t>
      </w:r>
      <w:r w:rsidR="000369D6" w:rsidRPr="001573E0">
        <w:rPr>
          <w:rFonts w:asciiTheme="majorHAnsi" w:hAnsiTheme="majorHAnsi"/>
          <w:color w:val="auto"/>
          <w:sz w:val="20"/>
          <w:szCs w:val="20"/>
          <w:lang w:val="es-ES"/>
        </w:rPr>
        <w:t xml:space="preserve"> 46.2.c </w:t>
      </w:r>
      <w:r w:rsidRPr="001573E0">
        <w:rPr>
          <w:rFonts w:asciiTheme="majorHAnsi" w:hAnsiTheme="majorHAnsi"/>
          <w:color w:val="auto"/>
          <w:sz w:val="20"/>
          <w:szCs w:val="20"/>
          <w:lang w:val="es-ES"/>
        </w:rPr>
        <w:t>de la Convención</w:t>
      </w:r>
      <w:r w:rsidR="000369D6" w:rsidRPr="001573E0">
        <w:rPr>
          <w:rFonts w:asciiTheme="majorHAnsi" w:hAnsiTheme="majorHAnsi"/>
          <w:color w:val="auto"/>
          <w:sz w:val="20"/>
          <w:szCs w:val="20"/>
          <w:lang w:val="es-ES"/>
        </w:rPr>
        <w:t xml:space="preserve"> Americana. </w:t>
      </w:r>
    </w:p>
    <w:p w:rsidR="00490469" w:rsidRPr="001573E0" w:rsidRDefault="000369D6" w:rsidP="00E9441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sidRPr="001573E0">
        <w:rPr>
          <w:rFonts w:asciiTheme="majorHAnsi" w:hAnsiTheme="majorHAnsi"/>
          <w:color w:val="auto"/>
          <w:sz w:val="20"/>
          <w:szCs w:val="20"/>
          <w:lang w:val="es-ES"/>
        </w:rPr>
        <w:t>Ad</w:t>
      </w:r>
      <w:r w:rsidR="00A03B28">
        <w:rPr>
          <w:rFonts w:asciiTheme="majorHAnsi" w:hAnsiTheme="majorHAnsi"/>
          <w:color w:val="auto"/>
          <w:sz w:val="20"/>
          <w:szCs w:val="20"/>
          <w:lang w:val="es-ES"/>
        </w:rPr>
        <w:t>emás</w:t>
      </w:r>
      <w:r w:rsidRPr="001573E0">
        <w:rPr>
          <w:rFonts w:asciiTheme="majorHAnsi" w:hAnsiTheme="majorHAnsi"/>
          <w:color w:val="auto"/>
          <w:sz w:val="20"/>
          <w:szCs w:val="20"/>
          <w:lang w:val="es-ES"/>
        </w:rPr>
        <w:t xml:space="preserve">, </w:t>
      </w:r>
      <w:r w:rsidR="001573E0" w:rsidRPr="001573E0">
        <w:rPr>
          <w:rFonts w:asciiTheme="majorHAnsi" w:hAnsiTheme="majorHAnsi"/>
          <w:color w:val="auto"/>
          <w:sz w:val="20"/>
          <w:szCs w:val="20"/>
          <w:lang w:val="es-ES"/>
        </w:rPr>
        <w:t>la Comisión</w:t>
      </w:r>
      <w:r w:rsidR="00EF50BF" w:rsidRPr="001573E0">
        <w:rPr>
          <w:rFonts w:asciiTheme="majorHAnsi" w:hAnsiTheme="majorHAnsi"/>
          <w:color w:val="auto"/>
          <w:sz w:val="20"/>
          <w:szCs w:val="20"/>
          <w:lang w:val="es-ES"/>
        </w:rPr>
        <w:t xml:space="preserve"> </w:t>
      </w:r>
      <w:r w:rsidR="00A70C68" w:rsidRPr="001573E0">
        <w:rPr>
          <w:rFonts w:asciiTheme="majorHAnsi" w:hAnsiTheme="majorHAnsi"/>
          <w:color w:val="auto"/>
          <w:sz w:val="20"/>
          <w:szCs w:val="20"/>
          <w:lang w:val="es-ES"/>
        </w:rPr>
        <w:t>reitera que, e</w:t>
      </w:r>
      <w:r w:rsidR="00810331">
        <w:rPr>
          <w:rFonts w:asciiTheme="majorHAnsi" w:hAnsiTheme="majorHAnsi"/>
          <w:color w:val="auto"/>
          <w:sz w:val="20"/>
          <w:szCs w:val="20"/>
          <w:lang w:val="es-ES"/>
        </w:rPr>
        <w:t xml:space="preserve">n casos como </w:t>
      </w:r>
      <w:r w:rsidR="004C6039">
        <w:rPr>
          <w:rFonts w:asciiTheme="majorHAnsi" w:hAnsiTheme="majorHAnsi"/>
          <w:color w:val="auto"/>
          <w:sz w:val="20"/>
          <w:szCs w:val="20"/>
          <w:lang w:val="es-ES"/>
        </w:rPr>
        <w:t>este</w:t>
      </w:r>
      <w:r w:rsidR="00810331">
        <w:rPr>
          <w:rFonts w:asciiTheme="majorHAnsi" w:hAnsiTheme="majorHAnsi"/>
          <w:color w:val="auto"/>
          <w:sz w:val="20"/>
          <w:szCs w:val="20"/>
          <w:lang w:val="es-ES"/>
        </w:rPr>
        <w:t>, no</w:t>
      </w:r>
      <w:r w:rsidR="00A70C68" w:rsidRPr="001573E0">
        <w:rPr>
          <w:rFonts w:asciiTheme="majorHAnsi" w:hAnsiTheme="majorHAnsi"/>
          <w:color w:val="auto"/>
          <w:sz w:val="20"/>
          <w:szCs w:val="20"/>
          <w:lang w:val="es-ES"/>
        </w:rPr>
        <w:t xml:space="preserve"> </w:t>
      </w:r>
      <w:r w:rsidR="00810331">
        <w:rPr>
          <w:rFonts w:asciiTheme="majorHAnsi" w:hAnsiTheme="majorHAnsi"/>
          <w:color w:val="auto"/>
          <w:sz w:val="20"/>
          <w:szCs w:val="20"/>
          <w:lang w:val="es-ES"/>
        </w:rPr>
        <w:t>es</w:t>
      </w:r>
      <w:r w:rsidR="00A70C68" w:rsidRPr="001573E0">
        <w:rPr>
          <w:rFonts w:asciiTheme="majorHAnsi" w:hAnsiTheme="majorHAnsi"/>
          <w:color w:val="auto"/>
          <w:sz w:val="20"/>
          <w:szCs w:val="20"/>
          <w:lang w:val="es-ES"/>
        </w:rPr>
        <w:t xml:space="preserve"> </w:t>
      </w:r>
      <w:r w:rsidR="00810331" w:rsidRPr="001573E0">
        <w:rPr>
          <w:rFonts w:asciiTheme="majorHAnsi" w:hAnsiTheme="majorHAnsi"/>
          <w:color w:val="auto"/>
          <w:sz w:val="20"/>
          <w:szCs w:val="20"/>
          <w:lang w:val="es-ES"/>
        </w:rPr>
        <w:t>necesario</w:t>
      </w:r>
      <w:r w:rsidR="00A70C68" w:rsidRPr="001573E0">
        <w:rPr>
          <w:rFonts w:asciiTheme="majorHAnsi" w:hAnsiTheme="majorHAnsi"/>
          <w:color w:val="auto"/>
          <w:sz w:val="20"/>
          <w:szCs w:val="20"/>
          <w:lang w:val="es-ES"/>
        </w:rPr>
        <w:t xml:space="preserve"> </w:t>
      </w:r>
      <w:r w:rsidR="00810331">
        <w:rPr>
          <w:rFonts w:asciiTheme="majorHAnsi" w:hAnsiTheme="majorHAnsi"/>
          <w:color w:val="auto"/>
          <w:sz w:val="20"/>
          <w:szCs w:val="20"/>
          <w:lang w:val="es-ES"/>
        </w:rPr>
        <w:t xml:space="preserve">agotar </w:t>
      </w:r>
      <w:r w:rsidR="00A70C68" w:rsidRPr="001573E0">
        <w:rPr>
          <w:rFonts w:asciiTheme="majorHAnsi" w:hAnsiTheme="majorHAnsi"/>
          <w:color w:val="auto"/>
          <w:sz w:val="20"/>
          <w:szCs w:val="20"/>
          <w:lang w:val="es-ES"/>
        </w:rPr>
        <w:t>u</w:t>
      </w:r>
      <w:r w:rsidR="00810331">
        <w:rPr>
          <w:rFonts w:asciiTheme="majorHAnsi" w:hAnsiTheme="majorHAnsi"/>
          <w:color w:val="auto"/>
          <w:sz w:val="20"/>
          <w:szCs w:val="20"/>
          <w:lang w:val="es-ES"/>
        </w:rPr>
        <w:t>n</w:t>
      </w:r>
      <w:r w:rsidR="00A70C68" w:rsidRPr="001573E0">
        <w:rPr>
          <w:rFonts w:asciiTheme="majorHAnsi" w:hAnsiTheme="majorHAnsi"/>
          <w:color w:val="auto"/>
          <w:sz w:val="20"/>
          <w:szCs w:val="20"/>
          <w:lang w:val="es-ES"/>
        </w:rPr>
        <w:t>a a</w:t>
      </w:r>
      <w:r w:rsidR="00810331">
        <w:rPr>
          <w:rFonts w:asciiTheme="majorHAnsi" w:hAnsiTheme="majorHAnsi"/>
          <w:color w:val="auto"/>
          <w:sz w:val="20"/>
          <w:szCs w:val="20"/>
          <w:lang w:val="es-ES"/>
        </w:rPr>
        <w:t>cción</w:t>
      </w:r>
      <w:r w:rsidR="00A70C68" w:rsidRPr="001573E0">
        <w:rPr>
          <w:rFonts w:asciiTheme="majorHAnsi" w:hAnsiTheme="majorHAnsi"/>
          <w:color w:val="auto"/>
          <w:sz w:val="20"/>
          <w:szCs w:val="20"/>
          <w:lang w:val="es-ES"/>
        </w:rPr>
        <w:t xml:space="preserve"> civil antes de rec</w:t>
      </w:r>
      <w:r w:rsidR="00B57596">
        <w:rPr>
          <w:rFonts w:asciiTheme="majorHAnsi" w:hAnsiTheme="majorHAnsi"/>
          <w:color w:val="auto"/>
          <w:sz w:val="20"/>
          <w:szCs w:val="20"/>
          <w:lang w:val="es-ES"/>
        </w:rPr>
        <w:t>urri</w:t>
      </w:r>
      <w:r w:rsidR="00A70C68" w:rsidRPr="001573E0">
        <w:rPr>
          <w:rFonts w:asciiTheme="majorHAnsi" w:hAnsiTheme="majorHAnsi"/>
          <w:color w:val="auto"/>
          <w:sz w:val="20"/>
          <w:szCs w:val="20"/>
          <w:lang w:val="es-ES"/>
        </w:rPr>
        <w:t>r a</w:t>
      </w:r>
      <w:r w:rsidR="004C6039">
        <w:rPr>
          <w:rFonts w:asciiTheme="majorHAnsi" w:hAnsiTheme="majorHAnsi"/>
          <w:color w:val="auto"/>
          <w:sz w:val="20"/>
          <w:szCs w:val="20"/>
          <w:lang w:val="es-ES"/>
        </w:rPr>
        <w:t>l S</w:t>
      </w:r>
      <w:r w:rsidR="00A70C68" w:rsidRPr="001573E0">
        <w:rPr>
          <w:rFonts w:asciiTheme="majorHAnsi" w:hAnsiTheme="majorHAnsi"/>
          <w:color w:val="auto"/>
          <w:sz w:val="20"/>
          <w:szCs w:val="20"/>
          <w:lang w:val="es-ES"/>
        </w:rPr>
        <w:t xml:space="preserve">istema </w:t>
      </w:r>
      <w:r w:rsidR="004C6039">
        <w:rPr>
          <w:rFonts w:asciiTheme="majorHAnsi" w:hAnsiTheme="majorHAnsi"/>
          <w:color w:val="auto"/>
          <w:sz w:val="20"/>
          <w:szCs w:val="20"/>
          <w:lang w:val="es-ES"/>
        </w:rPr>
        <w:t>I</w:t>
      </w:r>
      <w:r w:rsidR="00A70C68" w:rsidRPr="001573E0">
        <w:rPr>
          <w:rFonts w:asciiTheme="majorHAnsi" w:hAnsiTheme="majorHAnsi"/>
          <w:color w:val="auto"/>
          <w:sz w:val="20"/>
          <w:szCs w:val="20"/>
          <w:lang w:val="es-ES"/>
        </w:rPr>
        <w:t xml:space="preserve">nteramericano, </w:t>
      </w:r>
      <w:r w:rsidR="00810331">
        <w:rPr>
          <w:rFonts w:asciiTheme="majorHAnsi" w:hAnsiTheme="majorHAnsi"/>
          <w:color w:val="auto"/>
          <w:sz w:val="20"/>
          <w:szCs w:val="20"/>
          <w:lang w:val="es-ES"/>
        </w:rPr>
        <w:t xml:space="preserve">ya que ese recurso no </w:t>
      </w:r>
      <w:r w:rsidR="008653DC">
        <w:rPr>
          <w:rFonts w:asciiTheme="majorHAnsi" w:hAnsiTheme="majorHAnsi"/>
          <w:color w:val="auto"/>
          <w:sz w:val="20"/>
          <w:szCs w:val="20"/>
          <w:lang w:val="es-ES"/>
        </w:rPr>
        <w:t xml:space="preserve">atendería al reclamo </w:t>
      </w:r>
      <w:r w:rsidR="00A70C68" w:rsidRPr="001573E0">
        <w:rPr>
          <w:rFonts w:asciiTheme="majorHAnsi" w:hAnsiTheme="majorHAnsi"/>
          <w:color w:val="auto"/>
          <w:sz w:val="20"/>
          <w:szCs w:val="20"/>
          <w:lang w:val="es-ES"/>
        </w:rPr>
        <w:t>principal exp</w:t>
      </w:r>
      <w:r w:rsidR="008653DC">
        <w:rPr>
          <w:rFonts w:asciiTheme="majorHAnsi" w:hAnsiTheme="majorHAnsi"/>
          <w:color w:val="auto"/>
          <w:sz w:val="20"/>
          <w:szCs w:val="20"/>
          <w:lang w:val="es-ES"/>
        </w:rPr>
        <w:t xml:space="preserve">uesto en </w:t>
      </w:r>
      <w:r w:rsidR="00A70C68" w:rsidRPr="001573E0">
        <w:rPr>
          <w:rFonts w:asciiTheme="majorHAnsi" w:hAnsiTheme="majorHAnsi"/>
          <w:color w:val="auto"/>
          <w:sz w:val="20"/>
          <w:szCs w:val="20"/>
          <w:lang w:val="es-ES"/>
        </w:rPr>
        <w:t>esta peti</w:t>
      </w:r>
      <w:r w:rsidR="008653DC">
        <w:rPr>
          <w:rFonts w:asciiTheme="majorHAnsi" w:hAnsiTheme="majorHAnsi"/>
          <w:color w:val="auto"/>
          <w:sz w:val="20"/>
          <w:szCs w:val="20"/>
          <w:lang w:val="es-ES"/>
        </w:rPr>
        <w:t>ción rela</w:t>
      </w:r>
      <w:r w:rsidR="00E344F0">
        <w:rPr>
          <w:rFonts w:asciiTheme="majorHAnsi" w:hAnsiTheme="majorHAnsi"/>
          <w:color w:val="auto"/>
          <w:sz w:val="20"/>
          <w:szCs w:val="20"/>
          <w:lang w:val="es-ES"/>
        </w:rPr>
        <w:t xml:space="preserve">tivo a </w:t>
      </w:r>
      <w:r w:rsidR="008653DC">
        <w:rPr>
          <w:rFonts w:asciiTheme="majorHAnsi" w:hAnsiTheme="majorHAnsi"/>
          <w:color w:val="auto"/>
          <w:sz w:val="20"/>
          <w:szCs w:val="20"/>
          <w:lang w:val="es-ES"/>
        </w:rPr>
        <w:t xml:space="preserve">la </w:t>
      </w:r>
      <w:r w:rsidR="00E344F0">
        <w:rPr>
          <w:rFonts w:asciiTheme="majorHAnsi" w:hAnsiTheme="majorHAnsi"/>
          <w:color w:val="auto"/>
          <w:sz w:val="20"/>
          <w:szCs w:val="20"/>
          <w:lang w:val="es-ES"/>
        </w:rPr>
        <w:t xml:space="preserve">supuesta </w:t>
      </w:r>
      <w:r w:rsidRPr="001573E0">
        <w:rPr>
          <w:rFonts w:asciiTheme="majorHAnsi" w:hAnsiTheme="majorHAnsi"/>
          <w:color w:val="auto"/>
          <w:sz w:val="20"/>
          <w:szCs w:val="20"/>
          <w:lang w:val="es-ES"/>
        </w:rPr>
        <w:t>e</w:t>
      </w:r>
      <w:r w:rsidR="008653DC">
        <w:rPr>
          <w:rFonts w:asciiTheme="majorHAnsi" w:hAnsiTheme="majorHAnsi"/>
          <w:color w:val="auto"/>
          <w:sz w:val="20"/>
          <w:szCs w:val="20"/>
          <w:lang w:val="es-ES"/>
        </w:rPr>
        <w:t>jecución</w:t>
      </w:r>
      <w:r w:rsidRPr="001573E0">
        <w:rPr>
          <w:rFonts w:asciiTheme="majorHAnsi" w:hAnsiTheme="majorHAnsi"/>
          <w:color w:val="auto"/>
          <w:sz w:val="20"/>
          <w:szCs w:val="20"/>
          <w:lang w:val="es-ES"/>
        </w:rPr>
        <w:t xml:space="preserve"> </w:t>
      </w:r>
      <w:r w:rsidR="008653DC" w:rsidRPr="001573E0">
        <w:rPr>
          <w:rFonts w:asciiTheme="majorHAnsi" w:hAnsiTheme="majorHAnsi"/>
          <w:color w:val="auto"/>
          <w:sz w:val="20"/>
          <w:szCs w:val="20"/>
          <w:lang w:val="es-ES"/>
        </w:rPr>
        <w:t>sumaria</w:t>
      </w:r>
      <w:r w:rsidRPr="001573E0">
        <w:rPr>
          <w:rFonts w:asciiTheme="majorHAnsi" w:hAnsiTheme="majorHAnsi"/>
          <w:color w:val="auto"/>
          <w:sz w:val="20"/>
          <w:szCs w:val="20"/>
          <w:lang w:val="es-ES"/>
        </w:rPr>
        <w:t xml:space="preserve"> d</w:t>
      </w:r>
      <w:r w:rsidR="008653DC">
        <w:rPr>
          <w:rFonts w:asciiTheme="majorHAnsi" w:hAnsiTheme="majorHAnsi"/>
          <w:color w:val="auto"/>
          <w:sz w:val="20"/>
          <w:szCs w:val="20"/>
          <w:lang w:val="es-ES"/>
        </w:rPr>
        <w:t>e l</w:t>
      </w:r>
      <w:r w:rsidRPr="001573E0">
        <w:rPr>
          <w:rFonts w:asciiTheme="majorHAnsi" w:hAnsiTheme="majorHAnsi"/>
          <w:color w:val="auto"/>
          <w:sz w:val="20"/>
          <w:szCs w:val="20"/>
          <w:lang w:val="es-ES"/>
        </w:rPr>
        <w:t xml:space="preserve">as </w:t>
      </w:r>
      <w:r w:rsidR="00590700">
        <w:rPr>
          <w:rFonts w:asciiTheme="majorHAnsi" w:hAnsiTheme="majorHAnsi"/>
          <w:color w:val="auto"/>
          <w:sz w:val="20"/>
          <w:szCs w:val="20"/>
          <w:lang w:val="es-ES"/>
        </w:rPr>
        <w:t>presuntas víctimas</w:t>
      </w:r>
      <w:r w:rsidR="008653DC">
        <w:rPr>
          <w:rFonts w:asciiTheme="majorHAnsi" w:hAnsiTheme="majorHAnsi"/>
          <w:color w:val="auto"/>
          <w:sz w:val="20"/>
          <w:szCs w:val="20"/>
          <w:lang w:val="es-ES"/>
        </w:rPr>
        <w:t>,</w:t>
      </w:r>
      <w:r w:rsidRPr="001573E0">
        <w:rPr>
          <w:rFonts w:asciiTheme="majorHAnsi" w:hAnsiTheme="majorHAnsi"/>
          <w:color w:val="auto"/>
          <w:sz w:val="20"/>
          <w:szCs w:val="20"/>
          <w:lang w:val="es-ES"/>
        </w:rPr>
        <w:t xml:space="preserve"> seguida</w:t>
      </w:r>
      <w:r w:rsidR="00A70C68" w:rsidRPr="001573E0">
        <w:rPr>
          <w:rFonts w:asciiTheme="majorHAnsi" w:hAnsiTheme="majorHAnsi"/>
          <w:color w:val="auto"/>
          <w:sz w:val="20"/>
          <w:szCs w:val="20"/>
          <w:lang w:val="es-ES"/>
        </w:rPr>
        <w:t xml:space="preserve"> </w:t>
      </w:r>
      <w:r w:rsidR="008653DC">
        <w:rPr>
          <w:rFonts w:asciiTheme="majorHAnsi" w:hAnsiTheme="majorHAnsi"/>
          <w:color w:val="auto"/>
          <w:sz w:val="20"/>
          <w:szCs w:val="20"/>
          <w:lang w:val="es-ES"/>
        </w:rPr>
        <w:t xml:space="preserve">de </w:t>
      </w:r>
      <w:r w:rsidR="00A70C68" w:rsidRPr="001573E0">
        <w:rPr>
          <w:rFonts w:asciiTheme="majorHAnsi" w:hAnsiTheme="majorHAnsi"/>
          <w:color w:val="auto"/>
          <w:sz w:val="20"/>
          <w:szCs w:val="20"/>
          <w:lang w:val="es-ES"/>
        </w:rPr>
        <w:t xml:space="preserve">la falta de </w:t>
      </w:r>
      <w:r w:rsidR="008653DC" w:rsidRPr="001573E0">
        <w:rPr>
          <w:rFonts w:asciiTheme="majorHAnsi" w:hAnsiTheme="majorHAnsi"/>
          <w:color w:val="auto"/>
          <w:sz w:val="20"/>
          <w:szCs w:val="20"/>
          <w:lang w:val="es-ES"/>
        </w:rPr>
        <w:t>debida</w:t>
      </w:r>
      <w:r w:rsidR="00A70C68" w:rsidRPr="001573E0">
        <w:rPr>
          <w:rFonts w:asciiTheme="majorHAnsi" w:hAnsiTheme="majorHAnsi"/>
          <w:color w:val="auto"/>
          <w:sz w:val="20"/>
          <w:szCs w:val="20"/>
          <w:lang w:val="es-ES"/>
        </w:rPr>
        <w:t xml:space="preserve"> </w:t>
      </w:r>
      <w:r w:rsidR="008653DC" w:rsidRPr="001573E0">
        <w:rPr>
          <w:rFonts w:asciiTheme="majorHAnsi" w:hAnsiTheme="majorHAnsi"/>
          <w:color w:val="auto"/>
          <w:sz w:val="20"/>
          <w:szCs w:val="20"/>
          <w:lang w:val="es-ES"/>
        </w:rPr>
        <w:t>diligencia</w:t>
      </w:r>
      <w:r w:rsidR="00A70C68" w:rsidRPr="001573E0">
        <w:rPr>
          <w:rFonts w:asciiTheme="majorHAnsi" w:hAnsiTheme="majorHAnsi"/>
          <w:color w:val="auto"/>
          <w:sz w:val="20"/>
          <w:szCs w:val="20"/>
          <w:lang w:val="es-ES"/>
        </w:rPr>
        <w:t xml:space="preserve"> </w:t>
      </w:r>
      <w:r w:rsidR="008653DC">
        <w:rPr>
          <w:rFonts w:asciiTheme="majorHAnsi" w:hAnsiTheme="majorHAnsi"/>
          <w:color w:val="auto"/>
          <w:sz w:val="20"/>
          <w:szCs w:val="20"/>
          <w:lang w:val="es-ES"/>
        </w:rPr>
        <w:t>e</w:t>
      </w:r>
      <w:r w:rsidR="00A70C68" w:rsidRPr="001573E0">
        <w:rPr>
          <w:rFonts w:asciiTheme="majorHAnsi" w:hAnsiTheme="majorHAnsi"/>
          <w:color w:val="auto"/>
          <w:sz w:val="20"/>
          <w:szCs w:val="20"/>
          <w:lang w:val="es-ES"/>
        </w:rPr>
        <w:t>n</w:t>
      </w:r>
      <w:r w:rsidR="008653DC">
        <w:rPr>
          <w:rFonts w:asciiTheme="majorHAnsi" w:hAnsiTheme="majorHAnsi"/>
          <w:color w:val="auto"/>
          <w:sz w:val="20"/>
          <w:szCs w:val="20"/>
          <w:lang w:val="es-ES"/>
        </w:rPr>
        <w:t xml:space="preserve"> l</w:t>
      </w:r>
      <w:r w:rsidR="00A70C68" w:rsidRPr="001573E0">
        <w:rPr>
          <w:rFonts w:asciiTheme="majorHAnsi" w:hAnsiTheme="majorHAnsi"/>
          <w:color w:val="auto"/>
          <w:sz w:val="20"/>
          <w:szCs w:val="20"/>
          <w:lang w:val="es-ES"/>
        </w:rPr>
        <w:t xml:space="preserve">a </w:t>
      </w:r>
      <w:r w:rsidR="008653DC" w:rsidRPr="001573E0">
        <w:rPr>
          <w:rFonts w:asciiTheme="majorHAnsi" w:hAnsiTheme="majorHAnsi"/>
          <w:color w:val="auto"/>
          <w:sz w:val="20"/>
          <w:szCs w:val="20"/>
          <w:lang w:val="es-ES"/>
        </w:rPr>
        <w:t>investigación</w:t>
      </w:r>
      <w:r w:rsidR="00A70C68" w:rsidRPr="001573E0">
        <w:rPr>
          <w:rFonts w:asciiTheme="majorHAnsi" w:hAnsiTheme="majorHAnsi"/>
          <w:color w:val="auto"/>
          <w:sz w:val="20"/>
          <w:szCs w:val="20"/>
          <w:lang w:val="es-ES"/>
        </w:rPr>
        <w:t xml:space="preserve">, </w:t>
      </w:r>
      <w:r w:rsidR="008653DC">
        <w:rPr>
          <w:rFonts w:asciiTheme="majorHAnsi" w:hAnsiTheme="majorHAnsi"/>
          <w:color w:val="auto"/>
          <w:sz w:val="20"/>
          <w:szCs w:val="20"/>
          <w:lang w:val="es-ES"/>
        </w:rPr>
        <w:t>en la interposición de una</w:t>
      </w:r>
      <w:r w:rsidR="00A70C68" w:rsidRPr="001573E0">
        <w:rPr>
          <w:rFonts w:asciiTheme="majorHAnsi" w:hAnsiTheme="majorHAnsi"/>
          <w:color w:val="auto"/>
          <w:sz w:val="20"/>
          <w:szCs w:val="20"/>
          <w:lang w:val="es-ES"/>
        </w:rPr>
        <w:t xml:space="preserve"> a</w:t>
      </w:r>
      <w:r w:rsidR="008653DC">
        <w:rPr>
          <w:rFonts w:asciiTheme="majorHAnsi" w:hAnsiTheme="majorHAnsi"/>
          <w:color w:val="auto"/>
          <w:sz w:val="20"/>
          <w:szCs w:val="20"/>
          <w:lang w:val="es-ES"/>
        </w:rPr>
        <w:t>cción</w:t>
      </w:r>
      <w:r w:rsidR="00A70C68" w:rsidRPr="001573E0">
        <w:rPr>
          <w:rFonts w:asciiTheme="majorHAnsi" w:hAnsiTheme="majorHAnsi"/>
          <w:color w:val="auto"/>
          <w:sz w:val="20"/>
          <w:szCs w:val="20"/>
          <w:lang w:val="es-ES"/>
        </w:rPr>
        <w:t xml:space="preserve"> penal </w:t>
      </w:r>
      <w:r w:rsidR="008653DC">
        <w:rPr>
          <w:rFonts w:asciiTheme="majorHAnsi" w:hAnsiTheme="majorHAnsi"/>
          <w:color w:val="auto"/>
          <w:sz w:val="20"/>
          <w:szCs w:val="20"/>
          <w:lang w:val="es-ES"/>
        </w:rPr>
        <w:t xml:space="preserve">y en el castigo </w:t>
      </w:r>
      <w:r w:rsidR="00A70C68" w:rsidRPr="001573E0">
        <w:rPr>
          <w:rFonts w:asciiTheme="majorHAnsi" w:hAnsiTheme="majorHAnsi"/>
          <w:color w:val="auto"/>
          <w:sz w:val="20"/>
          <w:szCs w:val="20"/>
          <w:lang w:val="es-ES"/>
        </w:rPr>
        <w:t>d</w:t>
      </w:r>
      <w:r w:rsidR="008653DC">
        <w:rPr>
          <w:rFonts w:asciiTheme="majorHAnsi" w:hAnsiTheme="majorHAnsi"/>
          <w:color w:val="auto"/>
          <w:sz w:val="20"/>
          <w:szCs w:val="20"/>
          <w:lang w:val="es-ES"/>
        </w:rPr>
        <w:t>e l</w:t>
      </w:r>
      <w:r w:rsidR="00A70C68" w:rsidRPr="001573E0">
        <w:rPr>
          <w:rFonts w:asciiTheme="majorHAnsi" w:hAnsiTheme="majorHAnsi"/>
          <w:color w:val="auto"/>
          <w:sz w:val="20"/>
          <w:szCs w:val="20"/>
          <w:lang w:val="es-ES"/>
        </w:rPr>
        <w:t>os respons</w:t>
      </w:r>
      <w:r w:rsidR="008653DC">
        <w:rPr>
          <w:rFonts w:asciiTheme="majorHAnsi" w:hAnsiTheme="majorHAnsi"/>
          <w:color w:val="auto"/>
          <w:sz w:val="20"/>
          <w:szCs w:val="20"/>
          <w:lang w:val="es-ES"/>
        </w:rPr>
        <w:t>able</w:t>
      </w:r>
      <w:r w:rsidR="00A70C68" w:rsidRPr="001573E0">
        <w:rPr>
          <w:rFonts w:asciiTheme="majorHAnsi" w:hAnsiTheme="majorHAnsi"/>
          <w:color w:val="auto"/>
          <w:sz w:val="20"/>
          <w:szCs w:val="20"/>
          <w:lang w:val="es-ES"/>
        </w:rPr>
        <w:t>s</w:t>
      </w:r>
      <w:r w:rsidR="00A70C68" w:rsidRPr="001573E0">
        <w:rPr>
          <w:rStyle w:val="FootnoteReference"/>
          <w:rFonts w:cs="Calibri"/>
          <w:color w:val="auto"/>
          <w:sz w:val="20"/>
          <w:szCs w:val="20"/>
          <w:lang w:val="es-ES"/>
        </w:rPr>
        <w:footnoteReference w:id="8"/>
      </w:r>
      <w:r w:rsidR="004E204F" w:rsidRPr="001573E0">
        <w:rPr>
          <w:rFonts w:asciiTheme="majorHAnsi" w:hAnsiTheme="majorHAnsi"/>
          <w:color w:val="auto"/>
          <w:sz w:val="20"/>
          <w:szCs w:val="20"/>
          <w:lang w:val="es-ES"/>
        </w:rPr>
        <w:t>.</w:t>
      </w:r>
    </w:p>
    <w:p w:rsidR="002E0F74" w:rsidRPr="001573E0" w:rsidRDefault="00590700" w:rsidP="001573E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
        </w:rPr>
      </w:pPr>
      <w:r>
        <w:rPr>
          <w:rFonts w:asciiTheme="majorHAnsi" w:hAnsiTheme="majorHAnsi"/>
          <w:color w:val="auto"/>
          <w:sz w:val="20"/>
          <w:szCs w:val="20"/>
          <w:lang w:val="es-ES"/>
        </w:rPr>
        <w:t>El</w:t>
      </w:r>
      <w:r w:rsidR="002E0F74" w:rsidRPr="001573E0">
        <w:rPr>
          <w:rFonts w:asciiTheme="majorHAnsi" w:hAnsiTheme="majorHAnsi"/>
          <w:color w:val="auto"/>
          <w:sz w:val="20"/>
          <w:szCs w:val="20"/>
          <w:lang w:val="es-ES"/>
        </w:rPr>
        <w:t xml:space="preserve"> </w:t>
      </w:r>
      <w:r w:rsidR="008A5F9C" w:rsidRPr="001573E0">
        <w:rPr>
          <w:rFonts w:asciiTheme="majorHAnsi" w:hAnsiTheme="majorHAnsi"/>
          <w:color w:val="auto"/>
          <w:sz w:val="20"/>
          <w:szCs w:val="20"/>
          <w:lang w:val="es-ES"/>
        </w:rPr>
        <w:t>artículo</w:t>
      </w:r>
      <w:r w:rsidR="002E0F74" w:rsidRPr="001573E0">
        <w:rPr>
          <w:rFonts w:asciiTheme="majorHAnsi" w:hAnsiTheme="majorHAnsi"/>
          <w:color w:val="auto"/>
          <w:sz w:val="20"/>
          <w:szCs w:val="20"/>
          <w:lang w:val="es-ES"/>
        </w:rPr>
        <w:t xml:space="preserve"> 32.2 d</w:t>
      </w:r>
      <w:r>
        <w:rPr>
          <w:rFonts w:asciiTheme="majorHAnsi" w:hAnsiTheme="majorHAnsi"/>
          <w:color w:val="auto"/>
          <w:sz w:val="20"/>
          <w:szCs w:val="20"/>
          <w:lang w:val="es-ES"/>
        </w:rPr>
        <w:t>el</w:t>
      </w:r>
      <w:r w:rsidR="002E0F74" w:rsidRPr="001573E0">
        <w:rPr>
          <w:rFonts w:asciiTheme="majorHAnsi" w:hAnsiTheme="majorHAnsi"/>
          <w:color w:val="auto"/>
          <w:sz w:val="20"/>
          <w:szCs w:val="20"/>
          <w:lang w:val="es-ES"/>
        </w:rPr>
        <w:t xml:space="preserve"> Reglamento d</w:t>
      </w:r>
      <w:r w:rsidR="001573E0" w:rsidRPr="001573E0">
        <w:rPr>
          <w:rFonts w:asciiTheme="majorHAnsi" w:hAnsiTheme="majorHAnsi"/>
          <w:color w:val="auto"/>
          <w:sz w:val="20"/>
          <w:szCs w:val="20"/>
          <w:lang w:val="es-ES"/>
        </w:rPr>
        <w:t>e la Comisión</w:t>
      </w:r>
      <w:r w:rsidR="002E0F74" w:rsidRPr="001573E0">
        <w:rPr>
          <w:rFonts w:asciiTheme="majorHAnsi" w:hAnsiTheme="majorHAnsi"/>
          <w:color w:val="auto"/>
          <w:sz w:val="20"/>
          <w:szCs w:val="20"/>
          <w:lang w:val="es-ES"/>
        </w:rPr>
        <w:t xml:space="preserve"> </w:t>
      </w:r>
      <w:r w:rsidRPr="001573E0">
        <w:rPr>
          <w:rFonts w:asciiTheme="majorHAnsi" w:hAnsiTheme="majorHAnsi"/>
          <w:color w:val="auto"/>
          <w:sz w:val="20"/>
          <w:szCs w:val="20"/>
          <w:lang w:val="es-ES"/>
        </w:rPr>
        <w:t>establece</w:t>
      </w:r>
      <w:r w:rsidR="002E0F74" w:rsidRPr="001573E0">
        <w:rPr>
          <w:rFonts w:asciiTheme="majorHAnsi" w:hAnsiTheme="majorHAnsi"/>
          <w:color w:val="auto"/>
          <w:sz w:val="20"/>
          <w:szCs w:val="20"/>
          <w:lang w:val="es-ES"/>
        </w:rPr>
        <w:t xml:space="preserve"> que, </w:t>
      </w:r>
      <w:r w:rsidR="001573E0" w:rsidRPr="001573E0">
        <w:rPr>
          <w:rFonts w:asciiTheme="majorHAnsi" w:hAnsiTheme="majorHAnsi"/>
          <w:color w:val="auto"/>
          <w:sz w:val="20"/>
          <w:szCs w:val="20"/>
          <w:lang w:val="es-ES"/>
        </w:rPr>
        <w:t>en los casos en los cuales resulten aplicables las excepciones al requisito del previo agotamiento de los recursos internos, la petición deberá presentarse dentro de un plazo razonable a criterio de la Comisión</w:t>
      </w:r>
      <w:r w:rsidR="002E0F74" w:rsidRPr="001573E0">
        <w:rPr>
          <w:rFonts w:asciiTheme="majorHAnsi" w:hAnsiTheme="majorHAnsi"/>
          <w:color w:val="auto"/>
          <w:sz w:val="20"/>
          <w:szCs w:val="20"/>
          <w:lang w:val="es-ES"/>
        </w:rPr>
        <w:t xml:space="preserve">. </w:t>
      </w:r>
      <w:r w:rsidR="00C93779">
        <w:rPr>
          <w:rFonts w:asciiTheme="majorHAnsi" w:hAnsiTheme="majorHAnsi"/>
          <w:color w:val="auto"/>
          <w:sz w:val="20"/>
          <w:szCs w:val="20"/>
          <w:lang w:val="es-ES"/>
        </w:rPr>
        <w:t>Con ese fin</w:t>
      </w:r>
      <w:r w:rsidR="002E0F74" w:rsidRPr="001573E0">
        <w:rPr>
          <w:rFonts w:asciiTheme="majorHAnsi" w:hAnsiTheme="majorHAnsi"/>
          <w:color w:val="auto"/>
          <w:sz w:val="20"/>
          <w:szCs w:val="20"/>
          <w:lang w:val="es-ES"/>
        </w:rPr>
        <w:t xml:space="preserve">, </w:t>
      </w:r>
      <w:r w:rsidR="001573E0" w:rsidRPr="001573E0">
        <w:rPr>
          <w:rFonts w:asciiTheme="majorHAnsi" w:hAnsiTheme="majorHAnsi"/>
          <w:color w:val="auto"/>
          <w:sz w:val="20"/>
          <w:szCs w:val="20"/>
          <w:lang w:val="es-ES"/>
        </w:rPr>
        <w:t>la Comisión</w:t>
      </w:r>
      <w:r w:rsidR="002E0F74" w:rsidRPr="001573E0">
        <w:rPr>
          <w:rFonts w:asciiTheme="majorHAnsi" w:hAnsiTheme="majorHAnsi"/>
          <w:color w:val="auto"/>
          <w:sz w:val="20"/>
          <w:szCs w:val="20"/>
          <w:lang w:val="es-ES"/>
        </w:rPr>
        <w:t xml:space="preserve"> de</w:t>
      </w:r>
      <w:r w:rsidR="00F97F2A">
        <w:rPr>
          <w:rFonts w:asciiTheme="majorHAnsi" w:hAnsiTheme="majorHAnsi"/>
          <w:color w:val="auto"/>
          <w:sz w:val="20"/>
          <w:szCs w:val="20"/>
          <w:lang w:val="es-ES"/>
        </w:rPr>
        <w:t>be c</w:t>
      </w:r>
      <w:r w:rsidR="002E0F74" w:rsidRPr="001573E0">
        <w:rPr>
          <w:rFonts w:asciiTheme="majorHAnsi" w:hAnsiTheme="majorHAnsi"/>
          <w:color w:val="auto"/>
          <w:sz w:val="20"/>
          <w:szCs w:val="20"/>
          <w:lang w:val="es-ES"/>
        </w:rPr>
        <w:t xml:space="preserve">onsiderar </w:t>
      </w:r>
      <w:r w:rsidR="00F97F2A">
        <w:rPr>
          <w:rFonts w:asciiTheme="majorHAnsi" w:hAnsiTheme="majorHAnsi"/>
          <w:color w:val="auto"/>
          <w:sz w:val="20"/>
          <w:szCs w:val="20"/>
          <w:lang w:val="es-ES"/>
        </w:rPr>
        <w:t>la fecha en la que se haya producido la presunta</w:t>
      </w:r>
      <w:r w:rsidR="002E0F74" w:rsidRPr="001573E0">
        <w:rPr>
          <w:rFonts w:asciiTheme="majorHAnsi" w:hAnsiTheme="majorHAnsi"/>
          <w:color w:val="auto"/>
          <w:sz w:val="20"/>
          <w:szCs w:val="20"/>
          <w:lang w:val="es-ES"/>
        </w:rPr>
        <w:t xml:space="preserve"> </w:t>
      </w:r>
      <w:r>
        <w:rPr>
          <w:rFonts w:asciiTheme="majorHAnsi" w:hAnsiTheme="majorHAnsi"/>
          <w:color w:val="auto"/>
          <w:sz w:val="20"/>
          <w:szCs w:val="20"/>
          <w:lang w:val="es-ES"/>
        </w:rPr>
        <w:t>violación</w:t>
      </w:r>
      <w:r w:rsidR="002E0F74" w:rsidRPr="001573E0">
        <w:rPr>
          <w:rFonts w:asciiTheme="majorHAnsi" w:hAnsiTheme="majorHAnsi"/>
          <w:color w:val="auto"/>
          <w:sz w:val="20"/>
          <w:szCs w:val="20"/>
          <w:lang w:val="es-ES"/>
        </w:rPr>
        <w:t xml:space="preserve"> d</w:t>
      </w:r>
      <w:r w:rsidR="00F97F2A">
        <w:rPr>
          <w:rFonts w:asciiTheme="majorHAnsi" w:hAnsiTheme="majorHAnsi"/>
          <w:color w:val="auto"/>
          <w:sz w:val="20"/>
          <w:szCs w:val="20"/>
          <w:lang w:val="es-ES"/>
        </w:rPr>
        <w:t>e l</w:t>
      </w:r>
      <w:r w:rsidR="002E0F74" w:rsidRPr="001573E0">
        <w:rPr>
          <w:rFonts w:asciiTheme="majorHAnsi" w:hAnsiTheme="majorHAnsi"/>
          <w:color w:val="auto"/>
          <w:sz w:val="20"/>
          <w:szCs w:val="20"/>
          <w:lang w:val="es-ES"/>
        </w:rPr>
        <w:t xml:space="preserve">os </w:t>
      </w:r>
      <w:r>
        <w:rPr>
          <w:rFonts w:asciiTheme="majorHAnsi" w:hAnsiTheme="majorHAnsi"/>
          <w:color w:val="auto"/>
          <w:sz w:val="20"/>
          <w:szCs w:val="20"/>
          <w:lang w:val="es-ES"/>
        </w:rPr>
        <w:t>derechos</w:t>
      </w:r>
      <w:r w:rsidR="002E0F74" w:rsidRPr="001573E0">
        <w:rPr>
          <w:rFonts w:asciiTheme="majorHAnsi" w:hAnsiTheme="majorHAnsi"/>
          <w:color w:val="auto"/>
          <w:sz w:val="20"/>
          <w:szCs w:val="20"/>
          <w:lang w:val="es-ES"/>
        </w:rPr>
        <w:t xml:space="preserve"> </w:t>
      </w:r>
      <w:r w:rsidR="00F97F2A">
        <w:rPr>
          <w:rFonts w:asciiTheme="majorHAnsi" w:hAnsiTheme="majorHAnsi"/>
          <w:color w:val="auto"/>
          <w:sz w:val="20"/>
          <w:szCs w:val="20"/>
          <w:lang w:val="es-ES"/>
        </w:rPr>
        <w:t>y</w:t>
      </w:r>
      <w:r w:rsidR="002E0F74" w:rsidRPr="001573E0">
        <w:rPr>
          <w:rFonts w:asciiTheme="majorHAnsi" w:hAnsiTheme="majorHAnsi"/>
          <w:color w:val="auto"/>
          <w:sz w:val="20"/>
          <w:szCs w:val="20"/>
          <w:lang w:val="es-ES"/>
        </w:rPr>
        <w:t xml:space="preserve"> </w:t>
      </w:r>
      <w:r w:rsidR="00F97F2A">
        <w:rPr>
          <w:rFonts w:asciiTheme="majorHAnsi" w:hAnsiTheme="majorHAnsi"/>
          <w:color w:val="auto"/>
          <w:sz w:val="20"/>
          <w:szCs w:val="20"/>
          <w:lang w:val="es-ES"/>
        </w:rPr>
        <w:t>l</w:t>
      </w:r>
      <w:r w:rsidR="002E0F74" w:rsidRPr="001573E0">
        <w:rPr>
          <w:rFonts w:asciiTheme="majorHAnsi" w:hAnsiTheme="majorHAnsi"/>
          <w:color w:val="auto"/>
          <w:sz w:val="20"/>
          <w:szCs w:val="20"/>
          <w:lang w:val="es-ES"/>
        </w:rPr>
        <w:t xml:space="preserve">as </w:t>
      </w:r>
      <w:r w:rsidRPr="001573E0">
        <w:rPr>
          <w:rFonts w:asciiTheme="majorHAnsi" w:hAnsiTheme="majorHAnsi"/>
          <w:color w:val="auto"/>
          <w:sz w:val="20"/>
          <w:szCs w:val="20"/>
          <w:lang w:val="es-ES"/>
        </w:rPr>
        <w:t>circunstancias</w:t>
      </w:r>
      <w:r w:rsidR="002E0F74" w:rsidRPr="001573E0">
        <w:rPr>
          <w:rFonts w:asciiTheme="majorHAnsi" w:hAnsiTheme="majorHAnsi"/>
          <w:color w:val="auto"/>
          <w:sz w:val="20"/>
          <w:szCs w:val="20"/>
          <w:lang w:val="es-ES"/>
        </w:rPr>
        <w:t xml:space="preserve"> de cada caso. </w:t>
      </w:r>
      <w:r w:rsidR="0086034B">
        <w:rPr>
          <w:rFonts w:asciiTheme="majorHAnsi" w:hAnsiTheme="majorHAnsi"/>
          <w:color w:val="auto"/>
          <w:sz w:val="20"/>
          <w:szCs w:val="20"/>
          <w:lang w:val="es-ES"/>
        </w:rPr>
        <w:t>En el reclamo analizado</w:t>
      </w:r>
      <w:r w:rsidR="002E0F74" w:rsidRPr="001573E0">
        <w:rPr>
          <w:rFonts w:asciiTheme="majorHAnsi" w:hAnsiTheme="majorHAnsi"/>
          <w:color w:val="auto"/>
          <w:sz w:val="20"/>
          <w:szCs w:val="20"/>
          <w:lang w:val="es-ES"/>
        </w:rPr>
        <w:t xml:space="preserve">, </w:t>
      </w:r>
      <w:r w:rsidR="001573E0" w:rsidRPr="001573E0">
        <w:rPr>
          <w:rFonts w:asciiTheme="majorHAnsi" w:hAnsiTheme="majorHAnsi"/>
          <w:color w:val="auto"/>
          <w:sz w:val="20"/>
          <w:szCs w:val="20"/>
          <w:lang w:val="es-ES"/>
        </w:rPr>
        <w:t>la Comisión</w:t>
      </w:r>
      <w:r w:rsidR="002E0F74" w:rsidRPr="001573E0">
        <w:rPr>
          <w:rFonts w:asciiTheme="majorHAnsi" w:hAnsiTheme="majorHAnsi"/>
          <w:color w:val="auto"/>
          <w:sz w:val="20"/>
          <w:szCs w:val="20"/>
          <w:lang w:val="es-ES"/>
        </w:rPr>
        <w:t xml:space="preserve"> </w:t>
      </w:r>
      <w:r>
        <w:rPr>
          <w:rFonts w:asciiTheme="majorHAnsi" w:hAnsiTheme="majorHAnsi"/>
          <w:color w:val="auto"/>
          <w:sz w:val="20"/>
          <w:szCs w:val="20"/>
          <w:lang w:val="es-ES"/>
        </w:rPr>
        <w:t xml:space="preserve">determinó que se aplica la excepción al agotamiento de los </w:t>
      </w:r>
      <w:r w:rsidR="002E0F74" w:rsidRPr="001573E0">
        <w:rPr>
          <w:rFonts w:asciiTheme="majorHAnsi" w:hAnsiTheme="majorHAnsi"/>
          <w:color w:val="auto"/>
          <w:sz w:val="20"/>
          <w:szCs w:val="20"/>
          <w:lang w:val="es-ES"/>
        </w:rPr>
        <w:t xml:space="preserve">recursos internos </w:t>
      </w:r>
      <w:r w:rsidR="0086034B">
        <w:rPr>
          <w:rFonts w:asciiTheme="majorHAnsi" w:hAnsiTheme="majorHAnsi"/>
          <w:color w:val="auto"/>
          <w:sz w:val="20"/>
          <w:szCs w:val="20"/>
          <w:lang w:val="es-ES"/>
        </w:rPr>
        <w:t xml:space="preserve">de </w:t>
      </w:r>
      <w:r w:rsidR="002E0F74" w:rsidRPr="001573E0">
        <w:rPr>
          <w:rFonts w:asciiTheme="majorHAnsi" w:hAnsiTheme="majorHAnsi"/>
          <w:color w:val="auto"/>
          <w:sz w:val="20"/>
          <w:szCs w:val="20"/>
          <w:lang w:val="es-ES"/>
        </w:rPr>
        <w:t>conform</w:t>
      </w:r>
      <w:r w:rsidR="0086034B">
        <w:rPr>
          <w:rFonts w:asciiTheme="majorHAnsi" w:hAnsiTheme="majorHAnsi"/>
          <w:color w:val="auto"/>
          <w:sz w:val="20"/>
          <w:szCs w:val="20"/>
          <w:lang w:val="es-ES"/>
        </w:rPr>
        <w:t xml:space="preserve">idad con el </w:t>
      </w:r>
      <w:r w:rsidR="008A5F9C" w:rsidRPr="001573E0">
        <w:rPr>
          <w:rFonts w:asciiTheme="majorHAnsi" w:hAnsiTheme="majorHAnsi"/>
          <w:color w:val="auto"/>
          <w:sz w:val="20"/>
          <w:szCs w:val="20"/>
          <w:lang w:val="es-ES"/>
        </w:rPr>
        <w:t>artículo</w:t>
      </w:r>
      <w:r w:rsidR="002E0F74" w:rsidRPr="001573E0">
        <w:rPr>
          <w:rFonts w:asciiTheme="majorHAnsi" w:hAnsiTheme="majorHAnsi"/>
          <w:color w:val="auto"/>
          <w:sz w:val="20"/>
          <w:szCs w:val="20"/>
          <w:lang w:val="es-ES"/>
        </w:rPr>
        <w:t xml:space="preserve"> 46.2.c </w:t>
      </w:r>
      <w:r w:rsidR="001573E0" w:rsidRPr="001573E0">
        <w:rPr>
          <w:rFonts w:asciiTheme="majorHAnsi" w:hAnsiTheme="majorHAnsi"/>
          <w:color w:val="auto"/>
          <w:sz w:val="20"/>
          <w:szCs w:val="20"/>
          <w:lang w:val="es-ES"/>
        </w:rPr>
        <w:t>de la Convención</w:t>
      </w:r>
      <w:r w:rsidR="002E0F74" w:rsidRPr="001573E0">
        <w:rPr>
          <w:rFonts w:asciiTheme="majorHAnsi" w:hAnsiTheme="majorHAnsi"/>
          <w:color w:val="auto"/>
          <w:sz w:val="20"/>
          <w:szCs w:val="20"/>
          <w:lang w:val="es-ES"/>
        </w:rPr>
        <w:t xml:space="preserve"> Americana</w:t>
      </w:r>
      <w:r w:rsidR="00EC6697">
        <w:rPr>
          <w:rFonts w:asciiTheme="majorHAnsi" w:hAnsiTheme="majorHAnsi"/>
          <w:color w:val="auto"/>
          <w:sz w:val="20"/>
          <w:szCs w:val="20"/>
          <w:lang w:val="es-ES"/>
        </w:rPr>
        <w:t>, tomando en cuenta que la investigación fue archivada en noviembre de 2008</w:t>
      </w:r>
      <w:r w:rsidR="002E0F74" w:rsidRPr="001573E0">
        <w:rPr>
          <w:rFonts w:asciiTheme="majorHAnsi" w:hAnsiTheme="majorHAnsi"/>
          <w:color w:val="auto"/>
          <w:sz w:val="20"/>
          <w:szCs w:val="20"/>
          <w:lang w:val="es-ES"/>
        </w:rPr>
        <w:t>.</w:t>
      </w:r>
      <w:r w:rsidR="002E0F74" w:rsidRPr="001573E0">
        <w:rPr>
          <w:color w:val="auto"/>
          <w:lang w:val="es-ES"/>
        </w:rPr>
        <w:t xml:space="preserve"> </w:t>
      </w:r>
      <w:r w:rsidR="002E0F74" w:rsidRPr="001573E0">
        <w:rPr>
          <w:rFonts w:asciiTheme="majorHAnsi" w:hAnsiTheme="majorHAnsi"/>
          <w:color w:val="auto"/>
          <w:sz w:val="20"/>
          <w:szCs w:val="20"/>
          <w:lang w:val="es-ES"/>
        </w:rPr>
        <w:t>Por</w:t>
      </w:r>
      <w:r w:rsidR="0086034B">
        <w:rPr>
          <w:rFonts w:asciiTheme="majorHAnsi" w:hAnsiTheme="majorHAnsi"/>
          <w:color w:val="auto"/>
          <w:sz w:val="20"/>
          <w:szCs w:val="20"/>
          <w:lang w:val="es-ES"/>
        </w:rPr>
        <w:t xml:space="preserve"> lo </w:t>
      </w:r>
      <w:r w:rsidR="002E0F74" w:rsidRPr="001573E0">
        <w:rPr>
          <w:rFonts w:asciiTheme="majorHAnsi" w:hAnsiTheme="majorHAnsi"/>
          <w:color w:val="auto"/>
          <w:sz w:val="20"/>
          <w:szCs w:val="20"/>
          <w:lang w:val="es-ES"/>
        </w:rPr>
        <w:t xml:space="preserve">tanto, </w:t>
      </w:r>
      <w:r w:rsidR="0086034B">
        <w:rPr>
          <w:rFonts w:asciiTheme="majorHAnsi" w:hAnsiTheme="majorHAnsi"/>
          <w:color w:val="auto"/>
          <w:sz w:val="20"/>
          <w:szCs w:val="20"/>
          <w:lang w:val="es-ES"/>
        </w:rPr>
        <w:t xml:space="preserve">en vista del </w:t>
      </w:r>
      <w:r w:rsidR="002E0F74" w:rsidRPr="001573E0">
        <w:rPr>
          <w:rFonts w:asciiTheme="majorHAnsi" w:hAnsiTheme="majorHAnsi"/>
          <w:color w:val="auto"/>
          <w:sz w:val="20"/>
          <w:szCs w:val="20"/>
          <w:lang w:val="es-ES"/>
        </w:rPr>
        <w:t xml:space="preserve">contexto </w:t>
      </w:r>
      <w:r w:rsidR="0086034B">
        <w:rPr>
          <w:rFonts w:asciiTheme="majorHAnsi" w:hAnsiTheme="majorHAnsi"/>
          <w:color w:val="auto"/>
          <w:sz w:val="20"/>
          <w:szCs w:val="20"/>
          <w:lang w:val="es-ES"/>
        </w:rPr>
        <w:t>y l</w:t>
      </w:r>
      <w:r w:rsidR="002E0F74" w:rsidRPr="001573E0">
        <w:rPr>
          <w:rFonts w:asciiTheme="majorHAnsi" w:hAnsiTheme="majorHAnsi"/>
          <w:color w:val="auto"/>
          <w:sz w:val="20"/>
          <w:szCs w:val="20"/>
          <w:lang w:val="es-ES"/>
        </w:rPr>
        <w:t>as características d</w:t>
      </w:r>
      <w:r w:rsidR="0086034B">
        <w:rPr>
          <w:rFonts w:asciiTheme="majorHAnsi" w:hAnsiTheme="majorHAnsi"/>
          <w:color w:val="auto"/>
          <w:sz w:val="20"/>
          <w:szCs w:val="20"/>
          <w:lang w:val="es-ES"/>
        </w:rPr>
        <w:t xml:space="preserve">el </w:t>
      </w:r>
      <w:r w:rsidR="002E0F74" w:rsidRPr="001573E0">
        <w:rPr>
          <w:rFonts w:asciiTheme="majorHAnsi" w:hAnsiTheme="majorHAnsi"/>
          <w:color w:val="auto"/>
          <w:sz w:val="20"/>
          <w:szCs w:val="20"/>
          <w:lang w:val="es-ES"/>
        </w:rPr>
        <w:t>caso</w:t>
      </w:r>
      <w:r w:rsidR="0086034B">
        <w:rPr>
          <w:rFonts w:asciiTheme="majorHAnsi" w:hAnsiTheme="majorHAnsi"/>
          <w:color w:val="auto"/>
          <w:sz w:val="20"/>
          <w:szCs w:val="20"/>
          <w:lang w:val="es-ES"/>
        </w:rPr>
        <w:t xml:space="preserve"> de autos</w:t>
      </w:r>
      <w:r w:rsidR="002E0F74" w:rsidRPr="001573E0">
        <w:rPr>
          <w:rFonts w:asciiTheme="majorHAnsi" w:hAnsiTheme="majorHAnsi"/>
          <w:color w:val="auto"/>
          <w:sz w:val="20"/>
          <w:szCs w:val="20"/>
          <w:lang w:val="es-ES"/>
        </w:rPr>
        <w:t xml:space="preserve">, </w:t>
      </w:r>
      <w:r w:rsidR="001573E0" w:rsidRPr="001573E0">
        <w:rPr>
          <w:rFonts w:asciiTheme="majorHAnsi" w:hAnsiTheme="majorHAnsi"/>
          <w:color w:val="auto"/>
          <w:sz w:val="20"/>
          <w:szCs w:val="20"/>
          <w:lang w:val="es-ES"/>
        </w:rPr>
        <w:t>la Comisión</w:t>
      </w:r>
      <w:r w:rsidR="002E0F74" w:rsidRPr="001573E0">
        <w:rPr>
          <w:rFonts w:asciiTheme="majorHAnsi" w:hAnsiTheme="majorHAnsi"/>
          <w:color w:val="auto"/>
          <w:sz w:val="20"/>
          <w:szCs w:val="20"/>
          <w:lang w:val="es-ES"/>
        </w:rPr>
        <w:t xml:space="preserve"> considera que </w:t>
      </w:r>
      <w:r w:rsidR="0086034B">
        <w:rPr>
          <w:rFonts w:asciiTheme="majorHAnsi" w:hAnsiTheme="majorHAnsi"/>
          <w:color w:val="auto"/>
          <w:sz w:val="20"/>
          <w:szCs w:val="20"/>
          <w:lang w:val="es-ES"/>
        </w:rPr>
        <w:t>l</w:t>
      </w:r>
      <w:r w:rsidR="002E0F74" w:rsidRPr="001573E0">
        <w:rPr>
          <w:rFonts w:asciiTheme="majorHAnsi" w:hAnsiTheme="majorHAnsi"/>
          <w:color w:val="auto"/>
          <w:sz w:val="20"/>
          <w:szCs w:val="20"/>
          <w:lang w:val="es-ES"/>
        </w:rPr>
        <w:t>a peti</w:t>
      </w:r>
      <w:r w:rsidR="0086034B">
        <w:rPr>
          <w:rFonts w:asciiTheme="majorHAnsi" w:hAnsiTheme="majorHAnsi"/>
          <w:color w:val="auto"/>
          <w:sz w:val="20"/>
          <w:szCs w:val="20"/>
          <w:lang w:val="es-ES"/>
        </w:rPr>
        <w:t xml:space="preserve">ción fue </w:t>
      </w:r>
      <w:r w:rsidR="002E0F74" w:rsidRPr="001573E0">
        <w:rPr>
          <w:rFonts w:asciiTheme="majorHAnsi" w:hAnsiTheme="majorHAnsi"/>
          <w:color w:val="auto"/>
          <w:sz w:val="20"/>
          <w:szCs w:val="20"/>
          <w:lang w:val="es-ES"/>
        </w:rPr>
        <w:t>presentada dentro de u</w:t>
      </w:r>
      <w:r w:rsidR="0086034B">
        <w:rPr>
          <w:rFonts w:asciiTheme="majorHAnsi" w:hAnsiTheme="majorHAnsi"/>
          <w:color w:val="auto"/>
          <w:sz w:val="20"/>
          <w:szCs w:val="20"/>
          <w:lang w:val="es-ES"/>
        </w:rPr>
        <w:t>n</w:t>
      </w:r>
      <w:r w:rsidR="002E0F74" w:rsidRPr="001573E0">
        <w:rPr>
          <w:rFonts w:asciiTheme="majorHAnsi" w:hAnsiTheme="majorHAnsi"/>
          <w:color w:val="auto"/>
          <w:sz w:val="20"/>
          <w:szCs w:val="20"/>
          <w:lang w:val="es-ES"/>
        </w:rPr>
        <w:t xml:space="preserve"> p</w:t>
      </w:r>
      <w:r>
        <w:rPr>
          <w:rFonts w:asciiTheme="majorHAnsi" w:hAnsiTheme="majorHAnsi"/>
          <w:color w:val="auto"/>
          <w:sz w:val="20"/>
          <w:szCs w:val="20"/>
          <w:lang w:val="es-ES"/>
        </w:rPr>
        <w:t>lazo razonable</w:t>
      </w:r>
      <w:r w:rsidR="002E0F74" w:rsidRPr="001573E0">
        <w:rPr>
          <w:rFonts w:asciiTheme="majorHAnsi" w:hAnsiTheme="majorHAnsi"/>
          <w:color w:val="auto"/>
          <w:sz w:val="20"/>
          <w:szCs w:val="20"/>
          <w:lang w:val="es-ES"/>
        </w:rPr>
        <w:t xml:space="preserve"> </w:t>
      </w:r>
      <w:r w:rsidR="00627055">
        <w:rPr>
          <w:rFonts w:asciiTheme="majorHAnsi" w:hAnsiTheme="majorHAnsi"/>
          <w:color w:val="auto"/>
          <w:sz w:val="20"/>
          <w:szCs w:val="20"/>
          <w:lang w:val="es-ES"/>
        </w:rPr>
        <w:t>y</w:t>
      </w:r>
      <w:r w:rsidR="002E0F74" w:rsidRPr="001573E0">
        <w:rPr>
          <w:rFonts w:asciiTheme="majorHAnsi" w:hAnsiTheme="majorHAnsi"/>
          <w:color w:val="auto"/>
          <w:sz w:val="20"/>
          <w:szCs w:val="20"/>
          <w:lang w:val="es-ES"/>
        </w:rPr>
        <w:t xml:space="preserve"> que de</w:t>
      </w:r>
      <w:r w:rsidR="00627055">
        <w:rPr>
          <w:rFonts w:asciiTheme="majorHAnsi" w:hAnsiTheme="majorHAnsi"/>
          <w:color w:val="auto"/>
          <w:sz w:val="20"/>
          <w:szCs w:val="20"/>
          <w:lang w:val="es-ES"/>
        </w:rPr>
        <w:t>b</w:t>
      </w:r>
      <w:r w:rsidR="002E0F74" w:rsidRPr="001573E0">
        <w:rPr>
          <w:rFonts w:asciiTheme="majorHAnsi" w:hAnsiTheme="majorHAnsi"/>
          <w:color w:val="auto"/>
          <w:sz w:val="20"/>
          <w:szCs w:val="20"/>
          <w:lang w:val="es-ES"/>
        </w:rPr>
        <w:t xml:space="preserve">e darse por </w:t>
      </w:r>
      <w:r>
        <w:rPr>
          <w:rFonts w:asciiTheme="majorHAnsi" w:hAnsiTheme="majorHAnsi"/>
          <w:color w:val="auto"/>
          <w:sz w:val="20"/>
          <w:szCs w:val="20"/>
          <w:lang w:val="es-ES"/>
        </w:rPr>
        <w:t xml:space="preserve">cumplido el </w:t>
      </w:r>
      <w:r w:rsidR="002E0F74" w:rsidRPr="001573E0">
        <w:rPr>
          <w:rFonts w:asciiTheme="majorHAnsi" w:hAnsiTheme="majorHAnsi"/>
          <w:color w:val="auto"/>
          <w:sz w:val="20"/>
          <w:szCs w:val="20"/>
          <w:lang w:val="es-ES"/>
        </w:rPr>
        <w:t>requisito de admisibilidad referente a</w:t>
      </w:r>
      <w:r>
        <w:rPr>
          <w:rFonts w:asciiTheme="majorHAnsi" w:hAnsiTheme="majorHAnsi"/>
          <w:color w:val="auto"/>
          <w:sz w:val="20"/>
          <w:szCs w:val="20"/>
          <w:lang w:val="es-ES"/>
        </w:rPr>
        <w:t>l plazo para la presentación</w:t>
      </w:r>
      <w:r w:rsidR="002E0F74" w:rsidRPr="001573E0">
        <w:rPr>
          <w:rFonts w:asciiTheme="majorHAnsi" w:hAnsiTheme="majorHAnsi"/>
          <w:color w:val="auto"/>
          <w:sz w:val="20"/>
          <w:szCs w:val="20"/>
          <w:lang w:val="es-ES"/>
        </w:rPr>
        <w:t>.</w:t>
      </w:r>
    </w:p>
    <w:p w:rsidR="003239B8" w:rsidRPr="001573E0" w:rsidRDefault="003239B8" w:rsidP="003239B8">
      <w:pPr>
        <w:pStyle w:val="ListParagraph"/>
        <w:spacing w:before="240" w:after="240"/>
        <w:jc w:val="both"/>
        <w:rPr>
          <w:rFonts w:asciiTheme="majorHAnsi" w:hAnsiTheme="majorHAnsi"/>
          <w:b/>
          <w:color w:val="auto"/>
          <w:sz w:val="20"/>
          <w:szCs w:val="20"/>
          <w:lang w:val="es-ES"/>
        </w:rPr>
      </w:pPr>
      <w:r w:rsidRPr="001573E0">
        <w:rPr>
          <w:rFonts w:asciiTheme="majorHAnsi" w:hAnsiTheme="majorHAnsi"/>
          <w:b/>
          <w:bCs/>
          <w:color w:val="auto"/>
          <w:sz w:val="20"/>
          <w:szCs w:val="20"/>
          <w:lang w:val="es-ES"/>
        </w:rPr>
        <w:t>VII.</w:t>
      </w:r>
      <w:r w:rsidRPr="001573E0">
        <w:rPr>
          <w:rFonts w:asciiTheme="majorHAnsi" w:hAnsiTheme="majorHAnsi"/>
          <w:b/>
          <w:bCs/>
          <w:color w:val="auto"/>
          <w:sz w:val="20"/>
          <w:szCs w:val="20"/>
          <w:lang w:val="es-ES"/>
        </w:rPr>
        <w:tab/>
      </w:r>
      <w:r w:rsidR="001573E0" w:rsidRPr="001573E0">
        <w:rPr>
          <w:rFonts w:asciiTheme="majorHAnsi" w:hAnsiTheme="majorHAnsi"/>
          <w:b/>
          <w:bCs/>
          <w:color w:val="auto"/>
          <w:sz w:val="20"/>
          <w:szCs w:val="20"/>
          <w:lang w:val="es-ES"/>
        </w:rPr>
        <w:t>CARACTERIZACIÓN DE LOS HECHOS ALEGADOS</w:t>
      </w:r>
    </w:p>
    <w:p w:rsidR="00A11E44" w:rsidRPr="001573E0" w:rsidRDefault="001573E0" w:rsidP="00964E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1573E0">
        <w:rPr>
          <w:rFonts w:asciiTheme="majorHAnsi" w:hAnsiTheme="majorHAnsi"/>
          <w:sz w:val="20"/>
          <w:szCs w:val="20"/>
          <w:lang w:val="es-ES"/>
        </w:rPr>
        <w:t>En vista de los elementos de hecho y de derecho expuestos por las partes y la índole del asunto presentado, la Comisión considera que los hechos alegados, de probarse, podrían llegar a caracterizar violaciones de los</w:t>
      </w:r>
      <w:r w:rsidR="00964EBA" w:rsidRPr="001573E0">
        <w:rPr>
          <w:rFonts w:asciiTheme="majorHAnsi" w:hAnsiTheme="majorHAnsi"/>
          <w:sz w:val="20"/>
          <w:szCs w:val="20"/>
          <w:lang w:val="es-ES"/>
        </w:rPr>
        <w:t xml:space="preserve"> </w:t>
      </w:r>
      <w:r w:rsidR="008A5F9C" w:rsidRPr="001573E0">
        <w:rPr>
          <w:rFonts w:asciiTheme="majorHAnsi" w:hAnsiTheme="majorHAnsi"/>
          <w:sz w:val="20"/>
          <w:szCs w:val="20"/>
          <w:lang w:val="es-ES"/>
        </w:rPr>
        <w:t>artículos</w:t>
      </w:r>
      <w:r w:rsidR="00964EBA" w:rsidRPr="001573E0">
        <w:rPr>
          <w:rFonts w:asciiTheme="majorHAnsi" w:hAnsiTheme="majorHAnsi"/>
          <w:sz w:val="20"/>
          <w:szCs w:val="20"/>
          <w:lang w:val="es-ES"/>
        </w:rPr>
        <w:t xml:space="preserve"> 4 </w:t>
      </w:r>
      <w:r w:rsidRPr="001573E0">
        <w:rPr>
          <w:rFonts w:asciiTheme="majorHAnsi" w:hAnsiTheme="majorHAnsi"/>
          <w:sz w:val="20"/>
          <w:szCs w:val="20"/>
          <w:lang w:val="es-ES"/>
        </w:rPr>
        <w:t>(derecho a la vida)</w:t>
      </w:r>
      <w:r w:rsidR="00964EBA" w:rsidRPr="001573E0">
        <w:rPr>
          <w:rFonts w:asciiTheme="majorHAnsi" w:hAnsiTheme="majorHAnsi"/>
          <w:sz w:val="20"/>
          <w:szCs w:val="20"/>
          <w:lang w:val="es-ES"/>
        </w:rPr>
        <w:t xml:space="preserve">, </w:t>
      </w:r>
      <w:r w:rsidR="000369D6" w:rsidRPr="001573E0">
        <w:rPr>
          <w:rFonts w:asciiTheme="majorHAnsi" w:hAnsiTheme="majorHAnsi"/>
          <w:sz w:val="20"/>
          <w:szCs w:val="20"/>
          <w:lang w:val="es-ES"/>
        </w:rPr>
        <w:t>5 (</w:t>
      </w:r>
      <w:r w:rsidR="008A5F9C" w:rsidRPr="001573E0">
        <w:rPr>
          <w:rFonts w:asciiTheme="majorHAnsi" w:hAnsiTheme="majorHAnsi"/>
          <w:sz w:val="20"/>
          <w:szCs w:val="20"/>
          <w:lang w:val="es-ES"/>
        </w:rPr>
        <w:t>derecho a la integridad personal</w:t>
      </w:r>
      <w:r w:rsidR="000369D6" w:rsidRPr="001573E0">
        <w:rPr>
          <w:rFonts w:asciiTheme="majorHAnsi" w:hAnsiTheme="majorHAnsi"/>
          <w:sz w:val="20"/>
          <w:szCs w:val="20"/>
          <w:lang w:val="es-ES"/>
        </w:rPr>
        <w:t xml:space="preserve">), </w:t>
      </w:r>
      <w:r w:rsidR="00964EBA" w:rsidRPr="001573E0">
        <w:rPr>
          <w:rFonts w:asciiTheme="majorHAnsi" w:hAnsiTheme="majorHAnsi"/>
          <w:sz w:val="20"/>
          <w:szCs w:val="20"/>
          <w:lang w:val="es-ES"/>
        </w:rPr>
        <w:t>8 (</w:t>
      </w:r>
      <w:r w:rsidR="008A5F9C" w:rsidRPr="001573E0">
        <w:rPr>
          <w:rFonts w:asciiTheme="majorHAnsi" w:hAnsiTheme="majorHAnsi"/>
          <w:sz w:val="20"/>
          <w:szCs w:val="20"/>
          <w:lang w:val="es-ES"/>
        </w:rPr>
        <w:t>garantías judiciales</w:t>
      </w:r>
      <w:r w:rsidR="00964EBA" w:rsidRPr="001573E0">
        <w:rPr>
          <w:rFonts w:asciiTheme="majorHAnsi" w:hAnsiTheme="majorHAnsi"/>
          <w:sz w:val="20"/>
          <w:szCs w:val="20"/>
          <w:lang w:val="es-ES"/>
        </w:rPr>
        <w:t xml:space="preserve">) </w:t>
      </w:r>
      <w:r w:rsidRPr="001573E0">
        <w:rPr>
          <w:rFonts w:asciiTheme="majorHAnsi" w:hAnsiTheme="majorHAnsi"/>
          <w:sz w:val="20"/>
          <w:szCs w:val="20"/>
          <w:lang w:val="es-ES"/>
        </w:rPr>
        <w:t>y</w:t>
      </w:r>
      <w:r w:rsidR="00964EBA" w:rsidRPr="001573E0">
        <w:rPr>
          <w:rFonts w:asciiTheme="majorHAnsi" w:hAnsiTheme="majorHAnsi"/>
          <w:sz w:val="20"/>
          <w:szCs w:val="20"/>
          <w:lang w:val="es-ES"/>
        </w:rPr>
        <w:t xml:space="preserve"> 25 (</w:t>
      </w:r>
      <w:r w:rsidR="008A5F9C" w:rsidRPr="001573E0">
        <w:rPr>
          <w:rFonts w:asciiTheme="majorHAnsi" w:hAnsiTheme="majorHAnsi"/>
          <w:sz w:val="20"/>
          <w:szCs w:val="20"/>
          <w:lang w:val="es-ES"/>
        </w:rPr>
        <w:t>protección</w:t>
      </w:r>
      <w:r w:rsidR="00964EBA" w:rsidRPr="001573E0">
        <w:rPr>
          <w:rFonts w:asciiTheme="majorHAnsi" w:hAnsiTheme="majorHAnsi"/>
          <w:sz w:val="20"/>
          <w:szCs w:val="20"/>
          <w:lang w:val="es-ES"/>
        </w:rPr>
        <w:t xml:space="preserve"> judicial), </w:t>
      </w:r>
      <w:r w:rsidRPr="001573E0">
        <w:rPr>
          <w:rFonts w:asciiTheme="majorHAnsi" w:hAnsiTheme="majorHAnsi"/>
          <w:sz w:val="20"/>
          <w:szCs w:val="20"/>
          <w:lang w:val="es-ES"/>
        </w:rPr>
        <w:t>relacionados con los</w:t>
      </w:r>
      <w:r w:rsidR="0008301F" w:rsidRPr="001573E0">
        <w:rPr>
          <w:rFonts w:asciiTheme="majorHAnsi" w:hAnsiTheme="majorHAnsi"/>
          <w:sz w:val="20"/>
          <w:szCs w:val="20"/>
          <w:lang w:val="es-ES"/>
        </w:rPr>
        <w:t xml:space="preserve"> </w:t>
      </w:r>
      <w:r w:rsidR="008A5F9C" w:rsidRPr="001573E0">
        <w:rPr>
          <w:rFonts w:asciiTheme="majorHAnsi" w:hAnsiTheme="majorHAnsi"/>
          <w:sz w:val="20"/>
          <w:szCs w:val="20"/>
          <w:lang w:val="es-ES"/>
        </w:rPr>
        <w:t>artículos</w:t>
      </w:r>
      <w:r w:rsidR="00964EBA" w:rsidRPr="001573E0">
        <w:rPr>
          <w:rFonts w:asciiTheme="majorHAnsi" w:hAnsiTheme="majorHAnsi"/>
          <w:sz w:val="20"/>
          <w:szCs w:val="20"/>
          <w:lang w:val="es-ES"/>
        </w:rPr>
        <w:t xml:space="preserve"> 1.1 (</w:t>
      </w:r>
      <w:r w:rsidRPr="001573E0">
        <w:rPr>
          <w:rFonts w:asciiTheme="majorHAnsi" w:hAnsiTheme="majorHAnsi"/>
          <w:sz w:val="20"/>
          <w:szCs w:val="20"/>
          <w:lang w:val="es-ES"/>
        </w:rPr>
        <w:t>obligación de respetar los derechos</w:t>
      </w:r>
      <w:r w:rsidR="00964EBA" w:rsidRPr="001573E0">
        <w:rPr>
          <w:rFonts w:asciiTheme="majorHAnsi" w:hAnsiTheme="majorHAnsi"/>
          <w:sz w:val="20"/>
          <w:szCs w:val="20"/>
          <w:lang w:val="es-ES"/>
        </w:rPr>
        <w:t xml:space="preserve">) </w:t>
      </w:r>
      <w:r w:rsidRPr="001573E0">
        <w:rPr>
          <w:rFonts w:asciiTheme="majorHAnsi" w:hAnsiTheme="majorHAnsi"/>
          <w:bCs/>
          <w:sz w:val="20"/>
          <w:szCs w:val="20"/>
          <w:lang w:val="es-ES"/>
        </w:rPr>
        <w:t>y 2 (deber de adoptar disposiciones de derecho interno) de la Convención Americana</w:t>
      </w:r>
      <w:r w:rsidR="00964EBA" w:rsidRPr="001573E0">
        <w:rPr>
          <w:rFonts w:asciiTheme="majorHAnsi" w:hAnsiTheme="majorHAnsi"/>
          <w:sz w:val="20"/>
          <w:szCs w:val="20"/>
          <w:lang w:val="es-ES"/>
        </w:rPr>
        <w:t>.</w:t>
      </w:r>
    </w:p>
    <w:p w:rsidR="003239B8" w:rsidRPr="001573E0" w:rsidRDefault="003239B8" w:rsidP="003239B8">
      <w:pPr>
        <w:pStyle w:val="ListParagraph"/>
        <w:spacing w:before="240" w:after="240"/>
        <w:jc w:val="both"/>
        <w:rPr>
          <w:rFonts w:asciiTheme="majorHAnsi" w:hAnsiTheme="majorHAnsi"/>
          <w:b/>
          <w:bCs/>
          <w:color w:val="auto"/>
          <w:sz w:val="20"/>
          <w:szCs w:val="20"/>
          <w:lang w:val="es-ES"/>
        </w:rPr>
      </w:pPr>
      <w:r w:rsidRPr="001573E0">
        <w:rPr>
          <w:rFonts w:asciiTheme="majorHAnsi" w:hAnsiTheme="majorHAnsi"/>
          <w:b/>
          <w:bCs/>
          <w:color w:val="auto"/>
          <w:sz w:val="20"/>
          <w:szCs w:val="20"/>
          <w:lang w:val="es-ES"/>
        </w:rPr>
        <w:t xml:space="preserve">VIII. </w:t>
      </w:r>
      <w:r w:rsidRPr="001573E0">
        <w:rPr>
          <w:rFonts w:asciiTheme="majorHAnsi" w:hAnsiTheme="majorHAnsi"/>
          <w:b/>
          <w:bCs/>
          <w:color w:val="auto"/>
          <w:sz w:val="20"/>
          <w:szCs w:val="20"/>
          <w:lang w:val="es-ES"/>
        </w:rPr>
        <w:tab/>
      </w:r>
      <w:r w:rsidR="001573E0" w:rsidRPr="001573E0">
        <w:rPr>
          <w:rFonts w:asciiTheme="majorHAnsi" w:hAnsiTheme="majorHAnsi"/>
          <w:b/>
          <w:bCs/>
          <w:color w:val="auto"/>
          <w:sz w:val="20"/>
          <w:szCs w:val="20"/>
          <w:lang w:val="es-ES"/>
        </w:rPr>
        <w:t>DECISIÓN</w:t>
      </w:r>
    </w:p>
    <w:p w:rsidR="000419AD" w:rsidRPr="001573E0" w:rsidRDefault="001573E0" w:rsidP="002E0F7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573E0">
        <w:rPr>
          <w:rFonts w:asciiTheme="majorHAnsi" w:hAnsiTheme="majorHAnsi"/>
          <w:sz w:val="20"/>
          <w:szCs w:val="20"/>
          <w:lang w:val="es-ES"/>
        </w:rPr>
        <w:t>Declarar admisible la presente petición en lo que respecta a los</w:t>
      </w:r>
      <w:r w:rsidR="0022300D" w:rsidRPr="001573E0">
        <w:rPr>
          <w:rFonts w:asciiTheme="majorHAnsi" w:hAnsiTheme="majorHAnsi"/>
          <w:sz w:val="20"/>
          <w:szCs w:val="20"/>
          <w:lang w:val="es-ES"/>
        </w:rPr>
        <w:t xml:space="preserve"> </w:t>
      </w:r>
      <w:r w:rsidR="008A5F9C" w:rsidRPr="001573E0">
        <w:rPr>
          <w:rFonts w:asciiTheme="majorHAnsi" w:hAnsiTheme="majorHAnsi"/>
          <w:sz w:val="20"/>
          <w:szCs w:val="20"/>
          <w:lang w:val="es-ES"/>
        </w:rPr>
        <w:t>artículos</w:t>
      </w:r>
      <w:r w:rsidR="0022300D" w:rsidRPr="001573E0">
        <w:rPr>
          <w:rFonts w:asciiTheme="majorHAnsi" w:hAnsiTheme="majorHAnsi"/>
          <w:sz w:val="20"/>
          <w:szCs w:val="20"/>
          <w:lang w:val="es-ES"/>
        </w:rPr>
        <w:t xml:space="preserve"> 4, 5, 8 </w:t>
      </w:r>
      <w:r w:rsidRPr="001573E0">
        <w:rPr>
          <w:rFonts w:asciiTheme="majorHAnsi" w:hAnsiTheme="majorHAnsi"/>
          <w:sz w:val="20"/>
          <w:szCs w:val="20"/>
          <w:lang w:val="es-ES"/>
        </w:rPr>
        <w:t>y</w:t>
      </w:r>
      <w:r w:rsidR="0022300D" w:rsidRPr="001573E0">
        <w:rPr>
          <w:rFonts w:asciiTheme="majorHAnsi" w:hAnsiTheme="majorHAnsi"/>
          <w:sz w:val="20"/>
          <w:szCs w:val="20"/>
          <w:lang w:val="es-ES"/>
        </w:rPr>
        <w:t xml:space="preserve"> 25,</w:t>
      </w:r>
      <w:r w:rsidR="002E0F74" w:rsidRPr="001573E0">
        <w:rPr>
          <w:lang w:val="es-ES"/>
        </w:rPr>
        <w:t xml:space="preserve"> </w:t>
      </w:r>
      <w:r w:rsidRPr="001573E0">
        <w:rPr>
          <w:rFonts w:asciiTheme="majorHAnsi" w:hAnsiTheme="majorHAnsi"/>
          <w:sz w:val="20"/>
          <w:szCs w:val="20"/>
          <w:lang w:val="es-ES"/>
        </w:rPr>
        <w:t>relacionados con los artículos 1.1 y 2 de la Convención Americana.</w:t>
      </w:r>
    </w:p>
    <w:p w:rsidR="00722C9F" w:rsidRDefault="001573E0"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573E0">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1573E0">
        <w:rPr>
          <w:rFonts w:asciiTheme="majorHAnsi" w:hAnsiTheme="majorHAnsi"/>
          <w:sz w:val="20"/>
          <w:szCs w:val="20"/>
          <w:lang w:val="es-ES"/>
        </w:rPr>
        <w:t xml:space="preserve">. </w:t>
      </w:r>
    </w:p>
    <w:p w:rsidR="00B5282E" w:rsidRPr="001573E0" w:rsidRDefault="00B5282E" w:rsidP="00B528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Aprobado por la Comisión Interamericana de Derechos Humanos a los 31 días del mes de marzo de 2019.  (Firmado): Esmeralda E. Arosemena Bernal de Troitiño, Presidenta; Joel Hernández García, Primer Vicepresidente; Antonia Urrejola Noguera, Segunda Vicepresidenta; Margarette May Macaulay, Francisco José Eguiguren Praeli, and Luis Ernesto Vargas Silva, Miembros de la Comisión.</w:t>
      </w:r>
    </w:p>
    <w:sectPr w:rsidR="00B5282E" w:rsidRPr="001573E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BE" w:rsidRDefault="000901BE">
      <w:r>
        <w:separator/>
      </w:r>
    </w:p>
  </w:endnote>
  <w:endnote w:type="continuationSeparator" w:id="0">
    <w:p w:rsidR="000901BE" w:rsidRDefault="0009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78" w:rsidRDefault="00E01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242406" w:rsidRPr="00934A2C" w:rsidRDefault="0024240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01F78">
          <w:rPr>
            <w:noProof/>
            <w:sz w:val="16"/>
            <w:szCs w:val="22"/>
          </w:rPr>
          <w:t>3</w:t>
        </w:r>
        <w:r w:rsidRPr="00934A2C">
          <w:rPr>
            <w:noProof/>
            <w:sz w:val="16"/>
            <w:szCs w:val="22"/>
          </w:rPr>
          <w:fldChar w:fldCharType="end"/>
        </w:r>
      </w:p>
    </w:sdtContent>
  </w:sdt>
  <w:p w:rsidR="00242406" w:rsidRDefault="00242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06" w:rsidRPr="00934A2C" w:rsidRDefault="00242406">
    <w:pPr>
      <w:pStyle w:val="Footer"/>
      <w:jc w:val="center"/>
      <w:rPr>
        <w:sz w:val="16"/>
        <w:szCs w:val="22"/>
      </w:rPr>
    </w:pPr>
  </w:p>
  <w:p w:rsidR="00242406" w:rsidRDefault="00242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BE" w:rsidRPr="000F35ED" w:rsidRDefault="000901B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901BE" w:rsidRPr="000F35ED" w:rsidRDefault="000901BE" w:rsidP="000F35ED">
      <w:pPr>
        <w:rPr>
          <w:rFonts w:asciiTheme="majorHAnsi" w:hAnsiTheme="majorHAnsi"/>
          <w:sz w:val="16"/>
          <w:szCs w:val="16"/>
        </w:rPr>
      </w:pPr>
      <w:r w:rsidRPr="000F35ED">
        <w:rPr>
          <w:rFonts w:asciiTheme="majorHAnsi" w:hAnsiTheme="majorHAnsi"/>
          <w:sz w:val="16"/>
          <w:szCs w:val="16"/>
        </w:rPr>
        <w:separator/>
      </w:r>
    </w:p>
    <w:p w:rsidR="000901BE" w:rsidRPr="000F35ED" w:rsidRDefault="000901B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901BE" w:rsidRPr="000F35ED" w:rsidRDefault="000901B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42406" w:rsidRPr="001573E0" w:rsidRDefault="00242406" w:rsidP="00EC6097">
      <w:pPr>
        <w:pStyle w:val="FootnoteText"/>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S</w:t>
      </w:r>
      <w:r>
        <w:rPr>
          <w:rFonts w:ascii="Cambria" w:hAnsi="Cambria"/>
          <w:color w:val="auto"/>
          <w:sz w:val="16"/>
          <w:szCs w:val="16"/>
          <w:lang w:val="es-ES"/>
        </w:rPr>
        <w:t>on también presuntas víctimas</w:t>
      </w:r>
      <w:r w:rsidRPr="001573E0">
        <w:rPr>
          <w:rFonts w:ascii="Cambria" w:hAnsi="Cambria"/>
          <w:color w:val="auto"/>
          <w:sz w:val="16"/>
          <w:szCs w:val="16"/>
          <w:lang w:val="es-ES"/>
        </w:rPr>
        <w:t xml:space="preserve"> Fábio de Lima Andrade, Israel Alves de Souza, Eduardo Barbosa de Andrade </w:t>
      </w:r>
      <w:r>
        <w:rPr>
          <w:rFonts w:ascii="Cambria" w:hAnsi="Cambria"/>
          <w:color w:val="auto"/>
          <w:sz w:val="16"/>
          <w:szCs w:val="16"/>
          <w:lang w:val="es-ES"/>
        </w:rPr>
        <w:t>y</w:t>
      </w:r>
      <w:r w:rsidRPr="001573E0">
        <w:rPr>
          <w:rFonts w:ascii="Cambria" w:hAnsi="Cambria"/>
          <w:color w:val="auto"/>
          <w:sz w:val="16"/>
          <w:szCs w:val="16"/>
          <w:lang w:val="es-ES"/>
        </w:rPr>
        <w:t xml:space="preserve"> Fernando Elza.</w:t>
      </w:r>
    </w:p>
  </w:footnote>
  <w:footnote w:id="3">
    <w:p w:rsidR="00242406" w:rsidRPr="001573E0" w:rsidRDefault="00242406" w:rsidP="00EC6097">
      <w:pPr>
        <w:pStyle w:val="FootnoteText"/>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De conformidad con lo dispuesto en el artículo 17.2.a del Reglamento de la Comisión, la comisionada Flávia Piovesan, de nacionalidad brasileña, no participó en el debate ni en la decisión sobre este caso.</w:t>
      </w:r>
    </w:p>
  </w:footnote>
  <w:footnote w:id="4">
    <w:p w:rsidR="00242406" w:rsidRPr="001573E0" w:rsidRDefault="00242406" w:rsidP="00EC6097">
      <w:pPr>
        <w:pStyle w:val="FootnoteText"/>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En adelante la “Convención Americana” o la “Convención”.</w:t>
      </w:r>
    </w:p>
  </w:footnote>
  <w:footnote w:id="5">
    <w:p w:rsidR="00242406" w:rsidRPr="001573E0" w:rsidRDefault="00242406" w:rsidP="00EC6097">
      <w:pPr>
        <w:pStyle w:val="FootnoteText"/>
        <w:spacing w:after="120"/>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Las observaciones de cada parte fueron transmitidas debidamente a la parte contraria.</w:t>
      </w:r>
    </w:p>
  </w:footnote>
  <w:footnote w:id="6">
    <w:p w:rsidR="00242406" w:rsidRPr="001573E0" w:rsidRDefault="00242406" w:rsidP="00EC6097">
      <w:pPr>
        <w:pStyle w:val="FootnoteText"/>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w:t>
      </w:r>
      <w:r>
        <w:rPr>
          <w:rFonts w:ascii="Cambria" w:hAnsi="Cambria"/>
          <w:color w:val="auto"/>
          <w:sz w:val="16"/>
          <w:szCs w:val="16"/>
          <w:lang w:val="es-ES"/>
        </w:rPr>
        <w:t>Conocido también co</w:t>
      </w:r>
      <w:r w:rsidRPr="001573E0">
        <w:rPr>
          <w:rFonts w:ascii="Cambria" w:hAnsi="Cambria"/>
          <w:color w:val="auto"/>
          <w:sz w:val="16"/>
          <w:szCs w:val="16"/>
          <w:lang w:val="es-ES"/>
        </w:rPr>
        <w:t>mo federaliza</w:t>
      </w:r>
      <w:r>
        <w:rPr>
          <w:rFonts w:ascii="Cambria" w:hAnsi="Cambria"/>
          <w:color w:val="auto"/>
          <w:sz w:val="16"/>
          <w:szCs w:val="16"/>
          <w:lang w:val="es-ES"/>
        </w:rPr>
        <w:t>ción de delitos graves en el ámbito de los</w:t>
      </w:r>
      <w:r w:rsidRPr="001573E0">
        <w:rPr>
          <w:rFonts w:ascii="Cambria" w:hAnsi="Cambria"/>
          <w:color w:val="auto"/>
          <w:sz w:val="16"/>
          <w:szCs w:val="16"/>
          <w:lang w:val="es-ES"/>
        </w:rPr>
        <w:t xml:space="preserve"> d</w:t>
      </w:r>
      <w:r>
        <w:rPr>
          <w:rFonts w:ascii="Cambria" w:hAnsi="Cambria"/>
          <w:color w:val="auto"/>
          <w:sz w:val="16"/>
          <w:szCs w:val="16"/>
          <w:lang w:val="es-ES"/>
        </w:rPr>
        <w:t>erecho</w:t>
      </w:r>
      <w:r w:rsidRPr="001573E0">
        <w:rPr>
          <w:rFonts w:ascii="Cambria" w:hAnsi="Cambria"/>
          <w:color w:val="auto"/>
          <w:sz w:val="16"/>
          <w:szCs w:val="16"/>
          <w:lang w:val="es-ES"/>
        </w:rPr>
        <w:t>s humanos.</w:t>
      </w:r>
    </w:p>
  </w:footnote>
  <w:footnote w:id="7">
    <w:p w:rsidR="00242406" w:rsidRPr="001573E0" w:rsidRDefault="00242406" w:rsidP="00134767">
      <w:pPr>
        <w:pStyle w:val="FootnoteText"/>
        <w:ind w:firstLine="720"/>
        <w:jc w:val="both"/>
        <w:rPr>
          <w:rFonts w:ascii="Cambria" w:hAnsi="Cambria"/>
          <w:color w:val="auto"/>
          <w:sz w:val="16"/>
          <w:szCs w:val="16"/>
          <w:lang w:val="es-ES"/>
        </w:rPr>
      </w:pP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CIDH, Informe No. 14/08, Petición 652-04. Admisibilidad. Hugo Humberto Ruiz Fuentes. Guatemala. 5 de marzo de 2008, párr. 68.</w:t>
      </w:r>
    </w:p>
  </w:footnote>
  <w:footnote w:id="8">
    <w:p w:rsidR="00242406" w:rsidRPr="001573E0" w:rsidRDefault="00242406" w:rsidP="00A70C68">
      <w:pPr>
        <w:pStyle w:val="FootnoteText"/>
        <w:jc w:val="both"/>
        <w:rPr>
          <w:rFonts w:ascii="Cambria" w:hAnsi="Cambria"/>
          <w:color w:val="auto"/>
          <w:sz w:val="16"/>
          <w:szCs w:val="16"/>
          <w:lang w:val="es-ES"/>
        </w:rPr>
      </w:pPr>
      <w:r w:rsidRPr="001573E0">
        <w:rPr>
          <w:rFonts w:ascii="Cambria" w:hAnsi="Cambria"/>
          <w:color w:val="auto"/>
          <w:sz w:val="16"/>
          <w:szCs w:val="16"/>
          <w:lang w:val="es-ES"/>
        </w:rPr>
        <w:tab/>
      </w:r>
      <w:r w:rsidRPr="001573E0">
        <w:rPr>
          <w:rStyle w:val="FootnoteReference"/>
          <w:rFonts w:ascii="Cambria" w:hAnsi="Cambria"/>
          <w:color w:val="auto"/>
          <w:sz w:val="16"/>
          <w:szCs w:val="16"/>
          <w:lang w:val="es-ES"/>
        </w:rPr>
        <w:footnoteRef/>
      </w:r>
      <w:r w:rsidRPr="001573E0">
        <w:rPr>
          <w:rFonts w:ascii="Cambria" w:hAnsi="Cambria"/>
          <w:color w:val="auto"/>
          <w:sz w:val="16"/>
          <w:szCs w:val="16"/>
          <w:lang w:val="es-ES"/>
        </w:rPr>
        <w:t xml:space="preserve"> CIDH, Informe No. 78/16, Petición 1170-09. Admisibilidad. </w:t>
      </w:r>
      <w:r w:rsidRPr="00B5282E">
        <w:rPr>
          <w:rFonts w:ascii="Cambria" w:hAnsi="Cambria"/>
          <w:color w:val="auto"/>
          <w:sz w:val="16"/>
          <w:szCs w:val="16"/>
          <w:lang w:val="pt-BR"/>
        </w:rPr>
        <w:t xml:space="preserve">Almir Muniz da Silva. Brasil. </w:t>
      </w:r>
      <w:r w:rsidRPr="001573E0">
        <w:rPr>
          <w:rFonts w:ascii="Cambria" w:hAnsi="Cambria"/>
          <w:color w:val="auto"/>
          <w:sz w:val="16"/>
          <w:szCs w:val="16"/>
          <w:lang w:val="es-ES"/>
        </w:rPr>
        <w:t>30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06" w:rsidRDefault="00242406" w:rsidP="00E9441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42406" w:rsidRDefault="00242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06" w:rsidRDefault="00242406" w:rsidP="00A50FCF">
    <w:pPr>
      <w:pStyle w:val="Header"/>
      <w:tabs>
        <w:tab w:val="clear" w:pos="4320"/>
        <w:tab w:val="clear" w:pos="8640"/>
      </w:tabs>
      <w:jc w:val="center"/>
      <w:rPr>
        <w:sz w:val="22"/>
        <w:szCs w:val="22"/>
      </w:rPr>
    </w:pPr>
    <w:r>
      <w:rPr>
        <w:noProof/>
        <w:sz w:val="22"/>
        <w:szCs w:val="22"/>
      </w:rPr>
      <w:drawing>
        <wp:inline distT="0" distB="0" distL="0" distR="0" wp14:anchorId="65DCB75D" wp14:editId="5F734FA3">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42406" w:rsidRPr="00EC7D62" w:rsidRDefault="000901B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78" w:rsidRDefault="00E01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kFAIp+2agtAAAA"/>
  </w:docVars>
  <w:rsids>
    <w:rsidRoot w:val="006B2D5C"/>
    <w:rsid w:val="0000036F"/>
    <w:rsid w:val="00000CDA"/>
    <w:rsid w:val="000048CD"/>
    <w:rsid w:val="00006D73"/>
    <w:rsid w:val="00006E1F"/>
    <w:rsid w:val="000070D7"/>
    <w:rsid w:val="00007570"/>
    <w:rsid w:val="00013A8E"/>
    <w:rsid w:val="0001788C"/>
    <w:rsid w:val="000337EF"/>
    <w:rsid w:val="000369D6"/>
    <w:rsid w:val="00040C3A"/>
    <w:rsid w:val="000419AD"/>
    <w:rsid w:val="000433C9"/>
    <w:rsid w:val="0006019A"/>
    <w:rsid w:val="000716C5"/>
    <w:rsid w:val="00075E23"/>
    <w:rsid w:val="0008301F"/>
    <w:rsid w:val="000901BE"/>
    <w:rsid w:val="0009344A"/>
    <w:rsid w:val="000A392E"/>
    <w:rsid w:val="000A575F"/>
    <w:rsid w:val="000D10DB"/>
    <w:rsid w:val="000D1DE9"/>
    <w:rsid w:val="000D78F4"/>
    <w:rsid w:val="000E5EB5"/>
    <w:rsid w:val="000F35ED"/>
    <w:rsid w:val="000F3BC6"/>
    <w:rsid w:val="00107131"/>
    <w:rsid w:val="0010736F"/>
    <w:rsid w:val="00113F73"/>
    <w:rsid w:val="001162E2"/>
    <w:rsid w:val="00121CC2"/>
    <w:rsid w:val="00126384"/>
    <w:rsid w:val="001301C0"/>
    <w:rsid w:val="00133EE5"/>
    <w:rsid w:val="00134767"/>
    <w:rsid w:val="00144ADB"/>
    <w:rsid w:val="001573E0"/>
    <w:rsid w:val="001657B5"/>
    <w:rsid w:val="00166405"/>
    <w:rsid w:val="00167A34"/>
    <w:rsid w:val="001A31B4"/>
    <w:rsid w:val="001A32FB"/>
    <w:rsid w:val="001A7870"/>
    <w:rsid w:val="001B3A00"/>
    <w:rsid w:val="001C1B41"/>
    <w:rsid w:val="001D65EF"/>
    <w:rsid w:val="001E4912"/>
    <w:rsid w:val="001E49E7"/>
    <w:rsid w:val="001F258D"/>
    <w:rsid w:val="001F7201"/>
    <w:rsid w:val="0022300D"/>
    <w:rsid w:val="00223A29"/>
    <w:rsid w:val="002250A3"/>
    <w:rsid w:val="0022736D"/>
    <w:rsid w:val="00235217"/>
    <w:rsid w:val="00242406"/>
    <w:rsid w:val="00246D1F"/>
    <w:rsid w:val="00247403"/>
    <w:rsid w:val="00247542"/>
    <w:rsid w:val="00266B61"/>
    <w:rsid w:val="0026712A"/>
    <w:rsid w:val="00267BCE"/>
    <w:rsid w:val="002704DB"/>
    <w:rsid w:val="00286A9F"/>
    <w:rsid w:val="002A0AAE"/>
    <w:rsid w:val="002A5820"/>
    <w:rsid w:val="002B2270"/>
    <w:rsid w:val="002D2B26"/>
    <w:rsid w:val="002D686C"/>
    <w:rsid w:val="002D7EA2"/>
    <w:rsid w:val="002E0F74"/>
    <w:rsid w:val="002E187C"/>
    <w:rsid w:val="002E24CE"/>
    <w:rsid w:val="00302733"/>
    <w:rsid w:val="00314078"/>
    <w:rsid w:val="0031535D"/>
    <w:rsid w:val="003239B8"/>
    <w:rsid w:val="0033169F"/>
    <w:rsid w:val="00344977"/>
    <w:rsid w:val="00346C95"/>
    <w:rsid w:val="00350FE6"/>
    <w:rsid w:val="00351F18"/>
    <w:rsid w:val="00356185"/>
    <w:rsid w:val="00360380"/>
    <w:rsid w:val="0037519E"/>
    <w:rsid w:val="00386CF0"/>
    <w:rsid w:val="0038709A"/>
    <w:rsid w:val="003956A8"/>
    <w:rsid w:val="003B1854"/>
    <w:rsid w:val="003B210C"/>
    <w:rsid w:val="003B70FB"/>
    <w:rsid w:val="003C676B"/>
    <w:rsid w:val="003C67FE"/>
    <w:rsid w:val="003C72B4"/>
    <w:rsid w:val="003D3BC2"/>
    <w:rsid w:val="003E6CA1"/>
    <w:rsid w:val="003F301E"/>
    <w:rsid w:val="00405BE6"/>
    <w:rsid w:val="004065A8"/>
    <w:rsid w:val="004113B9"/>
    <w:rsid w:val="004165C2"/>
    <w:rsid w:val="00441ECB"/>
    <w:rsid w:val="00445193"/>
    <w:rsid w:val="00462C1B"/>
    <w:rsid w:val="00465D9C"/>
    <w:rsid w:val="00467B7E"/>
    <w:rsid w:val="00473BB4"/>
    <w:rsid w:val="00477592"/>
    <w:rsid w:val="00486F1C"/>
    <w:rsid w:val="00490469"/>
    <w:rsid w:val="00493E4C"/>
    <w:rsid w:val="0049419D"/>
    <w:rsid w:val="004A6A54"/>
    <w:rsid w:val="004C158C"/>
    <w:rsid w:val="004C20D2"/>
    <w:rsid w:val="004C2312"/>
    <w:rsid w:val="004C4B62"/>
    <w:rsid w:val="004C54C9"/>
    <w:rsid w:val="004C6039"/>
    <w:rsid w:val="004D4ABA"/>
    <w:rsid w:val="004D6025"/>
    <w:rsid w:val="004E204F"/>
    <w:rsid w:val="004E2649"/>
    <w:rsid w:val="00501399"/>
    <w:rsid w:val="0050633D"/>
    <w:rsid w:val="00507BC4"/>
    <w:rsid w:val="005128E4"/>
    <w:rsid w:val="005133DB"/>
    <w:rsid w:val="00521CE9"/>
    <w:rsid w:val="00522AC2"/>
    <w:rsid w:val="00525560"/>
    <w:rsid w:val="00544C49"/>
    <w:rsid w:val="005516A1"/>
    <w:rsid w:val="00563557"/>
    <w:rsid w:val="0057402A"/>
    <w:rsid w:val="005771D0"/>
    <w:rsid w:val="00590700"/>
    <w:rsid w:val="0059191A"/>
    <w:rsid w:val="005921FF"/>
    <w:rsid w:val="00594645"/>
    <w:rsid w:val="005A24ED"/>
    <w:rsid w:val="005A6D0E"/>
    <w:rsid w:val="005B1B8A"/>
    <w:rsid w:val="005B52B0"/>
    <w:rsid w:val="005B6806"/>
    <w:rsid w:val="005C4225"/>
    <w:rsid w:val="005C44CD"/>
    <w:rsid w:val="005C51A7"/>
    <w:rsid w:val="005F0DAD"/>
    <w:rsid w:val="005F0F33"/>
    <w:rsid w:val="005F7ECD"/>
    <w:rsid w:val="00600DEB"/>
    <w:rsid w:val="0060137D"/>
    <w:rsid w:val="00623FBF"/>
    <w:rsid w:val="00627055"/>
    <w:rsid w:val="00627C9F"/>
    <w:rsid w:val="006311E9"/>
    <w:rsid w:val="00632354"/>
    <w:rsid w:val="00632AEB"/>
    <w:rsid w:val="0064068C"/>
    <w:rsid w:val="00641AFA"/>
    <w:rsid w:val="00642810"/>
    <w:rsid w:val="00642B5D"/>
    <w:rsid w:val="00643274"/>
    <w:rsid w:val="00652333"/>
    <w:rsid w:val="00656AF4"/>
    <w:rsid w:val="0068009E"/>
    <w:rsid w:val="00692219"/>
    <w:rsid w:val="006A17D2"/>
    <w:rsid w:val="006A20E7"/>
    <w:rsid w:val="006A73E6"/>
    <w:rsid w:val="006B2D5C"/>
    <w:rsid w:val="006B5EE6"/>
    <w:rsid w:val="006C0C35"/>
    <w:rsid w:val="006C4EB1"/>
    <w:rsid w:val="006E0166"/>
    <w:rsid w:val="006E557B"/>
    <w:rsid w:val="006E7B34"/>
    <w:rsid w:val="0070697F"/>
    <w:rsid w:val="00712B8A"/>
    <w:rsid w:val="0072199C"/>
    <w:rsid w:val="00722C9F"/>
    <w:rsid w:val="007253B8"/>
    <w:rsid w:val="0073741F"/>
    <w:rsid w:val="0076643F"/>
    <w:rsid w:val="007665A8"/>
    <w:rsid w:val="00777F63"/>
    <w:rsid w:val="007844BB"/>
    <w:rsid w:val="007A0E0B"/>
    <w:rsid w:val="007A0F84"/>
    <w:rsid w:val="007A5066"/>
    <w:rsid w:val="007A5817"/>
    <w:rsid w:val="007B05C4"/>
    <w:rsid w:val="007B515C"/>
    <w:rsid w:val="007B60E9"/>
    <w:rsid w:val="007B6CC3"/>
    <w:rsid w:val="007B76D3"/>
    <w:rsid w:val="007C3334"/>
    <w:rsid w:val="007C68C8"/>
    <w:rsid w:val="007D2B98"/>
    <w:rsid w:val="007E21BC"/>
    <w:rsid w:val="007E7C82"/>
    <w:rsid w:val="007F380E"/>
    <w:rsid w:val="007F588D"/>
    <w:rsid w:val="0080286A"/>
    <w:rsid w:val="00803F1C"/>
    <w:rsid w:val="00804F6C"/>
    <w:rsid w:val="0080600E"/>
    <w:rsid w:val="00810331"/>
    <w:rsid w:val="00816FE1"/>
    <w:rsid w:val="00817612"/>
    <w:rsid w:val="008338A4"/>
    <w:rsid w:val="00834D49"/>
    <w:rsid w:val="00837C45"/>
    <w:rsid w:val="00844730"/>
    <w:rsid w:val="008457C2"/>
    <w:rsid w:val="00846A8D"/>
    <w:rsid w:val="00857A82"/>
    <w:rsid w:val="0086034B"/>
    <w:rsid w:val="008653DC"/>
    <w:rsid w:val="00873836"/>
    <w:rsid w:val="00885737"/>
    <w:rsid w:val="00890650"/>
    <w:rsid w:val="00897E12"/>
    <w:rsid w:val="008A33B7"/>
    <w:rsid w:val="008A5F9C"/>
    <w:rsid w:val="008A7E0F"/>
    <w:rsid w:val="008B12F5"/>
    <w:rsid w:val="008D768D"/>
    <w:rsid w:val="008E3759"/>
    <w:rsid w:val="008E3BFE"/>
    <w:rsid w:val="008F1912"/>
    <w:rsid w:val="0090270B"/>
    <w:rsid w:val="009041DC"/>
    <w:rsid w:val="009157FA"/>
    <w:rsid w:val="00917B5A"/>
    <w:rsid w:val="00920A58"/>
    <w:rsid w:val="00920A8C"/>
    <w:rsid w:val="00932FE5"/>
    <w:rsid w:val="00934A2C"/>
    <w:rsid w:val="0093656E"/>
    <w:rsid w:val="00953D29"/>
    <w:rsid w:val="00964EBA"/>
    <w:rsid w:val="0096706E"/>
    <w:rsid w:val="00974491"/>
    <w:rsid w:val="00975C4E"/>
    <w:rsid w:val="0097720F"/>
    <w:rsid w:val="00981FBA"/>
    <w:rsid w:val="00982698"/>
    <w:rsid w:val="0099243E"/>
    <w:rsid w:val="00997BC5"/>
    <w:rsid w:val="009A4F41"/>
    <w:rsid w:val="009A76B5"/>
    <w:rsid w:val="009B381B"/>
    <w:rsid w:val="009C73C2"/>
    <w:rsid w:val="009D1753"/>
    <w:rsid w:val="009D7611"/>
    <w:rsid w:val="009E0B61"/>
    <w:rsid w:val="009E53DE"/>
    <w:rsid w:val="00A03B28"/>
    <w:rsid w:val="00A11212"/>
    <w:rsid w:val="00A11E44"/>
    <w:rsid w:val="00A16564"/>
    <w:rsid w:val="00A23915"/>
    <w:rsid w:val="00A328B3"/>
    <w:rsid w:val="00A333CE"/>
    <w:rsid w:val="00A34F4D"/>
    <w:rsid w:val="00A37F2E"/>
    <w:rsid w:val="00A4156C"/>
    <w:rsid w:val="00A44F0C"/>
    <w:rsid w:val="00A50FCF"/>
    <w:rsid w:val="00A528D1"/>
    <w:rsid w:val="00A53003"/>
    <w:rsid w:val="00A610CD"/>
    <w:rsid w:val="00A70C68"/>
    <w:rsid w:val="00A7502D"/>
    <w:rsid w:val="00A758AA"/>
    <w:rsid w:val="00A75CC3"/>
    <w:rsid w:val="00A87666"/>
    <w:rsid w:val="00AA09A2"/>
    <w:rsid w:val="00AA7996"/>
    <w:rsid w:val="00AC19CB"/>
    <w:rsid w:val="00AE5488"/>
    <w:rsid w:val="00AE6F91"/>
    <w:rsid w:val="00AE70AD"/>
    <w:rsid w:val="00AF1A6A"/>
    <w:rsid w:val="00AF5571"/>
    <w:rsid w:val="00B07341"/>
    <w:rsid w:val="00B30539"/>
    <w:rsid w:val="00B314DB"/>
    <w:rsid w:val="00B361F2"/>
    <w:rsid w:val="00B3718B"/>
    <w:rsid w:val="00B4632A"/>
    <w:rsid w:val="00B51266"/>
    <w:rsid w:val="00B5282E"/>
    <w:rsid w:val="00B530F1"/>
    <w:rsid w:val="00B57596"/>
    <w:rsid w:val="00B86B39"/>
    <w:rsid w:val="00B92CD1"/>
    <w:rsid w:val="00B977E3"/>
    <w:rsid w:val="00BA276C"/>
    <w:rsid w:val="00BB306F"/>
    <w:rsid w:val="00BB3F88"/>
    <w:rsid w:val="00BB4D6E"/>
    <w:rsid w:val="00BD4B89"/>
    <w:rsid w:val="00BD5922"/>
    <w:rsid w:val="00BD60FD"/>
    <w:rsid w:val="00BF02CB"/>
    <w:rsid w:val="00BF4B57"/>
    <w:rsid w:val="00BF6FD8"/>
    <w:rsid w:val="00C009C9"/>
    <w:rsid w:val="00C03680"/>
    <w:rsid w:val="00C054DF"/>
    <w:rsid w:val="00C20521"/>
    <w:rsid w:val="00C21762"/>
    <w:rsid w:val="00C21FEF"/>
    <w:rsid w:val="00C24543"/>
    <w:rsid w:val="00C256A2"/>
    <w:rsid w:val="00C34D87"/>
    <w:rsid w:val="00C45E8C"/>
    <w:rsid w:val="00C51515"/>
    <w:rsid w:val="00C5660B"/>
    <w:rsid w:val="00C61B99"/>
    <w:rsid w:val="00C66B72"/>
    <w:rsid w:val="00C714B3"/>
    <w:rsid w:val="00C80D59"/>
    <w:rsid w:val="00C87AC4"/>
    <w:rsid w:val="00C93779"/>
    <w:rsid w:val="00C9567A"/>
    <w:rsid w:val="00CB212D"/>
    <w:rsid w:val="00CB2660"/>
    <w:rsid w:val="00CC5E90"/>
    <w:rsid w:val="00CD046C"/>
    <w:rsid w:val="00CE076C"/>
    <w:rsid w:val="00CE5199"/>
    <w:rsid w:val="00CE66D5"/>
    <w:rsid w:val="00CF637A"/>
    <w:rsid w:val="00D059DE"/>
    <w:rsid w:val="00D05ABD"/>
    <w:rsid w:val="00D13FCE"/>
    <w:rsid w:val="00D21316"/>
    <w:rsid w:val="00D306D1"/>
    <w:rsid w:val="00D30800"/>
    <w:rsid w:val="00D34786"/>
    <w:rsid w:val="00D358AF"/>
    <w:rsid w:val="00D37BFC"/>
    <w:rsid w:val="00D47A8E"/>
    <w:rsid w:val="00D52D14"/>
    <w:rsid w:val="00D712D3"/>
    <w:rsid w:val="00D71422"/>
    <w:rsid w:val="00D72DC6"/>
    <w:rsid w:val="00D7558D"/>
    <w:rsid w:val="00D81D92"/>
    <w:rsid w:val="00D876F9"/>
    <w:rsid w:val="00DA2224"/>
    <w:rsid w:val="00DA7B5F"/>
    <w:rsid w:val="00DB0829"/>
    <w:rsid w:val="00DC11E7"/>
    <w:rsid w:val="00DC7023"/>
    <w:rsid w:val="00DC769A"/>
    <w:rsid w:val="00DD2D2E"/>
    <w:rsid w:val="00DD3D86"/>
    <w:rsid w:val="00DD4AD2"/>
    <w:rsid w:val="00DE0BA1"/>
    <w:rsid w:val="00DE39EB"/>
    <w:rsid w:val="00DF1EC4"/>
    <w:rsid w:val="00DF7360"/>
    <w:rsid w:val="00E01F78"/>
    <w:rsid w:val="00E0340B"/>
    <w:rsid w:val="00E04A90"/>
    <w:rsid w:val="00E0551F"/>
    <w:rsid w:val="00E219C7"/>
    <w:rsid w:val="00E344F0"/>
    <w:rsid w:val="00E3586E"/>
    <w:rsid w:val="00E4118C"/>
    <w:rsid w:val="00E43157"/>
    <w:rsid w:val="00E45115"/>
    <w:rsid w:val="00E461CE"/>
    <w:rsid w:val="00E52D11"/>
    <w:rsid w:val="00E63398"/>
    <w:rsid w:val="00E720CA"/>
    <w:rsid w:val="00E8022C"/>
    <w:rsid w:val="00E84EB5"/>
    <w:rsid w:val="00E85662"/>
    <w:rsid w:val="00E8789F"/>
    <w:rsid w:val="00E9441E"/>
    <w:rsid w:val="00E97B71"/>
    <w:rsid w:val="00EA30AA"/>
    <w:rsid w:val="00EA3D34"/>
    <w:rsid w:val="00EB454D"/>
    <w:rsid w:val="00EC6097"/>
    <w:rsid w:val="00EC6697"/>
    <w:rsid w:val="00ED549D"/>
    <w:rsid w:val="00ED76BE"/>
    <w:rsid w:val="00EE00E9"/>
    <w:rsid w:val="00EE47E5"/>
    <w:rsid w:val="00EF4915"/>
    <w:rsid w:val="00EF50BF"/>
    <w:rsid w:val="00EF619B"/>
    <w:rsid w:val="00F00B55"/>
    <w:rsid w:val="00F02AD1"/>
    <w:rsid w:val="00F050C3"/>
    <w:rsid w:val="00F253CC"/>
    <w:rsid w:val="00F3082A"/>
    <w:rsid w:val="00F36B65"/>
    <w:rsid w:val="00F37106"/>
    <w:rsid w:val="00F511F8"/>
    <w:rsid w:val="00F519CF"/>
    <w:rsid w:val="00F55ED9"/>
    <w:rsid w:val="00F56BA5"/>
    <w:rsid w:val="00F60E22"/>
    <w:rsid w:val="00F81395"/>
    <w:rsid w:val="00F81BB8"/>
    <w:rsid w:val="00F917D1"/>
    <w:rsid w:val="00F9653B"/>
    <w:rsid w:val="00F97F2A"/>
    <w:rsid w:val="00FB62CF"/>
    <w:rsid w:val="00FD3C3B"/>
    <w:rsid w:val="00FD77C8"/>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31/19</dc:title>
  <dc:creator/>
  <cp:lastModifiedBy/>
  <cp:revision>1</cp:revision>
  <dcterms:created xsi:type="dcterms:W3CDTF">2019-05-23T19:46:00Z</dcterms:created>
  <dcterms:modified xsi:type="dcterms:W3CDTF">2019-05-23T19:47:00Z</dcterms:modified>
</cp:coreProperties>
</file>