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C82708" w:rsidRDefault="00D306D1" w:rsidP="00A8573B">
      <w:pPr>
        <w:jc w:val="both"/>
        <w:rPr>
          <w:rFonts w:asciiTheme="majorHAnsi" w:hAnsiTheme="majorHAnsi" w:cs="Univers"/>
          <w:b/>
          <w:bCs/>
          <w:sz w:val="22"/>
          <w:szCs w:val="22"/>
          <w:lang w:val="es-ES"/>
        </w:rPr>
      </w:pPr>
      <w:bookmarkStart w:id="0" w:name="_GoBack"/>
      <w:bookmarkEnd w:id="0"/>
      <w:r w:rsidRPr="00C8270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6A15B08" wp14:editId="072E19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AA6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8270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E86A497" wp14:editId="5E64DEA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Default="00112CB0" w:rsidP="00AE5488">
                            <w:r w:rsidRPr="0030572C">
                              <w:rPr>
                                <w:noProof/>
                              </w:rPr>
                              <w:drawing>
                                <wp:inline distT="0" distB="0" distL="0" distR="0" wp14:anchorId="6F1D22F0" wp14:editId="4BD2433A">
                                  <wp:extent cx="2647950" cy="514350"/>
                                  <wp:effectExtent l="0" t="0" r="0" b="0"/>
                                  <wp:docPr id="13" name="Picture 13"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6A49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12CB0" w:rsidRDefault="00112CB0" w:rsidP="00AE5488">
                      <w:r w:rsidRPr="0030572C">
                        <w:rPr>
                          <w:noProof/>
                        </w:rPr>
                        <w:drawing>
                          <wp:inline distT="0" distB="0" distL="0" distR="0" wp14:anchorId="6F1D22F0" wp14:editId="4BD2433A">
                            <wp:extent cx="2647950" cy="514350"/>
                            <wp:effectExtent l="0" t="0" r="0" b="0"/>
                            <wp:docPr id="13" name="Picture 13"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rsidR="00040C3A" w:rsidRPr="00C82708" w:rsidRDefault="00040C3A" w:rsidP="00A8573B">
      <w:pPr>
        <w:tabs>
          <w:tab w:val="center" w:pos="5400"/>
        </w:tabs>
        <w:suppressAutoHyphens/>
        <w:jc w:val="both"/>
        <w:rPr>
          <w:rFonts w:asciiTheme="majorHAnsi" w:hAnsiTheme="majorHAnsi"/>
          <w:sz w:val="22"/>
          <w:szCs w:val="22"/>
          <w:lang w:val="es-ES"/>
        </w:rPr>
      </w:pPr>
    </w:p>
    <w:p w:rsidR="00040C3A" w:rsidRPr="00C82708" w:rsidRDefault="00040C3A" w:rsidP="00A8573B">
      <w:pPr>
        <w:tabs>
          <w:tab w:val="center" w:pos="5400"/>
        </w:tabs>
        <w:suppressAutoHyphens/>
        <w:jc w:val="both"/>
        <w:rPr>
          <w:rFonts w:asciiTheme="majorHAnsi" w:hAnsiTheme="majorHAnsi"/>
          <w:sz w:val="22"/>
          <w:szCs w:val="22"/>
          <w:lang w:val="es-ES"/>
        </w:rPr>
      </w:pPr>
    </w:p>
    <w:p w:rsidR="005128E4" w:rsidRPr="00C82708" w:rsidRDefault="005128E4" w:rsidP="00A8573B">
      <w:pPr>
        <w:tabs>
          <w:tab w:val="center" w:pos="5400"/>
        </w:tabs>
        <w:suppressAutoHyphens/>
        <w:rPr>
          <w:rFonts w:asciiTheme="majorHAnsi" w:hAnsiTheme="majorHAnsi"/>
          <w:sz w:val="22"/>
          <w:szCs w:val="22"/>
          <w:lang w:val="es-ES"/>
        </w:rPr>
      </w:pPr>
    </w:p>
    <w:p w:rsidR="005128E4" w:rsidRPr="00C82708" w:rsidRDefault="005128E4" w:rsidP="00A8573B">
      <w:pPr>
        <w:tabs>
          <w:tab w:val="center" w:pos="5400"/>
        </w:tabs>
        <w:suppressAutoHyphens/>
        <w:rPr>
          <w:rFonts w:asciiTheme="majorHAnsi" w:hAnsiTheme="majorHAnsi"/>
          <w:sz w:val="22"/>
          <w:szCs w:val="22"/>
          <w:lang w:val="es-ES"/>
        </w:rPr>
      </w:pPr>
    </w:p>
    <w:p w:rsidR="005128E4" w:rsidRPr="00C82708" w:rsidRDefault="005128E4" w:rsidP="00A8573B">
      <w:pPr>
        <w:tabs>
          <w:tab w:val="center" w:pos="5400"/>
        </w:tabs>
        <w:suppressAutoHyphens/>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5B52B0" w:rsidRPr="00C82708" w:rsidRDefault="005B52B0" w:rsidP="00A8573B">
      <w:pPr>
        <w:tabs>
          <w:tab w:val="center" w:pos="5400"/>
        </w:tabs>
        <w:suppressAutoHyphens/>
        <w:jc w:val="center"/>
        <w:rPr>
          <w:rFonts w:asciiTheme="majorHAnsi" w:hAnsiTheme="majorHAnsi"/>
          <w:sz w:val="22"/>
          <w:szCs w:val="22"/>
          <w:lang w:val="es-ES"/>
        </w:rPr>
      </w:pPr>
    </w:p>
    <w:p w:rsidR="005B52B0" w:rsidRPr="00C82708" w:rsidRDefault="005B52B0" w:rsidP="00A8573B">
      <w:pPr>
        <w:tabs>
          <w:tab w:val="center" w:pos="5400"/>
        </w:tabs>
        <w:suppressAutoHyphens/>
        <w:jc w:val="center"/>
        <w:rPr>
          <w:rFonts w:asciiTheme="majorHAnsi" w:hAnsiTheme="majorHAnsi"/>
          <w:sz w:val="22"/>
          <w:szCs w:val="22"/>
          <w:lang w:val="es-ES"/>
        </w:rPr>
      </w:pPr>
    </w:p>
    <w:p w:rsidR="005B52B0" w:rsidRPr="00C82708" w:rsidRDefault="005B52B0"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3D3BC2" w:rsidP="00A8573B">
      <w:pPr>
        <w:tabs>
          <w:tab w:val="center" w:pos="5400"/>
        </w:tabs>
        <w:suppressAutoHyphens/>
        <w:jc w:val="center"/>
        <w:rPr>
          <w:rFonts w:asciiTheme="majorHAnsi" w:hAnsiTheme="majorHAnsi"/>
          <w:sz w:val="22"/>
          <w:szCs w:val="22"/>
          <w:lang w:val="es-ES"/>
        </w:rPr>
      </w:pPr>
      <w:r w:rsidRPr="00C8270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EBF073B" wp14:editId="61855CB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Pr="00466B31" w:rsidRDefault="00112CB0" w:rsidP="00997BC5">
                            <w:pPr>
                              <w:spacing w:line="276" w:lineRule="auto"/>
                              <w:rPr>
                                <w:rFonts w:asciiTheme="majorHAnsi" w:hAnsiTheme="majorHAnsi" w:cs="Arial"/>
                                <w:b/>
                                <w:bCs/>
                                <w:color w:val="0D0D0D" w:themeColor="text1" w:themeTint="F2"/>
                                <w:sz w:val="36"/>
                                <w:szCs w:val="22"/>
                                <w:lang w:val="es-CR"/>
                              </w:rPr>
                            </w:pPr>
                            <w:r w:rsidRPr="00466B31">
                              <w:rPr>
                                <w:rFonts w:asciiTheme="majorHAnsi" w:hAnsiTheme="majorHAnsi" w:cs="Arial"/>
                                <w:b/>
                                <w:bCs/>
                                <w:color w:val="0D0D0D" w:themeColor="text1" w:themeTint="F2"/>
                                <w:sz w:val="36"/>
                                <w:szCs w:val="22"/>
                                <w:lang w:val="es-CR"/>
                              </w:rPr>
                              <w:t xml:space="preserve">INFORME </w:t>
                            </w:r>
                            <w:r w:rsidRPr="00466B31">
                              <w:rPr>
                                <w:rFonts w:asciiTheme="majorHAnsi" w:hAnsiTheme="majorHAnsi" w:cs="Arial"/>
                                <w:b/>
                                <w:bCs/>
                                <w:color w:val="0D0D0D" w:themeColor="text1" w:themeTint="F2"/>
                                <w:sz w:val="36"/>
                                <w:szCs w:val="40"/>
                                <w:lang w:val="es-CR"/>
                              </w:rPr>
                              <w:t>No.</w:t>
                            </w:r>
                            <w:r w:rsidR="003521B5" w:rsidRPr="00466B31">
                              <w:rPr>
                                <w:rFonts w:asciiTheme="majorHAnsi" w:hAnsiTheme="majorHAnsi" w:cs="Arial"/>
                                <w:b/>
                                <w:bCs/>
                                <w:color w:val="0D0D0D" w:themeColor="text1" w:themeTint="F2"/>
                                <w:sz w:val="36"/>
                                <w:szCs w:val="22"/>
                                <w:lang w:val="es-CR"/>
                              </w:rPr>
                              <w:t xml:space="preserve"> </w:t>
                            </w:r>
                            <w:r w:rsidR="00900F1D">
                              <w:rPr>
                                <w:rFonts w:asciiTheme="majorHAnsi" w:hAnsiTheme="majorHAnsi" w:cs="Arial"/>
                                <w:b/>
                                <w:bCs/>
                                <w:color w:val="0D0D0D" w:themeColor="text1" w:themeTint="F2"/>
                                <w:sz w:val="36"/>
                                <w:szCs w:val="22"/>
                                <w:lang w:val="es-CR"/>
                              </w:rPr>
                              <w:t>25</w:t>
                            </w:r>
                            <w:r w:rsidR="003521B5" w:rsidRPr="00466B31">
                              <w:rPr>
                                <w:rFonts w:asciiTheme="majorHAnsi" w:hAnsiTheme="majorHAnsi" w:cs="Arial"/>
                                <w:b/>
                                <w:bCs/>
                                <w:color w:val="0D0D0D" w:themeColor="text1" w:themeTint="F2"/>
                                <w:sz w:val="36"/>
                                <w:szCs w:val="22"/>
                                <w:lang w:val="es-CR"/>
                              </w:rPr>
                              <w:t>/19</w:t>
                            </w:r>
                          </w:p>
                          <w:p w:rsidR="00112CB0" w:rsidRPr="00466B31" w:rsidRDefault="00112CB0" w:rsidP="00997BC5">
                            <w:pPr>
                              <w:spacing w:line="276" w:lineRule="auto"/>
                              <w:rPr>
                                <w:rFonts w:asciiTheme="majorHAnsi" w:hAnsiTheme="majorHAnsi" w:cs="Arial"/>
                                <w:b/>
                                <w:color w:val="0D0D0D" w:themeColor="text1" w:themeTint="F2"/>
                                <w:sz w:val="36"/>
                                <w:szCs w:val="22"/>
                                <w:lang w:val="es-CR"/>
                              </w:rPr>
                            </w:pPr>
                            <w:r w:rsidRPr="00466B31">
                              <w:rPr>
                                <w:rFonts w:asciiTheme="majorHAnsi" w:hAnsiTheme="majorHAnsi" w:cs="Arial"/>
                                <w:b/>
                                <w:color w:val="0D0D0D" w:themeColor="text1" w:themeTint="F2"/>
                                <w:sz w:val="36"/>
                                <w:szCs w:val="22"/>
                                <w:lang w:val="es-CR"/>
                              </w:rPr>
                              <w:t xml:space="preserve">PETICIÓN 1643-07 </w:t>
                            </w:r>
                          </w:p>
                          <w:p w:rsidR="00112CB0" w:rsidRPr="00466B31" w:rsidRDefault="00112CB0" w:rsidP="00997BC5">
                            <w:pPr>
                              <w:spacing w:line="276" w:lineRule="auto"/>
                              <w:rPr>
                                <w:rFonts w:asciiTheme="majorHAnsi" w:hAnsiTheme="majorHAnsi" w:cs="Arial"/>
                                <w:color w:val="0D0D0D" w:themeColor="text1" w:themeTint="F2"/>
                                <w:szCs w:val="22"/>
                                <w:lang w:val="es-CR"/>
                              </w:rPr>
                            </w:pPr>
                            <w:r w:rsidRPr="00466B31">
                              <w:rPr>
                                <w:rFonts w:asciiTheme="majorHAnsi" w:hAnsiTheme="majorHAnsi" w:cs="Arial"/>
                                <w:color w:val="0D0D0D" w:themeColor="text1" w:themeTint="F2"/>
                                <w:szCs w:val="22"/>
                                <w:lang w:val="es-CR"/>
                              </w:rPr>
                              <w:t xml:space="preserve">INFORME DE </w:t>
                            </w:r>
                            <w:r w:rsidR="003521B5" w:rsidRPr="00466B31">
                              <w:rPr>
                                <w:rFonts w:asciiTheme="majorHAnsi" w:hAnsiTheme="majorHAnsi" w:cs="Arial"/>
                                <w:color w:val="0D0D0D" w:themeColor="text1" w:themeTint="F2"/>
                                <w:szCs w:val="22"/>
                                <w:lang w:val="es-CR"/>
                              </w:rPr>
                              <w:t>IN</w:t>
                            </w:r>
                            <w:r w:rsidRPr="00466B31">
                              <w:rPr>
                                <w:rFonts w:asciiTheme="majorHAnsi" w:hAnsiTheme="majorHAnsi" w:cs="Arial"/>
                                <w:color w:val="0D0D0D" w:themeColor="text1" w:themeTint="F2"/>
                                <w:szCs w:val="22"/>
                                <w:lang w:val="es-CR"/>
                              </w:rPr>
                              <w:t>ADMISIBILIDAD</w:t>
                            </w:r>
                          </w:p>
                          <w:p w:rsidR="00112CB0" w:rsidRPr="00900F1D" w:rsidRDefault="00112CB0" w:rsidP="00997BC5">
                            <w:pPr>
                              <w:spacing w:line="276" w:lineRule="auto"/>
                              <w:rPr>
                                <w:rFonts w:asciiTheme="majorHAnsi" w:hAnsiTheme="majorHAnsi" w:cs="Arial"/>
                                <w:color w:val="0D0D0D" w:themeColor="text1" w:themeTint="F2"/>
                                <w:szCs w:val="22"/>
                                <w:lang w:val="es-ES"/>
                              </w:rPr>
                            </w:pPr>
                            <w:bookmarkStart w:id="1" w:name="_ftnref1"/>
                          </w:p>
                          <w:p w:rsidR="00112CB0" w:rsidRPr="007665A8" w:rsidRDefault="00112CB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JACQUELINE SIMONE DE SOUZA E SILVA FERREIRA</w:t>
                            </w:r>
                          </w:p>
                          <w:bookmarkEnd w:id="1"/>
                          <w:p w:rsidR="00112CB0" w:rsidRPr="007665A8" w:rsidRDefault="00112CB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112CB0" w:rsidRPr="007665A8" w:rsidRDefault="00112C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F073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12CB0" w:rsidRPr="00466B31" w:rsidRDefault="00112CB0" w:rsidP="00997BC5">
                      <w:pPr>
                        <w:spacing w:line="276" w:lineRule="auto"/>
                        <w:rPr>
                          <w:rFonts w:asciiTheme="majorHAnsi" w:hAnsiTheme="majorHAnsi" w:cs="Arial"/>
                          <w:b/>
                          <w:bCs/>
                          <w:color w:val="0D0D0D" w:themeColor="text1" w:themeTint="F2"/>
                          <w:sz w:val="36"/>
                          <w:szCs w:val="22"/>
                          <w:lang w:val="es-CR"/>
                        </w:rPr>
                      </w:pPr>
                      <w:r w:rsidRPr="00466B31">
                        <w:rPr>
                          <w:rFonts w:asciiTheme="majorHAnsi" w:hAnsiTheme="majorHAnsi" w:cs="Arial"/>
                          <w:b/>
                          <w:bCs/>
                          <w:color w:val="0D0D0D" w:themeColor="text1" w:themeTint="F2"/>
                          <w:sz w:val="36"/>
                          <w:szCs w:val="22"/>
                          <w:lang w:val="es-CR"/>
                        </w:rPr>
                        <w:t xml:space="preserve">INFORME </w:t>
                      </w:r>
                      <w:r w:rsidRPr="00466B31">
                        <w:rPr>
                          <w:rFonts w:asciiTheme="majorHAnsi" w:hAnsiTheme="majorHAnsi" w:cs="Arial"/>
                          <w:b/>
                          <w:bCs/>
                          <w:color w:val="0D0D0D" w:themeColor="text1" w:themeTint="F2"/>
                          <w:sz w:val="36"/>
                          <w:szCs w:val="40"/>
                          <w:lang w:val="es-CR"/>
                        </w:rPr>
                        <w:t>No.</w:t>
                      </w:r>
                      <w:r w:rsidR="003521B5" w:rsidRPr="00466B31">
                        <w:rPr>
                          <w:rFonts w:asciiTheme="majorHAnsi" w:hAnsiTheme="majorHAnsi" w:cs="Arial"/>
                          <w:b/>
                          <w:bCs/>
                          <w:color w:val="0D0D0D" w:themeColor="text1" w:themeTint="F2"/>
                          <w:sz w:val="36"/>
                          <w:szCs w:val="22"/>
                          <w:lang w:val="es-CR"/>
                        </w:rPr>
                        <w:t xml:space="preserve"> </w:t>
                      </w:r>
                      <w:r w:rsidR="00900F1D">
                        <w:rPr>
                          <w:rFonts w:asciiTheme="majorHAnsi" w:hAnsiTheme="majorHAnsi" w:cs="Arial"/>
                          <w:b/>
                          <w:bCs/>
                          <w:color w:val="0D0D0D" w:themeColor="text1" w:themeTint="F2"/>
                          <w:sz w:val="36"/>
                          <w:szCs w:val="22"/>
                          <w:lang w:val="es-CR"/>
                        </w:rPr>
                        <w:t>25</w:t>
                      </w:r>
                      <w:r w:rsidR="003521B5" w:rsidRPr="00466B31">
                        <w:rPr>
                          <w:rFonts w:asciiTheme="majorHAnsi" w:hAnsiTheme="majorHAnsi" w:cs="Arial"/>
                          <w:b/>
                          <w:bCs/>
                          <w:color w:val="0D0D0D" w:themeColor="text1" w:themeTint="F2"/>
                          <w:sz w:val="36"/>
                          <w:szCs w:val="22"/>
                          <w:lang w:val="es-CR"/>
                        </w:rPr>
                        <w:t>/19</w:t>
                      </w:r>
                    </w:p>
                    <w:p w:rsidR="00112CB0" w:rsidRPr="00466B31" w:rsidRDefault="00112CB0" w:rsidP="00997BC5">
                      <w:pPr>
                        <w:spacing w:line="276" w:lineRule="auto"/>
                        <w:rPr>
                          <w:rFonts w:asciiTheme="majorHAnsi" w:hAnsiTheme="majorHAnsi" w:cs="Arial"/>
                          <w:b/>
                          <w:color w:val="0D0D0D" w:themeColor="text1" w:themeTint="F2"/>
                          <w:sz w:val="36"/>
                          <w:szCs w:val="22"/>
                          <w:lang w:val="es-CR"/>
                        </w:rPr>
                      </w:pPr>
                      <w:r w:rsidRPr="00466B31">
                        <w:rPr>
                          <w:rFonts w:asciiTheme="majorHAnsi" w:hAnsiTheme="majorHAnsi" w:cs="Arial"/>
                          <w:b/>
                          <w:color w:val="0D0D0D" w:themeColor="text1" w:themeTint="F2"/>
                          <w:sz w:val="36"/>
                          <w:szCs w:val="22"/>
                          <w:lang w:val="es-CR"/>
                        </w:rPr>
                        <w:t xml:space="preserve">PETICIÓN 1643-07 </w:t>
                      </w:r>
                    </w:p>
                    <w:p w:rsidR="00112CB0" w:rsidRPr="00466B31" w:rsidRDefault="00112CB0" w:rsidP="00997BC5">
                      <w:pPr>
                        <w:spacing w:line="276" w:lineRule="auto"/>
                        <w:rPr>
                          <w:rFonts w:asciiTheme="majorHAnsi" w:hAnsiTheme="majorHAnsi" w:cs="Arial"/>
                          <w:color w:val="0D0D0D" w:themeColor="text1" w:themeTint="F2"/>
                          <w:szCs w:val="22"/>
                          <w:lang w:val="es-CR"/>
                        </w:rPr>
                      </w:pPr>
                      <w:r w:rsidRPr="00466B31">
                        <w:rPr>
                          <w:rFonts w:asciiTheme="majorHAnsi" w:hAnsiTheme="majorHAnsi" w:cs="Arial"/>
                          <w:color w:val="0D0D0D" w:themeColor="text1" w:themeTint="F2"/>
                          <w:szCs w:val="22"/>
                          <w:lang w:val="es-CR"/>
                        </w:rPr>
                        <w:t xml:space="preserve">INFORME DE </w:t>
                      </w:r>
                      <w:r w:rsidR="003521B5" w:rsidRPr="00466B31">
                        <w:rPr>
                          <w:rFonts w:asciiTheme="majorHAnsi" w:hAnsiTheme="majorHAnsi" w:cs="Arial"/>
                          <w:color w:val="0D0D0D" w:themeColor="text1" w:themeTint="F2"/>
                          <w:szCs w:val="22"/>
                          <w:lang w:val="es-CR"/>
                        </w:rPr>
                        <w:t>IN</w:t>
                      </w:r>
                      <w:r w:rsidRPr="00466B31">
                        <w:rPr>
                          <w:rFonts w:asciiTheme="majorHAnsi" w:hAnsiTheme="majorHAnsi" w:cs="Arial"/>
                          <w:color w:val="0D0D0D" w:themeColor="text1" w:themeTint="F2"/>
                          <w:szCs w:val="22"/>
                          <w:lang w:val="es-CR"/>
                        </w:rPr>
                        <w:t>ADMISIBILIDAD</w:t>
                      </w:r>
                    </w:p>
                    <w:p w:rsidR="00112CB0" w:rsidRPr="00900F1D" w:rsidRDefault="00112CB0" w:rsidP="00997BC5">
                      <w:pPr>
                        <w:spacing w:line="276" w:lineRule="auto"/>
                        <w:rPr>
                          <w:rFonts w:asciiTheme="majorHAnsi" w:hAnsiTheme="majorHAnsi" w:cs="Arial"/>
                          <w:color w:val="0D0D0D" w:themeColor="text1" w:themeTint="F2"/>
                          <w:szCs w:val="22"/>
                          <w:lang w:val="es-ES"/>
                        </w:rPr>
                      </w:pPr>
                      <w:bookmarkStart w:id="2" w:name="_ftnref1"/>
                    </w:p>
                    <w:p w:rsidR="00112CB0" w:rsidRPr="007665A8" w:rsidRDefault="00112CB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JACQUELINE SIMONE DE SOUZA E SILVA FERREIRA</w:t>
                      </w:r>
                    </w:p>
                    <w:bookmarkEnd w:id="2"/>
                    <w:p w:rsidR="00112CB0" w:rsidRPr="007665A8" w:rsidRDefault="00112CB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112CB0" w:rsidRPr="007665A8" w:rsidRDefault="00112CB0" w:rsidP="007A5817">
                      <w:pPr>
                        <w:rPr>
                          <w:color w:val="0D0D0D" w:themeColor="text1" w:themeTint="F2"/>
                          <w:lang w:val="pt-BR"/>
                        </w:rPr>
                      </w:pPr>
                    </w:p>
                  </w:txbxContent>
                </v:textbox>
              </v:shape>
            </w:pict>
          </mc:Fallback>
        </mc:AlternateContent>
      </w:r>
      <w:r w:rsidR="004E2649" w:rsidRPr="00C8270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442C31A" wp14:editId="2043A87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Pr="0025479C" w:rsidRDefault="00112CB0" w:rsidP="007A5817">
                            <w:pPr>
                              <w:spacing w:line="276" w:lineRule="auto"/>
                              <w:jc w:val="right"/>
                              <w:rPr>
                                <w:rFonts w:asciiTheme="minorHAnsi" w:hAnsiTheme="minorHAnsi"/>
                                <w:color w:val="FFFFFF" w:themeColor="background1"/>
                                <w:sz w:val="22"/>
                                <w:lang w:val="pt-BR"/>
                              </w:rPr>
                            </w:pPr>
                            <w:r w:rsidRPr="0025479C">
                              <w:rPr>
                                <w:rFonts w:asciiTheme="minorHAnsi" w:hAnsiTheme="minorHAnsi"/>
                                <w:color w:val="FFFFFF" w:themeColor="background1"/>
                                <w:sz w:val="22"/>
                                <w:lang w:val="pt-BR"/>
                              </w:rPr>
                              <w:t>OEA/Ser.L/V/II.</w:t>
                            </w:r>
                          </w:p>
                          <w:p w:rsidR="00112CB0" w:rsidRPr="0025479C" w:rsidRDefault="00112CB0" w:rsidP="007A5817">
                            <w:pPr>
                              <w:spacing w:line="276" w:lineRule="auto"/>
                              <w:jc w:val="right"/>
                              <w:rPr>
                                <w:rFonts w:asciiTheme="minorHAnsi" w:hAnsiTheme="minorHAnsi"/>
                                <w:color w:val="FFFFFF" w:themeColor="background1"/>
                                <w:sz w:val="22"/>
                                <w:lang w:val="pt-BR"/>
                              </w:rPr>
                            </w:pPr>
                            <w:r w:rsidRPr="0025479C">
                              <w:rPr>
                                <w:rFonts w:asciiTheme="minorHAnsi" w:hAnsiTheme="minorHAnsi"/>
                                <w:color w:val="FFFFFF" w:themeColor="background1"/>
                                <w:sz w:val="22"/>
                                <w:lang w:val="pt-BR"/>
                              </w:rPr>
                              <w:t xml:space="preserve">Doc. </w:t>
                            </w:r>
                            <w:r w:rsidR="00900F1D">
                              <w:rPr>
                                <w:rFonts w:asciiTheme="minorHAnsi" w:hAnsiTheme="minorHAnsi"/>
                                <w:color w:val="FFFFFF" w:themeColor="background1"/>
                                <w:sz w:val="22"/>
                                <w:lang w:val="pt-BR"/>
                              </w:rPr>
                              <w:t>28</w:t>
                            </w:r>
                          </w:p>
                          <w:p w:rsidR="00112CB0" w:rsidRPr="0025479C" w:rsidRDefault="00900F1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11 marzo </w:t>
                            </w:r>
                            <w:r w:rsidR="003521B5">
                              <w:rPr>
                                <w:rFonts w:asciiTheme="minorHAnsi" w:hAnsiTheme="minorHAnsi"/>
                                <w:color w:val="FFFFFF" w:themeColor="background1"/>
                                <w:sz w:val="22"/>
                                <w:lang w:val="es-US"/>
                              </w:rPr>
                              <w:t>2019</w:t>
                            </w:r>
                          </w:p>
                          <w:p w:rsidR="00112CB0" w:rsidRPr="0025479C" w:rsidRDefault="00112CB0" w:rsidP="007A5817">
                            <w:pPr>
                              <w:spacing w:line="276" w:lineRule="auto"/>
                              <w:jc w:val="right"/>
                              <w:rPr>
                                <w:rFonts w:asciiTheme="minorHAnsi" w:hAnsiTheme="minorHAnsi"/>
                                <w:color w:val="FFFFFF" w:themeColor="background1"/>
                                <w:sz w:val="22"/>
                                <w:lang w:val="es-US"/>
                              </w:rPr>
                            </w:pPr>
                            <w:r w:rsidRPr="0025479C">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2C31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12CB0" w:rsidRPr="0025479C" w:rsidRDefault="00112CB0" w:rsidP="007A5817">
                      <w:pPr>
                        <w:spacing w:line="276" w:lineRule="auto"/>
                        <w:jc w:val="right"/>
                        <w:rPr>
                          <w:rFonts w:asciiTheme="minorHAnsi" w:hAnsiTheme="minorHAnsi"/>
                          <w:color w:val="FFFFFF" w:themeColor="background1"/>
                          <w:sz w:val="22"/>
                          <w:lang w:val="pt-BR"/>
                        </w:rPr>
                      </w:pPr>
                      <w:r w:rsidRPr="0025479C">
                        <w:rPr>
                          <w:rFonts w:asciiTheme="minorHAnsi" w:hAnsiTheme="minorHAnsi"/>
                          <w:color w:val="FFFFFF" w:themeColor="background1"/>
                          <w:sz w:val="22"/>
                          <w:lang w:val="pt-BR"/>
                        </w:rPr>
                        <w:t>OEA/Ser.L/V/II.</w:t>
                      </w:r>
                    </w:p>
                    <w:p w:rsidR="00112CB0" w:rsidRPr="0025479C" w:rsidRDefault="00112CB0" w:rsidP="007A5817">
                      <w:pPr>
                        <w:spacing w:line="276" w:lineRule="auto"/>
                        <w:jc w:val="right"/>
                        <w:rPr>
                          <w:rFonts w:asciiTheme="minorHAnsi" w:hAnsiTheme="minorHAnsi"/>
                          <w:color w:val="FFFFFF" w:themeColor="background1"/>
                          <w:sz w:val="22"/>
                          <w:lang w:val="pt-BR"/>
                        </w:rPr>
                      </w:pPr>
                      <w:r w:rsidRPr="0025479C">
                        <w:rPr>
                          <w:rFonts w:asciiTheme="minorHAnsi" w:hAnsiTheme="minorHAnsi"/>
                          <w:color w:val="FFFFFF" w:themeColor="background1"/>
                          <w:sz w:val="22"/>
                          <w:lang w:val="pt-BR"/>
                        </w:rPr>
                        <w:t xml:space="preserve">Doc. </w:t>
                      </w:r>
                      <w:r w:rsidR="00900F1D">
                        <w:rPr>
                          <w:rFonts w:asciiTheme="minorHAnsi" w:hAnsiTheme="minorHAnsi"/>
                          <w:color w:val="FFFFFF" w:themeColor="background1"/>
                          <w:sz w:val="22"/>
                          <w:lang w:val="pt-BR"/>
                        </w:rPr>
                        <w:t>28</w:t>
                      </w:r>
                    </w:p>
                    <w:p w:rsidR="00112CB0" w:rsidRPr="0025479C" w:rsidRDefault="00900F1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11 marzo </w:t>
                      </w:r>
                      <w:r w:rsidR="003521B5">
                        <w:rPr>
                          <w:rFonts w:asciiTheme="minorHAnsi" w:hAnsiTheme="minorHAnsi"/>
                          <w:color w:val="FFFFFF" w:themeColor="background1"/>
                          <w:sz w:val="22"/>
                          <w:lang w:val="es-US"/>
                        </w:rPr>
                        <w:t>2019</w:t>
                      </w:r>
                    </w:p>
                    <w:p w:rsidR="00112CB0" w:rsidRPr="0025479C" w:rsidRDefault="00112CB0" w:rsidP="007A5817">
                      <w:pPr>
                        <w:spacing w:line="276" w:lineRule="auto"/>
                        <w:jc w:val="right"/>
                        <w:rPr>
                          <w:rFonts w:asciiTheme="minorHAnsi" w:hAnsiTheme="minorHAnsi"/>
                          <w:color w:val="FFFFFF" w:themeColor="background1"/>
                          <w:sz w:val="22"/>
                          <w:lang w:val="es-US"/>
                        </w:rPr>
                      </w:pPr>
                      <w:r w:rsidRPr="0025479C">
                        <w:rPr>
                          <w:rFonts w:asciiTheme="minorHAnsi" w:hAnsiTheme="minorHAnsi"/>
                          <w:color w:val="FFFFFF" w:themeColor="background1"/>
                          <w:sz w:val="22"/>
                          <w:lang w:val="es-US"/>
                        </w:rPr>
                        <w:t>Original: portugués</w:t>
                      </w:r>
                    </w:p>
                  </w:txbxContent>
                </v:textbox>
              </v:shape>
            </w:pict>
          </mc:Fallback>
        </mc:AlternateContent>
      </w: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cs="Arial"/>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5128E4" w:rsidRPr="00C82708" w:rsidRDefault="005128E4"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5128E4" w:rsidRPr="00C82708" w:rsidRDefault="005128E4" w:rsidP="00A8573B">
      <w:pPr>
        <w:tabs>
          <w:tab w:val="center" w:pos="5400"/>
        </w:tabs>
        <w:suppressAutoHyphens/>
        <w:jc w:val="center"/>
        <w:rPr>
          <w:rFonts w:asciiTheme="majorHAnsi" w:hAnsiTheme="majorHAnsi"/>
          <w:sz w:val="22"/>
          <w:szCs w:val="22"/>
          <w:lang w:val="es-ES"/>
        </w:rPr>
      </w:pPr>
    </w:p>
    <w:p w:rsidR="005128E4" w:rsidRPr="00C82708" w:rsidRDefault="005128E4" w:rsidP="00A8573B">
      <w:pPr>
        <w:tabs>
          <w:tab w:val="center" w:pos="5400"/>
        </w:tabs>
        <w:suppressAutoHyphens/>
        <w:jc w:val="center"/>
        <w:rPr>
          <w:rFonts w:asciiTheme="majorHAnsi" w:hAnsiTheme="majorHAnsi"/>
          <w:sz w:val="22"/>
          <w:szCs w:val="22"/>
          <w:lang w:val="es-ES"/>
        </w:rPr>
      </w:pPr>
    </w:p>
    <w:p w:rsidR="005128E4" w:rsidRPr="00C82708" w:rsidRDefault="005128E4"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040C3A" w:rsidRPr="00C82708" w:rsidRDefault="00040C3A" w:rsidP="00A8573B">
      <w:pPr>
        <w:tabs>
          <w:tab w:val="center" w:pos="5400"/>
        </w:tabs>
        <w:suppressAutoHyphens/>
        <w:jc w:val="center"/>
        <w:rPr>
          <w:rFonts w:asciiTheme="majorHAnsi" w:hAnsiTheme="majorHAnsi"/>
          <w:sz w:val="22"/>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90270B" w:rsidP="00A8573B">
      <w:pPr>
        <w:tabs>
          <w:tab w:val="center" w:pos="5400"/>
        </w:tabs>
        <w:suppressAutoHyphens/>
        <w:jc w:val="center"/>
        <w:rPr>
          <w:rFonts w:asciiTheme="majorHAnsi" w:hAnsiTheme="majorHAnsi"/>
          <w:sz w:val="18"/>
          <w:szCs w:val="22"/>
          <w:lang w:val="es-ES"/>
        </w:rPr>
      </w:pPr>
      <w:r w:rsidRPr="00C8270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EA3C0C3" wp14:editId="4B26F49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Pr="00466B31" w:rsidRDefault="00112CB0" w:rsidP="00B43F91">
                            <w:pPr>
                              <w:tabs>
                                <w:tab w:val="center" w:pos="5400"/>
                              </w:tabs>
                              <w:suppressAutoHyphens/>
                              <w:spacing w:before="60"/>
                              <w:rPr>
                                <w:rFonts w:asciiTheme="majorHAnsi" w:hAnsiTheme="majorHAnsi"/>
                                <w:color w:val="0D0D0D" w:themeColor="text1" w:themeTint="F2"/>
                                <w:sz w:val="18"/>
                                <w:szCs w:val="22"/>
                                <w:lang w:val="es-CR"/>
                              </w:rPr>
                            </w:pPr>
                            <w:r w:rsidRPr="00466B31">
                              <w:rPr>
                                <w:rFonts w:asciiTheme="majorHAnsi" w:hAnsiTheme="majorHAnsi"/>
                                <w:color w:val="0D0D0D" w:themeColor="text1" w:themeTint="F2"/>
                                <w:sz w:val="18"/>
                                <w:szCs w:val="20"/>
                                <w:lang w:val="es-CR"/>
                              </w:rPr>
                              <w:t xml:space="preserve">Aprobado elecrónicamente por </w:t>
                            </w:r>
                            <w:r w:rsidR="003521B5" w:rsidRPr="00466B31">
                              <w:rPr>
                                <w:rFonts w:asciiTheme="majorHAnsi" w:hAnsiTheme="majorHAnsi"/>
                                <w:color w:val="0D0D0D" w:themeColor="text1" w:themeTint="F2"/>
                                <w:sz w:val="18"/>
                                <w:szCs w:val="20"/>
                                <w:lang w:val="es-CR"/>
                              </w:rPr>
                              <w:t xml:space="preserve">la Comisión el </w:t>
                            </w:r>
                            <w:r w:rsidR="00900F1D">
                              <w:rPr>
                                <w:rFonts w:asciiTheme="majorHAnsi" w:hAnsiTheme="majorHAnsi"/>
                                <w:color w:val="0D0D0D" w:themeColor="text1" w:themeTint="F2"/>
                                <w:sz w:val="18"/>
                                <w:szCs w:val="20"/>
                                <w:lang w:val="es-CR"/>
                              </w:rPr>
                              <w:t>11</w:t>
                            </w:r>
                            <w:r w:rsidR="003521B5" w:rsidRPr="00466B31">
                              <w:rPr>
                                <w:rFonts w:asciiTheme="majorHAnsi" w:hAnsiTheme="majorHAnsi"/>
                                <w:color w:val="0D0D0D" w:themeColor="text1" w:themeTint="F2"/>
                                <w:sz w:val="18"/>
                                <w:szCs w:val="20"/>
                                <w:lang w:val="es-CR"/>
                              </w:rPr>
                              <w:t xml:space="preserve"> de </w:t>
                            </w:r>
                            <w:r w:rsidR="00900F1D">
                              <w:rPr>
                                <w:rFonts w:asciiTheme="majorHAnsi" w:hAnsiTheme="majorHAnsi"/>
                                <w:color w:val="0D0D0D" w:themeColor="text1" w:themeTint="F2"/>
                                <w:sz w:val="18"/>
                                <w:szCs w:val="20"/>
                                <w:lang w:val="es-CR"/>
                              </w:rPr>
                              <w:t>marzo</w:t>
                            </w:r>
                            <w:r w:rsidR="003521B5" w:rsidRPr="00466B31">
                              <w:rPr>
                                <w:rFonts w:asciiTheme="majorHAnsi" w:hAnsiTheme="majorHAnsi"/>
                                <w:color w:val="0D0D0D" w:themeColor="text1" w:themeTint="F2"/>
                                <w:sz w:val="18"/>
                                <w:szCs w:val="20"/>
                                <w:lang w:val="es-CR"/>
                              </w:rPr>
                              <w:t xml:space="preserve"> de 2019</w:t>
                            </w:r>
                            <w:r w:rsidRPr="00466B31">
                              <w:rPr>
                                <w:rFonts w:asciiTheme="majorHAnsi" w:hAnsiTheme="majorHAnsi"/>
                                <w:color w:val="0D0D0D" w:themeColor="text1" w:themeTint="F2"/>
                                <w:sz w:val="18"/>
                                <w:szCs w:val="20"/>
                                <w:lang w:val="es-CR"/>
                              </w:rPr>
                              <w:t>.</w:t>
                            </w:r>
                          </w:p>
                          <w:p w:rsidR="00112CB0" w:rsidRPr="00466B31" w:rsidRDefault="00112CB0" w:rsidP="00247403">
                            <w:pPr>
                              <w:tabs>
                                <w:tab w:val="center" w:pos="5400"/>
                              </w:tabs>
                              <w:suppressAutoHyphens/>
                              <w:spacing w:before="60"/>
                              <w:rPr>
                                <w:rFonts w:asciiTheme="minorHAnsi" w:hAnsiTheme="minorHAnsi" w:cs="Univers"/>
                                <w:color w:val="0D0D0D" w:themeColor="text1" w:themeTint="F2"/>
                                <w:sz w:val="20"/>
                                <w:szCs w:val="20"/>
                                <w:lang w:val="es-CR"/>
                              </w:rPr>
                            </w:pPr>
                          </w:p>
                          <w:p w:rsidR="00112CB0" w:rsidRPr="00466B31" w:rsidRDefault="00112CB0" w:rsidP="0059191A">
                            <w:pPr>
                              <w:tabs>
                                <w:tab w:val="center" w:pos="5400"/>
                              </w:tabs>
                              <w:suppressAutoHyphens/>
                              <w:spacing w:before="60"/>
                              <w:rPr>
                                <w:rFonts w:ascii="Calibri" w:hAnsi="Calibri"/>
                                <w:color w:val="FFFFFF" w:themeColor="background1"/>
                                <w:spacing w:val="-2"/>
                                <w:sz w:val="16"/>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C0C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12CB0" w:rsidRPr="00466B31" w:rsidRDefault="00112CB0" w:rsidP="00B43F91">
                      <w:pPr>
                        <w:tabs>
                          <w:tab w:val="center" w:pos="5400"/>
                        </w:tabs>
                        <w:suppressAutoHyphens/>
                        <w:spacing w:before="60"/>
                        <w:rPr>
                          <w:rFonts w:asciiTheme="majorHAnsi" w:hAnsiTheme="majorHAnsi"/>
                          <w:color w:val="0D0D0D" w:themeColor="text1" w:themeTint="F2"/>
                          <w:sz w:val="18"/>
                          <w:szCs w:val="22"/>
                          <w:lang w:val="es-CR"/>
                        </w:rPr>
                      </w:pPr>
                      <w:r w:rsidRPr="00466B31">
                        <w:rPr>
                          <w:rFonts w:asciiTheme="majorHAnsi" w:hAnsiTheme="majorHAnsi"/>
                          <w:color w:val="0D0D0D" w:themeColor="text1" w:themeTint="F2"/>
                          <w:sz w:val="18"/>
                          <w:szCs w:val="20"/>
                          <w:lang w:val="es-CR"/>
                        </w:rPr>
                        <w:t xml:space="preserve">Aprobado elecrónicamente por </w:t>
                      </w:r>
                      <w:r w:rsidR="003521B5" w:rsidRPr="00466B31">
                        <w:rPr>
                          <w:rFonts w:asciiTheme="majorHAnsi" w:hAnsiTheme="majorHAnsi"/>
                          <w:color w:val="0D0D0D" w:themeColor="text1" w:themeTint="F2"/>
                          <w:sz w:val="18"/>
                          <w:szCs w:val="20"/>
                          <w:lang w:val="es-CR"/>
                        </w:rPr>
                        <w:t xml:space="preserve">la Comisión el </w:t>
                      </w:r>
                      <w:r w:rsidR="00900F1D">
                        <w:rPr>
                          <w:rFonts w:asciiTheme="majorHAnsi" w:hAnsiTheme="majorHAnsi"/>
                          <w:color w:val="0D0D0D" w:themeColor="text1" w:themeTint="F2"/>
                          <w:sz w:val="18"/>
                          <w:szCs w:val="20"/>
                          <w:lang w:val="es-CR"/>
                        </w:rPr>
                        <w:t>11</w:t>
                      </w:r>
                      <w:r w:rsidR="003521B5" w:rsidRPr="00466B31">
                        <w:rPr>
                          <w:rFonts w:asciiTheme="majorHAnsi" w:hAnsiTheme="majorHAnsi"/>
                          <w:color w:val="0D0D0D" w:themeColor="text1" w:themeTint="F2"/>
                          <w:sz w:val="18"/>
                          <w:szCs w:val="20"/>
                          <w:lang w:val="es-CR"/>
                        </w:rPr>
                        <w:t xml:space="preserve"> de </w:t>
                      </w:r>
                      <w:r w:rsidR="00900F1D">
                        <w:rPr>
                          <w:rFonts w:asciiTheme="majorHAnsi" w:hAnsiTheme="majorHAnsi"/>
                          <w:color w:val="0D0D0D" w:themeColor="text1" w:themeTint="F2"/>
                          <w:sz w:val="18"/>
                          <w:szCs w:val="20"/>
                          <w:lang w:val="es-CR"/>
                        </w:rPr>
                        <w:t>marzo</w:t>
                      </w:r>
                      <w:r w:rsidR="003521B5" w:rsidRPr="00466B31">
                        <w:rPr>
                          <w:rFonts w:asciiTheme="majorHAnsi" w:hAnsiTheme="majorHAnsi"/>
                          <w:color w:val="0D0D0D" w:themeColor="text1" w:themeTint="F2"/>
                          <w:sz w:val="18"/>
                          <w:szCs w:val="20"/>
                          <w:lang w:val="es-CR"/>
                        </w:rPr>
                        <w:t xml:space="preserve"> de 2019</w:t>
                      </w:r>
                      <w:r w:rsidRPr="00466B31">
                        <w:rPr>
                          <w:rFonts w:asciiTheme="majorHAnsi" w:hAnsiTheme="majorHAnsi"/>
                          <w:color w:val="0D0D0D" w:themeColor="text1" w:themeTint="F2"/>
                          <w:sz w:val="18"/>
                          <w:szCs w:val="20"/>
                          <w:lang w:val="es-CR"/>
                        </w:rPr>
                        <w:t>.</w:t>
                      </w:r>
                    </w:p>
                    <w:p w:rsidR="00112CB0" w:rsidRPr="00466B31" w:rsidRDefault="00112CB0" w:rsidP="00247403">
                      <w:pPr>
                        <w:tabs>
                          <w:tab w:val="center" w:pos="5400"/>
                        </w:tabs>
                        <w:suppressAutoHyphens/>
                        <w:spacing w:before="60"/>
                        <w:rPr>
                          <w:rFonts w:asciiTheme="minorHAnsi" w:hAnsiTheme="minorHAnsi" w:cs="Univers"/>
                          <w:color w:val="0D0D0D" w:themeColor="text1" w:themeTint="F2"/>
                          <w:sz w:val="20"/>
                          <w:szCs w:val="20"/>
                          <w:lang w:val="es-CR"/>
                        </w:rPr>
                      </w:pPr>
                    </w:p>
                    <w:p w:rsidR="00112CB0" w:rsidRPr="00466B31" w:rsidRDefault="00112CB0" w:rsidP="0059191A">
                      <w:pPr>
                        <w:tabs>
                          <w:tab w:val="center" w:pos="5400"/>
                        </w:tabs>
                        <w:suppressAutoHyphens/>
                        <w:spacing w:before="60"/>
                        <w:rPr>
                          <w:rFonts w:ascii="Calibri" w:hAnsi="Calibri"/>
                          <w:color w:val="FFFFFF" w:themeColor="background1"/>
                          <w:spacing w:val="-2"/>
                          <w:sz w:val="16"/>
                          <w:lang w:val="es-CR"/>
                        </w:rPr>
                      </w:pPr>
                    </w:p>
                  </w:txbxContent>
                </v:textbox>
              </v:shape>
            </w:pict>
          </mc:Fallback>
        </mc:AlternateContent>
      </w: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A50FCF" w:rsidP="00A8573B">
      <w:pPr>
        <w:tabs>
          <w:tab w:val="center" w:pos="5400"/>
        </w:tabs>
        <w:suppressAutoHyphens/>
        <w:jc w:val="center"/>
        <w:rPr>
          <w:rFonts w:asciiTheme="majorHAnsi" w:hAnsiTheme="majorHAnsi"/>
          <w:sz w:val="18"/>
          <w:szCs w:val="22"/>
          <w:lang w:val="es-ES"/>
        </w:rPr>
      </w:pPr>
    </w:p>
    <w:p w:rsidR="00A50FCF" w:rsidRPr="00C82708" w:rsidRDefault="0090270B" w:rsidP="00A8573B">
      <w:pPr>
        <w:tabs>
          <w:tab w:val="center" w:pos="5400"/>
        </w:tabs>
        <w:suppressAutoHyphens/>
        <w:jc w:val="center"/>
        <w:rPr>
          <w:rFonts w:asciiTheme="majorHAnsi" w:hAnsiTheme="majorHAnsi"/>
          <w:sz w:val="18"/>
          <w:szCs w:val="22"/>
          <w:lang w:val="es-ES"/>
        </w:rPr>
      </w:pPr>
      <w:r w:rsidRPr="00C8270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083544D" wp14:editId="3945CD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Pr="0038709A" w:rsidRDefault="00112CB0"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900F1D">
                              <w:rPr>
                                <w:rFonts w:asciiTheme="majorHAnsi" w:hAnsiTheme="majorHAnsi"/>
                                <w:color w:val="595959" w:themeColor="text1" w:themeTint="A6"/>
                                <w:sz w:val="18"/>
                                <w:szCs w:val="18"/>
                                <w:lang w:val="pt-BR"/>
                              </w:rPr>
                              <w:t>25</w:t>
                            </w:r>
                            <w:r w:rsidR="003521B5">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 1643-07</w:t>
                            </w:r>
                            <w:r w:rsidRPr="0038709A">
                              <w:rPr>
                                <w:rFonts w:asciiTheme="majorHAnsi" w:hAnsiTheme="majorHAnsi"/>
                                <w:color w:val="595959" w:themeColor="text1" w:themeTint="A6"/>
                                <w:sz w:val="18"/>
                                <w:szCs w:val="18"/>
                                <w:lang w:val="pt-BR"/>
                              </w:rPr>
                              <w:t xml:space="preserve">. </w:t>
                            </w:r>
                            <w:r w:rsidR="003521B5">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dmisibilidad</w:t>
                            </w:r>
                            <w:r>
                              <w:rPr>
                                <w:rFonts w:asciiTheme="majorHAnsi" w:hAnsiTheme="majorHAnsi"/>
                                <w:color w:val="595959" w:themeColor="text1" w:themeTint="A6"/>
                                <w:sz w:val="18"/>
                                <w:szCs w:val="18"/>
                                <w:lang w:val="pt-BR"/>
                              </w:rPr>
                              <w:t>. Jacqueline Simone de Souza e Silva Ferreira. Brasil</w:t>
                            </w:r>
                            <w:r w:rsidRPr="0038709A">
                              <w:rPr>
                                <w:rFonts w:asciiTheme="majorHAnsi" w:hAnsiTheme="majorHAnsi"/>
                                <w:color w:val="595959" w:themeColor="text1" w:themeTint="A6"/>
                                <w:sz w:val="18"/>
                                <w:szCs w:val="18"/>
                                <w:lang w:val="pt-BR"/>
                              </w:rPr>
                              <w:t xml:space="preserve">. </w:t>
                            </w:r>
                            <w:r w:rsidR="00900F1D">
                              <w:rPr>
                                <w:rFonts w:asciiTheme="majorHAnsi" w:hAnsiTheme="majorHAnsi"/>
                                <w:color w:val="595959" w:themeColor="text1" w:themeTint="A6"/>
                                <w:sz w:val="18"/>
                                <w:szCs w:val="18"/>
                                <w:lang w:val="pt-BR"/>
                              </w:rPr>
                              <w:t>11 de marzo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544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2CB0" w:rsidRPr="0038709A" w:rsidRDefault="00112CB0"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900F1D">
                        <w:rPr>
                          <w:rFonts w:asciiTheme="majorHAnsi" w:hAnsiTheme="majorHAnsi"/>
                          <w:color w:val="595959" w:themeColor="text1" w:themeTint="A6"/>
                          <w:sz w:val="18"/>
                          <w:szCs w:val="18"/>
                          <w:lang w:val="pt-BR"/>
                        </w:rPr>
                        <w:t>25</w:t>
                      </w:r>
                      <w:r w:rsidR="003521B5">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 1643-07</w:t>
                      </w:r>
                      <w:r w:rsidRPr="0038709A">
                        <w:rPr>
                          <w:rFonts w:asciiTheme="majorHAnsi" w:hAnsiTheme="majorHAnsi"/>
                          <w:color w:val="595959" w:themeColor="text1" w:themeTint="A6"/>
                          <w:sz w:val="18"/>
                          <w:szCs w:val="18"/>
                          <w:lang w:val="pt-BR"/>
                        </w:rPr>
                        <w:t xml:space="preserve">. </w:t>
                      </w:r>
                      <w:r w:rsidR="003521B5">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dmisibilidad</w:t>
                      </w:r>
                      <w:r>
                        <w:rPr>
                          <w:rFonts w:asciiTheme="majorHAnsi" w:hAnsiTheme="majorHAnsi"/>
                          <w:color w:val="595959" w:themeColor="text1" w:themeTint="A6"/>
                          <w:sz w:val="18"/>
                          <w:szCs w:val="18"/>
                          <w:lang w:val="pt-BR"/>
                        </w:rPr>
                        <w:t>. Jacqueline Simone de Souza e Silva Ferreira. Brasil</w:t>
                      </w:r>
                      <w:r w:rsidRPr="0038709A">
                        <w:rPr>
                          <w:rFonts w:asciiTheme="majorHAnsi" w:hAnsiTheme="majorHAnsi"/>
                          <w:color w:val="595959" w:themeColor="text1" w:themeTint="A6"/>
                          <w:sz w:val="18"/>
                          <w:szCs w:val="18"/>
                          <w:lang w:val="pt-BR"/>
                        </w:rPr>
                        <w:t xml:space="preserve">. </w:t>
                      </w:r>
                      <w:r w:rsidR="00900F1D">
                        <w:rPr>
                          <w:rFonts w:asciiTheme="majorHAnsi" w:hAnsiTheme="majorHAnsi"/>
                          <w:color w:val="595959" w:themeColor="text1" w:themeTint="A6"/>
                          <w:sz w:val="18"/>
                          <w:szCs w:val="18"/>
                          <w:lang w:val="pt-BR"/>
                        </w:rPr>
                        <w:t>11 de marzo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C82708" w:rsidRDefault="00A50FCF" w:rsidP="00A8573B">
      <w:pPr>
        <w:tabs>
          <w:tab w:val="center" w:pos="5400"/>
        </w:tabs>
        <w:suppressAutoHyphens/>
        <w:jc w:val="center"/>
        <w:rPr>
          <w:rFonts w:asciiTheme="majorHAnsi" w:hAnsiTheme="majorHAnsi"/>
          <w:sz w:val="18"/>
          <w:szCs w:val="22"/>
          <w:lang w:val="es-ES"/>
        </w:rPr>
      </w:pPr>
    </w:p>
    <w:p w:rsidR="0090270B" w:rsidRPr="00C82708" w:rsidRDefault="00D306D1" w:rsidP="00A8573B">
      <w:pPr>
        <w:tabs>
          <w:tab w:val="center" w:pos="5400"/>
        </w:tabs>
        <w:suppressAutoHyphens/>
        <w:jc w:val="center"/>
        <w:rPr>
          <w:rFonts w:asciiTheme="majorHAnsi" w:hAnsiTheme="majorHAnsi"/>
          <w:b/>
          <w:sz w:val="20"/>
          <w:lang w:val="es-ES"/>
        </w:rPr>
      </w:pPr>
      <w:r w:rsidRPr="00C8270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5FB34DA" wp14:editId="51276AE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Pr="00D72DC6" w:rsidRDefault="00112CB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4144D9" wp14:editId="41FB30DE">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34D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12CB0" w:rsidRPr="00D72DC6" w:rsidRDefault="00112CB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4144D9" wp14:editId="41FB30DE">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8270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3D2CB5" wp14:editId="75E9013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CB0" w:rsidRPr="0025479C" w:rsidRDefault="00112CB0" w:rsidP="00D306D1">
                            <w:pPr>
                              <w:jc w:val="center"/>
                              <w:rPr>
                                <w:rFonts w:asciiTheme="minorHAnsi" w:hAnsiTheme="minorHAnsi"/>
                                <w:b/>
                                <w:color w:val="FFFFFF" w:themeColor="background1"/>
                              </w:rPr>
                            </w:pPr>
                            <w:r w:rsidRPr="0025479C">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D2CB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12CB0" w:rsidRPr="0025479C" w:rsidRDefault="00112CB0" w:rsidP="00D306D1">
                      <w:pPr>
                        <w:jc w:val="center"/>
                        <w:rPr>
                          <w:rFonts w:asciiTheme="minorHAnsi" w:hAnsiTheme="minorHAnsi"/>
                          <w:b/>
                          <w:color w:val="FFFFFF" w:themeColor="background1"/>
                        </w:rPr>
                      </w:pPr>
                      <w:r w:rsidRPr="0025479C">
                        <w:rPr>
                          <w:rFonts w:asciiTheme="minorHAnsi" w:hAnsiTheme="minorHAnsi"/>
                          <w:b/>
                          <w:color w:val="FFFFFF" w:themeColor="background1"/>
                          <w:lang w:val="pt-BR"/>
                        </w:rPr>
                        <w:t>www.cidh.org</w:t>
                      </w:r>
                    </w:p>
                  </w:txbxContent>
                </v:textbox>
              </v:shape>
            </w:pict>
          </mc:Fallback>
        </mc:AlternateContent>
      </w:r>
    </w:p>
    <w:p w:rsidR="0070697F" w:rsidRPr="00C82708" w:rsidRDefault="004A6A54" w:rsidP="00A8573B">
      <w:pPr>
        <w:tabs>
          <w:tab w:val="center" w:pos="5400"/>
        </w:tabs>
        <w:suppressAutoHyphens/>
        <w:jc w:val="center"/>
        <w:rPr>
          <w:rFonts w:asciiTheme="majorHAnsi" w:hAnsiTheme="majorHAnsi"/>
          <w:b/>
          <w:sz w:val="20"/>
          <w:lang w:val="es-ES"/>
        </w:rPr>
        <w:sectPr w:rsidR="0070697F" w:rsidRPr="00C82708"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C82708">
        <w:rPr>
          <w:rFonts w:asciiTheme="majorHAnsi" w:hAnsiTheme="majorHAnsi"/>
          <w:b/>
          <w:sz w:val="20"/>
          <w:lang w:val="es-ES"/>
        </w:rPr>
        <w:tab/>
      </w:r>
    </w:p>
    <w:p w:rsidR="003239B8" w:rsidRPr="00C82708" w:rsidRDefault="00A37F2E" w:rsidP="000F72E1">
      <w:pPr>
        <w:spacing w:after="120"/>
        <w:ind w:firstLine="720"/>
        <w:jc w:val="both"/>
        <w:rPr>
          <w:rFonts w:asciiTheme="majorHAnsi" w:hAnsiTheme="majorHAnsi"/>
          <w:b/>
          <w:bCs/>
          <w:sz w:val="19"/>
          <w:szCs w:val="19"/>
          <w:lang w:val="es-ES"/>
        </w:rPr>
      </w:pPr>
      <w:r w:rsidRPr="00C82708">
        <w:rPr>
          <w:rFonts w:asciiTheme="majorHAnsi" w:hAnsiTheme="majorHAnsi"/>
          <w:b/>
          <w:bCs/>
          <w:sz w:val="19"/>
          <w:szCs w:val="19"/>
          <w:lang w:val="es-ES"/>
        </w:rPr>
        <w:lastRenderedPageBreak/>
        <w:t>I.</w:t>
      </w:r>
      <w:r w:rsidRPr="00C82708">
        <w:rPr>
          <w:rFonts w:asciiTheme="majorHAnsi" w:hAnsiTheme="majorHAnsi"/>
          <w:b/>
          <w:bCs/>
          <w:sz w:val="19"/>
          <w:szCs w:val="19"/>
          <w:lang w:val="es-ES"/>
        </w:rPr>
        <w:tab/>
      </w:r>
      <w:r w:rsidR="00171F63" w:rsidRPr="00C82708">
        <w:rPr>
          <w:rFonts w:asciiTheme="majorHAnsi" w:hAnsiTheme="majorHAnsi"/>
          <w:b/>
          <w:bCs/>
          <w:sz w:val="19"/>
          <w:szCs w:val="19"/>
          <w:lang w:val="es-ES"/>
        </w:rPr>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E2557" w:rsidTr="0025479C">
        <w:tc>
          <w:tcPr>
            <w:tcW w:w="3600" w:type="dxa"/>
            <w:tcBorders>
              <w:top w:val="single" w:sz="4" w:space="0" w:color="auto"/>
              <w:bottom w:val="single" w:sz="6" w:space="0" w:color="auto"/>
            </w:tcBorders>
            <w:shd w:val="clear" w:color="auto" w:fill="4A7194"/>
            <w:vAlign w:val="center"/>
          </w:tcPr>
          <w:p w:rsidR="003239B8" w:rsidRPr="0025479C" w:rsidRDefault="00A37F2E"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 xml:space="preserve">Parte </w:t>
            </w:r>
            <w:r w:rsidR="00171F63" w:rsidRPr="0025479C">
              <w:rPr>
                <w:rFonts w:asciiTheme="majorHAnsi" w:hAnsiTheme="majorHAnsi"/>
                <w:b/>
                <w:bCs/>
                <w:color w:val="FFFFFF" w:themeColor="background1"/>
                <w:sz w:val="19"/>
                <w:szCs w:val="19"/>
                <w:lang w:val="es-ES"/>
              </w:rPr>
              <w:t>peticionaria</w:t>
            </w:r>
            <w:r w:rsidR="003239B8" w:rsidRPr="0025479C">
              <w:rPr>
                <w:rFonts w:asciiTheme="majorHAnsi" w:hAnsiTheme="majorHAnsi"/>
                <w:b/>
                <w:bCs/>
                <w:color w:val="FFFFFF" w:themeColor="background1"/>
                <w:sz w:val="19"/>
                <w:szCs w:val="19"/>
                <w:lang w:val="es-ES"/>
              </w:rPr>
              <w:t>:</w:t>
            </w:r>
          </w:p>
        </w:tc>
        <w:tc>
          <w:tcPr>
            <w:tcW w:w="5760" w:type="dxa"/>
            <w:vAlign w:val="center"/>
          </w:tcPr>
          <w:p w:rsidR="003239B8" w:rsidRPr="00466B31" w:rsidRDefault="00687DB7" w:rsidP="00A8573B">
            <w:pPr>
              <w:jc w:val="both"/>
              <w:rPr>
                <w:rFonts w:asciiTheme="majorHAnsi" w:hAnsiTheme="majorHAnsi"/>
                <w:bCs/>
                <w:sz w:val="19"/>
                <w:szCs w:val="19"/>
                <w:lang w:val="pt-BR"/>
              </w:rPr>
            </w:pPr>
            <w:r w:rsidRPr="00466B31">
              <w:rPr>
                <w:rFonts w:asciiTheme="majorHAnsi" w:hAnsiTheme="majorHAnsi"/>
                <w:bCs/>
                <w:sz w:val="19"/>
                <w:szCs w:val="19"/>
                <w:lang w:val="pt-BR"/>
              </w:rPr>
              <w:t>Jacqueline Simone de Souza e Silva Ferreira</w:t>
            </w:r>
          </w:p>
        </w:tc>
      </w:tr>
      <w:tr w:rsidR="003239B8" w:rsidRPr="004E2557" w:rsidTr="0025479C">
        <w:tc>
          <w:tcPr>
            <w:tcW w:w="3600" w:type="dxa"/>
            <w:tcBorders>
              <w:top w:val="single" w:sz="6" w:space="0" w:color="auto"/>
              <w:bottom w:val="single" w:sz="6" w:space="0" w:color="auto"/>
            </w:tcBorders>
            <w:shd w:val="clear" w:color="auto" w:fill="4A7194"/>
            <w:vAlign w:val="center"/>
          </w:tcPr>
          <w:p w:rsidR="003239B8" w:rsidRPr="0025479C" w:rsidRDefault="00171F63" w:rsidP="00171F63">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Presunta víctima</w:t>
            </w:r>
            <w:r w:rsidR="003239B8" w:rsidRPr="0025479C">
              <w:rPr>
                <w:rFonts w:asciiTheme="majorHAnsi" w:hAnsiTheme="majorHAnsi"/>
                <w:b/>
                <w:bCs/>
                <w:color w:val="FFFFFF" w:themeColor="background1"/>
                <w:sz w:val="19"/>
                <w:szCs w:val="19"/>
                <w:lang w:val="es-ES"/>
              </w:rPr>
              <w:t>:</w:t>
            </w:r>
          </w:p>
        </w:tc>
        <w:tc>
          <w:tcPr>
            <w:tcW w:w="5760" w:type="dxa"/>
            <w:vAlign w:val="center"/>
          </w:tcPr>
          <w:p w:rsidR="003239B8" w:rsidRPr="00466B31" w:rsidRDefault="00687DB7" w:rsidP="00A8573B">
            <w:pPr>
              <w:jc w:val="both"/>
              <w:rPr>
                <w:rFonts w:asciiTheme="majorHAnsi" w:hAnsiTheme="majorHAnsi"/>
                <w:bCs/>
                <w:sz w:val="19"/>
                <w:szCs w:val="19"/>
                <w:lang w:val="pt-BR"/>
              </w:rPr>
            </w:pPr>
            <w:r w:rsidRPr="00466B31">
              <w:rPr>
                <w:rFonts w:asciiTheme="majorHAnsi" w:hAnsiTheme="majorHAnsi"/>
                <w:bCs/>
                <w:sz w:val="19"/>
                <w:szCs w:val="19"/>
                <w:lang w:val="pt-BR"/>
              </w:rPr>
              <w:t>Jacqueline Simone de Souza e Silva Ferreira</w:t>
            </w:r>
          </w:p>
        </w:tc>
      </w:tr>
      <w:tr w:rsidR="003239B8" w:rsidRPr="00C82708" w:rsidTr="0025479C">
        <w:tc>
          <w:tcPr>
            <w:tcW w:w="3600" w:type="dxa"/>
            <w:tcBorders>
              <w:top w:val="single" w:sz="6" w:space="0" w:color="auto"/>
              <w:bottom w:val="single" w:sz="6" w:space="0" w:color="auto"/>
            </w:tcBorders>
            <w:shd w:val="clear" w:color="auto" w:fill="4A7194"/>
            <w:vAlign w:val="center"/>
          </w:tcPr>
          <w:p w:rsidR="003239B8" w:rsidRPr="0025479C" w:rsidRDefault="003239B8"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Estado denunciado:</w:t>
            </w:r>
          </w:p>
        </w:tc>
        <w:tc>
          <w:tcPr>
            <w:tcW w:w="5760" w:type="dxa"/>
            <w:vAlign w:val="center"/>
          </w:tcPr>
          <w:p w:rsidR="003239B8" w:rsidRPr="00C82708" w:rsidRDefault="006A20E7" w:rsidP="00A8573B">
            <w:pPr>
              <w:jc w:val="both"/>
              <w:rPr>
                <w:rFonts w:asciiTheme="majorHAnsi" w:hAnsiTheme="majorHAnsi"/>
                <w:bCs/>
                <w:sz w:val="19"/>
                <w:szCs w:val="19"/>
                <w:lang w:val="es-ES"/>
              </w:rPr>
            </w:pPr>
            <w:r w:rsidRPr="00C82708">
              <w:rPr>
                <w:rFonts w:asciiTheme="majorHAnsi" w:hAnsiTheme="majorHAnsi"/>
                <w:bCs/>
                <w:sz w:val="19"/>
                <w:szCs w:val="19"/>
                <w:lang w:val="es-ES"/>
              </w:rPr>
              <w:t>Brasil</w:t>
            </w:r>
            <w:r w:rsidR="004A6A54" w:rsidRPr="00C82708">
              <w:rPr>
                <w:rStyle w:val="FootnoteReference"/>
                <w:rFonts w:asciiTheme="majorHAnsi" w:hAnsiTheme="majorHAnsi"/>
                <w:bCs/>
                <w:sz w:val="19"/>
                <w:szCs w:val="19"/>
                <w:lang w:val="es-ES"/>
              </w:rPr>
              <w:footnoteReference w:id="2"/>
            </w:r>
          </w:p>
        </w:tc>
      </w:tr>
      <w:tr w:rsidR="00223A29" w:rsidRPr="004E2557" w:rsidTr="0025479C">
        <w:tc>
          <w:tcPr>
            <w:tcW w:w="3600" w:type="dxa"/>
            <w:tcBorders>
              <w:top w:val="single" w:sz="6" w:space="0" w:color="auto"/>
              <w:bottom w:val="single" w:sz="6" w:space="0" w:color="auto"/>
            </w:tcBorders>
            <w:shd w:val="clear" w:color="auto" w:fill="4A7194"/>
            <w:vAlign w:val="center"/>
          </w:tcPr>
          <w:p w:rsidR="00223A29" w:rsidRPr="0025479C" w:rsidRDefault="00171F63"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Derechos invocados</w:t>
            </w:r>
            <w:r w:rsidR="001B3A00" w:rsidRPr="0025479C">
              <w:rPr>
                <w:rFonts w:asciiTheme="majorHAnsi" w:hAnsiTheme="majorHAnsi"/>
                <w:b/>
                <w:bCs/>
                <w:color w:val="FFFFFF" w:themeColor="background1"/>
                <w:sz w:val="19"/>
                <w:szCs w:val="19"/>
                <w:lang w:val="es-ES"/>
              </w:rPr>
              <w:t>:</w:t>
            </w:r>
          </w:p>
        </w:tc>
        <w:tc>
          <w:tcPr>
            <w:tcW w:w="5760" w:type="dxa"/>
            <w:vAlign w:val="center"/>
          </w:tcPr>
          <w:p w:rsidR="00223A29" w:rsidRPr="00C82708" w:rsidRDefault="00171F63" w:rsidP="00C74665">
            <w:pPr>
              <w:jc w:val="both"/>
              <w:rPr>
                <w:rFonts w:asciiTheme="majorHAnsi" w:hAnsiTheme="majorHAnsi"/>
                <w:bCs/>
                <w:sz w:val="19"/>
                <w:szCs w:val="19"/>
                <w:lang w:val="es-ES"/>
              </w:rPr>
            </w:pPr>
            <w:r w:rsidRPr="00C82708">
              <w:rPr>
                <w:rFonts w:asciiTheme="majorHAnsi" w:hAnsiTheme="majorHAnsi"/>
                <w:bCs/>
                <w:sz w:val="19"/>
                <w:szCs w:val="19"/>
                <w:lang w:val="es-ES"/>
              </w:rPr>
              <w:t>Artículo</w:t>
            </w:r>
            <w:r w:rsidR="00AD067D" w:rsidRPr="00C82708">
              <w:rPr>
                <w:rFonts w:asciiTheme="majorHAnsi" w:hAnsiTheme="majorHAnsi"/>
                <w:bCs/>
                <w:sz w:val="19"/>
                <w:szCs w:val="19"/>
                <w:lang w:val="es-ES"/>
              </w:rPr>
              <w:t>s 8 (</w:t>
            </w:r>
            <w:r w:rsidRPr="00C82708">
              <w:rPr>
                <w:rFonts w:asciiTheme="majorHAnsi" w:hAnsiTheme="majorHAnsi"/>
                <w:bCs/>
                <w:sz w:val="19"/>
                <w:szCs w:val="19"/>
                <w:lang w:val="es-ES"/>
              </w:rPr>
              <w:t>garantías judiciales</w:t>
            </w:r>
            <w:r w:rsidR="00AD067D" w:rsidRPr="00C82708">
              <w:rPr>
                <w:rFonts w:asciiTheme="majorHAnsi" w:hAnsiTheme="majorHAnsi"/>
                <w:bCs/>
                <w:sz w:val="19"/>
                <w:szCs w:val="19"/>
                <w:lang w:val="es-ES"/>
              </w:rPr>
              <w:t xml:space="preserve">) </w:t>
            </w:r>
            <w:r w:rsidRPr="00C82708">
              <w:rPr>
                <w:rFonts w:asciiTheme="majorHAnsi" w:hAnsiTheme="majorHAnsi"/>
                <w:bCs/>
                <w:sz w:val="19"/>
                <w:szCs w:val="19"/>
                <w:lang w:val="es-ES"/>
              </w:rPr>
              <w:t>y</w:t>
            </w:r>
            <w:r w:rsidR="00AD067D" w:rsidRPr="00C82708">
              <w:rPr>
                <w:rFonts w:asciiTheme="majorHAnsi" w:hAnsiTheme="majorHAnsi"/>
                <w:bCs/>
                <w:sz w:val="19"/>
                <w:szCs w:val="19"/>
                <w:lang w:val="es-ES"/>
              </w:rPr>
              <w:t xml:space="preserve"> 25 (</w:t>
            </w:r>
            <w:r w:rsidRPr="00C82708">
              <w:rPr>
                <w:rFonts w:asciiTheme="majorHAnsi" w:hAnsiTheme="majorHAnsi"/>
                <w:bCs/>
                <w:sz w:val="19"/>
                <w:szCs w:val="19"/>
                <w:lang w:val="es-ES"/>
              </w:rPr>
              <w:t>protección</w:t>
            </w:r>
            <w:r w:rsidR="00AD067D" w:rsidRPr="00C82708">
              <w:rPr>
                <w:rFonts w:asciiTheme="majorHAnsi" w:hAnsiTheme="majorHAnsi"/>
                <w:bCs/>
                <w:sz w:val="19"/>
                <w:szCs w:val="19"/>
                <w:lang w:val="es-ES"/>
              </w:rPr>
              <w:t xml:space="preserve"> judicial</w:t>
            </w:r>
            <w:r w:rsidR="006D01CB" w:rsidRPr="00C82708">
              <w:rPr>
                <w:rFonts w:asciiTheme="majorHAnsi" w:hAnsiTheme="majorHAnsi"/>
                <w:bCs/>
                <w:sz w:val="19"/>
                <w:szCs w:val="19"/>
                <w:lang w:val="es-ES"/>
              </w:rPr>
              <w:t xml:space="preserve">) </w:t>
            </w:r>
            <w:r w:rsidR="00AD067D" w:rsidRPr="00C82708">
              <w:rPr>
                <w:rFonts w:asciiTheme="majorHAnsi" w:hAnsiTheme="majorHAnsi"/>
                <w:bCs/>
                <w:sz w:val="19"/>
                <w:szCs w:val="19"/>
                <w:lang w:val="es-ES"/>
              </w:rPr>
              <w:t>d</w:t>
            </w:r>
            <w:r w:rsidR="00E84943" w:rsidRPr="00C82708">
              <w:rPr>
                <w:rFonts w:asciiTheme="majorHAnsi" w:hAnsiTheme="majorHAnsi"/>
                <w:bCs/>
                <w:sz w:val="19"/>
                <w:szCs w:val="19"/>
                <w:lang w:val="es-ES"/>
              </w:rPr>
              <w:t>e l</w:t>
            </w:r>
            <w:r w:rsidR="00AD067D" w:rsidRPr="00C82708">
              <w:rPr>
                <w:rFonts w:asciiTheme="majorHAnsi" w:hAnsiTheme="majorHAnsi"/>
                <w:bCs/>
                <w:sz w:val="19"/>
                <w:szCs w:val="19"/>
                <w:lang w:val="es-ES"/>
              </w:rPr>
              <w:t xml:space="preserve">a </w:t>
            </w:r>
            <w:r w:rsidRPr="00C82708">
              <w:rPr>
                <w:rFonts w:asciiTheme="majorHAnsi" w:hAnsiTheme="majorHAnsi"/>
                <w:bCs/>
                <w:sz w:val="19"/>
                <w:szCs w:val="19"/>
                <w:lang w:val="es-ES"/>
              </w:rPr>
              <w:t>Convención Americana sobre Derechos</w:t>
            </w:r>
            <w:r w:rsidR="00AD067D" w:rsidRPr="00C82708">
              <w:rPr>
                <w:rFonts w:asciiTheme="majorHAnsi" w:hAnsiTheme="majorHAnsi"/>
                <w:bCs/>
                <w:sz w:val="19"/>
                <w:szCs w:val="19"/>
                <w:lang w:val="es-ES"/>
              </w:rPr>
              <w:t xml:space="preserve"> Humanos</w:t>
            </w:r>
            <w:r w:rsidR="00AD067D" w:rsidRPr="00C82708">
              <w:rPr>
                <w:rStyle w:val="FootnoteReference"/>
                <w:rFonts w:asciiTheme="majorHAnsi" w:hAnsiTheme="majorHAnsi"/>
                <w:bCs/>
                <w:sz w:val="19"/>
                <w:szCs w:val="19"/>
                <w:lang w:val="es-ES"/>
              </w:rPr>
              <w:footnoteReference w:id="3"/>
            </w:r>
          </w:p>
        </w:tc>
      </w:tr>
    </w:tbl>
    <w:p w:rsidR="003239B8" w:rsidRPr="00C82708" w:rsidRDefault="00A37F2E" w:rsidP="000F72E1">
      <w:pPr>
        <w:spacing w:before="120" w:after="120"/>
        <w:ind w:firstLine="720"/>
        <w:jc w:val="both"/>
        <w:rPr>
          <w:rFonts w:asciiTheme="majorHAnsi" w:hAnsiTheme="majorHAnsi"/>
          <w:b/>
          <w:bCs/>
          <w:sz w:val="19"/>
          <w:szCs w:val="19"/>
          <w:lang w:val="es-ES"/>
        </w:rPr>
      </w:pPr>
      <w:r w:rsidRPr="00C82708">
        <w:rPr>
          <w:rFonts w:asciiTheme="majorHAnsi" w:hAnsiTheme="majorHAnsi"/>
          <w:b/>
          <w:bCs/>
          <w:sz w:val="19"/>
          <w:szCs w:val="19"/>
          <w:lang w:val="es-ES"/>
        </w:rPr>
        <w:t>II.</w:t>
      </w:r>
      <w:r w:rsidRPr="00C82708">
        <w:rPr>
          <w:rFonts w:asciiTheme="majorHAnsi" w:hAnsiTheme="majorHAnsi"/>
          <w:b/>
          <w:bCs/>
          <w:sz w:val="19"/>
          <w:szCs w:val="19"/>
          <w:lang w:val="es-ES"/>
        </w:rPr>
        <w:tab/>
      </w:r>
      <w:r w:rsidR="00171F63" w:rsidRPr="00C82708">
        <w:rPr>
          <w:rFonts w:asciiTheme="majorHAnsi" w:hAnsiTheme="majorHAnsi"/>
          <w:b/>
          <w:bCs/>
          <w:sz w:val="19"/>
          <w:szCs w:val="19"/>
          <w:lang w:val="es-ES"/>
        </w:rPr>
        <w:t>TRÁMITE</w:t>
      </w:r>
      <w:r w:rsidRPr="00C82708">
        <w:rPr>
          <w:rFonts w:asciiTheme="majorHAnsi" w:hAnsiTheme="majorHAnsi"/>
          <w:b/>
          <w:bCs/>
          <w:sz w:val="19"/>
          <w:szCs w:val="19"/>
          <w:lang w:val="es-ES"/>
        </w:rPr>
        <w:t xml:space="preserve"> ANTE </w:t>
      </w:r>
      <w:r w:rsidR="00171F63" w:rsidRPr="00C82708">
        <w:rPr>
          <w:rFonts w:asciiTheme="majorHAnsi" w:hAnsiTheme="majorHAnsi"/>
          <w:b/>
          <w:bCs/>
          <w:sz w:val="19"/>
          <w:szCs w:val="19"/>
          <w:lang w:val="es-ES"/>
        </w:rPr>
        <w:t>L</w:t>
      </w:r>
      <w:r w:rsidRPr="00C82708">
        <w:rPr>
          <w:rFonts w:asciiTheme="majorHAnsi" w:hAnsiTheme="majorHAnsi"/>
          <w:b/>
          <w:bCs/>
          <w:sz w:val="19"/>
          <w:szCs w:val="19"/>
          <w:lang w:val="es-ES"/>
        </w:rPr>
        <w:t>A</w:t>
      </w:r>
      <w:r w:rsidR="003239B8" w:rsidRPr="00C82708">
        <w:rPr>
          <w:rFonts w:asciiTheme="majorHAnsi" w:hAnsiTheme="majorHAnsi"/>
          <w:b/>
          <w:bCs/>
          <w:sz w:val="19"/>
          <w:szCs w:val="19"/>
          <w:lang w:val="es-ES"/>
        </w:rPr>
        <w:t xml:space="preserve"> CIDH</w:t>
      </w:r>
      <w:r w:rsidR="008E3BFE" w:rsidRPr="00C82708">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82708" w:rsidTr="0025479C">
        <w:tc>
          <w:tcPr>
            <w:tcW w:w="3600" w:type="dxa"/>
            <w:tcBorders>
              <w:top w:val="single" w:sz="6" w:space="0" w:color="auto"/>
              <w:bottom w:val="single" w:sz="6" w:space="0" w:color="auto"/>
            </w:tcBorders>
            <w:shd w:val="clear" w:color="auto" w:fill="4A7194"/>
            <w:vAlign w:val="center"/>
          </w:tcPr>
          <w:p w:rsidR="004C2312" w:rsidRPr="0025479C" w:rsidRDefault="00EC7D7C" w:rsidP="00EC7D7C">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 xml:space="preserve">Presentación </w:t>
            </w:r>
            <w:r w:rsidR="00336FFD" w:rsidRPr="0025479C">
              <w:rPr>
                <w:rFonts w:asciiTheme="majorHAnsi" w:hAnsiTheme="majorHAnsi"/>
                <w:b/>
                <w:bCs/>
                <w:color w:val="FFFFFF" w:themeColor="background1"/>
                <w:sz w:val="19"/>
                <w:szCs w:val="19"/>
                <w:lang w:val="es-ES"/>
              </w:rPr>
              <w:t>de la petición</w:t>
            </w:r>
            <w:r w:rsidR="00A37F2E" w:rsidRPr="0025479C">
              <w:rPr>
                <w:rFonts w:asciiTheme="majorHAnsi" w:hAnsiTheme="majorHAnsi"/>
                <w:b/>
                <w:bCs/>
                <w:color w:val="FFFFFF" w:themeColor="background1"/>
                <w:sz w:val="19"/>
                <w:szCs w:val="19"/>
                <w:lang w:val="es-ES"/>
              </w:rPr>
              <w:t>:</w:t>
            </w:r>
          </w:p>
        </w:tc>
        <w:tc>
          <w:tcPr>
            <w:tcW w:w="5760" w:type="dxa"/>
            <w:vAlign w:val="center"/>
          </w:tcPr>
          <w:p w:rsidR="004C2312" w:rsidRPr="00C82708" w:rsidRDefault="00687DB7" w:rsidP="00A8573B">
            <w:pPr>
              <w:jc w:val="both"/>
              <w:rPr>
                <w:rFonts w:asciiTheme="majorHAnsi" w:hAnsiTheme="majorHAnsi"/>
                <w:bCs/>
                <w:sz w:val="19"/>
                <w:szCs w:val="19"/>
                <w:lang w:val="es-ES"/>
              </w:rPr>
            </w:pPr>
            <w:r w:rsidRPr="00C82708">
              <w:rPr>
                <w:rFonts w:asciiTheme="majorHAnsi" w:hAnsiTheme="majorHAnsi"/>
                <w:bCs/>
                <w:sz w:val="19"/>
                <w:szCs w:val="19"/>
                <w:lang w:val="es-ES"/>
              </w:rPr>
              <w:t xml:space="preserve">22 de </w:t>
            </w:r>
            <w:r w:rsidR="00336FFD" w:rsidRPr="00C82708">
              <w:rPr>
                <w:rFonts w:asciiTheme="majorHAnsi" w:hAnsiTheme="majorHAnsi"/>
                <w:bCs/>
                <w:sz w:val="19"/>
                <w:szCs w:val="19"/>
                <w:lang w:val="es-ES"/>
              </w:rPr>
              <w:t>diciembre</w:t>
            </w:r>
            <w:r w:rsidRPr="00C82708">
              <w:rPr>
                <w:rFonts w:asciiTheme="majorHAnsi" w:hAnsiTheme="majorHAnsi"/>
                <w:bCs/>
                <w:sz w:val="19"/>
                <w:szCs w:val="19"/>
                <w:lang w:val="es-ES"/>
              </w:rPr>
              <w:t xml:space="preserve"> de 2007</w:t>
            </w:r>
          </w:p>
        </w:tc>
      </w:tr>
      <w:tr w:rsidR="001E49E7" w:rsidRPr="004E2557" w:rsidTr="0025479C">
        <w:tc>
          <w:tcPr>
            <w:tcW w:w="3600" w:type="dxa"/>
            <w:tcBorders>
              <w:top w:val="single" w:sz="6" w:space="0" w:color="auto"/>
              <w:bottom w:val="single" w:sz="6" w:space="0" w:color="auto"/>
            </w:tcBorders>
            <w:shd w:val="clear" w:color="auto" w:fill="4A7194"/>
            <w:vAlign w:val="center"/>
          </w:tcPr>
          <w:p w:rsidR="001E49E7" w:rsidRPr="0025479C" w:rsidRDefault="00336FFD"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Información adicional recibida durante la etapa de estudio</w:t>
            </w:r>
            <w:r w:rsidR="001E49E7" w:rsidRPr="0025479C">
              <w:rPr>
                <w:rFonts w:asciiTheme="majorHAnsi" w:hAnsiTheme="majorHAnsi"/>
                <w:b/>
                <w:bCs/>
                <w:color w:val="FFFFFF" w:themeColor="background1"/>
                <w:sz w:val="19"/>
                <w:szCs w:val="19"/>
                <w:lang w:val="es-ES"/>
              </w:rPr>
              <w:t>:</w:t>
            </w:r>
          </w:p>
        </w:tc>
        <w:tc>
          <w:tcPr>
            <w:tcW w:w="5760" w:type="dxa"/>
            <w:vAlign w:val="center"/>
          </w:tcPr>
          <w:p w:rsidR="001E49E7" w:rsidRPr="00C82708" w:rsidRDefault="00C74A45" w:rsidP="00336FFD">
            <w:pPr>
              <w:jc w:val="both"/>
              <w:rPr>
                <w:rFonts w:asciiTheme="majorHAnsi" w:hAnsiTheme="majorHAnsi"/>
                <w:bCs/>
                <w:color w:val="FFFFFF" w:themeColor="background1"/>
                <w:sz w:val="19"/>
                <w:szCs w:val="19"/>
                <w:lang w:val="es-ES"/>
              </w:rPr>
            </w:pPr>
            <w:r w:rsidRPr="00C82708">
              <w:rPr>
                <w:rFonts w:asciiTheme="majorHAnsi" w:hAnsiTheme="majorHAnsi"/>
                <w:bCs/>
                <w:sz w:val="19"/>
                <w:szCs w:val="19"/>
                <w:lang w:val="es-ES"/>
              </w:rPr>
              <w:t>4, 23</w:t>
            </w:r>
            <w:r w:rsidR="004B7761" w:rsidRPr="00C82708">
              <w:rPr>
                <w:rFonts w:asciiTheme="majorHAnsi" w:hAnsiTheme="majorHAnsi"/>
                <w:bCs/>
                <w:sz w:val="19"/>
                <w:szCs w:val="19"/>
                <w:lang w:val="es-ES"/>
              </w:rPr>
              <w:t xml:space="preserve"> </w:t>
            </w:r>
            <w:r w:rsidR="00336FFD" w:rsidRPr="00C82708">
              <w:rPr>
                <w:rFonts w:asciiTheme="majorHAnsi" w:hAnsiTheme="majorHAnsi"/>
                <w:bCs/>
                <w:sz w:val="19"/>
                <w:szCs w:val="19"/>
                <w:lang w:val="es-ES"/>
              </w:rPr>
              <w:t>y</w:t>
            </w:r>
            <w:r w:rsidR="004B7761" w:rsidRPr="00C82708">
              <w:rPr>
                <w:rFonts w:asciiTheme="majorHAnsi" w:hAnsiTheme="majorHAnsi"/>
                <w:bCs/>
                <w:sz w:val="19"/>
                <w:szCs w:val="19"/>
                <w:lang w:val="es-ES"/>
              </w:rPr>
              <w:t xml:space="preserve"> 25</w:t>
            </w:r>
            <w:r w:rsidR="00E37ED1" w:rsidRPr="00C82708">
              <w:rPr>
                <w:rFonts w:asciiTheme="majorHAnsi" w:hAnsiTheme="majorHAnsi"/>
                <w:bCs/>
                <w:sz w:val="19"/>
                <w:szCs w:val="19"/>
                <w:lang w:val="es-ES"/>
              </w:rPr>
              <w:t xml:space="preserve"> de </w:t>
            </w:r>
            <w:r w:rsidR="00336FFD" w:rsidRPr="00C82708">
              <w:rPr>
                <w:rFonts w:asciiTheme="majorHAnsi" w:hAnsiTheme="majorHAnsi"/>
                <w:bCs/>
                <w:sz w:val="19"/>
                <w:szCs w:val="19"/>
                <w:lang w:val="es-ES"/>
              </w:rPr>
              <w:t>enero</w:t>
            </w:r>
            <w:r w:rsidRPr="00C82708">
              <w:rPr>
                <w:rFonts w:asciiTheme="majorHAnsi" w:hAnsiTheme="majorHAnsi"/>
                <w:bCs/>
                <w:sz w:val="19"/>
                <w:szCs w:val="19"/>
                <w:lang w:val="es-ES"/>
              </w:rPr>
              <w:t xml:space="preserve">, </w:t>
            </w:r>
            <w:r w:rsidR="00D125B8" w:rsidRPr="00C82708">
              <w:rPr>
                <w:rFonts w:asciiTheme="majorHAnsi" w:hAnsiTheme="majorHAnsi"/>
                <w:bCs/>
                <w:sz w:val="19"/>
                <w:szCs w:val="19"/>
                <w:lang w:val="es-ES"/>
              </w:rPr>
              <w:t xml:space="preserve">1 </w:t>
            </w:r>
            <w:r w:rsidR="00336FFD" w:rsidRPr="00C82708">
              <w:rPr>
                <w:rFonts w:asciiTheme="majorHAnsi" w:hAnsiTheme="majorHAnsi"/>
                <w:bCs/>
                <w:sz w:val="19"/>
                <w:szCs w:val="19"/>
                <w:lang w:val="es-ES"/>
              </w:rPr>
              <w:t>y</w:t>
            </w:r>
            <w:r w:rsidR="00D125B8" w:rsidRPr="00C82708">
              <w:rPr>
                <w:rFonts w:asciiTheme="majorHAnsi" w:hAnsiTheme="majorHAnsi"/>
                <w:bCs/>
                <w:sz w:val="19"/>
                <w:szCs w:val="19"/>
                <w:lang w:val="es-ES"/>
              </w:rPr>
              <w:t xml:space="preserve"> </w:t>
            </w:r>
            <w:r w:rsidR="00A77F47" w:rsidRPr="00C82708">
              <w:rPr>
                <w:rFonts w:asciiTheme="majorHAnsi" w:hAnsiTheme="majorHAnsi"/>
                <w:bCs/>
                <w:sz w:val="19"/>
                <w:szCs w:val="19"/>
                <w:lang w:val="es-ES"/>
              </w:rPr>
              <w:t>2</w:t>
            </w:r>
            <w:r w:rsidRPr="00C82708">
              <w:rPr>
                <w:rFonts w:asciiTheme="majorHAnsi" w:hAnsiTheme="majorHAnsi"/>
                <w:bCs/>
                <w:sz w:val="19"/>
                <w:szCs w:val="19"/>
                <w:lang w:val="es-ES"/>
              </w:rPr>
              <w:t xml:space="preserve"> de abril, </w:t>
            </w:r>
            <w:r w:rsidR="00D125B8" w:rsidRPr="00C82708">
              <w:rPr>
                <w:rFonts w:asciiTheme="majorHAnsi" w:hAnsiTheme="majorHAnsi"/>
                <w:bCs/>
                <w:sz w:val="19"/>
                <w:szCs w:val="19"/>
                <w:lang w:val="es-ES"/>
              </w:rPr>
              <w:t xml:space="preserve">19 </w:t>
            </w:r>
            <w:r w:rsidR="00336FFD" w:rsidRPr="00C82708">
              <w:rPr>
                <w:rFonts w:asciiTheme="majorHAnsi" w:hAnsiTheme="majorHAnsi"/>
                <w:bCs/>
                <w:sz w:val="19"/>
                <w:szCs w:val="19"/>
                <w:lang w:val="es-ES"/>
              </w:rPr>
              <w:t>y</w:t>
            </w:r>
            <w:r w:rsidR="0073738B" w:rsidRPr="00C82708">
              <w:rPr>
                <w:rFonts w:asciiTheme="majorHAnsi" w:hAnsiTheme="majorHAnsi"/>
                <w:bCs/>
                <w:sz w:val="19"/>
                <w:szCs w:val="19"/>
                <w:lang w:val="es-ES"/>
              </w:rPr>
              <w:t xml:space="preserve"> 30 </w:t>
            </w:r>
            <w:r w:rsidR="00D125B8" w:rsidRPr="00C82708">
              <w:rPr>
                <w:rFonts w:asciiTheme="majorHAnsi" w:hAnsiTheme="majorHAnsi"/>
                <w:bCs/>
                <w:sz w:val="19"/>
                <w:szCs w:val="19"/>
                <w:lang w:val="es-ES"/>
              </w:rPr>
              <w:t xml:space="preserve">de </w:t>
            </w:r>
            <w:r w:rsidR="00336FFD" w:rsidRPr="00C82708">
              <w:rPr>
                <w:rFonts w:asciiTheme="majorHAnsi" w:hAnsiTheme="majorHAnsi"/>
                <w:bCs/>
                <w:sz w:val="19"/>
                <w:szCs w:val="19"/>
                <w:lang w:val="es-ES"/>
              </w:rPr>
              <w:t>mayo</w:t>
            </w:r>
            <w:r w:rsidR="0073738B" w:rsidRPr="00C82708">
              <w:rPr>
                <w:rFonts w:asciiTheme="majorHAnsi" w:hAnsiTheme="majorHAnsi"/>
                <w:bCs/>
                <w:sz w:val="19"/>
                <w:szCs w:val="19"/>
                <w:lang w:val="es-ES"/>
              </w:rPr>
              <w:t>,</w:t>
            </w:r>
            <w:r w:rsidR="004B7761" w:rsidRPr="00C82708">
              <w:rPr>
                <w:rFonts w:asciiTheme="majorHAnsi" w:hAnsiTheme="majorHAnsi"/>
                <w:bCs/>
                <w:sz w:val="19"/>
                <w:szCs w:val="19"/>
                <w:lang w:val="es-ES"/>
              </w:rPr>
              <w:t xml:space="preserve"> 2</w:t>
            </w:r>
            <w:r w:rsidR="00D90688" w:rsidRPr="00C82708">
              <w:rPr>
                <w:rFonts w:asciiTheme="majorHAnsi" w:hAnsiTheme="majorHAnsi"/>
                <w:bCs/>
                <w:sz w:val="19"/>
                <w:szCs w:val="19"/>
                <w:lang w:val="es-ES"/>
              </w:rPr>
              <w:t xml:space="preserve"> de </w:t>
            </w:r>
            <w:r w:rsidR="00336FFD" w:rsidRPr="00C82708">
              <w:rPr>
                <w:rFonts w:asciiTheme="majorHAnsi" w:hAnsiTheme="majorHAnsi"/>
                <w:bCs/>
                <w:sz w:val="19"/>
                <w:szCs w:val="19"/>
                <w:lang w:val="es-ES"/>
              </w:rPr>
              <w:t>junio</w:t>
            </w:r>
            <w:r w:rsidR="00823312" w:rsidRPr="00C82708">
              <w:rPr>
                <w:rFonts w:asciiTheme="majorHAnsi" w:hAnsiTheme="majorHAnsi"/>
                <w:bCs/>
                <w:sz w:val="19"/>
                <w:szCs w:val="19"/>
                <w:lang w:val="es-ES"/>
              </w:rPr>
              <w:t xml:space="preserve"> </w:t>
            </w:r>
            <w:r w:rsidR="00336FFD" w:rsidRPr="00C82708">
              <w:rPr>
                <w:rFonts w:asciiTheme="majorHAnsi" w:hAnsiTheme="majorHAnsi"/>
                <w:bCs/>
                <w:sz w:val="19"/>
                <w:szCs w:val="19"/>
                <w:lang w:val="es-ES"/>
              </w:rPr>
              <w:t>y</w:t>
            </w:r>
            <w:r w:rsidR="00823312" w:rsidRPr="00C82708">
              <w:rPr>
                <w:rFonts w:asciiTheme="majorHAnsi" w:hAnsiTheme="majorHAnsi"/>
                <w:bCs/>
                <w:sz w:val="19"/>
                <w:szCs w:val="19"/>
                <w:lang w:val="es-ES"/>
              </w:rPr>
              <w:t xml:space="preserve"> 10 de </w:t>
            </w:r>
            <w:r w:rsidR="00336FFD" w:rsidRPr="00C82708">
              <w:rPr>
                <w:rFonts w:asciiTheme="majorHAnsi" w:hAnsiTheme="majorHAnsi"/>
                <w:bCs/>
                <w:sz w:val="19"/>
                <w:szCs w:val="19"/>
                <w:lang w:val="es-ES"/>
              </w:rPr>
              <w:t>octubre</w:t>
            </w:r>
            <w:r w:rsidR="003754A0" w:rsidRPr="00C82708">
              <w:rPr>
                <w:rFonts w:asciiTheme="majorHAnsi" w:hAnsiTheme="majorHAnsi"/>
                <w:bCs/>
                <w:sz w:val="19"/>
                <w:szCs w:val="19"/>
                <w:lang w:val="es-ES"/>
              </w:rPr>
              <w:t xml:space="preserve"> de 2008</w:t>
            </w:r>
          </w:p>
        </w:tc>
      </w:tr>
      <w:tr w:rsidR="004C2312" w:rsidRPr="00C82708" w:rsidTr="0025479C">
        <w:tc>
          <w:tcPr>
            <w:tcW w:w="3600" w:type="dxa"/>
            <w:tcBorders>
              <w:top w:val="single" w:sz="6" w:space="0" w:color="auto"/>
              <w:bottom w:val="single" w:sz="6" w:space="0" w:color="auto"/>
            </w:tcBorders>
            <w:shd w:val="clear" w:color="auto" w:fill="4A7194"/>
            <w:vAlign w:val="center"/>
          </w:tcPr>
          <w:p w:rsidR="004C2312" w:rsidRPr="0025479C" w:rsidRDefault="00EC7D7C" w:rsidP="00EC7D7C">
            <w:pPr>
              <w:jc w:val="center"/>
              <w:rPr>
                <w:rFonts w:asciiTheme="majorHAnsi" w:hAnsiTheme="majorHAnsi"/>
                <w:b/>
                <w:color w:val="FFFFFF" w:themeColor="background1"/>
                <w:sz w:val="19"/>
                <w:szCs w:val="19"/>
                <w:lang w:val="es-ES"/>
              </w:rPr>
            </w:pPr>
            <w:r>
              <w:rPr>
                <w:rFonts w:asciiTheme="majorHAnsi" w:hAnsiTheme="majorHAnsi"/>
                <w:b/>
                <w:color w:val="FFFFFF" w:themeColor="background1"/>
                <w:sz w:val="19"/>
                <w:szCs w:val="19"/>
                <w:lang w:val="es-ES"/>
              </w:rPr>
              <w:t>N</w:t>
            </w:r>
            <w:r w:rsidR="00336FFD" w:rsidRPr="0025479C">
              <w:rPr>
                <w:rFonts w:asciiTheme="majorHAnsi" w:hAnsiTheme="majorHAnsi"/>
                <w:b/>
                <w:color w:val="FFFFFF" w:themeColor="background1"/>
                <w:sz w:val="19"/>
                <w:szCs w:val="19"/>
                <w:lang w:val="es-ES"/>
              </w:rPr>
              <w:t>otificación de la petición</w:t>
            </w:r>
            <w:r>
              <w:rPr>
                <w:rFonts w:asciiTheme="majorHAnsi" w:hAnsiTheme="majorHAnsi"/>
                <w:b/>
                <w:color w:val="FFFFFF" w:themeColor="background1"/>
                <w:sz w:val="19"/>
                <w:szCs w:val="19"/>
                <w:lang w:val="es-ES"/>
              </w:rPr>
              <w:t xml:space="preserve"> </w:t>
            </w:r>
            <w:r w:rsidR="00336FFD" w:rsidRPr="0025479C">
              <w:rPr>
                <w:rFonts w:asciiTheme="majorHAnsi" w:hAnsiTheme="majorHAnsi"/>
                <w:b/>
                <w:color w:val="FFFFFF" w:themeColor="background1"/>
                <w:sz w:val="19"/>
                <w:szCs w:val="19"/>
                <w:lang w:val="es-ES"/>
              </w:rPr>
              <w:t>al Estado</w:t>
            </w:r>
            <w:r w:rsidR="004C2312" w:rsidRPr="0025479C">
              <w:rPr>
                <w:rFonts w:asciiTheme="majorHAnsi" w:hAnsiTheme="majorHAnsi"/>
                <w:b/>
                <w:color w:val="FFFFFF" w:themeColor="background1"/>
                <w:sz w:val="19"/>
                <w:szCs w:val="19"/>
                <w:lang w:val="es-ES"/>
              </w:rPr>
              <w:t>:</w:t>
            </w:r>
          </w:p>
        </w:tc>
        <w:tc>
          <w:tcPr>
            <w:tcW w:w="5760" w:type="dxa"/>
            <w:vAlign w:val="center"/>
          </w:tcPr>
          <w:p w:rsidR="004C2312" w:rsidRPr="00C82708" w:rsidRDefault="00395AE6" w:rsidP="00A8573B">
            <w:pPr>
              <w:jc w:val="both"/>
              <w:rPr>
                <w:rFonts w:asciiTheme="majorHAnsi" w:hAnsiTheme="majorHAnsi"/>
                <w:bCs/>
                <w:sz w:val="19"/>
                <w:szCs w:val="19"/>
                <w:lang w:val="es-ES"/>
              </w:rPr>
            </w:pPr>
            <w:r w:rsidRPr="00C82708">
              <w:rPr>
                <w:rFonts w:asciiTheme="majorHAnsi" w:hAnsiTheme="majorHAnsi"/>
                <w:bCs/>
                <w:sz w:val="19"/>
                <w:szCs w:val="19"/>
                <w:lang w:val="es-ES"/>
              </w:rPr>
              <w:t xml:space="preserve">16 de </w:t>
            </w:r>
            <w:r w:rsidR="00336FFD" w:rsidRPr="00C82708">
              <w:rPr>
                <w:rFonts w:asciiTheme="majorHAnsi" w:hAnsiTheme="majorHAnsi"/>
                <w:bCs/>
                <w:sz w:val="19"/>
                <w:szCs w:val="19"/>
                <w:lang w:val="es-ES"/>
              </w:rPr>
              <w:t>julio</w:t>
            </w:r>
            <w:r w:rsidRPr="00C82708">
              <w:rPr>
                <w:rFonts w:asciiTheme="majorHAnsi" w:hAnsiTheme="majorHAnsi"/>
                <w:bCs/>
                <w:sz w:val="19"/>
                <w:szCs w:val="19"/>
                <w:lang w:val="es-ES"/>
              </w:rPr>
              <w:t xml:space="preserve"> de 2008</w:t>
            </w:r>
          </w:p>
        </w:tc>
      </w:tr>
      <w:tr w:rsidR="004C2312" w:rsidRPr="00C82708" w:rsidTr="0025479C">
        <w:tc>
          <w:tcPr>
            <w:tcW w:w="3600" w:type="dxa"/>
            <w:tcBorders>
              <w:top w:val="single" w:sz="6" w:space="0" w:color="auto"/>
              <w:bottom w:val="single" w:sz="6" w:space="0" w:color="auto"/>
            </w:tcBorders>
            <w:shd w:val="clear" w:color="auto" w:fill="4A7194"/>
            <w:vAlign w:val="center"/>
          </w:tcPr>
          <w:p w:rsidR="004C2312" w:rsidRPr="0025479C" w:rsidRDefault="00EC7D7C" w:rsidP="00EC7D7C">
            <w:pPr>
              <w:jc w:val="center"/>
              <w:rPr>
                <w:rFonts w:asciiTheme="majorHAnsi" w:hAnsiTheme="majorHAnsi"/>
                <w:b/>
                <w:bCs/>
                <w:color w:val="FFFFFF" w:themeColor="background1"/>
                <w:sz w:val="19"/>
                <w:szCs w:val="19"/>
                <w:lang w:val="es-ES"/>
              </w:rPr>
            </w:pPr>
            <w:r>
              <w:rPr>
                <w:rFonts w:asciiTheme="majorHAnsi" w:hAnsiTheme="majorHAnsi"/>
                <w:b/>
                <w:color w:val="FFFFFF" w:themeColor="background1"/>
                <w:sz w:val="19"/>
                <w:szCs w:val="19"/>
                <w:lang w:val="es-ES"/>
              </w:rPr>
              <w:t>P</w:t>
            </w:r>
            <w:r w:rsidR="00336FFD" w:rsidRPr="0025479C">
              <w:rPr>
                <w:rFonts w:asciiTheme="majorHAnsi" w:hAnsiTheme="majorHAnsi"/>
                <w:b/>
                <w:color w:val="FFFFFF" w:themeColor="background1"/>
                <w:sz w:val="19"/>
                <w:szCs w:val="19"/>
                <w:lang w:val="es-ES"/>
              </w:rPr>
              <w:t>rimera respuesta</w:t>
            </w:r>
            <w:r>
              <w:rPr>
                <w:rFonts w:asciiTheme="majorHAnsi" w:hAnsiTheme="majorHAnsi"/>
                <w:b/>
                <w:color w:val="FFFFFF" w:themeColor="background1"/>
                <w:sz w:val="19"/>
                <w:szCs w:val="19"/>
                <w:lang w:val="es-ES"/>
              </w:rPr>
              <w:t xml:space="preserve"> </w:t>
            </w:r>
            <w:r w:rsidR="00336FFD" w:rsidRPr="0025479C">
              <w:rPr>
                <w:rFonts w:asciiTheme="majorHAnsi" w:hAnsiTheme="majorHAnsi"/>
                <w:b/>
                <w:color w:val="FFFFFF" w:themeColor="background1"/>
                <w:sz w:val="19"/>
                <w:szCs w:val="19"/>
                <w:lang w:val="es-ES"/>
              </w:rPr>
              <w:t>del Estado</w:t>
            </w:r>
            <w:r w:rsidR="004C2312" w:rsidRPr="0025479C">
              <w:rPr>
                <w:rFonts w:asciiTheme="majorHAnsi" w:hAnsiTheme="majorHAnsi"/>
                <w:b/>
                <w:color w:val="FFFFFF" w:themeColor="background1"/>
                <w:sz w:val="19"/>
                <w:szCs w:val="19"/>
                <w:lang w:val="es-ES"/>
              </w:rPr>
              <w:t>:</w:t>
            </w:r>
          </w:p>
        </w:tc>
        <w:tc>
          <w:tcPr>
            <w:tcW w:w="5760" w:type="dxa"/>
            <w:vAlign w:val="center"/>
          </w:tcPr>
          <w:p w:rsidR="004C2312" w:rsidRPr="00C82708" w:rsidRDefault="00B77A42" w:rsidP="00A8573B">
            <w:pPr>
              <w:jc w:val="both"/>
              <w:rPr>
                <w:rFonts w:asciiTheme="majorHAnsi" w:hAnsiTheme="majorHAnsi"/>
                <w:bCs/>
                <w:sz w:val="19"/>
                <w:szCs w:val="19"/>
                <w:lang w:val="es-ES"/>
              </w:rPr>
            </w:pPr>
            <w:r w:rsidRPr="00C82708">
              <w:rPr>
                <w:rFonts w:asciiTheme="majorHAnsi" w:hAnsiTheme="majorHAnsi"/>
                <w:bCs/>
                <w:sz w:val="19"/>
                <w:szCs w:val="19"/>
                <w:lang w:val="es-ES"/>
              </w:rPr>
              <w:t xml:space="preserve">20 de </w:t>
            </w:r>
            <w:r w:rsidR="00336FFD" w:rsidRPr="00C82708">
              <w:rPr>
                <w:rFonts w:asciiTheme="majorHAnsi" w:hAnsiTheme="majorHAnsi"/>
                <w:bCs/>
                <w:sz w:val="19"/>
                <w:szCs w:val="19"/>
                <w:lang w:val="es-ES"/>
              </w:rPr>
              <w:t>octubre</w:t>
            </w:r>
            <w:r w:rsidRPr="00C82708">
              <w:rPr>
                <w:rFonts w:asciiTheme="majorHAnsi" w:hAnsiTheme="majorHAnsi"/>
                <w:bCs/>
                <w:sz w:val="19"/>
                <w:szCs w:val="19"/>
                <w:lang w:val="es-ES"/>
              </w:rPr>
              <w:t xml:space="preserve"> de 2008</w:t>
            </w:r>
          </w:p>
        </w:tc>
      </w:tr>
      <w:tr w:rsidR="004C2312" w:rsidRPr="004E2557" w:rsidTr="0025479C">
        <w:tc>
          <w:tcPr>
            <w:tcW w:w="3600" w:type="dxa"/>
            <w:tcBorders>
              <w:top w:val="single" w:sz="6" w:space="0" w:color="auto"/>
              <w:bottom w:val="single" w:sz="6" w:space="0" w:color="auto"/>
            </w:tcBorders>
            <w:shd w:val="clear" w:color="auto" w:fill="4A7194"/>
            <w:vAlign w:val="center"/>
          </w:tcPr>
          <w:p w:rsidR="004C2312" w:rsidRPr="0025479C" w:rsidRDefault="00336FFD" w:rsidP="00EC7D7C">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Observaciones adicionales</w:t>
            </w:r>
            <w:r w:rsidR="00EC7D7C">
              <w:rPr>
                <w:rFonts w:asciiTheme="majorHAnsi" w:hAnsiTheme="majorHAnsi"/>
                <w:b/>
                <w:bCs/>
                <w:color w:val="FFFFFF" w:themeColor="background1"/>
                <w:sz w:val="19"/>
                <w:szCs w:val="19"/>
                <w:lang w:val="es-ES"/>
              </w:rPr>
              <w:t xml:space="preserve"> </w:t>
            </w:r>
            <w:r w:rsidRPr="0025479C">
              <w:rPr>
                <w:rFonts w:asciiTheme="majorHAnsi" w:hAnsiTheme="majorHAnsi"/>
                <w:b/>
                <w:bCs/>
                <w:color w:val="FFFFFF" w:themeColor="background1"/>
                <w:sz w:val="19"/>
                <w:szCs w:val="19"/>
                <w:lang w:val="es-ES"/>
              </w:rPr>
              <w:t>de la parte peticionaria</w:t>
            </w:r>
            <w:r w:rsidR="008E3BFE" w:rsidRPr="0025479C">
              <w:rPr>
                <w:rFonts w:asciiTheme="majorHAnsi" w:hAnsiTheme="majorHAnsi"/>
                <w:b/>
                <w:bCs/>
                <w:color w:val="FFFFFF" w:themeColor="background1"/>
                <w:sz w:val="19"/>
                <w:szCs w:val="19"/>
                <w:lang w:val="es-ES"/>
              </w:rPr>
              <w:t>:</w:t>
            </w:r>
          </w:p>
        </w:tc>
        <w:tc>
          <w:tcPr>
            <w:tcW w:w="5760" w:type="dxa"/>
            <w:vAlign w:val="center"/>
          </w:tcPr>
          <w:p w:rsidR="007C4D00" w:rsidRPr="00C82708" w:rsidRDefault="003754A0" w:rsidP="00C6786C">
            <w:pPr>
              <w:jc w:val="both"/>
              <w:rPr>
                <w:rFonts w:asciiTheme="majorHAnsi" w:hAnsiTheme="majorHAnsi"/>
                <w:bCs/>
                <w:sz w:val="19"/>
                <w:szCs w:val="19"/>
                <w:lang w:val="es-ES"/>
              </w:rPr>
            </w:pPr>
            <w:r w:rsidRPr="00C82708">
              <w:rPr>
                <w:rFonts w:asciiTheme="majorHAnsi" w:hAnsiTheme="majorHAnsi"/>
                <w:bCs/>
                <w:sz w:val="19"/>
                <w:szCs w:val="19"/>
                <w:lang w:val="es-ES"/>
              </w:rPr>
              <w:t xml:space="preserve">23 de </w:t>
            </w:r>
            <w:r w:rsidR="00336FFD" w:rsidRPr="00C82708">
              <w:rPr>
                <w:rFonts w:asciiTheme="majorHAnsi" w:hAnsiTheme="majorHAnsi"/>
                <w:bCs/>
                <w:sz w:val="19"/>
                <w:szCs w:val="19"/>
                <w:lang w:val="es-ES"/>
              </w:rPr>
              <w:t>octubre</w:t>
            </w:r>
            <w:r w:rsidRPr="00C82708">
              <w:rPr>
                <w:rFonts w:asciiTheme="majorHAnsi" w:hAnsiTheme="majorHAnsi"/>
                <w:bCs/>
                <w:sz w:val="19"/>
                <w:szCs w:val="19"/>
                <w:lang w:val="es-ES"/>
              </w:rPr>
              <w:t xml:space="preserve">, 10 </w:t>
            </w:r>
            <w:r w:rsidR="00336FFD" w:rsidRPr="00C82708">
              <w:rPr>
                <w:rFonts w:asciiTheme="majorHAnsi" w:hAnsiTheme="majorHAnsi"/>
                <w:bCs/>
                <w:sz w:val="19"/>
                <w:szCs w:val="19"/>
                <w:lang w:val="es-ES"/>
              </w:rPr>
              <w:t>y</w:t>
            </w:r>
            <w:r w:rsidRPr="00C82708">
              <w:rPr>
                <w:rFonts w:asciiTheme="majorHAnsi" w:hAnsiTheme="majorHAnsi"/>
                <w:bCs/>
                <w:sz w:val="19"/>
                <w:szCs w:val="19"/>
                <w:lang w:val="es-ES"/>
              </w:rPr>
              <w:t xml:space="preserve"> 29 de </w:t>
            </w:r>
            <w:r w:rsidR="00336FFD" w:rsidRPr="00C82708">
              <w:rPr>
                <w:rFonts w:asciiTheme="majorHAnsi" w:hAnsiTheme="majorHAnsi"/>
                <w:bCs/>
                <w:sz w:val="19"/>
                <w:szCs w:val="19"/>
                <w:lang w:val="es-ES"/>
              </w:rPr>
              <w:t>noviembre</w:t>
            </w:r>
            <w:r w:rsidRPr="00C82708">
              <w:rPr>
                <w:rFonts w:asciiTheme="majorHAnsi" w:hAnsiTheme="majorHAnsi"/>
                <w:bCs/>
                <w:sz w:val="19"/>
                <w:szCs w:val="19"/>
                <w:lang w:val="es-ES"/>
              </w:rPr>
              <w:t xml:space="preserve"> </w:t>
            </w:r>
            <w:r w:rsidR="00336FFD" w:rsidRPr="00C82708">
              <w:rPr>
                <w:rFonts w:asciiTheme="majorHAnsi" w:hAnsiTheme="majorHAnsi"/>
                <w:bCs/>
                <w:sz w:val="19"/>
                <w:szCs w:val="19"/>
                <w:lang w:val="es-ES"/>
              </w:rPr>
              <w:t>y</w:t>
            </w:r>
            <w:r w:rsidRPr="00C82708">
              <w:rPr>
                <w:rFonts w:asciiTheme="majorHAnsi" w:hAnsiTheme="majorHAnsi"/>
                <w:bCs/>
                <w:sz w:val="19"/>
                <w:szCs w:val="19"/>
                <w:lang w:val="es-ES"/>
              </w:rPr>
              <w:t xml:space="preserve"> 13 de </w:t>
            </w:r>
            <w:r w:rsidR="00336FFD" w:rsidRPr="00C82708">
              <w:rPr>
                <w:rFonts w:asciiTheme="majorHAnsi" w:hAnsiTheme="majorHAnsi"/>
                <w:bCs/>
                <w:sz w:val="19"/>
                <w:szCs w:val="19"/>
                <w:lang w:val="es-ES"/>
              </w:rPr>
              <w:t>diciembre</w:t>
            </w:r>
            <w:r w:rsidRPr="00C82708">
              <w:rPr>
                <w:rFonts w:asciiTheme="majorHAnsi" w:hAnsiTheme="majorHAnsi"/>
                <w:bCs/>
                <w:sz w:val="19"/>
                <w:szCs w:val="19"/>
                <w:lang w:val="es-ES"/>
              </w:rPr>
              <w:t xml:space="preserve"> de 2008; 10 de </w:t>
            </w:r>
            <w:r w:rsidR="00336FFD" w:rsidRPr="00C82708">
              <w:rPr>
                <w:rFonts w:asciiTheme="majorHAnsi" w:hAnsiTheme="majorHAnsi"/>
                <w:bCs/>
                <w:sz w:val="19"/>
                <w:szCs w:val="19"/>
                <w:lang w:val="es-ES"/>
              </w:rPr>
              <w:t>enero</w:t>
            </w:r>
            <w:r w:rsidRPr="00C82708">
              <w:rPr>
                <w:rFonts w:asciiTheme="majorHAnsi" w:hAnsiTheme="majorHAnsi"/>
                <w:bCs/>
                <w:sz w:val="19"/>
                <w:szCs w:val="19"/>
                <w:lang w:val="es-ES"/>
              </w:rPr>
              <w:t xml:space="preserve">, 17, 19 </w:t>
            </w:r>
            <w:r w:rsidR="00336FFD" w:rsidRPr="00C82708">
              <w:rPr>
                <w:rFonts w:asciiTheme="majorHAnsi" w:hAnsiTheme="majorHAnsi"/>
                <w:bCs/>
                <w:sz w:val="19"/>
                <w:szCs w:val="19"/>
                <w:lang w:val="es-ES"/>
              </w:rPr>
              <w:t>y</w:t>
            </w:r>
            <w:r w:rsidRPr="00C82708">
              <w:rPr>
                <w:rFonts w:asciiTheme="majorHAnsi" w:hAnsiTheme="majorHAnsi"/>
                <w:bCs/>
                <w:sz w:val="19"/>
                <w:szCs w:val="19"/>
                <w:lang w:val="es-ES"/>
              </w:rPr>
              <w:t xml:space="preserve"> 28 de </w:t>
            </w:r>
            <w:r w:rsidR="00336FFD" w:rsidRPr="00C82708">
              <w:rPr>
                <w:rFonts w:asciiTheme="majorHAnsi" w:hAnsiTheme="majorHAnsi"/>
                <w:bCs/>
                <w:sz w:val="19"/>
                <w:szCs w:val="19"/>
                <w:lang w:val="es-ES"/>
              </w:rPr>
              <w:t>febrero</w:t>
            </w:r>
            <w:r w:rsidRPr="00C82708">
              <w:rPr>
                <w:rFonts w:asciiTheme="majorHAnsi" w:hAnsiTheme="majorHAnsi"/>
                <w:bCs/>
                <w:sz w:val="19"/>
                <w:szCs w:val="19"/>
                <w:lang w:val="es-ES"/>
              </w:rPr>
              <w:t xml:space="preserve">, 14, 16 </w:t>
            </w:r>
            <w:r w:rsidR="00336FFD" w:rsidRPr="00C82708">
              <w:rPr>
                <w:rFonts w:asciiTheme="majorHAnsi" w:hAnsiTheme="majorHAnsi"/>
                <w:bCs/>
                <w:sz w:val="19"/>
                <w:szCs w:val="19"/>
                <w:lang w:val="es-ES"/>
              </w:rPr>
              <w:t>y</w:t>
            </w:r>
            <w:r w:rsidRPr="00C82708">
              <w:rPr>
                <w:rFonts w:asciiTheme="majorHAnsi" w:hAnsiTheme="majorHAnsi"/>
                <w:bCs/>
                <w:sz w:val="19"/>
                <w:szCs w:val="19"/>
                <w:lang w:val="es-ES"/>
              </w:rPr>
              <w:t xml:space="preserve"> 24 de abril, 22 de </w:t>
            </w:r>
            <w:r w:rsidR="00336FFD" w:rsidRPr="00C82708">
              <w:rPr>
                <w:rFonts w:asciiTheme="majorHAnsi" w:hAnsiTheme="majorHAnsi"/>
                <w:bCs/>
                <w:sz w:val="19"/>
                <w:szCs w:val="19"/>
                <w:lang w:val="es-ES"/>
              </w:rPr>
              <w:t>mayo</w:t>
            </w:r>
            <w:r w:rsidRPr="00C82708">
              <w:rPr>
                <w:rFonts w:asciiTheme="majorHAnsi" w:hAnsiTheme="majorHAnsi"/>
                <w:bCs/>
                <w:sz w:val="19"/>
                <w:szCs w:val="19"/>
                <w:lang w:val="es-ES"/>
              </w:rPr>
              <w:t xml:space="preserve">, 12 de agosto </w:t>
            </w:r>
            <w:r w:rsidR="00336FFD" w:rsidRPr="00C82708">
              <w:rPr>
                <w:rFonts w:asciiTheme="majorHAnsi" w:hAnsiTheme="majorHAnsi"/>
                <w:bCs/>
                <w:sz w:val="19"/>
                <w:szCs w:val="19"/>
                <w:lang w:val="es-ES"/>
              </w:rPr>
              <w:t>y</w:t>
            </w:r>
            <w:r w:rsidRPr="00C82708">
              <w:rPr>
                <w:rFonts w:asciiTheme="majorHAnsi" w:hAnsiTheme="majorHAnsi"/>
                <w:bCs/>
                <w:sz w:val="19"/>
                <w:szCs w:val="19"/>
                <w:lang w:val="es-ES"/>
              </w:rPr>
              <w:t xml:space="preserve"> 28 de </w:t>
            </w:r>
            <w:r w:rsidR="00336FFD" w:rsidRPr="00C82708">
              <w:rPr>
                <w:rFonts w:asciiTheme="majorHAnsi" w:hAnsiTheme="majorHAnsi"/>
                <w:bCs/>
                <w:sz w:val="19"/>
                <w:szCs w:val="19"/>
                <w:lang w:val="es-ES"/>
              </w:rPr>
              <w:t>septiembre</w:t>
            </w:r>
            <w:r w:rsidRPr="00C82708">
              <w:rPr>
                <w:rFonts w:asciiTheme="majorHAnsi" w:hAnsiTheme="majorHAnsi"/>
                <w:bCs/>
                <w:sz w:val="19"/>
                <w:szCs w:val="19"/>
                <w:lang w:val="es-ES"/>
              </w:rPr>
              <w:t xml:space="preserve"> de 2009; 1 de </w:t>
            </w:r>
            <w:r w:rsidR="00336FFD" w:rsidRPr="00C82708">
              <w:rPr>
                <w:rFonts w:asciiTheme="majorHAnsi" w:hAnsiTheme="majorHAnsi"/>
                <w:bCs/>
                <w:sz w:val="19"/>
                <w:szCs w:val="19"/>
                <w:lang w:val="es-ES"/>
              </w:rPr>
              <w:t>mayo</w:t>
            </w:r>
            <w:r w:rsidRPr="00C82708">
              <w:rPr>
                <w:rFonts w:asciiTheme="majorHAnsi" w:hAnsiTheme="majorHAnsi"/>
                <w:bCs/>
                <w:sz w:val="19"/>
                <w:szCs w:val="19"/>
                <w:lang w:val="es-ES"/>
              </w:rPr>
              <w:t>,</w:t>
            </w:r>
            <w:r w:rsidR="007A5C34" w:rsidRPr="00C82708">
              <w:rPr>
                <w:rFonts w:asciiTheme="majorHAnsi" w:hAnsiTheme="majorHAnsi"/>
                <w:bCs/>
                <w:sz w:val="19"/>
                <w:szCs w:val="19"/>
                <w:lang w:val="es-ES"/>
              </w:rPr>
              <w:t xml:space="preserve"> 2,</w:t>
            </w:r>
            <w:r w:rsidRPr="00C82708">
              <w:rPr>
                <w:rFonts w:asciiTheme="majorHAnsi" w:hAnsiTheme="majorHAnsi"/>
                <w:bCs/>
                <w:sz w:val="19"/>
                <w:szCs w:val="19"/>
                <w:lang w:val="es-ES"/>
              </w:rPr>
              <w:t xml:space="preserve"> 7 </w:t>
            </w:r>
            <w:r w:rsidR="00336FFD" w:rsidRPr="00C82708">
              <w:rPr>
                <w:rFonts w:asciiTheme="majorHAnsi" w:hAnsiTheme="majorHAnsi"/>
                <w:bCs/>
                <w:sz w:val="19"/>
                <w:szCs w:val="19"/>
                <w:lang w:val="es-ES"/>
              </w:rPr>
              <w:t>y</w:t>
            </w:r>
            <w:r w:rsidR="007A5C34" w:rsidRPr="00C82708">
              <w:rPr>
                <w:rFonts w:asciiTheme="majorHAnsi" w:hAnsiTheme="majorHAnsi"/>
                <w:bCs/>
                <w:sz w:val="19"/>
                <w:szCs w:val="19"/>
                <w:lang w:val="es-ES"/>
              </w:rPr>
              <w:t xml:space="preserve"> 30 </w:t>
            </w:r>
            <w:r w:rsidRPr="00C82708">
              <w:rPr>
                <w:rFonts w:asciiTheme="majorHAnsi" w:hAnsiTheme="majorHAnsi"/>
                <w:bCs/>
                <w:sz w:val="19"/>
                <w:szCs w:val="19"/>
                <w:lang w:val="es-ES"/>
              </w:rPr>
              <w:t xml:space="preserve">de </w:t>
            </w:r>
            <w:r w:rsidR="00336FFD" w:rsidRPr="00C82708">
              <w:rPr>
                <w:rFonts w:asciiTheme="majorHAnsi" w:hAnsiTheme="majorHAnsi"/>
                <w:bCs/>
                <w:sz w:val="19"/>
                <w:szCs w:val="19"/>
                <w:lang w:val="es-ES"/>
              </w:rPr>
              <w:t>junio</w:t>
            </w:r>
            <w:r w:rsidR="00652E9B" w:rsidRPr="00C82708">
              <w:rPr>
                <w:rFonts w:asciiTheme="majorHAnsi" w:hAnsiTheme="majorHAnsi"/>
                <w:bCs/>
                <w:sz w:val="19"/>
                <w:szCs w:val="19"/>
                <w:lang w:val="es-ES"/>
              </w:rPr>
              <w:t xml:space="preserve">, 28 de </w:t>
            </w:r>
            <w:r w:rsidR="00336FFD" w:rsidRPr="00C82708">
              <w:rPr>
                <w:rFonts w:asciiTheme="majorHAnsi" w:hAnsiTheme="majorHAnsi"/>
                <w:bCs/>
                <w:sz w:val="19"/>
                <w:szCs w:val="19"/>
                <w:lang w:val="es-ES"/>
              </w:rPr>
              <w:t>julio</w:t>
            </w:r>
            <w:r w:rsidR="00652E9B" w:rsidRPr="00C82708">
              <w:rPr>
                <w:rFonts w:asciiTheme="majorHAnsi" w:hAnsiTheme="majorHAnsi"/>
                <w:bCs/>
                <w:sz w:val="19"/>
                <w:szCs w:val="19"/>
                <w:lang w:val="es-ES"/>
              </w:rPr>
              <w:t>, 8</w:t>
            </w:r>
            <w:r w:rsidR="007A5C34" w:rsidRPr="00C82708">
              <w:rPr>
                <w:rFonts w:asciiTheme="majorHAnsi" w:hAnsiTheme="majorHAnsi"/>
                <w:bCs/>
                <w:sz w:val="19"/>
                <w:szCs w:val="19"/>
                <w:lang w:val="es-ES"/>
              </w:rPr>
              <w:t xml:space="preserve"> </w:t>
            </w:r>
            <w:r w:rsidR="00336FFD" w:rsidRPr="00C82708">
              <w:rPr>
                <w:rFonts w:asciiTheme="majorHAnsi" w:hAnsiTheme="majorHAnsi"/>
                <w:bCs/>
                <w:sz w:val="19"/>
                <w:szCs w:val="19"/>
                <w:lang w:val="es-ES"/>
              </w:rPr>
              <w:t>y</w:t>
            </w:r>
            <w:r w:rsidR="007A5C34" w:rsidRPr="00C82708">
              <w:rPr>
                <w:rFonts w:asciiTheme="majorHAnsi" w:hAnsiTheme="majorHAnsi"/>
                <w:bCs/>
                <w:sz w:val="19"/>
                <w:szCs w:val="19"/>
                <w:lang w:val="es-ES"/>
              </w:rPr>
              <w:t xml:space="preserve"> 13</w:t>
            </w:r>
            <w:r w:rsidR="00652E9B" w:rsidRPr="00C82708">
              <w:rPr>
                <w:rFonts w:asciiTheme="majorHAnsi" w:hAnsiTheme="majorHAnsi"/>
                <w:bCs/>
                <w:sz w:val="19"/>
                <w:szCs w:val="19"/>
                <w:lang w:val="es-ES"/>
              </w:rPr>
              <w:t xml:space="preserve"> de agosto</w:t>
            </w:r>
            <w:r w:rsidR="00C6786C" w:rsidRPr="00C82708">
              <w:rPr>
                <w:rFonts w:asciiTheme="majorHAnsi" w:hAnsiTheme="majorHAnsi"/>
                <w:bCs/>
                <w:sz w:val="19"/>
                <w:szCs w:val="19"/>
                <w:lang w:val="es-ES"/>
              </w:rPr>
              <w:t xml:space="preserve"> y</w:t>
            </w:r>
            <w:r w:rsidR="00652E9B" w:rsidRPr="00C82708">
              <w:rPr>
                <w:rFonts w:asciiTheme="majorHAnsi" w:hAnsiTheme="majorHAnsi"/>
                <w:bCs/>
                <w:sz w:val="19"/>
                <w:szCs w:val="19"/>
                <w:lang w:val="es-ES"/>
              </w:rPr>
              <w:t xml:space="preserve"> </w:t>
            </w:r>
            <w:r w:rsidRPr="00C82708">
              <w:rPr>
                <w:rFonts w:asciiTheme="majorHAnsi" w:hAnsiTheme="majorHAnsi"/>
                <w:bCs/>
                <w:sz w:val="19"/>
                <w:szCs w:val="19"/>
                <w:lang w:val="es-ES"/>
              </w:rPr>
              <w:t xml:space="preserve">13 de </w:t>
            </w:r>
            <w:r w:rsidR="00336FFD" w:rsidRPr="00C82708">
              <w:rPr>
                <w:rFonts w:asciiTheme="majorHAnsi" w:hAnsiTheme="majorHAnsi"/>
                <w:bCs/>
                <w:sz w:val="19"/>
                <w:szCs w:val="19"/>
                <w:lang w:val="es-ES"/>
              </w:rPr>
              <w:t>septiembre</w:t>
            </w:r>
            <w:r w:rsidRPr="00C82708">
              <w:rPr>
                <w:rFonts w:asciiTheme="majorHAnsi" w:hAnsiTheme="majorHAnsi"/>
                <w:bCs/>
                <w:sz w:val="19"/>
                <w:szCs w:val="19"/>
                <w:lang w:val="es-ES"/>
              </w:rPr>
              <w:t xml:space="preserve"> de 2010</w:t>
            </w:r>
            <w:r w:rsidR="007C4D00" w:rsidRPr="00C82708">
              <w:rPr>
                <w:rFonts w:asciiTheme="majorHAnsi" w:hAnsiTheme="majorHAnsi"/>
                <w:bCs/>
                <w:sz w:val="19"/>
                <w:szCs w:val="19"/>
                <w:lang w:val="es-ES"/>
              </w:rPr>
              <w:t xml:space="preserve">; </w:t>
            </w:r>
            <w:r w:rsidR="007A5C34" w:rsidRPr="00C82708">
              <w:rPr>
                <w:rFonts w:asciiTheme="majorHAnsi" w:hAnsiTheme="majorHAnsi"/>
                <w:bCs/>
                <w:sz w:val="19"/>
                <w:szCs w:val="19"/>
                <w:lang w:val="es-ES"/>
              </w:rPr>
              <w:t xml:space="preserve">29 de </w:t>
            </w:r>
            <w:r w:rsidR="00336FFD" w:rsidRPr="00C82708">
              <w:rPr>
                <w:rFonts w:asciiTheme="majorHAnsi" w:hAnsiTheme="majorHAnsi"/>
                <w:bCs/>
                <w:sz w:val="19"/>
                <w:szCs w:val="19"/>
                <w:lang w:val="es-ES"/>
              </w:rPr>
              <w:t>junio</w:t>
            </w:r>
            <w:r w:rsidR="007A5C34" w:rsidRPr="00C82708">
              <w:rPr>
                <w:rFonts w:asciiTheme="majorHAnsi" w:hAnsiTheme="majorHAnsi"/>
                <w:bCs/>
                <w:sz w:val="19"/>
                <w:szCs w:val="19"/>
                <w:lang w:val="es-ES"/>
              </w:rPr>
              <w:t xml:space="preserve"> de 2011</w:t>
            </w:r>
            <w:r w:rsidR="007C4D00" w:rsidRPr="00C82708">
              <w:rPr>
                <w:rFonts w:asciiTheme="majorHAnsi" w:hAnsiTheme="majorHAnsi"/>
                <w:bCs/>
                <w:sz w:val="19"/>
                <w:szCs w:val="19"/>
                <w:lang w:val="es-ES"/>
              </w:rPr>
              <w:t xml:space="preserve">; </w:t>
            </w:r>
            <w:r w:rsidR="007D3961" w:rsidRPr="00C82708">
              <w:rPr>
                <w:rFonts w:asciiTheme="majorHAnsi" w:hAnsiTheme="majorHAnsi"/>
                <w:bCs/>
                <w:sz w:val="19"/>
                <w:szCs w:val="19"/>
                <w:lang w:val="es-ES"/>
              </w:rPr>
              <w:t xml:space="preserve">16 de </w:t>
            </w:r>
            <w:r w:rsidR="00336FFD" w:rsidRPr="00C82708">
              <w:rPr>
                <w:rFonts w:asciiTheme="majorHAnsi" w:hAnsiTheme="majorHAnsi"/>
                <w:bCs/>
                <w:sz w:val="19"/>
                <w:szCs w:val="19"/>
                <w:lang w:val="es-ES"/>
              </w:rPr>
              <w:t>noviembre</w:t>
            </w:r>
            <w:r w:rsidR="007D3961" w:rsidRPr="00C82708">
              <w:rPr>
                <w:rFonts w:asciiTheme="majorHAnsi" w:hAnsiTheme="majorHAnsi"/>
                <w:bCs/>
                <w:sz w:val="19"/>
                <w:szCs w:val="19"/>
                <w:lang w:val="es-ES"/>
              </w:rPr>
              <w:t xml:space="preserve"> de 2012</w:t>
            </w:r>
            <w:r w:rsidR="007C4D00" w:rsidRPr="00C82708">
              <w:rPr>
                <w:rFonts w:asciiTheme="majorHAnsi" w:hAnsiTheme="majorHAnsi"/>
                <w:bCs/>
                <w:sz w:val="19"/>
                <w:szCs w:val="19"/>
                <w:lang w:val="es-ES"/>
              </w:rPr>
              <w:t xml:space="preserve">; 22 de </w:t>
            </w:r>
            <w:r w:rsidR="00336FFD" w:rsidRPr="00C82708">
              <w:rPr>
                <w:rFonts w:asciiTheme="majorHAnsi" w:hAnsiTheme="majorHAnsi"/>
                <w:bCs/>
                <w:sz w:val="19"/>
                <w:szCs w:val="19"/>
                <w:lang w:val="es-ES"/>
              </w:rPr>
              <w:t>enero</w:t>
            </w:r>
            <w:r w:rsidR="007C4D00" w:rsidRPr="00C82708">
              <w:rPr>
                <w:rFonts w:asciiTheme="majorHAnsi" w:hAnsiTheme="majorHAnsi"/>
                <w:bCs/>
                <w:sz w:val="19"/>
                <w:szCs w:val="19"/>
                <w:lang w:val="es-ES"/>
              </w:rPr>
              <w:t xml:space="preserve">, 30 de </w:t>
            </w:r>
            <w:r w:rsidR="00336FFD" w:rsidRPr="00C82708">
              <w:rPr>
                <w:rFonts w:asciiTheme="majorHAnsi" w:hAnsiTheme="majorHAnsi"/>
                <w:bCs/>
                <w:sz w:val="19"/>
                <w:szCs w:val="19"/>
                <w:lang w:val="es-ES"/>
              </w:rPr>
              <w:t>julio</w:t>
            </w:r>
            <w:r w:rsidR="007C4D00" w:rsidRPr="00C82708">
              <w:rPr>
                <w:rFonts w:asciiTheme="majorHAnsi" w:hAnsiTheme="majorHAnsi"/>
                <w:bCs/>
                <w:sz w:val="19"/>
                <w:szCs w:val="19"/>
                <w:lang w:val="es-ES"/>
              </w:rPr>
              <w:t xml:space="preserve">, </w:t>
            </w:r>
            <w:r w:rsidR="007D3961" w:rsidRPr="00C82708">
              <w:rPr>
                <w:rFonts w:asciiTheme="majorHAnsi" w:hAnsiTheme="majorHAnsi"/>
                <w:bCs/>
                <w:sz w:val="19"/>
                <w:szCs w:val="19"/>
                <w:lang w:val="es-ES"/>
              </w:rPr>
              <w:t xml:space="preserve">10 de </w:t>
            </w:r>
            <w:r w:rsidR="00336FFD" w:rsidRPr="00C82708">
              <w:rPr>
                <w:rFonts w:asciiTheme="majorHAnsi" w:hAnsiTheme="majorHAnsi"/>
                <w:bCs/>
                <w:sz w:val="19"/>
                <w:szCs w:val="19"/>
                <w:lang w:val="es-ES"/>
              </w:rPr>
              <w:t>septiembre</w:t>
            </w:r>
            <w:r w:rsidR="007D3961" w:rsidRPr="00C82708">
              <w:rPr>
                <w:rFonts w:asciiTheme="majorHAnsi" w:hAnsiTheme="majorHAnsi"/>
                <w:bCs/>
                <w:sz w:val="19"/>
                <w:szCs w:val="19"/>
                <w:lang w:val="es-ES"/>
              </w:rPr>
              <w:t xml:space="preserve"> </w:t>
            </w:r>
            <w:r w:rsidR="00336FFD" w:rsidRPr="00C82708">
              <w:rPr>
                <w:rFonts w:asciiTheme="majorHAnsi" w:hAnsiTheme="majorHAnsi"/>
                <w:bCs/>
                <w:sz w:val="19"/>
                <w:szCs w:val="19"/>
                <w:lang w:val="es-ES"/>
              </w:rPr>
              <w:t>y</w:t>
            </w:r>
            <w:r w:rsidR="007C4D00" w:rsidRPr="00C82708">
              <w:rPr>
                <w:rFonts w:asciiTheme="majorHAnsi" w:hAnsiTheme="majorHAnsi"/>
                <w:bCs/>
                <w:sz w:val="19"/>
                <w:szCs w:val="19"/>
                <w:lang w:val="es-ES"/>
              </w:rPr>
              <w:t xml:space="preserve"> </w:t>
            </w:r>
            <w:r w:rsidR="007D3961" w:rsidRPr="00C82708">
              <w:rPr>
                <w:rFonts w:asciiTheme="majorHAnsi" w:hAnsiTheme="majorHAnsi"/>
                <w:bCs/>
                <w:sz w:val="19"/>
                <w:szCs w:val="19"/>
                <w:lang w:val="es-ES"/>
              </w:rPr>
              <w:t xml:space="preserve">2 de </w:t>
            </w:r>
            <w:r w:rsidR="00336FFD" w:rsidRPr="00C82708">
              <w:rPr>
                <w:rFonts w:asciiTheme="majorHAnsi" w:hAnsiTheme="majorHAnsi"/>
                <w:bCs/>
                <w:sz w:val="19"/>
                <w:szCs w:val="19"/>
                <w:lang w:val="es-ES"/>
              </w:rPr>
              <w:t>octubre</w:t>
            </w:r>
            <w:r w:rsidR="007D3961" w:rsidRPr="00C82708">
              <w:rPr>
                <w:rFonts w:asciiTheme="majorHAnsi" w:hAnsiTheme="majorHAnsi"/>
                <w:bCs/>
                <w:sz w:val="19"/>
                <w:szCs w:val="19"/>
                <w:lang w:val="es-ES"/>
              </w:rPr>
              <w:t xml:space="preserve"> de 2013</w:t>
            </w:r>
            <w:r w:rsidR="007C4D00" w:rsidRPr="00C82708">
              <w:rPr>
                <w:rFonts w:asciiTheme="majorHAnsi" w:hAnsiTheme="majorHAnsi"/>
                <w:bCs/>
                <w:sz w:val="19"/>
                <w:szCs w:val="19"/>
                <w:lang w:val="es-ES"/>
              </w:rPr>
              <w:t xml:space="preserve">; </w:t>
            </w:r>
            <w:r w:rsidR="007D3961" w:rsidRPr="00C82708">
              <w:rPr>
                <w:rFonts w:asciiTheme="majorHAnsi" w:hAnsiTheme="majorHAnsi"/>
                <w:bCs/>
                <w:sz w:val="19"/>
                <w:szCs w:val="19"/>
                <w:lang w:val="es-ES"/>
              </w:rPr>
              <w:t>23</w:t>
            </w:r>
            <w:r w:rsidR="00652E9B" w:rsidRPr="00C82708">
              <w:rPr>
                <w:rFonts w:asciiTheme="majorHAnsi" w:hAnsiTheme="majorHAnsi"/>
                <w:bCs/>
                <w:sz w:val="19"/>
                <w:szCs w:val="19"/>
                <w:lang w:val="es-ES"/>
              </w:rPr>
              <w:t xml:space="preserve"> de </w:t>
            </w:r>
            <w:r w:rsidR="00336FFD" w:rsidRPr="00C82708">
              <w:rPr>
                <w:rFonts w:asciiTheme="majorHAnsi" w:hAnsiTheme="majorHAnsi"/>
                <w:bCs/>
                <w:sz w:val="19"/>
                <w:szCs w:val="19"/>
                <w:lang w:val="es-ES"/>
              </w:rPr>
              <w:t>marzo</w:t>
            </w:r>
            <w:r w:rsidR="00652E9B" w:rsidRPr="00C82708">
              <w:rPr>
                <w:rFonts w:asciiTheme="majorHAnsi" w:hAnsiTheme="majorHAnsi"/>
                <w:bCs/>
                <w:sz w:val="19"/>
                <w:szCs w:val="19"/>
                <w:lang w:val="es-ES"/>
              </w:rPr>
              <w:t xml:space="preserve"> de 2014</w:t>
            </w:r>
          </w:p>
        </w:tc>
      </w:tr>
      <w:tr w:rsidR="004C2312" w:rsidRPr="004E2557" w:rsidTr="0025479C">
        <w:tc>
          <w:tcPr>
            <w:tcW w:w="3600" w:type="dxa"/>
            <w:tcBorders>
              <w:top w:val="single" w:sz="6" w:space="0" w:color="auto"/>
              <w:bottom w:val="single" w:sz="6" w:space="0" w:color="auto"/>
            </w:tcBorders>
            <w:shd w:val="clear" w:color="auto" w:fill="4A7194"/>
            <w:vAlign w:val="center"/>
          </w:tcPr>
          <w:p w:rsidR="004C2312" w:rsidRPr="0025479C" w:rsidRDefault="00336FFD" w:rsidP="00EC7D7C">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Observaciones adicionales</w:t>
            </w:r>
            <w:r w:rsidR="00EC7D7C">
              <w:rPr>
                <w:rFonts w:asciiTheme="majorHAnsi" w:hAnsiTheme="majorHAnsi"/>
                <w:b/>
                <w:bCs/>
                <w:color w:val="FFFFFF" w:themeColor="background1"/>
                <w:sz w:val="19"/>
                <w:szCs w:val="19"/>
                <w:lang w:val="es-ES"/>
              </w:rPr>
              <w:t xml:space="preserve"> </w:t>
            </w:r>
            <w:r w:rsidRPr="0025479C">
              <w:rPr>
                <w:rFonts w:asciiTheme="majorHAnsi" w:hAnsiTheme="majorHAnsi"/>
                <w:b/>
                <w:bCs/>
                <w:color w:val="FFFFFF" w:themeColor="background1"/>
                <w:sz w:val="19"/>
                <w:szCs w:val="19"/>
                <w:lang w:val="es-ES"/>
              </w:rPr>
              <w:t>del Estado</w:t>
            </w:r>
            <w:r w:rsidR="004C2312" w:rsidRPr="0025479C">
              <w:rPr>
                <w:rFonts w:asciiTheme="majorHAnsi" w:hAnsiTheme="majorHAnsi"/>
                <w:b/>
                <w:bCs/>
                <w:color w:val="FFFFFF" w:themeColor="background1"/>
                <w:sz w:val="19"/>
                <w:szCs w:val="19"/>
                <w:lang w:val="es-ES"/>
              </w:rPr>
              <w:t>:</w:t>
            </w:r>
          </w:p>
        </w:tc>
        <w:tc>
          <w:tcPr>
            <w:tcW w:w="5760" w:type="dxa"/>
            <w:vAlign w:val="center"/>
          </w:tcPr>
          <w:p w:rsidR="000B6E90" w:rsidRPr="00C82708" w:rsidRDefault="007C4D00" w:rsidP="00C6786C">
            <w:pPr>
              <w:jc w:val="both"/>
              <w:rPr>
                <w:rFonts w:asciiTheme="majorHAnsi" w:hAnsiTheme="majorHAnsi"/>
                <w:bCs/>
                <w:sz w:val="19"/>
                <w:szCs w:val="19"/>
                <w:lang w:val="es-ES"/>
              </w:rPr>
            </w:pPr>
            <w:r w:rsidRPr="00C82708">
              <w:rPr>
                <w:rFonts w:asciiTheme="majorHAnsi" w:hAnsiTheme="majorHAnsi"/>
                <w:bCs/>
                <w:sz w:val="19"/>
                <w:szCs w:val="19"/>
                <w:lang w:val="es-ES"/>
              </w:rPr>
              <w:t xml:space="preserve">19 de </w:t>
            </w:r>
            <w:r w:rsidR="00336FFD" w:rsidRPr="00C82708">
              <w:rPr>
                <w:rFonts w:asciiTheme="majorHAnsi" w:hAnsiTheme="majorHAnsi"/>
                <w:bCs/>
                <w:sz w:val="19"/>
                <w:szCs w:val="19"/>
                <w:lang w:val="es-ES"/>
              </w:rPr>
              <w:t>diciembre</w:t>
            </w:r>
            <w:r w:rsidRPr="00C82708">
              <w:rPr>
                <w:rFonts w:asciiTheme="majorHAnsi" w:hAnsiTheme="majorHAnsi"/>
                <w:bCs/>
                <w:sz w:val="19"/>
                <w:szCs w:val="19"/>
                <w:lang w:val="es-ES"/>
              </w:rPr>
              <w:t xml:space="preserve"> de 2008; </w:t>
            </w:r>
            <w:r w:rsidR="00EE1AD4" w:rsidRPr="00C82708">
              <w:rPr>
                <w:rFonts w:asciiTheme="majorHAnsi" w:hAnsiTheme="majorHAnsi"/>
                <w:bCs/>
                <w:sz w:val="19"/>
                <w:szCs w:val="19"/>
                <w:lang w:val="es-ES"/>
              </w:rPr>
              <w:t xml:space="preserve">13 </w:t>
            </w:r>
            <w:r w:rsidR="00336FFD" w:rsidRPr="00C82708">
              <w:rPr>
                <w:rFonts w:asciiTheme="majorHAnsi" w:hAnsiTheme="majorHAnsi"/>
                <w:bCs/>
                <w:sz w:val="19"/>
                <w:szCs w:val="19"/>
                <w:lang w:val="es-ES"/>
              </w:rPr>
              <w:t>y</w:t>
            </w:r>
            <w:r w:rsidR="00EE1AD4" w:rsidRPr="00C82708">
              <w:rPr>
                <w:rFonts w:asciiTheme="majorHAnsi" w:hAnsiTheme="majorHAnsi"/>
                <w:bCs/>
                <w:sz w:val="19"/>
                <w:szCs w:val="19"/>
                <w:lang w:val="es-ES"/>
              </w:rPr>
              <w:t xml:space="preserve"> 14 de abril </w:t>
            </w:r>
            <w:r w:rsidR="00336FFD" w:rsidRPr="00C82708">
              <w:rPr>
                <w:rFonts w:asciiTheme="majorHAnsi" w:hAnsiTheme="majorHAnsi"/>
                <w:bCs/>
                <w:sz w:val="19"/>
                <w:szCs w:val="19"/>
                <w:lang w:val="es-ES"/>
              </w:rPr>
              <w:t>y</w:t>
            </w:r>
            <w:r w:rsidR="00EE1AD4" w:rsidRPr="00C82708">
              <w:rPr>
                <w:rFonts w:asciiTheme="majorHAnsi" w:hAnsiTheme="majorHAnsi"/>
                <w:bCs/>
                <w:sz w:val="19"/>
                <w:szCs w:val="19"/>
                <w:lang w:val="es-ES"/>
              </w:rPr>
              <w:t xml:space="preserve"> 16 </w:t>
            </w:r>
            <w:r w:rsidR="00336FFD" w:rsidRPr="00C82708">
              <w:rPr>
                <w:rFonts w:asciiTheme="majorHAnsi" w:hAnsiTheme="majorHAnsi"/>
                <w:bCs/>
                <w:sz w:val="19"/>
                <w:szCs w:val="19"/>
                <w:lang w:val="es-ES"/>
              </w:rPr>
              <w:t>y</w:t>
            </w:r>
            <w:r w:rsidR="00EE1AD4" w:rsidRPr="00C82708">
              <w:rPr>
                <w:rFonts w:asciiTheme="majorHAnsi" w:hAnsiTheme="majorHAnsi"/>
                <w:bCs/>
                <w:sz w:val="19"/>
                <w:szCs w:val="19"/>
                <w:lang w:val="es-ES"/>
              </w:rPr>
              <w:t xml:space="preserve"> 23 de </w:t>
            </w:r>
            <w:r w:rsidR="00336FFD" w:rsidRPr="00C82708">
              <w:rPr>
                <w:rFonts w:asciiTheme="majorHAnsi" w:hAnsiTheme="majorHAnsi"/>
                <w:bCs/>
                <w:sz w:val="19"/>
                <w:szCs w:val="19"/>
                <w:lang w:val="es-ES"/>
              </w:rPr>
              <w:t>julio</w:t>
            </w:r>
            <w:r w:rsidR="00EE1AD4" w:rsidRPr="00C82708">
              <w:rPr>
                <w:rFonts w:asciiTheme="majorHAnsi" w:hAnsiTheme="majorHAnsi"/>
                <w:bCs/>
                <w:sz w:val="19"/>
                <w:szCs w:val="19"/>
                <w:lang w:val="es-ES"/>
              </w:rPr>
              <w:t xml:space="preserve"> de 2009; 26 de </w:t>
            </w:r>
            <w:r w:rsidR="00336FFD" w:rsidRPr="00C82708">
              <w:rPr>
                <w:rFonts w:asciiTheme="majorHAnsi" w:hAnsiTheme="majorHAnsi"/>
                <w:bCs/>
                <w:sz w:val="19"/>
                <w:szCs w:val="19"/>
                <w:lang w:val="es-ES"/>
              </w:rPr>
              <w:t>enero</w:t>
            </w:r>
            <w:r w:rsidR="00EE1AD4" w:rsidRPr="00C82708">
              <w:rPr>
                <w:rFonts w:asciiTheme="majorHAnsi" w:hAnsiTheme="majorHAnsi"/>
                <w:bCs/>
                <w:sz w:val="19"/>
                <w:szCs w:val="19"/>
                <w:lang w:val="es-ES"/>
              </w:rPr>
              <w:t xml:space="preserve">, 14 de abril, 22 de </w:t>
            </w:r>
            <w:r w:rsidR="00336FFD" w:rsidRPr="00C82708">
              <w:rPr>
                <w:rFonts w:asciiTheme="majorHAnsi" w:hAnsiTheme="majorHAnsi"/>
                <w:bCs/>
                <w:sz w:val="19"/>
                <w:szCs w:val="19"/>
                <w:lang w:val="es-ES"/>
              </w:rPr>
              <w:t>julio</w:t>
            </w:r>
            <w:r w:rsidR="00EE1AD4" w:rsidRPr="00C82708">
              <w:rPr>
                <w:rFonts w:asciiTheme="majorHAnsi" w:hAnsiTheme="majorHAnsi"/>
                <w:bCs/>
                <w:sz w:val="19"/>
                <w:szCs w:val="19"/>
                <w:lang w:val="es-ES"/>
              </w:rPr>
              <w:t xml:space="preserve"> </w:t>
            </w:r>
            <w:r w:rsidR="00336FFD" w:rsidRPr="00C82708">
              <w:rPr>
                <w:rFonts w:asciiTheme="majorHAnsi" w:hAnsiTheme="majorHAnsi"/>
                <w:bCs/>
                <w:sz w:val="19"/>
                <w:szCs w:val="19"/>
                <w:lang w:val="es-ES"/>
              </w:rPr>
              <w:t>y</w:t>
            </w:r>
            <w:r w:rsidR="00EE1AD4" w:rsidRPr="00C82708">
              <w:rPr>
                <w:rFonts w:asciiTheme="majorHAnsi" w:hAnsiTheme="majorHAnsi"/>
                <w:bCs/>
                <w:sz w:val="19"/>
                <w:szCs w:val="19"/>
                <w:lang w:val="es-ES"/>
              </w:rPr>
              <w:t xml:space="preserve"> </w:t>
            </w:r>
            <w:r w:rsidR="000B6E90" w:rsidRPr="00C82708">
              <w:rPr>
                <w:rFonts w:asciiTheme="majorHAnsi" w:hAnsiTheme="majorHAnsi"/>
                <w:bCs/>
                <w:sz w:val="19"/>
                <w:szCs w:val="19"/>
                <w:lang w:val="es-ES"/>
              </w:rPr>
              <w:t xml:space="preserve">16 de </w:t>
            </w:r>
            <w:r w:rsidR="00336FFD" w:rsidRPr="00C82708">
              <w:rPr>
                <w:rFonts w:asciiTheme="majorHAnsi" w:hAnsiTheme="majorHAnsi"/>
                <w:bCs/>
                <w:sz w:val="19"/>
                <w:szCs w:val="19"/>
                <w:lang w:val="es-ES"/>
              </w:rPr>
              <w:t>septiembre</w:t>
            </w:r>
            <w:r w:rsidR="000B6E90" w:rsidRPr="00C82708">
              <w:rPr>
                <w:rFonts w:asciiTheme="majorHAnsi" w:hAnsiTheme="majorHAnsi"/>
                <w:bCs/>
                <w:sz w:val="19"/>
                <w:szCs w:val="19"/>
                <w:lang w:val="es-ES"/>
              </w:rPr>
              <w:t xml:space="preserve"> de 2010</w:t>
            </w:r>
            <w:r w:rsidR="00EE1AD4" w:rsidRPr="00C82708">
              <w:rPr>
                <w:rFonts w:asciiTheme="majorHAnsi" w:hAnsiTheme="majorHAnsi"/>
                <w:bCs/>
                <w:sz w:val="19"/>
                <w:szCs w:val="19"/>
                <w:lang w:val="es-ES"/>
              </w:rPr>
              <w:t xml:space="preserve">; </w:t>
            </w:r>
            <w:r w:rsidR="000B6E90" w:rsidRPr="00C82708">
              <w:rPr>
                <w:rFonts w:asciiTheme="majorHAnsi" w:hAnsiTheme="majorHAnsi"/>
                <w:bCs/>
                <w:sz w:val="19"/>
                <w:szCs w:val="19"/>
                <w:lang w:val="es-ES"/>
              </w:rPr>
              <w:t xml:space="preserve">22 de </w:t>
            </w:r>
            <w:r w:rsidR="00336FFD" w:rsidRPr="00C82708">
              <w:rPr>
                <w:rFonts w:asciiTheme="majorHAnsi" w:hAnsiTheme="majorHAnsi"/>
                <w:bCs/>
                <w:sz w:val="19"/>
                <w:szCs w:val="19"/>
                <w:lang w:val="es-ES"/>
              </w:rPr>
              <w:t>enero</w:t>
            </w:r>
            <w:r w:rsidR="000B6E90" w:rsidRPr="00C82708">
              <w:rPr>
                <w:rFonts w:asciiTheme="majorHAnsi" w:hAnsiTheme="majorHAnsi"/>
                <w:bCs/>
                <w:sz w:val="19"/>
                <w:szCs w:val="19"/>
                <w:lang w:val="es-ES"/>
              </w:rPr>
              <w:t xml:space="preserve"> de 2014</w:t>
            </w:r>
          </w:p>
        </w:tc>
      </w:tr>
    </w:tbl>
    <w:p w:rsidR="003239B8" w:rsidRPr="00C82708" w:rsidRDefault="00D358AF" w:rsidP="000F72E1">
      <w:pPr>
        <w:spacing w:before="120" w:after="120"/>
        <w:ind w:firstLine="720"/>
        <w:jc w:val="both"/>
        <w:rPr>
          <w:rFonts w:asciiTheme="majorHAnsi" w:hAnsiTheme="majorHAnsi"/>
          <w:b/>
          <w:bCs/>
          <w:sz w:val="19"/>
          <w:szCs w:val="19"/>
          <w:lang w:val="es-ES"/>
        </w:rPr>
      </w:pPr>
      <w:r w:rsidRPr="00C82708">
        <w:rPr>
          <w:rFonts w:asciiTheme="majorHAnsi" w:hAnsiTheme="majorHAnsi"/>
          <w:b/>
          <w:bCs/>
          <w:sz w:val="19"/>
          <w:szCs w:val="19"/>
          <w:lang w:val="es-ES"/>
        </w:rPr>
        <w:t xml:space="preserve">III. </w:t>
      </w:r>
      <w:r w:rsidRPr="00C82708">
        <w:rPr>
          <w:rFonts w:asciiTheme="majorHAnsi" w:hAnsiTheme="majorHAnsi"/>
          <w:b/>
          <w:bCs/>
          <w:sz w:val="19"/>
          <w:szCs w:val="19"/>
          <w:lang w:val="es-ES"/>
        </w:rPr>
        <w:tab/>
      </w:r>
      <w:r w:rsidR="00336FFD" w:rsidRPr="00C82708">
        <w:rPr>
          <w:rFonts w:asciiTheme="majorHAnsi" w:hAnsiTheme="majorHAnsi"/>
          <w:b/>
          <w:bCs/>
          <w:sz w:val="19"/>
          <w:szCs w:val="19"/>
          <w:lang w:val="es-ES"/>
        </w:rPr>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36FFD" w:rsidRPr="00C82708" w:rsidTr="0025479C">
        <w:trPr>
          <w:cantSplit/>
        </w:trPr>
        <w:tc>
          <w:tcPr>
            <w:tcW w:w="3600" w:type="dxa"/>
            <w:tcBorders>
              <w:top w:val="single" w:sz="4" w:space="0" w:color="auto"/>
              <w:bottom w:val="single" w:sz="6" w:space="0" w:color="auto"/>
            </w:tcBorders>
            <w:shd w:val="clear" w:color="auto" w:fill="4A7194"/>
            <w:vAlign w:val="center"/>
          </w:tcPr>
          <w:p w:rsidR="00336FFD" w:rsidRPr="0025479C" w:rsidRDefault="00336FFD" w:rsidP="00A8573B">
            <w:pPr>
              <w:jc w:val="center"/>
              <w:rPr>
                <w:rFonts w:asciiTheme="majorHAnsi" w:hAnsiTheme="majorHAnsi"/>
                <w:b/>
                <w:bCs/>
                <w:i/>
                <w:color w:val="FFFFFF" w:themeColor="background1"/>
                <w:sz w:val="19"/>
                <w:szCs w:val="19"/>
                <w:lang w:val="es-ES"/>
              </w:rPr>
            </w:pPr>
            <w:r w:rsidRPr="0025479C">
              <w:rPr>
                <w:rFonts w:asciiTheme="majorHAnsi" w:hAnsiTheme="majorHAnsi"/>
                <w:b/>
                <w:bCs/>
                <w:color w:val="FFFFFF" w:themeColor="background1"/>
                <w:sz w:val="19"/>
                <w:szCs w:val="19"/>
                <w:lang w:val="es-ES"/>
              </w:rPr>
              <w:t>Competencia</w:t>
            </w:r>
            <w:r w:rsidRPr="0025479C">
              <w:rPr>
                <w:rFonts w:asciiTheme="majorHAnsi" w:hAnsiTheme="majorHAnsi"/>
                <w:b/>
                <w:bCs/>
                <w:i/>
                <w:color w:val="FFFFFF" w:themeColor="background1"/>
                <w:sz w:val="19"/>
                <w:szCs w:val="19"/>
                <w:lang w:val="es-ES"/>
              </w:rPr>
              <w:t xml:space="preserve"> ratione personae:</w:t>
            </w:r>
          </w:p>
        </w:tc>
        <w:tc>
          <w:tcPr>
            <w:tcW w:w="5760" w:type="dxa"/>
            <w:vAlign w:val="center"/>
          </w:tcPr>
          <w:p w:rsidR="00336FFD" w:rsidRPr="00C82708" w:rsidRDefault="00336FFD" w:rsidP="00FD64F6">
            <w:pPr>
              <w:rPr>
                <w:rFonts w:ascii="Cambria" w:hAnsi="Cambria"/>
                <w:bCs/>
                <w:sz w:val="20"/>
                <w:szCs w:val="20"/>
                <w:lang w:val="es-ES"/>
              </w:rPr>
            </w:pPr>
            <w:r w:rsidRPr="00C82708">
              <w:rPr>
                <w:rFonts w:ascii="Cambria" w:hAnsi="Cambria"/>
                <w:bCs/>
                <w:sz w:val="20"/>
                <w:szCs w:val="20"/>
                <w:lang w:val="es-ES"/>
              </w:rPr>
              <w:t>Sí</w:t>
            </w:r>
          </w:p>
        </w:tc>
      </w:tr>
      <w:tr w:rsidR="00336FFD" w:rsidRPr="00C82708" w:rsidTr="0025479C">
        <w:trPr>
          <w:cantSplit/>
        </w:trPr>
        <w:tc>
          <w:tcPr>
            <w:tcW w:w="3600" w:type="dxa"/>
            <w:tcBorders>
              <w:top w:val="single" w:sz="6" w:space="0" w:color="auto"/>
              <w:bottom w:val="single" w:sz="6" w:space="0" w:color="auto"/>
            </w:tcBorders>
            <w:shd w:val="clear" w:color="auto" w:fill="4A7194"/>
            <w:vAlign w:val="center"/>
          </w:tcPr>
          <w:p w:rsidR="00336FFD" w:rsidRPr="0025479C" w:rsidRDefault="00336FFD"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Competencia</w:t>
            </w:r>
            <w:r w:rsidRPr="0025479C">
              <w:rPr>
                <w:rFonts w:asciiTheme="majorHAnsi" w:hAnsiTheme="majorHAnsi"/>
                <w:b/>
                <w:bCs/>
                <w:i/>
                <w:color w:val="FFFFFF" w:themeColor="background1"/>
                <w:sz w:val="19"/>
                <w:szCs w:val="19"/>
                <w:lang w:val="es-ES"/>
              </w:rPr>
              <w:t xml:space="preserve"> ratione loci</w:t>
            </w:r>
            <w:r w:rsidRPr="0025479C">
              <w:rPr>
                <w:rFonts w:asciiTheme="majorHAnsi" w:hAnsiTheme="majorHAnsi"/>
                <w:b/>
                <w:bCs/>
                <w:color w:val="FFFFFF" w:themeColor="background1"/>
                <w:sz w:val="19"/>
                <w:szCs w:val="19"/>
                <w:lang w:val="es-ES"/>
              </w:rPr>
              <w:t>:</w:t>
            </w:r>
          </w:p>
        </w:tc>
        <w:tc>
          <w:tcPr>
            <w:tcW w:w="5760" w:type="dxa"/>
            <w:vAlign w:val="center"/>
          </w:tcPr>
          <w:p w:rsidR="00336FFD" w:rsidRPr="00C82708" w:rsidRDefault="00336FFD" w:rsidP="00FD64F6">
            <w:pPr>
              <w:rPr>
                <w:rFonts w:ascii="Cambria" w:hAnsi="Cambria"/>
                <w:bCs/>
                <w:sz w:val="20"/>
                <w:szCs w:val="20"/>
                <w:lang w:val="es-ES"/>
              </w:rPr>
            </w:pPr>
            <w:r w:rsidRPr="00C82708">
              <w:rPr>
                <w:rFonts w:ascii="Cambria" w:hAnsi="Cambria"/>
                <w:bCs/>
                <w:sz w:val="20"/>
                <w:szCs w:val="20"/>
                <w:lang w:val="es-ES"/>
              </w:rPr>
              <w:t>Sí</w:t>
            </w:r>
          </w:p>
        </w:tc>
      </w:tr>
      <w:tr w:rsidR="00336FFD" w:rsidRPr="00C82708" w:rsidTr="0025479C">
        <w:trPr>
          <w:cantSplit/>
        </w:trPr>
        <w:tc>
          <w:tcPr>
            <w:tcW w:w="3600" w:type="dxa"/>
            <w:tcBorders>
              <w:top w:val="single" w:sz="6" w:space="0" w:color="auto"/>
              <w:bottom w:val="single" w:sz="6" w:space="0" w:color="auto"/>
            </w:tcBorders>
            <w:shd w:val="clear" w:color="auto" w:fill="4A7194"/>
            <w:vAlign w:val="center"/>
          </w:tcPr>
          <w:p w:rsidR="00336FFD" w:rsidRPr="0025479C" w:rsidRDefault="00336FFD"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Competencia</w:t>
            </w:r>
            <w:r w:rsidRPr="0025479C">
              <w:rPr>
                <w:rFonts w:asciiTheme="majorHAnsi" w:hAnsiTheme="majorHAnsi"/>
                <w:b/>
                <w:bCs/>
                <w:i/>
                <w:color w:val="FFFFFF" w:themeColor="background1"/>
                <w:sz w:val="19"/>
                <w:szCs w:val="19"/>
                <w:lang w:val="es-ES"/>
              </w:rPr>
              <w:t xml:space="preserve"> ratione temporis</w:t>
            </w:r>
            <w:r w:rsidRPr="0025479C">
              <w:rPr>
                <w:rFonts w:asciiTheme="majorHAnsi" w:hAnsiTheme="majorHAnsi"/>
                <w:b/>
                <w:bCs/>
                <w:color w:val="FFFFFF" w:themeColor="background1"/>
                <w:sz w:val="19"/>
                <w:szCs w:val="19"/>
                <w:lang w:val="es-ES"/>
              </w:rPr>
              <w:t>:</w:t>
            </w:r>
          </w:p>
        </w:tc>
        <w:tc>
          <w:tcPr>
            <w:tcW w:w="5760" w:type="dxa"/>
            <w:vAlign w:val="center"/>
          </w:tcPr>
          <w:p w:rsidR="00336FFD" w:rsidRPr="00C82708" w:rsidRDefault="00336FFD" w:rsidP="00FD64F6">
            <w:pPr>
              <w:rPr>
                <w:bCs/>
                <w:sz w:val="20"/>
                <w:szCs w:val="20"/>
                <w:lang w:val="es-ES"/>
              </w:rPr>
            </w:pPr>
            <w:r w:rsidRPr="00C82708">
              <w:rPr>
                <w:bCs/>
                <w:sz w:val="20"/>
                <w:szCs w:val="20"/>
                <w:lang w:val="es-ES"/>
              </w:rPr>
              <w:t>Sí</w:t>
            </w:r>
          </w:p>
        </w:tc>
      </w:tr>
      <w:tr w:rsidR="003239B8" w:rsidRPr="004E2557" w:rsidTr="0025479C">
        <w:trPr>
          <w:cantSplit/>
        </w:trPr>
        <w:tc>
          <w:tcPr>
            <w:tcW w:w="3600" w:type="dxa"/>
            <w:tcBorders>
              <w:top w:val="single" w:sz="6" w:space="0" w:color="auto"/>
              <w:bottom w:val="single" w:sz="6" w:space="0" w:color="auto"/>
            </w:tcBorders>
            <w:shd w:val="clear" w:color="auto" w:fill="4A7194"/>
            <w:vAlign w:val="center"/>
          </w:tcPr>
          <w:p w:rsidR="003239B8" w:rsidRPr="0025479C" w:rsidRDefault="00336FFD"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Competencia</w:t>
            </w:r>
            <w:r w:rsidR="003239B8" w:rsidRPr="0025479C">
              <w:rPr>
                <w:rFonts w:asciiTheme="majorHAnsi" w:hAnsiTheme="majorHAnsi"/>
                <w:b/>
                <w:bCs/>
                <w:i/>
                <w:color w:val="FFFFFF" w:themeColor="background1"/>
                <w:sz w:val="19"/>
                <w:szCs w:val="19"/>
                <w:lang w:val="es-ES"/>
              </w:rPr>
              <w:t xml:space="preserve"> </w:t>
            </w:r>
            <w:r w:rsidRPr="0025479C">
              <w:rPr>
                <w:rFonts w:asciiTheme="majorHAnsi" w:hAnsiTheme="majorHAnsi"/>
                <w:b/>
                <w:bCs/>
                <w:i/>
                <w:color w:val="FFFFFF" w:themeColor="background1"/>
                <w:sz w:val="19"/>
                <w:szCs w:val="19"/>
                <w:lang w:val="es-ES"/>
              </w:rPr>
              <w:t>r</w:t>
            </w:r>
            <w:r w:rsidR="003239B8" w:rsidRPr="0025479C">
              <w:rPr>
                <w:rFonts w:asciiTheme="majorHAnsi" w:hAnsiTheme="majorHAnsi"/>
                <w:b/>
                <w:bCs/>
                <w:i/>
                <w:color w:val="FFFFFF" w:themeColor="background1"/>
                <w:sz w:val="19"/>
                <w:szCs w:val="19"/>
                <w:lang w:val="es-ES"/>
              </w:rPr>
              <w:t>atione materia</w:t>
            </w:r>
            <w:r w:rsidR="00EE00E9" w:rsidRPr="0025479C">
              <w:rPr>
                <w:rFonts w:asciiTheme="majorHAnsi" w:hAnsiTheme="majorHAnsi"/>
                <w:b/>
                <w:bCs/>
                <w:i/>
                <w:color w:val="FFFFFF" w:themeColor="background1"/>
                <w:sz w:val="19"/>
                <w:szCs w:val="19"/>
                <w:lang w:val="es-ES"/>
              </w:rPr>
              <w:t>e</w:t>
            </w:r>
            <w:r w:rsidR="003239B8" w:rsidRPr="0025479C">
              <w:rPr>
                <w:rFonts w:asciiTheme="majorHAnsi" w:hAnsiTheme="majorHAnsi"/>
                <w:b/>
                <w:bCs/>
                <w:color w:val="FFFFFF" w:themeColor="background1"/>
                <w:sz w:val="19"/>
                <w:szCs w:val="19"/>
                <w:lang w:val="es-ES"/>
              </w:rPr>
              <w:t>:</w:t>
            </w:r>
          </w:p>
        </w:tc>
        <w:tc>
          <w:tcPr>
            <w:tcW w:w="5760" w:type="dxa"/>
            <w:vAlign w:val="center"/>
          </w:tcPr>
          <w:p w:rsidR="003239B8" w:rsidRPr="00C82708" w:rsidRDefault="00336FFD" w:rsidP="00A8573B">
            <w:pPr>
              <w:jc w:val="both"/>
              <w:rPr>
                <w:rFonts w:asciiTheme="majorHAnsi" w:hAnsiTheme="majorHAnsi"/>
                <w:bCs/>
                <w:sz w:val="19"/>
                <w:szCs w:val="19"/>
                <w:lang w:val="es-ES"/>
              </w:rPr>
            </w:pPr>
            <w:r w:rsidRPr="00C82708">
              <w:rPr>
                <w:rFonts w:asciiTheme="majorHAnsi" w:hAnsiTheme="majorHAnsi"/>
                <w:bCs/>
                <w:sz w:val="19"/>
                <w:szCs w:val="19"/>
                <w:lang w:val="es-ES"/>
              </w:rPr>
              <w:t>Sí, Convención Americana (instrumento adoptado el 25 de septiembre de 1992)</w:t>
            </w:r>
          </w:p>
        </w:tc>
      </w:tr>
    </w:tbl>
    <w:p w:rsidR="003239B8" w:rsidRPr="00C82708" w:rsidRDefault="003239B8" w:rsidP="000F72E1">
      <w:pPr>
        <w:spacing w:before="120" w:after="120"/>
        <w:ind w:firstLine="720"/>
        <w:jc w:val="both"/>
        <w:rPr>
          <w:rFonts w:asciiTheme="majorHAnsi" w:hAnsiTheme="majorHAnsi"/>
          <w:b/>
          <w:bCs/>
          <w:sz w:val="19"/>
          <w:szCs w:val="19"/>
          <w:lang w:val="es-ES"/>
        </w:rPr>
      </w:pPr>
      <w:r w:rsidRPr="00C82708">
        <w:rPr>
          <w:rFonts w:asciiTheme="majorHAnsi" w:hAnsiTheme="majorHAnsi"/>
          <w:b/>
          <w:bCs/>
          <w:sz w:val="19"/>
          <w:szCs w:val="19"/>
          <w:lang w:val="es-ES"/>
        </w:rPr>
        <w:t xml:space="preserve">IV. </w:t>
      </w:r>
      <w:r w:rsidRPr="00C82708">
        <w:rPr>
          <w:rFonts w:asciiTheme="majorHAnsi" w:hAnsiTheme="majorHAnsi"/>
          <w:b/>
          <w:bCs/>
          <w:sz w:val="19"/>
          <w:szCs w:val="19"/>
          <w:lang w:val="es-ES"/>
        </w:rPr>
        <w:tab/>
      </w:r>
      <w:r w:rsidR="00336FFD" w:rsidRPr="00C82708">
        <w:rPr>
          <w:rFonts w:asciiTheme="majorHAnsi" w:hAnsiTheme="majorHAnsi"/>
          <w:b/>
          <w:bCs/>
          <w:sz w:val="19"/>
          <w:szCs w:val="19"/>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82708" w:rsidTr="0077335B">
        <w:trPr>
          <w:cantSplit/>
        </w:trPr>
        <w:tc>
          <w:tcPr>
            <w:tcW w:w="3600" w:type="dxa"/>
            <w:tcBorders>
              <w:top w:val="single" w:sz="4" w:space="0" w:color="auto"/>
              <w:bottom w:val="single" w:sz="6" w:space="0" w:color="auto"/>
            </w:tcBorders>
            <w:shd w:val="clear" w:color="auto" w:fill="4A7194"/>
            <w:vAlign w:val="center"/>
          </w:tcPr>
          <w:p w:rsidR="00336FFD" w:rsidRPr="0025479C" w:rsidRDefault="00336FFD" w:rsidP="00336FFD">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Duplicación de procedimientos</w:t>
            </w:r>
          </w:p>
          <w:p w:rsidR="00EE00E9" w:rsidRPr="0025479C" w:rsidRDefault="00336FFD" w:rsidP="00336FFD">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y cosa juzgada internacional</w:t>
            </w:r>
            <w:r w:rsidR="00EE00E9" w:rsidRPr="0025479C">
              <w:rPr>
                <w:rFonts w:asciiTheme="majorHAnsi" w:hAnsiTheme="majorHAnsi"/>
                <w:b/>
                <w:bCs/>
                <w:color w:val="FFFFFF" w:themeColor="background1"/>
                <w:sz w:val="19"/>
                <w:szCs w:val="19"/>
                <w:lang w:val="es-ES"/>
              </w:rPr>
              <w:t>:</w:t>
            </w:r>
          </w:p>
        </w:tc>
        <w:tc>
          <w:tcPr>
            <w:tcW w:w="5760" w:type="dxa"/>
            <w:shd w:val="clear" w:color="auto" w:fill="auto"/>
            <w:vAlign w:val="center"/>
          </w:tcPr>
          <w:p w:rsidR="00EE00E9" w:rsidRPr="00C82708" w:rsidRDefault="00EE105E" w:rsidP="00336FFD">
            <w:pPr>
              <w:jc w:val="both"/>
              <w:rPr>
                <w:rFonts w:asciiTheme="majorHAnsi" w:hAnsiTheme="majorHAnsi"/>
                <w:bCs/>
                <w:sz w:val="19"/>
                <w:szCs w:val="19"/>
                <w:lang w:val="es-ES"/>
              </w:rPr>
            </w:pPr>
            <w:r w:rsidRPr="00275F8C">
              <w:rPr>
                <w:rFonts w:asciiTheme="majorHAnsi" w:hAnsiTheme="majorHAnsi"/>
                <w:bCs/>
                <w:sz w:val="19"/>
                <w:szCs w:val="19"/>
                <w:lang w:val="es-ES"/>
              </w:rPr>
              <w:t>N/A</w:t>
            </w:r>
          </w:p>
        </w:tc>
      </w:tr>
      <w:tr w:rsidR="003239B8" w:rsidRPr="00C82708" w:rsidTr="0025479C">
        <w:trPr>
          <w:cantSplit/>
        </w:trPr>
        <w:tc>
          <w:tcPr>
            <w:tcW w:w="3600" w:type="dxa"/>
            <w:tcBorders>
              <w:top w:val="single" w:sz="4" w:space="0" w:color="auto"/>
              <w:bottom w:val="single" w:sz="6" w:space="0" w:color="auto"/>
            </w:tcBorders>
            <w:shd w:val="clear" w:color="auto" w:fill="4A7194"/>
            <w:vAlign w:val="center"/>
          </w:tcPr>
          <w:p w:rsidR="003239B8" w:rsidRPr="0025479C" w:rsidRDefault="00336FFD" w:rsidP="00A8573B">
            <w:pPr>
              <w:jc w:val="center"/>
              <w:rPr>
                <w:rFonts w:asciiTheme="majorHAnsi" w:hAnsiTheme="majorHAnsi"/>
                <w:b/>
                <w:bCs/>
                <w:i/>
                <w:color w:val="FFFFFF" w:themeColor="background1"/>
                <w:sz w:val="19"/>
                <w:szCs w:val="19"/>
                <w:lang w:val="es-ES"/>
              </w:rPr>
            </w:pPr>
            <w:r w:rsidRPr="0025479C">
              <w:rPr>
                <w:rFonts w:asciiTheme="majorHAnsi" w:hAnsiTheme="majorHAnsi"/>
                <w:b/>
                <w:bCs/>
                <w:color w:val="FFFFFF" w:themeColor="background1"/>
                <w:sz w:val="19"/>
                <w:szCs w:val="19"/>
                <w:lang w:val="es-ES"/>
              </w:rPr>
              <w:t>Derechos declarados admisibles</w:t>
            </w:r>
            <w:r w:rsidR="003239B8" w:rsidRPr="0025479C">
              <w:rPr>
                <w:rFonts w:asciiTheme="majorHAnsi" w:hAnsiTheme="majorHAnsi"/>
                <w:b/>
                <w:bCs/>
                <w:color w:val="FFFFFF" w:themeColor="background1"/>
                <w:sz w:val="19"/>
                <w:szCs w:val="19"/>
                <w:lang w:val="es-ES"/>
              </w:rPr>
              <w:t>:</w:t>
            </w:r>
          </w:p>
        </w:tc>
        <w:tc>
          <w:tcPr>
            <w:tcW w:w="5760" w:type="dxa"/>
            <w:vAlign w:val="center"/>
          </w:tcPr>
          <w:p w:rsidR="003239B8" w:rsidRPr="00C82708" w:rsidRDefault="000F72E1" w:rsidP="00336FFD">
            <w:pPr>
              <w:jc w:val="both"/>
              <w:rPr>
                <w:rFonts w:asciiTheme="majorHAnsi" w:hAnsiTheme="majorHAnsi"/>
                <w:bCs/>
                <w:sz w:val="19"/>
                <w:szCs w:val="19"/>
                <w:lang w:val="es-ES"/>
              </w:rPr>
            </w:pPr>
            <w:r>
              <w:rPr>
                <w:rFonts w:asciiTheme="majorHAnsi" w:hAnsiTheme="majorHAnsi"/>
                <w:bCs/>
                <w:sz w:val="19"/>
                <w:szCs w:val="19"/>
                <w:lang w:val="es-ES"/>
              </w:rPr>
              <w:t>Ninguno</w:t>
            </w:r>
          </w:p>
        </w:tc>
      </w:tr>
      <w:tr w:rsidR="003239B8" w:rsidRPr="00A77FE0" w:rsidTr="0025479C">
        <w:trPr>
          <w:cantSplit/>
        </w:trPr>
        <w:tc>
          <w:tcPr>
            <w:tcW w:w="3600" w:type="dxa"/>
            <w:tcBorders>
              <w:top w:val="single" w:sz="6" w:space="0" w:color="auto"/>
              <w:bottom w:val="single" w:sz="6" w:space="0" w:color="auto"/>
            </w:tcBorders>
            <w:shd w:val="clear" w:color="auto" w:fill="4A7194"/>
            <w:vAlign w:val="center"/>
          </w:tcPr>
          <w:p w:rsidR="003239B8" w:rsidRPr="0025479C" w:rsidRDefault="00336FFD" w:rsidP="00EC7D7C">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Agotamiento de los recursos internos o aplicabilidad de una excepción</w:t>
            </w:r>
            <w:r w:rsidR="003239B8" w:rsidRPr="0025479C">
              <w:rPr>
                <w:rFonts w:asciiTheme="majorHAnsi" w:hAnsiTheme="majorHAnsi"/>
                <w:b/>
                <w:bCs/>
                <w:color w:val="FFFFFF" w:themeColor="background1"/>
                <w:sz w:val="19"/>
                <w:szCs w:val="19"/>
                <w:lang w:val="es-ES"/>
              </w:rPr>
              <w:t>:</w:t>
            </w:r>
          </w:p>
        </w:tc>
        <w:tc>
          <w:tcPr>
            <w:tcW w:w="5760" w:type="dxa"/>
            <w:vAlign w:val="center"/>
          </w:tcPr>
          <w:p w:rsidR="003239B8" w:rsidRPr="00C82708" w:rsidRDefault="00B53D71" w:rsidP="00EC7D7C">
            <w:pPr>
              <w:rPr>
                <w:rFonts w:asciiTheme="majorHAnsi" w:hAnsiTheme="majorHAnsi"/>
                <w:bCs/>
                <w:sz w:val="19"/>
                <w:szCs w:val="19"/>
                <w:lang w:val="es-ES"/>
              </w:rPr>
            </w:pPr>
            <w:r>
              <w:rPr>
                <w:rFonts w:asciiTheme="majorHAnsi" w:hAnsiTheme="majorHAnsi"/>
                <w:bCs/>
                <w:sz w:val="19"/>
                <w:szCs w:val="19"/>
                <w:lang w:val="es-ES"/>
              </w:rPr>
              <w:t>No</w:t>
            </w:r>
          </w:p>
        </w:tc>
      </w:tr>
      <w:tr w:rsidR="003239B8" w:rsidRPr="00A77FE0" w:rsidTr="0025479C">
        <w:trPr>
          <w:cantSplit/>
        </w:trPr>
        <w:tc>
          <w:tcPr>
            <w:tcW w:w="3600" w:type="dxa"/>
            <w:tcBorders>
              <w:top w:val="single" w:sz="6" w:space="0" w:color="auto"/>
              <w:bottom w:val="single" w:sz="6" w:space="0" w:color="auto"/>
            </w:tcBorders>
            <w:shd w:val="clear" w:color="auto" w:fill="4A7194"/>
            <w:vAlign w:val="center"/>
          </w:tcPr>
          <w:p w:rsidR="003239B8" w:rsidRPr="0025479C" w:rsidRDefault="00336FFD" w:rsidP="00A8573B">
            <w:pPr>
              <w:jc w:val="center"/>
              <w:rPr>
                <w:rFonts w:asciiTheme="majorHAnsi" w:hAnsiTheme="majorHAnsi"/>
                <w:b/>
                <w:bCs/>
                <w:color w:val="FFFFFF" w:themeColor="background1"/>
                <w:sz w:val="19"/>
                <w:szCs w:val="19"/>
                <w:lang w:val="es-ES"/>
              </w:rPr>
            </w:pPr>
            <w:r w:rsidRPr="0025479C">
              <w:rPr>
                <w:rFonts w:asciiTheme="majorHAnsi" w:hAnsiTheme="majorHAnsi"/>
                <w:b/>
                <w:bCs/>
                <w:color w:val="FFFFFF" w:themeColor="background1"/>
                <w:sz w:val="19"/>
                <w:szCs w:val="19"/>
                <w:lang w:val="es-ES"/>
              </w:rPr>
              <w:t>Presentación dentro del plazo</w:t>
            </w:r>
            <w:r w:rsidR="003239B8" w:rsidRPr="0025479C">
              <w:rPr>
                <w:rFonts w:asciiTheme="majorHAnsi" w:hAnsiTheme="majorHAnsi"/>
                <w:b/>
                <w:bCs/>
                <w:color w:val="FFFFFF" w:themeColor="background1"/>
                <w:sz w:val="19"/>
                <w:szCs w:val="19"/>
                <w:lang w:val="es-ES"/>
              </w:rPr>
              <w:t>:</w:t>
            </w:r>
          </w:p>
        </w:tc>
        <w:tc>
          <w:tcPr>
            <w:tcW w:w="5760" w:type="dxa"/>
            <w:vAlign w:val="center"/>
          </w:tcPr>
          <w:p w:rsidR="003239B8" w:rsidRPr="00C82708" w:rsidRDefault="00B53D71" w:rsidP="00AD777E">
            <w:pPr>
              <w:rPr>
                <w:rFonts w:asciiTheme="majorHAnsi" w:hAnsiTheme="majorHAnsi"/>
                <w:bCs/>
                <w:sz w:val="19"/>
                <w:szCs w:val="19"/>
                <w:lang w:val="es-ES"/>
              </w:rPr>
            </w:pPr>
            <w:r>
              <w:rPr>
                <w:rFonts w:asciiTheme="majorHAnsi" w:hAnsiTheme="majorHAnsi"/>
                <w:bCs/>
                <w:sz w:val="19"/>
                <w:szCs w:val="19"/>
                <w:lang w:val="es-ES"/>
              </w:rPr>
              <w:t>N/A</w:t>
            </w:r>
          </w:p>
        </w:tc>
      </w:tr>
    </w:tbl>
    <w:p w:rsidR="003239B8" w:rsidRPr="000F72E1" w:rsidRDefault="000F72E1" w:rsidP="000F72E1">
      <w:pPr>
        <w:spacing w:before="120" w:after="120"/>
        <w:ind w:firstLine="720"/>
        <w:jc w:val="both"/>
        <w:rPr>
          <w:rFonts w:asciiTheme="majorHAnsi" w:hAnsiTheme="majorHAnsi"/>
          <w:b/>
          <w:bCs/>
          <w:sz w:val="19"/>
          <w:szCs w:val="19"/>
          <w:lang w:val="es-ES"/>
        </w:rPr>
      </w:pPr>
      <w:r w:rsidRPr="000F72E1">
        <w:rPr>
          <w:rFonts w:asciiTheme="majorHAnsi" w:hAnsiTheme="majorHAnsi"/>
          <w:b/>
          <w:bCs/>
          <w:sz w:val="19"/>
          <w:szCs w:val="19"/>
          <w:lang w:val="es-ES"/>
        </w:rPr>
        <w:t>V.</w:t>
      </w:r>
      <w:r w:rsidRPr="000F72E1">
        <w:rPr>
          <w:rFonts w:asciiTheme="majorHAnsi" w:hAnsiTheme="majorHAnsi"/>
          <w:b/>
          <w:bCs/>
          <w:sz w:val="19"/>
          <w:szCs w:val="19"/>
          <w:lang w:val="es-ES"/>
        </w:rPr>
        <w:tab/>
      </w:r>
      <w:r w:rsidR="00336FFD" w:rsidRPr="000F72E1">
        <w:rPr>
          <w:rFonts w:asciiTheme="majorHAnsi" w:hAnsiTheme="majorHAnsi"/>
          <w:b/>
          <w:bCs/>
          <w:sz w:val="19"/>
          <w:szCs w:val="19"/>
          <w:lang w:val="es-ES"/>
        </w:rPr>
        <w:t>HECHOS ALEGADOS</w:t>
      </w:r>
    </w:p>
    <w:p w:rsidR="00A11E44" w:rsidRPr="00F14CAD" w:rsidRDefault="000610E0" w:rsidP="00275AAA">
      <w:pPr>
        <w:keepNext/>
        <w:keepLines/>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C82708">
        <w:rPr>
          <w:rFonts w:ascii="Cambria" w:hAnsi="Cambria"/>
          <w:sz w:val="20"/>
          <w:szCs w:val="20"/>
          <w:lang w:val="es-ES"/>
        </w:rPr>
        <w:t>Jacqueline Simone de Souza e Silva Ferreira (</w:t>
      </w:r>
      <w:r w:rsidR="00275AAA" w:rsidRPr="00C82708">
        <w:rPr>
          <w:rFonts w:ascii="Cambria" w:hAnsi="Cambria"/>
          <w:sz w:val="20"/>
          <w:szCs w:val="20"/>
          <w:lang w:val="es-ES"/>
        </w:rPr>
        <w:t>en adelante</w:t>
      </w:r>
      <w:r w:rsidRPr="00C82708">
        <w:rPr>
          <w:rFonts w:ascii="Cambria" w:hAnsi="Cambria"/>
          <w:sz w:val="20"/>
          <w:szCs w:val="20"/>
          <w:lang w:val="es-ES"/>
        </w:rPr>
        <w:t xml:space="preserve"> </w:t>
      </w:r>
      <w:r w:rsidR="00275AAA" w:rsidRPr="00C82708">
        <w:rPr>
          <w:rFonts w:ascii="Cambria" w:hAnsi="Cambria"/>
          <w:sz w:val="20"/>
          <w:szCs w:val="20"/>
          <w:lang w:val="es-ES"/>
        </w:rPr>
        <w:t xml:space="preserve">la </w:t>
      </w:r>
      <w:r w:rsidRPr="00C82708">
        <w:rPr>
          <w:rFonts w:ascii="Cambria" w:hAnsi="Cambria"/>
          <w:sz w:val="20"/>
          <w:szCs w:val="20"/>
          <w:lang w:val="es-ES"/>
        </w:rPr>
        <w:t>“</w:t>
      </w:r>
      <w:r w:rsidR="00275AAA" w:rsidRPr="00C82708">
        <w:rPr>
          <w:rFonts w:ascii="Cambria" w:hAnsi="Cambria"/>
          <w:sz w:val="20"/>
          <w:szCs w:val="20"/>
          <w:lang w:val="es-ES"/>
        </w:rPr>
        <w:t>señora</w:t>
      </w:r>
      <w:r w:rsidRPr="00C82708">
        <w:rPr>
          <w:rFonts w:ascii="Cambria" w:hAnsi="Cambria"/>
          <w:sz w:val="20"/>
          <w:szCs w:val="20"/>
          <w:lang w:val="es-ES"/>
        </w:rPr>
        <w:t xml:space="preserve"> Ferreira” o</w:t>
      </w:r>
      <w:r w:rsidR="00275AAA" w:rsidRPr="00C82708">
        <w:rPr>
          <w:rFonts w:ascii="Cambria" w:hAnsi="Cambria"/>
          <w:sz w:val="20"/>
          <w:szCs w:val="20"/>
          <w:lang w:val="es-ES"/>
        </w:rPr>
        <w:t xml:space="preserve"> la</w:t>
      </w:r>
      <w:r w:rsidRPr="00C82708">
        <w:rPr>
          <w:rFonts w:ascii="Cambria" w:hAnsi="Cambria"/>
          <w:sz w:val="20"/>
          <w:szCs w:val="20"/>
          <w:lang w:val="es-ES"/>
        </w:rPr>
        <w:t xml:space="preserve"> “</w:t>
      </w:r>
      <w:r w:rsidR="00275AAA" w:rsidRPr="00C82708">
        <w:rPr>
          <w:rFonts w:ascii="Cambria" w:hAnsi="Cambria"/>
          <w:sz w:val="20"/>
          <w:szCs w:val="20"/>
          <w:lang w:val="es-ES"/>
        </w:rPr>
        <w:t>presunta</w:t>
      </w:r>
      <w:r w:rsidRPr="00C82708">
        <w:rPr>
          <w:rFonts w:ascii="Cambria" w:hAnsi="Cambria"/>
          <w:sz w:val="20"/>
          <w:szCs w:val="20"/>
          <w:lang w:val="es-ES"/>
        </w:rPr>
        <w:t xml:space="preserve"> </w:t>
      </w:r>
      <w:r w:rsidR="00171F63" w:rsidRPr="00C82708">
        <w:rPr>
          <w:rFonts w:ascii="Cambria" w:hAnsi="Cambria"/>
          <w:sz w:val="20"/>
          <w:szCs w:val="20"/>
          <w:lang w:val="es-ES"/>
        </w:rPr>
        <w:t>víctima</w:t>
      </w:r>
      <w:r w:rsidRPr="00C82708">
        <w:rPr>
          <w:rFonts w:ascii="Cambria" w:hAnsi="Cambria"/>
          <w:sz w:val="20"/>
          <w:szCs w:val="20"/>
          <w:lang w:val="es-ES"/>
        </w:rPr>
        <w:t>”) alega que f</w:t>
      </w:r>
      <w:r w:rsidR="00275AAA" w:rsidRPr="00C82708">
        <w:rPr>
          <w:rFonts w:ascii="Cambria" w:hAnsi="Cambria"/>
          <w:sz w:val="20"/>
          <w:szCs w:val="20"/>
          <w:lang w:val="es-ES"/>
        </w:rPr>
        <w:t>ue perjudicada por la</w:t>
      </w:r>
      <w:r w:rsidR="000A183A" w:rsidRPr="00C82708">
        <w:rPr>
          <w:rFonts w:ascii="Cambria" w:hAnsi="Cambria"/>
          <w:sz w:val="20"/>
          <w:szCs w:val="20"/>
          <w:lang w:val="es-ES"/>
        </w:rPr>
        <w:t xml:space="preserve"> demora </w:t>
      </w:r>
      <w:r w:rsidR="00275AAA" w:rsidRPr="00C82708">
        <w:rPr>
          <w:rFonts w:ascii="Cambria" w:hAnsi="Cambria"/>
          <w:sz w:val="20"/>
          <w:szCs w:val="20"/>
          <w:lang w:val="es-ES"/>
        </w:rPr>
        <w:t>y la</w:t>
      </w:r>
      <w:r w:rsidR="000A183A" w:rsidRPr="00C82708">
        <w:rPr>
          <w:rFonts w:ascii="Cambria" w:hAnsi="Cambria"/>
          <w:sz w:val="20"/>
          <w:szCs w:val="20"/>
          <w:lang w:val="es-ES"/>
        </w:rPr>
        <w:t xml:space="preserve"> </w:t>
      </w:r>
      <w:r w:rsidR="00FF05BF" w:rsidRPr="00C82708">
        <w:rPr>
          <w:rFonts w:ascii="Cambria" w:hAnsi="Cambria"/>
          <w:sz w:val="20"/>
          <w:szCs w:val="20"/>
          <w:lang w:val="es-ES"/>
        </w:rPr>
        <w:t xml:space="preserve">falta de </w:t>
      </w:r>
      <w:r w:rsidR="00275AAA" w:rsidRPr="00C82708">
        <w:rPr>
          <w:rFonts w:ascii="Cambria" w:hAnsi="Cambria"/>
          <w:sz w:val="20"/>
          <w:szCs w:val="20"/>
          <w:lang w:val="es-ES"/>
        </w:rPr>
        <w:t>imparcialidad</w:t>
      </w:r>
      <w:r w:rsidR="000A183A" w:rsidRPr="00C82708">
        <w:rPr>
          <w:rFonts w:ascii="Cambria" w:hAnsi="Cambria"/>
          <w:sz w:val="20"/>
          <w:szCs w:val="20"/>
          <w:lang w:val="es-ES"/>
        </w:rPr>
        <w:t xml:space="preserve"> d</w:t>
      </w:r>
      <w:r w:rsidR="00275AAA" w:rsidRPr="00C82708">
        <w:rPr>
          <w:rFonts w:ascii="Cambria" w:hAnsi="Cambria"/>
          <w:sz w:val="20"/>
          <w:szCs w:val="20"/>
          <w:lang w:val="es-ES"/>
        </w:rPr>
        <w:t>e l</w:t>
      </w:r>
      <w:r w:rsidR="000A183A" w:rsidRPr="00C82708">
        <w:rPr>
          <w:rFonts w:ascii="Cambria" w:hAnsi="Cambria"/>
          <w:sz w:val="20"/>
          <w:szCs w:val="20"/>
          <w:lang w:val="es-ES"/>
        </w:rPr>
        <w:t xml:space="preserve">as autoridades </w:t>
      </w:r>
      <w:r w:rsidR="00275AAA" w:rsidRPr="00C82708">
        <w:rPr>
          <w:rFonts w:ascii="Cambria" w:hAnsi="Cambria"/>
          <w:sz w:val="20"/>
          <w:szCs w:val="20"/>
          <w:lang w:val="es-ES"/>
        </w:rPr>
        <w:t>judiciales</w:t>
      </w:r>
      <w:r w:rsidR="000A183A" w:rsidRPr="00C82708">
        <w:rPr>
          <w:rFonts w:ascii="Cambria" w:hAnsi="Cambria"/>
          <w:sz w:val="20"/>
          <w:szCs w:val="20"/>
          <w:lang w:val="es-ES"/>
        </w:rPr>
        <w:t xml:space="preserve"> </w:t>
      </w:r>
      <w:r w:rsidR="00275AAA" w:rsidRPr="00C82708">
        <w:rPr>
          <w:rFonts w:ascii="Cambria" w:hAnsi="Cambria"/>
          <w:sz w:val="20"/>
          <w:szCs w:val="20"/>
          <w:lang w:val="es-ES"/>
        </w:rPr>
        <w:t>e</w:t>
      </w:r>
      <w:r w:rsidR="000A183A" w:rsidRPr="00C82708">
        <w:rPr>
          <w:rFonts w:ascii="Cambria" w:hAnsi="Cambria"/>
          <w:sz w:val="20"/>
          <w:szCs w:val="20"/>
          <w:lang w:val="es-ES"/>
        </w:rPr>
        <w:t>n</w:t>
      </w:r>
      <w:r w:rsidR="00275AAA" w:rsidRPr="00C82708">
        <w:rPr>
          <w:rFonts w:ascii="Cambria" w:hAnsi="Cambria"/>
          <w:sz w:val="20"/>
          <w:szCs w:val="20"/>
          <w:lang w:val="es-ES"/>
        </w:rPr>
        <w:t xml:space="preserve"> </w:t>
      </w:r>
      <w:r w:rsidR="007E4AAE" w:rsidRPr="00C82708">
        <w:rPr>
          <w:rFonts w:ascii="Cambria" w:hAnsi="Cambria"/>
          <w:sz w:val="20"/>
          <w:szCs w:val="20"/>
          <w:lang w:val="es-ES"/>
        </w:rPr>
        <w:t xml:space="preserve">el </w:t>
      </w:r>
      <w:r w:rsidR="00275AAA" w:rsidRPr="00C82708">
        <w:rPr>
          <w:rFonts w:ascii="Cambria" w:hAnsi="Cambria"/>
          <w:sz w:val="20"/>
          <w:szCs w:val="20"/>
          <w:lang w:val="es-ES"/>
        </w:rPr>
        <w:t xml:space="preserve">proceso de </w:t>
      </w:r>
      <w:r w:rsidR="00437704">
        <w:rPr>
          <w:rFonts w:ascii="Cambria" w:hAnsi="Cambria"/>
          <w:sz w:val="20"/>
          <w:szCs w:val="20"/>
          <w:lang w:val="es-ES"/>
        </w:rPr>
        <w:t>sucesión</w:t>
      </w:r>
      <w:r w:rsidR="002775D9" w:rsidRPr="00C82708">
        <w:rPr>
          <w:rFonts w:ascii="Cambria" w:hAnsi="Cambria"/>
          <w:sz w:val="20"/>
          <w:szCs w:val="20"/>
          <w:lang w:val="es-ES"/>
        </w:rPr>
        <w:t xml:space="preserve"> d</w:t>
      </w:r>
      <w:r w:rsidR="00275AAA" w:rsidRPr="00C82708">
        <w:rPr>
          <w:rFonts w:ascii="Cambria" w:hAnsi="Cambria"/>
          <w:sz w:val="20"/>
          <w:szCs w:val="20"/>
          <w:lang w:val="es-ES"/>
        </w:rPr>
        <w:t>e l</w:t>
      </w:r>
      <w:r w:rsidR="002775D9" w:rsidRPr="00C82708">
        <w:rPr>
          <w:rFonts w:ascii="Cambria" w:hAnsi="Cambria"/>
          <w:sz w:val="20"/>
          <w:szCs w:val="20"/>
          <w:lang w:val="es-ES"/>
        </w:rPr>
        <w:t>os b</w:t>
      </w:r>
      <w:r w:rsidR="00275AAA" w:rsidRPr="00C82708">
        <w:rPr>
          <w:rFonts w:ascii="Cambria" w:hAnsi="Cambria"/>
          <w:sz w:val="20"/>
          <w:szCs w:val="20"/>
          <w:lang w:val="es-ES"/>
        </w:rPr>
        <w:t>i</w:t>
      </w:r>
      <w:r w:rsidR="002775D9" w:rsidRPr="00C82708">
        <w:rPr>
          <w:rFonts w:ascii="Cambria" w:hAnsi="Cambria"/>
          <w:sz w:val="20"/>
          <w:szCs w:val="20"/>
          <w:lang w:val="es-ES"/>
        </w:rPr>
        <w:t>en</w:t>
      </w:r>
      <w:r w:rsidR="00275AAA" w:rsidRPr="00C82708">
        <w:rPr>
          <w:rFonts w:ascii="Cambria" w:hAnsi="Cambria"/>
          <w:sz w:val="20"/>
          <w:szCs w:val="20"/>
          <w:lang w:val="es-ES"/>
        </w:rPr>
        <w:t>e</w:t>
      </w:r>
      <w:r w:rsidR="002775D9" w:rsidRPr="00C82708">
        <w:rPr>
          <w:rFonts w:ascii="Cambria" w:hAnsi="Cambria"/>
          <w:sz w:val="20"/>
          <w:szCs w:val="20"/>
          <w:lang w:val="es-ES"/>
        </w:rPr>
        <w:t>s de s</w:t>
      </w:r>
      <w:r w:rsidR="00275AAA" w:rsidRPr="00C82708">
        <w:rPr>
          <w:rFonts w:ascii="Cambria" w:hAnsi="Cambria"/>
          <w:sz w:val="20"/>
          <w:szCs w:val="20"/>
          <w:lang w:val="es-ES"/>
        </w:rPr>
        <w:t>u padre</w:t>
      </w:r>
      <w:r w:rsidR="002775D9" w:rsidRPr="00C82708">
        <w:rPr>
          <w:rFonts w:ascii="Cambria" w:hAnsi="Cambria"/>
          <w:sz w:val="20"/>
          <w:szCs w:val="20"/>
          <w:lang w:val="es-ES"/>
        </w:rPr>
        <w:t>,</w:t>
      </w:r>
      <w:r w:rsidR="002C0BE0" w:rsidRPr="00C82708">
        <w:rPr>
          <w:rFonts w:ascii="Cambria" w:hAnsi="Cambria"/>
          <w:sz w:val="20"/>
          <w:szCs w:val="20"/>
          <w:lang w:val="es-ES"/>
        </w:rPr>
        <w:t xml:space="preserve"> Aníbal Augusto Leite da Silva, </w:t>
      </w:r>
      <w:r w:rsidR="00275AAA" w:rsidRPr="00C82708">
        <w:rPr>
          <w:rFonts w:ascii="Cambria" w:hAnsi="Cambria"/>
          <w:sz w:val="20"/>
          <w:szCs w:val="20"/>
          <w:lang w:val="es-ES"/>
        </w:rPr>
        <w:t>fallecido</w:t>
      </w:r>
      <w:r w:rsidR="000A183A" w:rsidRPr="00C82708">
        <w:rPr>
          <w:rFonts w:ascii="Cambria" w:hAnsi="Cambria"/>
          <w:sz w:val="20"/>
          <w:szCs w:val="20"/>
          <w:lang w:val="es-ES"/>
        </w:rPr>
        <w:t xml:space="preserve"> e</w:t>
      </w:r>
      <w:r w:rsidR="00275AAA" w:rsidRPr="00C82708">
        <w:rPr>
          <w:rFonts w:ascii="Cambria" w:hAnsi="Cambria"/>
          <w:sz w:val="20"/>
          <w:szCs w:val="20"/>
          <w:lang w:val="es-ES"/>
        </w:rPr>
        <w:t>l</w:t>
      </w:r>
      <w:r w:rsidR="000A183A" w:rsidRPr="00C82708">
        <w:rPr>
          <w:rFonts w:ascii="Cambria" w:hAnsi="Cambria"/>
          <w:sz w:val="20"/>
          <w:szCs w:val="20"/>
          <w:lang w:val="es-ES"/>
        </w:rPr>
        <w:t xml:space="preserve"> 9 de agosto de 2002. </w:t>
      </w:r>
      <w:r w:rsidR="00275AAA" w:rsidRPr="00C82708">
        <w:rPr>
          <w:rFonts w:ascii="Cambria" w:hAnsi="Cambria"/>
          <w:sz w:val="20"/>
          <w:szCs w:val="20"/>
          <w:lang w:val="es-ES"/>
        </w:rPr>
        <w:t>Figuran</w:t>
      </w:r>
      <w:r w:rsidR="000A183A" w:rsidRPr="00C82708">
        <w:rPr>
          <w:rFonts w:ascii="Cambria" w:hAnsi="Cambria"/>
          <w:sz w:val="20"/>
          <w:szCs w:val="20"/>
          <w:lang w:val="es-ES"/>
        </w:rPr>
        <w:t xml:space="preserve"> como </w:t>
      </w:r>
      <w:r w:rsidR="000A183A" w:rsidRPr="00F14CAD">
        <w:rPr>
          <w:rFonts w:ascii="Cambria" w:hAnsi="Cambria"/>
          <w:sz w:val="20"/>
          <w:szCs w:val="20"/>
          <w:lang w:val="es-ES"/>
        </w:rPr>
        <w:t xml:space="preserve">partes </w:t>
      </w:r>
      <w:r w:rsidR="00275AAA" w:rsidRPr="00F14CAD">
        <w:rPr>
          <w:rFonts w:ascii="Cambria" w:hAnsi="Cambria"/>
          <w:sz w:val="20"/>
          <w:szCs w:val="20"/>
          <w:lang w:val="es-ES"/>
        </w:rPr>
        <w:t>e</w:t>
      </w:r>
      <w:r w:rsidR="000A183A" w:rsidRPr="00F14CAD">
        <w:rPr>
          <w:rFonts w:ascii="Cambria" w:hAnsi="Cambria"/>
          <w:sz w:val="20"/>
          <w:szCs w:val="20"/>
          <w:lang w:val="es-ES"/>
        </w:rPr>
        <w:t>n</w:t>
      </w:r>
      <w:r w:rsidR="00275AAA" w:rsidRPr="00F14CAD">
        <w:rPr>
          <w:rFonts w:ascii="Cambria" w:hAnsi="Cambria"/>
          <w:sz w:val="20"/>
          <w:szCs w:val="20"/>
          <w:lang w:val="es-ES"/>
        </w:rPr>
        <w:t xml:space="preserve"> el</w:t>
      </w:r>
      <w:r w:rsidR="000A183A" w:rsidRPr="00F14CAD">
        <w:rPr>
          <w:rFonts w:ascii="Cambria" w:hAnsi="Cambria"/>
          <w:sz w:val="20"/>
          <w:szCs w:val="20"/>
          <w:lang w:val="es-ES"/>
        </w:rPr>
        <w:t xml:space="preserve"> proceso</w:t>
      </w:r>
      <w:r w:rsidR="00AD18A9" w:rsidRPr="00F14CAD">
        <w:rPr>
          <w:rFonts w:ascii="Cambria" w:hAnsi="Cambria"/>
          <w:sz w:val="20"/>
          <w:szCs w:val="20"/>
          <w:lang w:val="es-ES"/>
        </w:rPr>
        <w:t xml:space="preserve"> las herederas forzosas: </w:t>
      </w:r>
      <w:r w:rsidR="00275AAA" w:rsidRPr="00F14CAD">
        <w:rPr>
          <w:rFonts w:ascii="Cambria" w:hAnsi="Cambria"/>
          <w:sz w:val="20"/>
          <w:szCs w:val="20"/>
          <w:lang w:val="es-ES"/>
        </w:rPr>
        <w:t>l</w:t>
      </w:r>
      <w:r w:rsidR="000A183A" w:rsidRPr="00F14CAD">
        <w:rPr>
          <w:rFonts w:ascii="Cambria" w:hAnsi="Cambria"/>
          <w:sz w:val="20"/>
          <w:szCs w:val="20"/>
          <w:lang w:val="es-ES"/>
        </w:rPr>
        <w:t xml:space="preserve">a </w:t>
      </w:r>
      <w:r w:rsidR="00275AAA" w:rsidRPr="00F14CAD">
        <w:rPr>
          <w:rFonts w:ascii="Cambria" w:hAnsi="Cambria"/>
          <w:sz w:val="20"/>
          <w:szCs w:val="20"/>
          <w:lang w:val="es-ES"/>
        </w:rPr>
        <w:t>presunta</w:t>
      </w:r>
      <w:r w:rsidR="000A183A" w:rsidRPr="00F14CAD">
        <w:rPr>
          <w:rFonts w:ascii="Cambria" w:hAnsi="Cambria"/>
          <w:sz w:val="20"/>
          <w:szCs w:val="20"/>
          <w:lang w:val="es-ES"/>
        </w:rPr>
        <w:t xml:space="preserve"> </w:t>
      </w:r>
      <w:r w:rsidR="00171F63" w:rsidRPr="00F14CAD">
        <w:rPr>
          <w:rFonts w:ascii="Cambria" w:hAnsi="Cambria"/>
          <w:sz w:val="20"/>
          <w:szCs w:val="20"/>
          <w:lang w:val="es-ES"/>
        </w:rPr>
        <w:t>víctima</w:t>
      </w:r>
      <w:r w:rsidR="000A183A" w:rsidRPr="00F14CAD">
        <w:rPr>
          <w:rFonts w:ascii="Cambria" w:hAnsi="Cambria"/>
          <w:sz w:val="20"/>
          <w:szCs w:val="20"/>
          <w:lang w:val="es-ES"/>
        </w:rPr>
        <w:t xml:space="preserve"> </w:t>
      </w:r>
      <w:r w:rsidR="00275AAA" w:rsidRPr="00F14CAD">
        <w:rPr>
          <w:rFonts w:ascii="Cambria" w:hAnsi="Cambria"/>
          <w:sz w:val="20"/>
          <w:szCs w:val="20"/>
          <w:lang w:val="es-ES"/>
        </w:rPr>
        <w:t>y su hermana</w:t>
      </w:r>
      <w:r w:rsidR="000A183A" w:rsidRPr="00F14CAD">
        <w:rPr>
          <w:rFonts w:ascii="Cambria" w:hAnsi="Cambria"/>
          <w:sz w:val="20"/>
          <w:szCs w:val="20"/>
          <w:lang w:val="es-ES"/>
        </w:rPr>
        <w:t xml:space="preserve">, </w:t>
      </w:r>
      <w:r w:rsidR="0073738B" w:rsidRPr="00F14CAD">
        <w:rPr>
          <w:rFonts w:ascii="Cambria" w:hAnsi="Cambria"/>
          <w:sz w:val="20"/>
          <w:szCs w:val="20"/>
          <w:lang w:val="es-ES"/>
        </w:rPr>
        <w:t>Judite Tartaro Leite da Silva</w:t>
      </w:r>
      <w:r w:rsidR="00520DEA" w:rsidRPr="00F14CAD">
        <w:rPr>
          <w:rFonts w:ascii="Cambria" w:hAnsi="Cambria"/>
          <w:sz w:val="20"/>
          <w:szCs w:val="20"/>
          <w:lang w:val="es-ES"/>
        </w:rPr>
        <w:t xml:space="preserve"> (</w:t>
      </w:r>
      <w:r w:rsidR="00275AAA" w:rsidRPr="00F14CAD">
        <w:rPr>
          <w:rFonts w:ascii="Cambria" w:hAnsi="Cambria"/>
          <w:sz w:val="20"/>
          <w:szCs w:val="20"/>
          <w:lang w:val="es-ES"/>
        </w:rPr>
        <w:t>en adelante</w:t>
      </w:r>
      <w:r w:rsidR="00520DEA" w:rsidRPr="00F14CAD">
        <w:rPr>
          <w:rFonts w:ascii="Cambria" w:hAnsi="Cambria"/>
          <w:sz w:val="20"/>
          <w:szCs w:val="20"/>
          <w:lang w:val="es-ES"/>
        </w:rPr>
        <w:t xml:space="preserve"> </w:t>
      </w:r>
      <w:r w:rsidR="00275AAA" w:rsidRPr="00F14CAD">
        <w:rPr>
          <w:rFonts w:ascii="Cambria" w:hAnsi="Cambria"/>
          <w:sz w:val="20"/>
          <w:szCs w:val="20"/>
          <w:lang w:val="es-ES"/>
        </w:rPr>
        <w:t xml:space="preserve">la </w:t>
      </w:r>
      <w:r w:rsidR="00520DEA" w:rsidRPr="00F14CAD">
        <w:rPr>
          <w:rFonts w:ascii="Cambria" w:hAnsi="Cambria"/>
          <w:sz w:val="20"/>
          <w:szCs w:val="20"/>
          <w:lang w:val="es-ES"/>
        </w:rPr>
        <w:t>“</w:t>
      </w:r>
      <w:r w:rsidR="00275AAA" w:rsidRPr="00F14CAD">
        <w:rPr>
          <w:rFonts w:ascii="Cambria" w:hAnsi="Cambria"/>
          <w:sz w:val="20"/>
          <w:szCs w:val="20"/>
          <w:lang w:val="es-ES"/>
        </w:rPr>
        <w:t>señora</w:t>
      </w:r>
      <w:r w:rsidR="00520DEA" w:rsidRPr="00F14CAD">
        <w:rPr>
          <w:rFonts w:ascii="Cambria" w:hAnsi="Cambria"/>
          <w:sz w:val="20"/>
          <w:szCs w:val="20"/>
          <w:lang w:val="es-ES"/>
        </w:rPr>
        <w:t xml:space="preserve"> Silva” o</w:t>
      </w:r>
      <w:r w:rsidR="00275AAA" w:rsidRPr="00F14CAD">
        <w:rPr>
          <w:rFonts w:ascii="Cambria" w:hAnsi="Cambria"/>
          <w:sz w:val="20"/>
          <w:szCs w:val="20"/>
          <w:lang w:val="es-ES"/>
        </w:rPr>
        <w:t xml:space="preserve"> la</w:t>
      </w:r>
      <w:r w:rsidR="00520DEA" w:rsidRPr="00F14CAD">
        <w:rPr>
          <w:rFonts w:ascii="Cambria" w:hAnsi="Cambria"/>
          <w:sz w:val="20"/>
          <w:szCs w:val="20"/>
          <w:lang w:val="es-ES"/>
        </w:rPr>
        <w:t xml:space="preserve"> “</w:t>
      </w:r>
      <w:r w:rsidR="00275AAA" w:rsidRPr="00F14CAD">
        <w:rPr>
          <w:rFonts w:ascii="Cambria" w:hAnsi="Cambria"/>
          <w:sz w:val="20"/>
          <w:szCs w:val="20"/>
          <w:lang w:val="es-ES"/>
        </w:rPr>
        <w:t>hermana</w:t>
      </w:r>
      <w:r w:rsidR="00520DEA" w:rsidRPr="00F14CAD">
        <w:rPr>
          <w:rFonts w:ascii="Cambria" w:hAnsi="Cambria"/>
          <w:sz w:val="20"/>
          <w:szCs w:val="20"/>
          <w:lang w:val="es-ES"/>
        </w:rPr>
        <w:t xml:space="preserve"> d</w:t>
      </w:r>
      <w:r w:rsidR="00275AAA" w:rsidRPr="00F14CAD">
        <w:rPr>
          <w:rFonts w:ascii="Cambria" w:hAnsi="Cambria"/>
          <w:sz w:val="20"/>
          <w:szCs w:val="20"/>
          <w:lang w:val="es-ES"/>
        </w:rPr>
        <w:t>e l</w:t>
      </w:r>
      <w:r w:rsidR="00520DEA" w:rsidRPr="00F14CAD">
        <w:rPr>
          <w:rFonts w:ascii="Cambria" w:hAnsi="Cambria"/>
          <w:sz w:val="20"/>
          <w:szCs w:val="20"/>
          <w:lang w:val="es-ES"/>
        </w:rPr>
        <w:t xml:space="preserve">a </w:t>
      </w:r>
      <w:r w:rsidR="00275AAA" w:rsidRPr="00F14CAD">
        <w:rPr>
          <w:rFonts w:ascii="Cambria" w:hAnsi="Cambria"/>
          <w:sz w:val="20"/>
          <w:szCs w:val="20"/>
          <w:lang w:val="es-ES"/>
        </w:rPr>
        <w:t>presunta</w:t>
      </w:r>
      <w:r w:rsidR="00520DEA" w:rsidRPr="00F14CAD">
        <w:rPr>
          <w:rFonts w:ascii="Cambria" w:hAnsi="Cambria"/>
          <w:sz w:val="20"/>
          <w:szCs w:val="20"/>
          <w:lang w:val="es-ES"/>
        </w:rPr>
        <w:t xml:space="preserve"> </w:t>
      </w:r>
      <w:r w:rsidR="00171F63" w:rsidRPr="00F14CAD">
        <w:rPr>
          <w:rFonts w:ascii="Cambria" w:hAnsi="Cambria"/>
          <w:sz w:val="20"/>
          <w:szCs w:val="20"/>
          <w:lang w:val="es-ES"/>
        </w:rPr>
        <w:t>víctima</w:t>
      </w:r>
      <w:r w:rsidR="00520DEA" w:rsidRPr="00F14CAD">
        <w:rPr>
          <w:rFonts w:ascii="Cambria" w:hAnsi="Cambria"/>
          <w:sz w:val="20"/>
          <w:szCs w:val="20"/>
          <w:lang w:val="es-ES"/>
        </w:rPr>
        <w:t>”).</w:t>
      </w:r>
    </w:p>
    <w:p w:rsidR="000F4A23" w:rsidRPr="00F14CAD" w:rsidRDefault="00275AAA"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color w:val="C00000"/>
          <w:sz w:val="20"/>
          <w:szCs w:val="20"/>
          <w:lang w:val="es-ES"/>
        </w:rPr>
      </w:pPr>
      <w:r w:rsidRPr="00F14CAD">
        <w:rPr>
          <w:rFonts w:ascii="Cambria" w:hAnsi="Cambria"/>
          <w:sz w:val="20"/>
          <w:szCs w:val="20"/>
          <w:lang w:val="es-ES"/>
        </w:rPr>
        <w:t xml:space="preserve">La señora Ferreira </w:t>
      </w:r>
      <w:r w:rsidR="00AD18A9" w:rsidRPr="00F14CAD">
        <w:rPr>
          <w:rFonts w:ascii="Cambria" w:hAnsi="Cambria"/>
          <w:sz w:val="20"/>
          <w:szCs w:val="20"/>
          <w:lang w:val="es-ES"/>
        </w:rPr>
        <w:t>afirma</w:t>
      </w:r>
      <w:r w:rsidRPr="00F14CAD">
        <w:rPr>
          <w:rFonts w:ascii="Cambria" w:hAnsi="Cambria"/>
          <w:sz w:val="20"/>
          <w:szCs w:val="20"/>
          <w:lang w:val="es-ES"/>
        </w:rPr>
        <w:t xml:space="preserve"> que </w:t>
      </w:r>
      <w:r w:rsidR="007042FE" w:rsidRPr="00F14CAD">
        <w:rPr>
          <w:rFonts w:ascii="Cambria" w:hAnsi="Cambria"/>
          <w:sz w:val="20"/>
          <w:szCs w:val="20"/>
          <w:lang w:val="es-ES"/>
        </w:rPr>
        <w:t xml:space="preserve">la acción de </w:t>
      </w:r>
      <w:r w:rsidR="00437704" w:rsidRPr="00F14CAD">
        <w:rPr>
          <w:rFonts w:ascii="Cambria" w:hAnsi="Cambria"/>
          <w:sz w:val="20"/>
          <w:szCs w:val="20"/>
          <w:lang w:val="es-ES"/>
        </w:rPr>
        <w:t>sucesión</w:t>
      </w:r>
      <w:r w:rsidR="00E8443E" w:rsidRPr="00F14CAD">
        <w:rPr>
          <w:rFonts w:ascii="Cambria" w:hAnsi="Cambria"/>
          <w:sz w:val="20"/>
          <w:szCs w:val="20"/>
          <w:lang w:val="es-ES"/>
        </w:rPr>
        <w:t xml:space="preserve"> </w:t>
      </w:r>
      <w:r w:rsidRPr="00F14CAD">
        <w:rPr>
          <w:rFonts w:ascii="Cambria" w:hAnsi="Cambria"/>
          <w:sz w:val="20"/>
          <w:szCs w:val="20"/>
          <w:lang w:val="es-ES"/>
        </w:rPr>
        <w:t xml:space="preserve">se </w:t>
      </w:r>
      <w:r w:rsidR="006E6817" w:rsidRPr="00F14CAD">
        <w:rPr>
          <w:rFonts w:ascii="Cambria" w:hAnsi="Cambria"/>
          <w:sz w:val="20"/>
          <w:szCs w:val="20"/>
          <w:lang w:val="es-ES"/>
        </w:rPr>
        <w:t>inici</w:t>
      </w:r>
      <w:r w:rsidRPr="00F14CAD">
        <w:rPr>
          <w:rFonts w:ascii="Cambria" w:hAnsi="Cambria"/>
          <w:sz w:val="20"/>
          <w:szCs w:val="20"/>
          <w:lang w:val="es-ES"/>
        </w:rPr>
        <w:t xml:space="preserve">ó en </w:t>
      </w:r>
      <w:r w:rsidR="00E8443E" w:rsidRPr="00F14CAD">
        <w:rPr>
          <w:rFonts w:ascii="Cambria" w:hAnsi="Cambria"/>
          <w:sz w:val="20"/>
          <w:szCs w:val="20"/>
          <w:lang w:val="es-ES"/>
        </w:rPr>
        <w:t xml:space="preserve">2002 </w:t>
      </w:r>
      <w:r w:rsidRPr="00F14CAD">
        <w:rPr>
          <w:rFonts w:ascii="Cambria" w:hAnsi="Cambria"/>
          <w:sz w:val="20"/>
          <w:szCs w:val="20"/>
          <w:lang w:val="es-ES"/>
        </w:rPr>
        <w:t>y</w:t>
      </w:r>
      <w:r w:rsidR="00E8443E" w:rsidRPr="00F14CAD">
        <w:rPr>
          <w:rFonts w:ascii="Cambria" w:hAnsi="Cambria"/>
          <w:sz w:val="20"/>
          <w:szCs w:val="20"/>
          <w:lang w:val="es-ES"/>
        </w:rPr>
        <w:t xml:space="preserve"> </w:t>
      </w:r>
      <w:r w:rsidR="00520DEA" w:rsidRPr="00F14CAD">
        <w:rPr>
          <w:rFonts w:ascii="Cambria" w:hAnsi="Cambria"/>
          <w:sz w:val="20"/>
          <w:szCs w:val="20"/>
          <w:lang w:val="es-ES"/>
        </w:rPr>
        <w:t>que no t</w:t>
      </w:r>
      <w:r w:rsidRPr="00F14CAD">
        <w:rPr>
          <w:rFonts w:ascii="Cambria" w:hAnsi="Cambria"/>
          <w:sz w:val="20"/>
          <w:szCs w:val="20"/>
          <w:lang w:val="es-ES"/>
        </w:rPr>
        <w:t>uvo acceso</w:t>
      </w:r>
      <w:r w:rsidR="00520DEA" w:rsidRPr="00F14CAD">
        <w:rPr>
          <w:rFonts w:ascii="Cambria" w:hAnsi="Cambria"/>
          <w:sz w:val="20"/>
          <w:szCs w:val="20"/>
          <w:lang w:val="es-ES"/>
        </w:rPr>
        <w:t xml:space="preserve"> a</w:t>
      </w:r>
      <w:r w:rsidRPr="00F14CAD">
        <w:rPr>
          <w:rFonts w:ascii="Cambria" w:hAnsi="Cambria"/>
          <w:sz w:val="20"/>
          <w:szCs w:val="20"/>
          <w:lang w:val="es-ES"/>
        </w:rPr>
        <w:t xml:space="preserve"> l</w:t>
      </w:r>
      <w:r w:rsidR="00520DEA" w:rsidRPr="00F14CAD">
        <w:rPr>
          <w:rFonts w:ascii="Cambria" w:hAnsi="Cambria"/>
          <w:sz w:val="20"/>
          <w:szCs w:val="20"/>
          <w:lang w:val="es-ES"/>
        </w:rPr>
        <w:t xml:space="preserve">os documentos que </w:t>
      </w:r>
      <w:r w:rsidR="00AD18A9" w:rsidRPr="00F14CAD">
        <w:rPr>
          <w:rFonts w:ascii="Cambria" w:hAnsi="Cambria"/>
          <w:sz w:val="20"/>
          <w:szCs w:val="20"/>
          <w:lang w:val="es-ES"/>
        </w:rPr>
        <w:t xml:space="preserve">podían </w:t>
      </w:r>
      <w:r w:rsidRPr="00F14CAD">
        <w:rPr>
          <w:rFonts w:ascii="Cambria" w:hAnsi="Cambria"/>
          <w:sz w:val="20"/>
          <w:szCs w:val="20"/>
          <w:lang w:val="es-ES"/>
        </w:rPr>
        <w:t>comprobar</w:t>
      </w:r>
      <w:r w:rsidR="00520DEA" w:rsidRPr="00F14CAD">
        <w:rPr>
          <w:rFonts w:ascii="Cambria" w:hAnsi="Cambria"/>
          <w:sz w:val="20"/>
          <w:szCs w:val="20"/>
          <w:lang w:val="es-ES"/>
        </w:rPr>
        <w:t xml:space="preserve"> todos </w:t>
      </w:r>
      <w:r w:rsidRPr="00F14CAD">
        <w:rPr>
          <w:rFonts w:ascii="Cambria" w:hAnsi="Cambria"/>
          <w:sz w:val="20"/>
          <w:szCs w:val="20"/>
          <w:lang w:val="es-ES"/>
        </w:rPr>
        <w:t>l</w:t>
      </w:r>
      <w:r w:rsidR="00520DEA" w:rsidRPr="00F14CAD">
        <w:rPr>
          <w:rFonts w:ascii="Cambria" w:hAnsi="Cambria"/>
          <w:sz w:val="20"/>
          <w:szCs w:val="20"/>
          <w:lang w:val="es-ES"/>
        </w:rPr>
        <w:t xml:space="preserve">os </w:t>
      </w:r>
      <w:r w:rsidRPr="00F14CAD">
        <w:rPr>
          <w:rFonts w:ascii="Cambria" w:hAnsi="Cambria"/>
          <w:sz w:val="20"/>
          <w:szCs w:val="20"/>
          <w:lang w:val="es-ES"/>
        </w:rPr>
        <w:t>bienes</w:t>
      </w:r>
      <w:r w:rsidR="00520DEA" w:rsidRPr="00F14CAD">
        <w:rPr>
          <w:rFonts w:ascii="Cambria" w:hAnsi="Cambria"/>
          <w:sz w:val="20"/>
          <w:szCs w:val="20"/>
          <w:lang w:val="es-ES"/>
        </w:rPr>
        <w:t xml:space="preserve"> de</w:t>
      </w:r>
      <w:r w:rsidRPr="00F14CAD">
        <w:rPr>
          <w:rFonts w:ascii="Cambria" w:hAnsi="Cambria"/>
          <w:sz w:val="20"/>
          <w:szCs w:val="20"/>
          <w:lang w:val="es-ES"/>
        </w:rPr>
        <w:t>j</w:t>
      </w:r>
      <w:r w:rsidR="00520DEA" w:rsidRPr="00F14CAD">
        <w:rPr>
          <w:rFonts w:ascii="Cambria" w:hAnsi="Cambria"/>
          <w:sz w:val="20"/>
          <w:szCs w:val="20"/>
          <w:lang w:val="es-ES"/>
        </w:rPr>
        <w:t xml:space="preserve">ados por </w:t>
      </w:r>
      <w:r w:rsidRPr="00F14CAD">
        <w:rPr>
          <w:rFonts w:ascii="Cambria" w:hAnsi="Cambria"/>
          <w:sz w:val="20"/>
          <w:szCs w:val="20"/>
          <w:lang w:val="es-ES"/>
        </w:rPr>
        <w:t>su padre</w:t>
      </w:r>
      <w:r w:rsidR="00520DEA" w:rsidRPr="00F14CAD">
        <w:rPr>
          <w:rFonts w:ascii="Cambria" w:hAnsi="Cambria"/>
          <w:sz w:val="20"/>
          <w:szCs w:val="20"/>
          <w:lang w:val="es-ES"/>
        </w:rPr>
        <w:t xml:space="preserve">. </w:t>
      </w:r>
      <w:r w:rsidR="00AD18A9" w:rsidRPr="00F14CAD">
        <w:rPr>
          <w:rFonts w:ascii="Cambria" w:hAnsi="Cambria"/>
          <w:sz w:val="20"/>
          <w:szCs w:val="20"/>
          <w:lang w:val="es-ES"/>
        </w:rPr>
        <w:t>Señala</w:t>
      </w:r>
      <w:r w:rsidR="00BF1CEC" w:rsidRPr="00F14CAD">
        <w:rPr>
          <w:rFonts w:ascii="Cambria" w:hAnsi="Cambria"/>
          <w:sz w:val="20"/>
          <w:szCs w:val="20"/>
          <w:lang w:val="es-ES"/>
        </w:rPr>
        <w:t xml:space="preserve"> que su </w:t>
      </w:r>
      <w:r w:rsidRPr="00F14CAD">
        <w:rPr>
          <w:rFonts w:ascii="Cambria" w:hAnsi="Cambria"/>
          <w:sz w:val="20"/>
          <w:szCs w:val="20"/>
          <w:lang w:val="es-ES"/>
        </w:rPr>
        <w:t>hermana</w:t>
      </w:r>
      <w:r w:rsidR="00BF1CEC" w:rsidRPr="00F14CAD">
        <w:rPr>
          <w:rFonts w:ascii="Cambria" w:hAnsi="Cambria"/>
          <w:sz w:val="20"/>
          <w:szCs w:val="20"/>
          <w:lang w:val="es-ES"/>
        </w:rPr>
        <w:t xml:space="preserve">, </w:t>
      </w:r>
      <w:r w:rsidR="003723BF" w:rsidRPr="00F14CAD">
        <w:rPr>
          <w:rFonts w:ascii="Cambria" w:hAnsi="Cambria"/>
          <w:sz w:val="20"/>
          <w:szCs w:val="20"/>
          <w:lang w:val="es-ES"/>
        </w:rPr>
        <w:t>l</w:t>
      </w:r>
      <w:r w:rsidR="00BF1CEC" w:rsidRPr="00F14CAD">
        <w:rPr>
          <w:rFonts w:ascii="Cambria" w:hAnsi="Cambria"/>
          <w:sz w:val="20"/>
          <w:szCs w:val="20"/>
          <w:lang w:val="es-ES"/>
        </w:rPr>
        <w:t xml:space="preserve">a </w:t>
      </w:r>
      <w:r w:rsidR="003723BF" w:rsidRPr="00F14CAD">
        <w:rPr>
          <w:rFonts w:ascii="Cambria" w:hAnsi="Cambria"/>
          <w:sz w:val="20"/>
          <w:szCs w:val="20"/>
          <w:lang w:val="es-ES"/>
        </w:rPr>
        <w:t>albacea</w:t>
      </w:r>
      <w:r w:rsidR="00BF1CEC" w:rsidRPr="00F14CAD">
        <w:rPr>
          <w:rStyle w:val="FootnoteReference"/>
          <w:rFonts w:ascii="Cambria" w:hAnsi="Cambria"/>
          <w:sz w:val="20"/>
          <w:szCs w:val="20"/>
          <w:lang w:val="es-ES"/>
        </w:rPr>
        <w:footnoteReference w:id="5"/>
      </w:r>
      <w:r w:rsidR="00520DEA" w:rsidRPr="00F14CAD">
        <w:rPr>
          <w:rFonts w:ascii="Cambria" w:hAnsi="Cambria"/>
          <w:sz w:val="20"/>
          <w:szCs w:val="20"/>
          <w:lang w:val="es-ES"/>
        </w:rPr>
        <w:t xml:space="preserve">, </w:t>
      </w:r>
      <w:r w:rsidR="003723BF" w:rsidRPr="00F14CAD">
        <w:rPr>
          <w:rFonts w:ascii="Cambria" w:hAnsi="Cambria"/>
          <w:sz w:val="20"/>
          <w:szCs w:val="20"/>
          <w:lang w:val="es-ES"/>
        </w:rPr>
        <w:t xml:space="preserve">no se manifestó </w:t>
      </w:r>
      <w:r w:rsidR="00FF6411" w:rsidRPr="00F14CAD">
        <w:rPr>
          <w:rFonts w:ascii="Cambria" w:hAnsi="Cambria"/>
          <w:sz w:val="20"/>
          <w:szCs w:val="20"/>
          <w:lang w:val="es-ES"/>
        </w:rPr>
        <w:t xml:space="preserve">en juicio, a pesar de lo cual se denegó el </w:t>
      </w:r>
      <w:r w:rsidR="00520DEA" w:rsidRPr="00F14CAD">
        <w:rPr>
          <w:rFonts w:ascii="Cambria" w:hAnsi="Cambria"/>
          <w:sz w:val="20"/>
          <w:szCs w:val="20"/>
          <w:lang w:val="es-ES"/>
        </w:rPr>
        <w:t xml:space="preserve">pedido </w:t>
      </w:r>
      <w:r w:rsidR="00080D72" w:rsidRPr="00F14CAD">
        <w:rPr>
          <w:rFonts w:ascii="Cambria" w:hAnsi="Cambria"/>
          <w:sz w:val="20"/>
          <w:szCs w:val="20"/>
          <w:lang w:val="es-ES"/>
        </w:rPr>
        <w:t>d</w:t>
      </w:r>
      <w:r w:rsidR="00FF6411" w:rsidRPr="00F14CAD">
        <w:rPr>
          <w:rFonts w:ascii="Cambria" w:hAnsi="Cambria"/>
          <w:sz w:val="20"/>
          <w:szCs w:val="20"/>
          <w:lang w:val="es-ES"/>
        </w:rPr>
        <w:t>e l</w:t>
      </w:r>
      <w:r w:rsidR="00080D72" w:rsidRPr="00F14CAD">
        <w:rPr>
          <w:rFonts w:ascii="Cambria" w:hAnsi="Cambria"/>
          <w:sz w:val="20"/>
          <w:szCs w:val="20"/>
          <w:lang w:val="es-ES"/>
        </w:rPr>
        <w:t xml:space="preserve">a </w:t>
      </w:r>
      <w:r w:rsidRPr="00F14CAD">
        <w:rPr>
          <w:rFonts w:ascii="Cambria" w:hAnsi="Cambria"/>
          <w:sz w:val="20"/>
          <w:szCs w:val="20"/>
          <w:lang w:val="es-ES"/>
        </w:rPr>
        <w:t>señora</w:t>
      </w:r>
      <w:r w:rsidR="00080D72" w:rsidRPr="00F14CAD">
        <w:rPr>
          <w:rFonts w:ascii="Cambria" w:hAnsi="Cambria"/>
          <w:sz w:val="20"/>
          <w:szCs w:val="20"/>
          <w:lang w:val="es-ES"/>
        </w:rPr>
        <w:t xml:space="preserve"> Ferreira </w:t>
      </w:r>
      <w:r w:rsidR="00FF6411" w:rsidRPr="00F14CAD">
        <w:rPr>
          <w:rFonts w:ascii="Cambria" w:hAnsi="Cambria"/>
          <w:sz w:val="20"/>
          <w:szCs w:val="20"/>
          <w:lang w:val="es-ES"/>
        </w:rPr>
        <w:t xml:space="preserve">de </w:t>
      </w:r>
      <w:r w:rsidR="00080D72" w:rsidRPr="00F14CAD">
        <w:rPr>
          <w:rFonts w:ascii="Cambria" w:hAnsi="Cambria"/>
          <w:sz w:val="20"/>
          <w:szCs w:val="20"/>
          <w:lang w:val="es-ES"/>
        </w:rPr>
        <w:t>destitui</w:t>
      </w:r>
      <w:r w:rsidR="00FF6411" w:rsidRPr="00F14CAD">
        <w:rPr>
          <w:rFonts w:ascii="Cambria" w:hAnsi="Cambria"/>
          <w:sz w:val="20"/>
          <w:szCs w:val="20"/>
          <w:lang w:val="es-ES"/>
        </w:rPr>
        <w:t>r</w:t>
      </w:r>
      <w:r w:rsidR="00080D72" w:rsidRPr="00F14CAD">
        <w:rPr>
          <w:rFonts w:ascii="Cambria" w:hAnsi="Cambria"/>
          <w:sz w:val="20"/>
          <w:szCs w:val="20"/>
          <w:lang w:val="es-ES"/>
        </w:rPr>
        <w:t xml:space="preserve">la </w:t>
      </w:r>
      <w:r w:rsidR="00080D72" w:rsidRPr="00F14CAD">
        <w:rPr>
          <w:rFonts w:ascii="Cambria" w:hAnsi="Cambria"/>
          <w:sz w:val="20"/>
          <w:szCs w:val="20"/>
          <w:lang w:val="es-ES"/>
        </w:rPr>
        <w:lastRenderedPageBreak/>
        <w:t>d</w:t>
      </w:r>
      <w:r w:rsidR="00FF6411" w:rsidRPr="00F14CAD">
        <w:rPr>
          <w:rFonts w:ascii="Cambria" w:hAnsi="Cambria"/>
          <w:sz w:val="20"/>
          <w:szCs w:val="20"/>
          <w:lang w:val="es-ES"/>
        </w:rPr>
        <w:t>el</w:t>
      </w:r>
      <w:r w:rsidR="00080D72" w:rsidRPr="00F14CAD">
        <w:rPr>
          <w:rFonts w:ascii="Cambria" w:hAnsi="Cambria"/>
          <w:sz w:val="20"/>
          <w:szCs w:val="20"/>
          <w:lang w:val="es-ES"/>
        </w:rPr>
        <w:t xml:space="preserve"> cargo</w:t>
      </w:r>
      <w:r w:rsidR="00520DEA" w:rsidRPr="00F14CAD">
        <w:rPr>
          <w:rFonts w:ascii="Cambria" w:hAnsi="Cambria"/>
          <w:sz w:val="20"/>
          <w:szCs w:val="20"/>
          <w:lang w:val="es-ES"/>
        </w:rPr>
        <w:t>.</w:t>
      </w:r>
      <w:r w:rsidR="00080D72" w:rsidRPr="00F14CAD">
        <w:rPr>
          <w:rFonts w:ascii="Cambria" w:hAnsi="Cambria"/>
          <w:sz w:val="20"/>
          <w:szCs w:val="20"/>
          <w:lang w:val="es-ES"/>
        </w:rPr>
        <w:t xml:space="preserve"> Alega que </w:t>
      </w:r>
      <w:r w:rsidR="00FF6411" w:rsidRPr="00F14CAD">
        <w:rPr>
          <w:rFonts w:ascii="Cambria" w:hAnsi="Cambria"/>
          <w:sz w:val="20"/>
          <w:szCs w:val="20"/>
          <w:lang w:val="es-ES"/>
        </w:rPr>
        <w:t>el</w:t>
      </w:r>
      <w:r w:rsidR="00080D72" w:rsidRPr="00F14CAD">
        <w:rPr>
          <w:rFonts w:ascii="Cambria" w:hAnsi="Cambria"/>
          <w:sz w:val="20"/>
          <w:szCs w:val="20"/>
          <w:lang w:val="es-ES"/>
        </w:rPr>
        <w:t xml:space="preserve"> </w:t>
      </w:r>
      <w:r w:rsidR="00FF6411" w:rsidRPr="00F14CAD">
        <w:rPr>
          <w:rFonts w:ascii="Cambria" w:hAnsi="Cambria"/>
          <w:sz w:val="20"/>
          <w:szCs w:val="20"/>
          <w:lang w:val="es-ES"/>
        </w:rPr>
        <w:t>Poder Judicial</w:t>
      </w:r>
      <w:r w:rsidR="00080D72" w:rsidRPr="00F14CAD">
        <w:rPr>
          <w:rFonts w:ascii="Cambria" w:hAnsi="Cambria"/>
          <w:sz w:val="20"/>
          <w:szCs w:val="20"/>
          <w:lang w:val="es-ES"/>
        </w:rPr>
        <w:t xml:space="preserve"> </w:t>
      </w:r>
      <w:r w:rsidR="00FF6411" w:rsidRPr="00F14CAD">
        <w:rPr>
          <w:rFonts w:ascii="Cambria" w:hAnsi="Cambria"/>
          <w:sz w:val="20"/>
          <w:szCs w:val="20"/>
          <w:lang w:val="es-ES"/>
        </w:rPr>
        <w:t>benefició</w:t>
      </w:r>
      <w:r w:rsidR="00080D72" w:rsidRPr="00F14CAD">
        <w:rPr>
          <w:rFonts w:ascii="Cambria" w:hAnsi="Cambria"/>
          <w:sz w:val="20"/>
          <w:szCs w:val="20"/>
          <w:lang w:val="es-ES"/>
        </w:rPr>
        <w:t xml:space="preserve"> </w:t>
      </w:r>
      <w:r w:rsidR="00FF6411" w:rsidRPr="00F14CAD">
        <w:rPr>
          <w:rFonts w:ascii="Cambria" w:hAnsi="Cambria"/>
          <w:sz w:val="20"/>
          <w:szCs w:val="20"/>
          <w:lang w:val="es-ES"/>
        </w:rPr>
        <w:t xml:space="preserve">a </w:t>
      </w:r>
      <w:r w:rsidR="00080D72" w:rsidRPr="00F14CAD">
        <w:rPr>
          <w:rFonts w:ascii="Cambria" w:hAnsi="Cambria"/>
          <w:sz w:val="20"/>
          <w:szCs w:val="20"/>
          <w:lang w:val="es-ES"/>
        </w:rPr>
        <w:t xml:space="preserve">su </w:t>
      </w:r>
      <w:r w:rsidRPr="00F14CAD">
        <w:rPr>
          <w:rFonts w:ascii="Cambria" w:hAnsi="Cambria"/>
          <w:sz w:val="20"/>
          <w:szCs w:val="20"/>
          <w:lang w:val="es-ES"/>
        </w:rPr>
        <w:t>hermana</w:t>
      </w:r>
      <w:r w:rsidR="00080D72" w:rsidRPr="00F14CAD">
        <w:rPr>
          <w:rFonts w:ascii="Cambria" w:hAnsi="Cambria"/>
          <w:sz w:val="20"/>
          <w:szCs w:val="20"/>
          <w:lang w:val="es-ES"/>
        </w:rPr>
        <w:t xml:space="preserve"> a</w:t>
      </w:r>
      <w:r w:rsidR="00FF6411" w:rsidRPr="00F14CAD">
        <w:rPr>
          <w:rFonts w:ascii="Cambria" w:hAnsi="Cambria"/>
          <w:sz w:val="20"/>
          <w:szCs w:val="20"/>
          <w:lang w:val="es-ES"/>
        </w:rPr>
        <w:t xml:space="preserve">l tratar el proceso con </w:t>
      </w:r>
      <w:r w:rsidRPr="00F14CAD">
        <w:rPr>
          <w:rFonts w:ascii="Cambria" w:hAnsi="Cambria"/>
          <w:sz w:val="20"/>
          <w:szCs w:val="20"/>
          <w:lang w:val="es-ES"/>
        </w:rPr>
        <w:t>parcialidad</w:t>
      </w:r>
      <w:r w:rsidR="00FF05BF" w:rsidRPr="00F14CAD">
        <w:rPr>
          <w:rFonts w:ascii="Cambria" w:hAnsi="Cambria"/>
          <w:sz w:val="20"/>
          <w:szCs w:val="20"/>
          <w:lang w:val="es-ES"/>
        </w:rPr>
        <w:t xml:space="preserve"> </w:t>
      </w:r>
      <w:r w:rsidR="00FF6411" w:rsidRPr="00F14CAD">
        <w:rPr>
          <w:rFonts w:ascii="Cambria" w:hAnsi="Cambria"/>
          <w:sz w:val="20"/>
          <w:szCs w:val="20"/>
          <w:lang w:val="es-ES"/>
        </w:rPr>
        <w:t>y</w:t>
      </w:r>
      <w:r w:rsidR="00080D72" w:rsidRPr="00F14CAD">
        <w:rPr>
          <w:rFonts w:ascii="Cambria" w:hAnsi="Cambria"/>
          <w:sz w:val="20"/>
          <w:szCs w:val="20"/>
          <w:lang w:val="es-ES"/>
        </w:rPr>
        <w:t xml:space="preserve"> demora</w:t>
      </w:r>
      <w:r w:rsidR="00FF6411" w:rsidRPr="00F14CAD">
        <w:rPr>
          <w:rFonts w:ascii="Cambria" w:hAnsi="Cambria"/>
          <w:sz w:val="20"/>
          <w:szCs w:val="20"/>
          <w:lang w:val="es-ES"/>
        </w:rPr>
        <w:t xml:space="preserve">s con el </w:t>
      </w:r>
      <w:r w:rsidR="00437704" w:rsidRPr="00F14CAD">
        <w:rPr>
          <w:rFonts w:ascii="Cambria" w:hAnsi="Cambria"/>
          <w:sz w:val="20"/>
          <w:szCs w:val="20"/>
          <w:lang w:val="es-ES"/>
        </w:rPr>
        <w:t>motivo</w:t>
      </w:r>
      <w:r w:rsidR="00FF6411" w:rsidRPr="00F14CAD">
        <w:rPr>
          <w:rFonts w:ascii="Cambria" w:hAnsi="Cambria"/>
          <w:sz w:val="20"/>
          <w:szCs w:val="20"/>
          <w:lang w:val="es-ES"/>
        </w:rPr>
        <w:t xml:space="preserve"> de destruir las pruebas </w:t>
      </w:r>
      <w:r w:rsidR="00AD18A9" w:rsidRPr="00F14CAD">
        <w:rPr>
          <w:rFonts w:ascii="Cambria" w:hAnsi="Cambria"/>
          <w:sz w:val="20"/>
          <w:szCs w:val="20"/>
          <w:lang w:val="es-ES"/>
        </w:rPr>
        <w:t>a raíz de</w:t>
      </w:r>
      <w:r w:rsidR="003A5B96" w:rsidRPr="00F14CAD">
        <w:rPr>
          <w:rFonts w:ascii="Cambria" w:hAnsi="Cambria"/>
          <w:sz w:val="20"/>
          <w:szCs w:val="20"/>
          <w:lang w:val="es-ES"/>
        </w:rPr>
        <w:t xml:space="preserve"> la </w:t>
      </w:r>
      <w:r w:rsidR="000F4A23" w:rsidRPr="00F14CAD">
        <w:rPr>
          <w:rFonts w:ascii="Cambria" w:hAnsi="Cambria"/>
          <w:sz w:val="20"/>
          <w:szCs w:val="20"/>
          <w:lang w:val="es-ES"/>
        </w:rPr>
        <w:t>prescri</w:t>
      </w:r>
      <w:r w:rsidR="00FF6411" w:rsidRPr="00F14CAD">
        <w:rPr>
          <w:rFonts w:ascii="Cambria" w:hAnsi="Cambria"/>
          <w:sz w:val="20"/>
          <w:szCs w:val="20"/>
          <w:lang w:val="es-ES"/>
        </w:rPr>
        <w:t xml:space="preserve">pción de la </w:t>
      </w:r>
      <w:r w:rsidR="000F4A23" w:rsidRPr="00F14CAD">
        <w:rPr>
          <w:rFonts w:ascii="Cambria" w:hAnsi="Cambria"/>
          <w:sz w:val="20"/>
          <w:szCs w:val="20"/>
          <w:lang w:val="es-ES"/>
        </w:rPr>
        <w:t>ob</w:t>
      </w:r>
      <w:r w:rsidR="00FF6411" w:rsidRPr="00F14CAD">
        <w:rPr>
          <w:rFonts w:ascii="Cambria" w:hAnsi="Cambria"/>
          <w:sz w:val="20"/>
          <w:szCs w:val="20"/>
          <w:lang w:val="es-ES"/>
        </w:rPr>
        <w:t xml:space="preserve">ligación </w:t>
      </w:r>
      <w:r w:rsidR="000F4A23" w:rsidRPr="00F14CAD">
        <w:rPr>
          <w:rFonts w:ascii="Cambria" w:hAnsi="Cambria"/>
          <w:sz w:val="20"/>
          <w:szCs w:val="20"/>
          <w:lang w:val="es-ES"/>
        </w:rPr>
        <w:t>d</w:t>
      </w:r>
      <w:r w:rsidR="00FF6411" w:rsidRPr="00F14CAD">
        <w:rPr>
          <w:rFonts w:ascii="Cambria" w:hAnsi="Cambria"/>
          <w:sz w:val="20"/>
          <w:szCs w:val="20"/>
          <w:lang w:val="es-ES"/>
        </w:rPr>
        <w:t>e l</w:t>
      </w:r>
      <w:r w:rsidR="000F4A23" w:rsidRPr="00F14CAD">
        <w:rPr>
          <w:rFonts w:ascii="Cambria" w:hAnsi="Cambria"/>
          <w:sz w:val="20"/>
          <w:szCs w:val="20"/>
          <w:lang w:val="es-ES"/>
        </w:rPr>
        <w:t xml:space="preserve">a </w:t>
      </w:r>
      <w:r w:rsidR="00FF6411" w:rsidRPr="00F14CAD">
        <w:rPr>
          <w:rFonts w:ascii="Cambria" w:hAnsi="Cambria"/>
          <w:sz w:val="20"/>
          <w:szCs w:val="20"/>
          <w:lang w:val="es-ES"/>
        </w:rPr>
        <w:t>Secretaría de Ingresos Federales</w:t>
      </w:r>
      <w:r w:rsidR="000F4A23" w:rsidRPr="00F14CAD">
        <w:rPr>
          <w:rFonts w:ascii="Cambria" w:hAnsi="Cambria"/>
          <w:sz w:val="20"/>
          <w:szCs w:val="20"/>
          <w:lang w:val="es-ES"/>
        </w:rPr>
        <w:t xml:space="preserve"> </w:t>
      </w:r>
      <w:r w:rsidR="003A5B96" w:rsidRPr="00F14CAD">
        <w:rPr>
          <w:rFonts w:ascii="Cambria" w:hAnsi="Cambria"/>
          <w:sz w:val="20"/>
          <w:szCs w:val="20"/>
          <w:lang w:val="es-ES"/>
        </w:rPr>
        <w:t>de p</w:t>
      </w:r>
      <w:r w:rsidR="000F4A23" w:rsidRPr="00F14CAD">
        <w:rPr>
          <w:rFonts w:ascii="Cambria" w:hAnsi="Cambria"/>
          <w:sz w:val="20"/>
          <w:szCs w:val="20"/>
          <w:lang w:val="es-ES"/>
        </w:rPr>
        <w:t xml:space="preserve">resentar </w:t>
      </w:r>
      <w:r w:rsidR="003A5B96" w:rsidRPr="00F14CAD">
        <w:rPr>
          <w:rFonts w:ascii="Cambria" w:hAnsi="Cambria"/>
          <w:sz w:val="20"/>
          <w:szCs w:val="20"/>
          <w:lang w:val="es-ES"/>
        </w:rPr>
        <w:t>l</w:t>
      </w:r>
      <w:r w:rsidR="00F03714" w:rsidRPr="00F14CAD">
        <w:rPr>
          <w:rFonts w:ascii="Cambria" w:hAnsi="Cambria"/>
          <w:sz w:val="20"/>
          <w:szCs w:val="20"/>
          <w:lang w:val="es-ES"/>
        </w:rPr>
        <w:t xml:space="preserve">as </w:t>
      </w:r>
      <w:r w:rsidR="003723BF" w:rsidRPr="00F14CAD">
        <w:rPr>
          <w:rFonts w:ascii="Cambria" w:hAnsi="Cambria"/>
          <w:sz w:val="20"/>
          <w:szCs w:val="20"/>
          <w:lang w:val="es-ES"/>
        </w:rPr>
        <w:t>declaraciones</w:t>
      </w:r>
      <w:r w:rsidR="00F03714" w:rsidRPr="00F14CAD">
        <w:rPr>
          <w:rFonts w:ascii="Cambria" w:hAnsi="Cambria"/>
          <w:sz w:val="20"/>
          <w:szCs w:val="20"/>
          <w:lang w:val="es-ES"/>
        </w:rPr>
        <w:t xml:space="preserve"> </w:t>
      </w:r>
      <w:r w:rsidR="003A5B96" w:rsidRPr="00F14CAD">
        <w:rPr>
          <w:rFonts w:ascii="Cambria" w:hAnsi="Cambria"/>
          <w:sz w:val="20"/>
          <w:szCs w:val="20"/>
          <w:lang w:val="es-ES"/>
        </w:rPr>
        <w:t>del impuesto sobre los ingresos</w:t>
      </w:r>
      <w:r w:rsidR="00FF05BF" w:rsidRPr="00F14CAD">
        <w:rPr>
          <w:rFonts w:ascii="Cambria" w:hAnsi="Cambria"/>
          <w:sz w:val="20"/>
          <w:szCs w:val="20"/>
          <w:lang w:val="es-ES"/>
        </w:rPr>
        <w:t xml:space="preserve"> d</w:t>
      </w:r>
      <w:r w:rsidR="003A5B96" w:rsidRPr="00F14CAD">
        <w:rPr>
          <w:rFonts w:ascii="Cambria" w:hAnsi="Cambria"/>
          <w:sz w:val="20"/>
          <w:szCs w:val="20"/>
          <w:lang w:val="es-ES"/>
        </w:rPr>
        <w:t xml:space="preserve">el padre de la </w:t>
      </w:r>
      <w:r w:rsidRPr="00F14CAD">
        <w:rPr>
          <w:rFonts w:ascii="Cambria" w:hAnsi="Cambria"/>
          <w:sz w:val="20"/>
          <w:szCs w:val="20"/>
          <w:lang w:val="es-ES"/>
        </w:rPr>
        <w:t>presunta</w:t>
      </w:r>
      <w:r w:rsidR="00FF05BF" w:rsidRPr="00F14CAD">
        <w:rPr>
          <w:rFonts w:ascii="Cambria" w:hAnsi="Cambria"/>
          <w:sz w:val="20"/>
          <w:szCs w:val="20"/>
          <w:lang w:val="es-ES"/>
        </w:rPr>
        <w:t xml:space="preserve"> </w:t>
      </w:r>
      <w:r w:rsidR="00171F63" w:rsidRPr="00F14CAD">
        <w:rPr>
          <w:rFonts w:ascii="Cambria" w:hAnsi="Cambria"/>
          <w:sz w:val="20"/>
          <w:szCs w:val="20"/>
          <w:lang w:val="es-ES"/>
        </w:rPr>
        <w:t>víctima</w:t>
      </w:r>
      <w:r w:rsidR="00FF05BF" w:rsidRPr="00F14CAD">
        <w:rPr>
          <w:rFonts w:ascii="Cambria" w:hAnsi="Cambria"/>
          <w:sz w:val="20"/>
          <w:szCs w:val="20"/>
          <w:lang w:val="es-ES"/>
        </w:rPr>
        <w:t xml:space="preserve">. </w:t>
      </w:r>
      <w:r w:rsidR="00AD18A9" w:rsidRPr="00F14CAD">
        <w:rPr>
          <w:rFonts w:ascii="Cambria" w:hAnsi="Cambria"/>
          <w:sz w:val="20"/>
          <w:szCs w:val="20"/>
          <w:lang w:val="es-ES"/>
        </w:rPr>
        <w:t>La señora Ferreira</w:t>
      </w:r>
      <w:r w:rsidR="000F4A23" w:rsidRPr="00F14CAD">
        <w:rPr>
          <w:rFonts w:ascii="Cambria" w:hAnsi="Cambria"/>
          <w:sz w:val="20"/>
          <w:szCs w:val="20"/>
          <w:lang w:val="es-ES"/>
        </w:rPr>
        <w:t xml:space="preserve"> </w:t>
      </w:r>
      <w:r w:rsidR="003A5B96" w:rsidRPr="00F14CAD">
        <w:rPr>
          <w:rFonts w:ascii="Cambria" w:hAnsi="Cambria"/>
          <w:sz w:val="20"/>
          <w:szCs w:val="20"/>
          <w:lang w:val="es-ES"/>
        </w:rPr>
        <w:t>afirma que hizo varias diligencias</w:t>
      </w:r>
      <w:r w:rsidR="000F4A23" w:rsidRPr="00F14CAD">
        <w:rPr>
          <w:rFonts w:ascii="Cambria" w:hAnsi="Cambria"/>
          <w:sz w:val="20"/>
          <w:szCs w:val="20"/>
          <w:lang w:val="es-ES"/>
        </w:rPr>
        <w:t xml:space="preserve"> </w:t>
      </w:r>
      <w:r w:rsidR="003A5B96" w:rsidRPr="00F14CAD">
        <w:rPr>
          <w:rFonts w:ascii="Cambria" w:hAnsi="Cambria"/>
          <w:sz w:val="20"/>
          <w:szCs w:val="20"/>
          <w:lang w:val="es-ES"/>
        </w:rPr>
        <w:t>a fin de que se libraran los oficios</w:t>
      </w:r>
      <w:r w:rsidR="004D7A33" w:rsidRPr="00F14CAD">
        <w:rPr>
          <w:rFonts w:ascii="Cambria" w:hAnsi="Cambria"/>
          <w:sz w:val="20"/>
          <w:szCs w:val="20"/>
          <w:lang w:val="es-ES"/>
        </w:rPr>
        <w:t xml:space="preserve"> </w:t>
      </w:r>
      <w:r w:rsidR="003A5B96" w:rsidRPr="00F14CAD">
        <w:rPr>
          <w:rFonts w:ascii="Cambria" w:hAnsi="Cambria"/>
          <w:sz w:val="20"/>
          <w:szCs w:val="20"/>
          <w:lang w:val="es-ES"/>
        </w:rPr>
        <w:t>necesarios</w:t>
      </w:r>
      <w:r w:rsidR="004D7A33" w:rsidRPr="00F14CAD">
        <w:rPr>
          <w:rFonts w:ascii="Cambria" w:hAnsi="Cambria"/>
          <w:sz w:val="20"/>
          <w:szCs w:val="20"/>
          <w:lang w:val="es-ES"/>
        </w:rPr>
        <w:t xml:space="preserve"> </w:t>
      </w:r>
      <w:r w:rsidR="003A5B96" w:rsidRPr="00F14CAD">
        <w:rPr>
          <w:rFonts w:ascii="Cambria" w:hAnsi="Cambria"/>
          <w:sz w:val="20"/>
          <w:szCs w:val="20"/>
          <w:lang w:val="es-ES"/>
        </w:rPr>
        <w:t>para la instrucción del proceso</w:t>
      </w:r>
      <w:r w:rsidR="004D7A33" w:rsidRPr="00F14CAD">
        <w:rPr>
          <w:rFonts w:ascii="Cambria" w:hAnsi="Cambria"/>
          <w:sz w:val="20"/>
          <w:szCs w:val="20"/>
          <w:lang w:val="es-ES"/>
        </w:rPr>
        <w:t xml:space="preserve">. </w:t>
      </w:r>
      <w:r w:rsidR="003A5B96" w:rsidRPr="00F14CAD">
        <w:rPr>
          <w:rFonts w:ascii="Cambria" w:hAnsi="Cambria"/>
          <w:sz w:val="20"/>
          <w:szCs w:val="20"/>
          <w:lang w:val="es-ES"/>
        </w:rPr>
        <w:t>Ante la denegación de</w:t>
      </w:r>
      <w:r w:rsidR="00412DD3" w:rsidRPr="00F14CAD">
        <w:rPr>
          <w:rFonts w:ascii="Cambria" w:hAnsi="Cambria"/>
          <w:sz w:val="20"/>
          <w:szCs w:val="20"/>
          <w:lang w:val="es-ES"/>
        </w:rPr>
        <w:t xml:space="preserve">l </w:t>
      </w:r>
      <w:r w:rsidR="003A5B96" w:rsidRPr="00F14CAD">
        <w:rPr>
          <w:rFonts w:ascii="Cambria" w:hAnsi="Cambria"/>
          <w:sz w:val="20"/>
          <w:szCs w:val="20"/>
          <w:lang w:val="es-ES"/>
        </w:rPr>
        <w:t>pedido de que le entregaran dichos oficios</w:t>
      </w:r>
      <w:r w:rsidR="00E830B4" w:rsidRPr="00F14CAD">
        <w:rPr>
          <w:rFonts w:ascii="Cambria" w:hAnsi="Cambria"/>
          <w:sz w:val="20"/>
          <w:szCs w:val="20"/>
          <w:lang w:val="es-ES"/>
        </w:rPr>
        <w:t xml:space="preserve"> </w:t>
      </w:r>
      <w:r w:rsidR="003A5B96" w:rsidRPr="00F14CAD">
        <w:rPr>
          <w:rFonts w:ascii="Cambria" w:hAnsi="Cambria"/>
          <w:sz w:val="20"/>
          <w:szCs w:val="20"/>
          <w:lang w:val="es-ES"/>
        </w:rPr>
        <w:t xml:space="preserve">a fin de </w:t>
      </w:r>
      <w:r w:rsidR="00A4235D" w:rsidRPr="00F14CAD">
        <w:rPr>
          <w:rFonts w:ascii="Cambria" w:hAnsi="Cambria"/>
          <w:sz w:val="20"/>
          <w:szCs w:val="20"/>
          <w:lang w:val="es-ES"/>
        </w:rPr>
        <w:t xml:space="preserve">solicitar </w:t>
      </w:r>
      <w:r w:rsidR="00412DD3" w:rsidRPr="00F14CAD">
        <w:rPr>
          <w:rFonts w:ascii="Cambria" w:hAnsi="Cambria"/>
          <w:sz w:val="20"/>
          <w:szCs w:val="20"/>
          <w:lang w:val="es-ES"/>
        </w:rPr>
        <w:t>a las autoridades in</w:t>
      </w:r>
      <w:r w:rsidR="003723BF" w:rsidRPr="00F14CAD">
        <w:rPr>
          <w:rFonts w:ascii="Cambria" w:hAnsi="Cambria"/>
          <w:sz w:val="20"/>
          <w:szCs w:val="20"/>
          <w:lang w:val="es-ES"/>
        </w:rPr>
        <w:t>formación</w:t>
      </w:r>
      <w:r w:rsidR="00E830B4" w:rsidRPr="00F14CAD">
        <w:rPr>
          <w:rFonts w:ascii="Cambria" w:hAnsi="Cambria"/>
          <w:sz w:val="20"/>
          <w:szCs w:val="20"/>
          <w:lang w:val="es-ES"/>
        </w:rPr>
        <w:t xml:space="preserve"> </w:t>
      </w:r>
      <w:r w:rsidR="003A5B96" w:rsidRPr="00F14CAD">
        <w:rPr>
          <w:rFonts w:ascii="Cambria" w:hAnsi="Cambria"/>
          <w:sz w:val="20"/>
          <w:szCs w:val="20"/>
          <w:lang w:val="es-ES"/>
        </w:rPr>
        <w:t>esencial</w:t>
      </w:r>
      <w:r w:rsidR="00C74665" w:rsidRPr="00F14CAD">
        <w:rPr>
          <w:rFonts w:ascii="Cambria" w:hAnsi="Cambria"/>
          <w:sz w:val="20"/>
          <w:szCs w:val="20"/>
          <w:lang w:val="es-ES"/>
        </w:rPr>
        <w:t xml:space="preserve"> </w:t>
      </w:r>
      <w:r w:rsidR="003A5B96" w:rsidRPr="00F14CAD">
        <w:rPr>
          <w:rFonts w:ascii="Cambria" w:hAnsi="Cambria"/>
          <w:sz w:val="20"/>
          <w:szCs w:val="20"/>
          <w:lang w:val="es-ES"/>
        </w:rPr>
        <w:t>para la distribución</w:t>
      </w:r>
      <w:r w:rsidR="00AD18A9" w:rsidRPr="00F14CAD">
        <w:rPr>
          <w:rFonts w:ascii="Cambria" w:hAnsi="Cambria"/>
          <w:sz w:val="20"/>
          <w:szCs w:val="20"/>
          <w:lang w:val="es-ES"/>
        </w:rPr>
        <w:t xml:space="preserve"> de bienes</w:t>
      </w:r>
      <w:r w:rsidR="00E830B4" w:rsidRPr="00F14CAD">
        <w:rPr>
          <w:rFonts w:ascii="Cambria" w:hAnsi="Cambria"/>
          <w:sz w:val="20"/>
          <w:szCs w:val="20"/>
          <w:lang w:val="es-ES"/>
        </w:rPr>
        <w:t xml:space="preserve">, </w:t>
      </w:r>
      <w:r w:rsidR="00412DD3" w:rsidRPr="00F14CAD">
        <w:rPr>
          <w:rFonts w:ascii="Cambria" w:hAnsi="Cambria"/>
          <w:sz w:val="20"/>
          <w:szCs w:val="20"/>
          <w:lang w:val="es-ES"/>
        </w:rPr>
        <w:t xml:space="preserve">interpuso </w:t>
      </w:r>
      <w:r w:rsidR="00E830B4" w:rsidRPr="00F14CAD">
        <w:rPr>
          <w:rFonts w:ascii="Cambria" w:hAnsi="Cambria"/>
          <w:sz w:val="20"/>
          <w:szCs w:val="20"/>
          <w:lang w:val="es-ES"/>
        </w:rPr>
        <w:t xml:space="preserve">diversos recursos, </w:t>
      </w:r>
      <w:r w:rsidR="00412DD3" w:rsidRPr="00F14CAD">
        <w:rPr>
          <w:rFonts w:ascii="Cambria" w:hAnsi="Cambria"/>
          <w:sz w:val="20"/>
          <w:szCs w:val="20"/>
          <w:lang w:val="es-ES"/>
        </w:rPr>
        <w:t xml:space="preserve">los cuales fueron </w:t>
      </w:r>
      <w:r w:rsidRPr="00F14CAD">
        <w:rPr>
          <w:rFonts w:ascii="Cambria" w:hAnsi="Cambria"/>
          <w:sz w:val="20"/>
          <w:szCs w:val="20"/>
          <w:lang w:val="es-ES"/>
        </w:rPr>
        <w:t>presunta</w:t>
      </w:r>
      <w:r w:rsidR="00E830B4" w:rsidRPr="00F14CAD">
        <w:rPr>
          <w:rFonts w:ascii="Cambria" w:hAnsi="Cambria"/>
          <w:sz w:val="20"/>
          <w:szCs w:val="20"/>
          <w:lang w:val="es-ES"/>
        </w:rPr>
        <w:t xml:space="preserve">mente </w:t>
      </w:r>
      <w:r w:rsidR="00412DD3" w:rsidRPr="00F14CAD">
        <w:rPr>
          <w:rFonts w:ascii="Cambria" w:hAnsi="Cambria"/>
          <w:sz w:val="20"/>
          <w:szCs w:val="20"/>
          <w:lang w:val="es-ES"/>
        </w:rPr>
        <w:t>de</w:t>
      </w:r>
      <w:r w:rsidR="00E830B4" w:rsidRPr="00F14CAD">
        <w:rPr>
          <w:rFonts w:ascii="Cambria" w:hAnsi="Cambria"/>
          <w:sz w:val="20"/>
          <w:szCs w:val="20"/>
          <w:lang w:val="es-ES"/>
        </w:rPr>
        <w:t>negados.</w:t>
      </w:r>
      <w:r w:rsidR="00E830B4" w:rsidRPr="00F14CAD">
        <w:rPr>
          <w:rFonts w:ascii="Cambria" w:hAnsi="Cambria"/>
          <w:color w:val="C00000"/>
          <w:sz w:val="20"/>
          <w:szCs w:val="20"/>
          <w:lang w:val="es-ES"/>
        </w:rPr>
        <w:t xml:space="preserve"> </w:t>
      </w:r>
      <w:r w:rsidR="00F54953" w:rsidRPr="00F14CAD">
        <w:rPr>
          <w:rFonts w:ascii="Cambria" w:hAnsi="Cambria"/>
          <w:sz w:val="20"/>
          <w:szCs w:val="20"/>
          <w:lang w:val="es-ES"/>
        </w:rPr>
        <w:t>A</w:t>
      </w:r>
      <w:r w:rsidR="00412DD3" w:rsidRPr="00F14CAD">
        <w:rPr>
          <w:rFonts w:ascii="Cambria" w:hAnsi="Cambria"/>
          <w:sz w:val="20"/>
          <w:szCs w:val="20"/>
          <w:lang w:val="es-ES"/>
        </w:rPr>
        <w:t xml:space="preserve">firma que, a </w:t>
      </w:r>
      <w:r w:rsidR="00F54953" w:rsidRPr="00F14CAD">
        <w:rPr>
          <w:rFonts w:ascii="Cambria" w:hAnsi="Cambria"/>
          <w:sz w:val="20"/>
          <w:szCs w:val="20"/>
          <w:lang w:val="es-ES"/>
        </w:rPr>
        <w:t xml:space="preserve">pesar </w:t>
      </w:r>
      <w:r w:rsidR="00E830B4" w:rsidRPr="00F14CAD">
        <w:rPr>
          <w:rFonts w:ascii="Cambria" w:hAnsi="Cambria"/>
          <w:sz w:val="20"/>
          <w:szCs w:val="20"/>
          <w:lang w:val="es-ES"/>
        </w:rPr>
        <w:t>de</w:t>
      </w:r>
      <w:r w:rsidR="00412DD3" w:rsidRPr="00F14CAD">
        <w:rPr>
          <w:rFonts w:ascii="Cambria" w:hAnsi="Cambria"/>
          <w:sz w:val="20"/>
          <w:szCs w:val="20"/>
          <w:lang w:val="es-ES"/>
        </w:rPr>
        <w:t xml:space="preserve"> e</w:t>
      </w:r>
      <w:r w:rsidR="00E830B4" w:rsidRPr="00F14CAD">
        <w:rPr>
          <w:rFonts w:ascii="Cambria" w:hAnsi="Cambria"/>
          <w:sz w:val="20"/>
          <w:szCs w:val="20"/>
          <w:lang w:val="es-ES"/>
        </w:rPr>
        <w:t xml:space="preserve">sa </w:t>
      </w:r>
      <w:r w:rsidR="00412DD3" w:rsidRPr="00F14CAD">
        <w:rPr>
          <w:rFonts w:ascii="Cambria" w:hAnsi="Cambria"/>
          <w:sz w:val="20"/>
          <w:szCs w:val="20"/>
          <w:lang w:val="es-ES"/>
        </w:rPr>
        <w:t>decisión</w:t>
      </w:r>
      <w:r w:rsidR="00F54953" w:rsidRPr="00F14CAD">
        <w:rPr>
          <w:rFonts w:ascii="Cambria" w:hAnsi="Cambria"/>
          <w:sz w:val="20"/>
          <w:szCs w:val="20"/>
          <w:lang w:val="es-ES"/>
        </w:rPr>
        <w:t xml:space="preserve">, </w:t>
      </w:r>
      <w:r w:rsidR="00412DD3" w:rsidRPr="00F14CAD">
        <w:rPr>
          <w:rFonts w:ascii="Cambria" w:hAnsi="Cambria"/>
          <w:sz w:val="20"/>
          <w:szCs w:val="20"/>
          <w:lang w:val="es-ES"/>
        </w:rPr>
        <w:t>una vez librados, los oficios</w:t>
      </w:r>
      <w:r w:rsidR="00E830B4" w:rsidRPr="00F14CAD">
        <w:rPr>
          <w:rFonts w:ascii="Cambria" w:hAnsi="Cambria"/>
          <w:sz w:val="20"/>
          <w:szCs w:val="20"/>
          <w:lang w:val="es-ES"/>
        </w:rPr>
        <w:t xml:space="preserve"> </w:t>
      </w:r>
      <w:r w:rsidR="00412DD3" w:rsidRPr="00F14CAD">
        <w:rPr>
          <w:rFonts w:ascii="Cambria" w:hAnsi="Cambria"/>
          <w:sz w:val="20"/>
          <w:szCs w:val="20"/>
          <w:lang w:val="es-ES"/>
        </w:rPr>
        <w:t>tardaron</w:t>
      </w:r>
      <w:r w:rsidR="00E830B4" w:rsidRPr="00F14CAD">
        <w:rPr>
          <w:rFonts w:ascii="Cambria" w:hAnsi="Cambria"/>
          <w:sz w:val="20"/>
          <w:szCs w:val="20"/>
          <w:lang w:val="es-ES"/>
        </w:rPr>
        <w:t xml:space="preserve"> mu</w:t>
      </w:r>
      <w:r w:rsidR="00412DD3" w:rsidRPr="00F14CAD">
        <w:rPr>
          <w:rFonts w:ascii="Cambria" w:hAnsi="Cambria"/>
          <w:sz w:val="20"/>
          <w:szCs w:val="20"/>
          <w:lang w:val="es-ES"/>
        </w:rPr>
        <w:t>cho en</w:t>
      </w:r>
      <w:r w:rsidR="00E830B4" w:rsidRPr="00F14CAD">
        <w:rPr>
          <w:rFonts w:ascii="Cambria" w:hAnsi="Cambria"/>
          <w:sz w:val="20"/>
          <w:szCs w:val="20"/>
          <w:lang w:val="es-ES"/>
        </w:rPr>
        <w:t xml:space="preserve"> ser</w:t>
      </w:r>
      <w:r w:rsidR="00F54953" w:rsidRPr="00F14CAD">
        <w:rPr>
          <w:rFonts w:ascii="Cambria" w:hAnsi="Cambria"/>
          <w:sz w:val="20"/>
          <w:szCs w:val="20"/>
          <w:lang w:val="es-ES"/>
        </w:rPr>
        <w:t xml:space="preserve"> enviados </w:t>
      </w:r>
      <w:r w:rsidR="00412DD3" w:rsidRPr="00F14CAD">
        <w:rPr>
          <w:rFonts w:ascii="Cambria" w:hAnsi="Cambria"/>
          <w:sz w:val="20"/>
          <w:szCs w:val="20"/>
          <w:lang w:val="es-ES"/>
        </w:rPr>
        <w:t>y</w:t>
      </w:r>
      <w:r w:rsidR="00F54953" w:rsidRPr="00F14CAD">
        <w:rPr>
          <w:rFonts w:ascii="Cambria" w:hAnsi="Cambria"/>
          <w:sz w:val="20"/>
          <w:szCs w:val="20"/>
          <w:lang w:val="es-ES"/>
        </w:rPr>
        <w:t>, seg</w:t>
      </w:r>
      <w:r w:rsidR="00412DD3" w:rsidRPr="00F14CAD">
        <w:rPr>
          <w:rFonts w:ascii="Cambria" w:hAnsi="Cambria"/>
          <w:sz w:val="20"/>
          <w:szCs w:val="20"/>
          <w:lang w:val="es-ES"/>
        </w:rPr>
        <w:t xml:space="preserve">ún ella, eso se hizo con el </w:t>
      </w:r>
      <w:r w:rsidR="003C785D" w:rsidRPr="00F14CAD">
        <w:rPr>
          <w:rFonts w:ascii="Cambria" w:hAnsi="Cambria"/>
          <w:sz w:val="20"/>
          <w:szCs w:val="20"/>
          <w:lang w:val="es-ES"/>
        </w:rPr>
        <w:t>propósito</w:t>
      </w:r>
      <w:r w:rsidR="00412DD3" w:rsidRPr="00F14CAD">
        <w:rPr>
          <w:rFonts w:ascii="Cambria" w:hAnsi="Cambria"/>
          <w:sz w:val="20"/>
          <w:szCs w:val="20"/>
          <w:lang w:val="es-ES"/>
        </w:rPr>
        <w:t xml:space="preserve"> de ocasionar la destrucción de las pruebas.</w:t>
      </w:r>
    </w:p>
    <w:p w:rsidR="00D51597" w:rsidRPr="00F14CAD" w:rsidRDefault="00D51597"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Cambria" w:hAnsi="Cambria"/>
          <w:sz w:val="20"/>
          <w:szCs w:val="20"/>
          <w:lang w:val="es-ES"/>
        </w:rPr>
        <w:t>E</w:t>
      </w:r>
      <w:r w:rsidR="00412DD3" w:rsidRPr="00F14CAD">
        <w:rPr>
          <w:rFonts w:ascii="Cambria" w:hAnsi="Cambria"/>
          <w:sz w:val="20"/>
          <w:szCs w:val="20"/>
          <w:lang w:val="es-ES"/>
        </w:rPr>
        <w:t>l</w:t>
      </w:r>
      <w:r w:rsidRPr="00F14CAD">
        <w:rPr>
          <w:rFonts w:ascii="Cambria" w:hAnsi="Cambria"/>
          <w:sz w:val="20"/>
          <w:szCs w:val="20"/>
          <w:lang w:val="es-ES"/>
        </w:rPr>
        <w:t xml:space="preserve"> 15 de </w:t>
      </w:r>
      <w:r w:rsidR="00336FFD" w:rsidRPr="00F14CAD">
        <w:rPr>
          <w:rFonts w:ascii="Cambria" w:hAnsi="Cambria"/>
          <w:sz w:val="20"/>
          <w:szCs w:val="20"/>
          <w:lang w:val="es-ES"/>
        </w:rPr>
        <w:t>mayo</w:t>
      </w:r>
      <w:r w:rsidRPr="00F14CAD">
        <w:rPr>
          <w:rFonts w:ascii="Cambria" w:hAnsi="Cambria"/>
          <w:sz w:val="20"/>
          <w:szCs w:val="20"/>
          <w:lang w:val="es-ES"/>
        </w:rPr>
        <w:t xml:space="preserve"> de 2008, </w:t>
      </w:r>
      <w:r w:rsidR="00412DD3" w:rsidRPr="00F14CAD">
        <w:rPr>
          <w:rFonts w:ascii="Cambria" w:hAnsi="Cambria"/>
          <w:sz w:val="20"/>
          <w:szCs w:val="20"/>
          <w:lang w:val="es-ES"/>
        </w:rPr>
        <w:t>l</w:t>
      </w:r>
      <w:r w:rsidRPr="00F14CAD">
        <w:rPr>
          <w:rFonts w:ascii="Cambria" w:hAnsi="Cambria"/>
          <w:sz w:val="20"/>
          <w:szCs w:val="20"/>
          <w:lang w:val="es-ES"/>
        </w:rPr>
        <w:t xml:space="preserve">a </w:t>
      </w:r>
      <w:r w:rsidR="00275AAA" w:rsidRPr="00F14CAD">
        <w:rPr>
          <w:rFonts w:ascii="Cambria" w:hAnsi="Cambria"/>
          <w:sz w:val="20"/>
          <w:szCs w:val="20"/>
          <w:lang w:val="es-ES"/>
        </w:rPr>
        <w:t>señora</w:t>
      </w:r>
      <w:r w:rsidRPr="00F14CAD">
        <w:rPr>
          <w:rFonts w:ascii="Cambria" w:hAnsi="Cambria"/>
          <w:sz w:val="20"/>
          <w:szCs w:val="20"/>
          <w:lang w:val="es-ES"/>
        </w:rPr>
        <w:t xml:space="preserve"> Ferreira solicit</w:t>
      </w:r>
      <w:r w:rsidR="00412DD3" w:rsidRPr="00F14CAD">
        <w:rPr>
          <w:rFonts w:ascii="Cambria" w:hAnsi="Cambria"/>
          <w:sz w:val="20"/>
          <w:szCs w:val="20"/>
          <w:lang w:val="es-ES"/>
        </w:rPr>
        <w:t xml:space="preserve">ó la remoción de su </w:t>
      </w:r>
      <w:r w:rsidR="00275AAA" w:rsidRPr="00F14CAD">
        <w:rPr>
          <w:rFonts w:ascii="Cambria" w:hAnsi="Cambria"/>
          <w:sz w:val="20"/>
          <w:szCs w:val="20"/>
          <w:lang w:val="es-ES"/>
        </w:rPr>
        <w:t>hermana</w:t>
      </w:r>
      <w:r w:rsidRPr="00F14CAD">
        <w:rPr>
          <w:rFonts w:ascii="Cambria" w:hAnsi="Cambria"/>
          <w:sz w:val="20"/>
          <w:szCs w:val="20"/>
          <w:lang w:val="es-ES"/>
        </w:rPr>
        <w:t xml:space="preserve"> como </w:t>
      </w:r>
      <w:r w:rsidR="003723BF" w:rsidRPr="00F14CAD">
        <w:rPr>
          <w:rFonts w:ascii="Cambria" w:hAnsi="Cambria"/>
          <w:sz w:val="20"/>
          <w:szCs w:val="20"/>
          <w:lang w:val="es-ES"/>
        </w:rPr>
        <w:t>albacea</w:t>
      </w:r>
      <w:r w:rsidRPr="00F14CAD">
        <w:rPr>
          <w:rFonts w:ascii="Cambria" w:hAnsi="Cambria"/>
          <w:sz w:val="20"/>
          <w:szCs w:val="20"/>
          <w:lang w:val="es-ES"/>
        </w:rPr>
        <w:t xml:space="preserve"> </w:t>
      </w:r>
      <w:r w:rsidR="00412DD3" w:rsidRPr="00F14CAD">
        <w:rPr>
          <w:rFonts w:ascii="Cambria" w:hAnsi="Cambria"/>
          <w:sz w:val="20"/>
          <w:szCs w:val="20"/>
          <w:lang w:val="es-ES"/>
        </w:rPr>
        <w:t>y</w:t>
      </w:r>
      <w:r w:rsidR="0037552D" w:rsidRPr="00F14CAD">
        <w:rPr>
          <w:rFonts w:ascii="Cambria" w:hAnsi="Cambria"/>
          <w:sz w:val="20"/>
          <w:szCs w:val="20"/>
          <w:lang w:val="es-ES"/>
        </w:rPr>
        <w:t xml:space="preserve">, </w:t>
      </w:r>
      <w:r w:rsidR="00FD64F6" w:rsidRPr="00F14CAD">
        <w:rPr>
          <w:rFonts w:ascii="Cambria" w:hAnsi="Cambria"/>
          <w:sz w:val="20"/>
          <w:szCs w:val="20"/>
          <w:lang w:val="es-ES"/>
        </w:rPr>
        <w:t>con acumulación de autos</w:t>
      </w:r>
      <w:r w:rsidR="0037552D" w:rsidRPr="00F14CAD">
        <w:rPr>
          <w:rFonts w:ascii="Cambria" w:hAnsi="Cambria"/>
          <w:sz w:val="20"/>
          <w:szCs w:val="20"/>
          <w:lang w:val="es-ES"/>
        </w:rPr>
        <w:t>,</w:t>
      </w:r>
      <w:r w:rsidRPr="00F14CAD">
        <w:rPr>
          <w:rFonts w:ascii="Cambria" w:hAnsi="Cambria"/>
          <w:sz w:val="20"/>
          <w:szCs w:val="20"/>
          <w:lang w:val="es-ES"/>
        </w:rPr>
        <w:t xml:space="preserve"> </w:t>
      </w:r>
      <w:r w:rsidR="00FD64F6" w:rsidRPr="00F14CAD">
        <w:rPr>
          <w:rFonts w:ascii="Cambria" w:hAnsi="Cambria"/>
          <w:sz w:val="20"/>
          <w:szCs w:val="20"/>
          <w:lang w:val="es-ES"/>
        </w:rPr>
        <w:t xml:space="preserve">se </w:t>
      </w:r>
      <w:r w:rsidRPr="00F14CAD">
        <w:rPr>
          <w:rFonts w:ascii="Cambria" w:hAnsi="Cambria"/>
          <w:sz w:val="20"/>
          <w:szCs w:val="20"/>
          <w:lang w:val="es-ES"/>
        </w:rPr>
        <w:t>inici</w:t>
      </w:r>
      <w:r w:rsidR="00FD64F6" w:rsidRPr="00F14CAD">
        <w:rPr>
          <w:rFonts w:ascii="Cambria" w:hAnsi="Cambria"/>
          <w:sz w:val="20"/>
          <w:szCs w:val="20"/>
          <w:lang w:val="es-ES"/>
        </w:rPr>
        <w:t>ó un incidente procesal</w:t>
      </w:r>
      <w:r w:rsidRPr="00F14CAD">
        <w:rPr>
          <w:rFonts w:ascii="Cambria" w:hAnsi="Cambria"/>
          <w:sz w:val="20"/>
          <w:szCs w:val="20"/>
          <w:lang w:val="es-ES"/>
        </w:rPr>
        <w:t xml:space="preserve"> de </w:t>
      </w:r>
      <w:r w:rsidR="00FD64F6" w:rsidRPr="00F14CAD">
        <w:rPr>
          <w:rFonts w:ascii="Cambria" w:hAnsi="Cambria"/>
          <w:sz w:val="20"/>
          <w:szCs w:val="20"/>
          <w:lang w:val="es-ES"/>
        </w:rPr>
        <w:t>rendición de cuentas</w:t>
      </w:r>
      <w:r w:rsidRPr="00F14CAD">
        <w:rPr>
          <w:rFonts w:ascii="Cambria" w:hAnsi="Cambria"/>
          <w:sz w:val="20"/>
          <w:szCs w:val="20"/>
          <w:lang w:val="es-ES"/>
        </w:rPr>
        <w:t xml:space="preserve">, </w:t>
      </w:r>
      <w:r w:rsidR="001731A3" w:rsidRPr="00F14CAD">
        <w:rPr>
          <w:rFonts w:ascii="Cambria" w:hAnsi="Cambria"/>
          <w:sz w:val="20"/>
          <w:szCs w:val="20"/>
          <w:lang w:val="es-ES"/>
        </w:rPr>
        <w:t>que fue distribuido</w:t>
      </w:r>
      <w:r w:rsidRPr="00F14CAD">
        <w:rPr>
          <w:rFonts w:ascii="Cambria" w:hAnsi="Cambria"/>
          <w:sz w:val="20"/>
          <w:szCs w:val="20"/>
          <w:lang w:val="es-ES"/>
        </w:rPr>
        <w:t xml:space="preserve"> por </w:t>
      </w:r>
      <w:r w:rsidR="001731A3" w:rsidRPr="00F14CAD">
        <w:rPr>
          <w:rFonts w:ascii="Cambria" w:hAnsi="Cambria"/>
          <w:sz w:val="20"/>
          <w:szCs w:val="20"/>
          <w:lang w:val="es-ES"/>
        </w:rPr>
        <w:t>dependencia</w:t>
      </w:r>
      <w:r w:rsidR="00431CB9" w:rsidRPr="00F14CAD">
        <w:rPr>
          <w:rFonts w:ascii="Cambria" w:hAnsi="Cambria"/>
          <w:sz w:val="20"/>
          <w:szCs w:val="20"/>
          <w:lang w:val="es-ES"/>
        </w:rPr>
        <w:t xml:space="preserve"> e</w:t>
      </w:r>
      <w:r w:rsidR="001731A3" w:rsidRPr="00F14CAD">
        <w:rPr>
          <w:rFonts w:ascii="Cambria" w:hAnsi="Cambria"/>
          <w:sz w:val="20"/>
          <w:szCs w:val="20"/>
          <w:lang w:val="es-ES"/>
        </w:rPr>
        <w:t>l</w:t>
      </w:r>
      <w:r w:rsidR="00431CB9" w:rsidRPr="00F14CAD">
        <w:rPr>
          <w:rFonts w:ascii="Cambria" w:hAnsi="Cambria"/>
          <w:sz w:val="20"/>
          <w:szCs w:val="20"/>
          <w:lang w:val="es-ES"/>
        </w:rPr>
        <w:t xml:space="preserve"> 25 de </w:t>
      </w:r>
      <w:r w:rsidR="00336FFD" w:rsidRPr="00F14CAD">
        <w:rPr>
          <w:rFonts w:ascii="Cambria" w:hAnsi="Cambria"/>
          <w:sz w:val="20"/>
          <w:szCs w:val="20"/>
          <w:lang w:val="es-ES"/>
        </w:rPr>
        <w:t>septiembre</w:t>
      </w:r>
      <w:r w:rsidR="00431CB9" w:rsidRPr="00F14CAD">
        <w:rPr>
          <w:rFonts w:ascii="Cambria" w:hAnsi="Cambria"/>
          <w:sz w:val="20"/>
          <w:szCs w:val="20"/>
          <w:lang w:val="es-ES"/>
        </w:rPr>
        <w:t xml:space="preserve"> de 2009</w:t>
      </w:r>
      <w:r w:rsidRPr="00F14CAD">
        <w:rPr>
          <w:rFonts w:ascii="Cambria" w:hAnsi="Cambria"/>
          <w:sz w:val="20"/>
          <w:szCs w:val="20"/>
          <w:lang w:val="es-ES"/>
        </w:rPr>
        <w:t>.</w:t>
      </w:r>
      <w:r w:rsidR="007B210B" w:rsidRPr="00F14CAD">
        <w:rPr>
          <w:rFonts w:ascii="Cambria" w:hAnsi="Cambria"/>
          <w:sz w:val="20"/>
          <w:szCs w:val="20"/>
          <w:lang w:val="es-ES"/>
        </w:rPr>
        <w:t xml:space="preserve"> E</w:t>
      </w:r>
      <w:r w:rsidR="001731A3" w:rsidRPr="00F14CAD">
        <w:rPr>
          <w:rFonts w:ascii="Cambria" w:hAnsi="Cambria"/>
          <w:sz w:val="20"/>
          <w:szCs w:val="20"/>
          <w:lang w:val="es-ES"/>
        </w:rPr>
        <w:t>l</w:t>
      </w:r>
      <w:r w:rsidR="007B210B" w:rsidRPr="00F14CAD">
        <w:rPr>
          <w:rFonts w:ascii="Cambria" w:hAnsi="Cambria"/>
          <w:sz w:val="20"/>
          <w:szCs w:val="20"/>
          <w:lang w:val="es-ES"/>
        </w:rPr>
        <w:t xml:space="preserve"> 26 de </w:t>
      </w:r>
      <w:r w:rsidR="00336FFD" w:rsidRPr="00F14CAD">
        <w:rPr>
          <w:rFonts w:ascii="Cambria" w:hAnsi="Cambria"/>
          <w:sz w:val="20"/>
          <w:szCs w:val="20"/>
          <w:lang w:val="es-ES"/>
        </w:rPr>
        <w:t>noviembre</w:t>
      </w:r>
      <w:r w:rsidR="007B210B" w:rsidRPr="00F14CAD">
        <w:rPr>
          <w:rFonts w:ascii="Cambria" w:hAnsi="Cambria"/>
          <w:sz w:val="20"/>
          <w:szCs w:val="20"/>
          <w:lang w:val="es-ES"/>
        </w:rPr>
        <w:t xml:space="preserve"> de 2008, </w:t>
      </w:r>
      <w:r w:rsidR="001731A3" w:rsidRPr="00F14CAD">
        <w:rPr>
          <w:rFonts w:ascii="Cambria" w:hAnsi="Cambria"/>
          <w:sz w:val="20"/>
          <w:szCs w:val="20"/>
          <w:lang w:val="es-ES"/>
        </w:rPr>
        <w:t>el</w:t>
      </w:r>
      <w:r w:rsidR="007B210B" w:rsidRPr="00F14CAD">
        <w:rPr>
          <w:rFonts w:ascii="Cambria" w:hAnsi="Cambria"/>
          <w:sz w:val="20"/>
          <w:szCs w:val="20"/>
          <w:lang w:val="es-ES"/>
        </w:rPr>
        <w:t xml:space="preserve"> </w:t>
      </w:r>
      <w:r w:rsidR="004204B0" w:rsidRPr="00F14CAD">
        <w:rPr>
          <w:rFonts w:ascii="Cambria" w:hAnsi="Cambria"/>
          <w:sz w:val="20"/>
          <w:szCs w:val="20"/>
          <w:lang w:val="es-ES"/>
        </w:rPr>
        <w:t>Superior Tribunal de Justicia (en adelante “STJ”)</w:t>
      </w:r>
      <w:r w:rsidR="0037552D" w:rsidRPr="00F14CAD">
        <w:rPr>
          <w:rFonts w:ascii="Cambria" w:hAnsi="Cambria"/>
          <w:sz w:val="20"/>
          <w:szCs w:val="20"/>
          <w:lang w:val="es-ES"/>
        </w:rPr>
        <w:t xml:space="preserve"> </w:t>
      </w:r>
      <w:r w:rsidR="001731A3" w:rsidRPr="00F14CAD">
        <w:rPr>
          <w:rFonts w:ascii="Cambria" w:hAnsi="Cambria"/>
          <w:sz w:val="20"/>
          <w:szCs w:val="20"/>
          <w:lang w:val="es-ES"/>
        </w:rPr>
        <w:t xml:space="preserve">desestimó la solicitud de </w:t>
      </w:r>
      <w:r w:rsidR="004204B0" w:rsidRPr="00F14CAD">
        <w:rPr>
          <w:rFonts w:ascii="Cambria" w:hAnsi="Cambria"/>
          <w:sz w:val="20"/>
          <w:szCs w:val="20"/>
          <w:lang w:val="es-ES"/>
        </w:rPr>
        <w:t xml:space="preserve">amparo </w:t>
      </w:r>
      <w:r w:rsidR="001731A3" w:rsidRPr="00F14CAD">
        <w:rPr>
          <w:rFonts w:ascii="Cambria" w:hAnsi="Cambria"/>
          <w:sz w:val="20"/>
          <w:szCs w:val="20"/>
          <w:lang w:val="es-ES"/>
        </w:rPr>
        <w:t xml:space="preserve">presentada por la </w:t>
      </w:r>
      <w:r w:rsidR="00275AAA" w:rsidRPr="00F14CAD">
        <w:rPr>
          <w:rFonts w:ascii="Cambria" w:hAnsi="Cambria"/>
          <w:sz w:val="20"/>
          <w:szCs w:val="20"/>
          <w:lang w:val="es-ES"/>
        </w:rPr>
        <w:t>presunta</w:t>
      </w:r>
      <w:r w:rsidR="007B210B" w:rsidRPr="00F14CAD">
        <w:rPr>
          <w:rFonts w:ascii="Cambria" w:hAnsi="Cambria"/>
          <w:sz w:val="20"/>
          <w:szCs w:val="20"/>
          <w:lang w:val="es-ES"/>
        </w:rPr>
        <w:t xml:space="preserve"> </w:t>
      </w:r>
      <w:r w:rsidR="00171F63" w:rsidRPr="00F14CAD">
        <w:rPr>
          <w:rFonts w:ascii="Cambria" w:hAnsi="Cambria"/>
          <w:sz w:val="20"/>
          <w:szCs w:val="20"/>
          <w:lang w:val="es-ES"/>
        </w:rPr>
        <w:t>víctima</w:t>
      </w:r>
      <w:r w:rsidR="0037552D" w:rsidRPr="00F14CAD">
        <w:rPr>
          <w:rFonts w:ascii="Cambria" w:hAnsi="Cambria"/>
          <w:sz w:val="20"/>
          <w:szCs w:val="20"/>
          <w:lang w:val="es-ES"/>
        </w:rPr>
        <w:t xml:space="preserve"> para te</w:t>
      </w:r>
      <w:r w:rsidR="001731A3" w:rsidRPr="00F14CAD">
        <w:rPr>
          <w:rFonts w:ascii="Cambria" w:hAnsi="Cambria"/>
          <w:sz w:val="20"/>
          <w:szCs w:val="20"/>
          <w:lang w:val="es-ES"/>
        </w:rPr>
        <w:t>ne</w:t>
      </w:r>
      <w:r w:rsidR="0037552D" w:rsidRPr="00F14CAD">
        <w:rPr>
          <w:rFonts w:ascii="Cambria" w:hAnsi="Cambria"/>
          <w:sz w:val="20"/>
          <w:szCs w:val="20"/>
          <w:lang w:val="es-ES"/>
        </w:rPr>
        <w:t xml:space="preserve">r </w:t>
      </w:r>
      <w:r w:rsidR="001731A3" w:rsidRPr="00F14CAD">
        <w:rPr>
          <w:rFonts w:ascii="Cambria" w:hAnsi="Cambria"/>
          <w:sz w:val="20"/>
          <w:szCs w:val="20"/>
          <w:lang w:val="es-ES"/>
        </w:rPr>
        <w:t>acceso</w:t>
      </w:r>
      <w:r w:rsidR="0037552D" w:rsidRPr="00F14CAD">
        <w:rPr>
          <w:rFonts w:ascii="Cambria" w:hAnsi="Cambria"/>
          <w:sz w:val="20"/>
          <w:szCs w:val="20"/>
          <w:lang w:val="es-ES"/>
        </w:rPr>
        <w:t xml:space="preserve"> </w:t>
      </w:r>
      <w:r w:rsidR="001731A3" w:rsidRPr="00F14CAD">
        <w:rPr>
          <w:rFonts w:ascii="Cambria" w:hAnsi="Cambria"/>
          <w:sz w:val="20"/>
          <w:szCs w:val="20"/>
          <w:lang w:val="es-ES"/>
        </w:rPr>
        <w:t>a las</w:t>
      </w:r>
      <w:r w:rsidR="0037552D" w:rsidRPr="00F14CAD">
        <w:rPr>
          <w:rFonts w:ascii="Cambria" w:hAnsi="Cambria"/>
          <w:sz w:val="20"/>
          <w:szCs w:val="20"/>
          <w:lang w:val="es-ES"/>
        </w:rPr>
        <w:t xml:space="preserve"> </w:t>
      </w:r>
      <w:r w:rsidR="003723BF" w:rsidRPr="00F14CAD">
        <w:rPr>
          <w:rFonts w:ascii="Cambria" w:hAnsi="Cambria"/>
          <w:sz w:val="20"/>
          <w:szCs w:val="20"/>
          <w:lang w:val="es-ES"/>
        </w:rPr>
        <w:t>declaraciones</w:t>
      </w:r>
      <w:r w:rsidR="0037552D" w:rsidRPr="00F14CAD">
        <w:rPr>
          <w:rFonts w:ascii="Cambria" w:hAnsi="Cambria"/>
          <w:sz w:val="20"/>
          <w:szCs w:val="20"/>
          <w:lang w:val="es-ES"/>
        </w:rPr>
        <w:t xml:space="preserve"> </w:t>
      </w:r>
      <w:r w:rsidR="003A5B96" w:rsidRPr="00F14CAD">
        <w:rPr>
          <w:rFonts w:ascii="Cambria" w:hAnsi="Cambria"/>
          <w:sz w:val="20"/>
          <w:szCs w:val="20"/>
          <w:lang w:val="es-ES"/>
        </w:rPr>
        <w:t>del impuesto sobre los ingresos</w:t>
      </w:r>
      <w:r w:rsidR="0037552D" w:rsidRPr="00F14CAD">
        <w:rPr>
          <w:rFonts w:ascii="Cambria" w:hAnsi="Cambria"/>
          <w:sz w:val="20"/>
          <w:szCs w:val="20"/>
          <w:lang w:val="es-ES"/>
        </w:rPr>
        <w:t xml:space="preserve"> d</w:t>
      </w:r>
      <w:r w:rsidR="001731A3" w:rsidRPr="00F14CAD">
        <w:rPr>
          <w:rFonts w:ascii="Cambria" w:hAnsi="Cambria"/>
          <w:sz w:val="20"/>
          <w:szCs w:val="20"/>
          <w:lang w:val="es-ES"/>
        </w:rPr>
        <w:t>el</w:t>
      </w:r>
      <w:r w:rsidR="0037552D" w:rsidRPr="00F14CAD">
        <w:rPr>
          <w:rFonts w:ascii="Cambria" w:hAnsi="Cambria"/>
          <w:sz w:val="20"/>
          <w:szCs w:val="20"/>
          <w:lang w:val="es-ES"/>
        </w:rPr>
        <w:t xml:space="preserve"> pa</w:t>
      </w:r>
      <w:r w:rsidR="001731A3" w:rsidRPr="00F14CAD">
        <w:rPr>
          <w:rFonts w:ascii="Cambria" w:hAnsi="Cambria"/>
          <w:sz w:val="20"/>
          <w:szCs w:val="20"/>
          <w:lang w:val="es-ES"/>
        </w:rPr>
        <w:t>dre</w:t>
      </w:r>
      <w:r w:rsidR="00C82708" w:rsidRPr="00F14CAD">
        <w:rPr>
          <w:rFonts w:ascii="Cambria" w:hAnsi="Cambria"/>
          <w:sz w:val="20"/>
          <w:szCs w:val="20"/>
          <w:lang w:val="es-ES"/>
        </w:rPr>
        <w:t xml:space="preserve">. El </w:t>
      </w:r>
      <w:r w:rsidR="004204B0" w:rsidRPr="00F14CAD">
        <w:rPr>
          <w:rFonts w:ascii="Cambria" w:hAnsi="Cambria"/>
          <w:sz w:val="20"/>
          <w:szCs w:val="20"/>
          <w:lang w:val="es-ES"/>
        </w:rPr>
        <w:t>STJ</w:t>
      </w:r>
      <w:r w:rsidR="007B210B" w:rsidRPr="00F14CAD">
        <w:rPr>
          <w:rFonts w:ascii="Cambria" w:hAnsi="Cambria"/>
          <w:sz w:val="20"/>
          <w:szCs w:val="20"/>
          <w:lang w:val="es-ES"/>
        </w:rPr>
        <w:t xml:space="preserve"> argument</w:t>
      </w:r>
      <w:r w:rsidR="00C82708" w:rsidRPr="00F14CAD">
        <w:rPr>
          <w:rFonts w:ascii="Cambria" w:hAnsi="Cambria"/>
          <w:sz w:val="20"/>
          <w:szCs w:val="20"/>
          <w:lang w:val="es-ES"/>
        </w:rPr>
        <w:t xml:space="preserve">ó en esa ocasión </w:t>
      </w:r>
      <w:r w:rsidR="007B210B" w:rsidRPr="00F14CAD">
        <w:rPr>
          <w:rFonts w:ascii="Cambria" w:hAnsi="Cambria"/>
          <w:sz w:val="20"/>
          <w:szCs w:val="20"/>
          <w:lang w:val="es-ES"/>
        </w:rPr>
        <w:t xml:space="preserve">que no se </w:t>
      </w:r>
      <w:r w:rsidR="001731A3" w:rsidRPr="00F14CAD">
        <w:rPr>
          <w:rFonts w:ascii="Cambria" w:hAnsi="Cambria"/>
          <w:sz w:val="20"/>
          <w:szCs w:val="20"/>
          <w:lang w:val="es-ES"/>
        </w:rPr>
        <w:t>había indicado una posible violación de</w:t>
      </w:r>
      <w:r w:rsidR="00297D1E" w:rsidRPr="00F14CAD">
        <w:rPr>
          <w:rFonts w:ascii="Cambria" w:hAnsi="Cambria"/>
          <w:sz w:val="20"/>
          <w:szCs w:val="20"/>
          <w:lang w:val="es-ES"/>
        </w:rPr>
        <w:t xml:space="preserve"> un</w:t>
      </w:r>
      <w:r w:rsidR="001731A3" w:rsidRPr="00F14CAD">
        <w:rPr>
          <w:rFonts w:ascii="Cambria" w:hAnsi="Cambria"/>
          <w:sz w:val="20"/>
          <w:szCs w:val="20"/>
          <w:lang w:val="es-ES"/>
        </w:rPr>
        <w:t xml:space="preserve"> derecho </w:t>
      </w:r>
      <w:r w:rsidR="004204B0" w:rsidRPr="00F14CAD">
        <w:rPr>
          <w:rFonts w:ascii="Cambria" w:hAnsi="Cambria"/>
          <w:sz w:val="20"/>
          <w:szCs w:val="20"/>
          <w:lang w:val="es-ES"/>
        </w:rPr>
        <w:t>líquido y cierto</w:t>
      </w:r>
      <w:r w:rsidR="007B210B" w:rsidRPr="00F14CAD">
        <w:rPr>
          <w:rFonts w:ascii="Cambria" w:hAnsi="Cambria"/>
          <w:sz w:val="20"/>
          <w:szCs w:val="20"/>
          <w:lang w:val="es-ES"/>
        </w:rPr>
        <w:t xml:space="preserve">, </w:t>
      </w:r>
      <w:r w:rsidR="001C229D" w:rsidRPr="00F14CAD">
        <w:rPr>
          <w:rFonts w:ascii="Cambria" w:hAnsi="Cambria"/>
          <w:sz w:val="20"/>
          <w:szCs w:val="20"/>
          <w:lang w:val="es-ES"/>
        </w:rPr>
        <w:t>a</w:t>
      </w:r>
      <w:r w:rsidR="00297D1E" w:rsidRPr="00F14CAD">
        <w:rPr>
          <w:rFonts w:ascii="Cambria" w:hAnsi="Cambria"/>
          <w:sz w:val="20"/>
          <w:szCs w:val="20"/>
          <w:lang w:val="es-ES"/>
        </w:rPr>
        <w:t xml:space="preserve">demás de que el </w:t>
      </w:r>
      <w:r w:rsidR="007B210B" w:rsidRPr="00F14CAD">
        <w:rPr>
          <w:rFonts w:ascii="Cambria" w:hAnsi="Cambria"/>
          <w:sz w:val="20"/>
          <w:szCs w:val="20"/>
          <w:lang w:val="es-ES"/>
        </w:rPr>
        <w:t>Estado no p</w:t>
      </w:r>
      <w:r w:rsidR="00297D1E" w:rsidRPr="00F14CAD">
        <w:rPr>
          <w:rFonts w:ascii="Cambria" w:hAnsi="Cambria"/>
          <w:sz w:val="20"/>
          <w:szCs w:val="20"/>
          <w:lang w:val="es-ES"/>
        </w:rPr>
        <w:t xml:space="preserve">uede </w:t>
      </w:r>
      <w:r w:rsidR="007B210B" w:rsidRPr="00F14CAD">
        <w:rPr>
          <w:rFonts w:ascii="Cambria" w:hAnsi="Cambria"/>
          <w:sz w:val="20"/>
          <w:szCs w:val="20"/>
          <w:lang w:val="es-ES"/>
        </w:rPr>
        <w:t xml:space="preserve">conceder </w:t>
      </w:r>
      <w:r w:rsidR="00297D1E" w:rsidRPr="00F14CAD">
        <w:rPr>
          <w:rFonts w:ascii="Cambria" w:hAnsi="Cambria"/>
          <w:sz w:val="20"/>
          <w:szCs w:val="20"/>
          <w:lang w:val="es-ES"/>
        </w:rPr>
        <w:t>acceso</w:t>
      </w:r>
      <w:r w:rsidR="007B210B" w:rsidRPr="00F14CAD">
        <w:rPr>
          <w:rFonts w:ascii="Cambria" w:hAnsi="Cambria"/>
          <w:sz w:val="20"/>
          <w:szCs w:val="20"/>
          <w:lang w:val="es-ES"/>
        </w:rPr>
        <w:t xml:space="preserve"> </w:t>
      </w:r>
      <w:r w:rsidR="00297D1E" w:rsidRPr="00F14CAD">
        <w:rPr>
          <w:rFonts w:ascii="Cambria" w:hAnsi="Cambria"/>
          <w:sz w:val="20"/>
          <w:szCs w:val="20"/>
          <w:lang w:val="es-ES"/>
        </w:rPr>
        <w:t>a</w:t>
      </w:r>
      <w:r w:rsidR="0037552D" w:rsidRPr="00F14CAD">
        <w:rPr>
          <w:rFonts w:ascii="Cambria" w:hAnsi="Cambria"/>
          <w:sz w:val="20"/>
          <w:szCs w:val="20"/>
          <w:lang w:val="es-ES"/>
        </w:rPr>
        <w:t xml:space="preserve"> </w:t>
      </w:r>
      <w:r w:rsidR="003723BF" w:rsidRPr="00F14CAD">
        <w:rPr>
          <w:rFonts w:ascii="Cambria" w:hAnsi="Cambria"/>
          <w:sz w:val="20"/>
          <w:szCs w:val="20"/>
          <w:lang w:val="es-ES"/>
        </w:rPr>
        <w:t>información</w:t>
      </w:r>
      <w:r w:rsidR="0037552D" w:rsidRPr="00F14CAD">
        <w:rPr>
          <w:rFonts w:ascii="Cambria" w:hAnsi="Cambria"/>
          <w:sz w:val="20"/>
          <w:szCs w:val="20"/>
          <w:lang w:val="es-ES"/>
        </w:rPr>
        <w:t xml:space="preserve"> fiscal</w:t>
      </w:r>
      <w:r w:rsidR="007B210B" w:rsidRPr="00F14CAD">
        <w:rPr>
          <w:rFonts w:ascii="Cambria" w:hAnsi="Cambria"/>
          <w:sz w:val="20"/>
          <w:szCs w:val="20"/>
          <w:lang w:val="es-ES"/>
        </w:rPr>
        <w:t xml:space="preserve"> de </w:t>
      </w:r>
      <w:r w:rsidR="00297D1E" w:rsidRPr="00F14CAD">
        <w:rPr>
          <w:rFonts w:ascii="Cambria" w:hAnsi="Cambria"/>
          <w:sz w:val="20"/>
          <w:szCs w:val="20"/>
          <w:lang w:val="es-ES"/>
        </w:rPr>
        <w:t>terceros</w:t>
      </w:r>
      <w:r w:rsidR="007B210B" w:rsidRPr="00F14CAD">
        <w:rPr>
          <w:rFonts w:ascii="Cambria" w:hAnsi="Cambria"/>
          <w:sz w:val="20"/>
          <w:szCs w:val="20"/>
          <w:lang w:val="es-ES"/>
        </w:rPr>
        <w:t>, cu</w:t>
      </w:r>
      <w:r w:rsidR="00297D1E" w:rsidRPr="00F14CAD">
        <w:rPr>
          <w:rFonts w:ascii="Cambria" w:hAnsi="Cambria"/>
          <w:sz w:val="20"/>
          <w:szCs w:val="20"/>
          <w:lang w:val="es-ES"/>
        </w:rPr>
        <w:t>y</w:t>
      </w:r>
      <w:r w:rsidR="007B210B" w:rsidRPr="00F14CAD">
        <w:rPr>
          <w:rFonts w:ascii="Cambria" w:hAnsi="Cambria"/>
          <w:sz w:val="20"/>
          <w:szCs w:val="20"/>
          <w:lang w:val="es-ES"/>
        </w:rPr>
        <w:t>o s</w:t>
      </w:r>
      <w:r w:rsidR="00297D1E" w:rsidRPr="00F14CAD">
        <w:rPr>
          <w:rFonts w:ascii="Cambria" w:hAnsi="Cambria"/>
          <w:sz w:val="20"/>
          <w:szCs w:val="20"/>
          <w:lang w:val="es-ES"/>
        </w:rPr>
        <w:t>ecreto está</w:t>
      </w:r>
      <w:r w:rsidR="007B210B" w:rsidRPr="00F14CAD">
        <w:rPr>
          <w:rFonts w:ascii="Cambria" w:hAnsi="Cambria"/>
          <w:sz w:val="20"/>
          <w:szCs w:val="20"/>
          <w:lang w:val="es-ES"/>
        </w:rPr>
        <w:t xml:space="preserve"> protegido constitucionalmente.</w:t>
      </w:r>
      <w:r w:rsidR="00303866" w:rsidRPr="00F14CAD">
        <w:rPr>
          <w:rFonts w:ascii="Cambria" w:hAnsi="Cambria"/>
          <w:sz w:val="20"/>
          <w:szCs w:val="20"/>
          <w:lang w:val="es-ES"/>
        </w:rPr>
        <w:t xml:space="preserve"> Seg</w:t>
      </w:r>
      <w:r w:rsidR="00297D1E" w:rsidRPr="00F14CAD">
        <w:rPr>
          <w:rFonts w:ascii="Cambria" w:hAnsi="Cambria"/>
          <w:sz w:val="20"/>
          <w:szCs w:val="20"/>
          <w:lang w:val="es-ES"/>
        </w:rPr>
        <w:t>ún la</w:t>
      </w:r>
      <w:r w:rsidR="00303866" w:rsidRPr="00F14CAD">
        <w:rPr>
          <w:rFonts w:ascii="Cambria" w:hAnsi="Cambria"/>
          <w:sz w:val="20"/>
          <w:szCs w:val="20"/>
          <w:lang w:val="es-ES"/>
        </w:rPr>
        <w:t xml:space="preserve"> </w:t>
      </w:r>
      <w:r w:rsidR="00275AAA" w:rsidRPr="00F14CAD">
        <w:rPr>
          <w:rFonts w:ascii="Cambria" w:hAnsi="Cambria"/>
          <w:sz w:val="20"/>
          <w:szCs w:val="20"/>
          <w:lang w:val="es-ES"/>
        </w:rPr>
        <w:t>presunta</w:t>
      </w:r>
      <w:r w:rsidR="00303866" w:rsidRPr="00F14CAD">
        <w:rPr>
          <w:rFonts w:ascii="Cambria" w:hAnsi="Cambria"/>
          <w:sz w:val="20"/>
          <w:szCs w:val="20"/>
          <w:lang w:val="es-ES"/>
        </w:rPr>
        <w:t xml:space="preserve"> </w:t>
      </w:r>
      <w:r w:rsidR="00171F63" w:rsidRPr="00F14CAD">
        <w:rPr>
          <w:rFonts w:ascii="Cambria" w:hAnsi="Cambria"/>
          <w:sz w:val="20"/>
          <w:szCs w:val="20"/>
          <w:lang w:val="es-ES"/>
        </w:rPr>
        <w:t>víctima</w:t>
      </w:r>
      <w:r w:rsidR="00303866" w:rsidRPr="00F14CAD">
        <w:rPr>
          <w:rFonts w:ascii="Cambria" w:hAnsi="Cambria"/>
          <w:sz w:val="20"/>
          <w:szCs w:val="20"/>
          <w:lang w:val="es-ES"/>
        </w:rPr>
        <w:t xml:space="preserve">, tal </w:t>
      </w:r>
      <w:r w:rsidR="003723BF" w:rsidRPr="00F14CAD">
        <w:rPr>
          <w:rFonts w:ascii="Cambria" w:hAnsi="Cambria"/>
          <w:sz w:val="20"/>
          <w:szCs w:val="20"/>
          <w:lang w:val="es-ES"/>
        </w:rPr>
        <w:t>información</w:t>
      </w:r>
      <w:r w:rsidR="00303866" w:rsidRPr="00F14CAD">
        <w:rPr>
          <w:rFonts w:ascii="Cambria" w:hAnsi="Cambria"/>
          <w:sz w:val="20"/>
          <w:szCs w:val="20"/>
          <w:lang w:val="es-ES"/>
        </w:rPr>
        <w:t xml:space="preserve"> </w:t>
      </w:r>
      <w:r w:rsidR="00297D1E" w:rsidRPr="00F14CAD">
        <w:rPr>
          <w:rFonts w:ascii="Cambria" w:hAnsi="Cambria"/>
          <w:sz w:val="20"/>
          <w:szCs w:val="20"/>
          <w:lang w:val="es-ES"/>
        </w:rPr>
        <w:t xml:space="preserve">es </w:t>
      </w:r>
      <w:r w:rsidR="00303866" w:rsidRPr="00F14CAD">
        <w:rPr>
          <w:rFonts w:ascii="Cambria" w:hAnsi="Cambria"/>
          <w:sz w:val="20"/>
          <w:szCs w:val="20"/>
          <w:lang w:val="es-ES"/>
        </w:rPr>
        <w:t xml:space="preserve">de extrema </w:t>
      </w:r>
      <w:r w:rsidR="00297D1E" w:rsidRPr="00F14CAD">
        <w:rPr>
          <w:rFonts w:ascii="Cambria" w:hAnsi="Cambria"/>
          <w:sz w:val="20"/>
          <w:szCs w:val="20"/>
          <w:lang w:val="es-ES"/>
        </w:rPr>
        <w:t>pertinencia para el proceso</w:t>
      </w:r>
      <w:r w:rsidR="00303866" w:rsidRPr="00F14CAD">
        <w:rPr>
          <w:rFonts w:ascii="Cambria" w:hAnsi="Cambria"/>
          <w:sz w:val="20"/>
          <w:szCs w:val="20"/>
          <w:lang w:val="es-ES"/>
        </w:rPr>
        <w:t xml:space="preserve">, </w:t>
      </w:r>
      <w:r w:rsidR="00297D1E" w:rsidRPr="00F14CAD">
        <w:rPr>
          <w:rFonts w:ascii="Cambria" w:hAnsi="Cambria"/>
          <w:sz w:val="20"/>
          <w:szCs w:val="20"/>
          <w:lang w:val="es-ES"/>
        </w:rPr>
        <w:t xml:space="preserve">en vista de que sería la </w:t>
      </w:r>
      <w:r w:rsidR="00303866" w:rsidRPr="00F14CAD">
        <w:rPr>
          <w:rFonts w:ascii="Cambria" w:hAnsi="Cambria"/>
          <w:sz w:val="20"/>
          <w:szCs w:val="20"/>
          <w:lang w:val="es-ES"/>
        </w:rPr>
        <w:t xml:space="preserve">única forma de </w:t>
      </w:r>
      <w:r w:rsidR="00D222AB" w:rsidRPr="00F14CAD">
        <w:rPr>
          <w:rFonts w:ascii="Cambria" w:hAnsi="Cambria"/>
          <w:sz w:val="20"/>
          <w:szCs w:val="20"/>
          <w:lang w:val="es-ES"/>
        </w:rPr>
        <w:t>determinar</w:t>
      </w:r>
      <w:r w:rsidR="00297D1E" w:rsidRPr="00F14CAD">
        <w:rPr>
          <w:rFonts w:ascii="Cambria" w:hAnsi="Cambria"/>
          <w:sz w:val="20"/>
          <w:szCs w:val="20"/>
          <w:lang w:val="es-ES"/>
        </w:rPr>
        <w:t xml:space="preserve"> </w:t>
      </w:r>
      <w:r w:rsidR="00303866" w:rsidRPr="00F14CAD">
        <w:rPr>
          <w:rFonts w:ascii="Cambria" w:hAnsi="Cambria"/>
          <w:sz w:val="20"/>
          <w:szCs w:val="20"/>
          <w:lang w:val="es-ES"/>
        </w:rPr>
        <w:t xml:space="preserve">todos </w:t>
      </w:r>
      <w:r w:rsidR="00297D1E" w:rsidRPr="00F14CAD">
        <w:rPr>
          <w:rFonts w:ascii="Cambria" w:hAnsi="Cambria"/>
          <w:sz w:val="20"/>
          <w:szCs w:val="20"/>
          <w:lang w:val="es-ES"/>
        </w:rPr>
        <w:t>l</w:t>
      </w:r>
      <w:r w:rsidR="00303866" w:rsidRPr="00F14CAD">
        <w:rPr>
          <w:rFonts w:ascii="Cambria" w:hAnsi="Cambria"/>
          <w:sz w:val="20"/>
          <w:szCs w:val="20"/>
          <w:lang w:val="es-ES"/>
        </w:rPr>
        <w:t xml:space="preserve">os </w:t>
      </w:r>
      <w:r w:rsidR="00275AAA" w:rsidRPr="00F14CAD">
        <w:rPr>
          <w:rFonts w:ascii="Cambria" w:hAnsi="Cambria"/>
          <w:sz w:val="20"/>
          <w:szCs w:val="20"/>
          <w:lang w:val="es-ES"/>
        </w:rPr>
        <w:t>bienes</w:t>
      </w:r>
      <w:r w:rsidR="00303866" w:rsidRPr="00F14CAD">
        <w:rPr>
          <w:rFonts w:ascii="Cambria" w:hAnsi="Cambria"/>
          <w:sz w:val="20"/>
          <w:szCs w:val="20"/>
          <w:lang w:val="es-ES"/>
        </w:rPr>
        <w:t xml:space="preserve"> de</w:t>
      </w:r>
      <w:r w:rsidR="00297D1E" w:rsidRPr="00F14CAD">
        <w:rPr>
          <w:rFonts w:ascii="Cambria" w:hAnsi="Cambria"/>
          <w:sz w:val="20"/>
          <w:szCs w:val="20"/>
          <w:lang w:val="es-ES"/>
        </w:rPr>
        <w:t>j</w:t>
      </w:r>
      <w:r w:rsidR="00303866" w:rsidRPr="00F14CAD">
        <w:rPr>
          <w:rFonts w:ascii="Cambria" w:hAnsi="Cambria"/>
          <w:sz w:val="20"/>
          <w:szCs w:val="20"/>
          <w:lang w:val="es-ES"/>
        </w:rPr>
        <w:t>ados p</w:t>
      </w:r>
      <w:r w:rsidR="00297D1E" w:rsidRPr="00F14CAD">
        <w:rPr>
          <w:rFonts w:ascii="Cambria" w:hAnsi="Cambria"/>
          <w:sz w:val="20"/>
          <w:szCs w:val="20"/>
          <w:lang w:val="es-ES"/>
        </w:rPr>
        <w:t>or el padre.</w:t>
      </w:r>
    </w:p>
    <w:p w:rsidR="00F03714" w:rsidRPr="00F14CAD" w:rsidRDefault="00C82708"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Cambria" w:hAnsi="Cambria"/>
          <w:sz w:val="20"/>
          <w:szCs w:val="20"/>
          <w:lang w:val="es-ES"/>
        </w:rPr>
        <w:t xml:space="preserve">Sobre la base </w:t>
      </w:r>
      <w:r w:rsidR="005C77B2" w:rsidRPr="00F14CAD">
        <w:rPr>
          <w:rFonts w:ascii="Cambria" w:hAnsi="Cambria"/>
          <w:sz w:val="20"/>
          <w:szCs w:val="20"/>
          <w:lang w:val="es-ES"/>
        </w:rPr>
        <w:t>d</w:t>
      </w:r>
      <w:r w:rsidR="00601676" w:rsidRPr="00F14CAD">
        <w:rPr>
          <w:rFonts w:ascii="Cambria" w:hAnsi="Cambria"/>
          <w:sz w:val="20"/>
          <w:szCs w:val="20"/>
          <w:lang w:val="es-ES"/>
        </w:rPr>
        <w:t>e l</w:t>
      </w:r>
      <w:r w:rsidR="005C77B2" w:rsidRPr="00F14CAD">
        <w:rPr>
          <w:rFonts w:ascii="Cambria" w:hAnsi="Cambria"/>
          <w:sz w:val="20"/>
          <w:szCs w:val="20"/>
          <w:lang w:val="es-ES"/>
        </w:rPr>
        <w:t xml:space="preserve">os documentos </w:t>
      </w:r>
      <w:r w:rsidR="00601676" w:rsidRPr="00F14CAD">
        <w:rPr>
          <w:rFonts w:ascii="Cambria" w:hAnsi="Cambria"/>
          <w:sz w:val="20"/>
          <w:szCs w:val="20"/>
          <w:lang w:val="es-ES"/>
        </w:rPr>
        <w:t xml:space="preserve">que constan en el </w:t>
      </w:r>
      <w:r w:rsidR="005C77B2" w:rsidRPr="00F14CAD">
        <w:rPr>
          <w:rFonts w:ascii="Cambria" w:hAnsi="Cambria"/>
          <w:sz w:val="20"/>
          <w:szCs w:val="20"/>
          <w:lang w:val="es-ES"/>
        </w:rPr>
        <w:t>expediente d</w:t>
      </w:r>
      <w:r w:rsidR="00601676" w:rsidRPr="00F14CAD">
        <w:rPr>
          <w:rFonts w:ascii="Cambria" w:hAnsi="Cambria"/>
          <w:sz w:val="20"/>
          <w:szCs w:val="20"/>
          <w:lang w:val="es-ES"/>
        </w:rPr>
        <w:t>e l</w:t>
      </w:r>
      <w:r w:rsidR="005C77B2" w:rsidRPr="00F14CAD">
        <w:rPr>
          <w:rFonts w:ascii="Cambria" w:hAnsi="Cambria"/>
          <w:sz w:val="20"/>
          <w:szCs w:val="20"/>
          <w:lang w:val="es-ES"/>
        </w:rPr>
        <w:t xml:space="preserve">a </w:t>
      </w:r>
      <w:r w:rsidR="00601676" w:rsidRPr="00F14CAD">
        <w:rPr>
          <w:rFonts w:ascii="Cambria" w:hAnsi="Cambria"/>
          <w:sz w:val="20"/>
          <w:szCs w:val="20"/>
          <w:lang w:val="es-ES"/>
        </w:rPr>
        <w:t>petición</w:t>
      </w:r>
      <w:r w:rsidR="00E42684" w:rsidRPr="00F14CAD">
        <w:rPr>
          <w:rFonts w:ascii="Cambria" w:hAnsi="Cambria"/>
          <w:sz w:val="20"/>
          <w:szCs w:val="20"/>
          <w:lang w:val="es-ES"/>
        </w:rPr>
        <w:t>,</w:t>
      </w:r>
      <w:r w:rsidR="00601676" w:rsidRPr="00F14CAD">
        <w:rPr>
          <w:rFonts w:ascii="Cambria" w:hAnsi="Cambria"/>
          <w:sz w:val="20"/>
          <w:szCs w:val="20"/>
          <w:lang w:val="es-ES"/>
        </w:rPr>
        <w:t xml:space="preserve"> se puede </w:t>
      </w:r>
      <w:r w:rsidR="00EE105E" w:rsidRPr="00F14CAD">
        <w:rPr>
          <w:rFonts w:ascii="Cambria" w:hAnsi="Cambria"/>
          <w:sz w:val="20"/>
          <w:szCs w:val="20"/>
          <w:lang w:val="es-ES"/>
        </w:rPr>
        <w:t>observa</w:t>
      </w:r>
      <w:r w:rsidR="00466B31" w:rsidRPr="00F14CAD">
        <w:rPr>
          <w:rFonts w:ascii="Cambria" w:hAnsi="Cambria"/>
          <w:sz w:val="20"/>
          <w:szCs w:val="20"/>
          <w:lang w:val="es-ES"/>
        </w:rPr>
        <w:t>r</w:t>
      </w:r>
      <w:r w:rsidR="00601676" w:rsidRPr="00F14CAD">
        <w:rPr>
          <w:rFonts w:ascii="Cambria" w:hAnsi="Cambria"/>
          <w:sz w:val="20"/>
          <w:szCs w:val="20"/>
          <w:lang w:val="es-ES"/>
        </w:rPr>
        <w:t xml:space="preserve"> que la </w:t>
      </w:r>
      <w:r w:rsidR="00275AAA" w:rsidRPr="00F14CAD">
        <w:rPr>
          <w:rFonts w:ascii="Cambria" w:hAnsi="Cambria"/>
          <w:sz w:val="20"/>
          <w:szCs w:val="20"/>
          <w:lang w:val="es-ES"/>
        </w:rPr>
        <w:t>presunta</w:t>
      </w:r>
      <w:r w:rsidR="005C77B2" w:rsidRPr="00F14CAD">
        <w:rPr>
          <w:rFonts w:ascii="Cambria" w:hAnsi="Cambria"/>
          <w:sz w:val="20"/>
          <w:szCs w:val="20"/>
          <w:lang w:val="es-ES"/>
        </w:rPr>
        <w:t xml:space="preserve"> </w:t>
      </w:r>
      <w:r w:rsidR="00171F63" w:rsidRPr="00F14CAD">
        <w:rPr>
          <w:rFonts w:ascii="Cambria" w:hAnsi="Cambria"/>
          <w:sz w:val="20"/>
          <w:szCs w:val="20"/>
          <w:lang w:val="es-ES"/>
        </w:rPr>
        <w:t>víctima</w:t>
      </w:r>
      <w:r w:rsidR="005C77B2" w:rsidRPr="00F14CAD">
        <w:rPr>
          <w:rFonts w:ascii="Cambria" w:hAnsi="Cambria"/>
          <w:sz w:val="20"/>
          <w:szCs w:val="20"/>
          <w:lang w:val="es-ES"/>
        </w:rPr>
        <w:t xml:space="preserve"> </w:t>
      </w:r>
      <w:r w:rsidR="00601676" w:rsidRPr="00F14CAD">
        <w:rPr>
          <w:rFonts w:ascii="Cambria" w:hAnsi="Cambria"/>
          <w:sz w:val="20"/>
          <w:szCs w:val="20"/>
          <w:lang w:val="es-ES"/>
        </w:rPr>
        <w:t>presentó</w:t>
      </w:r>
      <w:r w:rsidR="005C77B2" w:rsidRPr="00F14CAD">
        <w:rPr>
          <w:rFonts w:ascii="Cambria" w:hAnsi="Cambria"/>
          <w:sz w:val="20"/>
          <w:szCs w:val="20"/>
          <w:lang w:val="es-ES"/>
        </w:rPr>
        <w:t xml:space="preserve"> </w:t>
      </w:r>
      <w:r w:rsidR="00601676" w:rsidRPr="00F14CAD">
        <w:rPr>
          <w:rFonts w:ascii="Cambria" w:hAnsi="Cambria"/>
          <w:sz w:val="20"/>
          <w:szCs w:val="20"/>
          <w:lang w:val="es-ES"/>
        </w:rPr>
        <w:t>más</w:t>
      </w:r>
      <w:r w:rsidR="005C77B2" w:rsidRPr="00F14CAD">
        <w:rPr>
          <w:rFonts w:ascii="Cambria" w:hAnsi="Cambria"/>
          <w:sz w:val="20"/>
          <w:szCs w:val="20"/>
          <w:lang w:val="es-ES"/>
        </w:rPr>
        <w:t xml:space="preserve"> de u</w:t>
      </w:r>
      <w:r w:rsidR="00601676" w:rsidRPr="00F14CAD">
        <w:rPr>
          <w:rFonts w:ascii="Cambria" w:hAnsi="Cambria"/>
          <w:sz w:val="20"/>
          <w:szCs w:val="20"/>
          <w:lang w:val="es-ES"/>
        </w:rPr>
        <w:t>n</w:t>
      </w:r>
      <w:r w:rsidR="005C77B2" w:rsidRPr="00F14CAD">
        <w:rPr>
          <w:rFonts w:ascii="Cambria" w:hAnsi="Cambria"/>
          <w:sz w:val="20"/>
          <w:szCs w:val="20"/>
          <w:lang w:val="es-ES"/>
        </w:rPr>
        <w:t xml:space="preserve">a </w:t>
      </w:r>
      <w:r w:rsidR="00601676" w:rsidRPr="00F14CAD">
        <w:rPr>
          <w:rFonts w:ascii="Cambria" w:hAnsi="Cambria"/>
          <w:sz w:val="20"/>
          <w:szCs w:val="20"/>
          <w:lang w:val="es-ES"/>
        </w:rPr>
        <w:t>decena</w:t>
      </w:r>
      <w:r w:rsidR="005C77B2" w:rsidRPr="00F14CAD">
        <w:rPr>
          <w:rFonts w:ascii="Cambria" w:hAnsi="Cambria"/>
          <w:sz w:val="20"/>
          <w:szCs w:val="20"/>
          <w:lang w:val="es-ES"/>
        </w:rPr>
        <w:t xml:space="preserve"> de recurso</w:t>
      </w:r>
      <w:r w:rsidR="00546A3F" w:rsidRPr="00F14CAD">
        <w:rPr>
          <w:rFonts w:ascii="Cambria" w:hAnsi="Cambria"/>
          <w:sz w:val="20"/>
          <w:szCs w:val="20"/>
          <w:lang w:val="es-ES"/>
        </w:rPr>
        <w:t xml:space="preserve">s ante </w:t>
      </w:r>
      <w:r w:rsidR="00601676" w:rsidRPr="00F14CAD">
        <w:rPr>
          <w:rFonts w:ascii="Cambria" w:hAnsi="Cambria"/>
          <w:sz w:val="20"/>
          <w:szCs w:val="20"/>
          <w:lang w:val="es-ES"/>
        </w:rPr>
        <w:t>l</w:t>
      </w:r>
      <w:r w:rsidR="00546A3F" w:rsidRPr="00F14CAD">
        <w:rPr>
          <w:rFonts w:ascii="Cambria" w:hAnsi="Cambria"/>
          <w:sz w:val="20"/>
          <w:szCs w:val="20"/>
          <w:lang w:val="es-ES"/>
        </w:rPr>
        <w:t>os Tribuna</w:t>
      </w:r>
      <w:r w:rsidR="00601676" w:rsidRPr="00F14CAD">
        <w:rPr>
          <w:rFonts w:ascii="Cambria" w:hAnsi="Cambria"/>
          <w:sz w:val="20"/>
          <w:szCs w:val="20"/>
          <w:lang w:val="es-ES"/>
        </w:rPr>
        <w:t>le</w:t>
      </w:r>
      <w:r w:rsidR="00546A3F" w:rsidRPr="00F14CAD">
        <w:rPr>
          <w:rFonts w:ascii="Cambria" w:hAnsi="Cambria"/>
          <w:sz w:val="20"/>
          <w:szCs w:val="20"/>
          <w:lang w:val="es-ES"/>
        </w:rPr>
        <w:t>s S</w:t>
      </w:r>
      <w:r w:rsidR="005C77B2" w:rsidRPr="00F14CAD">
        <w:rPr>
          <w:rFonts w:ascii="Cambria" w:hAnsi="Cambria"/>
          <w:sz w:val="20"/>
          <w:szCs w:val="20"/>
          <w:lang w:val="es-ES"/>
        </w:rPr>
        <w:t xml:space="preserve">uperiores </w:t>
      </w:r>
      <w:r w:rsidR="00601676" w:rsidRPr="00F14CAD">
        <w:rPr>
          <w:rFonts w:ascii="Cambria" w:hAnsi="Cambria"/>
          <w:sz w:val="20"/>
          <w:szCs w:val="20"/>
          <w:lang w:val="es-ES"/>
        </w:rPr>
        <w:t xml:space="preserve">y ante el </w:t>
      </w:r>
      <w:r w:rsidR="008D4FBD" w:rsidRPr="00F14CAD">
        <w:rPr>
          <w:rFonts w:ascii="Cambria" w:hAnsi="Cambria"/>
          <w:sz w:val="20"/>
          <w:szCs w:val="20"/>
          <w:lang w:val="es-ES"/>
        </w:rPr>
        <w:t>Tribunal de Justicia del Estado de Rio de Janeiro</w:t>
      </w:r>
      <w:r w:rsidR="00E42684" w:rsidRPr="00F14CAD">
        <w:rPr>
          <w:rFonts w:ascii="Cambria" w:hAnsi="Cambria"/>
          <w:sz w:val="20"/>
          <w:szCs w:val="20"/>
          <w:lang w:val="es-ES"/>
        </w:rPr>
        <w:t xml:space="preserve"> (en adelante “TJRJ”)</w:t>
      </w:r>
      <w:r w:rsidR="005C77B2" w:rsidRPr="00F14CAD">
        <w:rPr>
          <w:rFonts w:ascii="Cambria" w:hAnsi="Cambria"/>
          <w:sz w:val="20"/>
          <w:szCs w:val="20"/>
          <w:lang w:val="es-ES"/>
        </w:rPr>
        <w:t xml:space="preserve">, </w:t>
      </w:r>
      <w:r w:rsidR="00601676" w:rsidRPr="00F14CAD">
        <w:rPr>
          <w:rFonts w:ascii="Cambria" w:hAnsi="Cambria"/>
          <w:sz w:val="20"/>
          <w:szCs w:val="20"/>
          <w:lang w:val="es-ES"/>
        </w:rPr>
        <w:t>además</w:t>
      </w:r>
      <w:r w:rsidR="005C77B2" w:rsidRPr="00F14CAD">
        <w:rPr>
          <w:rFonts w:ascii="Cambria" w:hAnsi="Cambria"/>
          <w:sz w:val="20"/>
          <w:szCs w:val="20"/>
          <w:lang w:val="es-ES"/>
        </w:rPr>
        <w:t xml:space="preserve"> </w:t>
      </w:r>
      <w:r w:rsidR="00E42684" w:rsidRPr="00F14CAD">
        <w:rPr>
          <w:rFonts w:ascii="Cambria" w:hAnsi="Cambria"/>
          <w:sz w:val="20"/>
          <w:szCs w:val="20"/>
          <w:lang w:val="es-ES"/>
        </w:rPr>
        <w:t>de aclaratorias</w:t>
      </w:r>
      <w:r w:rsidR="005C77B2" w:rsidRPr="00F14CAD">
        <w:rPr>
          <w:rFonts w:ascii="Cambria" w:hAnsi="Cambria"/>
          <w:sz w:val="20"/>
          <w:szCs w:val="20"/>
          <w:lang w:val="es-ES"/>
        </w:rPr>
        <w:t xml:space="preserve"> </w:t>
      </w:r>
      <w:r w:rsidR="00601676" w:rsidRPr="00F14CAD">
        <w:rPr>
          <w:rFonts w:ascii="Cambria" w:hAnsi="Cambria"/>
          <w:sz w:val="20"/>
          <w:szCs w:val="20"/>
          <w:lang w:val="es-ES"/>
        </w:rPr>
        <w:t>e</w:t>
      </w:r>
      <w:r w:rsidR="005C77B2" w:rsidRPr="00F14CAD">
        <w:rPr>
          <w:rFonts w:ascii="Cambria" w:hAnsi="Cambria"/>
          <w:sz w:val="20"/>
          <w:szCs w:val="20"/>
          <w:lang w:val="es-ES"/>
        </w:rPr>
        <w:t>n</w:t>
      </w:r>
      <w:r w:rsidR="00601676" w:rsidRPr="00F14CAD">
        <w:rPr>
          <w:rFonts w:ascii="Cambria" w:hAnsi="Cambria"/>
          <w:sz w:val="20"/>
          <w:szCs w:val="20"/>
          <w:lang w:val="es-ES"/>
        </w:rPr>
        <w:t xml:space="preserve"> l</w:t>
      </w:r>
      <w:r w:rsidR="005C77B2" w:rsidRPr="00F14CAD">
        <w:rPr>
          <w:rFonts w:ascii="Cambria" w:hAnsi="Cambria"/>
          <w:sz w:val="20"/>
          <w:szCs w:val="20"/>
          <w:lang w:val="es-ES"/>
        </w:rPr>
        <w:t xml:space="preserve">as </w:t>
      </w:r>
      <w:r w:rsidR="00601676" w:rsidRPr="00F14CAD">
        <w:rPr>
          <w:rFonts w:ascii="Cambria" w:hAnsi="Cambria"/>
          <w:sz w:val="20"/>
          <w:szCs w:val="20"/>
          <w:lang w:val="es-ES"/>
        </w:rPr>
        <w:t>tres</w:t>
      </w:r>
      <w:r w:rsidR="005C77B2" w:rsidRPr="00F14CAD">
        <w:rPr>
          <w:rFonts w:ascii="Cambria" w:hAnsi="Cambria"/>
          <w:sz w:val="20"/>
          <w:szCs w:val="20"/>
          <w:lang w:val="es-ES"/>
        </w:rPr>
        <w:t xml:space="preserve"> </w:t>
      </w:r>
      <w:r w:rsidR="00601676" w:rsidRPr="00F14CAD">
        <w:rPr>
          <w:rFonts w:ascii="Cambria" w:hAnsi="Cambria"/>
          <w:sz w:val="20"/>
          <w:szCs w:val="20"/>
          <w:lang w:val="es-ES"/>
        </w:rPr>
        <w:t>instancias</w:t>
      </w:r>
      <w:r w:rsidR="005C77B2" w:rsidRPr="00F14CAD">
        <w:rPr>
          <w:rFonts w:ascii="Cambria" w:hAnsi="Cambria"/>
          <w:sz w:val="20"/>
          <w:szCs w:val="20"/>
          <w:lang w:val="es-ES"/>
        </w:rPr>
        <w:t xml:space="preserve">. </w:t>
      </w:r>
      <w:r w:rsidR="00601676" w:rsidRPr="00F14CAD">
        <w:rPr>
          <w:rFonts w:ascii="Cambria" w:hAnsi="Cambria"/>
          <w:sz w:val="20"/>
          <w:szCs w:val="20"/>
          <w:lang w:val="es-ES"/>
        </w:rPr>
        <w:t>A</w:t>
      </w:r>
      <w:r w:rsidR="009A2199" w:rsidRPr="00F14CAD">
        <w:rPr>
          <w:rFonts w:ascii="Cambria" w:hAnsi="Cambria"/>
          <w:sz w:val="20"/>
          <w:szCs w:val="20"/>
          <w:lang w:val="es-ES"/>
        </w:rPr>
        <w:t>simismo</w:t>
      </w:r>
      <w:r w:rsidR="005C77B2" w:rsidRPr="00F14CAD">
        <w:rPr>
          <w:rFonts w:ascii="Cambria" w:hAnsi="Cambria"/>
          <w:sz w:val="20"/>
          <w:szCs w:val="20"/>
          <w:lang w:val="es-ES"/>
        </w:rPr>
        <w:t xml:space="preserve">, </w:t>
      </w:r>
      <w:r w:rsidR="007042FE" w:rsidRPr="00F14CAD">
        <w:rPr>
          <w:rFonts w:ascii="Cambria" w:hAnsi="Cambria"/>
          <w:sz w:val="20"/>
          <w:szCs w:val="20"/>
          <w:lang w:val="es-ES"/>
        </w:rPr>
        <w:t xml:space="preserve">presentó una queja contra las </w:t>
      </w:r>
      <w:r w:rsidR="00F94A33" w:rsidRPr="00F14CAD">
        <w:rPr>
          <w:rFonts w:ascii="Cambria" w:hAnsi="Cambria"/>
          <w:sz w:val="20"/>
          <w:szCs w:val="20"/>
          <w:lang w:val="es-ES"/>
        </w:rPr>
        <w:t xml:space="preserve">autoridades </w:t>
      </w:r>
      <w:r w:rsidR="00275AAA" w:rsidRPr="00F14CAD">
        <w:rPr>
          <w:rFonts w:ascii="Cambria" w:hAnsi="Cambria"/>
          <w:sz w:val="20"/>
          <w:szCs w:val="20"/>
          <w:lang w:val="es-ES"/>
        </w:rPr>
        <w:t>judiciales</w:t>
      </w:r>
      <w:r w:rsidR="00F03714" w:rsidRPr="00F14CAD">
        <w:rPr>
          <w:rFonts w:ascii="Cambria" w:hAnsi="Cambria"/>
          <w:sz w:val="20"/>
          <w:szCs w:val="20"/>
          <w:lang w:val="es-ES"/>
        </w:rPr>
        <w:t xml:space="preserve"> ante</w:t>
      </w:r>
      <w:r w:rsidR="007B210B" w:rsidRPr="00F14CAD">
        <w:rPr>
          <w:rFonts w:ascii="Cambria" w:hAnsi="Cambria"/>
          <w:sz w:val="20"/>
          <w:szCs w:val="20"/>
          <w:lang w:val="es-ES"/>
        </w:rPr>
        <w:t xml:space="preserve"> </w:t>
      </w:r>
      <w:r w:rsidR="00E32DDD" w:rsidRPr="00F14CAD">
        <w:rPr>
          <w:rFonts w:ascii="Cambria" w:hAnsi="Cambria"/>
          <w:sz w:val="20"/>
          <w:szCs w:val="20"/>
          <w:lang w:val="es-ES"/>
        </w:rPr>
        <w:t xml:space="preserve">la Dirección de Asuntos Internos del Poder Judicial </w:t>
      </w:r>
      <w:r w:rsidR="00A82C1A" w:rsidRPr="00F14CAD">
        <w:rPr>
          <w:rFonts w:ascii="Cambria" w:hAnsi="Cambria"/>
          <w:sz w:val="20"/>
          <w:szCs w:val="20"/>
          <w:lang w:val="es-ES"/>
        </w:rPr>
        <w:t>del</w:t>
      </w:r>
      <w:r w:rsidR="007B210B" w:rsidRPr="00F14CAD">
        <w:rPr>
          <w:rFonts w:ascii="Cambria" w:hAnsi="Cambria"/>
          <w:sz w:val="20"/>
          <w:szCs w:val="20"/>
          <w:lang w:val="es-ES"/>
        </w:rPr>
        <w:t xml:space="preserve"> Estado d</w:t>
      </w:r>
      <w:r w:rsidR="00A82C1A" w:rsidRPr="00F14CAD">
        <w:rPr>
          <w:rFonts w:ascii="Cambria" w:hAnsi="Cambria"/>
          <w:sz w:val="20"/>
          <w:szCs w:val="20"/>
          <w:lang w:val="es-ES"/>
        </w:rPr>
        <w:t>e</w:t>
      </w:r>
      <w:r w:rsidR="007B210B" w:rsidRPr="00F14CAD">
        <w:rPr>
          <w:rFonts w:ascii="Cambria" w:hAnsi="Cambria"/>
          <w:sz w:val="20"/>
          <w:szCs w:val="20"/>
          <w:lang w:val="es-ES"/>
        </w:rPr>
        <w:t xml:space="preserve"> </w:t>
      </w:r>
      <w:r w:rsidR="00A82C1A" w:rsidRPr="00F14CAD">
        <w:rPr>
          <w:rFonts w:ascii="Cambria" w:hAnsi="Cambria"/>
          <w:sz w:val="20"/>
          <w:szCs w:val="20"/>
          <w:lang w:val="es-ES"/>
        </w:rPr>
        <w:t>Rio de Janeiro</w:t>
      </w:r>
      <w:r w:rsidR="007B210B" w:rsidRPr="00F14CAD">
        <w:rPr>
          <w:rFonts w:ascii="Cambria" w:hAnsi="Cambria"/>
          <w:sz w:val="20"/>
          <w:szCs w:val="20"/>
          <w:lang w:val="es-ES"/>
        </w:rPr>
        <w:t xml:space="preserve"> (</w:t>
      </w:r>
      <w:r w:rsidR="00275AAA" w:rsidRPr="00F14CAD">
        <w:rPr>
          <w:rFonts w:ascii="Cambria" w:hAnsi="Cambria"/>
          <w:sz w:val="20"/>
          <w:szCs w:val="20"/>
          <w:lang w:val="es-ES"/>
        </w:rPr>
        <w:t>en adelante</w:t>
      </w:r>
      <w:r w:rsidR="007B210B" w:rsidRPr="00F14CAD">
        <w:rPr>
          <w:rFonts w:ascii="Cambria" w:hAnsi="Cambria"/>
          <w:sz w:val="20"/>
          <w:szCs w:val="20"/>
          <w:lang w:val="es-ES"/>
        </w:rPr>
        <w:t xml:space="preserve"> </w:t>
      </w:r>
      <w:r w:rsidR="00E32DDD" w:rsidRPr="00F14CAD">
        <w:rPr>
          <w:rFonts w:ascii="Cambria" w:hAnsi="Cambria"/>
          <w:sz w:val="20"/>
          <w:szCs w:val="20"/>
          <w:lang w:val="es-ES"/>
        </w:rPr>
        <w:t>la</w:t>
      </w:r>
      <w:r w:rsidR="00A82C1A" w:rsidRPr="00F14CAD">
        <w:rPr>
          <w:rFonts w:ascii="Cambria" w:hAnsi="Cambria"/>
          <w:sz w:val="20"/>
          <w:szCs w:val="20"/>
          <w:lang w:val="es-ES"/>
        </w:rPr>
        <w:t xml:space="preserve"> </w:t>
      </w:r>
      <w:r w:rsidR="007B210B" w:rsidRPr="00F14CAD">
        <w:rPr>
          <w:rFonts w:ascii="Cambria" w:hAnsi="Cambria"/>
          <w:sz w:val="20"/>
          <w:szCs w:val="20"/>
          <w:lang w:val="es-ES"/>
        </w:rPr>
        <w:t>“</w:t>
      </w:r>
      <w:r w:rsidR="00E32DDD" w:rsidRPr="00F14CAD">
        <w:rPr>
          <w:rFonts w:ascii="Cambria" w:hAnsi="Cambria"/>
          <w:sz w:val="20"/>
          <w:szCs w:val="20"/>
          <w:lang w:val="es-ES"/>
        </w:rPr>
        <w:t>Dirección de Asuntos Internos</w:t>
      </w:r>
      <w:r w:rsidR="007B210B" w:rsidRPr="00F14CAD">
        <w:rPr>
          <w:rFonts w:ascii="Cambria" w:hAnsi="Cambria"/>
          <w:sz w:val="20"/>
          <w:szCs w:val="20"/>
          <w:lang w:val="es-ES"/>
        </w:rPr>
        <w:t xml:space="preserve">”) </w:t>
      </w:r>
      <w:r w:rsidR="00A82C1A" w:rsidRPr="00F14CAD">
        <w:rPr>
          <w:rFonts w:ascii="Cambria" w:hAnsi="Cambria"/>
          <w:sz w:val="20"/>
          <w:szCs w:val="20"/>
          <w:lang w:val="es-ES"/>
        </w:rPr>
        <w:t xml:space="preserve">y el </w:t>
      </w:r>
      <w:r w:rsidR="00D51597" w:rsidRPr="00F14CAD">
        <w:rPr>
          <w:rFonts w:ascii="Cambria" w:hAnsi="Cambria"/>
          <w:sz w:val="20"/>
          <w:szCs w:val="20"/>
          <w:lang w:val="es-ES"/>
        </w:rPr>
        <w:t>Conse</w:t>
      </w:r>
      <w:r w:rsidR="00A82C1A" w:rsidRPr="00F14CAD">
        <w:rPr>
          <w:rFonts w:ascii="Cambria" w:hAnsi="Cambria"/>
          <w:sz w:val="20"/>
          <w:szCs w:val="20"/>
          <w:lang w:val="es-ES"/>
        </w:rPr>
        <w:t>j</w:t>
      </w:r>
      <w:r w:rsidR="00D51597" w:rsidRPr="00F14CAD">
        <w:rPr>
          <w:rFonts w:ascii="Cambria" w:hAnsi="Cambria"/>
          <w:sz w:val="20"/>
          <w:szCs w:val="20"/>
          <w:lang w:val="es-ES"/>
        </w:rPr>
        <w:t>o Nacional de Justi</w:t>
      </w:r>
      <w:r w:rsidR="00A82C1A" w:rsidRPr="00F14CAD">
        <w:rPr>
          <w:rFonts w:ascii="Cambria" w:hAnsi="Cambria"/>
          <w:sz w:val="20"/>
          <w:szCs w:val="20"/>
          <w:lang w:val="es-ES"/>
        </w:rPr>
        <w:t>cia</w:t>
      </w:r>
      <w:r w:rsidR="00E42684" w:rsidRPr="00F14CAD">
        <w:rPr>
          <w:rFonts w:ascii="Cambria" w:hAnsi="Cambria"/>
          <w:sz w:val="20"/>
          <w:szCs w:val="20"/>
          <w:lang w:val="es-ES"/>
        </w:rPr>
        <w:t xml:space="preserve"> (en adelante “CNJ”)</w:t>
      </w:r>
      <w:r w:rsidR="007B210B" w:rsidRPr="00F14CAD">
        <w:rPr>
          <w:rFonts w:ascii="Cambria" w:hAnsi="Cambria"/>
          <w:sz w:val="20"/>
          <w:szCs w:val="20"/>
          <w:lang w:val="es-ES"/>
        </w:rPr>
        <w:t xml:space="preserve">. </w:t>
      </w:r>
      <w:r w:rsidR="00466B31" w:rsidRPr="00F14CAD">
        <w:rPr>
          <w:rFonts w:ascii="Cambria" w:hAnsi="Cambria"/>
          <w:sz w:val="20"/>
          <w:szCs w:val="20"/>
          <w:lang w:val="es-ES"/>
        </w:rPr>
        <w:t>A</w:t>
      </w:r>
      <w:r w:rsidR="0037552D" w:rsidRPr="00F14CAD">
        <w:rPr>
          <w:rFonts w:ascii="Cambria" w:hAnsi="Cambria"/>
          <w:sz w:val="20"/>
          <w:szCs w:val="20"/>
          <w:lang w:val="es-ES"/>
        </w:rPr>
        <w:t xml:space="preserve">mbos </w:t>
      </w:r>
      <w:r w:rsidR="003723BF" w:rsidRPr="00F14CAD">
        <w:rPr>
          <w:rFonts w:ascii="Cambria" w:hAnsi="Cambria"/>
          <w:sz w:val="20"/>
          <w:szCs w:val="20"/>
          <w:lang w:val="es-ES"/>
        </w:rPr>
        <w:t>órganos</w:t>
      </w:r>
      <w:r w:rsidR="00D51597" w:rsidRPr="00F14CAD">
        <w:rPr>
          <w:rFonts w:ascii="Cambria" w:hAnsi="Cambria"/>
          <w:sz w:val="20"/>
          <w:szCs w:val="20"/>
          <w:lang w:val="es-ES"/>
        </w:rPr>
        <w:t xml:space="preserve"> de </w:t>
      </w:r>
      <w:r w:rsidR="003723BF" w:rsidRPr="00F14CAD">
        <w:rPr>
          <w:rFonts w:ascii="Cambria" w:hAnsi="Cambria"/>
          <w:sz w:val="20"/>
          <w:szCs w:val="20"/>
          <w:lang w:val="es-ES"/>
        </w:rPr>
        <w:t>fiscalización</w:t>
      </w:r>
      <w:r w:rsidR="00A82C1A" w:rsidRPr="00F14CAD">
        <w:rPr>
          <w:rFonts w:ascii="Cambria" w:hAnsi="Cambria"/>
          <w:sz w:val="20"/>
          <w:szCs w:val="20"/>
          <w:lang w:val="es-ES"/>
        </w:rPr>
        <w:t xml:space="preserve"> concluyeron que la</w:t>
      </w:r>
      <w:r w:rsidR="007042FE" w:rsidRPr="00F14CAD">
        <w:rPr>
          <w:rFonts w:ascii="Cambria" w:hAnsi="Cambria"/>
          <w:sz w:val="20"/>
          <w:szCs w:val="20"/>
          <w:lang w:val="es-ES"/>
        </w:rPr>
        <w:t xml:space="preserve"> actuación de las</w:t>
      </w:r>
      <w:r w:rsidR="00A82C1A" w:rsidRPr="00F14CAD">
        <w:rPr>
          <w:rFonts w:ascii="Cambria" w:hAnsi="Cambria"/>
          <w:sz w:val="20"/>
          <w:szCs w:val="20"/>
          <w:lang w:val="es-ES"/>
        </w:rPr>
        <w:t xml:space="preserve"> autoridades judiciales no había</w:t>
      </w:r>
      <w:r w:rsidR="007042FE" w:rsidRPr="00F14CAD">
        <w:rPr>
          <w:rFonts w:ascii="Cambria" w:hAnsi="Cambria"/>
          <w:sz w:val="20"/>
          <w:szCs w:val="20"/>
          <w:lang w:val="es-ES"/>
        </w:rPr>
        <w:t xml:space="preserve"> sido </w:t>
      </w:r>
      <w:r w:rsidR="00E42684" w:rsidRPr="00F14CAD">
        <w:rPr>
          <w:rFonts w:ascii="Cambria" w:hAnsi="Cambria"/>
          <w:sz w:val="20"/>
          <w:szCs w:val="20"/>
          <w:lang w:val="es-ES"/>
        </w:rPr>
        <w:t>inadecuada</w:t>
      </w:r>
      <w:r w:rsidR="00A82C1A" w:rsidRPr="00F14CAD">
        <w:rPr>
          <w:rFonts w:ascii="Cambria" w:hAnsi="Cambria"/>
          <w:sz w:val="20"/>
          <w:szCs w:val="20"/>
          <w:lang w:val="es-ES"/>
        </w:rPr>
        <w:t>. La</w:t>
      </w:r>
      <w:r w:rsidR="001C229D" w:rsidRPr="00F14CAD">
        <w:rPr>
          <w:rFonts w:ascii="Cambria" w:hAnsi="Cambria"/>
          <w:sz w:val="20"/>
          <w:szCs w:val="20"/>
          <w:lang w:val="es-ES"/>
        </w:rPr>
        <w:t xml:space="preserve"> </w:t>
      </w:r>
      <w:r w:rsidR="00275AAA" w:rsidRPr="00F14CAD">
        <w:rPr>
          <w:rFonts w:ascii="Cambria" w:hAnsi="Cambria"/>
          <w:sz w:val="20"/>
          <w:szCs w:val="20"/>
          <w:lang w:val="es-ES"/>
        </w:rPr>
        <w:t>presunta</w:t>
      </w:r>
      <w:r w:rsidR="00F03714" w:rsidRPr="00F14CAD">
        <w:rPr>
          <w:rFonts w:ascii="Cambria" w:hAnsi="Cambria"/>
          <w:sz w:val="20"/>
          <w:szCs w:val="20"/>
          <w:lang w:val="es-ES"/>
        </w:rPr>
        <w:t xml:space="preserve"> </w:t>
      </w:r>
      <w:r w:rsidR="00171F63" w:rsidRPr="00F14CAD">
        <w:rPr>
          <w:rFonts w:ascii="Cambria" w:hAnsi="Cambria"/>
          <w:sz w:val="20"/>
          <w:szCs w:val="20"/>
          <w:lang w:val="es-ES"/>
        </w:rPr>
        <w:t>víctima</w:t>
      </w:r>
      <w:r w:rsidR="00A70662" w:rsidRPr="00F14CAD">
        <w:rPr>
          <w:rFonts w:ascii="Cambria" w:hAnsi="Cambria"/>
          <w:sz w:val="20"/>
          <w:szCs w:val="20"/>
          <w:lang w:val="es-ES"/>
        </w:rPr>
        <w:t xml:space="preserve"> </w:t>
      </w:r>
      <w:r w:rsidR="00A82C1A" w:rsidRPr="00F14CAD">
        <w:rPr>
          <w:rFonts w:ascii="Cambria" w:hAnsi="Cambria"/>
          <w:sz w:val="20"/>
          <w:szCs w:val="20"/>
          <w:lang w:val="es-ES"/>
        </w:rPr>
        <w:t>también</w:t>
      </w:r>
      <w:r w:rsidR="00D51597" w:rsidRPr="00F14CAD">
        <w:rPr>
          <w:rFonts w:ascii="Cambria" w:hAnsi="Cambria"/>
          <w:sz w:val="20"/>
          <w:szCs w:val="20"/>
          <w:lang w:val="es-ES"/>
        </w:rPr>
        <w:t xml:space="preserve"> </w:t>
      </w:r>
      <w:r w:rsidR="00A82C1A" w:rsidRPr="00F14CAD">
        <w:rPr>
          <w:rFonts w:ascii="Cambria" w:hAnsi="Cambria"/>
          <w:sz w:val="20"/>
          <w:szCs w:val="20"/>
          <w:lang w:val="es-ES"/>
        </w:rPr>
        <w:t>interpuso denuncias</w:t>
      </w:r>
      <w:r w:rsidR="00A70662" w:rsidRPr="00F14CAD">
        <w:rPr>
          <w:rFonts w:ascii="Cambria" w:hAnsi="Cambria"/>
          <w:sz w:val="20"/>
          <w:szCs w:val="20"/>
          <w:lang w:val="es-ES"/>
        </w:rPr>
        <w:t xml:space="preserve"> a</w:t>
      </w:r>
      <w:r w:rsidR="00A82C1A" w:rsidRPr="00F14CAD">
        <w:rPr>
          <w:rFonts w:ascii="Cambria" w:hAnsi="Cambria"/>
          <w:sz w:val="20"/>
          <w:szCs w:val="20"/>
          <w:lang w:val="es-ES"/>
        </w:rPr>
        <w:t>nte el</w:t>
      </w:r>
      <w:r w:rsidR="00A70662" w:rsidRPr="00F14CAD">
        <w:rPr>
          <w:rFonts w:ascii="Cambria" w:hAnsi="Cambria"/>
          <w:sz w:val="20"/>
          <w:szCs w:val="20"/>
          <w:lang w:val="es-ES"/>
        </w:rPr>
        <w:t xml:space="preserve"> </w:t>
      </w:r>
      <w:r w:rsidR="00E42684" w:rsidRPr="00F14CAD">
        <w:rPr>
          <w:rFonts w:ascii="Cambria" w:hAnsi="Cambria"/>
          <w:sz w:val="20"/>
          <w:szCs w:val="20"/>
          <w:lang w:val="es-ES"/>
        </w:rPr>
        <w:t>TJRJ</w:t>
      </w:r>
      <w:r w:rsidR="00A70662" w:rsidRPr="00F14CAD">
        <w:rPr>
          <w:rFonts w:ascii="Cambria" w:hAnsi="Cambria"/>
          <w:sz w:val="20"/>
          <w:szCs w:val="20"/>
          <w:lang w:val="es-ES"/>
        </w:rPr>
        <w:t xml:space="preserve">, </w:t>
      </w:r>
      <w:r w:rsidR="00A82C1A" w:rsidRPr="00F14CAD">
        <w:rPr>
          <w:rFonts w:ascii="Cambria" w:hAnsi="Cambria"/>
          <w:sz w:val="20"/>
          <w:szCs w:val="20"/>
          <w:lang w:val="es-ES"/>
        </w:rPr>
        <w:t>el</w:t>
      </w:r>
      <w:r w:rsidR="00A70662" w:rsidRPr="00F14CAD">
        <w:rPr>
          <w:rFonts w:ascii="Cambria" w:hAnsi="Cambria"/>
          <w:sz w:val="20"/>
          <w:szCs w:val="20"/>
          <w:lang w:val="es-ES"/>
        </w:rPr>
        <w:t xml:space="preserve"> Ministro de </w:t>
      </w:r>
      <w:r w:rsidR="00A82C1A" w:rsidRPr="00F14CAD">
        <w:rPr>
          <w:rFonts w:ascii="Cambria" w:hAnsi="Cambria"/>
          <w:sz w:val="20"/>
          <w:szCs w:val="20"/>
          <w:lang w:val="es-ES"/>
        </w:rPr>
        <w:t>Justicia</w:t>
      </w:r>
      <w:r w:rsidR="00A70662" w:rsidRPr="00F14CAD">
        <w:rPr>
          <w:rFonts w:ascii="Cambria" w:hAnsi="Cambria"/>
          <w:sz w:val="20"/>
          <w:szCs w:val="20"/>
          <w:lang w:val="es-ES"/>
        </w:rPr>
        <w:t xml:space="preserve">, </w:t>
      </w:r>
      <w:r w:rsidR="00A82C1A" w:rsidRPr="00F14CAD">
        <w:rPr>
          <w:rFonts w:ascii="Cambria" w:hAnsi="Cambria"/>
          <w:sz w:val="20"/>
          <w:szCs w:val="20"/>
          <w:lang w:val="es-ES"/>
        </w:rPr>
        <w:t>el</w:t>
      </w:r>
      <w:r w:rsidR="00A70662" w:rsidRPr="00F14CAD">
        <w:rPr>
          <w:rFonts w:ascii="Cambria" w:hAnsi="Cambria"/>
          <w:sz w:val="20"/>
          <w:szCs w:val="20"/>
          <w:lang w:val="es-ES"/>
        </w:rPr>
        <w:t xml:space="preserve"> </w:t>
      </w:r>
      <w:r w:rsidR="008D4FBD" w:rsidRPr="00F14CAD">
        <w:rPr>
          <w:rFonts w:ascii="Cambria" w:hAnsi="Cambria"/>
          <w:sz w:val="20"/>
          <w:szCs w:val="20"/>
          <w:lang w:val="es-ES"/>
        </w:rPr>
        <w:t>Ministerio Público de Rio de Janeiro</w:t>
      </w:r>
      <w:r w:rsidR="00A70662" w:rsidRPr="00F14CAD">
        <w:rPr>
          <w:rFonts w:ascii="Cambria" w:hAnsi="Cambria"/>
          <w:sz w:val="20"/>
          <w:szCs w:val="20"/>
          <w:lang w:val="es-ES"/>
        </w:rPr>
        <w:t xml:space="preserve">, </w:t>
      </w:r>
      <w:r w:rsidR="00A82C1A" w:rsidRPr="00F14CAD">
        <w:rPr>
          <w:rFonts w:ascii="Cambria" w:hAnsi="Cambria"/>
          <w:sz w:val="20"/>
          <w:szCs w:val="20"/>
          <w:lang w:val="es-ES"/>
        </w:rPr>
        <w:t>el</w:t>
      </w:r>
      <w:r w:rsidR="00A70662" w:rsidRPr="00F14CAD">
        <w:rPr>
          <w:rFonts w:ascii="Cambria" w:hAnsi="Cambria"/>
          <w:sz w:val="20"/>
          <w:szCs w:val="20"/>
          <w:lang w:val="es-ES"/>
        </w:rPr>
        <w:t xml:space="preserve"> Supremo Tr</w:t>
      </w:r>
      <w:r w:rsidR="00F03714" w:rsidRPr="00F14CAD">
        <w:rPr>
          <w:rFonts w:ascii="Cambria" w:hAnsi="Cambria"/>
          <w:sz w:val="20"/>
          <w:szCs w:val="20"/>
          <w:lang w:val="es-ES"/>
        </w:rPr>
        <w:t xml:space="preserve">ibunal Federal </w:t>
      </w:r>
      <w:r w:rsidR="00A82C1A" w:rsidRPr="00F14CAD">
        <w:rPr>
          <w:rFonts w:ascii="Cambria" w:hAnsi="Cambria"/>
          <w:sz w:val="20"/>
          <w:szCs w:val="20"/>
          <w:lang w:val="es-ES"/>
        </w:rPr>
        <w:t xml:space="preserve">y el </w:t>
      </w:r>
      <w:r w:rsidR="00E42684" w:rsidRPr="00F14CAD">
        <w:rPr>
          <w:rFonts w:ascii="Cambria" w:hAnsi="Cambria"/>
          <w:sz w:val="20"/>
          <w:szCs w:val="20"/>
          <w:lang w:val="es-ES"/>
        </w:rPr>
        <w:t>STJ</w:t>
      </w:r>
      <w:r w:rsidR="002775D9" w:rsidRPr="00F14CAD">
        <w:rPr>
          <w:rFonts w:ascii="Cambria" w:hAnsi="Cambria"/>
          <w:sz w:val="20"/>
          <w:szCs w:val="20"/>
          <w:lang w:val="es-ES"/>
        </w:rPr>
        <w:t>. Afirma que tod</w:t>
      </w:r>
      <w:r w:rsidR="007042FE" w:rsidRPr="00F14CAD">
        <w:rPr>
          <w:rFonts w:ascii="Cambria" w:hAnsi="Cambria"/>
          <w:sz w:val="20"/>
          <w:szCs w:val="20"/>
          <w:lang w:val="es-ES"/>
        </w:rPr>
        <w:t xml:space="preserve">os sus intentos de </w:t>
      </w:r>
      <w:r w:rsidR="00C74665" w:rsidRPr="00F14CAD">
        <w:rPr>
          <w:rFonts w:ascii="Cambria" w:hAnsi="Cambria"/>
          <w:sz w:val="20"/>
          <w:szCs w:val="20"/>
          <w:lang w:val="es-ES"/>
        </w:rPr>
        <w:t xml:space="preserve">denunciar </w:t>
      </w:r>
      <w:r w:rsidR="007042FE" w:rsidRPr="00F14CAD">
        <w:rPr>
          <w:rFonts w:ascii="Cambria" w:hAnsi="Cambria"/>
          <w:sz w:val="20"/>
          <w:szCs w:val="20"/>
          <w:lang w:val="es-ES"/>
        </w:rPr>
        <w:t>l</w:t>
      </w:r>
      <w:r w:rsidR="00C74665" w:rsidRPr="00F14CAD">
        <w:rPr>
          <w:rFonts w:ascii="Cambria" w:hAnsi="Cambria"/>
          <w:sz w:val="20"/>
          <w:szCs w:val="20"/>
          <w:lang w:val="es-ES"/>
        </w:rPr>
        <w:t xml:space="preserve">a </w:t>
      </w:r>
      <w:r w:rsidR="007042FE" w:rsidRPr="00F14CAD">
        <w:rPr>
          <w:rFonts w:ascii="Cambria" w:hAnsi="Cambria"/>
          <w:sz w:val="20"/>
          <w:szCs w:val="20"/>
          <w:lang w:val="es-ES"/>
        </w:rPr>
        <w:t>actuación</w:t>
      </w:r>
      <w:r w:rsidR="00C74665" w:rsidRPr="00F14CAD">
        <w:rPr>
          <w:rFonts w:ascii="Cambria" w:hAnsi="Cambria"/>
          <w:sz w:val="20"/>
          <w:szCs w:val="20"/>
          <w:lang w:val="es-ES"/>
        </w:rPr>
        <w:t xml:space="preserve"> d</w:t>
      </w:r>
      <w:r w:rsidR="007042FE" w:rsidRPr="00F14CAD">
        <w:rPr>
          <w:rFonts w:ascii="Cambria" w:hAnsi="Cambria"/>
          <w:sz w:val="20"/>
          <w:szCs w:val="20"/>
          <w:lang w:val="es-ES"/>
        </w:rPr>
        <w:t>e l</w:t>
      </w:r>
      <w:r w:rsidR="00C74665" w:rsidRPr="00F14CAD">
        <w:rPr>
          <w:rFonts w:ascii="Cambria" w:hAnsi="Cambria"/>
          <w:sz w:val="20"/>
          <w:szCs w:val="20"/>
          <w:lang w:val="es-ES"/>
        </w:rPr>
        <w:t xml:space="preserve">os magistrados </w:t>
      </w:r>
      <w:r w:rsidR="002775D9" w:rsidRPr="00F14CAD">
        <w:rPr>
          <w:rFonts w:ascii="Cambria" w:hAnsi="Cambria"/>
          <w:sz w:val="20"/>
          <w:szCs w:val="20"/>
          <w:lang w:val="es-ES"/>
        </w:rPr>
        <w:t>f</w:t>
      </w:r>
      <w:r w:rsidR="007042FE" w:rsidRPr="00F14CAD">
        <w:rPr>
          <w:rFonts w:ascii="Cambria" w:hAnsi="Cambria"/>
          <w:sz w:val="20"/>
          <w:szCs w:val="20"/>
          <w:lang w:val="es-ES"/>
        </w:rPr>
        <w:t>ueron infructuos</w:t>
      </w:r>
      <w:r w:rsidRPr="00F14CAD">
        <w:rPr>
          <w:rFonts w:ascii="Cambria" w:hAnsi="Cambria"/>
          <w:sz w:val="20"/>
          <w:szCs w:val="20"/>
          <w:lang w:val="es-ES"/>
        </w:rPr>
        <w:t>o</w:t>
      </w:r>
      <w:r w:rsidR="007042FE" w:rsidRPr="00F14CAD">
        <w:rPr>
          <w:rFonts w:ascii="Cambria" w:hAnsi="Cambria"/>
          <w:sz w:val="20"/>
          <w:szCs w:val="20"/>
          <w:lang w:val="es-ES"/>
        </w:rPr>
        <w:t>s y dieron lugar a decisiones parciales de archivar o desestimar</w:t>
      </w:r>
      <w:r w:rsidR="0037552D" w:rsidRPr="00F14CAD">
        <w:rPr>
          <w:rFonts w:ascii="Cambria" w:hAnsi="Cambria"/>
          <w:sz w:val="20"/>
          <w:szCs w:val="20"/>
          <w:lang w:val="es-ES"/>
        </w:rPr>
        <w:t>.</w:t>
      </w:r>
    </w:p>
    <w:p w:rsidR="00586573" w:rsidRPr="00F14CAD" w:rsidRDefault="005C77B2"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Cambria" w:hAnsi="Cambria"/>
          <w:sz w:val="20"/>
          <w:szCs w:val="20"/>
          <w:lang w:val="es-ES"/>
        </w:rPr>
        <w:t xml:space="preserve">Por </w:t>
      </w:r>
      <w:r w:rsidR="00996FA3" w:rsidRPr="00F14CAD">
        <w:rPr>
          <w:rFonts w:ascii="Cambria" w:hAnsi="Cambria"/>
          <w:sz w:val="20"/>
          <w:szCs w:val="20"/>
          <w:lang w:val="es-ES"/>
        </w:rPr>
        <w:t>último</w:t>
      </w:r>
      <w:r w:rsidR="00F94A33" w:rsidRPr="00F14CAD">
        <w:rPr>
          <w:rFonts w:ascii="Cambria" w:hAnsi="Cambria"/>
          <w:sz w:val="20"/>
          <w:szCs w:val="20"/>
          <w:lang w:val="es-ES"/>
        </w:rPr>
        <w:t xml:space="preserve">, </w:t>
      </w:r>
      <w:r w:rsidR="00996FA3" w:rsidRPr="00F14CAD">
        <w:rPr>
          <w:rFonts w:ascii="Cambria" w:hAnsi="Cambria"/>
          <w:sz w:val="20"/>
          <w:szCs w:val="20"/>
          <w:lang w:val="es-ES"/>
        </w:rPr>
        <w:t>l</w:t>
      </w:r>
      <w:r w:rsidR="00F94A33" w:rsidRPr="00F14CAD">
        <w:rPr>
          <w:rFonts w:ascii="Cambria" w:hAnsi="Cambria"/>
          <w:sz w:val="20"/>
          <w:szCs w:val="20"/>
          <w:lang w:val="es-ES"/>
        </w:rPr>
        <w:t>a</w:t>
      </w:r>
      <w:r w:rsidR="0037552D" w:rsidRPr="00F14CAD">
        <w:rPr>
          <w:rFonts w:ascii="Cambria" w:hAnsi="Cambria"/>
          <w:sz w:val="20"/>
          <w:szCs w:val="20"/>
          <w:lang w:val="es-ES"/>
        </w:rPr>
        <w:t xml:space="preserve"> </w:t>
      </w:r>
      <w:r w:rsidR="00275AAA" w:rsidRPr="00F14CAD">
        <w:rPr>
          <w:rFonts w:ascii="Cambria" w:hAnsi="Cambria"/>
          <w:sz w:val="20"/>
          <w:szCs w:val="20"/>
          <w:lang w:val="es-ES"/>
        </w:rPr>
        <w:t>presunta</w:t>
      </w:r>
      <w:r w:rsidR="0037552D" w:rsidRPr="00F14CAD">
        <w:rPr>
          <w:rFonts w:ascii="Cambria" w:hAnsi="Cambria"/>
          <w:sz w:val="20"/>
          <w:szCs w:val="20"/>
          <w:lang w:val="es-ES"/>
        </w:rPr>
        <w:t xml:space="preserve"> </w:t>
      </w:r>
      <w:r w:rsidR="00171F63" w:rsidRPr="00F14CAD">
        <w:rPr>
          <w:rFonts w:ascii="Cambria" w:hAnsi="Cambria"/>
          <w:sz w:val="20"/>
          <w:szCs w:val="20"/>
          <w:lang w:val="es-ES"/>
        </w:rPr>
        <w:t>víctima</w:t>
      </w:r>
      <w:r w:rsidR="0037552D" w:rsidRPr="00F14CAD">
        <w:rPr>
          <w:rFonts w:ascii="Cambria" w:hAnsi="Cambria"/>
          <w:sz w:val="20"/>
          <w:szCs w:val="20"/>
          <w:lang w:val="es-ES"/>
        </w:rPr>
        <w:t xml:space="preserve"> alega que </w:t>
      </w:r>
      <w:r w:rsidR="007042FE" w:rsidRPr="00F14CAD">
        <w:rPr>
          <w:rFonts w:ascii="Cambria" w:hAnsi="Cambria"/>
          <w:sz w:val="20"/>
          <w:szCs w:val="20"/>
          <w:lang w:val="es-ES"/>
        </w:rPr>
        <w:t>padece</w:t>
      </w:r>
      <w:r w:rsidR="00BB06AB" w:rsidRPr="00F14CAD">
        <w:rPr>
          <w:rFonts w:ascii="Cambria" w:hAnsi="Cambria"/>
          <w:sz w:val="20"/>
          <w:szCs w:val="20"/>
          <w:lang w:val="es-ES"/>
        </w:rPr>
        <w:t xml:space="preserve"> de</w:t>
      </w:r>
      <w:r w:rsidR="007042FE" w:rsidRPr="00F14CAD">
        <w:rPr>
          <w:rFonts w:ascii="Cambria" w:hAnsi="Cambria"/>
          <w:sz w:val="20"/>
          <w:szCs w:val="20"/>
          <w:lang w:val="es-ES"/>
        </w:rPr>
        <w:t xml:space="preserve"> enfermedades</w:t>
      </w:r>
      <w:r w:rsidR="00744AED" w:rsidRPr="00F14CAD">
        <w:rPr>
          <w:rFonts w:ascii="Cambria" w:hAnsi="Cambria"/>
          <w:sz w:val="20"/>
          <w:szCs w:val="20"/>
          <w:lang w:val="es-ES"/>
        </w:rPr>
        <w:t xml:space="preserve"> físicas </w:t>
      </w:r>
      <w:r w:rsidR="007042FE" w:rsidRPr="00F14CAD">
        <w:rPr>
          <w:rFonts w:ascii="Cambria" w:hAnsi="Cambria"/>
          <w:sz w:val="20"/>
          <w:szCs w:val="20"/>
          <w:lang w:val="es-ES"/>
        </w:rPr>
        <w:t>y</w:t>
      </w:r>
      <w:r w:rsidR="00744AED" w:rsidRPr="00F14CAD">
        <w:rPr>
          <w:rFonts w:ascii="Cambria" w:hAnsi="Cambria"/>
          <w:sz w:val="20"/>
          <w:szCs w:val="20"/>
          <w:lang w:val="es-ES"/>
        </w:rPr>
        <w:t xml:space="preserve"> psicológicas </w:t>
      </w:r>
      <w:r w:rsidR="007042FE" w:rsidRPr="00F14CAD">
        <w:rPr>
          <w:rFonts w:ascii="Cambria" w:hAnsi="Cambria"/>
          <w:sz w:val="20"/>
          <w:szCs w:val="20"/>
          <w:lang w:val="es-ES"/>
        </w:rPr>
        <w:t xml:space="preserve">causadas por las </w:t>
      </w:r>
      <w:r w:rsidR="00744AED" w:rsidRPr="00F14CAD">
        <w:rPr>
          <w:rFonts w:ascii="Cambria" w:hAnsi="Cambria"/>
          <w:sz w:val="20"/>
          <w:szCs w:val="20"/>
          <w:lang w:val="es-ES"/>
        </w:rPr>
        <w:t xml:space="preserve">adversidades que </w:t>
      </w:r>
      <w:r w:rsidR="007042FE" w:rsidRPr="00F14CAD">
        <w:rPr>
          <w:rFonts w:ascii="Cambria" w:hAnsi="Cambria"/>
          <w:sz w:val="20"/>
          <w:szCs w:val="20"/>
          <w:lang w:val="es-ES"/>
        </w:rPr>
        <w:t>enfrentó</w:t>
      </w:r>
      <w:r w:rsidR="00744AED" w:rsidRPr="00F14CAD">
        <w:rPr>
          <w:rFonts w:ascii="Cambria" w:hAnsi="Cambria"/>
          <w:sz w:val="20"/>
          <w:szCs w:val="20"/>
          <w:lang w:val="es-ES"/>
        </w:rPr>
        <w:t xml:space="preserve"> </w:t>
      </w:r>
      <w:r w:rsidR="007042FE" w:rsidRPr="00F14CAD">
        <w:rPr>
          <w:rFonts w:ascii="Cambria" w:hAnsi="Cambria"/>
          <w:sz w:val="20"/>
          <w:szCs w:val="20"/>
          <w:lang w:val="es-ES"/>
        </w:rPr>
        <w:t>e</w:t>
      </w:r>
      <w:r w:rsidR="00744AED" w:rsidRPr="00F14CAD">
        <w:rPr>
          <w:rFonts w:ascii="Cambria" w:hAnsi="Cambria"/>
          <w:sz w:val="20"/>
          <w:szCs w:val="20"/>
          <w:lang w:val="es-ES"/>
        </w:rPr>
        <w:t>n</w:t>
      </w:r>
      <w:r w:rsidR="007042FE" w:rsidRPr="00F14CAD">
        <w:rPr>
          <w:rFonts w:ascii="Cambria" w:hAnsi="Cambria"/>
          <w:sz w:val="20"/>
          <w:szCs w:val="20"/>
          <w:lang w:val="es-ES"/>
        </w:rPr>
        <w:t xml:space="preserve"> l</w:t>
      </w:r>
      <w:r w:rsidR="00744AED" w:rsidRPr="00F14CAD">
        <w:rPr>
          <w:rFonts w:ascii="Cambria" w:hAnsi="Cambria"/>
          <w:sz w:val="20"/>
          <w:szCs w:val="20"/>
          <w:lang w:val="es-ES"/>
        </w:rPr>
        <w:t xml:space="preserve">a </w:t>
      </w:r>
      <w:r w:rsidR="007042FE" w:rsidRPr="00F14CAD">
        <w:rPr>
          <w:rFonts w:ascii="Cambria" w:hAnsi="Cambria"/>
          <w:sz w:val="20"/>
          <w:szCs w:val="20"/>
          <w:lang w:val="es-ES"/>
        </w:rPr>
        <w:t>tramitación</w:t>
      </w:r>
      <w:r w:rsidR="00744AED" w:rsidRPr="00F14CAD">
        <w:rPr>
          <w:rFonts w:ascii="Cambria" w:hAnsi="Cambria"/>
          <w:sz w:val="20"/>
          <w:szCs w:val="20"/>
          <w:lang w:val="es-ES"/>
        </w:rPr>
        <w:t xml:space="preserve"> d</w:t>
      </w:r>
      <w:r w:rsidR="007042FE" w:rsidRPr="00F14CAD">
        <w:rPr>
          <w:rFonts w:ascii="Cambria" w:hAnsi="Cambria"/>
          <w:sz w:val="20"/>
          <w:szCs w:val="20"/>
          <w:lang w:val="es-ES"/>
        </w:rPr>
        <w:t xml:space="preserve">e la acción de </w:t>
      </w:r>
      <w:r w:rsidR="00BB06AB" w:rsidRPr="00F14CAD">
        <w:rPr>
          <w:rFonts w:ascii="Cambria" w:hAnsi="Cambria"/>
          <w:sz w:val="20"/>
          <w:szCs w:val="20"/>
          <w:lang w:val="es-ES"/>
        </w:rPr>
        <w:t>sucesión</w:t>
      </w:r>
      <w:r w:rsidR="00744AED" w:rsidRPr="00F14CAD">
        <w:rPr>
          <w:rFonts w:ascii="Cambria" w:hAnsi="Cambria"/>
          <w:sz w:val="20"/>
          <w:szCs w:val="20"/>
          <w:lang w:val="es-ES"/>
        </w:rPr>
        <w:t xml:space="preserve"> de </w:t>
      </w:r>
      <w:r w:rsidR="00275AAA" w:rsidRPr="00F14CAD">
        <w:rPr>
          <w:rFonts w:ascii="Cambria" w:hAnsi="Cambria"/>
          <w:sz w:val="20"/>
          <w:szCs w:val="20"/>
          <w:lang w:val="es-ES"/>
        </w:rPr>
        <w:t>su padre</w:t>
      </w:r>
      <w:r w:rsidR="00BB06AB" w:rsidRPr="00F14CAD">
        <w:rPr>
          <w:rFonts w:ascii="Cambria" w:hAnsi="Cambria"/>
          <w:sz w:val="20"/>
          <w:szCs w:val="20"/>
          <w:lang w:val="es-ES"/>
        </w:rPr>
        <w:t>. Agrega que en mayo de 2010</w:t>
      </w:r>
      <w:r w:rsidR="008E3F66" w:rsidRPr="00F14CAD">
        <w:rPr>
          <w:rFonts w:ascii="Cambria" w:hAnsi="Cambria"/>
          <w:sz w:val="20"/>
          <w:szCs w:val="20"/>
          <w:lang w:val="es-ES"/>
        </w:rPr>
        <w:t xml:space="preserve"> se enteró de que t</w:t>
      </w:r>
      <w:r w:rsidR="00BB06AB" w:rsidRPr="00F14CAD">
        <w:rPr>
          <w:rFonts w:ascii="Cambria" w:hAnsi="Cambria"/>
          <w:sz w:val="20"/>
          <w:szCs w:val="20"/>
          <w:lang w:val="es-ES"/>
        </w:rPr>
        <w:t xml:space="preserve">enía </w:t>
      </w:r>
      <w:r w:rsidR="00466B31" w:rsidRPr="00F14CAD">
        <w:rPr>
          <w:rFonts w:ascii="Cambria" w:hAnsi="Cambria"/>
          <w:sz w:val="20"/>
          <w:szCs w:val="20"/>
          <w:lang w:val="es-ES"/>
        </w:rPr>
        <w:t>una enfermedad incurable</w:t>
      </w:r>
      <w:r w:rsidR="00112CB0" w:rsidRPr="00F14CAD">
        <w:rPr>
          <w:rFonts w:ascii="Cambria" w:hAnsi="Cambria"/>
          <w:sz w:val="20"/>
          <w:szCs w:val="20"/>
          <w:lang w:val="es-ES"/>
        </w:rPr>
        <w:t xml:space="preserve">, razón por la cual afirma que se debería dar prioridad a sus procesos. Asimismo, señala que, en </w:t>
      </w:r>
      <w:r w:rsidR="005A1694" w:rsidRPr="00F14CAD">
        <w:rPr>
          <w:rFonts w:ascii="Cambria" w:hAnsi="Cambria"/>
          <w:sz w:val="20"/>
          <w:szCs w:val="20"/>
          <w:lang w:val="es-ES"/>
        </w:rPr>
        <w:t>2016</w:t>
      </w:r>
      <w:r w:rsidR="00112CB0" w:rsidRPr="00F14CAD">
        <w:rPr>
          <w:rFonts w:ascii="Cambria" w:hAnsi="Cambria"/>
          <w:sz w:val="20"/>
          <w:szCs w:val="20"/>
          <w:lang w:val="es-ES"/>
        </w:rPr>
        <w:t xml:space="preserve">, tuvo </w:t>
      </w:r>
      <w:r w:rsidR="005A1694" w:rsidRPr="00F14CAD">
        <w:rPr>
          <w:rFonts w:ascii="Cambria" w:hAnsi="Cambria"/>
          <w:sz w:val="20"/>
          <w:szCs w:val="20"/>
          <w:lang w:val="es-ES"/>
        </w:rPr>
        <w:t>problemas familiares n</w:t>
      </w:r>
      <w:r w:rsidR="00112CB0" w:rsidRPr="00F14CAD">
        <w:rPr>
          <w:rFonts w:ascii="Cambria" w:hAnsi="Cambria"/>
          <w:sz w:val="20"/>
          <w:szCs w:val="20"/>
          <w:lang w:val="es-ES"/>
        </w:rPr>
        <w:t xml:space="preserve">o especificados y que, en </w:t>
      </w:r>
      <w:r w:rsidR="005A1694" w:rsidRPr="00F14CAD">
        <w:rPr>
          <w:rFonts w:ascii="Cambria" w:hAnsi="Cambria"/>
          <w:sz w:val="20"/>
          <w:szCs w:val="20"/>
          <w:lang w:val="es-ES"/>
        </w:rPr>
        <w:t>2017</w:t>
      </w:r>
      <w:r w:rsidR="00112CB0" w:rsidRPr="00F14CAD">
        <w:rPr>
          <w:rFonts w:ascii="Cambria" w:hAnsi="Cambria"/>
          <w:sz w:val="20"/>
          <w:szCs w:val="20"/>
          <w:lang w:val="es-ES"/>
        </w:rPr>
        <w:t>,</w:t>
      </w:r>
      <w:r w:rsidR="005A1694" w:rsidRPr="00F14CAD">
        <w:rPr>
          <w:rFonts w:ascii="Cambria" w:hAnsi="Cambria"/>
          <w:sz w:val="20"/>
          <w:szCs w:val="20"/>
          <w:lang w:val="es-ES"/>
        </w:rPr>
        <w:t xml:space="preserve"> present</w:t>
      </w:r>
      <w:r w:rsidR="00112CB0" w:rsidRPr="00F14CAD">
        <w:rPr>
          <w:rFonts w:ascii="Cambria" w:hAnsi="Cambria"/>
          <w:sz w:val="20"/>
          <w:szCs w:val="20"/>
          <w:lang w:val="es-ES"/>
        </w:rPr>
        <w:t xml:space="preserve">ó un cuadro depresivo </w:t>
      </w:r>
      <w:r w:rsidR="005A1694" w:rsidRPr="00F14CAD">
        <w:rPr>
          <w:rFonts w:ascii="Cambria" w:hAnsi="Cambria"/>
          <w:sz w:val="20"/>
          <w:szCs w:val="20"/>
          <w:lang w:val="es-ES"/>
        </w:rPr>
        <w:t xml:space="preserve">grave, </w:t>
      </w:r>
      <w:r w:rsidR="00112CB0" w:rsidRPr="00F14CAD">
        <w:rPr>
          <w:rFonts w:ascii="Cambria" w:hAnsi="Cambria"/>
          <w:sz w:val="20"/>
          <w:szCs w:val="20"/>
          <w:lang w:val="es-ES"/>
        </w:rPr>
        <w:t xml:space="preserve">del cual ya se ha </w:t>
      </w:r>
      <w:r w:rsidR="00BB06AB" w:rsidRPr="00F14CAD">
        <w:rPr>
          <w:rFonts w:ascii="Cambria" w:hAnsi="Cambria"/>
          <w:sz w:val="20"/>
          <w:szCs w:val="20"/>
          <w:lang w:val="es-ES"/>
        </w:rPr>
        <w:t>recompuesto</w:t>
      </w:r>
      <w:r w:rsidR="005A1694" w:rsidRPr="00F14CAD">
        <w:rPr>
          <w:rFonts w:ascii="Cambria" w:hAnsi="Cambria"/>
          <w:sz w:val="20"/>
          <w:szCs w:val="20"/>
          <w:lang w:val="es-ES"/>
        </w:rPr>
        <w:t>.</w:t>
      </w:r>
    </w:p>
    <w:p w:rsidR="00CA3D7C" w:rsidRPr="00F14CAD" w:rsidRDefault="00112CB0"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Cambria" w:hAnsi="Cambria"/>
          <w:sz w:val="20"/>
          <w:szCs w:val="20"/>
          <w:lang w:val="es-ES"/>
        </w:rPr>
        <w:t>Por su parte, el</w:t>
      </w:r>
      <w:r w:rsidR="00CC3433" w:rsidRPr="00F14CAD">
        <w:rPr>
          <w:rFonts w:ascii="Cambria" w:hAnsi="Cambria"/>
          <w:sz w:val="20"/>
          <w:szCs w:val="20"/>
          <w:lang w:val="es-ES"/>
        </w:rPr>
        <w:t xml:space="preserve"> Estado</w:t>
      </w:r>
      <w:r w:rsidR="00E91DFE" w:rsidRPr="00F14CAD">
        <w:rPr>
          <w:rFonts w:ascii="Cambria" w:hAnsi="Cambria"/>
          <w:sz w:val="20"/>
          <w:szCs w:val="20"/>
          <w:lang w:val="es-ES"/>
        </w:rPr>
        <w:t xml:space="preserve"> alega que </w:t>
      </w:r>
      <w:r w:rsidRPr="00F14CAD">
        <w:rPr>
          <w:rFonts w:ascii="Cambria" w:hAnsi="Cambria"/>
          <w:sz w:val="20"/>
          <w:szCs w:val="20"/>
          <w:lang w:val="es-ES"/>
        </w:rPr>
        <w:t>no se agotaron l</w:t>
      </w:r>
      <w:r w:rsidR="00E91DFE" w:rsidRPr="00F14CAD">
        <w:rPr>
          <w:rFonts w:ascii="Cambria" w:hAnsi="Cambria"/>
          <w:sz w:val="20"/>
          <w:szCs w:val="20"/>
          <w:lang w:val="es-ES"/>
        </w:rPr>
        <w:t>os recursos internos</w:t>
      </w:r>
      <w:r w:rsidR="007425C7" w:rsidRPr="00F14CAD">
        <w:rPr>
          <w:rFonts w:ascii="Cambria" w:hAnsi="Cambria"/>
          <w:sz w:val="20"/>
          <w:szCs w:val="20"/>
          <w:lang w:val="es-ES"/>
        </w:rPr>
        <w:t xml:space="preserve">, </w:t>
      </w:r>
      <w:r w:rsidRPr="00F14CAD">
        <w:rPr>
          <w:rFonts w:ascii="Cambria" w:hAnsi="Cambria"/>
          <w:sz w:val="20"/>
          <w:szCs w:val="20"/>
          <w:lang w:val="es-ES"/>
        </w:rPr>
        <w:t xml:space="preserve">en vista de </w:t>
      </w:r>
      <w:r w:rsidR="007425C7" w:rsidRPr="00F14CAD">
        <w:rPr>
          <w:rFonts w:ascii="Cambria" w:hAnsi="Cambria"/>
          <w:sz w:val="20"/>
          <w:szCs w:val="20"/>
          <w:lang w:val="es-ES"/>
        </w:rPr>
        <w:t xml:space="preserve">que </w:t>
      </w:r>
      <w:r w:rsidRPr="00F14CAD">
        <w:rPr>
          <w:rFonts w:ascii="Cambria" w:hAnsi="Cambria"/>
          <w:sz w:val="20"/>
          <w:szCs w:val="20"/>
          <w:lang w:val="es-ES"/>
        </w:rPr>
        <w:t>l</w:t>
      </w:r>
      <w:r w:rsidR="007425C7" w:rsidRPr="00F14CAD">
        <w:rPr>
          <w:rFonts w:ascii="Cambria" w:hAnsi="Cambria"/>
          <w:sz w:val="20"/>
          <w:szCs w:val="20"/>
          <w:lang w:val="es-ES"/>
        </w:rPr>
        <w:t xml:space="preserve">as diversas </w:t>
      </w:r>
      <w:r w:rsidRPr="00F14CAD">
        <w:rPr>
          <w:rFonts w:ascii="Cambria" w:hAnsi="Cambria"/>
          <w:sz w:val="20"/>
          <w:szCs w:val="20"/>
          <w:lang w:val="es-ES"/>
        </w:rPr>
        <w:t>peticiones</w:t>
      </w:r>
      <w:r w:rsidR="007425C7" w:rsidRPr="00F14CAD">
        <w:rPr>
          <w:rFonts w:ascii="Cambria" w:hAnsi="Cambria"/>
          <w:sz w:val="20"/>
          <w:szCs w:val="20"/>
          <w:lang w:val="es-ES"/>
        </w:rPr>
        <w:t xml:space="preserve"> </w:t>
      </w:r>
      <w:r w:rsidRPr="00F14CAD">
        <w:rPr>
          <w:rFonts w:ascii="Cambria" w:hAnsi="Cambria"/>
          <w:sz w:val="20"/>
          <w:szCs w:val="20"/>
          <w:lang w:val="es-ES"/>
        </w:rPr>
        <w:t>y</w:t>
      </w:r>
      <w:r w:rsidR="00387FC5" w:rsidRPr="00F14CAD">
        <w:rPr>
          <w:rFonts w:ascii="Cambria" w:hAnsi="Cambria"/>
          <w:sz w:val="20"/>
          <w:szCs w:val="20"/>
          <w:lang w:val="es-ES"/>
        </w:rPr>
        <w:t xml:space="preserve"> recursos presentados p</w:t>
      </w:r>
      <w:r w:rsidRPr="00F14CAD">
        <w:rPr>
          <w:rFonts w:ascii="Cambria" w:hAnsi="Cambria"/>
          <w:sz w:val="20"/>
          <w:szCs w:val="20"/>
          <w:lang w:val="es-ES"/>
        </w:rPr>
        <w:t xml:space="preserve">or </w:t>
      </w:r>
      <w:r w:rsidR="00387FC5" w:rsidRPr="00F14CAD">
        <w:rPr>
          <w:rFonts w:ascii="Cambria" w:hAnsi="Cambria"/>
          <w:sz w:val="20"/>
          <w:szCs w:val="20"/>
          <w:lang w:val="es-ES"/>
        </w:rPr>
        <w:t xml:space="preserve">la </w:t>
      </w:r>
      <w:r w:rsidR="00275AAA" w:rsidRPr="00F14CAD">
        <w:rPr>
          <w:rFonts w:ascii="Cambria" w:hAnsi="Cambria"/>
          <w:sz w:val="20"/>
          <w:szCs w:val="20"/>
          <w:lang w:val="es-ES"/>
        </w:rPr>
        <w:t>presunta</w:t>
      </w:r>
      <w:r w:rsidR="00387FC5" w:rsidRPr="00F14CAD">
        <w:rPr>
          <w:rFonts w:ascii="Cambria" w:hAnsi="Cambria"/>
          <w:sz w:val="20"/>
          <w:szCs w:val="20"/>
          <w:lang w:val="es-ES"/>
        </w:rPr>
        <w:t xml:space="preserve"> </w:t>
      </w:r>
      <w:r w:rsidR="00171F63" w:rsidRPr="00F14CAD">
        <w:rPr>
          <w:rFonts w:ascii="Cambria" w:hAnsi="Cambria"/>
          <w:sz w:val="20"/>
          <w:szCs w:val="20"/>
          <w:lang w:val="es-ES"/>
        </w:rPr>
        <w:t>víctima</w:t>
      </w:r>
      <w:r w:rsidR="00387FC5" w:rsidRPr="00F14CAD">
        <w:rPr>
          <w:rFonts w:ascii="Cambria" w:hAnsi="Cambria"/>
          <w:sz w:val="20"/>
          <w:szCs w:val="20"/>
          <w:lang w:val="es-ES"/>
        </w:rPr>
        <w:t xml:space="preserve"> ante in</w:t>
      </w:r>
      <w:r w:rsidRPr="00F14CAD">
        <w:rPr>
          <w:rFonts w:ascii="Cambria" w:hAnsi="Cambria"/>
          <w:sz w:val="20"/>
          <w:szCs w:val="20"/>
          <w:lang w:val="es-ES"/>
        </w:rPr>
        <w:t>numerables órganos</w:t>
      </w:r>
      <w:r w:rsidR="00387FC5" w:rsidRPr="00F14CAD">
        <w:rPr>
          <w:rFonts w:ascii="Cambria" w:hAnsi="Cambria"/>
          <w:sz w:val="20"/>
          <w:szCs w:val="20"/>
          <w:lang w:val="es-ES"/>
        </w:rPr>
        <w:t xml:space="preserve"> naciona</w:t>
      </w:r>
      <w:r w:rsidRPr="00F14CAD">
        <w:rPr>
          <w:rFonts w:ascii="Cambria" w:hAnsi="Cambria"/>
          <w:sz w:val="20"/>
          <w:szCs w:val="20"/>
          <w:lang w:val="es-ES"/>
        </w:rPr>
        <w:t>le</w:t>
      </w:r>
      <w:r w:rsidR="00387FC5" w:rsidRPr="00F14CAD">
        <w:rPr>
          <w:rFonts w:ascii="Cambria" w:hAnsi="Cambria"/>
          <w:sz w:val="20"/>
          <w:szCs w:val="20"/>
          <w:lang w:val="es-ES"/>
        </w:rPr>
        <w:t>s</w:t>
      </w:r>
      <w:r w:rsidR="000E7F75" w:rsidRPr="00F14CAD">
        <w:rPr>
          <w:rFonts w:ascii="Cambria" w:hAnsi="Cambria"/>
          <w:sz w:val="20"/>
          <w:szCs w:val="20"/>
          <w:lang w:val="es-ES"/>
        </w:rPr>
        <w:t>,</w:t>
      </w:r>
      <w:r w:rsidR="00C430A4" w:rsidRPr="00F14CAD">
        <w:rPr>
          <w:rFonts w:ascii="Cambria" w:hAnsi="Cambria"/>
          <w:sz w:val="20"/>
          <w:szCs w:val="20"/>
          <w:lang w:val="es-ES"/>
        </w:rPr>
        <w:t xml:space="preserve"> </w:t>
      </w:r>
      <w:r w:rsidRPr="00F14CAD">
        <w:rPr>
          <w:rFonts w:ascii="Cambria" w:hAnsi="Cambria"/>
          <w:sz w:val="20"/>
          <w:szCs w:val="20"/>
          <w:lang w:val="es-ES"/>
        </w:rPr>
        <w:t xml:space="preserve">siguen en trámite. Además, </w:t>
      </w:r>
      <w:r w:rsidR="00CA261B" w:rsidRPr="00F14CAD">
        <w:rPr>
          <w:rFonts w:ascii="Cambria" w:hAnsi="Cambria"/>
          <w:sz w:val="20"/>
          <w:szCs w:val="20"/>
          <w:lang w:val="es-ES"/>
        </w:rPr>
        <w:t xml:space="preserve">informa que </w:t>
      </w:r>
      <w:r w:rsidRPr="00F14CAD">
        <w:rPr>
          <w:rFonts w:ascii="Cambria" w:hAnsi="Cambria"/>
          <w:sz w:val="20"/>
          <w:szCs w:val="20"/>
          <w:lang w:val="es-ES"/>
        </w:rPr>
        <w:t>l</w:t>
      </w:r>
      <w:r w:rsidR="00CA261B" w:rsidRPr="00F14CAD">
        <w:rPr>
          <w:rFonts w:ascii="Cambria" w:hAnsi="Cambria"/>
          <w:sz w:val="20"/>
          <w:szCs w:val="20"/>
          <w:lang w:val="es-ES"/>
        </w:rPr>
        <w:t xml:space="preserve">a </w:t>
      </w:r>
      <w:r w:rsidR="00275AAA" w:rsidRPr="00F14CAD">
        <w:rPr>
          <w:rFonts w:ascii="Cambria" w:hAnsi="Cambria"/>
          <w:sz w:val="20"/>
          <w:szCs w:val="20"/>
          <w:lang w:val="es-ES"/>
        </w:rPr>
        <w:t>presunta</w:t>
      </w:r>
      <w:r w:rsidR="00CA261B" w:rsidRPr="00F14CAD">
        <w:rPr>
          <w:rFonts w:ascii="Cambria" w:hAnsi="Cambria"/>
          <w:sz w:val="20"/>
          <w:szCs w:val="20"/>
          <w:lang w:val="es-ES"/>
        </w:rPr>
        <w:t xml:space="preserve"> </w:t>
      </w:r>
      <w:r w:rsidR="00171F63" w:rsidRPr="00F14CAD">
        <w:rPr>
          <w:rFonts w:ascii="Cambria" w:hAnsi="Cambria"/>
          <w:sz w:val="20"/>
          <w:szCs w:val="20"/>
          <w:lang w:val="es-ES"/>
        </w:rPr>
        <w:t>víctima</w:t>
      </w:r>
      <w:r w:rsidR="00CA261B" w:rsidRPr="00F14CAD">
        <w:rPr>
          <w:rFonts w:ascii="Cambria" w:hAnsi="Cambria"/>
          <w:sz w:val="20"/>
          <w:szCs w:val="20"/>
          <w:lang w:val="es-ES"/>
        </w:rPr>
        <w:t xml:space="preserve"> </w:t>
      </w:r>
      <w:r w:rsidRPr="00F14CAD">
        <w:rPr>
          <w:rFonts w:ascii="Cambria" w:hAnsi="Cambria"/>
          <w:sz w:val="20"/>
          <w:szCs w:val="20"/>
          <w:lang w:val="es-ES"/>
        </w:rPr>
        <w:t>y l</w:t>
      </w:r>
      <w:r w:rsidR="00E4436D" w:rsidRPr="00F14CAD">
        <w:rPr>
          <w:rFonts w:ascii="Cambria" w:hAnsi="Cambria"/>
          <w:sz w:val="20"/>
          <w:szCs w:val="20"/>
          <w:lang w:val="es-ES"/>
        </w:rPr>
        <w:t xml:space="preserve">a </w:t>
      </w:r>
      <w:r w:rsidR="00275AAA" w:rsidRPr="00F14CAD">
        <w:rPr>
          <w:rFonts w:ascii="Cambria" w:hAnsi="Cambria"/>
          <w:sz w:val="20"/>
          <w:szCs w:val="20"/>
          <w:lang w:val="es-ES"/>
        </w:rPr>
        <w:t>señora</w:t>
      </w:r>
      <w:r w:rsidR="00E4436D" w:rsidRPr="00F14CAD">
        <w:rPr>
          <w:rFonts w:ascii="Cambria" w:hAnsi="Cambria"/>
          <w:sz w:val="20"/>
          <w:szCs w:val="20"/>
          <w:lang w:val="es-ES"/>
        </w:rPr>
        <w:t xml:space="preserve"> Silva</w:t>
      </w:r>
      <w:r w:rsidR="00CA261B" w:rsidRPr="00F14CAD">
        <w:rPr>
          <w:rFonts w:ascii="Cambria" w:hAnsi="Cambria"/>
          <w:sz w:val="20"/>
          <w:szCs w:val="20"/>
          <w:lang w:val="es-ES"/>
        </w:rPr>
        <w:t xml:space="preserve"> acordar</w:t>
      </w:r>
      <w:r w:rsidRPr="00F14CAD">
        <w:rPr>
          <w:rFonts w:ascii="Cambria" w:hAnsi="Cambria"/>
          <w:sz w:val="20"/>
          <w:szCs w:val="20"/>
          <w:lang w:val="es-ES"/>
        </w:rPr>
        <w:t>on que la úl</w:t>
      </w:r>
      <w:r w:rsidR="00CA261B" w:rsidRPr="00F14CAD">
        <w:rPr>
          <w:rFonts w:ascii="Cambria" w:hAnsi="Cambria"/>
          <w:sz w:val="20"/>
          <w:szCs w:val="20"/>
          <w:lang w:val="es-ES"/>
        </w:rPr>
        <w:t>tima ser</w:t>
      </w:r>
      <w:r w:rsidRPr="00F14CAD">
        <w:rPr>
          <w:rFonts w:ascii="Cambria" w:hAnsi="Cambria"/>
          <w:sz w:val="20"/>
          <w:szCs w:val="20"/>
          <w:lang w:val="es-ES"/>
        </w:rPr>
        <w:t>í</w:t>
      </w:r>
      <w:r w:rsidR="00CA261B" w:rsidRPr="00F14CAD">
        <w:rPr>
          <w:rFonts w:ascii="Cambria" w:hAnsi="Cambria"/>
          <w:sz w:val="20"/>
          <w:szCs w:val="20"/>
          <w:lang w:val="es-ES"/>
        </w:rPr>
        <w:t xml:space="preserve">a </w:t>
      </w:r>
      <w:r w:rsidRPr="00F14CAD">
        <w:rPr>
          <w:rFonts w:ascii="Cambria" w:hAnsi="Cambria"/>
          <w:sz w:val="20"/>
          <w:szCs w:val="20"/>
          <w:lang w:val="es-ES"/>
        </w:rPr>
        <w:t>l</w:t>
      </w:r>
      <w:r w:rsidR="00CA261B" w:rsidRPr="00F14CAD">
        <w:rPr>
          <w:rFonts w:ascii="Cambria" w:hAnsi="Cambria"/>
          <w:sz w:val="20"/>
          <w:szCs w:val="20"/>
          <w:lang w:val="es-ES"/>
        </w:rPr>
        <w:t xml:space="preserve">a </w:t>
      </w:r>
      <w:r w:rsidR="003723BF" w:rsidRPr="00F14CAD">
        <w:rPr>
          <w:rFonts w:ascii="Cambria" w:hAnsi="Cambria"/>
          <w:sz w:val="20"/>
          <w:szCs w:val="20"/>
          <w:lang w:val="es-ES"/>
        </w:rPr>
        <w:t>albacea</w:t>
      </w:r>
      <w:r w:rsidR="00CA261B" w:rsidRPr="00F14CAD">
        <w:rPr>
          <w:rFonts w:ascii="Cambria" w:hAnsi="Cambria"/>
          <w:sz w:val="20"/>
          <w:szCs w:val="20"/>
          <w:lang w:val="es-ES"/>
        </w:rPr>
        <w:t xml:space="preserve">, </w:t>
      </w:r>
      <w:r w:rsidRPr="00F14CAD">
        <w:rPr>
          <w:rFonts w:ascii="Cambria" w:hAnsi="Cambria"/>
          <w:sz w:val="20"/>
          <w:szCs w:val="20"/>
          <w:lang w:val="es-ES"/>
        </w:rPr>
        <w:t xml:space="preserve">además de designar al mismo abogado </w:t>
      </w:r>
      <w:r w:rsidR="00CA261B" w:rsidRPr="00F14CAD">
        <w:rPr>
          <w:rFonts w:ascii="Cambria" w:hAnsi="Cambria"/>
          <w:sz w:val="20"/>
          <w:szCs w:val="20"/>
          <w:lang w:val="es-ES"/>
        </w:rPr>
        <w:t>para ambas partes</w:t>
      </w:r>
      <w:r w:rsidR="00744AED" w:rsidRPr="00F14CAD">
        <w:rPr>
          <w:rFonts w:ascii="Cambria" w:hAnsi="Cambria"/>
          <w:sz w:val="20"/>
          <w:szCs w:val="20"/>
          <w:lang w:val="es-ES"/>
        </w:rPr>
        <w:t xml:space="preserve"> </w:t>
      </w:r>
      <w:r w:rsidRPr="00F14CAD">
        <w:rPr>
          <w:rFonts w:ascii="Cambria" w:hAnsi="Cambria"/>
          <w:sz w:val="20"/>
          <w:szCs w:val="20"/>
          <w:lang w:val="es-ES"/>
        </w:rPr>
        <w:t xml:space="preserve">al </w:t>
      </w:r>
      <w:r w:rsidR="002602F7" w:rsidRPr="00F14CAD">
        <w:rPr>
          <w:rFonts w:ascii="Cambria" w:hAnsi="Cambria"/>
          <w:sz w:val="20"/>
          <w:szCs w:val="20"/>
          <w:lang w:val="es-ES"/>
        </w:rPr>
        <w:t>inicio</w:t>
      </w:r>
      <w:r w:rsidRPr="00F14CAD">
        <w:rPr>
          <w:rFonts w:ascii="Cambria" w:hAnsi="Cambria"/>
          <w:sz w:val="20"/>
          <w:szCs w:val="20"/>
          <w:lang w:val="es-ES"/>
        </w:rPr>
        <w:t xml:space="preserve"> del proceso</w:t>
      </w:r>
      <w:r w:rsidR="00CA261B" w:rsidRPr="00F14CAD">
        <w:rPr>
          <w:rFonts w:ascii="Cambria" w:hAnsi="Cambria"/>
          <w:sz w:val="20"/>
          <w:szCs w:val="20"/>
          <w:lang w:val="es-ES"/>
        </w:rPr>
        <w:t xml:space="preserve">. </w:t>
      </w:r>
      <w:r w:rsidRPr="00F14CAD">
        <w:rPr>
          <w:rFonts w:ascii="Cambria" w:hAnsi="Cambria"/>
          <w:sz w:val="20"/>
          <w:szCs w:val="20"/>
          <w:lang w:val="es-ES"/>
        </w:rPr>
        <w:t>El Estado a</w:t>
      </w:r>
      <w:r w:rsidR="00CA261B" w:rsidRPr="00F14CAD">
        <w:rPr>
          <w:rFonts w:ascii="Cambria" w:hAnsi="Cambria"/>
          <w:sz w:val="20"/>
          <w:szCs w:val="20"/>
          <w:lang w:val="es-ES"/>
        </w:rPr>
        <w:t>lega que</w:t>
      </w:r>
      <w:r w:rsidRPr="00F14CAD">
        <w:rPr>
          <w:rFonts w:ascii="Cambria" w:hAnsi="Cambria"/>
          <w:sz w:val="20"/>
          <w:szCs w:val="20"/>
          <w:lang w:val="es-ES"/>
        </w:rPr>
        <w:t xml:space="preserve">, ante la </w:t>
      </w:r>
      <w:r w:rsidR="00275AAA" w:rsidRPr="00F14CAD">
        <w:rPr>
          <w:rFonts w:ascii="Cambria" w:hAnsi="Cambria"/>
          <w:sz w:val="20"/>
          <w:szCs w:val="20"/>
          <w:lang w:val="es-ES"/>
        </w:rPr>
        <w:t>presunta</w:t>
      </w:r>
      <w:r w:rsidR="00CA261B" w:rsidRPr="00F14CAD">
        <w:rPr>
          <w:rFonts w:ascii="Cambria" w:hAnsi="Cambria"/>
          <w:sz w:val="20"/>
          <w:szCs w:val="20"/>
          <w:lang w:val="es-ES"/>
        </w:rPr>
        <w:t xml:space="preserve"> </w:t>
      </w:r>
      <w:r w:rsidRPr="00F14CAD">
        <w:rPr>
          <w:rFonts w:ascii="Cambria" w:hAnsi="Cambria"/>
          <w:sz w:val="20"/>
          <w:szCs w:val="20"/>
          <w:lang w:val="es-ES"/>
        </w:rPr>
        <w:t>desidia</w:t>
      </w:r>
      <w:r w:rsidR="00CA261B" w:rsidRPr="00F14CAD">
        <w:rPr>
          <w:rFonts w:ascii="Cambria" w:hAnsi="Cambria"/>
          <w:sz w:val="20"/>
          <w:szCs w:val="20"/>
          <w:lang w:val="es-ES"/>
        </w:rPr>
        <w:t xml:space="preserve"> </w:t>
      </w:r>
      <w:r w:rsidRPr="00F14CAD">
        <w:rPr>
          <w:rFonts w:ascii="Cambria" w:hAnsi="Cambria"/>
          <w:sz w:val="20"/>
          <w:szCs w:val="20"/>
          <w:lang w:val="es-ES"/>
        </w:rPr>
        <w:t xml:space="preserve">de la </w:t>
      </w:r>
      <w:r w:rsidR="00275AAA" w:rsidRPr="00F14CAD">
        <w:rPr>
          <w:rFonts w:ascii="Cambria" w:hAnsi="Cambria"/>
          <w:sz w:val="20"/>
          <w:szCs w:val="20"/>
          <w:lang w:val="es-ES"/>
        </w:rPr>
        <w:t>hermana</w:t>
      </w:r>
      <w:r w:rsidR="00CA261B" w:rsidRPr="00F14CAD">
        <w:rPr>
          <w:rFonts w:ascii="Cambria" w:hAnsi="Cambria"/>
          <w:sz w:val="20"/>
          <w:szCs w:val="20"/>
          <w:lang w:val="es-ES"/>
        </w:rPr>
        <w:t xml:space="preserve">, </w:t>
      </w:r>
      <w:r w:rsidRPr="00F14CAD">
        <w:rPr>
          <w:rFonts w:ascii="Cambria" w:hAnsi="Cambria"/>
          <w:sz w:val="20"/>
          <w:szCs w:val="20"/>
          <w:lang w:val="es-ES"/>
        </w:rPr>
        <w:t>l</w:t>
      </w:r>
      <w:r w:rsidR="00CA261B" w:rsidRPr="00F14CAD">
        <w:rPr>
          <w:rFonts w:ascii="Cambria" w:hAnsi="Cambria"/>
          <w:sz w:val="20"/>
          <w:szCs w:val="20"/>
          <w:lang w:val="es-ES"/>
        </w:rPr>
        <w:t xml:space="preserve">a </w:t>
      </w:r>
      <w:r w:rsidR="00275AAA" w:rsidRPr="00F14CAD">
        <w:rPr>
          <w:rFonts w:ascii="Cambria" w:hAnsi="Cambria"/>
          <w:sz w:val="20"/>
          <w:szCs w:val="20"/>
          <w:lang w:val="es-ES"/>
        </w:rPr>
        <w:t>señora</w:t>
      </w:r>
      <w:r w:rsidR="00CA261B" w:rsidRPr="00F14CAD">
        <w:rPr>
          <w:rFonts w:ascii="Cambria" w:hAnsi="Cambria"/>
          <w:sz w:val="20"/>
          <w:szCs w:val="20"/>
          <w:lang w:val="es-ES"/>
        </w:rPr>
        <w:t xml:space="preserve"> Ferreira </w:t>
      </w:r>
      <w:r w:rsidRPr="00F14CAD">
        <w:rPr>
          <w:rFonts w:ascii="Cambria" w:hAnsi="Cambria"/>
          <w:sz w:val="20"/>
          <w:szCs w:val="20"/>
          <w:lang w:val="es-ES"/>
        </w:rPr>
        <w:t xml:space="preserve">se valió de la </w:t>
      </w:r>
      <w:r w:rsidR="00CA261B" w:rsidRPr="00F14CAD">
        <w:rPr>
          <w:rFonts w:ascii="Cambria" w:hAnsi="Cambria"/>
          <w:sz w:val="20"/>
          <w:szCs w:val="20"/>
          <w:lang w:val="es-ES"/>
        </w:rPr>
        <w:t>“remo</w:t>
      </w:r>
      <w:r w:rsidRPr="00F14CAD">
        <w:rPr>
          <w:rFonts w:ascii="Cambria" w:hAnsi="Cambria"/>
          <w:sz w:val="20"/>
          <w:szCs w:val="20"/>
          <w:lang w:val="es-ES"/>
        </w:rPr>
        <w:t>ción</w:t>
      </w:r>
      <w:r w:rsidR="00CA261B" w:rsidRPr="00F14CAD">
        <w:rPr>
          <w:rFonts w:ascii="Cambria" w:hAnsi="Cambria"/>
          <w:sz w:val="20"/>
          <w:szCs w:val="20"/>
          <w:lang w:val="es-ES"/>
        </w:rPr>
        <w:t xml:space="preserve"> de </w:t>
      </w:r>
      <w:r w:rsidR="003723BF" w:rsidRPr="00F14CAD">
        <w:rPr>
          <w:rFonts w:ascii="Cambria" w:hAnsi="Cambria"/>
          <w:sz w:val="20"/>
          <w:szCs w:val="20"/>
          <w:lang w:val="es-ES"/>
        </w:rPr>
        <w:t>albacea</w:t>
      </w:r>
      <w:r w:rsidR="00CA261B" w:rsidRPr="00F14CAD">
        <w:rPr>
          <w:rFonts w:ascii="Cambria" w:hAnsi="Cambria"/>
          <w:sz w:val="20"/>
          <w:szCs w:val="20"/>
          <w:lang w:val="es-ES"/>
        </w:rPr>
        <w:t xml:space="preserve">”, </w:t>
      </w:r>
      <w:r w:rsidRPr="00F14CAD">
        <w:rPr>
          <w:rFonts w:ascii="Cambria" w:hAnsi="Cambria"/>
          <w:sz w:val="20"/>
          <w:szCs w:val="20"/>
          <w:lang w:val="es-ES"/>
        </w:rPr>
        <w:t xml:space="preserve">recurso </w:t>
      </w:r>
      <w:r w:rsidR="00CA261B" w:rsidRPr="00F14CAD">
        <w:rPr>
          <w:rFonts w:ascii="Cambria" w:hAnsi="Cambria"/>
          <w:sz w:val="20"/>
          <w:szCs w:val="20"/>
          <w:lang w:val="es-ES"/>
        </w:rPr>
        <w:t>previst</w:t>
      </w:r>
      <w:r w:rsidRPr="00F14CAD">
        <w:rPr>
          <w:rFonts w:ascii="Cambria" w:hAnsi="Cambria"/>
          <w:sz w:val="20"/>
          <w:szCs w:val="20"/>
          <w:lang w:val="es-ES"/>
        </w:rPr>
        <w:t>o</w:t>
      </w:r>
      <w:r w:rsidR="00CA261B" w:rsidRPr="00F14CAD">
        <w:rPr>
          <w:rFonts w:ascii="Cambria" w:hAnsi="Cambria"/>
          <w:sz w:val="20"/>
          <w:szCs w:val="20"/>
          <w:lang w:val="es-ES"/>
        </w:rPr>
        <w:t xml:space="preserve"> </w:t>
      </w:r>
      <w:r w:rsidRPr="00F14CAD">
        <w:rPr>
          <w:rFonts w:ascii="Cambria" w:hAnsi="Cambria"/>
          <w:sz w:val="20"/>
          <w:szCs w:val="20"/>
          <w:lang w:val="es-ES"/>
        </w:rPr>
        <w:t>en el</w:t>
      </w:r>
      <w:r w:rsidR="00CA261B" w:rsidRPr="00F14CAD">
        <w:rPr>
          <w:rFonts w:ascii="Cambria" w:hAnsi="Cambria"/>
          <w:sz w:val="20"/>
          <w:szCs w:val="20"/>
          <w:lang w:val="es-ES"/>
        </w:rPr>
        <w:t xml:space="preserve"> Código </w:t>
      </w:r>
      <w:r w:rsidR="00387FC5" w:rsidRPr="00F14CAD">
        <w:rPr>
          <w:rFonts w:ascii="Cambria" w:hAnsi="Cambria"/>
          <w:sz w:val="20"/>
          <w:szCs w:val="20"/>
          <w:lang w:val="es-ES"/>
        </w:rPr>
        <w:t xml:space="preserve">Civil, </w:t>
      </w:r>
      <w:r w:rsidRPr="00F14CAD">
        <w:rPr>
          <w:rFonts w:ascii="Cambria" w:hAnsi="Cambria"/>
          <w:sz w:val="20"/>
          <w:szCs w:val="20"/>
          <w:lang w:val="es-ES"/>
        </w:rPr>
        <w:t>recién en</w:t>
      </w:r>
      <w:r w:rsidR="00CA3D7C" w:rsidRPr="00F14CAD">
        <w:rPr>
          <w:rFonts w:ascii="Cambria" w:hAnsi="Cambria"/>
          <w:sz w:val="20"/>
          <w:szCs w:val="20"/>
          <w:lang w:val="es-ES"/>
        </w:rPr>
        <w:t xml:space="preserve"> </w:t>
      </w:r>
      <w:r w:rsidR="00336FFD" w:rsidRPr="00F14CAD">
        <w:rPr>
          <w:rFonts w:ascii="Cambria" w:hAnsi="Cambria"/>
          <w:sz w:val="20"/>
          <w:szCs w:val="20"/>
          <w:lang w:val="es-ES"/>
        </w:rPr>
        <w:t>junio</w:t>
      </w:r>
      <w:r w:rsidR="00CA3D7C" w:rsidRPr="00F14CAD">
        <w:rPr>
          <w:rFonts w:ascii="Cambria" w:hAnsi="Cambria"/>
          <w:sz w:val="20"/>
          <w:szCs w:val="20"/>
          <w:lang w:val="es-ES"/>
        </w:rPr>
        <w:t xml:space="preserve"> de 2008, seis a</w:t>
      </w:r>
      <w:r w:rsidRPr="00F14CAD">
        <w:rPr>
          <w:rFonts w:ascii="Cambria" w:hAnsi="Cambria"/>
          <w:sz w:val="20"/>
          <w:szCs w:val="20"/>
          <w:lang w:val="es-ES"/>
        </w:rPr>
        <w:t>ñ</w:t>
      </w:r>
      <w:r w:rsidR="00CA3D7C" w:rsidRPr="00F14CAD">
        <w:rPr>
          <w:rFonts w:ascii="Cambria" w:hAnsi="Cambria"/>
          <w:sz w:val="20"/>
          <w:szCs w:val="20"/>
          <w:lang w:val="es-ES"/>
        </w:rPr>
        <w:t>os de</w:t>
      </w:r>
      <w:r w:rsidRPr="00F14CAD">
        <w:rPr>
          <w:rFonts w:ascii="Cambria" w:hAnsi="Cambria"/>
          <w:sz w:val="20"/>
          <w:szCs w:val="20"/>
          <w:lang w:val="es-ES"/>
        </w:rPr>
        <w:t>spués de</w:t>
      </w:r>
      <w:r w:rsidR="00CA3D7C" w:rsidRPr="00F14CAD">
        <w:rPr>
          <w:rFonts w:ascii="Cambria" w:hAnsi="Cambria"/>
          <w:sz w:val="20"/>
          <w:szCs w:val="20"/>
          <w:lang w:val="es-ES"/>
        </w:rPr>
        <w:t xml:space="preserve"> interpo</w:t>
      </w:r>
      <w:r w:rsidR="009912AF" w:rsidRPr="00F14CAD">
        <w:rPr>
          <w:rFonts w:ascii="Cambria" w:hAnsi="Cambria"/>
          <w:sz w:val="20"/>
          <w:szCs w:val="20"/>
          <w:lang w:val="es-ES"/>
        </w:rPr>
        <w:t>ner la acción</w:t>
      </w:r>
      <w:r w:rsidR="00C82708" w:rsidRPr="00F14CAD">
        <w:rPr>
          <w:rFonts w:ascii="Cambria" w:hAnsi="Cambria"/>
          <w:sz w:val="20"/>
          <w:szCs w:val="20"/>
          <w:lang w:val="es-ES"/>
        </w:rPr>
        <w:t xml:space="preserve"> de </w:t>
      </w:r>
      <w:r w:rsidR="002602F7" w:rsidRPr="00F14CAD">
        <w:rPr>
          <w:rFonts w:ascii="Cambria" w:hAnsi="Cambria"/>
          <w:sz w:val="20"/>
          <w:szCs w:val="20"/>
          <w:lang w:val="es-ES"/>
        </w:rPr>
        <w:t>sucesión</w:t>
      </w:r>
      <w:r w:rsidR="009912AF" w:rsidRPr="00F14CAD">
        <w:rPr>
          <w:rFonts w:ascii="Cambria" w:hAnsi="Cambria"/>
          <w:sz w:val="20"/>
          <w:szCs w:val="20"/>
          <w:lang w:val="es-ES"/>
        </w:rPr>
        <w:t xml:space="preserve">. Agrega </w:t>
      </w:r>
      <w:r w:rsidR="00570E7C" w:rsidRPr="00F14CAD">
        <w:rPr>
          <w:rFonts w:ascii="Cambria" w:hAnsi="Cambria"/>
          <w:sz w:val="20"/>
          <w:szCs w:val="20"/>
          <w:lang w:val="es-ES"/>
        </w:rPr>
        <w:t>que</w:t>
      </w:r>
      <w:r w:rsidR="009912AF" w:rsidRPr="00F14CAD">
        <w:rPr>
          <w:rFonts w:ascii="Cambria" w:hAnsi="Cambria"/>
          <w:sz w:val="20"/>
          <w:szCs w:val="20"/>
          <w:lang w:val="es-ES"/>
        </w:rPr>
        <w:t>, en el transcurso del</w:t>
      </w:r>
      <w:r w:rsidR="00570E7C" w:rsidRPr="00F14CAD">
        <w:rPr>
          <w:rFonts w:ascii="Cambria" w:hAnsi="Cambria"/>
          <w:sz w:val="20"/>
          <w:szCs w:val="20"/>
          <w:lang w:val="es-ES"/>
        </w:rPr>
        <w:t xml:space="preserve"> </w:t>
      </w:r>
      <w:r w:rsidR="009912AF" w:rsidRPr="00F14CAD">
        <w:rPr>
          <w:rFonts w:ascii="Cambria" w:hAnsi="Cambria"/>
          <w:sz w:val="20"/>
          <w:szCs w:val="20"/>
          <w:lang w:val="es-ES"/>
        </w:rPr>
        <w:t>proceso,</w:t>
      </w:r>
      <w:r w:rsidR="00570E7C" w:rsidRPr="00F14CAD">
        <w:rPr>
          <w:rFonts w:ascii="Cambria" w:hAnsi="Cambria"/>
          <w:sz w:val="20"/>
          <w:szCs w:val="20"/>
          <w:lang w:val="es-ES"/>
        </w:rPr>
        <w:t xml:space="preserve"> </w:t>
      </w:r>
      <w:r w:rsidR="009912AF" w:rsidRPr="00F14CAD">
        <w:rPr>
          <w:rFonts w:ascii="Cambria" w:hAnsi="Cambria"/>
          <w:sz w:val="20"/>
          <w:szCs w:val="20"/>
          <w:lang w:val="es-ES"/>
        </w:rPr>
        <w:t>se tomaron innumerables decisiones</w:t>
      </w:r>
      <w:r w:rsidR="00570E7C" w:rsidRPr="00F14CAD">
        <w:rPr>
          <w:rFonts w:ascii="Cambria" w:hAnsi="Cambria"/>
          <w:sz w:val="20"/>
          <w:szCs w:val="20"/>
          <w:lang w:val="es-ES"/>
        </w:rPr>
        <w:t xml:space="preserve"> </w:t>
      </w:r>
      <w:r w:rsidR="00E32DDD" w:rsidRPr="00F14CAD">
        <w:rPr>
          <w:rFonts w:ascii="Cambria" w:hAnsi="Cambria"/>
          <w:sz w:val="20"/>
          <w:szCs w:val="20"/>
          <w:lang w:val="es-ES"/>
        </w:rPr>
        <w:t>correctiva</w:t>
      </w:r>
      <w:r w:rsidR="00570E7C" w:rsidRPr="00F14CAD">
        <w:rPr>
          <w:rFonts w:ascii="Cambria" w:hAnsi="Cambria"/>
          <w:sz w:val="20"/>
          <w:szCs w:val="20"/>
          <w:lang w:val="es-ES"/>
        </w:rPr>
        <w:t xml:space="preserve">s, </w:t>
      </w:r>
      <w:r w:rsidR="009912AF" w:rsidRPr="00F14CAD">
        <w:rPr>
          <w:rFonts w:ascii="Cambria" w:hAnsi="Cambria"/>
          <w:sz w:val="20"/>
          <w:szCs w:val="20"/>
          <w:lang w:val="es-ES"/>
        </w:rPr>
        <w:t xml:space="preserve">que fueron </w:t>
      </w:r>
      <w:r w:rsidR="00570E7C" w:rsidRPr="00F14CAD">
        <w:rPr>
          <w:rFonts w:ascii="Cambria" w:hAnsi="Cambria"/>
          <w:sz w:val="20"/>
          <w:szCs w:val="20"/>
          <w:lang w:val="es-ES"/>
        </w:rPr>
        <w:t xml:space="preserve">verificadas </w:t>
      </w:r>
      <w:r w:rsidR="00744AED" w:rsidRPr="00F14CAD">
        <w:rPr>
          <w:rFonts w:ascii="Cambria" w:hAnsi="Cambria"/>
          <w:sz w:val="20"/>
          <w:szCs w:val="20"/>
          <w:lang w:val="es-ES"/>
        </w:rPr>
        <w:t>p</w:t>
      </w:r>
      <w:r w:rsidRPr="00F14CAD">
        <w:rPr>
          <w:rFonts w:ascii="Cambria" w:hAnsi="Cambria"/>
          <w:sz w:val="20"/>
          <w:szCs w:val="20"/>
          <w:lang w:val="es-ES"/>
        </w:rPr>
        <w:t xml:space="preserve">or </w:t>
      </w:r>
      <w:r w:rsidR="00E32DDD" w:rsidRPr="00F14CAD">
        <w:rPr>
          <w:rFonts w:ascii="Cambria" w:hAnsi="Cambria"/>
          <w:sz w:val="20"/>
          <w:szCs w:val="20"/>
          <w:lang w:val="es-ES"/>
        </w:rPr>
        <w:t>la Dirección de Asuntos Internos</w:t>
      </w:r>
      <w:r w:rsidRPr="00F14CAD">
        <w:rPr>
          <w:rFonts w:ascii="Cambria" w:hAnsi="Cambria"/>
          <w:sz w:val="20"/>
          <w:szCs w:val="20"/>
          <w:lang w:val="es-ES"/>
        </w:rPr>
        <w:t xml:space="preserve">, </w:t>
      </w:r>
      <w:r w:rsidR="009912AF" w:rsidRPr="00F14CAD">
        <w:rPr>
          <w:rFonts w:ascii="Cambria" w:hAnsi="Cambria"/>
          <w:sz w:val="20"/>
          <w:szCs w:val="20"/>
          <w:lang w:val="es-ES"/>
        </w:rPr>
        <w:t xml:space="preserve">y hubo </w:t>
      </w:r>
      <w:r w:rsidRPr="00F14CAD">
        <w:rPr>
          <w:rFonts w:ascii="Cambria" w:hAnsi="Cambria"/>
          <w:sz w:val="20"/>
          <w:szCs w:val="20"/>
          <w:lang w:val="es-ES"/>
        </w:rPr>
        <w:t xml:space="preserve">una </w:t>
      </w:r>
      <w:r w:rsidR="00570E7C" w:rsidRPr="00F14CAD">
        <w:rPr>
          <w:rFonts w:ascii="Cambria" w:hAnsi="Cambria"/>
          <w:sz w:val="20"/>
          <w:szCs w:val="20"/>
          <w:lang w:val="es-ES"/>
        </w:rPr>
        <w:t xml:space="preserve">gran </w:t>
      </w:r>
      <w:r w:rsidRPr="00F14CAD">
        <w:rPr>
          <w:rFonts w:ascii="Cambria" w:hAnsi="Cambria"/>
          <w:sz w:val="20"/>
          <w:szCs w:val="20"/>
          <w:lang w:val="es-ES"/>
        </w:rPr>
        <w:t>actividad</w:t>
      </w:r>
      <w:r w:rsidR="00570E7C" w:rsidRPr="00F14CAD">
        <w:rPr>
          <w:rFonts w:ascii="Cambria" w:hAnsi="Cambria"/>
          <w:sz w:val="20"/>
          <w:szCs w:val="20"/>
          <w:lang w:val="es-ES"/>
        </w:rPr>
        <w:t xml:space="preserve"> </w:t>
      </w:r>
      <w:r w:rsidR="008B2323" w:rsidRPr="00F14CAD">
        <w:rPr>
          <w:rFonts w:ascii="Cambria" w:hAnsi="Cambria"/>
          <w:sz w:val="20"/>
          <w:szCs w:val="20"/>
          <w:lang w:val="es-ES"/>
        </w:rPr>
        <w:t>uni</w:t>
      </w:r>
      <w:r w:rsidR="00570E7C" w:rsidRPr="00F14CAD">
        <w:rPr>
          <w:rFonts w:ascii="Cambria" w:hAnsi="Cambria"/>
          <w:sz w:val="20"/>
          <w:szCs w:val="20"/>
          <w:lang w:val="es-ES"/>
        </w:rPr>
        <w:t xml:space="preserve">lateral </w:t>
      </w:r>
      <w:r w:rsidRPr="00F14CAD">
        <w:rPr>
          <w:rFonts w:ascii="Cambria" w:hAnsi="Cambria"/>
          <w:sz w:val="20"/>
          <w:szCs w:val="20"/>
          <w:lang w:val="es-ES"/>
        </w:rPr>
        <w:t xml:space="preserve">de la </w:t>
      </w:r>
      <w:r w:rsidR="00275AAA" w:rsidRPr="00F14CAD">
        <w:rPr>
          <w:rFonts w:ascii="Cambria" w:hAnsi="Cambria"/>
          <w:sz w:val="20"/>
          <w:szCs w:val="20"/>
          <w:lang w:val="es-ES"/>
        </w:rPr>
        <w:t>presunta</w:t>
      </w:r>
      <w:r w:rsidR="00570E7C" w:rsidRPr="00F14CAD">
        <w:rPr>
          <w:rFonts w:ascii="Cambria" w:hAnsi="Cambria"/>
          <w:sz w:val="20"/>
          <w:szCs w:val="20"/>
          <w:lang w:val="es-ES"/>
        </w:rPr>
        <w:t xml:space="preserve"> </w:t>
      </w:r>
      <w:r w:rsidR="00171F63" w:rsidRPr="00F14CAD">
        <w:rPr>
          <w:rFonts w:ascii="Cambria" w:hAnsi="Cambria"/>
          <w:sz w:val="20"/>
          <w:szCs w:val="20"/>
          <w:lang w:val="es-ES"/>
        </w:rPr>
        <w:t>víctima</w:t>
      </w:r>
      <w:r w:rsidR="00570E7C" w:rsidRPr="00F14CAD">
        <w:rPr>
          <w:rFonts w:ascii="Cambria" w:hAnsi="Cambria"/>
          <w:sz w:val="20"/>
          <w:szCs w:val="20"/>
          <w:lang w:val="es-ES"/>
        </w:rPr>
        <w:t xml:space="preserve">, </w:t>
      </w:r>
      <w:r w:rsidRPr="00F14CAD">
        <w:rPr>
          <w:rFonts w:ascii="Cambria" w:hAnsi="Cambria"/>
          <w:sz w:val="20"/>
          <w:szCs w:val="20"/>
          <w:lang w:val="es-ES"/>
        </w:rPr>
        <w:t>lo cual prolongó la tramitación</w:t>
      </w:r>
      <w:r w:rsidR="00570E7C" w:rsidRPr="00F14CAD">
        <w:rPr>
          <w:rFonts w:ascii="Cambria" w:hAnsi="Cambria"/>
          <w:sz w:val="20"/>
          <w:szCs w:val="20"/>
          <w:lang w:val="es-ES"/>
        </w:rPr>
        <w:t xml:space="preserve"> d</w:t>
      </w:r>
      <w:r w:rsidRPr="00F14CAD">
        <w:rPr>
          <w:rFonts w:ascii="Cambria" w:hAnsi="Cambria"/>
          <w:sz w:val="20"/>
          <w:szCs w:val="20"/>
          <w:lang w:val="es-ES"/>
        </w:rPr>
        <w:t>el</w:t>
      </w:r>
      <w:r w:rsidR="00570E7C" w:rsidRPr="00F14CAD">
        <w:rPr>
          <w:rFonts w:ascii="Cambria" w:hAnsi="Cambria"/>
          <w:sz w:val="20"/>
          <w:szCs w:val="20"/>
          <w:lang w:val="es-ES"/>
        </w:rPr>
        <w:t xml:space="preserve"> proceso.</w:t>
      </w:r>
      <w:r w:rsidR="008B2323" w:rsidRPr="00F14CAD">
        <w:rPr>
          <w:rFonts w:ascii="Cambria" w:hAnsi="Cambria"/>
          <w:sz w:val="20"/>
          <w:szCs w:val="20"/>
          <w:lang w:val="es-ES"/>
        </w:rPr>
        <w:t xml:space="preserve"> </w:t>
      </w:r>
      <w:r w:rsidR="009912AF" w:rsidRPr="00F14CAD">
        <w:rPr>
          <w:rFonts w:ascii="Cambria" w:hAnsi="Cambria"/>
          <w:sz w:val="20"/>
          <w:szCs w:val="20"/>
          <w:lang w:val="es-ES"/>
        </w:rPr>
        <w:t xml:space="preserve">El </w:t>
      </w:r>
      <w:r w:rsidR="008B2323" w:rsidRPr="00F14CAD">
        <w:rPr>
          <w:rFonts w:ascii="Cambria" w:hAnsi="Cambria"/>
          <w:sz w:val="20"/>
          <w:szCs w:val="20"/>
          <w:lang w:val="es-ES"/>
        </w:rPr>
        <w:t xml:space="preserve">Estado </w:t>
      </w:r>
      <w:r w:rsidR="009912AF" w:rsidRPr="00F14CAD">
        <w:rPr>
          <w:rFonts w:ascii="Cambria" w:hAnsi="Cambria"/>
          <w:sz w:val="20"/>
          <w:szCs w:val="20"/>
          <w:lang w:val="es-ES"/>
        </w:rPr>
        <w:t>sostiene que l</w:t>
      </w:r>
      <w:r w:rsidR="008B2323" w:rsidRPr="00F14CAD">
        <w:rPr>
          <w:rFonts w:ascii="Cambria" w:hAnsi="Cambria"/>
          <w:sz w:val="20"/>
          <w:szCs w:val="20"/>
          <w:lang w:val="es-ES"/>
        </w:rPr>
        <w:t>a</w:t>
      </w:r>
      <w:r w:rsidR="002465F4" w:rsidRPr="00F14CAD">
        <w:rPr>
          <w:rFonts w:ascii="Cambria" w:hAnsi="Cambria"/>
          <w:sz w:val="20"/>
          <w:szCs w:val="20"/>
          <w:lang w:val="es-ES"/>
        </w:rPr>
        <w:t xml:space="preserve"> </w:t>
      </w:r>
      <w:r w:rsidR="009912AF" w:rsidRPr="00F14CAD">
        <w:rPr>
          <w:rFonts w:ascii="Cambria" w:hAnsi="Cambria"/>
          <w:sz w:val="20"/>
          <w:szCs w:val="20"/>
          <w:lang w:val="es-ES"/>
        </w:rPr>
        <w:t>peticionaria</w:t>
      </w:r>
      <w:r w:rsidR="002465F4" w:rsidRPr="00F14CAD">
        <w:rPr>
          <w:rFonts w:ascii="Cambria" w:hAnsi="Cambria"/>
          <w:sz w:val="20"/>
          <w:szCs w:val="20"/>
          <w:lang w:val="es-ES"/>
        </w:rPr>
        <w:t xml:space="preserve"> </w:t>
      </w:r>
      <w:r w:rsidR="009912AF" w:rsidRPr="00F14CAD">
        <w:rPr>
          <w:rFonts w:ascii="Cambria" w:hAnsi="Cambria"/>
          <w:sz w:val="20"/>
          <w:szCs w:val="20"/>
          <w:lang w:val="es-ES"/>
        </w:rPr>
        <w:t xml:space="preserve">pone </w:t>
      </w:r>
      <w:r w:rsidR="002602F7" w:rsidRPr="00F14CAD">
        <w:rPr>
          <w:rFonts w:ascii="Cambria" w:hAnsi="Cambria"/>
          <w:sz w:val="20"/>
          <w:szCs w:val="20"/>
          <w:lang w:val="es-ES"/>
        </w:rPr>
        <w:t>en duda</w:t>
      </w:r>
      <w:r w:rsidR="009912AF" w:rsidRPr="00F14CAD">
        <w:rPr>
          <w:rFonts w:ascii="Cambria" w:hAnsi="Cambria"/>
          <w:sz w:val="20"/>
          <w:szCs w:val="20"/>
          <w:lang w:val="es-ES"/>
        </w:rPr>
        <w:t xml:space="preserve"> la conducta</w:t>
      </w:r>
      <w:r w:rsidR="002465F4" w:rsidRPr="00F14CAD">
        <w:rPr>
          <w:rFonts w:ascii="Cambria" w:hAnsi="Cambria"/>
          <w:sz w:val="20"/>
          <w:szCs w:val="20"/>
          <w:lang w:val="es-ES"/>
        </w:rPr>
        <w:t xml:space="preserve"> de u</w:t>
      </w:r>
      <w:r w:rsidR="009912AF" w:rsidRPr="00F14CAD">
        <w:rPr>
          <w:rFonts w:ascii="Cambria" w:hAnsi="Cambria"/>
          <w:sz w:val="20"/>
          <w:szCs w:val="20"/>
          <w:lang w:val="es-ES"/>
        </w:rPr>
        <w:t>n</w:t>
      </w:r>
      <w:r w:rsidR="002465F4" w:rsidRPr="00F14CAD">
        <w:rPr>
          <w:rFonts w:ascii="Cambria" w:hAnsi="Cambria"/>
          <w:sz w:val="20"/>
          <w:szCs w:val="20"/>
          <w:lang w:val="es-ES"/>
        </w:rPr>
        <w:t xml:space="preserve"> </w:t>
      </w:r>
      <w:r w:rsidR="00EE105E" w:rsidRPr="00F14CAD">
        <w:rPr>
          <w:rFonts w:ascii="Cambria" w:hAnsi="Cambria"/>
          <w:sz w:val="20"/>
          <w:szCs w:val="20"/>
          <w:lang w:val="es-ES"/>
        </w:rPr>
        <w:t>gran número</w:t>
      </w:r>
      <w:r w:rsidR="002465F4" w:rsidRPr="00F14CAD">
        <w:rPr>
          <w:rFonts w:ascii="Cambria" w:hAnsi="Cambria"/>
          <w:sz w:val="20"/>
          <w:szCs w:val="20"/>
          <w:lang w:val="es-ES"/>
        </w:rPr>
        <w:t xml:space="preserve"> de autoridades, de diferentes </w:t>
      </w:r>
      <w:r w:rsidR="009912AF" w:rsidRPr="00F14CAD">
        <w:rPr>
          <w:rFonts w:ascii="Cambria" w:hAnsi="Cambria"/>
          <w:sz w:val="20"/>
          <w:szCs w:val="20"/>
          <w:lang w:val="es-ES"/>
        </w:rPr>
        <w:t>órganos</w:t>
      </w:r>
      <w:r w:rsidR="002465F4" w:rsidRPr="00F14CAD">
        <w:rPr>
          <w:rFonts w:ascii="Cambria" w:hAnsi="Cambria"/>
          <w:sz w:val="20"/>
          <w:szCs w:val="20"/>
          <w:lang w:val="es-ES"/>
        </w:rPr>
        <w:t>, s</w:t>
      </w:r>
      <w:r w:rsidR="009912AF" w:rsidRPr="00F14CAD">
        <w:rPr>
          <w:rFonts w:ascii="Cambria" w:hAnsi="Cambria"/>
          <w:sz w:val="20"/>
          <w:szCs w:val="20"/>
          <w:lang w:val="es-ES"/>
        </w:rPr>
        <w:t xml:space="preserve">in ningún </w:t>
      </w:r>
      <w:r w:rsidR="002465F4" w:rsidRPr="00F14CAD">
        <w:rPr>
          <w:rFonts w:ascii="Cambria" w:hAnsi="Cambria"/>
          <w:sz w:val="20"/>
          <w:szCs w:val="20"/>
          <w:lang w:val="es-ES"/>
        </w:rPr>
        <w:t>respaldo fá</w:t>
      </w:r>
      <w:r w:rsidR="00C82708" w:rsidRPr="00F14CAD">
        <w:rPr>
          <w:rFonts w:ascii="Cambria" w:hAnsi="Cambria"/>
          <w:sz w:val="20"/>
          <w:szCs w:val="20"/>
          <w:lang w:val="es-ES"/>
        </w:rPr>
        <w:t>ct</w:t>
      </w:r>
      <w:r w:rsidR="002465F4" w:rsidRPr="00F14CAD">
        <w:rPr>
          <w:rFonts w:ascii="Cambria" w:hAnsi="Cambria"/>
          <w:sz w:val="20"/>
          <w:szCs w:val="20"/>
          <w:lang w:val="es-ES"/>
        </w:rPr>
        <w:t xml:space="preserve">ico o jurídico, </w:t>
      </w:r>
      <w:r w:rsidR="009912AF" w:rsidRPr="00F14CAD">
        <w:rPr>
          <w:rFonts w:ascii="Cambria" w:hAnsi="Cambria"/>
          <w:sz w:val="20"/>
          <w:szCs w:val="20"/>
          <w:lang w:val="es-ES"/>
        </w:rPr>
        <w:t>con declaraciones completamente desprovistas de verosimilitud y de sentido común</w:t>
      </w:r>
      <w:r w:rsidR="00FF7FE7" w:rsidRPr="00F14CAD">
        <w:rPr>
          <w:rFonts w:ascii="Cambria" w:hAnsi="Cambria"/>
          <w:sz w:val="20"/>
          <w:szCs w:val="20"/>
          <w:lang w:val="es-ES"/>
        </w:rPr>
        <w:t xml:space="preserve">. En ese sentido, </w:t>
      </w:r>
      <w:r w:rsidR="00941F5E" w:rsidRPr="00F14CAD">
        <w:rPr>
          <w:rFonts w:ascii="Cambria" w:hAnsi="Cambria"/>
          <w:sz w:val="20"/>
          <w:szCs w:val="20"/>
          <w:lang w:val="es-ES"/>
        </w:rPr>
        <w:t>afirm</w:t>
      </w:r>
      <w:r w:rsidR="00744AED" w:rsidRPr="00F14CAD">
        <w:rPr>
          <w:rFonts w:ascii="Cambria" w:hAnsi="Cambria"/>
          <w:sz w:val="20"/>
          <w:szCs w:val="20"/>
          <w:lang w:val="es-ES"/>
        </w:rPr>
        <w:t>a que</w:t>
      </w:r>
      <w:r w:rsidR="00FF7FE7" w:rsidRPr="00F14CAD">
        <w:rPr>
          <w:rFonts w:ascii="Cambria" w:hAnsi="Cambria"/>
          <w:sz w:val="20"/>
          <w:szCs w:val="20"/>
          <w:lang w:val="es-ES"/>
        </w:rPr>
        <w:t>,</w:t>
      </w:r>
      <w:r w:rsidR="00744AED" w:rsidRPr="00F14CAD">
        <w:rPr>
          <w:rFonts w:ascii="Cambria" w:hAnsi="Cambria"/>
          <w:sz w:val="20"/>
          <w:szCs w:val="20"/>
          <w:lang w:val="es-ES"/>
        </w:rPr>
        <w:t xml:space="preserve"> e</w:t>
      </w:r>
      <w:r w:rsidR="00FF7FE7" w:rsidRPr="00F14CAD">
        <w:rPr>
          <w:rFonts w:ascii="Cambria" w:hAnsi="Cambria"/>
          <w:sz w:val="20"/>
          <w:szCs w:val="20"/>
          <w:lang w:val="es-ES"/>
        </w:rPr>
        <w:t>n</w:t>
      </w:r>
      <w:r w:rsidR="00744AED" w:rsidRPr="00F14CAD">
        <w:rPr>
          <w:rFonts w:ascii="Cambria" w:hAnsi="Cambria"/>
          <w:sz w:val="20"/>
          <w:szCs w:val="20"/>
          <w:lang w:val="es-ES"/>
        </w:rPr>
        <w:t xml:space="preserve"> diversas oportunidades</w:t>
      </w:r>
      <w:r w:rsidR="00941F5E" w:rsidRPr="00F14CAD">
        <w:rPr>
          <w:rFonts w:ascii="Cambria" w:hAnsi="Cambria"/>
          <w:sz w:val="20"/>
          <w:szCs w:val="20"/>
          <w:lang w:val="es-ES"/>
        </w:rPr>
        <w:t xml:space="preserve"> </w:t>
      </w:r>
      <w:r w:rsidR="00387FC5" w:rsidRPr="00F14CAD">
        <w:rPr>
          <w:rFonts w:ascii="Cambria" w:hAnsi="Cambria"/>
          <w:sz w:val="20"/>
          <w:szCs w:val="20"/>
          <w:lang w:val="es-ES"/>
        </w:rPr>
        <w:t xml:space="preserve">ante </w:t>
      </w:r>
      <w:r w:rsidR="00FF7FE7" w:rsidRPr="00F14CAD">
        <w:rPr>
          <w:rFonts w:ascii="Cambria" w:hAnsi="Cambria"/>
          <w:sz w:val="20"/>
          <w:szCs w:val="20"/>
          <w:lang w:val="es-ES"/>
        </w:rPr>
        <w:t>l</w:t>
      </w:r>
      <w:r w:rsidR="00387FC5" w:rsidRPr="00F14CAD">
        <w:rPr>
          <w:rFonts w:ascii="Cambria" w:hAnsi="Cambria"/>
          <w:sz w:val="20"/>
          <w:szCs w:val="20"/>
          <w:lang w:val="es-ES"/>
        </w:rPr>
        <w:t xml:space="preserve">a </w:t>
      </w:r>
      <w:r w:rsidR="00FF7FE7" w:rsidRPr="00F14CAD">
        <w:rPr>
          <w:rFonts w:ascii="Cambria" w:hAnsi="Cambria"/>
          <w:sz w:val="20"/>
          <w:szCs w:val="20"/>
          <w:lang w:val="es-ES"/>
        </w:rPr>
        <w:t>Comisión</w:t>
      </w:r>
      <w:r w:rsidR="00387FC5" w:rsidRPr="00F14CAD">
        <w:rPr>
          <w:rFonts w:ascii="Cambria" w:hAnsi="Cambria"/>
          <w:sz w:val="20"/>
          <w:szCs w:val="20"/>
          <w:lang w:val="es-ES"/>
        </w:rPr>
        <w:t xml:space="preserve"> Interamericana</w:t>
      </w:r>
      <w:r w:rsidR="00FF7FE7" w:rsidRPr="00F14CAD">
        <w:rPr>
          <w:rFonts w:ascii="Cambria" w:hAnsi="Cambria"/>
          <w:sz w:val="20"/>
          <w:szCs w:val="20"/>
          <w:lang w:val="es-ES"/>
        </w:rPr>
        <w:t>, l</w:t>
      </w:r>
      <w:r w:rsidR="00941F5E" w:rsidRPr="00F14CAD">
        <w:rPr>
          <w:rFonts w:ascii="Cambria" w:hAnsi="Cambria"/>
          <w:sz w:val="20"/>
          <w:szCs w:val="20"/>
          <w:lang w:val="es-ES"/>
        </w:rPr>
        <w:t xml:space="preserve">a </w:t>
      </w:r>
      <w:r w:rsidR="00275AAA" w:rsidRPr="00F14CAD">
        <w:rPr>
          <w:rFonts w:ascii="Cambria" w:hAnsi="Cambria"/>
          <w:sz w:val="20"/>
          <w:szCs w:val="20"/>
          <w:lang w:val="es-ES"/>
        </w:rPr>
        <w:t>presunta</w:t>
      </w:r>
      <w:r w:rsidR="00941F5E" w:rsidRPr="00F14CAD">
        <w:rPr>
          <w:rFonts w:ascii="Cambria" w:hAnsi="Cambria"/>
          <w:sz w:val="20"/>
          <w:szCs w:val="20"/>
          <w:lang w:val="es-ES"/>
        </w:rPr>
        <w:t xml:space="preserve"> </w:t>
      </w:r>
      <w:r w:rsidR="00171F63" w:rsidRPr="00F14CAD">
        <w:rPr>
          <w:rFonts w:ascii="Cambria" w:hAnsi="Cambria"/>
          <w:sz w:val="20"/>
          <w:szCs w:val="20"/>
          <w:lang w:val="es-ES"/>
        </w:rPr>
        <w:t>víctima</w:t>
      </w:r>
      <w:r w:rsidR="00FF7FE7" w:rsidRPr="00F14CAD">
        <w:rPr>
          <w:rFonts w:ascii="Cambria" w:hAnsi="Cambria"/>
          <w:sz w:val="20"/>
          <w:szCs w:val="20"/>
          <w:lang w:val="es-ES"/>
        </w:rPr>
        <w:t xml:space="preserve"> se manifestó</w:t>
      </w:r>
      <w:r w:rsidR="00C82708" w:rsidRPr="00F14CAD">
        <w:rPr>
          <w:rFonts w:ascii="Cambria" w:hAnsi="Cambria"/>
          <w:sz w:val="20"/>
          <w:szCs w:val="20"/>
          <w:lang w:val="es-ES"/>
        </w:rPr>
        <w:t xml:space="preserve"> solamente</w:t>
      </w:r>
      <w:r w:rsidR="00FF7FE7" w:rsidRPr="00F14CAD">
        <w:rPr>
          <w:rFonts w:ascii="Cambria" w:hAnsi="Cambria"/>
          <w:sz w:val="20"/>
          <w:szCs w:val="20"/>
          <w:lang w:val="es-ES"/>
        </w:rPr>
        <w:t xml:space="preserve"> </w:t>
      </w:r>
      <w:r w:rsidR="00941F5E" w:rsidRPr="00F14CAD">
        <w:rPr>
          <w:rFonts w:ascii="Cambria" w:hAnsi="Cambria"/>
          <w:sz w:val="20"/>
          <w:szCs w:val="20"/>
          <w:lang w:val="es-ES"/>
        </w:rPr>
        <w:t xml:space="preserve">acerca de su </w:t>
      </w:r>
      <w:r w:rsidR="00FF7FE7" w:rsidRPr="00F14CAD">
        <w:rPr>
          <w:rFonts w:ascii="Cambria" w:hAnsi="Cambria"/>
          <w:sz w:val="20"/>
          <w:szCs w:val="20"/>
          <w:lang w:val="es-ES"/>
        </w:rPr>
        <w:t>supuesto</w:t>
      </w:r>
      <w:r w:rsidR="00941F5E" w:rsidRPr="00F14CAD">
        <w:rPr>
          <w:rFonts w:ascii="Cambria" w:hAnsi="Cambria"/>
          <w:sz w:val="20"/>
          <w:szCs w:val="20"/>
          <w:lang w:val="es-ES"/>
        </w:rPr>
        <w:t xml:space="preserve"> estado </w:t>
      </w:r>
      <w:r w:rsidR="00FF7FE7" w:rsidRPr="00F14CAD">
        <w:rPr>
          <w:rFonts w:ascii="Cambria" w:hAnsi="Cambria"/>
          <w:sz w:val="20"/>
          <w:szCs w:val="20"/>
          <w:lang w:val="es-ES"/>
        </w:rPr>
        <w:t>precario</w:t>
      </w:r>
      <w:r w:rsidR="00941F5E" w:rsidRPr="00F14CAD">
        <w:rPr>
          <w:rFonts w:ascii="Cambria" w:hAnsi="Cambria"/>
          <w:sz w:val="20"/>
          <w:szCs w:val="20"/>
          <w:lang w:val="es-ES"/>
        </w:rPr>
        <w:t xml:space="preserve"> de sa</w:t>
      </w:r>
      <w:r w:rsidR="00FF7FE7" w:rsidRPr="00F14CAD">
        <w:rPr>
          <w:rFonts w:ascii="Cambria" w:hAnsi="Cambria"/>
          <w:sz w:val="20"/>
          <w:szCs w:val="20"/>
          <w:lang w:val="es-ES"/>
        </w:rPr>
        <w:t>lud</w:t>
      </w:r>
      <w:r w:rsidR="00941F5E" w:rsidRPr="00F14CAD">
        <w:rPr>
          <w:rFonts w:ascii="Cambria" w:hAnsi="Cambria"/>
          <w:sz w:val="20"/>
          <w:szCs w:val="20"/>
          <w:lang w:val="es-ES"/>
        </w:rPr>
        <w:t xml:space="preserve"> </w:t>
      </w:r>
      <w:r w:rsidR="002602F7" w:rsidRPr="00F14CAD">
        <w:rPr>
          <w:rFonts w:ascii="Cambria" w:hAnsi="Cambria"/>
          <w:sz w:val="20"/>
          <w:szCs w:val="20"/>
          <w:lang w:val="es-ES"/>
        </w:rPr>
        <w:t xml:space="preserve">supuestamente </w:t>
      </w:r>
      <w:r w:rsidR="00941F5E" w:rsidRPr="00F14CAD">
        <w:rPr>
          <w:rFonts w:ascii="Cambria" w:hAnsi="Cambria"/>
          <w:sz w:val="20"/>
          <w:szCs w:val="20"/>
          <w:lang w:val="es-ES"/>
        </w:rPr>
        <w:t xml:space="preserve">causado por trastornos psicológicos </w:t>
      </w:r>
      <w:r w:rsidR="00FF7FE7" w:rsidRPr="00F14CAD">
        <w:rPr>
          <w:rFonts w:ascii="Cambria" w:hAnsi="Cambria"/>
          <w:sz w:val="20"/>
          <w:szCs w:val="20"/>
          <w:lang w:val="es-ES"/>
        </w:rPr>
        <w:t>ocasionados por la</w:t>
      </w:r>
      <w:r w:rsidR="00941F5E" w:rsidRPr="00F14CAD">
        <w:rPr>
          <w:rFonts w:ascii="Cambria" w:hAnsi="Cambria"/>
          <w:sz w:val="20"/>
          <w:szCs w:val="20"/>
          <w:lang w:val="es-ES"/>
        </w:rPr>
        <w:t xml:space="preserve"> demora </w:t>
      </w:r>
      <w:r w:rsidR="00FF7FE7" w:rsidRPr="00F14CAD">
        <w:rPr>
          <w:rFonts w:ascii="Cambria" w:hAnsi="Cambria"/>
          <w:sz w:val="20"/>
          <w:szCs w:val="20"/>
          <w:lang w:val="es-ES"/>
        </w:rPr>
        <w:t>e</w:t>
      </w:r>
      <w:r w:rsidR="00941F5E" w:rsidRPr="00F14CAD">
        <w:rPr>
          <w:rFonts w:ascii="Cambria" w:hAnsi="Cambria"/>
          <w:sz w:val="20"/>
          <w:szCs w:val="20"/>
          <w:lang w:val="es-ES"/>
        </w:rPr>
        <w:t>n</w:t>
      </w:r>
      <w:r w:rsidR="00FF7FE7" w:rsidRPr="00F14CAD">
        <w:rPr>
          <w:rFonts w:ascii="Cambria" w:hAnsi="Cambria"/>
          <w:sz w:val="20"/>
          <w:szCs w:val="20"/>
          <w:lang w:val="es-ES"/>
        </w:rPr>
        <w:t xml:space="preserve"> l</w:t>
      </w:r>
      <w:r w:rsidR="00941F5E" w:rsidRPr="00F14CAD">
        <w:rPr>
          <w:rFonts w:ascii="Cambria" w:hAnsi="Cambria"/>
          <w:sz w:val="20"/>
          <w:szCs w:val="20"/>
          <w:lang w:val="es-ES"/>
        </w:rPr>
        <w:t xml:space="preserve">a </w:t>
      </w:r>
      <w:r w:rsidR="00FF7FE7" w:rsidRPr="00F14CAD">
        <w:rPr>
          <w:rFonts w:ascii="Cambria" w:hAnsi="Cambria"/>
          <w:sz w:val="20"/>
          <w:szCs w:val="20"/>
          <w:lang w:val="es-ES"/>
        </w:rPr>
        <w:t>resolución</w:t>
      </w:r>
      <w:r w:rsidR="00941F5E" w:rsidRPr="00F14CAD">
        <w:rPr>
          <w:rFonts w:ascii="Cambria" w:hAnsi="Cambria"/>
          <w:sz w:val="20"/>
          <w:szCs w:val="20"/>
          <w:lang w:val="es-ES"/>
        </w:rPr>
        <w:t xml:space="preserve"> d</w:t>
      </w:r>
      <w:r w:rsidR="00FF7FE7" w:rsidRPr="00F14CAD">
        <w:rPr>
          <w:rFonts w:ascii="Cambria" w:hAnsi="Cambria"/>
          <w:sz w:val="20"/>
          <w:szCs w:val="20"/>
          <w:lang w:val="es-ES"/>
        </w:rPr>
        <w:t>el</w:t>
      </w:r>
      <w:r w:rsidR="00941F5E" w:rsidRPr="00F14CAD">
        <w:rPr>
          <w:rFonts w:ascii="Cambria" w:hAnsi="Cambria"/>
          <w:sz w:val="20"/>
          <w:szCs w:val="20"/>
          <w:lang w:val="es-ES"/>
        </w:rPr>
        <w:t xml:space="preserve"> </w:t>
      </w:r>
      <w:r w:rsidR="00FF7FE7" w:rsidRPr="00F14CAD">
        <w:rPr>
          <w:rFonts w:ascii="Cambria" w:hAnsi="Cambria"/>
          <w:sz w:val="20"/>
          <w:szCs w:val="20"/>
          <w:lang w:val="es-ES"/>
        </w:rPr>
        <w:t>proceso</w:t>
      </w:r>
      <w:r w:rsidR="00EE105E" w:rsidRPr="00F14CAD">
        <w:rPr>
          <w:rFonts w:ascii="Cambria" w:hAnsi="Cambria"/>
          <w:sz w:val="20"/>
          <w:szCs w:val="20"/>
          <w:lang w:val="es-ES"/>
        </w:rPr>
        <w:t xml:space="preserve"> pero</w:t>
      </w:r>
      <w:r w:rsidR="00941F5E" w:rsidRPr="00F14CAD">
        <w:rPr>
          <w:rFonts w:ascii="Cambria" w:hAnsi="Cambria"/>
          <w:sz w:val="20"/>
          <w:szCs w:val="20"/>
          <w:lang w:val="es-ES"/>
        </w:rPr>
        <w:t xml:space="preserve"> no </w:t>
      </w:r>
      <w:r w:rsidR="00FF7FE7" w:rsidRPr="00F14CAD">
        <w:rPr>
          <w:rFonts w:ascii="Cambria" w:hAnsi="Cambria"/>
          <w:sz w:val="20"/>
          <w:szCs w:val="20"/>
          <w:lang w:val="es-ES"/>
        </w:rPr>
        <w:t>refutó</w:t>
      </w:r>
      <w:r w:rsidR="00941F5E" w:rsidRPr="00F14CAD">
        <w:rPr>
          <w:rFonts w:ascii="Cambria" w:hAnsi="Cambria"/>
          <w:sz w:val="20"/>
          <w:szCs w:val="20"/>
          <w:lang w:val="es-ES"/>
        </w:rPr>
        <w:t xml:space="preserve"> </w:t>
      </w:r>
      <w:r w:rsidR="00FF7FE7" w:rsidRPr="00F14CAD">
        <w:rPr>
          <w:rFonts w:ascii="Cambria" w:hAnsi="Cambria"/>
          <w:sz w:val="20"/>
          <w:szCs w:val="20"/>
          <w:lang w:val="es-ES"/>
        </w:rPr>
        <w:t>l</w:t>
      </w:r>
      <w:r w:rsidR="00941F5E" w:rsidRPr="00F14CAD">
        <w:rPr>
          <w:rFonts w:ascii="Cambria" w:hAnsi="Cambria"/>
          <w:sz w:val="20"/>
          <w:szCs w:val="20"/>
          <w:lang w:val="es-ES"/>
        </w:rPr>
        <w:t>os argumentos presentados p</w:t>
      </w:r>
      <w:r w:rsidR="00FF7FE7" w:rsidRPr="00F14CAD">
        <w:rPr>
          <w:rFonts w:ascii="Cambria" w:hAnsi="Cambria"/>
          <w:sz w:val="20"/>
          <w:szCs w:val="20"/>
          <w:lang w:val="es-ES"/>
        </w:rPr>
        <w:t xml:space="preserve">or </w:t>
      </w:r>
      <w:r w:rsidR="00941F5E" w:rsidRPr="00F14CAD">
        <w:rPr>
          <w:rFonts w:ascii="Cambria" w:hAnsi="Cambria"/>
          <w:sz w:val="20"/>
          <w:szCs w:val="20"/>
          <w:lang w:val="es-ES"/>
        </w:rPr>
        <w:t>el Estado.</w:t>
      </w:r>
    </w:p>
    <w:p w:rsidR="003239B8" w:rsidRPr="00F14CAD" w:rsidRDefault="003239B8" w:rsidP="00C74665">
      <w:pPr>
        <w:spacing w:after="200"/>
        <w:ind w:firstLine="720"/>
        <w:jc w:val="both"/>
        <w:rPr>
          <w:rFonts w:ascii="Cambria" w:hAnsi="Cambria"/>
          <w:sz w:val="20"/>
          <w:szCs w:val="20"/>
          <w:lang w:val="es-ES"/>
        </w:rPr>
      </w:pPr>
      <w:r w:rsidRPr="00F14CAD">
        <w:rPr>
          <w:rFonts w:asciiTheme="majorHAnsi" w:eastAsia="Cambria" w:hAnsiTheme="majorHAnsi" w:cs="Cambria"/>
          <w:b/>
          <w:bCs/>
          <w:color w:val="000000"/>
          <w:sz w:val="20"/>
          <w:szCs w:val="20"/>
          <w:u w:color="000000"/>
          <w:lang w:val="es-ES" w:eastAsia="es-ES"/>
        </w:rPr>
        <w:t>VI.</w:t>
      </w:r>
      <w:r w:rsidRPr="00F14CAD">
        <w:rPr>
          <w:rFonts w:asciiTheme="majorHAnsi" w:eastAsia="Cambria" w:hAnsiTheme="majorHAnsi" w:cs="Cambria"/>
          <w:b/>
          <w:bCs/>
          <w:color w:val="000000"/>
          <w:sz w:val="20"/>
          <w:szCs w:val="20"/>
          <w:u w:color="000000"/>
          <w:lang w:val="es-ES" w:eastAsia="es-ES"/>
        </w:rPr>
        <w:tab/>
      </w:r>
      <w:r w:rsidR="00FF7FE7" w:rsidRPr="00F14CAD">
        <w:rPr>
          <w:rFonts w:asciiTheme="majorHAnsi" w:hAnsiTheme="majorHAnsi"/>
          <w:b/>
          <w:bCs/>
          <w:sz w:val="20"/>
          <w:szCs w:val="20"/>
          <w:lang w:val="es-ES"/>
        </w:rPr>
        <w:t xml:space="preserve">AGOTAMIENTO DE LOS RECURSOS INTERNOS </w:t>
      </w:r>
    </w:p>
    <w:p w:rsidR="007B26E6" w:rsidRPr="00F14CAD" w:rsidRDefault="00517C4F"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Cambria" w:hAnsi="Cambria"/>
          <w:sz w:val="20"/>
          <w:szCs w:val="20"/>
          <w:lang w:val="es-ES"/>
        </w:rPr>
        <w:t>E</w:t>
      </w:r>
      <w:r w:rsidR="00FF7FE7" w:rsidRPr="00F14CAD">
        <w:rPr>
          <w:rFonts w:ascii="Cambria" w:hAnsi="Cambria"/>
          <w:sz w:val="20"/>
          <w:szCs w:val="20"/>
          <w:lang w:val="es-ES"/>
        </w:rPr>
        <w:t>n cuanto a la admisibilidad</w:t>
      </w:r>
      <w:r w:rsidRPr="00F14CAD">
        <w:rPr>
          <w:rFonts w:ascii="Cambria" w:hAnsi="Cambria"/>
          <w:sz w:val="20"/>
          <w:szCs w:val="20"/>
          <w:lang w:val="es-ES"/>
        </w:rPr>
        <w:t xml:space="preserve">, </w:t>
      </w:r>
      <w:r w:rsidR="00FF7FE7" w:rsidRPr="00F14CAD">
        <w:rPr>
          <w:rFonts w:ascii="Cambria" w:hAnsi="Cambria"/>
          <w:sz w:val="20"/>
          <w:szCs w:val="20"/>
          <w:lang w:val="es-ES"/>
        </w:rPr>
        <w:t>l</w:t>
      </w:r>
      <w:r w:rsidRPr="00F14CAD">
        <w:rPr>
          <w:rFonts w:ascii="Cambria" w:hAnsi="Cambria"/>
          <w:sz w:val="20"/>
          <w:szCs w:val="20"/>
          <w:lang w:val="es-ES"/>
        </w:rPr>
        <w:t>a</w:t>
      </w:r>
      <w:r w:rsidR="007B26E6" w:rsidRPr="00F14CAD">
        <w:rPr>
          <w:rFonts w:ascii="Cambria" w:hAnsi="Cambria"/>
          <w:sz w:val="20"/>
          <w:szCs w:val="20"/>
          <w:lang w:val="es-ES"/>
        </w:rPr>
        <w:t xml:space="preserve"> </w:t>
      </w:r>
      <w:r w:rsidR="00275AAA" w:rsidRPr="00F14CAD">
        <w:rPr>
          <w:rFonts w:ascii="Cambria" w:hAnsi="Cambria"/>
          <w:sz w:val="20"/>
          <w:szCs w:val="20"/>
          <w:lang w:val="es-ES"/>
        </w:rPr>
        <w:t>señora</w:t>
      </w:r>
      <w:r w:rsidR="007B26E6" w:rsidRPr="00F14CAD">
        <w:rPr>
          <w:rFonts w:ascii="Cambria" w:hAnsi="Cambria"/>
          <w:sz w:val="20"/>
          <w:szCs w:val="20"/>
          <w:lang w:val="es-ES"/>
        </w:rPr>
        <w:t xml:space="preserve"> Ferreira alega que su </w:t>
      </w:r>
      <w:r w:rsidR="00601676" w:rsidRPr="00F14CAD">
        <w:rPr>
          <w:rFonts w:ascii="Cambria" w:hAnsi="Cambria"/>
          <w:sz w:val="20"/>
          <w:szCs w:val="20"/>
          <w:lang w:val="es-ES"/>
        </w:rPr>
        <w:t>petición</w:t>
      </w:r>
      <w:r w:rsidR="007B26E6" w:rsidRPr="00F14CAD">
        <w:rPr>
          <w:rFonts w:ascii="Cambria" w:hAnsi="Cambria"/>
          <w:sz w:val="20"/>
          <w:szCs w:val="20"/>
          <w:lang w:val="es-ES"/>
        </w:rPr>
        <w:t xml:space="preserve"> </w:t>
      </w:r>
      <w:r w:rsidR="00AD0310" w:rsidRPr="00F14CAD">
        <w:rPr>
          <w:rFonts w:ascii="Cambria" w:hAnsi="Cambria"/>
          <w:sz w:val="20"/>
          <w:szCs w:val="20"/>
          <w:lang w:val="es-ES"/>
        </w:rPr>
        <w:t>debe</w:t>
      </w:r>
      <w:r w:rsidR="007B26E6" w:rsidRPr="00F14CAD">
        <w:rPr>
          <w:rFonts w:ascii="Cambria" w:hAnsi="Cambria"/>
          <w:sz w:val="20"/>
          <w:szCs w:val="20"/>
          <w:lang w:val="es-ES"/>
        </w:rPr>
        <w:t xml:space="preserve"> ser admitida</w:t>
      </w:r>
      <w:r w:rsidR="005A32FB" w:rsidRPr="00F14CAD">
        <w:rPr>
          <w:rFonts w:ascii="Cambria" w:hAnsi="Cambria"/>
          <w:sz w:val="20"/>
          <w:szCs w:val="20"/>
          <w:lang w:val="es-ES"/>
        </w:rPr>
        <w:t xml:space="preserve">, ya que se aplican </w:t>
      </w:r>
      <w:r w:rsidR="00AD0310" w:rsidRPr="00F14CAD">
        <w:rPr>
          <w:rFonts w:ascii="Cambria" w:hAnsi="Cambria"/>
          <w:sz w:val="20"/>
          <w:szCs w:val="20"/>
          <w:lang w:val="es-ES"/>
        </w:rPr>
        <w:t>l</w:t>
      </w:r>
      <w:r w:rsidR="007B26E6" w:rsidRPr="00F14CAD">
        <w:rPr>
          <w:rFonts w:ascii="Cambria" w:hAnsi="Cambria"/>
          <w:sz w:val="20"/>
          <w:szCs w:val="20"/>
          <w:lang w:val="es-ES"/>
        </w:rPr>
        <w:t>as exce</w:t>
      </w:r>
      <w:r w:rsidR="00AD0310" w:rsidRPr="00F14CAD">
        <w:rPr>
          <w:rFonts w:ascii="Cambria" w:hAnsi="Cambria"/>
          <w:sz w:val="20"/>
          <w:szCs w:val="20"/>
          <w:lang w:val="es-ES"/>
        </w:rPr>
        <w:t>pciones</w:t>
      </w:r>
      <w:r w:rsidR="007B26E6" w:rsidRPr="00F14CAD">
        <w:rPr>
          <w:rFonts w:ascii="Cambria" w:hAnsi="Cambria"/>
          <w:sz w:val="20"/>
          <w:szCs w:val="20"/>
          <w:lang w:val="es-ES"/>
        </w:rPr>
        <w:t xml:space="preserve"> preliminares previstas </w:t>
      </w:r>
      <w:r w:rsidR="00AD0310" w:rsidRPr="00F14CAD">
        <w:rPr>
          <w:rFonts w:ascii="Cambria" w:hAnsi="Cambria"/>
          <w:sz w:val="20"/>
          <w:szCs w:val="20"/>
          <w:lang w:val="es-ES"/>
        </w:rPr>
        <w:t>e</w:t>
      </w:r>
      <w:r w:rsidR="007B26E6" w:rsidRPr="00F14CAD">
        <w:rPr>
          <w:rFonts w:ascii="Cambria" w:hAnsi="Cambria"/>
          <w:sz w:val="20"/>
          <w:szCs w:val="20"/>
          <w:lang w:val="es-ES"/>
        </w:rPr>
        <w:t>n</w:t>
      </w:r>
      <w:r w:rsidR="00AD0310" w:rsidRPr="00F14CAD">
        <w:rPr>
          <w:rFonts w:ascii="Cambria" w:hAnsi="Cambria"/>
          <w:sz w:val="20"/>
          <w:szCs w:val="20"/>
          <w:lang w:val="es-ES"/>
        </w:rPr>
        <w:t xml:space="preserve"> el</w:t>
      </w:r>
      <w:r w:rsidR="007B26E6" w:rsidRPr="00F14CAD">
        <w:rPr>
          <w:rFonts w:ascii="Cambria" w:hAnsi="Cambria"/>
          <w:sz w:val="20"/>
          <w:szCs w:val="20"/>
          <w:lang w:val="es-ES"/>
        </w:rPr>
        <w:t xml:space="preserve"> </w:t>
      </w:r>
      <w:r w:rsidR="00171F63" w:rsidRPr="00F14CAD">
        <w:rPr>
          <w:rFonts w:ascii="Cambria" w:hAnsi="Cambria"/>
          <w:sz w:val="20"/>
          <w:szCs w:val="20"/>
          <w:lang w:val="es-ES"/>
        </w:rPr>
        <w:t>artículo</w:t>
      </w:r>
      <w:r w:rsidR="007B26E6" w:rsidRPr="00F14CAD">
        <w:rPr>
          <w:rFonts w:ascii="Cambria" w:hAnsi="Cambria"/>
          <w:sz w:val="20"/>
          <w:szCs w:val="20"/>
          <w:lang w:val="es-ES"/>
        </w:rPr>
        <w:t xml:space="preserve"> 46</w:t>
      </w:r>
      <w:r w:rsidR="00AD0310" w:rsidRPr="00F14CAD">
        <w:rPr>
          <w:rFonts w:ascii="Cambria" w:hAnsi="Cambria"/>
          <w:sz w:val="20"/>
          <w:szCs w:val="20"/>
          <w:lang w:val="es-ES"/>
        </w:rPr>
        <w:t xml:space="preserve">, párrafo </w:t>
      </w:r>
      <w:r w:rsidR="007B26E6" w:rsidRPr="00F14CAD">
        <w:rPr>
          <w:rFonts w:ascii="Cambria" w:hAnsi="Cambria"/>
          <w:sz w:val="20"/>
          <w:szCs w:val="20"/>
          <w:lang w:val="es-ES"/>
        </w:rPr>
        <w:t xml:space="preserve">2, incisos “a” </w:t>
      </w:r>
      <w:r w:rsidR="00AD0310" w:rsidRPr="00F14CAD">
        <w:rPr>
          <w:rFonts w:ascii="Cambria" w:hAnsi="Cambria"/>
          <w:sz w:val="20"/>
          <w:szCs w:val="20"/>
          <w:lang w:val="es-ES"/>
        </w:rPr>
        <w:t>y</w:t>
      </w:r>
      <w:r w:rsidR="007B26E6" w:rsidRPr="00F14CAD">
        <w:rPr>
          <w:rFonts w:ascii="Cambria" w:hAnsi="Cambria"/>
          <w:sz w:val="20"/>
          <w:szCs w:val="20"/>
          <w:lang w:val="es-ES"/>
        </w:rPr>
        <w:t xml:space="preserve"> “c”</w:t>
      </w:r>
      <w:r w:rsidR="00AD0310" w:rsidRPr="00F14CAD">
        <w:rPr>
          <w:rFonts w:ascii="Cambria" w:hAnsi="Cambria"/>
          <w:sz w:val="20"/>
          <w:szCs w:val="20"/>
          <w:lang w:val="es-ES"/>
        </w:rPr>
        <w:t>,</w:t>
      </w:r>
      <w:r w:rsidR="00387FC5" w:rsidRPr="00F14CAD">
        <w:rPr>
          <w:rFonts w:ascii="Cambria" w:hAnsi="Cambria"/>
          <w:sz w:val="20"/>
          <w:szCs w:val="20"/>
          <w:lang w:val="es-ES"/>
        </w:rPr>
        <w:t xml:space="preserve"> d</w:t>
      </w:r>
      <w:r w:rsidR="00AD0310" w:rsidRPr="00F14CAD">
        <w:rPr>
          <w:rFonts w:ascii="Cambria" w:hAnsi="Cambria"/>
          <w:sz w:val="20"/>
          <w:szCs w:val="20"/>
          <w:lang w:val="es-ES"/>
        </w:rPr>
        <w:t>e l</w:t>
      </w:r>
      <w:r w:rsidR="00387FC5" w:rsidRPr="00F14CAD">
        <w:rPr>
          <w:rFonts w:ascii="Cambria" w:hAnsi="Cambria"/>
          <w:sz w:val="20"/>
          <w:szCs w:val="20"/>
          <w:lang w:val="es-ES"/>
        </w:rPr>
        <w:t xml:space="preserve">a </w:t>
      </w:r>
      <w:r w:rsidR="00336FFD" w:rsidRPr="00F14CAD">
        <w:rPr>
          <w:rFonts w:ascii="Cambria" w:hAnsi="Cambria"/>
          <w:sz w:val="20"/>
          <w:szCs w:val="20"/>
          <w:lang w:val="es-ES"/>
        </w:rPr>
        <w:lastRenderedPageBreak/>
        <w:t>Convención</w:t>
      </w:r>
      <w:r w:rsidR="00387FC5" w:rsidRPr="00F14CAD">
        <w:rPr>
          <w:rFonts w:ascii="Cambria" w:hAnsi="Cambria"/>
          <w:sz w:val="20"/>
          <w:szCs w:val="20"/>
          <w:lang w:val="es-ES"/>
        </w:rPr>
        <w:t xml:space="preserve"> Americana</w:t>
      </w:r>
      <w:r w:rsidR="007B26E6" w:rsidRPr="00F14CAD">
        <w:rPr>
          <w:rFonts w:ascii="Cambria" w:hAnsi="Cambria"/>
          <w:sz w:val="20"/>
          <w:szCs w:val="20"/>
          <w:lang w:val="es-ES"/>
        </w:rPr>
        <w:t xml:space="preserve">, </w:t>
      </w:r>
      <w:r w:rsidR="00AD0310" w:rsidRPr="00F14CAD">
        <w:rPr>
          <w:rFonts w:ascii="Cambria" w:hAnsi="Cambria"/>
          <w:sz w:val="20"/>
          <w:szCs w:val="20"/>
          <w:lang w:val="es-ES"/>
        </w:rPr>
        <w:t xml:space="preserve">debido a la </w:t>
      </w:r>
      <w:r w:rsidR="007B26E6" w:rsidRPr="00F14CAD">
        <w:rPr>
          <w:rFonts w:ascii="Cambria" w:hAnsi="Cambria"/>
          <w:sz w:val="20"/>
          <w:szCs w:val="20"/>
          <w:lang w:val="es-ES"/>
        </w:rPr>
        <w:t xml:space="preserve">demora injustificada </w:t>
      </w:r>
      <w:r w:rsidR="00AD0310" w:rsidRPr="00F14CAD">
        <w:rPr>
          <w:rFonts w:ascii="Cambria" w:hAnsi="Cambria"/>
          <w:sz w:val="20"/>
          <w:szCs w:val="20"/>
          <w:lang w:val="es-ES"/>
        </w:rPr>
        <w:t>e</w:t>
      </w:r>
      <w:r w:rsidR="007B26E6" w:rsidRPr="00F14CAD">
        <w:rPr>
          <w:rFonts w:ascii="Cambria" w:hAnsi="Cambria"/>
          <w:sz w:val="20"/>
          <w:szCs w:val="20"/>
          <w:lang w:val="es-ES"/>
        </w:rPr>
        <w:t>n</w:t>
      </w:r>
      <w:r w:rsidR="00AD0310" w:rsidRPr="00F14CAD">
        <w:rPr>
          <w:rFonts w:ascii="Cambria" w:hAnsi="Cambria"/>
          <w:sz w:val="20"/>
          <w:szCs w:val="20"/>
          <w:lang w:val="es-ES"/>
        </w:rPr>
        <w:t xml:space="preserve"> l</w:t>
      </w:r>
      <w:r w:rsidR="007B26E6" w:rsidRPr="00F14CAD">
        <w:rPr>
          <w:rFonts w:ascii="Cambria" w:hAnsi="Cambria"/>
          <w:sz w:val="20"/>
          <w:szCs w:val="20"/>
          <w:lang w:val="es-ES"/>
        </w:rPr>
        <w:t xml:space="preserve">a </w:t>
      </w:r>
      <w:r w:rsidR="00AD0310" w:rsidRPr="00F14CAD">
        <w:rPr>
          <w:rFonts w:ascii="Cambria" w:hAnsi="Cambria"/>
          <w:sz w:val="20"/>
          <w:szCs w:val="20"/>
          <w:lang w:val="es-ES"/>
        </w:rPr>
        <w:t>resolución</w:t>
      </w:r>
      <w:r w:rsidR="007B26E6" w:rsidRPr="00F14CAD">
        <w:rPr>
          <w:rFonts w:ascii="Cambria" w:hAnsi="Cambria"/>
          <w:sz w:val="20"/>
          <w:szCs w:val="20"/>
          <w:lang w:val="es-ES"/>
        </w:rPr>
        <w:t xml:space="preserve"> d</w:t>
      </w:r>
      <w:r w:rsidR="00AD0310" w:rsidRPr="00F14CAD">
        <w:rPr>
          <w:rFonts w:ascii="Cambria" w:hAnsi="Cambria"/>
          <w:sz w:val="20"/>
          <w:szCs w:val="20"/>
          <w:lang w:val="es-ES"/>
        </w:rPr>
        <w:t>el</w:t>
      </w:r>
      <w:r w:rsidR="007B26E6" w:rsidRPr="00F14CAD">
        <w:rPr>
          <w:rFonts w:ascii="Cambria" w:hAnsi="Cambria"/>
          <w:sz w:val="20"/>
          <w:szCs w:val="20"/>
          <w:lang w:val="es-ES"/>
        </w:rPr>
        <w:t xml:space="preserve"> </w:t>
      </w:r>
      <w:r w:rsidR="00AD0310" w:rsidRPr="00F14CAD">
        <w:rPr>
          <w:rFonts w:ascii="Cambria" w:hAnsi="Cambria"/>
          <w:sz w:val="20"/>
          <w:szCs w:val="20"/>
          <w:lang w:val="es-ES"/>
        </w:rPr>
        <w:t>proceso</w:t>
      </w:r>
      <w:r w:rsidR="007B26E6" w:rsidRPr="00F14CAD">
        <w:rPr>
          <w:rFonts w:ascii="Cambria" w:hAnsi="Cambria"/>
          <w:sz w:val="20"/>
          <w:szCs w:val="20"/>
          <w:lang w:val="es-ES"/>
        </w:rPr>
        <w:t xml:space="preserve"> de </w:t>
      </w:r>
      <w:r w:rsidR="00AD0310" w:rsidRPr="00F14CAD">
        <w:rPr>
          <w:rFonts w:ascii="Cambria" w:hAnsi="Cambria"/>
          <w:sz w:val="20"/>
          <w:szCs w:val="20"/>
          <w:lang w:val="es-ES"/>
        </w:rPr>
        <w:t>inventario</w:t>
      </w:r>
      <w:r w:rsidR="007B26E6" w:rsidRPr="00F14CAD">
        <w:rPr>
          <w:rFonts w:ascii="Cambria" w:hAnsi="Cambria"/>
          <w:sz w:val="20"/>
          <w:szCs w:val="20"/>
          <w:lang w:val="es-ES"/>
        </w:rPr>
        <w:t xml:space="preserve"> </w:t>
      </w:r>
      <w:r w:rsidR="00AD0310" w:rsidRPr="00F14CAD">
        <w:rPr>
          <w:rFonts w:ascii="Cambria" w:hAnsi="Cambria"/>
          <w:sz w:val="20"/>
          <w:szCs w:val="20"/>
          <w:lang w:val="es-ES"/>
        </w:rPr>
        <w:t xml:space="preserve">y porque no se respetaron las garantías del debido </w:t>
      </w:r>
      <w:r w:rsidR="002602F7" w:rsidRPr="00F14CAD">
        <w:rPr>
          <w:rFonts w:ascii="Cambria" w:hAnsi="Cambria"/>
          <w:sz w:val="20"/>
          <w:szCs w:val="20"/>
          <w:lang w:val="es-ES"/>
        </w:rPr>
        <w:t>proceso.</w:t>
      </w:r>
    </w:p>
    <w:p w:rsidR="007B26E6" w:rsidRPr="00F14CAD" w:rsidRDefault="00985DC3"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Cambria" w:hAnsi="Cambria"/>
          <w:sz w:val="20"/>
          <w:szCs w:val="20"/>
          <w:lang w:val="es-ES"/>
        </w:rPr>
        <w:t>Por otro lado, el</w:t>
      </w:r>
      <w:r w:rsidR="007B26E6" w:rsidRPr="00F14CAD">
        <w:rPr>
          <w:rFonts w:ascii="Cambria" w:hAnsi="Cambria"/>
          <w:sz w:val="20"/>
          <w:szCs w:val="20"/>
          <w:lang w:val="es-ES"/>
        </w:rPr>
        <w:t xml:space="preserve"> Estado alega que </w:t>
      </w:r>
      <w:r w:rsidRPr="00F14CAD">
        <w:rPr>
          <w:rFonts w:ascii="Cambria" w:hAnsi="Cambria"/>
          <w:sz w:val="20"/>
          <w:szCs w:val="20"/>
          <w:lang w:val="es-ES"/>
        </w:rPr>
        <w:t>l</w:t>
      </w:r>
      <w:r w:rsidR="007B26E6" w:rsidRPr="00F14CAD">
        <w:rPr>
          <w:rFonts w:ascii="Cambria" w:hAnsi="Cambria"/>
          <w:sz w:val="20"/>
          <w:szCs w:val="20"/>
          <w:lang w:val="es-ES"/>
        </w:rPr>
        <w:t xml:space="preserve">a </w:t>
      </w:r>
      <w:r w:rsidR="00275AAA" w:rsidRPr="00F14CAD">
        <w:rPr>
          <w:rFonts w:ascii="Cambria" w:hAnsi="Cambria"/>
          <w:sz w:val="20"/>
          <w:szCs w:val="20"/>
          <w:lang w:val="es-ES"/>
        </w:rPr>
        <w:t>presunta</w:t>
      </w:r>
      <w:r w:rsidR="007B26E6" w:rsidRPr="00F14CAD">
        <w:rPr>
          <w:rFonts w:ascii="Cambria" w:hAnsi="Cambria"/>
          <w:sz w:val="20"/>
          <w:szCs w:val="20"/>
          <w:lang w:val="es-ES"/>
        </w:rPr>
        <w:t xml:space="preserve"> </w:t>
      </w:r>
      <w:r w:rsidR="00171F63" w:rsidRPr="00F14CAD">
        <w:rPr>
          <w:rFonts w:ascii="Cambria" w:hAnsi="Cambria"/>
          <w:sz w:val="20"/>
          <w:szCs w:val="20"/>
          <w:lang w:val="es-ES"/>
        </w:rPr>
        <w:t>víctima</w:t>
      </w:r>
      <w:r w:rsidR="007B26E6" w:rsidRPr="00F14CAD">
        <w:rPr>
          <w:rFonts w:ascii="Cambria" w:hAnsi="Cambria"/>
          <w:sz w:val="20"/>
          <w:szCs w:val="20"/>
          <w:lang w:val="es-ES"/>
        </w:rPr>
        <w:t xml:space="preserve"> no cump</w:t>
      </w:r>
      <w:r w:rsidR="00C22B39" w:rsidRPr="00F14CAD">
        <w:rPr>
          <w:rFonts w:ascii="Cambria" w:hAnsi="Cambria"/>
          <w:sz w:val="20"/>
          <w:szCs w:val="20"/>
          <w:lang w:val="es-ES"/>
        </w:rPr>
        <w:t xml:space="preserve">lió el </w:t>
      </w:r>
      <w:r w:rsidR="007B26E6" w:rsidRPr="00F14CAD">
        <w:rPr>
          <w:rFonts w:ascii="Cambria" w:hAnsi="Cambria"/>
          <w:sz w:val="20"/>
          <w:szCs w:val="20"/>
          <w:lang w:val="es-ES"/>
        </w:rPr>
        <w:t xml:space="preserve">requisito </w:t>
      </w:r>
      <w:r w:rsidR="00C22B39" w:rsidRPr="00F14CAD">
        <w:rPr>
          <w:rFonts w:ascii="Cambria" w:hAnsi="Cambria"/>
          <w:sz w:val="20"/>
          <w:szCs w:val="20"/>
          <w:lang w:val="es-ES"/>
        </w:rPr>
        <w:t>establecido</w:t>
      </w:r>
      <w:r w:rsidR="007B26E6" w:rsidRPr="00F14CAD">
        <w:rPr>
          <w:rFonts w:ascii="Cambria" w:hAnsi="Cambria"/>
          <w:sz w:val="20"/>
          <w:szCs w:val="20"/>
          <w:lang w:val="es-ES"/>
        </w:rPr>
        <w:t xml:space="preserve"> </w:t>
      </w:r>
      <w:r w:rsidR="00C22B39" w:rsidRPr="00F14CAD">
        <w:rPr>
          <w:rFonts w:ascii="Cambria" w:hAnsi="Cambria"/>
          <w:sz w:val="20"/>
          <w:szCs w:val="20"/>
          <w:lang w:val="es-ES"/>
        </w:rPr>
        <w:t>e</w:t>
      </w:r>
      <w:r w:rsidR="007B26E6" w:rsidRPr="00F14CAD">
        <w:rPr>
          <w:rFonts w:ascii="Cambria" w:hAnsi="Cambria"/>
          <w:sz w:val="20"/>
          <w:szCs w:val="20"/>
          <w:lang w:val="es-ES"/>
        </w:rPr>
        <w:t>n</w:t>
      </w:r>
      <w:r w:rsidR="00C22B39" w:rsidRPr="00F14CAD">
        <w:rPr>
          <w:rFonts w:ascii="Cambria" w:hAnsi="Cambria"/>
          <w:sz w:val="20"/>
          <w:szCs w:val="20"/>
          <w:lang w:val="es-ES"/>
        </w:rPr>
        <w:t xml:space="preserve"> el</w:t>
      </w:r>
      <w:r w:rsidR="007B26E6" w:rsidRPr="00F14CAD">
        <w:rPr>
          <w:rFonts w:ascii="Cambria" w:hAnsi="Cambria"/>
          <w:sz w:val="20"/>
          <w:szCs w:val="20"/>
          <w:lang w:val="es-ES"/>
        </w:rPr>
        <w:t xml:space="preserve"> </w:t>
      </w:r>
      <w:r w:rsidR="00171F63" w:rsidRPr="00F14CAD">
        <w:rPr>
          <w:rFonts w:ascii="Cambria" w:hAnsi="Cambria"/>
          <w:sz w:val="20"/>
          <w:szCs w:val="20"/>
          <w:lang w:val="es-ES"/>
        </w:rPr>
        <w:t>artículo</w:t>
      </w:r>
      <w:r w:rsidR="007B26E6" w:rsidRPr="00F14CAD">
        <w:rPr>
          <w:rFonts w:ascii="Cambria" w:hAnsi="Cambria"/>
          <w:sz w:val="20"/>
          <w:szCs w:val="20"/>
          <w:lang w:val="es-ES"/>
        </w:rPr>
        <w:t xml:space="preserve"> 46</w:t>
      </w:r>
      <w:r w:rsidR="003D49F9" w:rsidRPr="00F14CAD">
        <w:rPr>
          <w:rFonts w:ascii="Cambria" w:hAnsi="Cambria"/>
          <w:sz w:val="20"/>
          <w:szCs w:val="20"/>
          <w:lang w:val="es-ES"/>
        </w:rPr>
        <w:t xml:space="preserve">, párrafo </w:t>
      </w:r>
      <w:r w:rsidR="007B26E6" w:rsidRPr="00F14CAD">
        <w:rPr>
          <w:rFonts w:ascii="Cambria" w:hAnsi="Cambria"/>
          <w:sz w:val="20"/>
          <w:szCs w:val="20"/>
          <w:lang w:val="es-ES"/>
        </w:rPr>
        <w:t>1</w:t>
      </w:r>
      <w:r w:rsidR="003D49F9" w:rsidRPr="00F14CAD">
        <w:rPr>
          <w:rFonts w:ascii="Cambria" w:hAnsi="Cambria"/>
          <w:sz w:val="20"/>
          <w:szCs w:val="20"/>
          <w:lang w:val="es-ES"/>
        </w:rPr>
        <w:t>, inciso “</w:t>
      </w:r>
      <w:r w:rsidR="007B26E6" w:rsidRPr="00F14CAD">
        <w:rPr>
          <w:rFonts w:ascii="Cambria" w:hAnsi="Cambria"/>
          <w:sz w:val="20"/>
          <w:szCs w:val="20"/>
          <w:lang w:val="es-ES"/>
        </w:rPr>
        <w:t>a</w:t>
      </w:r>
      <w:r w:rsidR="003D49F9" w:rsidRPr="00F14CAD">
        <w:rPr>
          <w:rFonts w:ascii="Cambria" w:hAnsi="Cambria"/>
          <w:sz w:val="20"/>
          <w:szCs w:val="20"/>
          <w:lang w:val="es-ES"/>
        </w:rPr>
        <w:t>”,</w:t>
      </w:r>
      <w:r w:rsidR="007B26E6" w:rsidRPr="00F14CAD">
        <w:rPr>
          <w:rFonts w:ascii="Cambria" w:hAnsi="Cambria"/>
          <w:sz w:val="20"/>
          <w:szCs w:val="20"/>
          <w:lang w:val="es-ES"/>
        </w:rPr>
        <w:t xml:space="preserve"> d</w:t>
      </w:r>
      <w:r w:rsidR="003D49F9" w:rsidRPr="00F14CAD">
        <w:rPr>
          <w:rFonts w:ascii="Cambria" w:hAnsi="Cambria"/>
          <w:sz w:val="20"/>
          <w:szCs w:val="20"/>
          <w:lang w:val="es-ES"/>
        </w:rPr>
        <w:t>e l</w:t>
      </w:r>
      <w:r w:rsidR="007B26E6" w:rsidRPr="00F14CAD">
        <w:rPr>
          <w:rFonts w:ascii="Cambria" w:hAnsi="Cambria"/>
          <w:sz w:val="20"/>
          <w:szCs w:val="20"/>
          <w:lang w:val="es-ES"/>
        </w:rPr>
        <w:t xml:space="preserve">a </w:t>
      </w:r>
      <w:r w:rsidR="00336FFD" w:rsidRPr="00F14CAD">
        <w:rPr>
          <w:rFonts w:ascii="Cambria" w:hAnsi="Cambria"/>
          <w:sz w:val="20"/>
          <w:szCs w:val="20"/>
          <w:lang w:val="es-ES"/>
        </w:rPr>
        <w:t>Convención</w:t>
      </w:r>
      <w:r w:rsidR="007B26E6" w:rsidRPr="00F14CAD">
        <w:rPr>
          <w:rFonts w:ascii="Cambria" w:hAnsi="Cambria"/>
          <w:sz w:val="20"/>
          <w:szCs w:val="20"/>
          <w:lang w:val="es-ES"/>
        </w:rPr>
        <w:t xml:space="preserve"> Americana, </w:t>
      </w:r>
      <w:r w:rsidR="00C22B39" w:rsidRPr="00F14CAD">
        <w:rPr>
          <w:rFonts w:ascii="Cambria" w:hAnsi="Cambria"/>
          <w:sz w:val="20"/>
          <w:szCs w:val="20"/>
          <w:lang w:val="es-ES"/>
        </w:rPr>
        <w:t xml:space="preserve">en vista de </w:t>
      </w:r>
      <w:r w:rsidR="007B26E6" w:rsidRPr="00F14CAD">
        <w:rPr>
          <w:rFonts w:ascii="Cambria" w:hAnsi="Cambria"/>
          <w:sz w:val="20"/>
          <w:szCs w:val="20"/>
          <w:lang w:val="es-ES"/>
        </w:rPr>
        <w:t>que</w:t>
      </w:r>
      <w:r w:rsidR="00C22B39" w:rsidRPr="00F14CAD">
        <w:rPr>
          <w:rFonts w:ascii="Cambria" w:hAnsi="Cambria"/>
          <w:sz w:val="20"/>
          <w:szCs w:val="20"/>
          <w:lang w:val="es-ES"/>
        </w:rPr>
        <w:t>, como consecuencia de su propia conducta</w:t>
      </w:r>
      <w:r w:rsidR="007B26E6" w:rsidRPr="00F14CAD">
        <w:rPr>
          <w:rFonts w:ascii="Cambria" w:hAnsi="Cambria"/>
          <w:sz w:val="20"/>
          <w:szCs w:val="20"/>
          <w:lang w:val="es-ES"/>
        </w:rPr>
        <w:t xml:space="preserve">, </w:t>
      </w:r>
      <w:r w:rsidR="00C22B39" w:rsidRPr="00F14CAD">
        <w:rPr>
          <w:rFonts w:ascii="Cambria" w:hAnsi="Cambria"/>
          <w:sz w:val="20"/>
          <w:szCs w:val="20"/>
          <w:lang w:val="es-ES"/>
        </w:rPr>
        <w:t>es decir, l</w:t>
      </w:r>
      <w:r w:rsidR="007B26E6" w:rsidRPr="00F14CAD">
        <w:rPr>
          <w:rFonts w:ascii="Cambria" w:hAnsi="Cambria"/>
          <w:sz w:val="20"/>
          <w:szCs w:val="20"/>
          <w:lang w:val="es-ES"/>
        </w:rPr>
        <w:t>a</w:t>
      </w:r>
      <w:r w:rsidR="00C22B39" w:rsidRPr="00F14CAD">
        <w:rPr>
          <w:rFonts w:ascii="Cambria" w:hAnsi="Cambria"/>
          <w:sz w:val="20"/>
          <w:szCs w:val="20"/>
          <w:lang w:val="es-ES"/>
        </w:rPr>
        <w:t xml:space="preserve"> </w:t>
      </w:r>
      <w:r w:rsidR="007B26E6" w:rsidRPr="00F14CAD">
        <w:rPr>
          <w:rFonts w:ascii="Cambria" w:hAnsi="Cambria"/>
          <w:sz w:val="20"/>
          <w:szCs w:val="20"/>
          <w:lang w:val="es-ES"/>
        </w:rPr>
        <w:t>presenta</w:t>
      </w:r>
      <w:r w:rsidR="00C22B39" w:rsidRPr="00F14CAD">
        <w:rPr>
          <w:rFonts w:ascii="Cambria" w:hAnsi="Cambria"/>
          <w:sz w:val="20"/>
          <w:szCs w:val="20"/>
          <w:lang w:val="es-ES"/>
        </w:rPr>
        <w:t xml:space="preserve">ción de </w:t>
      </w:r>
      <w:r w:rsidR="002602F7" w:rsidRPr="00F14CAD">
        <w:rPr>
          <w:rFonts w:ascii="Cambria" w:hAnsi="Cambria"/>
          <w:sz w:val="20"/>
          <w:szCs w:val="20"/>
          <w:lang w:val="es-ES"/>
        </w:rPr>
        <w:t>un sinnúmero de</w:t>
      </w:r>
      <w:r w:rsidR="00C22B39" w:rsidRPr="00F14CAD">
        <w:rPr>
          <w:rFonts w:ascii="Cambria" w:hAnsi="Cambria"/>
          <w:sz w:val="20"/>
          <w:szCs w:val="20"/>
          <w:lang w:val="es-ES"/>
        </w:rPr>
        <w:t xml:space="preserve"> </w:t>
      </w:r>
      <w:r w:rsidR="00112CB0" w:rsidRPr="00F14CAD">
        <w:rPr>
          <w:rFonts w:ascii="Cambria" w:hAnsi="Cambria"/>
          <w:sz w:val="20"/>
          <w:szCs w:val="20"/>
          <w:lang w:val="es-ES"/>
        </w:rPr>
        <w:t>peticiones</w:t>
      </w:r>
      <w:r w:rsidR="007B26E6" w:rsidRPr="00F14CAD">
        <w:rPr>
          <w:rFonts w:ascii="Cambria" w:hAnsi="Cambria"/>
          <w:sz w:val="20"/>
          <w:szCs w:val="20"/>
          <w:lang w:val="es-ES"/>
        </w:rPr>
        <w:t xml:space="preserve"> </w:t>
      </w:r>
      <w:r w:rsidR="007E4AAE" w:rsidRPr="00F14CAD">
        <w:rPr>
          <w:rFonts w:ascii="Cambria" w:hAnsi="Cambria"/>
          <w:sz w:val="20"/>
          <w:szCs w:val="20"/>
          <w:lang w:val="es-ES"/>
        </w:rPr>
        <w:t>y</w:t>
      </w:r>
      <w:r w:rsidR="007B26E6" w:rsidRPr="00F14CAD">
        <w:rPr>
          <w:rFonts w:ascii="Cambria" w:hAnsi="Cambria"/>
          <w:sz w:val="20"/>
          <w:szCs w:val="20"/>
          <w:lang w:val="es-ES"/>
        </w:rPr>
        <w:t xml:space="preserve"> recursos, </w:t>
      </w:r>
      <w:r w:rsidR="007E4AAE" w:rsidRPr="00F14CAD">
        <w:rPr>
          <w:rFonts w:ascii="Cambria" w:hAnsi="Cambria"/>
          <w:sz w:val="20"/>
          <w:szCs w:val="20"/>
          <w:lang w:val="es-ES"/>
        </w:rPr>
        <w:t>el</w:t>
      </w:r>
      <w:r w:rsidR="007B26E6" w:rsidRPr="00F14CAD">
        <w:rPr>
          <w:rFonts w:ascii="Cambria" w:hAnsi="Cambria"/>
          <w:sz w:val="20"/>
          <w:szCs w:val="20"/>
          <w:lang w:val="es-ES"/>
        </w:rPr>
        <w:t xml:space="preserve"> </w:t>
      </w:r>
      <w:r w:rsidR="007E4AAE" w:rsidRPr="00F14CAD">
        <w:rPr>
          <w:rFonts w:ascii="Cambria" w:hAnsi="Cambria"/>
          <w:sz w:val="20"/>
          <w:szCs w:val="20"/>
          <w:lang w:val="es-ES"/>
        </w:rPr>
        <w:t>proceso</w:t>
      </w:r>
      <w:r w:rsidR="007B26E6" w:rsidRPr="00F14CAD">
        <w:rPr>
          <w:rFonts w:ascii="Cambria" w:hAnsi="Cambria"/>
          <w:sz w:val="20"/>
          <w:szCs w:val="20"/>
          <w:lang w:val="es-ES"/>
        </w:rPr>
        <w:t xml:space="preserve"> de </w:t>
      </w:r>
      <w:r w:rsidR="00587864" w:rsidRPr="00F14CAD">
        <w:rPr>
          <w:rFonts w:ascii="Cambria" w:hAnsi="Cambria"/>
          <w:sz w:val="20"/>
          <w:szCs w:val="20"/>
          <w:lang w:val="es-ES"/>
        </w:rPr>
        <w:t>sucesión</w:t>
      </w:r>
      <w:r w:rsidR="007B26E6" w:rsidRPr="00F14CAD">
        <w:rPr>
          <w:rFonts w:ascii="Cambria" w:hAnsi="Cambria"/>
          <w:sz w:val="20"/>
          <w:szCs w:val="20"/>
          <w:lang w:val="es-ES"/>
        </w:rPr>
        <w:t xml:space="preserve"> s</w:t>
      </w:r>
      <w:r w:rsidR="00C22B39" w:rsidRPr="00F14CAD">
        <w:rPr>
          <w:rFonts w:ascii="Cambria" w:hAnsi="Cambria"/>
          <w:sz w:val="20"/>
          <w:szCs w:val="20"/>
          <w:lang w:val="es-ES"/>
        </w:rPr>
        <w:t>igue en trámite</w:t>
      </w:r>
      <w:r w:rsidR="007B26E6" w:rsidRPr="00F14CAD">
        <w:rPr>
          <w:rFonts w:ascii="Cambria" w:hAnsi="Cambria"/>
          <w:sz w:val="20"/>
          <w:szCs w:val="20"/>
          <w:lang w:val="es-ES"/>
        </w:rPr>
        <w:t xml:space="preserve">. </w:t>
      </w:r>
      <w:r w:rsidR="00C22B39" w:rsidRPr="00F14CAD">
        <w:rPr>
          <w:rFonts w:ascii="Cambria" w:hAnsi="Cambria"/>
          <w:sz w:val="20"/>
          <w:szCs w:val="20"/>
          <w:lang w:val="es-ES"/>
        </w:rPr>
        <w:t xml:space="preserve">Afirma </w:t>
      </w:r>
      <w:r w:rsidR="007B26E6" w:rsidRPr="00F14CAD">
        <w:rPr>
          <w:rFonts w:ascii="Cambria" w:hAnsi="Cambria"/>
          <w:sz w:val="20"/>
          <w:szCs w:val="20"/>
          <w:lang w:val="es-ES"/>
        </w:rPr>
        <w:t>que</w:t>
      </w:r>
      <w:r w:rsidR="00C22B39" w:rsidRPr="00F14CAD">
        <w:rPr>
          <w:rFonts w:ascii="Cambria" w:hAnsi="Cambria"/>
          <w:sz w:val="20"/>
          <w:szCs w:val="20"/>
          <w:lang w:val="es-ES"/>
        </w:rPr>
        <w:t>, al haber</w:t>
      </w:r>
      <w:r w:rsidR="007B26E6" w:rsidRPr="00F14CAD">
        <w:rPr>
          <w:rFonts w:ascii="Cambria" w:hAnsi="Cambria"/>
          <w:sz w:val="20"/>
          <w:szCs w:val="20"/>
          <w:lang w:val="es-ES"/>
        </w:rPr>
        <w:t xml:space="preserve"> </w:t>
      </w:r>
      <w:r w:rsidR="00275AAA" w:rsidRPr="00F14CAD">
        <w:rPr>
          <w:rFonts w:ascii="Cambria" w:hAnsi="Cambria"/>
          <w:sz w:val="20"/>
          <w:szCs w:val="20"/>
          <w:lang w:val="es-ES"/>
        </w:rPr>
        <w:t>bienes</w:t>
      </w:r>
      <w:r w:rsidR="007B26E6" w:rsidRPr="00F14CAD">
        <w:rPr>
          <w:rFonts w:ascii="Cambria" w:hAnsi="Cambria"/>
          <w:sz w:val="20"/>
          <w:szCs w:val="20"/>
          <w:lang w:val="es-ES"/>
        </w:rPr>
        <w:t xml:space="preserve"> </w:t>
      </w:r>
      <w:r w:rsidR="00C22B39" w:rsidRPr="00F14CAD">
        <w:rPr>
          <w:rFonts w:ascii="Cambria" w:hAnsi="Cambria"/>
          <w:sz w:val="20"/>
          <w:szCs w:val="20"/>
          <w:lang w:val="es-ES"/>
        </w:rPr>
        <w:t xml:space="preserve">a </w:t>
      </w:r>
      <w:r w:rsidR="002602F7" w:rsidRPr="00F14CAD">
        <w:rPr>
          <w:rFonts w:ascii="Cambria" w:hAnsi="Cambria"/>
          <w:sz w:val="20"/>
          <w:szCs w:val="20"/>
          <w:lang w:val="es-ES"/>
        </w:rPr>
        <w:t>determinar</w:t>
      </w:r>
      <w:r w:rsidR="007B26E6" w:rsidRPr="00F14CAD">
        <w:rPr>
          <w:rFonts w:ascii="Cambria" w:hAnsi="Cambria"/>
          <w:sz w:val="20"/>
          <w:szCs w:val="20"/>
          <w:lang w:val="es-ES"/>
        </w:rPr>
        <w:t xml:space="preserve"> </w:t>
      </w:r>
      <w:r w:rsidR="00C22B39" w:rsidRPr="00F14CAD">
        <w:rPr>
          <w:rFonts w:ascii="Cambria" w:hAnsi="Cambria"/>
          <w:sz w:val="20"/>
          <w:szCs w:val="20"/>
          <w:lang w:val="es-ES"/>
        </w:rPr>
        <w:t xml:space="preserve">y un conflicto </w:t>
      </w:r>
      <w:r w:rsidR="007B26E6" w:rsidRPr="00F14CAD">
        <w:rPr>
          <w:rFonts w:ascii="Cambria" w:hAnsi="Cambria"/>
          <w:sz w:val="20"/>
          <w:szCs w:val="20"/>
          <w:lang w:val="es-ES"/>
        </w:rPr>
        <w:t xml:space="preserve">flagrante entre </w:t>
      </w:r>
      <w:r w:rsidR="00C22B39" w:rsidRPr="00F14CAD">
        <w:rPr>
          <w:rFonts w:ascii="Cambria" w:hAnsi="Cambria"/>
          <w:sz w:val="20"/>
          <w:szCs w:val="20"/>
          <w:lang w:val="es-ES"/>
        </w:rPr>
        <w:t>l</w:t>
      </w:r>
      <w:r w:rsidR="007B26E6" w:rsidRPr="00F14CAD">
        <w:rPr>
          <w:rFonts w:ascii="Cambria" w:hAnsi="Cambria"/>
          <w:sz w:val="20"/>
          <w:szCs w:val="20"/>
          <w:lang w:val="es-ES"/>
        </w:rPr>
        <w:t xml:space="preserve">os </w:t>
      </w:r>
      <w:r w:rsidR="007E4AAE" w:rsidRPr="00F14CAD">
        <w:rPr>
          <w:rFonts w:ascii="Cambria" w:hAnsi="Cambria"/>
          <w:sz w:val="20"/>
          <w:szCs w:val="20"/>
          <w:lang w:val="es-ES"/>
        </w:rPr>
        <w:t>herederos</w:t>
      </w:r>
      <w:r w:rsidR="007B26E6" w:rsidRPr="00F14CAD">
        <w:rPr>
          <w:rFonts w:ascii="Cambria" w:hAnsi="Cambria"/>
          <w:sz w:val="20"/>
          <w:szCs w:val="20"/>
          <w:lang w:val="es-ES"/>
        </w:rPr>
        <w:t xml:space="preserve">, </w:t>
      </w:r>
      <w:r w:rsidR="002602F7" w:rsidRPr="00F14CAD">
        <w:rPr>
          <w:rFonts w:ascii="Cambria" w:hAnsi="Cambria"/>
          <w:sz w:val="20"/>
          <w:szCs w:val="20"/>
          <w:lang w:val="es-ES"/>
        </w:rPr>
        <w:t xml:space="preserve">el cierre de la sucesión </w:t>
      </w:r>
      <w:r w:rsidR="007B26E6" w:rsidRPr="00F14CAD">
        <w:rPr>
          <w:rFonts w:ascii="Cambria" w:hAnsi="Cambria"/>
          <w:sz w:val="20"/>
          <w:szCs w:val="20"/>
          <w:lang w:val="es-ES"/>
        </w:rPr>
        <w:t xml:space="preserve">no depende </w:t>
      </w:r>
      <w:r w:rsidR="00C22B39" w:rsidRPr="00F14CAD">
        <w:rPr>
          <w:rFonts w:ascii="Cambria" w:hAnsi="Cambria"/>
          <w:sz w:val="20"/>
          <w:szCs w:val="20"/>
          <w:lang w:val="es-ES"/>
        </w:rPr>
        <w:t xml:space="preserve">solo de la </w:t>
      </w:r>
      <w:r w:rsidR="007042FE" w:rsidRPr="00F14CAD">
        <w:rPr>
          <w:rFonts w:ascii="Cambria" w:hAnsi="Cambria"/>
          <w:sz w:val="20"/>
          <w:szCs w:val="20"/>
          <w:lang w:val="es-ES"/>
        </w:rPr>
        <w:t>actuación</w:t>
      </w:r>
      <w:r w:rsidR="007B26E6" w:rsidRPr="00F14CAD">
        <w:rPr>
          <w:rFonts w:ascii="Cambria" w:hAnsi="Cambria"/>
          <w:sz w:val="20"/>
          <w:szCs w:val="20"/>
          <w:lang w:val="es-ES"/>
        </w:rPr>
        <w:t xml:space="preserve"> d</w:t>
      </w:r>
      <w:r w:rsidR="00C22B39" w:rsidRPr="00F14CAD">
        <w:rPr>
          <w:rFonts w:ascii="Cambria" w:hAnsi="Cambria"/>
          <w:sz w:val="20"/>
          <w:szCs w:val="20"/>
          <w:lang w:val="es-ES"/>
        </w:rPr>
        <w:t>el</w:t>
      </w:r>
      <w:r w:rsidR="007B26E6" w:rsidRPr="00F14CAD">
        <w:rPr>
          <w:rFonts w:ascii="Cambria" w:hAnsi="Cambria"/>
          <w:sz w:val="20"/>
          <w:szCs w:val="20"/>
          <w:lang w:val="es-ES"/>
        </w:rPr>
        <w:t xml:space="preserve"> magistrado, </w:t>
      </w:r>
      <w:r w:rsidR="00C22B39" w:rsidRPr="00F14CAD">
        <w:rPr>
          <w:rFonts w:ascii="Cambria" w:hAnsi="Cambria"/>
          <w:sz w:val="20"/>
          <w:szCs w:val="20"/>
          <w:lang w:val="es-ES"/>
        </w:rPr>
        <w:t xml:space="preserve">sino que, en realidad, </w:t>
      </w:r>
      <w:r w:rsidR="007B26E6" w:rsidRPr="00F14CAD">
        <w:rPr>
          <w:rFonts w:ascii="Cambria" w:hAnsi="Cambria"/>
          <w:sz w:val="20"/>
          <w:szCs w:val="20"/>
          <w:lang w:val="es-ES"/>
        </w:rPr>
        <w:t>depende</w:t>
      </w:r>
      <w:r w:rsidR="00C22B39" w:rsidRPr="00F14CAD">
        <w:rPr>
          <w:rFonts w:ascii="Cambria" w:hAnsi="Cambria"/>
          <w:sz w:val="20"/>
          <w:szCs w:val="20"/>
          <w:lang w:val="es-ES"/>
        </w:rPr>
        <w:t xml:space="preserve"> mucho más de la </w:t>
      </w:r>
      <w:r w:rsidR="007042FE" w:rsidRPr="00F14CAD">
        <w:rPr>
          <w:rFonts w:ascii="Cambria" w:hAnsi="Cambria"/>
          <w:sz w:val="20"/>
          <w:szCs w:val="20"/>
          <w:lang w:val="es-ES"/>
        </w:rPr>
        <w:t>actuación</w:t>
      </w:r>
      <w:r w:rsidR="007B26E6" w:rsidRPr="00F14CAD">
        <w:rPr>
          <w:rFonts w:ascii="Cambria" w:hAnsi="Cambria"/>
          <w:sz w:val="20"/>
          <w:szCs w:val="20"/>
          <w:lang w:val="es-ES"/>
        </w:rPr>
        <w:t xml:space="preserve"> corre</w:t>
      </w:r>
      <w:r w:rsidR="00C22B39" w:rsidRPr="00F14CAD">
        <w:rPr>
          <w:rFonts w:ascii="Cambria" w:hAnsi="Cambria"/>
          <w:sz w:val="20"/>
          <w:szCs w:val="20"/>
          <w:lang w:val="es-ES"/>
        </w:rPr>
        <w:t>c</w:t>
      </w:r>
      <w:r w:rsidR="007B26E6" w:rsidRPr="00F14CAD">
        <w:rPr>
          <w:rFonts w:ascii="Cambria" w:hAnsi="Cambria"/>
          <w:sz w:val="20"/>
          <w:szCs w:val="20"/>
          <w:lang w:val="es-ES"/>
        </w:rPr>
        <w:t xml:space="preserve">ta </w:t>
      </w:r>
      <w:r w:rsidR="00C22B39" w:rsidRPr="00F14CAD">
        <w:rPr>
          <w:rFonts w:ascii="Cambria" w:hAnsi="Cambria"/>
          <w:sz w:val="20"/>
          <w:szCs w:val="20"/>
          <w:lang w:val="es-ES"/>
        </w:rPr>
        <w:t>y</w:t>
      </w:r>
      <w:r w:rsidR="007B26E6" w:rsidRPr="00F14CAD">
        <w:rPr>
          <w:rFonts w:ascii="Cambria" w:hAnsi="Cambria"/>
          <w:sz w:val="20"/>
          <w:szCs w:val="20"/>
          <w:lang w:val="es-ES"/>
        </w:rPr>
        <w:t xml:space="preserve"> de </w:t>
      </w:r>
      <w:r w:rsidR="00672FBA" w:rsidRPr="00F14CAD">
        <w:rPr>
          <w:rFonts w:ascii="Cambria" w:hAnsi="Cambria"/>
          <w:sz w:val="20"/>
          <w:szCs w:val="20"/>
          <w:lang w:val="es-ES"/>
        </w:rPr>
        <w:t>buena fe del</w:t>
      </w:r>
      <w:r w:rsidR="007B26E6" w:rsidRPr="00F14CAD">
        <w:rPr>
          <w:rFonts w:ascii="Cambria" w:hAnsi="Cambria"/>
          <w:sz w:val="20"/>
          <w:szCs w:val="20"/>
          <w:lang w:val="es-ES"/>
        </w:rPr>
        <w:t xml:space="preserve"> </w:t>
      </w:r>
      <w:r w:rsidR="003723BF" w:rsidRPr="00F14CAD">
        <w:rPr>
          <w:rFonts w:ascii="Cambria" w:hAnsi="Cambria"/>
          <w:sz w:val="20"/>
          <w:szCs w:val="20"/>
          <w:lang w:val="es-ES"/>
        </w:rPr>
        <w:t>albacea</w:t>
      </w:r>
      <w:r w:rsidR="007B26E6" w:rsidRPr="00F14CAD">
        <w:rPr>
          <w:rFonts w:ascii="Cambria" w:hAnsi="Cambria"/>
          <w:sz w:val="20"/>
          <w:szCs w:val="20"/>
          <w:lang w:val="es-ES"/>
        </w:rPr>
        <w:t xml:space="preserve"> </w:t>
      </w:r>
      <w:r w:rsidR="00672FBA" w:rsidRPr="00F14CAD">
        <w:rPr>
          <w:rFonts w:ascii="Cambria" w:hAnsi="Cambria"/>
          <w:sz w:val="20"/>
          <w:szCs w:val="20"/>
          <w:lang w:val="es-ES"/>
        </w:rPr>
        <w:t>y l</w:t>
      </w:r>
      <w:r w:rsidR="007B26E6" w:rsidRPr="00F14CAD">
        <w:rPr>
          <w:rFonts w:ascii="Cambria" w:hAnsi="Cambria"/>
          <w:sz w:val="20"/>
          <w:szCs w:val="20"/>
          <w:lang w:val="es-ES"/>
        </w:rPr>
        <w:t xml:space="preserve">os </w:t>
      </w:r>
      <w:r w:rsidR="00672FBA" w:rsidRPr="00F14CAD">
        <w:rPr>
          <w:rFonts w:ascii="Cambria" w:hAnsi="Cambria"/>
          <w:sz w:val="20"/>
          <w:szCs w:val="20"/>
          <w:lang w:val="es-ES"/>
        </w:rPr>
        <w:t>herederos</w:t>
      </w:r>
      <w:r w:rsidR="007B26E6" w:rsidRPr="00F14CAD">
        <w:rPr>
          <w:rFonts w:ascii="Cambria" w:hAnsi="Cambria"/>
          <w:sz w:val="20"/>
          <w:szCs w:val="20"/>
          <w:lang w:val="es-ES"/>
        </w:rPr>
        <w:t>. Seg</w:t>
      </w:r>
      <w:r w:rsidR="00672FBA" w:rsidRPr="00F14CAD">
        <w:rPr>
          <w:rFonts w:ascii="Cambria" w:hAnsi="Cambria"/>
          <w:sz w:val="20"/>
          <w:szCs w:val="20"/>
          <w:lang w:val="es-ES"/>
        </w:rPr>
        <w:t>ún el</w:t>
      </w:r>
      <w:r w:rsidR="007B26E6" w:rsidRPr="00F14CAD">
        <w:rPr>
          <w:rFonts w:ascii="Cambria" w:hAnsi="Cambria"/>
          <w:sz w:val="20"/>
          <w:szCs w:val="20"/>
          <w:lang w:val="es-ES"/>
        </w:rPr>
        <w:t xml:space="preserve"> Estado, </w:t>
      </w:r>
      <w:r w:rsidR="00672FBA" w:rsidRPr="00F14CAD">
        <w:rPr>
          <w:rFonts w:ascii="Cambria" w:hAnsi="Cambria"/>
          <w:sz w:val="20"/>
          <w:szCs w:val="20"/>
          <w:lang w:val="es-ES"/>
        </w:rPr>
        <w:t>l</w:t>
      </w:r>
      <w:r w:rsidR="007B26E6" w:rsidRPr="00F14CAD">
        <w:rPr>
          <w:rFonts w:ascii="Cambria" w:hAnsi="Cambria"/>
          <w:sz w:val="20"/>
          <w:szCs w:val="20"/>
          <w:lang w:val="es-ES"/>
        </w:rPr>
        <w:t xml:space="preserve">a </w:t>
      </w:r>
      <w:r w:rsidR="00275AAA" w:rsidRPr="00F14CAD">
        <w:rPr>
          <w:rFonts w:ascii="Cambria" w:hAnsi="Cambria"/>
          <w:sz w:val="20"/>
          <w:szCs w:val="20"/>
          <w:lang w:val="es-ES"/>
        </w:rPr>
        <w:t>señora</w:t>
      </w:r>
      <w:r w:rsidR="007B26E6" w:rsidRPr="00F14CAD">
        <w:rPr>
          <w:rFonts w:ascii="Cambria" w:hAnsi="Cambria"/>
          <w:sz w:val="20"/>
          <w:szCs w:val="20"/>
          <w:lang w:val="es-ES"/>
        </w:rPr>
        <w:t xml:space="preserve"> Ferreira </w:t>
      </w:r>
      <w:r w:rsidR="00672FBA" w:rsidRPr="00F14CAD">
        <w:rPr>
          <w:rFonts w:ascii="Cambria" w:hAnsi="Cambria"/>
          <w:sz w:val="20"/>
          <w:szCs w:val="20"/>
          <w:lang w:val="es-ES"/>
        </w:rPr>
        <w:t xml:space="preserve">interpuso </w:t>
      </w:r>
      <w:r w:rsidR="00EE105E" w:rsidRPr="00F14CAD">
        <w:rPr>
          <w:rFonts w:ascii="Cambria" w:hAnsi="Cambria"/>
          <w:sz w:val="20"/>
          <w:szCs w:val="20"/>
          <w:lang w:val="es-ES"/>
        </w:rPr>
        <w:t>gran cantidad de</w:t>
      </w:r>
      <w:r w:rsidR="001426A3" w:rsidRPr="00F14CAD">
        <w:rPr>
          <w:rFonts w:ascii="Cambria" w:hAnsi="Cambria"/>
          <w:sz w:val="20"/>
          <w:szCs w:val="20"/>
          <w:lang w:val="es-ES"/>
        </w:rPr>
        <w:t xml:space="preserve"> </w:t>
      </w:r>
      <w:r w:rsidR="007B26E6" w:rsidRPr="00F14CAD">
        <w:rPr>
          <w:rFonts w:ascii="Cambria" w:hAnsi="Cambria"/>
          <w:sz w:val="20"/>
          <w:szCs w:val="20"/>
          <w:lang w:val="es-ES"/>
        </w:rPr>
        <w:t>recursos e</w:t>
      </w:r>
      <w:r w:rsidR="001426A3" w:rsidRPr="00F14CAD">
        <w:rPr>
          <w:rFonts w:ascii="Cambria" w:hAnsi="Cambria"/>
          <w:sz w:val="20"/>
          <w:szCs w:val="20"/>
          <w:lang w:val="es-ES"/>
        </w:rPr>
        <w:t>n</w:t>
      </w:r>
      <w:r w:rsidR="007B26E6" w:rsidRPr="00F14CAD">
        <w:rPr>
          <w:rFonts w:ascii="Cambria" w:hAnsi="Cambria"/>
          <w:sz w:val="20"/>
          <w:szCs w:val="20"/>
          <w:lang w:val="es-ES"/>
        </w:rPr>
        <w:t xml:space="preserve"> distintas </w:t>
      </w:r>
      <w:r w:rsidR="001426A3" w:rsidRPr="00F14CAD">
        <w:rPr>
          <w:rFonts w:ascii="Cambria" w:hAnsi="Cambria"/>
          <w:sz w:val="20"/>
          <w:szCs w:val="20"/>
          <w:lang w:val="es-ES"/>
        </w:rPr>
        <w:t>instancias</w:t>
      </w:r>
      <w:r w:rsidR="007B26E6" w:rsidRPr="00F14CAD">
        <w:rPr>
          <w:rFonts w:ascii="Cambria" w:hAnsi="Cambria"/>
          <w:sz w:val="20"/>
          <w:szCs w:val="20"/>
          <w:lang w:val="es-ES"/>
        </w:rPr>
        <w:t xml:space="preserve"> </w:t>
      </w:r>
      <w:r w:rsidR="00425E3B" w:rsidRPr="00F14CAD">
        <w:rPr>
          <w:rFonts w:ascii="Cambria" w:hAnsi="Cambria"/>
          <w:sz w:val="20"/>
          <w:szCs w:val="20"/>
          <w:lang w:val="es-ES"/>
        </w:rPr>
        <w:t xml:space="preserve">con respecto a </w:t>
      </w:r>
      <w:r w:rsidR="001426A3" w:rsidRPr="00F14CAD">
        <w:rPr>
          <w:rFonts w:ascii="Cambria" w:hAnsi="Cambria"/>
          <w:sz w:val="20"/>
          <w:szCs w:val="20"/>
          <w:lang w:val="es-ES"/>
        </w:rPr>
        <w:t>l</w:t>
      </w:r>
      <w:r w:rsidR="007B26E6" w:rsidRPr="00F14CAD">
        <w:rPr>
          <w:rFonts w:ascii="Cambria" w:hAnsi="Cambria"/>
          <w:sz w:val="20"/>
          <w:szCs w:val="20"/>
          <w:lang w:val="es-ES"/>
        </w:rPr>
        <w:t>a a</w:t>
      </w:r>
      <w:r w:rsidR="001426A3" w:rsidRPr="00F14CAD">
        <w:rPr>
          <w:rFonts w:ascii="Cambria" w:hAnsi="Cambria"/>
          <w:sz w:val="20"/>
          <w:szCs w:val="20"/>
          <w:lang w:val="es-ES"/>
        </w:rPr>
        <w:t>cción</w:t>
      </w:r>
      <w:r w:rsidR="007B26E6" w:rsidRPr="00F14CAD">
        <w:rPr>
          <w:rFonts w:ascii="Cambria" w:hAnsi="Cambria"/>
          <w:sz w:val="20"/>
          <w:szCs w:val="20"/>
          <w:lang w:val="es-ES"/>
        </w:rPr>
        <w:t xml:space="preserve"> de </w:t>
      </w:r>
      <w:r w:rsidR="00587864" w:rsidRPr="00F14CAD">
        <w:rPr>
          <w:rFonts w:ascii="Cambria" w:hAnsi="Cambria"/>
          <w:sz w:val="20"/>
          <w:szCs w:val="20"/>
          <w:lang w:val="es-ES"/>
        </w:rPr>
        <w:t>sucesión</w:t>
      </w:r>
      <w:r w:rsidR="007B26E6" w:rsidRPr="00F14CAD">
        <w:rPr>
          <w:rFonts w:ascii="Cambria" w:hAnsi="Cambria"/>
          <w:sz w:val="20"/>
          <w:szCs w:val="20"/>
          <w:lang w:val="es-ES"/>
        </w:rPr>
        <w:t xml:space="preserve"> </w:t>
      </w:r>
      <w:r w:rsidR="001426A3" w:rsidRPr="00F14CAD">
        <w:rPr>
          <w:rFonts w:ascii="Cambria" w:hAnsi="Cambria"/>
          <w:sz w:val="20"/>
          <w:szCs w:val="20"/>
          <w:lang w:val="es-ES"/>
        </w:rPr>
        <w:t>y</w:t>
      </w:r>
      <w:r w:rsidR="007B26E6" w:rsidRPr="00F14CAD">
        <w:rPr>
          <w:rFonts w:ascii="Cambria" w:hAnsi="Cambria"/>
          <w:sz w:val="20"/>
          <w:szCs w:val="20"/>
          <w:lang w:val="es-ES"/>
        </w:rPr>
        <w:t xml:space="preserve"> sus incidentes, </w:t>
      </w:r>
      <w:r w:rsidR="00672FBA" w:rsidRPr="00F14CAD">
        <w:rPr>
          <w:rFonts w:ascii="Cambria" w:hAnsi="Cambria"/>
          <w:sz w:val="20"/>
          <w:szCs w:val="20"/>
          <w:lang w:val="es-ES"/>
        </w:rPr>
        <w:t xml:space="preserve">así como </w:t>
      </w:r>
      <w:r w:rsidR="007B26E6" w:rsidRPr="00F14CAD">
        <w:rPr>
          <w:rFonts w:ascii="Cambria" w:hAnsi="Cambria"/>
          <w:sz w:val="20"/>
          <w:szCs w:val="20"/>
          <w:lang w:val="es-ES"/>
        </w:rPr>
        <w:t xml:space="preserve">diversas </w:t>
      </w:r>
      <w:r w:rsidR="00672FBA" w:rsidRPr="00F14CAD">
        <w:rPr>
          <w:rFonts w:ascii="Cambria" w:hAnsi="Cambria"/>
          <w:sz w:val="20"/>
          <w:szCs w:val="20"/>
          <w:lang w:val="es-ES"/>
        </w:rPr>
        <w:t xml:space="preserve">quejas ante los órganos </w:t>
      </w:r>
      <w:r w:rsidR="00425E3B" w:rsidRPr="00F14CAD">
        <w:rPr>
          <w:rFonts w:ascii="Cambria" w:hAnsi="Cambria"/>
          <w:sz w:val="20"/>
          <w:szCs w:val="20"/>
          <w:lang w:val="es-ES"/>
        </w:rPr>
        <w:t>de fiscalización</w:t>
      </w:r>
      <w:r w:rsidR="007B26E6" w:rsidRPr="00F14CAD">
        <w:rPr>
          <w:rFonts w:ascii="Cambria" w:hAnsi="Cambria"/>
          <w:sz w:val="20"/>
          <w:szCs w:val="20"/>
          <w:lang w:val="es-ES"/>
        </w:rPr>
        <w:t>. E</w:t>
      </w:r>
      <w:r w:rsidR="00247639" w:rsidRPr="00F14CAD">
        <w:rPr>
          <w:rFonts w:ascii="Cambria" w:hAnsi="Cambria"/>
          <w:sz w:val="20"/>
          <w:szCs w:val="20"/>
          <w:lang w:val="es-ES"/>
        </w:rPr>
        <w:t xml:space="preserve">n particular, presentó una queja al </w:t>
      </w:r>
      <w:r w:rsidR="00587864" w:rsidRPr="00F14CAD">
        <w:rPr>
          <w:rFonts w:ascii="Cambria" w:hAnsi="Cambria"/>
          <w:sz w:val="20"/>
          <w:szCs w:val="20"/>
          <w:lang w:val="es-ES"/>
        </w:rPr>
        <w:t>CNJ</w:t>
      </w:r>
      <w:r w:rsidR="007B26E6" w:rsidRPr="00F14CAD">
        <w:rPr>
          <w:rFonts w:ascii="Cambria" w:hAnsi="Cambria"/>
          <w:sz w:val="20"/>
          <w:szCs w:val="20"/>
          <w:lang w:val="es-ES"/>
        </w:rPr>
        <w:t xml:space="preserve"> </w:t>
      </w:r>
      <w:r w:rsidR="00247639" w:rsidRPr="00F14CAD">
        <w:rPr>
          <w:rFonts w:ascii="Cambria" w:hAnsi="Cambria"/>
          <w:sz w:val="20"/>
          <w:szCs w:val="20"/>
          <w:lang w:val="es-ES"/>
        </w:rPr>
        <w:t xml:space="preserve">por la </w:t>
      </w:r>
      <w:r w:rsidR="007B26E6" w:rsidRPr="00F14CAD">
        <w:rPr>
          <w:rFonts w:ascii="Cambria" w:hAnsi="Cambria"/>
          <w:sz w:val="20"/>
          <w:szCs w:val="20"/>
          <w:lang w:val="es-ES"/>
        </w:rPr>
        <w:t xml:space="preserve">demora </w:t>
      </w:r>
      <w:r w:rsidR="00247639" w:rsidRPr="00F14CAD">
        <w:rPr>
          <w:rFonts w:ascii="Cambria" w:hAnsi="Cambria"/>
          <w:sz w:val="20"/>
          <w:szCs w:val="20"/>
          <w:lang w:val="es-ES"/>
        </w:rPr>
        <w:t>en la resolución</w:t>
      </w:r>
      <w:r w:rsidR="007B26E6" w:rsidRPr="00F14CAD">
        <w:rPr>
          <w:rFonts w:ascii="Cambria" w:hAnsi="Cambria"/>
          <w:sz w:val="20"/>
          <w:szCs w:val="20"/>
          <w:lang w:val="es-ES"/>
        </w:rPr>
        <w:t xml:space="preserve"> d</w:t>
      </w:r>
      <w:r w:rsidR="00247639" w:rsidRPr="00F14CAD">
        <w:rPr>
          <w:rFonts w:ascii="Cambria" w:hAnsi="Cambria"/>
          <w:sz w:val="20"/>
          <w:szCs w:val="20"/>
          <w:lang w:val="es-ES"/>
        </w:rPr>
        <w:t>e l</w:t>
      </w:r>
      <w:r w:rsidR="007B26E6" w:rsidRPr="00F14CAD">
        <w:rPr>
          <w:rFonts w:ascii="Cambria" w:hAnsi="Cambria"/>
          <w:sz w:val="20"/>
          <w:szCs w:val="20"/>
          <w:lang w:val="es-ES"/>
        </w:rPr>
        <w:t xml:space="preserve">a causa, </w:t>
      </w:r>
      <w:r w:rsidR="00247639" w:rsidRPr="00F14CAD">
        <w:rPr>
          <w:rFonts w:ascii="Cambria" w:hAnsi="Cambria"/>
          <w:sz w:val="20"/>
          <w:szCs w:val="20"/>
          <w:lang w:val="es-ES"/>
        </w:rPr>
        <w:t xml:space="preserve">además de </w:t>
      </w:r>
      <w:r w:rsidR="007B26E6" w:rsidRPr="00F14CAD">
        <w:rPr>
          <w:rFonts w:ascii="Cambria" w:hAnsi="Cambria"/>
          <w:sz w:val="20"/>
          <w:szCs w:val="20"/>
          <w:lang w:val="es-ES"/>
        </w:rPr>
        <w:t>13 recursos o incidentes proces</w:t>
      </w:r>
      <w:r w:rsidR="00247639" w:rsidRPr="00F14CAD">
        <w:rPr>
          <w:rFonts w:ascii="Cambria" w:hAnsi="Cambria"/>
          <w:sz w:val="20"/>
          <w:szCs w:val="20"/>
          <w:lang w:val="es-ES"/>
        </w:rPr>
        <w:t xml:space="preserve">ales en el curso de la </w:t>
      </w:r>
      <w:r w:rsidR="007B26E6" w:rsidRPr="00F14CAD">
        <w:rPr>
          <w:rFonts w:ascii="Cambria" w:hAnsi="Cambria"/>
          <w:sz w:val="20"/>
          <w:szCs w:val="20"/>
          <w:lang w:val="es-ES"/>
        </w:rPr>
        <w:t xml:space="preserve">demanda. </w:t>
      </w:r>
      <w:r w:rsidR="00247639" w:rsidRPr="00F14CAD">
        <w:rPr>
          <w:rFonts w:ascii="Cambria" w:hAnsi="Cambria"/>
          <w:sz w:val="20"/>
          <w:szCs w:val="20"/>
          <w:lang w:val="es-ES"/>
        </w:rPr>
        <w:t>El Estado a</w:t>
      </w:r>
      <w:r w:rsidR="007B26E6" w:rsidRPr="00F14CAD">
        <w:rPr>
          <w:rFonts w:ascii="Cambria" w:hAnsi="Cambria"/>
          <w:sz w:val="20"/>
          <w:szCs w:val="20"/>
          <w:lang w:val="es-ES"/>
        </w:rPr>
        <w:t>firma que algun</w:t>
      </w:r>
      <w:r w:rsidR="00247639" w:rsidRPr="00F14CAD">
        <w:rPr>
          <w:rFonts w:ascii="Cambria" w:hAnsi="Cambria"/>
          <w:sz w:val="20"/>
          <w:szCs w:val="20"/>
          <w:lang w:val="es-ES"/>
        </w:rPr>
        <w:t>o</w:t>
      </w:r>
      <w:r w:rsidR="007B26E6" w:rsidRPr="00F14CAD">
        <w:rPr>
          <w:rFonts w:ascii="Cambria" w:hAnsi="Cambria"/>
          <w:sz w:val="20"/>
          <w:szCs w:val="20"/>
          <w:lang w:val="es-ES"/>
        </w:rPr>
        <w:t xml:space="preserve">s pleitos </w:t>
      </w:r>
      <w:r w:rsidR="00247639" w:rsidRPr="00F14CAD">
        <w:rPr>
          <w:rFonts w:ascii="Cambria" w:hAnsi="Cambria"/>
          <w:sz w:val="20"/>
          <w:szCs w:val="20"/>
          <w:lang w:val="es-ES"/>
        </w:rPr>
        <w:t>interpuestos por l</w:t>
      </w:r>
      <w:r w:rsidR="007B26E6" w:rsidRPr="00F14CAD">
        <w:rPr>
          <w:rFonts w:ascii="Cambria" w:hAnsi="Cambria"/>
          <w:sz w:val="20"/>
          <w:szCs w:val="20"/>
          <w:lang w:val="es-ES"/>
        </w:rPr>
        <w:t xml:space="preserve">a </w:t>
      </w:r>
      <w:r w:rsidR="00275AAA" w:rsidRPr="00F14CAD">
        <w:rPr>
          <w:rFonts w:ascii="Cambria" w:hAnsi="Cambria"/>
          <w:sz w:val="20"/>
          <w:szCs w:val="20"/>
          <w:lang w:val="es-ES"/>
        </w:rPr>
        <w:t>presunta</w:t>
      </w:r>
      <w:r w:rsidR="007B26E6" w:rsidRPr="00F14CAD">
        <w:rPr>
          <w:rFonts w:ascii="Cambria" w:hAnsi="Cambria"/>
          <w:sz w:val="20"/>
          <w:szCs w:val="20"/>
          <w:lang w:val="es-ES"/>
        </w:rPr>
        <w:t xml:space="preserve"> </w:t>
      </w:r>
      <w:r w:rsidR="00171F63" w:rsidRPr="00F14CAD">
        <w:rPr>
          <w:rFonts w:ascii="Cambria" w:hAnsi="Cambria"/>
          <w:sz w:val="20"/>
          <w:szCs w:val="20"/>
          <w:lang w:val="es-ES"/>
        </w:rPr>
        <w:t>víctima</w:t>
      </w:r>
      <w:r w:rsidR="007B26E6" w:rsidRPr="00F14CAD">
        <w:rPr>
          <w:rFonts w:ascii="Cambria" w:hAnsi="Cambria"/>
          <w:sz w:val="20"/>
          <w:szCs w:val="20"/>
          <w:lang w:val="es-ES"/>
        </w:rPr>
        <w:t xml:space="preserve"> f</w:t>
      </w:r>
      <w:r w:rsidR="00247639" w:rsidRPr="00F14CAD">
        <w:rPr>
          <w:rFonts w:ascii="Cambria" w:hAnsi="Cambria"/>
          <w:sz w:val="20"/>
          <w:szCs w:val="20"/>
          <w:lang w:val="es-ES"/>
        </w:rPr>
        <w:t xml:space="preserve">ueron desestimados, pero otros </w:t>
      </w:r>
      <w:r w:rsidR="007B26E6" w:rsidRPr="00F14CAD">
        <w:rPr>
          <w:rFonts w:ascii="Cambria" w:hAnsi="Cambria"/>
          <w:sz w:val="20"/>
          <w:szCs w:val="20"/>
          <w:lang w:val="es-ES"/>
        </w:rPr>
        <w:t>tantos f</w:t>
      </w:r>
      <w:r w:rsidR="00247639" w:rsidRPr="00F14CAD">
        <w:rPr>
          <w:rFonts w:ascii="Cambria" w:hAnsi="Cambria"/>
          <w:sz w:val="20"/>
          <w:szCs w:val="20"/>
          <w:lang w:val="es-ES"/>
        </w:rPr>
        <w:t>ueron declarados procedentes</w:t>
      </w:r>
      <w:r w:rsidR="007B26E6" w:rsidRPr="00F14CAD">
        <w:rPr>
          <w:rFonts w:ascii="Cambria" w:hAnsi="Cambria"/>
          <w:sz w:val="20"/>
          <w:szCs w:val="20"/>
          <w:lang w:val="es-ES"/>
        </w:rPr>
        <w:t xml:space="preserve">, </w:t>
      </w:r>
      <w:r w:rsidR="00247639" w:rsidRPr="00F14CAD">
        <w:rPr>
          <w:rFonts w:ascii="Cambria" w:hAnsi="Cambria"/>
          <w:sz w:val="20"/>
          <w:szCs w:val="20"/>
          <w:lang w:val="es-ES"/>
        </w:rPr>
        <w:t xml:space="preserve">en </w:t>
      </w:r>
      <w:r w:rsidR="007B26E6" w:rsidRPr="00F14CAD">
        <w:rPr>
          <w:rFonts w:ascii="Cambria" w:hAnsi="Cambria"/>
          <w:sz w:val="20"/>
          <w:szCs w:val="20"/>
          <w:lang w:val="es-ES"/>
        </w:rPr>
        <w:t xml:space="preserve">todos </w:t>
      </w:r>
      <w:r w:rsidR="00247639" w:rsidRPr="00F14CAD">
        <w:rPr>
          <w:rFonts w:ascii="Cambria" w:hAnsi="Cambria"/>
          <w:sz w:val="20"/>
          <w:szCs w:val="20"/>
          <w:lang w:val="es-ES"/>
        </w:rPr>
        <w:t xml:space="preserve">los casos de conformidad con la ley, lo cual prueba la </w:t>
      </w:r>
      <w:r w:rsidR="007042FE" w:rsidRPr="00F14CAD">
        <w:rPr>
          <w:rFonts w:ascii="Cambria" w:hAnsi="Cambria"/>
          <w:sz w:val="20"/>
          <w:szCs w:val="20"/>
          <w:lang w:val="es-ES"/>
        </w:rPr>
        <w:t>actuación</w:t>
      </w:r>
      <w:r w:rsidR="007B26E6" w:rsidRPr="00F14CAD">
        <w:rPr>
          <w:rFonts w:ascii="Cambria" w:hAnsi="Cambria"/>
          <w:sz w:val="20"/>
          <w:szCs w:val="20"/>
          <w:lang w:val="es-ES"/>
        </w:rPr>
        <w:t xml:space="preserve"> corre</w:t>
      </w:r>
      <w:r w:rsidR="00247639" w:rsidRPr="00F14CAD">
        <w:rPr>
          <w:rFonts w:ascii="Cambria" w:hAnsi="Cambria"/>
          <w:sz w:val="20"/>
          <w:szCs w:val="20"/>
          <w:lang w:val="es-ES"/>
        </w:rPr>
        <w:t>c</w:t>
      </w:r>
      <w:r w:rsidR="007B26E6" w:rsidRPr="00F14CAD">
        <w:rPr>
          <w:rFonts w:ascii="Cambria" w:hAnsi="Cambria"/>
          <w:sz w:val="20"/>
          <w:szCs w:val="20"/>
          <w:lang w:val="es-ES"/>
        </w:rPr>
        <w:t>ta d</w:t>
      </w:r>
      <w:r w:rsidR="00247639" w:rsidRPr="00F14CAD">
        <w:rPr>
          <w:rFonts w:ascii="Cambria" w:hAnsi="Cambria"/>
          <w:sz w:val="20"/>
          <w:szCs w:val="20"/>
          <w:lang w:val="es-ES"/>
        </w:rPr>
        <w:t>e l</w:t>
      </w:r>
      <w:r w:rsidR="007B26E6" w:rsidRPr="00F14CAD">
        <w:rPr>
          <w:rFonts w:ascii="Cambria" w:hAnsi="Cambria"/>
          <w:sz w:val="20"/>
          <w:szCs w:val="20"/>
          <w:lang w:val="es-ES"/>
        </w:rPr>
        <w:t>as autoridades.</w:t>
      </w:r>
      <w:r w:rsidR="00387FC5" w:rsidRPr="00F14CAD">
        <w:rPr>
          <w:rFonts w:ascii="Cambria" w:hAnsi="Cambria"/>
          <w:sz w:val="20"/>
          <w:szCs w:val="20"/>
          <w:lang w:val="es-ES"/>
        </w:rPr>
        <w:t xml:space="preserve"> </w:t>
      </w:r>
      <w:r w:rsidR="00247639" w:rsidRPr="00F14CAD">
        <w:rPr>
          <w:rFonts w:ascii="Cambria" w:hAnsi="Cambria"/>
          <w:sz w:val="20"/>
          <w:szCs w:val="20"/>
          <w:lang w:val="es-ES"/>
        </w:rPr>
        <w:t xml:space="preserve">De esta forma, el Estado </w:t>
      </w:r>
      <w:r w:rsidR="00387FC5" w:rsidRPr="00F14CAD">
        <w:rPr>
          <w:rFonts w:ascii="Cambria" w:hAnsi="Cambria"/>
          <w:sz w:val="20"/>
          <w:szCs w:val="20"/>
          <w:lang w:val="es-ES"/>
        </w:rPr>
        <w:t xml:space="preserve">refuta </w:t>
      </w:r>
      <w:r w:rsidR="00247639" w:rsidRPr="00F14CAD">
        <w:rPr>
          <w:rFonts w:ascii="Cambria" w:hAnsi="Cambria"/>
          <w:sz w:val="20"/>
          <w:szCs w:val="20"/>
          <w:lang w:val="es-ES"/>
        </w:rPr>
        <w:t>también</w:t>
      </w:r>
      <w:r w:rsidR="00387FC5" w:rsidRPr="00F14CAD">
        <w:rPr>
          <w:rFonts w:ascii="Cambria" w:hAnsi="Cambria"/>
          <w:sz w:val="20"/>
          <w:szCs w:val="20"/>
          <w:lang w:val="es-ES"/>
        </w:rPr>
        <w:t xml:space="preserve"> </w:t>
      </w:r>
      <w:r w:rsidR="00247639" w:rsidRPr="00F14CAD">
        <w:rPr>
          <w:rFonts w:ascii="Cambria" w:hAnsi="Cambria"/>
          <w:sz w:val="20"/>
          <w:szCs w:val="20"/>
          <w:lang w:val="es-ES"/>
        </w:rPr>
        <w:t>l</w:t>
      </w:r>
      <w:r w:rsidR="00387FC5" w:rsidRPr="00F14CAD">
        <w:rPr>
          <w:rFonts w:ascii="Cambria" w:hAnsi="Cambria"/>
          <w:sz w:val="20"/>
          <w:szCs w:val="20"/>
          <w:lang w:val="es-ES"/>
        </w:rPr>
        <w:t xml:space="preserve">a </w:t>
      </w:r>
      <w:r w:rsidR="00247639" w:rsidRPr="00F14CAD">
        <w:rPr>
          <w:rFonts w:ascii="Cambria" w:hAnsi="Cambria"/>
          <w:sz w:val="20"/>
          <w:szCs w:val="20"/>
          <w:lang w:val="es-ES"/>
        </w:rPr>
        <w:t>aplicación</w:t>
      </w:r>
      <w:r w:rsidR="00387FC5" w:rsidRPr="00F14CAD">
        <w:rPr>
          <w:rFonts w:ascii="Cambria" w:hAnsi="Cambria"/>
          <w:sz w:val="20"/>
          <w:szCs w:val="20"/>
          <w:lang w:val="es-ES"/>
        </w:rPr>
        <w:t xml:space="preserve"> d</w:t>
      </w:r>
      <w:r w:rsidR="00247639" w:rsidRPr="00F14CAD">
        <w:rPr>
          <w:rFonts w:ascii="Cambria" w:hAnsi="Cambria"/>
          <w:sz w:val="20"/>
          <w:szCs w:val="20"/>
          <w:lang w:val="es-ES"/>
        </w:rPr>
        <w:t>e l</w:t>
      </w:r>
      <w:r w:rsidR="00387FC5" w:rsidRPr="00F14CAD">
        <w:rPr>
          <w:rFonts w:ascii="Cambria" w:hAnsi="Cambria"/>
          <w:sz w:val="20"/>
          <w:szCs w:val="20"/>
          <w:lang w:val="es-ES"/>
        </w:rPr>
        <w:t>a exce</w:t>
      </w:r>
      <w:r w:rsidR="00247639" w:rsidRPr="00F14CAD">
        <w:rPr>
          <w:rFonts w:ascii="Cambria" w:hAnsi="Cambria"/>
          <w:sz w:val="20"/>
          <w:szCs w:val="20"/>
          <w:lang w:val="es-ES"/>
        </w:rPr>
        <w:t xml:space="preserve">pción </w:t>
      </w:r>
      <w:r w:rsidR="00387FC5" w:rsidRPr="00F14CAD">
        <w:rPr>
          <w:rFonts w:ascii="Cambria" w:hAnsi="Cambria"/>
          <w:sz w:val="20"/>
          <w:szCs w:val="20"/>
          <w:lang w:val="es-ES"/>
        </w:rPr>
        <w:t xml:space="preserve">prevista </w:t>
      </w:r>
      <w:r w:rsidR="00247639" w:rsidRPr="00F14CAD">
        <w:rPr>
          <w:rFonts w:ascii="Cambria" w:hAnsi="Cambria"/>
          <w:sz w:val="20"/>
          <w:szCs w:val="20"/>
          <w:lang w:val="es-ES"/>
        </w:rPr>
        <w:t>e</w:t>
      </w:r>
      <w:r w:rsidR="00387FC5" w:rsidRPr="00F14CAD">
        <w:rPr>
          <w:rFonts w:ascii="Cambria" w:hAnsi="Cambria"/>
          <w:sz w:val="20"/>
          <w:szCs w:val="20"/>
          <w:lang w:val="es-ES"/>
        </w:rPr>
        <w:t>n</w:t>
      </w:r>
      <w:r w:rsidR="00247639" w:rsidRPr="00F14CAD">
        <w:rPr>
          <w:rFonts w:ascii="Cambria" w:hAnsi="Cambria"/>
          <w:sz w:val="20"/>
          <w:szCs w:val="20"/>
          <w:lang w:val="es-ES"/>
        </w:rPr>
        <w:t xml:space="preserve"> el</w:t>
      </w:r>
      <w:r w:rsidR="00387FC5" w:rsidRPr="00F14CAD">
        <w:rPr>
          <w:rFonts w:ascii="Cambria" w:hAnsi="Cambria"/>
          <w:sz w:val="20"/>
          <w:szCs w:val="20"/>
          <w:lang w:val="es-ES"/>
        </w:rPr>
        <w:t xml:space="preserve"> </w:t>
      </w:r>
      <w:r w:rsidR="00171F63" w:rsidRPr="00F14CAD">
        <w:rPr>
          <w:rFonts w:ascii="Cambria" w:hAnsi="Cambria"/>
          <w:sz w:val="20"/>
          <w:szCs w:val="20"/>
          <w:lang w:val="es-ES"/>
        </w:rPr>
        <w:t>artículo</w:t>
      </w:r>
      <w:r w:rsidR="00387FC5" w:rsidRPr="00F14CAD">
        <w:rPr>
          <w:rFonts w:ascii="Cambria" w:hAnsi="Cambria"/>
          <w:sz w:val="20"/>
          <w:szCs w:val="20"/>
          <w:lang w:val="es-ES"/>
        </w:rPr>
        <w:t xml:space="preserve"> </w:t>
      </w:r>
      <w:r w:rsidR="005759CC" w:rsidRPr="00F14CAD">
        <w:rPr>
          <w:rFonts w:ascii="Cambria" w:hAnsi="Cambria"/>
          <w:sz w:val="20"/>
          <w:szCs w:val="20"/>
          <w:lang w:val="es-ES"/>
        </w:rPr>
        <w:t>46.2.a</w:t>
      </w:r>
      <w:r w:rsidR="00387FC5" w:rsidRPr="00F14CAD">
        <w:rPr>
          <w:rFonts w:ascii="Cambria" w:hAnsi="Cambria"/>
          <w:sz w:val="20"/>
          <w:szCs w:val="20"/>
          <w:lang w:val="es-ES"/>
        </w:rPr>
        <w:t xml:space="preserve"> d</w:t>
      </w:r>
      <w:r w:rsidR="003D49F9" w:rsidRPr="00F14CAD">
        <w:rPr>
          <w:rFonts w:ascii="Cambria" w:hAnsi="Cambria"/>
          <w:sz w:val="20"/>
          <w:szCs w:val="20"/>
          <w:lang w:val="es-ES"/>
        </w:rPr>
        <w:t>e l</w:t>
      </w:r>
      <w:r w:rsidR="00387FC5" w:rsidRPr="00F14CAD">
        <w:rPr>
          <w:rFonts w:ascii="Cambria" w:hAnsi="Cambria"/>
          <w:sz w:val="20"/>
          <w:szCs w:val="20"/>
          <w:lang w:val="es-ES"/>
        </w:rPr>
        <w:t xml:space="preserve">a </w:t>
      </w:r>
      <w:r w:rsidR="00336FFD" w:rsidRPr="00F14CAD">
        <w:rPr>
          <w:rFonts w:ascii="Cambria" w:hAnsi="Cambria"/>
          <w:sz w:val="20"/>
          <w:szCs w:val="20"/>
          <w:lang w:val="es-ES"/>
        </w:rPr>
        <w:t>Convención</w:t>
      </w:r>
      <w:r w:rsidR="00387FC5" w:rsidRPr="00F14CAD">
        <w:rPr>
          <w:rFonts w:ascii="Cambria" w:hAnsi="Cambria"/>
          <w:sz w:val="20"/>
          <w:szCs w:val="20"/>
          <w:lang w:val="es-ES"/>
        </w:rPr>
        <w:t xml:space="preserve"> Americana.</w:t>
      </w:r>
    </w:p>
    <w:p w:rsidR="00E54C43" w:rsidRPr="00F14CAD" w:rsidRDefault="00CF3C5E" w:rsidP="00E54C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cs="Calibri"/>
          <w:lang w:val="es-ES_tradnl"/>
        </w:rPr>
      </w:pPr>
      <w:r w:rsidRPr="00F14CAD">
        <w:rPr>
          <w:rFonts w:asciiTheme="majorHAnsi" w:hAnsiTheme="majorHAnsi"/>
          <w:sz w:val="20"/>
          <w:szCs w:val="20"/>
          <w:lang w:val="es-ES"/>
        </w:rPr>
        <w:t xml:space="preserve">En </w:t>
      </w:r>
      <w:r w:rsidR="005759CC" w:rsidRPr="00F14CAD">
        <w:rPr>
          <w:rFonts w:asciiTheme="majorHAnsi" w:hAnsiTheme="majorHAnsi"/>
          <w:sz w:val="20"/>
          <w:szCs w:val="20"/>
          <w:lang w:val="es-ES"/>
        </w:rPr>
        <w:t xml:space="preserve">relación </w:t>
      </w:r>
      <w:r w:rsidRPr="00F14CAD">
        <w:rPr>
          <w:rFonts w:asciiTheme="majorHAnsi" w:hAnsiTheme="majorHAnsi"/>
          <w:sz w:val="20"/>
          <w:szCs w:val="20"/>
          <w:lang w:val="es-ES"/>
        </w:rPr>
        <w:t>con</w:t>
      </w:r>
      <w:r w:rsidR="005759CC" w:rsidRPr="00F14CAD">
        <w:rPr>
          <w:rFonts w:asciiTheme="majorHAnsi" w:hAnsiTheme="majorHAnsi"/>
          <w:sz w:val="20"/>
          <w:szCs w:val="20"/>
          <w:lang w:val="es-ES"/>
        </w:rPr>
        <w:t xml:space="preserve"> la excepción prevista en el artículo 46.2.a de la Convención Americana, la Comisión expresa que la falta de recursos judiciales tiene que ver con la inexistencia de un marco legal que establezca los recursos adecuados a una situación determinada o con la falta de condiciones mínimas para que los recursos existentes sean eficaces. </w:t>
      </w:r>
      <w:r w:rsidR="002F36C4" w:rsidRPr="00F14CAD">
        <w:rPr>
          <w:rFonts w:asciiTheme="majorHAnsi" w:hAnsiTheme="majorHAnsi"/>
          <w:sz w:val="20"/>
          <w:szCs w:val="20"/>
          <w:lang w:val="es-ES"/>
        </w:rPr>
        <w:t xml:space="preserve">En el caso concreto, la Comisión </w:t>
      </w:r>
      <w:r w:rsidR="00A37B37" w:rsidRPr="00F14CAD">
        <w:rPr>
          <w:rFonts w:asciiTheme="majorHAnsi" w:hAnsiTheme="majorHAnsi"/>
          <w:sz w:val="20"/>
          <w:szCs w:val="20"/>
          <w:lang w:val="es-ES"/>
        </w:rPr>
        <w:t>nota</w:t>
      </w:r>
      <w:r w:rsidR="002F36C4" w:rsidRPr="00F14CAD">
        <w:rPr>
          <w:rFonts w:asciiTheme="majorHAnsi" w:hAnsiTheme="majorHAnsi"/>
          <w:sz w:val="20"/>
          <w:szCs w:val="20"/>
          <w:lang w:val="es-ES"/>
        </w:rPr>
        <w:t xml:space="preserve"> que la presunta víctima </w:t>
      </w:r>
      <w:r w:rsidR="000E7F75" w:rsidRPr="00F14CAD">
        <w:rPr>
          <w:rFonts w:asciiTheme="majorHAnsi" w:hAnsiTheme="majorHAnsi"/>
          <w:sz w:val="20"/>
          <w:szCs w:val="20"/>
          <w:lang w:val="es-ES"/>
        </w:rPr>
        <w:t>ha tenido</w:t>
      </w:r>
      <w:r w:rsidR="002F36C4" w:rsidRPr="00F14CAD">
        <w:rPr>
          <w:rFonts w:asciiTheme="majorHAnsi" w:hAnsiTheme="majorHAnsi"/>
          <w:sz w:val="20"/>
          <w:szCs w:val="20"/>
          <w:lang w:val="es-ES"/>
        </w:rPr>
        <w:t xml:space="preserve"> acceso a recursos </w:t>
      </w:r>
      <w:r w:rsidR="000E7F75" w:rsidRPr="00F14CAD">
        <w:rPr>
          <w:rFonts w:asciiTheme="majorHAnsi" w:hAnsiTheme="majorHAnsi"/>
          <w:sz w:val="20"/>
          <w:szCs w:val="20"/>
          <w:lang w:val="es-ES"/>
        </w:rPr>
        <w:t xml:space="preserve">judiciales y administrativos, que aún </w:t>
      </w:r>
      <w:r w:rsidR="00B53D71" w:rsidRPr="00F14CAD">
        <w:rPr>
          <w:rFonts w:asciiTheme="majorHAnsi" w:hAnsiTheme="majorHAnsi"/>
          <w:sz w:val="20"/>
          <w:szCs w:val="20"/>
          <w:lang w:val="es-ES"/>
        </w:rPr>
        <w:t xml:space="preserve">siguen pendientes. </w:t>
      </w:r>
      <w:r w:rsidR="00A37B37" w:rsidRPr="00F14CAD">
        <w:rPr>
          <w:rFonts w:asciiTheme="majorHAnsi" w:hAnsiTheme="majorHAnsi"/>
          <w:sz w:val="20"/>
          <w:szCs w:val="20"/>
          <w:lang w:val="es-ES"/>
        </w:rPr>
        <w:t>En ese sentido y dada la naturaleza de las acciones</w:t>
      </w:r>
      <w:r w:rsidR="00B53D71" w:rsidRPr="00F14CAD">
        <w:rPr>
          <w:rFonts w:asciiTheme="majorHAnsi" w:hAnsiTheme="majorHAnsi"/>
          <w:sz w:val="20"/>
          <w:szCs w:val="20"/>
          <w:lang w:val="es-ES"/>
        </w:rPr>
        <w:t xml:space="preserve">, la Comisión </w:t>
      </w:r>
      <w:r w:rsidR="00D662E9" w:rsidRPr="00F14CAD">
        <w:rPr>
          <w:rFonts w:asciiTheme="majorHAnsi" w:hAnsiTheme="majorHAnsi"/>
          <w:sz w:val="20"/>
          <w:szCs w:val="20"/>
          <w:lang w:val="es-ES"/>
        </w:rPr>
        <w:t xml:space="preserve">no </w:t>
      </w:r>
      <w:r w:rsidRPr="00F14CAD">
        <w:rPr>
          <w:rFonts w:asciiTheme="majorHAnsi" w:hAnsiTheme="majorHAnsi"/>
          <w:sz w:val="20"/>
          <w:szCs w:val="20"/>
          <w:lang w:val="es-ES"/>
        </w:rPr>
        <w:t>considera</w:t>
      </w:r>
      <w:r w:rsidR="00D662E9" w:rsidRPr="00F14CAD">
        <w:rPr>
          <w:rFonts w:asciiTheme="majorHAnsi" w:hAnsiTheme="majorHAnsi"/>
          <w:sz w:val="20"/>
          <w:szCs w:val="20"/>
          <w:lang w:val="es-ES"/>
        </w:rPr>
        <w:t xml:space="preserve"> </w:t>
      </w:r>
      <w:r w:rsidR="00A37B37" w:rsidRPr="00F14CAD">
        <w:rPr>
          <w:rFonts w:asciiTheme="majorHAnsi" w:hAnsiTheme="majorHAnsi"/>
          <w:sz w:val="20"/>
          <w:szCs w:val="20"/>
          <w:lang w:val="es-ES"/>
        </w:rPr>
        <w:t xml:space="preserve">la aplicación de una excepción al </w:t>
      </w:r>
      <w:r w:rsidR="00D662E9" w:rsidRPr="00F14CAD">
        <w:rPr>
          <w:rFonts w:asciiTheme="majorHAnsi" w:hAnsiTheme="majorHAnsi"/>
          <w:sz w:val="20"/>
          <w:szCs w:val="20"/>
          <w:lang w:val="es-ES"/>
        </w:rPr>
        <w:t xml:space="preserve">requisito del agotamiento previo de los recursos internos si los mismos han sido </w:t>
      </w:r>
      <w:r w:rsidR="00A37B37" w:rsidRPr="00F14CAD">
        <w:rPr>
          <w:rFonts w:asciiTheme="majorHAnsi" w:hAnsiTheme="majorHAnsi"/>
          <w:sz w:val="20"/>
          <w:szCs w:val="20"/>
          <w:lang w:val="es-ES"/>
        </w:rPr>
        <w:t>utilizados</w:t>
      </w:r>
      <w:r w:rsidRPr="00F14CAD">
        <w:rPr>
          <w:rFonts w:asciiTheme="majorHAnsi" w:hAnsiTheme="majorHAnsi"/>
          <w:sz w:val="20"/>
          <w:szCs w:val="20"/>
          <w:lang w:val="es-ES"/>
        </w:rPr>
        <w:t xml:space="preserve"> y</w:t>
      </w:r>
      <w:r w:rsidR="00B46F2F" w:rsidRPr="00F14CAD">
        <w:rPr>
          <w:rFonts w:asciiTheme="majorHAnsi" w:hAnsiTheme="majorHAnsi"/>
          <w:sz w:val="20"/>
          <w:szCs w:val="20"/>
          <w:lang w:val="es-ES"/>
        </w:rPr>
        <w:t xml:space="preserve"> </w:t>
      </w:r>
      <w:r w:rsidR="00D662E9" w:rsidRPr="00F14CAD">
        <w:rPr>
          <w:rFonts w:asciiTheme="majorHAnsi" w:hAnsiTheme="majorHAnsi"/>
          <w:sz w:val="20"/>
          <w:szCs w:val="20"/>
          <w:lang w:val="es-ES"/>
        </w:rPr>
        <w:t xml:space="preserve">rechazados con fundamentos procesales </w:t>
      </w:r>
      <w:r w:rsidR="00A37B37" w:rsidRPr="00F14CAD">
        <w:rPr>
          <w:rFonts w:asciiTheme="majorHAnsi" w:hAnsiTheme="majorHAnsi"/>
          <w:sz w:val="20"/>
          <w:szCs w:val="20"/>
          <w:lang w:val="es-ES"/>
        </w:rPr>
        <w:t xml:space="preserve">que no parecieran </w:t>
      </w:r>
      <w:r w:rsidR="00D662E9" w:rsidRPr="00F14CAD">
        <w:rPr>
          <w:rFonts w:asciiTheme="majorHAnsi" w:hAnsiTheme="majorHAnsi"/>
          <w:sz w:val="20"/>
          <w:szCs w:val="20"/>
          <w:lang w:val="es-ES"/>
        </w:rPr>
        <w:t>arbitrarios</w:t>
      </w:r>
      <w:r w:rsidR="0031283A" w:rsidRPr="00F14CAD">
        <w:rPr>
          <w:rStyle w:val="FootnoteReference"/>
          <w:rFonts w:asciiTheme="majorHAnsi" w:hAnsiTheme="majorHAnsi" w:cs="Calibri"/>
          <w:sz w:val="20"/>
          <w:szCs w:val="20"/>
        </w:rPr>
        <w:footnoteReference w:id="6"/>
      </w:r>
      <w:r w:rsidR="00EE105E" w:rsidRPr="00F14CAD">
        <w:rPr>
          <w:rFonts w:asciiTheme="majorHAnsi" w:hAnsiTheme="majorHAnsi"/>
          <w:sz w:val="20"/>
          <w:szCs w:val="20"/>
          <w:lang w:val="es-ES"/>
        </w:rPr>
        <w:t xml:space="preserve"> o si estos continúan pendientes </w:t>
      </w:r>
      <w:r w:rsidR="00AE4B22" w:rsidRPr="00F14CAD">
        <w:rPr>
          <w:rFonts w:asciiTheme="majorHAnsi" w:hAnsiTheme="majorHAnsi"/>
          <w:sz w:val="20"/>
          <w:szCs w:val="20"/>
          <w:lang w:val="es-ES"/>
        </w:rPr>
        <w:t xml:space="preserve">y la peticionaria no </w:t>
      </w:r>
      <w:r w:rsidR="0031283A" w:rsidRPr="00F14CAD">
        <w:rPr>
          <w:rFonts w:asciiTheme="majorHAnsi" w:hAnsiTheme="majorHAnsi" w:cs="Calibri"/>
          <w:sz w:val="20"/>
          <w:szCs w:val="20"/>
          <w:lang w:val="es-ES_tradnl"/>
        </w:rPr>
        <w:t xml:space="preserve">aporta información </w:t>
      </w:r>
      <w:r w:rsidR="00AE4B22" w:rsidRPr="00F14CAD">
        <w:rPr>
          <w:rFonts w:asciiTheme="majorHAnsi" w:hAnsiTheme="majorHAnsi" w:cs="Calibri"/>
          <w:sz w:val="20"/>
          <w:szCs w:val="20"/>
          <w:lang w:val="es-ES_tradnl"/>
        </w:rPr>
        <w:t xml:space="preserve">específica </w:t>
      </w:r>
      <w:r w:rsidR="0031283A" w:rsidRPr="00F14CAD">
        <w:rPr>
          <w:rFonts w:asciiTheme="majorHAnsi" w:hAnsiTheme="majorHAnsi" w:cs="Calibri"/>
          <w:sz w:val="20"/>
          <w:szCs w:val="20"/>
          <w:lang w:val="es-ES_tradnl"/>
        </w:rPr>
        <w:t xml:space="preserve">tendiente a demostrar </w:t>
      </w:r>
      <w:r w:rsidR="0031283A" w:rsidRPr="00F14CAD">
        <w:rPr>
          <w:rFonts w:asciiTheme="majorHAnsi" w:hAnsiTheme="majorHAnsi"/>
          <w:sz w:val="20"/>
          <w:szCs w:val="20"/>
          <w:lang w:val="es-ES"/>
        </w:rPr>
        <w:t xml:space="preserve">que </w:t>
      </w:r>
      <w:r w:rsidR="00AE4B22" w:rsidRPr="00F14CAD">
        <w:rPr>
          <w:rFonts w:asciiTheme="majorHAnsi" w:hAnsiTheme="majorHAnsi"/>
          <w:sz w:val="20"/>
          <w:szCs w:val="20"/>
          <w:lang w:val="es-ES"/>
        </w:rPr>
        <w:t xml:space="preserve">frente a su actividad procesal, </w:t>
      </w:r>
      <w:r w:rsidR="0031283A" w:rsidRPr="00F14CAD">
        <w:rPr>
          <w:rFonts w:asciiTheme="majorHAnsi" w:hAnsiTheme="majorHAnsi"/>
          <w:sz w:val="20"/>
          <w:szCs w:val="20"/>
          <w:lang w:val="es-ES"/>
        </w:rPr>
        <w:t>exista retardo injustificado</w:t>
      </w:r>
      <w:r w:rsidR="00B46F2F" w:rsidRPr="00F14CAD">
        <w:rPr>
          <w:rFonts w:asciiTheme="majorHAnsi" w:hAnsiTheme="majorHAnsi"/>
          <w:sz w:val="20"/>
          <w:szCs w:val="20"/>
          <w:lang w:val="es-ES"/>
        </w:rPr>
        <w:t xml:space="preserve"> por parte de las</w:t>
      </w:r>
      <w:r w:rsidR="00E54C43" w:rsidRPr="00F14CAD">
        <w:rPr>
          <w:rFonts w:asciiTheme="majorHAnsi" w:hAnsiTheme="majorHAnsi"/>
          <w:sz w:val="20"/>
          <w:szCs w:val="20"/>
          <w:lang w:val="es-ES"/>
        </w:rPr>
        <w:t xml:space="preserve"> autoridades</w:t>
      </w:r>
      <w:r w:rsidRPr="00F14CAD">
        <w:rPr>
          <w:rStyle w:val="FootnoteReference"/>
          <w:rFonts w:asciiTheme="majorHAnsi" w:hAnsiTheme="majorHAnsi" w:cs="Calibri"/>
          <w:sz w:val="20"/>
          <w:szCs w:val="20"/>
        </w:rPr>
        <w:footnoteReference w:id="7"/>
      </w:r>
      <w:r w:rsidRPr="00F14CAD">
        <w:rPr>
          <w:rFonts w:asciiTheme="majorHAnsi" w:hAnsiTheme="majorHAnsi" w:cs="Calibri"/>
          <w:sz w:val="20"/>
          <w:szCs w:val="20"/>
          <w:lang w:val="es-ES_tradnl"/>
        </w:rPr>
        <w:t>.</w:t>
      </w:r>
      <w:r w:rsidRPr="00F14CAD">
        <w:rPr>
          <w:rFonts w:asciiTheme="majorHAnsi" w:hAnsiTheme="majorHAnsi" w:cs="Calibri"/>
          <w:lang w:val="es-ES_tradnl"/>
        </w:rPr>
        <w:t xml:space="preserve"> </w:t>
      </w:r>
    </w:p>
    <w:p w:rsidR="002F36C4" w:rsidRPr="00F14CAD" w:rsidRDefault="007E2BF9"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F14CAD">
        <w:rPr>
          <w:rFonts w:asciiTheme="majorHAnsi" w:hAnsiTheme="majorHAnsi" w:cs="Calibri"/>
          <w:sz w:val="20"/>
          <w:szCs w:val="20"/>
          <w:lang w:val="es-ES"/>
        </w:rPr>
        <w:t>En virtud de lo anterior, la Comisión concluye que la presente petición no satisface el requisito de agotamiento de los recursos internos co</w:t>
      </w:r>
      <w:r w:rsidR="00F14CAD" w:rsidRPr="00F14CAD">
        <w:rPr>
          <w:rFonts w:asciiTheme="majorHAnsi" w:hAnsiTheme="majorHAnsi" w:cs="Calibri"/>
          <w:sz w:val="20"/>
          <w:szCs w:val="20"/>
          <w:lang w:val="es-ES"/>
        </w:rPr>
        <w:t>ntemplado en el artículo 46.1.a</w:t>
      </w:r>
      <w:r w:rsidRPr="00F14CAD">
        <w:rPr>
          <w:rFonts w:asciiTheme="majorHAnsi" w:hAnsiTheme="majorHAnsi" w:cs="Calibri"/>
          <w:sz w:val="20"/>
          <w:szCs w:val="20"/>
          <w:lang w:val="es-ES"/>
        </w:rPr>
        <w:t xml:space="preserve"> de la Convención Americana</w:t>
      </w:r>
      <w:r w:rsidRPr="00F14CAD">
        <w:rPr>
          <w:rStyle w:val="FootnoteReference"/>
          <w:rFonts w:asciiTheme="majorHAnsi" w:hAnsiTheme="majorHAnsi" w:cs="Calibri"/>
          <w:sz w:val="20"/>
          <w:szCs w:val="20"/>
          <w:lang w:val="es-ES"/>
        </w:rPr>
        <w:footnoteReference w:id="8"/>
      </w:r>
      <w:r w:rsidR="00E54C43" w:rsidRPr="00F14CAD">
        <w:rPr>
          <w:rFonts w:asciiTheme="majorHAnsi" w:hAnsiTheme="majorHAnsi" w:cs="Calibri"/>
          <w:sz w:val="20"/>
          <w:szCs w:val="20"/>
          <w:lang w:val="es-ES"/>
        </w:rPr>
        <w:t xml:space="preserve">, </w:t>
      </w:r>
      <w:r w:rsidR="002F36C4" w:rsidRPr="00F14CAD">
        <w:rPr>
          <w:rFonts w:ascii="Cambria" w:hAnsi="Cambria"/>
          <w:sz w:val="20"/>
          <w:szCs w:val="20"/>
          <w:lang w:val="es-ES"/>
        </w:rPr>
        <w:t>no siendo necesario proceder con el análisis de los demás requisitos de admisibilidad.</w:t>
      </w:r>
    </w:p>
    <w:p w:rsidR="003239B8" w:rsidRPr="00C82708" w:rsidRDefault="003239B8" w:rsidP="00C74665">
      <w:pPr>
        <w:pStyle w:val="ListParagraph"/>
        <w:spacing w:after="200"/>
        <w:jc w:val="both"/>
        <w:rPr>
          <w:rFonts w:asciiTheme="majorHAnsi" w:hAnsiTheme="majorHAnsi"/>
          <w:b/>
          <w:bCs/>
          <w:sz w:val="20"/>
          <w:szCs w:val="20"/>
          <w:lang w:val="es-ES"/>
        </w:rPr>
      </w:pPr>
      <w:r w:rsidRPr="00C82708">
        <w:rPr>
          <w:rFonts w:asciiTheme="majorHAnsi" w:hAnsiTheme="majorHAnsi"/>
          <w:b/>
          <w:bCs/>
          <w:sz w:val="20"/>
          <w:szCs w:val="20"/>
          <w:lang w:val="es-ES"/>
        </w:rPr>
        <w:t xml:space="preserve">VIII. </w:t>
      </w:r>
      <w:r w:rsidRPr="00C82708">
        <w:rPr>
          <w:rFonts w:asciiTheme="majorHAnsi" w:hAnsiTheme="majorHAnsi"/>
          <w:b/>
          <w:bCs/>
          <w:sz w:val="20"/>
          <w:szCs w:val="20"/>
          <w:lang w:val="es-ES"/>
        </w:rPr>
        <w:tab/>
      </w:r>
      <w:r w:rsidR="003D49F9" w:rsidRPr="00C82708">
        <w:rPr>
          <w:rFonts w:asciiTheme="majorHAnsi" w:hAnsiTheme="majorHAnsi"/>
          <w:b/>
          <w:bCs/>
          <w:sz w:val="20"/>
          <w:szCs w:val="20"/>
          <w:lang w:val="es-ES"/>
        </w:rPr>
        <w:t>DECISIÓN</w:t>
      </w:r>
    </w:p>
    <w:p w:rsidR="000419AD" w:rsidRPr="00C82708" w:rsidRDefault="003D49F9" w:rsidP="00C7466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es-ES"/>
        </w:rPr>
      </w:pPr>
      <w:r w:rsidRPr="00C82708">
        <w:rPr>
          <w:rFonts w:asciiTheme="majorHAnsi" w:hAnsiTheme="majorHAnsi"/>
          <w:sz w:val="20"/>
          <w:szCs w:val="20"/>
          <w:lang w:val="es-ES"/>
        </w:rPr>
        <w:t xml:space="preserve">Declarar </w:t>
      </w:r>
      <w:r w:rsidR="00A77FE0">
        <w:rPr>
          <w:rFonts w:asciiTheme="majorHAnsi" w:hAnsiTheme="majorHAnsi"/>
          <w:sz w:val="20"/>
          <w:szCs w:val="20"/>
          <w:lang w:val="es-ES"/>
        </w:rPr>
        <w:t>inadmitida la petición;</w:t>
      </w:r>
    </w:p>
    <w:p w:rsidR="00722C9F" w:rsidRDefault="005A0BB3" w:rsidP="005A0B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sidRPr="00C82708">
        <w:rPr>
          <w:rFonts w:asciiTheme="majorHAnsi" w:hAnsiTheme="majorHAnsi"/>
          <w:sz w:val="20"/>
          <w:szCs w:val="20"/>
          <w:lang w:val="es-ES"/>
        </w:rPr>
        <w:t>Notificar a las partes de la presente decisión</w:t>
      </w:r>
      <w:r w:rsidR="00280EC8">
        <w:rPr>
          <w:rFonts w:asciiTheme="majorHAnsi" w:hAnsiTheme="majorHAnsi"/>
          <w:sz w:val="20"/>
          <w:szCs w:val="20"/>
          <w:lang w:val="es-ES"/>
        </w:rPr>
        <w:t xml:space="preserve">; </w:t>
      </w:r>
      <w:r w:rsidRPr="00C82708">
        <w:rPr>
          <w:rFonts w:asciiTheme="majorHAnsi" w:hAnsiTheme="majorHAnsi"/>
          <w:sz w:val="20"/>
          <w:szCs w:val="20"/>
          <w:lang w:val="es-ES"/>
        </w:rPr>
        <w:t>e incluirla en su Informe Anual a la Asamblea General de la Organización de los Estados Americanos</w:t>
      </w:r>
      <w:r w:rsidR="00A53003" w:rsidRPr="00C82708">
        <w:rPr>
          <w:rFonts w:asciiTheme="majorHAnsi" w:hAnsiTheme="majorHAnsi"/>
          <w:sz w:val="20"/>
          <w:szCs w:val="20"/>
          <w:lang w:val="es-ES"/>
        </w:rPr>
        <w:t xml:space="preserve">. </w:t>
      </w:r>
    </w:p>
    <w:p w:rsidR="00900F1D" w:rsidRPr="00900F1D" w:rsidRDefault="00900F1D" w:rsidP="00900F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es-ES"/>
        </w:rPr>
      </w:pPr>
      <w:r>
        <w:rPr>
          <w:rFonts w:asciiTheme="majorHAnsi" w:hAnsiTheme="majorHAnsi"/>
          <w:sz w:val="20"/>
          <w:szCs w:val="20"/>
          <w:lang w:val="es-ES"/>
        </w:rPr>
        <w:tab/>
      </w:r>
      <w:r w:rsidRPr="00900F1D">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11</w:t>
      </w:r>
      <w:r w:rsidRPr="00900F1D">
        <w:rPr>
          <w:rFonts w:asciiTheme="majorHAnsi" w:hAnsiTheme="majorHAnsi"/>
          <w:sz w:val="20"/>
          <w:szCs w:val="20"/>
          <w:lang w:val="es-ES"/>
        </w:rPr>
        <w:t xml:space="preserve"> días del mes de marzo de 2019.  (Firmado): Esmeralda E. Arosemena Bernal de Troitiño, Presidenta; Joel Hernández García, Primer Vicepresidente; Antonia Urrejola Noguera, Segunda Vicepresidenta; Margarette May Macaulay, Francisco José Eguiguren Praeli,</w:t>
      </w:r>
      <w:r>
        <w:rPr>
          <w:rFonts w:asciiTheme="majorHAnsi" w:hAnsiTheme="majorHAnsi"/>
          <w:sz w:val="20"/>
          <w:szCs w:val="20"/>
          <w:lang w:val="es-ES"/>
        </w:rPr>
        <w:t xml:space="preserve"> and</w:t>
      </w:r>
      <w:r w:rsidRPr="00900F1D">
        <w:rPr>
          <w:rFonts w:asciiTheme="majorHAnsi" w:hAnsiTheme="majorHAnsi"/>
          <w:sz w:val="20"/>
          <w:szCs w:val="20"/>
          <w:lang w:val="es-ES"/>
        </w:rPr>
        <w:t xml:space="preserve"> Luis Ernesto Vargas Silva, Miembros de la Comisión.</w:t>
      </w:r>
    </w:p>
    <w:sectPr w:rsidR="00900F1D" w:rsidRPr="00900F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67" w:rsidRDefault="001F0B67">
      <w:r>
        <w:separator/>
      </w:r>
    </w:p>
  </w:endnote>
  <w:endnote w:type="continuationSeparator" w:id="0">
    <w:p w:rsidR="001F0B67" w:rsidRDefault="001F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57" w:rsidRDefault="004E2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112CB0" w:rsidRPr="00934A2C" w:rsidRDefault="00112CB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E2557">
          <w:rPr>
            <w:noProof/>
            <w:sz w:val="16"/>
            <w:szCs w:val="22"/>
          </w:rPr>
          <w:t>1</w:t>
        </w:r>
        <w:r w:rsidRPr="00934A2C">
          <w:rPr>
            <w:noProof/>
            <w:sz w:val="16"/>
            <w:szCs w:val="22"/>
          </w:rPr>
          <w:fldChar w:fldCharType="end"/>
        </w:r>
      </w:p>
    </w:sdtContent>
  </w:sdt>
  <w:p w:rsidR="00112CB0" w:rsidRDefault="00112C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B0" w:rsidRPr="00934A2C" w:rsidRDefault="00112CB0">
    <w:pPr>
      <w:pStyle w:val="Footer"/>
      <w:jc w:val="center"/>
      <w:rPr>
        <w:sz w:val="16"/>
        <w:szCs w:val="22"/>
      </w:rPr>
    </w:pPr>
  </w:p>
  <w:p w:rsidR="00112CB0" w:rsidRDefault="00112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67" w:rsidRPr="000F35ED" w:rsidRDefault="001F0B6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F0B67" w:rsidRPr="000F35ED" w:rsidRDefault="001F0B67" w:rsidP="000F35ED">
      <w:pPr>
        <w:rPr>
          <w:rFonts w:asciiTheme="majorHAnsi" w:hAnsiTheme="majorHAnsi"/>
          <w:sz w:val="16"/>
          <w:szCs w:val="16"/>
        </w:rPr>
      </w:pPr>
      <w:r w:rsidRPr="000F35ED">
        <w:rPr>
          <w:rFonts w:asciiTheme="majorHAnsi" w:hAnsiTheme="majorHAnsi"/>
          <w:sz w:val="16"/>
          <w:szCs w:val="16"/>
        </w:rPr>
        <w:separator/>
      </w:r>
    </w:p>
    <w:p w:rsidR="001F0B67" w:rsidRPr="000F35ED" w:rsidRDefault="001F0B6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F0B67" w:rsidRPr="000F35ED" w:rsidRDefault="001F0B6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12CB0" w:rsidRPr="00B44F82" w:rsidRDefault="00112CB0" w:rsidP="00B44F82">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lang w:val="es-ES"/>
        </w:rPr>
        <w:footnoteRef/>
      </w:r>
      <w:r w:rsidRPr="00B44F82">
        <w:rPr>
          <w:rFonts w:asciiTheme="majorHAnsi" w:hAnsiTheme="majorHAnsi"/>
          <w:color w:val="auto"/>
          <w:sz w:val="16"/>
          <w:szCs w:val="16"/>
          <w:lang w:val="es-ES"/>
        </w:rPr>
        <w:t xml:space="preserve"> De conformidad con lo dispuesto en el artículo 17</w:t>
      </w:r>
      <w:r w:rsidR="00587864" w:rsidRPr="00B44F82">
        <w:rPr>
          <w:rFonts w:asciiTheme="majorHAnsi" w:hAnsiTheme="majorHAnsi"/>
          <w:color w:val="auto"/>
          <w:sz w:val="16"/>
          <w:szCs w:val="16"/>
          <w:lang w:val="es-ES"/>
        </w:rPr>
        <w:t>.2.a</w:t>
      </w:r>
      <w:r w:rsidRPr="00B44F82">
        <w:rPr>
          <w:rFonts w:asciiTheme="majorHAnsi" w:hAnsiTheme="majorHAnsi"/>
          <w:color w:val="auto"/>
          <w:sz w:val="16"/>
          <w:szCs w:val="16"/>
          <w:lang w:val="es-ES"/>
        </w:rPr>
        <w:t xml:space="preserve"> del Reglamento de la Comisión, la comisionada Flávia Piovesan, de nacionalidad brasileña, no participó en el debate ni en la decisión sobre este caso.</w:t>
      </w:r>
    </w:p>
  </w:footnote>
  <w:footnote w:id="3">
    <w:p w:rsidR="00112CB0" w:rsidRPr="00B44F82" w:rsidRDefault="00112CB0" w:rsidP="00B44F82">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lang w:val="es-ES"/>
        </w:rPr>
        <w:footnoteRef/>
      </w:r>
      <w:r w:rsidRPr="00B44F82">
        <w:rPr>
          <w:rFonts w:asciiTheme="majorHAnsi" w:hAnsiTheme="majorHAnsi"/>
          <w:color w:val="auto"/>
          <w:sz w:val="16"/>
          <w:szCs w:val="16"/>
          <w:lang w:val="es-ES"/>
        </w:rPr>
        <w:t xml:space="preserve"> En adelante la “Convención Americana”.</w:t>
      </w:r>
    </w:p>
  </w:footnote>
  <w:footnote w:id="4">
    <w:p w:rsidR="00112CB0" w:rsidRPr="00B44F82" w:rsidRDefault="00112CB0" w:rsidP="00B44F82">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lang w:val="es-ES"/>
        </w:rPr>
        <w:footnoteRef/>
      </w:r>
      <w:r w:rsidRPr="00B44F82">
        <w:rPr>
          <w:rFonts w:asciiTheme="majorHAnsi" w:hAnsiTheme="majorHAnsi"/>
          <w:color w:val="auto"/>
          <w:sz w:val="16"/>
          <w:szCs w:val="16"/>
          <w:lang w:val="es-ES"/>
        </w:rPr>
        <w:t xml:space="preserve"> Las observaciones de cada parte fueron transmitidas debidamente a la parte contraria.</w:t>
      </w:r>
    </w:p>
  </w:footnote>
  <w:footnote w:id="5">
    <w:p w:rsidR="00112CB0" w:rsidRPr="00B44F82" w:rsidRDefault="00112CB0" w:rsidP="00B44F82">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lang w:val="es-ES"/>
        </w:rPr>
        <w:footnoteRef/>
      </w:r>
      <w:r w:rsidRPr="00B44F82">
        <w:rPr>
          <w:rFonts w:asciiTheme="majorHAnsi" w:hAnsiTheme="majorHAnsi"/>
          <w:color w:val="auto"/>
          <w:sz w:val="16"/>
          <w:szCs w:val="16"/>
          <w:lang w:val="es-ES"/>
        </w:rPr>
        <w:t xml:space="preserve"> Persona encargada de administrar los bienes de los sucesores hasta que concluy</w:t>
      </w:r>
      <w:r w:rsidR="00C82708" w:rsidRPr="00B44F82">
        <w:rPr>
          <w:rFonts w:asciiTheme="majorHAnsi" w:hAnsiTheme="majorHAnsi"/>
          <w:color w:val="auto"/>
          <w:sz w:val="16"/>
          <w:szCs w:val="16"/>
          <w:lang w:val="es-ES"/>
        </w:rPr>
        <w:t>e</w:t>
      </w:r>
      <w:r w:rsidRPr="00B44F82">
        <w:rPr>
          <w:rFonts w:asciiTheme="majorHAnsi" w:hAnsiTheme="majorHAnsi"/>
          <w:color w:val="auto"/>
          <w:sz w:val="16"/>
          <w:szCs w:val="16"/>
          <w:lang w:val="es-ES"/>
        </w:rPr>
        <w:t xml:space="preserve"> la distribución.</w:t>
      </w:r>
    </w:p>
  </w:footnote>
  <w:footnote w:id="6">
    <w:p w:rsidR="0031283A" w:rsidRPr="00B44F82" w:rsidRDefault="0031283A" w:rsidP="00B44F82">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rPr>
        <w:footnoteRef/>
      </w:r>
      <w:r w:rsidRPr="00B44F82">
        <w:rPr>
          <w:rFonts w:asciiTheme="majorHAnsi" w:hAnsiTheme="majorHAnsi"/>
          <w:color w:val="auto"/>
          <w:sz w:val="16"/>
          <w:szCs w:val="16"/>
          <w:lang w:val="es-ES"/>
        </w:rPr>
        <w:t xml:space="preserve"> </w:t>
      </w:r>
      <w:r w:rsidR="00B44F82">
        <w:rPr>
          <w:rFonts w:asciiTheme="majorHAnsi" w:hAnsiTheme="majorHAnsi"/>
          <w:color w:val="auto"/>
          <w:sz w:val="16"/>
          <w:szCs w:val="16"/>
          <w:lang w:val="es-ES_tradnl"/>
        </w:rPr>
        <w:t xml:space="preserve">CIDH, Informe Nº 90/03 </w:t>
      </w:r>
      <w:r w:rsidRPr="00B44F82">
        <w:rPr>
          <w:rFonts w:asciiTheme="majorHAnsi" w:hAnsiTheme="majorHAnsi"/>
          <w:color w:val="auto"/>
          <w:sz w:val="16"/>
          <w:szCs w:val="16"/>
          <w:lang w:val="es-ES_tradnl"/>
        </w:rPr>
        <w:t>Inadmisibilidad</w:t>
      </w:r>
      <w:r w:rsidR="00B44F82">
        <w:rPr>
          <w:rFonts w:asciiTheme="majorHAnsi" w:hAnsiTheme="majorHAnsi"/>
          <w:color w:val="auto"/>
          <w:sz w:val="16"/>
          <w:szCs w:val="16"/>
          <w:lang w:val="es-ES_tradnl"/>
        </w:rPr>
        <w:t>, Petición 581-</w:t>
      </w:r>
      <w:r w:rsidRPr="00B44F82">
        <w:rPr>
          <w:rFonts w:asciiTheme="majorHAnsi" w:hAnsiTheme="majorHAnsi"/>
          <w:color w:val="auto"/>
          <w:sz w:val="16"/>
          <w:szCs w:val="16"/>
          <w:lang w:val="es-ES_tradnl"/>
        </w:rPr>
        <w:t>99, Gustavo Trujillo González, Perú, 22 de octubre de 2003, párr. 32.</w:t>
      </w:r>
    </w:p>
  </w:footnote>
  <w:footnote w:id="7">
    <w:p w:rsidR="00CF3C5E" w:rsidRPr="00B44F82" w:rsidRDefault="00CF3C5E" w:rsidP="00B44F82">
      <w:pPr>
        <w:ind w:firstLine="450"/>
        <w:contextualSpacing/>
        <w:jc w:val="both"/>
        <w:rPr>
          <w:rFonts w:asciiTheme="majorHAnsi" w:hAnsiTheme="majorHAnsi" w:cs="Calibri"/>
          <w:sz w:val="16"/>
          <w:szCs w:val="16"/>
          <w:lang w:val="es-ES_tradnl"/>
        </w:rPr>
      </w:pPr>
      <w:r w:rsidRPr="00B44F82">
        <w:rPr>
          <w:rStyle w:val="FootnoteReference"/>
          <w:rFonts w:asciiTheme="majorHAnsi" w:hAnsiTheme="majorHAnsi" w:cs="Calibri"/>
          <w:sz w:val="16"/>
          <w:szCs w:val="16"/>
        </w:rPr>
        <w:footnoteRef/>
      </w:r>
      <w:r w:rsidRPr="00B44F82">
        <w:rPr>
          <w:rFonts w:asciiTheme="majorHAnsi" w:hAnsiTheme="majorHAnsi" w:cs="Calibri"/>
          <w:sz w:val="16"/>
          <w:szCs w:val="16"/>
          <w:lang w:val="es-ES"/>
        </w:rPr>
        <w:t xml:space="preserve"> </w:t>
      </w:r>
      <w:r w:rsidR="00B44F82">
        <w:rPr>
          <w:rFonts w:asciiTheme="majorHAnsi" w:hAnsiTheme="majorHAnsi" w:cs="Calibri"/>
          <w:sz w:val="16"/>
          <w:szCs w:val="16"/>
          <w:lang w:val="es-ES_tradnl"/>
        </w:rPr>
        <w:t>CIDH, Informe Nº 40/06 Inadmisibilidad</w:t>
      </w:r>
      <w:r w:rsidRPr="00B44F82">
        <w:rPr>
          <w:rFonts w:asciiTheme="majorHAnsi" w:hAnsiTheme="majorHAnsi" w:cs="Calibri"/>
          <w:sz w:val="16"/>
          <w:szCs w:val="16"/>
          <w:lang w:val="es-ES_tradnl"/>
        </w:rPr>
        <w:t>, Petición 11.214, Pedro Velásquez Ibarra, Argentina, 15 de marzo de 2006, párr. 54.</w:t>
      </w:r>
    </w:p>
  </w:footnote>
  <w:footnote w:id="8">
    <w:p w:rsidR="007E2BF9" w:rsidRPr="00B44F82" w:rsidRDefault="007E2BF9" w:rsidP="00B44F82">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rPr>
        <w:footnoteRef/>
      </w:r>
      <w:r w:rsidRPr="00B44F82">
        <w:rPr>
          <w:rFonts w:asciiTheme="majorHAnsi" w:hAnsiTheme="majorHAnsi"/>
          <w:color w:val="auto"/>
          <w:sz w:val="16"/>
          <w:szCs w:val="16"/>
          <w:lang w:val="es-ES"/>
        </w:rPr>
        <w:t xml:space="preserve"> CIDH, Informe </w:t>
      </w:r>
      <w:r w:rsidR="00B44F82">
        <w:rPr>
          <w:rFonts w:asciiTheme="majorHAnsi" w:hAnsiTheme="majorHAnsi"/>
          <w:color w:val="auto"/>
          <w:sz w:val="16"/>
          <w:szCs w:val="16"/>
          <w:lang w:val="es-ES_tradnl"/>
        </w:rPr>
        <w:t>Nº</w:t>
      </w:r>
      <w:r w:rsidRPr="00B44F82">
        <w:rPr>
          <w:rFonts w:asciiTheme="majorHAnsi" w:hAnsiTheme="majorHAnsi"/>
          <w:color w:val="auto"/>
          <w:sz w:val="16"/>
          <w:szCs w:val="16"/>
          <w:lang w:val="es-ES"/>
        </w:rPr>
        <w:t xml:space="preserve"> 18/18. Inadmisibilidad. Mario Eugenio López Velasco. Ecuador. 24 de febrero de 2018, párr.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B0" w:rsidRDefault="00112CB0" w:rsidP="00FD64F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12CB0" w:rsidRDefault="00112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B0" w:rsidRDefault="00112CB0" w:rsidP="00A50FCF">
    <w:pPr>
      <w:pStyle w:val="Header"/>
      <w:tabs>
        <w:tab w:val="clear" w:pos="4320"/>
        <w:tab w:val="clear" w:pos="8640"/>
      </w:tabs>
      <w:jc w:val="center"/>
      <w:rPr>
        <w:sz w:val="22"/>
        <w:szCs w:val="22"/>
      </w:rPr>
    </w:pPr>
    <w:r>
      <w:rPr>
        <w:noProof/>
        <w:sz w:val="22"/>
        <w:szCs w:val="22"/>
      </w:rPr>
      <w:drawing>
        <wp:inline distT="0" distB="0" distL="0" distR="0" wp14:anchorId="729CEDF0" wp14:editId="0960F9FD">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12CB0" w:rsidRPr="00EC7D62" w:rsidRDefault="001F0B67"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557" w:rsidRDefault="004E2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3A8ABB8"/>
    <w:lvl w:ilvl="0" w:tplc="57DE6A12">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MqwFAJY06NctAAAA"/>
  </w:docVars>
  <w:rsids>
    <w:rsidRoot w:val="006B2D5C"/>
    <w:rsid w:val="0000036F"/>
    <w:rsid w:val="00000CDA"/>
    <w:rsid w:val="00006E1F"/>
    <w:rsid w:val="000070D7"/>
    <w:rsid w:val="00015FEC"/>
    <w:rsid w:val="0001788C"/>
    <w:rsid w:val="000337EF"/>
    <w:rsid w:val="000342A7"/>
    <w:rsid w:val="00040C3A"/>
    <w:rsid w:val="000419AD"/>
    <w:rsid w:val="000433C9"/>
    <w:rsid w:val="000574B4"/>
    <w:rsid w:val="000610E0"/>
    <w:rsid w:val="000716C5"/>
    <w:rsid w:val="00075E23"/>
    <w:rsid w:val="00080D72"/>
    <w:rsid w:val="00082855"/>
    <w:rsid w:val="0009344A"/>
    <w:rsid w:val="00096F44"/>
    <w:rsid w:val="000A183A"/>
    <w:rsid w:val="000A392E"/>
    <w:rsid w:val="000A575F"/>
    <w:rsid w:val="000B4B6A"/>
    <w:rsid w:val="000B6E90"/>
    <w:rsid w:val="000D10DB"/>
    <w:rsid w:val="000D5CE1"/>
    <w:rsid w:val="000E0A59"/>
    <w:rsid w:val="000E5EB5"/>
    <w:rsid w:val="000E7F75"/>
    <w:rsid w:val="000F35ED"/>
    <w:rsid w:val="000F4A23"/>
    <w:rsid w:val="000F54ED"/>
    <w:rsid w:val="000F72E1"/>
    <w:rsid w:val="00107131"/>
    <w:rsid w:val="0010736F"/>
    <w:rsid w:val="00112CB0"/>
    <w:rsid w:val="00113F73"/>
    <w:rsid w:val="00121CC2"/>
    <w:rsid w:val="0012634C"/>
    <w:rsid w:val="00126384"/>
    <w:rsid w:val="00133EE5"/>
    <w:rsid w:val="001426A3"/>
    <w:rsid w:val="00144575"/>
    <w:rsid w:val="00156B77"/>
    <w:rsid w:val="001574CF"/>
    <w:rsid w:val="00167A34"/>
    <w:rsid w:val="00171F63"/>
    <w:rsid w:val="001731A3"/>
    <w:rsid w:val="001749D1"/>
    <w:rsid w:val="0017586E"/>
    <w:rsid w:val="001820AC"/>
    <w:rsid w:val="00186F76"/>
    <w:rsid w:val="001973FE"/>
    <w:rsid w:val="00197C72"/>
    <w:rsid w:val="00197F74"/>
    <w:rsid w:val="001A7870"/>
    <w:rsid w:val="001B3A00"/>
    <w:rsid w:val="001C1B41"/>
    <w:rsid w:val="001C229D"/>
    <w:rsid w:val="001D65EF"/>
    <w:rsid w:val="001E49E7"/>
    <w:rsid w:val="001F0B67"/>
    <w:rsid w:val="001F7185"/>
    <w:rsid w:val="001F7201"/>
    <w:rsid w:val="002027FA"/>
    <w:rsid w:val="00213032"/>
    <w:rsid w:val="00223A29"/>
    <w:rsid w:val="002250A3"/>
    <w:rsid w:val="0022736D"/>
    <w:rsid w:val="00235217"/>
    <w:rsid w:val="00235EB5"/>
    <w:rsid w:val="002376B8"/>
    <w:rsid w:val="002465F4"/>
    <w:rsid w:val="00246D1F"/>
    <w:rsid w:val="00247403"/>
    <w:rsid w:val="00247542"/>
    <w:rsid w:val="00247639"/>
    <w:rsid w:val="0025479C"/>
    <w:rsid w:val="00254C4E"/>
    <w:rsid w:val="002602F7"/>
    <w:rsid w:val="00265D53"/>
    <w:rsid w:val="002667C4"/>
    <w:rsid w:val="00266B61"/>
    <w:rsid w:val="0026712A"/>
    <w:rsid w:val="002704DB"/>
    <w:rsid w:val="00275AAA"/>
    <w:rsid w:val="00275F8C"/>
    <w:rsid w:val="002775D9"/>
    <w:rsid w:val="002804FF"/>
    <w:rsid w:val="00280EC8"/>
    <w:rsid w:val="00291D67"/>
    <w:rsid w:val="00297D1E"/>
    <w:rsid w:val="002A0AAE"/>
    <w:rsid w:val="002A1AF0"/>
    <w:rsid w:val="002A5820"/>
    <w:rsid w:val="002B64AD"/>
    <w:rsid w:val="002C0BE0"/>
    <w:rsid w:val="002D2B26"/>
    <w:rsid w:val="002D7EA2"/>
    <w:rsid w:val="002E187C"/>
    <w:rsid w:val="002F36C4"/>
    <w:rsid w:val="00302733"/>
    <w:rsid w:val="00303866"/>
    <w:rsid w:val="003062E2"/>
    <w:rsid w:val="0031097F"/>
    <w:rsid w:val="0031283A"/>
    <w:rsid w:val="003130B9"/>
    <w:rsid w:val="00314078"/>
    <w:rsid w:val="0031535D"/>
    <w:rsid w:val="003239B8"/>
    <w:rsid w:val="0033169F"/>
    <w:rsid w:val="00333E65"/>
    <w:rsid w:val="00336FFD"/>
    <w:rsid w:val="00342B80"/>
    <w:rsid w:val="00344977"/>
    <w:rsid w:val="00346C95"/>
    <w:rsid w:val="003521B5"/>
    <w:rsid w:val="00356185"/>
    <w:rsid w:val="00360380"/>
    <w:rsid w:val="003723BF"/>
    <w:rsid w:val="0037519E"/>
    <w:rsid w:val="003754A0"/>
    <w:rsid w:val="0037552D"/>
    <w:rsid w:val="00386CF0"/>
    <w:rsid w:val="0038709A"/>
    <w:rsid w:val="00387FC5"/>
    <w:rsid w:val="00395AE6"/>
    <w:rsid w:val="003A5B96"/>
    <w:rsid w:val="003B70FB"/>
    <w:rsid w:val="003C3A91"/>
    <w:rsid w:val="003C676B"/>
    <w:rsid w:val="003C785D"/>
    <w:rsid w:val="003D3BC2"/>
    <w:rsid w:val="003D49F9"/>
    <w:rsid w:val="003D71BD"/>
    <w:rsid w:val="003E6CA1"/>
    <w:rsid w:val="004013B9"/>
    <w:rsid w:val="004065A8"/>
    <w:rsid w:val="004119E9"/>
    <w:rsid w:val="00412DD3"/>
    <w:rsid w:val="004165C2"/>
    <w:rsid w:val="004204B0"/>
    <w:rsid w:val="00423AC3"/>
    <w:rsid w:val="0042466F"/>
    <w:rsid w:val="00425E3B"/>
    <w:rsid w:val="004279C1"/>
    <w:rsid w:val="00431CB9"/>
    <w:rsid w:val="004369AF"/>
    <w:rsid w:val="00437704"/>
    <w:rsid w:val="00441ECB"/>
    <w:rsid w:val="00445193"/>
    <w:rsid w:val="00462C1B"/>
    <w:rsid w:val="00466B31"/>
    <w:rsid w:val="004673E2"/>
    <w:rsid w:val="00467B7E"/>
    <w:rsid w:val="00473BB4"/>
    <w:rsid w:val="00477592"/>
    <w:rsid w:val="00486F1C"/>
    <w:rsid w:val="0049419D"/>
    <w:rsid w:val="004A6A54"/>
    <w:rsid w:val="004B7761"/>
    <w:rsid w:val="004C20D2"/>
    <w:rsid w:val="004C2312"/>
    <w:rsid w:val="004C4B62"/>
    <w:rsid w:val="004C54C9"/>
    <w:rsid w:val="004D4ABA"/>
    <w:rsid w:val="004D6025"/>
    <w:rsid w:val="004D7A33"/>
    <w:rsid w:val="004E2557"/>
    <w:rsid w:val="004E2649"/>
    <w:rsid w:val="00501399"/>
    <w:rsid w:val="0050633D"/>
    <w:rsid w:val="00507BC4"/>
    <w:rsid w:val="005128E4"/>
    <w:rsid w:val="005133DB"/>
    <w:rsid w:val="00517C4F"/>
    <w:rsid w:val="00520DEA"/>
    <w:rsid w:val="00525560"/>
    <w:rsid w:val="00540239"/>
    <w:rsid w:val="00544C49"/>
    <w:rsid w:val="00546A3F"/>
    <w:rsid w:val="005516A1"/>
    <w:rsid w:val="005539F5"/>
    <w:rsid w:val="00563557"/>
    <w:rsid w:val="00570E7C"/>
    <w:rsid w:val="0057402A"/>
    <w:rsid w:val="005759CC"/>
    <w:rsid w:val="005771D0"/>
    <w:rsid w:val="00586573"/>
    <w:rsid w:val="00587864"/>
    <w:rsid w:val="0059191A"/>
    <w:rsid w:val="005921FF"/>
    <w:rsid w:val="005A0BB3"/>
    <w:rsid w:val="005A1694"/>
    <w:rsid w:val="005A24ED"/>
    <w:rsid w:val="005A32FB"/>
    <w:rsid w:val="005A6D0E"/>
    <w:rsid w:val="005B52B0"/>
    <w:rsid w:val="005B6806"/>
    <w:rsid w:val="005C166E"/>
    <w:rsid w:val="005C4225"/>
    <w:rsid w:val="005C77B2"/>
    <w:rsid w:val="005D5F5E"/>
    <w:rsid w:val="005E13C4"/>
    <w:rsid w:val="005E76F6"/>
    <w:rsid w:val="005F0DAD"/>
    <w:rsid w:val="005F0F33"/>
    <w:rsid w:val="005F6A25"/>
    <w:rsid w:val="00600DEB"/>
    <w:rsid w:val="00601676"/>
    <w:rsid w:val="00627C9F"/>
    <w:rsid w:val="006311E9"/>
    <w:rsid w:val="00632354"/>
    <w:rsid w:val="006339CB"/>
    <w:rsid w:val="00642810"/>
    <w:rsid w:val="006473DB"/>
    <w:rsid w:val="00652333"/>
    <w:rsid w:val="00652E9B"/>
    <w:rsid w:val="0066139E"/>
    <w:rsid w:val="00672FBA"/>
    <w:rsid w:val="0068009E"/>
    <w:rsid w:val="00687DB7"/>
    <w:rsid w:val="00692219"/>
    <w:rsid w:val="006A17D2"/>
    <w:rsid w:val="006A20E7"/>
    <w:rsid w:val="006A73E6"/>
    <w:rsid w:val="006B2D5C"/>
    <w:rsid w:val="006B54FC"/>
    <w:rsid w:val="006B5EE6"/>
    <w:rsid w:val="006C4EB1"/>
    <w:rsid w:val="006D01CB"/>
    <w:rsid w:val="006D2F43"/>
    <w:rsid w:val="006D2FAC"/>
    <w:rsid w:val="006E0166"/>
    <w:rsid w:val="006E6553"/>
    <w:rsid w:val="006E6817"/>
    <w:rsid w:val="006E7B34"/>
    <w:rsid w:val="007042FE"/>
    <w:rsid w:val="0070697F"/>
    <w:rsid w:val="00716051"/>
    <w:rsid w:val="0072199C"/>
    <w:rsid w:val="00722C9F"/>
    <w:rsid w:val="007241D7"/>
    <w:rsid w:val="007253B8"/>
    <w:rsid w:val="00731A06"/>
    <w:rsid w:val="007337EA"/>
    <w:rsid w:val="0073738B"/>
    <w:rsid w:val="0073741F"/>
    <w:rsid w:val="00740292"/>
    <w:rsid w:val="007425C7"/>
    <w:rsid w:val="00744AED"/>
    <w:rsid w:val="00752CFA"/>
    <w:rsid w:val="0076643F"/>
    <w:rsid w:val="007665A8"/>
    <w:rsid w:val="0077335B"/>
    <w:rsid w:val="00777F63"/>
    <w:rsid w:val="007A1ECA"/>
    <w:rsid w:val="007A5817"/>
    <w:rsid w:val="007A5C34"/>
    <w:rsid w:val="007B05C4"/>
    <w:rsid w:val="007B210B"/>
    <w:rsid w:val="007B26E6"/>
    <w:rsid w:val="007B60E9"/>
    <w:rsid w:val="007B6CC3"/>
    <w:rsid w:val="007B76D3"/>
    <w:rsid w:val="007C3334"/>
    <w:rsid w:val="007C4D00"/>
    <w:rsid w:val="007C50B0"/>
    <w:rsid w:val="007D2B98"/>
    <w:rsid w:val="007D3961"/>
    <w:rsid w:val="007D5418"/>
    <w:rsid w:val="007E21BC"/>
    <w:rsid w:val="007E293F"/>
    <w:rsid w:val="007E2BF9"/>
    <w:rsid w:val="007E38C3"/>
    <w:rsid w:val="007E4AAE"/>
    <w:rsid w:val="007E7C82"/>
    <w:rsid w:val="007F0D66"/>
    <w:rsid w:val="007F1B4D"/>
    <w:rsid w:val="007F588D"/>
    <w:rsid w:val="00803F1C"/>
    <w:rsid w:val="0080600E"/>
    <w:rsid w:val="00806163"/>
    <w:rsid w:val="00810761"/>
    <w:rsid w:val="00817612"/>
    <w:rsid w:val="00821AD7"/>
    <w:rsid w:val="008229D6"/>
    <w:rsid w:val="00823312"/>
    <w:rsid w:val="008338A4"/>
    <w:rsid w:val="00834D49"/>
    <w:rsid w:val="008370C9"/>
    <w:rsid w:val="00837C45"/>
    <w:rsid w:val="00844730"/>
    <w:rsid w:val="008457C2"/>
    <w:rsid w:val="00857A82"/>
    <w:rsid w:val="00873836"/>
    <w:rsid w:val="008833C7"/>
    <w:rsid w:val="00885737"/>
    <w:rsid w:val="0088579E"/>
    <w:rsid w:val="00890650"/>
    <w:rsid w:val="00897E12"/>
    <w:rsid w:val="008A7E0F"/>
    <w:rsid w:val="008B12F5"/>
    <w:rsid w:val="008B2323"/>
    <w:rsid w:val="008B27B1"/>
    <w:rsid w:val="008D409F"/>
    <w:rsid w:val="008D4FBD"/>
    <w:rsid w:val="008D6420"/>
    <w:rsid w:val="008D768D"/>
    <w:rsid w:val="008E3759"/>
    <w:rsid w:val="008E3BFE"/>
    <w:rsid w:val="008E3F66"/>
    <w:rsid w:val="008F1912"/>
    <w:rsid w:val="008F3AEE"/>
    <w:rsid w:val="008F3E64"/>
    <w:rsid w:val="008F72CF"/>
    <w:rsid w:val="00900F1D"/>
    <w:rsid w:val="00901451"/>
    <w:rsid w:val="0090270B"/>
    <w:rsid w:val="009041DC"/>
    <w:rsid w:val="00917B5A"/>
    <w:rsid w:val="00920A58"/>
    <w:rsid w:val="00920A8C"/>
    <w:rsid w:val="00934A2C"/>
    <w:rsid w:val="00941F5E"/>
    <w:rsid w:val="00957277"/>
    <w:rsid w:val="0096706E"/>
    <w:rsid w:val="0097101B"/>
    <w:rsid w:val="00974491"/>
    <w:rsid w:val="00975C4E"/>
    <w:rsid w:val="00981FBA"/>
    <w:rsid w:val="00982EA9"/>
    <w:rsid w:val="00985DC3"/>
    <w:rsid w:val="009912AF"/>
    <w:rsid w:val="00996FA3"/>
    <w:rsid w:val="00997BC5"/>
    <w:rsid w:val="009A2199"/>
    <w:rsid w:val="009A451E"/>
    <w:rsid w:val="009A4F41"/>
    <w:rsid w:val="009B381B"/>
    <w:rsid w:val="009D1753"/>
    <w:rsid w:val="009D489C"/>
    <w:rsid w:val="009D7611"/>
    <w:rsid w:val="009E0B61"/>
    <w:rsid w:val="009E3AB6"/>
    <w:rsid w:val="009E53DE"/>
    <w:rsid w:val="00A11212"/>
    <w:rsid w:val="00A11E44"/>
    <w:rsid w:val="00A26BA5"/>
    <w:rsid w:val="00A328B3"/>
    <w:rsid w:val="00A32CDB"/>
    <w:rsid w:val="00A3349C"/>
    <w:rsid w:val="00A37B37"/>
    <w:rsid w:val="00A37F2E"/>
    <w:rsid w:val="00A4235D"/>
    <w:rsid w:val="00A42C2C"/>
    <w:rsid w:val="00A502C0"/>
    <w:rsid w:val="00A50FCF"/>
    <w:rsid w:val="00A528D1"/>
    <w:rsid w:val="00A53003"/>
    <w:rsid w:val="00A577FB"/>
    <w:rsid w:val="00A610CD"/>
    <w:rsid w:val="00A6562F"/>
    <w:rsid w:val="00A70662"/>
    <w:rsid w:val="00A758AA"/>
    <w:rsid w:val="00A75CC3"/>
    <w:rsid w:val="00A77F47"/>
    <w:rsid w:val="00A77FE0"/>
    <w:rsid w:val="00A82C1A"/>
    <w:rsid w:val="00A8573B"/>
    <w:rsid w:val="00AA09A2"/>
    <w:rsid w:val="00AA7996"/>
    <w:rsid w:val="00AC19CB"/>
    <w:rsid w:val="00AD0310"/>
    <w:rsid w:val="00AD067D"/>
    <w:rsid w:val="00AD18A9"/>
    <w:rsid w:val="00AD3A68"/>
    <w:rsid w:val="00AD777E"/>
    <w:rsid w:val="00AE4B22"/>
    <w:rsid w:val="00AE5488"/>
    <w:rsid w:val="00AE6F91"/>
    <w:rsid w:val="00AF5571"/>
    <w:rsid w:val="00B0570A"/>
    <w:rsid w:val="00B07341"/>
    <w:rsid w:val="00B15CEF"/>
    <w:rsid w:val="00B30539"/>
    <w:rsid w:val="00B30630"/>
    <w:rsid w:val="00B314DB"/>
    <w:rsid w:val="00B361F2"/>
    <w:rsid w:val="00B3718B"/>
    <w:rsid w:val="00B43F91"/>
    <w:rsid w:val="00B44F82"/>
    <w:rsid w:val="00B4632A"/>
    <w:rsid w:val="00B46F2F"/>
    <w:rsid w:val="00B51266"/>
    <w:rsid w:val="00B530F1"/>
    <w:rsid w:val="00B53CB3"/>
    <w:rsid w:val="00B53D71"/>
    <w:rsid w:val="00B77A42"/>
    <w:rsid w:val="00BA276C"/>
    <w:rsid w:val="00BB06AB"/>
    <w:rsid w:val="00BB306F"/>
    <w:rsid w:val="00BC1B4F"/>
    <w:rsid w:val="00BD2C17"/>
    <w:rsid w:val="00BD4B89"/>
    <w:rsid w:val="00BD5922"/>
    <w:rsid w:val="00BD75F1"/>
    <w:rsid w:val="00BE10B2"/>
    <w:rsid w:val="00BF02CB"/>
    <w:rsid w:val="00BF1CEC"/>
    <w:rsid w:val="00BF6FD8"/>
    <w:rsid w:val="00C03680"/>
    <w:rsid w:val="00C054DF"/>
    <w:rsid w:val="00C21762"/>
    <w:rsid w:val="00C21A87"/>
    <w:rsid w:val="00C21FEF"/>
    <w:rsid w:val="00C22B39"/>
    <w:rsid w:val="00C24543"/>
    <w:rsid w:val="00C256A2"/>
    <w:rsid w:val="00C323F6"/>
    <w:rsid w:val="00C33E41"/>
    <w:rsid w:val="00C37FD5"/>
    <w:rsid w:val="00C430A4"/>
    <w:rsid w:val="00C51515"/>
    <w:rsid w:val="00C5660B"/>
    <w:rsid w:val="00C66B72"/>
    <w:rsid w:val="00C6786C"/>
    <w:rsid w:val="00C70C15"/>
    <w:rsid w:val="00C74665"/>
    <w:rsid w:val="00C74A45"/>
    <w:rsid w:val="00C82708"/>
    <w:rsid w:val="00C87AC4"/>
    <w:rsid w:val="00C9567A"/>
    <w:rsid w:val="00CA261B"/>
    <w:rsid w:val="00CA3D7C"/>
    <w:rsid w:val="00CA6412"/>
    <w:rsid w:val="00CB212D"/>
    <w:rsid w:val="00CB2660"/>
    <w:rsid w:val="00CC30A3"/>
    <w:rsid w:val="00CC3433"/>
    <w:rsid w:val="00CC5E90"/>
    <w:rsid w:val="00CD046C"/>
    <w:rsid w:val="00CD35AB"/>
    <w:rsid w:val="00CE076C"/>
    <w:rsid w:val="00CE5199"/>
    <w:rsid w:val="00CE66D5"/>
    <w:rsid w:val="00CE67E9"/>
    <w:rsid w:val="00CF3B9D"/>
    <w:rsid w:val="00CF3C5E"/>
    <w:rsid w:val="00CF637A"/>
    <w:rsid w:val="00D059DE"/>
    <w:rsid w:val="00D05ABD"/>
    <w:rsid w:val="00D125B8"/>
    <w:rsid w:val="00D13FCE"/>
    <w:rsid w:val="00D21316"/>
    <w:rsid w:val="00D222AB"/>
    <w:rsid w:val="00D306D1"/>
    <w:rsid w:val="00D30800"/>
    <w:rsid w:val="00D34786"/>
    <w:rsid w:val="00D358AF"/>
    <w:rsid w:val="00D37BFC"/>
    <w:rsid w:val="00D43893"/>
    <w:rsid w:val="00D47A8E"/>
    <w:rsid w:val="00D51597"/>
    <w:rsid w:val="00D52D14"/>
    <w:rsid w:val="00D57EA4"/>
    <w:rsid w:val="00D662E9"/>
    <w:rsid w:val="00D712D3"/>
    <w:rsid w:val="00D71422"/>
    <w:rsid w:val="00D72DC6"/>
    <w:rsid w:val="00D7558D"/>
    <w:rsid w:val="00D81D92"/>
    <w:rsid w:val="00D876F9"/>
    <w:rsid w:val="00D90688"/>
    <w:rsid w:val="00D9175D"/>
    <w:rsid w:val="00DA2224"/>
    <w:rsid w:val="00DA7A61"/>
    <w:rsid w:val="00DA7B5F"/>
    <w:rsid w:val="00DB3A2D"/>
    <w:rsid w:val="00DB75EB"/>
    <w:rsid w:val="00DC11E7"/>
    <w:rsid w:val="00DC7023"/>
    <w:rsid w:val="00DC769A"/>
    <w:rsid w:val="00DD3D86"/>
    <w:rsid w:val="00DD4AD2"/>
    <w:rsid w:val="00DE1402"/>
    <w:rsid w:val="00DF1EC4"/>
    <w:rsid w:val="00E0340B"/>
    <w:rsid w:val="00E03AB7"/>
    <w:rsid w:val="00E04A90"/>
    <w:rsid w:val="00E0551F"/>
    <w:rsid w:val="00E11DE0"/>
    <w:rsid w:val="00E12D7D"/>
    <w:rsid w:val="00E219C7"/>
    <w:rsid w:val="00E2220A"/>
    <w:rsid w:val="00E27918"/>
    <w:rsid w:val="00E32DDD"/>
    <w:rsid w:val="00E37ED1"/>
    <w:rsid w:val="00E4118C"/>
    <w:rsid w:val="00E42684"/>
    <w:rsid w:val="00E43157"/>
    <w:rsid w:val="00E4436D"/>
    <w:rsid w:val="00E461CE"/>
    <w:rsid w:val="00E47D43"/>
    <w:rsid w:val="00E53692"/>
    <w:rsid w:val="00E54C43"/>
    <w:rsid w:val="00E720CA"/>
    <w:rsid w:val="00E830B4"/>
    <w:rsid w:val="00E8443E"/>
    <w:rsid w:val="00E84943"/>
    <w:rsid w:val="00E84EB5"/>
    <w:rsid w:val="00E85662"/>
    <w:rsid w:val="00E8789F"/>
    <w:rsid w:val="00E91DFE"/>
    <w:rsid w:val="00E97B71"/>
    <w:rsid w:val="00EA3CA7"/>
    <w:rsid w:val="00EA3D34"/>
    <w:rsid w:val="00EB3B1E"/>
    <w:rsid w:val="00EB454D"/>
    <w:rsid w:val="00EB4EBE"/>
    <w:rsid w:val="00EC7D7C"/>
    <w:rsid w:val="00ED549D"/>
    <w:rsid w:val="00ED76BE"/>
    <w:rsid w:val="00EE00E9"/>
    <w:rsid w:val="00EE105E"/>
    <w:rsid w:val="00EE1AD4"/>
    <w:rsid w:val="00EF619B"/>
    <w:rsid w:val="00F00B55"/>
    <w:rsid w:val="00F02AD1"/>
    <w:rsid w:val="00F03714"/>
    <w:rsid w:val="00F14CAD"/>
    <w:rsid w:val="00F253CC"/>
    <w:rsid w:val="00F33CF9"/>
    <w:rsid w:val="00F37106"/>
    <w:rsid w:val="00F44D30"/>
    <w:rsid w:val="00F4657D"/>
    <w:rsid w:val="00F519CF"/>
    <w:rsid w:val="00F54953"/>
    <w:rsid w:val="00F56BA5"/>
    <w:rsid w:val="00F60E22"/>
    <w:rsid w:val="00F72A30"/>
    <w:rsid w:val="00F81395"/>
    <w:rsid w:val="00F81BB8"/>
    <w:rsid w:val="00F917D1"/>
    <w:rsid w:val="00F94A33"/>
    <w:rsid w:val="00F9653B"/>
    <w:rsid w:val="00F96C87"/>
    <w:rsid w:val="00FB4D80"/>
    <w:rsid w:val="00FB62CF"/>
    <w:rsid w:val="00FD3C3B"/>
    <w:rsid w:val="00FD64F6"/>
    <w:rsid w:val="00FE07DD"/>
    <w:rsid w:val="00FE6B45"/>
    <w:rsid w:val="00FF05BF"/>
    <w:rsid w:val="00FF55F3"/>
    <w:rsid w:val="00FF5851"/>
    <w:rsid w:val="00FF6411"/>
    <w:rsid w:val="00FF7B79"/>
    <w:rsid w:val="00FF7FE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62F"/>
    <w:rPr>
      <w:sz w:val="16"/>
      <w:szCs w:val="16"/>
    </w:rPr>
  </w:style>
  <w:style w:type="paragraph" w:styleId="CommentText">
    <w:name w:val="annotation text"/>
    <w:basedOn w:val="Normal"/>
    <w:link w:val="CommentTextChar"/>
    <w:uiPriority w:val="99"/>
    <w:semiHidden/>
    <w:unhideWhenUsed/>
    <w:rsid w:val="00A6562F"/>
    <w:rPr>
      <w:sz w:val="20"/>
      <w:szCs w:val="20"/>
    </w:rPr>
  </w:style>
  <w:style w:type="character" w:customStyle="1" w:styleId="CommentTextChar">
    <w:name w:val="Comment Text Char"/>
    <w:basedOn w:val="DefaultParagraphFont"/>
    <w:link w:val="CommentText"/>
    <w:uiPriority w:val="99"/>
    <w:semiHidden/>
    <w:rsid w:val="00A6562F"/>
    <w:rPr>
      <w:lang w:val="en-US" w:eastAsia="en-US"/>
    </w:rPr>
  </w:style>
  <w:style w:type="paragraph" w:styleId="CommentSubject">
    <w:name w:val="annotation subject"/>
    <w:basedOn w:val="CommentText"/>
    <w:next w:val="CommentText"/>
    <w:link w:val="CommentSubjectChar"/>
    <w:uiPriority w:val="99"/>
    <w:semiHidden/>
    <w:unhideWhenUsed/>
    <w:rsid w:val="00A6562F"/>
    <w:rPr>
      <w:b/>
      <w:bCs/>
    </w:rPr>
  </w:style>
  <w:style w:type="character" w:customStyle="1" w:styleId="CommentSubjectChar">
    <w:name w:val="Comment Subject Char"/>
    <w:basedOn w:val="CommentTextChar"/>
    <w:link w:val="CommentSubject"/>
    <w:uiPriority w:val="99"/>
    <w:semiHidden/>
    <w:rsid w:val="00A656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997">
      <w:bodyDiv w:val="1"/>
      <w:marLeft w:val="0"/>
      <w:marRight w:val="0"/>
      <w:marTop w:val="0"/>
      <w:marBottom w:val="0"/>
      <w:divBdr>
        <w:top w:val="none" w:sz="0" w:space="0" w:color="auto"/>
        <w:left w:val="none" w:sz="0" w:space="0" w:color="auto"/>
        <w:bottom w:val="none" w:sz="0" w:space="0" w:color="auto"/>
        <w:right w:val="none" w:sz="0" w:space="0" w:color="auto"/>
      </w:divBdr>
    </w:div>
    <w:div w:id="28589704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9311</Characters>
  <Application>Microsoft Office Word</Application>
  <DocSecurity>0</DocSecurity>
  <Lines>175</Lines>
  <Paragraphs>50</Paragraphs>
  <ScaleCrop>false</ScaleCrop>
  <Company/>
  <LinksUpToDate>false</LinksUpToDate>
  <CharactersWithSpaces>11047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25/19</dc:title>
  <dc:creator/>
  <cp:lastModifiedBy/>
  <cp:revision>1</cp:revision>
  <dcterms:created xsi:type="dcterms:W3CDTF">2019-04-12T11:54:00Z</dcterms:created>
  <dcterms:modified xsi:type="dcterms:W3CDTF">2019-04-12T11:54:00Z</dcterms:modified>
</cp:coreProperties>
</file>