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430607" w:rsidRDefault="00D306D1" w:rsidP="00627C9F">
      <w:pPr>
        <w:jc w:val="both"/>
        <w:rPr>
          <w:rFonts w:asciiTheme="majorHAnsi" w:hAnsiTheme="majorHAnsi" w:cs="Univers"/>
          <w:b/>
          <w:bCs/>
          <w:sz w:val="22"/>
          <w:szCs w:val="22"/>
          <w:u w:val="single"/>
        </w:rPr>
      </w:pPr>
      <w:bookmarkStart w:id="0" w:name="_GoBack"/>
      <w:bookmarkEnd w:id="0"/>
      <w:r w:rsidRPr="00430607">
        <w:rPr>
          <w:rFonts w:asciiTheme="majorHAnsi" w:hAnsiTheme="majorHAnsi"/>
          <w:noProof/>
          <w:sz w:val="22"/>
          <w:szCs w:val="22"/>
          <w:u w:val="single"/>
          <w:lang w:val="en-US"/>
        </w:rPr>
        <mc:AlternateContent>
          <mc:Choice Requires="wps">
            <w:drawing>
              <wp:anchor distT="0" distB="0" distL="114300" distR="114300" simplePos="0" relativeHeight="251656192" behindDoc="0" locked="0" layoutInCell="1" allowOverlap="1" wp14:anchorId="179A3F0F" wp14:editId="3D04841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74359" id="Rectangle 1" o:spid="_x0000_s1026" style="position:absolute;margin-left:-32.75pt;margin-top:-34.6pt;width:121.5pt;height:7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30607">
        <w:rPr>
          <w:rFonts w:asciiTheme="majorHAnsi" w:hAnsiTheme="majorHAnsi"/>
          <w:noProof/>
          <w:sz w:val="22"/>
          <w:szCs w:val="22"/>
          <w:u w:val="single"/>
          <w:lang w:val="en-US"/>
        </w:rPr>
        <mc:AlternateContent>
          <mc:Choice Requires="wps">
            <w:drawing>
              <wp:anchor distT="0" distB="0" distL="114300" distR="114300" simplePos="0" relativeHeight="251661312" behindDoc="0" locked="0" layoutInCell="1" allowOverlap="1" wp14:anchorId="10F4F91A" wp14:editId="714CD87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59598E" w:rsidRDefault="0059598E" w:rsidP="00AE5488">
                            <w:r>
                              <w:rPr>
                                <w:noProof/>
                                <w:lang w:val="en-US"/>
                              </w:rPr>
                              <w:drawing>
                                <wp:inline distT="0" distB="0" distL="0" distR="0" wp14:anchorId="7A21157D" wp14:editId="62425977">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59598E" w:rsidRDefault="0059598E" w:rsidP="00AE5488">
                      <w:r>
                        <w:rPr>
                          <w:noProof/>
                          <w:lang w:val="en-US"/>
                        </w:rPr>
                        <w:drawing>
                          <wp:inline distT="0" distB="0" distL="0" distR="0" wp14:anchorId="7A21157D" wp14:editId="62425977">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430607" w:rsidRDefault="00040C3A" w:rsidP="00040C3A">
      <w:pPr>
        <w:tabs>
          <w:tab w:val="center" w:pos="5400"/>
        </w:tabs>
        <w:suppressAutoHyphens/>
        <w:jc w:val="both"/>
        <w:rPr>
          <w:rFonts w:asciiTheme="majorHAnsi" w:hAnsiTheme="majorHAnsi"/>
          <w:sz w:val="22"/>
          <w:szCs w:val="22"/>
          <w:u w:val="single"/>
        </w:rPr>
      </w:pPr>
    </w:p>
    <w:p w14:paraId="5A87E141" w14:textId="77777777" w:rsidR="00040C3A" w:rsidRPr="00430607" w:rsidRDefault="00040C3A" w:rsidP="00040C3A">
      <w:pPr>
        <w:tabs>
          <w:tab w:val="center" w:pos="5400"/>
        </w:tabs>
        <w:suppressAutoHyphens/>
        <w:jc w:val="both"/>
        <w:rPr>
          <w:rFonts w:asciiTheme="majorHAnsi" w:hAnsiTheme="majorHAnsi"/>
          <w:sz w:val="22"/>
          <w:szCs w:val="22"/>
          <w:u w:val="single"/>
        </w:rPr>
      </w:pPr>
    </w:p>
    <w:p w14:paraId="29D95BCC" w14:textId="77777777" w:rsidR="005128E4" w:rsidRPr="00430607" w:rsidRDefault="005128E4" w:rsidP="00040C3A">
      <w:pPr>
        <w:tabs>
          <w:tab w:val="center" w:pos="5400"/>
        </w:tabs>
        <w:suppressAutoHyphens/>
        <w:rPr>
          <w:rFonts w:asciiTheme="majorHAnsi" w:hAnsiTheme="majorHAnsi"/>
          <w:sz w:val="22"/>
          <w:szCs w:val="22"/>
          <w:u w:val="single"/>
        </w:rPr>
      </w:pPr>
    </w:p>
    <w:p w14:paraId="12A36B24" w14:textId="77777777" w:rsidR="005128E4" w:rsidRPr="00430607" w:rsidRDefault="005128E4" w:rsidP="00040C3A">
      <w:pPr>
        <w:tabs>
          <w:tab w:val="center" w:pos="5400"/>
        </w:tabs>
        <w:suppressAutoHyphens/>
        <w:rPr>
          <w:rFonts w:asciiTheme="majorHAnsi" w:hAnsiTheme="majorHAnsi"/>
          <w:sz w:val="22"/>
          <w:szCs w:val="22"/>
          <w:u w:val="single"/>
        </w:rPr>
      </w:pPr>
    </w:p>
    <w:p w14:paraId="2252093D" w14:textId="77777777" w:rsidR="005128E4" w:rsidRPr="00430607" w:rsidRDefault="005128E4" w:rsidP="00040C3A">
      <w:pPr>
        <w:tabs>
          <w:tab w:val="center" w:pos="5400"/>
        </w:tabs>
        <w:suppressAutoHyphens/>
        <w:rPr>
          <w:rFonts w:asciiTheme="majorHAnsi" w:hAnsiTheme="majorHAnsi"/>
          <w:sz w:val="22"/>
          <w:szCs w:val="22"/>
          <w:u w:val="single"/>
        </w:rPr>
      </w:pPr>
    </w:p>
    <w:p w14:paraId="403935BD" w14:textId="77777777" w:rsidR="00040C3A" w:rsidRPr="00430607" w:rsidRDefault="00040C3A" w:rsidP="005128E4">
      <w:pPr>
        <w:tabs>
          <w:tab w:val="center" w:pos="5400"/>
        </w:tabs>
        <w:suppressAutoHyphens/>
        <w:jc w:val="center"/>
        <w:rPr>
          <w:rFonts w:asciiTheme="majorHAnsi" w:hAnsiTheme="majorHAnsi"/>
          <w:sz w:val="22"/>
          <w:szCs w:val="22"/>
          <w:u w:val="single"/>
        </w:rPr>
      </w:pPr>
    </w:p>
    <w:p w14:paraId="6DCF5F8F" w14:textId="77777777" w:rsidR="00040C3A" w:rsidRPr="00430607" w:rsidRDefault="00040C3A" w:rsidP="005128E4">
      <w:pPr>
        <w:tabs>
          <w:tab w:val="center" w:pos="5400"/>
        </w:tabs>
        <w:suppressAutoHyphens/>
        <w:jc w:val="center"/>
        <w:rPr>
          <w:rFonts w:asciiTheme="majorHAnsi" w:hAnsiTheme="majorHAnsi"/>
          <w:sz w:val="22"/>
          <w:szCs w:val="22"/>
          <w:u w:val="single"/>
        </w:rPr>
      </w:pPr>
    </w:p>
    <w:p w14:paraId="4791F13A" w14:textId="77777777" w:rsidR="005B52B0" w:rsidRPr="00430607" w:rsidRDefault="005B52B0" w:rsidP="005128E4">
      <w:pPr>
        <w:tabs>
          <w:tab w:val="center" w:pos="5400"/>
        </w:tabs>
        <w:suppressAutoHyphens/>
        <w:jc w:val="center"/>
        <w:rPr>
          <w:rFonts w:asciiTheme="majorHAnsi" w:hAnsiTheme="majorHAnsi"/>
          <w:sz w:val="22"/>
          <w:szCs w:val="22"/>
          <w:u w:val="single"/>
        </w:rPr>
      </w:pPr>
    </w:p>
    <w:p w14:paraId="44E016B6" w14:textId="77777777" w:rsidR="005B52B0" w:rsidRPr="00D47B5F" w:rsidRDefault="005B52B0" w:rsidP="005128E4">
      <w:pPr>
        <w:tabs>
          <w:tab w:val="center" w:pos="5400"/>
        </w:tabs>
        <w:suppressAutoHyphens/>
        <w:jc w:val="center"/>
        <w:rPr>
          <w:rFonts w:asciiTheme="majorHAnsi" w:hAnsiTheme="majorHAnsi"/>
          <w:sz w:val="22"/>
          <w:szCs w:val="22"/>
          <w:u w:val="single"/>
          <w:lang w:val="pt-BR"/>
        </w:rPr>
      </w:pPr>
    </w:p>
    <w:p w14:paraId="63D41962" w14:textId="77777777" w:rsidR="005B52B0" w:rsidRPr="00430607" w:rsidRDefault="005B52B0" w:rsidP="005128E4">
      <w:pPr>
        <w:tabs>
          <w:tab w:val="center" w:pos="5400"/>
        </w:tabs>
        <w:suppressAutoHyphens/>
        <w:jc w:val="center"/>
        <w:rPr>
          <w:rFonts w:asciiTheme="majorHAnsi" w:hAnsiTheme="majorHAnsi"/>
          <w:sz w:val="22"/>
          <w:szCs w:val="22"/>
          <w:u w:val="single"/>
        </w:rPr>
      </w:pPr>
    </w:p>
    <w:p w14:paraId="5ADEB990" w14:textId="77777777" w:rsidR="00040C3A" w:rsidRPr="00430607" w:rsidRDefault="00040C3A" w:rsidP="00040C3A">
      <w:pPr>
        <w:tabs>
          <w:tab w:val="center" w:pos="5400"/>
        </w:tabs>
        <w:suppressAutoHyphens/>
        <w:jc w:val="center"/>
        <w:rPr>
          <w:rFonts w:asciiTheme="majorHAnsi" w:hAnsiTheme="majorHAnsi"/>
          <w:sz w:val="22"/>
          <w:szCs w:val="22"/>
          <w:u w:val="single"/>
        </w:rPr>
      </w:pPr>
    </w:p>
    <w:p w14:paraId="2D81B7E8" w14:textId="77777777" w:rsidR="00040C3A" w:rsidRPr="00430607" w:rsidRDefault="00040C3A" w:rsidP="00040C3A">
      <w:pPr>
        <w:tabs>
          <w:tab w:val="center" w:pos="5400"/>
        </w:tabs>
        <w:suppressAutoHyphens/>
        <w:jc w:val="center"/>
        <w:rPr>
          <w:rFonts w:asciiTheme="majorHAnsi" w:hAnsiTheme="majorHAnsi"/>
          <w:sz w:val="22"/>
          <w:szCs w:val="22"/>
          <w:u w:val="single"/>
        </w:rPr>
      </w:pPr>
    </w:p>
    <w:p w14:paraId="64791D04" w14:textId="2723EF66" w:rsidR="00040C3A" w:rsidRPr="00430607" w:rsidRDefault="003D3BC2" w:rsidP="00040C3A">
      <w:pPr>
        <w:tabs>
          <w:tab w:val="center" w:pos="5400"/>
        </w:tabs>
        <w:suppressAutoHyphens/>
        <w:jc w:val="center"/>
        <w:rPr>
          <w:rFonts w:asciiTheme="majorHAnsi" w:hAnsiTheme="majorHAnsi"/>
          <w:sz w:val="22"/>
          <w:szCs w:val="22"/>
          <w:u w:val="single"/>
        </w:rPr>
      </w:pPr>
      <w:r w:rsidRPr="00430607">
        <w:rPr>
          <w:rFonts w:asciiTheme="majorHAnsi" w:hAnsiTheme="majorHAnsi"/>
          <w:noProof/>
          <w:sz w:val="22"/>
          <w:szCs w:val="22"/>
          <w:u w:val="single"/>
          <w:lang w:val="en-US"/>
        </w:rPr>
        <mc:AlternateContent>
          <mc:Choice Requires="wps">
            <w:drawing>
              <wp:anchor distT="0" distB="0" distL="114300" distR="114300" simplePos="0" relativeHeight="251658240" behindDoc="0" locked="0" layoutInCell="1" allowOverlap="1" wp14:anchorId="5980ED94" wp14:editId="2C18890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2EE68EE" w:rsidR="0059598E" w:rsidRPr="004E2649" w:rsidRDefault="0059598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2348A">
                              <w:rPr>
                                <w:rFonts w:asciiTheme="majorHAnsi" w:hAnsiTheme="majorHAnsi" w:cs="Arial"/>
                                <w:b/>
                                <w:bCs/>
                                <w:color w:val="0D0D0D" w:themeColor="text1" w:themeTint="F2"/>
                                <w:sz w:val="36"/>
                                <w:szCs w:val="22"/>
                                <w:lang w:val="es-ES_tradnl"/>
                              </w:rPr>
                              <w:t>171</w:t>
                            </w:r>
                            <w:r>
                              <w:rPr>
                                <w:rFonts w:asciiTheme="majorHAnsi" w:hAnsiTheme="majorHAnsi" w:cs="Arial"/>
                                <w:b/>
                                <w:bCs/>
                                <w:color w:val="0D0D0D" w:themeColor="text1" w:themeTint="F2"/>
                                <w:sz w:val="36"/>
                                <w:szCs w:val="22"/>
                                <w:lang w:val="es-ES_tradnl"/>
                              </w:rPr>
                              <w:t>/19</w:t>
                            </w:r>
                          </w:p>
                          <w:p w14:paraId="09C54AB3" w14:textId="28824E61" w:rsidR="0059598E" w:rsidRDefault="0059598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1477-09</w:t>
                            </w:r>
                            <w:r w:rsidRPr="004E2649">
                              <w:rPr>
                                <w:rFonts w:asciiTheme="majorHAnsi" w:hAnsiTheme="majorHAnsi" w:cs="Arial"/>
                                <w:b/>
                                <w:color w:val="0D0D0D" w:themeColor="text1" w:themeTint="F2"/>
                                <w:sz w:val="36"/>
                                <w:szCs w:val="22"/>
                                <w:lang w:val="es-ES_tradnl"/>
                              </w:rPr>
                              <w:t xml:space="preserve"> </w:t>
                            </w:r>
                          </w:p>
                          <w:p w14:paraId="70CF6833" w14:textId="2A05A958" w:rsidR="0059598E" w:rsidRPr="0010736F" w:rsidRDefault="0059598E"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59598E" w:rsidRPr="0010736F" w:rsidRDefault="0059598E" w:rsidP="00997BC5">
                            <w:pPr>
                              <w:spacing w:line="276" w:lineRule="auto"/>
                              <w:rPr>
                                <w:rFonts w:asciiTheme="majorHAnsi" w:hAnsiTheme="majorHAnsi" w:cs="Arial"/>
                                <w:color w:val="0D0D0D" w:themeColor="text1" w:themeTint="F2"/>
                                <w:szCs w:val="22"/>
                                <w:lang w:val="es-ES_tradnl"/>
                              </w:rPr>
                            </w:pPr>
                            <w:bookmarkStart w:id="1" w:name="_ftnref1"/>
                          </w:p>
                          <w:p w14:paraId="503CAA2E" w14:textId="7DD795A0" w:rsidR="0059598E" w:rsidRDefault="0059598E" w:rsidP="00997BC5">
                            <w:pPr>
                              <w:spacing w:line="276" w:lineRule="auto"/>
                              <w:rPr>
                                <w:rFonts w:asciiTheme="majorHAnsi" w:hAnsiTheme="majorHAnsi" w:cs="Arial"/>
                                <w:color w:val="0D0D0D" w:themeColor="text1" w:themeTint="F2"/>
                                <w:szCs w:val="22"/>
                                <w:lang w:val="es-ES_tradnl"/>
                              </w:rPr>
                            </w:pPr>
                            <w:r w:rsidRPr="00043818">
                              <w:rPr>
                                <w:rFonts w:asciiTheme="majorHAnsi" w:hAnsiTheme="majorHAnsi" w:cs="Arial"/>
                                <w:color w:val="0D0D0D" w:themeColor="text1" w:themeTint="F2"/>
                                <w:szCs w:val="22"/>
                                <w:lang w:val="es-ES_tradnl"/>
                              </w:rPr>
                              <w:t xml:space="preserve">ERNESTO YOLIZTLY LEJDERMAN </w:t>
                            </w:r>
                            <w:r>
                              <w:rPr>
                                <w:rFonts w:asciiTheme="majorHAnsi" w:hAnsiTheme="majorHAnsi" w:cs="Arial"/>
                                <w:color w:val="0D0D0D" w:themeColor="text1" w:themeTint="F2"/>
                                <w:szCs w:val="22"/>
                                <w:lang w:val="es-ES_tradnl"/>
                              </w:rPr>
                              <w:t>Á</w:t>
                            </w:r>
                            <w:r w:rsidRPr="00043818">
                              <w:rPr>
                                <w:rFonts w:asciiTheme="majorHAnsi" w:hAnsiTheme="majorHAnsi" w:cs="Arial"/>
                                <w:color w:val="0D0D0D" w:themeColor="text1" w:themeTint="F2"/>
                                <w:szCs w:val="22"/>
                                <w:lang w:val="es-ES_tradnl"/>
                              </w:rPr>
                              <w:t xml:space="preserve">VALOS, BERNARDO MARIO LEJDERMAN KONUJOWSKA Y MARÍA DEL ROSARIO </w:t>
                            </w:r>
                            <w:r>
                              <w:rPr>
                                <w:rFonts w:asciiTheme="majorHAnsi" w:hAnsiTheme="majorHAnsi" w:cs="Arial"/>
                                <w:color w:val="0D0D0D" w:themeColor="text1" w:themeTint="F2"/>
                                <w:szCs w:val="22"/>
                                <w:lang w:val="es-ES_tradnl"/>
                              </w:rPr>
                              <w:t>ÁVALOS</w:t>
                            </w:r>
                            <w:r w:rsidRPr="00043818">
                              <w:rPr>
                                <w:rFonts w:asciiTheme="majorHAnsi" w:hAnsiTheme="majorHAnsi" w:cs="Arial"/>
                                <w:color w:val="0D0D0D" w:themeColor="text1" w:themeTint="F2"/>
                                <w:szCs w:val="22"/>
                                <w:lang w:val="es-ES_tradnl"/>
                              </w:rPr>
                              <w:t xml:space="preserve"> CASTAÑEDA</w:t>
                            </w:r>
                          </w:p>
                          <w:bookmarkEnd w:id="1"/>
                          <w:p w14:paraId="35068D0D" w14:textId="74481A2A" w:rsidR="0059598E" w:rsidRPr="0010736F" w:rsidRDefault="0059598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9598E" w:rsidRPr="00AE5488" w:rsidRDefault="0059598E"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2EE68EE" w:rsidR="0059598E" w:rsidRPr="004E2649" w:rsidRDefault="0059598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2348A">
                        <w:rPr>
                          <w:rFonts w:asciiTheme="majorHAnsi" w:hAnsiTheme="majorHAnsi" w:cs="Arial"/>
                          <w:b/>
                          <w:bCs/>
                          <w:color w:val="0D0D0D" w:themeColor="text1" w:themeTint="F2"/>
                          <w:sz w:val="36"/>
                          <w:szCs w:val="22"/>
                          <w:lang w:val="es-ES_tradnl"/>
                        </w:rPr>
                        <w:t>171</w:t>
                      </w:r>
                      <w:r>
                        <w:rPr>
                          <w:rFonts w:asciiTheme="majorHAnsi" w:hAnsiTheme="majorHAnsi" w:cs="Arial"/>
                          <w:b/>
                          <w:bCs/>
                          <w:color w:val="0D0D0D" w:themeColor="text1" w:themeTint="F2"/>
                          <w:sz w:val="36"/>
                          <w:szCs w:val="22"/>
                          <w:lang w:val="es-ES_tradnl"/>
                        </w:rPr>
                        <w:t>/19</w:t>
                      </w:r>
                    </w:p>
                    <w:p w14:paraId="09C54AB3" w14:textId="28824E61" w:rsidR="0059598E" w:rsidRDefault="0059598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1477-09</w:t>
                      </w:r>
                      <w:r w:rsidRPr="004E2649">
                        <w:rPr>
                          <w:rFonts w:asciiTheme="majorHAnsi" w:hAnsiTheme="majorHAnsi" w:cs="Arial"/>
                          <w:b/>
                          <w:color w:val="0D0D0D" w:themeColor="text1" w:themeTint="F2"/>
                          <w:sz w:val="36"/>
                          <w:szCs w:val="22"/>
                          <w:lang w:val="es-ES_tradnl"/>
                        </w:rPr>
                        <w:t xml:space="preserve"> </w:t>
                      </w:r>
                    </w:p>
                    <w:p w14:paraId="70CF6833" w14:textId="2A05A958" w:rsidR="0059598E" w:rsidRPr="0010736F" w:rsidRDefault="0059598E"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59598E" w:rsidRPr="0010736F" w:rsidRDefault="0059598E" w:rsidP="00997BC5">
                      <w:pPr>
                        <w:spacing w:line="276" w:lineRule="auto"/>
                        <w:rPr>
                          <w:rFonts w:asciiTheme="majorHAnsi" w:hAnsiTheme="majorHAnsi" w:cs="Arial"/>
                          <w:color w:val="0D0D0D" w:themeColor="text1" w:themeTint="F2"/>
                          <w:szCs w:val="22"/>
                          <w:lang w:val="es-ES_tradnl"/>
                        </w:rPr>
                      </w:pPr>
                      <w:bookmarkStart w:id="2" w:name="_ftnref1"/>
                    </w:p>
                    <w:p w14:paraId="503CAA2E" w14:textId="7DD795A0" w:rsidR="0059598E" w:rsidRDefault="0059598E" w:rsidP="00997BC5">
                      <w:pPr>
                        <w:spacing w:line="276" w:lineRule="auto"/>
                        <w:rPr>
                          <w:rFonts w:asciiTheme="majorHAnsi" w:hAnsiTheme="majorHAnsi" w:cs="Arial"/>
                          <w:color w:val="0D0D0D" w:themeColor="text1" w:themeTint="F2"/>
                          <w:szCs w:val="22"/>
                          <w:lang w:val="es-ES_tradnl"/>
                        </w:rPr>
                      </w:pPr>
                      <w:r w:rsidRPr="00043818">
                        <w:rPr>
                          <w:rFonts w:asciiTheme="majorHAnsi" w:hAnsiTheme="majorHAnsi" w:cs="Arial"/>
                          <w:color w:val="0D0D0D" w:themeColor="text1" w:themeTint="F2"/>
                          <w:szCs w:val="22"/>
                          <w:lang w:val="es-ES_tradnl"/>
                        </w:rPr>
                        <w:t xml:space="preserve">ERNESTO YOLIZTLY LEJDERMAN </w:t>
                      </w:r>
                      <w:r>
                        <w:rPr>
                          <w:rFonts w:asciiTheme="majorHAnsi" w:hAnsiTheme="majorHAnsi" w:cs="Arial"/>
                          <w:color w:val="0D0D0D" w:themeColor="text1" w:themeTint="F2"/>
                          <w:szCs w:val="22"/>
                          <w:lang w:val="es-ES_tradnl"/>
                        </w:rPr>
                        <w:t>Á</w:t>
                      </w:r>
                      <w:r w:rsidRPr="00043818">
                        <w:rPr>
                          <w:rFonts w:asciiTheme="majorHAnsi" w:hAnsiTheme="majorHAnsi" w:cs="Arial"/>
                          <w:color w:val="0D0D0D" w:themeColor="text1" w:themeTint="F2"/>
                          <w:szCs w:val="22"/>
                          <w:lang w:val="es-ES_tradnl"/>
                        </w:rPr>
                        <w:t xml:space="preserve">VALOS, BERNARDO MARIO LEJDERMAN KONUJOWSKA Y MARÍA DEL ROSARIO </w:t>
                      </w:r>
                      <w:r>
                        <w:rPr>
                          <w:rFonts w:asciiTheme="majorHAnsi" w:hAnsiTheme="majorHAnsi" w:cs="Arial"/>
                          <w:color w:val="0D0D0D" w:themeColor="text1" w:themeTint="F2"/>
                          <w:szCs w:val="22"/>
                          <w:lang w:val="es-ES_tradnl"/>
                        </w:rPr>
                        <w:t>ÁVALOS</w:t>
                      </w:r>
                      <w:r w:rsidRPr="00043818">
                        <w:rPr>
                          <w:rFonts w:asciiTheme="majorHAnsi" w:hAnsiTheme="majorHAnsi" w:cs="Arial"/>
                          <w:color w:val="0D0D0D" w:themeColor="text1" w:themeTint="F2"/>
                          <w:szCs w:val="22"/>
                          <w:lang w:val="es-ES_tradnl"/>
                        </w:rPr>
                        <w:t xml:space="preserve"> CASTAÑEDA</w:t>
                      </w:r>
                    </w:p>
                    <w:bookmarkEnd w:id="2"/>
                    <w:p w14:paraId="35068D0D" w14:textId="74481A2A" w:rsidR="0059598E" w:rsidRPr="0010736F" w:rsidRDefault="0059598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9598E" w:rsidRPr="00AE5488" w:rsidRDefault="0059598E" w:rsidP="007A5817">
                      <w:pPr>
                        <w:rPr>
                          <w:color w:val="0D0D0D" w:themeColor="text1" w:themeTint="F2"/>
                          <w:lang w:val="es-ES_tradnl"/>
                        </w:rPr>
                      </w:pPr>
                    </w:p>
                  </w:txbxContent>
                </v:textbox>
              </v:shape>
            </w:pict>
          </mc:Fallback>
        </mc:AlternateContent>
      </w:r>
      <w:r w:rsidR="004E2649" w:rsidRPr="00430607">
        <w:rPr>
          <w:rFonts w:asciiTheme="majorHAnsi" w:hAnsiTheme="majorHAnsi"/>
          <w:noProof/>
          <w:sz w:val="22"/>
          <w:szCs w:val="22"/>
          <w:u w:val="single"/>
          <w:lang w:val="en-US"/>
        </w:rPr>
        <mc:AlternateContent>
          <mc:Choice Requires="wps">
            <w:drawing>
              <wp:anchor distT="0" distB="0" distL="114300" distR="114300" simplePos="0" relativeHeight="251659264" behindDoc="0" locked="0" layoutInCell="1" allowOverlap="1" wp14:anchorId="73BE5919" wp14:editId="444E601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2CF72E0" w:rsidR="0059598E" w:rsidRPr="00F2348A" w:rsidRDefault="0059598E" w:rsidP="007A5817">
                            <w:pPr>
                              <w:spacing w:line="276" w:lineRule="auto"/>
                              <w:jc w:val="right"/>
                              <w:rPr>
                                <w:rFonts w:asciiTheme="minorHAnsi" w:hAnsiTheme="minorHAnsi"/>
                                <w:color w:val="FFFFFF" w:themeColor="background1"/>
                                <w:sz w:val="22"/>
                                <w:lang w:val="es-ES"/>
                              </w:rPr>
                            </w:pPr>
                            <w:r w:rsidRPr="00F2348A">
                              <w:rPr>
                                <w:rFonts w:asciiTheme="minorHAnsi" w:hAnsiTheme="minorHAnsi"/>
                                <w:color w:val="FFFFFF" w:themeColor="background1"/>
                                <w:sz w:val="22"/>
                                <w:lang w:val="es-ES"/>
                              </w:rPr>
                              <w:t>OEA/</w:t>
                            </w:r>
                            <w:proofErr w:type="spellStart"/>
                            <w:r w:rsidRPr="00F2348A">
                              <w:rPr>
                                <w:rFonts w:asciiTheme="minorHAnsi" w:hAnsiTheme="minorHAnsi"/>
                                <w:color w:val="FFFFFF" w:themeColor="background1"/>
                                <w:sz w:val="22"/>
                                <w:lang w:val="es-ES"/>
                              </w:rPr>
                              <w:t>Ser.L</w:t>
                            </w:r>
                            <w:proofErr w:type="spellEnd"/>
                            <w:r w:rsidRPr="00F2348A">
                              <w:rPr>
                                <w:rFonts w:asciiTheme="minorHAnsi" w:hAnsiTheme="minorHAnsi"/>
                                <w:color w:val="FFFFFF" w:themeColor="background1"/>
                                <w:sz w:val="22"/>
                                <w:lang w:val="es-ES"/>
                              </w:rPr>
                              <w:t>/V/II.</w:t>
                            </w:r>
                          </w:p>
                          <w:p w14:paraId="6A41611B" w14:textId="13257976" w:rsidR="0059598E" w:rsidRPr="00F2348A" w:rsidRDefault="00F2348A" w:rsidP="007A5817">
                            <w:pPr>
                              <w:spacing w:line="276" w:lineRule="auto"/>
                              <w:jc w:val="right"/>
                              <w:rPr>
                                <w:rFonts w:asciiTheme="minorHAnsi" w:hAnsiTheme="minorHAnsi"/>
                                <w:color w:val="FFFFFF" w:themeColor="background1"/>
                                <w:sz w:val="22"/>
                                <w:lang w:val="es-ES"/>
                              </w:rPr>
                            </w:pPr>
                            <w:r w:rsidRPr="00F2348A">
                              <w:rPr>
                                <w:rFonts w:asciiTheme="minorHAnsi" w:hAnsiTheme="minorHAnsi"/>
                                <w:color w:val="FFFFFF" w:themeColor="background1"/>
                                <w:sz w:val="22"/>
                                <w:lang w:val="es-ES"/>
                              </w:rPr>
                              <w:t xml:space="preserve">Doc. </w:t>
                            </w:r>
                            <w:r>
                              <w:rPr>
                                <w:rFonts w:asciiTheme="minorHAnsi" w:hAnsiTheme="minorHAnsi"/>
                                <w:color w:val="FFFFFF" w:themeColor="background1"/>
                                <w:sz w:val="22"/>
                                <w:lang w:val="es-ES"/>
                              </w:rPr>
                              <w:t>193</w:t>
                            </w:r>
                          </w:p>
                          <w:p w14:paraId="69373ED2" w14:textId="4F3B8E83" w:rsidR="0059598E" w:rsidRPr="001B4C00" w:rsidRDefault="00F2348A"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5 diciembre</w:t>
                            </w:r>
                            <w:r w:rsidR="0059598E" w:rsidRPr="001B4C00">
                              <w:rPr>
                                <w:rFonts w:asciiTheme="minorHAnsi" w:hAnsiTheme="minorHAnsi"/>
                                <w:color w:val="FFFFFF" w:themeColor="background1"/>
                                <w:sz w:val="22"/>
                                <w:lang w:val="es-ES"/>
                              </w:rPr>
                              <w:t xml:space="preserve"> 2019</w:t>
                            </w:r>
                          </w:p>
                          <w:p w14:paraId="0771DB5B" w14:textId="77777777" w:rsidR="0059598E" w:rsidRPr="001B4C00" w:rsidRDefault="0059598E"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2CF72E0" w:rsidR="0059598E" w:rsidRPr="00F2348A" w:rsidRDefault="0059598E" w:rsidP="007A5817">
                      <w:pPr>
                        <w:spacing w:line="276" w:lineRule="auto"/>
                        <w:jc w:val="right"/>
                        <w:rPr>
                          <w:rFonts w:asciiTheme="minorHAnsi" w:hAnsiTheme="minorHAnsi"/>
                          <w:color w:val="FFFFFF" w:themeColor="background1"/>
                          <w:sz w:val="22"/>
                          <w:lang w:val="es-ES"/>
                        </w:rPr>
                      </w:pPr>
                      <w:r w:rsidRPr="00F2348A">
                        <w:rPr>
                          <w:rFonts w:asciiTheme="minorHAnsi" w:hAnsiTheme="minorHAnsi"/>
                          <w:color w:val="FFFFFF" w:themeColor="background1"/>
                          <w:sz w:val="22"/>
                          <w:lang w:val="es-ES"/>
                        </w:rPr>
                        <w:t>OEA/</w:t>
                      </w:r>
                      <w:proofErr w:type="spellStart"/>
                      <w:r w:rsidRPr="00F2348A">
                        <w:rPr>
                          <w:rFonts w:asciiTheme="minorHAnsi" w:hAnsiTheme="minorHAnsi"/>
                          <w:color w:val="FFFFFF" w:themeColor="background1"/>
                          <w:sz w:val="22"/>
                          <w:lang w:val="es-ES"/>
                        </w:rPr>
                        <w:t>Ser.L</w:t>
                      </w:r>
                      <w:proofErr w:type="spellEnd"/>
                      <w:r w:rsidRPr="00F2348A">
                        <w:rPr>
                          <w:rFonts w:asciiTheme="minorHAnsi" w:hAnsiTheme="minorHAnsi"/>
                          <w:color w:val="FFFFFF" w:themeColor="background1"/>
                          <w:sz w:val="22"/>
                          <w:lang w:val="es-ES"/>
                        </w:rPr>
                        <w:t>/V/II.</w:t>
                      </w:r>
                    </w:p>
                    <w:p w14:paraId="6A41611B" w14:textId="13257976" w:rsidR="0059598E" w:rsidRPr="00F2348A" w:rsidRDefault="00F2348A" w:rsidP="007A5817">
                      <w:pPr>
                        <w:spacing w:line="276" w:lineRule="auto"/>
                        <w:jc w:val="right"/>
                        <w:rPr>
                          <w:rFonts w:asciiTheme="minorHAnsi" w:hAnsiTheme="minorHAnsi"/>
                          <w:color w:val="FFFFFF" w:themeColor="background1"/>
                          <w:sz w:val="22"/>
                          <w:lang w:val="es-ES"/>
                        </w:rPr>
                      </w:pPr>
                      <w:r w:rsidRPr="00F2348A">
                        <w:rPr>
                          <w:rFonts w:asciiTheme="minorHAnsi" w:hAnsiTheme="minorHAnsi"/>
                          <w:color w:val="FFFFFF" w:themeColor="background1"/>
                          <w:sz w:val="22"/>
                          <w:lang w:val="es-ES"/>
                        </w:rPr>
                        <w:t xml:space="preserve">Doc. </w:t>
                      </w:r>
                      <w:r>
                        <w:rPr>
                          <w:rFonts w:asciiTheme="minorHAnsi" w:hAnsiTheme="minorHAnsi"/>
                          <w:color w:val="FFFFFF" w:themeColor="background1"/>
                          <w:sz w:val="22"/>
                          <w:lang w:val="es-ES"/>
                        </w:rPr>
                        <w:t>193</w:t>
                      </w:r>
                    </w:p>
                    <w:p w14:paraId="69373ED2" w14:textId="4F3B8E83" w:rsidR="0059598E" w:rsidRPr="001B4C00" w:rsidRDefault="00F2348A"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5 diciembre</w:t>
                      </w:r>
                      <w:r w:rsidR="0059598E" w:rsidRPr="001B4C00">
                        <w:rPr>
                          <w:rFonts w:asciiTheme="minorHAnsi" w:hAnsiTheme="minorHAnsi"/>
                          <w:color w:val="FFFFFF" w:themeColor="background1"/>
                          <w:sz w:val="22"/>
                          <w:lang w:val="es-ES"/>
                        </w:rPr>
                        <w:t xml:space="preserve"> 2019</w:t>
                      </w:r>
                    </w:p>
                    <w:p w14:paraId="0771DB5B" w14:textId="77777777" w:rsidR="0059598E" w:rsidRPr="001B4C00" w:rsidRDefault="0059598E"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430607" w:rsidRDefault="00040C3A" w:rsidP="00040C3A">
      <w:pPr>
        <w:tabs>
          <w:tab w:val="center" w:pos="5400"/>
        </w:tabs>
        <w:suppressAutoHyphens/>
        <w:jc w:val="center"/>
        <w:rPr>
          <w:rFonts w:asciiTheme="majorHAnsi" w:hAnsiTheme="majorHAnsi"/>
          <w:sz w:val="22"/>
          <w:szCs w:val="22"/>
          <w:u w:val="single"/>
        </w:rPr>
      </w:pPr>
    </w:p>
    <w:p w14:paraId="5FE3AB87" w14:textId="77777777" w:rsidR="00040C3A" w:rsidRPr="00430607" w:rsidRDefault="00040C3A" w:rsidP="00040C3A">
      <w:pPr>
        <w:tabs>
          <w:tab w:val="center" w:pos="5400"/>
        </w:tabs>
        <w:suppressAutoHyphens/>
        <w:jc w:val="center"/>
        <w:rPr>
          <w:rFonts w:asciiTheme="majorHAnsi" w:hAnsiTheme="majorHAnsi"/>
          <w:sz w:val="22"/>
          <w:szCs w:val="22"/>
          <w:u w:val="single"/>
        </w:rPr>
      </w:pPr>
    </w:p>
    <w:p w14:paraId="3C383BC0" w14:textId="77777777" w:rsidR="00040C3A" w:rsidRPr="00430607" w:rsidRDefault="00040C3A" w:rsidP="00040C3A">
      <w:pPr>
        <w:tabs>
          <w:tab w:val="center" w:pos="5400"/>
        </w:tabs>
        <w:suppressAutoHyphens/>
        <w:jc w:val="center"/>
        <w:rPr>
          <w:rFonts w:asciiTheme="majorHAnsi" w:hAnsiTheme="majorHAnsi" w:cs="Arial"/>
          <w:sz w:val="22"/>
          <w:szCs w:val="22"/>
          <w:u w:val="single"/>
        </w:rPr>
      </w:pPr>
    </w:p>
    <w:p w14:paraId="54590931" w14:textId="77777777" w:rsidR="00040C3A" w:rsidRPr="00430607" w:rsidRDefault="00040C3A" w:rsidP="00040C3A">
      <w:pPr>
        <w:tabs>
          <w:tab w:val="center" w:pos="5400"/>
        </w:tabs>
        <w:suppressAutoHyphens/>
        <w:jc w:val="center"/>
        <w:rPr>
          <w:rFonts w:asciiTheme="majorHAnsi" w:hAnsiTheme="majorHAnsi"/>
          <w:sz w:val="22"/>
          <w:szCs w:val="22"/>
          <w:u w:val="single"/>
        </w:rPr>
      </w:pPr>
    </w:p>
    <w:p w14:paraId="76C291D6" w14:textId="77777777" w:rsidR="00040C3A" w:rsidRPr="00430607" w:rsidRDefault="00040C3A" w:rsidP="00040C3A">
      <w:pPr>
        <w:tabs>
          <w:tab w:val="center" w:pos="5400"/>
        </w:tabs>
        <w:suppressAutoHyphens/>
        <w:jc w:val="center"/>
        <w:rPr>
          <w:rFonts w:asciiTheme="majorHAnsi" w:hAnsiTheme="majorHAnsi"/>
          <w:sz w:val="22"/>
          <w:szCs w:val="22"/>
          <w:u w:val="single"/>
        </w:rPr>
      </w:pPr>
    </w:p>
    <w:p w14:paraId="2161B44F" w14:textId="77777777" w:rsidR="00040C3A" w:rsidRPr="00430607" w:rsidRDefault="00040C3A" w:rsidP="00040C3A">
      <w:pPr>
        <w:tabs>
          <w:tab w:val="center" w:pos="5400"/>
        </w:tabs>
        <w:suppressAutoHyphens/>
        <w:jc w:val="center"/>
        <w:rPr>
          <w:rFonts w:asciiTheme="majorHAnsi" w:hAnsiTheme="majorHAnsi"/>
          <w:sz w:val="22"/>
          <w:szCs w:val="22"/>
          <w:u w:val="single"/>
        </w:rPr>
      </w:pPr>
    </w:p>
    <w:p w14:paraId="3C4EEE07" w14:textId="77777777" w:rsidR="00040C3A" w:rsidRPr="00430607" w:rsidRDefault="00040C3A" w:rsidP="00040C3A">
      <w:pPr>
        <w:tabs>
          <w:tab w:val="center" w:pos="5400"/>
        </w:tabs>
        <w:suppressAutoHyphens/>
        <w:jc w:val="center"/>
        <w:rPr>
          <w:rFonts w:asciiTheme="majorHAnsi" w:hAnsiTheme="majorHAnsi"/>
          <w:sz w:val="22"/>
          <w:szCs w:val="22"/>
          <w:u w:val="single"/>
        </w:rPr>
      </w:pPr>
    </w:p>
    <w:p w14:paraId="3B0E4647" w14:textId="77777777" w:rsidR="005128E4" w:rsidRPr="00430607" w:rsidRDefault="005128E4" w:rsidP="00040C3A">
      <w:pPr>
        <w:tabs>
          <w:tab w:val="center" w:pos="5400"/>
        </w:tabs>
        <w:suppressAutoHyphens/>
        <w:jc w:val="center"/>
        <w:rPr>
          <w:rFonts w:asciiTheme="majorHAnsi" w:hAnsiTheme="majorHAnsi"/>
          <w:sz w:val="22"/>
          <w:szCs w:val="22"/>
          <w:u w:val="single"/>
        </w:rPr>
      </w:pPr>
    </w:p>
    <w:p w14:paraId="2DAAF36D" w14:textId="77777777" w:rsidR="00040C3A" w:rsidRPr="00430607" w:rsidRDefault="00040C3A" w:rsidP="00040C3A">
      <w:pPr>
        <w:tabs>
          <w:tab w:val="center" w:pos="5400"/>
        </w:tabs>
        <w:suppressAutoHyphens/>
        <w:jc w:val="center"/>
        <w:rPr>
          <w:rFonts w:asciiTheme="majorHAnsi" w:hAnsiTheme="majorHAnsi"/>
          <w:sz w:val="22"/>
          <w:szCs w:val="22"/>
          <w:u w:val="single"/>
        </w:rPr>
      </w:pPr>
    </w:p>
    <w:p w14:paraId="12496A14" w14:textId="77777777" w:rsidR="005128E4" w:rsidRPr="00430607" w:rsidRDefault="005128E4" w:rsidP="00040C3A">
      <w:pPr>
        <w:tabs>
          <w:tab w:val="center" w:pos="5400"/>
        </w:tabs>
        <w:suppressAutoHyphens/>
        <w:jc w:val="center"/>
        <w:rPr>
          <w:rFonts w:asciiTheme="majorHAnsi" w:hAnsiTheme="majorHAnsi"/>
          <w:sz w:val="22"/>
          <w:szCs w:val="22"/>
          <w:u w:val="single"/>
        </w:rPr>
      </w:pPr>
    </w:p>
    <w:p w14:paraId="25772DB3" w14:textId="77777777" w:rsidR="005128E4" w:rsidRPr="00430607" w:rsidRDefault="005128E4" w:rsidP="00040C3A">
      <w:pPr>
        <w:tabs>
          <w:tab w:val="center" w:pos="5400"/>
        </w:tabs>
        <w:suppressAutoHyphens/>
        <w:jc w:val="center"/>
        <w:rPr>
          <w:rFonts w:asciiTheme="majorHAnsi" w:hAnsiTheme="majorHAnsi"/>
          <w:sz w:val="22"/>
          <w:szCs w:val="22"/>
          <w:u w:val="single"/>
        </w:rPr>
      </w:pPr>
    </w:p>
    <w:p w14:paraId="6820FADA" w14:textId="77777777" w:rsidR="005128E4" w:rsidRPr="00430607" w:rsidRDefault="005128E4" w:rsidP="00040C3A">
      <w:pPr>
        <w:tabs>
          <w:tab w:val="center" w:pos="5400"/>
        </w:tabs>
        <w:suppressAutoHyphens/>
        <w:jc w:val="center"/>
        <w:rPr>
          <w:rFonts w:asciiTheme="majorHAnsi" w:hAnsiTheme="majorHAnsi"/>
          <w:sz w:val="22"/>
          <w:szCs w:val="22"/>
          <w:u w:val="single"/>
        </w:rPr>
      </w:pPr>
    </w:p>
    <w:p w14:paraId="54445A55" w14:textId="77777777" w:rsidR="00040C3A" w:rsidRPr="00430607" w:rsidRDefault="00040C3A" w:rsidP="00040C3A">
      <w:pPr>
        <w:tabs>
          <w:tab w:val="center" w:pos="5400"/>
        </w:tabs>
        <w:suppressAutoHyphens/>
        <w:jc w:val="center"/>
        <w:rPr>
          <w:rFonts w:asciiTheme="majorHAnsi" w:hAnsiTheme="majorHAnsi"/>
          <w:sz w:val="22"/>
          <w:szCs w:val="22"/>
          <w:u w:val="single"/>
        </w:rPr>
      </w:pPr>
    </w:p>
    <w:p w14:paraId="5D4A4040" w14:textId="77777777" w:rsidR="00040C3A" w:rsidRPr="00430607" w:rsidRDefault="00040C3A" w:rsidP="00040C3A">
      <w:pPr>
        <w:tabs>
          <w:tab w:val="center" w:pos="5400"/>
        </w:tabs>
        <w:suppressAutoHyphens/>
        <w:jc w:val="center"/>
        <w:rPr>
          <w:rFonts w:asciiTheme="majorHAnsi" w:hAnsiTheme="majorHAnsi"/>
          <w:sz w:val="22"/>
          <w:szCs w:val="22"/>
          <w:u w:val="single"/>
        </w:rPr>
      </w:pPr>
    </w:p>
    <w:p w14:paraId="048FBB22" w14:textId="77777777" w:rsidR="00A50FCF" w:rsidRPr="00430607" w:rsidRDefault="00A50FCF" w:rsidP="00040C3A">
      <w:pPr>
        <w:tabs>
          <w:tab w:val="center" w:pos="5400"/>
        </w:tabs>
        <w:suppressAutoHyphens/>
        <w:jc w:val="center"/>
        <w:rPr>
          <w:rFonts w:asciiTheme="majorHAnsi" w:hAnsiTheme="majorHAnsi"/>
          <w:sz w:val="18"/>
          <w:szCs w:val="22"/>
          <w:u w:val="single"/>
        </w:rPr>
      </w:pPr>
    </w:p>
    <w:p w14:paraId="190ABFB3" w14:textId="77777777" w:rsidR="00A50FCF" w:rsidRPr="00430607" w:rsidRDefault="00A50FCF" w:rsidP="00040C3A">
      <w:pPr>
        <w:tabs>
          <w:tab w:val="center" w:pos="5400"/>
        </w:tabs>
        <w:suppressAutoHyphens/>
        <w:jc w:val="center"/>
        <w:rPr>
          <w:rFonts w:asciiTheme="majorHAnsi" w:hAnsiTheme="majorHAnsi"/>
          <w:sz w:val="18"/>
          <w:szCs w:val="22"/>
          <w:u w:val="single"/>
        </w:rPr>
      </w:pPr>
    </w:p>
    <w:p w14:paraId="4C690048" w14:textId="77777777" w:rsidR="00A50FCF" w:rsidRPr="00430607" w:rsidRDefault="00A50FCF" w:rsidP="00040C3A">
      <w:pPr>
        <w:tabs>
          <w:tab w:val="center" w:pos="5400"/>
        </w:tabs>
        <w:suppressAutoHyphens/>
        <w:jc w:val="center"/>
        <w:rPr>
          <w:rFonts w:asciiTheme="majorHAnsi" w:hAnsiTheme="majorHAnsi"/>
          <w:sz w:val="18"/>
          <w:szCs w:val="22"/>
          <w:u w:val="single"/>
        </w:rPr>
      </w:pPr>
    </w:p>
    <w:p w14:paraId="733CA438" w14:textId="77777777" w:rsidR="00A50FCF" w:rsidRPr="00430607" w:rsidRDefault="00A50FCF" w:rsidP="00040C3A">
      <w:pPr>
        <w:tabs>
          <w:tab w:val="center" w:pos="5400"/>
        </w:tabs>
        <w:suppressAutoHyphens/>
        <w:jc w:val="center"/>
        <w:rPr>
          <w:rFonts w:asciiTheme="majorHAnsi" w:hAnsiTheme="majorHAnsi"/>
          <w:sz w:val="18"/>
          <w:szCs w:val="22"/>
          <w:u w:val="single"/>
        </w:rPr>
      </w:pPr>
    </w:p>
    <w:p w14:paraId="7874DEEB" w14:textId="77777777" w:rsidR="00A50FCF" w:rsidRPr="00430607" w:rsidRDefault="00A50FCF" w:rsidP="00040C3A">
      <w:pPr>
        <w:tabs>
          <w:tab w:val="center" w:pos="5400"/>
        </w:tabs>
        <w:suppressAutoHyphens/>
        <w:jc w:val="center"/>
        <w:rPr>
          <w:rFonts w:asciiTheme="majorHAnsi" w:hAnsiTheme="majorHAnsi"/>
          <w:sz w:val="18"/>
          <w:szCs w:val="22"/>
          <w:u w:val="single"/>
        </w:rPr>
      </w:pPr>
    </w:p>
    <w:p w14:paraId="3698D0D6" w14:textId="77777777" w:rsidR="00A50FCF" w:rsidRPr="00430607" w:rsidRDefault="00A50FCF" w:rsidP="00040C3A">
      <w:pPr>
        <w:tabs>
          <w:tab w:val="center" w:pos="5400"/>
        </w:tabs>
        <w:suppressAutoHyphens/>
        <w:jc w:val="center"/>
        <w:rPr>
          <w:rFonts w:asciiTheme="majorHAnsi" w:hAnsiTheme="majorHAnsi"/>
          <w:sz w:val="18"/>
          <w:szCs w:val="22"/>
          <w:u w:val="single"/>
        </w:rPr>
      </w:pPr>
    </w:p>
    <w:p w14:paraId="1F907823" w14:textId="367375AE" w:rsidR="00A50FCF" w:rsidRPr="00430607" w:rsidRDefault="00A50FCF" w:rsidP="00040C3A">
      <w:pPr>
        <w:tabs>
          <w:tab w:val="center" w:pos="5400"/>
        </w:tabs>
        <w:suppressAutoHyphens/>
        <w:jc w:val="center"/>
        <w:rPr>
          <w:rFonts w:asciiTheme="majorHAnsi" w:hAnsiTheme="majorHAnsi"/>
          <w:sz w:val="18"/>
          <w:szCs w:val="22"/>
          <w:u w:val="single"/>
        </w:rPr>
      </w:pPr>
    </w:p>
    <w:p w14:paraId="045D9AC1" w14:textId="3B3D19F5" w:rsidR="00A50FCF" w:rsidRPr="00430607" w:rsidRDefault="00A50FCF" w:rsidP="00040C3A">
      <w:pPr>
        <w:tabs>
          <w:tab w:val="center" w:pos="5400"/>
        </w:tabs>
        <w:suppressAutoHyphens/>
        <w:jc w:val="center"/>
        <w:rPr>
          <w:rFonts w:asciiTheme="majorHAnsi" w:hAnsiTheme="majorHAnsi"/>
          <w:sz w:val="18"/>
          <w:szCs w:val="22"/>
          <w:u w:val="single"/>
        </w:rPr>
      </w:pPr>
    </w:p>
    <w:p w14:paraId="16068EE5" w14:textId="7B4C0F2F" w:rsidR="00A50FCF" w:rsidRPr="00430607" w:rsidRDefault="00A50FCF" w:rsidP="00040C3A">
      <w:pPr>
        <w:tabs>
          <w:tab w:val="center" w:pos="5400"/>
        </w:tabs>
        <w:suppressAutoHyphens/>
        <w:jc w:val="center"/>
        <w:rPr>
          <w:rFonts w:asciiTheme="majorHAnsi" w:hAnsiTheme="majorHAnsi"/>
          <w:sz w:val="18"/>
          <w:szCs w:val="22"/>
          <w:u w:val="single"/>
        </w:rPr>
      </w:pPr>
    </w:p>
    <w:p w14:paraId="14A4A430" w14:textId="77777777" w:rsidR="00A50FCF" w:rsidRPr="00430607" w:rsidRDefault="00A50FCF" w:rsidP="00040C3A">
      <w:pPr>
        <w:tabs>
          <w:tab w:val="center" w:pos="5400"/>
        </w:tabs>
        <w:suppressAutoHyphens/>
        <w:jc w:val="center"/>
        <w:rPr>
          <w:rFonts w:asciiTheme="majorHAnsi" w:hAnsiTheme="majorHAnsi"/>
          <w:sz w:val="18"/>
          <w:szCs w:val="22"/>
          <w:u w:val="single"/>
        </w:rPr>
      </w:pPr>
    </w:p>
    <w:p w14:paraId="0B3B735F" w14:textId="77777777" w:rsidR="00A50FCF" w:rsidRPr="00430607" w:rsidRDefault="00A50FCF" w:rsidP="00040C3A">
      <w:pPr>
        <w:tabs>
          <w:tab w:val="center" w:pos="5400"/>
        </w:tabs>
        <w:suppressAutoHyphens/>
        <w:jc w:val="center"/>
        <w:rPr>
          <w:rFonts w:asciiTheme="majorHAnsi" w:hAnsiTheme="majorHAnsi"/>
          <w:sz w:val="18"/>
          <w:szCs w:val="22"/>
          <w:u w:val="single"/>
        </w:rPr>
      </w:pPr>
    </w:p>
    <w:p w14:paraId="02C5C441" w14:textId="4895B216" w:rsidR="00A50FCF" w:rsidRPr="00430607" w:rsidRDefault="00A50FCF" w:rsidP="00040C3A">
      <w:pPr>
        <w:tabs>
          <w:tab w:val="center" w:pos="5400"/>
        </w:tabs>
        <w:suppressAutoHyphens/>
        <w:jc w:val="center"/>
        <w:rPr>
          <w:rFonts w:asciiTheme="majorHAnsi" w:hAnsiTheme="majorHAnsi"/>
          <w:sz w:val="18"/>
          <w:szCs w:val="22"/>
          <w:u w:val="single"/>
        </w:rPr>
      </w:pPr>
    </w:p>
    <w:p w14:paraId="7806A2B0" w14:textId="77777777" w:rsidR="00A50FCF" w:rsidRPr="00430607" w:rsidRDefault="00A50FCF" w:rsidP="00040C3A">
      <w:pPr>
        <w:tabs>
          <w:tab w:val="center" w:pos="5400"/>
        </w:tabs>
        <w:suppressAutoHyphens/>
        <w:jc w:val="center"/>
        <w:rPr>
          <w:rFonts w:asciiTheme="majorHAnsi" w:hAnsiTheme="majorHAnsi"/>
          <w:sz w:val="18"/>
          <w:szCs w:val="22"/>
          <w:u w:val="single"/>
        </w:rPr>
      </w:pPr>
    </w:p>
    <w:p w14:paraId="319C392B" w14:textId="4355D034" w:rsidR="00A50FCF" w:rsidRPr="00430607" w:rsidRDefault="00A50FCF" w:rsidP="00040C3A">
      <w:pPr>
        <w:tabs>
          <w:tab w:val="center" w:pos="5400"/>
        </w:tabs>
        <w:suppressAutoHyphens/>
        <w:jc w:val="center"/>
        <w:rPr>
          <w:rFonts w:asciiTheme="majorHAnsi" w:hAnsiTheme="majorHAnsi"/>
          <w:sz w:val="18"/>
          <w:szCs w:val="22"/>
          <w:u w:val="single"/>
        </w:rPr>
      </w:pPr>
    </w:p>
    <w:p w14:paraId="514A0182" w14:textId="18DBC83A" w:rsidR="00A50FCF" w:rsidRPr="00430607" w:rsidRDefault="0090270B" w:rsidP="00040C3A">
      <w:pPr>
        <w:tabs>
          <w:tab w:val="center" w:pos="5400"/>
        </w:tabs>
        <w:suppressAutoHyphens/>
        <w:jc w:val="center"/>
        <w:rPr>
          <w:rFonts w:asciiTheme="majorHAnsi" w:hAnsiTheme="majorHAnsi"/>
          <w:sz w:val="18"/>
          <w:szCs w:val="22"/>
          <w:u w:val="single"/>
        </w:rPr>
      </w:pPr>
      <w:r w:rsidRPr="00430607">
        <w:rPr>
          <w:rFonts w:asciiTheme="majorHAnsi" w:hAnsiTheme="majorHAnsi"/>
          <w:noProof/>
          <w:sz w:val="22"/>
          <w:szCs w:val="22"/>
          <w:u w:val="single"/>
          <w:lang w:val="en-US"/>
        </w:rPr>
        <mc:AlternateContent>
          <mc:Choice Requires="wps">
            <w:drawing>
              <wp:anchor distT="0" distB="0" distL="114300" distR="114300" simplePos="0" relativeHeight="251654144" behindDoc="0" locked="0" layoutInCell="1" allowOverlap="1" wp14:anchorId="37B0B44F" wp14:editId="0DC9E858">
                <wp:simplePos x="0" y="0"/>
                <wp:positionH relativeFrom="column">
                  <wp:posOffset>1343025</wp:posOffset>
                </wp:positionH>
                <wp:positionV relativeFrom="paragraph">
                  <wp:posOffset>24766</wp:posOffset>
                </wp:positionV>
                <wp:extent cx="4933950" cy="3238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68B3F4" w14:textId="3B41C3DC" w:rsidR="004C704A" w:rsidRPr="00890650" w:rsidRDefault="004C704A" w:rsidP="004C704A">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7D3937">
                              <w:rPr>
                                <w:rFonts w:asciiTheme="majorHAnsi" w:hAnsiTheme="majorHAnsi"/>
                                <w:color w:val="0D0D0D" w:themeColor="text1" w:themeTint="F2"/>
                                <w:sz w:val="18"/>
                                <w:szCs w:val="22"/>
                                <w:lang w:val="es-ES"/>
                              </w:rPr>
                              <w:t>.</w:t>
                            </w:r>
                          </w:p>
                          <w:p w14:paraId="08CC8D35" w14:textId="77777777" w:rsidR="004C704A" w:rsidRPr="007A5817" w:rsidRDefault="004C704A" w:rsidP="004C704A">
                            <w:pPr>
                              <w:tabs>
                                <w:tab w:val="center" w:pos="5400"/>
                              </w:tabs>
                              <w:suppressAutoHyphens/>
                              <w:spacing w:before="60"/>
                              <w:rPr>
                                <w:rFonts w:asciiTheme="minorHAnsi" w:hAnsiTheme="minorHAnsi" w:cs="Univers"/>
                                <w:color w:val="0D0D0D" w:themeColor="text1" w:themeTint="F2"/>
                                <w:sz w:val="20"/>
                                <w:szCs w:val="20"/>
                                <w:lang w:val="es-ES"/>
                              </w:rPr>
                            </w:pPr>
                          </w:p>
                          <w:p w14:paraId="2A51DD82" w14:textId="77777777" w:rsidR="004C704A" w:rsidRPr="00167A34" w:rsidRDefault="004C704A" w:rsidP="004C704A">
                            <w:pPr>
                              <w:tabs>
                                <w:tab w:val="center" w:pos="5400"/>
                              </w:tabs>
                              <w:suppressAutoHyphens/>
                              <w:spacing w:before="60"/>
                              <w:rPr>
                                <w:rFonts w:ascii="Calibri" w:hAnsi="Calibri"/>
                                <w:color w:val="FFFFFF" w:themeColor="background1"/>
                                <w:spacing w:val="-2"/>
                                <w:sz w:val="16"/>
                                <w:lang w:val="es-ES"/>
                              </w:rPr>
                            </w:pPr>
                          </w:p>
                          <w:p w14:paraId="4D148488" w14:textId="77777777" w:rsidR="0059598E" w:rsidRPr="00167A34" w:rsidRDefault="0059598E"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75pt;margin-top:1.95pt;width:388.5pt;height: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" filled="f" stroked="f" strokeweight=".5pt">
                <v:textbox>
                  <w:txbxContent>
                    <w:p w14:paraId="6168B3F4" w14:textId="3B41C3DC" w:rsidR="004C704A" w:rsidRPr="00890650" w:rsidRDefault="004C704A" w:rsidP="004C704A">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7D3937">
                        <w:rPr>
                          <w:rFonts w:asciiTheme="majorHAnsi" w:hAnsiTheme="majorHAnsi"/>
                          <w:color w:val="0D0D0D" w:themeColor="text1" w:themeTint="F2"/>
                          <w:sz w:val="18"/>
                          <w:szCs w:val="22"/>
                          <w:lang w:val="es-ES"/>
                        </w:rPr>
                        <w:t>.</w:t>
                      </w:r>
                    </w:p>
                    <w:p w14:paraId="08CC8D35" w14:textId="77777777" w:rsidR="004C704A" w:rsidRPr="007A5817" w:rsidRDefault="004C704A" w:rsidP="004C704A">
                      <w:pPr>
                        <w:tabs>
                          <w:tab w:val="center" w:pos="5400"/>
                        </w:tabs>
                        <w:suppressAutoHyphens/>
                        <w:spacing w:before="60"/>
                        <w:rPr>
                          <w:rFonts w:asciiTheme="minorHAnsi" w:hAnsiTheme="minorHAnsi" w:cs="Univers"/>
                          <w:color w:val="0D0D0D" w:themeColor="text1" w:themeTint="F2"/>
                          <w:sz w:val="20"/>
                          <w:szCs w:val="20"/>
                          <w:lang w:val="es-ES"/>
                        </w:rPr>
                      </w:pPr>
                    </w:p>
                    <w:p w14:paraId="2A51DD82" w14:textId="77777777" w:rsidR="004C704A" w:rsidRPr="00167A34" w:rsidRDefault="004C704A" w:rsidP="004C704A">
                      <w:pPr>
                        <w:tabs>
                          <w:tab w:val="center" w:pos="5400"/>
                        </w:tabs>
                        <w:suppressAutoHyphens/>
                        <w:spacing w:before="60"/>
                        <w:rPr>
                          <w:rFonts w:ascii="Calibri" w:hAnsi="Calibri"/>
                          <w:color w:val="FFFFFF" w:themeColor="background1"/>
                          <w:spacing w:val="-2"/>
                          <w:sz w:val="16"/>
                          <w:lang w:val="es-ES"/>
                        </w:rPr>
                      </w:pPr>
                    </w:p>
                    <w:p w14:paraId="4D148488" w14:textId="77777777" w:rsidR="0059598E" w:rsidRPr="00167A34" w:rsidRDefault="0059598E"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430607" w:rsidRDefault="00A50FCF" w:rsidP="00040C3A">
      <w:pPr>
        <w:tabs>
          <w:tab w:val="center" w:pos="5400"/>
        </w:tabs>
        <w:suppressAutoHyphens/>
        <w:jc w:val="center"/>
        <w:rPr>
          <w:rFonts w:asciiTheme="majorHAnsi" w:hAnsiTheme="majorHAnsi"/>
          <w:sz w:val="18"/>
          <w:szCs w:val="22"/>
          <w:u w:val="single"/>
        </w:rPr>
      </w:pPr>
    </w:p>
    <w:p w14:paraId="7929D1FD" w14:textId="77777777" w:rsidR="00A50FCF" w:rsidRPr="00430607" w:rsidRDefault="00A50FCF" w:rsidP="00040C3A">
      <w:pPr>
        <w:tabs>
          <w:tab w:val="center" w:pos="5400"/>
        </w:tabs>
        <w:suppressAutoHyphens/>
        <w:jc w:val="center"/>
        <w:rPr>
          <w:rFonts w:asciiTheme="majorHAnsi" w:hAnsiTheme="majorHAnsi"/>
          <w:sz w:val="18"/>
          <w:szCs w:val="22"/>
          <w:u w:val="single"/>
        </w:rPr>
      </w:pPr>
    </w:p>
    <w:p w14:paraId="5469D0BE" w14:textId="7240EC7E" w:rsidR="00A50FCF" w:rsidRPr="00430607" w:rsidRDefault="007D3937" w:rsidP="00040C3A">
      <w:pPr>
        <w:tabs>
          <w:tab w:val="center" w:pos="5400"/>
        </w:tabs>
        <w:suppressAutoHyphens/>
        <w:jc w:val="center"/>
        <w:rPr>
          <w:rFonts w:asciiTheme="majorHAnsi" w:hAnsiTheme="majorHAnsi"/>
          <w:sz w:val="18"/>
          <w:szCs w:val="22"/>
          <w:u w:val="single"/>
        </w:rPr>
      </w:pPr>
      <w:r w:rsidRPr="00430607">
        <w:rPr>
          <w:rFonts w:asciiTheme="majorHAnsi" w:hAnsiTheme="majorHAnsi"/>
          <w:noProof/>
          <w:sz w:val="18"/>
          <w:szCs w:val="22"/>
          <w:u w:val="single"/>
          <w:lang w:val="en-US"/>
        </w:rPr>
        <mc:AlternateContent>
          <mc:Choice Requires="wps">
            <w:drawing>
              <wp:anchor distT="0" distB="0" distL="114300" distR="114300" simplePos="0" relativeHeight="251655168" behindDoc="0" locked="0" layoutInCell="1" allowOverlap="1" wp14:anchorId="14798ABC" wp14:editId="15E3271A">
                <wp:simplePos x="0" y="0"/>
                <wp:positionH relativeFrom="column">
                  <wp:posOffset>1333500</wp:posOffset>
                </wp:positionH>
                <wp:positionV relativeFrom="paragraph">
                  <wp:posOffset>41910</wp:posOffset>
                </wp:positionV>
                <wp:extent cx="4943475" cy="5810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DE2E4C4" w:rsidR="0059598E" w:rsidRPr="00DD4B4B" w:rsidRDefault="0059598E" w:rsidP="007D3937">
                            <w:pPr>
                              <w:pBdr>
                                <w:bottom w:val="none" w:sz="0" w:space="0" w:color="auto"/>
                              </w:pBdr>
                              <w:spacing w:line="276" w:lineRule="auto"/>
                              <w:jc w:val="both"/>
                              <w:rPr>
                                <w:rFonts w:asciiTheme="majorHAnsi" w:hAnsiTheme="majorHAnsi"/>
                                <w:color w:val="595959" w:themeColor="text1" w:themeTint="A6"/>
                                <w:sz w:val="18"/>
                                <w:szCs w:val="18"/>
                                <w:lang w:val="es-ES_tradnl"/>
                              </w:rPr>
                            </w:pPr>
                            <w:r w:rsidRPr="00DD4B4B">
                              <w:rPr>
                                <w:rFonts w:asciiTheme="majorHAnsi" w:hAnsiTheme="majorHAnsi"/>
                                <w:b/>
                                <w:color w:val="595959" w:themeColor="text1" w:themeTint="A6"/>
                                <w:sz w:val="18"/>
                                <w:szCs w:val="18"/>
                                <w:lang w:val="pt-BR"/>
                              </w:rPr>
                              <w:t>Citar como:</w:t>
                            </w:r>
                            <w:r w:rsidRPr="00DD4B4B">
                              <w:rPr>
                                <w:rFonts w:asciiTheme="majorHAnsi" w:hAnsiTheme="majorHAnsi"/>
                                <w:color w:val="595959" w:themeColor="text1" w:themeTint="A6"/>
                                <w:sz w:val="18"/>
                                <w:szCs w:val="18"/>
                                <w:lang w:val="pt-BR"/>
                              </w:rPr>
                              <w:t xml:space="preserve"> CIDH, Informe No. </w:t>
                            </w:r>
                            <w:r w:rsidR="00F2348A" w:rsidRPr="00F2348A">
                              <w:rPr>
                                <w:rFonts w:asciiTheme="majorHAnsi" w:hAnsiTheme="majorHAnsi"/>
                                <w:color w:val="595959" w:themeColor="text1" w:themeTint="A6"/>
                                <w:sz w:val="18"/>
                                <w:szCs w:val="18"/>
                                <w:lang w:val="pt-BR"/>
                              </w:rPr>
                              <w:t>171</w:t>
                            </w:r>
                            <w:r w:rsidRPr="00F2348A">
                              <w:rPr>
                                <w:rFonts w:asciiTheme="majorHAnsi" w:hAnsiTheme="majorHAnsi"/>
                                <w:color w:val="595959" w:themeColor="text1" w:themeTint="A6"/>
                                <w:sz w:val="18"/>
                                <w:szCs w:val="18"/>
                                <w:lang w:val="pt-BR"/>
                              </w:rPr>
                              <w:t xml:space="preserve">/19. </w:t>
                            </w:r>
                            <w:r w:rsidR="00D47B5F">
                              <w:rPr>
                                <w:rFonts w:asciiTheme="majorHAnsi" w:hAnsiTheme="majorHAnsi"/>
                                <w:color w:val="595959" w:themeColor="text1" w:themeTint="A6"/>
                                <w:sz w:val="18"/>
                                <w:szCs w:val="18"/>
                                <w:lang w:val="pt-BR"/>
                              </w:rPr>
                              <w:t xml:space="preserve">Petición 1477-09. </w:t>
                            </w:r>
                            <w:r w:rsidRPr="00DD4B4B">
                              <w:rPr>
                                <w:rFonts w:asciiTheme="majorHAnsi" w:hAnsiTheme="majorHAnsi"/>
                                <w:color w:val="595959" w:themeColor="text1" w:themeTint="A6"/>
                                <w:sz w:val="18"/>
                                <w:szCs w:val="18"/>
                                <w:lang w:val="es-ES_tradnl"/>
                              </w:rPr>
                              <w:t xml:space="preserve">Admisibilidad. Ernesto </w:t>
                            </w:r>
                            <w:proofErr w:type="spellStart"/>
                            <w:r w:rsidRPr="00DD4B4B">
                              <w:rPr>
                                <w:rFonts w:asciiTheme="majorHAnsi" w:hAnsiTheme="majorHAnsi"/>
                                <w:color w:val="595959" w:themeColor="text1" w:themeTint="A6"/>
                                <w:sz w:val="18"/>
                                <w:szCs w:val="18"/>
                                <w:lang w:val="es-ES_tradnl"/>
                              </w:rPr>
                              <w:t>Yoliztly</w:t>
                            </w:r>
                            <w:proofErr w:type="spellEnd"/>
                            <w:r w:rsidRPr="00DD4B4B">
                              <w:rPr>
                                <w:rFonts w:asciiTheme="majorHAnsi" w:hAnsiTheme="majorHAnsi"/>
                                <w:color w:val="595959" w:themeColor="text1" w:themeTint="A6"/>
                                <w:sz w:val="18"/>
                                <w:szCs w:val="18"/>
                                <w:lang w:val="es-ES_tradnl"/>
                              </w:rPr>
                              <w:t xml:space="preserve"> </w:t>
                            </w:r>
                            <w:proofErr w:type="spellStart"/>
                            <w:r w:rsidRPr="00DD4B4B">
                              <w:rPr>
                                <w:rFonts w:asciiTheme="majorHAnsi" w:hAnsiTheme="majorHAnsi"/>
                                <w:color w:val="595959" w:themeColor="text1" w:themeTint="A6"/>
                                <w:sz w:val="18"/>
                                <w:szCs w:val="18"/>
                                <w:lang w:val="es-ES_tradnl"/>
                              </w:rPr>
                              <w:t>Lejderman</w:t>
                            </w:r>
                            <w:proofErr w:type="spellEnd"/>
                            <w:r w:rsidRPr="00DD4B4B">
                              <w:rPr>
                                <w:rFonts w:asciiTheme="majorHAnsi" w:hAnsiTheme="majorHAnsi"/>
                                <w:color w:val="595959" w:themeColor="text1" w:themeTint="A6"/>
                                <w:sz w:val="18"/>
                                <w:szCs w:val="18"/>
                                <w:lang w:val="es-ES_tradnl"/>
                              </w:rPr>
                              <w:t xml:space="preserve"> Ávalos, Berna</w:t>
                            </w:r>
                            <w:r w:rsidR="00F2348A">
                              <w:rPr>
                                <w:rFonts w:asciiTheme="majorHAnsi" w:hAnsiTheme="majorHAnsi"/>
                                <w:color w:val="595959" w:themeColor="text1" w:themeTint="A6"/>
                                <w:sz w:val="18"/>
                                <w:szCs w:val="18"/>
                                <w:lang w:val="es-ES_tradnl"/>
                              </w:rPr>
                              <w:t xml:space="preserve">rdo Mario </w:t>
                            </w:r>
                            <w:proofErr w:type="spellStart"/>
                            <w:r w:rsidR="00F2348A">
                              <w:rPr>
                                <w:rFonts w:asciiTheme="majorHAnsi" w:hAnsiTheme="majorHAnsi"/>
                                <w:color w:val="595959" w:themeColor="text1" w:themeTint="A6"/>
                                <w:sz w:val="18"/>
                                <w:szCs w:val="18"/>
                                <w:lang w:val="es-ES_tradnl"/>
                              </w:rPr>
                              <w:t>Lejderman</w:t>
                            </w:r>
                            <w:proofErr w:type="spellEnd"/>
                            <w:r w:rsidR="00F2348A">
                              <w:rPr>
                                <w:rFonts w:asciiTheme="majorHAnsi" w:hAnsiTheme="majorHAnsi"/>
                                <w:color w:val="595959" w:themeColor="text1" w:themeTint="A6"/>
                                <w:sz w:val="18"/>
                                <w:szCs w:val="18"/>
                                <w:lang w:val="es-ES_tradnl"/>
                              </w:rPr>
                              <w:t xml:space="preserve"> </w:t>
                            </w:r>
                            <w:proofErr w:type="spellStart"/>
                            <w:r w:rsidR="00F2348A">
                              <w:rPr>
                                <w:rFonts w:asciiTheme="majorHAnsi" w:hAnsiTheme="majorHAnsi"/>
                                <w:color w:val="595959" w:themeColor="text1" w:themeTint="A6"/>
                                <w:sz w:val="18"/>
                                <w:szCs w:val="18"/>
                                <w:lang w:val="es-ES_tradnl"/>
                              </w:rPr>
                              <w:t>Konujowska</w:t>
                            </w:r>
                            <w:proofErr w:type="spellEnd"/>
                            <w:r w:rsidR="00F2348A">
                              <w:rPr>
                                <w:rFonts w:asciiTheme="majorHAnsi" w:hAnsiTheme="majorHAnsi"/>
                                <w:color w:val="595959" w:themeColor="text1" w:themeTint="A6"/>
                                <w:sz w:val="18"/>
                                <w:szCs w:val="18"/>
                                <w:lang w:val="es-ES_tradnl"/>
                              </w:rPr>
                              <w:t xml:space="preserve"> y</w:t>
                            </w:r>
                            <w:r w:rsidRPr="00DD4B4B">
                              <w:rPr>
                                <w:rFonts w:asciiTheme="majorHAnsi" w:hAnsiTheme="majorHAnsi"/>
                                <w:color w:val="595959" w:themeColor="text1" w:themeTint="A6"/>
                                <w:sz w:val="18"/>
                                <w:szCs w:val="18"/>
                                <w:lang w:val="es-ES_tradnl"/>
                              </w:rPr>
                              <w:t xml:space="preserve"> María del Rosario Ávalos Castañeda. Chile. </w:t>
                            </w:r>
                            <w:r w:rsidR="00F2348A">
                              <w:rPr>
                                <w:rFonts w:asciiTheme="majorHAnsi" w:hAnsiTheme="majorHAnsi"/>
                                <w:color w:val="595959" w:themeColor="text1" w:themeTint="A6"/>
                                <w:sz w:val="18"/>
                                <w:szCs w:val="18"/>
                                <w:lang w:val="es-ES"/>
                              </w:rPr>
                              <w:t>5 de diciembre de 2019</w:t>
                            </w:r>
                            <w:r w:rsidRPr="00DD4B4B">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3.3pt;width:389.25pt;height:4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" filled="f" stroked="f" strokeweight=".5pt">
                <v:textbox>
                  <w:txbxContent>
                    <w:p w14:paraId="0D1B22CF" w14:textId="5DE2E4C4" w:rsidR="0059598E" w:rsidRPr="00DD4B4B" w:rsidRDefault="0059598E" w:rsidP="007D3937">
                      <w:pPr>
                        <w:pBdr>
                          <w:bottom w:val="none" w:sz="0" w:space="0" w:color="auto"/>
                        </w:pBdr>
                        <w:spacing w:line="276" w:lineRule="auto"/>
                        <w:jc w:val="both"/>
                        <w:rPr>
                          <w:rFonts w:asciiTheme="majorHAnsi" w:hAnsiTheme="majorHAnsi"/>
                          <w:color w:val="595959" w:themeColor="text1" w:themeTint="A6"/>
                          <w:sz w:val="18"/>
                          <w:szCs w:val="18"/>
                          <w:lang w:val="es-ES_tradnl"/>
                        </w:rPr>
                      </w:pPr>
                      <w:r w:rsidRPr="00DD4B4B">
                        <w:rPr>
                          <w:rFonts w:asciiTheme="majorHAnsi" w:hAnsiTheme="majorHAnsi"/>
                          <w:b/>
                          <w:color w:val="595959" w:themeColor="text1" w:themeTint="A6"/>
                          <w:sz w:val="18"/>
                          <w:szCs w:val="18"/>
                          <w:lang w:val="pt-BR"/>
                        </w:rPr>
                        <w:t>Citar como:</w:t>
                      </w:r>
                      <w:r w:rsidRPr="00DD4B4B">
                        <w:rPr>
                          <w:rFonts w:asciiTheme="majorHAnsi" w:hAnsiTheme="majorHAnsi"/>
                          <w:color w:val="595959" w:themeColor="text1" w:themeTint="A6"/>
                          <w:sz w:val="18"/>
                          <w:szCs w:val="18"/>
                          <w:lang w:val="pt-BR"/>
                        </w:rPr>
                        <w:t xml:space="preserve"> CIDH, Informe No. </w:t>
                      </w:r>
                      <w:r w:rsidR="00F2348A" w:rsidRPr="00F2348A">
                        <w:rPr>
                          <w:rFonts w:asciiTheme="majorHAnsi" w:hAnsiTheme="majorHAnsi"/>
                          <w:color w:val="595959" w:themeColor="text1" w:themeTint="A6"/>
                          <w:sz w:val="18"/>
                          <w:szCs w:val="18"/>
                          <w:lang w:val="pt-BR"/>
                        </w:rPr>
                        <w:t>171</w:t>
                      </w:r>
                      <w:r w:rsidRPr="00F2348A">
                        <w:rPr>
                          <w:rFonts w:asciiTheme="majorHAnsi" w:hAnsiTheme="majorHAnsi"/>
                          <w:color w:val="595959" w:themeColor="text1" w:themeTint="A6"/>
                          <w:sz w:val="18"/>
                          <w:szCs w:val="18"/>
                          <w:lang w:val="pt-BR"/>
                        </w:rPr>
                        <w:t xml:space="preserve">/19. </w:t>
                      </w:r>
                      <w:r w:rsidR="00D47B5F">
                        <w:rPr>
                          <w:rFonts w:asciiTheme="majorHAnsi" w:hAnsiTheme="majorHAnsi"/>
                          <w:color w:val="595959" w:themeColor="text1" w:themeTint="A6"/>
                          <w:sz w:val="18"/>
                          <w:szCs w:val="18"/>
                          <w:lang w:val="pt-BR"/>
                        </w:rPr>
                        <w:t xml:space="preserve">Petición 1477-09. </w:t>
                      </w:r>
                      <w:r w:rsidRPr="00DD4B4B">
                        <w:rPr>
                          <w:rFonts w:asciiTheme="majorHAnsi" w:hAnsiTheme="majorHAnsi"/>
                          <w:color w:val="595959" w:themeColor="text1" w:themeTint="A6"/>
                          <w:sz w:val="18"/>
                          <w:szCs w:val="18"/>
                          <w:lang w:val="es-ES_tradnl"/>
                        </w:rPr>
                        <w:t xml:space="preserve">Admisibilidad. Ernesto </w:t>
                      </w:r>
                      <w:proofErr w:type="spellStart"/>
                      <w:r w:rsidRPr="00DD4B4B">
                        <w:rPr>
                          <w:rFonts w:asciiTheme="majorHAnsi" w:hAnsiTheme="majorHAnsi"/>
                          <w:color w:val="595959" w:themeColor="text1" w:themeTint="A6"/>
                          <w:sz w:val="18"/>
                          <w:szCs w:val="18"/>
                          <w:lang w:val="es-ES_tradnl"/>
                        </w:rPr>
                        <w:t>Yoliztly</w:t>
                      </w:r>
                      <w:proofErr w:type="spellEnd"/>
                      <w:r w:rsidRPr="00DD4B4B">
                        <w:rPr>
                          <w:rFonts w:asciiTheme="majorHAnsi" w:hAnsiTheme="majorHAnsi"/>
                          <w:color w:val="595959" w:themeColor="text1" w:themeTint="A6"/>
                          <w:sz w:val="18"/>
                          <w:szCs w:val="18"/>
                          <w:lang w:val="es-ES_tradnl"/>
                        </w:rPr>
                        <w:t xml:space="preserve"> </w:t>
                      </w:r>
                      <w:proofErr w:type="spellStart"/>
                      <w:r w:rsidRPr="00DD4B4B">
                        <w:rPr>
                          <w:rFonts w:asciiTheme="majorHAnsi" w:hAnsiTheme="majorHAnsi"/>
                          <w:color w:val="595959" w:themeColor="text1" w:themeTint="A6"/>
                          <w:sz w:val="18"/>
                          <w:szCs w:val="18"/>
                          <w:lang w:val="es-ES_tradnl"/>
                        </w:rPr>
                        <w:t>Lejderman</w:t>
                      </w:r>
                      <w:proofErr w:type="spellEnd"/>
                      <w:r w:rsidRPr="00DD4B4B">
                        <w:rPr>
                          <w:rFonts w:asciiTheme="majorHAnsi" w:hAnsiTheme="majorHAnsi"/>
                          <w:color w:val="595959" w:themeColor="text1" w:themeTint="A6"/>
                          <w:sz w:val="18"/>
                          <w:szCs w:val="18"/>
                          <w:lang w:val="es-ES_tradnl"/>
                        </w:rPr>
                        <w:t xml:space="preserve"> Ávalos, Berna</w:t>
                      </w:r>
                      <w:r w:rsidR="00F2348A">
                        <w:rPr>
                          <w:rFonts w:asciiTheme="majorHAnsi" w:hAnsiTheme="majorHAnsi"/>
                          <w:color w:val="595959" w:themeColor="text1" w:themeTint="A6"/>
                          <w:sz w:val="18"/>
                          <w:szCs w:val="18"/>
                          <w:lang w:val="es-ES_tradnl"/>
                        </w:rPr>
                        <w:t xml:space="preserve">rdo Mario </w:t>
                      </w:r>
                      <w:proofErr w:type="spellStart"/>
                      <w:r w:rsidR="00F2348A">
                        <w:rPr>
                          <w:rFonts w:asciiTheme="majorHAnsi" w:hAnsiTheme="majorHAnsi"/>
                          <w:color w:val="595959" w:themeColor="text1" w:themeTint="A6"/>
                          <w:sz w:val="18"/>
                          <w:szCs w:val="18"/>
                          <w:lang w:val="es-ES_tradnl"/>
                        </w:rPr>
                        <w:t>Lejderman</w:t>
                      </w:r>
                      <w:proofErr w:type="spellEnd"/>
                      <w:r w:rsidR="00F2348A">
                        <w:rPr>
                          <w:rFonts w:asciiTheme="majorHAnsi" w:hAnsiTheme="majorHAnsi"/>
                          <w:color w:val="595959" w:themeColor="text1" w:themeTint="A6"/>
                          <w:sz w:val="18"/>
                          <w:szCs w:val="18"/>
                          <w:lang w:val="es-ES_tradnl"/>
                        </w:rPr>
                        <w:t xml:space="preserve"> </w:t>
                      </w:r>
                      <w:proofErr w:type="spellStart"/>
                      <w:r w:rsidR="00F2348A">
                        <w:rPr>
                          <w:rFonts w:asciiTheme="majorHAnsi" w:hAnsiTheme="majorHAnsi"/>
                          <w:color w:val="595959" w:themeColor="text1" w:themeTint="A6"/>
                          <w:sz w:val="18"/>
                          <w:szCs w:val="18"/>
                          <w:lang w:val="es-ES_tradnl"/>
                        </w:rPr>
                        <w:t>Konujowska</w:t>
                      </w:r>
                      <w:proofErr w:type="spellEnd"/>
                      <w:r w:rsidR="00F2348A">
                        <w:rPr>
                          <w:rFonts w:asciiTheme="majorHAnsi" w:hAnsiTheme="majorHAnsi"/>
                          <w:color w:val="595959" w:themeColor="text1" w:themeTint="A6"/>
                          <w:sz w:val="18"/>
                          <w:szCs w:val="18"/>
                          <w:lang w:val="es-ES_tradnl"/>
                        </w:rPr>
                        <w:t xml:space="preserve"> y</w:t>
                      </w:r>
                      <w:r w:rsidRPr="00DD4B4B">
                        <w:rPr>
                          <w:rFonts w:asciiTheme="majorHAnsi" w:hAnsiTheme="majorHAnsi"/>
                          <w:color w:val="595959" w:themeColor="text1" w:themeTint="A6"/>
                          <w:sz w:val="18"/>
                          <w:szCs w:val="18"/>
                          <w:lang w:val="es-ES_tradnl"/>
                        </w:rPr>
                        <w:t xml:space="preserve"> María del Rosario Ávalos Castañeda. Chile. </w:t>
                      </w:r>
                      <w:r w:rsidR="00F2348A">
                        <w:rPr>
                          <w:rFonts w:asciiTheme="majorHAnsi" w:hAnsiTheme="majorHAnsi"/>
                          <w:color w:val="595959" w:themeColor="text1" w:themeTint="A6"/>
                          <w:sz w:val="18"/>
                          <w:szCs w:val="18"/>
                          <w:lang w:val="es-ES"/>
                        </w:rPr>
                        <w:t>5 de diciembre de 2019</w:t>
                      </w:r>
                      <w:r w:rsidRPr="00DD4B4B">
                        <w:rPr>
                          <w:rFonts w:asciiTheme="majorHAnsi" w:hAnsiTheme="majorHAnsi"/>
                          <w:color w:val="595959" w:themeColor="text1" w:themeTint="A6"/>
                          <w:sz w:val="18"/>
                          <w:szCs w:val="18"/>
                          <w:lang w:val="es-ES"/>
                        </w:rPr>
                        <w:t>.</w:t>
                      </w:r>
                    </w:p>
                  </w:txbxContent>
                </v:textbox>
              </v:shape>
            </w:pict>
          </mc:Fallback>
        </mc:AlternateContent>
      </w:r>
    </w:p>
    <w:p w14:paraId="7A79F059" w14:textId="3B7CFA9F" w:rsidR="00A50FCF" w:rsidRPr="00430607" w:rsidRDefault="00A50FCF" w:rsidP="00040C3A">
      <w:pPr>
        <w:tabs>
          <w:tab w:val="center" w:pos="5400"/>
        </w:tabs>
        <w:suppressAutoHyphens/>
        <w:jc w:val="center"/>
        <w:rPr>
          <w:rFonts w:asciiTheme="majorHAnsi" w:hAnsiTheme="majorHAnsi"/>
          <w:sz w:val="18"/>
          <w:szCs w:val="22"/>
          <w:u w:val="single"/>
        </w:rPr>
      </w:pPr>
    </w:p>
    <w:p w14:paraId="330672AE" w14:textId="06691243" w:rsidR="00A50FCF" w:rsidRPr="00430607" w:rsidRDefault="00A50FCF" w:rsidP="00040C3A">
      <w:pPr>
        <w:tabs>
          <w:tab w:val="center" w:pos="5400"/>
        </w:tabs>
        <w:suppressAutoHyphens/>
        <w:jc w:val="center"/>
        <w:rPr>
          <w:rFonts w:asciiTheme="majorHAnsi" w:hAnsiTheme="majorHAnsi"/>
          <w:sz w:val="18"/>
          <w:szCs w:val="22"/>
          <w:u w:val="single"/>
        </w:rPr>
      </w:pPr>
    </w:p>
    <w:p w14:paraId="196A49DE" w14:textId="77777777" w:rsidR="00A50FCF" w:rsidRPr="00430607" w:rsidRDefault="00A50FCF" w:rsidP="00040C3A">
      <w:pPr>
        <w:tabs>
          <w:tab w:val="center" w:pos="5400"/>
        </w:tabs>
        <w:suppressAutoHyphens/>
        <w:jc w:val="center"/>
        <w:rPr>
          <w:rFonts w:asciiTheme="majorHAnsi" w:hAnsiTheme="majorHAnsi"/>
          <w:sz w:val="18"/>
          <w:szCs w:val="22"/>
          <w:u w:val="single"/>
        </w:rPr>
      </w:pPr>
    </w:p>
    <w:p w14:paraId="1DA07629" w14:textId="1736FBD6" w:rsidR="0090270B" w:rsidRPr="00430607" w:rsidRDefault="00D306D1" w:rsidP="005516A1">
      <w:pPr>
        <w:tabs>
          <w:tab w:val="center" w:pos="5400"/>
        </w:tabs>
        <w:suppressAutoHyphens/>
        <w:jc w:val="center"/>
        <w:rPr>
          <w:rFonts w:asciiTheme="majorHAnsi" w:hAnsiTheme="majorHAnsi"/>
          <w:b/>
          <w:sz w:val="20"/>
          <w:u w:val="single"/>
        </w:rPr>
      </w:pPr>
      <w:r w:rsidRPr="00430607">
        <w:rPr>
          <w:rFonts w:asciiTheme="majorHAnsi" w:hAnsiTheme="majorHAnsi"/>
          <w:noProof/>
          <w:sz w:val="22"/>
          <w:szCs w:val="22"/>
          <w:u w:val="single"/>
          <w:lang w:val="en-US"/>
        </w:rPr>
        <mc:AlternateContent>
          <mc:Choice Requires="wps">
            <w:drawing>
              <wp:anchor distT="0" distB="0" distL="114300" distR="114300" simplePos="0" relativeHeight="251660288" behindDoc="0" locked="0" layoutInCell="1" allowOverlap="1" wp14:anchorId="02EDA5EE" wp14:editId="465FCD9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59598E" w:rsidRPr="004B7EB6" w:rsidRDefault="0059598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6EA0DBC3" w14:textId="77777777" w:rsidR="0059598E" w:rsidRPr="004B7EB6" w:rsidRDefault="0059598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B23906A" w:rsidR="0070697F" w:rsidRDefault="0070697F" w:rsidP="005516A1">
      <w:pPr>
        <w:tabs>
          <w:tab w:val="center" w:pos="5400"/>
        </w:tabs>
        <w:suppressAutoHyphens/>
        <w:jc w:val="center"/>
        <w:rPr>
          <w:rFonts w:asciiTheme="majorHAnsi" w:hAnsiTheme="majorHAnsi"/>
          <w:b/>
          <w:sz w:val="20"/>
          <w:u w:val="single"/>
        </w:rPr>
      </w:pPr>
    </w:p>
    <w:p w14:paraId="6F03A2A5" w14:textId="69CC6EB3" w:rsidR="007D3937" w:rsidRDefault="007D3937" w:rsidP="005516A1">
      <w:pPr>
        <w:tabs>
          <w:tab w:val="center" w:pos="5400"/>
        </w:tabs>
        <w:suppressAutoHyphens/>
        <w:jc w:val="center"/>
        <w:rPr>
          <w:rFonts w:asciiTheme="majorHAnsi" w:hAnsiTheme="majorHAnsi"/>
          <w:b/>
          <w:sz w:val="20"/>
          <w:u w:val="single"/>
        </w:rPr>
      </w:pPr>
    </w:p>
    <w:p w14:paraId="79838D79" w14:textId="62BFBB37" w:rsidR="007D3937" w:rsidRDefault="007D3937" w:rsidP="005516A1">
      <w:pPr>
        <w:tabs>
          <w:tab w:val="center" w:pos="5400"/>
        </w:tabs>
        <w:suppressAutoHyphens/>
        <w:jc w:val="center"/>
        <w:rPr>
          <w:rFonts w:asciiTheme="majorHAnsi" w:hAnsiTheme="majorHAnsi"/>
          <w:b/>
          <w:sz w:val="20"/>
          <w:u w:val="single"/>
        </w:rPr>
      </w:pPr>
      <w:r w:rsidRPr="00430607">
        <w:rPr>
          <w:rFonts w:asciiTheme="majorHAnsi" w:hAnsiTheme="majorHAnsi"/>
          <w:noProof/>
          <w:sz w:val="18"/>
          <w:szCs w:val="22"/>
          <w:u w:val="single"/>
          <w:lang w:val="en-US"/>
        </w:rPr>
        <mc:AlternateContent>
          <mc:Choice Requires="wps">
            <w:drawing>
              <wp:anchor distT="0" distB="0" distL="114300" distR="114300" simplePos="0" relativeHeight="251657216" behindDoc="0" locked="0" layoutInCell="1" allowOverlap="1" wp14:anchorId="50472543" wp14:editId="645ED5B9">
                <wp:simplePos x="0" y="0"/>
                <wp:positionH relativeFrom="column">
                  <wp:posOffset>1343025</wp:posOffset>
                </wp:positionH>
                <wp:positionV relativeFrom="paragraph">
                  <wp:posOffset>20956</wp:posOffset>
                </wp:positionV>
                <wp:extent cx="4096385" cy="671830"/>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71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D402C24" w:rsidR="0059598E" w:rsidRPr="00D72DC6" w:rsidRDefault="007D3937"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01EA512D" wp14:editId="1538D4A3">
                                  <wp:extent cx="2036446" cy="5238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5.75pt;margin-top:1.65pt;width:322.55pt;height:5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" fillcolor="white [3201]" stroked="f" strokeweight=".5pt">
                <v:textbox>
                  <w:txbxContent>
                    <w:p w14:paraId="2A1ECD3C" w14:textId="5D402C24" w:rsidR="0059598E" w:rsidRPr="00D72DC6" w:rsidRDefault="007D3937"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01EA512D" wp14:editId="1538D4A3">
                            <wp:extent cx="2036446" cy="5238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p>
    <w:p w14:paraId="619E77E3" w14:textId="6B251151" w:rsidR="007D3937" w:rsidRDefault="007D3937" w:rsidP="005516A1">
      <w:pPr>
        <w:tabs>
          <w:tab w:val="center" w:pos="5400"/>
        </w:tabs>
        <w:suppressAutoHyphens/>
        <w:jc w:val="center"/>
        <w:rPr>
          <w:rFonts w:asciiTheme="majorHAnsi" w:hAnsiTheme="majorHAnsi"/>
          <w:b/>
          <w:sz w:val="20"/>
          <w:u w:val="single"/>
        </w:rPr>
      </w:pPr>
    </w:p>
    <w:p w14:paraId="77B1AC22" w14:textId="77777777" w:rsidR="007D3937" w:rsidRPr="00430607" w:rsidRDefault="007D3937" w:rsidP="005516A1">
      <w:pPr>
        <w:tabs>
          <w:tab w:val="center" w:pos="5400"/>
        </w:tabs>
        <w:suppressAutoHyphens/>
        <w:jc w:val="center"/>
        <w:rPr>
          <w:rFonts w:asciiTheme="majorHAnsi" w:hAnsiTheme="majorHAnsi"/>
          <w:b/>
          <w:sz w:val="20"/>
          <w:u w:val="single"/>
        </w:rPr>
        <w:sectPr w:rsidR="007D3937" w:rsidRPr="00430607"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376DDC8B" w14:textId="77777777" w:rsidR="003239B8" w:rsidRPr="00430607" w:rsidRDefault="003239B8" w:rsidP="007C402A">
      <w:pPr>
        <w:spacing w:after="120"/>
        <w:ind w:firstLine="720"/>
        <w:jc w:val="both"/>
        <w:rPr>
          <w:rFonts w:asciiTheme="majorHAnsi" w:hAnsiTheme="majorHAnsi"/>
          <w:b/>
          <w:bCs/>
          <w:sz w:val="20"/>
          <w:szCs w:val="20"/>
        </w:rPr>
      </w:pPr>
      <w:r w:rsidRPr="00430607">
        <w:rPr>
          <w:rFonts w:asciiTheme="majorHAnsi" w:hAnsiTheme="majorHAnsi"/>
          <w:b/>
          <w:bCs/>
          <w:sz w:val="20"/>
          <w:szCs w:val="20"/>
        </w:rPr>
        <w:lastRenderedPageBreak/>
        <w:t>I.</w:t>
      </w:r>
      <w:r w:rsidRPr="00430607">
        <w:rPr>
          <w:rFonts w:asciiTheme="majorHAnsi" w:hAnsiTheme="majorHAnsi"/>
          <w:b/>
          <w:bCs/>
          <w:sz w:val="20"/>
          <w:szCs w:val="20"/>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430607"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430607" w:rsidRDefault="00D77503" w:rsidP="00B84BCF">
            <w:pPr>
              <w:jc w:val="center"/>
              <w:rPr>
                <w:rFonts w:ascii="Cambria" w:hAnsi="Cambria"/>
                <w:bCs/>
                <w:color w:val="FFFFFF" w:themeColor="background1"/>
                <w:sz w:val="19"/>
                <w:szCs w:val="19"/>
              </w:rPr>
            </w:pPr>
            <w:r w:rsidRPr="00430607">
              <w:rPr>
                <w:rFonts w:ascii="Cambria" w:hAnsi="Cambria"/>
                <w:bCs/>
                <w:color w:val="FFFFFF" w:themeColor="background1"/>
                <w:sz w:val="19"/>
                <w:szCs w:val="19"/>
              </w:rPr>
              <w:t>Parte peticionaria</w:t>
            </w:r>
          </w:p>
        </w:tc>
        <w:tc>
          <w:tcPr>
            <w:tcW w:w="6570" w:type="dxa"/>
            <w:vAlign w:val="center"/>
          </w:tcPr>
          <w:p w14:paraId="3C5315D8" w14:textId="205E399A" w:rsidR="003239B8" w:rsidRPr="00430607" w:rsidRDefault="00707001" w:rsidP="00B84BCF">
            <w:pPr>
              <w:jc w:val="both"/>
              <w:rPr>
                <w:rFonts w:ascii="Cambria" w:hAnsi="Cambria"/>
                <w:bCs/>
                <w:sz w:val="19"/>
                <w:szCs w:val="19"/>
              </w:rPr>
            </w:pPr>
            <w:r w:rsidRPr="00430607">
              <w:rPr>
                <w:rFonts w:ascii="Cambria" w:hAnsi="Cambria"/>
                <w:bCs/>
                <w:sz w:val="19"/>
                <w:szCs w:val="19"/>
              </w:rPr>
              <w:t>Ernesto Yo</w:t>
            </w:r>
            <w:r w:rsidR="00476E07" w:rsidRPr="00430607">
              <w:rPr>
                <w:rFonts w:ascii="Cambria" w:hAnsi="Cambria"/>
                <w:bCs/>
                <w:sz w:val="19"/>
                <w:szCs w:val="19"/>
              </w:rPr>
              <w:t xml:space="preserve">liztly Lejderman </w:t>
            </w:r>
            <w:r w:rsidR="00DD4B4B" w:rsidRPr="00430607">
              <w:rPr>
                <w:rFonts w:ascii="Cambria" w:hAnsi="Cambria"/>
                <w:bCs/>
                <w:sz w:val="19"/>
                <w:szCs w:val="19"/>
              </w:rPr>
              <w:t>Ávalos</w:t>
            </w:r>
            <w:r w:rsidR="00476E07" w:rsidRPr="00430607">
              <w:rPr>
                <w:rFonts w:ascii="Cambria" w:hAnsi="Cambria"/>
                <w:bCs/>
                <w:sz w:val="19"/>
                <w:szCs w:val="19"/>
              </w:rPr>
              <w:t xml:space="preserve"> </w:t>
            </w:r>
            <w:r w:rsidR="008074ED" w:rsidRPr="00430607">
              <w:rPr>
                <w:rFonts w:ascii="Cambria" w:hAnsi="Cambria"/>
                <w:bCs/>
                <w:sz w:val="19"/>
                <w:szCs w:val="19"/>
              </w:rPr>
              <w:t>y Tomás Ojea Quintana</w:t>
            </w:r>
          </w:p>
        </w:tc>
      </w:tr>
      <w:tr w:rsidR="00476E07" w:rsidRPr="00430607"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476E07" w:rsidRPr="00430607" w:rsidRDefault="00476E07" w:rsidP="00476E07">
            <w:pPr>
              <w:jc w:val="center"/>
              <w:rPr>
                <w:rFonts w:ascii="Cambria" w:hAnsi="Cambria"/>
                <w:bCs/>
                <w:color w:val="FFFFFF" w:themeColor="background1"/>
                <w:sz w:val="19"/>
                <w:szCs w:val="19"/>
              </w:rPr>
            </w:pPr>
            <w:r w:rsidRPr="00430607">
              <w:rPr>
                <w:rFonts w:ascii="Cambria" w:hAnsi="Cambria"/>
                <w:bCs/>
                <w:color w:val="FFFFFF" w:themeColor="background1"/>
                <w:sz w:val="19"/>
                <w:szCs w:val="19"/>
              </w:rPr>
              <w:t>Presunta víctima</w:t>
            </w:r>
          </w:p>
        </w:tc>
        <w:tc>
          <w:tcPr>
            <w:tcW w:w="6570" w:type="dxa"/>
            <w:vAlign w:val="center"/>
          </w:tcPr>
          <w:p w14:paraId="4AEBF59E" w14:textId="260A6149" w:rsidR="00476E07" w:rsidRPr="00430607" w:rsidRDefault="00476E07" w:rsidP="00E3188E">
            <w:pPr>
              <w:rPr>
                <w:rFonts w:ascii="Cambria" w:hAnsi="Cambria"/>
                <w:bCs/>
                <w:sz w:val="19"/>
                <w:szCs w:val="19"/>
              </w:rPr>
            </w:pPr>
            <w:r w:rsidRPr="00430607">
              <w:rPr>
                <w:rFonts w:ascii="Cambria" w:hAnsi="Cambria"/>
                <w:bCs/>
                <w:sz w:val="19"/>
                <w:szCs w:val="19"/>
              </w:rPr>
              <w:t>Bernardo Mario Lejderman Konujowska</w:t>
            </w:r>
            <w:r w:rsidR="00E3188E">
              <w:rPr>
                <w:rFonts w:ascii="Cambria" w:hAnsi="Cambria"/>
                <w:bCs/>
                <w:sz w:val="19"/>
                <w:szCs w:val="19"/>
              </w:rPr>
              <w:t>,</w:t>
            </w:r>
            <w:r w:rsidRPr="00430607">
              <w:rPr>
                <w:rFonts w:ascii="Cambria" w:hAnsi="Cambria"/>
                <w:bCs/>
                <w:sz w:val="19"/>
                <w:szCs w:val="19"/>
              </w:rPr>
              <w:t xml:space="preserve"> </w:t>
            </w:r>
            <w:r w:rsidR="00E3188E" w:rsidRPr="00430607">
              <w:rPr>
                <w:rFonts w:ascii="Cambria" w:hAnsi="Cambria"/>
                <w:bCs/>
                <w:sz w:val="19"/>
                <w:szCs w:val="19"/>
              </w:rPr>
              <w:t xml:space="preserve">Ernesto Yoliztly Lejderman Ávalos </w:t>
            </w:r>
            <w:r w:rsidR="00E3188E">
              <w:rPr>
                <w:rFonts w:ascii="Cambria" w:hAnsi="Cambria"/>
                <w:bCs/>
                <w:sz w:val="19"/>
                <w:szCs w:val="19"/>
              </w:rPr>
              <w:t xml:space="preserve">y </w:t>
            </w:r>
            <w:r w:rsidRPr="00430607">
              <w:rPr>
                <w:rFonts w:ascii="Cambria" w:hAnsi="Cambria"/>
                <w:bCs/>
                <w:sz w:val="19"/>
                <w:szCs w:val="19"/>
              </w:rPr>
              <w:t>Mar</w:t>
            </w:r>
            <w:r w:rsidR="00871B86" w:rsidRPr="00430607">
              <w:rPr>
                <w:rFonts w:ascii="Cambria" w:hAnsi="Cambria"/>
                <w:bCs/>
                <w:sz w:val="19"/>
                <w:szCs w:val="19"/>
              </w:rPr>
              <w:t xml:space="preserve">ía del Rosario </w:t>
            </w:r>
            <w:r w:rsidR="00DD4B4B" w:rsidRPr="00430607">
              <w:rPr>
                <w:rFonts w:ascii="Cambria" w:hAnsi="Cambria"/>
                <w:bCs/>
                <w:sz w:val="19"/>
                <w:szCs w:val="19"/>
              </w:rPr>
              <w:t>Ávalos</w:t>
            </w:r>
            <w:r w:rsidR="00871B86" w:rsidRPr="00430607">
              <w:rPr>
                <w:rFonts w:ascii="Cambria" w:hAnsi="Cambria"/>
                <w:bCs/>
                <w:sz w:val="19"/>
                <w:szCs w:val="19"/>
              </w:rPr>
              <w:t xml:space="preserve"> Castañeda</w:t>
            </w:r>
          </w:p>
        </w:tc>
      </w:tr>
      <w:tr w:rsidR="00476E07" w:rsidRPr="00430607"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476E07" w:rsidRPr="00430607" w:rsidRDefault="00476E07" w:rsidP="00476E07">
            <w:pPr>
              <w:jc w:val="center"/>
              <w:rPr>
                <w:rFonts w:ascii="Cambria" w:hAnsi="Cambria"/>
                <w:bCs/>
                <w:color w:val="FFFFFF" w:themeColor="background1"/>
                <w:sz w:val="19"/>
                <w:szCs w:val="19"/>
              </w:rPr>
            </w:pPr>
            <w:r w:rsidRPr="00430607">
              <w:rPr>
                <w:rFonts w:ascii="Cambria" w:hAnsi="Cambria"/>
                <w:bCs/>
                <w:color w:val="FFFFFF" w:themeColor="background1"/>
                <w:sz w:val="19"/>
                <w:szCs w:val="19"/>
              </w:rPr>
              <w:t>Estado denunciado</w:t>
            </w:r>
          </w:p>
        </w:tc>
        <w:tc>
          <w:tcPr>
            <w:tcW w:w="6570" w:type="dxa"/>
            <w:vAlign w:val="center"/>
          </w:tcPr>
          <w:p w14:paraId="274C8A50" w14:textId="0F9B36E6" w:rsidR="00476E07" w:rsidRPr="00430607" w:rsidRDefault="00476E07" w:rsidP="00476E07">
            <w:pPr>
              <w:jc w:val="both"/>
              <w:rPr>
                <w:rFonts w:ascii="Cambria" w:hAnsi="Cambria"/>
                <w:bCs/>
                <w:sz w:val="19"/>
                <w:szCs w:val="19"/>
              </w:rPr>
            </w:pPr>
            <w:r w:rsidRPr="00430607">
              <w:rPr>
                <w:rFonts w:ascii="Cambria" w:hAnsi="Cambria"/>
                <w:bCs/>
                <w:sz w:val="19"/>
                <w:szCs w:val="19"/>
              </w:rPr>
              <w:t>Chile</w:t>
            </w:r>
            <w:r w:rsidRPr="00430607">
              <w:rPr>
                <w:rStyle w:val="FootnoteReference"/>
                <w:rFonts w:ascii="Cambria" w:hAnsi="Cambria"/>
                <w:bCs/>
                <w:sz w:val="19"/>
                <w:szCs w:val="19"/>
              </w:rPr>
              <w:footnoteReference w:id="2"/>
            </w:r>
          </w:p>
        </w:tc>
      </w:tr>
      <w:tr w:rsidR="00476E07" w:rsidRPr="00430607"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476E07" w:rsidRPr="00430607" w:rsidRDefault="00476E07" w:rsidP="00476E07">
            <w:pPr>
              <w:jc w:val="center"/>
              <w:rPr>
                <w:rFonts w:ascii="Cambria" w:hAnsi="Cambria"/>
                <w:bCs/>
                <w:color w:val="FFFFFF" w:themeColor="background1"/>
                <w:sz w:val="19"/>
                <w:szCs w:val="19"/>
              </w:rPr>
            </w:pPr>
            <w:r w:rsidRPr="00430607">
              <w:rPr>
                <w:rFonts w:ascii="Cambria" w:hAnsi="Cambria"/>
                <w:bCs/>
                <w:color w:val="FFFFFF" w:themeColor="background1"/>
                <w:sz w:val="19"/>
                <w:szCs w:val="19"/>
              </w:rPr>
              <w:t>Derechos invocados</w:t>
            </w:r>
          </w:p>
        </w:tc>
        <w:tc>
          <w:tcPr>
            <w:tcW w:w="6570" w:type="dxa"/>
            <w:vAlign w:val="center"/>
          </w:tcPr>
          <w:p w14:paraId="6DEE1EEB" w14:textId="7517F2B1" w:rsidR="00476E07" w:rsidRPr="00430607" w:rsidRDefault="00476E07">
            <w:pPr>
              <w:jc w:val="both"/>
              <w:rPr>
                <w:rFonts w:ascii="Cambria" w:hAnsi="Cambria"/>
                <w:bCs/>
                <w:sz w:val="19"/>
                <w:szCs w:val="19"/>
              </w:rPr>
            </w:pPr>
            <w:r w:rsidRPr="00430607">
              <w:rPr>
                <w:rFonts w:ascii="Cambria" w:hAnsi="Cambria"/>
                <w:bCs/>
                <w:sz w:val="19"/>
                <w:szCs w:val="19"/>
              </w:rPr>
              <w:t>Artículos 8 (garantías judiciales) y 25 (protección judicial);</w:t>
            </w:r>
            <w:r w:rsidRPr="00430607">
              <w:rPr>
                <w:rFonts w:ascii="Cambria" w:hAnsi="Cambria"/>
                <w:bCs/>
                <w:color w:val="C00000"/>
                <w:sz w:val="19"/>
                <w:szCs w:val="19"/>
              </w:rPr>
              <w:t xml:space="preserve"> </w:t>
            </w:r>
            <w:r w:rsidRPr="00430607">
              <w:rPr>
                <w:rFonts w:ascii="Cambria" w:hAnsi="Cambria"/>
                <w:bCs/>
                <w:sz w:val="19"/>
                <w:szCs w:val="19"/>
              </w:rPr>
              <w:t xml:space="preserve">de la </w:t>
            </w:r>
            <w:r w:rsidRPr="00D93BD5">
              <w:rPr>
                <w:rFonts w:ascii="Cambria" w:hAnsi="Cambria"/>
                <w:bCs/>
                <w:sz w:val="19"/>
                <w:szCs w:val="19"/>
              </w:rPr>
              <w:t>Convención Americana sobre Derechos Humanos</w:t>
            </w:r>
            <w:r w:rsidR="00220B37" w:rsidRPr="00D93BD5">
              <w:rPr>
                <w:rFonts w:ascii="Cambria" w:hAnsi="Cambria"/>
                <w:bCs/>
                <w:sz w:val="19"/>
                <w:szCs w:val="19"/>
              </w:rPr>
              <w:t>,</w:t>
            </w:r>
            <w:r w:rsidRPr="00D93BD5">
              <w:rPr>
                <w:rStyle w:val="FootnoteReference"/>
                <w:rFonts w:ascii="Cambria" w:hAnsi="Cambria"/>
                <w:bCs/>
                <w:sz w:val="19"/>
                <w:szCs w:val="19"/>
              </w:rPr>
              <w:footnoteReference w:id="3"/>
            </w:r>
            <w:r w:rsidR="00220B37" w:rsidRPr="00D93BD5">
              <w:rPr>
                <w:rFonts w:ascii="Cambria" w:hAnsi="Cambria"/>
                <w:bCs/>
                <w:sz w:val="19"/>
                <w:szCs w:val="19"/>
              </w:rPr>
              <w:t xml:space="preserve"> en relación con su art</w:t>
            </w:r>
            <w:r w:rsidR="00FB6BAC" w:rsidRPr="00D93BD5">
              <w:rPr>
                <w:rFonts w:ascii="Cambria" w:hAnsi="Cambria"/>
                <w:bCs/>
                <w:sz w:val="19"/>
                <w:szCs w:val="19"/>
              </w:rPr>
              <w:t>ículo</w:t>
            </w:r>
            <w:r w:rsidR="00220B37" w:rsidRPr="00D93BD5">
              <w:rPr>
                <w:rFonts w:ascii="Cambria" w:hAnsi="Cambria"/>
                <w:bCs/>
                <w:sz w:val="19"/>
                <w:szCs w:val="19"/>
              </w:rPr>
              <w:t xml:space="preserve"> 1.1</w:t>
            </w:r>
            <w:r w:rsidR="004430FE" w:rsidRPr="00D93BD5">
              <w:rPr>
                <w:rFonts w:ascii="Cambria" w:hAnsi="Cambria"/>
                <w:bCs/>
                <w:sz w:val="19"/>
                <w:szCs w:val="19"/>
              </w:rPr>
              <w:t xml:space="preserve"> (obligación  de respetar los derechos)</w:t>
            </w:r>
          </w:p>
        </w:tc>
      </w:tr>
    </w:tbl>
    <w:p w14:paraId="20263696" w14:textId="77777777" w:rsidR="003239B8" w:rsidRPr="00430607" w:rsidRDefault="003239B8" w:rsidP="007C402A">
      <w:pPr>
        <w:spacing w:before="120" w:after="120"/>
        <w:ind w:firstLine="720"/>
        <w:jc w:val="both"/>
        <w:rPr>
          <w:rFonts w:asciiTheme="majorHAnsi" w:hAnsiTheme="majorHAnsi"/>
          <w:b/>
          <w:bCs/>
          <w:sz w:val="20"/>
          <w:szCs w:val="20"/>
        </w:rPr>
      </w:pPr>
      <w:r w:rsidRPr="00430607">
        <w:rPr>
          <w:rFonts w:asciiTheme="majorHAnsi" w:hAnsiTheme="majorHAnsi"/>
          <w:b/>
          <w:bCs/>
          <w:sz w:val="20"/>
          <w:szCs w:val="20"/>
        </w:rPr>
        <w:t>II.</w:t>
      </w:r>
      <w:r w:rsidRPr="00430607">
        <w:rPr>
          <w:rFonts w:asciiTheme="majorHAnsi" w:hAnsiTheme="majorHAnsi"/>
          <w:b/>
          <w:bCs/>
          <w:sz w:val="20"/>
          <w:szCs w:val="20"/>
        </w:rPr>
        <w:tab/>
        <w:t>TRÁMITE ANTE LA CIDH</w:t>
      </w:r>
      <w:r w:rsidR="008E3BFE" w:rsidRPr="00430607">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707001" w:rsidRPr="00430607"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707001" w:rsidRPr="00430607" w:rsidRDefault="00707001" w:rsidP="00707001">
            <w:pPr>
              <w:jc w:val="center"/>
              <w:rPr>
                <w:rFonts w:ascii="Cambria" w:hAnsi="Cambria"/>
                <w:bCs/>
                <w:color w:val="FFFFFF" w:themeColor="background1"/>
                <w:sz w:val="19"/>
                <w:szCs w:val="19"/>
              </w:rPr>
            </w:pPr>
            <w:r w:rsidRPr="00430607">
              <w:rPr>
                <w:rFonts w:ascii="Cambria" w:hAnsi="Cambria"/>
                <w:bCs/>
                <w:color w:val="FFFFFF" w:themeColor="background1"/>
                <w:sz w:val="19"/>
                <w:szCs w:val="19"/>
              </w:rPr>
              <w:t>Recepción de la petición</w:t>
            </w:r>
          </w:p>
        </w:tc>
        <w:tc>
          <w:tcPr>
            <w:tcW w:w="6570" w:type="dxa"/>
            <w:vAlign w:val="center"/>
          </w:tcPr>
          <w:p w14:paraId="6E579153" w14:textId="145FE91D" w:rsidR="00707001" w:rsidRPr="00430607" w:rsidRDefault="00707001" w:rsidP="00707001">
            <w:pPr>
              <w:jc w:val="both"/>
              <w:rPr>
                <w:rFonts w:ascii="Cambria" w:hAnsi="Cambria"/>
                <w:bCs/>
                <w:sz w:val="19"/>
                <w:szCs w:val="19"/>
              </w:rPr>
            </w:pPr>
            <w:r w:rsidRPr="00430607">
              <w:rPr>
                <w:rFonts w:ascii="Cambria" w:hAnsi="Cambria"/>
                <w:bCs/>
                <w:sz w:val="19"/>
                <w:szCs w:val="19"/>
              </w:rPr>
              <w:t>18 de noviembre de 2009</w:t>
            </w:r>
          </w:p>
        </w:tc>
      </w:tr>
      <w:tr w:rsidR="00707001" w:rsidRPr="00430607"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707001" w:rsidRPr="00430607" w:rsidRDefault="00707001" w:rsidP="00707001">
            <w:pPr>
              <w:jc w:val="center"/>
              <w:rPr>
                <w:rFonts w:ascii="Cambria" w:hAnsi="Cambria"/>
                <w:bCs/>
                <w:color w:val="FFFFFF" w:themeColor="background1"/>
                <w:sz w:val="19"/>
                <w:szCs w:val="19"/>
              </w:rPr>
            </w:pPr>
            <w:r w:rsidRPr="00430607">
              <w:rPr>
                <w:rFonts w:ascii="Cambria" w:hAnsi="Cambria"/>
                <w:bCs/>
                <w:color w:val="FFFFFF" w:themeColor="background1"/>
                <w:sz w:val="19"/>
                <w:szCs w:val="19"/>
              </w:rPr>
              <w:t>Información adicional recibida en la etapa de estudio</w:t>
            </w:r>
          </w:p>
        </w:tc>
        <w:tc>
          <w:tcPr>
            <w:tcW w:w="6570" w:type="dxa"/>
            <w:vAlign w:val="center"/>
          </w:tcPr>
          <w:p w14:paraId="796669C8" w14:textId="403568EA" w:rsidR="00707001" w:rsidRPr="00430607" w:rsidRDefault="000D51A6" w:rsidP="00AA0D36">
            <w:pPr>
              <w:jc w:val="both"/>
              <w:rPr>
                <w:rFonts w:ascii="Cambria" w:hAnsi="Cambria"/>
                <w:bCs/>
                <w:sz w:val="19"/>
                <w:szCs w:val="19"/>
              </w:rPr>
            </w:pPr>
            <w:r w:rsidRPr="00430607">
              <w:rPr>
                <w:rFonts w:ascii="Cambria" w:hAnsi="Cambria"/>
                <w:bCs/>
                <w:sz w:val="19"/>
                <w:szCs w:val="19"/>
              </w:rPr>
              <w:t>1 de diciembre de 2009</w:t>
            </w:r>
            <w:r w:rsidR="00B33A71" w:rsidRPr="00430607">
              <w:rPr>
                <w:rFonts w:ascii="Cambria" w:hAnsi="Cambria"/>
                <w:bCs/>
                <w:sz w:val="19"/>
                <w:szCs w:val="19"/>
              </w:rPr>
              <w:t>; 9 de febrero de 2011, 9 de mayo de 2011</w:t>
            </w:r>
            <w:r w:rsidR="00AA0D36" w:rsidRPr="00430607">
              <w:rPr>
                <w:rFonts w:ascii="Cambria" w:hAnsi="Cambria"/>
                <w:bCs/>
                <w:sz w:val="19"/>
                <w:szCs w:val="19"/>
              </w:rPr>
              <w:t>; 18 de octubre de 2013, 28 de octubre de 2013</w:t>
            </w:r>
          </w:p>
        </w:tc>
      </w:tr>
      <w:tr w:rsidR="00707001" w:rsidRPr="00430607"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707001" w:rsidRPr="00430607" w:rsidRDefault="00707001" w:rsidP="00707001">
            <w:pPr>
              <w:jc w:val="center"/>
              <w:rPr>
                <w:rFonts w:ascii="Cambria" w:hAnsi="Cambria"/>
                <w:bCs/>
                <w:color w:val="FFFFFF" w:themeColor="background1"/>
                <w:sz w:val="19"/>
                <w:szCs w:val="19"/>
              </w:rPr>
            </w:pPr>
            <w:r w:rsidRPr="00430607">
              <w:rPr>
                <w:rFonts w:ascii="Cambria" w:hAnsi="Cambria"/>
                <w:color w:val="FFFFFF" w:themeColor="background1"/>
                <w:sz w:val="19"/>
                <w:szCs w:val="19"/>
              </w:rPr>
              <w:t>Notificación de la petición</w:t>
            </w:r>
          </w:p>
        </w:tc>
        <w:tc>
          <w:tcPr>
            <w:tcW w:w="6570" w:type="dxa"/>
            <w:vAlign w:val="center"/>
          </w:tcPr>
          <w:p w14:paraId="1519DA6A" w14:textId="5A4419BA" w:rsidR="00707001" w:rsidRPr="00430607" w:rsidRDefault="00854554" w:rsidP="00707001">
            <w:pPr>
              <w:jc w:val="both"/>
              <w:rPr>
                <w:rFonts w:ascii="Cambria" w:hAnsi="Cambria"/>
                <w:bCs/>
                <w:sz w:val="19"/>
                <w:szCs w:val="19"/>
              </w:rPr>
            </w:pPr>
            <w:r w:rsidRPr="00430607">
              <w:rPr>
                <w:rFonts w:ascii="Cambria" w:hAnsi="Cambria"/>
                <w:bCs/>
                <w:sz w:val="19"/>
                <w:szCs w:val="19"/>
              </w:rPr>
              <w:t>23 de mayo 2014</w:t>
            </w:r>
          </w:p>
        </w:tc>
      </w:tr>
      <w:tr w:rsidR="00707001" w:rsidRPr="00430607"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707001" w:rsidRPr="00430607" w:rsidRDefault="00707001" w:rsidP="00707001">
            <w:pPr>
              <w:jc w:val="center"/>
              <w:rPr>
                <w:rFonts w:ascii="Cambria" w:hAnsi="Cambria"/>
                <w:bCs/>
                <w:color w:val="FFFFFF" w:themeColor="background1"/>
                <w:sz w:val="19"/>
                <w:szCs w:val="19"/>
              </w:rPr>
            </w:pPr>
            <w:r w:rsidRPr="00430607">
              <w:rPr>
                <w:rFonts w:ascii="Cambria" w:hAnsi="Cambria"/>
                <w:color w:val="FFFFFF" w:themeColor="background1"/>
                <w:sz w:val="19"/>
                <w:szCs w:val="19"/>
              </w:rPr>
              <w:t>Primera respuesta del Estado</w:t>
            </w:r>
          </w:p>
        </w:tc>
        <w:tc>
          <w:tcPr>
            <w:tcW w:w="6570" w:type="dxa"/>
            <w:vAlign w:val="center"/>
          </w:tcPr>
          <w:p w14:paraId="1972B99E" w14:textId="5FF78211" w:rsidR="00707001" w:rsidRPr="00430607" w:rsidRDefault="00DD4B4B" w:rsidP="00707001">
            <w:pPr>
              <w:jc w:val="both"/>
              <w:rPr>
                <w:rFonts w:ascii="Cambria" w:hAnsi="Cambria"/>
                <w:bCs/>
                <w:sz w:val="19"/>
                <w:szCs w:val="19"/>
              </w:rPr>
            </w:pPr>
            <w:r w:rsidRPr="00430607">
              <w:rPr>
                <w:rFonts w:ascii="Cambria" w:hAnsi="Cambria"/>
                <w:bCs/>
                <w:sz w:val="19"/>
                <w:szCs w:val="19"/>
              </w:rPr>
              <w:t>19 de junio de 2014</w:t>
            </w:r>
          </w:p>
        </w:tc>
      </w:tr>
      <w:tr w:rsidR="00707001" w:rsidRPr="00430607"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707001" w:rsidRPr="00430607" w:rsidRDefault="00707001" w:rsidP="00707001">
            <w:pPr>
              <w:jc w:val="center"/>
              <w:rPr>
                <w:rFonts w:ascii="Cambria" w:hAnsi="Cambria"/>
                <w:bCs/>
                <w:color w:val="FFFFFF" w:themeColor="background1"/>
                <w:sz w:val="19"/>
                <w:szCs w:val="19"/>
              </w:rPr>
            </w:pPr>
            <w:r w:rsidRPr="00430607">
              <w:rPr>
                <w:rFonts w:ascii="Cambria" w:hAnsi="Cambria"/>
                <w:bCs/>
                <w:color w:val="FFFFFF" w:themeColor="background1"/>
                <w:sz w:val="19"/>
                <w:szCs w:val="19"/>
              </w:rPr>
              <w:t>Observaciones adicionales de la parte peticionaria</w:t>
            </w:r>
          </w:p>
        </w:tc>
        <w:tc>
          <w:tcPr>
            <w:tcW w:w="6570" w:type="dxa"/>
            <w:vAlign w:val="center"/>
          </w:tcPr>
          <w:p w14:paraId="41D8B862" w14:textId="5AA5D2F8" w:rsidR="00707001" w:rsidRPr="00430607" w:rsidRDefault="00854554" w:rsidP="00A73889">
            <w:pPr>
              <w:jc w:val="both"/>
              <w:rPr>
                <w:rFonts w:ascii="Cambria" w:hAnsi="Cambria"/>
                <w:bCs/>
                <w:sz w:val="19"/>
                <w:szCs w:val="19"/>
              </w:rPr>
            </w:pPr>
            <w:r w:rsidRPr="00430607">
              <w:rPr>
                <w:rFonts w:ascii="Cambria" w:hAnsi="Cambria"/>
                <w:bCs/>
                <w:sz w:val="19"/>
                <w:szCs w:val="19"/>
              </w:rPr>
              <w:t>3 de septiembre de 2014</w:t>
            </w:r>
            <w:r w:rsidR="00395F4A" w:rsidRPr="00430607">
              <w:rPr>
                <w:rFonts w:ascii="Cambria" w:hAnsi="Cambria"/>
                <w:bCs/>
                <w:sz w:val="19"/>
                <w:szCs w:val="19"/>
              </w:rPr>
              <w:t>, 21 de noviembre de 2014; 17 de junio de 2015</w:t>
            </w:r>
            <w:r w:rsidR="00A73889" w:rsidRPr="00430607">
              <w:rPr>
                <w:rFonts w:ascii="Cambria" w:hAnsi="Cambria"/>
                <w:bCs/>
                <w:sz w:val="19"/>
                <w:szCs w:val="19"/>
              </w:rPr>
              <w:t>; 19 de febrero de 2016, 27 de julio de 2016</w:t>
            </w:r>
          </w:p>
        </w:tc>
      </w:tr>
    </w:tbl>
    <w:p w14:paraId="21DAA666" w14:textId="5065046E" w:rsidR="003239B8" w:rsidRPr="00430607" w:rsidRDefault="003239B8" w:rsidP="007C402A">
      <w:pPr>
        <w:spacing w:before="120" w:after="120"/>
        <w:ind w:firstLine="720"/>
        <w:jc w:val="both"/>
        <w:rPr>
          <w:rFonts w:asciiTheme="majorHAnsi" w:hAnsiTheme="majorHAnsi"/>
          <w:b/>
          <w:bCs/>
          <w:sz w:val="20"/>
          <w:szCs w:val="20"/>
        </w:rPr>
      </w:pPr>
      <w:r w:rsidRPr="00430607">
        <w:rPr>
          <w:rFonts w:asciiTheme="majorHAnsi" w:hAnsiTheme="majorHAnsi"/>
          <w:b/>
          <w:bCs/>
          <w:sz w:val="20"/>
          <w:szCs w:val="20"/>
        </w:rPr>
        <w:t xml:space="preserve">III. </w:t>
      </w:r>
      <w:r w:rsidRPr="00430607">
        <w:rPr>
          <w:rFonts w:asciiTheme="majorHAnsi" w:hAnsiTheme="majorHAnsi"/>
          <w:b/>
          <w:bCs/>
          <w:sz w:val="20"/>
          <w:szCs w:val="20"/>
        </w:rPr>
        <w:tab/>
        <w:t>COMPETENCIA</w:t>
      </w:r>
      <w:r w:rsidR="00EE00E9" w:rsidRPr="00430607">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430607"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30607" w:rsidRDefault="00D77503" w:rsidP="00B84BCF">
            <w:pPr>
              <w:jc w:val="center"/>
              <w:rPr>
                <w:rFonts w:ascii="Cambria" w:hAnsi="Cambria"/>
                <w:bCs/>
                <w:i/>
                <w:color w:val="FFFFFF" w:themeColor="background1"/>
                <w:sz w:val="19"/>
                <w:szCs w:val="19"/>
              </w:rPr>
            </w:pPr>
            <w:r w:rsidRPr="00430607">
              <w:rPr>
                <w:rFonts w:ascii="Cambria" w:hAnsi="Cambria"/>
                <w:bCs/>
                <w:i/>
                <w:color w:val="FFFFFF" w:themeColor="background1"/>
                <w:sz w:val="19"/>
                <w:szCs w:val="19"/>
              </w:rPr>
              <w:t>Ratione personae</w:t>
            </w:r>
          </w:p>
        </w:tc>
        <w:tc>
          <w:tcPr>
            <w:tcW w:w="6570" w:type="dxa"/>
            <w:vAlign w:val="center"/>
          </w:tcPr>
          <w:p w14:paraId="7707F3E9" w14:textId="769BFE44" w:rsidR="003239B8" w:rsidRPr="00430607" w:rsidRDefault="00043818" w:rsidP="00B84BCF">
            <w:pPr>
              <w:rPr>
                <w:rFonts w:ascii="Cambria" w:hAnsi="Cambria"/>
                <w:bCs/>
                <w:sz w:val="19"/>
                <w:szCs w:val="19"/>
              </w:rPr>
            </w:pPr>
            <w:r w:rsidRPr="00430607">
              <w:rPr>
                <w:rFonts w:ascii="Cambria" w:hAnsi="Cambria"/>
                <w:bCs/>
                <w:sz w:val="19"/>
                <w:szCs w:val="19"/>
              </w:rPr>
              <w:t>Sí</w:t>
            </w:r>
          </w:p>
        </w:tc>
      </w:tr>
      <w:tr w:rsidR="003239B8" w:rsidRPr="00430607"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30607" w:rsidRDefault="003239B8" w:rsidP="00D77503">
            <w:pPr>
              <w:jc w:val="center"/>
              <w:rPr>
                <w:rFonts w:ascii="Cambria" w:hAnsi="Cambria"/>
                <w:bCs/>
                <w:color w:val="FFFFFF" w:themeColor="background1"/>
                <w:sz w:val="19"/>
                <w:szCs w:val="19"/>
              </w:rPr>
            </w:pPr>
            <w:r w:rsidRPr="00430607">
              <w:rPr>
                <w:rFonts w:ascii="Cambria" w:hAnsi="Cambria"/>
                <w:bCs/>
                <w:i/>
                <w:color w:val="FFFFFF" w:themeColor="background1"/>
                <w:sz w:val="19"/>
                <w:szCs w:val="19"/>
              </w:rPr>
              <w:t>Ratione loci</w:t>
            </w:r>
          </w:p>
        </w:tc>
        <w:tc>
          <w:tcPr>
            <w:tcW w:w="6570" w:type="dxa"/>
            <w:vAlign w:val="center"/>
          </w:tcPr>
          <w:p w14:paraId="12C931CB" w14:textId="6E16F735" w:rsidR="003239B8" w:rsidRPr="00430607" w:rsidRDefault="004254BE" w:rsidP="00B84BCF">
            <w:pPr>
              <w:rPr>
                <w:rFonts w:ascii="Cambria" w:hAnsi="Cambria"/>
                <w:bCs/>
                <w:sz w:val="19"/>
                <w:szCs w:val="19"/>
              </w:rPr>
            </w:pPr>
            <w:r w:rsidRPr="00430607">
              <w:rPr>
                <w:rFonts w:ascii="Cambria" w:hAnsi="Cambria"/>
                <w:bCs/>
                <w:sz w:val="19"/>
                <w:szCs w:val="19"/>
              </w:rPr>
              <w:t>Sí</w:t>
            </w:r>
          </w:p>
        </w:tc>
      </w:tr>
      <w:tr w:rsidR="003239B8" w:rsidRPr="00430607"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30607" w:rsidRDefault="003239B8" w:rsidP="00B84BCF">
            <w:pPr>
              <w:jc w:val="center"/>
              <w:rPr>
                <w:rFonts w:ascii="Cambria" w:hAnsi="Cambria"/>
                <w:bCs/>
                <w:color w:val="FFFFFF" w:themeColor="background1"/>
                <w:sz w:val="19"/>
                <w:szCs w:val="19"/>
              </w:rPr>
            </w:pPr>
            <w:r w:rsidRPr="00430607">
              <w:rPr>
                <w:rFonts w:ascii="Cambria" w:hAnsi="Cambria"/>
                <w:bCs/>
                <w:i/>
                <w:color w:val="FFFFFF" w:themeColor="background1"/>
                <w:sz w:val="19"/>
                <w:szCs w:val="19"/>
              </w:rPr>
              <w:t>Ratione temporis</w:t>
            </w:r>
          </w:p>
        </w:tc>
        <w:tc>
          <w:tcPr>
            <w:tcW w:w="6570" w:type="dxa"/>
            <w:vAlign w:val="center"/>
          </w:tcPr>
          <w:p w14:paraId="6F8B059B" w14:textId="1B6AE5E6" w:rsidR="003239B8" w:rsidRPr="00430607" w:rsidRDefault="00965C03" w:rsidP="00B84BCF">
            <w:pPr>
              <w:rPr>
                <w:rFonts w:ascii="Cambria" w:hAnsi="Cambria"/>
                <w:bCs/>
                <w:sz w:val="19"/>
                <w:szCs w:val="19"/>
              </w:rPr>
            </w:pPr>
            <w:r w:rsidRPr="00430607">
              <w:rPr>
                <w:rFonts w:ascii="Cambria" w:hAnsi="Cambria"/>
                <w:bCs/>
                <w:sz w:val="19"/>
                <w:szCs w:val="19"/>
              </w:rPr>
              <w:t>Sí</w:t>
            </w:r>
          </w:p>
        </w:tc>
      </w:tr>
      <w:tr w:rsidR="003239B8" w:rsidRPr="00430607"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30607" w:rsidRDefault="003239B8" w:rsidP="00B84BCF">
            <w:pPr>
              <w:jc w:val="center"/>
              <w:rPr>
                <w:rFonts w:ascii="Cambria" w:hAnsi="Cambria"/>
                <w:bCs/>
                <w:color w:val="FFFFFF" w:themeColor="background1"/>
                <w:sz w:val="19"/>
                <w:szCs w:val="19"/>
              </w:rPr>
            </w:pPr>
            <w:r w:rsidRPr="00430607">
              <w:rPr>
                <w:rFonts w:ascii="Cambria" w:hAnsi="Cambria"/>
                <w:bCs/>
                <w:i/>
                <w:color w:val="FFFFFF" w:themeColor="background1"/>
                <w:sz w:val="19"/>
                <w:szCs w:val="19"/>
              </w:rPr>
              <w:t>Ratione materia</w:t>
            </w:r>
            <w:r w:rsidR="00EE00E9" w:rsidRPr="00430607">
              <w:rPr>
                <w:rFonts w:ascii="Cambria" w:hAnsi="Cambria"/>
                <w:bCs/>
                <w:i/>
                <w:color w:val="FFFFFF" w:themeColor="background1"/>
                <w:sz w:val="19"/>
                <w:szCs w:val="19"/>
              </w:rPr>
              <w:t>e</w:t>
            </w:r>
          </w:p>
        </w:tc>
        <w:tc>
          <w:tcPr>
            <w:tcW w:w="6570" w:type="dxa"/>
            <w:vAlign w:val="center"/>
          </w:tcPr>
          <w:p w14:paraId="0C122F44" w14:textId="001E5CD4" w:rsidR="003239B8" w:rsidRPr="00430607" w:rsidRDefault="00965C03" w:rsidP="00EE1DDB">
            <w:pPr>
              <w:jc w:val="both"/>
              <w:rPr>
                <w:rFonts w:ascii="Cambria" w:hAnsi="Cambria"/>
                <w:bCs/>
                <w:sz w:val="19"/>
                <w:szCs w:val="19"/>
              </w:rPr>
            </w:pPr>
            <w:r w:rsidRPr="00430607">
              <w:rPr>
                <w:rFonts w:ascii="Cambria" w:hAnsi="Cambria"/>
                <w:bCs/>
                <w:sz w:val="19"/>
                <w:szCs w:val="19"/>
              </w:rPr>
              <w:t xml:space="preserve">Sí, </w:t>
            </w:r>
            <w:r w:rsidR="002E2055">
              <w:rPr>
                <w:rFonts w:asciiTheme="majorHAnsi" w:hAnsiTheme="majorHAnsi"/>
                <w:bCs/>
                <w:sz w:val="20"/>
                <w:szCs w:val="20"/>
                <w:lang w:val="es-ES"/>
              </w:rPr>
              <w:t>Declaración Americana de los Derechos y Deberes del Hombre</w:t>
            </w:r>
            <w:r w:rsidR="00DE79AD">
              <w:rPr>
                <w:rStyle w:val="FootnoteReference"/>
                <w:rFonts w:asciiTheme="majorHAnsi" w:hAnsiTheme="majorHAnsi"/>
                <w:bCs/>
                <w:sz w:val="20"/>
                <w:szCs w:val="20"/>
                <w:lang w:val="es-ES"/>
              </w:rPr>
              <w:footnoteReference w:id="5"/>
            </w:r>
            <w:r w:rsidR="002E2055">
              <w:rPr>
                <w:rFonts w:asciiTheme="majorHAnsi" w:hAnsiTheme="majorHAnsi"/>
                <w:bCs/>
                <w:sz w:val="20"/>
                <w:szCs w:val="20"/>
                <w:lang w:val="es-ES"/>
              </w:rPr>
              <w:t xml:space="preserve"> </w:t>
            </w:r>
            <w:r w:rsidR="002E2055" w:rsidRPr="00EE1DDB">
              <w:rPr>
                <w:rFonts w:asciiTheme="majorHAnsi" w:hAnsiTheme="majorHAnsi"/>
                <w:bCs/>
                <w:sz w:val="20"/>
                <w:szCs w:val="20"/>
                <w:lang w:val="es-ES"/>
              </w:rPr>
              <w:t>(</w:t>
            </w:r>
            <w:r w:rsidR="00EE1DDB" w:rsidRPr="00EE1DDB">
              <w:rPr>
                <w:rFonts w:asciiTheme="majorHAnsi" w:hAnsiTheme="majorHAnsi"/>
                <w:bCs/>
                <w:sz w:val="20"/>
                <w:szCs w:val="20"/>
                <w:lang w:val="es-ES"/>
              </w:rPr>
              <w:t>ratificación de la Carta de la OEA el 5 de junio de 1953</w:t>
            </w:r>
            <w:r w:rsidR="002E2055" w:rsidRPr="00EE1DDB">
              <w:rPr>
                <w:rFonts w:asciiTheme="majorHAnsi" w:hAnsiTheme="majorHAnsi"/>
                <w:bCs/>
                <w:sz w:val="20"/>
                <w:szCs w:val="20"/>
                <w:lang w:val="es-ES"/>
              </w:rPr>
              <w:t>);</w:t>
            </w:r>
            <w:r w:rsidR="002E2055" w:rsidRPr="00C1770F">
              <w:rPr>
                <w:rFonts w:asciiTheme="majorHAnsi" w:hAnsiTheme="majorHAnsi"/>
                <w:bCs/>
                <w:sz w:val="20"/>
                <w:szCs w:val="20"/>
                <w:lang w:val="es-ES"/>
              </w:rPr>
              <w:t xml:space="preserve"> Convención Americana sobre Derechos Humanos (</w:t>
            </w:r>
            <w:r w:rsidR="002E2055" w:rsidRPr="00C1770F">
              <w:rPr>
                <w:rFonts w:asciiTheme="majorHAnsi" w:hAnsiTheme="majorHAnsi"/>
                <w:bCs/>
                <w:sz w:val="20"/>
                <w:szCs w:val="20"/>
              </w:rPr>
              <w:t>depósito de instrumento realizado</w:t>
            </w:r>
            <w:r w:rsidR="002E2055" w:rsidRPr="002E2055">
              <w:rPr>
                <w:rFonts w:asciiTheme="majorHAnsi" w:hAnsiTheme="majorHAnsi"/>
                <w:bCs/>
                <w:sz w:val="20"/>
                <w:szCs w:val="20"/>
              </w:rPr>
              <w:t xml:space="preserve"> el 21 de agosto de 1990</w:t>
            </w:r>
            <w:r w:rsidR="002E2055">
              <w:rPr>
                <w:rFonts w:asciiTheme="majorHAnsi" w:hAnsiTheme="majorHAnsi"/>
                <w:bCs/>
                <w:sz w:val="20"/>
                <w:szCs w:val="20"/>
                <w:lang w:val="es-ES"/>
              </w:rPr>
              <w:t xml:space="preserve">); Convención Interamericana sobre Desaparición Forzada de Personas (depósito de instrumento realizado </w:t>
            </w:r>
            <w:r w:rsidR="002E2055" w:rsidRPr="00C1770F">
              <w:rPr>
                <w:rFonts w:asciiTheme="majorHAnsi" w:hAnsiTheme="majorHAnsi"/>
                <w:bCs/>
                <w:sz w:val="20"/>
                <w:szCs w:val="20"/>
                <w:lang w:val="es-ES"/>
              </w:rPr>
              <w:t xml:space="preserve">el </w:t>
            </w:r>
            <w:r w:rsidR="00C1770F" w:rsidRPr="002778F9">
              <w:rPr>
                <w:rFonts w:asciiTheme="majorHAnsi" w:hAnsiTheme="majorHAnsi"/>
                <w:bCs/>
                <w:sz w:val="20"/>
                <w:szCs w:val="20"/>
              </w:rPr>
              <w:t>26 de enero de 2010</w:t>
            </w:r>
            <w:r w:rsidR="002E2055" w:rsidRPr="00C1770F">
              <w:rPr>
                <w:rFonts w:asciiTheme="majorHAnsi" w:hAnsiTheme="majorHAnsi"/>
                <w:bCs/>
                <w:sz w:val="20"/>
                <w:szCs w:val="20"/>
                <w:lang w:val="es-ES"/>
              </w:rPr>
              <w:t>)</w:t>
            </w:r>
            <w:r w:rsidR="00DE79AD">
              <w:rPr>
                <w:rStyle w:val="FootnoteReference"/>
                <w:rFonts w:asciiTheme="majorHAnsi" w:hAnsiTheme="majorHAnsi"/>
                <w:bCs/>
                <w:sz w:val="20"/>
                <w:szCs w:val="20"/>
                <w:lang w:val="es-ES"/>
              </w:rPr>
              <w:footnoteReference w:id="6"/>
            </w:r>
          </w:p>
        </w:tc>
      </w:tr>
    </w:tbl>
    <w:p w14:paraId="4E92C444" w14:textId="5095CFA0" w:rsidR="003239B8" w:rsidRPr="00430607" w:rsidRDefault="003239B8" w:rsidP="007C402A">
      <w:pPr>
        <w:spacing w:before="120" w:after="120"/>
        <w:ind w:firstLine="720"/>
        <w:jc w:val="both"/>
        <w:rPr>
          <w:rFonts w:asciiTheme="majorHAnsi" w:hAnsiTheme="majorHAnsi"/>
          <w:b/>
          <w:bCs/>
          <w:sz w:val="20"/>
          <w:szCs w:val="20"/>
        </w:rPr>
      </w:pPr>
      <w:r w:rsidRPr="00430607">
        <w:rPr>
          <w:rFonts w:asciiTheme="majorHAnsi" w:hAnsiTheme="majorHAnsi"/>
          <w:b/>
          <w:bCs/>
          <w:sz w:val="20"/>
          <w:szCs w:val="20"/>
        </w:rPr>
        <w:t xml:space="preserve">IV. </w:t>
      </w:r>
      <w:r w:rsidRPr="00430607">
        <w:rPr>
          <w:rFonts w:asciiTheme="majorHAnsi" w:hAnsiTheme="majorHAnsi"/>
          <w:b/>
          <w:bCs/>
          <w:sz w:val="20"/>
          <w:szCs w:val="20"/>
        </w:rPr>
        <w:tab/>
      </w:r>
      <w:r w:rsidR="00EE00E9" w:rsidRPr="00430607">
        <w:rPr>
          <w:rFonts w:asciiTheme="majorHAnsi" w:hAnsiTheme="majorHAnsi"/>
          <w:b/>
          <w:bCs/>
          <w:sz w:val="20"/>
          <w:szCs w:val="20"/>
        </w:rPr>
        <w:t>DUPLICACIÓN</w:t>
      </w:r>
      <w:r w:rsidR="00EE00E9" w:rsidRPr="00430607">
        <w:rPr>
          <w:rFonts w:asciiTheme="majorHAnsi" w:hAnsiTheme="majorHAnsi"/>
          <w:b/>
          <w:bCs/>
          <w:color w:val="FFFFFF" w:themeColor="background1"/>
          <w:sz w:val="20"/>
          <w:szCs w:val="20"/>
        </w:rPr>
        <w:t xml:space="preserve"> </w:t>
      </w:r>
      <w:r w:rsidR="00EE00E9" w:rsidRPr="00430607">
        <w:rPr>
          <w:rFonts w:asciiTheme="majorHAnsi" w:hAnsiTheme="majorHAnsi"/>
          <w:b/>
          <w:bCs/>
          <w:sz w:val="20"/>
          <w:szCs w:val="20"/>
        </w:rPr>
        <w:t>DE PROCEDIMIENTOS Y COSA JUZGADA</w:t>
      </w:r>
      <w:r w:rsidR="00EE00E9" w:rsidRPr="00430607">
        <w:rPr>
          <w:rFonts w:asciiTheme="majorHAnsi" w:hAnsiTheme="majorHAnsi"/>
          <w:b/>
          <w:bCs/>
          <w:i/>
          <w:sz w:val="20"/>
          <w:szCs w:val="20"/>
        </w:rPr>
        <w:t xml:space="preserve"> </w:t>
      </w:r>
      <w:r w:rsidR="00EE00E9" w:rsidRPr="00430607">
        <w:rPr>
          <w:rFonts w:asciiTheme="majorHAnsi" w:hAnsiTheme="majorHAnsi"/>
          <w:b/>
          <w:bCs/>
          <w:sz w:val="20"/>
          <w:szCs w:val="20"/>
        </w:rPr>
        <w:t>INTERNACIONAL,</w:t>
      </w:r>
      <w:r w:rsidRPr="00430607">
        <w:rPr>
          <w:rFonts w:asciiTheme="majorHAnsi" w:hAnsiTheme="majorHAnsi"/>
          <w:b/>
          <w:bCs/>
          <w:sz w:val="20"/>
          <w:szCs w:val="20"/>
        </w:rPr>
        <w:t xml:space="preserve"> CARACTERIZACIÓN, </w:t>
      </w:r>
      <w:r w:rsidRPr="00430607">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7"/>
        <w:gridCol w:w="6475"/>
      </w:tblGrid>
      <w:tr w:rsidR="00EE00E9" w:rsidRPr="00430607" w14:paraId="1231C988" w14:textId="77777777" w:rsidTr="0095579F">
        <w:trPr>
          <w:cantSplit/>
        </w:trPr>
        <w:tc>
          <w:tcPr>
            <w:tcW w:w="2767" w:type="dxa"/>
            <w:tcBorders>
              <w:top w:val="single" w:sz="4" w:space="0" w:color="auto"/>
              <w:bottom w:val="single" w:sz="6" w:space="0" w:color="auto"/>
            </w:tcBorders>
            <w:shd w:val="clear" w:color="auto" w:fill="386294"/>
            <w:vAlign w:val="center"/>
          </w:tcPr>
          <w:p w14:paraId="6F8031F4" w14:textId="03D8D2D1" w:rsidR="00EE00E9" w:rsidRPr="00430607" w:rsidRDefault="00EE00E9" w:rsidP="00954B82">
            <w:pPr>
              <w:jc w:val="center"/>
              <w:rPr>
                <w:rFonts w:ascii="Cambria" w:hAnsi="Cambria"/>
                <w:bCs/>
                <w:color w:val="FFFFFF" w:themeColor="background1"/>
                <w:sz w:val="19"/>
                <w:szCs w:val="19"/>
              </w:rPr>
            </w:pPr>
            <w:r w:rsidRPr="00430607">
              <w:rPr>
                <w:rFonts w:ascii="Cambria" w:hAnsi="Cambria"/>
                <w:bCs/>
                <w:color w:val="FFFFFF" w:themeColor="background1"/>
                <w:sz w:val="19"/>
                <w:szCs w:val="19"/>
              </w:rPr>
              <w:t xml:space="preserve">Duplicación </w:t>
            </w:r>
            <w:r w:rsidR="00D77503" w:rsidRPr="00430607">
              <w:rPr>
                <w:rFonts w:ascii="Cambria" w:hAnsi="Cambria"/>
                <w:bCs/>
                <w:color w:val="FFFFFF" w:themeColor="background1"/>
                <w:sz w:val="19"/>
                <w:szCs w:val="19"/>
              </w:rPr>
              <w:t>y cosa juzgada internacional</w:t>
            </w:r>
          </w:p>
        </w:tc>
        <w:tc>
          <w:tcPr>
            <w:tcW w:w="6475" w:type="dxa"/>
            <w:vAlign w:val="center"/>
          </w:tcPr>
          <w:p w14:paraId="240941E6" w14:textId="79AAF704" w:rsidR="00EE00E9" w:rsidRPr="00430607" w:rsidRDefault="00220B37" w:rsidP="00B84BCF">
            <w:pPr>
              <w:jc w:val="both"/>
              <w:rPr>
                <w:rFonts w:ascii="Cambria" w:hAnsi="Cambria"/>
                <w:bCs/>
                <w:sz w:val="19"/>
                <w:szCs w:val="19"/>
              </w:rPr>
            </w:pPr>
            <w:r w:rsidRPr="00430607">
              <w:rPr>
                <w:rFonts w:ascii="Cambria" w:hAnsi="Cambria"/>
                <w:bCs/>
                <w:sz w:val="19"/>
                <w:szCs w:val="19"/>
              </w:rPr>
              <w:t>No</w:t>
            </w:r>
          </w:p>
        </w:tc>
      </w:tr>
      <w:tr w:rsidR="0095579F" w:rsidRPr="00430607" w14:paraId="15FAA7D1" w14:textId="77777777" w:rsidTr="0095579F">
        <w:trPr>
          <w:cantSplit/>
        </w:trPr>
        <w:tc>
          <w:tcPr>
            <w:tcW w:w="2767" w:type="dxa"/>
            <w:tcBorders>
              <w:top w:val="single" w:sz="4" w:space="0" w:color="auto"/>
              <w:bottom w:val="single" w:sz="6" w:space="0" w:color="auto"/>
            </w:tcBorders>
            <w:shd w:val="clear" w:color="auto" w:fill="386294"/>
            <w:vAlign w:val="center"/>
          </w:tcPr>
          <w:p w14:paraId="1B0D29FF" w14:textId="4FE01870" w:rsidR="0095579F" w:rsidRPr="00430607" w:rsidRDefault="0095579F" w:rsidP="0095579F">
            <w:pPr>
              <w:jc w:val="center"/>
              <w:rPr>
                <w:rFonts w:ascii="Cambria" w:hAnsi="Cambria"/>
                <w:bCs/>
                <w:i/>
                <w:color w:val="FFFFFF" w:themeColor="background1"/>
                <w:sz w:val="19"/>
                <w:szCs w:val="19"/>
              </w:rPr>
            </w:pPr>
            <w:r w:rsidRPr="00430607">
              <w:rPr>
                <w:rFonts w:ascii="Cambria" w:hAnsi="Cambria"/>
                <w:bCs/>
                <w:color w:val="FFFFFF" w:themeColor="background1"/>
                <w:sz w:val="19"/>
                <w:szCs w:val="19"/>
              </w:rPr>
              <w:t>Derechos admitidos</w:t>
            </w:r>
          </w:p>
        </w:tc>
        <w:tc>
          <w:tcPr>
            <w:tcW w:w="6475" w:type="dxa"/>
            <w:vAlign w:val="center"/>
          </w:tcPr>
          <w:p w14:paraId="6310C8F7" w14:textId="729525EB" w:rsidR="0095579F" w:rsidRPr="00430607" w:rsidRDefault="00EE1DDB" w:rsidP="00EE1DDB">
            <w:pPr>
              <w:jc w:val="both"/>
              <w:rPr>
                <w:rFonts w:ascii="Cambria" w:hAnsi="Cambria"/>
                <w:bCs/>
                <w:sz w:val="19"/>
                <w:szCs w:val="19"/>
              </w:rPr>
            </w:pPr>
            <w:r w:rsidRPr="00D93BD5">
              <w:rPr>
                <w:rFonts w:ascii="Cambria" w:hAnsi="Cambria"/>
                <w:bCs/>
                <w:sz w:val="19"/>
                <w:szCs w:val="19"/>
                <w:lang w:val="es-ES"/>
              </w:rPr>
              <w:t>Artículos 3 (personalidad jurídica), 4 (vida), 5 (integridad personal), 7 (libertad personal), 8 (garantías judiciales) y 25 (protección judicial) de la Convención Americana en relación con sus artículos 1.1 (obligación de respetar los derechos) y 2 (deber de adoptar disposiciones de derecho interno); a</w:t>
            </w:r>
            <w:r w:rsidR="00C1770F" w:rsidRPr="00D93BD5">
              <w:rPr>
                <w:rFonts w:ascii="Cambria" w:hAnsi="Cambria"/>
                <w:bCs/>
                <w:sz w:val="19"/>
                <w:szCs w:val="19"/>
              </w:rPr>
              <w:t xml:space="preserve">rtículos I (Derecho a la vida, a la libertad, a la seguridad e integridad de la persona), V (Derecho a la protección a la honra, la reputación personal y la vida privada y familiar), VI (Derecho a la constitución y a la protección de la familia), VII (Derecho de protección a la maternidad y a la infancia), XVII (Derecho de reconocimiento de la personalidad jurídica y de los derechos civiles), XVIII (Derecho de justicia),  y XXV (Derecho de protección contra la detención arbitraria) de la Declaración Americana; </w:t>
            </w:r>
            <w:r w:rsidRPr="00D93BD5">
              <w:rPr>
                <w:rFonts w:ascii="Cambria" w:hAnsi="Cambria"/>
                <w:bCs/>
                <w:sz w:val="19"/>
                <w:szCs w:val="19"/>
              </w:rPr>
              <w:t>y artículo I de la Convención Interamericana sobre Desaparición Forzada de Personas</w:t>
            </w:r>
          </w:p>
        </w:tc>
      </w:tr>
      <w:tr w:rsidR="0095579F" w:rsidRPr="00430607" w14:paraId="4EFD141E" w14:textId="77777777" w:rsidTr="0095579F">
        <w:trPr>
          <w:cantSplit/>
        </w:trPr>
        <w:tc>
          <w:tcPr>
            <w:tcW w:w="2767" w:type="dxa"/>
            <w:tcBorders>
              <w:top w:val="single" w:sz="6" w:space="0" w:color="auto"/>
              <w:bottom w:val="single" w:sz="6" w:space="0" w:color="auto"/>
            </w:tcBorders>
            <w:shd w:val="clear" w:color="auto" w:fill="386294"/>
            <w:vAlign w:val="center"/>
          </w:tcPr>
          <w:p w14:paraId="4C04A89C" w14:textId="058482B9" w:rsidR="0095579F" w:rsidRPr="00430607" w:rsidRDefault="0095579F" w:rsidP="0095579F">
            <w:pPr>
              <w:jc w:val="center"/>
              <w:rPr>
                <w:rFonts w:ascii="Cambria" w:hAnsi="Cambria"/>
                <w:bCs/>
                <w:sz w:val="19"/>
                <w:szCs w:val="19"/>
              </w:rPr>
            </w:pPr>
            <w:r w:rsidRPr="00430607">
              <w:rPr>
                <w:rFonts w:ascii="Cambria" w:hAnsi="Cambria"/>
                <w:bCs/>
                <w:color w:val="FFFFFF" w:themeColor="background1"/>
                <w:sz w:val="19"/>
                <w:szCs w:val="19"/>
              </w:rPr>
              <w:lastRenderedPageBreak/>
              <w:t>Agotamiento de recursos o procedencia de una excepción</w:t>
            </w:r>
          </w:p>
        </w:tc>
        <w:tc>
          <w:tcPr>
            <w:tcW w:w="6475" w:type="dxa"/>
            <w:vAlign w:val="center"/>
          </w:tcPr>
          <w:p w14:paraId="69C53E8A" w14:textId="44986776" w:rsidR="0095579F" w:rsidRPr="00430607" w:rsidRDefault="004F3A83" w:rsidP="0095579F">
            <w:pPr>
              <w:rPr>
                <w:rFonts w:ascii="Cambria" w:hAnsi="Cambria"/>
                <w:bCs/>
                <w:sz w:val="19"/>
                <w:szCs w:val="19"/>
                <w:lang w:val="es-ES"/>
              </w:rPr>
            </w:pPr>
            <w:r w:rsidRPr="00430607">
              <w:rPr>
                <w:rFonts w:ascii="Cambria" w:hAnsi="Cambria"/>
                <w:bCs/>
                <w:sz w:val="19"/>
                <w:szCs w:val="19"/>
              </w:rPr>
              <w:t>Sí</w:t>
            </w:r>
            <w:r w:rsidR="00B34223" w:rsidRPr="00430607">
              <w:rPr>
                <w:rFonts w:ascii="Cambria" w:hAnsi="Cambria"/>
                <w:bCs/>
                <w:sz w:val="19"/>
                <w:szCs w:val="19"/>
              </w:rPr>
              <w:t>, 25 de mayo de 2009</w:t>
            </w:r>
            <w:r w:rsidRPr="00430607">
              <w:rPr>
                <w:rFonts w:ascii="Cambria" w:hAnsi="Cambria"/>
                <w:bCs/>
                <w:sz w:val="19"/>
                <w:szCs w:val="19"/>
              </w:rPr>
              <w:t xml:space="preserve"> </w:t>
            </w:r>
          </w:p>
        </w:tc>
      </w:tr>
      <w:tr w:rsidR="0095579F" w:rsidRPr="00430607" w14:paraId="52B5BA17" w14:textId="77777777" w:rsidTr="0095579F">
        <w:trPr>
          <w:cantSplit/>
        </w:trPr>
        <w:tc>
          <w:tcPr>
            <w:tcW w:w="2767" w:type="dxa"/>
            <w:tcBorders>
              <w:top w:val="single" w:sz="6" w:space="0" w:color="auto"/>
              <w:bottom w:val="single" w:sz="6" w:space="0" w:color="auto"/>
            </w:tcBorders>
            <w:shd w:val="clear" w:color="auto" w:fill="386294"/>
            <w:vAlign w:val="center"/>
          </w:tcPr>
          <w:p w14:paraId="5DF99086" w14:textId="392A0ECF" w:rsidR="0095579F" w:rsidRPr="00430607" w:rsidRDefault="0095579F" w:rsidP="0095579F">
            <w:pPr>
              <w:jc w:val="center"/>
              <w:rPr>
                <w:rFonts w:ascii="Cambria" w:hAnsi="Cambria"/>
                <w:bCs/>
                <w:color w:val="FFFFFF" w:themeColor="background1"/>
                <w:sz w:val="19"/>
                <w:szCs w:val="19"/>
              </w:rPr>
            </w:pPr>
            <w:r w:rsidRPr="00430607">
              <w:rPr>
                <w:rFonts w:ascii="Cambria" w:hAnsi="Cambria"/>
                <w:bCs/>
                <w:color w:val="FFFFFF" w:themeColor="background1"/>
                <w:sz w:val="19"/>
                <w:szCs w:val="19"/>
              </w:rPr>
              <w:t>Presentación dentro de plazo</w:t>
            </w:r>
          </w:p>
        </w:tc>
        <w:tc>
          <w:tcPr>
            <w:tcW w:w="6475" w:type="dxa"/>
            <w:vAlign w:val="center"/>
          </w:tcPr>
          <w:p w14:paraId="4A2A4569" w14:textId="78986CD1" w:rsidR="0095579F" w:rsidRPr="00430607" w:rsidRDefault="0095579F" w:rsidP="0095579F">
            <w:pPr>
              <w:rPr>
                <w:rFonts w:ascii="Cambria" w:hAnsi="Cambria"/>
                <w:bCs/>
                <w:sz w:val="19"/>
                <w:szCs w:val="19"/>
              </w:rPr>
            </w:pPr>
            <w:r w:rsidRPr="00430607">
              <w:rPr>
                <w:rFonts w:ascii="Cambria" w:hAnsi="Cambria"/>
                <w:bCs/>
                <w:sz w:val="19"/>
                <w:szCs w:val="19"/>
              </w:rPr>
              <w:t>Sí</w:t>
            </w:r>
            <w:r w:rsidR="00B34223" w:rsidRPr="00430607">
              <w:rPr>
                <w:rFonts w:ascii="Cambria" w:hAnsi="Cambria"/>
                <w:bCs/>
                <w:sz w:val="19"/>
                <w:szCs w:val="19"/>
              </w:rPr>
              <w:t>, 18 de noviembre de 2009</w:t>
            </w:r>
          </w:p>
        </w:tc>
      </w:tr>
    </w:tbl>
    <w:p w14:paraId="18E6423B" w14:textId="5FDE25B0" w:rsidR="003239B8" w:rsidRPr="00430607" w:rsidRDefault="00223A29" w:rsidP="00647756">
      <w:pPr>
        <w:spacing w:before="120" w:after="120"/>
        <w:ind w:firstLine="720"/>
        <w:jc w:val="both"/>
        <w:rPr>
          <w:rFonts w:asciiTheme="majorHAnsi" w:hAnsiTheme="majorHAnsi"/>
          <w:b/>
          <w:sz w:val="20"/>
          <w:szCs w:val="20"/>
        </w:rPr>
      </w:pPr>
      <w:r w:rsidRPr="00430607">
        <w:rPr>
          <w:rFonts w:asciiTheme="majorHAnsi" w:hAnsiTheme="majorHAnsi"/>
          <w:b/>
          <w:sz w:val="20"/>
          <w:szCs w:val="20"/>
        </w:rPr>
        <w:t xml:space="preserve">V. </w:t>
      </w:r>
      <w:r w:rsidRPr="00430607">
        <w:rPr>
          <w:rFonts w:asciiTheme="majorHAnsi" w:hAnsiTheme="majorHAnsi"/>
          <w:b/>
          <w:sz w:val="20"/>
          <w:szCs w:val="20"/>
        </w:rPr>
        <w:tab/>
      </w:r>
      <w:r w:rsidR="0034224A" w:rsidRPr="00430607">
        <w:rPr>
          <w:rFonts w:asciiTheme="majorHAnsi" w:hAnsiTheme="majorHAnsi"/>
          <w:b/>
          <w:sz w:val="20"/>
          <w:szCs w:val="20"/>
        </w:rPr>
        <w:t>RESUMEN DE LOS HECHOS ALEGADOS</w:t>
      </w:r>
    </w:p>
    <w:p w14:paraId="67774310" w14:textId="78509B50" w:rsidR="00665C44" w:rsidRPr="00A75E57" w:rsidRDefault="002F4206" w:rsidP="007D393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La parte peticionaria i</w:t>
      </w:r>
      <w:r w:rsidR="0011791B" w:rsidRPr="009D1C60">
        <w:rPr>
          <w:rFonts w:ascii="Cambria" w:hAnsi="Cambria"/>
          <w:sz w:val="20"/>
          <w:szCs w:val="20"/>
        </w:rPr>
        <w:t xml:space="preserve">ndica </w:t>
      </w:r>
      <w:r w:rsidR="0011791B" w:rsidRPr="009D1C60">
        <w:rPr>
          <w:rFonts w:ascii="Cambria" w:hAnsi="Cambria"/>
          <w:bCs/>
          <w:sz w:val="20"/>
          <w:szCs w:val="20"/>
        </w:rPr>
        <w:t>que el Estado de Chile</w:t>
      </w:r>
      <w:r w:rsidR="00D00401">
        <w:rPr>
          <w:rFonts w:ascii="Cambria" w:hAnsi="Cambria"/>
          <w:bCs/>
          <w:sz w:val="20"/>
          <w:szCs w:val="20"/>
        </w:rPr>
        <w:t xml:space="preserve"> </w:t>
      </w:r>
      <w:r w:rsidR="0011791B" w:rsidRPr="009D1C60">
        <w:rPr>
          <w:rFonts w:ascii="Cambria" w:hAnsi="Cambria"/>
          <w:bCs/>
          <w:sz w:val="20"/>
          <w:szCs w:val="20"/>
        </w:rPr>
        <w:t xml:space="preserve">es responsable </w:t>
      </w:r>
      <w:r>
        <w:rPr>
          <w:rFonts w:ascii="Cambria" w:hAnsi="Cambria"/>
          <w:bCs/>
          <w:sz w:val="20"/>
          <w:szCs w:val="20"/>
        </w:rPr>
        <w:t xml:space="preserve">por la ejecución extrajudicial y posterior ocultamiento de los cuerpos de </w:t>
      </w:r>
      <w:r w:rsidRPr="009D1C60">
        <w:rPr>
          <w:rFonts w:ascii="Cambria" w:hAnsi="Cambria"/>
          <w:bCs/>
          <w:sz w:val="20"/>
          <w:szCs w:val="20"/>
        </w:rPr>
        <w:t>Bernardo Mario Lejderman Konujowska y María del Rosario Ávalos Castañeda</w:t>
      </w:r>
      <w:r>
        <w:rPr>
          <w:rFonts w:ascii="Cambria" w:hAnsi="Cambria"/>
          <w:bCs/>
          <w:sz w:val="20"/>
          <w:szCs w:val="20"/>
        </w:rPr>
        <w:t xml:space="preserve"> (en adelante, “presuntas víctimas”</w:t>
      </w:r>
      <w:r w:rsidR="008D7F6A">
        <w:rPr>
          <w:rFonts w:ascii="Cambria" w:hAnsi="Cambria"/>
          <w:bCs/>
          <w:sz w:val="20"/>
          <w:szCs w:val="20"/>
        </w:rPr>
        <w:t xml:space="preserve"> </w:t>
      </w:r>
      <w:r w:rsidR="00A121BA">
        <w:rPr>
          <w:rFonts w:ascii="Cambria" w:hAnsi="Cambria"/>
          <w:bCs/>
          <w:sz w:val="20"/>
          <w:szCs w:val="20"/>
        </w:rPr>
        <w:t>o “</w:t>
      </w:r>
      <w:r w:rsidR="00A121BA" w:rsidRPr="009D1C60">
        <w:rPr>
          <w:rFonts w:ascii="Cambria" w:hAnsi="Cambria"/>
          <w:sz w:val="20"/>
          <w:szCs w:val="20"/>
        </w:rPr>
        <w:t>matrimonio Lejderman Ávalos</w:t>
      </w:r>
      <w:r w:rsidR="00A121BA">
        <w:rPr>
          <w:rFonts w:ascii="Cambria" w:hAnsi="Cambria"/>
          <w:sz w:val="20"/>
          <w:szCs w:val="20"/>
        </w:rPr>
        <w:t>”</w:t>
      </w:r>
      <w:r>
        <w:rPr>
          <w:rFonts w:ascii="Cambria" w:hAnsi="Cambria"/>
          <w:bCs/>
          <w:sz w:val="20"/>
          <w:szCs w:val="20"/>
        </w:rPr>
        <w:t xml:space="preserve">) </w:t>
      </w:r>
      <w:r w:rsidR="00387844">
        <w:rPr>
          <w:rFonts w:ascii="Cambria" w:hAnsi="Cambria"/>
          <w:bCs/>
          <w:sz w:val="20"/>
          <w:szCs w:val="20"/>
        </w:rPr>
        <w:t xml:space="preserve">en manos de miembros de las fuerzas armadas chilenas. Se indica que el matrimonio fue </w:t>
      </w:r>
      <w:r>
        <w:rPr>
          <w:rFonts w:ascii="Cambria" w:hAnsi="Cambria"/>
          <w:bCs/>
          <w:sz w:val="20"/>
          <w:szCs w:val="20"/>
        </w:rPr>
        <w:t>ultima</w:t>
      </w:r>
      <w:r w:rsidR="00387844">
        <w:rPr>
          <w:rFonts w:ascii="Cambria" w:hAnsi="Cambria"/>
          <w:bCs/>
          <w:sz w:val="20"/>
          <w:szCs w:val="20"/>
        </w:rPr>
        <w:t>do</w:t>
      </w:r>
      <w:r>
        <w:rPr>
          <w:rFonts w:ascii="Cambria" w:hAnsi="Cambria"/>
          <w:bCs/>
          <w:sz w:val="20"/>
          <w:szCs w:val="20"/>
        </w:rPr>
        <w:t xml:space="preserve"> </w:t>
      </w:r>
      <w:r w:rsidR="007A58CC">
        <w:rPr>
          <w:rFonts w:ascii="Cambria" w:hAnsi="Cambria"/>
          <w:bCs/>
          <w:sz w:val="20"/>
          <w:szCs w:val="20"/>
        </w:rPr>
        <w:t xml:space="preserve">frente a su hijo </w:t>
      </w:r>
      <w:r w:rsidR="007A58CC" w:rsidRPr="009D1C60">
        <w:rPr>
          <w:rFonts w:ascii="Cambria" w:hAnsi="Cambria"/>
          <w:bCs/>
          <w:sz w:val="20"/>
          <w:szCs w:val="20"/>
        </w:rPr>
        <w:t>Ernesto Yoliztly Lejderman Ávalos, (</w:t>
      </w:r>
      <w:r w:rsidR="007A58CC">
        <w:rPr>
          <w:rFonts w:ascii="Cambria" w:hAnsi="Cambria"/>
          <w:bCs/>
          <w:sz w:val="20"/>
          <w:szCs w:val="20"/>
        </w:rPr>
        <w:t xml:space="preserve">también </w:t>
      </w:r>
      <w:r w:rsidR="00D561D7">
        <w:rPr>
          <w:rFonts w:ascii="Cambria" w:hAnsi="Cambria"/>
          <w:bCs/>
          <w:sz w:val="20"/>
          <w:szCs w:val="20"/>
        </w:rPr>
        <w:t>“</w:t>
      </w:r>
      <w:r w:rsidR="007A58CC">
        <w:rPr>
          <w:rFonts w:ascii="Cambria" w:hAnsi="Cambria"/>
          <w:bCs/>
          <w:sz w:val="20"/>
          <w:szCs w:val="20"/>
        </w:rPr>
        <w:t>peticionario</w:t>
      </w:r>
      <w:r w:rsidR="00D561D7">
        <w:rPr>
          <w:rFonts w:ascii="Cambria" w:hAnsi="Cambria"/>
          <w:bCs/>
          <w:sz w:val="20"/>
          <w:szCs w:val="20"/>
        </w:rPr>
        <w:t>”</w:t>
      </w:r>
      <w:r w:rsidR="007A58CC">
        <w:rPr>
          <w:rFonts w:ascii="Cambria" w:hAnsi="Cambria"/>
          <w:bCs/>
          <w:sz w:val="20"/>
          <w:szCs w:val="20"/>
        </w:rPr>
        <w:t xml:space="preserve"> y </w:t>
      </w:r>
      <w:r w:rsidR="00D561D7">
        <w:rPr>
          <w:rFonts w:ascii="Cambria" w:hAnsi="Cambria"/>
          <w:bCs/>
          <w:sz w:val="20"/>
          <w:szCs w:val="20"/>
        </w:rPr>
        <w:t>“</w:t>
      </w:r>
      <w:r w:rsidR="007A58CC">
        <w:rPr>
          <w:rFonts w:ascii="Cambria" w:hAnsi="Cambria"/>
          <w:bCs/>
          <w:sz w:val="20"/>
          <w:szCs w:val="20"/>
        </w:rPr>
        <w:t>presunta víctima</w:t>
      </w:r>
      <w:r w:rsidR="00D561D7">
        <w:rPr>
          <w:rFonts w:ascii="Cambria" w:hAnsi="Cambria"/>
          <w:bCs/>
          <w:sz w:val="20"/>
          <w:szCs w:val="20"/>
        </w:rPr>
        <w:t>”</w:t>
      </w:r>
      <w:r w:rsidR="007A58CC" w:rsidRPr="009D1C60">
        <w:rPr>
          <w:rFonts w:ascii="Cambria" w:hAnsi="Cambria"/>
          <w:bCs/>
          <w:sz w:val="20"/>
          <w:szCs w:val="20"/>
        </w:rPr>
        <w:t>)</w:t>
      </w:r>
      <w:r w:rsidR="007A58CC">
        <w:rPr>
          <w:rFonts w:ascii="Cambria" w:hAnsi="Cambria"/>
          <w:bCs/>
          <w:sz w:val="20"/>
          <w:szCs w:val="20"/>
        </w:rPr>
        <w:t xml:space="preserve"> de dos años de edad al momento de los hechos</w:t>
      </w:r>
      <w:r w:rsidR="00D561D7">
        <w:rPr>
          <w:rFonts w:ascii="Cambria" w:hAnsi="Cambria"/>
          <w:bCs/>
          <w:sz w:val="20"/>
          <w:szCs w:val="20"/>
        </w:rPr>
        <w:t>;</w:t>
      </w:r>
      <w:r w:rsidR="00387844">
        <w:rPr>
          <w:rFonts w:ascii="Cambria" w:hAnsi="Cambria"/>
          <w:bCs/>
          <w:sz w:val="20"/>
          <w:szCs w:val="20"/>
        </w:rPr>
        <w:t xml:space="preserve"> y </w:t>
      </w:r>
      <w:r w:rsidR="007A58CC">
        <w:rPr>
          <w:rFonts w:ascii="Cambria" w:hAnsi="Cambria"/>
          <w:bCs/>
          <w:sz w:val="20"/>
          <w:szCs w:val="20"/>
        </w:rPr>
        <w:t xml:space="preserve">que </w:t>
      </w:r>
      <w:r w:rsidR="00387844">
        <w:rPr>
          <w:rFonts w:ascii="Cambria" w:hAnsi="Cambria"/>
          <w:bCs/>
          <w:sz w:val="20"/>
          <w:szCs w:val="20"/>
        </w:rPr>
        <w:t>tras la ejecución extrajudicial d</w:t>
      </w:r>
      <w:r w:rsidR="00806589">
        <w:rPr>
          <w:rFonts w:ascii="Cambria" w:hAnsi="Cambria"/>
          <w:bCs/>
          <w:sz w:val="20"/>
          <w:szCs w:val="20"/>
        </w:rPr>
        <w:t>e sus padres</w:t>
      </w:r>
      <w:r w:rsidR="00D561D7">
        <w:rPr>
          <w:rFonts w:ascii="Cambria" w:hAnsi="Cambria"/>
          <w:bCs/>
          <w:sz w:val="20"/>
          <w:szCs w:val="20"/>
        </w:rPr>
        <w:t xml:space="preserve">, el niño </w:t>
      </w:r>
      <w:r w:rsidR="00095E20">
        <w:rPr>
          <w:rFonts w:ascii="Cambria" w:hAnsi="Cambria"/>
          <w:bCs/>
          <w:sz w:val="20"/>
          <w:szCs w:val="20"/>
        </w:rPr>
        <w:t xml:space="preserve">fue </w:t>
      </w:r>
      <w:r>
        <w:rPr>
          <w:rFonts w:ascii="Cambria" w:hAnsi="Cambria"/>
          <w:bCs/>
          <w:sz w:val="20"/>
          <w:szCs w:val="20"/>
        </w:rPr>
        <w:t>sustraído ilegalmente por las fuerzas de seguridad y entregado dos días después a</w:t>
      </w:r>
      <w:r w:rsidR="00095E20">
        <w:rPr>
          <w:rFonts w:ascii="Cambria" w:hAnsi="Cambria"/>
          <w:bCs/>
          <w:sz w:val="20"/>
          <w:szCs w:val="20"/>
        </w:rPr>
        <w:t>l cuidado de unas monjas</w:t>
      </w:r>
      <w:r>
        <w:rPr>
          <w:rFonts w:ascii="Cambria" w:hAnsi="Cambria"/>
          <w:bCs/>
          <w:sz w:val="20"/>
          <w:szCs w:val="20"/>
        </w:rPr>
        <w:t xml:space="preserve">. </w:t>
      </w:r>
      <w:r w:rsidR="00846625">
        <w:rPr>
          <w:rFonts w:ascii="Cambria" w:hAnsi="Cambria"/>
          <w:bCs/>
          <w:sz w:val="20"/>
          <w:szCs w:val="20"/>
        </w:rPr>
        <w:t>Sumado a lo anterior</w:t>
      </w:r>
      <w:r w:rsidR="00387844">
        <w:rPr>
          <w:rFonts w:ascii="Cambria" w:hAnsi="Cambria"/>
          <w:bCs/>
          <w:sz w:val="20"/>
          <w:szCs w:val="20"/>
        </w:rPr>
        <w:t xml:space="preserve"> a</w:t>
      </w:r>
      <w:r w:rsidR="003131EC">
        <w:rPr>
          <w:rFonts w:ascii="Cambria" w:hAnsi="Cambria"/>
          <w:bCs/>
          <w:sz w:val="20"/>
          <w:szCs w:val="20"/>
        </w:rPr>
        <w:t>ducen</w:t>
      </w:r>
      <w:r>
        <w:rPr>
          <w:rFonts w:ascii="Cambria" w:hAnsi="Cambria"/>
          <w:bCs/>
          <w:sz w:val="20"/>
          <w:szCs w:val="20"/>
        </w:rPr>
        <w:t xml:space="preserve"> </w:t>
      </w:r>
      <w:r w:rsidR="007A58CC">
        <w:rPr>
          <w:rFonts w:ascii="Cambria" w:hAnsi="Cambria"/>
          <w:bCs/>
          <w:sz w:val="20"/>
          <w:szCs w:val="20"/>
        </w:rPr>
        <w:t xml:space="preserve">que el Estado es </w:t>
      </w:r>
      <w:r w:rsidR="007A58CC" w:rsidRPr="00A75E57">
        <w:rPr>
          <w:rFonts w:ascii="Cambria" w:hAnsi="Cambria"/>
          <w:bCs/>
          <w:sz w:val="20"/>
          <w:szCs w:val="20"/>
        </w:rPr>
        <w:t xml:space="preserve">responsable por </w:t>
      </w:r>
      <w:r w:rsidR="0011791B" w:rsidRPr="00A75E57">
        <w:rPr>
          <w:rFonts w:ascii="Cambria" w:hAnsi="Cambria"/>
          <w:bCs/>
          <w:sz w:val="20"/>
          <w:szCs w:val="20"/>
        </w:rPr>
        <w:t>violaci</w:t>
      </w:r>
      <w:r w:rsidRPr="00A75E57">
        <w:rPr>
          <w:rFonts w:ascii="Cambria" w:hAnsi="Cambria"/>
          <w:bCs/>
          <w:sz w:val="20"/>
          <w:szCs w:val="20"/>
        </w:rPr>
        <w:t>o</w:t>
      </w:r>
      <w:r w:rsidR="0011791B" w:rsidRPr="00A75E57">
        <w:rPr>
          <w:rFonts w:ascii="Cambria" w:hAnsi="Cambria"/>
          <w:bCs/>
          <w:sz w:val="20"/>
          <w:szCs w:val="20"/>
        </w:rPr>
        <w:t>n</w:t>
      </w:r>
      <w:r w:rsidRPr="00A75E57">
        <w:rPr>
          <w:rFonts w:ascii="Cambria" w:hAnsi="Cambria"/>
          <w:bCs/>
          <w:sz w:val="20"/>
          <w:szCs w:val="20"/>
        </w:rPr>
        <w:t>es</w:t>
      </w:r>
      <w:r w:rsidR="0011791B" w:rsidRPr="00A75E57">
        <w:rPr>
          <w:rFonts w:ascii="Cambria" w:hAnsi="Cambria"/>
          <w:bCs/>
          <w:sz w:val="20"/>
          <w:szCs w:val="20"/>
        </w:rPr>
        <w:t xml:space="preserve"> de</w:t>
      </w:r>
      <w:r w:rsidR="00665C44" w:rsidRPr="00A75E57">
        <w:rPr>
          <w:rFonts w:ascii="Cambria" w:hAnsi="Cambria"/>
          <w:bCs/>
          <w:sz w:val="20"/>
          <w:szCs w:val="20"/>
        </w:rPr>
        <w:t xml:space="preserve"> </w:t>
      </w:r>
      <w:r w:rsidR="0011791B" w:rsidRPr="00A75E57">
        <w:rPr>
          <w:rFonts w:ascii="Cambria" w:hAnsi="Cambria"/>
          <w:bCs/>
          <w:sz w:val="20"/>
          <w:szCs w:val="20"/>
        </w:rPr>
        <w:t>l</w:t>
      </w:r>
      <w:r w:rsidR="00665C44" w:rsidRPr="00A75E57">
        <w:rPr>
          <w:rFonts w:ascii="Cambria" w:hAnsi="Cambria"/>
          <w:bCs/>
          <w:sz w:val="20"/>
          <w:szCs w:val="20"/>
        </w:rPr>
        <w:t>os derechos a</w:t>
      </w:r>
      <w:r w:rsidR="006A41F0" w:rsidRPr="00A75E57">
        <w:rPr>
          <w:rFonts w:ascii="Cambria" w:hAnsi="Cambria"/>
          <w:bCs/>
          <w:sz w:val="20"/>
          <w:szCs w:val="20"/>
        </w:rPr>
        <w:t xml:space="preserve">l acceso de la justicia, </w:t>
      </w:r>
      <w:r w:rsidR="00665C44" w:rsidRPr="00A75E57">
        <w:rPr>
          <w:rFonts w:ascii="Cambria" w:hAnsi="Cambria"/>
          <w:bCs/>
          <w:sz w:val="20"/>
          <w:szCs w:val="20"/>
        </w:rPr>
        <w:t xml:space="preserve">protección judicial y </w:t>
      </w:r>
      <w:r w:rsidR="0011791B" w:rsidRPr="00A75E57">
        <w:rPr>
          <w:rFonts w:ascii="Cambria" w:hAnsi="Cambria"/>
          <w:bCs/>
          <w:sz w:val="20"/>
          <w:szCs w:val="20"/>
        </w:rPr>
        <w:t>debido proceso</w:t>
      </w:r>
      <w:r w:rsidR="00387844" w:rsidRPr="00A75E57">
        <w:rPr>
          <w:rFonts w:ascii="Cambria" w:hAnsi="Cambria"/>
          <w:bCs/>
          <w:sz w:val="20"/>
          <w:szCs w:val="20"/>
        </w:rPr>
        <w:t xml:space="preserve"> </w:t>
      </w:r>
      <w:r w:rsidR="006A41F0" w:rsidRPr="00A75E57">
        <w:rPr>
          <w:rFonts w:ascii="Cambria" w:hAnsi="Cambria"/>
          <w:bCs/>
          <w:sz w:val="20"/>
          <w:szCs w:val="20"/>
        </w:rPr>
        <w:t xml:space="preserve">y </w:t>
      </w:r>
      <w:r w:rsidR="00BC6333" w:rsidRPr="00A75E57">
        <w:rPr>
          <w:rFonts w:ascii="Cambria" w:hAnsi="Cambria"/>
          <w:bCs/>
          <w:sz w:val="20"/>
          <w:szCs w:val="20"/>
        </w:rPr>
        <w:t>la falta de</w:t>
      </w:r>
      <w:r w:rsidR="00041397" w:rsidRPr="00A75E57">
        <w:rPr>
          <w:rFonts w:ascii="Cambria" w:hAnsi="Cambria"/>
          <w:bCs/>
          <w:sz w:val="20"/>
          <w:szCs w:val="20"/>
        </w:rPr>
        <w:t xml:space="preserve"> una justa reparación por </w:t>
      </w:r>
      <w:r w:rsidR="00BC6333" w:rsidRPr="00A75E57">
        <w:rPr>
          <w:rFonts w:ascii="Cambria" w:hAnsi="Cambria"/>
          <w:bCs/>
          <w:sz w:val="20"/>
          <w:szCs w:val="20"/>
        </w:rPr>
        <w:t>los</w:t>
      </w:r>
      <w:r w:rsidR="00041397" w:rsidRPr="00A75E57">
        <w:rPr>
          <w:rFonts w:ascii="Cambria" w:hAnsi="Cambria"/>
          <w:bCs/>
          <w:sz w:val="20"/>
          <w:szCs w:val="20"/>
        </w:rPr>
        <w:t xml:space="preserve"> daño</w:t>
      </w:r>
      <w:r w:rsidR="00BC6333" w:rsidRPr="00A75E57">
        <w:rPr>
          <w:rFonts w:ascii="Cambria" w:hAnsi="Cambria"/>
          <w:bCs/>
          <w:sz w:val="20"/>
          <w:szCs w:val="20"/>
        </w:rPr>
        <w:t>s</w:t>
      </w:r>
      <w:r w:rsidR="00041397" w:rsidRPr="00A75E57">
        <w:rPr>
          <w:rFonts w:ascii="Cambria" w:hAnsi="Cambria"/>
          <w:bCs/>
          <w:sz w:val="20"/>
          <w:szCs w:val="20"/>
        </w:rPr>
        <w:t xml:space="preserve"> causado</w:t>
      </w:r>
      <w:r w:rsidR="00BC6333" w:rsidRPr="00A75E57">
        <w:rPr>
          <w:rFonts w:ascii="Cambria" w:hAnsi="Cambria"/>
          <w:bCs/>
          <w:sz w:val="20"/>
          <w:szCs w:val="20"/>
        </w:rPr>
        <w:t>s</w:t>
      </w:r>
      <w:r w:rsidR="00806589" w:rsidRPr="00A75E57">
        <w:rPr>
          <w:rFonts w:ascii="Cambria" w:hAnsi="Cambria"/>
          <w:bCs/>
          <w:sz w:val="20"/>
          <w:szCs w:val="20"/>
        </w:rPr>
        <w:t xml:space="preserve"> en detrimento de las presuntas víctimas y sus familiares</w:t>
      </w:r>
      <w:r w:rsidR="00041397" w:rsidRPr="00A75E57">
        <w:rPr>
          <w:rFonts w:ascii="Cambria" w:hAnsi="Cambria"/>
          <w:bCs/>
          <w:sz w:val="20"/>
          <w:szCs w:val="20"/>
        </w:rPr>
        <w:t>.</w:t>
      </w:r>
      <w:r w:rsidRPr="00A75E57">
        <w:rPr>
          <w:rFonts w:ascii="Cambria" w:hAnsi="Cambria"/>
          <w:sz w:val="20"/>
          <w:szCs w:val="20"/>
        </w:rPr>
        <w:t xml:space="preserve"> </w:t>
      </w:r>
      <w:r w:rsidR="00BC6333" w:rsidRPr="00A75E57">
        <w:rPr>
          <w:rFonts w:ascii="Cambria" w:hAnsi="Cambria"/>
          <w:sz w:val="20"/>
          <w:szCs w:val="20"/>
        </w:rPr>
        <w:t>Aducen que los hechos del presente caso se enmarcan en un patrón de violaciones generales y sistemáticas a los derechos humanos que ocurrieron en Chile durante la dictadura militar del General Pinochet.</w:t>
      </w:r>
    </w:p>
    <w:p w14:paraId="46310EBB" w14:textId="0493AFBA" w:rsidR="00DE12F0" w:rsidRPr="00A75E57" w:rsidRDefault="000F0DE6" w:rsidP="007D393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5E57">
        <w:rPr>
          <w:rFonts w:ascii="Cambria" w:hAnsi="Cambria"/>
          <w:sz w:val="20"/>
          <w:szCs w:val="20"/>
        </w:rPr>
        <w:t xml:space="preserve">Según </w:t>
      </w:r>
      <w:r w:rsidR="00095E20" w:rsidRPr="00A75E57">
        <w:rPr>
          <w:rFonts w:ascii="Cambria" w:hAnsi="Cambria"/>
          <w:sz w:val="20"/>
          <w:szCs w:val="20"/>
        </w:rPr>
        <w:t xml:space="preserve">la parte peticionaria, </w:t>
      </w:r>
      <w:r w:rsidRPr="00A75E57">
        <w:rPr>
          <w:rFonts w:ascii="Cambria" w:hAnsi="Cambria"/>
          <w:bCs/>
          <w:sz w:val="20"/>
          <w:szCs w:val="20"/>
        </w:rPr>
        <w:t xml:space="preserve">Bernardo Mario Lejderman Konujowska, de nacionalidad argentina, y María del Rosario Ávalos Castañeda, de nacionalidad mexicana, </w:t>
      </w:r>
      <w:r w:rsidR="00A93CB9" w:rsidRPr="00A75E57">
        <w:rPr>
          <w:rFonts w:ascii="Cambria" w:hAnsi="Cambria"/>
          <w:bCs/>
          <w:sz w:val="20"/>
          <w:szCs w:val="20"/>
        </w:rPr>
        <w:t>eran</w:t>
      </w:r>
      <w:r w:rsidRPr="00A75E57">
        <w:rPr>
          <w:rFonts w:ascii="Cambria" w:hAnsi="Cambria"/>
          <w:bCs/>
          <w:sz w:val="20"/>
          <w:szCs w:val="20"/>
        </w:rPr>
        <w:t xml:space="preserve"> </w:t>
      </w:r>
      <w:r w:rsidR="00306DEB" w:rsidRPr="00A75E57">
        <w:rPr>
          <w:rFonts w:ascii="Cambria" w:hAnsi="Cambria"/>
          <w:bCs/>
          <w:sz w:val="20"/>
          <w:szCs w:val="20"/>
        </w:rPr>
        <w:t xml:space="preserve">partidarios del </w:t>
      </w:r>
      <w:r w:rsidR="00614C17" w:rsidRPr="00A75E57">
        <w:rPr>
          <w:rFonts w:ascii="Cambria" w:hAnsi="Cambria"/>
          <w:bCs/>
          <w:sz w:val="20"/>
          <w:szCs w:val="20"/>
        </w:rPr>
        <w:t>G</w:t>
      </w:r>
      <w:r w:rsidR="004B21C1" w:rsidRPr="00A75E57">
        <w:rPr>
          <w:rFonts w:ascii="Cambria" w:hAnsi="Cambria"/>
          <w:bCs/>
          <w:sz w:val="20"/>
          <w:szCs w:val="20"/>
        </w:rPr>
        <w:t xml:space="preserve">obierno del </w:t>
      </w:r>
      <w:r w:rsidR="00306DEB" w:rsidRPr="00A75E57">
        <w:rPr>
          <w:rFonts w:ascii="Cambria" w:hAnsi="Cambria"/>
          <w:bCs/>
          <w:sz w:val="20"/>
          <w:szCs w:val="20"/>
        </w:rPr>
        <w:t xml:space="preserve">Presidente </w:t>
      </w:r>
      <w:r w:rsidR="004B21C1" w:rsidRPr="00A75E57">
        <w:rPr>
          <w:rFonts w:ascii="Cambria" w:hAnsi="Cambria"/>
          <w:bCs/>
          <w:sz w:val="20"/>
          <w:szCs w:val="20"/>
        </w:rPr>
        <w:t xml:space="preserve">Salvador </w:t>
      </w:r>
      <w:r w:rsidR="00306DEB" w:rsidRPr="00A75E57">
        <w:rPr>
          <w:rFonts w:ascii="Cambria" w:hAnsi="Cambria"/>
          <w:bCs/>
          <w:sz w:val="20"/>
          <w:szCs w:val="20"/>
        </w:rPr>
        <w:t>Allende</w:t>
      </w:r>
      <w:r w:rsidRPr="00A75E57">
        <w:rPr>
          <w:rFonts w:ascii="Cambria" w:hAnsi="Cambria"/>
          <w:bCs/>
          <w:sz w:val="20"/>
          <w:szCs w:val="20"/>
        </w:rPr>
        <w:t xml:space="preserve"> mientras residían junto</w:t>
      </w:r>
      <w:r w:rsidR="00AD2949" w:rsidRPr="00A75E57">
        <w:rPr>
          <w:rFonts w:ascii="Cambria" w:hAnsi="Cambria"/>
          <w:bCs/>
          <w:sz w:val="20"/>
          <w:szCs w:val="20"/>
        </w:rPr>
        <w:t>s</w:t>
      </w:r>
      <w:r w:rsidRPr="00A75E57">
        <w:rPr>
          <w:rFonts w:ascii="Cambria" w:hAnsi="Cambria"/>
          <w:bCs/>
          <w:sz w:val="20"/>
          <w:szCs w:val="20"/>
        </w:rPr>
        <w:t xml:space="preserve"> en la ciudad de Santiago de Chile</w:t>
      </w:r>
      <w:r w:rsidR="00A93CB9" w:rsidRPr="00A75E57">
        <w:rPr>
          <w:rFonts w:ascii="Cambria" w:hAnsi="Cambria"/>
          <w:bCs/>
          <w:sz w:val="20"/>
          <w:szCs w:val="20"/>
        </w:rPr>
        <w:t xml:space="preserve">. </w:t>
      </w:r>
      <w:r w:rsidR="0011791B" w:rsidRPr="00A75E57">
        <w:rPr>
          <w:rFonts w:ascii="Cambria" w:hAnsi="Cambria"/>
          <w:bCs/>
          <w:sz w:val="20"/>
          <w:szCs w:val="20"/>
        </w:rPr>
        <w:t xml:space="preserve"> </w:t>
      </w:r>
      <w:r w:rsidR="004A02D8" w:rsidRPr="00A75E57">
        <w:rPr>
          <w:rFonts w:ascii="Cambria" w:hAnsi="Cambria"/>
          <w:bCs/>
          <w:sz w:val="20"/>
          <w:szCs w:val="20"/>
        </w:rPr>
        <w:t xml:space="preserve">Al momento del golpe de Estado el 11 de septiembre de 1973, el involucramiento del matrimonio con el </w:t>
      </w:r>
      <w:r w:rsidR="00614C17" w:rsidRPr="00A75E57">
        <w:rPr>
          <w:rFonts w:ascii="Cambria" w:hAnsi="Cambria"/>
          <w:bCs/>
          <w:sz w:val="20"/>
          <w:szCs w:val="20"/>
        </w:rPr>
        <w:t>Gobierno</w:t>
      </w:r>
      <w:r w:rsidR="00BC6333" w:rsidRPr="00A75E57">
        <w:rPr>
          <w:rFonts w:ascii="Cambria" w:hAnsi="Cambria"/>
          <w:bCs/>
          <w:sz w:val="20"/>
          <w:szCs w:val="20"/>
        </w:rPr>
        <w:t xml:space="preserve"> depuesto</w:t>
      </w:r>
      <w:r w:rsidR="00614C17" w:rsidRPr="00A75E57">
        <w:rPr>
          <w:rFonts w:ascii="Cambria" w:hAnsi="Cambria"/>
          <w:bCs/>
          <w:sz w:val="20"/>
          <w:szCs w:val="20"/>
        </w:rPr>
        <w:t xml:space="preserve"> </w:t>
      </w:r>
      <w:r w:rsidR="00095E20" w:rsidRPr="00A75E57">
        <w:rPr>
          <w:rFonts w:ascii="Cambria" w:hAnsi="Cambria"/>
          <w:bCs/>
          <w:sz w:val="20"/>
          <w:szCs w:val="20"/>
        </w:rPr>
        <w:t>les supuso una situación de</w:t>
      </w:r>
      <w:r w:rsidR="004A02D8" w:rsidRPr="00A75E57">
        <w:rPr>
          <w:rFonts w:ascii="Cambria" w:hAnsi="Cambria"/>
          <w:bCs/>
          <w:sz w:val="20"/>
          <w:szCs w:val="20"/>
        </w:rPr>
        <w:t xml:space="preserve"> </w:t>
      </w:r>
      <w:r w:rsidR="007A58CC" w:rsidRPr="00A75E57">
        <w:rPr>
          <w:rFonts w:ascii="Cambria" w:hAnsi="Cambria"/>
          <w:bCs/>
          <w:sz w:val="20"/>
          <w:szCs w:val="20"/>
        </w:rPr>
        <w:t>riesgo</w:t>
      </w:r>
      <w:r w:rsidR="00D561D7" w:rsidRPr="00A75E57">
        <w:rPr>
          <w:rFonts w:ascii="Cambria" w:hAnsi="Cambria"/>
          <w:bCs/>
          <w:sz w:val="20"/>
          <w:szCs w:val="20"/>
        </w:rPr>
        <w:t>,</w:t>
      </w:r>
      <w:r w:rsidR="004A02D8" w:rsidRPr="00A75E57">
        <w:rPr>
          <w:rFonts w:ascii="Cambria" w:hAnsi="Cambria"/>
          <w:bCs/>
          <w:sz w:val="20"/>
          <w:szCs w:val="20"/>
        </w:rPr>
        <w:t xml:space="preserve"> </w:t>
      </w:r>
      <w:r w:rsidR="00095E20" w:rsidRPr="00A75E57">
        <w:rPr>
          <w:rFonts w:ascii="Cambria" w:hAnsi="Cambria"/>
          <w:bCs/>
          <w:sz w:val="20"/>
          <w:szCs w:val="20"/>
        </w:rPr>
        <w:t xml:space="preserve">por lo que </w:t>
      </w:r>
      <w:r w:rsidR="004A02D8" w:rsidRPr="00A75E57">
        <w:rPr>
          <w:rFonts w:ascii="Cambria" w:hAnsi="Cambria"/>
          <w:bCs/>
          <w:sz w:val="20"/>
          <w:szCs w:val="20"/>
        </w:rPr>
        <w:t xml:space="preserve">decidieron cruzar la frontera para regresar a </w:t>
      </w:r>
      <w:r w:rsidR="00BC6333" w:rsidRPr="00A75E57">
        <w:rPr>
          <w:rFonts w:ascii="Cambria" w:hAnsi="Cambria"/>
          <w:bCs/>
          <w:sz w:val="20"/>
          <w:szCs w:val="20"/>
        </w:rPr>
        <w:t xml:space="preserve">la </w:t>
      </w:r>
      <w:r w:rsidR="004A02D8" w:rsidRPr="00A75E57">
        <w:rPr>
          <w:rFonts w:ascii="Cambria" w:hAnsi="Cambria"/>
          <w:bCs/>
          <w:sz w:val="20"/>
          <w:szCs w:val="20"/>
        </w:rPr>
        <w:t>Argentina, refugiándose</w:t>
      </w:r>
      <w:r w:rsidR="00095E20" w:rsidRPr="00A75E57">
        <w:rPr>
          <w:rFonts w:ascii="Cambria" w:hAnsi="Cambria"/>
          <w:bCs/>
          <w:sz w:val="20"/>
          <w:szCs w:val="20"/>
        </w:rPr>
        <w:t xml:space="preserve"> temporalmente</w:t>
      </w:r>
      <w:r w:rsidR="004A02D8" w:rsidRPr="00A75E57">
        <w:rPr>
          <w:rFonts w:ascii="Cambria" w:hAnsi="Cambria"/>
          <w:bCs/>
          <w:sz w:val="20"/>
          <w:szCs w:val="20"/>
        </w:rPr>
        <w:t xml:space="preserve"> en el Valle del Elqui.</w:t>
      </w:r>
      <w:r w:rsidR="005A336D" w:rsidRPr="00A75E57">
        <w:rPr>
          <w:rFonts w:ascii="Cambria" w:hAnsi="Cambria"/>
          <w:bCs/>
          <w:sz w:val="20"/>
          <w:szCs w:val="20"/>
        </w:rPr>
        <w:t xml:space="preserve"> En dicho lugar permanecieron ocultos y contaron con el apoyo de personas que les suministraban alimentos y vestimenta</w:t>
      </w:r>
      <w:r w:rsidR="001D38AA">
        <w:rPr>
          <w:rFonts w:ascii="Cambria" w:hAnsi="Cambria"/>
          <w:bCs/>
          <w:sz w:val="20"/>
          <w:szCs w:val="20"/>
        </w:rPr>
        <w:t>.</w:t>
      </w:r>
      <w:r w:rsidR="00BC6333" w:rsidRPr="00A75E57">
        <w:rPr>
          <w:rFonts w:ascii="Cambria" w:hAnsi="Cambria"/>
          <w:sz w:val="20"/>
          <w:szCs w:val="20"/>
        </w:rPr>
        <w:t xml:space="preserve"> </w:t>
      </w:r>
    </w:p>
    <w:p w14:paraId="6B5B2F25" w14:textId="4EC485BA" w:rsidR="00F11DD9" w:rsidRPr="00A75E57" w:rsidRDefault="00806589" w:rsidP="007D393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5E57">
        <w:rPr>
          <w:rFonts w:ascii="Cambria" w:hAnsi="Cambria"/>
          <w:sz w:val="20"/>
          <w:szCs w:val="20"/>
        </w:rPr>
        <w:t>S</w:t>
      </w:r>
      <w:r w:rsidR="007D34A0" w:rsidRPr="00A75E57">
        <w:rPr>
          <w:rFonts w:ascii="Cambria" w:hAnsi="Cambria"/>
          <w:sz w:val="20"/>
          <w:szCs w:val="20"/>
        </w:rPr>
        <w:t>eñala</w:t>
      </w:r>
      <w:r w:rsidRPr="00A75E57">
        <w:rPr>
          <w:rFonts w:ascii="Cambria" w:hAnsi="Cambria"/>
          <w:sz w:val="20"/>
          <w:szCs w:val="20"/>
        </w:rPr>
        <w:t>n</w:t>
      </w:r>
      <w:r w:rsidR="007D34A0" w:rsidRPr="00A75E57">
        <w:rPr>
          <w:rFonts w:ascii="Cambria" w:hAnsi="Cambria"/>
          <w:sz w:val="20"/>
          <w:szCs w:val="20"/>
        </w:rPr>
        <w:t xml:space="preserve"> que el</w:t>
      </w:r>
      <w:r w:rsidR="004A02D8" w:rsidRPr="00A75E57">
        <w:rPr>
          <w:rFonts w:ascii="Cambria" w:hAnsi="Cambria"/>
          <w:sz w:val="20"/>
          <w:szCs w:val="20"/>
        </w:rPr>
        <w:t xml:space="preserve"> 8 de diciembre de 1973, </w:t>
      </w:r>
      <w:r w:rsidR="00B22471">
        <w:rPr>
          <w:rFonts w:ascii="Cambria" w:hAnsi="Cambria"/>
          <w:sz w:val="20"/>
          <w:szCs w:val="20"/>
        </w:rPr>
        <w:t>una</w:t>
      </w:r>
      <w:r w:rsidR="003131EC">
        <w:rPr>
          <w:rFonts w:ascii="Cambria" w:hAnsi="Cambria"/>
          <w:sz w:val="20"/>
          <w:szCs w:val="20"/>
        </w:rPr>
        <w:t xml:space="preserve"> de </w:t>
      </w:r>
      <w:r w:rsidR="00B22471">
        <w:rPr>
          <w:rFonts w:ascii="Cambria" w:hAnsi="Cambria"/>
          <w:sz w:val="20"/>
          <w:szCs w:val="20"/>
        </w:rPr>
        <w:t>éstas personas</w:t>
      </w:r>
      <w:r w:rsidR="004A02D8" w:rsidRPr="00A75E57">
        <w:rPr>
          <w:rFonts w:ascii="Cambria" w:hAnsi="Cambria"/>
          <w:sz w:val="20"/>
          <w:szCs w:val="20"/>
        </w:rPr>
        <w:t xml:space="preserve"> fue </w:t>
      </w:r>
      <w:r w:rsidR="005A336D" w:rsidRPr="00A75E57">
        <w:rPr>
          <w:rFonts w:ascii="Cambria" w:hAnsi="Cambria"/>
          <w:sz w:val="20"/>
          <w:szCs w:val="20"/>
        </w:rPr>
        <w:t xml:space="preserve">capturado y </w:t>
      </w:r>
      <w:r w:rsidR="00413942" w:rsidRPr="00A75E57">
        <w:rPr>
          <w:rFonts w:ascii="Cambria" w:hAnsi="Cambria"/>
          <w:sz w:val="20"/>
          <w:szCs w:val="20"/>
        </w:rPr>
        <w:t xml:space="preserve">forzado </w:t>
      </w:r>
      <w:r w:rsidR="004A02D8" w:rsidRPr="00A75E57">
        <w:rPr>
          <w:rFonts w:ascii="Cambria" w:hAnsi="Cambria"/>
          <w:sz w:val="20"/>
          <w:szCs w:val="20"/>
        </w:rPr>
        <w:t xml:space="preserve">bajo torturas a </w:t>
      </w:r>
      <w:r w:rsidR="00A45CAC" w:rsidRPr="00A75E57">
        <w:rPr>
          <w:rFonts w:ascii="Cambria" w:hAnsi="Cambria"/>
          <w:sz w:val="20"/>
          <w:szCs w:val="20"/>
        </w:rPr>
        <w:t xml:space="preserve">entregar al matrimonio Lejderman Ávalos, dirigiendo a </w:t>
      </w:r>
      <w:r w:rsidR="004A02D8" w:rsidRPr="00A75E57">
        <w:rPr>
          <w:rFonts w:ascii="Cambria" w:hAnsi="Cambria"/>
          <w:sz w:val="20"/>
          <w:szCs w:val="20"/>
        </w:rPr>
        <w:t xml:space="preserve">una patrulla militar </w:t>
      </w:r>
      <w:r w:rsidR="005A336D" w:rsidRPr="00A75E57">
        <w:rPr>
          <w:rFonts w:ascii="Cambria" w:hAnsi="Cambria"/>
          <w:sz w:val="20"/>
          <w:szCs w:val="20"/>
        </w:rPr>
        <w:t>-</w:t>
      </w:r>
      <w:r w:rsidR="004A02D8" w:rsidRPr="00A75E57">
        <w:rPr>
          <w:rFonts w:ascii="Cambria" w:hAnsi="Cambria"/>
          <w:sz w:val="20"/>
          <w:szCs w:val="20"/>
        </w:rPr>
        <w:t>bajo el mando del Capitán Fernando Polanco Gallardo</w:t>
      </w:r>
      <w:r w:rsidR="005A336D" w:rsidRPr="00A75E57">
        <w:rPr>
          <w:rFonts w:ascii="Cambria" w:hAnsi="Cambria"/>
          <w:sz w:val="20"/>
          <w:szCs w:val="20"/>
        </w:rPr>
        <w:t xml:space="preserve">- </w:t>
      </w:r>
      <w:r w:rsidR="00A45CAC" w:rsidRPr="00A75E57">
        <w:rPr>
          <w:rFonts w:ascii="Cambria" w:hAnsi="Cambria"/>
          <w:sz w:val="20"/>
          <w:szCs w:val="20"/>
        </w:rPr>
        <w:t>hacia unas cuevas en la Quebrada en Angostura, pertenecientes a la comuna de Vicuña</w:t>
      </w:r>
      <w:r w:rsidR="004B21C1" w:rsidRPr="00A75E57">
        <w:rPr>
          <w:rFonts w:ascii="Cambria" w:hAnsi="Cambria"/>
          <w:sz w:val="20"/>
          <w:szCs w:val="20"/>
        </w:rPr>
        <w:t>, lugar donde se encontraba escondida la familia</w:t>
      </w:r>
      <w:r w:rsidR="00A45CAC" w:rsidRPr="00A75E57">
        <w:rPr>
          <w:rFonts w:ascii="Cambria" w:hAnsi="Cambria"/>
          <w:sz w:val="20"/>
          <w:szCs w:val="20"/>
        </w:rPr>
        <w:t xml:space="preserve">. </w:t>
      </w:r>
      <w:r w:rsidR="003131EC">
        <w:rPr>
          <w:rFonts w:ascii="Cambria" w:hAnsi="Cambria"/>
          <w:sz w:val="20"/>
          <w:szCs w:val="20"/>
        </w:rPr>
        <w:t>L</w:t>
      </w:r>
      <w:r w:rsidR="00A45CAC" w:rsidRPr="00A75E57">
        <w:rPr>
          <w:rFonts w:ascii="Cambria" w:hAnsi="Cambria"/>
          <w:sz w:val="20"/>
          <w:szCs w:val="20"/>
        </w:rPr>
        <w:t>e ordenaron aguardar a una distancia prudencial, mientras el grupo militar</w:t>
      </w:r>
      <w:r w:rsidR="005A336D" w:rsidRPr="00A75E57">
        <w:rPr>
          <w:rFonts w:ascii="Cambria" w:hAnsi="Cambria"/>
          <w:sz w:val="20"/>
          <w:szCs w:val="20"/>
        </w:rPr>
        <w:t xml:space="preserve"> ubicaba al matrimonio </w:t>
      </w:r>
      <w:r w:rsidR="00BC6333" w:rsidRPr="00A75E57">
        <w:rPr>
          <w:rFonts w:ascii="Cambria" w:hAnsi="Cambria"/>
          <w:sz w:val="20"/>
          <w:szCs w:val="20"/>
        </w:rPr>
        <w:t>a quienes ejecutaron con</w:t>
      </w:r>
      <w:r w:rsidR="00A45CAC" w:rsidRPr="00A75E57">
        <w:rPr>
          <w:rFonts w:ascii="Cambria" w:hAnsi="Cambria"/>
          <w:sz w:val="20"/>
          <w:szCs w:val="20"/>
        </w:rPr>
        <w:t xml:space="preserve"> tiro</w:t>
      </w:r>
      <w:r w:rsidR="00BC6333" w:rsidRPr="00A75E57">
        <w:rPr>
          <w:rFonts w:ascii="Cambria" w:hAnsi="Cambria"/>
          <w:sz w:val="20"/>
          <w:szCs w:val="20"/>
        </w:rPr>
        <w:t>s</w:t>
      </w:r>
      <w:r w:rsidR="00A45CAC" w:rsidRPr="00A75E57">
        <w:rPr>
          <w:rFonts w:ascii="Cambria" w:hAnsi="Cambria"/>
          <w:sz w:val="20"/>
          <w:szCs w:val="20"/>
        </w:rPr>
        <w:t xml:space="preserve"> de metralleta</w:t>
      </w:r>
      <w:r w:rsidR="00BC6333" w:rsidRPr="00A75E57">
        <w:rPr>
          <w:rFonts w:ascii="Cambria" w:hAnsi="Cambria"/>
          <w:sz w:val="20"/>
          <w:szCs w:val="20"/>
        </w:rPr>
        <w:t xml:space="preserve"> frente a los ojos de su </w:t>
      </w:r>
      <w:r w:rsidR="00872BAE" w:rsidRPr="00A75E57">
        <w:rPr>
          <w:rFonts w:ascii="Cambria" w:hAnsi="Cambria"/>
          <w:sz w:val="20"/>
          <w:szCs w:val="20"/>
        </w:rPr>
        <w:t xml:space="preserve">hijo </w:t>
      </w:r>
      <w:r w:rsidR="00BC6333" w:rsidRPr="00A75E57">
        <w:rPr>
          <w:rFonts w:ascii="Cambria" w:hAnsi="Cambria"/>
          <w:sz w:val="20"/>
          <w:szCs w:val="20"/>
        </w:rPr>
        <w:t>de dos años</w:t>
      </w:r>
      <w:r w:rsidR="00AB2627" w:rsidRPr="00A75E57">
        <w:rPr>
          <w:rFonts w:ascii="Cambria" w:hAnsi="Cambria"/>
          <w:sz w:val="20"/>
          <w:szCs w:val="20"/>
        </w:rPr>
        <w:t xml:space="preserve">. </w:t>
      </w:r>
    </w:p>
    <w:p w14:paraId="43EA991B" w14:textId="27984EDD" w:rsidR="00DA61B9" w:rsidRPr="009D1C60" w:rsidRDefault="00DA61B9" w:rsidP="007D393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D1C60">
        <w:rPr>
          <w:rFonts w:ascii="Cambria" w:hAnsi="Cambria"/>
          <w:sz w:val="20"/>
          <w:szCs w:val="20"/>
        </w:rPr>
        <w:t xml:space="preserve">Establece </w:t>
      </w:r>
      <w:r w:rsidR="00BC6333">
        <w:rPr>
          <w:rFonts w:ascii="Cambria" w:hAnsi="Cambria"/>
          <w:sz w:val="20"/>
          <w:szCs w:val="20"/>
        </w:rPr>
        <w:t xml:space="preserve">la parte peticionaria </w:t>
      </w:r>
      <w:r w:rsidRPr="009D1C60">
        <w:rPr>
          <w:rFonts w:ascii="Cambria" w:hAnsi="Cambria"/>
          <w:sz w:val="20"/>
          <w:szCs w:val="20"/>
        </w:rPr>
        <w:t xml:space="preserve">que el </w:t>
      </w:r>
      <w:r w:rsidR="003131EC">
        <w:rPr>
          <w:rFonts w:ascii="Cambria" w:hAnsi="Cambria"/>
          <w:sz w:val="20"/>
          <w:szCs w:val="20"/>
        </w:rPr>
        <w:t>testigo</w:t>
      </w:r>
      <w:r w:rsidRPr="009D1C60">
        <w:rPr>
          <w:rFonts w:ascii="Cambria" w:hAnsi="Cambria"/>
          <w:sz w:val="20"/>
          <w:szCs w:val="20"/>
        </w:rPr>
        <w:t xml:space="preserve"> fue obligado a llevar una pala y una picota para cavar</w:t>
      </w:r>
      <w:r w:rsidR="004B21C1" w:rsidRPr="009D1C60">
        <w:rPr>
          <w:rFonts w:ascii="Cambria" w:hAnsi="Cambria"/>
          <w:sz w:val="20"/>
          <w:szCs w:val="20"/>
        </w:rPr>
        <w:t xml:space="preserve"> una tumba</w:t>
      </w:r>
      <w:r w:rsidRPr="009D1C60">
        <w:rPr>
          <w:rFonts w:ascii="Cambria" w:hAnsi="Cambria"/>
          <w:sz w:val="20"/>
          <w:szCs w:val="20"/>
        </w:rPr>
        <w:t xml:space="preserve"> y sepultar los restos de la señora </w:t>
      </w:r>
      <w:r w:rsidRPr="009D1C60">
        <w:rPr>
          <w:rFonts w:ascii="Cambria" w:hAnsi="Cambria"/>
          <w:bCs/>
          <w:sz w:val="20"/>
          <w:szCs w:val="20"/>
        </w:rPr>
        <w:t>Ávalos Castañeda</w:t>
      </w:r>
      <w:r w:rsidR="00CD692D" w:rsidRPr="009D1C60">
        <w:rPr>
          <w:rFonts w:ascii="Cambria" w:hAnsi="Cambria"/>
          <w:bCs/>
          <w:sz w:val="20"/>
          <w:szCs w:val="20"/>
        </w:rPr>
        <w:t xml:space="preserve"> en el lugar donde fue asesinada</w:t>
      </w:r>
      <w:r w:rsidRPr="009D1C60">
        <w:rPr>
          <w:rFonts w:ascii="Cambria" w:hAnsi="Cambria"/>
          <w:bCs/>
          <w:sz w:val="20"/>
          <w:szCs w:val="20"/>
        </w:rPr>
        <w:t xml:space="preserve">. </w:t>
      </w:r>
      <w:r w:rsidR="003131EC">
        <w:rPr>
          <w:rFonts w:ascii="Cambria" w:hAnsi="Cambria"/>
          <w:bCs/>
          <w:sz w:val="20"/>
          <w:szCs w:val="20"/>
        </w:rPr>
        <w:t>É</w:t>
      </w:r>
      <w:r w:rsidR="004B21C1" w:rsidRPr="009D1C60">
        <w:rPr>
          <w:rFonts w:ascii="Cambria" w:hAnsi="Cambria"/>
          <w:bCs/>
          <w:sz w:val="20"/>
          <w:szCs w:val="20"/>
        </w:rPr>
        <w:t>sta fue</w:t>
      </w:r>
      <w:r w:rsidR="00511007" w:rsidRPr="009D1C60">
        <w:rPr>
          <w:rFonts w:ascii="Cambria" w:hAnsi="Cambria"/>
          <w:bCs/>
          <w:sz w:val="20"/>
          <w:szCs w:val="20"/>
        </w:rPr>
        <w:t xml:space="preserve"> enterrada a unos ciento cincuenta metros de las cuevas, con el tórax mostrando múltiples impactos de bala y manando abundante sangre. </w:t>
      </w:r>
      <w:r w:rsidRPr="009D1C60">
        <w:rPr>
          <w:rFonts w:ascii="Cambria" w:hAnsi="Cambria"/>
          <w:bCs/>
          <w:sz w:val="20"/>
          <w:szCs w:val="20"/>
        </w:rPr>
        <w:t xml:space="preserve">Con respecto al cuerpo del señor Lejderman Konujowska, </w:t>
      </w:r>
      <w:r w:rsidR="00CD692D" w:rsidRPr="009D1C60">
        <w:rPr>
          <w:rFonts w:ascii="Cambria" w:hAnsi="Cambria"/>
          <w:bCs/>
          <w:sz w:val="20"/>
          <w:szCs w:val="20"/>
        </w:rPr>
        <w:t xml:space="preserve">los </w:t>
      </w:r>
      <w:r w:rsidR="00BC6333">
        <w:rPr>
          <w:rFonts w:ascii="Cambria" w:hAnsi="Cambria"/>
          <w:bCs/>
          <w:sz w:val="20"/>
          <w:szCs w:val="20"/>
        </w:rPr>
        <w:t>militares</w:t>
      </w:r>
      <w:r w:rsidR="00CD692D" w:rsidRPr="009D1C60">
        <w:rPr>
          <w:rFonts w:ascii="Cambria" w:hAnsi="Cambria"/>
          <w:bCs/>
          <w:sz w:val="20"/>
          <w:szCs w:val="20"/>
        </w:rPr>
        <w:t xml:space="preserve"> no permitieron su sepultura, sino que </w:t>
      </w:r>
      <w:r w:rsidR="004B21C1" w:rsidRPr="009D1C60">
        <w:rPr>
          <w:rFonts w:ascii="Cambria" w:hAnsi="Cambria"/>
          <w:bCs/>
          <w:sz w:val="20"/>
          <w:szCs w:val="20"/>
        </w:rPr>
        <w:t xml:space="preserve">ordenaron dejar </w:t>
      </w:r>
      <w:r w:rsidR="00CD692D" w:rsidRPr="009D1C60">
        <w:rPr>
          <w:rFonts w:ascii="Cambria" w:hAnsi="Cambria"/>
          <w:bCs/>
          <w:sz w:val="20"/>
          <w:szCs w:val="20"/>
        </w:rPr>
        <w:t>sus restos a la intemperie para</w:t>
      </w:r>
      <w:r w:rsidRPr="009D1C60">
        <w:rPr>
          <w:rFonts w:ascii="Cambria" w:hAnsi="Cambria"/>
          <w:bCs/>
          <w:sz w:val="20"/>
          <w:szCs w:val="20"/>
        </w:rPr>
        <w:t xml:space="preserve"> </w:t>
      </w:r>
      <w:r w:rsidR="00BB16F5">
        <w:rPr>
          <w:rFonts w:ascii="Cambria" w:hAnsi="Cambria"/>
          <w:bCs/>
          <w:sz w:val="20"/>
          <w:szCs w:val="20"/>
        </w:rPr>
        <w:t xml:space="preserve">que </w:t>
      </w:r>
      <w:r w:rsidR="00BB16F5" w:rsidRPr="009D1C60">
        <w:rPr>
          <w:rFonts w:ascii="Cambria" w:hAnsi="Cambria"/>
          <w:bCs/>
          <w:sz w:val="20"/>
          <w:szCs w:val="20"/>
        </w:rPr>
        <w:t xml:space="preserve">de ellos </w:t>
      </w:r>
      <w:r w:rsidRPr="009D1C60">
        <w:rPr>
          <w:rFonts w:ascii="Cambria" w:hAnsi="Cambria"/>
          <w:bCs/>
          <w:sz w:val="20"/>
          <w:szCs w:val="20"/>
        </w:rPr>
        <w:t xml:space="preserve">se </w:t>
      </w:r>
      <w:r w:rsidR="00CD692D" w:rsidRPr="009D1C60">
        <w:rPr>
          <w:rFonts w:ascii="Cambria" w:hAnsi="Cambria"/>
          <w:bCs/>
          <w:sz w:val="20"/>
          <w:szCs w:val="20"/>
        </w:rPr>
        <w:t>encargaran los animales.</w:t>
      </w:r>
      <w:r w:rsidRPr="009D1C60">
        <w:rPr>
          <w:rFonts w:ascii="Cambria" w:hAnsi="Cambria"/>
          <w:bCs/>
          <w:sz w:val="20"/>
          <w:szCs w:val="20"/>
        </w:rPr>
        <w:t xml:space="preserve"> </w:t>
      </w:r>
      <w:r w:rsidR="00BB16F5">
        <w:rPr>
          <w:rFonts w:ascii="Cambria" w:hAnsi="Cambria"/>
          <w:bCs/>
          <w:sz w:val="20"/>
          <w:szCs w:val="20"/>
        </w:rPr>
        <w:t>Empero, é</w:t>
      </w:r>
      <w:r w:rsidR="004B21C1" w:rsidRPr="009D1C60">
        <w:rPr>
          <w:rFonts w:ascii="Cambria" w:hAnsi="Cambria"/>
          <w:bCs/>
          <w:sz w:val="20"/>
          <w:szCs w:val="20"/>
        </w:rPr>
        <w:t>ste regres</w:t>
      </w:r>
      <w:r w:rsidR="003131EC">
        <w:rPr>
          <w:rFonts w:ascii="Cambria" w:hAnsi="Cambria"/>
          <w:bCs/>
          <w:sz w:val="20"/>
          <w:szCs w:val="20"/>
        </w:rPr>
        <w:t>ó</w:t>
      </w:r>
      <w:r w:rsidR="004B21C1" w:rsidRPr="009D1C60">
        <w:rPr>
          <w:rFonts w:ascii="Cambria" w:hAnsi="Cambria"/>
          <w:bCs/>
          <w:sz w:val="20"/>
          <w:szCs w:val="20"/>
        </w:rPr>
        <w:t xml:space="preserve"> </w:t>
      </w:r>
      <w:r w:rsidR="00CD692D" w:rsidRPr="009D1C60">
        <w:rPr>
          <w:rFonts w:ascii="Cambria" w:hAnsi="Cambria"/>
          <w:bCs/>
          <w:sz w:val="20"/>
          <w:szCs w:val="20"/>
        </w:rPr>
        <w:t>posteriormente junto</w:t>
      </w:r>
      <w:r w:rsidRPr="009D1C60">
        <w:rPr>
          <w:rFonts w:ascii="Cambria" w:hAnsi="Cambria"/>
          <w:bCs/>
          <w:sz w:val="20"/>
          <w:szCs w:val="20"/>
        </w:rPr>
        <w:t xml:space="preserve"> con un </w:t>
      </w:r>
      <w:r w:rsidR="009967A4" w:rsidRPr="009D1C60">
        <w:rPr>
          <w:rFonts w:ascii="Cambria" w:hAnsi="Cambria"/>
          <w:bCs/>
          <w:sz w:val="20"/>
          <w:szCs w:val="20"/>
        </w:rPr>
        <w:t>vecino</w:t>
      </w:r>
      <w:r w:rsidRPr="009D1C60">
        <w:rPr>
          <w:rFonts w:ascii="Cambria" w:hAnsi="Cambria"/>
          <w:bCs/>
          <w:sz w:val="20"/>
          <w:szCs w:val="20"/>
        </w:rPr>
        <w:t xml:space="preserve"> para sepultar </w:t>
      </w:r>
      <w:r w:rsidR="003C2B89">
        <w:rPr>
          <w:rFonts w:ascii="Cambria" w:hAnsi="Cambria"/>
          <w:bCs/>
          <w:sz w:val="20"/>
          <w:szCs w:val="20"/>
        </w:rPr>
        <w:t>su</w:t>
      </w:r>
      <w:r w:rsidRPr="009D1C60">
        <w:rPr>
          <w:rFonts w:ascii="Cambria" w:hAnsi="Cambria"/>
          <w:bCs/>
          <w:sz w:val="20"/>
          <w:szCs w:val="20"/>
        </w:rPr>
        <w:t xml:space="preserve"> cuerpo</w:t>
      </w:r>
      <w:r w:rsidR="00BB16F5">
        <w:rPr>
          <w:rFonts w:ascii="Cambria" w:hAnsi="Cambria"/>
          <w:bCs/>
          <w:sz w:val="20"/>
          <w:szCs w:val="20"/>
        </w:rPr>
        <w:t>.</w:t>
      </w:r>
      <w:r w:rsidR="00CD692D" w:rsidRPr="009D1C60">
        <w:rPr>
          <w:rFonts w:ascii="Cambria" w:hAnsi="Cambria"/>
          <w:bCs/>
          <w:sz w:val="20"/>
          <w:szCs w:val="20"/>
        </w:rPr>
        <w:t xml:space="preserve"> </w:t>
      </w:r>
      <w:r w:rsidR="009967A4" w:rsidRPr="009D1C60">
        <w:rPr>
          <w:rFonts w:ascii="Cambria" w:hAnsi="Cambria"/>
          <w:bCs/>
          <w:sz w:val="20"/>
          <w:szCs w:val="20"/>
        </w:rPr>
        <w:t>Según documentación presentada por l</w:t>
      </w:r>
      <w:r w:rsidR="00BB16F5">
        <w:rPr>
          <w:rFonts w:ascii="Cambria" w:hAnsi="Cambria"/>
          <w:bCs/>
          <w:sz w:val="20"/>
          <w:szCs w:val="20"/>
        </w:rPr>
        <w:t xml:space="preserve">a parte </w:t>
      </w:r>
      <w:r w:rsidR="009967A4" w:rsidRPr="009D1C60">
        <w:rPr>
          <w:rFonts w:ascii="Cambria" w:hAnsi="Cambria"/>
          <w:bCs/>
          <w:sz w:val="20"/>
          <w:szCs w:val="20"/>
        </w:rPr>
        <w:t>peticionari</w:t>
      </w:r>
      <w:r w:rsidR="00BB16F5">
        <w:rPr>
          <w:rFonts w:ascii="Cambria" w:hAnsi="Cambria"/>
          <w:bCs/>
          <w:sz w:val="20"/>
          <w:szCs w:val="20"/>
        </w:rPr>
        <w:t>a</w:t>
      </w:r>
      <w:r w:rsidR="009967A4" w:rsidRPr="009D1C60">
        <w:rPr>
          <w:rFonts w:ascii="Cambria" w:hAnsi="Cambria"/>
          <w:bCs/>
          <w:sz w:val="20"/>
          <w:szCs w:val="20"/>
        </w:rPr>
        <w:t xml:space="preserve">, </w:t>
      </w:r>
      <w:r w:rsidR="00E61359" w:rsidRPr="009D1C60">
        <w:rPr>
          <w:rFonts w:ascii="Cambria" w:hAnsi="Cambria"/>
          <w:bCs/>
          <w:sz w:val="20"/>
          <w:szCs w:val="20"/>
        </w:rPr>
        <w:t>tras sepultar los restos de Bernardo</w:t>
      </w:r>
      <w:r w:rsidR="004B21C1" w:rsidRPr="009D1C60">
        <w:rPr>
          <w:rFonts w:ascii="Cambria" w:hAnsi="Cambria"/>
          <w:bCs/>
          <w:sz w:val="20"/>
          <w:szCs w:val="20"/>
        </w:rPr>
        <w:t xml:space="preserve"> Lejderman</w:t>
      </w:r>
      <w:r w:rsidR="00E61359" w:rsidRPr="009D1C60">
        <w:rPr>
          <w:rFonts w:ascii="Cambria" w:hAnsi="Cambria"/>
          <w:bCs/>
          <w:sz w:val="20"/>
          <w:szCs w:val="20"/>
        </w:rPr>
        <w:t>, cuyo cuerpo se encontraba ensangrentado y en proceso de descomposición,</w:t>
      </w:r>
      <w:r w:rsidR="009967A4" w:rsidRPr="009D1C60">
        <w:rPr>
          <w:rFonts w:ascii="Cambria" w:hAnsi="Cambria"/>
          <w:bCs/>
          <w:sz w:val="20"/>
          <w:szCs w:val="20"/>
        </w:rPr>
        <w:t xml:space="preserve"> </w:t>
      </w:r>
      <w:r w:rsidR="00DC775A">
        <w:rPr>
          <w:rFonts w:ascii="Cambria" w:hAnsi="Cambria"/>
          <w:bCs/>
          <w:sz w:val="20"/>
          <w:szCs w:val="20"/>
        </w:rPr>
        <w:t>el testigo</w:t>
      </w:r>
      <w:r w:rsidR="00511007" w:rsidRPr="009D1C60">
        <w:rPr>
          <w:rFonts w:ascii="Cambria" w:hAnsi="Cambria"/>
          <w:bCs/>
          <w:sz w:val="20"/>
          <w:szCs w:val="20"/>
        </w:rPr>
        <w:t xml:space="preserve"> </w:t>
      </w:r>
      <w:r w:rsidR="00E61359" w:rsidRPr="009D1C60">
        <w:rPr>
          <w:rFonts w:ascii="Cambria" w:hAnsi="Cambria"/>
          <w:bCs/>
          <w:sz w:val="20"/>
          <w:szCs w:val="20"/>
        </w:rPr>
        <w:t xml:space="preserve">señaló </w:t>
      </w:r>
      <w:r w:rsidR="003C2B89">
        <w:rPr>
          <w:rFonts w:ascii="Cambria" w:hAnsi="Cambria"/>
          <w:bCs/>
          <w:sz w:val="20"/>
          <w:szCs w:val="20"/>
        </w:rPr>
        <w:t xml:space="preserve">el lugar del entierro </w:t>
      </w:r>
      <w:r w:rsidR="00CD692D" w:rsidRPr="009D1C60">
        <w:rPr>
          <w:rFonts w:ascii="Cambria" w:hAnsi="Cambria"/>
          <w:bCs/>
          <w:sz w:val="20"/>
          <w:szCs w:val="20"/>
        </w:rPr>
        <w:t xml:space="preserve">con </w:t>
      </w:r>
      <w:r w:rsidR="00E61359" w:rsidRPr="009D1C60">
        <w:rPr>
          <w:rFonts w:ascii="Cambria" w:hAnsi="Cambria"/>
          <w:bCs/>
          <w:sz w:val="20"/>
          <w:szCs w:val="20"/>
        </w:rPr>
        <w:t xml:space="preserve">una cruz de ramas de árboles que amarró con cordones de sus </w:t>
      </w:r>
      <w:r w:rsidR="00E61359" w:rsidRPr="006A7C06">
        <w:rPr>
          <w:rFonts w:ascii="Cambria" w:hAnsi="Cambria"/>
          <w:bCs/>
          <w:sz w:val="20"/>
          <w:szCs w:val="20"/>
        </w:rPr>
        <w:t>zapatos</w:t>
      </w:r>
      <w:r w:rsidR="00D93BD5">
        <w:rPr>
          <w:rFonts w:ascii="Cambria" w:hAnsi="Cambria"/>
          <w:bCs/>
          <w:sz w:val="20"/>
          <w:szCs w:val="20"/>
        </w:rPr>
        <w:t xml:space="preserve">. </w:t>
      </w:r>
      <w:r w:rsidR="00413942" w:rsidRPr="00A75E57">
        <w:rPr>
          <w:rFonts w:ascii="Cambria" w:hAnsi="Cambria"/>
          <w:bCs/>
          <w:sz w:val="20"/>
          <w:szCs w:val="20"/>
        </w:rPr>
        <w:t>El señor Bernardo Lejderman pa</w:t>
      </w:r>
      <w:r w:rsidR="001435CE" w:rsidRPr="00A75E57">
        <w:rPr>
          <w:rFonts w:ascii="Cambria" w:hAnsi="Cambria"/>
          <w:bCs/>
          <w:sz w:val="20"/>
          <w:szCs w:val="20"/>
        </w:rPr>
        <w:t>s</w:t>
      </w:r>
      <w:r w:rsidR="00413942" w:rsidRPr="00A75E57">
        <w:rPr>
          <w:rFonts w:ascii="Cambria" w:hAnsi="Cambria"/>
          <w:bCs/>
          <w:sz w:val="20"/>
          <w:szCs w:val="20"/>
        </w:rPr>
        <w:t>aría 17 años en calidad de desapare</w:t>
      </w:r>
      <w:r w:rsidR="00C30C57">
        <w:rPr>
          <w:rFonts w:ascii="Cambria" w:hAnsi="Cambria"/>
          <w:bCs/>
          <w:sz w:val="20"/>
          <w:szCs w:val="20"/>
        </w:rPr>
        <w:t>cido, puesto que sus restos serí</w:t>
      </w:r>
      <w:r w:rsidR="00413942" w:rsidRPr="00A75E57">
        <w:rPr>
          <w:rFonts w:ascii="Cambria" w:hAnsi="Cambria"/>
          <w:bCs/>
          <w:sz w:val="20"/>
          <w:szCs w:val="20"/>
        </w:rPr>
        <w:t xml:space="preserve">an exhumados </w:t>
      </w:r>
      <w:r w:rsidR="001435CE" w:rsidRPr="00A75E57">
        <w:rPr>
          <w:rFonts w:ascii="Cambria" w:hAnsi="Cambria"/>
          <w:bCs/>
          <w:sz w:val="20"/>
          <w:szCs w:val="20"/>
        </w:rPr>
        <w:t xml:space="preserve">en agosto de 1990, </w:t>
      </w:r>
      <w:r w:rsidR="00413942" w:rsidRPr="00A75E57">
        <w:rPr>
          <w:rFonts w:ascii="Cambria" w:hAnsi="Cambria"/>
          <w:bCs/>
          <w:sz w:val="20"/>
          <w:szCs w:val="20"/>
        </w:rPr>
        <w:t>gracias a un</w:t>
      </w:r>
      <w:r w:rsidR="001435CE" w:rsidRPr="00A75E57">
        <w:rPr>
          <w:rFonts w:ascii="Cambria" w:hAnsi="Cambria"/>
          <w:bCs/>
          <w:sz w:val="20"/>
          <w:szCs w:val="20"/>
        </w:rPr>
        <w:t xml:space="preserve"> denuncia por el delito de inhumación ilegal que interpondría el peticionario ante </w:t>
      </w:r>
      <w:r w:rsidR="00413942" w:rsidRPr="00A75E57">
        <w:rPr>
          <w:rFonts w:ascii="Cambria" w:hAnsi="Cambria"/>
          <w:bCs/>
          <w:sz w:val="20"/>
          <w:szCs w:val="20"/>
        </w:rPr>
        <w:t>el Juzgado del Crimen de Elqui-Vicuña.</w:t>
      </w:r>
    </w:p>
    <w:p w14:paraId="0956AB90" w14:textId="0F24F60B" w:rsidR="00F11DD9" w:rsidRPr="009D1C60" w:rsidRDefault="00F11DD9" w:rsidP="002778F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b/>
          <w:sz w:val="20"/>
          <w:szCs w:val="20"/>
          <w:lang w:val="es-US"/>
        </w:rPr>
      </w:pPr>
      <w:r w:rsidRPr="009D1C60">
        <w:rPr>
          <w:b/>
          <w:bCs/>
          <w:sz w:val="20"/>
          <w:szCs w:val="20"/>
          <w:lang w:val="es-US"/>
        </w:rPr>
        <w:t xml:space="preserve">A.  </w:t>
      </w:r>
      <w:r w:rsidRPr="009D1C60">
        <w:rPr>
          <w:b/>
          <w:bCs/>
          <w:sz w:val="20"/>
          <w:szCs w:val="20"/>
          <w:lang w:val="es-US"/>
        </w:rPr>
        <w:tab/>
        <w:t>Sobre la sustracción</w:t>
      </w:r>
      <w:r w:rsidR="00DA61B9" w:rsidRPr="009D1C60">
        <w:rPr>
          <w:b/>
          <w:bCs/>
          <w:sz w:val="20"/>
          <w:szCs w:val="20"/>
          <w:lang w:val="es-US"/>
        </w:rPr>
        <w:t xml:space="preserve"> </w:t>
      </w:r>
      <w:r w:rsidRPr="009D1C60">
        <w:rPr>
          <w:b/>
          <w:bCs/>
          <w:sz w:val="20"/>
          <w:szCs w:val="20"/>
          <w:lang w:val="es-US"/>
        </w:rPr>
        <w:t xml:space="preserve">del </w:t>
      </w:r>
      <w:r w:rsidR="003131EC">
        <w:rPr>
          <w:b/>
          <w:bCs/>
          <w:sz w:val="20"/>
          <w:szCs w:val="20"/>
          <w:lang w:val="es-US"/>
        </w:rPr>
        <w:t>niño</w:t>
      </w:r>
      <w:r w:rsidRPr="009D1C60">
        <w:rPr>
          <w:b/>
          <w:bCs/>
          <w:sz w:val="20"/>
          <w:szCs w:val="20"/>
          <w:lang w:val="es-US"/>
        </w:rPr>
        <w:t xml:space="preserve"> </w:t>
      </w:r>
    </w:p>
    <w:p w14:paraId="2BBAC46E" w14:textId="40DF4CBE" w:rsidR="00A703D7" w:rsidRPr="00766744" w:rsidRDefault="00BB16F5" w:rsidP="007D393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8064A2" w:themeColor="accent4"/>
          <w:sz w:val="20"/>
          <w:szCs w:val="20"/>
        </w:rPr>
      </w:pPr>
      <w:r>
        <w:rPr>
          <w:rFonts w:ascii="Cambria" w:hAnsi="Cambria"/>
          <w:sz w:val="20"/>
          <w:szCs w:val="20"/>
        </w:rPr>
        <w:t>Según informa la parte peticionaria, tras el asesinato de</w:t>
      </w:r>
      <w:r w:rsidR="00806589">
        <w:rPr>
          <w:rFonts w:ascii="Cambria" w:hAnsi="Cambria"/>
          <w:sz w:val="20"/>
          <w:szCs w:val="20"/>
        </w:rPr>
        <w:t xml:space="preserve">l matrimonio </w:t>
      </w:r>
      <w:r w:rsidR="00806589" w:rsidRPr="00806589">
        <w:rPr>
          <w:rFonts w:ascii="Cambria" w:hAnsi="Cambria"/>
          <w:sz w:val="20"/>
          <w:szCs w:val="20"/>
        </w:rPr>
        <w:t>Lejderman Ávalos</w:t>
      </w:r>
      <w:r>
        <w:rPr>
          <w:rFonts w:ascii="Cambria" w:hAnsi="Cambria"/>
          <w:sz w:val="20"/>
          <w:szCs w:val="20"/>
        </w:rPr>
        <w:t>, l</w:t>
      </w:r>
      <w:r w:rsidR="00C27D1B" w:rsidRPr="009D1C60">
        <w:rPr>
          <w:rFonts w:ascii="Cambria" w:hAnsi="Cambria"/>
          <w:sz w:val="20"/>
          <w:szCs w:val="20"/>
        </w:rPr>
        <w:t xml:space="preserve">os militares retiraron al </w:t>
      </w:r>
      <w:r>
        <w:rPr>
          <w:rFonts w:ascii="Cambria" w:hAnsi="Cambria"/>
          <w:sz w:val="20"/>
          <w:szCs w:val="20"/>
        </w:rPr>
        <w:t>niño</w:t>
      </w:r>
      <w:r w:rsidR="00C27D1B" w:rsidRPr="009D1C60">
        <w:rPr>
          <w:rFonts w:ascii="Cambria" w:hAnsi="Cambria"/>
          <w:sz w:val="20"/>
          <w:szCs w:val="20"/>
        </w:rPr>
        <w:t xml:space="preserve"> </w:t>
      </w:r>
      <w:r w:rsidRPr="00BB16F5">
        <w:rPr>
          <w:rFonts w:ascii="Cambria" w:hAnsi="Cambria"/>
          <w:sz w:val="20"/>
          <w:szCs w:val="20"/>
        </w:rPr>
        <w:t xml:space="preserve">Ernesto Yoliztly Lejderman Ávalos </w:t>
      </w:r>
      <w:r w:rsidR="00F11DD9" w:rsidRPr="009D1C60">
        <w:rPr>
          <w:rFonts w:ascii="Cambria" w:hAnsi="Cambria"/>
          <w:sz w:val="20"/>
          <w:szCs w:val="20"/>
        </w:rPr>
        <w:t>de</w:t>
      </w:r>
      <w:r w:rsidR="00DA61B9" w:rsidRPr="009D1C60">
        <w:rPr>
          <w:rFonts w:ascii="Cambria" w:hAnsi="Cambria"/>
          <w:sz w:val="20"/>
          <w:szCs w:val="20"/>
        </w:rPr>
        <w:t xml:space="preserve"> </w:t>
      </w:r>
      <w:r w:rsidR="00F11DD9" w:rsidRPr="009D1C60">
        <w:rPr>
          <w:rFonts w:ascii="Cambria" w:hAnsi="Cambria"/>
          <w:sz w:val="20"/>
          <w:szCs w:val="20"/>
        </w:rPr>
        <w:t>l</w:t>
      </w:r>
      <w:r w:rsidR="00DA61B9" w:rsidRPr="009D1C60">
        <w:rPr>
          <w:rFonts w:ascii="Cambria" w:hAnsi="Cambria"/>
          <w:sz w:val="20"/>
          <w:szCs w:val="20"/>
        </w:rPr>
        <w:t>a</w:t>
      </w:r>
      <w:r w:rsidR="00F11DD9" w:rsidRPr="009D1C60">
        <w:rPr>
          <w:rFonts w:ascii="Cambria" w:hAnsi="Cambria"/>
          <w:sz w:val="20"/>
          <w:szCs w:val="20"/>
        </w:rPr>
        <w:t xml:space="preserve"> </w:t>
      </w:r>
      <w:r w:rsidR="00DA61B9" w:rsidRPr="009D1C60">
        <w:rPr>
          <w:rFonts w:ascii="Cambria" w:hAnsi="Cambria"/>
          <w:sz w:val="20"/>
          <w:szCs w:val="20"/>
        </w:rPr>
        <w:t xml:space="preserve">escena </w:t>
      </w:r>
      <w:r>
        <w:rPr>
          <w:rFonts w:ascii="Cambria" w:hAnsi="Cambria"/>
          <w:sz w:val="20"/>
          <w:szCs w:val="20"/>
        </w:rPr>
        <w:t xml:space="preserve">del crimen </w:t>
      </w:r>
      <w:r w:rsidR="00DB4F6A">
        <w:rPr>
          <w:rFonts w:ascii="Cambria" w:hAnsi="Cambria"/>
          <w:sz w:val="20"/>
          <w:szCs w:val="20"/>
        </w:rPr>
        <w:t>hacia</w:t>
      </w:r>
      <w:r>
        <w:rPr>
          <w:rFonts w:ascii="Cambria" w:hAnsi="Cambria"/>
          <w:sz w:val="20"/>
          <w:szCs w:val="20"/>
        </w:rPr>
        <w:t xml:space="preserve"> un lugar que se desconoce</w:t>
      </w:r>
      <w:r w:rsidR="00CC6859">
        <w:rPr>
          <w:rFonts w:ascii="Cambria" w:hAnsi="Cambria"/>
          <w:sz w:val="20"/>
          <w:szCs w:val="20"/>
        </w:rPr>
        <w:t>,</w:t>
      </w:r>
      <w:r>
        <w:rPr>
          <w:rFonts w:ascii="Cambria" w:hAnsi="Cambria"/>
          <w:sz w:val="20"/>
          <w:szCs w:val="20"/>
        </w:rPr>
        <w:t xml:space="preserve"> </w:t>
      </w:r>
      <w:r w:rsidR="00C27D1B" w:rsidRPr="009D1C60">
        <w:rPr>
          <w:rFonts w:ascii="Cambria" w:hAnsi="Cambria"/>
          <w:sz w:val="20"/>
          <w:szCs w:val="20"/>
        </w:rPr>
        <w:t>y</w:t>
      </w:r>
      <w:r w:rsidR="00AB2627" w:rsidRPr="009D1C60">
        <w:rPr>
          <w:rFonts w:ascii="Cambria" w:hAnsi="Cambria"/>
          <w:sz w:val="20"/>
          <w:szCs w:val="20"/>
        </w:rPr>
        <w:t xml:space="preserve"> </w:t>
      </w:r>
      <w:r w:rsidR="00C30C57">
        <w:rPr>
          <w:rFonts w:ascii="Cambria" w:hAnsi="Cambria"/>
          <w:sz w:val="20"/>
          <w:szCs w:val="20"/>
        </w:rPr>
        <w:t>é</w:t>
      </w:r>
      <w:r w:rsidR="003C2B89">
        <w:rPr>
          <w:rFonts w:ascii="Cambria" w:hAnsi="Cambria"/>
          <w:sz w:val="20"/>
          <w:szCs w:val="20"/>
        </w:rPr>
        <w:t xml:space="preserve">ste fue </w:t>
      </w:r>
      <w:r w:rsidR="008D4197" w:rsidRPr="009D1C60">
        <w:rPr>
          <w:rFonts w:ascii="Cambria" w:hAnsi="Cambria"/>
          <w:sz w:val="20"/>
          <w:szCs w:val="20"/>
        </w:rPr>
        <w:t>dejado</w:t>
      </w:r>
      <w:r w:rsidR="00DA61B9" w:rsidRPr="009D1C60">
        <w:rPr>
          <w:rFonts w:ascii="Cambria" w:hAnsi="Cambria"/>
          <w:sz w:val="20"/>
          <w:szCs w:val="20"/>
        </w:rPr>
        <w:t xml:space="preserve"> unos días después </w:t>
      </w:r>
      <w:r w:rsidR="008D4197" w:rsidRPr="009D1C60">
        <w:rPr>
          <w:rFonts w:ascii="Cambria" w:hAnsi="Cambria"/>
          <w:sz w:val="20"/>
          <w:szCs w:val="20"/>
        </w:rPr>
        <w:t xml:space="preserve">al cuidado de las monjas de </w:t>
      </w:r>
      <w:r w:rsidR="00DA61B9" w:rsidRPr="009D1C60">
        <w:rPr>
          <w:rFonts w:ascii="Cambria" w:hAnsi="Cambria"/>
          <w:sz w:val="20"/>
          <w:szCs w:val="20"/>
        </w:rPr>
        <w:t xml:space="preserve">la </w:t>
      </w:r>
      <w:r w:rsidR="008D4197" w:rsidRPr="009D1C60">
        <w:rPr>
          <w:rFonts w:ascii="Cambria" w:hAnsi="Cambria"/>
          <w:sz w:val="20"/>
          <w:szCs w:val="20"/>
        </w:rPr>
        <w:t>Casa de la Providencia de La Serena</w:t>
      </w:r>
      <w:r w:rsidR="002922B6" w:rsidRPr="009D1C60">
        <w:rPr>
          <w:rFonts w:ascii="Cambria" w:hAnsi="Cambria"/>
          <w:sz w:val="20"/>
          <w:szCs w:val="20"/>
        </w:rPr>
        <w:t xml:space="preserve">, ocultando </w:t>
      </w:r>
      <w:r>
        <w:rPr>
          <w:rFonts w:ascii="Cambria" w:hAnsi="Cambria"/>
          <w:sz w:val="20"/>
          <w:szCs w:val="20"/>
        </w:rPr>
        <w:t>los hechos relacionados con sus padres</w:t>
      </w:r>
      <w:r w:rsidR="003C2B89">
        <w:rPr>
          <w:rFonts w:ascii="Cambria" w:hAnsi="Cambria"/>
          <w:sz w:val="20"/>
          <w:szCs w:val="20"/>
        </w:rPr>
        <w:t xml:space="preserve"> </w:t>
      </w:r>
      <w:r>
        <w:rPr>
          <w:rFonts w:ascii="Cambria" w:hAnsi="Cambria"/>
          <w:sz w:val="20"/>
          <w:szCs w:val="20"/>
        </w:rPr>
        <w:t xml:space="preserve">para justificar su entrega. </w:t>
      </w:r>
      <w:r w:rsidR="00C30C57">
        <w:rPr>
          <w:rFonts w:ascii="Cambria" w:hAnsi="Cambria"/>
          <w:sz w:val="20"/>
          <w:szCs w:val="20"/>
        </w:rPr>
        <w:t>Indican que esto</w:t>
      </w:r>
      <w:r>
        <w:rPr>
          <w:rFonts w:ascii="Cambria" w:hAnsi="Cambria"/>
          <w:sz w:val="20"/>
          <w:szCs w:val="20"/>
        </w:rPr>
        <w:t xml:space="preserve"> fue </w:t>
      </w:r>
      <w:r w:rsidR="003C2B89">
        <w:rPr>
          <w:rFonts w:ascii="Cambria" w:hAnsi="Cambria"/>
          <w:sz w:val="20"/>
          <w:szCs w:val="20"/>
        </w:rPr>
        <w:t xml:space="preserve">ordenado </w:t>
      </w:r>
      <w:r w:rsidR="003C2B89" w:rsidRPr="009D1C60">
        <w:rPr>
          <w:rFonts w:ascii="Cambria" w:hAnsi="Cambria"/>
          <w:sz w:val="20"/>
          <w:szCs w:val="20"/>
        </w:rPr>
        <w:t>por</w:t>
      </w:r>
      <w:r w:rsidR="008D4197" w:rsidRPr="009D1C60">
        <w:rPr>
          <w:rFonts w:ascii="Cambria" w:hAnsi="Cambria"/>
          <w:sz w:val="20"/>
          <w:szCs w:val="20"/>
        </w:rPr>
        <w:t xml:space="preserve"> el Jefe de Plaza e Intendente de la Provincia, Teniente Coronel Ariost</w:t>
      </w:r>
      <w:r w:rsidR="00C30C57">
        <w:rPr>
          <w:rFonts w:ascii="Cambria" w:hAnsi="Cambria"/>
          <w:sz w:val="20"/>
          <w:szCs w:val="20"/>
        </w:rPr>
        <w:t>o Lapostol Orrego, quié</w:t>
      </w:r>
      <w:r w:rsidR="008D4197" w:rsidRPr="009D1C60">
        <w:rPr>
          <w:rFonts w:ascii="Cambria" w:hAnsi="Cambria"/>
          <w:sz w:val="20"/>
          <w:szCs w:val="20"/>
        </w:rPr>
        <w:t xml:space="preserve">n a su vez revestía el cargo de Comandante del Regimiento Arica y Autoridad Máxima de </w:t>
      </w:r>
      <w:r w:rsidR="008D4197" w:rsidRPr="00A75E57">
        <w:rPr>
          <w:rFonts w:ascii="Cambria" w:hAnsi="Cambria"/>
          <w:sz w:val="20"/>
          <w:szCs w:val="20"/>
        </w:rPr>
        <w:t xml:space="preserve">la IV Región; no obstante, </w:t>
      </w:r>
      <w:r w:rsidRPr="00A75E57">
        <w:rPr>
          <w:rFonts w:ascii="Cambria" w:hAnsi="Cambria"/>
          <w:sz w:val="20"/>
          <w:szCs w:val="20"/>
        </w:rPr>
        <w:t xml:space="preserve">el </w:t>
      </w:r>
      <w:r w:rsidR="008D4197" w:rsidRPr="00A75E57">
        <w:rPr>
          <w:rFonts w:ascii="Cambria" w:hAnsi="Cambria"/>
          <w:sz w:val="20"/>
          <w:szCs w:val="20"/>
        </w:rPr>
        <w:t xml:space="preserve">Teniente Juan Emilio Cheyre, quien cumplió posteriormente la función de Jefe del Ejército de </w:t>
      </w:r>
      <w:r w:rsidR="008D4197" w:rsidRPr="00A75E57">
        <w:rPr>
          <w:rFonts w:ascii="Cambria" w:hAnsi="Cambria"/>
          <w:sz w:val="20"/>
          <w:szCs w:val="20"/>
        </w:rPr>
        <w:lastRenderedPageBreak/>
        <w:t>Chile, fue quien</w:t>
      </w:r>
      <w:r w:rsidR="00C30C57">
        <w:rPr>
          <w:rFonts w:ascii="Cambria" w:hAnsi="Cambria"/>
          <w:sz w:val="20"/>
          <w:szCs w:val="20"/>
        </w:rPr>
        <w:t xml:space="preserve"> </w:t>
      </w:r>
      <w:r w:rsidR="008D4197" w:rsidRPr="00A75E57">
        <w:rPr>
          <w:rFonts w:ascii="Cambria" w:hAnsi="Cambria"/>
          <w:sz w:val="20"/>
          <w:szCs w:val="20"/>
        </w:rPr>
        <w:t xml:space="preserve">personalmente </w:t>
      </w:r>
      <w:r w:rsidR="00C30C57">
        <w:rPr>
          <w:rFonts w:ascii="Cambria" w:hAnsi="Cambria"/>
          <w:sz w:val="20"/>
          <w:szCs w:val="20"/>
        </w:rPr>
        <w:t xml:space="preserve">entregó </w:t>
      </w:r>
      <w:r w:rsidR="008D4197" w:rsidRPr="00A75E57">
        <w:rPr>
          <w:rFonts w:ascii="Cambria" w:hAnsi="Cambria"/>
          <w:sz w:val="20"/>
          <w:szCs w:val="20"/>
        </w:rPr>
        <w:t xml:space="preserve">al </w:t>
      </w:r>
      <w:r w:rsidRPr="00A75E57">
        <w:rPr>
          <w:rFonts w:ascii="Cambria" w:hAnsi="Cambria"/>
          <w:sz w:val="20"/>
          <w:szCs w:val="20"/>
        </w:rPr>
        <w:t xml:space="preserve">niño </w:t>
      </w:r>
      <w:r w:rsidR="00C27D1B" w:rsidRPr="00A75E57">
        <w:rPr>
          <w:rFonts w:ascii="Cambria" w:hAnsi="Cambria"/>
          <w:sz w:val="20"/>
          <w:szCs w:val="20"/>
        </w:rPr>
        <w:t>a las monjas</w:t>
      </w:r>
      <w:r w:rsidR="00780974" w:rsidRPr="00A75E57">
        <w:rPr>
          <w:rFonts w:ascii="Cambria" w:hAnsi="Cambria"/>
          <w:sz w:val="20"/>
          <w:szCs w:val="20"/>
        </w:rPr>
        <w:t>, bajo la falsa premisa que sus padres se habían quitado la vida</w:t>
      </w:r>
      <w:r w:rsidR="008D4197" w:rsidRPr="00A75E57">
        <w:rPr>
          <w:rFonts w:ascii="Cambria" w:hAnsi="Cambria"/>
          <w:sz w:val="20"/>
          <w:szCs w:val="20"/>
        </w:rPr>
        <w:t xml:space="preserve">. </w:t>
      </w:r>
      <w:r w:rsidR="00F11DD9" w:rsidRPr="00A75E57">
        <w:rPr>
          <w:rFonts w:ascii="Cambria" w:hAnsi="Cambria"/>
          <w:sz w:val="20"/>
          <w:szCs w:val="20"/>
        </w:rPr>
        <w:t>Según</w:t>
      </w:r>
      <w:r w:rsidR="00CC6859" w:rsidRPr="00A75E57">
        <w:rPr>
          <w:rFonts w:ascii="Cambria" w:hAnsi="Cambria"/>
          <w:sz w:val="20"/>
          <w:szCs w:val="20"/>
        </w:rPr>
        <w:t xml:space="preserve"> información adicional presentada por</w:t>
      </w:r>
      <w:r w:rsidR="00F11DD9" w:rsidRPr="00A75E57">
        <w:rPr>
          <w:rFonts w:ascii="Cambria" w:hAnsi="Cambria"/>
          <w:sz w:val="20"/>
          <w:szCs w:val="20"/>
        </w:rPr>
        <w:t xml:space="preserve"> </w:t>
      </w:r>
      <w:r w:rsidRPr="00A75E57">
        <w:rPr>
          <w:rFonts w:ascii="Cambria" w:hAnsi="Cambria"/>
          <w:sz w:val="20"/>
          <w:szCs w:val="20"/>
        </w:rPr>
        <w:t>la parte peticionaria</w:t>
      </w:r>
      <w:r w:rsidR="00F11DD9" w:rsidRPr="00A75E57">
        <w:rPr>
          <w:rFonts w:ascii="Cambria" w:hAnsi="Cambria"/>
          <w:sz w:val="20"/>
          <w:szCs w:val="20"/>
        </w:rPr>
        <w:t>, las monjas</w:t>
      </w:r>
      <w:r w:rsidR="00DA61B9" w:rsidRPr="00A75E57">
        <w:rPr>
          <w:rFonts w:ascii="Cambria" w:hAnsi="Cambria"/>
          <w:sz w:val="20"/>
          <w:szCs w:val="20"/>
        </w:rPr>
        <w:t xml:space="preserve"> recibieron </w:t>
      </w:r>
      <w:r w:rsidR="00766744" w:rsidRPr="00A75E57">
        <w:rPr>
          <w:rFonts w:ascii="Cambria" w:hAnsi="Cambria"/>
          <w:sz w:val="20"/>
          <w:szCs w:val="20"/>
        </w:rPr>
        <w:t xml:space="preserve">órdenes </w:t>
      </w:r>
      <w:r w:rsidR="00DB4F6A" w:rsidRPr="00DE79AD">
        <w:rPr>
          <w:rFonts w:ascii="Cambria" w:hAnsi="Cambria"/>
          <w:sz w:val="20"/>
          <w:szCs w:val="20"/>
        </w:rPr>
        <w:t xml:space="preserve">expresas </w:t>
      </w:r>
      <w:r w:rsidR="00DA61B9" w:rsidRPr="00DE79AD">
        <w:rPr>
          <w:rFonts w:ascii="Cambria" w:hAnsi="Cambria"/>
          <w:sz w:val="20"/>
          <w:szCs w:val="20"/>
        </w:rPr>
        <w:t xml:space="preserve">para impedir que el niño saliera de la residencia religiosa y de no brindar ningún tipo de información respecto de su existencia a terceras personas. </w:t>
      </w:r>
    </w:p>
    <w:p w14:paraId="68DFA810" w14:textId="5EB9442E" w:rsidR="00CB3612" w:rsidRPr="00F83EF3" w:rsidRDefault="00C30C57" w:rsidP="007D393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Aducen</w:t>
      </w:r>
      <w:r w:rsidR="00CC6859">
        <w:rPr>
          <w:rFonts w:ascii="Cambria" w:hAnsi="Cambria"/>
          <w:sz w:val="20"/>
          <w:szCs w:val="20"/>
        </w:rPr>
        <w:t xml:space="preserve"> que el señor </w:t>
      </w:r>
      <w:r w:rsidR="00CC6859" w:rsidRPr="009D1C60">
        <w:rPr>
          <w:rFonts w:ascii="Cambria" w:hAnsi="Cambria"/>
          <w:sz w:val="20"/>
          <w:szCs w:val="20"/>
        </w:rPr>
        <w:t>Herz León Lejderman</w:t>
      </w:r>
      <w:r w:rsidR="00CC6859">
        <w:rPr>
          <w:rFonts w:ascii="Cambria" w:hAnsi="Cambria"/>
          <w:sz w:val="20"/>
          <w:szCs w:val="20"/>
        </w:rPr>
        <w:t xml:space="preserve">, abuelo paterno del peticionario, </w:t>
      </w:r>
      <w:r w:rsidR="00CC6859" w:rsidRPr="009D1C60">
        <w:rPr>
          <w:rFonts w:ascii="Cambria" w:hAnsi="Cambria"/>
          <w:sz w:val="20"/>
          <w:szCs w:val="20"/>
        </w:rPr>
        <w:t xml:space="preserve">gestionó y requirió información </w:t>
      </w:r>
      <w:r w:rsidR="00426B20" w:rsidRPr="009D1C60">
        <w:rPr>
          <w:rFonts w:ascii="Cambria" w:hAnsi="Cambria"/>
          <w:sz w:val="20"/>
          <w:szCs w:val="20"/>
        </w:rPr>
        <w:t xml:space="preserve">sobre </w:t>
      </w:r>
      <w:r w:rsidR="00481C16" w:rsidRPr="009D1C60">
        <w:rPr>
          <w:rFonts w:ascii="Cambria" w:hAnsi="Cambria"/>
          <w:sz w:val="20"/>
          <w:szCs w:val="20"/>
        </w:rPr>
        <w:t xml:space="preserve">el paradero del matrimonio Lejderman Ávalos y </w:t>
      </w:r>
      <w:r w:rsidR="00772A8B">
        <w:rPr>
          <w:rFonts w:ascii="Cambria" w:hAnsi="Cambria"/>
          <w:sz w:val="20"/>
          <w:szCs w:val="20"/>
        </w:rPr>
        <w:t>sobre</w:t>
      </w:r>
      <w:r w:rsidR="00481C16" w:rsidRPr="009D1C60">
        <w:rPr>
          <w:rFonts w:ascii="Cambria" w:hAnsi="Cambria"/>
          <w:sz w:val="20"/>
          <w:szCs w:val="20"/>
        </w:rPr>
        <w:t xml:space="preserve"> su nieto ante el Ministerio de Relaciones Exteriores de Chile</w:t>
      </w:r>
      <w:r w:rsidR="00780974" w:rsidRPr="009D1C60">
        <w:rPr>
          <w:rFonts w:ascii="Cambria" w:hAnsi="Cambria"/>
          <w:sz w:val="20"/>
          <w:szCs w:val="20"/>
        </w:rPr>
        <w:t xml:space="preserve"> en varias ocasiones</w:t>
      </w:r>
      <w:r w:rsidR="00872BAE">
        <w:rPr>
          <w:rFonts w:ascii="Cambria" w:hAnsi="Cambria"/>
          <w:sz w:val="20"/>
          <w:szCs w:val="20"/>
        </w:rPr>
        <w:t>;</w:t>
      </w:r>
      <w:r w:rsidR="00481C16" w:rsidRPr="009D1C60">
        <w:rPr>
          <w:rFonts w:ascii="Cambria" w:hAnsi="Cambria"/>
          <w:sz w:val="20"/>
          <w:szCs w:val="20"/>
        </w:rPr>
        <w:t xml:space="preserve"> pero dicha información le fue negada y se</w:t>
      </w:r>
      <w:r w:rsidR="00F83EF3">
        <w:rPr>
          <w:rFonts w:ascii="Cambria" w:hAnsi="Cambria"/>
          <w:sz w:val="20"/>
          <w:szCs w:val="20"/>
        </w:rPr>
        <w:t xml:space="preserve"> le mantuvo oculta hasta </w:t>
      </w:r>
      <w:r w:rsidR="00DC51E1" w:rsidRPr="00F83EF3">
        <w:rPr>
          <w:rFonts w:ascii="Cambria" w:hAnsi="Cambria"/>
          <w:sz w:val="20"/>
          <w:szCs w:val="20"/>
        </w:rPr>
        <w:t>los meses de enero y febrero</w:t>
      </w:r>
      <w:r w:rsidR="00CB3612" w:rsidRPr="00F83EF3">
        <w:rPr>
          <w:rFonts w:ascii="Cambria" w:hAnsi="Cambria"/>
          <w:sz w:val="20"/>
          <w:szCs w:val="20"/>
        </w:rPr>
        <w:t xml:space="preserve"> del año </w:t>
      </w:r>
      <w:r w:rsidR="008D4197" w:rsidRPr="00F83EF3">
        <w:rPr>
          <w:rFonts w:ascii="Cambria" w:hAnsi="Cambria"/>
          <w:sz w:val="20"/>
          <w:szCs w:val="20"/>
        </w:rPr>
        <w:t xml:space="preserve">1974, </w:t>
      </w:r>
      <w:r w:rsidR="00F83EF3">
        <w:rPr>
          <w:rFonts w:ascii="Cambria" w:hAnsi="Cambria"/>
          <w:sz w:val="20"/>
          <w:szCs w:val="20"/>
        </w:rPr>
        <w:t xml:space="preserve">cuando </w:t>
      </w:r>
      <w:r w:rsidR="008D4197" w:rsidRPr="00F83EF3">
        <w:rPr>
          <w:rFonts w:ascii="Cambria" w:hAnsi="Cambria"/>
          <w:sz w:val="20"/>
          <w:szCs w:val="20"/>
        </w:rPr>
        <w:t xml:space="preserve">gracias a las gestiones diplomáticas del Consulado Argentino, </w:t>
      </w:r>
      <w:r w:rsidR="00D0051D" w:rsidRPr="00F83EF3">
        <w:rPr>
          <w:rFonts w:ascii="Cambria" w:hAnsi="Cambria"/>
          <w:bCs/>
          <w:sz w:val="20"/>
          <w:szCs w:val="20"/>
        </w:rPr>
        <w:t>Ernesto Lejderman</w:t>
      </w:r>
      <w:r w:rsidR="007A439A" w:rsidRPr="00F83EF3">
        <w:rPr>
          <w:rFonts w:ascii="Cambria" w:hAnsi="Cambria"/>
          <w:bCs/>
          <w:sz w:val="20"/>
          <w:szCs w:val="20"/>
        </w:rPr>
        <w:t xml:space="preserve"> </w:t>
      </w:r>
      <w:r w:rsidR="008D4197" w:rsidRPr="00F83EF3">
        <w:rPr>
          <w:rFonts w:ascii="Cambria" w:hAnsi="Cambria"/>
          <w:bCs/>
          <w:sz w:val="20"/>
          <w:szCs w:val="20"/>
        </w:rPr>
        <w:t>fue trasladado a la ciudad de Buenos Aires</w:t>
      </w:r>
      <w:r w:rsidR="00CB3612" w:rsidRPr="00F83EF3">
        <w:rPr>
          <w:rFonts w:ascii="Cambria" w:hAnsi="Cambria"/>
          <w:bCs/>
          <w:sz w:val="20"/>
          <w:szCs w:val="20"/>
        </w:rPr>
        <w:t xml:space="preserve"> para reencontrarse con sus abuelos paternos</w:t>
      </w:r>
      <w:r w:rsidR="008D4197" w:rsidRPr="00F83EF3">
        <w:rPr>
          <w:rFonts w:ascii="Cambria" w:hAnsi="Cambria"/>
          <w:bCs/>
          <w:sz w:val="20"/>
          <w:szCs w:val="20"/>
        </w:rPr>
        <w:t>.</w:t>
      </w:r>
      <w:r w:rsidR="00CB3612" w:rsidRPr="00F83EF3">
        <w:rPr>
          <w:rFonts w:ascii="Cambria" w:hAnsi="Cambria"/>
          <w:bCs/>
          <w:sz w:val="20"/>
          <w:szCs w:val="20"/>
        </w:rPr>
        <w:t xml:space="preserve"> </w:t>
      </w:r>
      <w:r w:rsidR="00F83EF3">
        <w:rPr>
          <w:rFonts w:ascii="Cambria" w:hAnsi="Cambria"/>
          <w:bCs/>
          <w:sz w:val="20"/>
          <w:szCs w:val="20"/>
        </w:rPr>
        <w:t>Se</w:t>
      </w:r>
      <w:r>
        <w:rPr>
          <w:rFonts w:ascii="Cambria" w:hAnsi="Cambria"/>
          <w:bCs/>
          <w:sz w:val="20"/>
          <w:szCs w:val="20"/>
        </w:rPr>
        <w:t>ñalan</w:t>
      </w:r>
      <w:r w:rsidR="00F83EF3">
        <w:rPr>
          <w:rFonts w:ascii="Cambria" w:hAnsi="Cambria"/>
          <w:bCs/>
          <w:sz w:val="20"/>
          <w:szCs w:val="20"/>
        </w:rPr>
        <w:t xml:space="preserve"> que h</w:t>
      </w:r>
      <w:r w:rsidR="00CB3612" w:rsidRPr="00F83EF3">
        <w:rPr>
          <w:rFonts w:ascii="Cambria" w:hAnsi="Cambria"/>
          <w:bCs/>
          <w:sz w:val="20"/>
          <w:szCs w:val="20"/>
        </w:rPr>
        <w:t xml:space="preserve">asta entonces, el </w:t>
      </w:r>
      <w:r w:rsidR="003131EC">
        <w:rPr>
          <w:rFonts w:ascii="Cambria" w:hAnsi="Cambria"/>
          <w:bCs/>
          <w:sz w:val="20"/>
          <w:szCs w:val="20"/>
        </w:rPr>
        <w:t>niño</w:t>
      </w:r>
      <w:r w:rsidR="00CB3612" w:rsidRPr="00F83EF3">
        <w:rPr>
          <w:rFonts w:ascii="Cambria" w:hAnsi="Cambria"/>
          <w:bCs/>
          <w:sz w:val="20"/>
          <w:szCs w:val="20"/>
        </w:rPr>
        <w:t xml:space="preserve"> había permanecido en la Casa de la Providencia de La Serena, y tanto su </w:t>
      </w:r>
      <w:r w:rsidR="00CD3BB0" w:rsidRPr="00F83EF3">
        <w:rPr>
          <w:rFonts w:ascii="Cambria" w:hAnsi="Cambria"/>
          <w:bCs/>
          <w:sz w:val="20"/>
          <w:szCs w:val="20"/>
        </w:rPr>
        <w:t>existencia</w:t>
      </w:r>
      <w:r w:rsidR="00CB3612" w:rsidRPr="00F83EF3">
        <w:rPr>
          <w:rFonts w:ascii="Cambria" w:hAnsi="Cambria"/>
          <w:bCs/>
          <w:sz w:val="20"/>
          <w:szCs w:val="20"/>
        </w:rPr>
        <w:t xml:space="preserve"> como ubicación habían permanecido ocultas.</w:t>
      </w:r>
      <w:r w:rsidR="00DD5326" w:rsidRPr="00F83EF3">
        <w:rPr>
          <w:rFonts w:ascii="Cambria" w:hAnsi="Cambria"/>
          <w:bCs/>
          <w:sz w:val="20"/>
          <w:szCs w:val="20"/>
        </w:rPr>
        <w:t xml:space="preserve"> </w:t>
      </w:r>
    </w:p>
    <w:p w14:paraId="4E2FC747" w14:textId="5D03EBED" w:rsidR="00E16785" w:rsidRPr="009D1C60" w:rsidRDefault="00E16785" w:rsidP="002778F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Cambria" w:hAnsi="Cambria"/>
          <w:b/>
          <w:sz w:val="20"/>
          <w:szCs w:val="20"/>
        </w:rPr>
      </w:pPr>
      <w:r w:rsidRPr="009D1C60">
        <w:rPr>
          <w:rFonts w:ascii="Cambria" w:hAnsi="Cambria"/>
          <w:b/>
          <w:bCs/>
          <w:sz w:val="20"/>
          <w:szCs w:val="20"/>
        </w:rPr>
        <w:t xml:space="preserve">B. </w:t>
      </w:r>
      <w:r w:rsidRPr="009D1C60">
        <w:rPr>
          <w:rFonts w:ascii="Cambria" w:hAnsi="Cambria"/>
          <w:b/>
          <w:bCs/>
          <w:sz w:val="20"/>
          <w:szCs w:val="20"/>
        </w:rPr>
        <w:tab/>
        <w:t xml:space="preserve">Sobre </w:t>
      </w:r>
      <w:r w:rsidR="00CE2392">
        <w:rPr>
          <w:rFonts w:ascii="Cambria" w:hAnsi="Cambria"/>
          <w:b/>
          <w:bCs/>
          <w:sz w:val="20"/>
          <w:szCs w:val="20"/>
        </w:rPr>
        <w:t>el paradero de los restos mortales de</w:t>
      </w:r>
      <w:r w:rsidRPr="009D1C60">
        <w:rPr>
          <w:rFonts w:ascii="Cambria" w:hAnsi="Cambria"/>
          <w:b/>
          <w:bCs/>
          <w:sz w:val="20"/>
          <w:szCs w:val="20"/>
        </w:rPr>
        <w:t xml:space="preserve"> Bernardo Mario Lejderman Konujowska y María del Rosario Ávalos Castañeda</w:t>
      </w:r>
    </w:p>
    <w:p w14:paraId="4F8DBEB4" w14:textId="35210669" w:rsidR="00DD5326" w:rsidRPr="009D1C60" w:rsidRDefault="001D0E55" w:rsidP="007D393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D1C60">
        <w:rPr>
          <w:rFonts w:ascii="Cambria" w:hAnsi="Cambria"/>
          <w:sz w:val="20"/>
          <w:szCs w:val="20"/>
        </w:rPr>
        <w:t>Sostiene</w:t>
      </w:r>
      <w:r w:rsidR="00CC19C1">
        <w:rPr>
          <w:rFonts w:ascii="Cambria" w:hAnsi="Cambria"/>
          <w:sz w:val="20"/>
          <w:szCs w:val="20"/>
        </w:rPr>
        <w:t>n</w:t>
      </w:r>
      <w:r w:rsidRPr="009D1C60">
        <w:rPr>
          <w:rFonts w:ascii="Cambria" w:hAnsi="Cambria"/>
          <w:sz w:val="20"/>
          <w:szCs w:val="20"/>
        </w:rPr>
        <w:t xml:space="preserve"> que el Estado de Chile </w:t>
      </w:r>
      <w:r w:rsidR="00B52754">
        <w:rPr>
          <w:rFonts w:ascii="Cambria" w:hAnsi="Cambria"/>
          <w:sz w:val="20"/>
          <w:szCs w:val="20"/>
        </w:rPr>
        <w:t>man</w:t>
      </w:r>
      <w:r w:rsidR="004C030B">
        <w:rPr>
          <w:rFonts w:ascii="Cambria" w:hAnsi="Cambria"/>
          <w:sz w:val="20"/>
          <w:szCs w:val="20"/>
        </w:rPr>
        <w:t>tuvo</w:t>
      </w:r>
      <w:r w:rsidRPr="009D1C60">
        <w:rPr>
          <w:rFonts w:ascii="Cambria" w:hAnsi="Cambria"/>
          <w:sz w:val="20"/>
          <w:szCs w:val="20"/>
        </w:rPr>
        <w:t xml:space="preserve"> en secreto la verdad sobre lo ocurrido con </w:t>
      </w:r>
      <w:r w:rsidR="00CC19C1">
        <w:rPr>
          <w:rFonts w:ascii="Cambria" w:hAnsi="Cambria"/>
          <w:sz w:val="20"/>
          <w:szCs w:val="20"/>
        </w:rPr>
        <w:t>el matrimonio Lejderman–Avalos</w:t>
      </w:r>
      <w:r w:rsidRPr="009D1C60">
        <w:rPr>
          <w:rFonts w:ascii="Cambria" w:hAnsi="Cambria"/>
          <w:sz w:val="20"/>
          <w:szCs w:val="20"/>
        </w:rPr>
        <w:t>.</w:t>
      </w:r>
      <w:r w:rsidR="00875C9C" w:rsidRPr="009D1C60">
        <w:rPr>
          <w:rFonts w:ascii="Cambria" w:hAnsi="Cambria"/>
          <w:sz w:val="20"/>
          <w:szCs w:val="20"/>
        </w:rPr>
        <w:t xml:space="preserve"> </w:t>
      </w:r>
      <w:r w:rsidR="004C030B">
        <w:rPr>
          <w:rFonts w:ascii="Cambria" w:hAnsi="Cambria"/>
          <w:sz w:val="20"/>
          <w:szCs w:val="20"/>
        </w:rPr>
        <w:t>De acuerdo con lo señalado, l</w:t>
      </w:r>
      <w:r w:rsidR="00875C9C" w:rsidRPr="009D1C60">
        <w:rPr>
          <w:rFonts w:ascii="Cambria" w:hAnsi="Cambria"/>
          <w:sz w:val="20"/>
          <w:szCs w:val="20"/>
        </w:rPr>
        <w:t xml:space="preserve">a intención del Gobierno </w:t>
      </w:r>
      <w:r w:rsidR="004C030B">
        <w:rPr>
          <w:rFonts w:ascii="Cambria" w:hAnsi="Cambria"/>
          <w:sz w:val="20"/>
          <w:szCs w:val="20"/>
        </w:rPr>
        <w:t xml:space="preserve">fue </w:t>
      </w:r>
      <w:r w:rsidR="00875C9C" w:rsidRPr="009D1C60">
        <w:rPr>
          <w:rFonts w:ascii="Cambria" w:hAnsi="Cambria"/>
          <w:sz w:val="20"/>
          <w:szCs w:val="20"/>
        </w:rPr>
        <w:t xml:space="preserve">desaparecer los cuerpos, </w:t>
      </w:r>
      <w:r w:rsidR="004C030B">
        <w:rPr>
          <w:rFonts w:ascii="Cambria" w:hAnsi="Cambria"/>
          <w:sz w:val="20"/>
          <w:szCs w:val="20"/>
        </w:rPr>
        <w:t xml:space="preserve">realizando </w:t>
      </w:r>
      <w:r w:rsidR="00A75E57">
        <w:rPr>
          <w:rFonts w:ascii="Cambria" w:hAnsi="Cambria"/>
          <w:sz w:val="20"/>
          <w:szCs w:val="20"/>
        </w:rPr>
        <w:t xml:space="preserve">distintas </w:t>
      </w:r>
      <w:r w:rsidR="00875C9C" w:rsidRPr="009D1C60">
        <w:rPr>
          <w:rFonts w:ascii="Cambria" w:hAnsi="Cambria"/>
          <w:sz w:val="20"/>
          <w:szCs w:val="20"/>
        </w:rPr>
        <w:t>acciones</w:t>
      </w:r>
      <w:r w:rsidR="00E202B4">
        <w:rPr>
          <w:rFonts w:ascii="Cambria" w:hAnsi="Cambria"/>
          <w:sz w:val="20"/>
          <w:szCs w:val="20"/>
        </w:rPr>
        <w:t xml:space="preserve"> </w:t>
      </w:r>
      <w:r w:rsidR="00A75E57">
        <w:rPr>
          <w:rFonts w:ascii="Cambria" w:hAnsi="Cambria"/>
          <w:sz w:val="20"/>
          <w:szCs w:val="20"/>
        </w:rPr>
        <w:t>-</w:t>
      </w:r>
      <w:r w:rsidR="00E202B4">
        <w:rPr>
          <w:rFonts w:ascii="Cambria" w:hAnsi="Cambria"/>
          <w:sz w:val="20"/>
          <w:szCs w:val="20"/>
        </w:rPr>
        <w:t>tales como el ocultamiento de información y traslado de los cuerpos de las presuntas víctimas</w:t>
      </w:r>
      <w:r w:rsidR="00A75E57">
        <w:rPr>
          <w:rFonts w:ascii="Cambria" w:hAnsi="Cambria"/>
          <w:sz w:val="20"/>
          <w:szCs w:val="20"/>
        </w:rPr>
        <w:t>-</w:t>
      </w:r>
      <w:r w:rsidR="00875C9C" w:rsidRPr="009D1C60">
        <w:rPr>
          <w:rFonts w:ascii="Cambria" w:hAnsi="Cambria"/>
          <w:sz w:val="20"/>
          <w:szCs w:val="20"/>
        </w:rPr>
        <w:t xml:space="preserve"> para alcanzar dicho fin.</w:t>
      </w:r>
      <w:r w:rsidRPr="009D1C60">
        <w:rPr>
          <w:rFonts w:ascii="Cambria" w:hAnsi="Cambria"/>
          <w:sz w:val="20"/>
          <w:szCs w:val="20"/>
        </w:rPr>
        <w:t xml:space="preserve"> </w:t>
      </w:r>
      <w:r w:rsidR="00772A8B" w:rsidRPr="009D1C60">
        <w:rPr>
          <w:rFonts w:ascii="Cambria" w:hAnsi="Cambria"/>
          <w:sz w:val="20"/>
          <w:szCs w:val="20"/>
        </w:rPr>
        <w:t>Adicionalmente, se propag</w:t>
      </w:r>
      <w:r w:rsidR="004C030B">
        <w:rPr>
          <w:rFonts w:ascii="Cambria" w:hAnsi="Cambria"/>
          <w:sz w:val="20"/>
          <w:szCs w:val="20"/>
        </w:rPr>
        <w:t>ó</w:t>
      </w:r>
      <w:r w:rsidR="00772A8B" w:rsidRPr="009D1C60">
        <w:rPr>
          <w:rFonts w:ascii="Cambria" w:hAnsi="Cambria"/>
          <w:sz w:val="20"/>
          <w:szCs w:val="20"/>
        </w:rPr>
        <w:t xml:space="preserve"> información falsa que la señora María del Rosario Ávalos estaba viva y encarcelada. </w:t>
      </w:r>
      <w:r w:rsidR="003A14D6">
        <w:rPr>
          <w:rFonts w:ascii="Cambria" w:hAnsi="Cambria"/>
          <w:sz w:val="20"/>
          <w:szCs w:val="20"/>
        </w:rPr>
        <w:t xml:space="preserve">Se indica que en este contexto el </w:t>
      </w:r>
      <w:r w:rsidR="00772A8B" w:rsidRPr="009D1C60">
        <w:rPr>
          <w:rFonts w:ascii="Cambria" w:hAnsi="Cambria"/>
          <w:sz w:val="20"/>
          <w:szCs w:val="20"/>
        </w:rPr>
        <w:t>señor Herz Lejderman continu</w:t>
      </w:r>
      <w:r w:rsidR="003A14D6">
        <w:rPr>
          <w:rFonts w:ascii="Cambria" w:hAnsi="Cambria"/>
          <w:sz w:val="20"/>
          <w:szCs w:val="20"/>
        </w:rPr>
        <w:t xml:space="preserve">o con las gestiones </w:t>
      </w:r>
      <w:r w:rsidR="00772A8B" w:rsidRPr="009D1C60">
        <w:rPr>
          <w:rFonts w:ascii="Cambria" w:hAnsi="Cambria"/>
          <w:sz w:val="20"/>
          <w:szCs w:val="20"/>
        </w:rPr>
        <w:t>para poder recuperar a su nuera y su nieto, junto con el apoyo del Gobierno mexicano</w:t>
      </w:r>
      <w:r w:rsidR="00DF6345">
        <w:rPr>
          <w:rFonts w:ascii="Cambria" w:hAnsi="Cambria"/>
          <w:sz w:val="20"/>
          <w:szCs w:val="20"/>
        </w:rPr>
        <w:t xml:space="preserve">. Se indica que frente a </w:t>
      </w:r>
      <w:r w:rsidR="00DD5326" w:rsidRPr="009D1C60">
        <w:rPr>
          <w:rFonts w:ascii="Cambria" w:hAnsi="Cambria"/>
          <w:bCs/>
          <w:sz w:val="20"/>
          <w:szCs w:val="20"/>
        </w:rPr>
        <w:t xml:space="preserve">los trámites y consultas </w:t>
      </w:r>
      <w:r w:rsidRPr="009D1C60">
        <w:rPr>
          <w:rFonts w:ascii="Cambria" w:hAnsi="Cambria"/>
          <w:bCs/>
          <w:sz w:val="20"/>
          <w:szCs w:val="20"/>
        </w:rPr>
        <w:t xml:space="preserve">realizadas por la Embajada de Argentina </w:t>
      </w:r>
      <w:r w:rsidR="00DD5326" w:rsidRPr="009D1C60">
        <w:rPr>
          <w:rFonts w:ascii="Cambria" w:hAnsi="Cambria"/>
          <w:bCs/>
          <w:sz w:val="20"/>
          <w:szCs w:val="20"/>
        </w:rPr>
        <w:t xml:space="preserve">sobre el señor </w:t>
      </w:r>
      <w:r w:rsidR="00AB462D" w:rsidRPr="009D1C60">
        <w:rPr>
          <w:rFonts w:ascii="Cambria" w:hAnsi="Cambria"/>
          <w:bCs/>
          <w:sz w:val="20"/>
          <w:szCs w:val="20"/>
        </w:rPr>
        <w:t>Bernardo Lejderman</w:t>
      </w:r>
      <w:r w:rsidR="00DD5326" w:rsidRPr="009D1C60">
        <w:rPr>
          <w:rFonts w:ascii="Cambria" w:hAnsi="Cambria"/>
          <w:bCs/>
          <w:sz w:val="20"/>
          <w:szCs w:val="20"/>
        </w:rPr>
        <w:t xml:space="preserve">, </w:t>
      </w:r>
      <w:r w:rsidR="00AB462D" w:rsidRPr="009D1C60">
        <w:rPr>
          <w:rFonts w:ascii="Cambria" w:hAnsi="Cambria"/>
          <w:bCs/>
          <w:sz w:val="20"/>
          <w:szCs w:val="20"/>
        </w:rPr>
        <w:t>el d</w:t>
      </w:r>
      <w:r w:rsidR="00AB462D" w:rsidRPr="009D1C60">
        <w:rPr>
          <w:rFonts w:ascii="Cambria" w:hAnsi="Cambria"/>
          <w:sz w:val="20"/>
          <w:szCs w:val="20"/>
        </w:rPr>
        <w:t xml:space="preserve">ía </w:t>
      </w:r>
      <w:r w:rsidR="00DD5326" w:rsidRPr="009D1C60">
        <w:rPr>
          <w:rFonts w:ascii="Cambria" w:hAnsi="Cambria"/>
          <w:bCs/>
          <w:sz w:val="20"/>
          <w:szCs w:val="20"/>
        </w:rPr>
        <w:t>3 de enero de 1974</w:t>
      </w:r>
      <w:r w:rsidR="00AB462D" w:rsidRPr="009D1C60">
        <w:rPr>
          <w:rFonts w:ascii="Cambria" w:hAnsi="Cambria"/>
          <w:bCs/>
          <w:sz w:val="20"/>
          <w:szCs w:val="20"/>
        </w:rPr>
        <w:t>,</w:t>
      </w:r>
      <w:r w:rsidR="00DD5326" w:rsidRPr="009D1C60">
        <w:rPr>
          <w:rFonts w:ascii="Cambria" w:hAnsi="Cambria"/>
          <w:bCs/>
          <w:sz w:val="20"/>
          <w:szCs w:val="20"/>
        </w:rPr>
        <w:t xml:space="preserve"> el subsecretario de Relaciones Exteriores de Chile </w:t>
      </w:r>
      <w:r w:rsidR="00CD692D" w:rsidRPr="009D1C60">
        <w:rPr>
          <w:rFonts w:ascii="Cambria" w:hAnsi="Cambria"/>
          <w:bCs/>
          <w:sz w:val="20"/>
          <w:szCs w:val="20"/>
        </w:rPr>
        <w:t>reportó</w:t>
      </w:r>
      <w:r w:rsidR="00CD692D" w:rsidRPr="009D1C60">
        <w:rPr>
          <w:rFonts w:ascii="Cambria" w:hAnsi="Cambria"/>
          <w:sz w:val="20"/>
          <w:szCs w:val="20"/>
        </w:rPr>
        <w:t xml:space="preserve"> sobre la muerte de </w:t>
      </w:r>
      <w:r w:rsidR="004C030B">
        <w:rPr>
          <w:rFonts w:ascii="Cambria" w:hAnsi="Cambria"/>
          <w:sz w:val="20"/>
          <w:szCs w:val="20"/>
        </w:rPr>
        <w:t>é</w:t>
      </w:r>
      <w:r w:rsidR="00CD692D" w:rsidRPr="009D1C60">
        <w:rPr>
          <w:rFonts w:ascii="Cambria" w:hAnsi="Cambria"/>
          <w:sz w:val="20"/>
          <w:szCs w:val="20"/>
        </w:rPr>
        <w:t xml:space="preserve">ste. En sus declaraciones oficiales indicó que el señor </w:t>
      </w:r>
      <w:r w:rsidR="00CD692D" w:rsidRPr="004475E3">
        <w:rPr>
          <w:rFonts w:ascii="Cambria" w:hAnsi="Cambria"/>
          <w:i/>
          <w:sz w:val="20"/>
          <w:szCs w:val="20"/>
        </w:rPr>
        <w:t xml:space="preserve">Lejderman </w:t>
      </w:r>
      <w:r w:rsidR="00D46F25" w:rsidRPr="004475E3">
        <w:rPr>
          <w:rFonts w:ascii="Cambria" w:hAnsi="Cambria"/>
          <w:i/>
          <w:sz w:val="20"/>
          <w:szCs w:val="20"/>
        </w:rPr>
        <w:t>“</w:t>
      </w:r>
      <w:r w:rsidR="00E07855" w:rsidRPr="004475E3">
        <w:rPr>
          <w:rFonts w:ascii="Cambria" w:hAnsi="Cambria"/>
          <w:i/>
          <w:sz w:val="20"/>
          <w:szCs w:val="20"/>
        </w:rPr>
        <w:t>era</w:t>
      </w:r>
      <w:r w:rsidR="00CD692D" w:rsidRPr="004475E3">
        <w:rPr>
          <w:rFonts w:ascii="Cambria" w:hAnsi="Cambria"/>
          <w:i/>
          <w:sz w:val="20"/>
          <w:szCs w:val="20"/>
        </w:rPr>
        <w:t xml:space="preserve"> </w:t>
      </w:r>
      <w:r w:rsidR="00E07855" w:rsidRPr="004475E3">
        <w:rPr>
          <w:rFonts w:ascii="Cambria" w:hAnsi="Cambria"/>
          <w:i/>
          <w:sz w:val="20"/>
          <w:szCs w:val="20"/>
        </w:rPr>
        <w:t>un peligroso activista buscado por una patrulla militar en la zona cordillerana, que al ser encontrado</w:t>
      </w:r>
      <w:r w:rsidR="004C030B">
        <w:rPr>
          <w:rFonts w:ascii="Cambria" w:hAnsi="Cambria"/>
          <w:i/>
          <w:sz w:val="20"/>
          <w:szCs w:val="20"/>
        </w:rPr>
        <w:t xml:space="preserve"> por é</w:t>
      </w:r>
      <w:r w:rsidR="00CD692D" w:rsidRPr="004475E3">
        <w:rPr>
          <w:rFonts w:ascii="Cambria" w:hAnsi="Cambria"/>
          <w:i/>
          <w:sz w:val="20"/>
          <w:szCs w:val="20"/>
        </w:rPr>
        <w:t>sta intentó huir</w:t>
      </w:r>
      <w:r w:rsidR="00E07855" w:rsidRPr="004475E3">
        <w:rPr>
          <w:rFonts w:ascii="Cambria" w:hAnsi="Cambria"/>
          <w:i/>
          <w:sz w:val="20"/>
          <w:szCs w:val="20"/>
        </w:rPr>
        <w:t xml:space="preserve"> y al no poder escapar, estalló un cartucho de dinamita que llevaba en sus ropas para quitarse la vida</w:t>
      </w:r>
      <w:r w:rsidR="00D46F25" w:rsidRPr="004475E3">
        <w:rPr>
          <w:rFonts w:ascii="Cambria" w:hAnsi="Cambria"/>
          <w:i/>
          <w:sz w:val="20"/>
          <w:szCs w:val="20"/>
        </w:rPr>
        <w:t>”</w:t>
      </w:r>
      <w:r w:rsidR="00E07855" w:rsidRPr="004475E3">
        <w:rPr>
          <w:rFonts w:ascii="Cambria" w:hAnsi="Cambria"/>
          <w:i/>
          <w:sz w:val="20"/>
          <w:szCs w:val="20"/>
        </w:rPr>
        <w:t>.</w:t>
      </w:r>
      <w:r w:rsidR="00E07855" w:rsidRPr="009D1C60">
        <w:rPr>
          <w:rFonts w:ascii="Cambria" w:hAnsi="Cambria"/>
          <w:sz w:val="20"/>
          <w:szCs w:val="20"/>
        </w:rPr>
        <w:t xml:space="preserve"> Posteriormente </w:t>
      </w:r>
      <w:r w:rsidR="00CD692D" w:rsidRPr="009D1C60">
        <w:rPr>
          <w:rFonts w:ascii="Cambria" w:hAnsi="Cambria"/>
          <w:sz w:val="20"/>
          <w:szCs w:val="20"/>
        </w:rPr>
        <w:t>se agregó</w:t>
      </w:r>
      <w:r w:rsidR="00E07855" w:rsidRPr="009D1C60">
        <w:rPr>
          <w:rFonts w:ascii="Cambria" w:hAnsi="Cambria"/>
          <w:sz w:val="20"/>
          <w:szCs w:val="20"/>
        </w:rPr>
        <w:t xml:space="preserve"> </w:t>
      </w:r>
      <w:r w:rsidR="00DF2F62" w:rsidRPr="009D1C60">
        <w:rPr>
          <w:rFonts w:ascii="Cambria" w:hAnsi="Cambria"/>
          <w:sz w:val="20"/>
          <w:szCs w:val="20"/>
        </w:rPr>
        <w:t>a la versión</w:t>
      </w:r>
      <w:r w:rsidR="00CD692D" w:rsidRPr="009D1C60">
        <w:rPr>
          <w:rFonts w:ascii="Cambria" w:hAnsi="Cambria"/>
          <w:sz w:val="20"/>
          <w:szCs w:val="20"/>
        </w:rPr>
        <w:t xml:space="preserve"> oficial</w:t>
      </w:r>
      <w:r w:rsidR="00DF2F62" w:rsidRPr="009D1C60">
        <w:rPr>
          <w:rFonts w:ascii="Cambria" w:hAnsi="Cambria"/>
          <w:sz w:val="20"/>
          <w:szCs w:val="20"/>
        </w:rPr>
        <w:t xml:space="preserve"> que</w:t>
      </w:r>
      <w:r w:rsidR="00E07855" w:rsidRPr="009D1C60">
        <w:rPr>
          <w:rFonts w:ascii="Cambria" w:hAnsi="Cambria"/>
          <w:sz w:val="20"/>
          <w:szCs w:val="20"/>
        </w:rPr>
        <w:t xml:space="preserve"> al quedar </w:t>
      </w:r>
      <w:r w:rsidR="00DF2F62" w:rsidRPr="009D1C60">
        <w:rPr>
          <w:rFonts w:ascii="Cambria" w:hAnsi="Cambria"/>
          <w:sz w:val="20"/>
          <w:szCs w:val="20"/>
        </w:rPr>
        <w:t xml:space="preserve">los restos </w:t>
      </w:r>
      <w:r w:rsidR="00CD692D" w:rsidRPr="009D1C60">
        <w:rPr>
          <w:rFonts w:ascii="Cambria" w:hAnsi="Cambria"/>
          <w:sz w:val="20"/>
          <w:szCs w:val="20"/>
        </w:rPr>
        <w:t xml:space="preserve">del señor Bernardo Lejderman </w:t>
      </w:r>
      <w:r w:rsidR="00E07855" w:rsidRPr="009D1C60">
        <w:rPr>
          <w:rFonts w:ascii="Cambria" w:hAnsi="Cambria"/>
          <w:sz w:val="20"/>
          <w:szCs w:val="20"/>
        </w:rPr>
        <w:t>diseminados en el lugar</w:t>
      </w:r>
      <w:r w:rsidR="00DC51E1" w:rsidRPr="009D1C60">
        <w:rPr>
          <w:rFonts w:ascii="Cambria" w:hAnsi="Cambria"/>
          <w:sz w:val="20"/>
          <w:szCs w:val="20"/>
        </w:rPr>
        <w:t xml:space="preserve"> de los hechos</w:t>
      </w:r>
      <w:r w:rsidR="00D46F25" w:rsidRPr="009D1C60">
        <w:rPr>
          <w:rFonts w:ascii="Cambria" w:hAnsi="Cambria"/>
          <w:sz w:val="20"/>
          <w:szCs w:val="20"/>
        </w:rPr>
        <w:t xml:space="preserve"> por haberse dinamitado</w:t>
      </w:r>
      <w:r w:rsidR="00E07855" w:rsidRPr="00A75E57">
        <w:rPr>
          <w:rFonts w:ascii="Cambria" w:hAnsi="Cambria"/>
          <w:sz w:val="20"/>
          <w:szCs w:val="20"/>
        </w:rPr>
        <w:t xml:space="preserve">, </w:t>
      </w:r>
      <w:r w:rsidR="00A75E57" w:rsidRPr="00D93BD5">
        <w:rPr>
          <w:rFonts w:ascii="Cambria" w:hAnsi="Cambria"/>
          <w:sz w:val="20"/>
          <w:szCs w:val="20"/>
        </w:rPr>
        <w:t xml:space="preserve">la patrulla militar </w:t>
      </w:r>
      <w:r w:rsidR="00E07855" w:rsidRPr="00D93BD5">
        <w:rPr>
          <w:rFonts w:ascii="Cambria" w:hAnsi="Cambria"/>
          <w:sz w:val="20"/>
          <w:szCs w:val="20"/>
        </w:rPr>
        <w:t>debió</w:t>
      </w:r>
      <w:r w:rsidR="00E07855" w:rsidRPr="00A75E57">
        <w:rPr>
          <w:rFonts w:ascii="Cambria" w:hAnsi="Cambria"/>
          <w:sz w:val="20"/>
          <w:szCs w:val="20"/>
        </w:rPr>
        <w:t xml:space="preserve"> </w:t>
      </w:r>
      <w:r w:rsidR="00E07855" w:rsidRPr="009D1C60">
        <w:rPr>
          <w:rFonts w:ascii="Cambria" w:hAnsi="Cambria"/>
          <w:sz w:val="20"/>
          <w:szCs w:val="20"/>
        </w:rPr>
        <w:t xml:space="preserve">juntarlos y darles sepultura, por lo que no fue posible practicar una autopsia. </w:t>
      </w:r>
    </w:p>
    <w:p w14:paraId="3C3D7D51" w14:textId="3C29BE98" w:rsidR="00A7577A" w:rsidRPr="009D1C60" w:rsidRDefault="004C030B" w:rsidP="007D393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La parte peticionaria agrega que l</w:t>
      </w:r>
      <w:r w:rsidR="000B1A45" w:rsidRPr="009D1C60">
        <w:rPr>
          <w:rFonts w:ascii="Cambria" w:hAnsi="Cambria"/>
          <w:sz w:val="20"/>
          <w:szCs w:val="20"/>
        </w:rPr>
        <w:t>a versión del presunto suicidio dinamitado del señor Bernardo Lejderman persistió por el Estado de Chile durante muchos años</w:t>
      </w:r>
      <w:r w:rsidR="00CC19C1">
        <w:rPr>
          <w:rFonts w:ascii="Cambria" w:hAnsi="Cambria"/>
          <w:sz w:val="20"/>
          <w:szCs w:val="20"/>
        </w:rPr>
        <w:t>.</w:t>
      </w:r>
      <w:r w:rsidR="000B1A45" w:rsidRPr="009D1C60">
        <w:rPr>
          <w:rFonts w:ascii="Cambria" w:hAnsi="Cambria"/>
          <w:sz w:val="20"/>
          <w:szCs w:val="20"/>
        </w:rPr>
        <w:t xml:space="preserve"> </w:t>
      </w:r>
      <w:r w:rsidR="00CC19C1">
        <w:rPr>
          <w:rFonts w:ascii="Cambria" w:hAnsi="Cambria"/>
          <w:sz w:val="20"/>
          <w:szCs w:val="20"/>
        </w:rPr>
        <w:t>S</w:t>
      </w:r>
      <w:r w:rsidR="00444870" w:rsidRPr="009D1C60">
        <w:rPr>
          <w:rFonts w:ascii="Cambria" w:hAnsi="Cambria"/>
          <w:sz w:val="20"/>
          <w:szCs w:val="20"/>
        </w:rPr>
        <w:t xml:space="preserve">in </w:t>
      </w:r>
      <w:r w:rsidR="000B1A45" w:rsidRPr="009D1C60">
        <w:rPr>
          <w:rFonts w:ascii="Cambria" w:hAnsi="Cambria"/>
          <w:sz w:val="20"/>
          <w:szCs w:val="20"/>
        </w:rPr>
        <w:t>e</w:t>
      </w:r>
      <w:r w:rsidR="00444870" w:rsidRPr="009D1C60">
        <w:rPr>
          <w:rFonts w:ascii="Cambria" w:hAnsi="Cambria"/>
          <w:sz w:val="20"/>
          <w:szCs w:val="20"/>
        </w:rPr>
        <w:t>mbargo</w:t>
      </w:r>
      <w:r w:rsidR="000B1A45" w:rsidRPr="009D1C60">
        <w:rPr>
          <w:rFonts w:ascii="Cambria" w:hAnsi="Cambria"/>
          <w:sz w:val="20"/>
          <w:szCs w:val="20"/>
        </w:rPr>
        <w:t xml:space="preserve">, con la intervención del Poder Judicial </w:t>
      </w:r>
      <w:r w:rsidR="000B1A45" w:rsidRPr="00A124BA">
        <w:rPr>
          <w:rFonts w:ascii="Cambria" w:hAnsi="Cambria"/>
          <w:sz w:val="20"/>
          <w:szCs w:val="20"/>
        </w:rPr>
        <w:t>local e</w:t>
      </w:r>
      <w:r w:rsidR="00E506B2" w:rsidRPr="00A124BA">
        <w:rPr>
          <w:rFonts w:ascii="Cambria" w:hAnsi="Cambria"/>
          <w:sz w:val="20"/>
          <w:szCs w:val="20"/>
        </w:rPr>
        <w:t xml:space="preserve">l 1 de </w:t>
      </w:r>
      <w:r w:rsidR="000B1A45" w:rsidRPr="00A124BA">
        <w:rPr>
          <w:rFonts w:ascii="Cambria" w:hAnsi="Cambria"/>
          <w:sz w:val="20"/>
          <w:szCs w:val="20"/>
        </w:rPr>
        <w:t xml:space="preserve">agosto de 1990, </w:t>
      </w:r>
      <w:r w:rsidR="00A7577A" w:rsidRPr="00A124BA">
        <w:rPr>
          <w:rFonts w:ascii="Cambria" w:hAnsi="Cambria"/>
          <w:sz w:val="20"/>
          <w:szCs w:val="20"/>
        </w:rPr>
        <w:t xml:space="preserve">sus </w:t>
      </w:r>
      <w:r w:rsidR="00A7577A" w:rsidRPr="009D1C60">
        <w:rPr>
          <w:rFonts w:ascii="Cambria" w:hAnsi="Cambria"/>
          <w:sz w:val="20"/>
          <w:szCs w:val="20"/>
        </w:rPr>
        <w:t xml:space="preserve">restos fueron </w:t>
      </w:r>
      <w:r w:rsidR="00A7577A" w:rsidRPr="00D93BD5">
        <w:rPr>
          <w:rFonts w:ascii="Cambria" w:hAnsi="Cambria"/>
          <w:sz w:val="20"/>
          <w:szCs w:val="20"/>
        </w:rPr>
        <w:t>encontrados</w:t>
      </w:r>
      <w:r w:rsidR="00A75E57" w:rsidRPr="00D93BD5">
        <w:rPr>
          <w:rFonts w:ascii="Cambria" w:hAnsi="Cambria"/>
          <w:sz w:val="20"/>
          <w:szCs w:val="20"/>
        </w:rPr>
        <w:t xml:space="preserve"> en el interior de la localidad de Gualliguaica, Quebrada de Angostura.</w:t>
      </w:r>
      <w:r w:rsidR="000B1A45" w:rsidRPr="009D1C60">
        <w:rPr>
          <w:rFonts w:ascii="Cambria" w:hAnsi="Cambria"/>
          <w:sz w:val="20"/>
          <w:szCs w:val="20"/>
        </w:rPr>
        <w:t xml:space="preserve"> </w:t>
      </w:r>
      <w:r w:rsidR="00A7577A" w:rsidRPr="009D1C60">
        <w:rPr>
          <w:rFonts w:ascii="Cambria" w:hAnsi="Cambria"/>
          <w:sz w:val="20"/>
          <w:szCs w:val="20"/>
        </w:rPr>
        <w:t xml:space="preserve">Los mismos </w:t>
      </w:r>
      <w:r w:rsidR="000B1A45" w:rsidRPr="009D1C60">
        <w:rPr>
          <w:rFonts w:ascii="Cambria" w:hAnsi="Cambria"/>
          <w:sz w:val="20"/>
          <w:szCs w:val="20"/>
        </w:rPr>
        <w:t>estaba</w:t>
      </w:r>
      <w:r w:rsidR="00A7577A" w:rsidRPr="009D1C60">
        <w:rPr>
          <w:rFonts w:ascii="Cambria" w:hAnsi="Cambria"/>
          <w:sz w:val="20"/>
          <w:szCs w:val="20"/>
        </w:rPr>
        <w:t>n</w:t>
      </w:r>
      <w:r w:rsidR="000B1A45" w:rsidRPr="009D1C60">
        <w:rPr>
          <w:rFonts w:ascii="Cambria" w:hAnsi="Cambria"/>
          <w:sz w:val="20"/>
          <w:szCs w:val="20"/>
        </w:rPr>
        <w:t xml:space="preserve"> completo</w:t>
      </w:r>
      <w:r w:rsidR="00A7577A" w:rsidRPr="009D1C60">
        <w:rPr>
          <w:rFonts w:ascii="Cambria" w:hAnsi="Cambria"/>
          <w:sz w:val="20"/>
          <w:szCs w:val="20"/>
        </w:rPr>
        <w:t>s</w:t>
      </w:r>
      <w:r w:rsidR="000B1A45" w:rsidRPr="009D1C60">
        <w:rPr>
          <w:rFonts w:ascii="Cambria" w:hAnsi="Cambria"/>
          <w:sz w:val="20"/>
          <w:szCs w:val="20"/>
        </w:rPr>
        <w:t>, yaciendo a unos cuarenta centímetros de profundidad</w:t>
      </w:r>
      <w:r w:rsidR="00444870" w:rsidRPr="009D1C60">
        <w:rPr>
          <w:rFonts w:ascii="Cambria" w:hAnsi="Cambria"/>
          <w:sz w:val="20"/>
          <w:szCs w:val="20"/>
        </w:rPr>
        <w:t>;</w:t>
      </w:r>
      <w:r w:rsidR="000B1A45" w:rsidRPr="009D1C60">
        <w:rPr>
          <w:rFonts w:ascii="Cambria" w:hAnsi="Cambria"/>
          <w:sz w:val="20"/>
          <w:szCs w:val="20"/>
        </w:rPr>
        <w:t xml:space="preserve"> </w:t>
      </w:r>
      <w:r w:rsidR="00A7577A" w:rsidRPr="009D1C60">
        <w:rPr>
          <w:rFonts w:ascii="Cambria" w:hAnsi="Cambria"/>
          <w:sz w:val="20"/>
          <w:szCs w:val="20"/>
        </w:rPr>
        <w:t xml:space="preserve">y aunque los huesos </w:t>
      </w:r>
      <w:r w:rsidR="00A7577A" w:rsidRPr="009D1C60">
        <w:rPr>
          <w:rFonts w:ascii="Cambria" w:hAnsi="Cambria"/>
          <w:bCs/>
          <w:sz w:val="20"/>
          <w:szCs w:val="20"/>
        </w:rPr>
        <w:t xml:space="preserve">estaban desarticulados por el paso del tiempo, ninguno tenía lesiones.  </w:t>
      </w:r>
      <w:r w:rsidR="00A7577A" w:rsidRPr="009D1C60">
        <w:rPr>
          <w:rFonts w:ascii="Cambria" w:hAnsi="Cambria"/>
          <w:sz w:val="20"/>
          <w:szCs w:val="20"/>
        </w:rPr>
        <w:t>L</w:t>
      </w:r>
      <w:r w:rsidR="00A7577A" w:rsidRPr="009D1C60">
        <w:rPr>
          <w:rFonts w:ascii="Cambria" w:hAnsi="Cambria"/>
          <w:bCs/>
          <w:sz w:val="20"/>
          <w:szCs w:val="20"/>
        </w:rPr>
        <w:t>os restos óseos de la cara, cabeza, piernas, brazos, tórax y pelvis esta</w:t>
      </w:r>
      <w:r w:rsidR="005A336D" w:rsidRPr="009D1C60">
        <w:rPr>
          <w:rFonts w:ascii="Cambria" w:hAnsi="Cambria"/>
          <w:bCs/>
          <w:sz w:val="20"/>
          <w:szCs w:val="20"/>
        </w:rPr>
        <w:t>ba</w:t>
      </w:r>
      <w:r w:rsidR="00A7577A" w:rsidRPr="009D1C60">
        <w:rPr>
          <w:rFonts w:ascii="Cambria" w:hAnsi="Cambria"/>
          <w:bCs/>
          <w:sz w:val="20"/>
          <w:szCs w:val="20"/>
        </w:rPr>
        <w:t xml:space="preserve">n completos, </w:t>
      </w:r>
      <w:r w:rsidR="00F03EE6" w:rsidRPr="009D1C60">
        <w:rPr>
          <w:rFonts w:ascii="Cambria" w:hAnsi="Cambria"/>
          <w:bCs/>
          <w:sz w:val="20"/>
          <w:szCs w:val="20"/>
        </w:rPr>
        <w:t xml:space="preserve">solo había evidentes muestras de balas que </w:t>
      </w:r>
      <w:r w:rsidR="00A7577A" w:rsidRPr="009D1C60">
        <w:rPr>
          <w:rFonts w:ascii="Cambria" w:hAnsi="Cambria"/>
          <w:bCs/>
          <w:sz w:val="20"/>
          <w:szCs w:val="20"/>
        </w:rPr>
        <w:t xml:space="preserve">atravesaron su </w:t>
      </w:r>
      <w:r>
        <w:rPr>
          <w:rFonts w:ascii="Cambria" w:hAnsi="Cambria"/>
          <w:bCs/>
          <w:sz w:val="20"/>
          <w:szCs w:val="20"/>
        </w:rPr>
        <w:t>cuerpo</w:t>
      </w:r>
      <w:r w:rsidR="00A7577A" w:rsidRPr="009D1C60">
        <w:rPr>
          <w:rFonts w:ascii="Cambria" w:hAnsi="Cambria"/>
          <w:bCs/>
          <w:sz w:val="20"/>
          <w:szCs w:val="20"/>
        </w:rPr>
        <w:t>.</w:t>
      </w:r>
    </w:p>
    <w:p w14:paraId="056945F1" w14:textId="42920B67" w:rsidR="009E727A" w:rsidRPr="009E727A" w:rsidRDefault="00C15120" w:rsidP="007D393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8064A2" w:themeColor="accent4"/>
          <w:sz w:val="20"/>
          <w:szCs w:val="20"/>
        </w:rPr>
      </w:pPr>
      <w:r w:rsidRPr="005D3C35">
        <w:rPr>
          <w:rFonts w:ascii="Cambria" w:hAnsi="Cambria"/>
          <w:bCs/>
          <w:sz w:val="20"/>
          <w:szCs w:val="20"/>
        </w:rPr>
        <w:t xml:space="preserve"> </w:t>
      </w:r>
      <w:r w:rsidR="009E727A" w:rsidRPr="005D3C35">
        <w:rPr>
          <w:rFonts w:ascii="Cambria" w:hAnsi="Cambria"/>
          <w:bCs/>
          <w:sz w:val="20"/>
          <w:szCs w:val="20"/>
        </w:rPr>
        <w:t xml:space="preserve">Paralelamente, </w:t>
      </w:r>
      <w:r w:rsidR="00A124BA">
        <w:rPr>
          <w:rFonts w:ascii="Cambria" w:hAnsi="Cambria"/>
          <w:bCs/>
          <w:sz w:val="20"/>
          <w:szCs w:val="20"/>
        </w:rPr>
        <w:t xml:space="preserve">la parte peticionaria indica que </w:t>
      </w:r>
      <w:r w:rsidR="009E727A" w:rsidRPr="005D3C35">
        <w:rPr>
          <w:rFonts w:ascii="Cambria" w:hAnsi="Cambria"/>
          <w:bCs/>
          <w:sz w:val="20"/>
          <w:szCs w:val="20"/>
        </w:rPr>
        <w:t>el Estado de México</w:t>
      </w:r>
      <w:r w:rsidR="000A0561" w:rsidRPr="005D3C35">
        <w:rPr>
          <w:rFonts w:ascii="Cambria" w:hAnsi="Cambria"/>
          <w:bCs/>
          <w:sz w:val="20"/>
          <w:szCs w:val="20"/>
        </w:rPr>
        <w:t xml:space="preserve"> </w:t>
      </w:r>
      <w:r w:rsidR="00A124BA">
        <w:rPr>
          <w:rFonts w:ascii="Cambria" w:hAnsi="Cambria"/>
          <w:bCs/>
          <w:sz w:val="20"/>
          <w:szCs w:val="20"/>
        </w:rPr>
        <w:t xml:space="preserve">realizó continuos trámites </w:t>
      </w:r>
      <w:r w:rsidR="000A0561" w:rsidRPr="005D3C35">
        <w:rPr>
          <w:rFonts w:ascii="Cambria" w:hAnsi="Cambria"/>
          <w:bCs/>
          <w:sz w:val="20"/>
          <w:szCs w:val="20"/>
        </w:rPr>
        <w:t xml:space="preserve">para conocer la suerte de la señora Ávalos. </w:t>
      </w:r>
      <w:r w:rsidR="00A124BA">
        <w:rPr>
          <w:rFonts w:ascii="Cambria" w:hAnsi="Cambria"/>
          <w:bCs/>
          <w:sz w:val="20"/>
          <w:szCs w:val="20"/>
        </w:rPr>
        <w:t>Sostienen que l</w:t>
      </w:r>
      <w:r w:rsidR="00875C9C" w:rsidRPr="005D3C35">
        <w:rPr>
          <w:rFonts w:ascii="Cambria" w:hAnsi="Cambria"/>
          <w:bCs/>
          <w:sz w:val="20"/>
          <w:szCs w:val="20"/>
        </w:rPr>
        <w:t xml:space="preserve">a versión oficial del Ministerio de Relaciones Exteriores en Chile fue que la señora Ávalos Castañeda se había suicidado, haciendo estallar un cartucho de dinamita que llevaba consigo. </w:t>
      </w:r>
      <w:r w:rsidR="000A0561" w:rsidRPr="009E727A">
        <w:rPr>
          <w:rFonts w:ascii="Cambria" w:hAnsi="Cambria"/>
          <w:bCs/>
          <w:sz w:val="20"/>
          <w:szCs w:val="20"/>
        </w:rPr>
        <w:t xml:space="preserve">Tras </w:t>
      </w:r>
      <w:r w:rsidRPr="009E727A">
        <w:rPr>
          <w:rFonts w:ascii="Cambria" w:hAnsi="Cambria"/>
          <w:bCs/>
          <w:sz w:val="20"/>
          <w:szCs w:val="20"/>
        </w:rPr>
        <w:t xml:space="preserve">múltiples gestiones diplomáticas, </w:t>
      </w:r>
      <w:r w:rsidR="00A124BA">
        <w:rPr>
          <w:rFonts w:ascii="Cambria" w:hAnsi="Cambria"/>
          <w:bCs/>
          <w:sz w:val="20"/>
          <w:szCs w:val="20"/>
        </w:rPr>
        <w:t xml:space="preserve">la parte peticionaria </w:t>
      </w:r>
      <w:r w:rsidR="007F392E">
        <w:rPr>
          <w:rFonts w:ascii="Cambria" w:hAnsi="Cambria"/>
          <w:bCs/>
          <w:sz w:val="20"/>
          <w:szCs w:val="20"/>
        </w:rPr>
        <w:t xml:space="preserve">indica que </w:t>
      </w:r>
      <w:r w:rsidRPr="009E727A">
        <w:rPr>
          <w:rFonts w:ascii="Cambria" w:hAnsi="Cambria"/>
          <w:bCs/>
          <w:sz w:val="20"/>
          <w:szCs w:val="20"/>
        </w:rPr>
        <w:t>el cuerpo de la señora María del Rosario Ávalos Castañeda fue exhumado y trasladado al Cementerio General de Santiago</w:t>
      </w:r>
      <w:r w:rsidR="001A45C5" w:rsidRPr="009E727A">
        <w:rPr>
          <w:rFonts w:ascii="Cambria" w:hAnsi="Cambria"/>
          <w:bCs/>
          <w:sz w:val="20"/>
          <w:szCs w:val="20"/>
        </w:rPr>
        <w:t xml:space="preserve"> </w:t>
      </w:r>
      <w:r w:rsidR="007F392E" w:rsidRPr="007C59D7">
        <w:rPr>
          <w:rFonts w:ascii="Cambria" w:hAnsi="Cambria"/>
          <w:bCs/>
          <w:sz w:val="20"/>
          <w:szCs w:val="20"/>
        </w:rPr>
        <w:t xml:space="preserve">ilegalmente, sin la participación o conocimiento de sus familiares </w:t>
      </w:r>
      <w:r w:rsidR="001A45C5" w:rsidRPr="007C59D7">
        <w:rPr>
          <w:rFonts w:ascii="Cambria" w:hAnsi="Cambria"/>
          <w:bCs/>
          <w:sz w:val="20"/>
          <w:szCs w:val="20"/>
        </w:rPr>
        <w:t>en el mes de abril de 1974</w:t>
      </w:r>
      <w:r w:rsidRPr="007C59D7">
        <w:rPr>
          <w:rFonts w:ascii="Cambria" w:hAnsi="Cambria"/>
          <w:bCs/>
          <w:sz w:val="20"/>
          <w:szCs w:val="20"/>
        </w:rPr>
        <w:t>.</w:t>
      </w:r>
      <w:r w:rsidR="00875C9C" w:rsidRPr="007C59D7">
        <w:rPr>
          <w:rFonts w:ascii="Cambria" w:hAnsi="Cambria"/>
          <w:bCs/>
          <w:sz w:val="20"/>
          <w:szCs w:val="20"/>
        </w:rPr>
        <w:t xml:space="preserve"> </w:t>
      </w:r>
      <w:r w:rsidR="006831C6" w:rsidRPr="007C59D7">
        <w:rPr>
          <w:rFonts w:ascii="Cambria" w:hAnsi="Cambria"/>
          <w:bCs/>
          <w:sz w:val="20"/>
          <w:szCs w:val="20"/>
        </w:rPr>
        <w:t xml:space="preserve"> </w:t>
      </w:r>
      <w:r w:rsidR="00A124BA">
        <w:rPr>
          <w:rFonts w:ascii="Cambria" w:hAnsi="Cambria"/>
          <w:bCs/>
          <w:sz w:val="20"/>
          <w:szCs w:val="20"/>
        </w:rPr>
        <w:t>Informan que e</w:t>
      </w:r>
      <w:r w:rsidR="006831C6" w:rsidRPr="007C59D7">
        <w:rPr>
          <w:rFonts w:ascii="Cambria" w:hAnsi="Cambria"/>
          <w:bCs/>
          <w:sz w:val="20"/>
          <w:szCs w:val="20"/>
        </w:rPr>
        <w:t>n Resolució</w:t>
      </w:r>
      <w:r w:rsidR="006831C6" w:rsidRPr="009E727A">
        <w:rPr>
          <w:rFonts w:ascii="Cambria" w:hAnsi="Cambria"/>
          <w:bCs/>
          <w:sz w:val="20"/>
          <w:szCs w:val="20"/>
        </w:rPr>
        <w:t>n 397 del 10 de abril de 1974, el Director Zonal del Ministerio de Salud Pública declar</w:t>
      </w:r>
      <w:r w:rsidR="00A124BA">
        <w:rPr>
          <w:rFonts w:ascii="Cambria" w:hAnsi="Cambria"/>
          <w:bCs/>
          <w:sz w:val="20"/>
          <w:szCs w:val="20"/>
        </w:rPr>
        <w:t>ó</w:t>
      </w:r>
      <w:r w:rsidR="006831C6" w:rsidRPr="009E727A">
        <w:rPr>
          <w:rFonts w:ascii="Cambria" w:hAnsi="Cambria"/>
          <w:bCs/>
          <w:sz w:val="20"/>
          <w:szCs w:val="20"/>
        </w:rPr>
        <w:t xml:space="preserve"> como causa de muerte “el estallido de dinamita”, que junto a otras versiones p</w:t>
      </w:r>
      <w:r w:rsidR="00A124BA">
        <w:rPr>
          <w:rFonts w:ascii="Cambria" w:hAnsi="Cambria"/>
          <w:bCs/>
          <w:sz w:val="20"/>
          <w:szCs w:val="20"/>
        </w:rPr>
        <w:t>ú</w:t>
      </w:r>
      <w:r w:rsidR="006831C6" w:rsidRPr="009E727A">
        <w:rPr>
          <w:rFonts w:ascii="Cambria" w:hAnsi="Cambria"/>
          <w:bCs/>
          <w:sz w:val="20"/>
          <w:szCs w:val="20"/>
        </w:rPr>
        <w:t xml:space="preserve">blicas emitidas en la época, </w:t>
      </w:r>
      <w:r w:rsidR="00A729C7">
        <w:rPr>
          <w:rFonts w:ascii="Cambria" w:hAnsi="Cambria"/>
          <w:bCs/>
          <w:sz w:val="20"/>
          <w:szCs w:val="20"/>
        </w:rPr>
        <w:t>registraban</w:t>
      </w:r>
      <w:r w:rsidR="00A124BA">
        <w:rPr>
          <w:rFonts w:ascii="Cambria" w:hAnsi="Cambria"/>
          <w:bCs/>
          <w:sz w:val="20"/>
          <w:szCs w:val="20"/>
        </w:rPr>
        <w:t xml:space="preserve"> </w:t>
      </w:r>
      <w:r w:rsidR="006831C6" w:rsidRPr="009E727A">
        <w:rPr>
          <w:rFonts w:ascii="Cambria" w:hAnsi="Cambria"/>
          <w:bCs/>
          <w:sz w:val="20"/>
          <w:szCs w:val="20"/>
        </w:rPr>
        <w:t xml:space="preserve">la muerte como un presunto suicidio con explosivos. </w:t>
      </w:r>
      <w:r w:rsidR="009E727A">
        <w:rPr>
          <w:rFonts w:ascii="Cambria" w:hAnsi="Cambria"/>
          <w:bCs/>
          <w:sz w:val="20"/>
          <w:szCs w:val="20"/>
        </w:rPr>
        <w:t xml:space="preserve"> </w:t>
      </w:r>
    </w:p>
    <w:p w14:paraId="19AC6763" w14:textId="68449400" w:rsidR="004475E3" w:rsidRPr="005B26A7" w:rsidRDefault="009E727A" w:rsidP="007D393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F392E">
        <w:rPr>
          <w:rFonts w:ascii="Cambria" w:hAnsi="Cambria"/>
          <w:bCs/>
          <w:sz w:val="20"/>
          <w:szCs w:val="20"/>
        </w:rPr>
        <w:t>Señala l</w:t>
      </w:r>
      <w:r w:rsidR="00A124BA">
        <w:rPr>
          <w:rFonts w:ascii="Cambria" w:hAnsi="Cambria"/>
          <w:bCs/>
          <w:sz w:val="20"/>
          <w:szCs w:val="20"/>
        </w:rPr>
        <w:t>a parte</w:t>
      </w:r>
      <w:r w:rsidRPr="007F392E">
        <w:rPr>
          <w:rFonts w:ascii="Cambria" w:hAnsi="Cambria"/>
          <w:bCs/>
          <w:sz w:val="20"/>
          <w:szCs w:val="20"/>
        </w:rPr>
        <w:t xml:space="preserve"> peticionari</w:t>
      </w:r>
      <w:r w:rsidR="00A124BA">
        <w:rPr>
          <w:rFonts w:ascii="Cambria" w:hAnsi="Cambria"/>
          <w:bCs/>
          <w:sz w:val="20"/>
          <w:szCs w:val="20"/>
        </w:rPr>
        <w:t>a</w:t>
      </w:r>
      <w:r w:rsidRPr="007F392E">
        <w:rPr>
          <w:rFonts w:ascii="Cambria" w:hAnsi="Cambria"/>
          <w:bCs/>
          <w:sz w:val="20"/>
          <w:szCs w:val="20"/>
        </w:rPr>
        <w:t xml:space="preserve"> que de manera inconsulta y desatendiendo los antecedentes de los hechos que rodearon el asesinato de su madre, sus restos fueron </w:t>
      </w:r>
      <w:r w:rsidR="005B26A7" w:rsidRPr="007F392E">
        <w:rPr>
          <w:rFonts w:ascii="Cambria" w:hAnsi="Cambria"/>
          <w:bCs/>
          <w:sz w:val="20"/>
          <w:szCs w:val="20"/>
        </w:rPr>
        <w:t xml:space="preserve">trasladados a un nicho general, y posteriormente </w:t>
      </w:r>
      <w:r w:rsidRPr="007F392E">
        <w:rPr>
          <w:rFonts w:ascii="Cambria" w:hAnsi="Cambria"/>
          <w:bCs/>
          <w:sz w:val="20"/>
          <w:szCs w:val="20"/>
        </w:rPr>
        <w:t xml:space="preserve">incinerados por las autoridades del Cementerio General de Santiago </w:t>
      </w:r>
      <w:r w:rsidR="005B26A7" w:rsidRPr="007F392E">
        <w:rPr>
          <w:rFonts w:ascii="Cambria" w:hAnsi="Cambria"/>
          <w:bCs/>
          <w:sz w:val="20"/>
          <w:szCs w:val="20"/>
        </w:rPr>
        <w:t xml:space="preserve">en el mes de </w:t>
      </w:r>
      <w:r w:rsidR="00D859CA" w:rsidRPr="007F392E">
        <w:rPr>
          <w:rFonts w:ascii="Cambria" w:hAnsi="Cambria"/>
          <w:bCs/>
          <w:sz w:val="20"/>
          <w:szCs w:val="20"/>
        </w:rPr>
        <w:t>diciembre de 1998</w:t>
      </w:r>
      <w:r w:rsidR="005B26A7" w:rsidRPr="007F392E">
        <w:rPr>
          <w:rFonts w:ascii="Cambria" w:hAnsi="Cambria"/>
          <w:bCs/>
          <w:sz w:val="20"/>
          <w:szCs w:val="20"/>
        </w:rPr>
        <w:t xml:space="preserve">, </w:t>
      </w:r>
      <w:r w:rsidRPr="007F392E">
        <w:rPr>
          <w:rFonts w:ascii="Cambria" w:hAnsi="Cambria"/>
          <w:bCs/>
          <w:sz w:val="20"/>
          <w:szCs w:val="20"/>
        </w:rPr>
        <w:t xml:space="preserve">dos meses después que Pinochet fuera detenido en Londres. De esta manera, </w:t>
      </w:r>
      <w:r w:rsidR="00A729C7">
        <w:rPr>
          <w:rFonts w:ascii="Cambria" w:hAnsi="Cambria"/>
          <w:bCs/>
          <w:sz w:val="20"/>
          <w:szCs w:val="20"/>
        </w:rPr>
        <w:t xml:space="preserve">indican que </w:t>
      </w:r>
      <w:r w:rsidR="00D859CA" w:rsidRPr="007F392E">
        <w:rPr>
          <w:rFonts w:ascii="Cambria" w:hAnsi="Cambria"/>
          <w:bCs/>
          <w:sz w:val="20"/>
          <w:szCs w:val="20"/>
        </w:rPr>
        <w:t xml:space="preserve">fueron eliminados </w:t>
      </w:r>
      <w:r w:rsidRPr="007F392E">
        <w:rPr>
          <w:rFonts w:ascii="Cambria" w:hAnsi="Cambria"/>
          <w:bCs/>
          <w:sz w:val="20"/>
          <w:szCs w:val="20"/>
        </w:rPr>
        <w:t xml:space="preserve">todos los rastros y evidencias de su cuerpo </w:t>
      </w:r>
      <w:r w:rsidR="00A729C7">
        <w:rPr>
          <w:rFonts w:ascii="Cambria" w:hAnsi="Cambria"/>
          <w:bCs/>
          <w:sz w:val="20"/>
          <w:szCs w:val="20"/>
        </w:rPr>
        <w:t>sin conocimiento del peticionario</w:t>
      </w:r>
      <w:r w:rsidR="00D859CA" w:rsidRPr="007F392E">
        <w:rPr>
          <w:rFonts w:ascii="Cambria" w:hAnsi="Cambria"/>
          <w:bCs/>
          <w:sz w:val="20"/>
          <w:szCs w:val="20"/>
        </w:rPr>
        <w:t xml:space="preserve">; quien </w:t>
      </w:r>
      <w:r w:rsidRPr="007F392E">
        <w:rPr>
          <w:rFonts w:ascii="Cambria" w:hAnsi="Cambria"/>
          <w:bCs/>
          <w:sz w:val="20"/>
          <w:szCs w:val="20"/>
        </w:rPr>
        <w:t>desde</w:t>
      </w:r>
      <w:r w:rsidR="005B26A7" w:rsidRPr="007F392E">
        <w:rPr>
          <w:rFonts w:ascii="Cambria" w:hAnsi="Cambria"/>
          <w:bCs/>
          <w:sz w:val="20"/>
          <w:szCs w:val="20"/>
        </w:rPr>
        <w:t xml:space="preserve"> </w:t>
      </w:r>
      <w:r w:rsidRPr="007F392E">
        <w:rPr>
          <w:rFonts w:ascii="Cambria" w:hAnsi="Cambria"/>
          <w:bCs/>
          <w:sz w:val="20"/>
          <w:szCs w:val="20"/>
        </w:rPr>
        <w:t>1991</w:t>
      </w:r>
      <w:r w:rsidR="00F70D97" w:rsidRPr="007F392E">
        <w:rPr>
          <w:rFonts w:ascii="Cambria" w:hAnsi="Cambria"/>
          <w:bCs/>
          <w:sz w:val="20"/>
          <w:szCs w:val="20"/>
        </w:rPr>
        <w:t xml:space="preserve"> </w:t>
      </w:r>
      <w:r w:rsidR="00A729C7">
        <w:rPr>
          <w:rFonts w:ascii="Cambria" w:hAnsi="Cambria"/>
          <w:bCs/>
          <w:sz w:val="20"/>
          <w:szCs w:val="20"/>
        </w:rPr>
        <w:lastRenderedPageBreak/>
        <w:t xml:space="preserve">indica haber </w:t>
      </w:r>
      <w:r w:rsidRPr="007F392E">
        <w:rPr>
          <w:rFonts w:ascii="Cambria" w:hAnsi="Cambria"/>
          <w:bCs/>
          <w:sz w:val="20"/>
          <w:szCs w:val="20"/>
        </w:rPr>
        <w:t>viaj</w:t>
      </w:r>
      <w:r w:rsidR="00A729C7">
        <w:rPr>
          <w:rFonts w:ascii="Cambria" w:hAnsi="Cambria"/>
          <w:bCs/>
          <w:sz w:val="20"/>
          <w:szCs w:val="20"/>
        </w:rPr>
        <w:t>ado</w:t>
      </w:r>
      <w:r w:rsidRPr="007F392E">
        <w:rPr>
          <w:rFonts w:ascii="Cambria" w:hAnsi="Cambria"/>
          <w:bCs/>
          <w:sz w:val="20"/>
          <w:szCs w:val="20"/>
        </w:rPr>
        <w:t xml:space="preserve"> constantemente a Chile para </w:t>
      </w:r>
      <w:r w:rsidR="00D859CA" w:rsidRPr="007F392E">
        <w:rPr>
          <w:rFonts w:ascii="Cambria" w:hAnsi="Cambria"/>
          <w:bCs/>
          <w:sz w:val="20"/>
          <w:szCs w:val="20"/>
        </w:rPr>
        <w:t xml:space="preserve">intentar </w:t>
      </w:r>
      <w:r w:rsidRPr="007F392E">
        <w:rPr>
          <w:rFonts w:ascii="Cambria" w:hAnsi="Cambria"/>
          <w:bCs/>
          <w:sz w:val="20"/>
          <w:szCs w:val="20"/>
        </w:rPr>
        <w:t>encontrar a su madre</w:t>
      </w:r>
      <w:r w:rsidR="00D859CA" w:rsidRPr="007F392E">
        <w:rPr>
          <w:rFonts w:ascii="Cambria" w:hAnsi="Cambria"/>
          <w:bCs/>
          <w:sz w:val="20"/>
          <w:szCs w:val="20"/>
        </w:rPr>
        <w:t>. E</w:t>
      </w:r>
      <w:r w:rsidR="00D859CA" w:rsidRPr="005B26A7">
        <w:rPr>
          <w:rFonts w:ascii="Cambria" w:hAnsi="Cambria"/>
          <w:bCs/>
          <w:sz w:val="20"/>
          <w:szCs w:val="20"/>
        </w:rPr>
        <w:t>nfatiza el peticionario</w:t>
      </w:r>
      <w:r w:rsidR="005B26A7" w:rsidRPr="005B26A7">
        <w:rPr>
          <w:rFonts w:ascii="Cambria" w:hAnsi="Cambria"/>
          <w:bCs/>
          <w:sz w:val="20"/>
          <w:szCs w:val="20"/>
        </w:rPr>
        <w:t xml:space="preserve"> que </w:t>
      </w:r>
      <w:r w:rsidR="00805171" w:rsidRPr="005B26A7">
        <w:rPr>
          <w:rFonts w:ascii="Cambria" w:hAnsi="Cambria"/>
          <w:bCs/>
          <w:sz w:val="20"/>
          <w:szCs w:val="20"/>
        </w:rPr>
        <w:t xml:space="preserve">la información de </w:t>
      </w:r>
      <w:r w:rsidR="005B26A7" w:rsidRPr="005B26A7">
        <w:rPr>
          <w:rFonts w:ascii="Cambria" w:hAnsi="Cambria"/>
          <w:bCs/>
          <w:sz w:val="20"/>
          <w:szCs w:val="20"/>
        </w:rPr>
        <w:t xml:space="preserve">los </w:t>
      </w:r>
      <w:r w:rsidR="00805171" w:rsidRPr="005B26A7">
        <w:rPr>
          <w:rFonts w:ascii="Cambria" w:hAnsi="Cambria"/>
          <w:bCs/>
          <w:sz w:val="20"/>
          <w:szCs w:val="20"/>
        </w:rPr>
        <w:t>restos</w:t>
      </w:r>
      <w:r w:rsidR="005B26A7" w:rsidRPr="005B26A7">
        <w:rPr>
          <w:rFonts w:ascii="Cambria" w:hAnsi="Cambria"/>
          <w:bCs/>
          <w:sz w:val="20"/>
          <w:szCs w:val="20"/>
        </w:rPr>
        <w:t xml:space="preserve"> de su madre</w:t>
      </w:r>
      <w:r w:rsidR="00805171" w:rsidRPr="005B26A7">
        <w:rPr>
          <w:rFonts w:ascii="Cambria" w:hAnsi="Cambria"/>
          <w:bCs/>
          <w:sz w:val="20"/>
          <w:szCs w:val="20"/>
        </w:rPr>
        <w:t xml:space="preserve"> le fue negada sistemáticamente</w:t>
      </w:r>
      <w:r w:rsidR="005B26A7" w:rsidRPr="005B26A7">
        <w:rPr>
          <w:rFonts w:ascii="Cambria" w:hAnsi="Cambria"/>
          <w:bCs/>
          <w:sz w:val="20"/>
          <w:szCs w:val="20"/>
        </w:rPr>
        <w:t xml:space="preserve">, por lo que no </w:t>
      </w:r>
      <w:r w:rsidR="008A41B3" w:rsidRPr="005B26A7">
        <w:rPr>
          <w:rFonts w:ascii="Cambria" w:hAnsi="Cambria"/>
          <w:bCs/>
          <w:sz w:val="20"/>
          <w:szCs w:val="20"/>
        </w:rPr>
        <w:t>dio con su paradero</w:t>
      </w:r>
      <w:r w:rsidR="00805171" w:rsidRPr="005B26A7">
        <w:rPr>
          <w:rFonts w:ascii="Cambria" w:hAnsi="Cambria"/>
          <w:bCs/>
          <w:sz w:val="20"/>
          <w:szCs w:val="20"/>
        </w:rPr>
        <w:t xml:space="preserve">. </w:t>
      </w:r>
    </w:p>
    <w:p w14:paraId="78CA0DC6" w14:textId="777B28B9" w:rsidR="006831C6" w:rsidRPr="007F392E" w:rsidRDefault="004300DF" w:rsidP="007D393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bCs/>
          <w:sz w:val="20"/>
          <w:szCs w:val="20"/>
        </w:rPr>
        <w:t xml:space="preserve">De acuerdo con lo señalado por la parte peticionaria, con </w:t>
      </w:r>
      <w:r w:rsidR="007B7E0A" w:rsidRPr="007F392E">
        <w:rPr>
          <w:rFonts w:ascii="Cambria" w:hAnsi="Cambria"/>
          <w:sz w:val="20"/>
          <w:szCs w:val="20"/>
          <w:lang w:val="es-ES"/>
        </w:rPr>
        <w:t>el Informe Rettig publicado por la Comisión de la Verdad y Reconciliación en 1991,</w:t>
      </w:r>
      <w:r w:rsidR="006831C6" w:rsidRPr="007F392E">
        <w:rPr>
          <w:rFonts w:ascii="Cambria" w:hAnsi="Cambria"/>
          <w:bCs/>
          <w:sz w:val="20"/>
          <w:szCs w:val="20"/>
        </w:rPr>
        <w:t xml:space="preserve"> </w:t>
      </w:r>
      <w:r w:rsidR="0015534D" w:rsidRPr="007F392E">
        <w:rPr>
          <w:rFonts w:ascii="Cambria" w:hAnsi="Cambria"/>
          <w:sz w:val="20"/>
          <w:szCs w:val="20"/>
          <w:lang w:val="es-ES"/>
        </w:rPr>
        <w:t>se</w:t>
      </w:r>
      <w:r w:rsidR="006831C6" w:rsidRPr="007F392E">
        <w:rPr>
          <w:rFonts w:ascii="Cambria" w:hAnsi="Cambria"/>
          <w:sz w:val="20"/>
          <w:szCs w:val="20"/>
          <w:lang w:val="es-ES"/>
        </w:rPr>
        <w:t xml:space="preserve"> adquirió la convicción que </w:t>
      </w:r>
      <w:r w:rsidR="007B7E0A" w:rsidRPr="007F392E">
        <w:rPr>
          <w:rFonts w:ascii="Cambria" w:hAnsi="Cambria"/>
          <w:sz w:val="20"/>
          <w:szCs w:val="20"/>
          <w:lang w:val="es-ES"/>
        </w:rPr>
        <w:t>el matrimonio</w:t>
      </w:r>
      <w:r w:rsidR="007B7E0A" w:rsidRPr="007F392E">
        <w:rPr>
          <w:rFonts w:ascii="Cambria" w:hAnsi="Cambria"/>
          <w:bCs/>
          <w:sz w:val="20"/>
          <w:szCs w:val="20"/>
        </w:rPr>
        <w:t xml:space="preserve"> Lejderman-</w:t>
      </w:r>
      <w:r w:rsidR="006831C6" w:rsidRPr="007F392E">
        <w:rPr>
          <w:rFonts w:ascii="Cambria" w:hAnsi="Cambria"/>
          <w:bCs/>
          <w:sz w:val="20"/>
          <w:szCs w:val="20"/>
        </w:rPr>
        <w:t xml:space="preserve">Ávalos </w:t>
      </w:r>
      <w:r w:rsidR="007B7E0A" w:rsidRPr="007F392E">
        <w:rPr>
          <w:rFonts w:ascii="Cambria" w:hAnsi="Cambria"/>
          <w:bCs/>
          <w:sz w:val="20"/>
          <w:szCs w:val="20"/>
        </w:rPr>
        <w:t xml:space="preserve">fue ejecutado por agentes del Estado </w:t>
      </w:r>
      <w:r w:rsidR="00CE2392" w:rsidRPr="007F392E">
        <w:rPr>
          <w:rFonts w:ascii="Cambria" w:hAnsi="Cambria"/>
          <w:bCs/>
          <w:sz w:val="20"/>
          <w:szCs w:val="20"/>
        </w:rPr>
        <w:t>que operaban al margen de la ley</w:t>
      </w:r>
      <w:r w:rsidR="008C7959" w:rsidRPr="007F392E">
        <w:rPr>
          <w:rFonts w:ascii="Cambria" w:hAnsi="Cambria"/>
          <w:bCs/>
          <w:sz w:val="20"/>
          <w:szCs w:val="20"/>
        </w:rPr>
        <w:t xml:space="preserve">. </w:t>
      </w:r>
    </w:p>
    <w:p w14:paraId="19745EE2" w14:textId="15A3FD24" w:rsidR="00121677" w:rsidRPr="009D1C60" w:rsidRDefault="00121677" w:rsidP="002778F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Cambria" w:hAnsi="Cambria"/>
          <w:b/>
          <w:sz w:val="20"/>
          <w:szCs w:val="20"/>
        </w:rPr>
      </w:pPr>
      <w:r w:rsidRPr="009D1C60">
        <w:rPr>
          <w:rFonts w:ascii="Cambria" w:hAnsi="Cambria"/>
          <w:b/>
          <w:bCs/>
          <w:sz w:val="20"/>
          <w:szCs w:val="20"/>
        </w:rPr>
        <w:t xml:space="preserve">C. </w:t>
      </w:r>
      <w:r w:rsidRPr="009D1C60">
        <w:rPr>
          <w:rFonts w:ascii="Cambria" w:hAnsi="Cambria"/>
          <w:b/>
          <w:bCs/>
          <w:sz w:val="20"/>
          <w:szCs w:val="20"/>
        </w:rPr>
        <w:tab/>
        <w:t>Procesos Judiciales entablados</w:t>
      </w:r>
    </w:p>
    <w:p w14:paraId="18D242F0" w14:textId="1301D98D" w:rsidR="00A67C35" w:rsidRPr="00F70D97" w:rsidRDefault="004300DF" w:rsidP="007D393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La parte peticionaria s</w:t>
      </w:r>
      <w:r w:rsidR="00DC18CB">
        <w:rPr>
          <w:rFonts w:ascii="Cambria" w:hAnsi="Cambria"/>
          <w:sz w:val="20"/>
          <w:szCs w:val="20"/>
        </w:rPr>
        <w:t>eñala que c</w:t>
      </w:r>
      <w:r w:rsidR="00DF2F62" w:rsidRPr="009D1C60">
        <w:rPr>
          <w:rFonts w:ascii="Cambria" w:hAnsi="Cambria"/>
          <w:sz w:val="20"/>
          <w:szCs w:val="20"/>
        </w:rPr>
        <w:t>on el fin de buscar justicia, e</w:t>
      </w:r>
      <w:r w:rsidR="00416DB2" w:rsidRPr="009D1C60">
        <w:rPr>
          <w:rFonts w:ascii="Cambria" w:hAnsi="Cambria"/>
          <w:sz w:val="20"/>
          <w:szCs w:val="20"/>
        </w:rPr>
        <w:t xml:space="preserve">l 31 de julio de 1990 </w:t>
      </w:r>
      <w:r w:rsidR="007F392E">
        <w:rPr>
          <w:rFonts w:ascii="Cambria" w:hAnsi="Cambria"/>
          <w:sz w:val="20"/>
          <w:szCs w:val="20"/>
        </w:rPr>
        <w:t>presentó</w:t>
      </w:r>
      <w:r w:rsidR="00416DB2" w:rsidRPr="009D1C60">
        <w:rPr>
          <w:rFonts w:ascii="Cambria" w:hAnsi="Cambria"/>
          <w:sz w:val="20"/>
          <w:szCs w:val="20"/>
        </w:rPr>
        <w:t xml:space="preserve"> una denuncia penal por el delito de inhumación ilegal del señor </w:t>
      </w:r>
      <w:r w:rsidR="00416DB2" w:rsidRPr="009D1C60">
        <w:rPr>
          <w:rFonts w:ascii="Cambria" w:hAnsi="Cambria"/>
          <w:bCs/>
          <w:sz w:val="20"/>
          <w:szCs w:val="20"/>
        </w:rPr>
        <w:t>Bern</w:t>
      </w:r>
      <w:r w:rsidR="007F392E">
        <w:rPr>
          <w:rFonts w:ascii="Cambria" w:hAnsi="Cambria"/>
          <w:bCs/>
          <w:sz w:val="20"/>
          <w:szCs w:val="20"/>
        </w:rPr>
        <w:t>ardo Mario Lejderman Konujowska</w:t>
      </w:r>
      <w:r w:rsidR="00416DB2" w:rsidRPr="009D1C60">
        <w:rPr>
          <w:rFonts w:ascii="Cambria" w:hAnsi="Cambria"/>
          <w:bCs/>
          <w:sz w:val="20"/>
          <w:szCs w:val="20"/>
        </w:rPr>
        <w:t xml:space="preserve"> en el Juzgado del Crimen de Elqui-Vicuña. </w:t>
      </w:r>
      <w:r w:rsidR="00121677" w:rsidRPr="009D1C60">
        <w:rPr>
          <w:rFonts w:ascii="Cambria" w:hAnsi="Cambria"/>
          <w:bCs/>
          <w:sz w:val="20"/>
          <w:szCs w:val="20"/>
        </w:rPr>
        <w:t xml:space="preserve">Además de relatar las circunstancias de la muerte del afectado, su entierro ilegal y su </w:t>
      </w:r>
      <w:r w:rsidR="00121677" w:rsidRPr="00F70D97">
        <w:rPr>
          <w:rFonts w:ascii="Cambria" w:hAnsi="Cambria"/>
          <w:bCs/>
          <w:sz w:val="20"/>
          <w:szCs w:val="20"/>
        </w:rPr>
        <w:t xml:space="preserve">permanencia en calidad de desaparecido durante diecisiete años, se solicitó la exhumación de sus restos. </w:t>
      </w:r>
      <w:r w:rsidR="00416DB2" w:rsidRPr="00F70D97">
        <w:rPr>
          <w:rFonts w:ascii="Cambria" w:hAnsi="Cambria"/>
          <w:bCs/>
          <w:sz w:val="20"/>
          <w:szCs w:val="20"/>
        </w:rPr>
        <w:t xml:space="preserve">La denuncia fue acogida y </w:t>
      </w:r>
      <w:r w:rsidR="00B73983" w:rsidRPr="00F70D97">
        <w:rPr>
          <w:rFonts w:ascii="Cambria" w:hAnsi="Cambria"/>
          <w:bCs/>
          <w:sz w:val="20"/>
          <w:szCs w:val="20"/>
        </w:rPr>
        <w:t>el</w:t>
      </w:r>
      <w:r w:rsidR="00416DB2" w:rsidRPr="00F70D97">
        <w:rPr>
          <w:rFonts w:ascii="Cambria" w:hAnsi="Cambria"/>
          <w:bCs/>
          <w:sz w:val="20"/>
          <w:szCs w:val="20"/>
        </w:rPr>
        <w:t xml:space="preserve"> </w:t>
      </w:r>
      <w:r w:rsidR="00B73983" w:rsidRPr="00F70D97">
        <w:rPr>
          <w:rFonts w:ascii="Cambria" w:hAnsi="Cambria"/>
          <w:bCs/>
          <w:sz w:val="20"/>
          <w:szCs w:val="20"/>
        </w:rPr>
        <w:t xml:space="preserve">1 de agosto del mismo año, </w:t>
      </w:r>
      <w:r w:rsidR="00416DB2" w:rsidRPr="00F70D97">
        <w:rPr>
          <w:rFonts w:ascii="Cambria" w:hAnsi="Cambria"/>
          <w:bCs/>
          <w:sz w:val="20"/>
          <w:szCs w:val="20"/>
        </w:rPr>
        <w:t xml:space="preserve">se constituyeron el Juez </w:t>
      </w:r>
      <w:r w:rsidR="00FE24AD" w:rsidRPr="00F70D97">
        <w:rPr>
          <w:rFonts w:ascii="Cambria" w:hAnsi="Cambria"/>
          <w:bCs/>
          <w:sz w:val="20"/>
          <w:szCs w:val="20"/>
        </w:rPr>
        <w:t>y</w:t>
      </w:r>
      <w:r w:rsidR="00416DB2" w:rsidRPr="00F70D97">
        <w:rPr>
          <w:rFonts w:ascii="Cambria" w:hAnsi="Cambria"/>
          <w:bCs/>
          <w:sz w:val="20"/>
          <w:szCs w:val="20"/>
        </w:rPr>
        <w:t xml:space="preserve"> un equipo de peritos en la Quebrada de Angostura, realizando excavaciones que culminaron con el halla</w:t>
      </w:r>
      <w:r w:rsidR="00A67C35" w:rsidRPr="00F70D97">
        <w:rPr>
          <w:rFonts w:ascii="Cambria" w:hAnsi="Cambria"/>
          <w:bCs/>
          <w:sz w:val="20"/>
          <w:szCs w:val="20"/>
        </w:rPr>
        <w:t xml:space="preserve">zgo de las osamentas del señor </w:t>
      </w:r>
      <w:r w:rsidR="00AB462D" w:rsidRPr="00F70D97">
        <w:rPr>
          <w:rFonts w:ascii="Cambria" w:hAnsi="Cambria"/>
          <w:bCs/>
          <w:sz w:val="20"/>
          <w:szCs w:val="20"/>
        </w:rPr>
        <w:t>Bernardo Lejderman</w:t>
      </w:r>
      <w:r w:rsidR="00121677" w:rsidRPr="00F70D97">
        <w:rPr>
          <w:rFonts w:ascii="Cambria" w:hAnsi="Cambria"/>
          <w:bCs/>
          <w:sz w:val="20"/>
          <w:szCs w:val="20"/>
        </w:rPr>
        <w:t>.</w:t>
      </w:r>
      <w:r w:rsidR="00B5011B" w:rsidRPr="00F70D97">
        <w:rPr>
          <w:rFonts w:ascii="Cambria" w:hAnsi="Cambria"/>
          <w:bCs/>
          <w:sz w:val="20"/>
          <w:szCs w:val="20"/>
        </w:rPr>
        <w:t xml:space="preserve"> </w:t>
      </w:r>
    </w:p>
    <w:p w14:paraId="31EC070F" w14:textId="154726F3" w:rsidR="00B5011B" w:rsidRPr="00A75056" w:rsidRDefault="00A67C35" w:rsidP="007D393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D1C60">
        <w:rPr>
          <w:rFonts w:ascii="Cambria" w:hAnsi="Cambria"/>
          <w:sz w:val="20"/>
          <w:szCs w:val="20"/>
        </w:rPr>
        <w:t xml:space="preserve">El 8 de agosto de </w:t>
      </w:r>
      <w:r w:rsidR="00B5011B">
        <w:rPr>
          <w:rFonts w:ascii="Cambria" w:hAnsi="Cambria"/>
          <w:sz w:val="20"/>
          <w:szCs w:val="20"/>
        </w:rPr>
        <w:t>1990</w:t>
      </w:r>
      <w:r w:rsidRPr="009D1C60">
        <w:rPr>
          <w:rFonts w:ascii="Cambria" w:hAnsi="Cambria"/>
          <w:sz w:val="20"/>
          <w:szCs w:val="20"/>
        </w:rPr>
        <w:t xml:space="preserve">, </w:t>
      </w:r>
      <w:r w:rsidR="001D041C" w:rsidRPr="001D041C">
        <w:rPr>
          <w:rFonts w:ascii="Cambria" w:hAnsi="Cambria"/>
          <w:sz w:val="20"/>
          <w:szCs w:val="20"/>
        </w:rPr>
        <w:t xml:space="preserve">Ernesto Yoliztly Lejderman Ávalos </w:t>
      </w:r>
      <w:r w:rsidR="00054D5A" w:rsidRPr="009D1C60">
        <w:rPr>
          <w:rFonts w:ascii="Cambria" w:hAnsi="Cambria"/>
          <w:sz w:val="20"/>
          <w:szCs w:val="20"/>
        </w:rPr>
        <w:t>presentó</w:t>
      </w:r>
      <w:r w:rsidRPr="009D1C60">
        <w:rPr>
          <w:rFonts w:ascii="Cambria" w:hAnsi="Cambria"/>
          <w:sz w:val="20"/>
          <w:szCs w:val="20"/>
        </w:rPr>
        <w:t xml:space="preserve"> una querella por los delitos de homicidio, inhumación ilegal y exhumación ilegal cometidos en contra </w:t>
      </w:r>
      <w:r w:rsidR="00D0051D" w:rsidRPr="009D1C60">
        <w:rPr>
          <w:rFonts w:ascii="Cambria" w:hAnsi="Cambria"/>
          <w:sz w:val="20"/>
          <w:szCs w:val="20"/>
        </w:rPr>
        <w:t>de sus padres</w:t>
      </w:r>
      <w:r w:rsidRPr="009D1C60">
        <w:rPr>
          <w:rFonts w:ascii="Cambria" w:hAnsi="Cambria"/>
          <w:sz w:val="20"/>
          <w:szCs w:val="20"/>
        </w:rPr>
        <w:t>, la que fue acumulada al proceso</w:t>
      </w:r>
      <w:r w:rsidRPr="00A75056">
        <w:rPr>
          <w:rFonts w:ascii="Cambria" w:hAnsi="Cambria"/>
          <w:sz w:val="20"/>
          <w:szCs w:val="20"/>
        </w:rPr>
        <w:t>.</w:t>
      </w:r>
      <w:r w:rsidR="00DF2F62" w:rsidRPr="00A75056">
        <w:rPr>
          <w:rFonts w:ascii="Cambria" w:hAnsi="Cambria"/>
          <w:sz w:val="20"/>
          <w:szCs w:val="20"/>
        </w:rPr>
        <w:t xml:space="preserve"> </w:t>
      </w:r>
      <w:r w:rsidR="00B5011B" w:rsidRPr="00A75056">
        <w:rPr>
          <w:rFonts w:ascii="Cambria" w:hAnsi="Cambria"/>
          <w:sz w:val="20"/>
          <w:szCs w:val="20"/>
        </w:rPr>
        <w:t>Declara el peticionario que en fecha 14 de marzo de 1991, el Juez de Elqui-Vicuña ordenó al Registro Civil de Vicuña inscribir la defunción del señor Bernardo Lejderman, señalando el fallecimiento en el interior de Gualliguaica en horas de la madrugada del día 8 de diciembre de 1973, presumiblemente por múltiples heridas de bala. Asimismo, dicha autoridad mandó a solicitar al Jefe del Estado Mayor del Ejército Chileno información sobre los integrantes que participaron en la ejecución del matrimonio Lejderman Ávalos; respondiendo este último que la Institución no contaba con antecedentes respecto</w:t>
      </w:r>
      <w:r w:rsidR="004300DF">
        <w:rPr>
          <w:rFonts w:ascii="Cambria" w:hAnsi="Cambria"/>
          <w:sz w:val="20"/>
          <w:szCs w:val="20"/>
        </w:rPr>
        <w:t xml:space="preserve"> de</w:t>
      </w:r>
      <w:r w:rsidR="00B5011B" w:rsidRPr="00A75056">
        <w:rPr>
          <w:rFonts w:ascii="Cambria" w:hAnsi="Cambria"/>
          <w:sz w:val="20"/>
          <w:szCs w:val="20"/>
        </w:rPr>
        <w:t xml:space="preserve"> </w:t>
      </w:r>
      <w:r w:rsidR="00F70D97" w:rsidRPr="00A75056">
        <w:rPr>
          <w:rFonts w:ascii="Cambria" w:hAnsi="Cambria"/>
          <w:sz w:val="20"/>
          <w:szCs w:val="20"/>
        </w:rPr>
        <w:t>quienes integraban</w:t>
      </w:r>
      <w:r w:rsidR="00B5011B" w:rsidRPr="00A75056">
        <w:rPr>
          <w:rFonts w:ascii="Cambria" w:hAnsi="Cambria"/>
          <w:sz w:val="20"/>
          <w:szCs w:val="20"/>
        </w:rPr>
        <w:t xml:space="preserve"> la patrulla militar, ni por orden de quien se realizó este operativo. </w:t>
      </w:r>
    </w:p>
    <w:p w14:paraId="3B35B354" w14:textId="5FE9A8FD" w:rsidR="00B73983" w:rsidRPr="00A75056" w:rsidRDefault="00F70D97" w:rsidP="007D393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5056">
        <w:rPr>
          <w:rFonts w:ascii="Cambria" w:hAnsi="Cambria"/>
          <w:sz w:val="20"/>
          <w:szCs w:val="20"/>
        </w:rPr>
        <w:t xml:space="preserve">Refieren que </w:t>
      </w:r>
      <w:r w:rsidR="00EC5201" w:rsidRPr="00A75056">
        <w:rPr>
          <w:rFonts w:ascii="Cambria" w:hAnsi="Cambria"/>
          <w:sz w:val="20"/>
          <w:szCs w:val="20"/>
        </w:rPr>
        <w:t xml:space="preserve">el </w:t>
      </w:r>
      <w:r w:rsidR="00B73983" w:rsidRPr="00A75056">
        <w:rPr>
          <w:rFonts w:ascii="Cambria" w:hAnsi="Cambria"/>
          <w:bCs/>
          <w:sz w:val="20"/>
          <w:szCs w:val="20"/>
        </w:rPr>
        <w:t>20 de febrero de 1991</w:t>
      </w:r>
      <w:r w:rsidRPr="00A75056">
        <w:rPr>
          <w:rFonts w:ascii="Cambria" w:hAnsi="Cambria"/>
          <w:bCs/>
          <w:sz w:val="20"/>
          <w:szCs w:val="20"/>
        </w:rPr>
        <w:t>,</w:t>
      </w:r>
      <w:r w:rsidR="00B73983" w:rsidRPr="00A75056">
        <w:rPr>
          <w:rFonts w:ascii="Cambria" w:hAnsi="Cambria"/>
          <w:bCs/>
          <w:sz w:val="20"/>
          <w:szCs w:val="20"/>
        </w:rPr>
        <w:t xml:space="preserve"> el Juez Militar del </w:t>
      </w:r>
      <w:r w:rsidR="00EC5201" w:rsidRPr="00A75056">
        <w:rPr>
          <w:rFonts w:ascii="Cambria" w:hAnsi="Cambria"/>
          <w:sz w:val="20"/>
          <w:szCs w:val="20"/>
        </w:rPr>
        <w:t>Segundo Juzgado Militar de Santiago</w:t>
      </w:r>
      <w:r w:rsidR="00B73983" w:rsidRPr="00A75056">
        <w:rPr>
          <w:rFonts w:ascii="Cambria" w:hAnsi="Cambria"/>
          <w:sz w:val="20"/>
          <w:szCs w:val="20"/>
        </w:rPr>
        <w:t>,</w:t>
      </w:r>
      <w:r w:rsidR="00EC5201" w:rsidRPr="00A75056">
        <w:rPr>
          <w:rFonts w:ascii="Cambria" w:hAnsi="Cambria"/>
          <w:sz w:val="20"/>
          <w:szCs w:val="20"/>
        </w:rPr>
        <w:t xml:space="preserve"> </w:t>
      </w:r>
      <w:r w:rsidR="00413B12" w:rsidRPr="00A75056">
        <w:rPr>
          <w:rFonts w:ascii="Cambria" w:hAnsi="Cambria"/>
          <w:sz w:val="20"/>
          <w:szCs w:val="20"/>
        </w:rPr>
        <w:t>intervino</w:t>
      </w:r>
      <w:r w:rsidR="00C7263E" w:rsidRPr="00A75056">
        <w:rPr>
          <w:rFonts w:ascii="Cambria" w:hAnsi="Cambria"/>
          <w:sz w:val="20"/>
          <w:szCs w:val="20"/>
        </w:rPr>
        <w:t xml:space="preserve"> </w:t>
      </w:r>
      <w:r w:rsidR="00EC5201" w:rsidRPr="00A75056">
        <w:rPr>
          <w:rFonts w:ascii="Cambria" w:hAnsi="Cambria"/>
          <w:sz w:val="20"/>
          <w:szCs w:val="20"/>
        </w:rPr>
        <w:t xml:space="preserve">en la investigación solicitando la </w:t>
      </w:r>
      <w:r w:rsidRPr="00A75056">
        <w:rPr>
          <w:rFonts w:ascii="Cambria" w:hAnsi="Cambria"/>
          <w:sz w:val="20"/>
          <w:szCs w:val="20"/>
        </w:rPr>
        <w:t>inhibitoria</w:t>
      </w:r>
      <w:r w:rsidR="00EC5201" w:rsidRPr="00A75056">
        <w:rPr>
          <w:rFonts w:ascii="Cambria" w:hAnsi="Cambria"/>
          <w:sz w:val="20"/>
          <w:szCs w:val="20"/>
        </w:rPr>
        <w:t xml:space="preserve"> del Juez </w:t>
      </w:r>
      <w:r w:rsidRPr="00A75056">
        <w:rPr>
          <w:rFonts w:ascii="Cambria" w:hAnsi="Cambria"/>
          <w:bCs/>
          <w:sz w:val="20"/>
          <w:szCs w:val="20"/>
        </w:rPr>
        <w:t>para continuar conoci</w:t>
      </w:r>
      <w:r w:rsidR="003E55D8" w:rsidRPr="00A75056">
        <w:rPr>
          <w:rFonts w:ascii="Cambria" w:hAnsi="Cambria"/>
          <w:bCs/>
          <w:sz w:val="20"/>
          <w:szCs w:val="20"/>
        </w:rPr>
        <w:t>en</w:t>
      </w:r>
      <w:r w:rsidRPr="00A75056">
        <w:rPr>
          <w:rFonts w:ascii="Cambria" w:hAnsi="Cambria"/>
          <w:bCs/>
          <w:sz w:val="20"/>
          <w:szCs w:val="20"/>
        </w:rPr>
        <w:t xml:space="preserve">do los hechos investigados, puesto que en los mismos </w:t>
      </w:r>
      <w:r w:rsidR="00D602D0">
        <w:rPr>
          <w:rFonts w:ascii="Cambria" w:hAnsi="Cambria"/>
          <w:bCs/>
          <w:sz w:val="20"/>
          <w:szCs w:val="20"/>
        </w:rPr>
        <w:t>participó</w:t>
      </w:r>
      <w:r w:rsidRPr="00A75056">
        <w:rPr>
          <w:rFonts w:ascii="Cambria" w:hAnsi="Cambria"/>
          <w:bCs/>
          <w:sz w:val="20"/>
          <w:szCs w:val="20"/>
        </w:rPr>
        <w:t xml:space="preserve"> personal del Ejército</w:t>
      </w:r>
      <w:r w:rsidRPr="00A75056">
        <w:rPr>
          <w:rStyle w:val="FootnoteReference"/>
          <w:rFonts w:ascii="Cambria" w:hAnsi="Cambria"/>
          <w:bCs/>
          <w:sz w:val="20"/>
          <w:szCs w:val="20"/>
        </w:rPr>
        <w:footnoteReference w:id="7"/>
      </w:r>
      <w:r w:rsidRPr="00A75056">
        <w:rPr>
          <w:rFonts w:ascii="Cambria" w:hAnsi="Cambria"/>
          <w:bCs/>
          <w:sz w:val="20"/>
          <w:szCs w:val="20"/>
        </w:rPr>
        <w:t>.</w:t>
      </w:r>
      <w:r w:rsidRPr="00A75056">
        <w:rPr>
          <w:rFonts w:ascii="Cambria" w:hAnsi="Cambria"/>
          <w:sz w:val="20"/>
          <w:szCs w:val="20"/>
        </w:rPr>
        <w:t xml:space="preserve"> </w:t>
      </w:r>
      <w:r w:rsidR="003E55D8" w:rsidRPr="00A75056">
        <w:rPr>
          <w:rFonts w:ascii="Cambria" w:hAnsi="Cambria"/>
          <w:sz w:val="20"/>
          <w:szCs w:val="20"/>
        </w:rPr>
        <w:t>Aunque el Juez rechazó la incompetencia pretendida y elevó el caso a la Corte Suprema de Chile, el</w:t>
      </w:r>
      <w:r w:rsidR="00413B12" w:rsidRPr="00A75056">
        <w:rPr>
          <w:rFonts w:ascii="Cambria" w:hAnsi="Cambria"/>
          <w:bCs/>
          <w:sz w:val="20"/>
          <w:szCs w:val="20"/>
        </w:rPr>
        <w:t xml:space="preserve"> </w:t>
      </w:r>
      <w:r w:rsidR="009E1FE3" w:rsidRPr="00A75056">
        <w:rPr>
          <w:rFonts w:ascii="Cambria" w:hAnsi="Cambria"/>
          <w:bCs/>
          <w:sz w:val="20"/>
          <w:szCs w:val="20"/>
        </w:rPr>
        <w:t>5 de mayo</w:t>
      </w:r>
      <w:r w:rsidR="003E55D8" w:rsidRPr="00A75056">
        <w:rPr>
          <w:rFonts w:ascii="Cambria" w:hAnsi="Cambria"/>
          <w:bCs/>
          <w:sz w:val="20"/>
          <w:szCs w:val="20"/>
        </w:rPr>
        <w:t xml:space="preserve"> </w:t>
      </w:r>
      <w:r w:rsidR="009E1FE3" w:rsidRPr="00A75056">
        <w:rPr>
          <w:rFonts w:ascii="Cambria" w:hAnsi="Cambria"/>
          <w:bCs/>
          <w:sz w:val="20"/>
          <w:szCs w:val="20"/>
        </w:rPr>
        <w:t>la Corte</w:t>
      </w:r>
      <w:r w:rsidR="003C35A8" w:rsidRPr="00A75056">
        <w:rPr>
          <w:rFonts w:ascii="Cambria" w:hAnsi="Cambria"/>
          <w:bCs/>
          <w:sz w:val="20"/>
          <w:szCs w:val="20"/>
        </w:rPr>
        <w:t xml:space="preserve"> Suprema de Chile</w:t>
      </w:r>
      <w:r w:rsidR="009E1FE3" w:rsidRPr="00A75056">
        <w:rPr>
          <w:rFonts w:ascii="Cambria" w:hAnsi="Cambria"/>
          <w:bCs/>
          <w:sz w:val="20"/>
          <w:szCs w:val="20"/>
        </w:rPr>
        <w:t xml:space="preserve"> </w:t>
      </w:r>
      <w:r w:rsidR="003E55D8" w:rsidRPr="00A75056">
        <w:rPr>
          <w:rFonts w:ascii="Cambria" w:hAnsi="Cambria"/>
          <w:bCs/>
          <w:sz w:val="20"/>
          <w:szCs w:val="20"/>
        </w:rPr>
        <w:t xml:space="preserve">decidió </w:t>
      </w:r>
      <w:r w:rsidR="003C35A8" w:rsidRPr="00A75056">
        <w:rPr>
          <w:rFonts w:ascii="Cambria" w:hAnsi="Cambria"/>
          <w:bCs/>
          <w:sz w:val="20"/>
          <w:szCs w:val="20"/>
        </w:rPr>
        <w:t xml:space="preserve">aceptar la inhibitoria, migrando </w:t>
      </w:r>
      <w:r w:rsidR="003E55D8" w:rsidRPr="00A75056">
        <w:rPr>
          <w:rFonts w:ascii="Cambria" w:hAnsi="Cambria"/>
          <w:bCs/>
          <w:sz w:val="20"/>
          <w:szCs w:val="20"/>
        </w:rPr>
        <w:t>el proceso d</w:t>
      </w:r>
      <w:r w:rsidRPr="00A75056">
        <w:rPr>
          <w:rFonts w:ascii="Cambria" w:hAnsi="Cambria"/>
          <w:bCs/>
          <w:sz w:val="20"/>
          <w:szCs w:val="20"/>
        </w:rPr>
        <w:t xml:space="preserve">e la Justicia Ordinaria a </w:t>
      </w:r>
      <w:r w:rsidR="009E1FE3" w:rsidRPr="00A75056">
        <w:rPr>
          <w:rFonts w:ascii="Cambria" w:hAnsi="Cambria"/>
          <w:bCs/>
          <w:sz w:val="20"/>
          <w:szCs w:val="20"/>
        </w:rPr>
        <w:t xml:space="preserve">la Justicia Militar. </w:t>
      </w:r>
      <w:r w:rsidR="00D00401" w:rsidRPr="00A75056">
        <w:rPr>
          <w:rFonts w:ascii="Cambria" w:hAnsi="Cambria"/>
          <w:bCs/>
          <w:sz w:val="20"/>
          <w:szCs w:val="20"/>
        </w:rPr>
        <w:t xml:space="preserve">Subsiguientemente, </w:t>
      </w:r>
      <w:r w:rsidR="00054D5A" w:rsidRPr="00A75056">
        <w:rPr>
          <w:rFonts w:ascii="Cambria" w:hAnsi="Cambria"/>
          <w:bCs/>
          <w:sz w:val="20"/>
          <w:szCs w:val="20"/>
        </w:rPr>
        <w:t>el 10 de marzo de 1992</w:t>
      </w:r>
      <w:r w:rsidR="003C35A8" w:rsidRPr="00A75056">
        <w:rPr>
          <w:rFonts w:ascii="Cambria" w:hAnsi="Cambria"/>
          <w:bCs/>
          <w:sz w:val="20"/>
          <w:szCs w:val="20"/>
        </w:rPr>
        <w:t>,</w:t>
      </w:r>
      <w:r w:rsidR="00A86DC5" w:rsidRPr="00A75056">
        <w:rPr>
          <w:rFonts w:ascii="Cambria" w:hAnsi="Cambria"/>
          <w:bCs/>
          <w:sz w:val="20"/>
          <w:szCs w:val="20"/>
        </w:rPr>
        <w:t xml:space="preserve"> </w:t>
      </w:r>
      <w:r w:rsidR="003C35A8" w:rsidRPr="00A75056">
        <w:rPr>
          <w:rFonts w:ascii="Cambria" w:hAnsi="Cambria"/>
          <w:bCs/>
          <w:sz w:val="20"/>
          <w:szCs w:val="20"/>
        </w:rPr>
        <w:t xml:space="preserve">el Juez Militar del </w:t>
      </w:r>
      <w:r w:rsidR="003C35A8" w:rsidRPr="00A75056">
        <w:rPr>
          <w:rFonts w:ascii="Cambria" w:hAnsi="Cambria"/>
          <w:sz w:val="20"/>
          <w:szCs w:val="20"/>
        </w:rPr>
        <w:t xml:space="preserve">Segundo Juzgado Militar de Santiago </w:t>
      </w:r>
      <w:r w:rsidR="00A86DC5" w:rsidRPr="00A75056">
        <w:rPr>
          <w:rFonts w:ascii="Cambria" w:hAnsi="Cambria"/>
          <w:bCs/>
          <w:sz w:val="20"/>
          <w:szCs w:val="20"/>
        </w:rPr>
        <w:t xml:space="preserve">resolvió sobreseer total y definitivamente la causa, </w:t>
      </w:r>
      <w:r w:rsidR="00054D5A" w:rsidRPr="00A75056">
        <w:rPr>
          <w:rFonts w:ascii="Cambria" w:hAnsi="Cambria"/>
          <w:bCs/>
          <w:sz w:val="20"/>
          <w:szCs w:val="20"/>
        </w:rPr>
        <w:t>en vista</w:t>
      </w:r>
      <w:r w:rsidR="00A86DC5" w:rsidRPr="00A75056">
        <w:rPr>
          <w:rFonts w:ascii="Cambria" w:hAnsi="Cambria"/>
          <w:bCs/>
          <w:sz w:val="20"/>
          <w:szCs w:val="20"/>
        </w:rPr>
        <w:t xml:space="preserve"> que los delitos investigados se </w:t>
      </w:r>
      <w:r w:rsidR="00B14432" w:rsidRPr="00A75056">
        <w:rPr>
          <w:rFonts w:ascii="Cambria" w:hAnsi="Cambria"/>
          <w:bCs/>
          <w:sz w:val="20"/>
          <w:szCs w:val="20"/>
        </w:rPr>
        <w:t xml:space="preserve">encontraban </w:t>
      </w:r>
      <w:r w:rsidR="00A86DC5" w:rsidRPr="00A75056">
        <w:rPr>
          <w:rFonts w:ascii="Cambria" w:hAnsi="Cambria"/>
          <w:bCs/>
          <w:sz w:val="20"/>
          <w:szCs w:val="20"/>
        </w:rPr>
        <w:t>comprendidos en la Ley de Amnistía de 1978 y la responsa</w:t>
      </w:r>
      <w:r w:rsidR="00054D5A" w:rsidRPr="00A75056">
        <w:rPr>
          <w:rFonts w:ascii="Cambria" w:hAnsi="Cambria"/>
          <w:bCs/>
          <w:sz w:val="20"/>
          <w:szCs w:val="20"/>
        </w:rPr>
        <w:t xml:space="preserve">bilidad penal de los inculpados se </w:t>
      </w:r>
      <w:r w:rsidR="00B14432" w:rsidRPr="00A75056">
        <w:rPr>
          <w:rFonts w:ascii="Cambria" w:hAnsi="Cambria"/>
          <w:bCs/>
          <w:sz w:val="20"/>
          <w:szCs w:val="20"/>
        </w:rPr>
        <w:t xml:space="preserve">hallaba </w:t>
      </w:r>
      <w:r w:rsidR="00054D5A" w:rsidRPr="00A75056">
        <w:rPr>
          <w:rFonts w:ascii="Cambria" w:hAnsi="Cambria"/>
          <w:bCs/>
          <w:sz w:val="20"/>
          <w:szCs w:val="20"/>
        </w:rPr>
        <w:t>extin</w:t>
      </w:r>
      <w:r w:rsidR="00CD5385" w:rsidRPr="00A75056">
        <w:rPr>
          <w:rFonts w:ascii="Cambria" w:hAnsi="Cambria"/>
          <w:bCs/>
          <w:sz w:val="20"/>
          <w:szCs w:val="20"/>
        </w:rPr>
        <w:t>ta</w:t>
      </w:r>
      <w:r w:rsidR="00054D5A" w:rsidRPr="00A75056">
        <w:rPr>
          <w:rFonts w:ascii="Cambria" w:hAnsi="Cambria"/>
          <w:bCs/>
          <w:sz w:val="20"/>
          <w:szCs w:val="20"/>
        </w:rPr>
        <w:t>.</w:t>
      </w:r>
    </w:p>
    <w:p w14:paraId="4CCEEAA5" w14:textId="7D58B98B" w:rsidR="001F7D22" w:rsidRPr="00D2062A" w:rsidRDefault="00EB6A32" w:rsidP="007D393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D1C60">
        <w:rPr>
          <w:rFonts w:ascii="Cambria" w:hAnsi="Cambria"/>
          <w:bCs/>
          <w:sz w:val="20"/>
          <w:szCs w:val="20"/>
        </w:rPr>
        <w:t>E</w:t>
      </w:r>
      <w:r w:rsidR="003C35A8">
        <w:rPr>
          <w:rFonts w:ascii="Cambria" w:hAnsi="Cambria"/>
          <w:bCs/>
          <w:sz w:val="20"/>
          <w:szCs w:val="20"/>
        </w:rPr>
        <w:t>l peticionario</w:t>
      </w:r>
      <w:r w:rsidR="00AF7906">
        <w:rPr>
          <w:rFonts w:ascii="Cambria" w:hAnsi="Cambria"/>
          <w:bCs/>
          <w:sz w:val="20"/>
          <w:szCs w:val="20"/>
        </w:rPr>
        <w:t xml:space="preserve"> </w:t>
      </w:r>
      <w:r w:rsidRPr="009D1C60">
        <w:rPr>
          <w:rFonts w:ascii="Cambria" w:hAnsi="Cambria"/>
          <w:bCs/>
          <w:sz w:val="20"/>
          <w:szCs w:val="20"/>
        </w:rPr>
        <w:t>interpuso una querella criminal ante la Justicia Penal de Santiago</w:t>
      </w:r>
      <w:r w:rsidR="0052332A" w:rsidRPr="009D1C60">
        <w:rPr>
          <w:rFonts w:ascii="Cambria" w:hAnsi="Cambria"/>
          <w:bCs/>
          <w:sz w:val="20"/>
          <w:szCs w:val="20"/>
        </w:rPr>
        <w:t xml:space="preserve"> el 4 de diciembre del 2000</w:t>
      </w:r>
      <w:r w:rsidRPr="009D1C60">
        <w:rPr>
          <w:rFonts w:ascii="Cambria" w:hAnsi="Cambria"/>
          <w:bCs/>
          <w:sz w:val="20"/>
          <w:szCs w:val="20"/>
        </w:rPr>
        <w:t>, en contra del General Augusto Pinochet Ugarte; el ex Comandante del Regimiento Arica de La Serena, Coronel Retirado Ariosto Lapostol Orrego; el ex Capit</w:t>
      </w:r>
      <w:r w:rsidRPr="009D1C60">
        <w:rPr>
          <w:rFonts w:ascii="Cambria" w:hAnsi="Cambria"/>
          <w:sz w:val="20"/>
          <w:szCs w:val="20"/>
        </w:rPr>
        <w:t xml:space="preserve">án del Ejército de Inteligencia, Fernando Polanco Gallardo; </w:t>
      </w:r>
      <w:r w:rsidR="00CD5385" w:rsidRPr="009D1C60">
        <w:rPr>
          <w:rFonts w:ascii="Cambria" w:hAnsi="Cambria"/>
          <w:sz w:val="20"/>
          <w:szCs w:val="20"/>
        </w:rPr>
        <w:t>el Teniente del Ejército, Jorge Cruz Adaro; el Capitán del Ejército, Carlos Verdugo Gómez; el Teniente del Ejército, Rubén Fiedler Alvarado; el Subteniente del Ejército, Mario Larenas Carmona; y de quienes resultasen responsable</w:t>
      </w:r>
      <w:r w:rsidR="001F7D22" w:rsidRPr="009D1C60">
        <w:rPr>
          <w:rFonts w:ascii="Cambria" w:hAnsi="Cambria"/>
          <w:sz w:val="20"/>
          <w:szCs w:val="20"/>
        </w:rPr>
        <w:t>s</w:t>
      </w:r>
      <w:r w:rsidR="00CD5385" w:rsidRPr="009D1C60">
        <w:rPr>
          <w:rFonts w:ascii="Cambria" w:hAnsi="Cambria"/>
          <w:sz w:val="20"/>
          <w:szCs w:val="20"/>
        </w:rPr>
        <w:t xml:space="preserve"> del homicidio </w:t>
      </w:r>
      <w:r w:rsidR="001F2256" w:rsidRPr="009D1C60">
        <w:rPr>
          <w:rFonts w:ascii="Cambria" w:hAnsi="Cambria"/>
          <w:sz w:val="20"/>
          <w:szCs w:val="20"/>
        </w:rPr>
        <w:t>del matrimonio</w:t>
      </w:r>
      <w:r w:rsidR="00CD5385" w:rsidRPr="009D1C60">
        <w:rPr>
          <w:rFonts w:ascii="Cambria" w:hAnsi="Cambria"/>
          <w:sz w:val="20"/>
          <w:szCs w:val="20"/>
        </w:rPr>
        <w:t xml:space="preserve"> Lejderman</w:t>
      </w:r>
      <w:r w:rsidR="00D9071F">
        <w:rPr>
          <w:rFonts w:ascii="Cambria" w:hAnsi="Cambria"/>
          <w:sz w:val="20"/>
          <w:szCs w:val="20"/>
        </w:rPr>
        <w:t>-</w:t>
      </w:r>
      <w:r w:rsidR="00CD5385" w:rsidRPr="009D1C60">
        <w:rPr>
          <w:rFonts w:ascii="Cambria" w:hAnsi="Cambria"/>
          <w:sz w:val="20"/>
          <w:szCs w:val="20"/>
        </w:rPr>
        <w:t>Ávalos.</w:t>
      </w:r>
      <w:r w:rsidR="003C35A8">
        <w:rPr>
          <w:rStyle w:val="FootnoteReference"/>
          <w:rFonts w:ascii="Cambria" w:hAnsi="Cambria"/>
          <w:sz w:val="20"/>
          <w:szCs w:val="20"/>
        </w:rPr>
        <w:footnoteReference w:id="8"/>
      </w:r>
      <w:r w:rsidR="00DC20E3" w:rsidRPr="009D1C60">
        <w:rPr>
          <w:rFonts w:ascii="Cambria" w:hAnsi="Cambria"/>
          <w:sz w:val="20"/>
          <w:szCs w:val="20"/>
        </w:rPr>
        <w:t xml:space="preserve"> </w:t>
      </w:r>
      <w:r w:rsidR="001F7D22" w:rsidRPr="00D2062A">
        <w:rPr>
          <w:rFonts w:ascii="Cambria" w:hAnsi="Cambria"/>
          <w:sz w:val="20"/>
          <w:szCs w:val="20"/>
        </w:rPr>
        <w:t>Señala</w:t>
      </w:r>
      <w:r w:rsidR="00AF7906" w:rsidRPr="00D2062A">
        <w:rPr>
          <w:rFonts w:ascii="Cambria" w:hAnsi="Cambria"/>
          <w:sz w:val="20"/>
          <w:szCs w:val="20"/>
        </w:rPr>
        <w:t>n</w:t>
      </w:r>
      <w:r w:rsidR="001F7D22" w:rsidRPr="00D2062A">
        <w:rPr>
          <w:rFonts w:ascii="Cambria" w:hAnsi="Cambria"/>
          <w:sz w:val="20"/>
          <w:szCs w:val="20"/>
        </w:rPr>
        <w:t xml:space="preserve"> </w:t>
      </w:r>
      <w:r w:rsidR="00D20386" w:rsidRPr="00D2062A">
        <w:rPr>
          <w:rFonts w:ascii="Cambria" w:hAnsi="Cambria"/>
          <w:sz w:val="20"/>
          <w:szCs w:val="20"/>
        </w:rPr>
        <w:t>que,</w:t>
      </w:r>
      <w:r w:rsidR="001F7D22" w:rsidRPr="00D2062A">
        <w:rPr>
          <w:rFonts w:ascii="Cambria" w:hAnsi="Cambria"/>
          <w:sz w:val="20"/>
          <w:szCs w:val="20"/>
        </w:rPr>
        <w:t xml:space="preserve"> tras cuatro años de tramitación virtual</w:t>
      </w:r>
      <w:r w:rsidR="00413B12" w:rsidRPr="00D2062A">
        <w:rPr>
          <w:rFonts w:ascii="Cambria" w:hAnsi="Cambria"/>
          <w:sz w:val="20"/>
          <w:szCs w:val="20"/>
        </w:rPr>
        <w:t xml:space="preserve"> </w:t>
      </w:r>
      <w:r w:rsidR="001F7D22" w:rsidRPr="00D2062A">
        <w:rPr>
          <w:rFonts w:ascii="Cambria" w:hAnsi="Cambria"/>
          <w:sz w:val="20"/>
          <w:szCs w:val="20"/>
        </w:rPr>
        <w:t xml:space="preserve">el 26 de mayo de 2004 se sometieron a proceso y a prisión preventiva a </w:t>
      </w:r>
      <w:r w:rsidR="00413B12" w:rsidRPr="00D2062A">
        <w:rPr>
          <w:rFonts w:ascii="Cambria" w:hAnsi="Cambria"/>
          <w:sz w:val="20"/>
          <w:szCs w:val="20"/>
        </w:rPr>
        <w:t xml:space="preserve">4 de los 7 </w:t>
      </w:r>
      <w:r w:rsidR="001F7D22" w:rsidRPr="00D2062A">
        <w:rPr>
          <w:rFonts w:ascii="Cambria" w:hAnsi="Cambria"/>
          <w:sz w:val="20"/>
          <w:szCs w:val="20"/>
        </w:rPr>
        <w:t xml:space="preserve">acusados: </w:t>
      </w:r>
      <w:r w:rsidR="001F7D22" w:rsidRPr="00D2062A">
        <w:rPr>
          <w:rFonts w:ascii="Cambria" w:hAnsi="Cambria"/>
          <w:bCs/>
          <w:sz w:val="20"/>
          <w:szCs w:val="20"/>
        </w:rPr>
        <w:t>Ariosto Alberto Francisco Lapostol Orrego, Fernando Guillermo Santiago Polanco Gallardo, Héctor Omar Vallejos Birtiola y Luis Humberto Fern</w:t>
      </w:r>
      <w:r w:rsidR="001F7D22" w:rsidRPr="00D2062A">
        <w:rPr>
          <w:rFonts w:ascii="Cambria" w:hAnsi="Cambria"/>
          <w:sz w:val="20"/>
          <w:szCs w:val="20"/>
        </w:rPr>
        <w:t>ández</w:t>
      </w:r>
      <w:r w:rsidR="00220A86" w:rsidRPr="00D2062A">
        <w:rPr>
          <w:rFonts w:ascii="Cambria" w:hAnsi="Cambria"/>
          <w:sz w:val="20"/>
          <w:szCs w:val="20"/>
        </w:rPr>
        <w:t xml:space="preserve">. </w:t>
      </w:r>
      <w:r w:rsidR="001F7D22" w:rsidRPr="00D2062A">
        <w:rPr>
          <w:rFonts w:ascii="Cambria" w:hAnsi="Cambria"/>
          <w:sz w:val="20"/>
          <w:szCs w:val="20"/>
        </w:rPr>
        <w:t xml:space="preserve"> </w:t>
      </w:r>
    </w:p>
    <w:p w14:paraId="12B453AD" w14:textId="2F94F219" w:rsidR="00FF1E69" w:rsidRPr="009D1C60" w:rsidRDefault="00FF1E69" w:rsidP="007D393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D1C60">
        <w:rPr>
          <w:rFonts w:ascii="Cambria" w:hAnsi="Cambria"/>
          <w:sz w:val="20"/>
          <w:szCs w:val="20"/>
        </w:rPr>
        <w:lastRenderedPageBreak/>
        <w:t xml:space="preserve">Adicionalmente, </w:t>
      </w:r>
      <w:r w:rsidR="00AB2D84">
        <w:rPr>
          <w:rFonts w:ascii="Cambria" w:hAnsi="Cambria"/>
          <w:sz w:val="20"/>
          <w:szCs w:val="20"/>
        </w:rPr>
        <w:t xml:space="preserve">refiere que </w:t>
      </w:r>
      <w:r w:rsidRPr="009D1C60">
        <w:rPr>
          <w:rFonts w:ascii="Cambria" w:hAnsi="Cambria"/>
          <w:sz w:val="20"/>
          <w:szCs w:val="20"/>
        </w:rPr>
        <w:t>formuló una demanda civil contra el Fisco de Chile por el daño moral que le provocaron los acontecimientos que se encontraban en tela de juicio, por un monto de mil quinientos millones de pesos chilenos (1,500,000,000.00)</w:t>
      </w:r>
      <w:r w:rsidR="00413B12" w:rsidRPr="009D1C60">
        <w:rPr>
          <w:rFonts w:ascii="Cambria" w:hAnsi="Cambria"/>
          <w:sz w:val="20"/>
          <w:szCs w:val="20"/>
        </w:rPr>
        <w:t>, anexando la misma a la acción penal</w:t>
      </w:r>
      <w:r w:rsidRPr="009D1C60">
        <w:rPr>
          <w:rFonts w:ascii="Cambria" w:hAnsi="Cambria"/>
          <w:sz w:val="20"/>
          <w:szCs w:val="20"/>
        </w:rPr>
        <w:t>.</w:t>
      </w:r>
    </w:p>
    <w:p w14:paraId="47F51C31" w14:textId="1983F88E" w:rsidR="003D5958" w:rsidRDefault="00AB2D84" w:rsidP="007D393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Aduce que p</w:t>
      </w:r>
      <w:r w:rsidR="00D20386" w:rsidRPr="009D1C60">
        <w:rPr>
          <w:rFonts w:ascii="Cambria" w:hAnsi="Cambria"/>
          <w:sz w:val="20"/>
          <w:szCs w:val="20"/>
        </w:rPr>
        <w:t xml:space="preserve">asado un año desde el procesamiento, el 25 de mayo de 2005 el </w:t>
      </w:r>
      <w:r w:rsidR="00EB64C6">
        <w:rPr>
          <w:rFonts w:ascii="Cambria" w:hAnsi="Cambria"/>
          <w:sz w:val="20"/>
          <w:szCs w:val="20"/>
        </w:rPr>
        <w:t xml:space="preserve">Ministro de Fuero, </w:t>
      </w:r>
      <w:r w:rsidR="00D20386" w:rsidRPr="009D1C60">
        <w:rPr>
          <w:rFonts w:ascii="Cambria" w:hAnsi="Cambria"/>
          <w:sz w:val="20"/>
          <w:szCs w:val="20"/>
        </w:rPr>
        <w:t>dictó sentencia por la cual acogió la excepción de cosa juzgada planteada por los procesados –basando sus argumentos en la sentencia de sobreseimiento dictada por el Juez Militar en 1992-  y los absolvió. También rechazó la demanda civil</w:t>
      </w:r>
      <w:r w:rsidR="006B3BD8" w:rsidRPr="009D1C60">
        <w:rPr>
          <w:rFonts w:ascii="Cambria" w:hAnsi="Cambria"/>
          <w:sz w:val="20"/>
          <w:szCs w:val="20"/>
        </w:rPr>
        <w:t xml:space="preserve"> en vista que esta </w:t>
      </w:r>
      <w:r w:rsidR="00E86B72" w:rsidRPr="009D1C60">
        <w:rPr>
          <w:rFonts w:ascii="Cambria" w:hAnsi="Cambria"/>
          <w:sz w:val="20"/>
          <w:szCs w:val="20"/>
        </w:rPr>
        <w:t>dependía de la acción penal.</w:t>
      </w:r>
      <w:r w:rsidR="00EB64C6">
        <w:rPr>
          <w:rFonts w:ascii="Cambria" w:hAnsi="Cambria"/>
          <w:sz w:val="20"/>
          <w:szCs w:val="20"/>
        </w:rPr>
        <w:t xml:space="preserve"> </w:t>
      </w:r>
    </w:p>
    <w:p w14:paraId="01F5D234" w14:textId="76E32770" w:rsidR="00140CC0" w:rsidRPr="000E436B" w:rsidRDefault="00AF7906" w:rsidP="007D393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F7906">
        <w:rPr>
          <w:rFonts w:ascii="Cambria" w:hAnsi="Cambria"/>
          <w:sz w:val="20"/>
          <w:szCs w:val="20"/>
        </w:rPr>
        <w:t xml:space="preserve">La parte peticionaria </w:t>
      </w:r>
      <w:r w:rsidR="00E86B72" w:rsidRPr="00AF7906">
        <w:rPr>
          <w:rFonts w:ascii="Cambria" w:hAnsi="Cambria"/>
          <w:sz w:val="20"/>
          <w:szCs w:val="20"/>
        </w:rPr>
        <w:t xml:space="preserve">indica que inició un proceso de apelación en contra de dicha sentencia, y </w:t>
      </w:r>
      <w:r w:rsidR="000E436B">
        <w:rPr>
          <w:rFonts w:ascii="Cambria" w:hAnsi="Cambria"/>
          <w:sz w:val="20"/>
          <w:szCs w:val="20"/>
        </w:rPr>
        <w:t xml:space="preserve">que </w:t>
      </w:r>
      <w:r w:rsidR="000E436B" w:rsidRPr="00AF7906">
        <w:rPr>
          <w:rFonts w:ascii="Cambria" w:hAnsi="Cambria"/>
          <w:sz w:val="20"/>
          <w:szCs w:val="20"/>
        </w:rPr>
        <w:t xml:space="preserve">el 28 de junio de 2005 </w:t>
      </w:r>
      <w:r w:rsidR="00E86B72" w:rsidRPr="00AF7906">
        <w:rPr>
          <w:rFonts w:ascii="Cambria" w:hAnsi="Cambria"/>
          <w:sz w:val="20"/>
          <w:szCs w:val="20"/>
        </w:rPr>
        <w:t xml:space="preserve">la Corte de Apelaciones </w:t>
      </w:r>
      <w:r w:rsidR="000E436B">
        <w:rPr>
          <w:rFonts w:ascii="Cambria" w:hAnsi="Cambria"/>
          <w:sz w:val="20"/>
          <w:szCs w:val="20"/>
        </w:rPr>
        <w:t>re</w:t>
      </w:r>
      <w:r w:rsidR="000E436B" w:rsidRPr="00AF7906">
        <w:rPr>
          <w:rFonts w:ascii="Cambria" w:hAnsi="Cambria"/>
          <w:sz w:val="20"/>
          <w:szCs w:val="20"/>
        </w:rPr>
        <w:t>virti</w:t>
      </w:r>
      <w:r w:rsidR="000E436B">
        <w:rPr>
          <w:rFonts w:ascii="Cambria" w:hAnsi="Cambria"/>
          <w:sz w:val="20"/>
          <w:szCs w:val="20"/>
        </w:rPr>
        <w:t>ó</w:t>
      </w:r>
      <w:r w:rsidR="00E86B72" w:rsidRPr="00AF7906">
        <w:rPr>
          <w:rFonts w:ascii="Cambria" w:hAnsi="Cambria"/>
          <w:sz w:val="20"/>
          <w:szCs w:val="20"/>
        </w:rPr>
        <w:t xml:space="preserve"> la sentencia, declarando la no aplicabilidad de cosa juzgada y ordenando dictar una </w:t>
      </w:r>
      <w:r w:rsidR="00CC44E7" w:rsidRPr="00AF7906">
        <w:rPr>
          <w:rFonts w:ascii="Cambria" w:hAnsi="Cambria"/>
          <w:sz w:val="20"/>
          <w:szCs w:val="20"/>
        </w:rPr>
        <w:t>sentencia de reemplazo</w:t>
      </w:r>
      <w:r w:rsidR="00E86B72" w:rsidRPr="00AF7906">
        <w:rPr>
          <w:rFonts w:ascii="Cambria" w:hAnsi="Cambria"/>
          <w:sz w:val="20"/>
          <w:szCs w:val="20"/>
        </w:rPr>
        <w:t xml:space="preserve"> en el caso.</w:t>
      </w:r>
      <w:r w:rsidR="00140CC0" w:rsidRPr="00AF7906">
        <w:rPr>
          <w:rFonts w:ascii="Cambria" w:hAnsi="Cambria"/>
          <w:sz w:val="20"/>
          <w:szCs w:val="20"/>
        </w:rPr>
        <w:t xml:space="preserve"> Empero, el 14 de julio de 2006 el Juez dictó sentencia nuevamente acogiendo la excepción de cosa juzgada, absolviendo a los procesados y rechazando la acción civil.</w:t>
      </w:r>
      <w:r w:rsidR="000E436B">
        <w:rPr>
          <w:rFonts w:ascii="Cambria" w:hAnsi="Cambria"/>
          <w:sz w:val="20"/>
          <w:szCs w:val="20"/>
        </w:rPr>
        <w:t xml:space="preserve"> </w:t>
      </w:r>
      <w:r w:rsidRPr="000E436B">
        <w:rPr>
          <w:rFonts w:ascii="Cambria" w:hAnsi="Cambria"/>
          <w:sz w:val="20"/>
          <w:szCs w:val="20"/>
        </w:rPr>
        <w:t>R</w:t>
      </w:r>
      <w:r w:rsidR="00140CC0" w:rsidRPr="000E436B">
        <w:rPr>
          <w:rFonts w:ascii="Cambria" w:hAnsi="Cambria"/>
          <w:sz w:val="20"/>
          <w:szCs w:val="20"/>
        </w:rPr>
        <w:t xml:space="preserve">efiere que </w:t>
      </w:r>
      <w:r w:rsidR="000E436B">
        <w:rPr>
          <w:rFonts w:ascii="Cambria" w:hAnsi="Cambria"/>
          <w:sz w:val="20"/>
          <w:szCs w:val="20"/>
        </w:rPr>
        <w:t xml:space="preserve">frente a esta </w:t>
      </w:r>
      <w:r w:rsidR="006A7C06">
        <w:rPr>
          <w:rFonts w:ascii="Cambria" w:hAnsi="Cambria"/>
          <w:sz w:val="20"/>
          <w:szCs w:val="20"/>
        </w:rPr>
        <w:t>decisión</w:t>
      </w:r>
      <w:r w:rsidR="000E436B">
        <w:rPr>
          <w:rFonts w:ascii="Cambria" w:hAnsi="Cambria"/>
          <w:sz w:val="20"/>
          <w:szCs w:val="20"/>
        </w:rPr>
        <w:t xml:space="preserve">, la parte peticionaria </w:t>
      </w:r>
      <w:r w:rsidR="00140CC0" w:rsidRPr="000E436B">
        <w:rPr>
          <w:rFonts w:ascii="Cambria" w:hAnsi="Cambria"/>
          <w:sz w:val="20"/>
          <w:szCs w:val="20"/>
        </w:rPr>
        <w:t xml:space="preserve">apeló </w:t>
      </w:r>
      <w:r w:rsidR="000E436B">
        <w:rPr>
          <w:rFonts w:ascii="Cambria" w:hAnsi="Cambria"/>
          <w:sz w:val="20"/>
          <w:szCs w:val="20"/>
        </w:rPr>
        <w:t>l</w:t>
      </w:r>
      <w:r w:rsidR="00140CC0" w:rsidRPr="000E436B">
        <w:rPr>
          <w:rFonts w:ascii="Cambria" w:hAnsi="Cambria"/>
          <w:sz w:val="20"/>
          <w:szCs w:val="20"/>
        </w:rPr>
        <w:t>a sentencia</w:t>
      </w:r>
      <w:r w:rsidR="000E436B">
        <w:rPr>
          <w:rFonts w:ascii="Cambria" w:hAnsi="Cambria"/>
          <w:sz w:val="20"/>
          <w:szCs w:val="20"/>
        </w:rPr>
        <w:t xml:space="preserve"> dando lugar a que </w:t>
      </w:r>
      <w:r w:rsidR="00FA22FA" w:rsidRPr="000E436B">
        <w:rPr>
          <w:rFonts w:ascii="Cambria" w:hAnsi="Cambria"/>
          <w:sz w:val="20"/>
          <w:szCs w:val="20"/>
        </w:rPr>
        <w:t>el 18 de diciembre de 2007, la Sala Novena de la Corte de Apelaciones de Santiago, revocar</w:t>
      </w:r>
      <w:r w:rsidR="000E436B">
        <w:rPr>
          <w:rFonts w:ascii="Cambria" w:hAnsi="Cambria"/>
          <w:sz w:val="20"/>
          <w:szCs w:val="20"/>
        </w:rPr>
        <w:t>a</w:t>
      </w:r>
      <w:r w:rsidR="00FA22FA" w:rsidRPr="000E436B">
        <w:rPr>
          <w:rFonts w:ascii="Cambria" w:hAnsi="Cambria"/>
          <w:sz w:val="20"/>
          <w:szCs w:val="20"/>
        </w:rPr>
        <w:t xml:space="preserve"> la sentencia de primera instancia y condenar</w:t>
      </w:r>
      <w:r w:rsidR="000E436B">
        <w:rPr>
          <w:rFonts w:ascii="Cambria" w:hAnsi="Cambria"/>
          <w:sz w:val="20"/>
          <w:szCs w:val="20"/>
        </w:rPr>
        <w:t>a</w:t>
      </w:r>
      <w:r w:rsidR="00FA22FA" w:rsidRPr="000E436B">
        <w:rPr>
          <w:rFonts w:ascii="Cambria" w:hAnsi="Cambria"/>
          <w:sz w:val="20"/>
          <w:szCs w:val="20"/>
        </w:rPr>
        <w:t xml:space="preserve"> a los señores: Fernando Polanco, Luis Fernández y Héctor Vallejos a la pena de diez años y un día de prisión por el delito de homicidio; absolver de culpa a Ariosto Lapostol bajo el argumento de no encontrar debidamente acreditada su incidencia en la ejecución del operativo; y acoger la acción indemnizatoria, fijando la suma de trecientos millones de pesos chilenos (300,000,000.00) con los reajustes e intereses respectivos.</w:t>
      </w:r>
    </w:p>
    <w:p w14:paraId="55262933" w14:textId="29EEB1D9" w:rsidR="00D00401" w:rsidRPr="00D00401" w:rsidRDefault="00DC1213" w:rsidP="007D3937">
      <w:pPr>
        <w:pStyle w:val="ListParagraph"/>
        <w:numPr>
          <w:ilvl w:val="0"/>
          <w:numId w:val="55"/>
        </w:numPr>
        <w:suppressAutoHyphens/>
        <w:spacing w:after="240"/>
        <w:jc w:val="both"/>
        <w:rPr>
          <w:sz w:val="20"/>
          <w:szCs w:val="20"/>
          <w:lang w:val="es-ES"/>
        </w:rPr>
      </w:pPr>
      <w:r>
        <w:rPr>
          <w:sz w:val="20"/>
          <w:szCs w:val="20"/>
          <w:lang w:val="es-US"/>
        </w:rPr>
        <w:t>Señala que d</w:t>
      </w:r>
      <w:r w:rsidR="00FA22FA" w:rsidRPr="009D1C60">
        <w:rPr>
          <w:sz w:val="20"/>
          <w:szCs w:val="20"/>
          <w:lang w:val="es-US"/>
        </w:rPr>
        <w:t xml:space="preserve">educidos tres Recursos de Casación por las partes perjudicadas, la Corte Suprema de Chile expidió sentencia </w:t>
      </w:r>
      <w:r w:rsidR="00736230" w:rsidRPr="009D1C60">
        <w:rPr>
          <w:sz w:val="20"/>
          <w:szCs w:val="20"/>
          <w:lang w:val="es-US"/>
        </w:rPr>
        <w:t xml:space="preserve">el 25 de mayo de 2009, </w:t>
      </w:r>
      <w:r w:rsidR="00FA22FA" w:rsidRPr="009D1C60">
        <w:rPr>
          <w:sz w:val="20"/>
          <w:szCs w:val="20"/>
          <w:lang w:val="es-US"/>
        </w:rPr>
        <w:t>mediante la cual</w:t>
      </w:r>
      <w:r w:rsidR="00881B0F" w:rsidRPr="009D1C60">
        <w:rPr>
          <w:sz w:val="20"/>
          <w:szCs w:val="20"/>
          <w:lang w:val="es-US"/>
        </w:rPr>
        <w:t xml:space="preserve"> se invalida la sentencia dictada el 18 de diciembre de 2007</w:t>
      </w:r>
      <w:r w:rsidR="00A729C7">
        <w:rPr>
          <w:sz w:val="20"/>
          <w:szCs w:val="20"/>
          <w:lang w:val="es-US"/>
        </w:rPr>
        <w:t xml:space="preserve"> por la Corte de Apelaciones</w:t>
      </w:r>
      <w:r w:rsidR="00881B0F" w:rsidRPr="009D1C60">
        <w:rPr>
          <w:sz w:val="20"/>
          <w:szCs w:val="20"/>
          <w:lang w:val="es-US"/>
        </w:rPr>
        <w:t xml:space="preserve"> y se </w:t>
      </w:r>
      <w:r w:rsidR="00881B0F" w:rsidRPr="009D1C60">
        <w:rPr>
          <w:sz w:val="20"/>
          <w:szCs w:val="20"/>
          <w:lang w:val="es-ES"/>
        </w:rPr>
        <w:t>reemplaza con una nueva</w:t>
      </w:r>
      <w:r w:rsidR="00C17605" w:rsidRPr="009D1C60">
        <w:rPr>
          <w:sz w:val="20"/>
          <w:szCs w:val="20"/>
          <w:lang w:val="es-ES"/>
        </w:rPr>
        <w:t xml:space="preserve">. Dicha sentencia confirmaría la decisión apelada en cuanto a la condena a los acusados que se había fijado; </w:t>
      </w:r>
      <w:r w:rsidR="00D00401">
        <w:rPr>
          <w:sz w:val="20"/>
          <w:szCs w:val="20"/>
          <w:lang w:val="es-ES"/>
        </w:rPr>
        <w:t>no obstante</w:t>
      </w:r>
      <w:r w:rsidR="00C17605" w:rsidRPr="009D1C60">
        <w:rPr>
          <w:sz w:val="20"/>
          <w:szCs w:val="20"/>
          <w:lang w:val="es-ES"/>
        </w:rPr>
        <w:t xml:space="preserve">, </w:t>
      </w:r>
      <w:r w:rsidR="00D00401" w:rsidRPr="009D1C60">
        <w:rPr>
          <w:sz w:val="20"/>
          <w:szCs w:val="20"/>
          <w:lang w:val="es-ES"/>
        </w:rPr>
        <w:t>reduci</w:t>
      </w:r>
      <w:r w:rsidR="00D00401">
        <w:rPr>
          <w:sz w:val="20"/>
          <w:szCs w:val="20"/>
          <w:lang w:val="es-ES"/>
        </w:rPr>
        <w:t xml:space="preserve">ría </w:t>
      </w:r>
      <w:r w:rsidR="00C17605" w:rsidRPr="009D1C60">
        <w:rPr>
          <w:sz w:val="20"/>
          <w:szCs w:val="20"/>
          <w:lang w:val="es-ES"/>
        </w:rPr>
        <w:t>el término de la pena por la aplicación de la prescripción gradual (o media prescripción), basándose en el Artículo 103 del Código Penal de Chile</w:t>
      </w:r>
      <w:r w:rsidR="00EB64C6">
        <w:rPr>
          <w:rStyle w:val="FootnoteReference"/>
          <w:sz w:val="20"/>
          <w:szCs w:val="20"/>
          <w:lang w:val="es-ES"/>
        </w:rPr>
        <w:footnoteReference w:id="9"/>
      </w:r>
      <w:r w:rsidR="00C17605" w:rsidRPr="009D1C60">
        <w:rPr>
          <w:sz w:val="20"/>
          <w:szCs w:val="20"/>
          <w:lang w:val="es-ES"/>
        </w:rPr>
        <w:t xml:space="preserve">. Al mismo tiempo, se revocó la indemnización del daño moral, alegando que la justicia penal no era la jurisdicción más adecuada para entender el planteo. </w:t>
      </w:r>
      <w:r>
        <w:rPr>
          <w:sz w:val="20"/>
          <w:szCs w:val="20"/>
          <w:lang w:val="es-ES"/>
        </w:rPr>
        <w:t>Indica que l</w:t>
      </w:r>
      <w:r w:rsidR="00C17605" w:rsidRPr="009D1C60">
        <w:rPr>
          <w:color w:val="auto"/>
          <w:sz w:val="20"/>
          <w:szCs w:val="20"/>
          <w:lang w:val="es-ES"/>
        </w:rPr>
        <w:t xml:space="preserve">a Corte Suprema de Chile justificó su accionar al adecuar al caso la prescripción gradual diciendo que: </w:t>
      </w:r>
      <w:r w:rsidR="00C17605" w:rsidRPr="003D5958">
        <w:rPr>
          <w:i/>
          <w:color w:val="auto"/>
          <w:sz w:val="20"/>
          <w:szCs w:val="20"/>
          <w:lang w:val="es-ES"/>
        </w:rPr>
        <w:t>“encuentra su razón de ser en lo insensato que resulta una pena tan alta para hechos ocurridos largo tiempo atrás”.</w:t>
      </w:r>
      <w:r w:rsidR="00C17605" w:rsidRPr="009D1C60">
        <w:rPr>
          <w:color w:val="auto"/>
          <w:sz w:val="20"/>
          <w:szCs w:val="20"/>
          <w:lang w:val="es-ES"/>
        </w:rPr>
        <w:t xml:space="preserve"> Por ello, redujo las penas a 5 años y 1 día a los culpables. </w:t>
      </w:r>
      <w:r w:rsidR="00AF7906">
        <w:rPr>
          <w:color w:val="auto"/>
          <w:sz w:val="20"/>
          <w:szCs w:val="20"/>
          <w:lang w:val="es-ES"/>
        </w:rPr>
        <w:t xml:space="preserve"> </w:t>
      </w:r>
    </w:p>
    <w:p w14:paraId="24D99D6B" w14:textId="5A8AF1BC" w:rsidR="0025751E" w:rsidRPr="00A11815" w:rsidRDefault="00AF7906" w:rsidP="007D3937">
      <w:pPr>
        <w:pStyle w:val="ListParagraph"/>
        <w:numPr>
          <w:ilvl w:val="0"/>
          <w:numId w:val="55"/>
        </w:numPr>
        <w:suppressAutoHyphens/>
        <w:spacing w:after="240"/>
        <w:jc w:val="both"/>
        <w:rPr>
          <w:color w:val="auto"/>
          <w:sz w:val="20"/>
          <w:szCs w:val="20"/>
          <w:lang w:val="es-ES"/>
        </w:rPr>
      </w:pPr>
      <w:r>
        <w:rPr>
          <w:color w:val="auto"/>
          <w:sz w:val="20"/>
          <w:szCs w:val="20"/>
          <w:lang w:val="es-ES"/>
        </w:rPr>
        <w:t>E</w:t>
      </w:r>
      <w:r w:rsidR="00220A86" w:rsidRPr="00AF7906">
        <w:rPr>
          <w:color w:val="auto"/>
          <w:sz w:val="20"/>
          <w:szCs w:val="20"/>
          <w:lang w:val="es-ES"/>
        </w:rPr>
        <w:t>nfatiza</w:t>
      </w:r>
      <w:r w:rsidR="00D00401">
        <w:rPr>
          <w:color w:val="auto"/>
          <w:sz w:val="20"/>
          <w:szCs w:val="20"/>
          <w:lang w:val="es-ES"/>
        </w:rPr>
        <w:t xml:space="preserve"> el peticionario</w:t>
      </w:r>
      <w:r w:rsidR="00220A86" w:rsidRPr="00AF7906">
        <w:rPr>
          <w:color w:val="auto"/>
          <w:sz w:val="20"/>
          <w:szCs w:val="20"/>
          <w:lang w:val="es-ES"/>
        </w:rPr>
        <w:t xml:space="preserve"> </w:t>
      </w:r>
      <w:r w:rsidR="00C17605" w:rsidRPr="00AF7906">
        <w:rPr>
          <w:color w:val="auto"/>
          <w:sz w:val="20"/>
          <w:szCs w:val="20"/>
          <w:lang w:val="es-ES"/>
        </w:rPr>
        <w:t>que,</w:t>
      </w:r>
      <w:r w:rsidR="00220A86" w:rsidRPr="00AF7906">
        <w:rPr>
          <w:color w:val="auto"/>
          <w:sz w:val="20"/>
          <w:szCs w:val="20"/>
          <w:lang w:val="es-ES"/>
        </w:rPr>
        <w:t xml:space="preserve"> a lo largo del proceso judicial, el General Augusto Pinochet – Jefe militar del grupo que cometió los crímenes y jefe máximo de la dictadura chilena- nunca fue procesado. Adicionalmente, el Coronel Ariosto Lapostol fue exculpado por actuar “de buena fe”, </w:t>
      </w:r>
      <w:r w:rsidR="00A729C7" w:rsidRPr="00AF7906">
        <w:rPr>
          <w:color w:val="auto"/>
          <w:sz w:val="20"/>
          <w:szCs w:val="20"/>
          <w:lang w:val="es-ES"/>
        </w:rPr>
        <w:t>a</w:t>
      </w:r>
      <w:r w:rsidR="00A729C7">
        <w:rPr>
          <w:color w:val="auto"/>
          <w:sz w:val="20"/>
          <w:szCs w:val="20"/>
          <w:lang w:val="es-ES"/>
        </w:rPr>
        <w:t>u</w:t>
      </w:r>
      <w:r w:rsidR="00A729C7" w:rsidRPr="00AF7906">
        <w:rPr>
          <w:color w:val="auto"/>
          <w:sz w:val="20"/>
          <w:szCs w:val="20"/>
          <w:lang w:val="es-ES"/>
        </w:rPr>
        <w:t>n</w:t>
      </w:r>
      <w:r w:rsidR="00220A86" w:rsidRPr="00AF7906">
        <w:rPr>
          <w:color w:val="auto"/>
          <w:sz w:val="20"/>
          <w:szCs w:val="20"/>
          <w:lang w:val="es-ES"/>
        </w:rPr>
        <w:t xml:space="preserve"> habiendo contradicciones en sus declaraciones indagatorias, y siendo el alegado responsable de</w:t>
      </w:r>
      <w:r w:rsidR="00A729C7">
        <w:rPr>
          <w:color w:val="auto"/>
          <w:sz w:val="20"/>
          <w:szCs w:val="20"/>
          <w:lang w:val="es-ES"/>
        </w:rPr>
        <w:t xml:space="preserve"> presuntamente</w:t>
      </w:r>
      <w:r w:rsidR="00220A86" w:rsidRPr="00AF7906">
        <w:rPr>
          <w:color w:val="auto"/>
          <w:sz w:val="20"/>
          <w:szCs w:val="20"/>
          <w:lang w:val="es-ES"/>
        </w:rPr>
        <w:t xml:space="preserve"> montar el operativo de tortura en contra de los profesores y el </w:t>
      </w:r>
      <w:r w:rsidR="00A729C7">
        <w:rPr>
          <w:color w:val="auto"/>
          <w:sz w:val="20"/>
          <w:szCs w:val="20"/>
          <w:lang w:val="es-ES"/>
        </w:rPr>
        <w:t>testigo</w:t>
      </w:r>
      <w:r w:rsidR="00220A86" w:rsidRPr="00AF7906">
        <w:rPr>
          <w:color w:val="auto"/>
          <w:sz w:val="20"/>
          <w:szCs w:val="20"/>
          <w:lang w:val="es-ES"/>
        </w:rPr>
        <w:t xml:space="preserve"> para obtener información sobre el matrimonio Lejdermam-Ávalos</w:t>
      </w:r>
      <w:r w:rsidR="0025751E" w:rsidRPr="00AF7906">
        <w:rPr>
          <w:color w:val="auto"/>
          <w:sz w:val="20"/>
          <w:szCs w:val="20"/>
          <w:lang w:val="es-ES"/>
        </w:rPr>
        <w:t>, al igual que haber omitido el traslado de sus restos y las realizaciones de las autopsias pertinentes</w:t>
      </w:r>
      <w:r w:rsidR="00220A86" w:rsidRPr="00AF7906">
        <w:rPr>
          <w:color w:val="auto"/>
          <w:sz w:val="20"/>
          <w:szCs w:val="20"/>
          <w:lang w:val="es-ES"/>
        </w:rPr>
        <w:t xml:space="preserve">. </w:t>
      </w:r>
      <w:r w:rsidR="0025751E" w:rsidRPr="00AF7906">
        <w:rPr>
          <w:color w:val="auto"/>
          <w:sz w:val="20"/>
          <w:szCs w:val="20"/>
          <w:lang w:val="es-ES"/>
        </w:rPr>
        <w:t xml:space="preserve">Del mismo modo, el </w:t>
      </w:r>
      <w:r w:rsidR="0025751E" w:rsidRPr="00A11815">
        <w:rPr>
          <w:color w:val="auto"/>
          <w:sz w:val="20"/>
          <w:szCs w:val="20"/>
          <w:lang w:val="es-ES"/>
        </w:rPr>
        <w:t>peticionario precisa que en su querella denunció a varios autores materiales que fueron llamados a declarar, y a partir de dichas declaraciones fueron excluidos de los hechos; con la peculiaridad que el Subteniente del Ejército, Mario Larenas Carmona</w:t>
      </w:r>
      <w:r w:rsidR="00D00401" w:rsidRPr="00A11815">
        <w:rPr>
          <w:color w:val="auto"/>
          <w:sz w:val="20"/>
          <w:szCs w:val="20"/>
          <w:lang w:val="es-ES"/>
        </w:rPr>
        <w:t>,</w:t>
      </w:r>
      <w:r w:rsidR="0025751E" w:rsidRPr="00A11815">
        <w:rPr>
          <w:color w:val="auto"/>
          <w:sz w:val="20"/>
          <w:szCs w:val="20"/>
          <w:lang w:val="es-ES"/>
        </w:rPr>
        <w:t xml:space="preserve"> nunca fue citado a declarar por la justicia.</w:t>
      </w:r>
      <w:r w:rsidR="00D04AC3" w:rsidRPr="00A11815">
        <w:rPr>
          <w:color w:val="auto"/>
          <w:sz w:val="20"/>
          <w:szCs w:val="20"/>
          <w:lang w:val="es-ES"/>
        </w:rPr>
        <w:t xml:space="preserve"> </w:t>
      </w:r>
      <w:r w:rsidR="0025751E" w:rsidRPr="00A11815">
        <w:rPr>
          <w:color w:val="auto"/>
          <w:sz w:val="20"/>
          <w:szCs w:val="20"/>
          <w:lang w:val="es-ES"/>
        </w:rPr>
        <w:t>Argumenta el peticionario que los autores intelectuales nunca fueron condenados, y s</w:t>
      </w:r>
      <w:r w:rsidR="00A9312B" w:rsidRPr="00A11815">
        <w:rPr>
          <w:color w:val="auto"/>
          <w:sz w:val="20"/>
          <w:szCs w:val="20"/>
          <w:lang w:val="es-ES"/>
        </w:rPr>
        <w:t>ólo</w:t>
      </w:r>
      <w:r w:rsidR="0025751E" w:rsidRPr="00A11815">
        <w:rPr>
          <w:color w:val="auto"/>
          <w:sz w:val="20"/>
          <w:szCs w:val="20"/>
          <w:lang w:val="es-ES"/>
        </w:rPr>
        <w:t xml:space="preserve"> </w:t>
      </w:r>
      <w:r w:rsidR="00D04AC3" w:rsidRPr="00A11815">
        <w:rPr>
          <w:color w:val="auto"/>
          <w:sz w:val="20"/>
          <w:szCs w:val="20"/>
          <w:lang w:val="es-ES"/>
        </w:rPr>
        <w:t xml:space="preserve">algunos de </w:t>
      </w:r>
      <w:r w:rsidR="0025751E" w:rsidRPr="00A11815">
        <w:rPr>
          <w:color w:val="auto"/>
          <w:sz w:val="20"/>
          <w:szCs w:val="20"/>
          <w:lang w:val="es-ES"/>
        </w:rPr>
        <w:t>los autores materiales recibieron una condena penal.</w:t>
      </w:r>
    </w:p>
    <w:p w14:paraId="0D32F936" w14:textId="4C8B3AD9" w:rsidR="004C616A" w:rsidRPr="00D04AC3" w:rsidRDefault="00736230" w:rsidP="007D393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D1C60">
        <w:rPr>
          <w:rFonts w:ascii="Cambria" w:hAnsi="Cambria"/>
          <w:sz w:val="20"/>
          <w:szCs w:val="20"/>
        </w:rPr>
        <w:t xml:space="preserve">Por otro lado, el Estado sostiene que </w:t>
      </w:r>
      <w:r w:rsidR="008E1FB6" w:rsidRPr="009D1C60">
        <w:rPr>
          <w:rFonts w:ascii="Cambria" w:hAnsi="Cambria"/>
          <w:sz w:val="20"/>
          <w:szCs w:val="20"/>
        </w:rPr>
        <w:t>la petición es inadmisible, puesto que el peticionario</w:t>
      </w:r>
      <w:r w:rsidR="00FB53E4" w:rsidRPr="009D1C60">
        <w:rPr>
          <w:rFonts w:ascii="Cambria" w:hAnsi="Cambria"/>
          <w:sz w:val="20"/>
          <w:szCs w:val="20"/>
        </w:rPr>
        <w:t xml:space="preserve"> </w:t>
      </w:r>
      <w:r w:rsidR="008E1FB6" w:rsidRPr="009D1C60">
        <w:rPr>
          <w:rFonts w:ascii="Cambria" w:hAnsi="Cambria"/>
          <w:sz w:val="20"/>
          <w:szCs w:val="20"/>
        </w:rPr>
        <w:t xml:space="preserve">no ha agotado los recursos de jurisdicción interna que contempla el ordenamiento jurídico chileno. </w:t>
      </w:r>
      <w:r w:rsidR="00D04AC3">
        <w:rPr>
          <w:rFonts w:ascii="Cambria" w:hAnsi="Cambria"/>
          <w:sz w:val="20"/>
          <w:szCs w:val="20"/>
        </w:rPr>
        <w:t>El Estado no controvirtió los hechos denunciados por la parte peticionaria, ni se pronunció sobre los procesos penales desarrollados. Sin embargo, e</w:t>
      </w:r>
      <w:r w:rsidR="002E5E40" w:rsidRPr="00D04AC3">
        <w:rPr>
          <w:rFonts w:ascii="Cambria" w:hAnsi="Cambria"/>
          <w:sz w:val="20"/>
          <w:szCs w:val="20"/>
        </w:rPr>
        <w:t xml:space="preserve">l Estado manifiesta que el peticionario tenía a su disposición la posibilidad de demandar por la vía civil la indemnización de perjuicios para perseguir la reparación que alega, ya que sin </w:t>
      </w:r>
      <w:r w:rsidR="002E5E40" w:rsidRPr="00D04AC3">
        <w:rPr>
          <w:rFonts w:ascii="Cambria" w:hAnsi="Cambria"/>
          <w:sz w:val="20"/>
          <w:szCs w:val="20"/>
        </w:rPr>
        <w:lastRenderedPageBreak/>
        <w:t>perjuicio de haberla ejercido en conjunto con la acción penal (contexto en la cual fue rechazada), nada impedía que posteriormente el peticionario accionara solo por la vía civil.</w:t>
      </w:r>
      <w:r w:rsidR="00AF7906" w:rsidRPr="00D04AC3">
        <w:rPr>
          <w:rFonts w:ascii="Cambria" w:hAnsi="Cambria"/>
          <w:sz w:val="20"/>
          <w:szCs w:val="20"/>
        </w:rPr>
        <w:t xml:space="preserve">  </w:t>
      </w:r>
      <w:r w:rsidR="008E1FB6" w:rsidRPr="00D04AC3">
        <w:rPr>
          <w:rFonts w:ascii="Cambria" w:hAnsi="Cambria"/>
          <w:sz w:val="20"/>
          <w:szCs w:val="20"/>
        </w:rPr>
        <w:t>Adicionalmente, el Estado sostiene que la acción civil propuesta por el peticionario fue rechazada por cuanto se acogió la excepción de incompetencia del tribunal, señalando que los supuestos fácticos que la acción intentaba, excedían aquellos que podían ser conocidos en la sede penal.</w:t>
      </w:r>
    </w:p>
    <w:p w14:paraId="3FE6F5AE" w14:textId="5838016A" w:rsidR="004C616A" w:rsidRPr="009D1C60" w:rsidRDefault="004C616A" w:rsidP="00647756">
      <w:pPr>
        <w:pStyle w:val="ListParagraph"/>
        <w:spacing w:before="120" w:after="120"/>
        <w:jc w:val="both"/>
        <w:rPr>
          <w:rFonts w:asciiTheme="majorHAnsi" w:hAnsiTheme="majorHAnsi"/>
          <w:b/>
          <w:bCs/>
          <w:sz w:val="20"/>
          <w:szCs w:val="20"/>
          <w:lang w:val="es-US"/>
        </w:rPr>
      </w:pPr>
      <w:r w:rsidRPr="009D1C60">
        <w:rPr>
          <w:rFonts w:asciiTheme="majorHAnsi" w:hAnsiTheme="majorHAnsi"/>
          <w:b/>
          <w:bCs/>
          <w:sz w:val="20"/>
          <w:szCs w:val="20"/>
          <w:lang w:val="es-US"/>
        </w:rPr>
        <w:t xml:space="preserve">VI. </w:t>
      </w:r>
      <w:r w:rsidRPr="009D1C60">
        <w:rPr>
          <w:rFonts w:asciiTheme="majorHAnsi" w:hAnsiTheme="majorHAnsi"/>
          <w:b/>
          <w:bCs/>
          <w:sz w:val="20"/>
          <w:szCs w:val="20"/>
          <w:lang w:val="es-US"/>
        </w:rPr>
        <w:tab/>
        <w:t>AGOTAMIENTO DE LOS RECURSOS INTERNOS Y PLAZO DE PRESENTACIÓN</w:t>
      </w:r>
    </w:p>
    <w:p w14:paraId="1E8BF381" w14:textId="26E5F7CB" w:rsidR="009D06FF" w:rsidRPr="007C59D7" w:rsidRDefault="00351202" w:rsidP="007D393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Cs/>
          <w:sz w:val="20"/>
          <w:szCs w:val="20"/>
        </w:rPr>
      </w:pPr>
      <w:r w:rsidRPr="007C59D7">
        <w:rPr>
          <w:rFonts w:ascii="Cambria" w:hAnsi="Cambria"/>
          <w:sz w:val="20"/>
          <w:szCs w:val="20"/>
        </w:rPr>
        <w:t>El peticionario refiere que agotó los recursos internos</w:t>
      </w:r>
      <w:r w:rsidR="00E1279A" w:rsidRPr="007C59D7">
        <w:rPr>
          <w:rFonts w:ascii="Cambria" w:hAnsi="Cambria"/>
          <w:sz w:val="20"/>
          <w:szCs w:val="20"/>
        </w:rPr>
        <w:t xml:space="preserve"> </w:t>
      </w:r>
      <w:r w:rsidR="00B06315">
        <w:rPr>
          <w:rFonts w:ascii="Cambria" w:hAnsi="Cambria"/>
          <w:sz w:val="20"/>
          <w:szCs w:val="20"/>
        </w:rPr>
        <w:t xml:space="preserve">con </w:t>
      </w:r>
      <w:r w:rsidR="00E1279A" w:rsidRPr="007C59D7">
        <w:rPr>
          <w:rFonts w:ascii="Cambria" w:hAnsi="Cambria"/>
          <w:sz w:val="20"/>
          <w:szCs w:val="20"/>
        </w:rPr>
        <w:t xml:space="preserve">la sentencia del 25 de mayo de 2009 </w:t>
      </w:r>
      <w:r w:rsidR="000D1125" w:rsidRPr="007C59D7">
        <w:rPr>
          <w:rFonts w:ascii="Cambria" w:hAnsi="Cambria"/>
          <w:sz w:val="20"/>
          <w:szCs w:val="20"/>
        </w:rPr>
        <w:t xml:space="preserve">dictada </w:t>
      </w:r>
      <w:r w:rsidR="00E1279A" w:rsidRPr="007C59D7">
        <w:rPr>
          <w:rFonts w:ascii="Cambria" w:hAnsi="Cambria"/>
          <w:sz w:val="20"/>
          <w:szCs w:val="20"/>
        </w:rPr>
        <w:t xml:space="preserve">por la Corte Suprema de Chile </w:t>
      </w:r>
      <w:r w:rsidR="00846625" w:rsidRPr="007C59D7">
        <w:rPr>
          <w:rFonts w:ascii="Cambria" w:hAnsi="Cambria"/>
          <w:sz w:val="20"/>
          <w:szCs w:val="20"/>
        </w:rPr>
        <w:t xml:space="preserve">mediante la cual se reduce el término de la pena a los acusados que </w:t>
      </w:r>
      <w:r w:rsidR="00846625" w:rsidRPr="00846625">
        <w:rPr>
          <w:rFonts w:ascii="Cambria" w:hAnsi="Cambria"/>
          <w:sz w:val="20"/>
          <w:szCs w:val="20"/>
        </w:rPr>
        <w:t>fueron procesados (bajo la aplicación de la prescripción gradual); así como la revocación de la indemnización solicitada por daños</w:t>
      </w:r>
      <w:r w:rsidR="00DF788C">
        <w:rPr>
          <w:rFonts w:ascii="Cambria" w:hAnsi="Cambria"/>
          <w:sz w:val="20"/>
          <w:szCs w:val="20"/>
        </w:rPr>
        <w:t>.</w:t>
      </w:r>
      <w:r w:rsidRPr="00846625">
        <w:rPr>
          <w:rFonts w:ascii="Cambria" w:hAnsi="Cambria"/>
          <w:sz w:val="20"/>
          <w:szCs w:val="20"/>
        </w:rPr>
        <w:t xml:space="preserve"> </w:t>
      </w:r>
      <w:r w:rsidR="00DF788C">
        <w:rPr>
          <w:rFonts w:ascii="Cambria" w:hAnsi="Cambria"/>
          <w:sz w:val="20"/>
          <w:szCs w:val="20"/>
        </w:rPr>
        <w:t>Lo</w:t>
      </w:r>
      <w:r w:rsidR="00D8459C" w:rsidRPr="00846625">
        <w:rPr>
          <w:rFonts w:ascii="Cambria" w:hAnsi="Cambria"/>
          <w:sz w:val="20"/>
          <w:szCs w:val="20"/>
        </w:rPr>
        <w:t xml:space="preserve">s procesos </w:t>
      </w:r>
      <w:r w:rsidR="00DF788C">
        <w:rPr>
          <w:rFonts w:ascii="Cambria" w:hAnsi="Cambria"/>
          <w:sz w:val="20"/>
          <w:szCs w:val="20"/>
        </w:rPr>
        <w:t xml:space="preserve">penales </w:t>
      </w:r>
      <w:r w:rsidR="00846625" w:rsidRPr="00846625">
        <w:rPr>
          <w:rFonts w:ascii="Cambria" w:hAnsi="Cambria"/>
          <w:sz w:val="20"/>
          <w:szCs w:val="20"/>
        </w:rPr>
        <w:t xml:space="preserve">tuvieron lugar tanto en </w:t>
      </w:r>
      <w:r w:rsidR="00DF788C">
        <w:rPr>
          <w:rFonts w:ascii="Cambria" w:hAnsi="Cambria"/>
          <w:bCs/>
          <w:sz w:val="20"/>
          <w:szCs w:val="20"/>
        </w:rPr>
        <w:t>jurisdicción</w:t>
      </w:r>
      <w:r w:rsidR="00D8459C" w:rsidRPr="00846625">
        <w:rPr>
          <w:rFonts w:ascii="Cambria" w:hAnsi="Cambria"/>
          <w:bCs/>
          <w:sz w:val="20"/>
          <w:szCs w:val="20"/>
        </w:rPr>
        <w:t xml:space="preserve"> ordinaria</w:t>
      </w:r>
      <w:r w:rsidR="00846625" w:rsidRPr="00846625">
        <w:rPr>
          <w:rFonts w:ascii="Cambria" w:hAnsi="Cambria"/>
          <w:bCs/>
          <w:sz w:val="20"/>
          <w:szCs w:val="20"/>
        </w:rPr>
        <w:t xml:space="preserve"> como militar</w:t>
      </w:r>
      <w:r w:rsidR="00D8459C" w:rsidRPr="00846625">
        <w:rPr>
          <w:rFonts w:ascii="Cambria" w:hAnsi="Cambria"/>
          <w:bCs/>
          <w:sz w:val="20"/>
          <w:szCs w:val="20"/>
        </w:rPr>
        <w:t>.</w:t>
      </w:r>
      <w:r w:rsidR="00D8459C" w:rsidRPr="007C59D7">
        <w:rPr>
          <w:rFonts w:ascii="Cambria" w:hAnsi="Cambria"/>
          <w:bCs/>
          <w:sz w:val="20"/>
          <w:szCs w:val="20"/>
        </w:rPr>
        <w:t xml:space="preserve"> </w:t>
      </w:r>
      <w:r w:rsidR="00E1279A" w:rsidRPr="007C59D7">
        <w:rPr>
          <w:rFonts w:ascii="Cambria" w:hAnsi="Cambria"/>
          <w:sz w:val="20"/>
          <w:szCs w:val="20"/>
        </w:rPr>
        <w:t xml:space="preserve">Por </w:t>
      </w:r>
      <w:r w:rsidR="007C59D7" w:rsidRPr="007C59D7">
        <w:rPr>
          <w:rFonts w:ascii="Cambria" w:hAnsi="Cambria"/>
          <w:sz w:val="20"/>
          <w:szCs w:val="20"/>
        </w:rPr>
        <w:t>su parte, e</w:t>
      </w:r>
      <w:r w:rsidR="00154EDB" w:rsidRPr="007C59D7">
        <w:rPr>
          <w:rFonts w:ascii="Cambria" w:hAnsi="Cambria"/>
          <w:sz w:val="20"/>
          <w:szCs w:val="20"/>
        </w:rPr>
        <w:t xml:space="preserve">l Estado </w:t>
      </w:r>
      <w:r w:rsidR="007C59D7" w:rsidRPr="007C59D7">
        <w:rPr>
          <w:rFonts w:ascii="Cambria" w:hAnsi="Cambria"/>
          <w:sz w:val="20"/>
          <w:szCs w:val="20"/>
        </w:rPr>
        <w:t xml:space="preserve">no se pronunció sobre los procesos penales desarrollados, empero </w:t>
      </w:r>
      <w:r w:rsidR="00154EDB" w:rsidRPr="007C59D7">
        <w:rPr>
          <w:rFonts w:ascii="Cambria" w:hAnsi="Cambria"/>
          <w:sz w:val="20"/>
          <w:szCs w:val="20"/>
        </w:rPr>
        <w:t xml:space="preserve">afirma que </w:t>
      </w:r>
      <w:r w:rsidR="00E41143" w:rsidRPr="007C59D7">
        <w:rPr>
          <w:rFonts w:ascii="Cambria" w:hAnsi="Cambria"/>
          <w:sz w:val="20"/>
          <w:szCs w:val="20"/>
        </w:rPr>
        <w:t xml:space="preserve">respecto de las acciones de reparación </w:t>
      </w:r>
      <w:r w:rsidR="00E1279A" w:rsidRPr="007C59D7">
        <w:rPr>
          <w:rFonts w:ascii="Cambria" w:hAnsi="Cambria"/>
          <w:sz w:val="20"/>
          <w:szCs w:val="20"/>
        </w:rPr>
        <w:t>el peticionario no agotó todos los recursos internos ofrecidos por la legislación chilena, ya que el peticionario podía demandar por la vía civil la indemnización de perjuicios para perseguir la reparación</w:t>
      </w:r>
      <w:r w:rsidR="00DE1298" w:rsidRPr="007C59D7">
        <w:rPr>
          <w:rFonts w:ascii="Cambria" w:hAnsi="Cambria"/>
          <w:sz w:val="20"/>
          <w:szCs w:val="20"/>
        </w:rPr>
        <w:t xml:space="preserve"> que alegaba. </w:t>
      </w:r>
    </w:p>
    <w:p w14:paraId="68A2D42A" w14:textId="770E10C4" w:rsidR="00620359" w:rsidRPr="007C59D7" w:rsidRDefault="007C59D7" w:rsidP="007D393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Cs/>
          <w:sz w:val="20"/>
          <w:szCs w:val="20"/>
        </w:rPr>
      </w:pPr>
      <w:r w:rsidRPr="007C59D7">
        <w:rPr>
          <w:rFonts w:ascii="Cambria" w:hAnsi="Cambria"/>
          <w:bCs/>
          <w:sz w:val="20"/>
          <w:szCs w:val="20"/>
        </w:rPr>
        <w:t>L</w:t>
      </w:r>
      <w:r w:rsidR="009D06FF" w:rsidRPr="007C59D7">
        <w:rPr>
          <w:rFonts w:ascii="Cambria" w:hAnsi="Cambria"/>
          <w:bCs/>
          <w:sz w:val="20"/>
          <w:szCs w:val="20"/>
        </w:rPr>
        <w:t>a Comisión reitera, en primer lugar, que en situaciones como las planteadas, los recursos internos que deben tomarse en cuenta a efectos de la admisibilidad de la petición son los relacionados con la investigación, esclarecimiento y sanción penal de los responsables de tales hechos. En ese sentido, el que las presuntas víctimas hayan acudido o no a la jurisdicción civil en busca de una indemnización pecuniaria no es determinante para el análisis del agotamiento de los recursos internos en el presente caso. La Comisión reitera asimismo, que la jurisdicción militar no constituye un foro apropiado; y por lo tanto, no brinda un recurso adecuado para investigar, juzgar y sancionar violaciones a derechos humanos presuntamente cometidas por miembros del Ejército</w:t>
      </w:r>
      <w:r w:rsidR="009D06FF" w:rsidRPr="007C59D7">
        <w:rPr>
          <w:rStyle w:val="FootnoteReference"/>
          <w:rFonts w:ascii="Cambria" w:hAnsi="Cambria"/>
          <w:bCs/>
          <w:sz w:val="20"/>
          <w:szCs w:val="20"/>
        </w:rPr>
        <w:footnoteReference w:id="10"/>
      </w:r>
      <w:r w:rsidR="009D06FF" w:rsidRPr="007C59D7">
        <w:rPr>
          <w:rFonts w:ascii="Cambria" w:hAnsi="Cambria"/>
          <w:bCs/>
          <w:sz w:val="20"/>
          <w:szCs w:val="20"/>
        </w:rPr>
        <w:t xml:space="preserve"> . </w:t>
      </w:r>
    </w:p>
    <w:p w14:paraId="082D7B43" w14:textId="52A19BF5" w:rsidR="008C5751" w:rsidRPr="007C59D7" w:rsidRDefault="007C59D7" w:rsidP="007D393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Cs/>
          <w:sz w:val="20"/>
          <w:szCs w:val="20"/>
        </w:rPr>
      </w:pPr>
      <w:r w:rsidRPr="007C59D7">
        <w:rPr>
          <w:rFonts w:ascii="Cambria" w:hAnsi="Cambria"/>
          <w:bCs/>
          <w:sz w:val="20"/>
          <w:szCs w:val="20"/>
        </w:rPr>
        <w:t>Con base a lo antes expuesto l</w:t>
      </w:r>
      <w:r w:rsidR="00154EDB" w:rsidRPr="007C59D7">
        <w:rPr>
          <w:rFonts w:ascii="Cambria" w:hAnsi="Cambria"/>
          <w:bCs/>
          <w:sz w:val="20"/>
          <w:szCs w:val="20"/>
        </w:rPr>
        <w:t xml:space="preserve">a Comisión </w:t>
      </w:r>
      <w:r w:rsidR="006D73DB">
        <w:rPr>
          <w:rFonts w:ascii="Cambria" w:hAnsi="Cambria"/>
          <w:bCs/>
          <w:sz w:val="20"/>
          <w:szCs w:val="20"/>
        </w:rPr>
        <w:t xml:space="preserve">considera que </w:t>
      </w:r>
      <w:r w:rsidRPr="007C59D7">
        <w:rPr>
          <w:rFonts w:ascii="Cambria" w:hAnsi="Cambria"/>
          <w:bCs/>
          <w:sz w:val="20"/>
          <w:szCs w:val="20"/>
        </w:rPr>
        <w:t>los recursos internos se habría agotado con la sentencia definitiva el 25 de mayo 2009</w:t>
      </w:r>
      <w:r w:rsidR="00154EDB" w:rsidRPr="007C59D7">
        <w:rPr>
          <w:rFonts w:ascii="Cambria" w:hAnsi="Cambria"/>
          <w:bCs/>
          <w:sz w:val="20"/>
          <w:szCs w:val="20"/>
        </w:rPr>
        <w:t xml:space="preserve">, y concluye que la presente petición cumple </w:t>
      </w:r>
      <w:r w:rsidR="00822168">
        <w:rPr>
          <w:rFonts w:ascii="Cambria" w:hAnsi="Cambria"/>
          <w:bCs/>
          <w:sz w:val="20"/>
          <w:szCs w:val="20"/>
        </w:rPr>
        <w:t xml:space="preserve">con </w:t>
      </w:r>
      <w:r w:rsidR="00154EDB" w:rsidRPr="007C59D7">
        <w:rPr>
          <w:rFonts w:ascii="Cambria" w:hAnsi="Cambria"/>
          <w:bCs/>
          <w:sz w:val="20"/>
          <w:szCs w:val="20"/>
        </w:rPr>
        <w:t xml:space="preserve">el requisito establecido en los artículos 46.1.a de la Convención y 31.1 del Reglamento. Asimismo, </w:t>
      </w:r>
      <w:r w:rsidRPr="007C59D7">
        <w:rPr>
          <w:rFonts w:ascii="Cambria" w:hAnsi="Cambria"/>
          <w:bCs/>
          <w:sz w:val="20"/>
          <w:szCs w:val="20"/>
        </w:rPr>
        <w:t>c</w:t>
      </w:r>
      <w:r w:rsidR="00620359" w:rsidRPr="007C59D7">
        <w:rPr>
          <w:rFonts w:ascii="Cambria" w:hAnsi="Cambria"/>
          <w:bCs/>
          <w:sz w:val="20"/>
          <w:szCs w:val="20"/>
        </w:rPr>
        <w:t>on relación al plazo de presentación, la petición fue presentada ante la CIDH el 18 de noviembre de 2009, y los recursos habrían sido agotados el 25 de mayo de 2009 con la sentencia de casación. Ante lo anterior, corresponde dar el requisito por cumplido.</w:t>
      </w:r>
    </w:p>
    <w:p w14:paraId="7090A929" w14:textId="115AB145" w:rsidR="00F04591" w:rsidRPr="007C59D7" w:rsidRDefault="00F04591" w:rsidP="00647756">
      <w:pPr>
        <w:pStyle w:val="ListParagraph"/>
        <w:spacing w:before="120" w:after="120"/>
        <w:jc w:val="both"/>
        <w:rPr>
          <w:rFonts w:asciiTheme="majorHAnsi" w:hAnsiTheme="majorHAnsi"/>
          <w:b/>
          <w:bCs/>
          <w:sz w:val="20"/>
          <w:szCs w:val="20"/>
          <w:lang w:val="es-US"/>
        </w:rPr>
      </w:pPr>
      <w:r w:rsidRPr="007C59D7">
        <w:rPr>
          <w:rFonts w:asciiTheme="majorHAnsi" w:hAnsiTheme="majorHAnsi"/>
          <w:b/>
          <w:bCs/>
          <w:sz w:val="20"/>
          <w:szCs w:val="20"/>
          <w:lang w:val="es-US"/>
        </w:rPr>
        <w:t>V</w:t>
      </w:r>
      <w:r w:rsidR="000E2789" w:rsidRPr="007C59D7">
        <w:rPr>
          <w:rFonts w:asciiTheme="majorHAnsi" w:hAnsiTheme="majorHAnsi"/>
          <w:b/>
          <w:bCs/>
          <w:sz w:val="20"/>
          <w:szCs w:val="20"/>
          <w:lang w:val="es-US"/>
        </w:rPr>
        <w:t>I</w:t>
      </w:r>
      <w:r w:rsidRPr="007C59D7">
        <w:rPr>
          <w:rFonts w:asciiTheme="majorHAnsi" w:hAnsiTheme="majorHAnsi"/>
          <w:b/>
          <w:bCs/>
          <w:sz w:val="20"/>
          <w:szCs w:val="20"/>
          <w:lang w:val="es-US"/>
        </w:rPr>
        <w:t xml:space="preserve">I. </w:t>
      </w:r>
      <w:r w:rsidRPr="007C59D7">
        <w:rPr>
          <w:rFonts w:asciiTheme="majorHAnsi" w:hAnsiTheme="majorHAnsi"/>
          <w:b/>
          <w:bCs/>
          <w:sz w:val="20"/>
          <w:szCs w:val="20"/>
          <w:lang w:val="es-US"/>
        </w:rPr>
        <w:tab/>
        <w:t>CARACTERIZACIÓN</w:t>
      </w:r>
    </w:p>
    <w:p w14:paraId="45A371F7" w14:textId="61ED3EEC" w:rsidR="001B002B" w:rsidRPr="00E202B4" w:rsidRDefault="001B002B" w:rsidP="00E202B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02B4">
        <w:rPr>
          <w:rFonts w:ascii="Cambria" w:hAnsi="Cambria"/>
          <w:sz w:val="20"/>
          <w:szCs w:val="20"/>
        </w:rPr>
        <w:t xml:space="preserve">En relación a la competencia </w:t>
      </w:r>
      <w:r w:rsidRPr="00E202B4">
        <w:rPr>
          <w:rFonts w:ascii="Cambria" w:hAnsi="Cambria"/>
          <w:i/>
          <w:sz w:val="20"/>
          <w:szCs w:val="20"/>
        </w:rPr>
        <w:t>ratione temporis</w:t>
      </w:r>
      <w:r w:rsidRPr="00E202B4">
        <w:rPr>
          <w:rFonts w:ascii="Cambria" w:hAnsi="Cambria"/>
          <w:sz w:val="20"/>
          <w:szCs w:val="20"/>
        </w:rPr>
        <w:t xml:space="preserve"> y </w:t>
      </w:r>
      <w:r w:rsidRPr="00E202B4">
        <w:rPr>
          <w:rFonts w:ascii="Cambria" w:hAnsi="Cambria"/>
          <w:i/>
          <w:sz w:val="20"/>
          <w:szCs w:val="20"/>
        </w:rPr>
        <w:t>ratione materiae</w:t>
      </w:r>
      <w:r w:rsidRPr="00E202B4">
        <w:rPr>
          <w:rFonts w:ascii="Cambria" w:hAnsi="Cambria"/>
          <w:sz w:val="20"/>
          <w:szCs w:val="20"/>
        </w:rPr>
        <w:t xml:space="preserve">, la Comisión analizará los hechos del presente caso a la luz de las obligaciones establecidas en la Convención Americana, </w:t>
      </w:r>
      <w:r w:rsidR="00822168">
        <w:rPr>
          <w:rFonts w:ascii="Cambria" w:hAnsi="Cambria"/>
          <w:sz w:val="20"/>
          <w:szCs w:val="20"/>
        </w:rPr>
        <w:t xml:space="preserve">y </w:t>
      </w:r>
      <w:r w:rsidRPr="00E202B4">
        <w:rPr>
          <w:rFonts w:ascii="Cambria" w:hAnsi="Cambria"/>
          <w:sz w:val="20"/>
          <w:szCs w:val="20"/>
        </w:rPr>
        <w:t>en la Convención Interamericana sobre Desaparición Forzada de Personas, respecto de aquellos ocurridos con posterioridad a su entrada en vigor o cuya ejecución continuó luego de la entrada en vigor de dichos instrumentos para el Estado de Chile. La Comisión analizará los hechos consumados con anterioridad a la entrada en vigor de la Convención Americana para dicho Estado, a la luz de las obligaciones derivadas de la Declaración Americana.</w:t>
      </w:r>
    </w:p>
    <w:p w14:paraId="41FDB0AF" w14:textId="0DC81E7A" w:rsidR="00846625" w:rsidRDefault="00846625" w:rsidP="0084662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La Comisión entiende que corresponde analizar en la etapa de fondo, los argumentos relativos </w:t>
      </w:r>
      <w:r w:rsidRPr="00846625">
        <w:rPr>
          <w:rFonts w:asciiTheme="majorHAnsi" w:hAnsiTheme="majorHAnsi"/>
          <w:sz w:val="20"/>
          <w:szCs w:val="20"/>
        </w:rPr>
        <w:t>a la naturaleza jurídica y los efectos de la aplicación de la figura legal de la media prescripción o prescripción gradual, la cual los peticionarios plantean ha sido aplicada por la Corte Suprema de Justicia chilena en el conocimiento de recursos de casación en los presentes casos vinculados a crímenes de lesa humanidad cometidos durante la dictadura.</w:t>
      </w:r>
    </w:p>
    <w:p w14:paraId="74DB47D0" w14:textId="1C6DA416" w:rsidR="0059598E" w:rsidRPr="007C59D7" w:rsidRDefault="000A5BCC" w:rsidP="001B5C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C59D7">
        <w:rPr>
          <w:rFonts w:asciiTheme="majorHAnsi" w:hAnsiTheme="majorHAnsi"/>
          <w:sz w:val="20"/>
          <w:szCs w:val="20"/>
        </w:rPr>
        <w:t xml:space="preserve">En </w:t>
      </w:r>
      <w:r w:rsidRPr="00E202B4">
        <w:rPr>
          <w:rFonts w:ascii="Cambria" w:hAnsi="Cambria"/>
          <w:sz w:val="20"/>
          <w:szCs w:val="20"/>
        </w:rPr>
        <w:t xml:space="preserve">este sentido, en vista de los elementos de hecho y de derechos presentados por las partes y la naturaleza del asunto puesto bajo su conocimiento y </w:t>
      </w:r>
      <w:r w:rsidR="00154EDB" w:rsidRPr="00E202B4">
        <w:rPr>
          <w:rFonts w:ascii="Cambria" w:hAnsi="Cambria"/>
          <w:sz w:val="20"/>
          <w:szCs w:val="20"/>
        </w:rPr>
        <w:t>l</w:t>
      </w:r>
      <w:r w:rsidR="0059598E" w:rsidRPr="00E202B4">
        <w:rPr>
          <w:rFonts w:ascii="Cambria" w:hAnsi="Cambria"/>
          <w:sz w:val="20"/>
          <w:szCs w:val="20"/>
        </w:rPr>
        <w:t>a Comisión considera que, de resultar probados los hechos alegados por la parte peticionaria</w:t>
      </w:r>
      <w:r w:rsidR="00822168">
        <w:rPr>
          <w:rFonts w:ascii="Cambria" w:hAnsi="Cambria"/>
          <w:sz w:val="20"/>
          <w:szCs w:val="20"/>
        </w:rPr>
        <w:t>, estos</w:t>
      </w:r>
      <w:r w:rsidR="0059598E" w:rsidRPr="00E202B4">
        <w:rPr>
          <w:rFonts w:ascii="Cambria" w:hAnsi="Cambria"/>
          <w:sz w:val="20"/>
          <w:szCs w:val="20"/>
        </w:rPr>
        <w:t xml:space="preserve"> podrían constituir violaciones a los derechos establecidos en los </w:t>
      </w:r>
      <w:r w:rsidR="0059598E" w:rsidRPr="00D93BD5">
        <w:rPr>
          <w:rFonts w:ascii="Cambria" w:hAnsi="Cambria"/>
          <w:sz w:val="20"/>
          <w:szCs w:val="20"/>
        </w:rPr>
        <w:t>artículos</w:t>
      </w:r>
      <w:r w:rsidR="0059598E" w:rsidRPr="00D93BD5">
        <w:rPr>
          <w:rFonts w:ascii="Cambria" w:hAnsi="Cambria" w:cs="Verdana"/>
          <w:sz w:val="20"/>
          <w:szCs w:val="20"/>
          <w:lang w:val="es-VE"/>
        </w:rPr>
        <w:t xml:space="preserve"> </w:t>
      </w:r>
      <w:r w:rsidR="001B5C84" w:rsidRPr="00D93BD5">
        <w:rPr>
          <w:rFonts w:ascii="Cambria" w:hAnsi="Cambria" w:cs="Verdana"/>
          <w:sz w:val="20"/>
          <w:szCs w:val="20"/>
          <w:lang w:val="es-VE"/>
        </w:rPr>
        <w:t xml:space="preserve">Artículos 3 (personalidad jurídica), 4 (vida), 5 (integridad personal), 7 (libertad personal), 8 </w:t>
      </w:r>
      <w:r w:rsidR="001B5C84" w:rsidRPr="00D93BD5">
        <w:rPr>
          <w:rFonts w:ascii="Cambria" w:hAnsi="Cambria" w:cs="Verdana"/>
          <w:sz w:val="20"/>
          <w:szCs w:val="20"/>
          <w:lang w:val="es-VE"/>
        </w:rPr>
        <w:lastRenderedPageBreak/>
        <w:t>(garantías judiciales) y 25 (protección judicial) de la Convención Americana en relación con sus artículos 1.1 (obligación de respetar los derechos) y 2 (deber de adoptar disposiciones de derecho interno); artículos I (Derecho a la vida, a la libertad, a la seguridad e integridad de la persona), V (Derecho a la protección a la honra, la reputación personal y la vida privada y familiar), VI (Derecho a la constitución y a la protección de la familia), VII (Derecho de protección a la maternidad y a la infancia), XVII (Derecho de reconocimiento de la personalidad jurídica y de los derechos civiles), XVIII (Derecho de justicia), y XXV (Derecho de protección contra la detención arbitraria) de la Declaración Americana; y artículo I de la Convención Interamericana sobre Desaparición Forzada de Personas</w:t>
      </w:r>
      <w:r w:rsidR="007C59D7" w:rsidRPr="00D93BD5">
        <w:rPr>
          <w:rFonts w:ascii="Cambria" w:hAnsi="Cambria"/>
          <w:sz w:val="20"/>
          <w:szCs w:val="20"/>
        </w:rPr>
        <w:t>.</w:t>
      </w:r>
    </w:p>
    <w:p w14:paraId="29BB41F5" w14:textId="2851F5F9" w:rsidR="003239B8" w:rsidRPr="00112B2A"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rPr>
      </w:pPr>
      <w:r w:rsidRPr="00112B2A">
        <w:rPr>
          <w:rFonts w:asciiTheme="majorHAnsi" w:hAnsiTheme="majorHAnsi"/>
          <w:b/>
          <w:bCs/>
          <w:sz w:val="20"/>
          <w:szCs w:val="20"/>
        </w:rPr>
        <w:t>VI</w:t>
      </w:r>
      <w:r w:rsidR="00F04591" w:rsidRPr="00112B2A">
        <w:rPr>
          <w:rFonts w:asciiTheme="majorHAnsi" w:hAnsiTheme="majorHAnsi"/>
          <w:b/>
          <w:bCs/>
          <w:sz w:val="20"/>
          <w:szCs w:val="20"/>
        </w:rPr>
        <w:t>II</w:t>
      </w:r>
      <w:r w:rsidR="003239B8" w:rsidRPr="00112B2A">
        <w:rPr>
          <w:rFonts w:asciiTheme="majorHAnsi" w:hAnsiTheme="majorHAnsi"/>
          <w:b/>
          <w:bCs/>
          <w:sz w:val="20"/>
          <w:szCs w:val="20"/>
        </w:rPr>
        <w:t xml:space="preserve">. </w:t>
      </w:r>
      <w:r w:rsidR="003239B8" w:rsidRPr="00112B2A">
        <w:rPr>
          <w:rFonts w:asciiTheme="majorHAnsi" w:hAnsiTheme="majorHAnsi"/>
          <w:b/>
          <w:bCs/>
          <w:sz w:val="20"/>
          <w:szCs w:val="20"/>
        </w:rPr>
        <w:tab/>
        <w:t>DECISIÓN</w:t>
      </w:r>
    </w:p>
    <w:p w14:paraId="6189DE2A" w14:textId="6C37D948" w:rsidR="001B5C84" w:rsidRPr="00E202B4" w:rsidRDefault="001B5C84" w:rsidP="007D3937">
      <w:pPr>
        <w:pStyle w:val="ListParagraph"/>
        <w:numPr>
          <w:ilvl w:val="0"/>
          <w:numId w:val="56"/>
        </w:numPr>
        <w:suppressAutoHyphens/>
        <w:spacing w:after="240"/>
        <w:jc w:val="both"/>
        <w:rPr>
          <w:rFonts w:eastAsia="Arial Unicode MS" w:cs="Times New Roman"/>
          <w:bCs/>
          <w:color w:val="FF0000"/>
          <w:sz w:val="20"/>
          <w:szCs w:val="20"/>
          <w:lang w:val="es-US" w:eastAsia="en-US"/>
        </w:rPr>
      </w:pPr>
      <w:r w:rsidRPr="00E202B4">
        <w:rPr>
          <w:sz w:val="20"/>
          <w:szCs w:val="20"/>
          <w:lang w:val="es-ES"/>
        </w:rPr>
        <w:t xml:space="preserve">Declarar admisible la presente petición en relación con los </w:t>
      </w:r>
      <w:r w:rsidRPr="00E202B4">
        <w:rPr>
          <w:bCs/>
          <w:sz w:val="20"/>
          <w:szCs w:val="20"/>
          <w:lang w:val="es-ES"/>
        </w:rPr>
        <w:t xml:space="preserve">artículos </w:t>
      </w:r>
      <w:r w:rsidRPr="00E202B4">
        <w:rPr>
          <w:sz w:val="20"/>
          <w:szCs w:val="20"/>
          <w:lang w:val="es-ES"/>
        </w:rPr>
        <w:t>3, 4, 5, 7, 8 y 25 de la Convención Americana en relación con sus artículos 1.1 y 2; artículos I, V, VI, VII, XVII, XVIII, y XXV  de la Declaración Americana; y artículo I de la Convención Interamericana sobre Desaparición Forzada de Personas.</w:t>
      </w:r>
    </w:p>
    <w:p w14:paraId="4157390F" w14:textId="4BCDAD19" w:rsidR="00D93A90" w:rsidRPr="00C24145" w:rsidRDefault="004A6A54" w:rsidP="007D393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rPr>
      </w:pPr>
      <w:r w:rsidRPr="00E202B4">
        <w:rPr>
          <w:rFonts w:ascii="Cambria" w:hAnsi="Cambria"/>
          <w:sz w:val="20"/>
          <w:szCs w:val="20"/>
        </w:rPr>
        <w:t>Notificar a las partes la presente decisión</w:t>
      </w:r>
      <w:r w:rsidRPr="00D93BD5">
        <w:rPr>
          <w:rFonts w:ascii="Cambria" w:hAnsi="Cambria"/>
          <w:sz w:val="20"/>
          <w:szCs w:val="20"/>
        </w:rPr>
        <w:t>; continuar con el análisis del fondo de la cuestión</w:t>
      </w:r>
      <w:r w:rsidRPr="00E202B4">
        <w:rPr>
          <w:rFonts w:ascii="Cambria" w:hAnsi="Cambria"/>
          <w:sz w:val="20"/>
          <w:szCs w:val="20"/>
        </w:rPr>
        <w:t>; y publicar esta decisión e incluirla en su Informe Anual a la Asamblea General de la Organización de los Estados Americanos.</w:t>
      </w:r>
      <w:r w:rsidR="00AE5E5C" w:rsidRPr="00E202B4">
        <w:rPr>
          <w:rFonts w:ascii="Cambria" w:hAnsi="Cambria"/>
          <w:sz w:val="20"/>
          <w:szCs w:val="20"/>
        </w:rPr>
        <w:t xml:space="preserve"> </w:t>
      </w:r>
    </w:p>
    <w:p w14:paraId="5016D25B" w14:textId="2C76024C" w:rsidR="00C24145" w:rsidRPr="00A741D9" w:rsidRDefault="00C24145" w:rsidP="007D3937">
      <w:pPr>
        <w:suppressAutoHyphens/>
        <w:spacing w:after="240"/>
        <w:ind w:firstLine="720"/>
        <w:jc w:val="both"/>
        <w:rPr>
          <w:rFonts w:ascii="Cambria" w:hAnsi="Cambria"/>
          <w:sz w:val="20"/>
          <w:szCs w:val="20"/>
          <w:lang w:val="es-ES"/>
        </w:rPr>
      </w:pPr>
      <w:r>
        <w:rPr>
          <w:rFonts w:ascii="Cambria" w:hAnsi="Cambria"/>
          <w:sz w:val="20"/>
          <w:szCs w:val="20"/>
          <w:lang w:val="es-ES"/>
        </w:rPr>
        <w:t xml:space="preserve">Aprobado por la Comisión Interamericana de Derechos Humanos a los 5 días del mes de </w:t>
      </w:r>
      <w:r>
        <w:rPr>
          <w:rFonts w:ascii="Cambria" w:hAnsi="Cambria" w:cs="Arial"/>
          <w:noProof/>
          <w:spacing w:val="-2"/>
          <w:sz w:val="20"/>
          <w:szCs w:val="20"/>
          <w:lang w:val="es-CL"/>
        </w:rPr>
        <w:t>diciembre</w:t>
      </w:r>
      <w:r>
        <w:rPr>
          <w:rFonts w:ascii="Cambria" w:hAnsi="Cambria"/>
          <w:sz w:val="20"/>
          <w:szCs w:val="20"/>
          <w:lang w:val="es-ES"/>
        </w:rPr>
        <w:t xml:space="preserve"> de 2019.  </w:t>
      </w:r>
      <w:r w:rsidRPr="00A741D9">
        <w:rPr>
          <w:rFonts w:ascii="Cambria" w:hAnsi="Cambria"/>
          <w:sz w:val="20"/>
          <w:szCs w:val="20"/>
          <w:lang w:val="es-ES"/>
        </w:rPr>
        <w:t xml:space="preserve">(Firmado): Esmeralda E. Arosemena Bernal de Troitiño, Presidenta; Joel Hernández García, </w:t>
      </w:r>
      <w:r w:rsidRPr="00A741D9">
        <w:rPr>
          <w:rFonts w:ascii="Cambria" w:hAnsi="Cambria"/>
          <w:spacing w:val="-2"/>
          <w:sz w:val="20"/>
          <w:szCs w:val="20"/>
          <w:lang w:val="es-ES"/>
        </w:rPr>
        <w:t xml:space="preserve">Primer Vicepresidente; </w:t>
      </w:r>
      <w:r w:rsidRPr="00A741D9">
        <w:rPr>
          <w:rFonts w:ascii="Cambria" w:hAnsi="Cambria"/>
          <w:sz w:val="20"/>
          <w:szCs w:val="20"/>
          <w:lang w:val="es-ES"/>
        </w:rPr>
        <w:t>Margarette May Macaulay, Francisco José Eguiguren Praeli, Luis Ernesto Vargas Silva y Flávia Piovesan, Miembros de la Comisión.</w:t>
      </w:r>
    </w:p>
    <w:p w14:paraId="1690CD45" w14:textId="77777777" w:rsidR="00C24145" w:rsidRPr="00A741D9" w:rsidRDefault="00C24145" w:rsidP="00C24145">
      <w:pPr>
        <w:rPr>
          <w:rFonts w:ascii="Cambria" w:hAnsi="Cambria" w:cs="Calibri"/>
          <w:sz w:val="20"/>
          <w:szCs w:val="20"/>
          <w:lang w:val="es-ES"/>
        </w:rPr>
      </w:pPr>
    </w:p>
    <w:sectPr w:rsidR="00C24145" w:rsidRPr="00A741D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9C8E0" w14:textId="77777777" w:rsidR="006D4226" w:rsidRDefault="006D4226">
      <w:r>
        <w:separator/>
      </w:r>
    </w:p>
  </w:endnote>
  <w:endnote w:type="continuationSeparator" w:id="0">
    <w:p w14:paraId="62BAA8F1" w14:textId="77777777" w:rsidR="006D4226" w:rsidRDefault="006D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DCCE0" w14:textId="77777777" w:rsidR="002F6A8C" w:rsidRDefault="002F6A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699182"/>
      <w:docPartObj>
        <w:docPartGallery w:val="Page Numbers (Bottom of Page)"/>
        <w:docPartUnique/>
      </w:docPartObj>
    </w:sdtPr>
    <w:sdtEndPr>
      <w:rPr>
        <w:noProof/>
        <w:sz w:val="16"/>
        <w:szCs w:val="16"/>
      </w:rPr>
    </w:sdtEndPr>
    <w:sdtContent>
      <w:p w14:paraId="1C4B1D72" w14:textId="7FBDB652" w:rsidR="001054F1" w:rsidRPr="001054F1" w:rsidRDefault="001054F1">
        <w:pPr>
          <w:pStyle w:val="Footer"/>
          <w:jc w:val="center"/>
          <w:rPr>
            <w:sz w:val="16"/>
            <w:szCs w:val="16"/>
          </w:rPr>
        </w:pPr>
        <w:r w:rsidRPr="001054F1">
          <w:rPr>
            <w:sz w:val="16"/>
            <w:szCs w:val="16"/>
          </w:rPr>
          <w:fldChar w:fldCharType="begin"/>
        </w:r>
        <w:r w:rsidRPr="001054F1">
          <w:rPr>
            <w:sz w:val="16"/>
            <w:szCs w:val="16"/>
          </w:rPr>
          <w:instrText xml:space="preserve"> PAGE   \* MERGEFORMAT </w:instrText>
        </w:r>
        <w:r w:rsidRPr="001054F1">
          <w:rPr>
            <w:sz w:val="16"/>
            <w:szCs w:val="16"/>
          </w:rPr>
          <w:fldChar w:fldCharType="separate"/>
        </w:r>
        <w:r w:rsidR="002F6A8C">
          <w:rPr>
            <w:noProof/>
            <w:sz w:val="16"/>
            <w:szCs w:val="16"/>
          </w:rPr>
          <w:t>1</w:t>
        </w:r>
        <w:r w:rsidRPr="001054F1">
          <w:rPr>
            <w:noProof/>
            <w:sz w:val="16"/>
            <w:szCs w:val="16"/>
          </w:rPr>
          <w:fldChar w:fldCharType="end"/>
        </w:r>
      </w:p>
    </w:sdtContent>
  </w:sdt>
  <w:p w14:paraId="68530E6A" w14:textId="77777777" w:rsidR="0059598E" w:rsidRDefault="005959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59598E" w:rsidRPr="00934A2C" w:rsidRDefault="0059598E">
    <w:pPr>
      <w:pStyle w:val="Footer"/>
      <w:jc w:val="center"/>
      <w:rPr>
        <w:sz w:val="16"/>
        <w:szCs w:val="22"/>
      </w:rPr>
    </w:pPr>
  </w:p>
  <w:p w14:paraId="49059CE3" w14:textId="77777777" w:rsidR="0059598E" w:rsidRDefault="005959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FE7C3" w14:textId="77777777" w:rsidR="006D4226" w:rsidRPr="000F35ED" w:rsidRDefault="006D422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9E38480" w14:textId="77777777" w:rsidR="006D4226" w:rsidRPr="000F35ED" w:rsidRDefault="006D4226" w:rsidP="000F35ED">
      <w:pPr>
        <w:rPr>
          <w:rFonts w:asciiTheme="majorHAnsi" w:hAnsiTheme="majorHAnsi"/>
          <w:sz w:val="16"/>
          <w:szCs w:val="16"/>
        </w:rPr>
      </w:pPr>
      <w:r w:rsidRPr="000F35ED">
        <w:rPr>
          <w:rFonts w:asciiTheme="majorHAnsi" w:hAnsiTheme="majorHAnsi"/>
          <w:sz w:val="16"/>
          <w:szCs w:val="16"/>
        </w:rPr>
        <w:separator/>
      </w:r>
    </w:p>
    <w:p w14:paraId="585F0242" w14:textId="77777777" w:rsidR="006D4226" w:rsidRPr="000F35ED" w:rsidRDefault="006D422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858958B" w14:textId="77777777" w:rsidR="006D4226" w:rsidRPr="000F35ED" w:rsidRDefault="006D4226"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67BC7724" w:rsidR="0059598E" w:rsidRPr="00D93BD5" w:rsidRDefault="0059598E" w:rsidP="00DD061E">
      <w:pPr>
        <w:pStyle w:val="FootnoteText"/>
        <w:jc w:val="both"/>
        <w:rPr>
          <w:rFonts w:ascii="Cambria" w:hAnsi="Cambria"/>
          <w:color w:val="auto"/>
          <w:sz w:val="16"/>
          <w:szCs w:val="16"/>
          <w:lang w:val="es-ES"/>
        </w:rPr>
      </w:pPr>
      <w:r>
        <w:rPr>
          <w:rStyle w:val="FootnoteReference"/>
        </w:rPr>
        <w:footnoteRef/>
      </w:r>
      <w:r w:rsidRPr="00DD061E">
        <w:rPr>
          <w:rStyle w:val="FootnoteReference"/>
          <w:rFonts w:ascii="Cambria" w:hAnsi="Cambria"/>
          <w:sz w:val="16"/>
          <w:szCs w:val="16"/>
        </w:rPr>
        <w:footnoteRef/>
      </w:r>
      <w:r w:rsidRPr="00DD061E">
        <w:rPr>
          <w:rFonts w:ascii="Cambria" w:hAnsi="Cambria"/>
          <w:sz w:val="16"/>
          <w:szCs w:val="16"/>
          <w:lang w:val="es-ES"/>
        </w:rPr>
        <w:t xml:space="preserve"> Conforme a lo dispuesto en el artículo 17.2.a del Reglamento de la Comisión, </w:t>
      </w:r>
      <w:r>
        <w:rPr>
          <w:rFonts w:ascii="Cambria" w:hAnsi="Cambria"/>
          <w:color w:val="auto"/>
          <w:sz w:val="16"/>
          <w:szCs w:val="16"/>
          <w:lang w:val="es-ES"/>
        </w:rPr>
        <w:t>la</w:t>
      </w:r>
      <w:r w:rsidRPr="003942EC">
        <w:rPr>
          <w:rFonts w:ascii="Cambria" w:hAnsi="Cambria"/>
          <w:color w:val="auto"/>
          <w:sz w:val="16"/>
          <w:szCs w:val="16"/>
          <w:lang w:val="es-ES"/>
        </w:rPr>
        <w:t xml:space="preserve"> </w:t>
      </w:r>
      <w:r w:rsidRPr="00220B37">
        <w:rPr>
          <w:rFonts w:ascii="Cambria" w:hAnsi="Cambria"/>
          <w:color w:val="auto"/>
          <w:sz w:val="16"/>
          <w:szCs w:val="16"/>
          <w:lang w:val="es-ES"/>
        </w:rPr>
        <w:t xml:space="preserve">Comisionada </w:t>
      </w:r>
      <w:r w:rsidRPr="00D93BD5">
        <w:rPr>
          <w:rFonts w:ascii="Cambria" w:hAnsi="Cambria"/>
          <w:bCs/>
          <w:color w:val="auto"/>
          <w:sz w:val="16"/>
          <w:szCs w:val="16"/>
          <w:lang w:val="es-US"/>
        </w:rPr>
        <w:t>Antonia Urrejola Noguera</w:t>
      </w:r>
      <w:r w:rsidRPr="00D93BD5">
        <w:rPr>
          <w:rFonts w:ascii="Cambria" w:hAnsi="Cambria"/>
          <w:color w:val="auto"/>
          <w:sz w:val="16"/>
          <w:szCs w:val="16"/>
          <w:lang w:val="es-ES"/>
        </w:rPr>
        <w:t>, de nacionalidad chilena, no participó en el debate ni en la decisión del presente asunto.</w:t>
      </w:r>
    </w:p>
  </w:footnote>
  <w:footnote w:id="3">
    <w:p w14:paraId="215EEB52" w14:textId="3D2F5FA7" w:rsidR="0059598E" w:rsidRPr="00D93BD5" w:rsidRDefault="0059598E" w:rsidP="00DD061E">
      <w:pPr>
        <w:pStyle w:val="FootnoteText"/>
        <w:jc w:val="both"/>
        <w:rPr>
          <w:rFonts w:ascii="Cambria" w:hAnsi="Cambria"/>
          <w:color w:val="auto"/>
          <w:sz w:val="16"/>
          <w:szCs w:val="16"/>
          <w:lang w:val="es-ES"/>
        </w:rPr>
      </w:pPr>
      <w:r w:rsidRPr="00D93BD5">
        <w:rPr>
          <w:rStyle w:val="FootnoteReference"/>
          <w:rFonts w:ascii="Cambria" w:hAnsi="Cambria"/>
          <w:color w:val="auto"/>
          <w:sz w:val="16"/>
          <w:szCs w:val="16"/>
        </w:rPr>
        <w:footnoteRef/>
      </w:r>
      <w:r w:rsidRPr="00D93BD5">
        <w:rPr>
          <w:rFonts w:ascii="Cambria" w:hAnsi="Cambria"/>
          <w:color w:val="auto"/>
          <w:sz w:val="16"/>
          <w:szCs w:val="16"/>
          <w:lang w:val="es-ES"/>
        </w:rPr>
        <w:t xml:space="preserve"> En adelante “la Convención Americana” o “la Convención”.</w:t>
      </w:r>
    </w:p>
  </w:footnote>
  <w:footnote w:id="4">
    <w:p w14:paraId="79F07139" w14:textId="08A27105" w:rsidR="0059598E" w:rsidRPr="00DD061E" w:rsidRDefault="0059598E" w:rsidP="00DD061E">
      <w:pPr>
        <w:pStyle w:val="FootnoteText"/>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Las observaciones de cada parte fueron debidamente trasladadas a la parte contraria.</w:t>
      </w:r>
      <w:r>
        <w:rPr>
          <w:rFonts w:ascii="Cambria" w:hAnsi="Cambria"/>
          <w:sz w:val="16"/>
          <w:szCs w:val="16"/>
          <w:lang w:val="es-ES"/>
        </w:rPr>
        <w:t xml:space="preserve"> </w:t>
      </w:r>
      <w:r w:rsidRPr="00B33A71">
        <w:rPr>
          <w:rFonts w:ascii="Cambria" w:hAnsi="Cambria"/>
          <w:sz w:val="16"/>
          <w:szCs w:val="16"/>
          <w:lang w:val="es-ES"/>
        </w:rPr>
        <w:t>Además, desde su</w:t>
      </w:r>
      <w:r>
        <w:rPr>
          <w:rFonts w:ascii="Cambria" w:hAnsi="Cambria"/>
          <w:sz w:val="16"/>
          <w:szCs w:val="16"/>
          <w:lang w:val="es-ES"/>
        </w:rPr>
        <w:t xml:space="preserve"> último escrito </w:t>
      </w:r>
      <w:r w:rsidRPr="008C5816">
        <w:rPr>
          <w:rFonts w:ascii="Cambria" w:hAnsi="Cambria"/>
          <w:sz w:val="16"/>
          <w:szCs w:val="16"/>
          <w:lang w:val="es-ES"/>
        </w:rPr>
        <w:t xml:space="preserve">sustantivo de </w:t>
      </w:r>
      <w:r w:rsidRPr="000F0ADE">
        <w:rPr>
          <w:rFonts w:ascii="Cambria" w:hAnsi="Cambria"/>
          <w:sz w:val="16"/>
          <w:szCs w:val="16"/>
          <w:lang w:val="es-ES"/>
        </w:rPr>
        <w:t>junio</w:t>
      </w:r>
      <w:r w:rsidRPr="008C5816">
        <w:rPr>
          <w:rFonts w:ascii="Cambria" w:hAnsi="Cambria"/>
          <w:sz w:val="16"/>
          <w:szCs w:val="16"/>
          <w:lang w:val="es-ES"/>
        </w:rPr>
        <w:t xml:space="preserve"> de </w:t>
      </w:r>
      <w:r w:rsidRPr="000F0ADE">
        <w:rPr>
          <w:rFonts w:ascii="Cambria" w:hAnsi="Cambria"/>
          <w:sz w:val="16"/>
          <w:szCs w:val="16"/>
          <w:lang w:val="es-ES"/>
        </w:rPr>
        <w:t>2015</w:t>
      </w:r>
      <w:r w:rsidRPr="008C5816">
        <w:rPr>
          <w:rFonts w:ascii="Cambria" w:hAnsi="Cambria"/>
          <w:sz w:val="16"/>
          <w:szCs w:val="16"/>
          <w:lang w:val="es-ES"/>
        </w:rPr>
        <w:t>, el peticionario ha enviado varias comun</w:t>
      </w:r>
      <w:r w:rsidRPr="008D6E68">
        <w:rPr>
          <w:rFonts w:ascii="Cambria" w:hAnsi="Cambria"/>
          <w:sz w:val="16"/>
          <w:szCs w:val="16"/>
          <w:lang w:val="es-ES"/>
        </w:rPr>
        <w:t xml:space="preserve">icaciones solicitando información sobre el estado procesal de su petición, siendo la última del </w:t>
      </w:r>
      <w:r w:rsidRPr="000F0ADE">
        <w:rPr>
          <w:rFonts w:ascii="Cambria" w:hAnsi="Cambria"/>
          <w:sz w:val="16"/>
          <w:szCs w:val="16"/>
          <w:lang w:val="es-ES"/>
        </w:rPr>
        <w:t>27</w:t>
      </w:r>
      <w:r w:rsidRPr="008C5816">
        <w:rPr>
          <w:rFonts w:ascii="Cambria" w:hAnsi="Cambria"/>
          <w:sz w:val="16"/>
          <w:szCs w:val="16"/>
          <w:lang w:val="es-ES"/>
        </w:rPr>
        <w:t xml:space="preserve"> de </w:t>
      </w:r>
      <w:r w:rsidRPr="000F0ADE">
        <w:rPr>
          <w:rFonts w:ascii="Cambria" w:hAnsi="Cambria"/>
          <w:sz w:val="16"/>
          <w:szCs w:val="16"/>
          <w:lang w:val="es-ES"/>
        </w:rPr>
        <w:t xml:space="preserve">julio </w:t>
      </w:r>
      <w:r w:rsidRPr="008C5816">
        <w:rPr>
          <w:rFonts w:ascii="Cambria" w:hAnsi="Cambria"/>
          <w:sz w:val="16"/>
          <w:szCs w:val="16"/>
          <w:lang w:val="es-ES"/>
        </w:rPr>
        <w:t>de 20</w:t>
      </w:r>
      <w:r w:rsidRPr="000F0ADE">
        <w:rPr>
          <w:rFonts w:ascii="Cambria" w:hAnsi="Cambria"/>
          <w:sz w:val="16"/>
          <w:szCs w:val="16"/>
          <w:lang w:val="es-ES"/>
        </w:rPr>
        <w:t>16</w:t>
      </w:r>
      <w:r w:rsidRPr="008C5816">
        <w:rPr>
          <w:rFonts w:ascii="Cambria" w:hAnsi="Cambria"/>
          <w:sz w:val="16"/>
          <w:szCs w:val="16"/>
          <w:lang w:val="es-ES"/>
        </w:rPr>
        <w:t>.</w:t>
      </w:r>
    </w:p>
  </w:footnote>
  <w:footnote w:id="5">
    <w:p w14:paraId="126A64C3" w14:textId="3BEF2FF4" w:rsidR="00DE79AD" w:rsidRPr="00DE79AD" w:rsidRDefault="00DE79AD">
      <w:pPr>
        <w:pStyle w:val="FootnoteText"/>
        <w:rPr>
          <w:rFonts w:ascii="Cambria" w:hAnsi="Cambria"/>
          <w:sz w:val="16"/>
          <w:szCs w:val="16"/>
          <w:lang w:val="es-AR"/>
        </w:rPr>
      </w:pPr>
      <w:r w:rsidRPr="00DE79AD">
        <w:rPr>
          <w:rStyle w:val="FootnoteReference"/>
          <w:rFonts w:ascii="Cambria" w:hAnsi="Cambria"/>
          <w:sz w:val="16"/>
          <w:szCs w:val="16"/>
        </w:rPr>
        <w:footnoteRef/>
      </w:r>
      <w:r w:rsidRPr="00DE79AD">
        <w:rPr>
          <w:rFonts w:ascii="Cambria" w:hAnsi="Cambria"/>
          <w:sz w:val="16"/>
          <w:szCs w:val="16"/>
          <w:lang w:val="es-AR"/>
        </w:rPr>
        <w:t xml:space="preserve"> En adelante </w:t>
      </w:r>
      <w:r>
        <w:rPr>
          <w:rFonts w:ascii="Cambria" w:hAnsi="Cambria"/>
          <w:sz w:val="16"/>
          <w:szCs w:val="16"/>
          <w:lang w:val="es-AR"/>
        </w:rPr>
        <w:t xml:space="preserve">también </w:t>
      </w:r>
      <w:r w:rsidRPr="00DE79AD">
        <w:rPr>
          <w:rFonts w:ascii="Cambria" w:hAnsi="Cambria"/>
          <w:sz w:val="16"/>
          <w:szCs w:val="16"/>
          <w:lang w:val="es-AR"/>
        </w:rPr>
        <w:t>“Declaración” o “Declaración Americana”.</w:t>
      </w:r>
    </w:p>
  </w:footnote>
  <w:footnote w:id="6">
    <w:p w14:paraId="27DBDD00" w14:textId="742A44D4" w:rsidR="00DE79AD" w:rsidRPr="00DE79AD" w:rsidRDefault="00DE79AD">
      <w:pPr>
        <w:pStyle w:val="FootnoteText"/>
        <w:rPr>
          <w:rFonts w:ascii="Cambria" w:hAnsi="Cambria"/>
          <w:sz w:val="16"/>
          <w:szCs w:val="16"/>
          <w:lang w:val="es-AR"/>
        </w:rPr>
      </w:pPr>
      <w:r w:rsidRPr="00DE79AD">
        <w:rPr>
          <w:rStyle w:val="FootnoteReference"/>
          <w:rFonts w:ascii="Cambria" w:hAnsi="Cambria"/>
          <w:sz w:val="16"/>
          <w:szCs w:val="16"/>
        </w:rPr>
        <w:footnoteRef/>
      </w:r>
      <w:r w:rsidRPr="00DE79AD">
        <w:rPr>
          <w:rFonts w:ascii="Cambria" w:hAnsi="Cambria"/>
          <w:sz w:val="16"/>
          <w:szCs w:val="16"/>
          <w:lang w:val="es-AR"/>
        </w:rPr>
        <w:t xml:space="preserve"> En adelante también “CIDFP”. </w:t>
      </w:r>
    </w:p>
  </w:footnote>
  <w:footnote w:id="7">
    <w:p w14:paraId="5C713D0B" w14:textId="7898DA6C" w:rsidR="00F70D97" w:rsidRPr="00F70D97" w:rsidRDefault="00F70D97" w:rsidP="000E436B">
      <w:pPr>
        <w:pStyle w:val="FootnoteText"/>
        <w:jc w:val="both"/>
        <w:rPr>
          <w:rFonts w:asciiTheme="majorHAnsi" w:hAnsiTheme="majorHAnsi"/>
          <w:sz w:val="16"/>
          <w:szCs w:val="16"/>
          <w:lang w:val="es-US"/>
        </w:rPr>
      </w:pPr>
      <w:r w:rsidRPr="00F70D97">
        <w:rPr>
          <w:rStyle w:val="FootnoteReference"/>
          <w:rFonts w:asciiTheme="majorHAnsi" w:hAnsiTheme="majorHAnsi"/>
          <w:sz w:val="16"/>
          <w:szCs w:val="16"/>
        </w:rPr>
        <w:footnoteRef/>
      </w:r>
      <w:r w:rsidRPr="00F70D97">
        <w:rPr>
          <w:rFonts w:asciiTheme="majorHAnsi" w:hAnsiTheme="majorHAnsi"/>
          <w:sz w:val="16"/>
          <w:szCs w:val="16"/>
          <w:lang w:val="es-US"/>
        </w:rPr>
        <w:t xml:space="preserve"> </w:t>
      </w:r>
      <w:r w:rsidR="00846625">
        <w:rPr>
          <w:rFonts w:asciiTheme="majorHAnsi" w:hAnsiTheme="majorHAnsi"/>
          <w:sz w:val="16"/>
          <w:szCs w:val="16"/>
          <w:lang w:val="es-US"/>
        </w:rPr>
        <w:t xml:space="preserve">La parte peticionaria </w:t>
      </w:r>
      <w:r>
        <w:rPr>
          <w:rFonts w:asciiTheme="majorHAnsi" w:hAnsiTheme="majorHAnsi"/>
          <w:sz w:val="16"/>
          <w:szCs w:val="16"/>
          <w:lang w:val="es-US"/>
        </w:rPr>
        <w:t xml:space="preserve">sostiene que en esa etapa procesal, se encontraban </w:t>
      </w:r>
      <w:r w:rsidRPr="00F70D97">
        <w:rPr>
          <w:rFonts w:asciiTheme="majorHAnsi" w:hAnsiTheme="majorHAnsi"/>
          <w:sz w:val="16"/>
          <w:szCs w:val="16"/>
          <w:lang w:val="es-US"/>
        </w:rPr>
        <w:t>aún pendientes las gestiones</w:t>
      </w:r>
      <w:r>
        <w:rPr>
          <w:rFonts w:asciiTheme="majorHAnsi" w:hAnsiTheme="majorHAnsi"/>
          <w:sz w:val="16"/>
          <w:szCs w:val="16"/>
          <w:lang w:val="es-US"/>
        </w:rPr>
        <w:t xml:space="preserve"> judiciales</w:t>
      </w:r>
      <w:r w:rsidRPr="00F70D97">
        <w:rPr>
          <w:rFonts w:asciiTheme="majorHAnsi" w:hAnsiTheme="majorHAnsi"/>
          <w:sz w:val="16"/>
          <w:szCs w:val="16"/>
          <w:lang w:val="es-US"/>
        </w:rPr>
        <w:t xml:space="preserve"> de exhumación del cuerpo de María del Rosario</w:t>
      </w:r>
      <w:r>
        <w:rPr>
          <w:rFonts w:asciiTheme="majorHAnsi" w:hAnsiTheme="majorHAnsi"/>
          <w:sz w:val="16"/>
          <w:szCs w:val="16"/>
          <w:lang w:val="es-US"/>
        </w:rPr>
        <w:t xml:space="preserve"> Ávalos</w:t>
      </w:r>
      <w:r w:rsidRPr="00F70D97">
        <w:rPr>
          <w:rFonts w:asciiTheme="majorHAnsi" w:hAnsiTheme="majorHAnsi"/>
          <w:sz w:val="16"/>
          <w:szCs w:val="16"/>
          <w:lang w:val="es-US"/>
        </w:rPr>
        <w:t xml:space="preserve">, su autopsia, determinar la efectividad de la detención previa al operativo de dos profesores de La Serena que habían recolectado ropa para </w:t>
      </w:r>
      <w:r>
        <w:rPr>
          <w:rFonts w:asciiTheme="majorHAnsi" w:hAnsiTheme="majorHAnsi"/>
          <w:sz w:val="16"/>
          <w:szCs w:val="16"/>
          <w:lang w:val="es-US"/>
        </w:rPr>
        <w:t xml:space="preserve">él cuando era un </w:t>
      </w:r>
      <w:r w:rsidR="003131EC">
        <w:rPr>
          <w:rFonts w:asciiTheme="majorHAnsi" w:hAnsiTheme="majorHAnsi"/>
          <w:sz w:val="16"/>
          <w:szCs w:val="16"/>
          <w:lang w:val="es-US"/>
        </w:rPr>
        <w:t>niño</w:t>
      </w:r>
      <w:r w:rsidRPr="00F70D97">
        <w:rPr>
          <w:rFonts w:asciiTheme="majorHAnsi" w:hAnsiTheme="majorHAnsi"/>
          <w:sz w:val="16"/>
          <w:szCs w:val="16"/>
          <w:lang w:val="es-US"/>
        </w:rPr>
        <w:t>, y personalizar al Capitán Polanco y otros miembros de la patrulla militar</w:t>
      </w:r>
      <w:r>
        <w:rPr>
          <w:rFonts w:asciiTheme="majorHAnsi" w:hAnsiTheme="majorHAnsi"/>
          <w:sz w:val="16"/>
          <w:szCs w:val="16"/>
          <w:lang w:val="es-US"/>
        </w:rPr>
        <w:t>.</w:t>
      </w:r>
    </w:p>
  </w:footnote>
  <w:footnote w:id="8">
    <w:p w14:paraId="6D98E6A3" w14:textId="7D452742" w:rsidR="003C35A8" w:rsidRPr="003C35A8" w:rsidRDefault="003C35A8" w:rsidP="003C35A8">
      <w:pPr>
        <w:pStyle w:val="FootnoteText"/>
        <w:jc w:val="both"/>
        <w:rPr>
          <w:rFonts w:asciiTheme="majorHAnsi" w:hAnsiTheme="majorHAnsi"/>
          <w:sz w:val="16"/>
          <w:szCs w:val="16"/>
          <w:lang w:val="es-US"/>
        </w:rPr>
      </w:pPr>
      <w:r>
        <w:rPr>
          <w:rStyle w:val="FootnoteReference"/>
        </w:rPr>
        <w:footnoteRef/>
      </w:r>
      <w:r w:rsidRPr="003C35A8">
        <w:rPr>
          <w:lang w:val="es-US"/>
        </w:rPr>
        <w:t xml:space="preserve"> </w:t>
      </w:r>
      <w:r w:rsidRPr="003C35A8">
        <w:rPr>
          <w:rFonts w:asciiTheme="majorHAnsi" w:hAnsiTheme="majorHAnsi"/>
          <w:sz w:val="16"/>
          <w:szCs w:val="16"/>
          <w:lang w:val="es-US"/>
        </w:rPr>
        <w:t>El peticionario refiere que dichos nombres fueron tomados de una denuncia realizada por el militar r</w:t>
      </w:r>
      <w:r>
        <w:rPr>
          <w:rFonts w:asciiTheme="majorHAnsi" w:hAnsiTheme="majorHAnsi"/>
          <w:sz w:val="16"/>
          <w:szCs w:val="16"/>
          <w:lang w:val="es-US"/>
        </w:rPr>
        <w:t xml:space="preserve">etirado Pedro Rodríguez Bustos, </w:t>
      </w:r>
      <w:r w:rsidRPr="003C35A8">
        <w:rPr>
          <w:rFonts w:asciiTheme="majorHAnsi" w:hAnsiTheme="majorHAnsi"/>
          <w:sz w:val="16"/>
          <w:szCs w:val="16"/>
          <w:lang w:val="es-US"/>
        </w:rPr>
        <w:t xml:space="preserve">quien, en los meses previos a la presentación de la querella, denunció ante la justicia la lista de militares anteriormente citada como los autores del crimen contra el matrimonio </w:t>
      </w:r>
      <w:proofErr w:type="spellStart"/>
      <w:r w:rsidRPr="003C35A8">
        <w:rPr>
          <w:rFonts w:asciiTheme="majorHAnsi" w:hAnsiTheme="majorHAnsi"/>
          <w:sz w:val="16"/>
          <w:szCs w:val="16"/>
          <w:lang w:val="es-US"/>
        </w:rPr>
        <w:t>Lejderman</w:t>
      </w:r>
      <w:proofErr w:type="spellEnd"/>
      <w:r w:rsidRPr="003C35A8">
        <w:rPr>
          <w:rFonts w:asciiTheme="majorHAnsi" w:hAnsiTheme="majorHAnsi"/>
          <w:sz w:val="16"/>
          <w:szCs w:val="16"/>
          <w:lang w:val="es-US"/>
        </w:rPr>
        <w:t>-Ávalos.</w:t>
      </w:r>
    </w:p>
  </w:footnote>
  <w:footnote w:id="9">
    <w:p w14:paraId="2784181D" w14:textId="61230344" w:rsidR="00EB64C6" w:rsidRPr="00EB64C6" w:rsidRDefault="00EB64C6" w:rsidP="003D5958">
      <w:pPr>
        <w:pStyle w:val="FootnoteText"/>
        <w:jc w:val="both"/>
        <w:rPr>
          <w:rFonts w:asciiTheme="majorHAnsi" w:hAnsiTheme="majorHAnsi"/>
          <w:sz w:val="16"/>
          <w:szCs w:val="16"/>
          <w:lang w:val="es-US"/>
        </w:rPr>
      </w:pPr>
      <w:r w:rsidRPr="006A7C06">
        <w:rPr>
          <w:rStyle w:val="FootnoteReference"/>
          <w:rFonts w:asciiTheme="majorHAnsi" w:hAnsiTheme="majorHAnsi"/>
          <w:sz w:val="16"/>
          <w:szCs w:val="16"/>
        </w:rPr>
        <w:footnoteRef/>
      </w:r>
      <w:r w:rsidRPr="006A7C06">
        <w:rPr>
          <w:rFonts w:asciiTheme="majorHAnsi" w:hAnsiTheme="majorHAnsi"/>
          <w:sz w:val="16"/>
          <w:szCs w:val="16"/>
          <w:lang w:val="es-US"/>
        </w:rPr>
        <w:t xml:space="preserve"> </w:t>
      </w:r>
      <w:r w:rsidRPr="006A7C06">
        <w:rPr>
          <w:rFonts w:asciiTheme="majorHAnsi" w:hAnsiTheme="majorHAnsi"/>
          <w:sz w:val="16"/>
          <w:szCs w:val="16"/>
          <w:lang w:val="es-ES"/>
        </w:rPr>
        <w:t>Artículo 103: “</w:t>
      </w:r>
      <w:r w:rsidRPr="006A7C06">
        <w:rPr>
          <w:rFonts w:asciiTheme="majorHAnsi" w:hAnsiTheme="majorHAnsi"/>
          <w:sz w:val="16"/>
          <w:szCs w:val="16"/>
          <w:lang w:val="es-US"/>
        </w:rPr>
        <w:t>Si el responsable se presentare o fuere habido antes de completar el tiempo de la prescripción de la acción penal o de la pena, pero habiendo ya trascurrido la mitad del que se exige, en sus respectivos casos, para tales prescripciones, deberá el tribunal considerar el hecho como revestido de dos o más circunstancias atenuantes muy calificadas y de ninguna agravante y aplicar las reglas de los arts. 65, 66, 67 y 68, sea en la imposición de la pena, sea para disminuir la ya impuesta. Esta regla no se aplica a las prescripciones de las faltas y especiales de corto tiempo.”</w:t>
      </w:r>
    </w:p>
  </w:footnote>
  <w:footnote w:id="10">
    <w:p w14:paraId="04F8C607" w14:textId="3C550B36" w:rsidR="0059598E" w:rsidRPr="009D06FF" w:rsidRDefault="0059598E">
      <w:pPr>
        <w:pStyle w:val="FootnoteText"/>
        <w:rPr>
          <w:lang w:val="es-US"/>
        </w:rPr>
      </w:pPr>
      <w:r>
        <w:rPr>
          <w:rStyle w:val="FootnoteReference"/>
        </w:rPr>
        <w:footnoteRef/>
      </w:r>
      <w:r w:rsidRPr="009D06FF">
        <w:rPr>
          <w:lang w:val="es-US"/>
        </w:rPr>
        <w:t xml:space="preserve"> </w:t>
      </w:r>
      <w:r w:rsidRPr="009D06FF">
        <w:rPr>
          <w:rFonts w:ascii="Cambria" w:hAnsi="Cambria"/>
          <w:sz w:val="16"/>
          <w:szCs w:val="16"/>
          <w:lang w:val="es-ES"/>
        </w:rPr>
        <w:t>CIDH, Informe Nº 47/13 (Admisibilidad), Petición 1266-06, Ángel Diaz Cruz y otros, México, 12 de Julio de 2013, párr.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59598E" w:rsidRDefault="0059598E" w:rsidP="00B84BC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59598E" w:rsidRDefault="005959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59598E" w:rsidRDefault="0059598E" w:rsidP="00A50FCF">
    <w:pPr>
      <w:pStyle w:val="Header"/>
      <w:tabs>
        <w:tab w:val="clear" w:pos="4320"/>
        <w:tab w:val="clear" w:pos="8640"/>
      </w:tabs>
      <w:jc w:val="center"/>
      <w:rPr>
        <w:sz w:val="22"/>
        <w:szCs w:val="22"/>
      </w:rPr>
    </w:pPr>
    <w:r>
      <w:rPr>
        <w:noProof/>
        <w:sz w:val="22"/>
        <w:szCs w:val="22"/>
        <w:lang w:val="en-US"/>
      </w:rPr>
      <w:drawing>
        <wp:inline distT="0" distB="0" distL="0" distR="0" wp14:anchorId="49B70CC6" wp14:editId="0E71EB96">
          <wp:extent cx="1972237" cy="104775"/>
          <wp:effectExtent l="0" t="0" r="9525" b="0"/>
          <wp:docPr id="13" name="Picture 1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59598E" w:rsidRPr="00EC7D62" w:rsidRDefault="006D4226"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F5083" w14:textId="77777777" w:rsidR="002F6A8C" w:rsidRDefault="002F6A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D7D4B9D"/>
    <w:multiLevelType w:val="hybridMultilevel"/>
    <w:tmpl w:val="A6B2678E"/>
    <w:lvl w:ilvl="0" w:tplc="9E0CAF0C">
      <w:start w:val="1"/>
      <w:numFmt w:val="decimal"/>
      <w:lvlText w:val="%1."/>
      <w:lvlJc w:val="left"/>
      <w:pPr>
        <w:ind w:left="360" w:hanging="360"/>
      </w:pPr>
      <w:rPr>
        <w:rFonts w:ascii="Cambria" w:hAnsi="Cambria"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5D9687A"/>
    <w:multiLevelType w:val="hybridMultilevel"/>
    <w:tmpl w:val="A6CEB1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5"/>
  </w:num>
  <w:num w:numId="4">
    <w:abstractNumId w:val="22"/>
  </w:num>
  <w:num w:numId="5">
    <w:abstractNumId w:val="48"/>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6"/>
  </w:num>
  <w:num w:numId="42">
    <w:abstractNumId w:val="49"/>
  </w:num>
  <w:num w:numId="43">
    <w:abstractNumId w:val="50"/>
  </w:num>
  <w:num w:numId="44">
    <w:abstractNumId w:val="52"/>
  </w:num>
  <w:num w:numId="45">
    <w:abstractNumId w:val="54"/>
  </w:num>
  <w:num w:numId="46">
    <w:abstractNumId w:val="56"/>
  </w:num>
  <w:num w:numId="47">
    <w:abstractNumId w:val="57"/>
  </w:num>
  <w:num w:numId="48">
    <w:abstractNumId w:val="58"/>
  </w:num>
  <w:num w:numId="49">
    <w:abstractNumId w:val="59"/>
  </w:num>
  <w:num w:numId="50">
    <w:abstractNumId w:val="61"/>
  </w:num>
  <w:num w:numId="51">
    <w:abstractNumId w:val="21"/>
  </w:num>
  <w:num w:numId="52">
    <w:abstractNumId w:val="40"/>
  </w:num>
  <w:num w:numId="53">
    <w:abstractNumId w:val="51"/>
  </w:num>
  <w:num w:numId="54">
    <w:abstractNumId w:val="44"/>
  </w:num>
  <w:num w:numId="55">
    <w:abstractNumId w:val="5"/>
  </w:num>
  <w:num w:numId="56">
    <w:abstractNumId w:val="42"/>
  </w:num>
  <w:num w:numId="57">
    <w:abstractNumId w:val="60"/>
  </w:num>
  <w:num w:numId="58">
    <w:abstractNumId w:val="20"/>
  </w:num>
  <w:num w:numId="59">
    <w:abstractNumId w:val="3"/>
  </w:num>
  <w:num w:numId="60">
    <w:abstractNumId w:val="47"/>
  </w:num>
  <w:num w:numId="61">
    <w:abstractNumId w:val="53"/>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8AC"/>
    <w:rsid w:val="00000CDA"/>
    <w:rsid w:val="000065D0"/>
    <w:rsid w:val="00006B74"/>
    <w:rsid w:val="00006E1F"/>
    <w:rsid w:val="000070D7"/>
    <w:rsid w:val="000104F5"/>
    <w:rsid w:val="00013D2B"/>
    <w:rsid w:val="00015701"/>
    <w:rsid w:val="0001788C"/>
    <w:rsid w:val="0002186F"/>
    <w:rsid w:val="00024FF3"/>
    <w:rsid w:val="000337EF"/>
    <w:rsid w:val="00040C3A"/>
    <w:rsid w:val="00041397"/>
    <w:rsid w:val="000419AD"/>
    <w:rsid w:val="00043818"/>
    <w:rsid w:val="00046697"/>
    <w:rsid w:val="00052EED"/>
    <w:rsid w:val="00054D5A"/>
    <w:rsid w:val="00055911"/>
    <w:rsid w:val="000716C5"/>
    <w:rsid w:val="00075E23"/>
    <w:rsid w:val="000862C7"/>
    <w:rsid w:val="0009006E"/>
    <w:rsid w:val="0009344A"/>
    <w:rsid w:val="00095185"/>
    <w:rsid w:val="00095E20"/>
    <w:rsid w:val="000A0561"/>
    <w:rsid w:val="000A19F8"/>
    <w:rsid w:val="000A2E41"/>
    <w:rsid w:val="000A3254"/>
    <w:rsid w:val="000A392E"/>
    <w:rsid w:val="000A575F"/>
    <w:rsid w:val="000A5BCC"/>
    <w:rsid w:val="000A63D0"/>
    <w:rsid w:val="000B0579"/>
    <w:rsid w:val="000B1A45"/>
    <w:rsid w:val="000C1C69"/>
    <w:rsid w:val="000C3A31"/>
    <w:rsid w:val="000D10DB"/>
    <w:rsid w:val="000D1125"/>
    <w:rsid w:val="000D51A6"/>
    <w:rsid w:val="000E1EB9"/>
    <w:rsid w:val="000E2789"/>
    <w:rsid w:val="000E436B"/>
    <w:rsid w:val="000E5A1E"/>
    <w:rsid w:val="000E5EB5"/>
    <w:rsid w:val="000F0ADE"/>
    <w:rsid w:val="000F0DE6"/>
    <w:rsid w:val="000F1B89"/>
    <w:rsid w:val="000F2B36"/>
    <w:rsid w:val="000F2D24"/>
    <w:rsid w:val="000F35ED"/>
    <w:rsid w:val="000F443E"/>
    <w:rsid w:val="001054F1"/>
    <w:rsid w:val="00107131"/>
    <w:rsid w:val="0010736F"/>
    <w:rsid w:val="00111A8A"/>
    <w:rsid w:val="00112B2A"/>
    <w:rsid w:val="00113F73"/>
    <w:rsid w:val="0011791B"/>
    <w:rsid w:val="00121677"/>
    <w:rsid w:val="00121CC2"/>
    <w:rsid w:val="00131D8B"/>
    <w:rsid w:val="00133EE5"/>
    <w:rsid w:val="001368B9"/>
    <w:rsid w:val="00136E3D"/>
    <w:rsid w:val="00136E6B"/>
    <w:rsid w:val="00140CC0"/>
    <w:rsid w:val="001435CE"/>
    <w:rsid w:val="00143EFE"/>
    <w:rsid w:val="001479C0"/>
    <w:rsid w:val="0015330B"/>
    <w:rsid w:val="00154EDB"/>
    <w:rsid w:val="0015534D"/>
    <w:rsid w:val="001606BA"/>
    <w:rsid w:val="00167A34"/>
    <w:rsid w:val="00176BB3"/>
    <w:rsid w:val="00177EEF"/>
    <w:rsid w:val="00193496"/>
    <w:rsid w:val="001A45C5"/>
    <w:rsid w:val="001A7870"/>
    <w:rsid w:val="001B002B"/>
    <w:rsid w:val="001B0080"/>
    <w:rsid w:val="001B3A00"/>
    <w:rsid w:val="001B4C00"/>
    <w:rsid w:val="001B5C84"/>
    <w:rsid w:val="001C1B41"/>
    <w:rsid w:val="001D041C"/>
    <w:rsid w:val="001D0E55"/>
    <w:rsid w:val="001D258E"/>
    <w:rsid w:val="001D38AA"/>
    <w:rsid w:val="001D65EF"/>
    <w:rsid w:val="001E49E7"/>
    <w:rsid w:val="001F2256"/>
    <w:rsid w:val="001F271B"/>
    <w:rsid w:val="001F7201"/>
    <w:rsid w:val="001F7D22"/>
    <w:rsid w:val="00204931"/>
    <w:rsid w:val="00205465"/>
    <w:rsid w:val="00220A86"/>
    <w:rsid w:val="00220B37"/>
    <w:rsid w:val="00223A29"/>
    <w:rsid w:val="002250A3"/>
    <w:rsid w:val="00231294"/>
    <w:rsid w:val="00235217"/>
    <w:rsid w:val="002355A9"/>
    <w:rsid w:val="00243E29"/>
    <w:rsid w:val="00246D1F"/>
    <w:rsid w:val="00247403"/>
    <w:rsid w:val="00247542"/>
    <w:rsid w:val="0025751E"/>
    <w:rsid w:val="00266B61"/>
    <w:rsid w:val="0026712A"/>
    <w:rsid w:val="002704DB"/>
    <w:rsid w:val="00273B57"/>
    <w:rsid w:val="002778F9"/>
    <w:rsid w:val="00277BDA"/>
    <w:rsid w:val="002922B6"/>
    <w:rsid w:val="00294B00"/>
    <w:rsid w:val="0029575A"/>
    <w:rsid w:val="002A0AAE"/>
    <w:rsid w:val="002A5820"/>
    <w:rsid w:val="002C0F9D"/>
    <w:rsid w:val="002C3350"/>
    <w:rsid w:val="002C5528"/>
    <w:rsid w:val="002D2B26"/>
    <w:rsid w:val="002D7EA2"/>
    <w:rsid w:val="002E0E1E"/>
    <w:rsid w:val="002E187C"/>
    <w:rsid w:val="002E2055"/>
    <w:rsid w:val="002E5E40"/>
    <w:rsid w:val="002E7512"/>
    <w:rsid w:val="002F3724"/>
    <w:rsid w:val="002F4206"/>
    <w:rsid w:val="002F576A"/>
    <w:rsid w:val="002F6A8C"/>
    <w:rsid w:val="00302733"/>
    <w:rsid w:val="00306DEB"/>
    <w:rsid w:val="003121D5"/>
    <w:rsid w:val="003131EC"/>
    <w:rsid w:val="00314078"/>
    <w:rsid w:val="0031535D"/>
    <w:rsid w:val="003239B8"/>
    <w:rsid w:val="0033169F"/>
    <w:rsid w:val="0034224A"/>
    <w:rsid w:val="00342D1D"/>
    <w:rsid w:val="00343438"/>
    <w:rsid w:val="00344977"/>
    <w:rsid w:val="00346C95"/>
    <w:rsid w:val="00351155"/>
    <w:rsid w:val="00351202"/>
    <w:rsid w:val="00356185"/>
    <w:rsid w:val="00360380"/>
    <w:rsid w:val="00374CFD"/>
    <w:rsid w:val="0037519E"/>
    <w:rsid w:val="00377066"/>
    <w:rsid w:val="00386C6C"/>
    <w:rsid w:val="00386CF0"/>
    <w:rsid w:val="00387844"/>
    <w:rsid w:val="0039236B"/>
    <w:rsid w:val="003942EC"/>
    <w:rsid w:val="00395F4A"/>
    <w:rsid w:val="003A14D6"/>
    <w:rsid w:val="003A6337"/>
    <w:rsid w:val="003B4205"/>
    <w:rsid w:val="003B4FF6"/>
    <w:rsid w:val="003B5DE2"/>
    <w:rsid w:val="003B70FB"/>
    <w:rsid w:val="003C2B89"/>
    <w:rsid w:val="003C35A8"/>
    <w:rsid w:val="003C5D4B"/>
    <w:rsid w:val="003C6112"/>
    <w:rsid w:val="003C676B"/>
    <w:rsid w:val="003D0A55"/>
    <w:rsid w:val="003D3BC2"/>
    <w:rsid w:val="003D5958"/>
    <w:rsid w:val="003E55D8"/>
    <w:rsid w:val="003E614F"/>
    <w:rsid w:val="003E6CA1"/>
    <w:rsid w:val="004065A8"/>
    <w:rsid w:val="00413942"/>
    <w:rsid w:val="00413B12"/>
    <w:rsid w:val="004153F5"/>
    <w:rsid w:val="004165C2"/>
    <w:rsid w:val="00416DB2"/>
    <w:rsid w:val="004227B5"/>
    <w:rsid w:val="004254BE"/>
    <w:rsid w:val="00426B20"/>
    <w:rsid w:val="004300DF"/>
    <w:rsid w:val="004304AD"/>
    <w:rsid w:val="00430607"/>
    <w:rsid w:val="00441ECB"/>
    <w:rsid w:val="004430FE"/>
    <w:rsid w:val="00444870"/>
    <w:rsid w:val="00445193"/>
    <w:rsid w:val="004475E3"/>
    <w:rsid w:val="00447CCF"/>
    <w:rsid w:val="004565BA"/>
    <w:rsid w:val="00462C1B"/>
    <w:rsid w:val="00467B7E"/>
    <w:rsid w:val="0047080D"/>
    <w:rsid w:val="00473BB4"/>
    <w:rsid w:val="00476211"/>
    <w:rsid w:val="00476E07"/>
    <w:rsid w:val="00477209"/>
    <w:rsid w:val="00477592"/>
    <w:rsid w:val="00481C16"/>
    <w:rsid w:val="00483CCF"/>
    <w:rsid w:val="0048559A"/>
    <w:rsid w:val="00486F1C"/>
    <w:rsid w:val="0049419D"/>
    <w:rsid w:val="004A02D8"/>
    <w:rsid w:val="004A59CC"/>
    <w:rsid w:val="004A6A54"/>
    <w:rsid w:val="004B21C1"/>
    <w:rsid w:val="004C030B"/>
    <w:rsid w:val="004C20D2"/>
    <w:rsid w:val="004C2312"/>
    <w:rsid w:val="004C2878"/>
    <w:rsid w:val="004C4B62"/>
    <w:rsid w:val="004C54C9"/>
    <w:rsid w:val="004C616A"/>
    <w:rsid w:val="004C704A"/>
    <w:rsid w:val="004D4ABA"/>
    <w:rsid w:val="004D6025"/>
    <w:rsid w:val="004D6B65"/>
    <w:rsid w:val="004E19B1"/>
    <w:rsid w:val="004E2649"/>
    <w:rsid w:val="004F3A83"/>
    <w:rsid w:val="004F5E6D"/>
    <w:rsid w:val="00501399"/>
    <w:rsid w:val="00501652"/>
    <w:rsid w:val="0050633D"/>
    <w:rsid w:val="00507BC4"/>
    <w:rsid w:val="00511007"/>
    <w:rsid w:val="005128E4"/>
    <w:rsid w:val="005133DB"/>
    <w:rsid w:val="0052332A"/>
    <w:rsid w:val="00525560"/>
    <w:rsid w:val="005345F2"/>
    <w:rsid w:val="0054068E"/>
    <w:rsid w:val="005415E6"/>
    <w:rsid w:val="00544216"/>
    <w:rsid w:val="00544C49"/>
    <w:rsid w:val="00547A16"/>
    <w:rsid w:val="005516A1"/>
    <w:rsid w:val="00563557"/>
    <w:rsid w:val="0056364E"/>
    <w:rsid w:val="0057402A"/>
    <w:rsid w:val="00574CB7"/>
    <w:rsid w:val="005771D0"/>
    <w:rsid w:val="00580EDD"/>
    <w:rsid w:val="0059191A"/>
    <w:rsid w:val="005921FF"/>
    <w:rsid w:val="00594707"/>
    <w:rsid w:val="0059598E"/>
    <w:rsid w:val="0059656A"/>
    <w:rsid w:val="005A24ED"/>
    <w:rsid w:val="005A336D"/>
    <w:rsid w:val="005A5201"/>
    <w:rsid w:val="005A6D0E"/>
    <w:rsid w:val="005A7B11"/>
    <w:rsid w:val="005B26A7"/>
    <w:rsid w:val="005B37CC"/>
    <w:rsid w:val="005B52B0"/>
    <w:rsid w:val="005B6806"/>
    <w:rsid w:val="005B6D22"/>
    <w:rsid w:val="005C261A"/>
    <w:rsid w:val="005C4225"/>
    <w:rsid w:val="005C7989"/>
    <w:rsid w:val="005D3C35"/>
    <w:rsid w:val="005D66AD"/>
    <w:rsid w:val="005E0B65"/>
    <w:rsid w:val="005E11B2"/>
    <w:rsid w:val="005F0DAD"/>
    <w:rsid w:val="005F0F33"/>
    <w:rsid w:val="00600DEB"/>
    <w:rsid w:val="006068B7"/>
    <w:rsid w:val="0061319D"/>
    <w:rsid w:val="00614C17"/>
    <w:rsid w:val="00620359"/>
    <w:rsid w:val="00623667"/>
    <w:rsid w:val="006277DE"/>
    <w:rsid w:val="00627C9F"/>
    <w:rsid w:val="006311E9"/>
    <w:rsid w:val="00632354"/>
    <w:rsid w:val="00642810"/>
    <w:rsid w:val="00647756"/>
    <w:rsid w:val="006509DA"/>
    <w:rsid w:val="00652333"/>
    <w:rsid w:val="00665C44"/>
    <w:rsid w:val="006775AB"/>
    <w:rsid w:val="0068009E"/>
    <w:rsid w:val="006819E9"/>
    <w:rsid w:val="006826BC"/>
    <w:rsid w:val="006831C6"/>
    <w:rsid w:val="00686471"/>
    <w:rsid w:val="0068794B"/>
    <w:rsid w:val="00691BBE"/>
    <w:rsid w:val="00692219"/>
    <w:rsid w:val="0069402E"/>
    <w:rsid w:val="006A17D2"/>
    <w:rsid w:val="006A41F0"/>
    <w:rsid w:val="006A73E6"/>
    <w:rsid w:val="006A7C06"/>
    <w:rsid w:val="006B2D5C"/>
    <w:rsid w:val="006B2EE8"/>
    <w:rsid w:val="006B3BD8"/>
    <w:rsid w:val="006C4EB1"/>
    <w:rsid w:val="006D4226"/>
    <w:rsid w:val="006D73DB"/>
    <w:rsid w:val="006E0166"/>
    <w:rsid w:val="006E772A"/>
    <w:rsid w:val="006E7B34"/>
    <w:rsid w:val="006F77ED"/>
    <w:rsid w:val="0070697F"/>
    <w:rsid w:val="00707001"/>
    <w:rsid w:val="00710B7D"/>
    <w:rsid w:val="0071249E"/>
    <w:rsid w:val="0072199C"/>
    <w:rsid w:val="00722726"/>
    <w:rsid w:val="00722A56"/>
    <w:rsid w:val="00722C9F"/>
    <w:rsid w:val="007253B8"/>
    <w:rsid w:val="00727B0E"/>
    <w:rsid w:val="00734D7C"/>
    <w:rsid w:val="0073598C"/>
    <w:rsid w:val="00736230"/>
    <w:rsid w:val="0073741F"/>
    <w:rsid w:val="007425F4"/>
    <w:rsid w:val="00763954"/>
    <w:rsid w:val="0076643F"/>
    <w:rsid w:val="00766744"/>
    <w:rsid w:val="00772A8B"/>
    <w:rsid w:val="00774FAE"/>
    <w:rsid w:val="00777F63"/>
    <w:rsid w:val="00780974"/>
    <w:rsid w:val="00781285"/>
    <w:rsid w:val="007852B5"/>
    <w:rsid w:val="00796A37"/>
    <w:rsid w:val="007A439A"/>
    <w:rsid w:val="007A5817"/>
    <w:rsid w:val="007A58CC"/>
    <w:rsid w:val="007B05C4"/>
    <w:rsid w:val="007B60E9"/>
    <w:rsid w:val="007B6CC3"/>
    <w:rsid w:val="007B7E0A"/>
    <w:rsid w:val="007C2CA2"/>
    <w:rsid w:val="007C3334"/>
    <w:rsid w:val="007C402A"/>
    <w:rsid w:val="007C59D7"/>
    <w:rsid w:val="007D2B98"/>
    <w:rsid w:val="007D34A0"/>
    <w:rsid w:val="007D3937"/>
    <w:rsid w:val="007D7C02"/>
    <w:rsid w:val="007E21BC"/>
    <w:rsid w:val="007E58FE"/>
    <w:rsid w:val="007E7C82"/>
    <w:rsid w:val="007F392E"/>
    <w:rsid w:val="007F588D"/>
    <w:rsid w:val="00802748"/>
    <w:rsid w:val="00803F1C"/>
    <w:rsid w:val="00805171"/>
    <w:rsid w:val="0080600E"/>
    <w:rsid w:val="00806589"/>
    <w:rsid w:val="008074ED"/>
    <w:rsid w:val="00817612"/>
    <w:rsid w:val="00822168"/>
    <w:rsid w:val="00827E1F"/>
    <w:rsid w:val="008338A4"/>
    <w:rsid w:val="00834D49"/>
    <w:rsid w:val="00837C45"/>
    <w:rsid w:val="008411F0"/>
    <w:rsid w:val="00842F8F"/>
    <w:rsid w:val="008439BC"/>
    <w:rsid w:val="00844730"/>
    <w:rsid w:val="008457C2"/>
    <w:rsid w:val="00846625"/>
    <w:rsid w:val="00854554"/>
    <w:rsid w:val="00857A82"/>
    <w:rsid w:val="00871526"/>
    <w:rsid w:val="00871B86"/>
    <w:rsid w:val="00872BAE"/>
    <w:rsid w:val="00873836"/>
    <w:rsid w:val="00875668"/>
    <w:rsid w:val="00875C9C"/>
    <w:rsid w:val="00881B0F"/>
    <w:rsid w:val="00882821"/>
    <w:rsid w:val="00885737"/>
    <w:rsid w:val="00890008"/>
    <w:rsid w:val="00890650"/>
    <w:rsid w:val="00897E12"/>
    <w:rsid w:val="008A0E37"/>
    <w:rsid w:val="008A0F81"/>
    <w:rsid w:val="008A310C"/>
    <w:rsid w:val="008A41B3"/>
    <w:rsid w:val="008A7E0F"/>
    <w:rsid w:val="008B12F5"/>
    <w:rsid w:val="008B5932"/>
    <w:rsid w:val="008C0BD8"/>
    <w:rsid w:val="008C1CC5"/>
    <w:rsid w:val="008C5751"/>
    <w:rsid w:val="008C5816"/>
    <w:rsid w:val="008C7959"/>
    <w:rsid w:val="008D353E"/>
    <w:rsid w:val="008D4197"/>
    <w:rsid w:val="008D6E68"/>
    <w:rsid w:val="008D768D"/>
    <w:rsid w:val="008D7F6A"/>
    <w:rsid w:val="008E0FD8"/>
    <w:rsid w:val="008E1FB6"/>
    <w:rsid w:val="008E328A"/>
    <w:rsid w:val="008E3759"/>
    <w:rsid w:val="008E3BFE"/>
    <w:rsid w:val="008E7900"/>
    <w:rsid w:val="008F1912"/>
    <w:rsid w:val="0090270B"/>
    <w:rsid w:val="00903109"/>
    <w:rsid w:val="009041DC"/>
    <w:rsid w:val="009155B8"/>
    <w:rsid w:val="00917B5A"/>
    <w:rsid w:val="00920A58"/>
    <w:rsid w:val="00920A8C"/>
    <w:rsid w:val="00920DB6"/>
    <w:rsid w:val="00933509"/>
    <w:rsid w:val="00934A2C"/>
    <w:rsid w:val="00934DE0"/>
    <w:rsid w:val="00935F06"/>
    <w:rsid w:val="00937B3A"/>
    <w:rsid w:val="009409FB"/>
    <w:rsid w:val="00954B82"/>
    <w:rsid w:val="0095579F"/>
    <w:rsid w:val="00957000"/>
    <w:rsid w:val="00962436"/>
    <w:rsid w:val="00965C03"/>
    <w:rsid w:val="0096706E"/>
    <w:rsid w:val="00974491"/>
    <w:rsid w:val="00975C4E"/>
    <w:rsid w:val="00981FBA"/>
    <w:rsid w:val="009967A4"/>
    <w:rsid w:val="00997BC5"/>
    <w:rsid w:val="009A4F41"/>
    <w:rsid w:val="009B3196"/>
    <w:rsid w:val="009B381B"/>
    <w:rsid w:val="009B718F"/>
    <w:rsid w:val="009C2A46"/>
    <w:rsid w:val="009C2FC5"/>
    <w:rsid w:val="009D06FF"/>
    <w:rsid w:val="009D1753"/>
    <w:rsid w:val="009D1C60"/>
    <w:rsid w:val="009D6502"/>
    <w:rsid w:val="009D7611"/>
    <w:rsid w:val="009D78A5"/>
    <w:rsid w:val="009E08DD"/>
    <w:rsid w:val="009E0B61"/>
    <w:rsid w:val="009E1FE3"/>
    <w:rsid w:val="009E2ED8"/>
    <w:rsid w:val="009E53DE"/>
    <w:rsid w:val="009E727A"/>
    <w:rsid w:val="009E7C00"/>
    <w:rsid w:val="009F473B"/>
    <w:rsid w:val="00A0192A"/>
    <w:rsid w:val="00A04187"/>
    <w:rsid w:val="00A0558F"/>
    <w:rsid w:val="00A0691C"/>
    <w:rsid w:val="00A11815"/>
    <w:rsid w:val="00A11E44"/>
    <w:rsid w:val="00A121BA"/>
    <w:rsid w:val="00A124BA"/>
    <w:rsid w:val="00A154C8"/>
    <w:rsid w:val="00A22397"/>
    <w:rsid w:val="00A32313"/>
    <w:rsid w:val="00A328B3"/>
    <w:rsid w:val="00A364F1"/>
    <w:rsid w:val="00A45CAC"/>
    <w:rsid w:val="00A50FCF"/>
    <w:rsid w:val="00A528D1"/>
    <w:rsid w:val="00A56D85"/>
    <w:rsid w:val="00A610CD"/>
    <w:rsid w:val="00A625E0"/>
    <w:rsid w:val="00A67C35"/>
    <w:rsid w:val="00A703D7"/>
    <w:rsid w:val="00A729C7"/>
    <w:rsid w:val="00A73889"/>
    <w:rsid w:val="00A74947"/>
    <w:rsid w:val="00A75056"/>
    <w:rsid w:val="00A7577A"/>
    <w:rsid w:val="00A758AA"/>
    <w:rsid w:val="00A75E57"/>
    <w:rsid w:val="00A86DC5"/>
    <w:rsid w:val="00A92093"/>
    <w:rsid w:val="00A9312B"/>
    <w:rsid w:val="00A93CB9"/>
    <w:rsid w:val="00A95A07"/>
    <w:rsid w:val="00AA09A2"/>
    <w:rsid w:val="00AA0D36"/>
    <w:rsid w:val="00AA7996"/>
    <w:rsid w:val="00AA7E1E"/>
    <w:rsid w:val="00AB2627"/>
    <w:rsid w:val="00AB2D84"/>
    <w:rsid w:val="00AB462D"/>
    <w:rsid w:val="00AB5282"/>
    <w:rsid w:val="00AC19CB"/>
    <w:rsid w:val="00AD1886"/>
    <w:rsid w:val="00AD2949"/>
    <w:rsid w:val="00AD39A8"/>
    <w:rsid w:val="00AD4758"/>
    <w:rsid w:val="00AE5488"/>
    <w:rsid w:val="00AE5E5C"/>
    <w:rsid w:val="00AE6F91"/>
    <w:rsid w:val="00AF5571"/>
    <w:rsid w:val="00AF7906"/>
    <w:rsid w:val="00B02B8E"/>
    <w:rsid w:val="00B06315"/>
    <w:rsid w:val="00B06B4E"/>
    <w:rsid w:val="00B07341"/>
    <w:rsid w:val="00B14432"/>
    <w:rsid w:val="00B202B5"/>
    <w:rsid w:val="00B22471"/>
    <w:rsid w:val="00B30539"/>
    <w:rsid w:val="00B314DB"/>
    <w:rsid w:val="00B33A71"/>
    <w:rsid w:val="00B34223"/>
    <w:rsid w:val="00B361F2"/>
    <w:rsid w:val="00B3718B"/>
    <w:rsid w:val="00B371FB"/>
    <w:rsid w:val="00B4632A"/>
    <w:rsid w:val="00B5011B"/>
    <w:rsid w:val="00B5067D"/>
    <w:rsid w:val="00B52754"/>
    <w:rsid w:val="00B52EB9"/>
    <w:rsid w:val="00B530F1"/>
    <w:rsid w:val="00B57297"/>
    <w:rsid w:val="00B57632"/>
    <w:rsid w:val="00B61BB7"/>
    <w:rsid w:val="00B736AF"/>
    <w:rsid w:val="00B73983"/>
    <w:rsid w:val="00B742BE"/>
    <w:rsid w:val="00B84BCF"/>
    <w:rsid w:val="00B87359"/>
    <w:rsid w:val="00B97946"/>
    <w:rsid w:val="00BA276C"/>
    <w:rsid w:val="00BA5544"/>
    <w:rsid w:val="00BB16F5"/>
    <w:rsid w:val="00BB306F"/>
    <w:rsid w:val="00BB3FBD"/>
    <w:rsid w:val="00BC6333"/>
    <w:rsid w:val="00BC6CD0"/>
    <w:rsid w:val="00BD4B89"/>
    <w:rsid w:val="00BD5922"/>
    <w:rsid w:val="00BD5E5F"/>
    <w:rsid w:val="00BD76D9"/>
    <w:rsid w:val="00BE06FA"/>
    <w:rsid w:val="00BF02CB"/>
    <w:rsid w:val="00BF514A"/>
    <w:rsid w:val="00BF6FD8"/>
    <w:rsid w:val="00BF775D"/>
    <w:rsid w:val="00C00FBE"/>
    <w:rsid w:val="00C03680"/>
    <w:rsid w:val="00C054DF"/>
    <w:rsid w:val="00C10AFC"/>
    <w:rsid w:val="00C15120"/>
    <w:rsid w:val="00C17605"/>
    <w:rsid w:val="00C1770F"/>
    <w:rsid w:val="00C21562"/>
    <w:rsid w:val="00C21762"/>
    <w:rsid w:val="00C21FEF"/>
    <w:rsid w:val="00C24145"/>
    <w:rsid w:val="00C24543"/>
    <w:rsid w:val="00C256A2"/>
    <w:rsid w:val="00C27D1B"/>
    <w:rsid w:val="00C30C57"/>
    <w:rsid w:val="00C35A26"/>
    <w:rsid w:val="00C4213C"/>
    <w:rsid w:val="00C43BBB"/>
    <w:rsid w:val="00C51515"/>
    <w:rsid w:val="00C53910"/>
    <w:rsid w:val="00C5660B"/>
    <w:rsid w:val="00C56854"/>
    <w:rsid w:val="00C5788A"/>
    <w:rsid w:val="00C6055C"/>
    <w:rsid w:val="00C64254"/>
    <w:rsid w:val="00C66B72"/>
    <w:rsid w:val="00C7263E"/>
    <w:rsid w:val="00C87AC4"/>
    <w:rsid w:val="00C9567A"/>
    <w:rsid w:val="00CA48A3"/>
    <w:rsid w:val="00CA7880"/>
    <w:rsid w:val="00CB212D"/>
    <w:rsid w:val="00CB2660"/>
    <w:rsid w:val="00CB3612"/>
    <w:rsid w:val="00CC19C1"/>
    <w:rsid w:val="00CC44E7"/>
    <w:rsid w:val="00CC5E90"/>
    <w:rsid w:val="00CC6859"/>
    <w:rsid w:val="00CD046C"/>
    <w:rsid w:val="00CD186A"/>
    <w:rsid w:val="00CD3BB0"/>
    <w:rsid w:val="00CD5385"/>
    <w:rsid w:val="00CD692D"/>
    <w:rsid w:val="00CE076C"/>
    <w:rsid w:val="00CE2392"/>
    <w:rsid w:val="00CE5199"/>
    <w:rsid w:val="00CE66D5"/>
    <w:rsid w:val="00CF637A"/>
    <w:rsid w:val="00D00401"/>
    <w:rsid w:val="00D0051D"/>
    <w:rsid w:val="00D04AC3"/>
    <w:rsid w:val="00D059DE"/>
    <w:rsid w:val="00D05ABD"/>
    <w:rsid w:val="00D13FCE"/>
    <w:rsid w:val="00D14CCE"/>
    <w:rsid w:val="00D17E8C"/>
    <w:rsid w:val="00D20386"/>
    <w:rsid w:val="00D2062A"/>
    <w:rsid w:val="00D25A43"/>
    <w:rsid w:val="00D306D1"/>
    <w:rsid w:val="00D30800"/>
    <w:rsid w:val="00D34786"/>
    <w:rsid w:val="00D37BFC"/>
    <w:rsid w:val="00D42822"/>
    <w:rsid w:val="00D46F25"/>
    <w:rsid w:val="00D47A8E"/>
    <w:rsid w:val="00D47B5F"/>
    <w:rsid w:val="00D52D14"/>
    <w:rsid w:val="00D55256"/>
    <w:rsid w:val="00D561D7"/>
    <w:rsid w:val="00D56D93"/>
    <w:rsid w:val="00D602D0"/>
    <w:rsid w:val="00D67F54"/>
    <w:rsid w:val="00D712D3"/>
    <w:rsid w:val="00D71422"/>
    <w:rsid w:val="00D72DC6"/>
    <w:rsid w:val="00D73F03"/>
    <w:rsid w:val="00D73F5E"/>
    <w:rsid w:val="00D7558D"/>
    <w:rsid w:val="00D77503"/>
    <w:rsid w:val="00D81D92"/>
    <w:rsid w:val="00D8459C"/>
    <w:rsid w:val="00D859CA"/>
    <w:rsid w:val="00D876F9"/>
    <w:rsid w:val="00D877B6"/>
    <w:rsid w:val="00D9071F"/>
    <w:rsid w:val="00D93A90"/>
    <w:rsid w:val="00D93BD5"/>
    <w:rsid w:val="00DA61B9"/>
    <w:rsid w:val="00DA7B5F"/>
    <w:rsid w:val="00DB4F6A"/>
    <w:rsid w:val="00DC0D34"/>
    <w:rsid w:val="00DC11E7"/>
    <w:rsid w:val="00DC1213"/>
    <w:rsid w:val="00DC18CB"/>
    <w:rsid w:val="00DC20E3"/>
    <w:rsid w:val="00DC51E1"/>
    <w:rsid w:val="00DC7023"/>
    <w:rsid w:val="00DC769A"/>
    <w:rsid w:val="00DC775A"/>
    <w:rsid w:val="00DD061E"/>
    <w:rsid w:val="00DD3D86"/>
    <w:rsid w:val="00DD4410"/>
    <w:rsid w:val="00DD4B4B"/>
    <w:rsid w:val="00DD5326"/>
    <w:rsid w:val="00DE1298"/>
    <w:rsid w:val="00DE12F0"/>
    <w:rsid w:val="00DE79AD"/>
    <w:rsid w:val="00DF1EC4"/>
    <w:rsid w:val="00DF2F62"/>
    <w:rsid w:val="00DF51E9"/>
    <w:rsid w:val="00DF6345"/>
    <w:rsid w:val="00DF788C"/>
    <w:rsid w:val="00E01943"/>
    <w:rsid w:val="00E0340B"/>
    <w:rsid w:val="00E04A90"/>
    <w:rsid w:val="00E0551F"/>
    <w:rsid w:val="00E07855"/>
    <w:rsid w:val="00E10756"/>
    <w:rsid w:val="00E1279A"/>
    <w:rsid w:val="00E16785"/>
    <w:rsid w:val="00E202B4"/>
    <w:rsid w:val="00E219C7"/>
    <w:rsid w:val="00E2269E"/>
    <w:rsid w:val="00E26CCA"/>
    <w:rsid w:val="00E27F56"/>
    <w:rsid w:val="00E3188E"/>
    <w:rsid w:val="00E41143"/>
    <w:rsid w:val="00E4118C"/>
    <w:rsid w:val="00E43157"/>
    <w:rsid w:val="00E461CE"/>
    <w:rsid w:val="00E506B2"/>
    <w:rsid w:val="00E561B5"/>
    <w:rsid w:val="00E61359"/>
    <w:rsid w:val="00E720CA"/>
    <w:rsid w:val="00E83459"/>
    <w:rsid w:val="00E84EB5"/>
    <w:rsid w:val="00E85662"/>
    <w:rsid w:val="00E86B72"/>
    <w:rsid w:val="00E8789F"/>
    <w:rsid w:val="00E92747"/>
    <w:rsid w:val="00E97B71"/>
    <w:rsid w:val="00EA3D34"/>
    <w:rsid w:val="00EB2469"/>
    <w:rsid w:val="00EB454D"/>
    <w:rsid w:val="00EB6309"/>
    <w:rsid w:val="00EB64C6"/>
    <w:rsid w:val="00EB6A32"/>
    <w:rsid w:val="00EC26E9"/>
    <w:rsid w:val="00EC5201"/>
    <w:rsid w:val="00EC72AB"/>
    <w:rsid w:val="00ED2F03"/>
    <w:rsid w:val="00ED549D"/>
    <w:rsid w:val="00ED76BE"/>
    <w:rsid w:val="00ED7F05"/>
    <w:rsid w:val="00EE00E9"/>
    <w:rsid w:val="00EE014D"/>
    <w:rsid w:val="00EE1DDB"/>
    <w:rsid w:val="00EE6800"/>
    <w:rsid w:val="00EF35AB"/>
    <w:rsid w:val="00EF4C44"/>
    <w:rsid w:val="00EF619B"/>
    <w:rsid w:val="00F00235"/>
    <w:rsid w:val="00F00B55"/>
    <w:rsid w:val="00F02AD1"/>
    <w:rsid w:val="00F03EE6"/>
    <w:rsid w:val="00F04591"/>
    <w:rsid w:val="00F06354"/>
    <w:rsid w:val="00F11DD9"/>
    <w:rsid w:val="00F20481"/>
    <w:rsid w:val="00F2348A"/>
    <w:rsid w:val="00F253CC"/>
    <w:rsid w:val="00F332EF"/>
    <w:rsid w:val="00F37106"/>
    <w:rsid w:val="00F519CF"/>
    <w:rsid w:val="00F53168"/>
    <w:rsid w:val="00F54563"/>
    <w:rsid w:val="00F563F2"/>
    <w:rsid w:val="00F56BA5"/>
    <w:rsid w:val="00F56DD2"/>
    <w:rsid w:val="00F60E22"/>
    <w:rsid w:val="00F6145B"/>
    <w:rsid w:val="00F63B39"/>
    <w:rsid w:val="00F70D97"/>
    <w:rsid w:val="00F81395"/>
    <w:rsid w:val="00F81887"/>
    <w:rsid w:val="00F81BB8"/>
    <w:rsid w:val="00F83EF3"/>
    <w:rsid w:val="00F917D1"/>
    <w:rsid w:val="00F91CCA"/>
    <w:rsid w:val="00F9342C"/>
    <w:rsid w:val="00F9653B"/>
    <w:rsid w:val="00FA22FA"/>
    <w:rsid w:val="00FA56EA"/>
    <w:rsid w:val="00FB17F8"/>
    <w:rsid w:val="00FB53E4"/>
    <w:rsid w:val="00FB62CF"/>
    <w:rsid w:val="00FB6BAC"/>
    <w:rsid w:val="00FC0F4A"/>
    <w:rsid w:val="00FC3330"/>
    <w:rsid w:val="00FD3C3B"/>
    <w:rsid w:val="00FE07DD"/>
    <w:rsid w:val="00FE0B96"/>
    <w:rsid w:val="00FE24AD"/>
    <w:rsid w:val="00FE6B45"/>
    <w:rsid w:val="00FF1E69"/>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s-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B57632"/>
    <w:rPr>
      <w:rFonts w:ascii="Cambria" w:eastAsia="Cambria" w:hAnsi="Cambria" w:cs="Cambria"/>
      <w:color w:val="000000"/>
      <w:sz w:val="24"/>
      <w:szCs w:val="24"/>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B5763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759372529">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305620283">
      <w:bodyDiv w:val="1"/>
      <w:marLeft w:val="0"/>
      <w:marRight w:val="0"/>
      <w:marTop w:val="0"/>
      <w:marBottom w:val="0"/>
      <w:divBdr>
        <w:top w:val="none" w:sz="0" w:space="0" w:color="auto"/>
        <w:left w:val="none" w:sz="0" w:space="0" w:color="auto"/>
        <w:bottom w:val="none" w:sz="0" w:space="0" w:color="auto"/>
        <w:right w:val="none" w:sz="0" w:space="0" w:color="auto"/>
      </w:divBdr>
    </w:div>
    <w:div w:id="1369642281">
      <w:bodyDiv w:val="1"/>
      <w:marLeft w:val="0"/>
      <w:marRight w:val="0"/>
      <w:marTop w:val="0"/>
      <w:marBottom w:val="0"/>
      <w:divBdr>
        <w:top w:val="none" w:sz="0" w:space="0" w:color="auto"/>
        <w:left w:val="none" w:sz="0" w:space="0" w:color="auto"/>
        <w:bottom w:val="none" w:sz="0" w:space="0" w:color="auto"/>
        <w:right w:val="none" w:sz="0" w:space="0" w:color="auto"/>
      </w:divBdr>
    </w:div>
    <w:div w:id="156926160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87349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F2432-0E03-4C53-AFCC-60B2021DC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4127</Words>
  <Characters>21753</Characters>
  <Application>Microsoft Office Word</Application>
  <DocSecurity>0</DocSecurity>
  <Lines>443</Lines>
  <Paragraphs>121</Paragraphs>
  <ScaleCrop>false</ScaleCrop>
  <Company/>
  <LinksUpToDate>false</LinksUpToDate>
  <CharactersWithSpaces>25759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171/19</dc:title>
  <dc:creator/>
  <cp:lastModifiedBy/>
  <cp:revision>1</cp:revision>
  <dcterms:created xsi:type="dcterms:W3CDTF">2020-03-27T12:40:00Z</dcterms:created>
  <dcterms:modified xsi:type="dcterms:W3CDTF">2020-03-27T12:41:00Z</dcterms:modified>
</cp:coreProperties>
</file>