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006B74" w:rsidRDefault="00D306D1" w:rsidP="00627C9F">
      <w:pPr>
        <w:jc w:val="both"/>
        <w:rPr>
          <w:rFonts w:asciiTheme="majorHAnsi" w:hAnsiTheme="majorHAnsi" w:cs="Univers"/>
          <w:b/>
          <w:bCs/>
          <w:sz w:val="22"/>
          <w:szCs w:val="22"/>
          <w:lang w:val="es-ES"/>
        </w:rPr>
      </w:pPr>
      <w:bookmarkStart w:id="0" w:name="_GoBack"/>
      <w:bookmarkEnd w:id="0"/>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3176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33CE0E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D7359">
                              <w:rPr>
                                <w:rFonts w:asciiTheme="majorHAnsi" w:hAnsiTheme="majorHAnsi" w:cs="Arial"/>
                                <w:b/>
                                <w:bCs/>
                                <w:color w:val="0D0D0D" w:themeColor="text1" w:themeTint="F2"/>
                                <w:sz w:val="36"/>
                                <w:szCs w:val="22"/>
                                <w:lang w:val="es-ES_tradnl"/>
                              </w:rPr>
                              <w:t>132</w:t>
                            </w:r>
                            <w:r w:rsidR="007B05C4">
                              <w:rPr>
                                <w:rFonts w:asciiTheme="majorHAnsi" w:hAnsiTheme="majorHAnsi" w:cs="Arial"/>
                                <w:b/>
                                <w:bCs/>
                                <w:color w:val="0D0D0D" w:themeColor="text1" w:themeTint="F2"/>
                                <w:sz w:val="36"/>
                                <w:szCs w:val="22"/>
                                <w:lang w:val="es-ES_tradnl"/>
                              </w:rPr>
                              <w:t>/</w:t>
                            </w:r>
                            <w:r w:rsidR="00935F06">
                              <w:rPr>
                                <w:rFonts w:asciiTheme="majorHAnsi" w:hAnsiTheme="majorHAnsi" w:cs="Arial"/>
                                <w:b/>
                                <w:bCs/>
                                <w:color w:val="0D0D0D" w:themeColor="text1" w:themeTint="F2"/>
                                <w:sz w:val="36"/>
                                <w:szCs w:val="22"/>
                                <w:lang w:val="es-ES_tradnl"/>
                              </w:rPr>
                              <w:t>19</w:t>
                            </w:r>
                          </w:p>
                          <w:p w14:paraId="09C54AB3" w14:textId="7BA249C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742D5">
                              <w:rPr>
                                <w:rFonts w:asciiTheme="majorHAnsi" w:hAnsiTheme="majorHAnsi" w:cs="Arial"/>
                                <w:b/>
                                <w:color w:val="0D0D0D" w:themeColor="text1" w:themeTint="F2"/>
                                <w:sz w:val="36"/>
                                <w:szCs w:val="22"/>
                                <w:lang w:val="es-ES_tradnl"/>
                              </w:rPr>
                              <w:t>1276</w:t>
                            </w:r>
                            <w:r w:rsidR="00246D1F" w:rsidRPr="004E2649">
                              <w:rPr>
                                <w:rFonts w:asciiTheme="majorHAnsi" w:hAnsiTheme="majorHAnsi" w:cs="Arial"/>
                                <w:b/>
                                <w:color w:val="0D0D0D" w:themeColor="text1" w:themeTint="F2"/>
                                <w:sz w:val="36"/>
                                <w:szCs w:val="22"/>
                                <w:lang w:val="es-ES_tradnl"/>
                              </w:rPr>
                              <w:t>-</w:t>
                            </w:r>
                            <w:r w:rsidR="00A742D5">
                              <w:rPr>
                                <w:rFonts w:asciiTheme="majorHAnsi" w:hAnsiTheme="majorHAnsi" w:cs="Arial"/>
                                <w:b/>
                                <w:color w:val="0D0D0D" w:themeColor="text1" w:themeTint="F2"/>
                                <w:sz w:val="36"/>
                                <w:szCs w:val="22"/>
                                <w:lang w:val="es-ES_tradnl"/>
                              </w:rPr>
                              <w:t>08</w:t>
                            </w:r>
                            <w:r w:rsidR="00246D1F" w:rsidRPr="004E2649">
                              <w:rPr>
                                <w:rFonts w:asciiTheme="majorHAnsi" w:hAnsiTheme="majorHAnsi" w:cs="Arial"/>
                                <w:b/>
                                <w:color w:val="0D0D0D" w:themeColor="text1" w:themeTint="F2"/>
                                <w:sz w:val="36"/>
                                <w:szCs w:val="22"/>
                                <w:lang w:val="es-ES_tradnl"/>
                              </w:rPr>
                              <w:t xml:space="preserve"> </w:t>
                            </w:r>
                          </w:p>
                          <w:p w14:paraId="70CF6833" w14:textId="331421F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A21169B" w:rsidR="005B52B0" w:rsidRPr="0010736F" w:rsidRDefault="0008343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FAIBER ANTONIO CARDEONA HERNÁNDEZ</w:t>
                            </w:r>
                          </w:p>
                          <w:bookmarkEnd w:id="1"/>
                          <w:p w14:paraId="35068D0D" w14:textId="15C1252A" w:rsidR="005B52B0" w:rsidRPr="0010736F" w:rsidRDefault="0008343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633CE0E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D7359">
                        <w:rPr>
                          <w:rFonts w:asciiTheme="majorHAnsi" w:hAnsiTheme="majorHAnsi" w:cs="Arial"/>
                          <w:b/>
                          <w:bCs/>
                          <w:color w:val="0D0D0D" w:themeColor="text1" w:themeTint="F2"/>
                          <w:sz w:val="36"/>
                          <w:szCs w:val="22"/>
                          <w:lang w:val="es-ES_tradnl"/>
                        </w:rPr>
                        <w:t>132</w:t>
                      </w:r>
                      <w:r w:rsidR="007B05C4">
                        <w:rPr>
                          <w:rFonts w:asciiTheme="majorHAnsi" w:hAnsiTheme="majorHAnsi" w:cs="Arial"/>
                          <w:b/>
                          <w:bCs/>
                          <w:color w:val="0D0D0D" w:themeColor="text1" w:themeTint="F2"/>
                          <w:sz w:val="36"/>
                          <w:szCs w:val="22"/>
                          <w:lang w:val="es-ES_tradnl"/>
                        </w:rPr>
                        <w:t>/</w:t>
                      </w:r>
                      <w:r w:rsidR="00935F06">
                        <w:rPr>
                          <w:rFonts w:asciiTheme="majorHAnsi" w:hAnsiTheme="majorHAnsi" w:cs="Arial"/>
                          <w:b/>
                          <w:bCs/>
                          <w:color w:val="0D0D0D" w:themeColor="text1" w:themeTint="F2"/>
                          <w:sz w:val="36"/>
                          <w:szCs w:val="22"/>
                          <w:lang w:val="es-ES_tradnl"/>
                        </w:rPr>
                        <w:t>19</w:t>
                      </w:r>
                    </w:p>
                    <w:p w14:paraId="09C54AB3" w14:textId="7BA249C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742D5">
                        <w:rPr>
                          <w:rFonts w:asciiTheme="majorHAnsi" w:hAnsiTheme="majorHAnsi" w:cs="Arial"/>
                          <w:b/>
                          <w:color w:val="0D0D0D" w:themeColor="text1" w:themeTint="F2"/>
                          <w:sz w:val="36"/>
                          <w:szCs w:val="22"/>
                          <w:lang w:val="es-ES_tradnl"/>
                        </w:rPr>
                        <w:t>1276</w:t>
                      </w:r>
                      <w:r w:rsidR="00246D1F" w:rsidRPr="004E2649">
                        <w:rPr>
                          <w:rFonts w:asciiTheme="majorHAnsi" w:hAnsiTheme="majorHAnsi" w:cs="Arial"/>
                          <w:b/>
                          <w:color w:val="0D0D0D" w:themeColor="text1" w:themeTint="F2"/>
                          <w:sz w:val="36"/>
                          <w:szCs w:val="22"/>
                          <w:lang w:val="es-ES_tradnl"/>
                        </w:rPr>
                        <w:t>-</w:t>
                      </w:r>
                      <w:r w:rsidR="00A742D5">
                        <w:rPr>
                          <w:rFonts w:asciiTheme="majorHAnsi" w:hAnsiTheme="majorHAnsi" w:cs="Arial"/>
                          <w:b/>
                          <w:color w:val="0D0D0D" w:themeColor="text1" w:themeTint="F2"/>
                          <w:sz w:val="36"/>
                          <w:szCs w:val="22"/>
                          <w:lang w:val="es-ES_tradnl"/>
                        </w:rPr>
                        <w:t>08</w:t>
                      </w:r>
                      <w:r w:rsidR="00246D1F" w:rsidRPr="004E2649">
                        <w:rPr>
                          <w:rFonts w:asciiTheme="majorHAnsi" w:hAnsiTheme="majorHAnsi" w:cs="Arial"/>
                          <w:b/>
                          <w:color w:val="0D0D0D" w:themeColor="text1" w:themeTint="F2"/>
                          <w:sz w:val="36"/>
                          <w:szCs w:val="22"/>
                          <w:lang w:val="es-ES_tradnl"/>
                        </w:rPr>
                        <w:t xml:space="preserve"> </w:t>
                      </w:r>
                    </w:p>
                    <w:p w14:paraId="70CF6833" w14:textId="331421F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14:paraId="4CFA2FBF" w14:textId="0A21169B" w:rsidR="005B52B0" w:rsidRPr="0010736F" w:rsidRDefault="0008343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FAIBER ANTONIO CARDEONA HERNÁNDEZ</w:t>
                      </w:r>
                    </w:p>
                    <w:bookmarkEnd w:id="2"/>
                    <w:p w14:paraId="35068D0D" w14:textId="15C1252A" w:rsidR="005B52B0" w:rsidRPr="0010736F" w:rsidRDefault="0008343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C6EEAFF" w:rsidR="00627C9F" w:rsidRPr="009B3297" w:rsidRDefault="00834D49" w:rsidP="007A5817">
                            <w:pPr>
                              <w:spacing w:line="276" w:lineRule="auto"/>
                              <w:jc w:val="right"/>
                              <w:rPr>
                                <w:rFonts w:asciiTheme="minorHAnsi" w:hAnsiTheme="minorHAnsi"/>
                                <w:color w:val="FFFFFF" w:themeColor="background1"/>
                                <w:sz w:val="22"/>
                                <w:lang w:val="pt-BR"/>
                              </w:rPr>
                            </w:pPr>
                            <w:r w:rsidRPr="009B3297">
                              <w:rPr>
                                <w:rFonts w:asciiTheme="minorHAnsi" w:hAnsiTheme="minorHAnsi"/>
                                <w:color w:val="FFFFFF" w:themeColor="background1"/>
                                <w:sz w:val="22"/>
                                <w:lang w:val="pt-BR"/>
                              </w:rPr>
                              <w:t>OEA/Ser.L/V/II.</w:t>
                            </w:r>
                          </w:p>
                          <w:p w14:paraId="6A41611B" w14:textId="1B08FA80" w:rsidR="00627C9F" w:rsidRPr="009B3297" w:rsidRDefault="00627C9F" w:rsidP="007A5817">
                            <w:pPr>
                              <w:spacing w:line="276" w:lineRule="auto"/>
                              <w:jc w:val="right"/>
                              <w:rPr>
                                <w:rFonts w:asciiTheme="minorHAnsi" w:hAnsiTheme="minorHAnsi"/>
                                <w:color w:val="FFFFFF" w:themeColor="background1"/>
                                <w:sz w:val="22"/>
                                <w:lang w:val="pt-BR"/>
                              </w:rPr>
                            </w:pPr>
                            <w:r w:rsidRPr="009B3297">
                              <w:rPr>
                                <w:rFonts w:asciiTheme="minorHAnsi" w:hAnsiTheme="minorHAnsi"/>
                                <w:color w:val="FFFFFF" w:themeColor="background1"/>
                                <w:sz w:val="22"/>
                                <w:lang w:val="pt-BR"/>
                              </w:rPr>
                              <w:t>Doc.</w:t>
                            </w:r>
                            <w:r w:rsidR="001D7359" w:rsidRPr="009B3297">
                              <w:rPr>
                                <w:rFonts w:asciiTheme="minorHAnsi" w:hAnsiTheme="minorHAnsi"/>
                                <w:color w:val="FFFFFF" w:themeColor="background1"/>
                                <w:sz w:val="22"/>
                                <w:lang w:val="pt-BR"/>
                              </w:rPr>
                              <w:t xml:space="preserve"> 141</w:t>
                            </w:r>
                          </w:p>
                          <w:p w14:paraId="69373ED2" w14:textId="650F7E72" w:rsidR="00627C9F" w:rsidRPr="00A91723" w:rsidRDefault="001D7359"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13 agosto</w:t>
                            </w:r>
                            <w:r w:rsidR="00627C9F" w:rsidRPr="00A91723">
                              <w:rPr>
                                <w:rFonts w:asciiTheme="minorHAnsi" w:hAnsiTheme="minorHAnsi"/>
                                <w:color w:val="FFFFFF" w:themeColor="background1"/>
                                <w:sz w:val="22"/>
                                <w:lang w:val="es-ES"/>
                              </w:rPr>
                              <w:t xml:space="preserve"> 201</w:t>
                            </w:r>
                            <w:r w:rsidR="008C5751" w:rsidRPr="00A91723">
                              <w:rPr>
                                <w:rFonts w:asciiTheme="minorHAnsi" w:hAnsiTheme="minorHAnsi"/>
                                <w:color w:val="FFFFFF" w:themeColor="background1"/>
                                <w:sz w:val="22"/>
                                <w:lang w:val="es-ES"/>
                              </w:rPr>
                              <w:t>9</w:t>
                            </w:r>
                          </w:p>
                          <w:p w14:paraId="0771DB5B" w14:textId="77777777" w:rsidR="00627C9F" w:rsidRPr="00A91723" w:rsidRDefault="00E0340B" w:rsidP="007A5817">
                            <w:pPr>
                              <w:spacing w:line="276" w:lineRule="auto"/>
                              <w:jc w:val="right"/>
                              <w:rPr>
                                <w:rFonts w:asciiTheme="minorHAnsi" w:hAnsiTheme="minorHAnsi"/>
                                <w:color w:val="FFFFFF" w:themeColor="background1"/>
                                <w:sz w:val="22"/>
                                <w:lang w:val="es-ES"/>
                              </w:rPr>
                            </w:pPr>
                            <w:r w:rsidRPr="00A91723">
                              <w:rPr>
                                <w:rFonts w:asciiTheme="minorHAnsi" w:hAnsiTheme="minorHAnsi"/>
                                <w:color w:val="FFFFFF" w:themeColor="background1"/>
                                <w:sz w:val="22"/>
                                <w:lang w:val="es-ES"/>
                              </w:rPr>
                              <w:t xml:space="preserve">Original: </w:t>
                            </w:r>
                            <w:r w:rsidR="008B12F5" w:rsidRPr="00A91723">
                              <w:rPr>
                                <w:rFonts w:asciiTheme="minorHAnsi" w:hAnsiTheme="minorHAnsi"/>
                                <w:color w:val="FFFFFF" w:themeColor="background1"/>
                                <w:sz w:val="22"/>
                                <w:lang w:val="es-ES"/>
                              </w:rPr>
                              <w:t>e</w:t>
                            </w:r>
                            <w:r w:rsidR="00627C9F" w:rsidRPr="00A91723">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0C6EEAFF" w:rsidR="00627C9F" w:rsidRPr="009B3297" w:rsidRDefault="00834D49" w:rsidP="007A5817">
                      <w:pPr>
                        <w:spacing w:line="276" w:lineRule="auto"/>
                        <w:jc w:val="right"/>
                        <w:rPr>
                          <w:rFonts w:asciiTheme="minorHAnsi" w:hAnsiTheme="minorHAnsi"/>
                          <w:color w:val="FFFFFF" w:themeColor="background1"/>
                          <w:sz w:val="22"/>
                          <w:lang w:val="pt-BR"/>
                        </w:rPr>
                      </w:pPr>
                      <w:r w:rsidRPr="009B3297">
                        <w:rPr>
                          <w:rFonts w:asciiTheme="minorHAnsi" w:hAnsiTheme="minorHAnsi"/>
                          <w:color w:val="FFFFFF" w:themeColor="background1"/>
                          <w:sz w:val="22"/>
                          <w:lang w:val="pt-BR"/>
                        </w:rPr>
                        <w:t>OEA/Ser.L/V/II.</w:t>
                      </w:r>
                    </w:p>
                    <w:p w14:paraId="6A41611B" w14:textId="1B08FA80" w:rsidR="00627C9F" w:rsidRPr="009B3297" w:rsidRDefault="00627C9F" w:rsidP="007A5817">
                      <w:pPr>
                        <w:spacing w:line="276" w:lineRule="auto"/>
                        <w:jc w:val="right"/>
                        <w:rPr>
                          <w:rFonts w:asciiTheme="minorHAnsi" w:hAnsiTheme="minorHAnsi"/>
                          <w:color w:val="FFFFFF" w:themeColor="background1"/>
                          <w:sz w:val="22"/>
                          <w:lang w:val="pt-BR"/>
                        </w:rPr>
                      </w:pPr>
                      <w:r w:rsidRPr="009B3297">
                        <w:rPr>
                          <w:rFonts w:asciiTheme="minorHAnsi" w:hAnsiTheme="minorHAnsi"/>
                          <w:color w:val="FFFFFF" w:themeColor="background1"/>
                          <w:sz w:val="22"/>
                          <w:lang w:val="pt-BR"/>
                        </w:rPr>
                        <w:t>Doc.</w:t>
                      </w:r>
                      <w:r w:rsidR="001D7359" w:rsidRPr="009B3297">
                        <w:rPr>
                          <w:rFonts w:asciiTheme="minorHAnsi" w:hAnsiTheme="minorHAnsi"/>
                          <w:color w:val="FFFFFF" w:themeColor="background1"/>
                          <w:sz w:val="22"/>
                          <w:lang w:val="pt-BR"/>
                        </w:rPr>
                        <w:t xml:space="preserve"> 141</w:t>
                      </w:r>
                    </w:p>
                    <w:p w14:paraId="69373ED2" w14:textId="650F7E72" w:rsidR="00627C9F" w:rsidRPr="00A91723" w:rsidRDefault="001D7359"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13 agosto</w:t>
                      </w:r>
                      <w:r w:rsidR="00627C9F" w:rsidRPr="00A91723">
                        <w:rPr>
                          <w:rFonts w:asciiTheme="minorHAnsi" w:hAnsiTheme="minorHAnsi"/>
                          <w:color w:val="FFFFFF" w:themeColor="background1"/>
                          <w:sz w:val="22"/>
                          <w:lang w:val="es-ES"/>
                        </w:rPr>
                        <w:t xml:space="preserve"> 201</w:t>
                      </w:r>
                      <w:r w:rsidR="008C5751" w:rsidRPr="00A91723">
                        <w:rPr>
                          <w:rFonts w:asciiTheme="minorHAnsi" w:hAnsiTheme="minorHAnsi"/>
                          <w:color w:val="FFFFFF" w:themeColor="background1"/>
                          <w:sz w:val="22"/>
                          <w:lang w:val="es-ES"/>
                        </w:rPr>
                        <w:t>9</w:t>
                      </w:r>
                    </w:p>
                    <w:p w14:paraId="0771DB5B" w14:textId="77777777" w:rsidR="00627C9F" w:rsidRPr="00A91723" w:rsidRDefault="00E0340B" w:rsidP="007A5817">
                      <w:pPr>
                        <w:spacing w:line="276" w:lineRule="auto"/>
                        <w:jc w:val="right"/>
                        <w:rPr>
                          <w:rFonts w:asciiTheme="minorHAnsi" w:hAnsiTheme="minorHAnsi"/>
                          <w:color w:val="FFFFFF" w:themeColor="background1"/>
                          <w:sz w:val="22"/>
                          <w:lang w:val="es-ES"/>
                        </w:rPr>
                      </w:pPr>
                      <w:r w:rsidRPr="00A91723">
                        <w:rPr>
                          <w:rFonts w:asciiTheme="minorHAnsi" w:hAnsiTheme="minorHAnsi"/>
                          <w:color w:val="FFFFFF" w:themeColor="background1"/>
                          <w:sz w:val="22"/>
                          <w:lang w:val="es-ES"/>
                        </w:rPr>
                        <w:t xml:space="preserve">Original: </w:t>
                      </w:r>
                      <w:r w:rsidR="008B12F5" w:rsidRPr="00A91723">
                        <w:rPr>
                          <w:rFonts w:asciiTheme="minorHAnsi" w:hAnsiTheme="minorHAnsi"/>
                          <w:color w:val="FFFFFF" w:themeColor="background1"/>
                          <w:sz w:val="22"/>
                          <w:lang w:val="es-ES"/>
                        </w:rPr>
                        <w:t>e</w:t>
                      </w:r>
                      <w:r w:rsidR="00627C9F" w:rsidRPr="00A91723">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37E83420" w:rsidR="00DD3D86" w:rsidRPr="00A742D5" w:rsidRDefault="00DD3D86" w:rsidP="00DD3D86">
                            <w:pPr>
                              <w:tabs>
                                <w:tab w:val="center" w:pos="5400"/>
                              </w:tabs>
                              <w:suppressAutoHyphens/>
                              <w:spacing w:before="60"/>
                              <w:rPr>
                                <w:rFonts w:asciiTheme="majorHAnsi" w:hAnsiTheme="majorHAnsi"/>
                                <w:color w:val="0D0D0D" w:themeColor="text1" w:themeTint="F2"/>
                                <w:sz w:val="18"/>
                                <w:szCs w:val="22"/>
                                <w:lang w:val="es-AR"/>
                              </w:rPr>
                            </w:pPr>
                            <w:r w:rsidRPr="00A742D5">
                              <w:rPr>
                                <w:rFonts w:asciiTheme="majorHAnsi" w:hAnsiTheme="majorHAnsi"/>
                                <w:color w:val="0D0D0D" w:themeColor="text1" w:themeTint="F2"/>
                                <w:sz w:val="18"/>
                                <w:szCs w:val="22"/>
                                <w:lang w:val="es-AR"/>
                              </w:rPr>
                              <w:t xml:space="preserve">Aprobado electrónicamente por la Comisión el </w:t>
                            </w:r>
                            <w:r w:rsidR="001D7359">
                              <w:rPr>
                                <w:rFonts w:asciiTheme="majorHAnsi" w:hAnsiTheme="majorHAnsi"/>
                                <w:color w:val="0D0D0D" w:themeColor="text1" w:themeTint="F2"/>
                                <w:sz w:val="18"/>
                                <w:szCs w:val="22"/>
                                <w:lang w:val="es-AR"/>
                              </w:rPr>
                              <w:t>13</w:t>
                            </w:r>
                            <w:r w:rsidRPr="00A742D5">
                              <w:rPr>
                                <w:rFonts w:asciiTheme="majorHAnsi" w:hAnsiTheme="majorHAnsi"/>
                                <w:color w:val="0D0D0D" w:themeColor="text1" w:themeTint="F2"/>
                                <w:sz w:val="18"/>
                                <w:szCs w:val="22"/>
                                <w:lang w:val="es-AR"/>
                              </w:rPr>
                              <w:t xml:space="preserve"> de </w:t>
                            </w:r>
                            <w:r w:rsidR="001D7359">
                              <w:rPr>
                                <w:rFonts w:asciiTheme="majorHAnsi" w:hAnsiTheme="majorHAnsi"/>
                                <w:color w:val="0D0D0D" w:themeColor="text1" w:themeTint="F2"/>
                                <w:sz w:val="18"/>
                                <w:szCs w:val="22"/>
                                <w:lang w:val="es-AR"/>
                              </w:rPr>
                              <w:t>agosto</w:t>
                            </w:r>
                            <w:r w:rsidR="00F81BB8" w:rsidRPr="00A742D5">
                              <w:rPr>
                                <w:rFonts w:asciiTheme="majorHAnsi" w:hAnsiTheme="majorHAnsi"/>
                                <w:color w:val="0D0D0D" w:themeColor="text1" w:themeTint="F2"/>
                                <w:sz w:val="18"/>
                                <w:szCs w:val="22"/>
                                <w:lang w:val="es-AR"/>
                              </w:rPr>
                              <w:t xml:space="preserve"> </w:t>
                            </w:r>
                            <w:r w:rsidRPr="00A742D5">
                              <w:rPr>
                                <w:rFonts w:asciiTheme="majorHAnsi" w:hAnsiTheme="majorHAnsi"/>
                                <w:color w:val="0D0D0D" w:themeColor="text1" w:themeTint="F2"/>
                                <w:sz w:val="18"/>
                                <w:szCs w:val="22"/>
                                <w:lang w:val="es-AR"/>
                              </w:rPr>
                              <w:t>de 201</w:t>
                            </w:r>
                            <w:r w:rsidR="00935F06" w:rsidRPr="00A742D5">
                              <w:rPr>
                                <w:rFonts w:asciiTheme="majorHAnsi" w:hAnsiTheme="majorHAnsi"/>
                                <w:color w:val="0D0D0D" w:themeColor="text1" w:themeTint="F2"/>
                                <w:sz w:val="18"/>
                                <w:szCs w:val="22"/>
                                <w:lang w:val="es-AR"/>
                              </w:rPr>
                              <w:t>9</w:t>
                            </w:r>
                            <w:r w:rsidR="007C4A2C">
                              <w:rPr>
                                <w:rFonts w:asciiTheme="majorHAnsi" w:hAnsiTheme="majorHAnsi"/>
                                <w:color w:val="0D0D0D" w:themeColor="text1" w:themeTint="F2"/>
                                <w:sz w:val="18"/>
                                <w:szCs w:val="22"/>
                                <w:lang w:val="es-AR"/>
                              </w:rPr>
                              <w:t>.</w:t>
                            </w:r>
                          </w:p>
                          <w:p w14:paraId="4BDF3581" w14:textId="77777777" w:rsidR="00DD3D86" w:rsidRPr="00A742D5" w:rsidRDefault="00DD3D86" w:rsidP="00247403">
                            <w:pPr>
                              <w:tabs>
                                <w:tab w:val="center" w:pos="5400"/>
                              </w:tabs>
                              <w:suppressAutoHyphens/>
                              <w:spacing w:before="60"/>
                              <w:rPr>
                                <w:rFonts w:asciiTheme="minorHAnsi" w:hAnsiTheme="minorHAnsi" w:cs="Univers"/>
                                <w:color w:val="0D0D0D" w:themeColor="text1" w:themeTint="F2"/>
                                <w:sz w:val="20"/>
                                <w:szCs w:val="20"/>
                                <w:lang w:val="es-AR"/>
                              </w:rPr>
                            </w:pPr>
                          </w:p>
                          <w:p w14:paraId="4D148488" w14:textId="77777777" w:rsidR="005B52B0" w:rsidRPr="00A742D5" w:rsidRDefault="005B52B0" w:rsidP="0059191A">
                            <w:pPr>
                              <w:tabs>
                                <w:tab w:val="center" w:pos="5400"/>
                              </w:tabs>
                              <w:suppressAutoHyphens/>
                              <w:spacing w:before="60"/>
                              <w:rPr>
                                <w:rFonts w:ascii="Calibri" w:hAnsi="Calibri"/>
                                <w:color w:val="FFFFFF" w:themeColor="background1"/>
                                <w:spacing w:val="-2"/>
                                <w:sz w:val="16"/>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37E83420" w:rsidR="00DD3D86" w:rsidRPr="00A742D5" w:rsidRDefault="00DD3D86" w:rsidP="00DD3D86">
                      <w:pPr>
                        <w:tabs>
                          <w:tab w:val="center" w:pos="5400"/>
                        </w:tabs>
                        <w:suppressAutoHyphens/>
                        <w:spacing w:before="60"/>
                        <w:rPr>
                          <w:rFonts w:asciiTheme="majorHAnsi" w:hAnsiTheme="majorHAnsi"/>
                          <w:color w:val="0D0D0D" w:themeColor="text1" w:themeTint="F2"/>
                          <w:sz w:val="18"/>
                          <w:szCs w:val="22"/>
                          <w:lang w:val="es-AR"/>
                        </w:rPr>
                      </w:pPr>
                      <w:r w:rsidRPr="00A742D5">
                        <w:rPr>
                          <w:rFonts w:asciiTheme="majorHAnsi" w:hAnsiTheme="majorHAnsi"/>
                          <w:color w:val="0D0D0D" w:themeColor="text1" w:themeTint="F2"/>
                          <w:sz w:val="18"/>
                          <w:szCs w:val="22"/>
                          <w:lang w:val="es-AR"/>
                        </w:rPr>
                        <w:t xml:space="preserve">Aprobado electrónicamente por la Comisión el </w:t>
                      </w:r>
                      <w:r w:rsidR="001D7359">
                        <w:rPr>
                          <w:rFonts w:asciiTheme="majorHAnsi" w:hAnsiTheme="majorHAnsi"/>
                          <w:color w:val="0D0D0D" w:themeColor="text1" w:themeTint="F2"/>
                          <w:sz w:val="18"/>
                          <w:szCs w:val="22"/>
                          <w:lang w:val="es-AR"/>
                        </w:rPr>
                        <w:t>13</w:t>
                      </w:r>
                      <w:r w:rsidRPr="00A742D5">
                        <w:rPr>
                          <w:rFonts w:asciiTheme="majorHAnsi" w:hAnsiTheme="majorHAnsi"/>
                          <w:color w:val="0D0D0D" w:themeColor="text1" w:themeTint="F2"/>
                          <w:sz w:val="18"/>
                          <w:szCs w:val="22"/>
                          <w:lang w:val="es-AR"/>
                        </w:rPr>
                        <w:t xml:space="preserve"> de </w:t>
                      </w:r>
                      <w:r w:rsidR="001D7359">
                        <w:rPr>
                          <w:rFonts w:asciiTheme="majorHAnsi" w:hAnsiTheme="majorHAnsi"/>
                          <w:color w:val="0D0D0D" w:themeColor="text1" w:themeTint="F2"/>
                          <w:sz w:val="18"/>
                          <w:szCs w:val="22"/>
                          <w:lang w:val="es-AR"/>
                        </w:rPr>
                        <w:t>agosto</w:t>
                      </w:r>
                      <w:r w:rsidR="00F81BB8" w:rsidRPr="00A742D5">
                        <w:rPr>
                          <w:rFonts w:asciiTheme="majorHAnsi" w:hAnsiTheme="majorHAnsi"/>
                          <w:color w:val="0D0D0D" w:themeColor="text1" w:themeTint="F2"/>
                          <w:sz w:val="18"/>
                          <w:szCs w:val="22"/>
                          <w:lang w:val="es-AR"/>
                        </w:rPr>
                        <w:t xml:space="preserve"> </w:t>
                      </w:r>
                      <w:r w:rsidRPr="00A742D5">
                        <w:rPr>
                          <w:rFonts w:asciiTheme="majorHAnsi" w:hAnsiTheme="majorHAnsi"/>
                          <w:color w:val="0D0D0D" w:themeColor="text1" w:themeTint="F2"/>
                          <w:sz w:val="18"/>
                          <w:szCs w:val="22"/>
                          <w:lang w:val="es-AR"/>
                        </w:rPr>
                        <w:t>de 201</w:t>
                      </w:r>
                      <w:r w:rsidR="00935F06" w:rsidRPr="00A742D5">
                        <w:rPr>
                          <w:rFonts w:asciiTheme="majorHAnsi" w:hAnsiTheme="majorHAnsi"/>
                          <w:color w:val="0D0D0D" w:themeColor="text1" w:themeTint="F2"/>
                          <w:sz w:val="18"/>
                          <w:szCs w:val="22"/>
                          <w:lang w:val="es-AR"/>
                        </w:rPr>
                        <w:t>9</w:t>
                      </w:r>
                      <w:r w:rsidR="007C4A2C">
                        <w:rPr>
                          <w:rFonts w:asciiTheme="majorHAnsi" w:hAnsiTheme="majorHAnsi"/>
                          <w:color w:val="0D0D0D" w:themeColor="text1" w:themeTint="F2"/>
                          <w:sz w:val="18"/>
                          <w:szCs w:val="22"/>
                          <w:lang w:val="es-AR"/>
                        </w:rPr>
                        <w:t>.</w:t>
                      </w:r>
                    </w:p>
                    <w:p w14:paraId="4BDF3581" w14:textId="77777777" w:rsidR="00DD3D86" w:rsidRPr="00A742D5" w:rsidRDefault="00DD3D86" w:rsidP="00247403">
                      <w:pPr>
                        <w:tabs>
                          <w:tab w:val="center" w:pos="5400"/>
                        </w:tabs>
                        <w:suppressAutoHyphens/>
                        <w:spacing w:before="60"/>
                        <w:rPr>
                          <w:rFonts w:asciiTheme="minorHAnsi" w:hAnsiTheme="minorHAnsi" w:cs="Univers"/>
                          <w:color w:val="0D0D0D" w:themeColor="text1" w:themeTint="F2"/>
                          <w:sz w:val="20"/>
                          <w:szCs w:val="20"/>
                          <w:lang w:val="es-AR"/>
                        </w:rPr>
                      </w:pPr>
                    </w:p>
                    <w:p w14:paraId="4D148488" w14:textId="77777777" w:rsidR="005B52B0" w:rsidRPr="00A742D5" w:rsidRDefault="005B52B0" w:rsidP="0059191A">
                      <w:pPr>
                        <w:tabs>
                          <w:tab w:val="center" w:pos="5400"/>
                        </w:tabs>
                        <w:suppressAutoHyphens/>
                        <w:spacing w:before="60"/>
                        <w:rPr>
                          <w:rFonts w:ascii="Calibri" w:hAnsi="Calibri"/>
                          <w:color w:val="FFFFFF" w:themeColor="background1"/>
                          <w:spacing w:val="-2"/>
                          <w:sz w:val="16"/>
                          <w:lang w:val="es-AR"/>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D281146"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20FDF" w:rsidRPr="00F20FDF">
                              <w:rPr>
                                <w:rFonts w:asciiTheme="majorHAnsi" w:hAnsiTheme="majorHAnsi"/>
                                <w:color w:val="595959" w:themeColor="text1" w:themeTint="A6"/>
                                <w:sz w:val="18"/>
                                <w:szCs w:val="18"/>
                                <w:lang w:val="pt-BR"/>
                              </w:rPr>
                              <w:t>1276-08</w:t>
                            </w:r>
                            <w:r w:rsidRPr="00F20FDF">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EB2C7A" w:rsidRPr="00EB2C7A">
                              <w:rPr>
                                <w:rFonts w:asciiTheme="majorHAnsi" w:hAnsiTheme="majorHAnsi"/>
                                <w:color w:val="595959" w:themeColor="text1" w:themeTint="A6"/>
                                <w:sz w:val="18"/>
                                <w:szCs w:val="18"/>
                                <w:lang w:val="es-ES_tradnl"/>
                              </w:rPr>
                              <w:t>Faiber Antonio Cardona Hernández y Otros</w:t>
                            </w:r>
                            <w:r w:rsidRPr="00890650">
                              <w:rPr>
                                <w:rFonts w:asciiTheme="majorHAnsi" w:hAnsiTheme="majorHAnsi"/>
                                <w:color w:val="595959" w:themeColor="text1" w:themeTint="A6"/>
                                <w:sz w:val="18"/>
                                <w:szCs w:val="18"/>
                                <w:lang w:val="es-ES_tradnl"/>
                              </w:rPr>
                              <w:t xml:space="preserve">. </w:t>
                            </w:r>
                            <w:r w:rsidR="00A11B42">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1D7359">
                              <w:rPr>
                                <w:rFonts w:asciiTheme="majorHAnsi" w:hAnsiTheme="majorHAnsi"/>
                                <w:color w:val="595959" w:themeColor="text1" w:themeTint="A6"/>
                                <w:sz w:val="18"/>
                                <w:szCs w:val="18"/>
                                <w:lang w:val="es-ES"/>
                              </w:rPr>
                              <w:t>13 de agosto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2D281146"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20FDF" w:rsidRPr="00F20FDF">
                        <w:rPr>
                          <w:rFonts w:asciiTheme="majorHAnsi" w:hAnsiTheme="majorHAnsi"/>
                          <w:color w:val="595959" w:themeColor="text1" w:themeTint="A6"/>
                          <w:sz w:val="18"/>
                          <w:szCs w:val="18"/>
                          <w:lang w:val="pt-BR"/>
                        </w:rPr>
                        <w:t>1276-08</w:t>
                      </w:r>
                      <w:r w:rsidRPr="00F20FDF">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EB2C7A" w:rsidRPr="00EB2C7A">
                        <w:rPr>
                          <w:rFonts w:asciiTheme="majorHAnsi" w:hAnsiTheme="majorHAnsi"/>
                          <w:color w:val="595959" w:themeColor="text1" w:themeTint="A6"/>
                          <w:sz w:val="18"/>
                          <w:szCs w:val="18"/>
                          <w:lang w:val="es-ES_tradnl"/>
                        </w:rPr>
                        <w:t>Faiber Antonio Cardona Hernández y Otros</w:t>
                      </w:r>
                      <w:r w:rsidRPr="00890650">
                        <w:rPr>
                          <w:rFonts w:asciiTheme="majorHAnsi" w:hAnsiTheme="majorHAnsi"/>
                          <w:color w:val="595959" w:themeColor="text1" w:themeTint="A6"/>
                          <w:sz w:val="18"/>
                          <w:szCs w:val="18"/>
                          <w:lang w:val="es-ES_tradnl"/>
                        </w:rPr>
                        <w:t xml:space="preserve">. </w:t>
                      </w:r>
                      <w:r w:rsidR="00A11B42">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1D7359">
                        <w:rPr>
                          <w:rFonts w:asciiTheme="majorHAnsi" w:hAnsiTheme="majorHAnsi"/>
                          <w:color w:val="595959" w:themeColor="text1" w:themeTint="A6"/>
                          <w:sz w:val="18"/>
                          <w:szCs w:val="18"/>
                          <w:lang w:val="es-ES"/>
                        </w:rPr>
                        <w:t>13 de agosto de 2019</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26C81EE8">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1D380CFC" w:rsidR="00D72DC6" w:rsidRPr="00D72DC6" w:rsidRDefault="007C4A2C" w:rsidP="00F02AD1">
                            <w:pPr>
                              <w:rPr>
                                <w:color w:val="FFFFFF" w:themeColor="background1"/>
                                <w14:textFill>
                                  <w14:noFill/>
                                </w14:textFill>
                              </w:rPr>
                            </w:pPr>
                            <w:r>
                              <w:rPr>
                                <w:noProof/>
                                <w:color w:val="FFFFFF" w:themeColor="background1"/>
                              </w:rPr>
                              <w:drawing>
                                <wp:inline distT="0" distB="0" distL="0" distR="0" wp14:anchorId="0A56E083" wp14:editId="0EB0C4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1D380CFC" w:rsidR="00D72DC6" w:rsidRPr="00D72DC6" w:rsidRDefault="007C4A2C" w:rsidP="00F02AD1">
                      <w:pPr>
                        <w:rPr>
                          <w:color w:val="FFFFFF" w:themeColor="background1"/>
                          <w14:textFill>
                            <w14:noFill/>
                          </w14:textFill>
                        </w:rPr>
                      </w:pPr>
                      <w:r>
                        <w:rPr>
                          <w:noProof/>
                          <w:color w:val="FFFFFF" w:themeColor="background1"/>
                        </w:rPr>
                        <w:drawing>
                          <wp:inline distT="0" distB="0" distL="0" distR="0" wp14:anchorId="0A56E083" wp14:editId="0EB0C4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006B74" w:rsidRDefault="004A6A54" w:rsidP="005516A1">
      <w:pPr>
        <w:tabs>
          <w:tab w:val="center" w:pos="5400"/>
        </w:tabs>
        <w:suppressAutoHyphens/>
        <w:jc w:val="center"/>
        <w:rPr>
          <w:rFonts w:asciiTheme="majorHAnsi" w:hAnsiTheme="majorHAnsi"/>
          <w:b/>
          <w:sz w:val="20"/>
          <w:lang w:val="es-ES"/>
        </w:rPr>
        <w:sectPr w:rsidR="0070697F" w:rsidRPr="00006B74"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9B3297"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5B13301F" w:rsidR="003239B8" w:rsidRPr="00006B74" w:rsidRDefault="00DF7CCB" w:rsidP="008D2290">
            <w:pPr>
              <w:jc w:val="both"/>
              <w:rPr>
                <w:rFonts w:ascii="Cambria" w:hAnsi="Cambria"/>
                <w:bCs/>
                <w:sz w:val="19"/>
                <w:szCs w:val="19"/>
                <w:lang w:val="es-ES"/>
              </w:rPr>
            </w:pPr>
            <w:r w:rsidRPr="00DF7CCB">
              <w:rPr>
                <w:rFonts w:ascii="Cambria" w:hAnsi="Cambria"/>
                <w:bCs/>
                <w:sz w:val="19"/>
                <w:szCs w:val="19"/>
                <w:lang w:val="es-ES"/>
              </w:rPr>
              <w:t>Fundación Social para el Desarrollo de las Condiciones Mínimas de Vida (MINIMO VITAL)</w:t>
            </w:r>
          </w:p>
        </w:tc>
      </w:tr>
      <w:tr w:rsidR="003239B8" w:rsidRPr="009B3297"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07F33939" w:rsidR="003239B8" w:rsidRPr="00006B74" w:rsidRDefault="00E91C39" w:rsidP="008D2290">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06B74">
                  <w:rPr>
                    <w:rFonts w:ascii="Cambria" w:hAnsi="Cambria"/>
                    <w:bCs/>
                    <w:color w:val="FFFFFF" w:themeColor="background1"/>
                    <w:sz w:val="19"/>
                    <w:szCs w:val="19"/>
                    <w:lang w:val="es-ES"/>
                  </w:rPr>
                  <w:t>Presunta víctima</w:t>
                </w:r>
              </w:sdtContent>
            </w:sdt>
          </w:p>
        </w:tc>
        <w:tc>
          <w:tcPr>
            <w:tcW w:w="6570" w:type="dxa"/>
            <w:vAlign w:val="center"/>
          </w:tcPr>
          <w:p w14:paraId="4AEBF59E" w14:textId="0EB652AB" w:rsidR="003239B8" w:rsidRPr="00006B74" w:rsidRDefault="00EB2C7A" w:rsidP="005B6D22">
            <w:pPr>
              <w:jc w:val="both"/>
              <w:rPr>
                <w:rFonts w:ascii="Cambria" w:hAnsi="Cambria"/>
                <w:bCs/>
                <w:sz w:val="19"/>
                <w:szCs w:val="19"/>
                <w:lang w:val="es-ES"/>
              </w:rPr>
            </w:pPr>
            <w:r w:rsidRPr="00EB2C7A">
              <w:rPr>
                <w:rFonts w:ascii="Cambria" w:hAnsi="Cambria"/>
                <w:bCs/>
                <w:sz w:val="19"/>
                <w:szCs w:val="19"/>
                <w:lang w:val="es-ES"/>
              </w:rPr>
              <w:t>Faiber An</w:t>
            </w:r>
            <w:r>
              <w:rPr>
                <w:rFonts w:ascii="Cambria" w:hAnsi="Cambria"/>
                <w:bCs/>
                <w:sz w:val="19"/>
                <w:szCs w:val="19"/>
                <w:lang w:val="es-ES"/>
              </w:rPr>
              <w:t>tonio Cardona Hernández y Otros</w:t>
            </w:r>
            <w:r w:rsidR="006E62D0">
              <w:rPr>
                <w:rStyle w:val="FootnoteReference"/>
                <w:rFonts w:ascii="Cambria" w:hAnsi="Cambria"/>
                <w:bCs/>
                <w:sz w:val="19"/>
                <w:szCs w:val="19"/>
                <w:lang w:val="es-ES"/>
              </w:rPr>
              <w:footnoteReference w:id="2"/>
            </w:r>
          </w:p>
        </w:tc>
      </w:tr>
      <w:tr w:rsidR="003239B8" w:rsidRPr="00574347"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1B17E2BA" w:rsidR="003239B8" w:rsidRPr="008217B5" w:rsidRDefault="00962F04" w:rsidP="008D2290">
            <w:pPr>
              <w:jc w:val="both"/>
              <w:rPr>
                <w:rFonts w:ascii="Cambria" w:hAnsi="Cambria"/>
                <w:bCs/>
                <w:sz w:val="19"/>
                <w:szCs w:val="19"/>
                <w:lang w:val="es-ES"/>
              </w:rPr>
            </w:pPr>
            <w:r w:rsidRPr="008217B5">
              <w:rPr>
                <w:rFonts w:ascii="Cambria" w:hAnsi="Cambria"/>
                <w:bCs/>
                <w:sz w:val="19"/>
                <w:szCs w:val="19"/>
                <w:lang w:val="es-ES"/>
              </w:rPr>
              <w:t>Colombia</w:t>
            </w:r>
            <w:r w:rsidR="004A6A54" w:rsidRPr="008217B5">
              <w:rPr>
                <w:rStyle w:val="FootnoteReference"/>
                <w:rFonts w:ascii="Cambria" w:hAnsi="Cambria"/>
                <w:bCs/>
                <w:sz w:val="19"/>
                <w:szCs w:val="19"/>
                <w:lang w:val="es-ES"/>
              </w:rPr>
              <w:footnoteReference w:id="3"/>
            </w:r>
          </w:p>
        </w:tc>
      </w:tr>
      <w:tr w:rsidR="00223A29" w:rsidRPr="009B3297"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006B74" w:rsidRDefault="001B3A00" w:rsidP="00E4118C">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Derechos </w:t>
            </w:r>
            <w:r w:rsidR="00E4118C" w:rsidRPr="00006B74">
              <w:rPr>
                <w:rFonts w:ascii="Cambria" w:hAnsi="Cambria"/>
                <w:bCs/>
                <w:color w:val="FFFFFF" w:themeColor="background1"/>
                <w:sz w:val="19"/>
                <w:szCs w:val="19"/>
                <w:lang w:val="es-ES"/>
              </w:rPr>
              <w:t>invocados</w:t>
            </w:r>
          </w:p>
        </w:tc>
        <w:tc>
          <w:tcPr>
            <w:tcW w:w="6570" w:type="dxa"/>
            <w:vAlign w:val="center"/>
          </w:tcPr>
          <w:p w14:paraId="6DEE1EEB" w14:textId="70AD42D1" w:rsidR="00223A29" w:rsidRPr="00D62D2B" w:rsidRDefault="00BF514A" w:rsidP="00C81BFE">
            <w:pPr>
              <w:jc w:val="both"/>
              <w:rPr>
                <w:rFonts w:ascii="Cambria" w:hAnsi="Cambria"/>
                <w:bCs/>
                <w:sz w:val="19"/>
                <w:szCs w:val="19"/>
                <w:lang w:val="es-ES"/>
              </w:rPr>
            </w:pPr>
            <w:r w:rsidRPr="00D62D2B">
              <w:rPr>
                <w:rFonts w:ascii="Cambria" w:hAnsi="Cambria"/>
                <w:bCs/>
                <w:sz w:val="19"/>
                <w:szCs w:val="19"/>
                <w:lang w:val="es-ES"/>
              </w:rPr>
              <w:t xml:space="preserve">Artículos </w:t>
            </w:r>
            <w:r w:rsidR="00C81BFE" w:rsidRPr="00D62D2B">
              <w:rPr>
                <w:rFonts w:ascii="Cambria" w:hAnsi="Cambria"/>
                <w:bCs/>
                <w:sz w:val="19"/>
                <w:szCs w:val="19"/>
                <w:lang w:val="es-ES"/>
              </w:rPr>
              <w:t xml:space="preserve">4 (vida), </w:t>
            </w:r>
            <w:r w:rsidR="00AE1B56">
              <w:rPr>
                <w:rFonts w:ascii="Cambria" w:hAnsi="Cambria"/>
                <w:bCs/>
                <w:sz w:val="19"/>
                <w:szCs w:val="19"/>
                <w:lang w:val="es-ES"/>
              </w:rPr>
              <w:t xml:space="preserve">5 </w:t>
            </w:r>
            <w:r w:rsidR="00C81BFE" w:rsidRPr="00D62D2B">
              <w:rPr>
                <w:rFonts w:ascii="Cambria" w:hAnsi="Cambria"/>
                <w:bCs/>
                <w:sz w:val="19"/>
                <w:szCs w:val="19"/>
                <w:lang w:val="es-ES"/>
              </w:rPr>
              <w:t xml:space="preserve">(integridad personal), 7 (libertad personal), 8 (garantías judiciales), 19 (derechos del niño) y 25 (protección judicial) </w:t>
            </w:r>
            <w:r w:rsidRPr="00D62D2B">
              <w:rPr>
                <w:rFonts w:ascii="Cambria" w:hAnsi="Cambria"/>
                <w:bCs/>
                <w:sz w:val="19"/>
                <w:szCs w:val="19"/>
                <w:lang w:val="es-ES"/>
              </w:rPr>
              <w:t>de la Convención Americana sobre Derechos Humanos</w:t>
            </w:r>
            <w:r w:rsidRPr="00D62D2B">
              <w:rPr>
                <w:rStyle w:val="FootnoteReference"/>
                <w:rFonts w:ascii="Cambria" w:hAnsi="Cambria"/>
                <w:bCs/>
                <w:sz w:val="19"/>
                <w:szCs w:val="19"/>
                <w:lang w:val="es-ES"/>
              </w:rPr>
              <w:footnoteReference w:id="4"/>
            </w:r>
            <w:r w:rsidR="00C81BFE" w:rsidRPr="00D62D2B">
              <w:rPr>
                <w:rFonts w:ascii="Cambria" w:hAnsi="Cambria"/>
                <w:bCs/>
                <w:sz w:val="19"/>
                <w:szCs w:val="19"/>
                <w:lang w:val="es-ES"/>
              </w:rPr>
              <w:t xml:space="preserve"> en relación con su artículo 1.1</w:t>
            </w:r>
            <w:r w:rsidR="00574347" w:rsidRPr="00D62D2B">
              <w:rPr>
                <w:rFonts w:ascii="Cambria" w:hAnsi="Cambria"/>
                <w:bCs/>
                <w:sz w:val="19"/>
                <w:szCs w:val="19"/>
                <w:lang w:val="es-ES"/>
              </w:rPr>
              <w:t xml:space="preserve"> </w:t>
            </w:r>
            <w:r w:rsidR="00EF2C7B" w:rsidRPr="00D62D2B">
              <w:rPr>
                <w:rFonts w:ascii="Cambria" w:hAnsi="Cambria"/>
                <w:bCs/>
                <w:sz w:val="19"/>
                <w:szCs w:val="19"/>
                <w:lang w:val="es-ES"/>
              </w:rPr>
              <w:t>(obligación de respetar los derechos)</w:t>
            </w:r>
          </w:p>
        </w:tc>
      </w:tr>
    </w:tbl>
    <w:p w14:paraId="20263696" w14:textId="77777777"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C81BFE"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006B74" w:rsidRDefault="000C1C69" w:rsidP="004A6A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Recepción</w:t>
            </w:r>
            <w:r w:rsidR="00D77503" w:rsidRPr="00006B74">
              <w:rPr>
                <w:rFonts w:ascii="Cambria" w:hAnsi="Cambria"/>
                <w:bCs/>
                <w:color w:val="FFFFFF" w:themeColor="background1"/>
                <w:sz w:val="19"/>
                <w:szCs w:val="19"/>
                <w:lang w:val="es-ES"/>
              </w:rPr>
              <w:t xml:space="preserve"> de la petición</w:t>
            </w:r>
          </w:p>
        </w:tc>
        <w:tc>
          <w:tcPr>
            <w:tcW w:w="6570" w:type="dxa"/>
            <w:vAlign w:val="center"/>
          </w:tcPr>
          <w:p w14:paraId="6E579153" w14:textId="02B9C447" w:rsidR="004C2312" w:rsidRPr="00006B74" w:rsidRDefault="00A83FD5" w:rsidP="002625EA">
            <w:pPr>
              <w:jc w:val="both"/>
              <w:rPr>
                <w:rFonts w:ascii="Cambria" w:hAnsi="Cambria"/>
                <w:bCs/>
                <w:sz w:val="19"/>
                <w:szCs w:val="19"/>
                <w:lang w:val="es-ES"/>
              </w:rPr>
            </w:pPr>
            <w:r>
              <w:rPr>
                <w:rFonts w:ascii="Cambria" w:hAnsi="Cambria"/>
                <w:bCs/>
                <w:sz w:val="19"/>
                <w:szCs w:val="19"/>
                <w:lang w:val="es-ES"/>
              </w:rPr>
              <w:t>3 de noviembre de 2008</w:t>
            </w:r>
          </w:p>
        </w:tc>
      </w:tr>
      <w:tr w:rsidR="004C2312" w:rsidRPr="00C81BFE"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006B74" w:rsidRDefault="004A6A54" w:rsidP="000C1C69">
            <w:pPr>
              <w:jc w:val="center"/>
              <w:rPr>
                <w:rFonts w:ascii="Cambria" w:hAnsi="Cambria"/>
                <w:bCs/>
                <w:color w:val="FFFFFF" w:themeColor="background1"/>
                <w:sz w:val="19"/>
                <w:szCs w:val="19"/>
                <w:lang w:val="es-ES"/>
              </w:rPr>
            </w:pPr>
            <w:r w:rsidRPr="00006B74">
              <w:rPr>
                <w:rFonts w:ascii="Cambria" w:hAnsi="Cambria"/>
                <w:color w:val="FFFFFF" w:themeColor="background1"/>
                <w:sz w:val="19"/>
                <w:szCs w:val="19"/>
                <w:lang w:val="es-ES"/>
              </w:rPr>
              <w:t>N</w:t>
            </w:r>
            <w:r w:rsidR="004C2312" w:rsidRPr="00006B74">
              <w:rPr>
                <w:rFonts w:ascii="Cambria" w:hAnsi="Cambria"/>
                <w:color w:val="FFFFFF" w:themeColor="background1"/>
                <w:sz w:val="19"/>
                <w:szCs w:val="19"/>
                <w:lang w:val="es-ES"/>
              </w:rPr>
              <w:t>otificación de la petición</w:t>
            </w:r>
          </w:p>
        </w:tc>
        <w:tc>
          <w:tcPr>
            <w:tcW w:w="6570" w:type="dxa"/>
            <w:vAlign w:val="center"/>
          </w:tcPr>
          <w:p w14:paraId="1519DA6A" w14:textId="6C336875" w:rsidR="004C2312" w:rsidRPr="00006B74" w:rsidRDefault="00A83FD5" w:rsidP="008D2290">
            <w:pPr>
              <w:jc w:val="both"/>
              <w:rPr>
                <w:rFonts w:ascii="Cambria" w:hAnsi="Cambria"/>
                <w:bCs/>
                <w:sz w:val="19"/>
                <w:szCs w:val="19"/>
                <w:lang w:val="es-ES"/>
              </w:rPr>
            </w:pPr>
            <w:r>
              <w:rPr>
                <w:rFonts w:ascii="Cambria" w:hAnsi="Cambria"/>
                <w:bCs/>
                <w:sz w:val="19"/>
                <w:szCs w:val="19"/>
                <w:lang w:val="es-ES"/>
              </w:rPr>
              <w:t>25 de agosto de 2014</w:t>
            </w:r>
          </w:p>
        </w:tc>
      </w:tr>
      <w:tr w:rsidR="00F06354" w:rsidRPr="00C81BFE"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006B74" w:rsidRDefault="00D77503" w:rsidP="00F06354">
            <w:pPr>
              <w:jc w:val="center"/>
              <w:rPr>
                <w:rFonts w:ascii="Cambria" w:hAnsi="Cambria"/>
                <w:bCs/>
                <w:color w:val="FFFFFF" w:themeColor="background1"/>
                <w:sz w:val="19"/>
                <w:szCs w:val="19"/>
                <w:lang w:val="es-ES"/>
              </w:rPr>
            </w:pPr>
            <w:r w:rsidRPr="00006B74">
              <w:rPr>
                <w:rFonts w:ascii="Cambria" w:hAnsi="Cambria"/>
                <w:color w:val="FFFFFF" w:themeColor="background1"/>
                <w:sz w:val="19"/>
                <w:szCs w:val="19"/>
                <w:lang w:val="es-ES"/>
              </w:rPr>
              <w:t>Primera respuesta del Estado</w:t>
            </w:r>
          </w:p>
        </w:tc>
        <w:tc>
          <w:tcPr>
            <w:tcW w:w="6570" w:type="dxa"/>
            <w:vAlign w:val="center"/>
          </w:tcPr>
          <w:p w14:paraId="1972B99E" w14:textId="0B3B47B8" w:rsidR="00F06354" w:rsidRPr="00006B74" w:rsidRDefault="00A83FD5" w:rsidP="00F06354">
            <w:pPr>
              <w:jc w:val="both"/>
              <w:rPr>
                <w:rFonts w:ascii="Cambria" w:hAnsi="Cambria"/>
                <w:bCs/>
                <w:sz w:val="19"/>
                <w:szCs w:val="19"/>
                <w:lang w:val="es-ES"/>
              </w:rPr>
            </w:pPr>
            <w:r>
              <w:rPr>
                <w:rFonts w:ascii="Cambria" w:hAnsi="Cambria"/>
                <w:bCs/>
                <w:sz w:val="19"/>
                <w:szCs w:val="19"/>
                <w:lang w:val="es-ES"/>
              </w:rPr>
              <w:t>13 de febrero de 2015</w:t>
            </w:r>
          </w:p>
        </w:tc>
      </w:tr>
      <w:tr w:rsidR="00F06354" w:rsidRPr="009B3297"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006B74" w:rsidRDefault="00F06354" w:rsidP="00F063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Observaciones adicionales de</w:t>
            </w:r>
            <w:r w:rsidR="00D77503" w:rsidRPr="00006B74">
              <w:rPr>
                <w:rFonts w:ascii="Cambria" w:hAnsi="Cambria"/>
                <w:bCs/>
                <w:color w:val="FFFFFF" w:themeColor="background1"/>
                <w:sz w:val="19"/>
                <w:szCs w:val="19"/>
                <w:lang w:val="es-ES"/>
              </w:rPr>
              <w:t xml:space="preserve"> la parte peticionaria</w:t>
            </w:r>
          </w:p>
        </w:tc>
        <w:tc>
          <w:tcPr>
            <w:tcW w:w="6570" w:type="dxa"/>
            <w:vAlign w:val="center"/>
          </w:tcPr>
          <w:p w14:paraId="41D8B862" w14:textId="6E6065EF" w:rsidR="00F06354" w:rsidRPr="00006B74" w:rsidRDefault="00A83FD5" w:rsidP="00D77503">
            <w:pPr>
              <w:jc w:val="both"/>
              <w:rPr>
                <w:rFonts w:ascii="Cambria" w:hAnsi="Cambria"/>
                <w:bCs/>
                <w:sz w:val="19"/>
                <w:szCs w:val="19"/>
                <w:lang w:val="es-ES"/>
              </w:rPr>
            </w:pPr>
            <w:r>
              <w:rPr>
                <w:rFonts w:ascii="Cambria" w:hAnsi="Cambria"/>
                <w:bCs/>
                <w:sz w:val="19"/>
                <w:szCs w:val="19"/>
                <w:lang w:val="es-ES"/>
              </w:rPr>
              <w:t>26 de junio de 2014</w:t>
            </w:r>
            <w:r w:rsidR="000C4B99">
              <w:rPr>
                <w:rFonts w:ascii="Cambria" w:hAnsi="Cambria"/>
                <w:bCs/>
                <w:sz w:val="19"/>
                <w:szCs w:val="19"/>
                <w:lang w:val="es-ES"/>
              </w:rPr>
              <w:t>; 6 de octubre de 2016</w:t>
            </w:r>
          </w:p>
        </w:tc>
      </w:tr>
      <w:tr w:rsidR="00F06354" w:rsidRPr="00006B74" w14:paraId="291ACE7A" w14:textId="77777777" w:rsidTr="00954B82">
        <w:tc>
          <w:tcPr>
            <w:tcW w:w="2790" w:type="dxa"/>
            <w:tcBorders>
              <w:top w:val="single" w:sz="6" w:space="0" w:color="auto"/>
              <w:bottom w:val="single" w:sz="6" w:space="0" w:color="auto"/>
            </w:tcBorders>
            <w:shd w:val="clear" w:color="auto" w:fill="386294"/>
            <w:vAlign w:val="center"/>
          </w:tcPr>
          <w:p w14:paraId="068BD12F" w14:textId="44332F68" w:rsidR="00F06354" w:rsidRPr="00006B74" w:rsidRDefault="00F06354" w:rsidP="00F063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Obser</w:t>
            </w:r>
            <w:r w:rsidR="00D77503" w:rsidRPr="00006B74">
              <w:rPr>
                <w:rFonts w:ascii="Cambria" w:hAnsi="Cambria"/>
                <w:bCs/>
                <w:color w:val="FFFFFF" w:themeColor="background1"/>
                <w:sz w:val="19"/>
                <w:szCs w:val="19"/>
                <w:lang w:val="es-ES"/>
              </w:rPr>
              <w:t>vaciones adicionales del Estado</w:t>
            </w:r>
          </w:p>
        </w:tc>
        <w:tc>
          <w:tcPr>
            <w:tcW w:w="6570" w:type="dxa"/>
            <w:vAlign w:val="center"/>
          </w:tcPr>
          <w:p w14:paraId="3CE49AFE" w14:textId="0333810E" w:rsidR="00F06354" w:rsidRPr="00006B74" w:rsidRDefault="000C4B99" w:rsidP="00F06354">
            <w:pPr>
              <w:jc w:val="both"/>
              <w:rPr>
                <w:rFonts w:ascii="Cambria" w:hAnsi="Cambria"/>
                <w:bCs/>
                <w:sz w:val="19"/>
                <w:szCs w:val="19"/>
                <w:lang w:val="es-ES"/>
              </w:rPr>
            </w:pPr>
            <w:r>
              <w:rPr>
                <w:rFonts w:ascii="Cambria" w:hAnsi="Cambria"/>
                <w:bCs/>
                <w:sz w:val="19"/>
                <w:szCs w:val="19"/>
                <w:lang w:val="es-ES"/>
              </w:rPr>
              <w:t>11 de febrero de 2019</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006B74" w:rsidRDefault="00D77503" w:rsidP="008D2290">
            <w:pPr>
              <w:jc w:val="center"/>
              <w:rPr>
                <w:rFonts w:ascii="Cambria" w:hAnsi="Cambria"/>
                <w:bCs/>
                <w:i/>
                <w:color w:val="FFFFFF" w:themeColor="background1"/>
                <w:sz w:val="19"/>
                <w:szCs w:val="19"/>
                <w:lang w:val="es-ES"/>
              </w:rPr>
            </w:pPr>
            <w:r w:rsidRPr="00006B74">
              <w:rPr>
                <w:rFonts w:ascii="Cambria" w:hAnsi="Cambria"/>
                <w:bCs/>
                <w:i/>
                <w:color w:val="FFFFFF" w:themeColor="background1"/>
                <w:sz w:val="19"/>
                <w:szCs w:val="19"/>
                <w:lang w:val="es-ES"/>
              </w:rPr>
              <w:t>Ratione personae</w:t>
            </w:r>
          </w:p>
        </w:tc>
        <w:tc>
          <w:tcPr>
            <w:tcW w:w="6570" w:type="dxa"/>
            <w:vAlign w:val="center"/>
          </w:tcPr>
          <w:p w14:paraId="7707F3E9" w14:textId="41C8AC06" w:rsidR="003239B8" w:rsidRPr="00006B74" w:rsidRDefault="003649DB" w:rsidP="008D2290">
            <w:pPr>
              <w:rPr>
                <w:rFonts w:ascii="Cambria" w:hAnsi="Cambria"/>
                <w:bCs/>
                <w:sz w:val="19"/>
                <w:szCs w:val="19"/>
                <w:lang w:val="es-ES"/>
              </w:rPr>
            </w:pPr>
            <w:r>
              <w:rPr>
                <w:rFonts w:ascii="Cambria" w:hAnsi="Cambria"/>
                <w:bCs/>
                <w:sz w:val="19"/>
                <w:szCs w:val="19"/>
                <w:lang w:val="es-ES"/>
              </w:rPr>
              <w:t>Sí</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006B74" w:rsidRDefault="003239B8" w:rsidP="00D77503">
            <w:pPr>
              <w:jc w:val="center"/>
              <w:rPr>
                <w:rFonts w:ascii="Cambria" w:hAnsi="Cambria"/>
                <w:bCs/>
                <w:color w:val="FFFFFF" w:themeColor="background1"/>
                <w:sz w:val="19"/>
                <w:szCs w:val="19"/>
                <w:lang w:val="es-ES"/>
              </w:rPr>
            </w:pPr>
            <w:r w:rsidRPr="00006B74">
              <w:rPr>
                <w:rFonts w:ascii="Cambria" w:hAnsi="Cambria"/>
                <w:bCs/>
                <w:i/>
                <w:color w:val="FFFFFF" w:themeColor="background1"/>
                <w:sz w:val="19"/>
                <w:szCs w:val="19"/>
                <w:lang w:val="es-ES"/>
              </w:rPr>
              <w:t>Ratione loci</w:t>
            </w:r>
          </w:p>
        </w:tc>
        <w:tc>
          <w:tcPr>
            <w:tcW w:w="6570" w:type="dxa"/>
            <w:vAlign w:val="center"/>
          </w:tcPr>
          <w:p w14:paraId="12C931CB" w14:textId="18B3190A" w:rsidR="003239B8" w:rsidRPr="00006B74" w:rsidRDefault="003649DB" w:rsidP="008D2290">
            <w:pPr>
              <w:rPr>
                <w:rFonts w:ascii="Cambria" w:hAnsi="Cambria"/>
                <w:bCs/>
                <w:sz w:val="19"/>
                <w:szCs w:val="19"/>
                <w:lang w:val="es-ES"/>
              </w:rPr>
            </w:pPr>
            <w:r>
              <w:rPr>
                <w:rFonts w:ascii="Cambria" w:hAnsi="Cambria"/>
                <w:bCs/>
                <w:sz w:val="19"/>
                <w:szCs w:val="19"/>
                <w:lang w:val="es-ES"/>
              </w:rPr>
              <w:t>Sí</w:t>
            </w:r>
          </w:p>
        </w:tc>
      </w:tr>
      <w:tr w:rsidR="003239B8" w:rsidRPr="00006B74"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006B74" w:rsidRDefault="003239B8" w:rsidP="008D2290">
            <w:pPr>
              <w:jc w:val="center"/>
              <w:rPr>
                <w:rFonts w:ascii="Cambria" w:hAnsi="Cambria"/>
                <w:bCs/>
                <w:color w:val="FFFFFF" w:themeColor="background1"/>
                <w:sz w:val="19"/>
                <w:szCs w:val="19"/>
                <w:lang w:val="es-ES"/>
              </w:rPr>
            </w:pPr>
            <w:r w:rsidRPr="00006B74">
              <w:rPr>
                <w:rFonts w:ascii="Cambria" w:hAnsi="Cambria"/>
                <w:bCs/>
                <w:i/>
                <w:color w:val="FFFFFF" w:themeColor="background1"/>
                <w:sz w:val="19"/>
                <w:szCs w:val="19"/>
                <w:lang w:val="es-ES"/>
              </w:rPr>
              <w:t>Ratione temporis</w:t>
            </w:r>
          </w:p>
        </w:tc>
        <w:tc>
          <w:tcPr>
            <w:tcW w:w="6570" w:type="dxa"/>
            <w:vAlign w:val="center"/>
          </w:tcPr>
          <w:p w14:paraId="6F8B059B" w14:textId="4F1E9482" w:rsidR="003239B8" w:rsidRPr="00006B74" w:rsidRDefault="003649DB" w:rsidP="008D2290">
            <w:pPr>
              <w:rPr>
                <w:bCs/>
                <w:sz w:val="19"/>
                <w:szCs w:val="19"/>
                <w:lang w:val="es-ES"/>
              </w:rPr>
            </w:pPr>
            <w:r>
              <w:rPr>
                <w:bCs/>
                <w:sz w:val="19"/>
                <w:szCs w:val="19"/>
                <w:lang w:val="es-ES"/>
              </w:rPr>
              <w:t>Sí</w:t>
            </w:r>
          </w:p>
        </w:tc>
      </w:tr>
      <w:tr w:rsidR="003239B8" w:rsidRPr="009B3297"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006B74" w:rsidRDefault="003239B8" w:rsidP="008D2290">
            <w:pPr>
              <w:jc w:val="center"/>
              <w:rPr>
                <w:rFonts w:ascii="Cambria" w:hAnsi="Cambria"/>
                <w:bCs/>
                <w:color w:val="FFFFFF" w:themeColor="background1"/>
                <w:sz w:val="19"/>
                <w:szCs w:val="19"/>
                <w:lang w:val="es-ES"/>
              </w:rPr>
            </w:pPr>
            <w:r w:rsidRPr="00006B74">
              <w:rPr>
                <w:rFonts w:ascii="Cambria" w:hAnsi="Cambria"/>
                <w:bCs/>
                <w:i/>
                <w:color w:val="FFFFFF" w:themeColor="background1"/>
                <w:sz w:val="19"/>
                <w:szCs w:val="19"/>
                <w:lang w:val="es-ES"/>
              </w:rPr>
              <w:t>Ratione materia</w:t>
            </w:r>
            <w:r w:rsidR="00EE00E9" w:rsidRPr="00006B74">
              <w:rPr>
                <w:rFonts w:ascii="Cambria" w:hAnsi="Cambria"/>
                <w:bCs/>
                <w:i/>
                <w:color w:val="FFFFFF" w:themeColor="background1"/>
                <w:sz w:val="19"/>
                <w:szCs w:val="19"/>
                <w:lang w:val="es-ES"/>
              </w:rPr>
              <w:t>e</w:t>
            </w:r>
          </w:p>
        </w:tc>
        <w:tc>
          <w:tcPr>
            <w:tcW w:w="6570" w:type="dxa"/>
            <w:vAlign w:val="center"/>
          </w:tcPr>
          <w:p w14:paraId="0C122F44" w14:textId="00DDD801" w:rsidR="003239B8" w:rsidRPr="00006B74" w:rsidRDefault="00A810F1" w:rsidP="00A3710E">
            <w:pPr>
              <w:jc w:val="both"/>
              <w:rPr>
                <w:rFonts w:ascii="Cambria" w:hAnsi="Cambria"/>
                <w:bCs/>
                <w:sz w:val="19"/>
                <w:szCs w:val="19"/>
                <w:lang w:val="es-ES"/>
              </w:rPr>
            </w:pPr>
            <w:r w:rsidRPr="00A810F1">
              <w:rPr>
                <w:rFonts w:ascii="Cambria" w:hAnsi="Cambria"/>
                <w:bCs/>
                <w:sz w:val="19"/>
                <w:szCs w:val="19"/>
                <w:lang w:val="es-ES"/>
              </w:rPr>
              <w:t xml:space="preserve">Sí, </w:t>
            </w:r>
            <w:r w:rsidRPr="0063165F">
              <w:rPr>
                <w:rFonts w:ascii="Cambria" w:hAnsi="Cambria"/>
                <w:bCs/>
                <w:sz w:val="19"/>
                <w:szCs w:val="19"/>
                <w:lang w:val="es-ES"/>
              </w:rPr>
              <w:t>Convención Americana (depósito de instrumento realizado el 31 de julio de 1973)</w:t>
            </w:r>
            <w:r w:rsidR="00A3710E" w:rsidRPr="0063165F">
              <w:rPr>
                <w:rFonts w:ascii="Cambria" w:hAnsi="Cambria"/>
                <w:bCs/>
                <w:sz w:val="19"/>
                <w:szCs w:val="19"/>
                <w:lang w:val="es-ES"/>
              </w:rPr>
              <w:t>;</w:t>
            </w:r>
            <w:r w:rsidR="00A3710E" w:rsidRPr="0063165F">
              <w:rPr>
                <w:lang w:val="es-MX"/>
              </w:rPr>
              <w:t xml:space="preserve"> </w:t>
            </w:r>
            <w:r w:rsidR="00A3710E" w:rsidRPr="0063165F">
              <w:rPr>
                <w:rFonts w:ascii="Cambria" w:hAnsi="Cambria"/>
                <w:bCs/>
                <w:sz w:val="19"/>
                <w:szCs w:val="19"/>
                <w:lang w:val="es-ES"/>
              </w:rPr>
              <w:t>Convención Interamericana sobre Desaparición Forzada de Personas (depósito de instrumento</w:t>
            </w:r>
            <w:r w:rsidR="00A3710E" w:rsidRPr="00A3710E">
              <w:rPr>
                <w:rFonts w:ascii="Cambria" w:hAnsi="Cambria"/>
                <w:bCs/>
                <w:sz w:val="19"/>
                <w:szCs w:val="19"/>
                <w:lang w:val="es-ES"/>
              </w:rPr>
              <w:t xml:space="preserve"> realizado el 12</w:t>
            </w:r>
            <w:r w:rsidR="00A3710E">
              <w:rPr>
                <w:rFonts w:ascii="Cambria" w:hAnsi="Cambria"/>
                <w:bCs/>
                <w:sz w:val="19"/>
                <w:szCs w:val="19"/>
                <w:lang w:val="es-ES"/>
              </w:rPr>
              <w:t xml:space="preserve"> </w:t>
            </w:r>
            <w:r w:rsidR="00A3710E" w:rsidRPr="00A3710E">
              <w:rPr>
                <w:rFonts w:ascii="Cambria" w:hAnsi="Cambria"/>
                <w:bCs/>
                <w:sz w:val="19"/>
                <w:szCs w:val="19"/>
                <w:lang w:val="es-ES"/>
              </w:rPr>
              <w:t>de abril de 2005)</w:t>
            </w:r>
            <w:r w:rsidR="00A3710E">
              <w:rPr>
                <w:rFonts w:ascii="Cambria" w:hAnsi="Cambria"/>
                <w:bCs/>
                <w:sz w:val="19"/>
                <w:szCs w:val="19"/>
                <w:lang w:val="es-ES"/>
              </w:rPr>
              <w:t>;</w:t>
            </w:r>
            <w:r w:rsidR="00A3710E">
              <w:rPr>
                <w:lang w:val="es-MX"/>
              </w:rPr>
              <w:t xml:space="preserve"> </w:t>
            </w:r>
            <w:r w:rsidR="00D62D2B" w:rsidRPr="00D62D2B">
              <w:rPr>
                <w:rFonts w:ascii="Cambria" w:hAnsi="Cambria"/>
                <w:bCs/>
                <w:sz w:val="19"/>
                <w:szCs w:val="19"/>
                <w:lang w:val="es-ES"/>
              </w:rPr>
              <w:t>Convención Interamericana</w:t>
            </w:r>
            <w:r w:rsidR="00D62D2B">
              <w:rPr>
                <w:rFonts w:ascii="Cambria" w:hAnsi="Cambria"/>
                <w:bCs/>
                <w:sz w:val="19"/>
                <w:szCs w:val="19"/>
                <w:lang w:val="es-ES"/>
              </w:rPr>
              <w:t xml:space="preserve"> </w:t>
            </w:r>
            <w:r w:rsidR="00D62D2B" w:rsidRPr="00D62D2B">
              <w:rPr>
                <w:rFonts w:ascii="Cambria" w:hAnsi="Cambria"/>
                <w:bCs/>
                <w:sz w:val="19"/>
                <w:szCs w:val="19"/>
                <w:lang w:val="es-ES"/>
              </w:rPr>
              <w:t>para Prevenir y Sancionar la Tortura (depósito de</w:t>
            </w:r>
            <w:r w:rsidR="00D62D2B">
              <w:rPr>
                <w:rFonts w:ascii="Cambria" w:hAnsi="Cambria"/>
                <w:bCs/>
                <w:sz w:val="19"/>
                <w:szCs w:val="19"/>
                <w:lang w:val="es-ES"/>
              </w:rPr>
              <w:t xml:space="preserve"> </w:t>
            </w:r>
            <w:r w:rsidR="00D62D2B" w:rsidRPr="00D62D2B">
              <w:rPr>
                <w:rFonts w:ascii="Cambria" w:hAnsi="Cambria"/>
                <w:bCs/>
                <w:sz w:val="19"/>
                <w:szCs w:val="19"/>
                <w:lang w:val="es-ES"/>
              </w:rPr>
              <w:t>instrumento realizado el 19 de enero de 1999)</w:t>
            </w:r>
          </w:p>
        </w:tc>
      </w:tr>
    </w:tbl>
    <w:p w14:paraId="4E92C444" w14:textId="1DAF1B79"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EE00E9" w:rsidRPr="00006B74">
        <w:rPr>
          <w:rFonts w:asciiTheme="majorHAnsi" w:hAnsiTheme="majorHAnsi"/>
          <w:b/>
          <w:bCs/>
          <w:sz w:val="20"/>
          <w:szCs w:val="20"/>
          <w:lang w:val="es-ES"/>
        </w:rPr>
        <w:t xml:space="preserve">INTERNACIONAL, </w:t>
      </w:r>
      <w:r w:rsidRPr="00006B74">
        <w:rPr>
          <w:rFonts w:asciiTheme="majorHAnsi" w:hAnsiTheme="majorHAnsi"/>
          <w:b/>
          <w:bCs/>
          <w:sz w:val="20"/>
          <w:szCs w:val="20"/>
          <w:lang w:val="es-ES"/>
        </w:rPr>
        <w:t xml:space="preserve"> CARACTERIZACIÓN,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EE00E9" w:rsidRPr="00DF7CCB"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006B74" w:rsidRDefault="00EE00E9" w:rsidP="00954B82">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Duplicación </w:t>
            </w:r>
            <w:r w:rsidR="00D77503" w:rsidRPr="00006B74">
              <w:rPr>
                <w:rFonts w:ascii="Cambria" w:hAnsi="Cambria"/>
                <w:bCs/>
                <w:color w:val="FFFFFF" w:themeColor="background1"/>
                <w:sz w:val="19"/>
                <w:szCs w:val="19"/>
                <w:lang w:val="es-ES"/>
              </w:rPr>
              <w:t>y cosa juzgada internacional</w:t>
            </w:r>
          </w:p>
        </w:tc>
        <w:tc>
          <w:tcPr>
            <w:tcW w:w="6570" w:type="dxa"/>
            <w:vAlign w:val="center"/>
          </w:tcPr>
          <w:p w14:paraId="240941E6" w14:textId="00752F09" w:rsidR="00EE00E9" w:rsidRPr="00006B74" w:rsidRDefault="002F3F77" w:rsidP="008D2290">
            <w:pPr>
              <w:jc w:val="both"/>
              <w:rPr>
                <w:rFonts w:ascii="Cambria" w:hAnsi="Cambria"/>
                <w:bCs/>
                <w:sz w:val="19"/>
                <w:szCs w:val="19"/>
                <w:lang w:val="es-ES"/>
              </w:rPr>
            </w:pPr>
            <w:r>
              <w:rPr>
                <w:rFonts w:ascii="Cambria" w:hAnsi="Cambria"/>
                <w:bCs/>
                <w:sz w:val="19"/>
                <w:szCs w:val="19"/>
                <w:lang w:val="es-ES"/>
              </w:rPr>
              <w:t>No</w:t>
            </w:r>
          </w:p>
        </w:tc>
      </w:tr>
      <w:tr w:rsidR="003239B8" w:rsidRPr="009B3297"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006B74" w:rsidRDefault="003239B8" w:rsidP="00954B82">
            <w:pPr>
              <w:jc w:val="center"/>
              <w:rPr>
                <w:rFonts w:ascii="Cambria" w:hAnsi="Cambria"/>
                <w:bCs/>
                <w:i/>
                <w:color w:val="FFFFFF" w:themeColor="background1"/>
                <w:sz w:val="19"/>
                <w:szCs w:val="19"/>
                <w:lang w:val="es-ES"/>
              </w:rPr>
            </w:pPr>
            <w:r w:rsidRPr="00006B74">
              <w:rPr>
                <w:rFonts w:ascii="Cambria" w:hAnsi="Cambria"/>
                <w:bCs/>
                <w:color w:val="FFFFFF" w:themeColor="background1"/>
                <w:sz w:val="19"/>
                <w:szCs w:val="19"/>
                <w:lang w:val="es-ES"/>
              </w:rPr>
              <w:t>Derechos admi</w:t>
            </w:r>
            <w:r w:rsidR="00954B82" w:rsidRPr="00006B74">
              <w:rPr>
                <w:rFonts w:ascii="Cambria" w:hAnsi="Cambria"/>
                <w:bCs/>
                <w:color w:val="FFFFFF" w:themeColor="background1"/>
                <w:sz w:val="19"/>
                <w:szCs w:val="19"/>
                <w:lang w:val="es-ES"/>
              </w:rPr>
              <w:t>tidos</w:t>
            </w:r>
          </w:p>
        </w:tc>
        <w:tc>
          <w:tcPr>
            <w:tcW w:w="6570" w:type="dxa"/>
            <w:vAlign w:val="center"/>
          </w:tcPr>
          <w:p w14:paraId="6310C8F7" w14:textId="156DE3C1" w:rsidR="003239B8" w:rsidRPr="006E3925" w:rsidRDefault="00EF2C7B" w:rsidP="00EF2C7B">
            <w:pPr>
              <w:jc w:val="both"/>
              <w:rPr>
                <w:rFonts w:ascii="Cambria" w:hAnsi="Cambria"/>
                <w:bCs/>
                <w:sz w:val="19"/>
                <w:szCs w:val="19"/>
                <w:lang w:val="es-MX"/>
              </w:rPr>
            </w:pPr>
            <w:r w:rsidRPr="00EF2C7B">
              <w:rPr>
                <w:rFonts w:ascii="Cambria" w:hAnsi="Cambria"/>
                <w:bCs/>
                <w:sz w:val="19"/>
                <w:szCs w:val="19"/>
                <w:lang w:val="es-ES"/>
              </w:rPr>
              <w:t xml:space="preserve">Artículos </w:t>
            </w:r>
            <w:r w:rsidR="008026C4">
              <w:rPr>
                <w:rFonts w:ascii="Cambria" w:hAnsi="Cambria"/>
                <w:bCs/>
                <w:sz w:val="19"/>
                <w:szCs w:val="19"/>
                <w:lang w:val="es-ES"/>
              </w:rPr>
              <w:t>3 (</w:t>
            </w:r>
            <w:r w:rsidR="00EA0079">
              <w:rPr>
                <w:rFonts w:ascii="Cambria" w:hAnsi="Cambria"/>
                <w:bCs/>
                <w:sz w:val="19"/>
                <w:szCs w:val="19"/>
                <w:lang w:val="es-ES"/>
              </w:rPr>
              <w:t>reconocimiento de la personalidad j</w:t>
            </w:r>
            <w:r w:rsidR="00EA0079" w:rsidRPr="00EA0079">
              <w:rPr>
                <w:rFonts w:ascii="Cambria" w:hAnsi="Cambria"/>
                <w:bCs/>
                <w:sz w:val="19"/>
                <w:szCs w:val="19"/>
                <w:lang w:val="es-ES"/>
              </w:rPr>
              <w:t>urídica</w:t>
            </w:r>
            <w:r w:rsidR="008026C4">
              <w:rPr>
                <w:rFonts w:ascii="Cambria" w:hAnsi="Cambria"/>
                <w:bCs/>
                <w:sz w:val="19"/>
                <w:szCs w:val="19"/>
                <w:lang w:val="es-ES"/>
              </w:rPr>
              <w:t xml:space="preserve">), </w:t>
            </w:r>
            <w:r w:rsidRPr="00EF2C7B">
              <w:rPr>
                <w:rFonts w:ascii="Cambria" w:hAnsi="Cambria"/>
                <w:bCs/>
                <w:sz w:val="19"/>
                <w:szCs w:val="19"/>
                <w:lang w:val="es-ES"/>
              </w:rPr>
              <w:t xml:space="preserve">4 (vida), </w:t>
            </w:r>
            <w:r w:rsidR="006E3925">
              <w:rPr>
                <w:rFonts w:ascii="Cambria" w:hAnsi="Cambria"/>
                <w:bCs/>
                <w:sz w:val="19"/>
                <w:szCs w:val="19"/>
                <w:lang w:val="es-ES"/>
              </w:rPr>
              <w:t xml:space="preserve">5 </w:t>
            </w:r>
            <w:r w:rsidRPr="00EF2C7B">
              <w:rPr>
                <w:rFonts w:ascii="Cambria" w:hAnsi="Cambria"/>
                <w:bCs/>
                <w:sz w:val="19"/>
                <w:szCs w:val="19"/>
                <w:lang w:val="es-ES"/>
              </w:rPr>
              <w:t>(integridad personal), 7 (libertad personal), 8 (garantías judiciales), 19 (derechos del niño) y 25 (protección judicial) de la Convención Americana en relación con su artículo 1.1</w:t>
            </w:r>
            <w:r w:rsidR="00411D70">
              <w:rPr>
                <w:rFonts w:ascii="Cambria" w:hAnsi="Cambria"/>
                <w:bCs/>
                <w:sz w:val="19"/>
                <w:szCs w:val="19"/>
                <w:lang w:val="es-ES"/>
              </w:rPr>
              <w:t xml:space="preserve"> (</w:t>
            </w:r>
            <w:r w:rsidR="00411D70" w:rsidRPr="00411D70">
              <w:rPr>
                <w:rFonts w:ascii="Cambria" w:hAnsi="Cambria"/>
                <w:bCs/>
                <w:sz w:val="19"/>
                <w:szCs w:val="19"/>
                <w:lang w:val="es-ES"/>
              </w:rPr>
              <w:t>obligación de respetar los derechos</w:t>
            </w:r>
            <w:r w:rsidR="00411D70">
              <w:rPr>
                <w:rFonts w:ascii="Cambria" w:hAnsi="Cambria"/>
                <w:bCs/>
                <w:sz w:val="19"/>
                <w:szCs w:val="19"/>
                <w:lang w:val="es-ES"/>
              </w:rPr>
              <w:t>)</w:t>
            </w:r>
            <w:r w:rsidR="006E3925">
              <w:rPr>
                <w:rFonts w:ascii="Cambria" w:hAnsi="Cambria"/>
                <w:bCs/>
                <w:sz w:val="19"/>
                <w:szCs w:val="19"/>
                <w:lang w:val="es-ES"/>
              </w:rPr>
              <w:t xml:space="preserve">; </w:t>
            </w:r>
            <w:r w:rsidR="006E3925" w:rsidRPr="00885589">
              <w:rPr>
                <w:rFonts w:ascii="Cambria" w:hAnsi="Cambria"/>
                <w:bCs/>
                <w:sz w:val="19"/>
                <w:szCs w:val="19"/>
                <w:lang w:val="es-MX"/>
              </w:rPr>
              <w:t>artículo I de la Convención Interamericana sobre Desaparición Forzada de Personas; y artículos 1, 6 y 8 de la Convención Interamericana para Prevenir y Sancionar la Tortura</w:t>
            </w:r>
          </w:p>
        </w:tc>
      </w:tr>
      <w:tr w:rsidR="003239B8" w:rsidRPr="009B3297"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11DC3DBE" w:rsidR="003239B8" w:rsidRPr="00006B74" w:rsidRDefault="003239B8" w:rsidP="00D77503">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Agotamiento de recursos </w:t>
            </w:r>
            <w:r w:rsidR="00D77503" w:rsidRPr="00006B74">
              <w:rPr>
                <w:rFonts w:ascii="Cambria" w:hAnsi="Cambria"/>
                <w:bCs/>
                <w:color w:val="FFFFFF" w:themeColor="background1"/>
                <w:sz w:val="19"/>
                <w:szCs w:val="19"/>
                <w:lang w:val="es-ES"/>
              </w:rPr>
              <w:t>o procedencia de una excepción</w:t>
            </w:r>
          </w:p>
        </w:tc>
        <w:tc>
          <w:tcPr>
            <w:tcW w:w="6570" w:type="dxa"/>
            <w:vAlign w:val="center"/>
          </w:tcPr>
          <w:p w14:paraId="69C53E8A" w14:textId="08C6A74C" w:rsidR="003239B8" w:rsidRPr="00006B74" w:rsidRDefault="00411D70" w:rsidP="00BB3FBD">
            <w:pPr>
              <w:rPr>
                <w:rFonts w:ascii="Cambria" w:hAnsi="Cambria"/>
                <w:bCs/>
                <w:sz w:val="19"/>
                <w:szCs w:val="19"/>
                <w:lang w:val="es-ES"/>
              </w:rPr>
            </w:pPr>
            <w:r>
              <w:rPr>
                <w:rFonts w:ascii="Cambria" w:hAnsi="Cambria"/>
                <w:bCs/>
                <w:sz w:val="19"/>
                <w:szCs w:val="19"/>
                <w:lang w:val="es-ES"/>
              </w:rPr>
              <w:t>Se aplica excepción prevista en el artículo 46.2(c) de la Convención</w:t>
            </w:r>
          </w:p>
        </w:tc>
      </w:tr>
      <w:tr w:rsidR="003239B8" w:rsidRPr="009B3297"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Presentación dentro de plazo</w:t>
            </w:r>
          </w:p>
        </w:tc>
        <w:tc>
          <w:tcPr>
            <w:tcW w:w="6570" w:type="dxa"/>
            <w:vAlign w:val="center"/>
          </w:tcPr>
          <w:p w14:paraId="4A2A4569" w14:textId="69B35D4B" w:rsidR="003239B8" w:rsidRPr="00883B02" w:rsidRDefault="00411D70" w:rsidP="006E3925">
            <w:pPr>
              <w:rPr>
                <w:rFonts w:asciiTheme="majorHAnsi" w:hAnsiTheme="majorHAnsi"/>
                <w:bCs/>
                <w:sz w:val="19"/>
                <w:szCs w:val="19"/>
                <w:lang w:val="es-ES"/>
              </w:rPr>
            </w:pPr>
            <w:r w:rsidRPr="00883B02">
              <w:rPr>
                <w:rFonts w:asciiTheme="majorHAnsi" w:hAnsiTheme="majorHAnsi"/>
                <w:bCs/>
                <w:sz w:val="19"/>
                <w:szCs w:val="19"/>
                <w:lang w:val="es-ES"/>
              </w:rPr>
              <w:t xml:space="preserve">Sí, en los términos de la Sección </w:t>
            </w:r>
            <w:r w:rsidR="006E3925" w:rsidRPr="00883B02">
              <w:rPr>
                <w:rFonts w:asciiTheme="majorHAnsi" w:hAnsiTheme="majorHAnsi"/>
                <w:bCs/>
                <w:sz w:val="19"/>
                <w:szCs w:val="19"/>
                <w:lang w:val="es-ES"/>
              </w:rPr>
              <w:t>VI</w:t>
            </w:r>
          </w:p>
        </w:tc>
      </w:tr>
    </w:tbl>
    <w:p w14:paraId="18E6423B" w14:textId="5FDE25B0" w:rsidR="003239B8" w:rsidRPr="00006B74" w:rsidRDefault="00223A29" w:rsidP="00647756">
      <w:pPr>
        <w:spacing w:before="120" w:after="120"/>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14:paraId="29DC47EC" w14:textId="0269FCE7" w:rsidR="00B214C0" w:rsidRPr="007B10F6" w:rsidRDefault="00E65224" w:rsidP="000B15C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color w:val="FF0000"/>
          <w:sz w:val="20"/>
          <w:szCs w:val="20"/>
          <w:lang w:val="es-ES"/>
        </w:rPr>
      </w:pPr>
      <w:r>
        <w:rPr>
          <w:rFonts w:ascii="Cambria" w:hAnsi="Cambria"/>
          <w:sz w:val="20"/>
          <w:szCs w:val="20"/>
          <w:lang w:val="es-ES"/>
        </w:rPr>
        <w:t>La parte peticionaria</w:t>
      </w:r>
      <w:r w:rsidR="00AC0F39" w:rsidRPr="00DA06D0">
        <w:rPr>
          <w:rFonts w:ascii="Cambria" w:hAnsi="Cambria"/>
          <w:sz w:val="20"/>
          <w:szCs w:val="20"/>
          <w:lang w:val="es-ES"/>
        </w:rPr>
        <w:t xml:space="preserve"> alega que las presuntas víctimas</w:t>
      </w:r>
      <w:r w:rsidR="002677ED">
        <w:rPr>
          <w:rStyle w:val="FootnoteReference"/>
          <w:rFonts w:ascii="Cambria" w:hAnsi="Cambria"/>
          <w:sz w:val="20"/>
          <w:szCs w:val="20"/>
          <w:lang w:val="es-ES"/>
        </w:rPr>
        <w:footnoteReference w:id="6"/>
      </w:r>
      <w:r w:rsidR="00AC0F39" w:rsidRPr="00DA06D0">
        <w:rPr>
          <w:rFonts w:ascii="Cambria" w:hAnsi="Cambria"/>
          <w:sz w:val="20"/>
          <w:szCs w:val="20"/>
          <w:lang w:val="es-ES"/>
        </w:rPr>
        <w:t xml:space="preserve"> habrían sido detenidas el 22 de Mayo de 2001</w:t>
      </w:r>
      <w:r>
        <w:rPr>
          <w:rFonts w:ascii="Cambria" w:hAnsi="Cambria"/>
          <w:sz w:val="20"/>
          <w:szCs w:val="20"/>
          <w:lang w:val="es-ES"/>
        </w:rPr>
        <w:t xml:space="preserve"> </w:t>
      </w:r>
      <w:r w:rsidR="00AC0F39" w:rsidRPr="00DA06D0">
        <w:rPr>
          <w:rFonts w:ascii="Cambria" w:hAnsi="Cambria"/>
          <w:sz w:val="20"/>
          <w:szCs w:val="20"/>
          <w:lang w:val="es-ES"/>
        </w:rPr>
        <w:t>cuando se dirigían al corregimiento del Río</w:t>
      </w:r>
      <w:r w:rsidR="003072CF" w:rsidRPr="00DA06D0">
        <w:rPr>
          <w:rFonts w:ascii="Cambria" w:hAnsi="Cambria"/>
          <w:sz w:val="20"/>
          <w:szCs w:val="20"/>
          <w:lang w:val="es-ES"/>
        </w:rPr>
        <w:t xml:space="preserve"> </w:t>
      </w:r>
      <w:proofErr w:type="spellStart"/>
      <w:r w:rsidR="003072CF" w:rsidRPr="00DA06D0">
        <w:rPr>
          <w:rFonts w:ascii="Cambria" w:hAnsi="Cambria"/>
          <w:sz w:val="20"/>
          <w:szCs w:val="20"/>
          <w:lang w:val="es-ES"/>
        </w:rPr>
        <w:t>Manson</w:t>
      </w:r>
      <w:proofErr w:type="spellEnd"/>
      <w:r w:rsidR="00EF3B6E" w:rsidRPr="00DA06D0">
        <w:rPr>
          <w:rFonts w:ascii="Cambria" w:hAnsi="Cambria"/>
          <w:sz w:val="20"/>
          <w:szCs w:val="20"/>
          <w:lang w:val="es-ES"/>
        </w:rPr>
        <w:t>, en el m</w:t>
      </w:r>
      <w:r w:rsidR="003072CF" w:rsidRPr="00DA06D0">
        <w:rPr>
          <w:rFonts w:ascii="Cambria" w:hAnsi="Cambria"/>
          <w:sz w:val="20"/>
          <w:szCs w:val="20"/>
          <w:lang w:val="es-ES"/>
        </w:rPr>
        <w:t>unicipio de Tierralta</w:t>
      </w:r>
      <w:r w:rsidR="00AC0F39" w:rsidRPr="00DA06D0">
        <w:rPr>
          <w:rFonts w:ascii="Cambria" w:hAnsi="Cambria"/>
          <w:sz w:val="20"/>
          <w:szCs w:val="20"/>
          <w:lang w:val="es-ES"/>
        </w:rPr>
        <w:t xml:space="preserve">. Aduce que posteriormente fueron torturadas y ejecutadas, y que </w:t>
      </w:r>
      <w:r w:rsidR="00EA42A2" w:rsidRPr="00DA06D0">
        <w:rPr>
          <w:rFonts w:ascii="Cambria" w:hAnsi="Cambria"/>
          <w:sz w:val="20"/>
          <w:szCs w:val="20"/>
          <w:lang w:val="es-ES"/>
        </w:rPr>
        <w:t>los</w:t>
      </w:r>
      <w:r w:rsidR="00AC0F39" w:rsidRPr="00DA06D0">
        <w:rPr>
          <w:rFonts w:ascii="Cambria" w:hAnsi="Cambria"/>
          <w:sz w:val="20"/>
          <w:szCs w:val="20"/>
          <w:lang w:val="es-ES"/>
        </w:rPr>
        <w:t xml:space="preserve"> cuerpos fueron tirados </w:t>
      </w:r>
      <w:r w:rsidR="00FF10EC" w:rsidRPr="00DA06D0">
        <w:rPr>
          <w:rFonts w:ascii="Cambria" w:hAnsi="Cambria"/>
          <w:sz w:val="20"/>
          <w:szCs w:val="20"/>
          <w:lang w:val="es-ES"/>
        </w:rPr>
        <w:t>al río Sinú</w:t>
      </w:r>
      <w:r w:rsidR="00B214C0" w:rsidRPr="00DA06D0">
        <w:rPr>
          <w:rFonts w:ascii="Cambria" w:hAnsi="Cambria"/>
          <w:sz w:val="20"/>
          <w:szCs w:val="20"/>
          <w:lang w:val="es-ES"/>
        </w:rPr>
        <w:t xml:space="preserve">, algunos de los </w:t>
      </w:r>
      <w:r w:rsidR="00B214C0" w:rsidRPr="00DA06D0">
        <w:rPr>
          <w:rFonts w:ascii="Cambria" w:hAnsi="Cambria"/>
          <w:sz w:val="20"/>
          <w:szCs w:val="20"/>
          <w:lang w:val="es-ES"/>
        </w:rPr>
        <w:lastRenderedPageBreak/>
        <w:t xml:space="preserve">cuales </w:t>
      </w:r>
      <w:r w:rsidR="00DD450E" w:rsidRPr="00DA06D0">
        <w:rPr>
          <w:rFonts w:ascii="Cambria" w:hAnsi="Cambria"/>
          <w:sz w:val="20"/>
          <w:szCs w:val="20"/>
          <w:lang w:val="es-ES"/>
        </w:rPr>
        <w:t xml:space="preserve">nunca </w:t>
      </w:r>
      <w:r w:rsidR="00B214C0" w:rsidRPr="00DA06D0">
        <w:rPr>
          <w:rFonts w:ascii="Cambria" w:hAnsi="Cambria"/>
          <w:sz w:val="20"/>
          <w:szCs w:val="20"/>
          <w:lang w:val="es-ES"/>
        </w:rPr>
        <w:t>fueron</w:t>
      </w:r>
      <w:r w:rsidR="00DD450E" w:rsidRPr="00DA06D0">
        <w:rPr>
          <w:rFonts w:ascii="Cambria" w:hAnsi="Cambria"/>
          <w:sz w:val="20"/>
          <w:szCs w:val="20"/>
          <w:lang w:val="es-ES"/>
        </w:rPr>
        <w:t xml:space="preserve"> encontra</w:t>
      </w:r>
      <w:r w:rsidR="00B214C0" w:rsidRPr="00DA06D0">
        <w:rPr>
          <w:rFonts w:ascii="Cambria" w:hAnsi="Cambria"/>
          <w:sz w:val="20"/>
          <w:szCs w:val="20"/>
          <w:lang w:val="es-ES"/>
        </w:rPr>
        <w:t>dos</w:t>
      </w:r>
      <w:r w:rsidR="00B37CD7" w:rsidRPr="007B10F6">
        <w:rPr>
          <w:rFonts w:ascii="Cambria" w:hAnsi="Cambria"/>
          <w:sz w:val="20"/>
          <w:szCs w:val="20"/>
          <w:lang w:val="es-ES"/>
        </w:rPr>
        <w:t xml:space="preserve">. </w:t>
      </w:r>
      <w:r w:rsidR="00A75462" w:rsidRPr="007B10F6">
        <w:rPr>
          <w:rFonts w:ascii="Cambria" w:hAnsi="Cambria"/>
          <w:sz w:val="20"/>
          <w:szCs w:val="20"/>
          <w:lang w:val="es-ES"/>
        </w:rPr>
        <w:t>Sostiene que e</w:t>
      </w:r>
      <w:r w:rsidR="00B37CD7" w:rsidRPr="007B10F6">
        <w:rPr>
          <w:rFonts w:ascii="Cambria" w:hAnsi="Cambria"/>
          <w:sz w:val="20"/>
          <w:szCs w:val="20"/>
          <w:lang w:val="es-ES"/>
        </w:rPr>
        <w:t xml:space="preserve">n virtud del </w:t>
      </w:r>
      <w:r w:rsidR="00B37CD7" w:rsidRPr="007B10F6">
        <w:rPr>
          <w:rFonts w:ascii="Cambria" w:hAnsi="Cambria"/>
          <w:i/>
          <w:sz w:val="20"/>
          <w:szCs w:val="20"/>
          <w:lang w:val="es-ES"/>
        </w:rPr>
        <w:t>modus operandi</w:t>
      </w:r>
      <w:r w:rsidR="00B37CD7" w:rsidRPr="007B10F6">
        <w:rPr>
          <w:rFonts w:ascii="Cambria" w:hAnsi="Cambria"/>
          <w:sz w:val="20"/>
          <w:szCs w:val="20"/>
          <w:lang w:val="es-ES"/>
        </w:rPr>
        <w:t xml:space="preserve">, </w:t>
      </w:r>
      <w:r w:rsidR="00A75462" w:rsidRPr="007B10F6">
        <w:rPr>
          <w:rFonts w:ascii="Cambria" w:hAnsi="Cambria"/>
          <w:sz w:val="20"/>
          <w:szCs w:val="20"/>
          <w:lang w:val="es-ES"/>
        </w:rPr>
        <w:t xml:space="preserve">la masacre fue cometida por integrantes de las Autodefensas Unidas de Colombia (AUC),  </w:t>
      </w:r>
      <w:r w:rsidR="00B37CD7" w:rsidRPr="007B10F6">
        <w:rPr>
          <w:rFonts w:ascii="Cambria" w:hAnsi="Cambria"/>
          <w:sz w:val="20"/>
          <w:szCs w:val="20"/>
          <w:lang w:val="es-ES"/>
        </w:rPr>
        <w:t>grupos paramilitares que operaba en la zona</w:t>
      </w:r>
      <w:r w:rsidR="00B31B8B" w:rsidRPr="007B10F6">
        <w:rPr>
          <w:rFonts w:ascii="Cambria" w:hAnsi="Cambria"/>
          <w:sz w:val="20"/>
          <w:szCs w:val="20"/>
          <w:lang w:val="es-ES"/>
        </w:rPr>
        <w:t>,</w:t>
      </w:r>
      <w:r w:rsidR="00A75462" w:rsidRPr="007B10F6">
        <w:rPr>
          <w:rFonts w:ascii="Cambria" w:hAnsi="Cambria"/>
          <w:sz w:val="20"/>
          <w:szCs w:val="20"/>
          <w:lang w:val="es-ES"/>
        </w:rPr>
        <w:t xml:space="preserve"> </w:t>
      </w:r>
      <w:r w:rsidR="00DA06D0" w:rsidRPr="007B10F6">
        <w:rPr>
          <w:rFonts w:ascii="Cambria" w:hAnsi="Cambria"/>
          <w:sz w:val="20"/>
          <w:szCs w:val="20"/>
          <w:lang w:val="es-ES"/>
        </w:rPr>
        <w:t>bien que según informes de prensa los hechos fueron atribuidos a la</w:t>
      </w:r>
      <w:r>
        <w:rPr>
          <w:rFonts w:ascii="Cambria" w:hAnsi="Cambria"/>
          <w:sz w:val="20"/>
          <w:szCs w:val="20"/>
          <w:lang w:val="es-ES"/>
        </w:rPr>
        <w:t>s guerrillas de las FARC. Aduce</w:t>
      </w:r>
      <w:r w:rsidR="00DA06D0" w:rsidRPr="007B10F6">
        <w:rPr>
          <w:rFonts w:ascii="Cambria" w:hAnsi="Cambria"/>
          <w:sz w:val="20"/>
          <w:szCs w:val="20"/>
          <w:lang w:val="es-ES"/>
        </w:rPr>
        <w:t xml:space="preserve"> que los grupos armados </w:t>
      </w:r>
      <w:r w:rsidR="00910A1F" w:rsidRPr="007B10F6">
        <w:rPr>
          <w:rFonts w:ascii="Cambria" w:hAnsi="Cambria"/>
          <w:sz w:val="20"/>
          <w:szCs w:val="20"/>
          <w:lang w:val="es-ES"/>
        </w:rPr>
        <w:t>responsables</w:t>
      </w:r>
      <w:r w:rsidR="00062FFD" w:rsidRPr="007B10F6">
        <w:rPr>
          <w:rFonts w:ascii="Cambria" w:hAnsi="Cambria"/>
          <w:sz w:val="20"/>
          <w:szCs w:val="20"/>
          <w:lang w:val="es-ES"/>
        </w:rPr>
        <w:t xml:space="preserve"> </w:t>
      </w:r>
      <w:r w:rsidR="00DA06D0" w:rsidRPr="007B10F6">
        <w:rPr>
          <w:rFonts w:ascii="Cambria" w:hAnsi="Cambria"/>
          <w:sz w:val="20"/>
          <w:szCs w:val="20"/>
          <w:lang w:val="es-ES"/>
        </w:rPr>
        <w:t xml:space="preserve">actuaron </w:t>
      </w:r>
      <w:r w:rsidR="0003185B" w:rsidRPr="007B10F6">
        <w:rPr>
          <w:rFonts w:ascii="Cambria" w:hAnsi="Cambria"/>
          <w:sz w:val="20"/>
          <w:szCs w:val="20"/>
          <w:lang w:val="es-ES"/>
        </w:rPr>
        <w:t xml:space="preserve">con la </w:t>
      </w:r>
      <w:r w:rsidR="00A75462" w:rsidRPr="007B10F6">
        <w:rPr>
          <w:rFonts w:ascii="Cambria" w:hAnsi="Cambria"/>
          <w:sz w:val="20"/>
          <w:szCs w:val="20"/>
          <w:lang w:val="es-ES"/>
        </w:rPr>
        <w:t xml:space="preserve">aquiescencia </w:t>
      </w:r>
      <w:r w:rsidR="00B37CD7" w:rsidRPr="007B10F6">
        <w:rPr>
          <w:rFonts w:ascii="Cambria" w:hAnsi="Cambria"/>
          <w:sz w:val="20"/>
          <w:szCs w:val="20"/>
          <w:lang w:val="es-ES"/>
        </w:rPr>
        <w:t>del Estado</w:t>
      </w:r>
      <w:r w:rsidR="00A75462" w:rsidRPr="007B10F6">
        <w:rPr>
          <w:rFonts w:ascii="Cambria" w:hAnsi="Cambria"/>
          <w:sz w:val="20"/>
          <w:szCs w:val="20"/>
          <w:lang w:val="es-ES"/>
        </w:rPr>
        <w:t xml:space="preserve"> dado que era de su conocimiento la situación e violencia y </w:t>
      </w:r>
      <w:r w:rsidR="00B37CD7" w:rsidRPr="007B10F6">
        <w:rPr>
          <w:rFonts w:ascii="Cambria" w:hAnsi="Cambria"/>
          <w:sz w:val="20"/>
          <w:szCs w:val="20"/>
          <w:lang w:val="es-ES"/>
        </w:rPr>
        <w:t xml:space="preserve">estado </w:t>
      </w:r>
      <w:r w:rsidR="00A75462" w:rsidRPr="007B10F6">
        <w:rPr>
          <w:rFonts w:ascii="Cambria" w:hAnsi="Cambria"/>
          <w:sz w:val="20"/>
          <w:szCs w:val="20"/>
          <w:lang w:val="es-ES"/>
        </w:rPr>
        <w:t>de</w:t>
      </w:r>
      <w:r w:rsidR="00B37CD7" w:rsidRPr="007B10F6">
        <w:rPr>
          <w:rFonts w:ascii="Cambria" w:hAnsi="Cambria"/>
          <w:sz w:val="20"/>
          <w:szCs w:val="20"/>
          <w:lang w:val="es-ES"/>
        </w:rPr>
        <w:t xml:space="preserve"> constante riesgo </w:t>
      </w:r>
      <w:r w:rsidR="00A75462" w:rsidRPr="007B10F6">
        <w:rPr>
          <w:rFonts w:ascii="Cambria" w:hAnsi="Cambria"/>
          <w:sz w:val="20"/>
          <w:szCs w:val="20"/>
          <w:lang w:val="es-ES"/>
        </w:rPr>
        <w:t xml:space="preserve">en que se encontraban </w:t>
      </w:r>
      <w:r w:rsidR="00B37CD7" w:rsidRPr="007B10F6">
        <w:rPr>
          <w:rFonts w:ascii="Cambria" w:hAnsi="Cambria"/>
          <w:sz w:val="20"/>
          <w:szCs w:val="20"/>
          <w:lang w:val="es-ES"/>
        </w:rPr>
        <w:t>algunas poblaciones locales en virtud de la actuación violenta d</w:t>
      </w:r>
      <w:r w:rsidR="00832069" w:rsidRPr="007B10F6">
        <w:rPr>
          <w:rFonts w:ascii="Cambria" w:hAnsi="Cambria"/>
          <w:sz w:val="20"/>
          <w:szCs w:val="20"/>
          <w:lang w:val="es-ES"/>
        </w:rPr>
        <w:t>e los grupos paramilitares</w:t>
      </w:r>
      <w:r w:rsidR="00DA06D0" w:rsidRPr="007B10F6">
        <w:rPr>
          <w:rFonts w:ascii="Cambria" w:hAnsi="Cambria"/>
          <w:sz w:val="20"/>
          <w:szCs w:val="20"/>
          <w:lang w:val="es-ES"/>
        </w:rPr>
        <w:t>,</w:t>
      </w:r>
      <w:r w:rsidR="00832069" w:rsidRPr="007B10F6">
        <w:rPr>
          <w:rFonts w:ascii="Cambria" w:hAnsi="Cambria"/>
          <w:sz w:val="20"/>
          <w:szCs w:val="20"/>
          <w:lang w:val="es-ES"/>
        </w:rPr>
        <w:t xml:space="preserve"> al </w:t>
      </w:r>
      <w:r w:rsidR="00B1225F" w:rsidRPr="007B10F6">
        <w:rPr>
          <w:rFonts w:ascii="Cambria" w:hAnsi="Cambria"/>
          <w:sz w:val="20"/>
          <w:szCs w:val="20"/>
          <w:lang w:val="es-ES"/>
        </w:rPr>
        <w:t>ser una zona de conflicto.</w:t>
      </w:r>
      <w:r w:rsidR="00A75462" w:rsidRPr="007B10F6">
        <w:rPr>
          <w:rFonts w:ascii="Cambria" w:hAnsi="Cambria"/>
          <w:sz w:val="20"/>
          <w:szCs w:val="20"/>
          <w:lang w:val="es-ES"/>
        </w:rPr>
        <w:t xml:space="preserve">  </w:t>
      </w:r>
      <w:r w:rsidR="00B214C0" w:rsidRPr="007B10F6">
        <w:rPr>
          <w:rFonts w:ascii="Cambria" w:hAnsi="Cambria"/>
          <w:sz w:val="20"/>
          <w:szCs w:val="20"/>
          <w:lang w:val="es-ES"/>
        </w:rPr>
        <w:t xml:space="preserve">De acuerdo a la parte peticionaria, los hechos fueron consecuencia directa de la omisión en el cumplimiento de las obligaciones de protección del Estado, </w:t>
      </w:r>
      <w:r>
        <w:rPr>
          <w:rFonts w:ascii="Cambria" w:hAnsi="Cambria"/>
          <w:sz w:val="20"/>
          <w:szCs w:val="20"/>
          <w:lang w:val="es-ES"/>
        </w:rPr>
        <w:t>el cual</w:t>
      </w:r>
      <w:r w:rsidR="00B214C0" w:rsidRPr="007B10F6">
        <w:rPr>
          <w:rFonts w:ascii="Cambria" w:hAnsi="Cambria"/>
          <w:sz w:val="20"/>
          <w:szCs w:val="20"/>
          <w:lang w:val="es-ES"/>
        </w:rPr>
        <w:t xml:space="preserve"> no tom</w:t>
      </w:r>
      <w:r>
        <w:rPr>
          <w:rFonts w:ascii="Cambria" w:hAnsi="Cambria"/>
          <w:sz w:val="20"/>
          <w:szCs w:val="20"/>
          <w:lang w:val="es-ES"/>
        </w:rPr>
        <w:t>ó</w:t>
      </w:r>
      <w:r w:rsidR="00B214C0" w:rsidRPr="007B10F6">
        <w:rPr>
          <w:rFonts w:ascii="Cambria" w:hAnsi="Cambria"/>
          <w:sz w:val="20"/>
          <w:szCs w:val="20"/>
          <w:lang w:val="es-ES"/>
        </w:rPr>
        <w:t xml:space="preserve"> ninguna acción para evitar l</w:t>
      </w:r>
      <w:r w:rsidR="00A75462" w:rsidRPr="007B10F6">
        <w:rPr>
          <w:rFonts w:ascii="Cambria" w:hAnsi="Cambria"/>
          <w:sz w:val="20"/>
          <w:szCs w:val="20"/>
          <w:lang w:val="es-ES"/>
        </w:rPr>
        <w:t>o</w:t>
      </w:r>
      <w:r w:rsidR="00B214C0" w:rsidRPr="007B10F6">
        <w:rPr>
          <w:rFonts w:ascii="Cambria" w:hAnsi="Cambria"/>
          <w:sz w:val="20"/>
          <w:szCs w:val="20"/>
          <w:lang w:val="es-ES"/>
        </w:rPr>
        <w:t>s h</w:t>
      </w:r>
      <w:r w:rsidR="00A75462" w:rsidRPr="007B10F6">
        <w:rPr>
          <w:rFonts w:ascii="Cambria" w:hAnsi="Cambria"/>
          <w:sz w:val="20"/>
          <w:szCs w:val="20"/>
          <w:lang w:val="es-ES"/>
        </w:rPr>
        <w:t>echos</w:t>
      </w:r>
      <w:r w:rsidR="00B214C0" w:rsidRPr="007B10F6">
        <w:rPr>
          <w:rFonts w:ascii="Cambria" w:hAnsi="Cambria"/>
          <w:sz w:val="20"/>
          <w:szCs w:val="20"/>
          <w:lang w:val="es-ES"/>
        </w:rPr>
        <w:t>. Por otra parte, sostiene que los familiares de las presuntas víctimas han vivido con temor a represalias debido al contexto de violencia en la región, lo cual les impidió interponer una acción</w:t>
      </w:r>
      <w:r w:rsidR="00D14EEE" w:rsidRPr="007B10F6">
        <w:rPr>
          <w:rFonts w:ascii="Cambria" w:hAnsi="Cambria"/>
          <w:sz w:val="20"/>
          <w:szCs w:val="20"/>
          <w:lang w:val="es-ES"/>
        </w:rPr>
        <w:t xml:space="preserve"> </w:t>
      </w:r>
      <w:r w:rsidR="00FD5B69" w:rsidRPr="007B10F6">
        <w:rPr>
          <w:rFonts w:ascii="Cambria" w:hAnsi="Cambria"/>
          <w:sz w:val="20"/>
          <w:szCs w:val="20"/>
          <w:lang w:val="es-ES"/>
        </w:rPr>
        <w:t>contenciosa</w:t>
      </w:r>
      <w:r w:rsidR="00B214C0" w:rsidRPr="007B10F6">
        <w:rPr>
          <w:rFonts w:ascii="Cambria" w:hAnsi="Cambria"/>
          <w:sz w:val="20"/>
          <w:szCs w:val="20"/>
          <w:lang w:val="es-ES"/>
        </w:rPr>
        <w:t xml:space="preserve"> administrativa para solicitar una reparación</w:t>
      </w:r>
      <w:r w:rsidR="00B214C0" w:rsidRPr="007B10F6">
        <w:rPr>
          <w:rFonts w:ascii="Cambria" w:hAnsi="Cambria"/>
          <w:color w:val="FF0000"/>
          <w:sz w:val="20"/>
          <w:szCs w:val="20"/>
          <w:lang w:val="es-ES"/>
        </w:rPr>
        <w:t>.</w:t>
      </w:r>
    </w:p>
    <w:p w14:paraId="3AF75911" w14:textId="4EA37329" w:rsidR="00EF018E" w:rsidRDefault="007C27C5" w:rsidP="00E43A4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EF018E">
        <w:rPr>
          <w:rFonts w:ascii="Cambria" w:hAnsi="Cambria"/>
          <w:sz w:val="20"/>
          <w:szCs w:val="20"/>
          <w:lang w:val="es-ES"/>
        </w:rPr>
        <w:t>La parte peticionaria indica que los familiares de las presuntas víctimas presentaron denuncias ante la inspección central de policía de Tierralta, en el 2001</w:t>
      </w:r>
      <w:r w:rsidRPr="0069383C">
        <w:rPr>
          <w:rStyle w:val="FootnoteReference"/>
          <w:rFonts w:ascii="Cambria" w:hAnsi="Cambria"/>
          <w:sz w:val="20"/>
          <w:szCs w:val="20"/>
          <w:lang w:val="es-ES"/>
        </w:rPr>
        <w:footnoteReference w:id="7"/>
      </w:r>
      <w:r w:rsidRPr="00EF018E">
        <w:rPr>
          <w:rFonts w:ascii="Cambria" w:hAnsi="Cambria"/>
          <w:sz w:val="20"/>
          <w:szCs w:val="20"/>
          <w:lang w:val="es-ES"/>
        </w:rPr>
        <w:t xml:space="preserve"> y el 2008</w:t>
      </w:r>
      <w:r w:rsidRPr="0069383C">
        <w:rPr>
          <w:rStyle w:val="FootnoteReference"/>
          <w:rFonts w:ascii="Cambria" w:hAnsi="Cambria"/>
          <w:sz w:val="20"/>
          <w:szCs w:val="20"/>
          <w:lang w:val="es-ES"/>
        </w:rPr>
        <w:footnoteReference w:id="8"/>
      </w:r>
      <w:r w:rsidRPr="00EF018E">
        <w:rPr>
          <w:rFonts w:ascii="Cambria" w:hAnsi="Cambria"/>
          <w:sz w:val="20"/>
          <w:szCs w:val="20"/>
          <w:lang w:val="es-ES"/>
        </w:rPr>
        <w:t>, o ante la Fiscalía Veintidós delegada ante los jueces promiscuos municipales de Tierralta y Valencia, en el 2006</w:t>
      </w:r>
      <w:r>
        <w:rPr>
          <w:rStyle w:val="FootnoteReference"/>
          <w:rFonts w:ascii="Cambria" w:hAnsi="Cambria"/>
          <w:sz w:val="20"/>
          <w:szCs w:val="20"/>
          <w:lang w:val="es-ES"/>
        </w:rPr>
        <w:footnoteReference w:id="9"/>
      </w:r>
      <w:r w:rsidRPr="00EF018E">
        <w:rPr>
          <w:rFonts w:ascii="Cambria" w:hAnsi="Cambria"/>
          <w:sz w:val="20"/>
          <w:szCs w:val="20"/>
          <w:lang w:val="es-ES"/>
        </w:rPr>
        <w:t xml:space="preserve">, por delito de homicidio </w:t>
      </w:r>
      <w:r w:rsidR="00FE5C11" w:rsidRPr="00EF018E">
        <w:rPr>
          <w:rFonts w:ascii="Cambria" w:hAnsi="Cambria"/>
          <w:sz w:val="20"/>
          <w:szCs w:val="20"/>
          <w:lang w:val="es-ES"/>
        </w:rPr>
        <w:t>y/</w:t>
      </w:r>
      <w:r w:rsidRPr="00EF018E">
        <w:rPr>
          <w:rFonts w:ascii="Cambria" w:hAnsi="Cambria"/>
          <w:sz w:val="20"/>
          <w:szCs w:val="20"/>
          <w:lang w:val="es-ES"/>
        </w:rPr>
        <w:t>o desaparición forzada</w:t>
      </w:r>
      <w:r w:rsidR="00EF018E">
        <w:rPr>
          <w:rFonts w:ascii="Cambria" w:hAnsi="Cambria"/>
          <w:sz w:val="20"/>
          <w:szCs w:val="20"/>
          <w:lang w:val="es-ES"/>
        </w:rPr>
        <w:t>.</w:t>
      </w:r>
      <w:r w:rsidR="00EF018E" w:rsidRPr="00EF018E">
        <w:rPr>
          <w:rFonts w:ascii="Cambria" w:hAnsi="Cambria"/>
          <w:sz w:val="20"/>
          <w:szCs w:val="20"/>
          <w:lang w:val="es-ES"/>
        </w:rPr>
        <w:t xml:space="preserve"> </w:t>
      </w:r>
      <w:r w:rsidR="005820E0">
        <w:rPr>
          <w:rFonts w:ascii="Cambria" w:hAnsi="Cambria"/>
          <w:sz w:val="20"/>
          <w:szCs w:val="20"/>
          <w:lang w:val="es-ES"/>
        </w:rPr>
        <w:t>Alega</w:t>
      </w:r>
      <w:r w:rsidR="00EF018E" w:rsidRPr="00EF018E">
        <w:rPr>
          <w:rFonts w:ascii="Cambria" w:hAnsi="Cambria"/>
          <w:sz w:val="20"/>
          <w:szCs w:val="20"/>
          <w:lang w:val="es-ES"/>
        </w:rPr>
        <w:t xml:space="preserve"> que la</w:t>
      </w:r>
      <w:r w:rsidR="005B12BA">
        <w:rPr>
          <w:rFonts w:ascii="Cambria" w:hAnsi="Cambria"/>
          <w:sz w:val="20"/>
          <w:szCs w:val="20"/>
          <w:lang w:val="es-ES"/>
        </w:rPr>
        <w:t>s</w:t>
      </w:r>
      <w:r w:rsidR="00EF018E" w:rsidRPr="00EF018E">
        <w:rPr>
          <w:rFonts w:ascii="Cambria" w:hAnsi="Cambria"/>
          <w:sz w:val="20"/>
          <w:szCs w:val="20"/>
          <w:lang w:val="es-ES"/>
        </w:rPr>
        <w:t xml:space="preserve"> </w:t>
      </w:r>
      <w:r w:rsidR="00A75CAC" w:rsidRPr="00EF018E">
        <w:rPr>
          <w:rFonts w:ascii="Cambria" w:hAnsi="Cambria"/>
          <w:sz w:val="20"/>
          <w:szCs w:val="20"/>
          <w:lang w:val="es-ES"/>
        </w:rPr>
        <w:t>investigacion</w:t>
      </w:r>
      <w:r w:rsidR="00A75CAC">
        <w:rPr>
          <w:rFonts w:ascii="Cambria" w:hAnsi="Cambria"/>
          <w:sz w:val="20"/>
          <w:szCs w:val="20"/>
          <w:lang w:val="es-ES"/>
        </w:rPr>
        <w:t>es</w:t>
      </w:r>
      <w:r w:rsidR="00EF018E" w:rsidRPr="00EF018E">
        <w:rPr>
          <w:rFonts w:ascii="Cambria" w:hAnsi="Cambria"/>
          <w:sz w:val="20"/>
          <w:szCs w:val="20"/>
          <w:lang w:val="es-ES"/>
        </w:rPr>
        <w:t xml:space="preserve"> penal</w:t>
      </w:r>
      <w:r w:rsidR="00A75CAC">
        <w:rPr>
          <w:rFonts w:ascii="Cambria" w:hAnsi="Cambria"/>
          <w:sz w:val="20"/>
          <w:szCs w:val="20"/>
          <w:lang w:val="es-ES"/>
        </w:rPr>
        <w:t>es</w:t>
      </w:r>
      <w:r w:rsidR="00D14EEE">
        <w:rPr>
          <w:rFonts w:ascii="Cambria" w:hAnsi="Cambria"/>
          <w:sz w:val="20"/>
          <w:szCs w:val="20"/>
          <w:lang w:val="es-ES"/>
        </w:rPr>
        <w:t xml:space="preserve"> </w:t>
      </w:r>
      <w:r w:rsidR="00D14EEE" w:rsidRPr="00FD5B69">
        <w:rPr>
          <w:rFonts w:ascii="Cambria" w:hAnsi="Cambria"/>
          <w:sz w:val="20"/>
          <w:szCs w:val="20"/>
          <w:lang w:val="es-ES"/>
        </w:rPr>
        <w:t>adelantadas</w:t>
      </w:r>
      <w:r w:rsidR="00FD5B69">
        <w:rPr>
          <w:rFonts w:ascii="Cambria" w:hAnsi="Cambria"/>
          <w:sz w:val="20"/>
          <w:szCs w:val="20"/>
          <w:lang w:val="es-ES"/>
        </w:rPr>
        <w:t xml:space="preserve"> </w:t>
      </w:r>
      <w:r w:rsidR="00D33029">
        <w:rPr>
          <w:rFonts w:ascii="Cambria" w:hAnsi="Cambria"/>
          <w:sz w:val="20"/>
          <w:szCs w:val="20"/>
          <w:lang w:val="es-ES"/>
        </w:rPr>
        <w:t>no con</w:t>
      </w:r>
      <w:r w:rsidR="006B6C08">
        <w:rPr>
          <w:rFonts w:ascii="Cambria" w:hAnsi="Cambria"/>
          <w:sz w:val="20"/>
          <w:szCs w:val="20"/>
          <w:lang w:val="es-ES"/>
        </w:rPr>
        <w:t>stituyeron recursos judiciales e</w:t>
      </w:r>
      <w:r w:rsidR="00D33029">
        <w:rPr>
          <w:rFonts w:ascii="Cambria" w:hAnsi="Cambria"/>
          <w:sz w:val="20"/>
          <w:szCs w:val="20"/>
          <w:lang w:val="es-ES"/>
        </w:rPr>
        <w:t>fectivos para garantizar el acceso a la justicia y determinar la verdad de los hechos</w:t>
      </w:r>
      <w:r w:rsidR="00516A27">
        <w:rPr>
          <w:rFonts w:ascii="Cambria" w:hAnsi="Cambria"/>
          <w:sz w:val="20"/>
          <w:szCs w:val="20"/>
          <w:lang w:val="es-ES"/>
        </w:rPr>
        <w:t xml:space="preserve">. Asimismo, </w:t>
      </w:r>
      <w:r w:rsidR="00030A27">
        <w:rPr>
          <w:rFonts w:ascii="Cambria" w:hAnsi="Cambria"/>
          <w:sz w:val="20"/>
          <w:szCs w:val="20"/>
          <w:lang w:val="es-ES"/>
        </w:rPr>
        <w:t>sostiene</w:t>
      </w:r>
      <w:r w:rsidR="00EF018E" w:rsidRPr="00EF018E">
        <w:rPr>
          <w:rFonts w:ascii="Cambria" w:hAnsi="Cambria"/>
          <w:sz w:val="20"/>
          <w:szCs w:val="20"/>
          <w:lang w:val="es-ES"/>
        </w:rPr>
        <w:t xml:space="preserve"> que </w:t>
      </w:r>
      <w:r w:rsidR="006B6C08">
        <w:rPr>
          <w:rFonts w:ascii="Cambria" w:hAnsi="Cambria"/>
          <w:sz w:val="20"/>
          <w:szCs w:val="20"/>
          <w:lang w:val="es-ES"/>
        </w:rPr>
        <w:t>no se revistieron</w:t>
      </w:r>
      <w:r w:rsidR="00EF018E" w:rsidRPr="00EF018E">
        <w:rPr>
          <w:rFonts w:ascii="Cambria" w:hAnsi="Cambria"/>
          <w:sz w:val="20"/>
          <w:szCs w:val="20"/>
          <w:lang w:val="es-ES"/>
        </w:rPr>
        <w:t xml:space="preserve"> de las formalidades necesarias y </w:t>
      </w:r>
      <w:r w:rsidR="006B6C08">
        <w:rPr>
          <w:rFonts w:ascii="Cambria" w:hAnsi="Cambria"/>
          <w:sz w:val="20"/>
          <w:szCs w:val="20"/>
          <w:lang w:val="es-ES"/>
        </w:rPr>
        <w:t>que</w:t>
      </w:r>
      <w:r w:rsidR="00EF018E" w:rsidRPr="00EF018E">
        <w:rPr>
          <w:rFonts w:ascii="Cambria" w:hAnsi="Cambria"/>
          <w:sz w:val="20"/>
          <w:szCs w:val="20"/>
          <w:lang w:val="es-ES"/>
        </w:rPr>
        <w:t xml:space="preserve"> los familiares de las </w:t>
      </w:r>
      <w:r w:rsidR="000805C4">
        <w:rPr>
          <w:rFonts w:ascii="Cambria" w:hAnsi="Cambria"/>
          <w:sz w:val="20"/>
          <w:szCs w:val="20"/>
          <w:lang w:val="es-ES"/>
        </w:rPr>
        <w:t xml:space="preserve">presuntas </w:t>
      </w:r>
      <w:r w:rsidR="006B6C08" w:rsidRPr="00EF018E">
        <w:rPr>
          <w:rFonts w:ascii="Cambria" w:hAnsi="Cambria"/>
          <w:sz w:val="20"/>
          <w:szCs w:val="20"/>
          <w:lang w:val="es-ES"/>
        </w:rPr>
        <w:t>víctimas</w:t>
      </w:r>
      <w:r w:rsidR="00EF018E" w:rsidRPr="00EF018E">
        <w:rPr>
          <w:rFonts w:ascii="Cambria" w:hAnsi="Cambria"/>
          <w:sz w:val="20"/>
          <w:szCs w:val="20"/>
          <w:lang w:val="es-ES"/>
        </w:rPr>
        <w:t xml:space="preserve"> </w:t>
      </w:r>
      <w:r w:rsidR="006B6C08">
        <w:rPr>
          <w:rFonts w:ascii="Cambria" w:hAnsi="Cambria"/>
          <w:sz w:val="20"/>
          <w:szCs w:val="20"/>
          <w:lang w:val="es-ES"/>
        </w:rPr>
        <w:t>no</w:t>
      </w:r>
      <w:r w:rsidR="00EF018E" w:rsidRPr="00EF018E">
        <w:rPr>
          <w:rFonts w:ascii="Cambria" w:hAnsi="Cambria"/>
          <w:sz w:val="20"/>
          <w:szCs w:val="20"/>
          <w:lang w:val="es-ES"/>
        </w:rPr>
        <w:t xml:space="preserve"> conta</w:t>
      </w:r>
      <w:r w:rsidR="006B6C08">
        <w:rPr>
          <w:rFonts w:ascii="Cambria" w:hAnsi="Cambria"/>
          <w:sz w:val="20"/>
          <w:szCs w:val="20"/>
          <w:lang w:val="es-ES"/>
        </w:rPr>
        <w:t>ron</w:t>
      </w:r>
      <w:r w:rsidR="00EF018E" w:rsidRPr="00EF018E">
        <w:rPr>
          <w:rFonts w:ascii="Cambria" w:hAnsi="Cambria"/>
          <w:sz w:val="20"/>
          <w:szCs w:val="20"/>
          <w:lang w:val="es-ES"/>
        </w:rPr>
        <w:t xml:space="preserve"> con</w:t>
      </w:r>
      <w:r w:rsidR="006B6C08">
        <w:rPr>
          <w:rFonts w:ascii="Cambria" w:hAnsi="Cambria"/>
          <w:sz w:val="20"/>
          <w:szCs w:val="20"/>
          <w:lang w:val="es-ES"/>
        </w:rPr>
        <w:t xml:space="preserve"> amplias</w:t>
      </w:r>
      <w:r w:rsidR="00EF018E" w:rsidRPr="00EF018E">
        <w:rPr>
          <w:rFonts w:ascii="Cambria" w:hAnsi="Cambria"/>
          <w:sz w:val="20"/>
          <w:szCs w:val="20"/>
          <w:lang w:val="es-ES"/>
        </w:rPr>
        <w:t xml:space="preserve"> oportunidades para participar y ser oídos.</w:t>
      </w:r>
      <w:r w:rsidR="00A75CAC">
        <w:rPr>
          <w:rFonts w:ascii="Cambria" w:hAnsi="Cambria"/>
          <w:sz w:val="20"/>
          <w:szCs w:val="20"/>
          <w:lang w:val="es-ES"/>
        </w:rPr>
        <w:t xml:space="preserve"> </w:t>
      </w:r>
      <w:r w:rsidR="00F677EB">
        <w:rPr>
          <w:rFonts w:ascii="Cambria" w:hAnsi="Cambria"/>
          <w:sz w:val="20"/>
          <w:szCs w:val="20"/>
          <w:lang w:val="es-ES"/>
        </w:rPr>
        <w:t>Igualmente, a</w:t>
      </w:r>
      <w:r w:rsidR="00516A27">
        <w:rPr>
          <w:rFonts w:ascii="Cambria" w:hAnsi="Cambria"/>
          <w:sz w:val="20"/>
          <w:szCs w:val="20"/>
          <w:lang w:val="es-ES"/>
        </w:rPr>
        <w:t>duce</w:t>
      </w:r>
      <w:r w:rsidR="00A75CAC">
        <w:rPr>
          <w:rFonts w:ascii="Cambria" w:hAnsi="Cambria"/>
          <w:sz w:val="20"/>
          <w:szCs w:val="20"/>
          <w:lang w:val="es-ES"/>
        </w:rPr>
        <w:t xml:space="preserve"> que la investigación penal adelantada ante la Unidad Nacional de Derechos Humanos y Derecho International Humanitario de la Fiscalía General de la Nación y el Juzgado Penal del Circuito Especializado de Montería no se encaminó con el deber jurídico de investigar, como lo demuestran los pocos actos rutinarios </w:t>
      </w:r>
      <w:r w:rsidR="002E5F9C">
        <w:rPr>
          <w:rFonts w:ascii="Cambria" w:hAnsi="Cambria"/>
          <w:sz w:val="20"/>
          <w:szCs w:val="20"/>
          <w:lang w:val="es-ES"/>
        </w:rPr>
        <w:t>realizados</w:t>
      </w:r>
      <w:r w:rsidR="00DE0DF5">
        <w:rPr>
          <w:rFonts w:ascii="Cambria" w:hAnsi="Cambria"/>
          <w:sz w:val="20"/>
          <w:szCs w:val="20"/>
          <w:lang w:val="es-ES"/>
        </w:rPr>
        <w:t xml:space="preserve"> </w:t>
      </w:r>
      <w:r w:rsidR="00A75CAC">
        <w:rPr>
          <w:rFonts w:ascii="Cambria" w:hAnsi="Cambria"/>
          <w:sz w:val="20"/>
          <w:szCs w:val="20"/>
          <w:lang w:val="es-ES"/>
        </w:rPr>
        <w:t xml:space="preserve">frente a un muy largo tiempo de inactividad. </w:t>
      </w:r>
      <w:r w:rsidR="00516A27">
        <w:rPr>
          <w:rFonts w:ascii="Cambria" w:hAnsi="Cambria"/>
          <w:sz w:val="20"/>
          <w:szCs w:val="20"/>
          <w:lang w:val="es-ES"/>
        </w:rPr>
        <w:t>Por lo tanto, a</w:t>
      </w:r>
      <w:r w:rsidR="00A75CAC">
        <w:rPr>
          <w:rFonts w:ascii="Cambria" w:hAnsi="Cambria"/>
          <w:sz w:val="20"/>
          <w:szCs w:val="20"/>
          <w:lang w:val="es-ES"/>
        </w:rPr>
        <w:t>lega dilación injustificada</w:t>
      </w:r>
      <w:r w:rsidR="000A7BFC">
        <w:rPr>
          <w:rFonts w:ascii="Cambria" w:hAnsi="Cambria"/>
          <w:sz w:val="20"/>
          <w:szCs w:val="20"/>
          <w:lang w:val="es-ES"/>
        </w:rPr>
        <w:t xml:space="preserve"> en las investigaciones</w:t>
      </w:r>
      <w:r w:rsidR="00A53AFA">
        <w:rPr>
          <w:rFonts w:ascii="Cambria" w:hAnsi="Cambria"/>
          <w:sz w:val="20"/>
          <w:szCs w:val="20"/>
          <w:lang w:val="es-ES"/>
        </w:rPr>
        <w:t>.</w:t>
      </w:r>
    </w:p>
    <w:p w14:paraId="687010BC" w14:textId="7039BFC2" w:rsidR="00BE115C" w:rsidRPr="00EF018E" w:rsidRDefault="00A75CAC" w:rsidP="00E43A4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Asimismo, </w:t>
      </w:r>
      <w:r w:rsidR="00A53AFA">
        <w:rPr>
          <w:rFonts w:ascii="Cambria" w:hAnsi="Cambria"/>
          <w:sz w:val="20"/>
          <w:szCs w:val="20"/>
          <w:lang w:val="es-ES"/>
        </w:rPr>
        <w:t xml:space="preserve">la parte </w:t>
      </w:r>
      <w:r w:rsidR="007C27C5" w:rsidRPr="00EF018E">
        <w:rPr>
          <w:rFonts w:ascii="Cambria" w:hAnsi="Cambria"/>
          <w:sz w:val="20"/>
          <w:szCs w:val="20"/>
          <w:lang w:val="es-ES"/>
        </w:rPr>
        <w:t>peticionari</w:t>
      </w:r>
      <w:r w:rsidR="00A53AFA">
        <w:rPr>
          <w:rFonts w:ascii="Cambria" w:hAnsi="Cambria"/>
          <w:sz w:val="20"/>
          <w:szCs w:val="20"/>
          <w:lang w:val="es-ES"/>
        </w:rPr>
        <w:t>a</w:t>
      </w:r>
      <w:r w:rsidR="007C27C5" w:rsidRPr="00EF018E">
        <w:rPr>
          <w:rFonts w:ascii="Cambria" w:hAnsi="Cambria"/>
          <w:sz w:val="20"/>
          <w:szCs w:val="20"/>
          <w:lang w:val="es-ES"/>
        </w:rPr>
        <w:t xml:space="preserve"> </w:t>
      </w:r>
      <w:r w:rsidR="001B7AA6">
        <w:rPr>
          <w:rFonts w:ascii="Cambria" w:hAnsi="Cambria"/>
          <w:sz w:val="20"/>
          <w:szCs w:val="20"/>
          <w:lang w:val="es-ES"/>
        </w:rPr>
        <w:t>alega</w:t>
      </w:r>
      <w:r w:rsidR="007C27C5" w:rsidRPr="00EF018E">
        <w:rPr>
          <w:rFonts w:ascii="Cambria" w:hAnsi="Cambria"/>
          <w:sz w:val="20"/>
          <w:szCs w:val="20"/>
          <w:lang w:val="es-ES"/>
        </w:rPr>
        <w:t xml:space="preserve"> que no </w:t>
      </w:r>
      <w:r w:rsidR="00877333">
        <w:rPr>
          <w:rFonts w:ascii="Cambria" w:hAnsi="Cambria"/>
          <w:sz w:val="20"/>
          <w:szCs w:val="20"/>
          <w:lang w:val="es-ES"/>
        </w:rPr>
        <w:t xml:space="preserve">se </w:t>
      </w:r>
      <w:r w:rsidR="007C27C5" w:rsidRPr="00EF018E">
        <w:rPr>
          <w:rFonts w:ascii="Cambria" w:hAnsi="Cambria"/>
          <w:sz w:val="20"/>
          <w:szCs w:val="20"/>
          <w:lang w:val="es-ES"/>
        </w:rPr>
        <w:t>pud</w:t>
      </w:r>
      <w:r w:rsidR="00877333">
        <w:rPr>
          <w:rFonts w:ascii="Cambria" w:hAnsi="Cambria"/>
          <w:sz w:val="20"/>
          <w:szCs w:val="20"/>
          <w:lang w:val="es-ES"/>
        </w:rPr>
        <w:t>o</w:t>
      </w:r>
      <w:r w:rsidR="007C27C5" w:rsidRPr="00EF018E">
        <w:rPr>
          <w:rFonts w:ascii="Cambria" w:hAnsi="Cambria"/>
          <w:sz w:val="20"/>
          <w:szCs w:val="20"/>
          <w:lang w:val="es-ES"/>
        </w:rPr>
        <w:t xml:space="preserve"> iniciar demandas</w:t>
      </w:r>
      <w:r w:rsidR="001800FE">
        <w:rPr>
          <w:rFonts w:ascii="Cambria" w:hAnsi="Cambria"/>
          <w:sz w:val="20"/>
          <w:szCs w:val="20"/>
          <w:lang w:val="es-ES"/>
        </w:rPr>
        <w:t xml:space="preserve"> de</w:t>
      </w:r>
      <w:r w:rsidR="007C27C5" w:rsidRPr="00EF018E">
        <w:rPr>
          <w:rFonts w:ascii="Cambria" w:hAnsi="Cambria"/>
          <w:sz w:val="20"/>
          <w:szCs w:val="20"/>
          <w:lang w:val="es-ES"/>
        </w:rPr>
        <w:t xml:space="preserve"> </w:t>
      </w:r>
      <w:r w:rsidR="00832276">
        <w:rPr>
          <w:rFonts w:ascii="Cambria" w:hAnsi="Cambria"/>
          <w:sz w:val="20"/>
          <w:szCs w:val="20"/>
          <w:lang w:val="es-ES"/>
        </w:rPr>
        <w:t>r</w:t>
      </w:r>
      <w:r w:rsidR="007C27C5" w:rsidRPr="00EF018E">
        <w:rPr>
          <w:rFonts w:ascii="Cambria" w:hAnsi="Cambria"/>
          <w:sz w:val="20"/>
          <w:szCs w:val="20"/>
          <w:lang w:val="es-ES"/>
        </w:rPr>
        <w:t xml:space="preserve">eparación </w:t>
      </w:r>
      <w:r w:rsidR="00832276">
        <w:rPr>
          <w:rFonts w:ascii="Cambria" w:hAnsi="Cambria"/>
          <w:sz w:val="20"/>
          <w:szCs w:val="20"/>
          <w:lang w:val="es-ES"/>
        </w:rPr>
        <w:t>d</w:t>
      </w:r>
      <w:r w:rsidR="007C27C5" w:rsidRPr="00EF018E">
        <w:rPr>
          <w:rFonts w:ascii="Cambria" w:hAnsi="Cambria"/>
          <w:sz w:val="20"/>
          <w:szCs w:val="20"/>
          <w:lang w:val="es-ES"/>
        </w:rPr>
        <w:t xml:space="preserve">irecta ante el Tribunal Contencioso </w:t>
      </w:r>
      <w:r w:rsidR="007C27C5" w:rsidRPr="00DB3079">
        <w:rPr>
          <w:rFonts w:ascii="Cambria" w:hAnsi="Cambria"/>
          <w:sz w:val="20"/>
          <w:szCs w:val="20"/>
          <w:lang w:val="es-ES"/>
        </w:rPr>
        <w:t xml:space="preserve">Administrativo ya que </w:t>
      </w:r>
      <w:r w:rsidR="0031797B" w:rsidRPr="00DB3079">
        <w:rPr>
          <w:rFonts w:ascii="Cambria" w:hAnsi="Cambria"/>
          <w:sz w:val="20"/>
          <w:szCs w:val="20"/>
          <w:lang w:val="es-ES"/>
        </w:rPr>
        <w:t>existía</w:t>
      </w:r>
      <w:r w:rsidR="007C27C5" w:rsidRPr="00DB3079">
        <w:rPr>
          <w:rFonts w:ascii="Cambria" w:hAnsi="Cambria"/>
          <w:sz w:val="20"/>
          <w:szCs w:val="20"/>
          <w:lang w:val="es-ES"/>
        </w:rPr>
        <w:t xml:space="preserve"> un temor generalizado que llevó </w:t>
      </w:r>
      <w:r w:rsidR="00EE0FAC" w:rsidRPr="00DB3079">
        <w:rPr>
          <w:rFonts w:ascii="Cambria" w:hAnsi="Cambria"/>
          <w:sz w:val="20"/>
          <w:szCs w:val="20"/>
          <w:lang w:val="es-ES"/>
        </w:rPr>
        <w:t xml:space="preserve">los familiares de las presuntas víctimas </w:t>
      </w:r>
      <w:r w:rsidR="007C27C5" w:rsidRPr="00DB3079">
        <w:rPr>
          <w:rFonts w:ascii="Cambria" w:hAnsi="Cambria"/>
          <w:sz w:val="20"/>
          <w:szCs w:val="20"/>
          <w:lang w:val="es-ES"/>
        </w:rPr>
        <w:t>a abstenerse de presentar dichas demandas</w:t>
      </w:r>
      <w:r w:rsidR="00211DB7">
        <w:rPr>
          <w:rStyle w:val="FootnoteReference"/>
          <w:rFonts w:ascii="Cambria" w:hAnsi="Cambria"/>
          <w:sz w:val="20"/>
          <w:szCs w:val="20"/>
          <w:lang w:val="es-ES"/>
        </w:rPr>
        <w:footnoteReference w:id="10"/>
      </w:r>
      <w:r w:rsidR="007C27C5" w:rsidRPr="00DB3079">
        <w:rPr>
          <w:rFonts w:ascii="Cambria" w:hAnsi="Cambria"/>
          <w:sz w:val="20"/>
          <w:szCs w:val="20"/>
          <w:lang w:val="es-ES"/>
        </w:rPr>
        <w:t xml:space="preserve">. </w:t>
      </w:r>
      <w:r w:rsidR="005B12BA" w:rsidRPr="00DB3079">
        <w:rPr>
          <w:rFonts w:ascii="Cambria" w:hAnsi="Cambria"/>
          <w:sz w:val="20"/>
          <w:szCs w:val="20"/>
          <w:lang w:val="es-ES"/>
        </w:rPr>
        <w:t xml:space="preserve">Adicionalmente, </w:t>
      </w:r>
      <w:r w:rsidR="007C27C5" w:rsidRPr="00DB3079">
        <w:rPr>
          <w:rFonts w:ascii="Cambria" w:hAnsi="Cambria"/>
          <w:sz w:val="20"/>
          <w:szCs w:val="20"/>
          <w:lang w:val="es-ES"/>
        </w:rPr>
        <w:t>indican</w:t>
      </w:r>
      <w:r w:rsidR="0031797B" w:rsidRPr="00DB3079">
        <w:rPr>
          <w:rFonts w:ascii="Cambria" w:hAnsi="Cambria"/>
          <w:sz w:val="20"/>
          <w:szCs w:val="20"/>
          <w:lang w:val="es-ES"/>
        </w:rPr>
        <w:t xml:space="preserve"> que el 17 de enero de 2008</w:t>
      </w:r>
      <w:r w:rsidR="00EE0FAC">
        <w:rPr>
          <w:rFonts w:ascii="Cambria" w:hAnsi="Cambria"/>
          <w:sz w:val="20"/>
          <w:szCs w:val="20"/>
          <w:lang w:val="es-ES"/>
        </w:rPr>
        <w:t xml:space="preserve">, </w:t>
      </w:r>
      <w:r w:rsidR="007C27C5" w:rsidRPr="00DB3079">
        <w:rPr>
          <w:rFonts w:ascii="Cambria" w:hAnsi="Cambria"/>
          <w:sz w:val="20"/>
          <w:szCs w:val="20"/>
          <w:lang w:val="es-ES"/>
        </w:rPr>
        <w:t>formularon solicitud de</w:t>
      </w:r>
      <w:r w:rsidR="007C27C5" w:rsidRPr="00EF018E">
        <w:rPr>
          <w:rFonts w:ascii="Cambria" w:hAnsi="Cambria"/>
          <w:sz w:val="20"/>
          <w:szCs w:val="20"/>
          <w:lang w:val="es-ES"/>
        </w:rPr>
        <w:t xml:space="preserve"> audiencia de conciliación extrajudicial contra la Nación Colombiana – Ministerio del Interior y de Justicia, ante la Procuraduría 33 Judicial II. La audiencia terminó sin acuerdo</w:t>
      </w:r>
      <w:r w:rsidR="0053135C">
        <w:rPr>
          <w:rFonts w:ascii="Cambria" w:hAnsi="Cambria"/>
          <w:sz w:val="20"/>
          <w:szCs w:val="20"/>
          <w:lang w:val="es-ES"/>
        </w:rPr>
        <w:t xml:space="preserve"> y </w:t>
      </w:r>
      <w:r w:rsidR="007C27C5" w:rsidRPr="00EF018E">
        <w:rPr>
          <w:rFonts w:ascii="Cambria" w:hAnsi="Cambria"/>
          <w:sz w:val="20"/>
          <w:szCs w:val="20"/>
          <w:lang w:val="es-ES"/>
        </w:rPr>
        <w:t>fueron notificados el 17 de Julio de 2008 de la decisión del estado Colombiano</w:t>
      </w:r>
      <w:r w:rsidR="00EF018E" w:rsidRPr="00EF018E">
        <w:rPr>
          <w:rFonts w:ascii="Cambria" w:hAnsi="Cambria"/>
          <w:sz w:val="20"/>
          <w:szCs w:val="20"/>
          <w:lang w:val="es-ES"/>
        </w:rPr>
        <w:t xml:space="preserve"> de</w:t>
      </w:r>
      <w:r w:rsidR="007C27C5" w:rsidRPr="00EF018E">
        <w:rPr>
          <w:rFonts w:ascii="Cambria" w:hAnsi="Cambria"/>
          <w:sz w:val="20"/>
          <w:szCs w:val="20"/>
          <w:lang w:val="es-ES"/>
        </w:rPr>
        <w:t xml:space="preserve"> no conciliar, lo que puso fin al proceso. </w:t>
      </w:r>
    </w:p>
    <w:p w14:paraId="256889B1" w14:textId="02D47827" w:rsidR="006A4F41" w:rsidRPr="00006B74" w:rsidRDefault="006A4F41" w:rsidP="00E43A4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Por su parte</w:t>
      </w:r>
      <w:r w:rsidRPr="001B380A">
        <w:rPr>
          <w:rFonts w:ascii="Cambria" w:hAnsi="Cambria"/>
          <w:sz w:val="20"/>
          <w:szCs w:val="20"/>
          <w:lang w:val="es-ES"/>
        </w:rPr>
        <w:t xml:space="preserve">, el Estado aduce que la petición no cumple con los requisitos del artículo 47 de la </w:t>
      </w:r>
      <w:r w:rsidR="00882E53">
        <w:rPr>
          <w:rFonts w:ascii="Cambria" w:hAnsi="Cambria"/>
          <w:sz w:val="20"/>
          <w:szCs w:val="20"/>
          <w:lang w:val="es-ES"/>
        </w:rPr>
        <w:t>Convención</w:t>
      </w:r>
      <w:r w:rsidR="00337699">
        <w:rPr>
          <w:rFonts w:ascii="Cambria" w:hAnsi="Cambria"/>
          <w:sz w:val="20"/>
          <w:szCs w:val="20"/>
          <w:lang w:val="es-ES"/>
        </w:rPr>
        <w:t xml:space="preserve">, pues </w:t>
      </w:r>
      <w:r w:rsidRPr="001B380A">
        <w:rPr>
          <w:rFonts w:ascii="Cambria" w:hAnsi="Cambria"/>
          <w:sz w:val="20"/>
          <w:szCs w:val="20"/>
          <w:lang w:val="es-ES"/>
        </w:rPr>
        <w:t>el peticionario no alega elementos probatorios que vinculen la actuación del Estado con los homicidios de las presuntas víctimas.</w:t>
      </w:r>
      <w:r w:rsidR="00D4483A">
        <w:rPr>
          <w:rFonts w:ascii="Cambria" w:hAnsi="Cambria"/>
          <w:sz w:val="20"/>
          <w:szCs w:val="20"/>
          <w:lang w:val="es-ES"/>
        </w:rPr>
        <w:t xml:space="preserve"> Al contrario, l</w:t>
      </w:r>
      <w:r w:rsidRPr="001B380A">
        <w:rPr>
          <w:rFonts w:ascii="Cambria" w:hAnsi="Cambria"/>
          <w:sz w:val="20"/>
          <w:szCs w:val="20"/>
          <w:lang w:val="es-ES"/>
        </w:rPr>
        <w:t xml:space="preserve">os elementos probatorias han permitido atribuir la responsabilidad a grupos armados ilegales que no tienen calidad de agentes estatales. </w:t>
      </w:r>
      <w:r w:rsidR="00D4483A">
        <w:rPr>
          <w:rFonts w:ascii="Cambria" w:hAnsi="Cambria"/>
          <w:sz w:val="20"/>
          <w:szCs w:val="20"/>
          <w:lang w:val="es-ES"/>
        </w:rPr>
        <w:t xml:space="preserve">No se </w:t>
      </w:r>
      <w:r w:rsidRPr="001B380A">
        <w:rPr>
          <w:rFonts w:ascii="Cambria" w:hAnsi="Cambria"/>
          <w:sz w:val="20"/>
          <w:szCs w:val="20"/>
          <w:lang w:val="es-ES"/>
        </w:rPr>
        <w:t>sustenta que ellos actuaron con la tolerancia o connivencia de agentes estatales, o que el Estado faltó a su deber de prevención</w:t>
      </w:r>
      <w:r w:rsidR="00043CFF">
        <w:rPr>
          <w:rFonts w:ascii="Cambria" w:hAnsi="Cambria"/>
          <w:sz w:val="20"/>
          <w:szCs w:val="20"/>
          <w:lang w:val="es-ES"/>
        </w:rPr>
        <w:t>.</w:t>
      </w:r>
      <w:r w:rsidR="00D4483A">
        <w:rPr>
          <w:rFonts w:ascii="Cambria" w:hAnsi="Cambria"/>
          <w:sz w:val="20"/>
          <w:szCs w:val="20"/>
          <w:lang w:val="es-ES"/>
        </w:rPr>
        <w:t xml:space="preserve"> </w:t>
      </w:r>
      <w:r w:rsidR="00A61A06">
        <w:rPr>
          <w:rFonts w:ascii="Cambria" w:hAnsi="Cambria"/>
          <w:sz w:val="20"/>
          <w:szCs w:val="20"/>
          <w:lang w:val="es-ES"/>
        </w:rPr>
        <w:t xml:space="preserve">Tampoco </w:t>
      </w:r>
      <w:r w:rsidRPr="001B380A">
        <w:rPr>
          <w:rFonts w:ascii="Cambria" w:hAnsi="Cambria"/>
          <w:sz w:val="20"/>
          <w:szCs w:val="20"/>
          <w:lang w:val="es-ES"/>
        </w:rPr>
        <w:t xml:space="preserve">se ha acreditado la existencia de denuncias previas a los hechos. </w:t>
      </w:r>
      <w:r w:rsidR="007E3E8E">
        <w:rPr>
          <w:rFonts w:ascii="Cambria" w:hAnsi="Cambria"/>
          <w:sz w:val="20"/>
          <w:szCs w:val="20"/>
          <w:lang w:val="es-ES"/>
        </w:rPr>
        <w:t>Alega que e</w:t>
      </w:r>
      <w:r w:rsidR="000310D5">
        <w:rPr>
          <w:rFonts w:ascii="Cambria" w:hAnsi="Cambria"/>
          <w:sz w:val="20"/>
          <w:szCs w:val="20"/>
          <w:lang w:val="es-ES"/>
        </w:rPr>
        <w:t>n cuanto conocieron</w:t>
      </w:r>
      <w:r w:rsidRPr="001B380A">
        <w:rPr>
          <w:rFonts w:ascii="Cambria" w:hAnsi="Cambria"/>
          <w:sz w:val="20"/>
          <w:szCs w:val="20"/>
          <w:lang w:val="es-ES"/>
        </w:rPr>
        <w:t xml:space="preserve"> la comisión de los hechos denunciados en la petición, las autoridades iniciaron de oficio las investigaciones correspondientes. Además, indica que la obligación de garantizar y proteger efectivamente los derechos humanos es de medio y no de resultado.</w:t>
      </w:r>
    </w:p>
    <w:p w14:paraId="24646B09" w14:textId="7A9F35FF" w:rsidR="007C27C5" w:rsidRDefault="00A16F0F" w:rsidP="00E43A4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Asimismo,</w:t>
      </w:r>
      <w:r w:rsidR="007C27C5" w:rsidRPr="00D1652C">
        <w:rPr>
          <w:rFonts w:ascii="Cambria" w:hAnsi="Cambria"/>
          <w:sz w:val="20"/>
          <w:szCs w:val="20"/>
          <w:lang w:val="es-ES"/>
        </w:rPr>
        <w:t xml:space="preserve"> indica que el 29 de mayo de 2001</w:t>
      </w:r>
      <w:r w:rsidR="007C27C5" w:rsidRPr="003057A9">
        <w:rPr>
          <w:rFonts w:ascii="Cambria" w:hAnsi="Cambria"/>
          <w:sz w:val="20"/>
          <w:szCs w:val="20"/>
          <w:lang w:val="es-ES"/>
        </w:rPr>
        <w:t>, la Fiscalía Primera Delegada ante el Juzgado Penal del Circuito Especializado de Montería ordenó la ape</w:t>
      </w:r>
      <w:r w:rsidR="007C27C5" w:rsidRPr="00D1652C">
        <w:rPr>
          <w:rFonts w:ascii="Cambria" w:hAnsi="Cambria"/>
          <w:sz w:val="20"/>
          <w:szCs w:val="20"/>
          <w:lang w:val="es-ES"/>
        </w:rPr>
        <w:t>rtura de la investigación previa con el fin de investigar las presuntas conductas de homicidio, secuestro, terrorismo, rebelión y utilización ilegal de uniformes e insignias, cometidos en la jurisdicción de Tierralta-Córdoba. El 21 de junio de 2001, la investigación de estos hechos fue asumida por la Unidad Nacional de Derechos Humanos y Derecho International Humanitario de la Fiscalía General de la Nación</w:t>
      </w:r>
      <w:r w:rsidR="007D582D">
        <w:rPr>
          <w:rStyle w:val="FootnoteReference"/>
          <w:rFonts w:ascii="Cambria" w:hAnsi="Cambria"/>
          <w:sz w:val="20"/>
          <w:szCs w:val="20"/>
          <w:lang w:val="es-ES"/>
        </w:rPr>
        <w:footnoteReference w:id="11"/>
      </w:r>
      <w:r w:rsidR="006023EC">
        <w:rPr>
          <w:rFonts w:ascii="Cambria" w:hAnsi="Cambria"/>
          <w:sz w:val="20"/>
          <w:szCs w:val="20"/>
          <w:lang w:val="es-ES"/>
        </w:rPr>
        <w:t xml:space="preserve"> y e</w:t>
      </w:r>
      <w:r w:rsidR="007C27C5" w:rsidRPr="00D1652C">
        <w:rPr>
          <w:rFonts w:ascii="Cambria" w:hAnsi="Cambria"/>
          <w:sz w:val="20"/>
          <w:szCs w:val="20"/>
          <w:lang w:val="es-ES"/>
        </w:rPr>
        <w:t xml:space="preserve">l proceso fue remitido al Juzgado Penal del </w:t>
      </w:r>
      <w:r w:rsidR="007C27C5" w:rsidRPr="00D1652C">
        <w:rPr>
          <w:rFonts w:ascii="Cambria" w:hAnsi="Cambria"/>
          <w:sz w:val="20"/>
          <w:szCs w:val="20"/>
          <w:lang w:val="es-ES"/>
        </w:rPr>
        <w:lastRenderedPageBreak/>
        <w:t>Circuito Especializado de Montería</w:t>
      </w:r>
      <w:r w:rsidR="007C27C5">
        <w:rPr>
          <w:rFonts w:ascii="Cambria" w:hAnsi="Cambria"/>
          <w:sz w:val="20"/>
          <w:szCs w:val="20"/>
          <w:lang w:val="es-ES"/>
        </w:rPr>
        <w:t xml:space="preserve"> </w:t>
      </w:r>
      <w:r w:rsidR="007C27C5" w:rsidRPr="00D1652C">
        <w:rPr>
          <w:rFonts w:ascii="Cambria" w:hAnsi="Cambria"/>
          <w:sz w:val="20"/>
          <w:szCs w:val="20"/>
          <w:lang w:val="es-ES"/>
        </w:rPr>
        <w:t xml:space="preserve">el 18 de febrero de 2008. </w:t>
      </w:r>
      <w:r w:rsidR="007D582D" w:rsidRPr="007D582D">
        <w:rPr>
          <w:rFonts w:ascii="Cambria" w:hAnsi="Cambria"/>
          <w:sz w:val="20"/>
          <w:szCs w:val="20"/>
          <w:lang w:val="es-ES"/>
        </w:rPr>
        <w:t>El 28 de enero de 2008, el Fiscal profirió resolución de acusación en contra de miembros</w:t>
      </w:r>
      <w:r w:rsidR="007D582D">
        <w:rPr>
          <w:rFonts w:ascii="Cambria" w:hAnsi="Cambria"/>
          <w:sz w:val="20"/>
          <w:szCs w:val="20"/>
          <w:lang w:val="es-ES"/>
        </w:rPr>
        <w:t xml:space="preserve"> del grupo armado FARC y e</w:t>
      </w:r>
      <w:r w:rsidR="007C27C5" w:rsidRPr="00D1652C">
        <w:rPr>
          <w:rFonts w:ascii="Cambria" w:hAnsi="Cambria"/>
          <w:sz w:val="20"/>
          <w:szCs w:val="20"/>
          <w:lang w:val="es-ES"/>
        </w:rPr>
        <w:t xml:space="preserve">l 2 de julio de 2009, el Juez de conocimiento profirió sentencia condenatoria contra seis </w:t>
      </w:r>
      <w:r w:rsidR="007C27C5">
        <w:rPr>
          <w:rFonts w:ascii="Cambria" w:hAnsi="Cambria"/>
          <w:sz w:val="20"/>
          <w:szCs w:val="20"/>
          <w:lang w:val="es-ES"/>
        </w:rPr>
        <w:t>de los imputados</w:t>
      </w:r>
      <w:r w:rsidR="007C27C5">
        <w:rPr>
          <w:rStyle w:val="FootnoteReference"/>
          <w:rFonts w:ascii="Cambria" w:hAnsi="Cambria"/>
          <w:sz w:val="20"/>
          <w:szCs w:val="20"/>
          <w:lang w:val="es-ES"/>
        </w:rPr>
        <w:footnoteReference w:id="12"/>
      </w:r>
      <w:r w:rsidR="007C27C5" w:rsidRPr="00D1652C">
        <w:rPr>
          <w:rFonts w:ascii="Cambria" w:hAnsi="Cambria"/>
          <w:sz w:val="20"/>
          <w:szCs w:val="20"/>
          <w:lang w:val="es-ES"/>
        </w:rPr>
        <w:t>, imponiendo la pena principal de 40 años de prisión por los delitos de homicidio agravado y rebelión</w:t>
      </w:r>
      <w:r w:rsidR="007C27C5">
        <w:rPr>
          <w:rStyle w:val="FootnoteReference"/>
          <w:rFonts w:ascii="Cambria" w:hAnsi="Cambria"/>
          <w:sz w:val="20"/>
          <w:szCs w:val="20"/>
          <w:lang w:val="es-ES"/>
        </w:rPr>
        <w:footnoteReference w:id="13"/>
      </w:r>
      <w:r w:rsidR="007C27C5">
        <w:rPr>
          <w:rFonts w:ascii="Cambria" w:hAnsi="Cambria"/>
          <w:sz w:val="20"/>
          <w:szCs w:val="20"/>
          <w:lang w:val="es-ES"/>
        </w:rPr>
        <w:t xml:space="preserve">. </w:t>
      </w:r>
      <w:r w:rsidR="007C27C5" w:rsidRPr="00D1652C">
        <w:rPr>
          <w:rFonts w:ascii="Cambria" w:hAnsi="Cambria"/>
          <w:sz w:val="20"/>
          <w:szCs w:val="20"/>
          <w:lang w:val="es-ES"/>
        </w:rPr>
        <w:t xml:space="preserve">Así, </w:t>
      </w:r>
      <w:r w:rsidR="007C27C5">
        <w:rPr>
          <w:rFonts w:ascii="Cambria" w:hAnsi="Cambria"/>
          <w:sz w:val="20"/>
          <w:szCs w:val="20"/>
          <w:lang w:val="es-ES"/>
        </w:rPr>
        <w:t xml:space="preserve">el Estado aduce que </w:t>
      </w:r>
      <w:r w:rsidR="007C27C5" w:rsidRPr="00D1652C">
        <w:rPr>
          <w:rFonts w:ascii="Cambria" w:hAnsi="Cambria"/>
          <w:sz w:val="20"/>
          <w:szCs w:val="20"/>
          <w:lang w:val="es-ES"/>
        </w:rPr>
        <w:t>la acción penal cuenta con una sentencia condenatoria, que contribuyó de manera efectiva al esclarecimiento de lo sucedido, así como a la individualización y judicialización de sus máximos responsables.</w:t>
      </w:r>
    </w:p>
    <w:p w14:paraId="3B6AECA5" w14:textId="7932C5FB" w:rsidR="007C27C5" w:rsidRPr="00B127F0" w:rsidRDefault="007C27C5" w:rsidP="00E43A4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B127F0">
        <w:rPr>
          <w:rFonts w:ascii="Cambria" w:hAnsi="Cambria"/>
          <w:sz w:val="20"/>
          <w:szCs w:val="20"/>
          <w:lang w:val="es-ES"/>
        </w:rPr>
        <w:t xml:space="preserve">Adicionalmente, el Estado indica que con posterioridad a </w:t>
      </w:r>
      <w:r>
        <w:rPr>
          <w:rFonts w:ascii="Cambria" w:hAnsi="Cambria"/>
          <w:sz w:val="20"/>
          <w:szCs w:val="20"/>
          <w:lang w:val="es-ES"/>
        </w:rPr>
        <w:t>la resolución del 28 de enero de 2008,</w:t>
      </w:r>
      <w:r w:rsidRPr="00B127F0">
        <w:rPr>
          <w:rFonts w:ascii="Cambria" w:hAnsi="Cambria"/>
          <w:sz w:val="20"/>
          <w:szCs w:val="20"/>
          <w:lang w:val="es-ES"/>
        </w:rPr>
        <w:t xml:space="preserve"> </w:t>
      </w:r>
      <w:r>
        <w:rPr>
          <w:rFonts w:ascii="Cambria" w:hAnsi="Cambria"/>
          <w:sz w:val="20"/>
          <w:szCs w:val="20"/>
          <w:lang w:val="es-ES"/>
        </w:rPr>
        <w:t>l</w:t>
      </w:r>
      <w:r w:rsidRPr="00B127F0">
        <w:rPr>
          <w:rFonts w:ascii="Cambria" w:hAnsi="Cambria"/>
          <w:sz w:val="20"/>
          <w:szCs w:val="20"/>
          <w:lang w:val="es-ES"/>
        </w:rPr>
        <w:t>a Fiscalía General de la Nación dispuso una ruptura procesal, con el fin de continuar con la investigación previa e individualizar a otros autores o particip</w:t>
      </w:r>
      <w:r>
        <w:rPr>
          <w:rFonts w:ascii="Cambria" w:hAnsi="Cambria"/>
          <w:sz w:val="20"/>
          <w:szCs w:val="20"/>
          <w:lang w:val="es-ES"/>
        </w:rPr>
        <w:t>ant</w:t>
      </w:r>
      <w:r w:rsidRPr="00B127F0">
        <w:rPr>
          <w:rFonts w:ascii="Cambria" w:hAnsi="Cambria"/>
          <w:sz w:val="20"/>
          <w:szCs w:val="20"/>
          <w:lang w:val="es-ES"/>
        </w:rPr>
        <w:t xml:space="preserve">es en la comisión de los </w:t>
      </w:r>
      <w:r w:rsidR="00A91723" w:rsidRPr="005A4FEB">
        <w:rPr>
          <w:rFonts w:ascii="Cambria" w:hAnsi="Cambria"/>
          <w:sz w:val="20"/>
          <w:szCs w:val="20"/>
          <w:lang w:val="es-ES"/>
        </w:rPr>
        <w:t xml:space="preserve">hechos </w:t>
      </w:r>
      <w:r w:rsidRPr="00B127F0">
        <w:rPr>
          <w:rFonts w:ascii="Cambria" w:hAnsi="Cambria"/>
          <w:sz w:val="20"/>
          <w:szCs w:val="20"/>
          <w:lang w:val="es-ES"/>
        </w:rPr>
        <w:t xml:space="preserve">punibles perpetrados el 22 de mayo de 2001. Así, el Estado alega haber realizado importantes esfuerzos hasta la fecha para esclarecer los hechos denunciados. Se refiere a varias actuaciones realizadas entre 2001 y 2018, tendiente a demostrar que la Fiscalía General de la Nación ha ejercido de manera diligente la función investigativa que le corresponde. </w:t>
      </w:r>
      <w:r w:rsidRPr="0009550A">
        <w:rPr>
          <w:rFonts w:ascii="Cambria" w:hAnsi="Cambria"/>
          <w:sz w:val="20"/>
          <w:szCs w:val="20"/>
          <w:lang w:val="es-ES"/>
        </w:rPr>
        <w:t>Asimismo, el Estado alega que no se aplican las excepciones previstas al artículo 46.2.</w:t>
      </w:r>
      <w:r>
        <w:rPr>
          <w:rFonts w:ascii="Cambria" w:hAnsi="Cambria"/>
          <w:sz w:val="20"/>
          <w:szCs w:val="20"/>
          <w:lang w:val="es-ES"/>
        </w:rPr>
        <w:t xml:space="preserve"> y que </w:t>
      </w:r>
      <w:r w:rsidRPr="0009550A">
        <w:rPr>
          <w:rFonts w:ascii="Cambria" w:hAnsi="Cambria"/>
          <w:sz w:val="20"/>
          <w:szCs w:val="20"/>
          <w:lang w:val="es-ES"/>
        </w:rPr>
        <w:t>el proceso penal se ha desarrollado en un plazo razonable, atendiendo a los criterios de complejidad del asunto y debida diligencia del Estado.</w:t>
      </w:r>
    </w:p>
    <w:p w14:paraId="2ACBA1AC" w14:textId="1DC84735" w:rsidR="007C27C5" w:rsidRPr="007B10F6" w:rsidRDefault="00324DA1" w:rsidP="00E43A4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Finalmente, e</w:t>
      </w:r>
      <w:r w:rsidR="007C27C5" w:rsidRPr="0009550A">
        <w:rPr>
          <w:rFonts w:ascii="Cambria" w:hAnsi="Cambria"/>
          <w:sz w:val="20"/>
          <w:szCs w:val="20"/>
          <w:lang w:val="es-ES"/>
        </w:rPr>
        <w:t xml:space="preserve">l Estado alega que los peticionarios no instauraron la acción de reparación directa ante </w:t>
      </w:r>
      <w:r w:rsidR="007C27C5" w:rsidRPr="007B10F6">
        <w:rPr>
          <w:rFonts w:ascii="Cambria" w:hAnsi="Cambria"/>
          <w:sz w:val="20"/>
          <w:szCs w:val="20"/>
          <w:lang w:val="es-ES"/>
        </w:rPr>
        <w:t>las autoridades judiciales competentes en el nivel interno.</w:t>
      </w:r>
    </w:p>
    <w:p w14:paraId="3FE6F5AE" w14:textId="5838016A" w:rsidR="004C616A" w:rsidRPr="007B10F6" w:rsidRDefault="004C616A" w:rsidP="00647756">
      <w:pPr>
        <w:pStyle w:val="ListParagraph"/>
        <w:spacing w:before="120" w:after="120"/>
        <w:jc w:val="both"/>
        <w:rPr>
          <w:rFonts w:asciiTheme="majorHAnsi" w:hAnsiTheme="majorHAnsi"/>
          <w:b/>
          <w:bCs/>
          <w:sz w:val="20"/>
          <w:szCs w:val="20"/>
          <w:lang w:val="es-ES"/>
        </w:rPr>
      </w:pPr>
      <w:r w:rsidRPr="007B10F6">
        <w:rPr>
          <w:rFonts w:asciiTheme="majorHAnsi" w:hAnsiTheme="majorHAnsi"/>
          <w:b/>
          <w:bCs/>
          <w:sz w:val="20"/>
          <w:szCs w:val="20"/>
          <w:lang w:val="es-ES"/>
        </w:rPr>
        <w:t xml:space="preserve">VI. </w:t>
      </w:r>
      <w:r w:rsidRPr="007B10F6">
        <w:rPr>
          <w:rFonts w:asciiTheme="majorHAnsi" w:hAnsiTheme="majorHAnsi"/>
          <w:b/>
          <w:bCs/>
          <w:sz w:val="20"/>
          <w:szCs w:val="20"/>
          <w:lang w:val="es-ES"/>
        </w:rPr>
        <w:tab/>
        <w:t>AGOTAMIENTO DE LOS RECURSOS INTERNOS Y PLAZO DE PRESENTACIÓN</w:t>
      </w:r>
    </w:p>
    <w:p w14:paraId="47D6D34B" w14:textId="7316015F" w:rsidR="00430D06" w:rsidRPr="007B10F6" w:rsidRDefault="00430D06" w:rsidP="00430D0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7B10F6">
        <w:rPr>
          <w:rFonts w:ascii="Cambria" w:hAnsi="Cambria"/>
          <w:sz w:val="20"/>
          <w:szCs w:val="20"/>
          <w:lang w:val="es-ES"/>
        </w:rPr>
        <w:t>La parte peticionaria sostiene que las investigaciones no han concluido n</w:t>
      </w:r>
      <w:r w:rsidR="00D14EEE" w:rsidRPr="007B10F6">
        <w:rPr>
          <w:rFonts w:ascii="Cambria" w:hAnsi="Cambria"/>
          <w:sz w:val="20"/>
          <w:szCs w:val="20"/>
          <w:lang w:val="es-ES"/>
        </w:rPr>
        <w:t>i</w:t>
      </w:r>
      <w:r w:rsidRPr="007B10F6">
        <w:rPr>
          <w:rFonts w:ascii="Cambria" w:hAnsi="Cambria"/>
          <w:sz w:val="20"/>
          <w:szCs w:val="20"/>
          <w:lang w:val="es-ES"/>
        </w:rPr>
        <w:t xml:space="preserve"> se ha sancionado a todos los responsables</w:t>
      </w:r>
      <w:r w:rsidR="00D14EEE" w:rsidRPr="007B10F6">
        <w:rPr>
          <w:rFonts w:ascii="Cambria" w:hAnsi="Cambria"/>
          <w:sz w:val="20"/>
          <w:szCs w:val="20"/>
          <w:lang w:val="es-ES"/>
        </w:rPr>
        <w:t xml:space="preserve"> de los hechos</w:t>
      </w:r>
      <w:r w:rsidRPr="007B10F6">
        <w:rPr>
          <w:rFonts w:ascii="Cambria" w:hAnsi="Cambria"/>
          <w:sz w:val="20"/>
          <w:szCs w:val="20"/>
          <w:lang w:val="es-ES"/>
        </w:rPr>
        <w:t xml:space="preserve">, además de no haberse dado con los cuerpos de varias de las presuntas víctimas. Alegan que, en consecuencia, existe una injustificada retardación de justicia. Por su parte, el Estado aduce que el proceso penal se ha desarrollado en un plazo razonable, atendiendo a los criterios de complejidad del asunto y debida diligencia del Estado. </w:t>
      </w:r>
      <w:r w:rsidR="006C2A16" w:rsidRPr="007B10F6">
        <w:rPr>
          <w:rFonts w:ascii="Cambria" w:hAnsi="Cambria"/>
          <w:sz w:val="20"/>
          <w:szCs w:val="20"/>
          <w:lang w:val="es-ES"/>
        </w:rPr>
        <w:t xml:space="preserve">La Comisión nota que el 2 de julio de 2009, el Juez de conocimiento sentenció </w:t>
      </w:r>
      <w:r w:rsidR="001A1C46" w:rsidRPr="007B10F6">
        <w:rPr>
          <w:rFonts w:ascii="Cambria" w:hAnsi="Cambria"/>
          <w:sz w:val="20"/>
          <w:szCs w:val="20"/>
          <w:lang w:val="es-ES"/>
        </w:rPr>
        <w:t>a prisión a seis de los responsables de la masacre. Sin embargo, l</w:t>
      </w:r>
      <w:r w:rsidR="00F00E7F" w:rsidRPr="007B10F6">
        <w:rPr>
          <w:rFonts w:ascii="Cambria" w:hAnsi="Cambria"/>
          <w:sz w:val="20"/>
          <w:szCs w:val="20"/>
          <w:lang w:val="es-ES"/>
        </w:rPr>
        <w:t>a Comisión observa que más de 17</w:t>
      </w:r>
      <w:r w:rsidR="001B688D" w:rsidRPr="007B10F6">
        <w:rPr>
          <w:rFonts w:ascii="Cambria" w:hAnsi="Cambria"/>
          <w:sz w:val="20"/>
          <w:szCs w:val="20"/>
          <w:lang w:val="es-ES"/>
        </w:rPr>
        <w:t xml:space="preserve"> años después de los hechos, siguen </w:t>
      </w:r>
      <w:r w:rsidR="00313FDE" w:rsidRPr="007B10F6">
        <w:rPr>
          <w:rFonts w:ascii="Cambria" w:hAnsi="Cambria"/>
          <w:sz w:val="20"/>
          <w:szCs w:val="20"/>
          <w:lang w:val="es-ES"/>
        </w:rPr>
        <w:t>pendientes</w:t>
      </w:r>
      <w:r w:rsidR="001B688D" w:rsidRPr="007B10F6">
        <w:rPr>
          <w:rFonts w:ascii="Cambria" w:hAnsi="Cambria"/>
          <w:sz w:val="20"/>
          <w:szCs w:val="20"/>
          <w:lang w:val="es-ES"/>
        </w:rPr>
        <w:t xml:space="preserve"> investigaciones en cuanto a ciertos de los responsables</w:t>
      </w:r>
      <w:r w:rsidRPr="007B10F6">
        <w:rPr>
          <w:rFonts w:ascii="Cambria" w:hAnsi="Cambria"/>
          <w:sz w:val="20"/>
          <w:szCs w:val="20"/>
          <w:lang w:val="es-ES"/>
        </w:rPr>
        <w:t xml:space="preserve"> como así también dar con el paradero de algunas de las presuntas víctimas</w:t>
      </w:r>
      <w:r w:rsidR="001B688D" w:rsidRPr="007B10F6">
        <w:rPr>
          <w:rFonts w:ascii="Cambria" w:hAnsi="Cambria"/>
          <w:sz w:val="20"/>
          <w:szCs w:val="20"/>
          <w:lang w:val="es-ES"/>
        </w:rPr>
        <w:t xml:space="preserve">. </w:t>
      </w:r>
      <w:r w:rsidRPr="007B10F6">
        <w:rPr>
          <w:rFonts w:ascii="Cambria" w:hAnsi="Cambria"/>
          <w:sz w:val="20"/>
          <w:szCs w:val="20"/>
          <w:lang w:val="es-ES"/>
        </w:rPr>
        <w:t xml:space="preserve">En vista de lo anterior, </w:t>
      </w:r>
      <w:r w:rsidR="001B688D" w:rsidRPr="007B10F6">
        <w:rPr>
          <w:rFonts w:ascii="Cambria" w:hAnsi="Cambria"/>
          <w:sz w:val="20"/>
          <w:szCs w:val="20"/>
          <w:lang w:val="es-ES"/>
        </w:rPr>
        <w:t xml:space="preserve">la Comisión considera que se ha configurado un retardo en las investigaciones </w:t>
      </w:r>
      <w:r w:rsidR="009445E2" w:rsidRPr="007B10F6">
        <w:rPr>
          <w:rFonts w:ascii="Cambria" w:hAnsi="Cambria"/>
          <w:sz w:val="20"/>
          <w:szCs w:val="20"/>
          <w:lang w:val="es-ES"/>
        </w:rPr>
        <w:t xml:space="preserve">penales </w:t>
      </w:r>
      <w:r w:rsidR="00FF51B9" w:rsidRPr="007B10F6">
        <w:rPr>
          <w:rFonts w:ascii="Cambria" w:hAnsi="Cambria"/>
          <w:sz w:val="20"/>
          <w:szCs w:val="20"/>
          <w:lang w:val="es-ES"/>
        </w:rPr>
        <w:t xml:space="preserve">y se aplica la excepción prevista al artículo 46.2(c) de la Convención </w:t>
      </w:r>
      <w:r w:rsidR="00D14EEE" w:rsidRPr="007B10F6">
        <w:rPr>
          <w:rFonts w:ascii="Cambria" w:hAnsi="Cambria"/>
          <w:sz w:val="20"/>
          <w:szCs w:val="20"/>
          <w:lang w:val="es-ES"/>
        </w:rPr>
        <w:t>A</w:t>
      </w:r>
      <w:r w:rsidR="00FF51B9" w:rsidRPr="007B10F6">
        <w:rPr>
          <w:rFonts w:ascii="Cambria" w:hAnsi="Cambria"/>
          <w:sz w:val="20"/>
          <w:szCs w:val="20"/>
          <w:lang w:val="es-ES"/>
        </w:rPr>
        <w:t>mericana</w:t>
      </w:r>
      <w:r w:rsidR="002F0631" w:rsidRPr="007B10F6">
        <w:rPr>
          <w:rStyle w:val="FootnoteReference"/>
          <w:rFonts w:ascii="Cambria" w:hAnsi="Cambria"/>
          <w:sz w:val="20"/>
          <w:szCs w:val="20"/>
          <w:lang w:val="es-ES"/>
        </w:rPr>
        <w:footnoteReference w:id="14"/>
      </w:r>
      <w:r w:rsidR="00FF51B9" w:rsidRPr="007B10F6">
        <w:rPr>
          <w:rFonts w:ascii="Cambria" w:hAnsi="Cambria"/>
          <w:sz w:val="20"/>
          <w:szCs w:val="20"/>
          <w:lang w:val="es-ES"/>
        </w:rPr>
        <w:t>.</w:t>
      </w:r>
      <w:r w:rsidR="00045161" w:rsidRPr="007B10F6">
        <w:rPr>
          <w:rFonts w:ascii="Cambria" w:hAnsi="Cambria"/>
          <w:sz w:val="20"/>
          <w:szCs w:val="20"/>
          <w:lang w:val="es-ES"/>
        </w:rPr>
        <w:t xml:space="preserve"> </w:t>
      </w:r>
    </w:p>
    <w:p w14:paraId="5CF87476" w14:textId="13D07CE7" w:rsidR="00045161" w:rsidRPr="007B10F6" w:rsidRDefault="00430D06" w:rsidP="00430D0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7B10F6">
        <w:rPr>
          <w:rFonts w:ascii="Cambria" w:hAnsi="Cambria"/>
          <w:sz w:val="20"/>
          <w:szCs w:val="20"/>
          <w:lang w:val="es-ES"/>
        </w:rPr>
        <w:t xml:space="preserve">Por otra parte, la CIDH recuerda que, a efectos de </w:t>
      </w:r>
      <w:r w:rsidR="00374491" w:rsidRPr="007B10F6">
        <w:rPr>
          <w:rFonts w:ascii="Cambria" w:hAnsi="Cambria"/>
          <w:sz w:val="20"/>
          <w:szCs w:val="20"/>
          <w:lang w:val="es-ES"/>
        </w:rPr>
        <w:t>determinar</w:t>
      </w:r>
      <w:r w:rsidRPr="007B10F6">
        <w:rPr>
          <w:rFonts w:ascii="Cambria" w:hAnsi="Cambria"/>
          <w:sz w:val="20"/>
          <w:szCs w:val="20"/>
          <w:lang w:val="es-ES"/>
        </w:rPr>
        <w:t xml:space="preserve"> la admisibilidad de un reclamo de la naturaleza como la presente, la </w:t>
      </w:r>
      <w:r w:rsidR="00374491" w:rsidRPr="007B10F6">
        <w:rPr>
          <w:rFonts w:ascii="Cambria" w:hAnsi="Cambria"/>
          <w:sz w:val="20"/>
          <w:szCs w:val="20"/>
          <w:lang w:val="es-ES"/>
        </w:rPr>
        <w:t>acción</w:t>
      </w:r>
      <w:r w:rsidRPr="007B10F6">
        <w:rPr>
          <w:rFonts w:ascii="Cambria" w:hAnsi="Cambria"/>
          <w:sz w:val="20"/>
          <w:szCs w:val="20"/>
          <w:lang w:val="es-ES"/>
        </w:rPr>
        <w:t xml:space="preserve"> de reparación no constituye </w:t>
      </w:r>
      <w:r w:rsidR="00045161" w:rsidRPr="007B10F6">
        <w:rPr>
          <w:rFonts w:ascii="Cambria" w:hAnsi="Cambria"/>
          <w:sz w:val="20"/>
          <w:szCs w:val="20"/>
          <w:lang w:val="es-ES"/>
        </w:rPr>
        <w:t>vía</w:t>
      </w:r>
      <w:r w:rsidRPr="007B10F6">
        <w:rPr>
          <w:rFonts w:ascii="Cambria" w:hAnsi="Cambria"/>
          <w:sz w:val="20"/>
          <w:szCs w:val="20"/>
          <w:lang w:val="es-ES"/>
        </w:rPr>
        <w:t xml:space="preserve"> idónea ni resulta necesario su agotamiento, dado que no es adecuada para proporcionar una </w:t>
      </w:r>
      <w:r w:rsidR="00374491" w:rsidRPr="007B10F6">
        <w:rPr>
          <w:rFonts w:ascii="Cambria" w:hAnsi="Cambria"/>
          <w:sz w:val="20"/>
          <w:szCs w:val="20"/>
          <w:lang w:val="es-ES"/>
        </w:rPr>
        <w:t>reparación</w:t>
      </w:r>
      <w:r w:rsidRPr="007B10F6">
        <w:rPr>
          <w:rFonts w:ascii="Cambria" w:hAnsi="Cambria"/>
          <w:sz w:val="20"/>
          <w:szCs w:val="20"/>
          <w:lang w:val="es-ES"/>
        </w:rPr>
        <w:t xml:space="preserve"> integral que incluy</w:t>
      </w:r>
      <w:r w:rsidR="00D14EEE" w:rsidRPr="007B10F6">
        <w:rPr>
          <w:rFonts w:ascii="Cambria" w:hAnsi="Cambria"/>
          <w:sz w:val="20"/>
          <w:szCs w:val="20"/>
          <w:lang w:val="es-ES"/>
        </w:rPr>
        <w:t>a</w:t>
      </w:r>
      <w:r w:rsidR="00045161" w:rsidRPr="007B10F6">
        <w:rPr>
          <w:rFonts w:ascii="Cambria" w:hAnsi="Cambria"/>
          <w:sz w:val="20"/>
          <w:szCs w:val="20"/>
          <w:lang w:val="es-ES"/>
        </w:rPr>
        <w:t xml:space="preserve"> </w:t>
      </w:r>
      <w:r w:rsidR="00D14EEE" w:rsidRPr="007B10F6">
        <w:rPr>
          <w:rFonts w:ascii="Cambria" w:hAnsi="Cambria"/>
          <w:sz w:val="20"/>
          <w:szCs w:val="20"/>
          <w:lang w:val="es-ES"/>
        </w:rPr>
        <w:t xml:space="preserve">el </w:t>
      </w:r>
      <w:r w:rsidR="00045161" w:rsidRPr="007B10F6">
        <w:rPr>
          <w:rFonts w:ascii="Cambria" w:hAnsi="Cambria"/>
          <w:sz w:val="20"/>
          <w:szCs w:val="20"/>
          <w:lang w:val="es-ES"/>
        </w:rPr>
        <w:t xml:space="preserve">esclarecimiento y justicia </w:t>
      </w:r>
      <w:r w:rsidR="00D14EEE" w:rsidRPr="007B10F6">
        <w:rPr>
          <w:rFonts w:ascii="Cambria" w:hAnsi="Cambria"/>
          <w:sz w:val="20"/>
          <w:szCs w:val="20"/>
          <w:lang w:val="es-ES"/>
        </w:rPr>
        <w:t>par</w:t>
      </w:r>
      <w:r w:rsidR="00045161" w:rsidRPr="007B10F6">
        <w:rPr>
          <w:rFonts w:ascii="Cambria" w:hAnsi="Cambria"/>
          <w:sz w:val="20"/>
          <w:szCs w:val="20"/>
          <w:lang w:val="es-ES"/>
        </w:rPr>
        <w:t>a los familiares</w:t>
      </w:r>
      <w:r w:rsidR="00374491" w:rsidRPr="007B10F6">
        <w:rPr>
          <w:rStyle w:val="FootnoteReference"/>
          <w:rFonts w:ascii="Cambria" w:hAnsi="Cambria"/>
          <w:sz w:val="20"/>
          <w:szCs w:val="20"/>
          <w:lang w:val="es-ES"/>
        </w:rPr>
        <w:footnoteReference w:id="15"/>
      </w:r>
      <w:r w:rsidR="00045161" w:rsidRPr="007B10F6">
        <w:rPr>
          <w:rFonts w:ascii="Cambria" w:hAnsi="Cambria"/>
          <w:sz w:val="20"/>
          <w:szCs w:val="20"/>
          <w:lang w:val="es-ES"/>
        </w:rPr>
        <w:t>.</w:t>
      </w:r>
    </w:p>
    <w:p w14:paraId="3FF206ED" w14:textId="518F0346" w:rsidR="00C90E0A" w:rsidRPr="001A1C46" w:rsidRDefault="00E65347" w:rsidP="00E43A4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411D70">
        <w:rPr>
          <w:rFonts w:ascii="Cambria" w:hAnsi="Cambria"/>
          <w:sz w:val="20"/>
          <w:szCs w:val="20"/>
          <w:lang w:val="es-ES"/>
        </w:rPr>
        <w:t>De la misma forma</w:t>
      </w:r>
      <w:r w:rsidR="00411D70" w:rsidRPr="00411D70">
        <w:rPr>
          <w:rFonts w:ascii="Cambria" w:hAnsi="Cambria"/>
          <w:sz w:val="20"/>
          <w:szCs w:val="20"/>
          <w:lang w:val="es-ES"/>
        </w:rPr>
        <w:t>, la Comisión observa que la petición fue recibida el 3 de noviembre de 2008, los hechos denunciados en la misma habrían ocurrido</w:t>
      </w:r>
      <w:r w:rsidR="00411D70">
        <w:rPr>
          <w:rFonts w:ascii="Cambria" w:hAnsi="Cambria"/>
          <w:sz w:val="20"/>
          <w:szCs w:val="20"/>
          <w:lang w:val="es-ES"/>
        </w:rPr>
        <w:t xml:space="preserve"> el 22 de mayo de 2001,</w:t>
      </w:r>
      <w:r w:rsidR="00D5043D">
        <w:rPr>
          <w:rFonts w:ascii="Cambria" w:hAnsi="Cambria"/>
          <w:sz w:val="20"/>
          <w:szCs w:val="20"/>
          <w:lang w:val="es-ES"/>
        </w:rPr>
        <w:t xml:space="preserve"> se condenó penalmente a algunos de los responsables el </w:t>
      </w:r>
      <w:r w:rsidR="00D5043D" w:rsidRPr="001A1C46">
        <w:rPr>
          <w:rFonts w:ascii="Cambria" w:hAnsi="Cambria"/>
          <w:sz w:val="20"/>
          <w:szCs w:val="20"/>
          <w:lang w:val="es-ES"/>
        </w:rPr>
        <w:t>2 de julio de 2009</w:t>
      </w:r>
      <w:r>
        <w:rPr>
          <w:rFonts w:ascii="Cambria" w:hAnsi="Cambria"/>
          <w:sz w:val="20"/>
          <w:szCs w:val="20"/>
          <w:lang w:val="es-ES"/>
        </w:rPr>
        <w:t xml:space="preserve"> mientras </w:t>
      </w:r>
      <w:r w:rsidR="007223A7">
        <w:rPr>
          <w:rFonts w:ascii="Cambria" w:hAnsi="Cambria"/>
          <w:sz w:val="20"/>
          <w:szCs w:val="20"/>
          <w:lang w:val="es-ES"/>
        </w:rPr>
        <w:t>sigue pendiente una investigación previa en cuanto a otros responsables</w:t>
      </w:r>
      <w:r>
        <w:rPr>
          <w:rFonts w:ascii="Cambria" w:hAnsi="Cambria"/>
          <w:sz w:val="20"/>
          <w:szCs w:val="20"/>
          <w:lang w:val="es-ES"/>
        </w:rPr>
        <w:t xml:space="preserve"> desde el 2008</w:t>
      </w:r>
      <w:r w:rsidR="00411D70" w:rsidRPr="00411D70">
        <w:rPr>
          <w:rFonts w:ascii="Cambria" w:hAnsi="Cambria"/>
          <w:sz w:val="20"/>
          <w:szCs w:val="20"/>
          <w:lang w:val="es-ES"/>
        </w:rPr>
        <w:t xml:space="preserve">, y </w:t>
      </w:r>
      <w:r w:rsidR="00411D70">
        <w:rPr>
          <w:rFonts w:ascii="Cambria" w:hAnsi="Cambria"/>
          <w:sz w:val="20"/>
          <w:szCs w:val="20"/>
          <w:lang w:val="es-ES"/>
        </w:rPr>
        <w:t>los efectos de las alegadas violaciones</w:t>
      </w:r>
      <w:r w:rsidR="00411D70" w:rsidRPr="00411D70">
        <w:rPr>
          <w:rFonts w:ascii="Cambria" w:hAnsi="Cambria"/>
          <w:sz w:val="20"/>
          <w:szCs w:val="20"/>
          <w:lang w:val="es-ES"/>
        </w:rPr>
        <w:t xml:space="preserve"> se extenderían hasta el presente, por </w:t>
      </w:r>
      <w:r w:rsidR="00D9340B">
        <w:rPr>
          <w:rFonts w:ascii="Cambria" w:hAnsi="Cambria"/>
          <w:sz w:val="20"/>
          <w:szCs w:val="20"/>
          <w:lang w:val="es-ES"/>
        </w:rPr>
        <w:t>lo</w:t>
      </w:r>
      <w:r w:rsidR="00411D70" w:rsidRPr="00411D70">
        <w:rPr>
          <w:rFonts w:ascii="Cambria" w:hAnsi="Cambria"/>
          <w:sz w:val="20"/>
          <w:szCs w:val="20"/>
          <w:lang w:val="es-ES"/>
        </w:rPr>
        <w:t xml:space="preserve"> cual la Comisión considera que la petición fue presentada dentro de un plazo razonable en los términos del artículo 32.2 del Reglamento de la CIDH, y en cumplimiento del artículo 46.1(b) de la Convención.</w:t>
      </w:r>
    </w:p>
    <w:p w14:paraId="7090A929" w14:textId="115AB145" w:rsidR="00F04591" w:rsidRPr="00006B74" w:rsidRDefault="00F04591" w:rsidP="00647756">
      <w:pPr>
        <w:pStyle w:val="ListParagraph"/>
        <w:spacing w:before="120" w:after="120"/>
        <w:jc w:val="both"/>
        <w:rPr>
          <w:rFonts w:asciiTheme="majorHAnsi" w:hAnsiTheme="majorHAnsi"/>
          <w:b/>
          <w:bCs/>
          <w:sz w:val="20"/>
          <w:szCs w:val="20"/>
          <w:lang w:val="es-ES"/>
        </w:rPr>
      </w:pPr>
      <w:r w:rsidRPr="00006B74">
        <w:rPr>
          <w:rFonts w:asciiTheme="majorHAnsi" w:hAnsiTheme="majorHAnsi"/>
          <w:b/>
          <w:bCs/>
          <w:sz w:val="20"/>
          <w:szCs w:val="20"/>
          <w:lang w:val="es-ES"/>
        </w:rPr>
        <w:t>V</w:t>
      </w:r>
      <w:r w:rsidR="000E2789" w:rsidRPr="00006B74">
        <w:rPr>
          <w:rFonts w:asciiTheme="majorHAnsi" w:hAnsiTheme="majorHAnsi"/>
          <w:b/>
          <w:bCs/>
          <w:sz w:val="20"/>
          <w:szCs w:val="20"/>
          <w:lang w:val="es-ES"/>
        </w:rPr>
        <w:t>I</w:t>
      </w:r>
      <w:r w:rsidRPr="00006B74">
        <w:rPr>
          <w:rFonts w:asciiTheme="majorHAnsi" w:hAnsiTheme="majorHAnsi"/>
          <w:b/>
          <w:bCs/>
          <w:sz w:val="20"/>
          <w:szCs w:val="20"/>
          <w:lang w:val="es-ES"/>
        </w:rPr>
        <w:t xml:space="preserve">I. </w:t>
      </w:r>
      <w:r w:rsidRPr="00006B74">
        <w:rPr>
          <w:rFonts w:asciiTheme="majorHAnsi" w:hAnsiTheme="majorHAnsi"/>
          <w:b/>
          <w:bCs/>
          <w:sz w:val="20"/>
          <w:szCs w:val="20"/>
          <w:lang w:val="es-ES"/>
        </w:rPr>
        <w:tab/>
        <w:t>CARACTERIZACIÓN</w:t>
      </w:r>
    </w:p>
    <w:p w14:paraId="5410F13B" w14:textId="7E95A89C" w:rsidR="00C11CC8" w:rsidRPr="00754861" w:rsidRDefault="0009550A" w:rsidP="00E43A4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754861">
        <w:rPr>
          <w:rFonts w:ascii="Cambria" w:hAnsi="Cambria"/>
          <w:sz w:val="20"/>
          <w:szCs w:val="20"/>
          <w:lang w:val="es-ES"/>
        </w:rPr>
        <w:t>En vista de los elementos de hecho y de derecho expuestos por las partes y la naturaleza del asunto puesto bajo su conocimiento, la Comisión considera que</w:t>
      </w:r>
      <w:r w:rsidR="00C11CC8" w:rsidRPr="00754861">
        <w:rPr>
          <w:lang w:val="es-MX"/>
        </w:rPr>
        <w:t xml:space="preserve"> </w:t>
      </w:r>
      <w:r w:rsidR="00C11CC8" w:rsidRPr="00754861">
        <w:rPr>
          <w:rFonts w:ascii="Cambria" w:hAnsi="Cambria"/>
          <w:sz w:val="20"/>
          <w:szCs w:val="20"/>
          <w:lang w:val="es-ES"/>
        </w:rPr>
        <w:t xml:space="preserve">los alegatos sobre el alcance de la presunta responsabilidad estatal en relación con el deber de prevención en relación con </w:t>
      </w:r>
      <w:r w:rsidRPr="00754861">
        <w:rPr>
          <w:rFonts w:ascii="Cambria" w:hAnsi="Cambria"/>
          <w:sz w:val="20"/>
          <w:szCs w:val="20"/>
          <w:lang w:val="es-ES"/>
        </w:rPr>
        <w:t>la</w:t>
      </w:r>
      <w:r w:rsidR="00AB157B" w:rsidRPr="00754861">
        <w:rPr>
          <w:rFonts w:ascii="Cambria" w:hAnsi="Cambria"/>
          <w:sz w:val="20"/>
          <w:szCs w:val="20"/>
          <w:lang w:val="es-ES"/>
        </w:rPr>
        <w:t>s</w:t>
      </w:r>
      <w:r w:rsidRPr="00754861">
        <w:rPr>
          <w:rFonts w:ascii="Cambria" w:hAnsi="Cambria"/>
          <w:sz w:val="20"/>
          <w:szCs w:val="20"/>
          <w:lang w:val="es-ES"/>
        </w:rPr>
        <w:t xml:space="preserve"> </w:t>
      </w:r>
      <w:r w:rsidR="00C11CC8" w:rsidRPr="00754861">
        <w:rPr>
          <w:rFonts w:ascii="Cambria" w:hAnsi="Cambria"/>
          <w:sz w:val="20"/>
          <w:szCs w:val="20"/>
          <w:lang w:val="es-ES"/>
        </w:rPr>
        <w:t>alegad</w:t>
      </w:r>
      <w:r w:rsidR="00EE4BE5" w:rsidRPr="00754861">
        <w:rPr>
          <w:rFonts w:ascii="Cambria" w:hAnsi="Cambria"/>
          <w:sz w:val="20"/>
          <w:szCs w:val="20"/>
          <w:lang w:val="es-ES"/>
        </w:rPr>
        <w:t>as</w:t>
      </w:r>
      <w:r w:rsidR="00C11CC8" w:rsidRPr="00754861">
        <w:rPr>
          <w:rFonts w:ascii="Cambria" w:hAnsi="Cambria"/>
          <w:sz w:val="20"/>
          <w:szCs w:val="20"/>
          <w:lang w:val="es-ES"/>
        </w:rPr>
        <w:t xml:space="preserve"> </w:t>
      </w:r>
      <w:r w:rsidR="00EE4BE5" w:rsidRPr="00754861">
        <w:rPr>
          <w:rFonts w:ascii="Cambria" w:hAnsi="Cambria"/>
          <w:sz w:val="20"/>
          <w:szCs w:val="20"/>
          <w:lang w:val="es-ES"/>
        </w:rPr>
        <w:t>detenciones</w:t>
      </w:r>
      <w:r w:rsidR="00B94D2A" w:rsidRPr="00754861">
        <w:rPr>
          <w:rFonts w:ascii="Cambria" w:hAnsi="Cambria"/>
          <w:sz w:val="20"/>
          <w:szCs w:val="20"/>
          <w:lang w:val="es-ES"/>
        </w:rPr>
        <w:t xml:space="preserve"> </w:t>
      </w:r>
      <w:r w:rsidR="00B94D2A" w:rsidRPr="00754861">
        <w:rPr>
          <w:rFonts w:ascii="Cambria" w:hAnsi="Cambria"/>
          <w:sz w:val="20"/>
          <w:szCs w:val="20"/>
          <w:lang w:val="es-ES"/>
        </w:rPr>
        <w:lastRenderedPageBreak/>
        <w:t>ilegal</w:t>
      </w:r>
      <w:r w:rsidR="00EE4BE5" w:rsidRPr="00754861">
        <w:rPr>
          <w:rFonts w:ascii="Cambria" w:hAnsi="Cambria"/>
          <w:sz w:val="20"/>
          <w:szCs w:val="20"/>
          <w:lang w:val="es-ES"/>
        </w:rPr>
        <w:t>es</w:t>
      </w:r>
      <w:r w:rsidR="00880F9C" w:rsidRPr="00754861">
        <w:rPr>
          <w:rFonts w:ascii="Cambria" w:hAnsi="Cambria"/>
          <w:sz w:val="20"/>
          <w:szCs w:val="20"/>
          <w:lang w:val="es-ES"/>
        </w:rPr>
        <w:t xml:space="preserve">, </w:t>
      </w:r>
      <w:r w:rsidR="00AB157B" w:rsidRPr="00754861">
        <w:rPr>
          <w:rFonts w:ascii="Cambria" w:hAnsi="Cambria"/>
          <w:sz w:val="20"/>
          <w:szCs w:val="20"/>
          <w:lang w:val="es-ES"/>
        </w:rPr>
        <w:t xml:space="preserve">desapariciones forzadas </w:t>
      </w:r>
      <w:r w:rsidR="00B94D2A" w:rsidRPr="00754861">
        <w:rPr>
          <w:rFonts w:ascii="Cambria" w:hAnsi="Cambria"/>
          <w:sz w:val="20"/>
          <w:szCs w:val="20"/>
          <w:lang w:val="es-ES"/>
        </w:rPr>
        <w:t>y muertes violentas</w:t>
      </w:r>
      <w:r w:rsidR="00BF1AA9">
        <w:rPr>
          <w:rFonts w:ascii="Cambria" w:hAnsi="Cambria"/>
          <w:sz w:val="20"/>
          <w:szCs w:val="20"/>
          <w:lang w:val="es-ES"/>
        </w:rPr>
        <w:t xml:space="preserve"> </w:t>
      </w:r>
      <w:r w:rsidR="00B94D2A" w:rsidRPr="00754861">
        <w:rPr>
          <w:rFonts w:ascii="Cambria" w:hAnsi="Cambria"/>
          <w:sz w:val="20"/>
          <w:szCs w:val="20"/>
          <w:lang w:val="es-ES"/>
        </w:rPr>
        <w:t xml:space="preserve">cometidas </w:t>
      </w:r>
      <w:r w:rsidR="006B359C" w:rsidRPr="00754861">
        <w:rPr>
          <w:rFonts w:ascii="Cambria" w:hAnsi="Cambria"/>
          <w:sz w:val="20"/>
          <w:szCs w:val="20"/>
          <w:lang w:val="es-ES"/>
        </w:rPr>
        <w:t>presuntamente</w:t>
      </w:r>
      <w:r w:rsidR="00B94D2A" w:rsidRPr="00754861">
        <w:rPr>
          <w:rFonts w:ascii="Cambria" w:hAnsi="Cambria"/>
          <w:sz w:val="20"/>
          <w:szCs w:val="20"/>
          <w:lang w:val="es-ES"/>
        </w:rPr>
        <w:t xml:space="preserve"> por grupos armados ilegales que actuaban en la región con la anuencia del Estado,</w:t>
      </w:r>
      <w:r w:rsidR="001A15BE" w:rsidRPr="00754861">
        <w:rPr>
          <w:rFonts w:ascii="Cambria" w:hAnsi="Cambria"/>
          <w:sz w:val="20"/>
          <w:szCs w:val="20"/>
          <w:lang w:val="es-ES"/>
        </w:rPr>
        <w:t xml:space="preserve"> </w:t>
      </w:r>
      <w:r w:rsidR="00BF1AA9">
        <w:rPr>
          <w:rFonts w:ascii="Cambria" w:hAnsi="Cambria"/>
          <w:sz w:val="20"/>
          <w:szCs w:val="20"/>
          <w:lang w:val="es-ES"/>
        </w:rPr>
        <w:t xml:space="preserve">así </w:t>
      </w:r>
      <w:r w:rsidR="001A15BE" w:rsidRPr="00754861">
        <w:rPr>
          <w:rFonts w:ascii="Cambria" w:hAnsi="Cambria"/>
          <w:sz w:val="20"/>
          <w:szCs w:val="20"/>
          <w:lang w:val="es-ES"/>
        </w:rPr>
        <w:t>como</w:t>
      </w:r>
      <w:r w:rsidRPr="00754861">
        <w:rPr>
          <w:rFonts w:ascii="Cambria" w:hAnsi="Cambria"/>
          <w:sz w:val="20"/>
          <w:szCs w:val="20"/>
          <w:lang w:val="es-ES"/>
        </w:rPr>
        <w:t xml:space="preserve"> el retraso injustificado en la identificación</w:t>
      </w:r>
      <w:r w:rsidR="009A2FC7" w:rsidRPr="00754861">
        <w:rPr>
          <w:rFonts w:ascii="Cambria" w:hAnsi="Cambria"/>
          <w:sz w:val="20"/>
          <w:szCs w:val="20"/>
          <w:lang w:val="es-ES"/>
        </w:rPr>
        <w:t xml:space="preserve"> de quienes fueron los autores </w:t>
      </w:r>
      <w:r w:rsidRPr="00754861">
        <w:rPr>
          <w:rFonts w:ascii="Cambria" w:hAnsi="Cambria"/>
          <w:sz w:val="20"/>
          <w:szCs w:val="20"/>
          <w:lang w:val="es-ES"/>
        </w:rPr>
        <w:t>y la denegación continuada de justicia podría</w:t>
      </w:r>
      <w:r w:rsidR="00B94D2A" w:rsidRPr="00754861">
        <w:rPr>
          <w:rFonts w:ascii="Cambria" w:hAnsi="Cambria"/>
          <w:sz w:val="20"/>
          <w:szCs w:val="20"/>
          <w:lang w:val="es-ES"/>
        </w:rPr>
        <w:t>n</w:t>
      </w:r>
      <w:r w:rsidRPr="00754861">
        <w:rPr>
          <w:rFonts w:ascii="Cambria" w:hAnsi="Cambria"/>
          <w:sz w:val="20"/>
          <w:szCs w:val="20"/>
          <w:lang w:val="es-ES"/>
        </w:rPr>
        <w:t xml:space="preserve"> caracterizar posibles violaciones de los artículos 3 (reconocimiento de personalidad jurídica), 4 (vida), 5 (integridad personal), 7 (libertad perso</w:t>
      </w:r>
      <w:r w:rsidR="00BF1AA9">
        <w:rPr>
          <w:rFonts w:ascii="Cambria" w:hAnsi="Cambria"/>
          <w:sz w:val="20"/>
          <w:szCs w:val="20"/>
          <w:lang w:val="es-ES"/>
        </w:rPr>
        <w:t xml:space="preserve">nal), 8 (garantías judiciales) y </w:t>
      </w:r>
      <w:r w:rsidR="00880F9C" w:rsidRPr="00754861">
        <w:rPr>
          <w:rFonts w:ascii="Cambria" w:hAnsi="Cambria"/>
          <w:sz w:val="20"/>
          <w:szCs w:val="20"/>
          <w:lang w:val="es-ES"/>
        </w:rPr>
        <w:t>25 (protección judicial)</w:t>
      </w:r>
      <w:r w:rsidR="0069110F" w:rsidRPr="00754861">
        <w:rPr>
          <w:rFonts w:ascii="Cambria" w:hAnsi="Cambria"/>
          <w:sz w:val="20"/>
          <w:szCs w:val="20"/>
          <w:lang w:val="es-ES"/>
        </w:rPr>
        <w:t xml:space="preserve"> de la Convención Americana, </w:t>
      </w:r>
      <w:r w:rsidRPr="00754861">
        <w:rPr>
          <w:rFonts w:ascii="Cambria" w:hAnsi="Cambria"/>
          <w:sz w:val="20"/>
          <w:szCs w:val="20"/>
          <w:lang w:val="es-ES"/>
        </w:rPr>
        <w:t xml:space="preserve">en relación con su </w:t>
      </w:r>
      <w:r w:rsidRPr="00030A27">
        <w:rPr>
          <w:rFonts w:ascii="Cambria" w:hAnsi="Cambria"/>
          <w:sz w:val="20"/>
          <w:szCs w:val="20"/>
          <w:lang w:val="es-ES"/>
        </w:rPr>
        <w:t>artículo 1.1</w:t>
      </w:r>
      <w:r w:rsidR="00880F9C" w:rsidRPr="00030A27">
        <w:rPr>
          <w:rFonts w:ascii="Cambria" w:hAnsi="Cambria"/>
          <w:sz w:val="20"/>
          <w:szCs w:val="20"/>
          <w:lang w:val="es-ES"/>
        </w:rPr>
        <w:t>; así como el artículo I de la Convención Interamericana sobre Desaparición Forzada de Personas; y los artículos 1, 6 y 8 de la Convención Interamericana para Prevenir y Sancionar la Tortura</w:t>
      </w:r>
      <w:r w:rsidR="00C11CC8" w:rsidRPr="00030A27">
        <w:rPr>
          <w:rFonts w:ascii="Cambria" w:hAnsi="Cambria"/>
          <w:sz w:val="20"/>
          <w:szCs w:val="20"/>
          <w:lang w:val="es-ES"/>
        </w:rPr>
        <w:t>.</w:t>
      </w:r>
      <w:r w:rsidR="00754861" w:rsidRPr="00030A27">
        <w:rPr>
          <w:rFonts w:ascii="Cambria" w:hAnsi="Cambria"/>
          <w:sz w:val="20"/>
          <w:szCs w:val="20"/>
          <w:lang w:val="es-ES"/>
        </w:rPr>
        <w:t xml:space="preserve"> Asimismo, dado</w:t>
      </w:r>
      <w:r w:rsidR="00754861" w:rsidRPr="00754861">
        <w:rPr>
          <w:rFonts w:ascii="Cambria" w:hAnsi="Cambria"/>
          <w:sz w:val="20"/>
          <w:szCs w:val="20"/>
          <w:lang w:val="es-ES"/>
        </w:rPr>
        <w:t xml:space="preserve"> que </w:t>
      </w:r>
      <w:r w:rsidR="0090297A">
        <w:rPr>
          <w:rFonts w:ascii="Cambria" w:hAnsi="Cambria"/>
          <w:sz w:val="20"/>
          <w:szCs w:val="20"/>
          <w:lang w:val="es-ES"/>
        </w:rPr>
        <w:t>C</w:t>
      </w:r>
      <w:r w:rsidR="0090297A" w:rsidRPr="0090297A">
        <w:rPr>
          <w:rFonts w:ascii="Cambria" w:hAnsi="Cambria"/>
          <w:sz w:val="20"/>
          <w:szCs w:val="20"/>
          <w:lang w:val="es-ES"/>
        </w:rPr>
        <w:t xml:space="preserve">arlos Caldera Cardona </w:t>
      </w:r>
      <w:r w:rsidR="00754861" w:rsidRPr="00754861">
        <w:rPr>
          <w:rFonts w:ascii="Cambria" w:hAnsi="Cambria"/>
          <w:sz w:val="20"/>
          <w:szCs w:val="20"/>
          <w:lang w:val="es-ES"/>
        </w:rPr>
        <w:t xml:space="preserve">tenía </w:t>
      </w:r>
      <w:proofErr w:type="spellStart"/>
      <w:r w:rsidR="00754861" w:rsidRPr="00754861">
        <w:rPr>
          <w:rFonts w:ascii="Cambria" w:hAnsi="Cambria"/>
          <w:sz w:val="20"/>
          <w:szCs w:val="20"/>
          <w:lang w:val="es-ES"/>
        </w:rPr>
        <w:t>alegadamente</w:t>
      </w:r>
      <w:proofErr w:type="spellEnd"/>
      <w:r w:rsidR="00754861" w:rsidRPr="00754861">
        <w:rPr>
          <w:rFonts w:ascii="Cambria" w:hAnsi="Cambria"/>
          <w:sz w:val="20"/>
          <w:szCs w:val="20"/>
          <w:lang w:val="es-ES"/>
        </w:rPr>
        <w:t xml:space="preserve"> 16 años al momento de los hechos, se podría caracterizar además una violación del artículo 19 (derechos del niño) de la Convención</w:t>
      </w:r>
      <w:r w:rsidR="00926EAE">
        <w:rPr>
          <w:rFonts w:ascii="Cambria" w:hAnsi="Cambria"/>
          <w:sz w:val="20"/>
          <w:szCs w:val="20"/>
          <w:lang w:val="es-ES"/>
        </w:rPr>
        <w:t xml:space="preserve"> </w:t>
      </w:r>
      <w:r w:rsidR="00D14EEE">
        <w:rPr>
          <w:rFonts w:ascii="Cambria" w:hAnsi="Cambria"/>
          <w:sz w:val="20"/>
          <w:szCs w:val="20"/>
          <w:lang w:val="es-ES"/>
        </w:rPr>
        <w:t>A</w:t>
      </w:r>
      <w:r w:rsidR="00926EAE">
        <w:rPr>
          <w:rFonts w:ascii="Cambria" w:hAnsi="Cambria"/>
          <w:sz w:val="20"/>
          <w:szCs w:val="20"/>
          <w:lang w:val="es-ES"/>
        </w:rPr>
        <w:t>mericana</w:t>
      </w:r>
      <w:r w:rsidR="00754861" w:rsidRPr="00754861">
        <w:rPr>
          <w:rFonts w:ascii="Cambria" w:hAnsi="Cambria"/>
          <w:sz w:val="20"/>
          <w:szCs w:val="20"/>
          <w:lang w:val="es-ES"/>
        </w:rPr>
        <w:t>.</w:t>
      </w:r>
    </w:p>
    <w:p w14:paraId="29BB41F5" w14:textId="2851F5F9" w:rsidR="003239B8" w:rsidRPr="00006B74"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006B74">
        <w:rPr>
          <w:rFonts w:asciiTheme="majorHAnsi" w:hAnsiTheme="majorHAnsi"/>
          <w:b/>
          <w:bCs/>
          <w:sz w:val="20"/>
          <w:szCs w:val="20"/>
          <w:lang w:val="es-ES"/>
        </w:rPr>
        <w:t>VI</w:t>
      </w:r>
      <w:r w:rsidR="00F04591" w:rsidRPr="00006B74">
        <w:rPr>
          <w:rFonts w:asciiTheme="majorHAnsi" w:hAnsiTheme="majorHAnsi"/>
          <w:b/>
          <w:bCs/>
          <w:sz w:val="20"/>
          <w:szCs w:val="20"/>
          <w:lang w:val="es-ES"/>
        </w:rPr>
        <w:t>II</w:t>
      </w:r>
      <w:r w:rsidR="003239B8" w:rsidRPr="00006B74">
        <w:rPr>
          <w:rFonts w:asciiTheme="majorHAnsi" w:hAnsiTheme="majorHAnsi"/>
          <w:b/>
          <w:bCs/>
          <w:sz w:val="20"/>
          <w:szCs w:val="20"/>
          <w:lang w:val="es-ES"/>
        </w:rPr>
        <w:t xml:space="preserve">. </w:t>
      </w:r>
      <w:r w:rsidR="003239B8" w:rsidRPr="00006B74">
        <w:rPr>
          <w:rFonts w:asciiTheme="majorHAnsi" w:hAnsiTheme="majorHAnsi"/>
          <w:b/>
          <w:bCs/>
          <w:sz w:val="20"/>
          <w:szCs w:val="20"/>
          <w:lang w:val="es-ES"/>
        </w:rPr>
        <w:tab/>
        <w:t>DECISIÓN</w:t>
      </w:r>
    </w:p>
    <w:p w14:paraId="0FDE1D10" w14:textId="080E05E3" w:rsidR="003239B8" w:rsidRPr="0069110F" w:rsidRDefault="003239B8" w:rsidP="00E43A4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006B74">
        <w:rPr>
          <w:rFonts w:asciiTheme="majorHAnsi" w:hAnsiTheme="majorHAnsi"/>
          <w:sz w:val="20"/>
          <w:szCs w:val="20"/>
          <w:lang w:val="es-ES"/>
        </w:rPr>
        <w:t>Declarar admisible la presente petición en relación con</w:t>
      </w:r>
      <w:r w:rsidR="003A6337" w:rsidRPr="00006B74">
        <w:rPr>
          <w:rFonts w:asciiTheme="majorHAnsi" w:hAnsiTheme="majorHAnsi"/>
          <w:sz w:val="20"/>
          <w:szCs w:val="20"/>
          <w:lang w:val="es-ES"/>
        </w:rPr>
        <w:t xml:space="preserve"> los </w:t>
      </w:r>
      <w:r w:rsidR="003A6337" w:rsidRPr="0069110F">
        <w:rPr>
          <w:rFonts w:ascii="Cambria" w:hAnsi="Cambria"/>
          <w:bCs/>
          <w:sz w:val="20"/>
          <w:szCs w:val="20"/>
          <w:lang w:val="es-ES"/>
        </w:rPr>
        <w:t xml:space="preserve">artículos </w:t>
      </w:r>
      <w:r w:rsidR="0069110F" w:rsidRPr="0069110F">
        <w:rPr>
          <w:rFonts w:ascii="Cambria" w:hAnsi="Cambria"/>
          <w:bCs/>
          <w:sz w:val="20"/>
          <w:szCs w:val="20"/>
          <w:lang w:val="es-ES"/>
        </w:rPr>
        <w:t>3, 4, 5, 7, 8, 19, 25  de la Convención Americana sobre Derechos Humanos</w:t>
      </w:r>
      <w:r w:rsidR="0069110F">
        <w:rPr>
          <w:rFonts w:ascii="Cambria" w:hAnsi="Cambria"/>
          <w:bCs/>
          <w:sz w:val="20"/>
          <w:szCs w:val="20"/>
          <w:lang w:val="es-ES"/>
        </w:rPr>
        <w:t>,</w:t>
      </w:r>
      <w:r w:rsidR="0069110F" w:rsidRPr="0069110F">
        <w:rPr>
          <w:rFonts w:ascii="Cambria" w:hAnsi="Cambria"/>
          <w:bCs/>
          <w:sz w:val="20"/>
          <w:szCs w:val="20"/>
          <w:lang w:val="es-ES"/>
        </w:rPr>
        <w:t xml:space="preserve"> en relación con su artículo 1.1; así como el artículo I de la Convención Interamericana sobre Desaparición Forzada de Personas; y los artículos 1, 6 y 8 de la Convención Interamericana para Prevenir y Sancionar la Tortura</w:t>
      </w:r>
      <w:r w:rsidR="00A758AA" w:rsidRPr="0069110F">
        <w:rPr>
          <w:rFonts w:asciiTheme="majorHAnsi" w:hAnsiTheme="majorHAnsi"/>
          <w:sz w:val="20"/>
          <w:szCs w:val="20"/>
          <w:lang w:val="es-ES"/>
        </w:rPr>
        <w:t>;</w:t>
      </w:r>
    </w:p>
    <w:p w14:paraId="7CD4DFBD" w14:textId="5DD35814" w:rsidR="003239B8" w:rsidRDefault="004A6A54" w:rsidP="00E43A4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006B74">
        <w:rPr>
          <w:rFonts w:asciiTheme="majorHAnsi" w:hAnsiTheme="majorHAnsi"/>
          <w:sz w:val="20"/>
          <w:szCs w:val="20"/>
          <w:lang w:val="es-ES"/>
        </w:rPr>
        <w:t xml:space="preserve">Notificar a las partes la presente decisión; </w:t>
      </w:r>
      <w:r w:rsidRPr="007C78ED">
        <w:rPr>
          <w:rFonts w:asciiTheme="majorHAnsi" w:hAnsiTheme="majorHAnsi"/>
          <w:sz w:val="20"/>
          <w:szCs w:val="20"/>
          <w:lang w:val="es-ES"/>
        </w:rPr>
        <w:t>continuar con el análisis del fondo de la cuestión</w:t>
      </w:r>
      <w:r w:rsidRPr="00006B74">
        <w:rPr>
          <w:rFonts w:asciiTheme="majorHAnsi" w:hAnsiTheme="majorHAnsi"/>
          <w:sz w:val="20"/>
          <w:szCs w:val="20"/>
          <w:lang w:val="es-ES"/>
        </w:rPr>
        <w:t>; y publicar esta decisión e incluirla en su Informe Anual a la Asamblea General de la Organización de los Estados Americanos.</w:t>
      </w:r>
    </w:p>
    <w:p w14:paraId="2D931773" w14:textId="2C89ACEC" w:rsidR="009B3297" w:rsidRDefault="009B3297" w:rsidP="009B3297">
      <w:pPr>
        <w:suppressAutoHyphens/>
        <w:jc w:val="both"/>
        <w:rPr>
          <w:rFonts w:ascii="Cambria" w:hAnsi="Cambria"/>
          <w:sz w:val="20"/>
          <w:szCs w:val="20"/>
          <w:lang w:val="es-ES"/>
        </w:rPr>
      </w:pPr>
      <w:r>
        <w:rPr>
          <w:rFonts w:ascii="Cambria" w:hAnsi="Cambria"/>
          <w:sz w:val="20"/>
          <w:szCs w:val="20"/>
          <w:lang w:val="es-ES"/>
        </w:rPr>
        <w:tab/>
      </w:r>
      <w:r w:rsidR="001D7359">
        <w:rPr>
          <w:rFonts w:ascii="Cambria" w:hAnsi="Cambria"/>
          <w:sz w:val="20"/>
          <w:szCs w:val="20"/>
          <w:lang w:val="es-ES"/>
        </w:rPr>
        <w:t xml:space="preserve">Aprobado por la Comisión Interamericana de Derechos Humanos a los 13 días del mes de </w:t>
      </w:r>
      <w:r w:rsidR="001D7359">
        <w:rPr>
          <w:rFonts w:ascii="Cambria" w:hAnsi="Cambria" w:cs="Arial"/>
          <w:noProof/>
          <w:spacing w:val="-2"/>
          <w:sz w:val="20"/>
          <w:szCs w:val="20"/>
          <w:lang w:val="es-CL"/>
        </w:rPr>
        <w:t>agosto</w:t>
      </w:r>
      <w:r w:rsidR="001D7359">
        <w:rPr>
          <w:rFonts w:ascii="Cambria" w:hAnsi="Cambria"/>
          <w:sz w:val="20"/>
          <w:szCs w:val="20"/>
          <w:lang w:val="es-ES"/>
        </w:rPr>
        <w:t xml:space="preserve"> de 2019.  </w:t>
      </w:r>
      <w:r w:rsidRPr="00F85C9A">
        <w:rPr>
          <w:rFonts w:ascii="Cambria" w:hAnsi="Cambria"/>
          <w:sz w:val="20"/>
          <w:szCs w:val="20"/>
          <w:lang w:val="es-ES"/>
        </w:rPr>
        <w:t xml:space="preserve">(Firmado): Esmeralda E. Arosemena Bernal de Troitiño, Presidenta; Joel Hernández García, </w:t>
      </w:r>
      <w:r w:rsidRPr="00F85C9A">
        <w:rPr>
          <w:rFonts w:ascii="Cambria" w:hAnsi="Cambria"/>
          <w:spacing w:val="-2"/>
          <w:sz w:val="20"/>
          <w:szCs w:val="20"/>
          <w:lang w:val="es-ES"/>
        </w:rPr>
        <w:t xml:space="preserve">Primer Vicepresidente; </w:t>
      </w:r>
      <w:r w:rsidRPr="00F85C9A">
        <w:rPr>
          <w:rFonts w:ascii="Cambria" w:hAnsi="Cambria"/>
          <w:sz w:val="20"/>
          <w:szCs w:val="20"/>
          <w:lang w:val="es-ES"/>
        </w:rPr>
        <w:t xml:space="preserve">Antonia Urrejola Noguera, Segunda Vicepresidenta; Margarette May Macaulay, </w:t>
      </w:r>
      <w:r>
        <w:rPr>
          <w:rFonts w:ascii="Cambria" w:hAnsi="Cambria"/>
          <w:sz w:val="20"/>
          <w:szCs w:val="20"/>
          <w:lang w:val="es-ES"/>
        </w:rPr>
        <w:t xml:space="preserve">Francisco José Eguiguren Praeli </w:t>
      </w:r>
      <w:r w:rsidRPr="00F85C9A">
        <w:rPr>
          <w:rFonts w:ascii="Cambria" w:hAnsi="Cambria"/>
          <w:sz w:val="20"/>
          <w:szCs w:val="20"/>
          <w:lang w:val="es-ES"/>
        </w:rPr>
        <w:t>y Flávia Piovesan, Miembros de la Comisión.</w:t>
      </w:r>
    </w:p>
    <w:p w14:paraId="7EF77436" w14:textId="77777777" w:rsidR="009B3297" w:rsidRPr="00F85C9A" w:rsidRDefault="009B3297" w:rsidP="009B3297">
      <w:pPr>
        <w:suppressAutoHyphens/>
        <w:jc w:val="both"/>
        <w:rPr>
          <w:rFonts w:ascii="Cambria" w:hAnsi="Cambria"/>
          <w:sz w:val="20"/>
          <w:szCs w:val="20"/>
          <w:lang w:val="es-ES"/>
        </w:rPr>
      </w:pPr>
    </w:p>
    <w:p w14:paraId="5A715585" w14:textId="77760AA7" w:rsidR="001D7359" w:rsidRDefault="001D7359" w:rsidP="001D7359">
      <w:pPr>
        <w:suppressAutoHyphens/>
        <w:ind w:firstLine="720"/>
        <w:jc w:val="both"/>
        <w:rPr>
          <w:rFonts w:ascii="Cambria" w:hAnsi="Cambria"/>
          <w:sz w:val="20"/>
          <w:szCs w:val="20"/>
          <w:lang w:val="es-ES"/>
        </w:rPr>
      </w:pPr>
    </w:p>
    <w:p w14:paraId="48EAAAA7" w14:textId="77777777" w:rsidR="001D7359" w:rsidRDefault="001D7359" w:rsidP="001D7359">
      <w:pPr>
        <w:suppressAutoHyphens/>
        <w:jc w:val="both"/>
        <w:rPr>
          <w:rFonts w:ascii="Cambria" w:hAnsi="Cambria"/>
          <w:sz w:val="20"/>
          <w:szCs w:val="20"/>
          <w:lang w:val="es-ES"/>
        </w:rPr>
      </w:pPr>
    </w:p>
    <w:p w14:paraId="7C77C3C8" w14:textId="38BBA184" w:rsidR="006E62D0" w:rsidRDefault="006E62D0" w:rsidP="001D7359">
      <w:pPr>
        <w:suppressAutoHyphens/>
        <w:jc w:val="center"/>
        <w:rPr>
          <w:rFonts w:asciiTheme="majorHAnsi" w:hAnsiTheme="majorHAnsi"/>
          <w:sz w:val="20"/>
          <w:szCs w:val="20"/>
          <w:lang w:val="es-ES"/>
        </w:rPr>
      </w:pPr>
      <w:r>
        <w:rPr>
          <w:rFonts w:asciiTheme="majorHAnsi" w:hAnsiTheme="majorHAnsi"/>
          <w:sz w:val="20"/>
          <w:szCs w:val="20"/>
          <w:lang w:val="es-ES"/>
        </w:rPr>
        <w:br w:type="page"/>
      </w:r>
    </w:p>
    <w:p w14:paraId="7E3D56EB" w14:textId="77777777" w:rsidR="006E62D0" w:rsidRPr="00EC657F" w:rsidRDefault="006E62D0" w:rsidP="006E62D0">
      <w:pPr>
        <w:pStyle w:val="ListParagraph"/>
        <w:suppressAutoHyphens/>
        <w:ind w:left="0"/>
        <w:jc w:val="center"/>
        <w:rPr>
          <w:rFonts w:asciiTheme="majorHAnsi" w:hAnsiTheme="majorHAnsi"/>
          <w:b/>
          <w:sz w:val="20"/>
          <w:szCs w:val="20"/>
          <w:lang w:val="es-CR"/>
        </w:rPr>
      </w:pPr>
      <w:r w:rsidRPr="00EC657F">
        <w:rPr>
          <w:rFonts w:asciiTheme="majorHAnsi" w:hAnsiTheme="majorHAnsi"/>
          <w:b/>
          <w:sz w:val="20"/>
          <w:szCs w:val="20"/>
          <w:lang w:val="es-CR"/>
        </w:rPr>
        <w:lastRenderedPageBreak/>
        <w:t>LISTADO DE PRESUNTAS VÍCTIMAS INCLUIDAS EN LA PETICI</w:t>
      </w:r>
      <w:r>
        <w:rPr>
          <w:rFonts w:asciiTheme="majorHAnsi" w:hAnsiTheme="majorHAnsi"/>
          <w:b/>
          <w:sz w:val="20"/>
          <w:szCs w:val="20"/>
          <w:lang w:val="es-CR"/>
        </w:rPr>
        <w:t>ÓN</w:t>
      </w:r>
    </w:p>
    <w:p w14:paraId="123C6E15" w14:textId="77777777" w:rsidR="006E62D0" w:rsidRPr="00AE4BCF" w:rsidRDefault="006E62D0" w:rsidP="006E62D0">
      <w:pPr>
        <w:pStyle w:val="ListParagraph"/>
        <w:suppressAutoHyphens/>
        <w:ind w:left="0"/>
        <w:jc w:val="center"/>
        <w:rPr>
          <w:rFonts w:asciiTheme="majorHAnsi" w:hAnsiTheme="majorHAnsi"/>
          <w:b/>
          <w:sz w:val="20"/>
          <w:szCs w:val="20"/>
          <w:lang w:val="pt-BR"/>
        </w:rPr>
      </w:pPr>
      <w:r w:rsidRPr="00AE4BCF">
        <w:rPr>
          <w:rFonts w:asciiTheme="majorHAnsi" w:hAnsiTheme="majorHAnsi"/>
          <w:b/>
          <w:sz w:val="20"/>
          <w:szCs w:val="20"/>
          <w:lang w:val="pt-BR"/>
        </w:rPr>
        <w:t>ANEXO I</w:t>
      </w:r>
    </w:p>
    <w:p w14:paraId="7DFD6CA1" w14:textId="149A15BC" w:rsidR="006E62D0" w:rsidRPr="00E14193" w:rsidRDefault="00E14193" w:rsidP="00E43A4D">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sz w:val="20"/>
          <w:szCs w:val="20"/>
          <w:lang w:val="es-ES"/>
        </w:rPr>
      </w:pPr>
      <w:r w:rsidRPr="00E14193">
        <w:rPr>
          <w:rFonts w:asciiTheme="majorHAnsi" w:hAnsiTheme="majorHAnsi"/>
          <w:b/>
          <w:sz w:val="20"/>
          <w:szCs w:val="20"/>
          <w:lang w:val="es-ES"/>
        </w:rPr>
        <w:t xml:space="preserve">Faiber Cardona </w:t>
      </w:r>
      <w:r w:rsidR="00EA06E3" w:rsidRPr="00E14193">
        <w:rPr>
          <w:rFonts w:asciiTheme="majorHAnsi" w:hAnsiTheme="majorHAnsi"/>
          <w:b/>
          <w:sz w:val="20"/>
          <w:szCs w:val="20"/>
          <w:lang w:val="es-ES"/>
        </w:rPr>
        <w:t>Hernández</w:t>
      </w:r>
      <w:r w:rsidRPr="00E14193">
        <w:rPr>
          <w:rFonts w:asciiTheme="majorHAnsi" w:hAnsiTheme="majorHAnsi"/>
          <w:b/>
          <w:sz w:val="20"/>
          <w:szCs w:val="20"/>
          <w:lang w:val="es-ES"/>
        </w:rPr>
        <w:t xml:space="preserve"> </w:t>
      </w:r>
      <w:r w:rsidR="0091725C">
        <w:rPr>
          <w:rFonts w:asciiTheme="majorHAnsi" w:hAnsiTheme="majorHAnsi"/>
          <w:b/>
          <w:sz w:val="20"/>
          <w:szCs w:val="20"/>
          <w:lang w:val="es-ES"/>
        </w:rPr>
        <w:t>y familia</w:t>
      </w:r>
    </w:p>
    <w:p w14:paraId="08CA071F" w14:textId="34AD1DA8" w:rsidR="00E14193" w:rsidRDefault="00E14193" w:rsidP="00E43A4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Carlos Cardona Polo, padre</w:t>
      </w:r>
    </w:p>
    <w:p w14:paraId="07D5EB36" w14:textId="681DA7DE" w:rsidR="00E14193" w:rsidRDefault="00E14193" w:rsidP="00E43A4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Petrona Palacio Guerra, compañera</w:t>
      </w:r>
    </w:p>
    <w:p w14:paraId="705781DB" w14:textId="5A98BF82" w:rsidR="00E14193" w:rsidRDefault="00E14193" w:rsidP="00E43A4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Jamer Cardona Palacio, Rosa Cardona Palacio, Faider Sanir Cardona Palacio, hijas</w:t>
      </w:r>
    </w:p>
    <w:p w14:paraId="353F5B27" w14:textId="2F9DDB26" w:rsidR="00E14193" w:rsidRPr="00EA06E3" w:rsidRDefault="00E14193" w:rsidP="00E43A4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EA06E3">
        <w:rPr>
          <w:rFonts w:asciiTheme="majorHAnsi" w:hAnsiTheme="majorHAnsi"/>
          <w:sz w:val="20"/>
          <w:szCs w:val="20"/>
          <w:lang w:val="es-ES"/>
        </w:rPr>
        <w:t xml:space="preserve">Nancy Cardona </w:t>
      </w:r>
      <w:r w:rsidR="00EA06E3" w:rsidRPr="00EA06E3">
        <w:rPr>
          <w:rFonts w:asciiTheme="majorHAnsi" w:hAnsiTheme="majorHAnsi"/>
          <w:sz w:val="20"/>
          <w:szCs w:val="20"/>
          <w:lang w:val="es-ES"/>
        </w:rPr>
        <w:t>Hernández</w:t>
      </w:r>
      <w:r w:rsidRPr="00EA06E3">
        <w:rPr>
          <w:rFonts w:asciiTheme="majorHAnsi" w:hAnsiTheme="majorHAnsi"/>
          <w:sz w:val="20"/>
          <w:szCs w:val="20"/>
          <w:lang w:val="es-ES"/>
        </w:rPr>
        <w:t xml:space="preserve">, Idelda Cardona </w:t>
      </w:r>
      <w:r w:rsidR="00EA06E3" w:rsidRPr="00EA06E3">
        <w:rPr>
          <w:rFonts w:asciiTheme="majorHAnsi" w:hAnsiTheme="majorHAnsi"/>
          <w:sz w:val="20"/>
          <w:szCs w:val="20"/>
          <w:lang w:val="es-ES"/>
        </w:rPr>
        <w:t>Hernández</w:t>
      </w:r>
      <w:r w:rsidRPr="00EA06E3">
        <w:rPr>
          <w:rFonts w:asciiTheme="majorHAnsi" w:hAnsiTheme="majorHAnsi"/>
          <w:sz w:val="20"/>
          <w:szCs w:val="20"/>
          <w:lang w:val="es-ES"/>
        </w:rPr>
        <w:t xml:space="preserve">, Betilda Cardona </w:t>
      </w:r>
      <w:r w:rsidR="00EA06E3" w:rsidRPr="00EA06E3">
        <w:rPr>
          <w:rFonts w:asciiTheme="majorHAnsi" w:hAnsiTheme="majorHAnsi"/>
          <w:sz w:val="20"/>
          <w:szCs w:val="20"/>
          <w:lang w:val="es-ES"/>
        </w:rPr>
        <w:t>Hernández</w:t>
      </w:r>
      <w:r w:rsidRPr="00EA06E3">
        <w:rPr>
          <w:rFonts w:asciiTheme="majorHAnsi" w:hAnsiTheme="majorHAnsi"/>
          <w:sz w:val="20"/>
          <w:szCs w:val="20"/>
          <w:lang w:val="es-ES"/>
        </w:rPr>
        <w:t xml:space="preserve">, Sonia Cardona </w:t>
      </w:r>
      <w:r w:rsidR="00EA06E3" w:rsidRPr="00EA06E3">
        <w:rPr>
          <w:rFonts w:asciiTheme="majorHAnsi" w:hAnsiTheme="majorHAnsi"/>
          <w:sz w:val="20"/>
          <w:szCs w:val="20"/>
          <w:lang w:val="es-ES"/>
        </w:rPr>
        <w:t>Hernández</w:t>
      </w:r>
      <w:r w:rsidRPr="00EA06E3">
        <w:rPr>
          <w:rFonts w:asciiTheme="majorHAnsi" w:hAnsiTheme="majorHAnsi"/>
          <w:sz w:val="20"/>
          <w:szCs w:val="20"/>
          <w:lang w:val="es-ES"/>
        </w:rPr>
        <w:t xml:space="preserve">, Maria Cardona </w:t>
      </w:r>
      <w:r w:rsidR="00EA06E3" w:rsidRPr="00EA06E3">
        <w:rPr>
          <w:rFonts w:asciiTheme="majorHAnsi" w:hAnsiTheme="majorHAnsi"/>
          <w:sz w:val="20"/>
          <w:szCs w:val="20"/>
          <w:lang w:val="es-ES"/>
        </w:rPr>
        <w:t>Hernández</w:t>
      </w:r>
      <w:r w:rsidRPr="00EA06E3">
        <w:rPr>
          <w:rFonts w:asciiTheme="majorHAnsi" w:hAnsiTheme="majorHAnsi"/>
          <w:sz w:val="20"/>
          <w:szCs w:val="20"/>
          <w:lang w:val="es-ES"/>
        </w:rPr>
        <w:t xml:space="preserve">, Alcira Cardona </w:t>
      </w:r>
      <w:r w:rsidR="00EA06E3" w:rsidRPr="00EA06E3">
        <w:rPr>
          <w:rFonts w:asciiTheme="majorHAnsi" w:hAnsiTheme="majorHAnsi"/>
          <w:sz w:val="20"/>
          <w:szCs w:val="20"/>
          <w:lang w:val="es-ES"/>
        </w:rPr>
        <w:t>Hernández</w:t>
      </w:r>
      <w:r w:rsidRPr="00EA06E3">
        <w:rPr>
          <w:rFonts w:asciiTheme="majorHAnsi" w:hAnsiTheme="majorHAnsi"/>
          <w:sz w:val="20"/>
          <w:szCs w:val="20"/>
          <w:lang w:val="es-ES"/>
        </w:rPr>
        <w:t xml:space="preserve"> y Beatriz Cardona </w:t>
      </w:r>
      <w:r w:rsidR="00EA06E3" w:rsidRPr="00EA06E3">
        <w:rPr>
          <w:rFonts w:asciiTheme="majorHAnsi" w:hAnsiTheme="majorHAnsi"/>
          <w:sz w:val="20"/>
          <w:szCs w:val="20"/>
          <w:lang w:val="es-ES"/>
        </w:rPr>
        <w:t>Hernández</w:t>
      </w:r>
      <w:r w:rsidRPr="00EA06E3">
        <w:rPr>
          <w:rFonts w:asciiTheme="majorHAnsi" w:hAnsiTheme="majorHAnsi"/>
          <w:sz w:val="20"/>
          <w:szCs w:val="20"/>
          <w:lang w:val="es-ES"/>
        </w:rPr>
        <w:t>, hermanas</w:t>
      </w:r>
    </w:p>
    <w:p w14:paraId="6FFEAB27" w14:textId="1B732792" w:rsidR="00E14193" w:rsidRPr="00EA06E3" w:rsidRDefault="00082A59" w:rsidP="00E43A4D">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sz w:val="20"/>
          <w:szCs w:val="20"/>
          <w:lang w:val="es-AR"/>
        </w:rPr>
      </w:pPr>
      <w:r>
        <w:rPr>
          <w:rFonts w:asciiTheme="majorHAnsi" w:hAnsiTheme="majorHAnsi"/>
          <w:b/>
          <w:sz w:val="20"/>
          <w:szCs w:val="20"/>
          <w:lang w:val="es-AR"/>
        </w:rPr>
        <w:t>Guil</w:t>
      </w:r>
      <w:r w:rsidRPr="00EA06E3">
        <w:rPr>
          <w:rFonts w:asciiTheme="majorHAnsi" w:hAnsiTheme="majorHAnsi"/>
          <w:b/>
          <w:sz w:val="20"/>
          <w:szCs w:val="20"/>
          <w:lang w:val="es-AR"/>
        </w:rPr>
        <w:t>lermo</w:t>
      </w:r>
      <w:r w:rsidR="00E14193" w:rsidRPr="00EA06E3">
        <w:rPr>
          <w:rFonts w:asciiTheme="majorHAnsi" w:hAnsiTheme="majorHAnsi"/>
          <w:b/>
          <w:sz w:val="20"/>
          <w:szCs w:val="20"/>
          <w:lang w:val="es-AR"/>
        </w:rPr>
        <w:t xml:space="preserve"> Hern</w:t>
      </w:r>
      <w:r w:rsidR="00EA06E3" w:rsidRPr="00EA06E3">
        <w:rPr>
          <w:rFonts w:asciiTheme="majorHAnsi" w:hAnsiTheme="majorHAnsi"/>
          <w:b/>
          <w:sz w:val="20"/>
          <w:szCs w:val="20"/>
          <w:lang w:val="es-AR"/>
        </w:rPr>
        <w:t>á</w:t>
      </w:r>
      <w:r w:rsidR="00E14193" w:rsidRPr="00EA06E3">
        <w:rPr>
          <w:rFonts w:asciiTheme="majorHAnsi" w:hAnsiTheme="majorHAnsi"/>
          <w:b/>
          <w:sz w:val="20"/>
          <w:szCs w:val="20"/>
          <w:lang w:val="es-AR"/>
        </w:rPr>
        <w:t>ndez Echavarria</w:t>
      </w:r>
      <w:r w:rsidR="0091725C" w:rsidRPr="0091725C">
        <w:rPr>
          <w:rFonts w:asciiTheme="majorHAnsi" w:hAnsiTheme="majorHAnsi"/>
          <w:b/>
          <w:sz w:val="20"/>
          <w:szCs w:val="20"/>
          <w:lang w:val="es-ES"/>
        </w:rPr>
        <w:t xml:space="preserve"> </w:t>
      </w:r>
      <w:r w:rsidR="0091725C">
        <w:rPr>
          <w:rFonts w:asciiTheme="majorHAnsi" w:hAnsiTheme="majorHAnsi"/>
          <w:b/>
          <w:sz w:val="20"/>
          <w:szCs w:val="20"/>
          <w:lang w:val="es-ES"/>
        </w:rPr>
        <w:t>y familia</w:t>
      </w:r>
    </w:p>
    <w:p w14:paraId="4592C51F" w14:textId="47AA3339" w:rsidR="00E14193" w:rsidRDefault="00EA06E3" w:rsidP="00E43A4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pt-BR"/>
        </w:rPr>
      </w:pPr>
      <w:r>
        <w:rPr>
          <w:rFonts w:asciiTheme="majorHAnsi" w:hAnsiTheme="majorHAnsi"/>
          <w:sz w:val="20"/>
          <w:szCs w:val="20"/>
          <w:lang w:val="pt-BR"/>
        </w:rPr>
        <w:t>Pedro Maria Herná</w:t>
      </w:r>
      <w:r w:rsidR="00E14193">
        <w:rPr>
          <w:rFonts w:asciiTheme="majorHAnsi" w:hAnsiTheme="majorHAnsi"/>
          <w:sz w:val="20"/>
          <w:szCs w:val="20"/>
          <w:lang w:val="pt-BR"/>
        </w:rPr>
        <w:t>ndez Mora, padre</w:t>
      </w:r>
    </w:p>
    <w:p w14:paraId="7E69B8D5" w14:textId="5C4C7205" w:rsidR="00E14193" w:rsidRDefault="00E14193" w:rsidP="00E43A4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pt-BR"/>
        </w:rPr>
      </w:pPr>
      <w:r>
        <w:rPr>
          <w:rFonts w:asciiTheme="majorHAnsi" w:hAnsiTheme="majorHAnsi"/>
          <w:sz w:val="20"/>
          <w:szCs w:val="20"/>
          <w:lang w:val="pt-BR"/>
        </w:rPr>
        <w:t>Pastora Tapias Echavarria, madre</w:t>
      </w:r>
    </w:p>
    <w:p w14:paraId="6773B0A4" w14:textId="205F4552" w:rsidR="00E14193" w:rsidRDefault="00EA06E3" w:rsidP="00E43A4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pt-BR"/>
        </w:rPr>
      </w:pPr>
      <w:r>
        <w:rPr>
          <w:rFonts w:asciiTheme="majorHAnsi" w:hAnsiTheme="majorHAnsi"/>
          <w:sz w:val="20"/>
          <w:szCs w:val="20"/>
          <w:lang w:val="pt-BR"/>
        </w:rPr>
        <w:t>Airlines Herná</w:t>
      </w:r>
      <w:r w:rsidR="00E14193">
        <w:rPr>
          <w:rFonts w:asciiTheme="majorHAnsi" w:hAnsiTheme="majorHAnsi"/>
          <w:sz w:val="20"/>
          <w:szCs w:val="20"/>
          <w:lang w:val="pt-BR"/>
        </w:rPr>
        <w:t xml:space="preserve">ndez Cardona, Viviana </w:t>
      </w:r>
      <w:r>
        <w:rPr>
          <w:rFonts w:asciiTheme="majorHAnsi" w:hAnsiTheme="majorHAnsi"/>
          <w:sz w:val="20"/>
          <w:szCs w:val="20"/>
          <w:lang w:val="pt-BR"/>
        </w:rPr>
        <w:t>Hernández</w:t>
      </w:r>
      <w:r w:rsidR="00E14193">
        <w:rPr>
          <w:rFonts w:asciiTheme="majorHAnsi" w:hAnsiTheme="majorHAnsi"/>
          <w:sz w:val="20"/>
          <w:szCs w:val="20"/>
          <w:lang w:val="pt-BR"/>
        </w:rPr>
        <w:t xml:space="preserve"> Cardona, Zuly </w:t>
      </w:r>
      <w:r>
        <w:rPr>
          <w:rFonts w:asciiTheme="majorHAnsi" w:hAnsiTheme="majorHAnsi"/>
          <w:sz w:val="20"/>
          <w:szCs w:val="20"/>
          <w:lang w:val="pt-BR"/>
        </w:rPr>
        <w:t>Hernández</w:t>
      </w:r>
      <w:r w:rsidR="00E14193">
        <w:rPr>
          <w:rFonts w:asciiTheme="majorHAnsi" w:hAnsiTheme="majorHAnsi"/>
          <w:sz w:val="20"/>
          <w:szCs w:val="20"/>
          <w:lang w:val="pt-BR"/>
        </w:rPr>
        <w:t xml:space="preserve"> Cardona, Beydi Luz </w:t>
      </w:r>
      <w:r>
        <w:rPr>
          <w:rFonts w:asciiTheme="majorHAnsi" w:hAnsiTheme="majorHAnsi"/>
          <w:sz w:val="20"/>
          <w:szCs w:val="20"/>
          <w:lang w:val="pt-BR"/>
        </w:rPr>
        <w:t>Hernández</w:t>
      </w:r>
      <w:r w:rsidR="00E14193">
        <w:rPr>
          <w:rFonts w:asciiTheme="majorHAnsi" w:hAnsiTheme="majorHAnsi"/>
          <w:sz w:val="20"/>
          <w:szCs w:val="20"/>
          <w:lang w:val="pt-BR"/>
        </w:rPr>
        <w:t xml:space="preserve"> Cardona y Guillermo </w:t>
      </w:r>
      <w:r>
        <w:rPr>
          <w:rFonts w:asciiTheme="majorHAnsi" w:hAnsiTheme="majorHAnsi"/>
          <w:sz w:val="20"/>
          <w:szCs w:val="20"/>
          <w:lang w:val="pt-BR"/>
        </w:rPr>
        <w:t>Hernández</w:t>
      </w:r>
      <w:r w:rsidR="00E14193">
        <w:rPr>
          <w:rFonts w:asciiTheme="majorHAnsi" w:hAnsiTheme="majorHAnsi"/>
          <w:sz w:val="20"/>
          <w:szCs w:val="20"/>
          <w:lang w:val="pt-BR"/>
        </w:rPr>
        <w:t xml:space="preserve"> Cardona, hijos</w:t>
      </w:r>
    </w:p>
    <w:p w14:paraId="7541B108" w14:textId="6A5F656B" w:rsidR="00E14193" w:rsidRDefault="00E14193" w:rsidP="00E43A4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pt-BR"/>
        </w:rPr>
      </w:pPr>
      <w:r>
        <w:rPr>
          <w:rFonts w:asciiTheme="majorHAnsi" w:hAnsiTheme="majorHAnsi"/>
          <w:sz w:val="20"/>
          <w:szCs w:val="20"/>
          <w:lang w:val="pt-BR"/>
        </w:rPr>
        <w:t xml:space="preserve">Pedro </w:t>
      </w:r>
      <w:r w:rsidR="00EA06E3">
        <w:rPr>
          <w:rFonts w:asciiTheme="majorHAnsi" w:hAnsiTheme="majorHAnsi"/>
          <w:sz w:val="20"/>
          <w:szCs w:val="20"/>
          <w:lang w:val="pt-BR"/>
        </w:rPr>
        <w:t>Hernández</w:t>
      </w:r>
      <w:r w:rsidRPr="00E14193">
        <w:rPr>
          <w:rFonts w:asciiTheme="majorHAnsi" w:hAnsiTheme="majorHAnsi"/>
          <w:sz w:val="20"/>
          <w:szCs w:val="20"/>
          <w:lang w:val="pt-BR"/>
        </w:rPr>
        <w:t xml:space="preserve"> Echavarria</w:t>
      </w:r>
      <w:r>
        <w:rPr>
          <w:rFonts w:asciiTheme="majorHAnsi" w:hAnsiTheme="majorHAnsi"/>
          <w:sz w:val="20"/>
          <w:szCs w:val="20"/>
          <w:lang w:val="pt-BR"/>
        </w:rPr>
        <w:t xml:space="preserve">, Eneida </w:t>
      </w:r>
      <w:r w:rsidR="00EA06E3">
        <w:rPr>
          <w:rFonts w:asciiTheme="majorHAnsi" w:hAnsiTheme="majorHAnsi"/>
          <w:sz w:val="20"/>
          <w:szCs w:val="20"/>
          <w:lang w:val="pt-BR"/>
        </w:rPr>
        <w:t>Hernández</w:t>
      </w:r>
      <w:r w:rsidRPr="00E14193">
        <w:rPr>
          <w:rFonts w:asciiTheme="majorHAnsi" w:hAnsiTheme="majorHAnsi"/>
          <w:sz w:val="20"/>
          <w:szCs w:val="20"/>
          <w:lang w:val="pt-BR"/>
        </w:rPr>
        <w:t xml:space="preserve"> Echavarria</w:t>
      </w:r>
      <w:r>
        <w:rPr>
          <w:rFonts w:asciiTheme="majorHAnsi" w:hAnsiTheme="majorHAnsi"/>
          <w:sz w:val="20"/>
          <w:szCs w:val="20"/>
          <w:lang w:val="pt-BR"/>
        </w:rPr>
        <w:t xml:space="preserve">, Maria </w:t>
      </w:r>
      <w:r w:rsidR="00EA06E3">
        <w:rPr>
          <w:rFonts w:asciiTheme="majorHAnsi" w:hAnsiTheme="majorHAnsi"/>
          <w:sz w:val="20"/>
          <w:szCs w:val="20"/>
          <w:lang w:val="pt-BR"/>
        </w:rPr>
        <w:t>Hernández</w:t>
      </w:r>
      <w:r w:rsidRPr="00E14193">
        <w:rPr>
          <w:rFonts w:asciiTheme="majorHAnsi" w:hAnsiTheme="majorHAnsi"/>
          <w:sz w:val="20"/>
          <w:szCs w:val="20"/>
          <w:lang w:val="pt-BR"/>
        </w:rPr>
        <w:t xml:space="preserve"> Echavarria</w:t>
      </w:r>
      <w:r>
        <w:rPr>
          <w:rFonts w:asciiTheme="majorHAnsi" w:hAnsiTheme="majorHAnsi"/>
          <w:sz w:val="20"/>
          <w:szCs w:val="20"/>
          <w:lang w:val="pt-BR"/>
        </w:rPr>
        <w:t>,</w:t>
      </w:r>
      <w:r w:rsidR="00CB358E">
        <w:rPr>
          <w:rFonts w:asciiTheme="majorHAnsi" w:hAnsiTheme="majorHAnsi"/>
          <w:sz w:val="20"/>
          <w:szCs w:val="20"/>
          <w:lang w:val="pt-BR"/>
        </w:rPr>
        <w:t xml:space="preserve"> Nacor </w:t>
      </w:r>
      <w:r w:rsidR="00EA06E3">
        <w:rPr>
          <w:rFonts w:asciiTheme="majorHAnsi" w:hAnsiTheme="majorHAnsi"/>
          <w:sz w:val="20"/>
          <w:szCs w:val="20"/>
          <w:lang w:val="pt-BR"/>
        </w:rPr>
        <w:t>Hernández</w:t>
      </w:r>
      <w:r w:rsidR="00CB358E">
        <w:rPr>
          <w:rFonts w:asciiTheme="majorHAnsi" w:hAnsiTheme="majorHAnsi"/>
          <w:sz w:val="20"/>
          <w:szCs w:val="20"/>
          <w:lang w:val="pt-BR"/>
        </w:rPr>
        <w:t xml:space="preserve"> Lopez, Enadis </w:t>
      </w:r>
      <w:r w:rsidR="00EA06E3">
        <w:rPr>
          <w:rFonts w:asciiTheme="majorHAnsi" w:hAnsiTheme="majorHAnsi"/>
          <w:sz w:val="20"/>
          <w:szCs w:val="20"/>
          <w:lang w:val="pt-BR"/>
        </w:rPr>
        <w:t>Hernández</w:t>
      </w:r>
      <w:r w:rsidR="00CB358E">
        <w:rPr>
          <w:rFonts w:asciiTheme="majorHAnsi" w:hAnsiTheme="majorHAnsi"/>
          <w:sz w:val="20"/>
          <w:szCs w:val="20"/>
          <w:lang w:val="pt-BR"/>
        </w:rPr>
        <w:t xml:space="preserve"> Torres, Yulis </w:t>
      </w:r>
      <w:r w:rsidR="00EA06E3">
        <w:rPr>
          <w:rFonts w:asciiTheme="majorHAnsi" w:hAnsiTheme="majorHAnsi"/>
          <w:sz w:val="20"/>
          <w:szCs w:val="20"/>
          <w:lang w:val="pt-BR"/>
        </w:rPr>
        <w:t>Hernández</w:t>
      </w:r>
      <w:r w:rsidR="00CB358E">
        <w:rPr>
          <w:rFonts w:asciiTheme="majorHAnsi" w:hAnsiTheme="majorHAnsi"/>
          <w:sz w:val="20"/>
          <w:szCs w:val="20"/>
          <w:lang w:val="pt-BR"/>
        </w:rPr>
        <w:t xml:space="preserve"> Torres, Danis </w:t>
      </w:r>
      <w:r w:rsidR="00EA06E3">
        <w:rPr>
          <w:rFonts w:asciiTheme="majorHAnsi" w:hAnsiTheme="majorHAnsi"/>
          <w:sz w:val="20"/>
          <w:szCs w:val="20"/>
          <w:lang w:val="pt-BR"/>
        </w:rPr>
        <w:t>Hernández</w:t>
      </w:r>
      <w:r w:rsidR="00CB358E">
        <w:rPr>
          <w:rFonts w:asciiTheme="majorHAnsi" w:hAnsiTheme="majorHAnsi"/>
          <w:sz w:val="20"/>
          <w:szCs w:val="20"/>
          <w:lang w:val="pt-BR"/>
        </w:rPr>
        <w:t xml:space="preserve"> Torres, Daimer </w:t>
      </w:r>
      <w:r w:rsidR="00EA06E3">
        <w:rPr>
          <w:rFonts w:asciiTheme="majorHAnsi" w:hAnsiTheme="majorHAnsi"/>
          <w:sz w:val="20"/>
          <w:szCs w:val="20"/>
          <w:lang w:val="pt-BR"/>
        </w:rPr>
        <w:t>Hernández</w:t>
      </w:r>
      <w:r w:rsidR="00CB358E">
        <w:rPr>
          <w:rFonts w:asciiTheme="majorHAnsi" w:hAnsiTheme="majorHAnsi"/>
          <w:sz w:val="20"/>
          <w:szCs w:val="20"/>
          <w:lang w:val="pt-BR"/>
        </w:rPr>
        <w:t xml:space="preserve"> Torres y Edilsa </w:t>
      </w:r>
      <w:r w:rsidR="00EA06E3">
        <w:rPr>
          <w:rFonts w:asciiTheme="majorHAnsi" w:hAnsiTheme="majorHAnsi"/>
          <w:sz w:val="20"/>
          <w:szCs w:val="20"/>
          <w:lang w:val="pt-BR"/>
        </w:rPr>
        <w:t>Hernández</w:t>
      </w:r>
      <w:r w:rsidR="00CB358E">
        <w:rPr>
          <w:rFonts w:asciiTheme="majorHAnsi" w:hAnsiTheme="majorHAnsi"/>
          <w:sz w:val="20"/>
          <w:szCs w:val="20"/>
          <w:lang w:val="pt-BR"/>
        </w:rPr>
        <w:t xml:space="preserve"> Pereira, </w:t>
      </w:r>
      <w:r w:rsidR="00A91723" w:rsidRPr="00A91723">
        <w:rPr>
          <w:rFonts w:asciiTheme="majorHAnsi" w:hAnsiTheme="majorHAnsi"/>
          <w:color w:val="FF0000"/>
          <w:sz w:val="20"/>
          <w:szCs w:val="20"/>
          <w:lang w:val="pt-BR"/>
        </w:rPr>
        <w:t>hermanos</w:t>
      </w:r>
    </w:p>
    <w:p w14:paraId="248FFCF5" w14:textId="603F6AC7" w:rsidR="00CB358E" w:rsidRDefault="002A7595" w:rsidP="00E43A4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pt-BR"/>
        </w:rPr>
      </w:pPr>
      <w:r>
        <w:rPr>
          <w:rFonts w:asciiTheme="majorHAnsi" w:hAnsiTheme="majorHAnsi"/>
          <w:sz w:val="20"/>
          <w:szCs w:val="20"/>
          <w:lang w:val="pt-BR"/>
        </w:rPr>
        <w:t xml:space="preserve">Idelda Cardona </w:t>
      </w:r>
      <w:r w:rsidR="00EA06E3">
        <w:rPr>
          <w:rFonts w:asciiTheme="majorHAnsi" w:hAnsiTheme="majorHAnsi"/>
          <w:sz w:val="20"/>
          <w:szCs w:val="20"/>
          <w:lang w:val="pt-BR"/>
        </w:rPr>
        <w:t>Hernández</w:t>
      </w:r>
      <w:r w:rsidR="00C45974">
        <w:rPr>
          <w:rFonts w:asciiTheme="majorHAnsi" w:hAnsiTheme="majorHAnsi"/>
          <w:sz w:val="20"/>
          <w:szCs w:val="20"/>
          <w:lang w:val="pt-BR"/>
        </w:rPr>
        <w:t>, compañera</w:t>
      </w:r>
    </w:p>
    <w:p w14:paraId="063D7D30" w14:textId="480CC130" w:rsidR="00C45974" w:rsidRPr="0091725C" w:rsidRDefault="00C45974" w:rsidP="00E43A4D">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sz w:val="20"/>
          <w:szCs w:val="20"/>
          <w:lang w:val="es-MX"/>
        </w:rPr>
      </w:pPr>
      <w:r w:rsidRPr="0091725C">
        <w:rPr>
          <w:rFonts w:asciiTheme="majorHAnsi" w:hAnsiTheme="majorHAnsi"/>
          <w:b/>
          <w:sz w:val="20"/>
          <w:szCs w:val="20"/>
          <w:lang w:val="es-MX"/>
        </w:rPr>
        <w:t xml:space="preserve">Dairo </w:t>
      </w:r>
      <w:r w:rsidR="00EA06E3">
        <w:rPr>
          <w:rFonts w:asciiTheme="majorHAnsi" w:hAnsiTheme="majorHAnsi"/>
          <w:b/>
          <w:sz w:val="20"/>
          <w:szCs w:val="20"/>
          <w:lang w:val="es-MX"/>
        </w:rPr>
        <w:t>Hernández</w:t>
      </w:r>
      <w:r w:rsidRPr="0091725C">
        <w:rPr>
          <w:rFonts w:asciiTheme="majorHAnsi" w:hAnsiTheme="majorHAnsi"/>
          <w:b/>
          <w:sz w:val="20"/>
          <w:szCs w:val="20"/>
          <w:lang w:val="es-MX"/>
        </w:rPr>
        <w:t xml:space="preserve"> Corrales</w:t>
      </w:r>
      <w:r w:rsidR="0091725C" w:rsidRPr="0091725C">
        <w:rPr>
          <w:rFonts w:asciiTheme="majorHAnsi" w:hAnsiTheme="majorHAnsi"/>
          <w:b/>
          <w:sz w:val="20"/>
          <w:szCs w:val="20"/>
          <w:lang w:val="es-ES"/>
        </w:rPr>
        <w:t xml:space="preserve"> </w:t>
      </w:r>
      <w:r w:rsidR="0091725C">
        <w:rPr>
          <w:rFonts w:asciiTheme="majorHAnsi" w:hAnsiTheme="majorHAnsi"/>
          <w:b/>
          <w:sz w:val="20"/>
          <w:szCs w:val="20"/>
          <w:lang w:val="es-ES"/>
        </w:rPr>
        <w:t>y familia</w:t>
      </w:r>
    </w:p>
    <w:p w14:paraId="48D2095E" w14:textId="6642C04F" w:rsidR="00CE1065" w:rsidRPr="00CE1065" w:rsidRDefault="00CE1065" w:rsidP="00E43A4D">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sz w:val="20"/>
          <w:szCs w:val="20"/>
          <w:lang w:val="es-MX"/>
        </w:rPr>
      </w:pPr>
      <w:r w:rsidRPr="00C45974">
        <w:rPr>
          <w:rFonts w:asciiTheme="majorHAnsi" w:hAnsiTheme="majorHAnsi"/>
          <w:b/>
          <w:sz w:val="20"/>
          <w:szCs w:val="20"/>
          <w:lang w:val="es-MX"/>
        </w:rPr>
        <w:t xml:space="preserve">Dauris </w:t>
      </w:r>
      <w:r w:rsidR="00EA06E3">
        <w:rPr>
          <w:rFonts w:asciiTheme="majorHAnsi" w:hAnsiTheme="majorHAnsi"/>
          <w:b/>
          <w:sz w:val="20"/>
          <w:szCs w:val="20"/>
          <w:lang w:val="pt-BR"/>
        </w:rPr>
        <w:t>Hernández</w:t>
      </w:r>
      <w:r w:rsidRPr="00C45974">
        <w:rPr>
          <w:rFonts w:asciiTheme="majorHAnsi" w:hAnsiTheme="majorHAnsi"/>
          <w:b/>
          <w:sz w:val="20"/>
          <w:szCs w:val="20"/>
          <w:lang w:val="pt-BR"/>
        </w:rPr>
        <w:t xml:space="preserve"> Corrales</w:t>
      </w:r>
      <w:r w:rsidR="0091725C" w:rsidRPr="0091725C">
        <w:rPr>
          <w:rFonts w:asciiTheme="majorHAnsi" w:hAnsiTheme="majorHAnsi"/>
          <w:b/>
          <w:sz w:val="20"/>
          <w:szCs w:val="20"/>
          <w:lang w:val="es-ES"/>
        </w:rPr>
        <w:t xml:space="preserve"> </w:t>
      </w:r>
      <w:r w:rsidR="0091725C">
        <w:rPr>
          <w:rFonts w:asciiTheme="majorHAnsi" w:hAnsiTheme="majorHAnsi"/>
          <w:b/>
          <w:sz w:val="20"/>
          <w:szCs w:val="20"/>
          <w:lang w:val="es-ES"/>
        </w:rPr>
        <w:t>y familia</w:t>
      </w:r>
    </w:p>
    <w:p w14:paraId="710EBB7E" w14:textId="4518FBD6" w:rsidR="00C45974" w:rsidRPr="00C45974" w:rsidRDefault="00C45974" w:rsidP="00E43A4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MX"/>
        </w:rPr>
      </w:pPr>
      <w:r w:rsidRPr="00C45974">
        <w:rPr>
          <w:rFonts w:asciiTheme="majorHAnsi" w:hAnsiTheme="majorHAnsi"/>
          <w:sz w:val="20"/>
          <w:szCs w:val="20"/>
          <w:lang w:val="es-MX"/>
        </w:rPr>
        <w:t>Carmen Corrales de la Ossa, madre</w:t>
      </w:r>
    </w:p>
    <w:p w14:paraId="576E7F5D" w14:textId="2319C6E7" w:rsidR="00C45974" w:rsidRDefault="00C45974" w:rsidP="00E43A4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MX"/>
        </w:rPr>
      </w:pPr>
      <w:r>
        <w:rPr>
          <w:rFonts w:asciiTheme="majorHAnsi" w:hAnsiTheme="majorHAnsi"/>
          <w:sz w:val="20"/>
          <w:szCs w:val="20"/>
          <w:lang w:val="es-MX"/>
        </w:rPr>
        <w:t>Lucinda Molina Cardona, compañera</w:t>
      </w:r>
      <w:r w:rsidR="00CE1065">
        <w:rPr>
          <w:rFonts w:asciiTheme="majorHAnsi" w:hAnsiTheme="majorHAnsi"/>
          <w:sz w:val="20"/>
          <w:szCs w:val="20"/>
          <w:lang w:val="es-MX"/>
        </w:rPr>
        <w:t xml:space="preserve"> de Dairo</w:t>
      </w:r>
    </w:p>
    <w:p w14:paraId="5671E102" w14:textId="71679886" w:rsidR="00CE1065" w:rsidRPr="00CE1065" w:rsidRDefault="00CE1065" w:rsidP="00E43A4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MX"/>
        </w:rPr>
      </w:pPr>
      <w:r w:rsidRPr="00D10CE7">
        <w:rPr>
          <w:rFonts w:asciiTheme="majorHAnsi" w:hAnsiTheme="majorHAnsi"/>
          <w:sz w:val="20"/>
          <w:szCs w:val="20"/>
          <w:lang w:val="es-MX"/>
        </w:rPr>
        <w:t xml:space="preserve">Airlines </w:t>
      </w:r>
      <w:r w:rsidR="00EA06E3">
        <w:rPr>
          <w:rFonts w:asciiTheme="majorHAnsi" w:hAnsiTheme="majorHAnsi"/>
          <w:sz w:val="20"/>
          <w:szCs w:val="20"/>
          <w:lang w:val="es-MX"/>
        </w:rPr>
        <w:t>Hernández</w:t>
      </w:r>
      <w:r w:rsidRPr="00D10CE7">
        <w:rPr>
          <w:rFonts w:asciiTheme="majorHAnsi" w:hAnsiTheme="majorHAnsi"/>
          <w:sz w:val="20"/>
          <w:szCs w:val="20"/>
          <w:lang w:val="es-MX"/>
        </w:rPr>
        <w:t xml:space="preserve"> Cardona, compañera de Dauris</w:t>
      </w:r>
    </w:p>
    <w:p w14:paraId="6A820D8B" w14:textId="366CA53B" w:rsidR="00C45974" w:rsidRDefault="00C45974" w:rsidP="00E43A4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MX"/>
        </w:rPr>
      </w:pPr>
      <w:r>
        <w:rPr>
          <w:rFonts w:asciiTheme="majorHAnsi" w:hAnsiTheme="majorHAnsi"/>
          <w:sz w:val="20"/>
          <w:szCs w:val="20"/>
          <w:lang w:val="es-MX"/>
        </w:rPr>
        <w:t>Orleidis Fernandez Corrales, Hermano</w:t>
      </w:r>
    </w:p>
    <w:p w14:paraId="4DEA73E3" w14:textId="48ADBDC9" w:rsidR="00C45974" w:rsidRDefault="00C45974" w:rsidP="00E43A4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MX"/>
        </w:rPr>
      </w:pPr>
      <w:r>
        <w:rPr>
          <w:rFonts w:asciiTheme="majorHAnsi" w:hAnsiTheme="majorHAnsi"/>
          <w:sz w:val="20"/>
          <w:szCs w:val="20"/>
          <w:lang w:val="es-MX"/>
        </w:rPr>
        <w:t xml:space="preserve">Divier </w:t>
      </w:r>
      <w:r w:rsidR="00EA06E3">
        <w:rPr>
          <w:rFonts w:asciiTheme="majorHAnsi" w:hAnsiTheme="majorHAnsi"/>
          <w:sz w:val="20"/>
          <w:szCs w:val="20"/>
          <w:lang w:val="es-MX"/>
        </w:rPr>
        <w:t>Hernández</w:t>
      </w:r>
      <w:r>
        <w:rPr>
          <w:rFonts w:asciiTheme="majorHAnsi" w:hAnsiTheme="majorHAnsi"/>
          <w:sz w:val="20"/>
          <w:szCs w:val="20"/>
          <w:lang w:val="es-MX"/>
        </w:rPr>
        <w:t xml:space="preserve"> Molina, Doraines </w:t>
      </w:r>
      <w:r w:rsidR="00EA06E3">
        <w:rPr>
          <w:rFonts w:asciiTheme="majorHAnsi" w:hAnsiTheme="majorHAnsi"/>
          <w:sz w:val="20"/>
          <w:szCs w:val="20"/>
          <w:lang w:val="es-MX"/>
        </w:rPr>
        <w:t>Hernández</w:t>
      </w:r>
      <w:r>
        <w:rPr>
          <w:rFonts w:asciiTheme="majorHAnsi" w:hAnsiTheme="majorHAnsi"/>
          <w:sz w:val="20"/>
          <w:szCs w:val="20"/>
          <w:lang w:val="es-MX"/>
        </w:rPr>
        <w:t xml:space="preserve"> Molina, Dayira </w:t>
      </w:r>
      <w:r w:rsidR="00EA06E3">
        <w:rPr>
          <w:rFonts w:asciiTheme="majorHAnsi" w:hAnsiTheme="majorHAnsi"/>
          <w:sz w:val="20"/>
          <w:szCs w:val="20"/>
          <w:lang w:val="es-MX"/>
        </w:rPr>
        <w:t>Hernández</w:t>
      </w:r>
      <w:r>
        <w:rPr>
          <w:rFonts w:asciiTheme="majorHAnsi" w:hAnsiTheme="majorHAnsi"/>
          <w:sz w:val="20"/>
          <w:szCs w:val="20"/>
          <w:lang w:val="es-MX"/>
        </w:rPr>
        <w:t xml:space="preserve"> Molina y Daniris </w:t>
      </w:r>
      <w:r w:rsidR="00EA06E3">
        <w:rPr>
          <w:rFonts w:asciiTheme="majorHAnsi" w:hAnsiTheme="majorHAnsi"/>
          <w:sz w:val="20"/>
          <w:szCs w:val="20"/>
          <w:lang w:val="es-MX"/>
        </w:rPr>
        <w:t>Hernández</w:t>
      </w:r>
      <w:r>
        <w:rPr>
          <w:rFonts w:asciiTheme="majorHAnsi" w:hAnsiTheme="majorHAnsi"/>
          <w:sz w:val="20"/>
          <w:szCs w:val="20"/>
          <w:lang w:val="es-MX"/>
        </w:rPr>
        <w:t xml:space="preserve"> Molina, hijos</w:t>
      </w:r>
      <w:r w:rsidR="00CE1065">
        <w:rPr>
          <w:rFonts w:asciiTheme="majorHAnsi" w:hAnsiTheme="majorHAnsi"/>
          <w:sz w:val="20"/>
          <w:szCs w:val="20"/>
          <w:lang w:val="es-MX"/>
        </w:rPr>
        <w:t xml:space="preserve"> de Dairo</w:t>
      </w:r>
    </w:p>
    <w:p w14:paraId="2D26E954" w14:textId="6A621561" w:rsidR="00CE1065" w:rsidRDefault="00CE1065" w:rsidP="00E43A4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MX"/>
        </w:rPr>
      </w:pPr>
      <w:r>
        <w:rPr>
          <w:rFonts w:asciiTheme="majorHAnsi" w:hAnsiTheme="majorHAnsi"/>
          <w:sz w:val="20"/>
          <w:szCs w:val="20"/>
          <w:lang w:val="es-MX"/>
        </w:rPr>
        <w:t xml:space="preserve">Keimer </w:t>
      </w:r>
      <w:r w:rsidR="00EA06E3">
        <w:rPr>
          <w:rFonts w:asciiTheme="majorHAnsi" w:hAnsiTheme="majorHAnsi"/>
          <w:sz w:val="20"/>
          <w:szCs w:val="20"/>
          <w:lang w:val="es-MX"/>
        </w:rPr>
        <w:t>Hernández</w:t>
      </w:r>
      <w:r>
        <w:rPr>
          <w:rFonts w:asciiTheme="majorHAnsi" w:hAnsiTheme="majorHAnsi"/>
          <w:sz w:val="20"/>
          <w:szCs w:val="20"/>
          <w:lang w:val="es-MX"/>
        </w:rPr>
        <w:t xml:space="preserve"> </w:t>
      </w:r>
      <w:r w:rsidR="00EA06E3">
        <w:rPr>
          <w:rFonts w:asciiTheme="majorHAnsi" w:hAnsiTheme="majorHAnsi"/>
          <w:sz w:val="20"/>
          <w:szCs w:val="20"/>
          <w:lang w:val="es-MX"/>
        </w:rPr>
        <w:t>Hernández</w:t>
      </w:r>
      <w:r>
        <w:rPr>
          <w:rFonts w:asciiTheme="majorHAnsi" w:hAnsiTheme="majorHAnsi"/>
          <w:sz w:val="20"/>
          <w:szCs w:val="20"/>
          <w:lang w:val="es-MX"/>
        </w:rPr>
        <w:t xml:space="preserve"> y Marisol </w:t>
      </w:r>
      <w:r w:rsidR="00EA06E3">
        <w:rPr>
          <w:rFonts w:asciiTheme="majorHAnsi" w:hAnsiTheme="majorHAnsi"/>
          <w:sz w:val="20"/>
          <w:szCs w:val="20"/>
          <w:lang w:val="es-MX"/>
        </w:rPr>
        <w:t>Hernández</w:t>
      </w:r>
      <w:r>
        <w:rPr>
          <w:rFonts w:asciiTheme="majorHAnsi" w:hAnsiTheme="majorHAnsi"/>
          <w:sz w:val="20"/>
          <w:szCs w:val="20"/>
          <w:lang w:val="es-MX"/>
        </w:rPr>
        <w:t xml:space="preserve"> </w:t>
      </w:r>
      <w:r w:rsidR="00EA06E3">
        <w:rPr>
          <w:rFonts w:asciiTheme="majorHAnsi" w:hAnsiTheme="majorHAnsi"/>
          <w:sz w:val="20"/>
          <w:szCs w:val="20"/>
          <w:lang w:val="es-MX"/>
        </w:rPr>
        <w:t>Hernández</w:t>
      </w:r>
      <w:r>
        <w:rPr>
          <w:rFonts w:asciiTheme="majorHAnsi" w:hAnsiTheme="majorHAnsi"/>
          <w:sz w:val="20"/>
          <w:szCs w:val="20"/>
          <w:lang w:val="es-MX"/>
        </w:rPr>
        <w:t>, hijos de Dauris</w:t>
      </w:r>
    </w:p>
    <w:p w14:paraId="7B1B7C25" w14:textId="527152AA" w:rsidR="00CE1065" w:rsidRPr="00CE1065" w:rsidRDefault="00CE1065" w:rsidP="00E43A4D">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sz w:val="20"/>
          <w:szCs w:val="20"/>
          <w:lang w:val="es-MX"/>
        </w:rPr>
      </w:pPr>
      <w:r w:rsidRPr="00CE1065">
        <w:rPr>
          <w:rFonts w:asciiTheme="majorHAnsi" w:hAnsiTheme="majorHAnsi"/>
          <w:b/>
          <w:sz w:val="20"/>
          <w:szCs w:val="20"/>
          <w:lang w:val="es-MX"/>
        </w:rPr>
        <w:t>Daidimer Molina Carona</w:t>
      </w:r>
      <w:r w:rsidR="0091725C" w:rsidRPr="0091725C">
        <w:rPr>
          <w:rFonts w:asciiTheme="majorHAnsi" w:hAnsiTheme="majorHAnsi"/>
          <w:b/>
          <w:sz w:val="20"/>
          <w:szCs w:val="20"/>
          <w:lang w:val="es-ES"/>
        </w:rPr>
        <w:t xml:space="preserve"> </w:t>
      </w:r>
      <w:r w:rsidR="0091725C">
        <w:rPr>
          <w:rFonts w:asciiTheme="majorHAnsi" w:hAnsiTheme="majorHAnsi"/>
          <w:b/>
          <w:sz w:val="20"/>
          <w:szCs w:val="20"/>
          <w:lang w:val="es-ES"/>
        </w:rPr>
        <w:t>y familia</w:t>
      </w:r>
    </w:p>
    <w:p w14:paraId="29E37869" w14:textId="24BEB0D2" w:rsidR="00CE1065" w:rsidRDefault="00CE1065" w:rsidP="00E43A4D">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MX"/>
        </w:rPr>
      </w:pPr>
      <w:r>
        <w:rPr>
          <w:rFonts w:asciiTheme="majorHAnsi" w:hAnsiTheme="majorHAnsi"/>
          <w:sz w:val="20"/>
          <w:szCs w:val="20"/>
          <w:lang w:val="es-MX"/>
        </w:rPr>
        <w:t xml:space="preserve">Nancy Cardona </w:t>
      </w:r>
      <w:r w:rsidR="00EA06E3">
        <w:rPr>
          <w:rFonts w:asciiTheme="majorHAnsi" w:hAnsiTheme="majorHAnsi"/>
          <w:sz w:val="20"/>
          <w:szCs w:val="20"/>
          <w:lang w:val="es-MX"/>
        </w:rPr>
        <w:t>Hernández</w:t>
      </w:r>
      <w:r>
        <w:rPr>
          <w:rFonts w:asciiTheme="majorHAnsi" w:hAnsiTheme="majorHAnsi"/>
          <w:sz w:val="20"/>
          <w:szCs w:val="20"/>
          <w:lang w:val="es-MX"/>
        </w:rPr>
        <w:t>, madre</w:t>
      </w:r>
    </w:p>
    <w:p w14:paraId="6E22BE50" w14:textId="17DB79FF" w:rsidR="00CE1065" w:rsidRDefault="00CE1065" w:rsidP="00E43A4D">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MX"/>
        </w:rPr>
      </w:pPr>
      <w:r>
        <w:rPr>
          <w:rFonts w:asciiTheme="majorHAnsi" w:hAnsiTheme="majorHAnsi"/>
          <w:sz w:val="20"/>
          <w:szCs w:val="20"/>
          <w:lang w:val="es-MX"/>
        </w:rPr>
        <w:t>Jirnes Molina Cardona, Lucinda Molina Cardona, Lidian Molina Cardona, Diani Molina Cardona, Patricia Molina Cardona, Sandri Molina Cardona y Jorge Molina Cardona, hermanos</w:t>
      </w:r>
    </w:p>
    <w:p w14:paraId="68EAEEE3" w14:textId="159FEF08" w:rsidR="00CE1065" w:rsidRPr="00C454B1" w:rsidRDefault="00C454B1" w:rsidP="00E43A4D">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sz w:val="20"/>
          <w:szCs w:val="20"/>
          <w:lang w:val="es-MX"/>
        </w:rPr>
      </w:pPr>
      <w:r w:rsidRPr="00C454B1">
        <w:rPr>
          <w:rFonts w:asciiTheme="majorHAnsi" w:hAnsiTheme="majorHAnsi"/>
          <w:b/>
          <w:sz w:val="20"/>
          <w:szCs w:val="20"/>
          <w:lang w:val="es-MX"/>
        </w:rPr>
        <w:t xml:space="preserve">Rudis </w:t>
      </w:r>
      <w:r w:rsidR="00B82D73" w:rsidRPr="00C454B1">
        <w:rPr>
          <w:rFonts w:asciiTheme="majorHAnsi" w:hAnsiTheme="majorHAnsi"/>
          <w:b/>
          <w:sz w:val="20"/>
          <w:szCs w:val="20"/>
          <w:lang w:val="es-MX"/>
        </w:rPr>
        <w:t>Pérez</w:t>
      </w:r>
      <w:r w:rsidRPr="00C454B1">
        <w:rPr>
          <w:rFonts w:asciiTheme="majorHAnsi" w:hAnsiTheme="majorHAnsi"/>
          <w:b/>
          <w:sz w:val="20"/>
          <w:szCs w:val="20"/>
          <w:lang w:val="es-MX"/>
        </w:rPr>
        <w:t xml:space="preserve"> </w:t>
      </w:r>
      <w:r w:rsidR="00EA06E3">
        <w:rPr>
          <w:rFonts w:asciiTheme="majorHAnsi" w:hAnsiTheme="majorHAnsi"/>
          <w:b/>
          <w:sz w:val="20"/>
          <w:szCs w:val="20"/>
          <w:lang w:val="es-MX"/>
        </w:rPr>
        <w:t>Hernández</w:t>
      </w:r>
      <w:r w:rsidR="0091725C" w:rsidRPr="0091725C">
        <w:rPr>
          <w:rFonts w:asciiTheme="majorHAnsi" w:hAnsiTheme="majorHAnsi"/>
          <w:b/>
          <w:sz w:val="20"/>
          <w:szCs w:val="20"/>
          <w:lang w:val="es-ES"/>
        </w:rPr>
        <w:t xml:space="preserve"> </w:t>
      </w:r>
      <w:r w:rsidR="0091725C">
        <w:rPr>
          <w:rFonts w:asciiTheme="majorHAnsi" w:hAnsiTheme="majorHAnsi"/>
          <w:b/>
          <w:sz w:val="20"/>
          <w:szCs w:val="20"/>
          <w:lang w:val="es-ES"/>
        </w:rPr>
        <w:t>y familia</w:t>
      </w:r>
    </w:p>
    <w:p w14:paraId="43A00146" w14:textId="74B0BED0" w:rsidR="00C454B1" w:rsidRDefault="00C454B1" w:rsidP="00E43A4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MX"/>
        </w:rPr>
      </w:pPr>
      <w:r>
        <w:rPr>
          <w:rFonts w:asciiTheme="majorHAnsi" w:hAnsiTheme="majorHAnsi"/>
          <w:sz w:val="20"/>
          <w:szCs w:val="20"/>
          <w:lang w:val="es-MX"/>
        </w:rPr>
        <w:t xml:space="preserve">Eneida </w:t>
      </w:r>
      <w:r w:rsidR="00EA06E3">
        <w:rPr>
          <w:rFonts w:asciiTheme="majorHAnsi" w:hAnsiTheme="majorHAnsi"/>
          <w:sz w:val="20"/>
          <w:szCs w:val="20"/>
          <w:lang w:val="es-MX"/>
        </w:rPr>
        <w:t>Hernández</w:t>
      </w:r>
      <w:r>
        <w:rPr>
          <w:rFonts w:asciiTheme="majorHAnsi" w:hAnsiTheme="majorHAnsi"/>
          <w:sz w:val="20"/>
          <w:szCs w:val="20"/>
          <w:lang w:val="es-MX"/>
        </w:rPr>
        <w:t xml:space="preserve"> Tapias, madre</w:t>
      </w:r>
    </w:p>
    <w:p w14:paraId="2E507388" w14:textId="338469D2" w:rsidR="00C454B1" w:rsidRDefault="00C454B1" w:rsidP="00E43A4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MX"/>
        </w:rPr>
      </w:pPr>
      <w:r>
        <w:rPr>
          <w:rFonts w:asciiTheme="majorHAnsi" w:hAnsiTheme="majorHAnsi"/>
          <w:sz w:val="20"/>
          <w:szCs w:val="20"/>
          <w:lang w:val="es-MX"/>
        </w:rPr>
        <w:t xml:space="preserve">Flabio </w:t>
      </w:r>
      <w:r w:rsidR="00B82D73">
        <w:rPr>
          <w:rFonts w:asciiTheme="majorHAnsi" w:hAnsiTheme="majorHAnsi"/>
          <w:sz w:val="20"/>
          <w:szCs w:val="20"/>
          <w:lang w:val="es-MX"/>
        </w:rPr>
        <w:t>Pereza</w:t>
      </w:r>
      <w:r>
        <w:rPr>
          <w:rFonts w:asciiTheme="majorHAnsi" w:hAnsiTheme="majorHAnsi"/>
          <w:sz w:val="20"/>
          <w:szCs w:val="20"/>
          <w:lang w:val="es-MX"/>
        </w:rPr>
        <w:t xml:space="preserve"> Cervantes, padre</w:t>
      </w:r>
    </w:p>
    <w:p w14:paraId="7047673C" w14:textId="4F2B9ADF" w:rsidR="00C454B1" w:rsidRDefault="00C454B1" w:rsidP="00E43A4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MX"/>
        </w:rPr>
      </w:pPr>
      <w:r>
        <w:rPr>
          <w:rFonts w:asciiTheme="majorHAnsi" w:hAnsiTheme="majorHAnsi"/>
          <w:sz w:val="20"/>
          <w:szCs w:val="20"/>
          <w:lang w:val="es-MX"/>
        </w:rPr>
        <w:t>Luz Pe</w:t>
      </w:r>
      <w:r w:rsidR="000E2143">
        <w:rPr>
          <w:rFonts w:asciiTheme="majorHAnsi" w:hAnsiTheme="majorHAnsi"/>
          <w:sz w:val="20"/>
          <w:szCs w:val="20"/>
          <w:lang w:val="es-MX"/>
        </w:rPr>
        <w:t>r</w:t>
      </w:r>
      <w:r>
        <w:rPr>
          <w:rFonts w:asciiTheme="majorHAnsi" w:hAnsiTheme="majorHAnsi"/>
          <w:sz w:val="20"/>
          <w:szCs w:val="20"/>
          <w:lang w:val="es-MX"/>
        </w:rPr>
        <w:t>ez Mercado, hija</w:t>
      </w:r>
    </w:p>
    <w:p w14:paraId="6A9D1BFE" w14:textId="5F432B69" w:rsidR="00C454B1" w:rsidRDefault="00C454B1" w:rsidP="00E43A4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MX"/>
        </w:rPr>
      </w:pPr>
      <w:r>
        <w:rPr>
          <w:rFonts w:asciiTheme="majorHAnsi" w:hAnsiTheme="majorHAnsi"/>
          <w:sz w:val="20"/>
          <w:szCs w:val="20"/>
          <w:lang w:val="es-MX"/>
        </w:rPr>
        <w:t xml:space="preserve">Eleiden </w:t>
      </w:r>
      <w:r w:rsidR="00B82D73">
        <w:rPr>
          <w:rFonts w:asciiTheme="majorHAnsi" w:hAnsiTheme="majorHAnsi"/>
          <w:sz w:val="20"/>
          <w:szCs w:val="20"/>
          <w:lang w:val="es-MX"/>
        </w:rPr>
        <w:t>Pérez</w:t>
      </w:r>
      <w:r>
        <w:rPr>
          <w:rFonts w:asciiTheme="majorHAnsi" w:hAnsiTheme="majorHAnsi"/>
          <w:sz w:val="20"/>
          <w:szCs w:val="20"/>
          <w:lang w:val="es-MX"/>
        </w:rPr>
        <w:t xml:space="preserve"> </w:t>
      </w:r>
      <w:r w:rsidR="00EA06E3">
        <w:rPr>
          <w:rFonts w:asciiTheme="majorHAnsi" w:hAnsiTheme="majorHAnsi"/>
          <w:sz w:val="20"/>
          <w:szCs w:val="20"/>
          <w:lang w:val="es-MX"/>
        </w:rPr>
        <w:t>Hernández</w:t>
      </w:r>
      <w:r>
        <w:rPr>
          <w:rFonts w:asciiTheme="majorHAnsi" w:hAnsiTheme="majorHAnsi"/>
          <w:sz w:val="20"/>
          <w:szCs w:val="20"/>
          <w:lang w:val="es-MX"/>
        </w:rPr>
        <w:t xml:space="preserve">, Enith Perez </w:t>
      </w:r>
      <w:r w:rsidR="00EA06E3">
        <w:rPr>
          <w:rFonts w:asciiTheme="majorHAnsi" w:hAnsiTheme="majorHAnsi"/>
          <w:sz w:val="20"/>
          <w:szCs w:val="20"/>
          <w:lang w:val="es-MX"/>
        </w:rPr>
        <w:t>Hernández</w:t>
      </w:r>
      <w:r>
        <w:rPr>
          <w:rFonts w:asciiTheme="majorHAnsi" w:hAnsiTheme="majorHAnsi"/>
          <w:sz w:val="20"/>
          <w:szCs w:val="20"/>
          <w:lang w:val="es-MX"/>
        </w:rPr>
        <w:t xml:space="preserve">, Fabio Perez </w:t>
      </w:r>
      <w:r w:rsidR="00EA06E3">
        <w:rPr>
          <w:rFonts w:asciiTheme="majorHAnsi" w:hAnsiTheme="majorHAnsi"/>
          <w:sz w:val="20"/>
          <w:szCs w:val="20"/>
          <w:lang w:val="es-MX"/>
        </w:rPr>
        <w:t>Hernández</w:t>
      </w:r>
      <w:r>
        <w:rPr>
          <w:rFonts w:asciiTheme="majorHAnsi" w:hAnsiTheme="majorHAnsi"/>
          <w:sz w:val="20"/>
          <w:szCs w:val="20"/>
          <w:lang w:val="es-MX"/>
        </w:rPr>
        <w:t xml:space="preserve">, Tatiana Perez </w:t>
      </w:r>
      <w:r w:rsidR="00EA06E3">
        <w:rPr>
          <w:rFonts w:asciiTheme="majorHAnsi" w:hAnsiTheme="majorHAnsi"/>
          <w:sz w:val="20"/>
          <w:szCs w:val="20"/>
          <w:lang w:val="es-MX"/>
        </w:rPr>
        <w:t>Hernández</w:t>
      </w:r>
      <w:r>
        <w:rPr>
          <w:rFonts w:asciiTheme="majorHAnsi" w:hAnsiTheme="majorHAnsi"/>
          <w:sz w:val="20"/>
          <w:szCs w:val="20"/>
          <w:lang w:val="es-MX"/>
        </w:rPr>
        <w:t xml:space="preserve">, Sandra Perez </w:t>
      </w:r>
      <w:r w:rsidR="00EA06E3">
        <w:rPr>
          <w:rFonts w:asciiTheme="majorHAnsi" w:hAnsiTheme="majorHAnsi"/>
          <w:sz w:val="20"/>
          <w:szCs w:val="20"/>
          <w:lang w:val="es-MX"/>
        </w:rPr>
        <w:t>Hernández</w:t>
      </w:r>
      <w:r>
        <w:rPr>
          <w:rFonts w:asciiTheme="majorHAnsi" w:hAnsiTheme="majorHAnsi"/>
          <w:sz w:val="20"/>
          <w:szCs w:val="20"/>
          <w:lang w:val="es-MX"/>
        </w:rPr>
        <w:t xml:space="preserve"> y Eliana Perez </w:t>
      </w:r>
      <w:r w:rsidR="00EA06E3">
        <w:rPr>
          <w:rFonts w:asciiTheme="majorHAnsi" w:hAnsiTheme="majorHAnsi"/>
          <w:sz w:val="20"/>
          <w:szCs w:val="20"/>
          <w:lang w:val="es-MX"/>
        </w:rPr>
        <w:t>Hernández</w:t>
      </w:r>
      <w:r>
        <w:rPr>
          <w:rFonts w:asciiTheme="majorHAnsi" w:hAnsiTheme="majorHAnsi"/>
          <w:sz w:val="20"/>
          <w:szCs w:val="20"/>
          <w:lang w:val="es-MX"/>
        </w:rPr>
        <w:t>, hermanos</w:t>
      </w:r>
    </w:p>
    <w:p w14:paraId="5A894689" w14:textId="12C862A5" w:rsidR="00C454B1" w:rsidRPr="00C454B1" w:rsidRDefault="00C454B1" w:rsidP="00E43A4D">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sz w:val="20"/>
          <w:szCs w:val="20"/>
          <w:lang w:val="es-MX"/>
        </w:rPr>
      </w:pPr>
      <w:r w:rsidRPr="00C454B1">
        <w:rPr>
          <w:rFonts w:asciiTheme="majorHAnsi" w:hAnsiTheme="majorHAnsi"/>
          <w:b/>
          <w:sz w:val="20"/>
          <w:szCs w:val="20"/>
          <w:lang w:val="es-MX"/>
        </w:rPr>
        <w:t>Fabi</w:t>
      </w:r>
      <w:r w:rsidR="00B82D73">
        <w:rPr>
          <w:rFonts w:asciiTheme="majorHAnsi" w:hAnsiTheme="majorHAnsi"/>
          <w:b/>
          <w:sz w:val="20"/>
          <w:szCs w:val="20"/>
          <w:lang w:val="es-MX"/>
        </w:rPr>
        <w:t>á</w:t>
      </w:r>
      <w:r w:rsidRPr="00C454B1">
        <w:rPr>
          <w:rFonts w:asciiTheme="majorHAnsi" w:hAnsiTheme="majorHAnsi"/>
          <w:b/>
          <w:sz w:val="20"/>
          <w:szCs w:val="20"/>
          <w:lang w:val="es-MX"/>
        </w:rPr>
        <w:t xml:space="preserve">n </w:t>
      </w:r>
      <w:r w:rsidR="00B82D73" w:rsidRPr="00C454B1">
        <w:rPr>
          <w:rFonts w:asciiTheme="majorHAnsi" w:hAnsiTheme="majorHAnsi"/>
          <w:b/>
          <w:sz w:val="20"/>
          <w:szCs w:val="20"/>
          <w:lang w:val="es-MX"/>
        </w:rPr>
        <w:t>Rodríguez</w:t>
      </w:r>
      <w:r w:rsidRPr="00C454B1">
        <w:rPr>
          <w:rFonts w:asciiTheme="majorHAnsi" w:hAnsiTheme="majorHAnsi"/>
          <w:b/>
          <w:sz w:val="20"/>
          <w:szCs w:val="20"/>
          <w:lang w:val="es-MX"/>
        </w:rPr>
        <w:t xml:space="preserve"> Builes</w:t>
      </w:r>
      <w:r w:rsidR="0091725C" w:rsidRPr="0091725C">
        <w:rPr>
          <w:rFonts w:asciiTheme="majorHAnsi" w:hAnsiTheme="majorHAnsi"/>
          <w:b/>
          <w:sz w:val="20"/>
          <w:szCs w:val="20"/>
          <w:lang w:val="es-ES"/>
        </w:rPr>
        <w:t xml:space="preserve"> </w:t>
      </w:r>
      <w:r w:rsidR="0091725C">
        <w:rPr>
          <w:rFonts w:asciiTheme="majorHAnsi" w:hAnsiTheme="majorHAnsi"/>
          <w:b/>
          <w:sz w:val="20"/>
          <w:szCs w:val="20"/>
          <w:lang w:val="es-ES"/>
        </w:rPr>
        <w:t>y familia</w:t>
      </w:r>
    </w:p>
    <w:p w14:paraId="5F63CB7C" w14:textId="6580EE7E" w:rsidR="00C454B1" w:rsidRDefault="00C454B1" w:rsidP="00E43A4D">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MX"/>
        </w:rPr>
      </w:pPr>
      <w:r>
        <w:rPr>
          <w:rFonts w:asciiTheme="majorHAnsi" w:hAnsiTheme="majorHAnsi"/>
          <w:sz w:val="20"/>
          <w:szCs w:val="20"/>
          <w:lang w:val="es-MX"/>
        </w:rPr>
        <w:t>Nancy Osorio Martinez, compañera</w:t>
      </w:r>
    </w:p>
    <w:p w14:paraId="2BBBFA60" w14:textId="5B66FE59" w:rsidR="00C454B1" w:rsidRDefault="00B82D73" w:rsidP="00E43A4D">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MX"/>
        </w:rPr>
      </w:pPr>
      <w:r>
        <w:rPr>
          <w:rFonts w:asciiTheme="majorHAnsi" w:hAnsiTheme="majorHAnsi"/>
          <w:sz w:val="20"/>
          <w:szCs w:val="20"/>
          <w:lang w:val="es-MX"/>
        </w:rPr>
        <w:lastRenderedPageBreak/>
        <w:t>Fabián</w:t>
      </w:r>
      <w:r w:rsidR="00C454B1">
        <w:rPr>
          <w:rFonts w:asciiTheme="majorHAnsi" w:hAnsiTheme="majorHAnsi"/>
          <w:sz w:val="20"/>
          <w:szCs w:val="20"/>
          <w:lang w:val="es-MX"/>
        </w:rPr>
        <w:t xml:space="preserve"> </w:t>
      </w:r>
      <w:r>
        <w:rPr>
          <w:rFonts w:asciiTheme="majorHAnsi" w:hAnsiTheme="majorHAnsi"/>
          <w:sz w:val="20"/>
          <w:szCs w:val="20"/>
          <w:lang w:val="es-MX"/>
        </w:rPr>
        <w:t>Rodríguez</w:t>
      </w:r>
      <w:r w:rsidR="00C454B1">
        <w:rPr>
          <w:rFonts w:asciiTheme="majorHAnsi" w:hAnsiTheme="majorHAnsi"/>
          <w:sz w:val="20"/>
          <w:szCs w:val="20"/>
          <w:lang w:val="es-MX"/>
        </w:rPr>
        <w:t xml:space="preserve"> Arango, Jaquelina </w:t>
      </w:r>
      <w:r>
        <w:rPr>
          <w:rFonts w:asciiTheme="majorHAnsi" w:hAnsiTheme="majorHAnsi"/>
          <w:sz w:val="20"/>
          <w:szCs w:val="20"/>
          <w:lang w:val="es-MX"/>
        </w:rPr>
        <w:t>Rodríguez</w:t>
      </w:r>
      <w:r w:rsidR="00C454B1">
        <w:rPr>
          <w:rFonts w:asciiTheme="majorHAnsi" w:hAnsiTheme="majorHAnsi"/>
          <w:sz w:val="20"/>
          <w:szCs w:val="20"/>
          <w:lang w:val="es-MX"/>
        </w:rPr>
        <w:t xml:space="preserve"> Arango y Cristina Rodriguez Arango, hijos</w:t>
      </w:r>
    </w:p>
    <w:p w14:paraId="173C6690" w14:textId="7097E71F" w:rsidR="00C454B1" w:rsidRPr="003B4B60" w:rsidRDefault="003B4B60" w:rsidP="00E43A4D">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sz w:val="20"/>
          <w:szCs w:val="20"/>
          <w:lang w:val="es-MX"/>
        </w:rPr>
      </w:pPr>
      <w:r w:rsidRPr="003B4B60">
        <w:rPr>
          <w:rFonts w:asciiTheme="majorHAnsi" w:hAnsiTheme="majorHAnsi"/>
          <w:b/>
          <w:sz w:val="20"/>
          <w:szCs w:val="20"/>
          <w:lang w:val="es-MX"/>
        </w:rPr>
        <w:t>Eduar Barrios Jaramillo</w:t>
      </w:r>
      <w:r w:rsidR="0091725C" w:rsidRPr="0091725C">
        <w:rPr>
          <w:rFonts w:asciiTheme="majorHAnsi" w:hAnsiTheme="majorHAnsi"/>
          <w:b/>
          <w:sz w:val="20"/>
          <w:szCs w:val="20"/>
          <w:lang w:val="es-ES"/>
        </w:rPr>
        <w:t xml:space="preserve"> </w:t>
      </w:r>
      <w:r w:rsidR="0091725C">
        <w:rPr>
          <w:rFonts w:asciiTheme="majorHAnsi" w:hAnsiTheme="majorHAnsi"/>
          <w:b/>
          <w:sz w:val="20"/>
          <w:szCs w:val="20"/>
          <w:lang w:val="es-ES"/>
        </w:rPr>
        <w:t>y familia</w:t>
      </w:r>
    </w:p>
    <w:p w14:paraId="78F1D1B8" w14:textId="2B022978" w:rsidR="003B4B60" w:rsidRDefault="003B4B60" w:rsidP="00E43A4D">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MX"/>
        </w:rPr>
      </w:pPr>
      <w:r>
        <w:rPr>
          <w:rFonts w:asciiTheme="majorHAnsi" w:hAnsiTheme="majorHAnsi"/>
          <w:sz w:val="20"/>
          <w:szCs w:val="20"/>
          <w:lang w:val="es-MX"/>
        </w:rPr>
        <w:t xml:space="preserve">Nubia Jaramillo </w:t>
      </w:r>
      <w:r w:rsidR="00EA06E3">
        <w:rPr>
          <w:rFonts w:asciiTheme="majorHAnsi" w:hAnsiTheme="majorHAnsi"/>
          <w:sz w:val="20"/>
          <w:szCs w:val="20"/>
          <w:lang w:val="es-MX"/>
        </w:rPr>
        <w:t>Hernández</w:t>
      </w:r>
      <w:r>
        <w:rPr>
          <w:rFonts w:asciiTheme="majorHAnsi" w:hAnsiTheme="majorHAnsi"/>
          <w:sz w:val="20"/>
          <w:szCs w:val="20"/>
          <w:lang w:val="es-MX"/>
        </w:rPr>
        <w:t>, madre</w:t>
      </w:r>
    </w:p>
    <w:p w14:paraId="4FCDF026" w14:textId="5DFA82C4" w:rsidR="003B4B60" w:rsidRDefault="003B4B60" w:rsidP="00E43A4D">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MX"/>
        </w:rPr>
      </w:pPr>
      <w:r>
        <w:rPr>
          <w:rFonts w:asciiTheme="majorHAnsi" w:hAnsiTheme="majorHAnsi"/>
          <w:sz w:val="20"/>
          <w:szCs w:val="20"/>
          <w:lang w:val="es-MX"/>
        </w:rPr>
        <w:t>Yurelis Cabrera Jaramillo, Yoimer Cabrera Jaramillo, Joe Cabrera Jaramillo y Dubis Cabrera Jaramillo, hermano</w:t>
      </w:r>
    </w:p>
    <w:p w14:paraId="38919087" w14:textId="7AA71FDC" w:rsidR="003B4B60" w:rsidRPr="003B4B60" w:rsidRDefault="003B4B60" w:rsidP="00E43A4D">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sz w:val="20"/>
          <w:szCs w:val="20"/>
          <w:lang w:val="es-MX"/>
        </w:rPr>
      </w:pPr>
      <w:r w:rsidRPr="003B4B60">
        <w:rPr>
          <w:rFonts w:asciiTheme="majorHAnsi" w:hAnsiTheme="majorHAnsi"/>
          <w:b/>
          <w:sz w:val="20"/>
          <w:szCs w:val="20"/>
          <w:lang w:val="es-MX"/>
        </w:rPr>
        <w:t xml:space="preserve">Edilma </w:t>
      </w:r>
      <w:r w:rsidR="00EA06E3">
        <w:rPr>
          <w:rFonts w:asciiTheme="majorHAnsi" w:hAnsiTheme="majorHAnsi"/>
          <w:b/>
          <w:sz w:val="20"/>
          <w:szCs w:val="20"/>
          <w:lang w:val="es-MX"/>
        </w:rPr>
        <w:t>Hernández</w:t>
      </w:r>
      <w:r w:rsidRPr="003B4B60">
        <w:rPr>
          <w:rFonts w:asciiTheme="majorHAnsi" w:hAnsiTheme="majorHAnsi"/>
          <w:b/>
          <w:sz w:val="20"/>
          <w:szCs w:val="20"/>
          <w:lang w:val="es-MX"/>
        </w:rPr>
        <w:t xml:space="preserve"> Torres</w:t>
      </w:r>
      <w:r w:rsidR="0091725C" w:rsidRPr="0091725C">
        <w:rPr>
          <w:rFonts w:asciiTheme="majorHAnsi" w:hAnsiTheme="majorHAnsi"/>
          <w:b/>
          <w:sz w:val="20"/>
          <w:szCs w:val="20"/>
          <w:lang w:val="es-ES"/>
        </w:rPr>
        <w:t xml:space="preserve"> </w:t>
      </w:r>
      <w:r w:rsidR="0091725C">
        <w:rPr>
          <w:rFonts w:asciiTheme="majorHAnsi" w:hAnsiTheme="majorHAnsi"/>
          <w:b/>
          <w:sz w:val="20"/>
          <w:szCs w:val="20"/>
          <w:lang w:val="es-ES"/>
        </w:rPr>
        <w:t>y familia</w:t>
      </w:r>
    </w:p>
    <w:p w14:paraId="43626734" w14:textId="1AA6EF4B" w:rsidR="003B4B60" w:rsidRDefault="003B4B60" w:rsidP="00E43A4D">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MX"/>
        </w:rPr>
      </w:pPr>
      <w:r>
        <w:rPr>
          <w:rFonts w:asciiTheme="majorHAnsi" w:hAnsiTheme="majorHAnsi"/>
          <w:sz w:val="20"/>
          <w:szCs w:val="20"/>
          <w:lang w:val="es-MX"/>
        </w:rPr>
        <w:t xml:space="preserve">Rigoberto </w:t>
      </w:r>
      <w:r w:rsidR="00EA06E3">
        <w:rPr>
          <w:rFonts w:asciiTheme="majorHAnsi" w:hAnsiTheme="majorHAnsi"/>
          <w:sz w:val="20"/>
          <w:szCs w:val="20"/>
          <w:lang w:val="es-MX"/>
        </w:rPr>
        <w:t>Hernández</w:t>
      </w:r>
      <w:r>
        <w:rPr>
          <w:rFonts w:asciiTheme="majorHAnsi" w:hAnsiTheme="majorHAnsi"/>
          <w:sz w:val="20"/>
          <w:szCs w:val="20"/>
          <w:lang w:val="es-MX"/>
        </w:rPr>
        <w:t xml:space="preserve"> Lopez, padre</w:t>
      </w:r>
    </w:p>
    <w:p w14:paraId="6BB56EED" w14:textId="7E02163C" w:rsidR="003B4B60" w:rsidRDefault="003B4B60" w:rsidP="00E43A4D">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MX"/>
        </w:rPr>
      </w:pPr>
      <w:r>
        <w:rPr>
          <w:rFonts w:asciiTheme="majorHAnsi" w:hAnsiTheme="majorHAnsi"/>
          <w:sz w:val="20"/>
          <w:szCs w:val="20"/>
          <w:lang w:val="es-MX"/>
        </w:rPr>
        <w:t xml:space="preserve">Mirian Torres </w:t>
      </w:r>
      <w:r w:rsidR="00EA06E3">
        <w:rPr>
          <w:rFonts w:asciiTheme="majorHAnsi" w:hAnsiTheme="majorHAnsi"/>
          <w:sz w:val="20"/>
          <w:szCs w:val="20"/>
          <w:lang w:val="es-MX"/>
        </w:rPr>
        <w:t>Hernández</w:t>
      </w:r>
      <w:r>
        <w:rPr>
          <w:rFonts w:asciiTheme="majorHAnsi" w:hAnsiTheme="majorHAnsi"/>
          <w:sz w:val="20"/>
          <w:szCs w:val="20"/>
          <w:lang w:val="es-MX"/>
        </w:rPr>
        <w:t>, madre</w:t>
      </w:r>
    </w:p>
    <w:p w14:paraId="398A4C34" w14:textId="32220609" w:rsidR="003B4B60" w:rsidRPr="00EA06E3" w:rsidRDefault="003B4B60" w:rsidP="00E43A4D">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AR"/>
        </w:rPr>
      </w:pPr>
      <w:r w:rsidRPr="00EA06E3">
        <w:rPr>
          <w:rFonts w:asciiTheme="majorHAnsi" w:hAnsiTheme="majorHAnsi"/>
          <w:sz w:val="20"/>
          <w:szCs w:val="20"/>
          <w:lang w:val="es-AR"/>
        </w:rPr>
        <w:t xml:space="preserve">Rigoberto </w:t>
      </w:r>
      <w:r w:rsidR="00EA06E3" w:rsidRPr="00EA06E3">
        <w:rPr>
          <w:rFonts w:asciiTheme="majorHAnsi" w:hAnsiTheme="majorHAnsi"/>
          <w:sz w:val="20"/>
          <w:szCs w:val="20"/>
          <w:lang w:val="es-AR"/>
        </w:rPr>
        <w:t>Hernández</w:t>
      </w:r>
      <w:r w:rsidRPr="00EA06E3">
        <w:rPr>
          <w:rFonts w:asciiTheme="majorHAnsi" w:hAnsiTheme="majorHAnsi"/>
          <w:sz w:val="20"/>
          <w:szCs w:val="20"/>
          <w:lang w:val="es-AR"/>
        </w:rPr>
        <w:t xml:space="preserve"> Torres</w:t>
      </w:r>
      <w:r w:rsidR="00231C66" w:rsidRPr="00EA06E3">
        <w:rPr>
          <w:rFonts w:asciiTheme="majorHAnsi" w:hAnsiTheme="majorHAnsi"/>
          <w:sz w:val="20"/>
          <w:szCs w:val="20"/>
          <w:lang w:val="es-AR"/>
        </w:rPr>
        <w:t xml:space="preserve">, Leider </w:t>
      </w:r>
      <w:r w:rsidR="00EA06E3" w:rsidRPr="00EA06E3">
        <w:rPr>
          <w:rFonts w:asciiTheme="majorHAnsi" w:hAnsiTheme="majorHAnsi"/>
          <w:sz w:val="20"/>
          <w:szCs w:val="20"/>
          <w:lang w:val="es-AR"/>
        </w:rPr>
        <w:t>Hernández</w:t>
      </w:r>
      <w:r w:rsidR="00231C66" w:rsidRPr="00EA06E3">
        <w:rPr>
          <w:rFonts w:asciiTheme="majorHAnsi" w:hAnsiTheme="majorHAnsi"/>
          <w:sz w:val="20"/>
          <w:szCs w:val="20"/>
          <w:lang w:val="es-AR"/>
        </w:rPr>
        <w:t xml:space="preserve"> Torres, Jader </w:t>
      </w:r>
      <w:r w:rsidR="00EA06E3">
        <w:rPr>
          <w:rFonts w:asciiTheme="majorHAnsi" w:hAnsiTheme="majorHAnsi"/>
          <w:sz w:val="20"/>
          <w:szCs w:val="20"/>
          <w:lang w:val="es-MX"/>
        </w:rPr>
        <w:t>Hernández</w:t>
      </w:r>
      <w:r w:rsidR="00231C66">
        <w:rPr>
          <w:rFonts w:asciiTheme="majorHAnsi" w:hAnsiTheme="majorHAnsi"/>
          <w:sz w:val="20"/>
          <w:szCs w:val="20"/>
          <w:lang w:val="es-MX"/>
        </w:rPr>
        <w:t xml:space="preserve"> Torres y Ivan </w:t>
      </w:r>
      <w:r w:rsidR="002527CE">
        <w:rPr>
          <w:rFonts w:asciiTheme="majorHAnsi" w:hAnsiTheme="majorHAnsi"/>
          <w:sz w:val="20"/>
          <w:szCs w:val="20"/>
          <w:lang w:val="es-MX"/>
        </w:rPr>
        <w:t>Darío</w:t>
      </w:r>
      <w:r w:rsidR="00231C66">
        <w:rPr>
          <w:rFonts w:asciiTheme="majorHAnsi" w:hAnsiTheme="majorHAnsi"/>
          <w:sz w:val="20"/>
          <w:szCs w:val="20"/>
          <w:lang w:val="es-MX"/>
        </w:rPr>
        <w:t xml:space="preserve"> </w:t>
      </w:r>
      <w:r w:rsidR="00EA06E3">
        <w:rPr>
          <w:rFonts w:asciiTheme="majorHAnsi" w:hAnsiTheme="majorHAnsi"/>
          <w:sz w:val="20"/>
          <w:szCs w:val="20"/>
          <w:lang w:val="es-MX"/>
        </w:rPr>
        <w:t>Hernández</w:t>
      </w:r>
      <w:r w:rsidR="00231C66">
        <w:rPr>
          <w:rFonts w:asciiTheme="majorHAnsi" w:hAnsiTheme="majorHAnsi"/>
          <w:sz w:val="20"/>
          <w:szCs w:val="20"/>
          <w:lang w:val="es-MX"/>
        </w:rPr>
        <w:t xml:space="preserve"> Torres, hermanos</w:t>
      </w:r>
    </w:p>
    <w:p w14:paraId="4711E75F" w14:textId="2B944471" w:rsidR="00231C66" w:rsidRPr="00231C66" w:rsidRDefault="00231C66" w:rsidP="00E43A4D">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pt-BR"/>
        </w:rPr>
      </w:pPr>
      <w:r>
        <w:rPr>
          <w:rFonts w:asciiTheme="majorHAnsi" w:hAnsiTheme="majorHAnsi"/>
          <w:sz w:val="20"/>
          <w:szCs w:val="20"/>
          <w:lang w:val="es-MX"/>
        </w:rPr>
        <w:t xml:space="preserve">Luis </w:t>
      </w:r>
      <w:r w:rsidR="00EA06E3">
        <w:rPr>
          <w:rFonts w:asciiTheme="majorHAnsi" w:hAnsiTheme="majorHAnsi"/>
          <w:sz w:val="20"/>
          <w:szCs w:val="20"/>
          <w:lang w:val="es-MX"/>
        </w:rPr>
        <w:t>Hernández</w:t>
      </w:r>
      <w:r>
        <w:rPr>
          <w:rFonts w:asciiTheme="majorHAnsi" w:hAnsiTheme="majorHAnsi"/>
          <w:sz w:val="20"/>
          <w:szCs w:val="20"/>
          <w:lang w:val="es-MX"/>
        </w:rPr>
        <w:t xml:space="preserve"> Torres, hijo</w:t>
      </w:r>
    </w:p>
    <w:p w14:paraId="032E42F5" w14:textId="49A19042" w:rsidR="00231C66" w:rsidRPr="00231C66" w:rsidRDefault="00231C66" w:rsidP="00E43A4D">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pt-BR"/>
        </w:rPr>
      </w:pPr>
      <w:r>
        <w:rPr>
          <w:rFonts w:asciiTheme="majorHAnsi" w:hAnsiTheme="majorHAnsi"/>
          <w:sz w:val="20"/>
          <w:szCs w:val="20"/>
          <w:lang w:val="es-MX"/>
        </w:rPr>
        <w:t xml:space="preserve">Alberto </w:t>
      </w:r>
      <w:r w:rsidR="00EA06E3">
        <w:rPr>
          <w:rFonts w:asciiTheme="majorHAnsi" w:hAnsiTheme="majorHAnsi"/>
          <w:sz w:val="20"/>
          <w:szCs w:val="20"/>
          <w:lang w:val="es-MX"/>
        </w:rPr>
        <w:t>Hernández</w:t>
      </w:r>
      <w:r>
        <w:rPr>
          <w:rFonts w:asciiTheme="majorHAnsi" w:hAnsiTheme="majorHAnsi"/>
          <w:sz w:val="20"/>
          <w:szCs w:val="20"/>
          <w:lang w:val="es-MX"/>
        </w:rPr>
        <w:t xml:space="preserve"> Torres, abuelo</w:t>
      </w:r>
    </w:p>
    <w:p w14:paraId="76F8E2AA" w14:textId="5C24FFE3" w:rsidR="00231C66" w:rsidRPr="00231C66" w:rsidRDefault="00231C66" w:rsidP="00E43A4D">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pt-BR"/>
        </w:rPr>
      </w:pPr>
      <w:r w:rsidRPr="00231C66">
        <w:rPr>
          <w:rFonts w:asciiTheme="majorHAnsi" w:hAnsiTheme="majorHAnsi"/>
          <w:sz w:val="20"/>
          <w:szCs w:val="20"/>
          <w:lang w:val="pt-BR"/>
        </w:rPr>
        <w:t xml:space="preserve">Elvia Maria </w:t>
      </w:r>
      <w:r w:rsidR="00EA06E3">
        <w:rPr>
          <w:rFonts w:asciiTheme="majorHAnsi" w:hAnsiTheme="majorHAnsi"/>
          <w:sz w:val="20"/>
          <w:szCs w:val="20"/>
          <w:lang w:val="pt-BR"/>
        </w:rPr>
        <w:t>Hernández</w:t>
      </w:r>
      <w:r w:rsidRPr="00231C66">
        <w:rPr>
          <w:rFonts w:asciiTheme="majorHAnsi" w:hAnsiTheme="majorHAnsi"/>
          <w:sz w:val="20"/>
          <w:szCs w:val="20"/>
          <w:lang w:val="pt-BR"/>
        </w:rPr>
        <w:t xml:space="preserve"> Montes, abuela</w:t>
      </w:r>
    </w:p>
    <w:p w14:paraId="79EBFA16" w14:textId="5B3155B2" w:rsidR="00231C66" w:rsidRPr="0091725C" w:rsidRDefault="00231C66" w:rsidP="00E43A4D">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sz w:val="20"/>
          <w:szCs w:val="20"/>
          <w:lang w:val="es-MX"/>
        </w:rPr>
      </w:pPr>
      <w:r w:rsidRPr="0091725C">
        <w:rPr>
          <w:rFonts w:asciiTheme="majorHAnsi" w:hAnsiTheme="majorHAnsi"/>
          <w:b/>
          <w:sz w:val="20"/>
          <w:szCs w:val="20"/>
          <w:lang w:val="es-MX"/>
        </w:rPr>
        <w:t xml:space="preserve">Solangel </w:t>
      </w:r>
      <w:r w:rsidR="00EA06E3">
        <w:rPr>
          <w:rFonts w:asciiTheme="majorHAnsi" w:hAnsiTheme="majorHAnsi"/>
          <w:b/>
          <w:sz w:val="20"/>
          <w:szCs w:val="20"/>
          <w:lang w:val="es-MX"/>
        </w:rPr>
        <w:t>Hernández</w:t>
      </w:r>
      <w:r w:rsidRPr="0091725C">
        <w:rPr>
          <w:rFonts w:asciiTheme="majorHAnsi" w:hAnsiTheme="majorHAnsi"/>
          <w:b/>
          <w:sz w:val="20"/>
          <w:szCs w:val="20"/>
          <w:lang w:val="es-MX"/>
        </w:rPr>
        <w:t xml:space="preserve"> Manco</w:t>
      </w:r>
      <w:r w:rsidR="0091725C" w:rsidRPr="0091725C">
        <w:rPr>
          <w:rFonts w:asciiTheme="majorHAnsi" w:hAnsiTheme="majorHAnsi"/>
          <w:b/>
          <w:sz w:val="20"/>
          <w:szCs w:val="20"/>
          <w:lang w:val="es-ES"/>
        </w:rPr>
        <w:t xml:space="preserve"> </w:t>
      </w:r>
      <w:r w:rsidR="0091725C">
        <w:rPr>
          <w:rFonts w:asciiTheme="majorHAnsi" w:hAnsiTheme="majorHAnsi"/>
          <w:b/>
          <w:sz w:val="20"/>
          <w:szCs w:val="20"/>
          <w:lang w:val="es-ES"/>
        </w:rPr>
        <w:t>y familia</w:t>
      </w:r>
    </w:p>
    <w:p w14:paraId="70473F99" w14:textId="485240B9" w:rsidR="00231C66" w:rsidRDefault="00231C66" w:rsidP="00E43A4D">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pt-BR"/>
        </w:rPr>
      </w:pPr>
      <w:r w:rsidRPr="00231C66">
        <w:rPr>
          <w:rFonts w:asciiTheme="majorHAnsi" w:hAnsiTheme="majorHAnsi"/>
          <w:sz w:val="20"/>
          <w:szCs w:val="20"/>
          <w:lang w:val="pt-BR"/>
        </w:rPr>
        <w:t xml:space="preserve">Elvia Maria </w:t>
      </w:r>
      <w:r w:rsidR="00EA06E3">
        <w:rPr>
          <w:rFonts w:asciiTheme="majorHAnsi" w:hAnsiTheme="majorHAnsi"/>
          <w:sz w:val="20"/>
          <w:szCs w:val="20"/>
          <w:lang w:val="pt-BR"/>
        </w:rPr>
        <w:t>Hernández</w:t>
      </w:r>
      <w:r w:rsidRPr="00231C66">
        <w:rPr>
          <w:rFonts w:asciiTheme="majorHAnsi" w:hAnsiTheme="majorHAnsi"/>
          <w:sz w:val="20"/>
          <w:szCs w:val="20"/>
          <w:lang w:val="pt-BR"/>
        </w:rPr>
        <w:t xml:space="preserve"> Montes</w:t>
      </w:r>
      <w:r>
        <w:rPr>
          <w:rFonts w:asciiTheme="majorHAnsi" w:hAnsiTheme="majorHAnsi"/>
          <w:sz w:val="20"/>
          <w:szCs w:val="20"/>
          <w:lang w:val="pt-BR"/>
        </w:rPr>
        <w:t>, hermana</w:t>
      </w:r>
    </w:p>
    <w:p w14:paraId="210D12BC" w14:textId="0AE77052" w:rsidR="00231C66" w:rsidRPr="0091725C" w:rsidRDefault="00231C66" w:rsidP="00E43A4D">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sz w:val="20"/>
          <w:szCs w:val="20"/>
          <w:lang w:val="es-MX"/>
        </w:rPr>
      </w:pPr>
      <w:r w:rsidRPr="0091725C">
        <w:rPr>
          <w:rFonts w:asciiTheme="majorHAnsi" w:hAnsiTheme="majorHAnsi"/>
          <w:b/>
          <w:sz w:val="20"/>
          <w:szCs w:val="20"/>
          <w:lang w:val="es-MX"/>
        </w:rPr>
        <w:t>Manuel Atencio Piedrahita</w:t>
      </w:r>
      <w:r w:rsidR="0091725C" w:rsidRPr="0091725C">
        <w:rPr>
          <w:rFonts w:asciiTheme="majorHAnsi" w:hAnsiTheme="majorHAnsi"/>
          <w:b/>
          <w:sz w:val="20"/>
          <w:szCs w:val="20"/>
          <w:lang w:val="es-ES"/>
        </w:rPr>
        <w:t xml:space="preserve"> </w:t>
      </w:r>
      <w:r w:rsidR="0091725C">
        <w:rPr>
          <w:rFonts w:asciiTheme="majorHAnsi" w:hAnsiTheme="majorHAnsi"/>
          <w:b/>
          <w:sz w:val="20"/>
          <w:szCs w:val="20"/>
          <w:lang w:val="es-ES"/>
        </w:rPr>
        <w:t>y familia</w:t>
      </w:r>
    </w:p>
    <w:p w14:paraId="0D947D2F" w14:textId="0CBFC9DA" w:rsidR="00231C66" w:rsidRDefault="00C34D49" w:rsidP="00E43A4D">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pt-BR"/>
        </w:rPr>
      </w:pPr>
      <w:r>
        <w:rPr>
          <w:rFonts w:asciiTheme="majorHAnsi" w:hAnsiTheme="majorHAnsi"/>
          <w:sz w:val="20"/>
          <w:szCs w:val="20"/>
          <w:lang w:val="pt-BR"/>
        </w:rPr>
        <w:t>Luz Marina Palacio Guerra, compañera</w:t>
      </w:r>
    </w:p>
    <w:p w14:paraId="47B52E58" w14:textId="14D924FC" w:rsidR="00C34D49" w:rsidRDefault="00C34D49" w:rsidP="00E43A4D">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pt-BR"/>
        </w:rPr>
      </w:pPr>
      <w:r>
        <w:rPr>
          <w:rFonts w:asciiTheme="majorHAnsi" w:hAnsiTheme="majorHAnsi"/>
          <w:sz w:val="20"/>
          <w:szCs w:val="20"/>
          <w:lang w:val="pt-BR"/>
        </w:rPr>
        <w:t>Dary Luz Atencio Palacio, Jenis Elena Atencio Palacio, Victo Atencio Palacio y Patricia Atencio Palacio, hijos</w:t>
      </w:r>
    </w:p>
    <w:p w14:paraId="0A5909C9" w14:textId="39C81A7F" w:rsidR="00C34D49" w:rsidRPr="000E2143" w:rsidRDefault="000E2143" w:rsidP="00E43A4D">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AR"/>
        </w:rPr>
      </w:pPr>
      <w:r w:rsidRPr="000E2143">
        <w:rPr>
          <w:rFonts w:asciiTheme="majorHAnsi" w:hAnsiTheme="majorHAnsi"/>
          <w:sz w:val="20"/>
          <w:szCs w:val="20"/>
          <w:lang w:val="es-AR"/>
        </w:rPr>
        <w:t>Marí</w:t>
      </w:r>
      <w:r w:rsidR="00C34D49" w:rsidRPr="000E2143">
        <w:rPr>
          <w:rFonts w:asciiTheme="majorHAnsi" w:hAnsiTheme="majorHAnsi"/>
          <w:sz w:val="20"/>
          <w:szCs w:val="20"/>
          <w:lang w:val="es-AR"/>
        </w:rPr>
        <w:t>a de los Santos Piedrahita, madre</w:t>
      </w:r>
    </w:p>
    <w:p w14:paraId="696C9D87" w14:textId="1FAADC32" w:rsidR="00C34D49" w:rsidRPr="00C34D49" w:rsidRDefault="00C34D49" w:rsidP="00E43A4D">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MX"/>
        </w:rPr>
      </w:pPr>
      <w:r w:rsidRPr="00C34D49">
        <w:rPr>
          <w:rFonts w:asciiTheme="majorHAnsi" w:hAnsiTheme="majorHAnsi"/>
          <w:sz w:val="20"/>
          <w:szCs w:val="20"/>
          <w:lang w:val="es-MX"/>
        </w:rPr>
        <w:t xml:space="preserve">Luis Atencio Piedrahita, </w:t>
      </w:r>
      <w:r w:rsidR="002527CE" w:rsidRPr="00C34D49">
        <w:rPr>
          <w:rFonts w:asciiTheme="majorHAnsi" w:hAnsiTheme="majorHAnsi"/>
          <w:sz w:val="20"/>
          <w:szCs w:val="20"/>
          <w:lang w:val="es-MX"/>
        </w:rPr>
        <w:t>Aníbal</w:t>
      </w:r>
      <w:r w:rsidRPr="00C34D49">
        <w:rPr>
          <w:rFonts w:asciiTheme="majorHAnsi" w:hAnsiTheme="majorHAnsi"/>
          <w:sz w:val="20"/>
          <w:szCs w:val="20"/>
          <w:lang w:val="es-MX"/>
        </w:rPr>
        <w:t xml:space="preserve"> Atencio Piedrahita,</w:t>
      </w:r>
      <w:r>
        <w:rPr>
          <w:rFonts w:asciiTheme="majorHAnsi" w:hAnsiTheme="majorHAnsi"/>
          <w:sz w:val="20"/>
          <w:szCs w:val="20"/>
          <w:lang w:val="es-MX"/>
        </w:rPr>
        <w:t xml:space="preserve"> </w:t>
      </w:r>
      <w:r w:rsidR="002527CE">
        <w:rPr>
          <w:rFonts w:asciiTheme="majorHAnsi" w:hAnsiTheme="majorHAnsi"/>
          <w:sz w:val="20"/>
          <w:szCs w:val="20"/>
          <w:lang w:val="es-MX"/>
        </w:rPr>
        <w:t>José</w:t>
      </w:r>
      <w:r>
        <w:rPr>
          <w:rFonts w:asciiTheme="majorHAnsi" w:hAnsiTheme="majorHAnsi"/>
          <w:sz w:val="20"/>
          <w:szCs w:val="20"/>
          <w:lang w:val="es-MX"/>
        </w:rPr>
        <w:t xml:space="preserve"> </w:t>
      </w:r>
      <w:r w:rsidRPr="00C34D49">
        <w:rPr>
          <w:rFonts w:asciiTheme="majorHAnsi" w:hAnsiTheme="majorHAnsi"/>
          <w:sz w:val="20"/>
          <w:szCs w:val="20"/>
          <w:lang w:val="es-MX"/>
        </w:rPr>
        <w:t>Atencio Piedrahita,</w:t>
      </w:r>
      <w:r>
        <w:rPr>
          <w:rFonts w:asciiTheme="majorHAnsi" w:hAnsiTheme="majorHAnsi"/>
          <w:sz w:val="20"/>
          <w:szCs w:val="20"/>
          <w:lang w:val="es-MX"/>
        </w:rPr>
        <w:t xml:space="preserve"> Luz Marina </w:t>
      </w:r>
      <w:proofErr w:type="spellStart"/>
      <w:r w:rsidRPr="00E65224">
        <w:rPr>
          <w:rFonts w:asciiTheme="majorHAnsi" w:hAnsiTheme="majorHAnsi"/>
          <w:sz w:val="20"/>
          <w:szCs w:val="20"/>
          <w:lang w:val="es-MX"/>
        </w:rPr>
        <w:t>Atencio</w:t>
      </w:r>
      <w:proofErr w:type="spellEnd"/>
      <w:r w:rsidRPr="00E65224">
        <w:rPr>
          <w:rFonts w:asciiTheme="majorHAnsi" w:hAnsiTheme="majorHAnsi"/>
          <w:sz w:val="20"/>
          <w:szCs w:val="20"/>
          <w:lang w:val="es-MX"/>
        </w:rPr>
        <w:t xml:space="preserve"> Piedrahita y </w:t>
      </w:r>
      <w:proofErr w:type="spellStart"/>
      <w:r w:rsidRPr="00E65224">
        <w:rPr>
          <w:rFonts w:asciiTheme="majorHAnsi" w:hAnsiTheme="majorHAnsi"/>
          <w:sz w:val="20"/>
          <w:szCs w:val="20"/>
          <w:lang w:val="es-MX"/>
        </w:rPr>
        <w:t>Avelina</w:t>
      </w:r>
      <w:proofErr w:type="spellEnd"/>
      <w:r w:rsidRPr="00E65224">
        <w:rPr>
          <w:rFonts w:asciiTheme="majorHAnsi" w:hAnsiTheme="majorHAnsi"/>
          <w:sz w:val="20"/>
          <w:szCs w:val="20"/>
          <w:lang w:val="es-MX"/>
        </w:rPr>
        <w:t xml:space="preserve"> </w:t>
      </w:r>
      <w:proofErr w:type="spellStart"/>
      <w:r w:rsidRPr="00E65224">
        <w:rPr>
          <w:rFonts w:asciiTheme="majorHAnsi" w:hAnsiTheme="majorHAnsi"/>
          <w:sz w:val="20"/>
          <w:szCs w:val="20"/>
          <w:lang w:val="es-MX"/>
        </w:rPr>
        <w:t>Atencio</w:t>
      </w:r>
      <w:proofErr w:type="spellEnd"/>
      <w:r w:rsidRPr="00E65224">
        <w:rPr>
          <w:rFonts w:asciiTheme="majorHAnsi" w:hAnsiTheme="majorHAnsi"/>
          <w:sz w:val="20"/>
          <w:szCs w:val="20"/>
          <w:lang w:val="es-MX"/>
        </w:rPr>
        <w:t xml:space="preserve"> Piedrahita, hermanos</w:t>
      </w:r>
    </w:p>
    <w:p w14:paraId="7494954D" w14:textId="4EA151C6" w:rsidR="00C34D49" w:rsidRPr="00B30DD8" w:rsidRDefault="00B30DD8" w:rsidP="00E43A4D">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sz w:val="20"/>
          <w:szCs w:val="20"/>
          <w:lang w:val="es-MX"/>
        </w:rPr>
      </w:pPr>
      <w:r w:rsidRPr="0091725C">
        <w:rPr>
          <w:rFonts w:asciiTheme="majorHAnsi" w:hAnsiTheme="majorHAnsi"/>
          <w:b/>
          <w:sz w:val="20"/>
          <w:szCs w:val="20"/>
          <w:lang w:val="es-MX"/>
        </w:rPr>
        <w:t xml:space="preserve">Manuel </w:t>
      </w:r>
      <w:r w:rsidR="00EA06E3">
        <w:rPr>
          <w:rFonts w:asciiTheme="majorHAnsi" w:hAnsiTheme="majorHAnsi"/>
          <w:b/>
          <w:sz w:val="20"/>
          <w:szCs w:val="20"/>
          <w:lang w:val="es-MX"/>
        </w:rPr>
        <w:t>Hernández</w:t>
      </w:r>
      <w:r w:rsidRPr="0091725C">
        <w:rPr>
          <w:rFonts w:asciiTheme="majorHAnsi" w:hAnsiTheme="majorHAnsi"/>
          <w:b/>
          <w:sz w:val="20"/>
          <w:szCs w:val="20"/>
          <w:lang w:val="es-MX"/>
        </w:rPr>
        <w:t xml:space="preserve"> </w:t>
      </w:r>
      <w:r w:rsidR="002527CE" w:rsidRPr="0091725C">
        <w:rPr>
          <w:rFonts w:asciiTheme="majorHAnsi" w:hAnsiTheme="majorHAnsi"/>
          <w:b/>
          <w:sz w:val="20"/>
          <w:szCs w:val="20"/>
          <w:lang w:val="es-MX"/>
        </w:rPr>
        <w:t>Sepúlveda</w:t>
      </w:r>
      <w:r w:rsidR="0091725C" w:rsidRPr="0091725C">
        <w:rPr>
          <w:rFonts w:asciiTheme="majorHAnsi" w:hAnsiTheme="majorHAnsi"/>
          <w:b/>
          <w:sz w:val="20"/>
          <w:szCs w:val="20"/>
          <w:lang w:val="es-ES"/>
        </w:rPr>
        <w:t xml:space="preserve"> </w:t>
      </w:r>
      <w:r w:rsidR="0091725C">
        <w:rPr>
          <w:rFonts w:asciiTheme="majorHAnsi" w:hAnsiTheme="majorHAnsi"/>
          <w:b/>
          <w:sz w:val="20"/>
          <w:szCs w:val="20"/>
          <w:lang w:val="es-ES"/>
        </w:rPr>
        <w:t>y familia</w:t>
      </w:r>
    </w:p>
    <w:p w14:paraId="53199FE2" w14:textId="1E377D45" w:rsidR="00B30DD8" w:rsidRPr="00B30DD8" w:rsidRDefault="00B30DD8" w:rsidP="00E43A4D">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MX"/>
        </w:rPr>
      </w:pPr>
      <w:r w:rsidRPr="00231C66">
        <w:rPr>
          <w:rFonts w:asciiTheme="majorHAnsi" w:hAnsiTheme="majorHAnsi"/>
          <w:sz w:val="20"/>
          <w:szCs w:val="20"/>
          <w:lang w:val="pt-BR"/>
        </w:rPr>
        <w:t xml:space="preserve">Leider </w:t>
      </w:r>
      <w:r w:rsidR="00EA06E3">
        <w:rPr>
          <w:rFonts w:asciiTheme="majorHAnsi" w:hAnsiTheme="majorHAnsi"/>
          <w:sz w:val="20"/>
          <w:szCs w:val="20"/>
          <w:lang w:val="pt-BR"/>
        </w:rPr>
        <w:t>Hernández</w:t>
      </w:r>
      <w:r w:rsidRPr="00231C66">
        <w:rPr>
          <w:rFonts w:asciiTheme="majorHAnsi" w:hAnsiTheme="majorHAnsi"/>
          <w:sz w:val="20"/>
          <w:szCs w:val="20"/>
          <w:lang w:val="pt-BR"/>
        </w:rPr>
        <w:t xml:space="preserve"> Torres</w:t>
      </w:r>
      <w:r>
        <w:rPr>
          <w:rFonts w:asciiTheme="majorHAnsi" w:hAnsiTheme="majorHAnsi"/>
          <w:sz w:val="20"/>
          <w:szCs w:val="20"/>
          <w:lang w:val="pt-BR"/>
        </w:rPr>
        <w:t>, compañera</w:t>
      </w:r>
    </w:p>
    <w:p w14:paraId="52809C89" w14:textId="26755EC0" w:rsidR="00B30DD8" w:rsidRDefault="002527CE" w:rsidP="00E43A4D">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MX"/>
        </w:rPr>
      </w:pPr>
      <w:r>
        <w:rPr>
          <w:rFonts w:asciiTheme="majorHAnsi" w:hAnsiTheme="majorHAnsi"/>
          <w:sz w:val="20"/>
          <w:szCs w:val="20"/>
          <w:lang w:val="es-MX"/>
        </w:rPr>
        <w:t>José</w:t>
      </w:r>
      <w:r w:rsidR="00B30DD8">
        <w:rPr>
          <w:rFonts w:asciiTheme="majorHAnsi" w:hAnsiTheme="majorHAnsi"/>
          <w:sz w:val="20"/>
          <w:szCs w:val="20"/>
          <w:lang w:val="es-MX"/>
        </w:rPr>
        <w:t xml:space="preserve"> </w:t>
      </w:r>
      <w:r w:rsidR="00EA06E3">
        <w:rPr>
          <w:rFonts w:asciiTheme="majorHAnsi" w:hAnsiTheme="majorHAnsi"/>
          <w:sz w:val="20"/>
          <w:szCs w:val="20"/>
          <w:lang w:val="es-MX"/>
        </w:rPr>
        <w:t>Hernández</w:t>
      </w:r>
      <w:r w:rsidR="00B30DD8">
        <w:rPr>
          <w:rFonts w:asciiTheme="majorHAnsi" w:hAnsiTheme="majorHAnsi"/>
          <w:sz w:val="20"/>
          <w:szCs w:val="20"/>
          <w:lang w:val="es-MX"/>
        </w:rPr>
        <w:t xml:space="preserve"> </w:t>
      </w:r>
      <w:r>
        <w:rPr>
          <w:rFonts w:asciiTheme="majorHAnsi" w:hAnsiTheme="majorHAnsi"/>
          <w:sz w:val="20"/>
          <w:szCs w:val="20"/>
          <w:lang w:val="es-MX"/>
        </w:rPr>
        <w:t>Sepúlveda</w:t>
      </w:r>
      <w:r w:rsidR="00B30DD8">
        <w:rPr>
          <w:rFonts w:asciiTheme="majorHAnsi" w:hAnsiTheme="majorHAnsi"/>
          <w:sz w:val="20"/>
          <w:szCs w:val="20"/>
          <w:lang w:val="es-MX"/>
        </w:rPr>
        <w:t>, hermano</w:t>
      </w:r>
    </w:p>
    <w:p w14:paraId="0ED15384" w14:textId="64C75C30" w:rsidR="00B30DD8" w:rsidRPr="00DD6471" w:rsidRDefault="002527CE" w:rsidP="00E43A4D">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sz w:val="20"/>
          <w:szCs w:val="20"/>
          <w:lang w:val="es-MX"/>
        </w:rPr>
      </w:pPr>
      <w:r w:rsidRPr="00DD6471">
        <w:rPr>
          <w:rFonts w:asciiTheme="majorHAnsi" w:hAnsiTheme="majorHAnsi"/>
          <w:b/>
          <w:sz w:val="20"/>
          <w:szCs w:val="20"/>
          <w:lang w:val="es-MX"/>
        </w:rPr>
        <w:t>Jesús</w:t>
      </w:r>
      <w:r w:rsidR="00DD6471" w:rsidRPr="00DD6471">
        <w:rPr>
          <w:rFonts w:asciiTheme="majorHAnsi" w:hAnsiTheme="majorHAnsi"/>
          <w:b/>
          <w:sz w:val="20"/>
          <w:szCs w:val="20"/>
          <w:lang w:val="es-MX"/>
        </w:rPr>
        <w:t xml:space="preserve"> Echavarria Zapata</w:t>
      </w:r>
      <w:r w:rsidR="0091725C" w:rsidRPr="0091725C">
        <w:rPr>
          <w:rFonts w:asciiTheme="majorHAnsi" w:hAnsiTheme="majorHAnsi"/>
          <w:b/>
          <w:sz w:val="20"/>
          <w:szCs w:val="20"/>
          <w:lang w:val="es-ES"/>
        </w:rPr>
        <w:t xml:space="preserve"> </w:t>
      </w:r>
      <w:r w:rsidR="0091725C">
        <w:rPr>
          <w:rFonts w:asciiTheme="majorHAnsi" w:hAnsiTheme="majorHAnsi"/>
          <w:b/>
          <w:sz w:val="20"/>
          <w:szCs w:val="20"/>
          <w:lang w:val="es-ES"/>
        </w:rPr>
        <w:t>y familia</w:t>
      </w:r>
    </w:p>
    <w:p w14:paraId="4B0DD838" w14:textId="61A7EB9B" w:rsidR="00DD6471" w:rsidRDefault="002527CE" w:rsidP="00E43A4D">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MX"/>
        </w:rPr>
      </w:pPr>
      <w:r>
        <w:rPr>
          <w:rFonts w:asciiTheme="majorHAnsi" w:hAnsiTheme="majorHAnsi"/>
          <w:sz w:val="20"/>
          <w:szCs w:val="20"/>
          <w:lang w:val="es-MX"/>
        </w:rPr>
        <w:t>Jesús</w:t>
      </w:r>
      <w:r w:rsidR="00DD6471">
        <w:rPr>
          <w:rFonts w:asciiTheme="majorHAnsi" w:hAnsiTheme="majorHAnsi"/>
          <w:sz w:val="20"/>
          <w:szCs w:val="20"/>
          <w:lang w:val="es-MX"/>
        </w:rPr>
        <w:t xml:space="preserve"> Echavarria Araiza, padre</w:t>
      </w:r>
    </w:p>
    <w:p w14:paraId="0B12B7AB" w14:textId="602813C9" w:rsidR="00DD6471" w:rsidRPr="00DD6471" w:rsidRDefault="00DD6471" w:rsidP="00E43A4D">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MX"/>
        </w:rPr>
      </w:pPr>
      <w:r w:rsidRPr="00DD6471">
        <w:rPr>
          <w:rFonts w:asciiTheme="majorHAnsi" w:hAnsiTheme="majorHAnsi"/>
          <w:sz w:val="20"/>
          <w:szCs w:val="20"/>
          <w:lang w:val="pt-BR"/>
        </w:rPr>
        <w:t>Rosalba Echavarria Arena, Cesar Echavarria Zapata y Minerva Echavarria Zapata, hermanos</w:t>
      </w:r>
    </w:p>
    <w:p w14:paraId="7C8BE925" w14:textId="43546B58" w:rsidR="00DD6471" w:rsidRPr="00DD6471" w:rsidRDefault="00DD6471" w:rsidP="00E43A4D">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sz w:val="20"/>
          <w:szCs w:val="20"/>
          <w:lang w:val="es-MX"/>
        </w:rPr>
      </w:pPr>
      <w:r w:rsidRPr="0091725C">
        <w:rPr>
          <w:rFonts w:asciiTheme="majorHAnsi" w:hAnsiTheme="majorHAnsi"/>
          <w:b/>
          <w:sz w:val="20"/>
          <w:szCs w:val="20"/>
          <w:lang w:val="es-MX"/>
        </w:rPr>
        <w:t>Wilmar Barrios Tamayo</w:t>
      </w:r>
      <w:r w:rsidR="0091725C" w:rsidRPr="0091725C">
        <w:rPr>
          <w:rFonts w:asciiTheme="majorHAnsi" w:hAnsiTheme="majorHAnsi"/>
          <w:b/>
          <w:sz w:val="20"/>
          <w:szCs w:val="20"/>
          <w:lang w:val="es-ES"/>
        </w:rPr>
        <w:t xml:space="preserve"> </w:t>
      </w:r>
      <w:r w:rsidR="0091725C">
        <w:rPr>
          <w:rFonts w:asciiTheme="majorHAnsi" w:hAnsiTheme="majorHAnsi"/>
          <w:b/>
          <w:sz w:val="20"/>
          <w:szCs w:val="20"/>
          <w:lang w:val="es-ES"/>
        </w:rPr>
        <w:t>y familia</w:t>
      </w:r>
    </w:p>
    <w:p w14:paraId="1E7C3C8F" w14:textId="111CE009" w:rsidR="00DD6471" w:rsidRDefault="00DD6471" w:rsidP="00E43A4D">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MX"/>
        </w:rPr>
      </w:pPr>
      <w:r>
        <w:rPr>
          <w:rFonts w:asciiTheme="majorHAnsi" w:hAnsiTheme="majorHAnsi"/>
          <w:sz w:val="20"/>
          <w:szCs w:val="20"/>
          <w:lang w:val="es-MX"/>
        </w:rPr>
        <w:t>Rafael A</w:t>
      </w:r>
      <w:r w:rsidR="002527CE">
        <w:rPr>
          <w:rFonts w:asciiTheme="majorHAnsi" w:hAnsiTheme="majorHAnsi"/>
          <w:sz w:val="20"/>
          <w:szCs w:val="20"/>
          <w:lang w:val="es-MX"/>
        </w:rPr>
        <w:t>n</w:t>
      </w:r>
      <w:r>
        <w:rPr>
          <w:rFonts w:asciiTheme="majorHAnsi" w:hAnsiTheme="majorHAnsi"/>
          <w:sz w:val="20"/>
          <w:szCs w:val="20"/>
          <w:lang w:val="es-MX"/>
        </w:rPr>
        <w:t>tonio Barrios Mestra, padre</w:t>
      </w:r>
    </w:p>
    <w:p w14:paraId="771D13C7" w14:textId="43FC467E" w:rsidR="00DD6471" w:rsidRDefault="00DD6471" w:rsidP="00E43A4D">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MX"/>
        </w:rPr>
      </w:pPr>
      <w:r>
        <w:rPr>
          <w:rFonts w:asciiTheme="majorHAnsi" w:hAnsiTheme="majorHAnsi"/>
          <w:sz w:val="20"/>
          <w:szCs w:val="20"/>
          <w:lang w:val="es-MX"/>
        </w:rPr>
        <w:t>Luzdary Tamayo Quiceno</w:t>
      </w:r>
    </w:p>
    <w:p w14:paraId="071AE864" w14:textId="142D7928" w:rsidR="000715FC" w:rsidRDefault="000715FC" w:rsidP="00E43A4D">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MX"/>
        </w:rPr>
      </w:pPr>
      <w:r>
        <w:rPr>
          <w:rFonts w:asciiTheme="majorHAnsi" w:hAnsiTheme="majorHAnsi"/>
          <w:sz w:val="20"/>
          <w:szCs w:val="20"/>
          <w:lang w:val="es-MX"/>
        </w:rPr>
        <w:t>Jhon Barrios Tamayo, Viviana Maria Barrios Tamayo, Jhohaneider Barrios Tamayo, Nelsi Juliana Barrios Tamayo y Luz Elenis Varela Quiceno, hermanos</w:t>
      </w:r>
    </w:p>
    <w:p w14:paraId="2DF46758" w14:textId="54FC2D5B" w:rsidR="000715FC" w:rsidRPr="00596670" w:rsidRDefault="000715FC" w:rsidP="00E43A4D">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sz w:val="20"/>
          <w:szCs w:val="20"/>
          <w:lang w:val="es-MX"/>
        </w:rPr>
      </w:pPr>
      <w:r w:rsidRPr="000715FC">
        <w:rPr>
          <w:rFonts w:asciiTheme="majorHAnsi" w:hAnsiTheme="majorHAnsi"/>
          <w:b/>
          <w:sz w:val="20"/>
          <w:szCs w:val="20"/>
          <w:lang w:val="es-MX"/>
        </w:rPr>
        <w:t>Luis Manuel Cochero Berna</w:t>
      </w:r>
      <w:r w:rsidR="0091725C" w:rsidRPr="0091725C">
        <w:rPr>
          <w:rFonts w:asciiTheme="majorHAnsi" w:hAnsiTheme="majorHAnsi"/>
          <w:b/>
          <w:sz w:val="20"/>
          <w:szCs w:val="20"/>
          <w:lang w:val="es-ES"/>
        </w:rPr>
        <w:t xml:space="preserve"> </w:t>
      </w:r>
      <w:r w:rsidR="0091725C">
        <w:rPr>
          <w:rFonts w:asciiTheme="majorHAnsi" w:hAnsiTheme="majorHAnsi"/>
          <w:b/>
          <w:sz w:val="20"/>
          <w:szCs w:val="20"/>
          <w:lang w:val="es-ES"/>
        </w:rPr>
        <w:t>y familia</w:t>
      </w:r>
    </w:p>
    <w:p w14:paraId="2E779781" w14:textId="102A8D42" w:rsidR="00596670" w:rsidRPr="00596670" w:rsidRDefault="00596670" w:rsidP="00E43A4D">
      <w:pPr>
        <w:pStyle w:val="ListParagraph"/>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MX"/>
        </w:rPr>
      </w:pPr>
      <w:r w:rsidRPr="00596670">
        <w:rPr>
          <w:rFonts w:asciiTheme="majorHAnsi" w:hAnsiTheme="majorHAnsi"/>
          <w:sz w:val="20"/>
          <w:szCs w:val="20"/>
          <w:lang w:val="es-MX"/>
        </w:rPr>
        <w:t>Maribel Cochero Berna, Wilmer Manuel Cochero Berna y Yunis Aideth Cochero Berna, hermanos</w:t>
      </w:r>
    </w:p>
    <w:p w14:paraId="2F8DB35F" w14:textId="5C8B68EF" w:rsidR="000715FC" w:rsidRDefault="000715FC" w:rsidP="00E43A4D">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sz w:val="20"/>
          <w:szCs w:val="20"/>
          <w:lang w:val="es-MX"/>
        </w:rPr>
      </w:pPr>
      <w:r w:rsidRPr="000715FC">
        <w:rPr>
          <w:rFonts w:asciiTheme="majorHAnsi" w:hAnsiTheme="majorHAnsi"/>
          <w:b/>
          <w:sz w:val="20"/>
          <w:szCs w:val="20"/>
          <w:lang w:val="es-MX"/>
        </w:rPr>
        <w:t>Ledys Patricia Cochero Berna</w:t>
      </w:r>
      <w:r w:rsidR="0091725C" w:rsidRPr="0091725C">
        <w:rPr>
          <w:rFonts w:asciiTheme="majorHAnsi" w:hAnsiTheme="majorHAnsi"/>
          <w:b/>
          <w:sz w:val="20"/>
          <w:szCs w:val="20"/>
          <w:lang w:val="es-ES"/>
        </w:rPr>
        <w:t xml:space="preserve"> </w:t>
      </w:r>
      <w:r w:rsidR="0091725C">
        <w:rPr>
          <w:rFonts w:asciiTheme="majorHAnsi" w:hAnsiTheme="majorHAnsi"/>
          <w:b/>
          <w:sz w:val="20"/>
          <w:szCs w:val="20"/>
          <w:lang w:val="es-ES"/>
        </w:rPr>
        <w:t>y familia</w:t>
      </w:r>
    </w:p>
    <w:p w14:paraId="070A3AD2" w14:textId="633D70B1" w:rsidR="000715FC" w:rsidRDefault="000715FC" w:rsidP="00E43A4D">
      <w:pPr>
        <w:pStyle w:val="ListParagraph"/>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MX"/>
        </w:rPr>
      </w:pPr>
      <w:r>
        <w:rPr>
          <w:rFonts w:asciiTheme="majorHAnsi" w:hAnsiTheme="majorHAnsi"/>
          <w:sz w:val="20"/>
          <w:szCs w:val="20"/>
          <w:lang w:val="es-MX"/>
        </w:rPr>
        <w:t>Maribel Cochero Berna, Wilmer Manuel Cochero Berna y Yunis Aideth Cochero Berna, hermanos</w:t>
      </w:r>
    </w:p>
    <w:p w14:paraId="2E7F4316" w14:textId="61CE3B1E" w:rsidR="000715FC" w:rsidRPr="000715FC" w:rsidRDefault="000715FC" w:rsidP="00E43A4D">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sz w:val="20"/>
          <w:szCs w:val="20"/>
          <w:lang w:val="es-MX"/>
        </w:rPr>
      </w:pPr>
      <w:r w:rsidRPr="000715FC">
        <w:rPr>
          <w:rFonts w:asciiTheme="majorHAnsi" w:hAnsiTheme="majorHAnsi"/>
          <w:b/>
          <w:sz w:val="20"/>
          <w:szCs w:val="20"/>
          <w:lang w:val="es-MX"/>
        </w:rPr>
        <w:lastRenderedPageBreak/>
        <w:t>Carlos Caldera Cardona</w:t>
      </w:r>
      <w:r w:rsidR="0091725C" w:rsidRPr="0091725C">
        <w:rPr>
          <w:rFonts w:asciiTheme="majorHAnsi" w:hAnsiTheme="majorHAnsi"/>
          <w:b/>
          <w:sz w:val="20"/>
          <w:szCs w:val="20"/>
          <w:lang w:val="es-ES"/>
        </w:rPr>
        <w:t xml:space="preserve"> </w:t>
      </w:r>
      <w:r w:rsidR="0091725C">
        <w:rPr>
          <w:rFonts w:asciiTheme="majorHAnsi" w:hAnsiTheme="majorHAnsi"/>
          <w:b/>
          <w:sz w:val="20"/>
          <w:szCs w:val="20"/>
          <w:lang w:val="es-ES"/>
        </w:rPr>
        <w:t>y familia</w:t>
      </w:r>
    </w:p>
    <w:p w14:paraId="47191E00" w14:textId="321B4C78" w:rsidR="000715FC" w:rsidRDefault="000715FC" w:rsidP="00E43A4D">
      <w:pPr>
        <w:pStyle w:val="ListParagraph"/>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MX"/>
        </w:rPr>
      </w:pPr>
      <w:r>
        <w:rPr>
          <w:rFonts w:asciiTheme="majorHAnsi" w:hAnsiTheme="majorHAnsi"/>
          <w:sz w:val="20"/>
          <w:szCs w:val="20"/>
          <w:lang w:val="es-MX"/>
        </w:rPr>
        <w:t xml:space="preserve">Betilda Cardona </w:t>
      </w:r>
      <w:r w:rsidR="00EA06E3">
        <w:rPr>
          <w:rFonts w:asciiTheme="majorHAnsi" w:hAnsiTheme="majorHAnsi"/>
          <w:sz w:val="20"/>
          <w:szCs w:val="20"/>
          <w:lang w:val="es-MX"/>
        </w:rPr>
        <w:t>Hernández</w:t>
      </w:r>
      <w:r>
        <w:rPr>
          <w:rFonts w:asciiTheme="majorHAnsi" w:hAnsiTheme="majorHAnsi"/>
          <w:sz w:val="20"/>
          <w:szCs w:val="20"/>
          <w:lang w:val="es-MX"/>
        </w:rPr>
        <w:t>, madre</w:t>
      </w:r>
    </w:p>
    <w:p w14:paraId="192B52EA" w14:textId="7F4DAA20" w:rsidR="000715FC" w:rsidRDefault="000715FC" w:rsidP="00E43A4D">
      <w:pPr>
        <w:pStyle w:val="ListParagraph"/>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MX"/>
        </w:rPr>
      </w:pPr>
      <w:r>
        <w:rPr>
          <w:rFonts w:asciiTheme="majorHAnsi" w:hAnsiTheme="majorHAnsi"/>
          <w:sz w:val="20"/>
          <w:szCs w:val="20"/>
          <w:lang w:val="es-MX"/>
        </w:rPr>
        <w:t>Carlos Antonio Carona Polo, abuelo</w:t>
      </w:r>
    </w:p>
    <w:p w14:paraId="7F15B856" w14:textId="198AAB91" w:rsidR="000715FC" w:rsidRDefault="000715FC" w:rsidP="00E43A4D">
      <w:pPr>
        <w:pStyle w:val="ListParagraph"/>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MX"/>
        </w:rPr>
      </w:pPr>
      <w:r>
        <w:rPr>
          <w:rFonts w:asciiTheme="majorHAnsi" w:hAnsiTheme="majorHAnsi"/>
          <w:sz w:val="20"/>
          <w:szCs w:val="20"/>
          <w:lang w:val="es-MX"/>
        </w:rPr>
        <w:t xml:space="preserve">Betty Yazmin Caldera Cardona, Gilberto Caldera Cardona, Alexander Caldera Cardona, Sandy Karina Caldera Cardona, Jair Cardona </w:t>
      </w:r>
      <w:r w:rsidR="00EA06E3">
        <w:rPr>
          <w:rFonts w:asciiTheme="majorHAnsi" w:hAnsiTheme="majorHAnsi"/>
          <w:sz w:val="20"/>
          <w:szCs w:val="20"/>
          <w:lang w:val="es-MX"/>
        </w:rPr>
        <w:t>Hernández</w:t>
      </w:r>
      <w:r>
        <w:rPr>
          <w:rFonts w:asciiTheme="majorHAnsi" w:hAnsiTheme="majorHAnsi"/>
          <w:sz w:val="20"/>
          <w:szCs w:val="20"/>
          <w:lang w:val="es-MX"/>
        </w:rPr>
        <w:t xml:space="preserve">, Aura Cristina Romero Cardona </w:t>
      </w:r>
      <w:r w:rsidR="00A91723" w:rsidRPr="00A91723">
        <w:rPr>
          <w:rFonts w:asciiTheme="majorHAnsi" w:hAnsiTheme="majorHAnsi"/>
          <w:color w:val="FF0000"/>
          <w:sz w:val="20"/>
          <w:szCs w:val="20"/>
          <w:lang w:val="es-MX"/>
        </w:rPr>
        <w:t>y</w:t>
      </w:r>
      <w:r w:rsidRPr="00A91723">
        <w:rPr>
          <w:rFonts w:asciiTheme="majorHAnsi" w:hAnsiTheme="majorHAnsi"/>
          <w:color w:val="FF0000"/>
          <w:sz w:val="20"/>
          <w:szCs w:val="20"/>
          <w:lang w:val="es-MX"/>
        </w:rPr>
        <w:t xml:space="preserve"> </w:t>
      </w:r>
      <w:r>
        <w:rPr>
          <w:rFonts w:asciiTheme="majorHAnsi" w:hAnsiTheme="majorHAnsi"/>
          <w:sz w:val="20"/>
          <w:szCs w:val="20"/>
          <w:lang w:val="es-MX"/>
        </w:rPr>
        <w:t xml:space="preserve">Wendy Romero Cardona, </w:t>
      </w:r>
      <w:r w:rsidR="00C74F35">
        <w:rPr>
          <w:rFonts w:asciiTheme="majorHAnsi" w:hAnsiTheme="majorHAnsi"/>
          <w:sz w:val="20"/>
          <w:szCs w:val="20"/>
          <w:lang w:val="es-MX"/>
        </w:rPr>
        <w:t>hermanos</w:t>
      </w:r>
    </w:p>
    <w:p w14:paraId="7B367757" w14:textId="0D6FB26E" w:rsidR="00C74F35" w:rsidRPr="003275DE" w:rsidRDefault="00C74F35" w:rsidP="00E43A4D">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sz w:val="20"/>
          <w:szCs w:val="20"/>
          <w:lang w:val="es-MX"/>
        </w:rPr>
      </w:pPr>
      <w:r w:rsidRPr="003275DE">
        <w:rPr>
          <w:rFonts w:asciiTheme="majorHAnsi" w:hAnsiTheme="majorHAnsi"/>
          <w:b/>
          <w:sz w:val="20"/>
          <w:szCs w:val="20"/>
          <w:lang w:val="es-MX"/>
        </w:rPr>
        <w:t xml:space="preserve">Pedro </w:t>
      </w:r>
      <w:r w:rsidR="00EA06E3">
        <w:rPr>
          <w:rFonts w:asciiTheme="majorHAnsi" w:hAnsiTheme="majorHAnsi"/>
          <w:b/>
          <w:sz w:val="20"/>
          <w:szCs w:val="20"/>
          <w:lang w:val="es-MX"/>
        </w:rPr>
        <w:t>Hernández</w:t>
      </w:r>
      <w:r w:rsidRPr="003275DE">
        <w:rPr>
          <w:rFonts w:asciiTheme="majorHAnsi" w:hAnsiTheme="majorHAnsi"/>
          <w:b/>
          <w:sz w:val="20"/>
          <w:szCs w:val="20"/>
          <w:lang w:val="es-MX"/>
        </w:rPr>
        <w:t xml:space="preserve"> </w:t>
      </w:r>
      <w:r w:rsidR="002527CE" w:rsidRPr="003275DE">
        <w:rPr>
          <w:rFonts w:asciiTheme="majorHAnsi" w:hAnsiTheme="majorHAnsi"/>
          <w:b/>
          <w:sz w:val="20"/>
          <w:szCs w:val="20"/>
          <w:lang w:val="es-MX"/>
        </w:rPr>
        <w:t>Sepúlveda</w:t>
      </w:r>
      <w:r w:rsidR="0091725C" w:rsidRPr="0091725C">
        <w:rPr>
          <w:rFonts w:asciiTheme="majorHAnsi" w:hAnsiTheme="majorHAnsi"/>
          <w:b/>
          <w:sz w:val="20"/>
          <w:szCs w:val="20"/>
          <w:lang w:val="es-ES"/>
        </w:rPr>
        <w:t xml:space="preserve"> </w:t>
      </w:r>
      <w:r w:rsidR="0091725C">
        <w:rPr>
          <w:rFonts w:asciiTheme="majorHAnsi" w:hAnsiTheme="majorHAnsi"/>
          <w:b/>
          <w:sz w:val="20"/>
          <w:szCs w:val="20"/>
          <w:lang w:val="es-ES"/>
        </w:rPr>
        <w:t>y familia</w:t>
      </w:r>
    </w:p>
    <w:p w14:paraId="1800C820" w14:textId="47CC88DC" w:rsidR="00C74F35" w:rsidRDefault="003275DE" w:rsidP="00E43A4D">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MX"/>
        </w:rPr>
      </w:pPr>
      <w:r>
        <w:rPr>
          <w:rFonts w:asciiTheme="majorHAnsi" w:hAnsiTheme="majorHAnsi"/>
          <w:sz w:val="20"/>
          <w:szCs w:val="20"/>
          <w:lang w:val="es-MX"/>
        </w:rPr>
        <w:t xml:space="preserve">Manuel </w:t>
      </w:r>
      <w:r w:rsidR="00EA06E3">
        <w:rPr>
          <w:rFonts w:asciiTheme="majorHAnsi" w:hAnsiTheme="majorHAnsi"/>
          <w:sz w:val="20"/>
          <w:szCs w:val="20"/>
          <w:lang w:val="es-MX"/>
        </w:rPr>
        <w:t>Hernández</w:t>
      </w:r>
      <w:r>
        <w:rPr>
          <w:rFonts w:asciiTheme="majorHAnsi" w:hAnsiTheme="majorHAnsi"/>
          <w:sz w:val="20"/>
          <w:szCs w:val="20"/>
          <w:lang w:val="es-MX"/>
        </w:rPr>
        <w:t xml:space="preserve"> Gomez</w:t>
      </w:r>
      <w:r w:rsidR="00B21A91">
        <w:rPr>
          <w:rFonts w:asciiTheme="majorHAnsi" w:hAnsiTheme="majorHAnsi"/>
          <w:sz w:val="20"/>
          <w:szCs w:val="20"/>
          <w:lang w:val="es-MX"/>
        </w:rPr>
        <w:t>, padre</w:t>
      </w:r>
    </w:p>
    <w:p w14:paraId="1852A37D" w14:textId="60C402E0" w:rsidR="003275DE" w:rsidRPr="000715FC" w:rsidRDefault="003275DE" w:rsidP="00E43A4D">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MX"/>
        </w:rPr>
      </w:pPr>
      <w:r>
        <w:rPr>
          <w:rFonts w:asciiTheme="majorHAnsi" w:hAnsiTheme="majorHAnsi"/>
          <w:sz w:val="20"/>
          <w:szCs w:val="20"/>
          <w:lang w:val="es-MX"/>
        </w:rPr>
        <w:t xml:space="preserve">Carlina Flores </w:t>
      </w:r>
      <w:r w:rsidR="002527CE">
        <w:rPr>
          <w:rFonts w:asciiTheme="majorHAnsi" w:hAnsiTheme="majorHAnsi"/>
          <w:sz w:val="20"/>
          <w:szCs w:val="20"/>
          <w:lang w:val="es-MX"/>
        </w:rPr>
        <w:t>Sepúlveda</w:t>
      </w:r>
      <w:r w:rsidR="00B21A91">
        <w:rPr>
          <w:rFonts w:asciiTheme="majorHAnsi" w:hAnsiTheme="majorHAnsi"/>
          <w:sz w:val="20"/>
          <w:szCs w:val="20"/>
          <w:lang w:val="es-MX"/>
        </w:rPr>
        <w:t>, hermana</w:t>
      </w:r>
    </w:p>
    <w:sectPr w:rsidR="003275DE" w:rsidRPr="000715F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22488" w14:textId="77777777" w:rsidR="00E91C39" w:rsidRDefault="00E91C39">
      <w:r>
        <w:separator/>
      </w:r>
    </w:p>
  </w:endnote>
  <w:endnote w:type="continuationSeparator" w:id="0">
    <w:p w14:paraId="1275400E" w14:textId="77777777" w:rsidR="00E91C39" w:rsidRDefault="00E91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6CA92" w14:textId="77777777" w:rsidR="00A91723" w:rsidRDefault="00A917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F080E">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725C1" w14:textId="77777777" w:rsidR="00E91C39" w:rsidRPr="000F35ED" w:rsidRDefault="00E91C3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5B226B5" w14:textId="77777777" w:rsidR="00E91C39" w:rsidRPr="000F35ED" w:rsidRDefault="00E91C39" w:rsidP="000F35ED">
      <w:pPr>
        <w:rPr>
          <w:rFonts w:asciiTheme="majorHAnsi" w:hAnsiTheme="majorHAnsi"/>
          <w:sz w:val="16"/>
          <w:szCs w:val="16"/>
        </w:rPr>
      </w:pPr>
      <w:r w:rsidRPr="000F35ED">
        <w:rPr>
          <w:rFonts w:asciiTheme="majorHAnsi" w:hAnsiTheme="majorHAnsi"/>
          <w:sz w:val="16"/>
          <w:szCs w:val="16"/>
        </w:rPr>
        <w:separator/>
      </w:r>
    </w:p>
    <w:p w14:paraId="5E83BCCD" w14:textId="77777777" w:rsidR="00E91C39" w:rsidRPr="000F35ED" w:rsidRDefault="00E91C39"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3073EAF7" w14:textId="77777777" w:rsidR="00E91C39" w:rsidRPr="000F35ED" w:rsidRDefault="00E91C3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E5A6F55" w14:textId="116D4904" w:rsidR="006E62D0" w:rsidRPr="00BC575A" w:rsidRDefault="006E62D0" w:rsidP="000C5349">
      <w:pPr>
        <w:pStyle w:val="FootnoteText"/>
        <w:jc w:val="both"/>
        <w:rPr>
          <w:rFonts w:ascii="Cambria" w:hAnsi="Cambria"/>
          <w:sz w:val="16"/>
          <w:szCs w:val="16"/>
          <w:lang w:val="es-MX"/>
        </w:rPr>
      </w:pPr>
      <w:r w:rsidRPr="00BC575A">
        <w:rPr>
          <w:rStyle w:val="FootnoteReference"/>
          <w:rFonts w:ascii="Cambria" w:hAnsi="Cambria"/>
          <w:sz w:val="16"/>
          <w:szCs w:val="16"/>
        </w:rPr>
        <w:footnoteRef/>
      </w:r>
      <w:r w:rsidRPr="00BC575A">
        <w:rPr>
          <w:rFonts w:ascii="Cambria" w:hAnsi="Cambria"/>
          <w:sz w:val="16"/>
          <w:szCs w:val="16"/>
          <w:lang w:val="es-MX"/>
        </w:rPr>
        <w:t xml:space="preserve"> </w:t>
      </w:r>
      <w:r w:rsidRPr="00251D5A">
        <w:rPr>
          <w:rFonts w:ascii="Cambria" w:hAnsi="Cambria"/>
          <w:sz w:val="16"/>
          <w:szCs w:val="16"/>
          <w:lang w:val="es-MX"/>
        </w:rPr>
        <w:t xml:space="preserve">Las </w:t>
      </w:r>
      <w:r w:rsidR="00483EA0" w:rsidRPr="00251D5A">
        <w:rPr>
          <w:rFonts w:ascii="Cambria" w:hAnsi="Cambria"/>
          <w:sz w:val="16"/>
          <w:szCs w:val="16"/>
          <w:lang w:val="es-MX"/>
        </w:rPr>
        <w:t>18</w:t>
      </w:r>
      <w:r w:rsidRPr="00251D5A">
        <w:rPr>
          <w:rFonts w:ascii="Cambria" w:hAnsi="Cambria"/>
          <w:sz w:val="16"/>
          <w:szCs w:val="16"/>
          <w:lang w:val="es-MX"/>
        </w:rPr>
        <w:t xml:space="preserve"> presuntas víctimas</w:t>
      </w:r>
      <w:r w:rsidR="002677ED" w:rsidRPr="00251D5A">
        <w:rPr>
          <w:rFonts w:ascii="Cambria" w:hAnsi="Cambria"/>
          <w:sz w:val="16"/>
          <w:szCs w:val="16"/>
          <w:lang w:val="es-MX"/>
        </w:rPr>
        <w:t xml:space="preserve">, </w:t>
      </w:r>
      <w:r w:rsidR="00716211">
        <w:rPr>
          <w:rFonts w:ascii="Cambria" w:hAnsi="Cambria"/>
          <w:sz w:val="16"/>
          <w:szCs w:val="16"/>
          <w:lang w:val="es-MX"/>
        </w:rPr>
        <w:t>y</w:t>
      </w:r>
      <w:r w:rsidR="002677ED" w:rsidRPr="00251D5A">
        <w:rPr>
          <w:rFonts w:ascii="Cambria" w:hAnsi="Cambria"/>
          <w:sz w:val="16"/>
          <w:szCs w:val="16"/>
          <w:lang w:val="es-MX"/>
        </w:rPr>
        <w:t xml:space="preserve"> sus familiares,</w:t>
      </w:r>
      <w:r w:rsidRPr="00251D5A">
        <w:rPr>
          <w:rFonts w:ascii="Cambria" w:hAnsi="Cambria"/>
          <w:sz w:val="16"/>
          <w:szCs w:val="16"/>
          <w:lang w:val="es-MX"/>
        </w:rPr>
        <w:t xml:space="preserve"> se individualizan mediante documento en el Anexo I.</w:t>
      </w:r>
    </w:p>
  </w:footnote>
  <w:footnote w:id="3">
    <w:p w14:paraId="06C1BEFA" w14:textId="5D37E1CD" w:rsidR="004A6A54" w:rsidRPr="00BC575A" w:rsidRDefault="004A6A54" w:rsidP="000C5349">
      <w:pPr>
        <w:jc w:val="both"/>
        <w:rPr>
          <w:rFonts w:ascii="Cambria" w:eastAsia="Calibri" w:hAnsi="Cambria" w:cs="Calibri"/>
          <w:color w:val="FF0000"/>
          <w:sz w:val="16"/>
          <w:szCs w:val="16"/>
          <w:u w:color="000000"/>
          <w:lang w:val="es-ES" w:eastAsia="es-ES"/>
        </w:rPr>
      </w:pPr>
      <w:r w:rsidRPr="00BC575A">
        <w:rPr>
          <w:rStyle w:val="FootnoteReference"/>
          <w:rFonts w:ascii="Cambria" w:hAnsi="Cambria"/>
          <w:sz w:val="16"/>
          <w:szCs w:val="16"/>
        </w:rPr>
        <w:footnoteRef/>
      </w:r>
      <w:r w:rsidRPr="00BC575A">
        <w:rPr>
          <w:rFonts w:ascii="Cambria" w:hAnsi="Cambria"/>
          <w:sz w:val="16"/>
          <w:szCs w:val="16"/>
          <w:lang w:val="es-ES"/>
        </w:rPr>
        <w:t xml:space="preserve"> </w:t>
      </w:r>
      <w:r w:rsidRPr="00407EEF">
        <w:rPr>
          <w:rFonts w:ascii="Cambria" w:hAnsi="Cambria"/>
          <w:sz w:val="16"/>
          <w:szCs w:val="16"/>
          <w:lang w:val="es-ES"/>
        </w:rPr>
        <w:t>Conforme a lo dispuesto en el artículo 17.2.a del Reglamento de la Comisión, el Comisionado</w:t>
      </w:r>
      <w:r w:rsidR="00BF514A" w:rsidRPr="00407EEF">
        <w:rPr>
          <w:rFonts w:ascii="Cambria" w:hAnsi="Cambria"/>
          <w:sz w:val="16"/>
          <w:szCs w:val="16"/>
          <w:lang w:val="es-ES"/>
        </w:rPr>
        <w:t xml:space="preserve"> </w:t>
      </w:r>
      <w:r w:rsidR="008217B5" w:rsidRPr="00407EEF">
        <w:rPr>
          <w:rFonts w:ascii="Cambria" w:eastAsia="Calibri" w:hAnsi="Cambria" w:cs="Calibri"/>
          <w:sz w:val="16"/>
          <w:szCs w:val="16"/>
          <w:u w:color="000000"/>
          <w:lang w:val="es-ES" w:eastAsia="es-ES"/>
        </w:rPr>
        <w:t>Luis Ernesto Vargas Silva</w:t>
      </w:r>
      <w:r w:rsidRPr="00407EEF">
        <w:rPr>
          <w:rFonts w:ascii="Cambria" w:hAnsi="Cambria"/>
          <w:sz w:val="16"/>
          <w:szCs w:val="16"/>
          <w:lang w:val="es-ES"/>
        </w:rPr>
        <w:t xml:space="preserve">, de nacionalidad </w:t>
      </w:r>
      <w:r w:rsidR="008217B5" w:rsidRPr="00407EEF">
        <w:rPr>
          <w:rFonts w:ascii="Cambria" w:hAnsi="Cambria"/>
          <w:sz w:val="16"/>
          <w:szCs w:val="16"/>
          <w:lang w:val="es-ES"/>
        </w:rPr>
        <w:t>colombiana</w:t>
      </w:r>
      <w:r w:rsidRPr="00407EEF">
        <w:rPr>
          <w:rFonts w:ascii="Cambria" w:hAnsi="Cambria"/>
          <w:sz w:val="16"/>
          <w:szCs w:val="16"/>
          <w:lang w:val="es-ES"/>
        </w:rPr>
        <w:t>, no participó en el debate ni en la decisión del presente asunto</w:t>
      </w:r>
      <w:r w:rsidRPr="00BC575A">
        <w:rPr>
          <w:rFonts w:ascii="Cambria" w:hAnsi="Cambria"/>
          <w:sz w:val="16"/>
          <w:szCs w:val="16"/>
          <w:lang w:val="es-ES"/>
        </w:rPr>
        <w:t>.</w:t>
      </w:r>
    </w:p>
  </w:footnote>
  <w:footnote w:id="4">
    <w:p w14:paraId="215EEB52" w14:textId="3D2F5FA7" w:rsidR="00BF514A" w:rsidRPr="00BC575A" w:rsidRDefault="00BF514A" w:rsidP="000C5349">
      <w:pPr>
        <w:pStyle w:val="FootnoteText"/>
        <w:jc w:val="both"/>
        <w:rPr>
          <w:rFonts w:ascii="Cambria" w:hAnsi="Cambria"/>
          <w:sz w:val="16"/>
          <w:szCs w:val="16"/>
          <w:lang w:val="es-ES"/>
        </w:rPr>
      </w:pPr>
      <w:r w:rsidRPr="00BC575A">
        <w:rPr>
          <w:rStyle w:val="FootnoteReference"/>
          <w:rFonts w:ascii="Cambria" w:hAnsi="Cambria"/>
          <w:sz w:val="16"/>
          <w:szCs w:val="16"/>
        </w:rPr>
        <w:footnoteRef/>
      </w:r>
      <w:r w:rsidRPr="00BC575A">
        <w:rPr>
          <w:rFonts w:ascii="Cambria" w:hAnsi="Cambria"/>
          <w:sz w:val="16"/>
          <w:szCs w:val="16"/>
          <w:lang w:val="es-ES"/>
        </w:rPr>
        <w:t xml:space="preserve"> En adelante “la Convención Americana” o “la Convención”.</w:t>
      </w:r>
    </w:p>
  </w:footnote>
  <w:footnote w:id="5">
    <w:p w14:paraId="79F07139" w14:textId="77777777" w:rsidR="008E3BFE" w:rsidRPr="00BC575A" w:rsidRDefault="008E3BFE" w:rsidP="000C5349">
      <w:pPr>
        <w:pStyle w:val="FootnoteText"/>
        <w:jc w:val="both"/>
        <w:rPr>
          <w:rFonts w:ascii="Cambria" w:hAnsi="Cambria"/>
          <w:sz w:val="16"/>
          <w:szCs w:val="16"/>
          <w:lang w:val="es-ES"/>
        </w:rPr>
      </w:pPr>
      <w:r w:rsidRPr="00BC575A">
        <w:rPr>
          <w:rStyle w:val="FootnoteReference"/>
          <w:rFonts w:ascii="Cambria" w:hAnsi="Cambria"/>
          <w:sz w:val="16"/>
          <w:szCs w:val="16"/>
        </w:rPr>
        <w:footnoteRef/>
      </w:r>
      <w:r w:rsidRPr="00BC575A">
        <w:rPr>
          <w:rFonts w:ascii="Cambria" w:hAnsi="Cambria"/>
          <w:sz w:val="16"/>
          <w:szCs w:val="16"/>
          <w:lang w:val="es-ES"/>
        </w:rPr>
        <w:t xml:space="preserve"> Las observaciones de cada parte fueron debidamente trasladadas a la parte contraria.</w:t>
      </w:r>
    </w:p>
  </w:footnote>
  <w:footnote w:id="6">
    <w:p w14:paraId="3E9BEBE7" w14:textId="5E49EB72" w:rsidR="002677ED" w:rsidRPr="00CB088A" w:rsidRDefault="002677ED" w:rsidP="000C5349">
      <w:pPr>
        <w:pStyle w:val="FootnoteText"/>
        <w:rPr>
          <w:rFonts w:ascii="Cambria" w:hAnsi="Cambria"/>
          <w:sz w:val="16"/>
          <w:lang w:val="es-MX"/>
        </w:rPr>
      </w:pPr>
      <w:r w:rsidRPr="00CB088A">
        <w:rPr>
          <w:rStyle w:val="FootnoteReference"/>
          <w:rFonts w:ascii="Cambria" w:hAnsi="Cambria"/>
          <w:sz w:val="16"/>
        </w:rPr>
        <w:footnoteRef/>
      </w:r>
      <w:r w:rsidRPr="00CB088A">
        <w:rPr>
          <w:rFonts w:ascii="Cambria" w:hAnsi="Cambria"/>
          <w:sz w:val="16"/>
          <w:lang w:val="es-MX"/>
        </w:rPr>
        <w:t xml:space="preserve"> </w:t>
      </w:r>
      <w:r w:rsidR="00885589">
        <w:rPr>
          <w:rFonts w:ascii="Cambria" w:hAnsi="Cambria"/>
          <w:sz w:val="16"/>
          <w:lang w:val="es-MX"/>
        </w:rPr>
        <w:t>Incluyendo a un</w:t>
      </w:r>
      <w:r w:rsidR="00027E74">
        <w:rPr>
          <w:rFonts w:ascii="Cambria" w:hAnsi="Cambria"/>
          <w:sz w:val="16"/>
          <w:lang w:val="es-MX"/>
        </w:rPr>
        <w:t>a presunta víctima</w:t>
      </w:r>
      <w:r w:rsidR="00885589">
        <w:rPr>
          <w:rFonts w:ascii="Cambria" w:hAnsi="Cambria"/>
          <w:sz w:val="16"/>
          <w:lang w:val="es-MX"/>
        </w:rPr>
        <w:t xml:space="preserve"> menor de edad, Carlos Caldera Cardona</w:t>
      </w:r>
      <w:r w:rsidR="00F202CA">
        <w:rPr>
          <w:rFonts w:ascii="Cambria" w:hAnsi="Cambria"/>
          <w:sz w:val="16"/>
          <w:lang w:val="es-MX"/>
        </w:rPr>
        <w:t>.</w:t>
      </w:r>
    </w:p>
  </w:footnote>
  <w:footnote w:id="7">
    <w:p w14:paraId="21D9F38E" w14:textId="7E1A02CB" w:rsidR="007C27C5" w:rsidRPr="00EA578E" w:rsidRDefault="007C27C5" w:rsidP="000C5349">
      <w:pPr>
        <w:pStyle w:val="FootnoteText"/>
        <w:jc w:val="both"/>
        <w:rPr>
          <w:rFonts w:ascii="Cambria" w:hAnsi="Cambria"/>
          <w:sz w:val="16"/>
          <w:szCs w:val="16"/>
          <w:lang w:val="es-MX"/>
        </w:rPr>
      </w:pPr>
      <w:r w:rsidRPr="00BC575A">
        <w:rPr>
          <w:rStyle w:val="FootnoteReference"/>
          <w:rFonts w:ascii="Cambria" w:hAnsi="Cambria"/>
          <w:sz w:val="16"/>
          <w:szCs w:val="16"/>
        </w:rPr>
        <w:footnoteRef/>
      </w:r>
      <w:r w:rsidRPr="00BC575A">
        <w:rPr>
          <w:rFonts w:ascii="Cambria" w:hAnsi="Cambria"/>
          <w:sz w:val="16"/>
          <w:szCs w:val="16"/>
          <w:lang w:val="es-MX"/>
        </w:rPr>
        <w:t xml:space="preserve"> Daidimer Molina Carona, Rudis Perez </w:t>
      </w:r>
      <w:r w:rsidR="00EA06E3">
        <w:rPr>
          <w:rFonts w:ascii="Cambria" w:hAnsi="Cambria"/>
          <w:sz w:val="16"/>
          <w:szCs w:val="16"/>
          <w:lang w:val="es-MX"/>
        </w:rPr>
        <w:t>Hernández</w:t>
      </w:r>
      <w:r w:rsidRPr="00BC575A">
        <w:rPr>
          <w:rFonts w:ascii="Cambria" w:hAnsi="Cambria"/>
          <w:sz w:val="16"/>
          <w:szCs w:val="16"/>
          <w:lang w:val="es-MX"/>
        </w:rPr>
        <w:t xml:space="preserve">, </w:t>
      </w:r>
      <w:r w:rsidRPr="00EA578E">
        <w:rPr>
          <w:rFonts w:ascii="Cambria" w:hAnsi="Cambria"/>
          <w:sz w:val="16"/>
          <w:szCs w:val="16"/>
          <w:lang w:val="es-MX"/>
        </w:rPr>
        <w:t xml:space="preserve">Fabian </w:t>
      </w:r>
      <w:r w:rsidR="0060139F" w:rsidRPr="00EA578E">
        <w:rPr>
          <w:rFonts w:ascii="Cambria" w:hAnsi="Cambria"/>
          <w:sz w:val="16"/>
          <w:szCs w:val="16"/>
          <w:lang w:val="es-MX"/>
        </w:rPr>
        <w:t>Rodríguez</w:t>
      </w:r>
      <w:r w:rsidRPr="00EA578E">
        <w:rPr>
          <w:rFonts w:ascii="Cambria" w:hAnsi="Cambria"/>
          <w:sz w:val="16"/>
          <w:szCs w:val="16"/>
          <w:lang w:val="es-MX"/>
        </w:rPr>
        <w:t xml:space="preserve"> Builes, Manuel Atencio Piedrahita.</w:t>
      </w:r>
    </w:p>
  </w:footnote>
  <w:footnote w:id="8">
    <w:p w14:paraId="41615265" w14:textId="527DBB57" w:rsidR="007C27C5" w:rsidRPr="00BC575A" w:rsidRDefault="007C27C5" w:rsidP="000C5349">
      <w:pPr>
        <w:pStyle w:val="FootnoteText"/>
        <w:jc w:val="both"/>
        <w:rPr>
          <w:rFonts w:ascii="Cambria" w:hAnsi="Cambria"/>
          <w:sz w:val="16"/>
          <w:lang w:val="es-MX"/>
        </w:rPr>
      </w:pPr>
      <w:r w:rsidRPr="00EA578E">
        <w:rPr>
          <w:rStyle w:val="FootnoteReference"/>
          <w:rFonts w:ascii="Cambria" w:hAnsi="Cambria"/>
          <w:sz w:val="16"/>
        </w:rPr>
        <w:footnoteRef/>
      </w:r>
      <w:r w:rsidRPr="00EA578E">
        <w:rPr>
          <w:rFonts w:ascii="Cambria" w:hAnsi="Cambria"/>
          <w:sz w:val="16"/>
          <w:lang w:val="es-MX"/>
        </w:rPr>
        <w:t xml:space="preserve"> Carlos Caldera Cardona</w:t>
      </w:r>
      <w:r w:rsidR="000C5349">
        <w:rPr>
          <w:rFonts w:ascii="Cambria" w:hAnsi="Cambria"/>
          <w:sz w:val="16"/>
          <w:lang w:val="es-MX"/>
        </w:rPr>
        <w:t>.</w:t>
      </w:r>
    </w:p>
  </w:footnote>
  <w:footnote w:id="9">
    <w:p w14:paraId="4DA2D54A" w14:textId="5E799CEF" w:rsidR="007C27C5" w:rsidRPr="00211DB7" w:rsidRDefault="007C27C5" w:rsidP="000C5349">
      <w:pPr>
        <w:pStyle w:val="FootnoteText"/>
        <w:jc w:val="both"/>
        <w:rPr>
          <w:rFonts w:ascii="Cambria" w:hAnsi="Cambria"/>
          <w:sz w:val="16"/>
          <w:szCs w:val="16"/>
          <w:lang w:val="es-MX"/>
        </w:rPr>
      </w:pPr>
      <w:r w:rsidRPr="00BC575A">
        <w:rPr>
          <w:rStyle w:val="FootnoteReference"/>
          <w:rFonts w:ascii="Cambria" w:hAnsi="Cambria"/>
          <w:sz w:val="16"/>
          <w:szCs w:val="16"/>
        </w:rPr>
        <w:footnoteRef/>
      </w:r>
      <w:r w:rsidRPr="00BC575A">
        <w:rPr>
          <w:rFonts w:ascii="Cambria" w:hAnsi="Cambria"/>
          <w:sz w:val="16"/>
          <w:szCs w:val="16"/>
          <w:lang w:val="es-MX"/>
        </w:rPr>
        <w:t xml:space="preserve"> Faiber Cardona </w:t>
      </w:r>
      <w:r w:rsidR="0060139F" w:rsidRPr="00BC575A">
        <w:rPr>
          <w:rFonts w:ascii="Cambria" w:hAnsi="Cambria"/>
          <w:sz w:val="16"/>
          <w:szCs w:val="16"/>
          <w:lang w:val="es-MX"/>
        </w:rPr>
        <w:t>Hernandez</w:t>
      </w:r>
      <w:r w:rsidRPr="00BC575A">
        <w:rPr>
          <w:rFonts w:ascii="Cambria" w:hAnsi="Cambria"/>
          <w:sz w:val="16"/>
          <w:szCs w:val="16"/>
          <w:lang w:val="es-MX"/>
        </w:rPr>
        <w:t xml:space="preserve">, </w:t>
      </w:r>
      <w:r w:rsidR="0060139F" w:rsidRPr="00BC575A">
        <w:rPr>
          <w:rFonts w:ascii="Cambria" w:hAnsi="Cambria"/>
          <w:sz w:val="16"/>
          <w:szCs w:val="16"/>
          <w:lang w:val="es-MX"/>
        </w:rPr>
        <w:t>Guillermo</w:t>
      </w:r>
      <w:r w:rsidRPr="00BC575A">
        <w:rPr>
          <w:rFonts w:ascii="Cambria" w:hAnsi="Cambria"/>
          <w:sz w:val="16"/>
          <w:szCs w:val="16"/>
          <w:lang w:val="es-MX"/>
        </w:rPr>
        <w:t xml:space="preserve"> </w:t>
      </w:r>
      <w:r w:rsidR="00EA06E3">
        <w:rPr>
          <w:rFonts w:ascii="Cambria" w:hAnsi="Cambria"/>
          <w:sz w:val="16"/>
          <w:szCs w:val="16"/>
          <w:lang w:val="es-MX"/>
        </w:rPr>
        <w:t>Hernández</w:t>
      </w:r>
      <w:r w:rsidRPr="00BC575A">
        <w:rPr>
          <w:rFonts w:ascii="Cambria" w:hAnsi="Cambria"/>
          <w:sz w:val="16"/>
          <w:szCs w:val="16"/>
          <w:lang w:val="es-MX"/>
        </w:rPr>
        <w:t xml:space="preserve"> Echavarria, Dairo </w:t>
      </w:r>
      <w:r w:rsidR="00EA06E3">
        <w:rPr>
          <w:rFonts w:ascii="Cambria" w:hAnsi="Cambria"/>
          <w:sz w:val="16"/>
          <w:szCs w:val="16"/>
          <w:lang w:val="es-MX"/>
        </w:rPr>
        <w:t>Hernández</w:t>
      </w:r>
      <w:r w:rsidRPr="00BC575A">
        <w:rPr>
          <w:rFonts w:ascii="Cambria" w:hAnsi="Cambria"/>
          <w:sz w:val="16"/>
          <w:szCs w:val="16"/>
          <w:lang w:val="es-MX"/>
        </w:rPr>
        <w:t xml:space="preserve"> Corrales, Dauris </w:t>
      </w:r>
      <w:r w:rsidR="00EA06E3">
        <w:rPr>
          <w:rFonts w:ascii="Cambria" w:hAnsi="Cambria"/>
          <w:sz w:val="16"/>
          <w:szCs w:val="16"/>
          <w:lang w:val="es-MX"/>
        </w:rPr>
        <w:t>Hernández</w:t>
      </w:r>
      <w:r w:rsidRPr="00BC575A">
        <w:rPr>
          <w:rFonts w:ascii="Cambria" w:hAnsi="Cambria"/>
          <w:sz w:val="16"/>
          <w:szCs w:val="16"/>
          <w:lang w:val="es-MX"/>
        </w:rPr>
        <w:t xml:space="preserve"> Corrales, Eduar Barrios Jaramillo, Edilma </w:t>
      </w:r>
      <w:r w:rsidR="00EA06E3">
        <w:rPr>
          <w:rFonts w:ascii="Cambria" w:hAnsi="Cambria"/>
          <w:sz w:val="16"/>
          <w:szCs w:val="16"/>
          <w:lang w:val="es-MX"/>
        </w:rPr>
        <w:t>Hernández</w:t>
      </w:r>
      <w:r w:rsidRPr="00BC575A">
        <w:rPr>
          <w:rFonts w:ascii="Cambria" w:hAnsi="Cambria"/>
          <w:sz w:val="16"/>
          <w:szCs w:val="16"/>
          <w:lang w:val="es-MX"/>
        </w:rPr>
        <w:t xml:space="preserve"> Torres, Solangel </w:t>
      </w:r>
      <w:r w:rsidR="00EA06E3">
        <w:rPr>
          <w:rFonts w:ascii="Cambria" w:hAnsi="Cambria"/>
          <w:sz w:val="16"/>
          <w:szCs w:val="16"/>
          <w:lang w:val="es-MX"/>
        </w:rPr>
        <w:t>Hernández</w:t>
      </w:r>
      <w:r w:rsidRPr="00BC575A">
        <w:rPr>
          <w:rFonts w:ascii="Cambria" w:hAnsi="Cambria"/>
          <w:sz w:val="16"/>
          <w:szCs w:val="16"/>
          <w:lang w:val="es-MX"/>
        </w:rPr>
        <w:t xml:space="preserve"> Manco,</w:t>
      </w:r>
      <w:r w:rsidRPr="00BC575A">
        <w:rPr>
          <w:rFonts w:ascii="Cambria" w:hAnsi="Cambria"/>
          <w:sz w:val="16"/>
          <w:lang w:val="es-MX"/>
        </w:rPr>
        <w:t xml:space="preserve"> </w:t>
      </w:r>
      <w:r w:rsidRPr="00BC575A">
        <w:rPr>
          <w:rFonts w:ascii="Cambria" w:hAnsi="Cambria"/>
          <w:sz w:val="16"/>
          <w:szCs w:val="16"/>
          <w:lang w:val="es-MX"/>
        </w:rPr>
        <w:t xml:space="preserve">Manuel </w:t>
      </w:r>
      <w:r w:rsidR="00EA06E3">
        <w:rPr>
          <w:rFonts w:ascii="Cambria" w:hAnsi="Cambria"/>
          <w:sz w:val="16"/>
          <w:szCs w:val="16"/>
          <w:lang w:val="es-MX"/>
        </w:rPr>
        <w:t>Hernández</w:t>
      </w:r>
      <w:r w:rsidRPr="00BC575A">
        <w:rPr>
          <w:rFonts w:ascii="Cambria" w:hAnsi="Cambria"/>
          <w:sz w:val="16"/>
          <w:szCs w:val="16"/>
          <w:lang w:val="es-MX"/>
        </w:rPr>
        <w:t xml:space="preserve"> </w:t>
      </w:r>
      <w:r w:rsidR="0060139F" w:rsidRPr="00BC575A">
        <w:rPr>
          <w:rFonts w:ascii="Cambria" w:hAnsi="Cambria"/>
          <w:sz w:val="16"/>
          <w:szCs w:val="16"/>
          <w:lang w:val="es-MX"/>
        </w:rPr>
        <w:t>Sepúlveda</w:t>
      </w:r>
      <w:r w:rsidRPr="00BC575A">
        <w:rPr>
          <w:rFonts w:ascii="Cambria" w:hAnsi="Cambria"/>
          <w:sz w:val="16"/>
          <w:szCs w:val="16"/>
          <w:lang w:val="es-MX"/>
        </w:rPr>
        <w:t>, Luis Manuel Cochero Berna, Ledys Patricia Cochero Ber</w:t>
      </w:r>
      <w:r w:rsidRPr="00211DB7">
        <w:rPr>
          <w:rFonts w:ascii="Cambria" w:hAnsi="Cambria"/>
          <w:sz w:val="16"/>
          <w:szCs w:val="16"/>
          <w:lang w:val="es-MX"/>
        </w:rPr>
        <w:t xml:space="preserve">na, Pedro </w:t>
      </w:r>
      <w:r w:rsidR="00EA06E3">
        <w:rPr>
          <w:rFonts w:ascii="Cambria" w:hAnsi="Cambria"/>
          <w:sz w:val="16"/>
          <w:szCs w:val="16"/>
          <w:lang w:val="es-MX"/>
        </w:rPr>
        <w:t>Hernández</w:t>
      </w:r>
      <w:r w:rsidRPr="00211DB7">
        <w:rPr>
          <w:rFonts w:ascii="Cambria" w:hAnsi="Cambria"/>
          <w:sz w:val="16"/>
          <w:szCs w:val="16"/>
          <w:lang w:val="es-MX"/>
        </w:rPr>
        <w:t xml:space="preserve"> </w:t>
      </w:r>
      <w:r w:rsidR="0060139F" w:rsidRPr="00211DB7">
        <w:rPr>
          <w:rFonts w:ascii="Cambria" w:hAnsi="Cambria"/>
          <w:sz w:val="16"/>
          <w:szCs w:val="16"/>
          <w:lang w:val="es-MX"/>
        </w:rPr>
        <w:t>Sepúlveda</w:t>
      </w:r>
      <w:r w:rsidRPr="00211DB7">
        <w:rPr>
          <w:rFonts w:ascii="Cambria" w:hAnsi="Cambria"/>
          <w:sz w:val="16"/>
          <w:szCs w:val="16"/>
          <w:lang w:val="es-MX"/>
        </w:rPr>
        <w:t>.</w:t>
      </w:r>
    </w:p>
  </w:footnote>
  <w:footnote w:id="10">
    <w:p w14:paraId="6F014A3C" w14:textId="464F3749" w:rsidR="00211DB7" w:rsidRPr="00211DB7" w:rsidRDefault="00211DB7" w:rsidP="000C5349">
      <w:pPr>
        <w:pStyle w:val="FootnoteText"/>
        <w:jc w:val="both"/>
        <w:rPr>
          <w:lang w:val="es-MX"/>
        </w:rPr>
      </w:pPr>
      <w:r w:rsidRPr="00211DB7">
        <w:rPr>
          <w:rStyle w:val="FootnoteReference"/>
          <w:rFonts w:ascii="Cambria" w:hAnsi="Cambria"/>
          <w:sz w:val="16"/>
        </w:rPr>
        <w:footnoteRef/>
      </w:r>
      <w:r w:rsidRPr="00211DB7">
        <w:rPr>
          <w:rFonts w:ascii="Cambria" w:hAnsi="Cambria"/>
          <w:sz w:val="16"/>
          <w:lang w:val="es-MX"/>
        </w:rPr>
        <w:t xml:space="preserve"> La parte peticionaria hace referencia a la opinión consultativa de la Corte IDH, OC-11/90, excepciones al agotamiento de los recursos internos (art. 46.1, 46.2.a y 46.2.b Convención americana sobre derechos humanos</w:t>
      </w:r>
      <w:r w:rsidR="00E77C42">
        <w:rPr>
          <w:rFonts w:ascii="Cambria" w:hAnsi="Cambria"/>
          <w:sz w:val="16"/>
          <w:lang w:val="es-MX"/>
        </w:rPr>
        <w:t>)</w:t>
      </w:r>
      <w:r w:rsidRPr="00211DB7">
        <w:rPr>
          <w:rFonts w:ascii="Cambria" w:hAnsi="Cambria"/>
          <w:sz w:val="16"/>
          <w:lang w:val="es-MX"/>
        </w:rPr>
        <w:t>, 10 de agosto de 1990.</w:t>
      </w:r>
    </w:p>
  </w:footnote>
  <w:footnote w:id="11">
    <w:p w14:paraId="095A8E5C" w14:textId="15EC3776" w:rsidR="007D582D" w:rsidRPr="00BC575A" w:rsidRDefault="007D582D" w:rsidP="000C5349">
      <w:pPr>
        <w:pStyle w:val="FootnoteText"/>
        <w:jc w:val="both"/>
        <w:rPr>
          <w:rFonts w:ascii="Cambria" w:hAnsi="Cambria"/>
          <w:sz w:val="16"/>
          <w:lang w:val="es-MX"/>
        </w:rPr>
      </w:pPr>
      <w:r w:rsidRPr="00BC575A">
        <w:rPr>
          <w:rStyle w:val="FootnoteReference"/>
          <w:rFonts w:ascii="Cambria" w:hAnsi="Cambria"/>
          <w:sz w:val="16"/>
        </w:rPr>
        <w:footnoteRef/>
      </w:r>
      <w:r w:rsidRPr="00BC575A">
        <w:rPr>
          <w:rFonts w:ascii="Cambria" w:hAnsi="Cambria"/>
          <w:sz w:val="16"/>
          <w:lang w:val="es-MX"/>
        </w:rPr>
        <w:t xml:space="preserve"> El 25 de septiembre de 2006, la Unidad Nacional de Derechos Humanos y Derecho International Humanitario de la Fiscalía General de la Nación impuso medidas de aseguramiento en contra de miembros del grupo armado FARC  por el delito de homicidio agravado, confirmadas el 20 de febrero de 2007 por la Fiscalía 34 Delegada ante el Tribunal Superior de Bogotá. </w:t>
      </w:r>
    </w:p>
  </w:footnote>
  <w:footnote w:id="12">
    <w:p w14:paraId="4C061F9F" w14:textId="3120A70E" w:rsidR="007C27C5" w:rsidRPr="00BC575A" w:rsidRDefault="007C27C5" w:rsidP="000C5349">
      <w:pPr>
        <w:pStyle w:val="FootnoteText"/>
        <w:jc w:val="both"/>
        <w:rPr>
          <w:rFonts w:ascii="Cambria" w:hAnsi="Cambria"/>
          <w:sz w:val="16"/>
          <w:szCs w:val="16"/>
          <w:lang w:val="es-MX"/>
        </w:rPr>
      </w:pPr>
      <w:r w:rsidRPr="00BC575A">
        <w:rPr>
          <w:rStyle w:val="FootnoteReference"/>
          <w:rFonts w:ascii="Cambria" w:hAnsi="Cambria"/>
          <w:sz w:val="16"/>
          <w:szCs w:val="16"/>
        </w:rPr>
        <w:footnoteRef/>
      </w:r>
      <w:r w:rsidRPr="00BC575A">
        <w:rPr>
          <w:rFonts w:ascii="Cambria" w:hAnsi="Cambria"/>
          <w:sz w:val="16"/>
          <w:szCs w:val="16"/>
          <w:lang w:val="es-MX"/>
        </w:rPr>
        <w:t xml:space="preserve"> Respecto de los acusados Pedro Antonio Marín y Luis Edgar Devia Silva, se declaró la extinción de la acción penal debido a su muerte</w:t>
      </w:r>
      <w:r w:rsidR="000C5349">
        <w:rPr>
          <w:rFonts w:ascii="Cambria" w:hAnsi="Cambria"/>
          <w:sz w:val="16"/>
          <w:szCs w:val="16"/>
          <w:lang w:val="es-MX"/>
        </w:rPr>
        <w:t>.</w:t>
      </w:r>
    </w:p>
  </w:footnote>
  <w:footnote w:id="13">
    <w:p w14:paraId="21F7FA0B" w14:textId="77777777" w:rsidR="007C27C5" w:rsidRPr="00BC575A" w:rsidRDefault="007C27C5" w:rsidP="000C5349">
      <w:pPr>
        <w:pStyle w:val="FootnoteText"/>
        <w:jc w:val="both"/>
        <w:rPr>
          <w:rFonts w:ascii="Cambria" w:hAnsi="Cambria"/>
          <w:sz w:val="16"/>
          <w:szCs w:val="16"/>
          <w:lang w:val="es-MX"/>
        </w:rPr>
      </w:pPr>
      <w:r w:rsidRPr="00BC575A">
        <w:rPr>
          <w:rStyle w:val="FootnoteReference"/>
          <w:rFonts w:ascii="Cambria" w:hAnsi="Cambria"/>
          <w:sz w:val="16"/>
          <w:szCs w:val="16"/>
        </w:rPr>
        <w:footnoteRef/>
      </w:r>
      <w:r w:rsidRPr="00BC575A">
        <w:rPr>
          <w:rFonts w:ascii="Cambria" w:hAnsi="Cambria"/>
          <w:sz w:val="16"/>
          <w:szCs w:val="16"/>
          <w:lang w:val="es-MX"/>
        </w:rPr>
        <w:t xml:space="preserve"> Mediante Oficio del 5 de marzo de 2015, la sentencia fue remitida al Centro de Servicios Administrativos de los Juzgados de Ejecución de Penas y Medidas de Seguridad de Montería.</w:t>
      </w:r>
    </w:p>
  </w:footnote>
  <w:footnote w:id="14">
    <w:p w14:paraId="24B34803" w14:textId="75387A4C" w:rsidR="002F0631" w:rsidRPr="00573578" w:rsidRDefault="002F0631" w:rsidP="000C5349">
      <w:pPr>
        <w:pStyle w:val="FootnoteText"/>
        <w:jc w:val="both"/>
        <w:rPr>
          <w:rFonts w:ascii="Cambria" w:hAnsi="Cambria"/>
          <w:sz w:val="16"/>
          <w:szCs w:val="16"/>
          <w:lang w:val="es-MX"/>
        </w:rPr>
      </w:pPr>
      <w:r w:rsidRPr="00BC575A">
        <w:rPr>
          <w:rStyle w:val="FootnoteReference"/>
          <w:rFonts w:ascii="Cambria" w:hAnsi="Cambria"/>
          <w:sz w:val="16"/>
          <w:szCs w:val="16"/>
        </w:rPr>
        <w:footnoteRef/>
      </w:r>
      <w:r w:rsidRPr="00BC575A">
        <w:rPr>
          <w:rFonts w:ascii="Cambria" w:hAnsi="Cambria"/>
          <w:sz w:val="16"/>
          <w:szCs w:val="16"/>
          <w:lang w:val="es-MX"/>
        </w:rPr>
        <w:t xml:space="preserve"> </w:t>
      </w:r>
      <w:r w:rsidR="00D70381" w:rsidRPr="00D70381">
        <w:rPr>
          <w:rFonts w:ascii="Cambria" w:hAnsi="Cambria"/>
          <w:sz w:val="16"/>
          <w:szCs w:val="16"/>
          <w:lang w:val="es-MX"/>
        </w:rPr>
        <w:t>CIDH, Informe No. 61/16. Petición 12.325. Admisibilidad. Comunidad de Paz San</w:t>
      </w:r>
      <w:r w:rsidR="00D70381">
        <w:rPr>
          <w:rFonts w:ascii="Cambria" w:hAnsi="Cambria"/>
          <w:sz w:val="16"/>
          <w:szCs w:val="16"/>
          <w:lang w:val="es-MX"/>
        </w:rPr>
        <w:t xml:space="preserve"> </w:t>
      </w:r>
      <w:r w:rsidR="00D70381" w:rsidRPr="00D70381">
        <w:rPr>
          <w:rFonts w:ascii="Cambria" w:hAnsi="Cambria"/>
          <w:sz w:val="16"/>
          <w:szCs w:val="16"/>
          <w:lang w:val="es-MX"/>
        </w:rPr>
        <w:t>José de Apartadó. C</w:t>
      </w:r>
      <w:r w:rsidR="00D70381">
        <w:rPr>
          <w:rFonts w:ascii="Cambria" w:hAnsi="Cambria"/>
          <w:sz w:val="16"/>
          <w:szCs w:val="16"/>
          <w:lang w:val="es-MX"/>
        </w:rPr>
        <w:t xml:space="preserve">olombia. 6 de diciembre de 2016, </w:t>
      </w:r>
      <w:r w:rsidR="00573578">
        <w:rPr>
          <w:rFonts w:ascii="Cambria" w:hAnsi="Cambria"/>
          <w:sz w:val="16"/>
          <w:szCs w:val="16"/>
          <w:lang w:val="es-MX"/>
        </w:rPr>
        <w:t>pá</w:t>
      </w:r>
      <w:r w:rsidR="00D70381">
        <w:rPr>
          <w:rFonts w:ascii="Cambria" w:hAnsi="Cambria"/>
          <w:sz w:val="16"/>
          <w:szCs w:val="16"/>
          <w:lang w:val="es-MX"/>
        </w:rPr>
        <w:t>r</w:t>
      </w:r>
      <w:r w:rsidR="00573578">
        <w:rPr>
          <w:rFonts w:ascii="Cambria" w:hAnsi="Cambria"/>
          <w:sz w:val="16"/>
          <w:szCs w:val="16"/>
          <w:lang w:val="es-MX"/>
        </w:rPr>
        <w:t>r</w:t>
      </w:r>
      <w:r w:rsidR="00D70381">
        <w:rPr>
          <w:rFonts w:ascii="Cambria" w:hAnsi="Cambria"/>
          <w:sz w:val="16"/>
          <w:szCs w:val="16"/>
          <w:lang w:val="es-MX"/>
        </w:rPr>
        <w:t xml:space="preserve">. 74 </w:t>
      </w:r>
      <w:r w:rsidR="00D70381" w:rsidRPr="00573578">
        <w:rPr>
          <w:rFonts w:ascii="Cambria" w:hAnsi="Cambria"/>
          <w:sz w:val="16"/>
          <w:szCs w:val="16"/>
          <w:lang w:val="es-MX"/>
        </w:rPr>
        <w:t>y 76.</w:t>
      </w:r>
    </w:p>
  </w:footnote>
  <w:footnote w:id="15">
    <w:p w14:paraId="5A5606C1" w14:textId="77777777" w:rsidR="00374491" w:rsidRPr="00BC575A" w:rsidRDefault="00374491" w:rsidP="000C5349">
      <w:pPr>
        <w:pStyle w:val="FootnoteText"/>
        <w:jc w:val="both"/>
        <w:rPr>
          <w:rFonts w:ascii="Cambria" w:hAnsi="Cambria"/>
          <w:sz w:val="16"/>
          <w:szCs w:val="16"/>
          <w:lang w:val="es-MX"/>
        </w:rPr>
      </w:pPr>
      <w:r w:rsidRPr="00573578">
        <w:rPr>
          <w:rStyle w:val="FootnoteReference"/>
          <w:rFonts w:ascii="Cambria" w:hAnsi="Cambria"/>
          <w:sz w:val="16"/>
          <w:szCs w:val="16"/>
        </w:rPr>
        <w:footnoteRef/>
      </w:r>
      <w:r w:rsidRPr="00573578">
        <w:rPr>
          <w:rFonts w:ascii="Cambria" w:hAnsi="Cambria"/>
          <w:sz w:val="16"/>
          <w:szCs w:val="16"/>
          <w:lang w:val="es-MX"/>
        </w:rPr>
        <w:t xml:space="preserve"> CIDH, Informe Nº 72/16. Petición 694-06. Admisibilidad. Onofre Antonio de La Hoz Montero y Familia. Colombia. 6 de diciembre de 2016, párr. 32.</w:t>
      </w:r>
      <w:r>
        <w:rPr>
          <w:rFonts w:ascii="Cambria" w:hAnsi="Cambria"/>
          <w:sz w:val="16"/>
          <w:szCs w:val="16"/>
          <w:lang w:val="es-MX"/>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E91C39"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2A4BF" w14:textId="77777777" w:rsidR="00A91723" w:rsidRDefault="00A917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4A047F"/>
    <w:multiLevelType w:val="hybridMultilevel"/>
    <w:tmpl w:val="DD0001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0C77B0"/>
    <w:multiLevelType w:val="hybridMultilevel"/>
    <w:tmpl w:val="B5C84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85D64FA"/>
    <w:multiLevelType w:val="hybridMultilevel"/>
    <w:tmpl w:val="2FAE8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6B705C3"/>
    <w:multiLevelType w:val="hybridMultilevel"/>
    <w:tmpl w:val="84145E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7DD13F1"/>
    <w:multiLevelType w:val="hybridMultilevel"/>
    <w:tmpl w:val="80FA7D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2F852F79"/>
    <w:multiLevelType w:val="hybridMultilevel"/>
    <w:tmpl w:val="F9EEC8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33B142C1"/>
    <w:multiLevelType w:val="hybridMultilevel"/>
    <w:tmpl w:val="32EACC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3"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4"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B791BF3"/>
    <w:multiLevelType w:val="hybridMultilevel"/>
    <w:tmpl w:val="EA7C13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4C2973B0"/>
    <w:multiLevelType w:val="hybridMultilevel"/>
    <w:tmpl w:val="D3365C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4E5021AF"/>
    <w:multiLevelType w:val="hybridMultilevel"/>
    <w:tmpl w:val="BC4C5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0E64CC4"/>
    <w:multiLevelType w:val="hybridMultilevel"/>
    <w:tmpl w:val="623E66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5D641595"/>
    <w:multiLevelType w:val="hybridMultilevel"/>
    <w:tmpl w:val="5EA092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3E20276"/>
    <w:multiLevelType w:val="hybridMultilevel"/>
    <w:tmpl w:val="D06C3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7856ABD"/>
    <w:multiLevelType w:val="hybridMultilevel"/>
    <w:tmpl w:val="6584F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5" w15:restartNumberingAfterBreak="0">
    <w:nsid w:val="798F3CB8"/>
    <w:multiLevelType w:val="hybridMultilevel"/>
    <w:tmpl w:val="3F96D3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B617B31"/>
    <w:multiLevelType w:val="hybridMultilevel"/>
    <w:tmpl w:val="D0F49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7"/>
  </w:num>
  <w:num w:numId="3">
    <w:abstractNumId w:val="64"/>
  </w:num>
  <w:num w:numId="4">
    <w:abstractNumId w:val="26"/>
  </w:num>
  <w:num w:numId="5">
    <w:abstractNumId w:val="56"/>
  </w:num>
  <w:num w:numId="6">
    <w:abstractNumId w:val="32"/>
  </w:num>
  <w:num w:numId="7">
    <w:abstractNumId w:val="9"/>
  </w:num>
  <w:num w:numId="8">
    <w:abstractNumId w:val="21"/>
  </w:num>
  <w:num w:numId="9">
    <w:abstractNumId w:val="50"/>
  </w:num>
  <w:num w:numId="10">
    <w:abstractNumId w:val="0"/>
  </w:num>
  <w:num w:numId="11">
    <w:abstractNumId w:val="43"/>
  </w:num>
  <w:num w:numId="12">
    <w:abstractNumId w:val="44"/>
  </w:num>
  <w:num w:numId="13">
    <w:abstractNumId w:val="52"/>
  </w:num>
  <w:num w:numId="14">
    <w:abstractNumId w:val="1"/>
  </w:num>
  <w:num w:numId="15">
    <w:abstractNumId w:val="2"/>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8"/>
  </w:num>
  <w:num w:numId="24">
    <w:abstractNumId w:val="19"/>
  </w:num>
  <w:num w:numId="25">
    <w:abstractNumId w:val="22"/>
  </w:num>
  <w:num w:numId="26">
    <w:abstractNumId w:val="23"/>
  </w:num>
  <w:num w:numId="27">
    <w:abstractNumId w:val="28"/>
  </w:num>
  <w:num w:numId="28">
    <w:abstractNumId w:val="29"/>
  </w:num>
  <w:num w:numId="29">
    <w:abstractNumId w:val="30"/>
  </w:num>
  <w:num w:numId="30">
    <w:abstractNumId w:val="31"/>
  </w:num>
  <w:num w:numId="31">
    <w:abstractNumId w:val="33"/>
  </w:num>
  <w:num w:numId="32">
    <w:abstractNumId w:val="34"/>
  </w:num>
  <w:num w:numId="33">
    <w:abstractNumId w:val="35"/>
  </w:num>
  <w:num w:numId="34">
    <w:abstractNumId w:val="36"/>
  </w:num>
  <w:num w:numId="35">
    <w:abstractNumId w:val="37"/>
  </w:num>
  <w:num w:numId="36">
    <w:abstractNumId w:val="38"/>
  </w:num>
  <w:num w:numId="37">
    <w:abstractNumId w:val="39"/>
  </w:num>
  <w:num w:numId="38">
    <w:abstractNumId w:val="40"/>
  </w:num>
  <w:num w:numId="39">
    <w:abstractNumId w:val="46"/>
  </w:num>
  <w:num w:numId="40">
    <w:abstractNumId w:val="47"/>
  </w:num>
  <w:num w:numId="41">
    <w:abstractNumId w:val="55"/>
  </w:num>
  <w:num w:numId="42">
    <w:abstractNumId w:val="57"/>
  </w:num>
  <w:num w:numId="43">
    <w:abstractNumId w:val="58"/>
  </w:num>
  <w:num w:numId="44">
    <w:abstractNumId w:val="61"/>
  </w:num>
  <w:num w:numId="45">
    <w:abstractNumId w:val="63"/>
  </w:num>
  <w:num w:numId="46">
    <w:abstractNumId w:val="66"/>
  </w:num>
  <w:num w:numId="47">
    <w:abstractNumId w:val="68"/>
  </w:num>
  <w:num w:numId="48">
    <w:abstractNumId w:val="69"/>
  </w:num>
  <w:num w:numId="49">
    <w:abstractNumId w:val="70"/>
  </w:num>
  <w:num w:numId="50">
    <w:abstractNumId w:val="71"/>
  </w:num>
  <w:num w:numId="51">
    <w:abstractNumId w:val="25"/>
  </w:num>
  <w:num w:numId="52">
    <w:abstractNumId w:val="48"/>
  </w:num>
  <w:num w:numId="53">
    <w:abstractNumId w:val="59"/>
  </w:num>
  <w:num w:numId="54">
    <w:abstractNumId w:val="53"/>
  </w:num>
  <w:num w:numId="55">
    <w:abstractNumId w:val="4"/>
  </w:num>
  <w:num w:numId="56">
    <w:abstractNumId w:val="51"/>
  </w:num>
  <w:num w:numId="57">
    <w:abstractNumId w:val="60"/>
  </w:num>
  <w:num w:numId="58">
    <w:abstractNumId w:val="17"/>
  </w:num>
  <w:num w:numId="59">
    <w:abstractNumId w:val="62"/>
  </w:num>
  <w:num w:numId="60">
    <w:abstractNumId w:val="67"/>
  </w:num>
  <w:num w:numId="61">
    <w:abstractNumId w:val="49"/>
  </w:num>
  <w:num w:numId="62">
    <w:abstractNumId w:val="24"/>
  </w:num>
  <w:num w:numId="63">
    <w:abstractNumId w:val="54"/>
  </w:num>
  <w:num w:numId="64">
    <w:abstractNumId w:val="42"/>
  </w:num>
  <w:num w:numId="65">
    <w:abstractNumId w:val="65"/>
  </w:num>
  <w:num w:numId="66">
    <w:abstractNumId w:val="5"/>
  </w:num>
  <w:num w:numId="67">
    <w:abstractNumId w:val="27"/>
  </w:num>
  <w:num w:numId="68">
    <w:abstractNumId w:val="20"/>
  </w:num>
  <w:num w:numId="69">
    <w:abstractNumId w:val="45"/>
  </w:num>
  <w:num w:numId="70">
    <w:abstractNumId w:val="8"/>
  </w:num>
  <w:num w:numId="71">
    <w:abstractNumId w:val="41"/>
  </w:num>
  <w:num w:numId="72">
    <w:abstractNumId w:val="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45A6"/>
    <w:rsid w:val="0000592D"/>
    <w:rsid w:val="000065D0"/>
    <w:rsid w:val="00006B74"/>
    <w:rsid w:val="00006E1F"/>
    <w:rsid w:val="000070D7"/>
    <w:rsid w:val="000074AA"/>
    <w:rsid w:val="000104F5"/>
    <w:rsid w:val="000107C6"/>
    <w:rsid w:val="00015701"/>
    <w:rsid w:val="0001788C"/>
    <w:rsid w:val="0002186F"/>
    <w:rsid w:val="00027E74"/>
    <w:rsid w:val="00030A27"/>
    <w:rsid w:val="000310D5"/>
    <w:rsid w:val="0003185B"/>
    <w:rsid w:val="000337EF"/>
    <w:rsid w:val="00040C3A"/>
    <w:rsid w:val="000419AD"/>
    <w:rsid w:val="00043CFF"/>
    <w:rsid w:val="00045161"/>
    <w:rsid w:val="00062FFD"/>
    <w:rsid w:val="00070ED6"/>
    <w:rsid w:val="00071457"/>
    <w:rsid w:val="000715FC"/>
    <w:rsid w:val="000716C5"/>
    <w:rsid w:val="00075E23"/>
    <w:rsid w:val="000805C4"/>
    <w:rsid w:val="00082A59"/>
    <w:rsid w:val="00083436"/>
    <w:rsid w:val="0009344A"/>
    <w:rsid w:val="000936E1"/>
    <w:rsid w:val="0009550A"/>
    <w:rsid w:val="000A3254"/>
    <w:rsid w:val="000A392E"/>
    <w:rsid w:val="000A575F"/>
    <w:rsid w:val="000A7BFC"/>
    <w:rsid w:val="000B0579"/>
    <w:rsid w:val="000B15C4"/>
    <w:rsid w:val="000C1C69"/>
    <w:rsid w:val="000C4B99"/>
    <w:rsid w:val="000C5349"/>
    <w:rsid w:val="000D10DB"/>
    <w:rsid w:val="000D3F29"/>
    <w:rsid w:val="000E2143"/>
    <w:rsid w:val="000E2789"/>
    <w:rsid w:val="000E5EB5"/>
    <w:rsid w:val="000F35ED"/>
    <w:rsid w:val="00100776"/>
    <w:rsid w:val="00107131"/>
    <w:rsid w:val="0010736F"/>
    <w:rsid w:val="00111A8A"/>
    <w:rsid w:val="00113F73"/>
    <w:rsid w:val="00121CC2"/>
    <w:rsid w:val="00131A22"/>
    <w:rsid w:val="00131D8B"/>
    <w:rsid w:val="00133EE5"/>
    <w:rsid w:val="00136E3D"/>
    <w:rsid w:val="00141CD9"/>
    <w:rsid w:val="00143EFE"/>
    <w:rsid w:val="001479C0"/>
    <w:rsid w:val="0015330B"/>
    <w:rsid w:val="00166799"/>
    <w:rsid w:val="0016717A"/>
    <w:rsid w:val="00167A34"/>
    <w:rsid w:val="00177EEF"/>
    <w:rsid w:val="001800FE"/>
    <w:rsid w:val="001832A9"/>
    <w:rsid w:val="0019618F"/>
    <w:rsid w:val="001A15BE"/>
    <w:rsid w:val="001A1C46"/>
    <w:rsid w:val="001A7870"/>
    <w:rsid w:val="001B380A"/>
    <w:rsid w:val="001B3A00"/>
    <w:rsid w:val="001B688D"/>
    <w:rsid w:val="001B7AA6"/>
    <w:rsid w:val="001C1B41"/>
    <w:rsid w:val="001C575A"/>
    <w:rsid w:val="001D1A09"/>
    <w:rsid w:val="001D2631"/>
    <w:rsid w:val="001D65EF"/>
    <w:rsid w:val="001D6E46"/>
    <w:rsid w:val="001D7359"/>
    <w:rsid w:val="001E0A8E"/>
    <w:rsid w:val="001E49E7"/>
    <w:rsid w:val="001E5F8C"/>
    <w:rsid w:val="001F271B"/>
    <w:rsid w:val="001F57D5"/>
    <w:rsid w:val="001F7201"/>
    <w:rsid w:val="00204931"/>
    <w:rsid w:val="00211DB7"/>
    <w:rsid w:val="00213800"/>
    <w:rsid w:val="002144AE"/>
    <w:rsid w:val="00223A29"/>
    <w:rsid w:val="002250A3"/>
    <w:rsid w:val="00231294"/>
    <w:rsid w:val="00231C66"/>
    <w:rsid w:val="0023267B"/>
    <w:rsid w:val="00235217"/>
    <w:rsid w:val="00236273"/>
    <w:rsid w:val="00236567"/>
    <w:rsid w:val="00246D1F"/>
    <w:rsid w:val="00247403"/>
    <w:rsid w:val="00247542"/>
    <w:rsid w:val="002509D0"/>
    <w:rsid w:val="00251D5A"/>
    <w:rsid w:val="002527CE"/>
    <w:rsid w:val="00257024"/>
    <w:rsid w:val="00266B61"/>
    <w:rsid w:val="0026712A"/>
    <w:rsid w:val="002677ED"/>
    <w:rsid w:val="002704DB"/>
    <w:rsid w:val="00277BDA"/>
    <w:rsid w:val="0029575A"/>
    <w:rsid w:val="00297FD0"/>
    <w:rsid w:val="002A0AAE"/>
    <w:rsid w:val="002A5820"/>
    <w:rsid w:val="002A5A5F"/>
    <w:rsid w:val="002A7595"/>
    <w:rsid w:val="002C08B6"/>
    <w:rsid w:val="002C3350"/>
    <w:rsid w:val="002C4B66"/>
    <w:rsid w:val="002D1747"/>
    <w:rsid w:val="002D2B26"/>
    <w:rsid w:val="002D7EA2"/>
    <w:rsid w:val="002E187C"/>
    <w:rsid w:val="002E4229"/>
    <w:rsid w:val="002E5F9C"/>
    <w:rsid w:val="002E7512"/>
    <w:rsid w:val="002F0631"/>
    <w:rsid w:val="002F3F77"/>
    <w:rsid w:val="00302733"/>
    <w:rsid w:val="003057A9"/>
    <w:rsid w:val="003072CF"/>
    <w:rsid w:val="003121D5"/>
    <w:rsid w:val="00313FDE"/>
    <w:rsid w:val="00314078"/>
    <w:rsid w:val="0031535D"/>
    <w:rsid w:val="0031797B"/>
    <w:rsid w:val="003239B8"/>
    <w:rsid w:val="00324DA1"/>
    <w:rsid w:val="003275A5"/>
    <w:rsid w:val="003275DE"/>
    <w:rsid w:val="0033169F"/>
    <w:rsid w:val="00337699"/>
    <w:rsid w:val="0034224A"/>
    <w:rsid w:val="00343438"/>
    <w:rsid w:val="00344977"/>
    <w:rsid w:val="00346C95"/>
    <w:rsid w:val="00351155"/>
    <w:rsid w:val="00355299"/>
    <w:rsid w:val="00356185"/>
    <w:rsid w:val="00360380"/>
    <w:rsid w:val="003649DB"/>
    <w:rsid w:val="00364A00"/>
    <w:rsid w:val="00374491"/>
    <w:rsid w:val="0037519E"/>
    <w:rsid w:val="00386C6C"/>
    <w:rsid w:val="00386CF0"/>
    <w:rsid w:val="00395C4A"/>
    <w:rsid w:val="003A6337"/>
    <w:rsid w:val="003B4B60"/>
    <w:rsid w:val="003B4FF6"/>
    <w:rsid w:val="003B70FB"/>
    <w:rsid w:val="003C5597"/>
    <w:rsid w:val="003C676B"/>
    <w:rsid w:val="003D0043"/>
    <w:rsid w:val="003D0A55"/>
    <w:rsid w:val="003D3BC2"/>
    <w:rsid w:val="003E05F3"/>
    <w:rsid w:val="003E6CA1"/>
    <w:rsid w:val="003F080E"/>
    <w:rsid w:val="004065A8"/>
    <w:rsid w:val="00407EEF"/>
    <w:rsid w:val="00411056"/>
    <w:rsid w:val="00411D70"/>
    <w:rsid w:val="00413ADC"/>
    <w:rsid w:val="004165C2"/>
    <w:rsid w:val="004304AD"/>
    <w:rsid w:val="00430D06"/>
    <w:rsid w:val="00435AE1"/>
    <w:rsid w:val="00441ECB"/>
    <w:rsid w:val="00441F0E"/>
    <w:rsid w:val="0044460A"/>
    <w:rsid w:val="00445193"/>
    <w:rsid w:val="00447CCF"/>
    <w:rsid w:val="004565BA"/>
    <w:rsid w:val="00462C1B"/>
    <w:rsid w:val="004679ED"/>
    <w:rsid w:val="00467B7E"/>
    <w:rsid w:val="00473BB4"/>
    <w:rsid w:val="00477592"/>
    <w:rsid w:val="00483EA0"/>
    <w:rsid w:val="0048403A"/>
    <w:rsid w:val="0048533D"/>
    <w:rsid w:val="00486F1C"/>
    <w:rsid w:val="0049419D"/>
    <w:rsid w:val="004A59CC"/>
    <w:rsid w:val="004A6A54"/>
    <w:rsid w:val="004C20D2"/>
    <w:rsid w:val="004C2312"/>
    <w:rsid w:val="004C4B62"/>
    <w:rsid w:val="004C54C9"/>
    <w:rsid w:val="004C616A"/>
    <w:rsid w:val="004D4ABA"/>
    <w:rsid w:val="004D6025"/>
    <w:rsid w:val="004E089A"/>
    <w:rsid w:val="004E19B1"/>
    <w:rsid w:val="004E1BD5"/>
    <w:rsid w:val="004E2649"/>
    <w:rsid w:val="004F364B"/>
    <w:rsid w:val="0050049E"/>
    <w:rsid w:val="00501399"/>
    <w:rsid w:val="00501652"/>
    <w:rsid w:val="005056AE"/>
    <w:rsid w:val="00505C10"/>
    <w:rsid w:val="0050633D"/>
    <w:rsid w:val="00507BC4"/>
    <w:rsid w:val="00512393"/>
    <w:rsid w:val="005128E4"/>
    <w:rsid w:val="005133DB"/>
    <w:rsid w:val="00516A27"/>
    <w:rsid w:val="00525560"/>
    <w:rsid w:val="005310B1"/>
    <w:rsid w:val="0053135C"/>
    <w:rsid w:val="00532ABF"/>
    <w:rsid w:val="00535340"/>
    <w:rsid w:val="005415E6"/>
    <w:rsid w:val="00544216"/>
    <w:rsid w:val="00544C49"/>
    <w:rsid w:val="005451A0"/>
    <w:rsid w:val="005516A1"/>
    <w:rsid w:val="00556FC1"/>
    <w:rsid w:val="00563557"/>
    <w:rsid w:val="00573578"/>
    <w:rsid w:val="0057402A"/>
    <w:rsid w:val="00574347"/>
    <w:rsid w:val="00574CB7"/>
    <w:rsid w:val="005771D0"/>
    <w:rsid w:val="005820E0"/>
    <w:rsid w:val="00587A97"/>
    <w:rsid w:val="0059191A"/>
    <w:rsid w:val="005921FF"/>
    <w:rsid w:val="00592AC8"/>
    <w:rsid w:val="00596670"/>
    <w:rsid w:val="005A24ED"/>
    <w:rsid w:val="005A26F9"/>
    <w:rsid w:val="005A279B"/>
    <w:rsid w:val="005A4FEB"/>
    <w:rsid w:val="005A6D0E"/>
    <w:rsid w:val="005B12BA"/>
    <w:rsid w:val="005B314B"/>
    <w:rsid w:val="005B37CC"/>
    <w:rsid w:val="005B52B0"/>
    <w:rsid w:val="005B5CE0"/>
    <w:rsid w:val="005B6806"/>
    <w:rsid w:val="005B6D22"/>
    <w:rsid w:val="005C261A"/>
    <w:rsid w:val="005C4225"/>
    <w:rsid w:val="005C6880"/>
    <w:rsid w:val="005C7989"/>
    <w:rsid w:val="005E0B65"/>
    <w:rsid w:val="005E11B2"/>
    <w:rsid w:val="005F0DAD"/>
    <w:rsid w:val="005F0F33"/>
    <w:rsid w:val="005F2AE2"/>
    <w:rsid w:val="00600DEB"/>
    <w:rsid w:val="0060139F"/>
    <w:rsid w:val="006023EC"/>
    <w:rsid w:val="00603209"/>
    <w:rsid w:val="00624B61"/>
    <w:rsid w:val="006277DE"/>
    <w:rsid w:val="00627C9F"/>
    <w:rsid w:val="006311E9"/>
    <w:rsid w:val="0063165F"/>
    <w:rsid w:val="00632354"/>
    <w:rsid w:val="00642810"/>
    <w:rsid w:val="00647756"/>
    <w:rsid w:val="006509DA"/>
    <w:rsid w:val="00652333"/>
    <w:rsid w:val="0065452E"/>
    <w:rsid w:val="00656EE1"/>
    <w:rsid w:val="00675064"/>
    <w:rsid w:val="00675903"/>
    <w:rsid w:val="0068009E"/>
    <w:rsid w:val="006819E9"/>
    <w:rsid w:val="00686471"/>
    <w:rsid w:val="0069110F"/>
    <w:rsid w:val="00691BBE"/>
    <w:rsid w:val="00692219"/>
    <w:rsid w:val="0069383C"/>
    <w:rsid w:val="00693977"/>
    <w:rsid w:val="006A17D2"/>
    <w:rsid w:val="006A4F41"/>
    <w:rsid w:val="006A73E6"/>
    <w:rsid w:val="006B2D5C"/>
    <w:rsid w:val="006B359C"/>
    <w:rsid w:val="006B6C08"/>
    <w:rsid w:val="006C2A16"/>
    <w:rsid w:val="006C2B77"/>
    <w:rsid w:val="006C4EB1"/>
    <w:rsid w:val="006E0166"/>
    <w:rsid w:val="006E3925"/>
    <w:rsid w:val="006E62D0"/>
    <w:rsid w:val="006E7B34"/>
    <w:rsid w:val="0070697F"/>
    <w:rsid w:val="00716211"/>
    <w:rsid w:val="0072131E"/>
    <w:rsid w:val="0072199C"/>
    <w:rsid w:val="007223A7"/>
    <w:rsid w:val="00722C9F"/>
    <w:rsid w:val="007253B8"/>
    <w:rsid w:val="00734E1C"/>
    <w:rsid w:val="0073598C"/>
    <w:rsid w:val="0073741F"/>
    <w:rsid w:val="007445F3"/>
    <w:rsid w:val="00754861"/>
    <w:rsid w:val="007579E6"/>
    <w:rsid w:val="00763206"/>
    <w:rsid w:val="0076643F"/>
    <w:rsid w:val="00775117"/>
    <w:rsid w:val="00777F63"/>
    <w:rsid w:val="007852B5"/>
    <w:rsid w:val="007A5817"/>
    <w:rsid w:val="007B05C4"/>
    <w:rsid w:val="007B10F6"/>
    <w:rsid w:val="007B4F91"/>
    <w:rsid w:val="007B60E9"/>
    <w:rsid w:val="007B6CC3"/>
    <w:rsid w:val="007C27C5"/>
    <w:rsid w:val="007C3334"/>
    <w:rsid w:val="007C402A"/>
    <w:rsid w:val="007C4A2C"/>
    <w:rsid w:val="007C78ED"/>
    <w:rsid w:val="007D2B98"/>
    <w:rsid w:val="007D582D"/>
    <w:rsid w:val="007D7C02"/>
    <w:rsid w:val="007E21BC"/>
    <w:rsid w:val="007E3E8E"/>
    <w:rsid w:val="007E58FE"/>
    <w:rsid w:val="007E7C82"/>
    <w:rsid w:val="007F1D45"/>
    <w:rsid w:val="007F588D"/>
    <w:rsid w:val="008026C4"/>
    <w:rsid w:val="00802748"/>
    <w:rsid w:val="00803F1C"/>
    <w:rsid w:val="0080600E"/>
    <w:rsid w:val="00817612"/>
    <w:rsid w:val="008217B5"/>
    <w:rsid w:val="00821A32"/>
    <w:rsid w:val="00824D70"/>
    <w:rsid w:val="00832069"/>
    <w:rsid w:val="00832276"/>
    <w:rsid w:val="008338A4"/>
    <w:rsid w:val="00834D49"/>
    <w:rsid w:val="00837C45"/>
    <w:rsid w:val="008411F0"/>
    <w:rsid w:val="0084293F"/>
    <w:rsid w:val="00844730"/>
    <w:rsid w:val="008457C2"/>
    <w:rsid w:val="00857A82"/>
    <w:rsid w:val="00864315"/>
    <w:rsid w:val="00865FC1"/>
    <w:rsid w:val="00871526"/>
    <w:rsid w:val="00873836"/>
    <w:rsid w:val="00877333"/>
    <w:rsid w:val="00880F9C"/>
    <w:rsid w:val="00882E53"/>
    <w:rsid w:val="00883B02"/>
    <w:rsid w:val="00885589"/>
    <w:rsid w:val="00885737"/>
    <w:rsid w:val="00890650"/>
    <w:rsid w:val="00891537"/>
    <w:rsid w:val="00897E12"/>
    <w:rsid w:val="008A0B18"/>
    <w:rsid w:val="008A0F81"/>
    <w:rsid w:val="008A5161"/>
    <w:rsid w:val="008A7E0F"/>
    <w:rsid w:val="008B12F5"/>
    <w:rsid w:val="008B5932"/>
    <w:rsid w:val="008C5751"/>
    <w:rsid w:val="008D768D"/>
    <w:rsid w:val="008E328A"/>
    <w:rsid w:val="008E3759"/>
    <w:rsid w:val="008E3BFE"/>
    <w:rsid w:val="008E76B5"/>
    <w:rsid w:val="008E7900"/>
    <w:rsid w:val="008F1912"/>
    <w:rsid w:val="009020C9"/>
    <w:rsid w:val="0090270B"/>
    <w:rsid w:val="0090297A"/>
    <w:rsid w:val="009041DC"/>
    <w:rsid w:val="00904FE0"/>
    <w:rsid w:val="00910A1F"/>
    <w:rsid w:val="0091725C"/>
    <w:rsid w:val="00917B5A"/>
    <w:rsid w:val="00920A58"/>
    <w:rsid w:val="00920A8C"/>
    <w:rsid w:val="00926EAE"/>
    <w:rsid w:val="00934A2C"/>
    <w:rsid w:val="00935F06"/>
    <w:rsid w:val="00937B3A"/>
    <w:rsid w:val="009445E2"/>
    <w:rsid w:val="00953ABA"/>
    <w:rsid w:val="00954B82"/>
    <w:rsid w:val="00960886"/>
    <w:rsid w:val="00962436"/>
    <w:rsid w:val="00962F04"/>
    <w:rsid w:val="0096706E"/>
    <w:rsid w:val="00974491"/>
    <w:rsid w:val="00975C4E"/>
    <w:rsid w:val="00981FBA"/>
    <w:rsid w:val="009956C7"/>
    <w:rsid w:val="00997BC5"/>
    <w:rsid w:val="009A024C"/>
    <w:rsid w:val="009A2FC7"/>
    <w:rsid w:val="009A4F41"/>
    <w:rsid w:val="009A607F"/>
    <w:rsid w:val="009B3297"/>
    <w:rsid w:val="009B381B"/>
    <w:rsid w:val="009C2FC5"/>
    <w:rsid w:val="009D1753"/>
    <w:rsid w:val="009D1C93"/>
    <w:rsid w:val="009D37B9"/>
    <w:rsid w:val="009D6502"/>
    <w:rsid w:val="009D7611"/>
    <w:rsid w:val="009D78A5"/>
    <w:rsid w:val="009E0B61"/>
    <w:rsid w:val="009E53DE"/>
    <w:rsid w:val="009E7C00"/>
    <w:rsid w:val="00A039A6"/>
    <w:rsid w:val="00A0691C"/>
    <w:rsid w:val="00A11B42"/>
    <w:rsid w:val="00A11E44"/>
    <w:rsid w:val="00A14B84"/>
    <w:rsid w:val="00A16F0F"/>
    <w:rsid w:val="00A177C7"/>
    <w:rsid w:val="00A20835"/>
    <w:rsid w:val="00A22397"/>
    <w:rsid w:val="00A2316B"/>
    <w:rsid w:val="00A27703"/>
    <w:rsid w:val="00A328B3"/>
    <w:rsid w:val="00A3710E"/>
    <w:rsid w:val="00A50234"/>
    <w:rsid w:val="00A50FCF"/>
    <w:rsid w:val="00A51D9C"/>
    <w:rsid w:val="00A528D1"/>
    <w:rsid w:val="00A53AFA"/>
    <w:rsid w:val="00A610CD"/>
    <w:rsid w:val="00A61A06"/>
    <w:rsid w:val="00A625E0"/>
    <w:rsid w:val="00A742D5"/>
    <w:rsid w:val="00A74947"/>
    <w:rsid w:val="00A75462"/>
    <w:rsid w:val="00A758AA"/>
    <w:rsid w:val="00A75CAC"/>
    <w:rsid w:val="00A810F1"/>
    <w:rsid w:val="00A83FD5"/>
    <w:rsid w:val="00A91723"/>
    <w:rsid w:val="00A91AA9"/>
    <w:rsid w:val="00A96BB0"/>
    <w:rsid w:val="00AA09A2"/>
    <w:rsid w:val="00AA2283"/>
    <w:rsid w:val="00AA7996"/>
    <w:rsid w:val="00AB157B"/>
    <w:rsid w:val="00AC0F39"/>
    <w:rsid w:val="00AC19CB"/>
    <w:rsid w:val="00AD1886"/>
    <w:rsid w:val="00AE1B56"/>
    <w:rsid w:val="00AE5488"/>
    <w:rsid w:val="00AE6F91"/>
    <w:rsid w:val="00AF5571"/>
    <w:rsid w:val="00AF790C"/>
    <w:rsid w:val="00B014C8"/>
    <w:rsid w:val="00B06B4E"/>
    <w:rsid w:val="00B07341"/>
    <w:rsid w:val="00B1225F"/>
    <w:rsid w:val="00B127F0"/>
    <w:rsid w:val="00B12929"/>
    <w:rsid w:val="00B202B5"/>
    <w:rsid w:val="00B214C0"/>
    <w:rsid w:val="00B21A91"/>
    <w:rsid w:val="00B23CF4"/>
    <w:rsid w:val="00B30539"/>
    <w:rsid w:val="00B30DD8"/>
    <w:rsid w:val="00B314DB"/>
    <w:rsid w:val="00B31B8B"/>
    <w:rsid w:val="00B361F2"/>
    <w:rsid w:val="00B3718B"/>
    <w:rsid w:val="00B37CD7"/>
    <w:rsid w:val="00B4632A"/>
    <w:rsid w:val="00B5067D"/>
    <w:rsid w:val="00B51800"/>
    <w:rsid w:val="00B530F1"/>
    <w:rsid w:val="00B539F1"/>
    <w:rsid w:val="00B736AF"/>
    <w:rsid w:val="00B82D73"/>
    <w:rsid w:val="00B91075"/>
    <w:rsid w:val="00B94D2A"/>
    <w:rsid w:val="00B96B9A"/>
    <w:rsid w:val="00B97946"/>
    <w:rsid w:val="00BA276C"/>
    <w:rsid w:val="00BA5544"/>
    <w:rsid w:val="00BB306F"/>
    <w:rsid w:val="00BB3FBD"/>
    <w:rsid w:val="00BC575A"/>
    <w:rsid w:val="00BC6CD0"/>
    <w:rsid w:val="00BD4B89"/>
    <w:rsid w:val="00BD5922"/>
    <w:rsid w:val="00BD76D9"/>
    <w:rsid w:val="00BE115C"/>
    <w:rsid w:val="00BF02CB"/>
    <w:rsid w:val="00BF1AA9"/>
    <w:rsid w:val="00BF514A"/>
    <w:rsid w:val="00BF6FD8"/>
    <w:rsid w:val="00BF775D"/>
    <w:rsid w:val="00C03680"/>
    <w:rsid w:val="00C054DF"/>
    <w:rsid w:val="00C10AFC"/>
    <w:rsid w:val="00C11CC8"/>
    <w:rsid w:val="00C13C45"/>
    <w:rsid w:val="00C171CF"/>
    <w:rsid w:val="00C17826"/>
    <w:rsid w:val="00C21562"/>
    <w:rsid w:val="00C21762"/>
    <w:rsid w:val="00C21FEF"/>
    <w:rsid w:val="00C24543"/>
    <w:rsid w:val="00C256A2"/>
    <w:rsid w:val="00C26B41"/>
    <w:rsid w:val="00C31623"/>
    <w:rsid w:val="00C34D49"/>
    <w:rsid w:val="00C35A26"/>
    <w:rsid w:val="00C454B1"/>
    <w:rsid w:val="00C45974"/>
    <w:rsid w:val="00C51515"/>
    <w:rsid w:val="00C52E76"/>
    <w:rsid w:val="00C53910"/>
    <w:rsid w:val="00C5660B"/>
    <w:rsid w:val="00C56854"/>
    <w:rsid w:val="00C5788A"/>
    <w:rsid w:val="00C66B72"/>
    <w:rsid w:val="00C70744"/>
    <w:rsid w:val="00C74F35"/>
    <w:rsid w:val="00C81BFE"/>
    <w:rsid w:val="00C87AC4"/>
    <w:rsid w:val="00C90E0A"/>
    <w:rsid w:val="00C9567A"/>
    <w:rsid w:val="00C9658F"/>
    <w:rsid w:val="00CA243F"/>
    <w:rsid w:val="00CA48A3"/>
    <w:rsid w:val="00CA7A24"/>
    <w:rsid w:val="00CB088A"/>
    <w:rsid w:val="00CB212D"/>
    <w:rsid w:val="00CB2660"/>
    <w:rsid w:val="00CB358E"/>
    <w:rsid w:val="00CC5E90"/>
    <w:rsid w:val="00CD046C"/>
    <w:rsid w:val="00CD712D"/>
    <w:rsid w:val="00CE076C"/>
    <w:rsid w:val="00CE1065"/>
    <w:rsid w:val="00CE4AB7"/>
    <w:rsid w:val="00CE5199"/>
    <w:rsid w:val="00CE66D5"/>
    <w:rsid w:val="00CF637A"/>
    <w:rsid w:val="00D059DE"/>
    <w:rsid w:val="00D05ABD"/>
    <w:rsid w:val="00D07441"/>
    <w:rsid w:val="00D10CE7"/>
    <w:rsid w:val="00D13FCE"/>
    <w:rsid w:val="00D14EEE"/>
    <w:rsid w:val="00D1652C"/>
    <w:rsid w:val="00D306D1"/>
    <w:rsid w:val="00D30800"/>
    <w:rsid w:val="00D33029"/>
    <w:rsid w:val="00D34786"/>
    <w:rsid w:val="00D37BFC"/>
    <w:rsid w:val="00D42822"/>
    <w:rsid w:val="00D4483A"/>
    <w:rsid w:val="00D47A8E"/>
    <w:rsid w:val="00D5043D"/>
    <w:rsid w:val="00D52D14"/>
    <w:rsid w:val="00D55256"/>
    <w:rsid w:val="00D62D2B"/>
    <w:rsid w:val="00D6447F"/>
    <w:rsid w:val="00D64FB5"/>
    <w:rsid w:val="00D70381"/>
    <w:rsid w:val="00D712D3"/>
    <w:rsid w:val="00D71422"/>
    <w:rsid w:val="00D72DC6"/>
    <w:rsid w:val="00D73F5E"/>
    <w:rsid w:val="00D7558D"/>
    <w:rsid w:val="00D77503"/>
    <w:rsid w:val="00D80C76"/>
    <w:rsid w:val="00D81D92"/>
    <w:rsid w:val="00D876F9"/>
    <w:rsid w:val="00D877B6"/>
    <w:rsid w:val="00D9340B"/>
    <w:rsid w:val="00DA06D0"/>
    <w:rsid w:val="00DA364E"/>
    <w:rsid w:val="00DA4843"/>
    <w:rsid w:val="00DA7B5F"/>
    <w:rsid w:val="00DB3079"/>
    <w:rsid w:val="00DC11E7"/>
    <w:rsid w:val="00DC1F3D"/>
    <w:rsid w:val="00DC6E1F"/>
    <w:rsid w:val="00DC7023"/>
    <w:rsid w:val="00DC769A"/>
    <w:rsid w:val="00DD3D86"/>
    <w:rsid w:val="00DD450E"/>
    <w:rsid w:val="00DD6471"/>
    <w:rsid w:val="00DE0DF5"/>
    <w:rsid w:val="00DE12F0"/>
    <w:rsid w:val="00DF1EC4"/>
    <w:rsid w:val="00DF7CCB"/>
    <w:rsid w:val="00DF7D5C"/>
    <w:rsid w:val="00E01943"/>
    <w:rsid w:val="00E0340B"/>
    <w:rsid w:val="00E04A90"/>
    <w:rsid w:val="00E0551F"/>
    <w:rsid w:val="00E10C99"/>
    <w:rsid w:val="00E12422"/>
    <w:rsid w:val="00E14193"/>
    <w:rsid w:val="00E219C7"/>
    <w:rsid w:val="00E26CCA"/>
    <w:rsid w:val="00E4118C"/>
    <w:rsid w:val="00E41B5B"/>
    <w:rsid w:val="00E42552"/>
    <w:rsid w:val="00E43157"/>
    <w:rsid w:val="00E43A4D"/>
    <w:rsid w:val="00E461CE"/>
    <w:rsid w:val="00E50008"/>
    <w:rsid w:val="00E548B5"/>
    <w:rsid w:val="00E65224"/>
    <w:rsid w:val="00E65347"/>
    <w:rsid w:val="00E720CA"/>
    <w:rsid w:val="00E721FF"/>
    <w:rsid w:val="00E77C42"/>
    <w:rsid w:val="00E84392"/>
    <w:rsid w:val="00E84EB5"/>
    <w:rsid w:val="00E85662"/>
    <w:rsid w:val="00E8789F"/>
    <w:rsid w:val="00E91C39"/>
    <w:rsid w:val="00E97B71"/>
    <w:rsid w:val="00EA0079"/>
    <w:rsid w:val="00EA06E3"/>
    <w:rsid w:val="00EA3D34"/>
    <w:rsid w:val="00EA42A2"/>
    <w:rsid w:val="00EA578E"/>
    <w:rsid w:val="00EB2C7A"/>
    <w:rsid w:val="00EB454D"/>
    <w:rsid w:val="00EC72AB"/>
    <w:rsid w:val="00ED2F03"/>
    <w:rsid w:val="00ED549D"/>
    <w:rsid w:val="00ED76BE"/>
    <w:rsid w:val="00ED7F05"/>
    <w:rsid w:val="00EE00E9"/>
    <w:rsid w:val="00EE014D"/>
    <w:rsid w:val="00EE0FAC"/>
    <w:rsid w:val="00EE3CEB"/>
    <w:rsid w:val="00EE4BE5"/>
    <w:rsid w:val="00EE7204"/>
    <w:rsid w:val="00EF018E"/>
    <w:rsid w:val="00EF2C7B"/>
    <w:rsid w:val="00EF35AB"/>
    <w:rsid w:val="00EF3B6E"/>
    <w:rsid w:val="00EF411B"/>
    <w:rsid w:val="00EF4C44"/>
    <w:rsid w:val="00EF619B"/>
    <w:rsid w:val="00F00B55"/>
    <w:rsid w:val="00F00E7F"/>
    <w:rsid w:val="00F02AD1"/>
    <w:rsid w:val="00F038B4"/>
    <w:rsid w:val="00F04591"/>
    <w:rsid w:val="00F06354"/>
    <w:rsid w:val="00F1532F"/>
    <w:rsid w:val="00F15C0B"/>
    <w:rsid w:val="00F202CA"/>
    <w:rsid w:val="00F20FDF"/>
    <w:rsid w:val="00F253CC"/>
    <w:rsid w:val="00F3296D"/>
    <w:rsid w:val="00F332EF"/>
    <w:rsid w:val="00F37106"/>
    <w:rsid w:val="00F41AF3"/>
    <w:rsid w:val="00F519CF"/>
    <w:rsid w:val="00F56BA5"/>
    <w:rsid w:val="00F60E22"/>
    <w:rsid w:val="00F63B39"/>
    <w:rsid w:val="00F677EB"/>
    <w:rsid w:val="00F77E15"/>
    <w:rsid w:val="00F81395"/>
    <w:rsid w:val="00F81887"/>
    <w:rsid w:val="00F81AA3"/>
    <w:rsid w:val="00F81BB8"/>
    <w:rsid w:val="00F872D6"/>
    <w:rsid w:val="00F917D1"/>
    <w:rsid w:val="00F9342C"/>
    <w:rsid w:val="00F9464C"/>
    <w:rsid w:val="00F94C1C"/>
    <w:rsid w:val="00F9534B"/>
    <w:rsid w:val="00F9653B"/>
    <w:rsid w:val="00FA216D"/>
    <w:rsid w:val="00FA56EA"/>
    <w:rsid w:val="00FB62CF"/>
    <w:rsid w:val="00FC0F4A"/>
    <w:rsid w:val="00FC3330"/>
    <w:rsid w:val="00FC51BD"/>
    <w:rsid w:val="00FD3C3B"/>
    <w:rsid w:val="00FD5B69"/>
    <w:rsid w:val="00FE07DD"/>
    <w:rsid w:val="00FE5C11"/>
    <w:rsid w:val="00FE6B45"/>
    <w:rsid w:val="00FF10EC"/>
    <w:rsid w:val="00FF51B9"/>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unhideWhenUsed/>
    <w:rsid w:val="005B6D22"/>
    <w:rPr>
      <w:sz w:val="20"/>
      <w:szCs w:val="20"/>
    </w:rPr>
  </w:style>
  <w:style w:type="character" w:customStyle="1" w:styleId="CommentTextChar">
    <w:name w:val="Comment Text Char"/>
    <w:basedOn w:val="DefaultParagraphFont"/>
    <w:link w:val="CommentText"/>
    <w:uiPriority w:val="99"/>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143741601">
      <w:bodyDiv w:val="1"/>
      <w:marLeft w:val="0"/>
      <w:marRight w:val="0"/>
      <w:marTop w:val="0"/>
      <w:marBottom w:val="0"/>
      <w:divBdr>
        <w:top w:val="none" w:sz="0" w:space="0" w:color="auto"/>
        <w:left w:val="none" w:sz="0" w:space="0" w:color="auto"/>
        <w:bottom w:val="none" w:sz="0" w:space="0" w:color="auto"/>
        <w:right w:val="none" w:sz="0" w:space="0" w:color="auto"/>
      </w:divBdr>
    </w:div>
    <w:div w:id="153553729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60EC"/>
    <w:rsid w:val="00022325"/>
    <w:rsid w:val="00083D45"/>
    <w:rsid w:val="000B31FA"/>
    <w:rsid w:val="000D297A"/>
    <w:rsid w:val="00183B6F"/>
    <w:rsid w:val="00200821"/>
    <w:rsid w:val="00254160"/>
    <w:rsid w:val="002977EC"/>
    <w:rsid w:val="002E76F2"/>
    <w:rsid w:val="00390616"/>
    <w:rsid w:val="00394049"/>
    <w:rsid w:val="004E2A7F"/>
    <w:rsid w:val="004F2DF8"/>
    <w:rsid w:val="00532344"/>
    <w:rsid w:val="006231FA"/>
    <w:rsid w:val="006E2B51"/>
    <w:rsid w:val="00747953"/>
    <w:rsid w:val="007E22D8"/>
    <w:rsid w:val="0088098D"/>
    <w:rsid w:val="00942213"/>
    <w:rsid w:val="0097453C"/>
    <w:rsid w:val="009A261B"/>
    <w:rsid w:val="00A72F37"/>
    <w:rsid w:val="00AC15A4"/>
    <w:rsid w:val="00B0336C"/>
    <w:rsid w:val="00C11833"/>
    <w:rsid w:val="00C56634"/>
    <w:rsid w:val="00C76A6E"/>
    <w:rsid w:val="00D46351"/>
    <w:rsid w:val="00E343DE"/>
    <w:rsid w:val="00E77140"/>
    <w:rsid w:val="00E907ED"/>
    <w:rsid w:val="00EC5ECB"/>
    <w:rsid w:val="00EE7BE9"/>
    <w:rsid w:val="00F00D2F"/>
    <w:rsid w:val="00F07C8B"/>
    <w:rsid w:val="00F11F92"/>
    <w:rsid w:val="00F128DF"/>
    <w:rsid w:val="00F81D9E"/>
    <w:rsid w:val="00F9782C"/>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BEB20-F871-45EA-A44F-4DE8606D5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2536</Words>
  <Characters>14456</Characters>
  <Application>Microsoft Office Word</Application>
  <DocSecurity>0</DocSecurity>
  <Lines>120</Lines>
  <Paragraphs>33</Paragraphs>
  <ScaleCrop>false</ScaleCrop>
  <Company/>
  <LinksUpToDate>false</LinksUpToDate>
  <CharactersWithSpaces>16959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No.132/19</dc:title>
  <dc:creator/>
  <cp:lastModifiedBy/>
  <cp:revision>1</cp:revision>
  <dcterms:created xsi:type="dcterms:W3CDTF">2019-12-08T11:35:00Z</dcterms:created>
  <dcterms:modified xsi:type="dcterms:W3CDTF">2019-12-08T11:35:00Z</dcterms:modified>
</cp:coreProperties>
</file>