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C7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50D4">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8A5B48" w:rsidRPr="00AC1CCF">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B108A">
                              <w:rPr>
                                <w:rFonts w:asciiTheme="majorHAnsi" w:hAnsiTheme="majorHAnsi" w:cs="Arial"/>
                                <w:b/>
                                <w:color w:val="0D0D0D" w:themeColor="text1" w:themeTint="F2"/>
                                <w:sz w:val="36"/>
                                <w:szCs w:val="22"/>
                                <w:lang w:val="es-ES_tradnl"/>
                              </w:rPr>
                              <w:t>1392</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3322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MIGUEL ÁNGEL GUEVARA DÍAZ Y OTROS </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50D4">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8A5B48" w:rsidRPr="00AC1CCF">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B108A">
                        <w:rPr>
                          <w:rFonts w:asciiTheme="majorHAnsi" w:hAnsiTheme="majorHAnsi" w:cs="Arial"/>
                          <w:b/>
                          <w:color w:val="0D0D0D" w:themeColor="text1" w:themeTint="F2"/>
                          <w:sz w:val="36"/>
                          <w:szCs w:val="22"/>
                          <w:lang w:val="es-ES_tradnl"/>
                        </w:rPr>
                        <w:t>1392</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3322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MIGUEL ÁNGEL GUEVARA DÍAZ Y OTROS </w:t>
                      </w:r>
                    </w:p>
                    <w:bookmarkEnd w:id="2"/>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F50D4" w:rsidRDefault="00834D49"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OEA/Ser.L/V/II.</w:t>
                            </w:r>
                          </w:p>
                          <w:p w:rsidR="00627C9F" w:rsidRPr="003F50D4" w:rsidRDefault="003F50D4"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Doc. 77</w:t>
                            </w:r>
                          </w:p>
                          <w:p w:rsidR="00627C9F" w:rsidRPr="003F50D4" w:rsidRDefault="003F50D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627C9F" w:rsidRPr="003F50D4">
                              <w:rPr>
                                <w:rFonts w:asciiTheme="minorHAnsi" w:hAnsiTheme="minorHAnsi"/>
                                <w:color w:val="FFFFFF" w:themeColor="background1"/>
                                <w:sz w:val="22"/>
                                <w:lang w:val="es-ES"/>
                              </w:rPr>
                              <w:t xml:space="preserve"> 201</w:t>
                            </w:r>
                            <w:r w:rsidR="008A5B48" w:rsidRPr="003F50D4">
                              <w:rPr>
                                <w:rFonts w:asciiTheme="minorHAnsi" w:hAnsiTheme="minorHAnsi"/>
                                <w:color w:val="FFFFFF" w:themeColor="background1"/>
                                <w:sz w:val="22"/>
                                <w:lang w:val="es-ES"/>
                              </w:rPr>
                              <w:t>9</w:t>
                            </w:r>
                          </w:p>
                          <w:p w:rsidR="00627C9F" w:rsidRPr="003F50D4" w:rsidRDefault="00E0340B"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 xml:space="preserve">Original: </w:t>
                            </w:r>
                            <w:r w:rsidR="008B12F5" w:rsidRPr="003F50D4">
                              <w:rPr>
                                <w:rFonts w:asciiTheme="minorHAnsi" w:hAnsiTheme="minorHAnsi"/>
                                <w:color w:val="FFFFFF" w:themeColor="background1"/>
                                <w:sz w:val="22"/>
                                <w:lang w:val="es-ES"/>
                              </w:rPr>
                              <w:t>e</w:t>
                            </w:r>
                            <w:r w:rsidR="00627C9F" w:rsidRPr="003F50D4">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F50D4" w:rsidRDefault="00834D49"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OEA/Ser.L/V/II.</w:t>
                      </w:r>
                    </w:p>
                    <w:p w:rsidR="00627C9F" w:rsidRPr="003F50D4" w:rsidRDefault="003F50D4"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Doc. 77</w:t>
                      </w:r>
                    </w:p>
                    <w:p w:rsidR="00627C9F" w:rsidRPr="003F50D4" w:rsidRDefault="003F50D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627C9F" w:rsidRPr="003F50D4">
                        <w:rPr>
                          <w:rFonts w:asciiTheme="minorHAnsi" w:hAnsiTheme="minorHAnsi"/>
                          <w:color w:val="FFFFFF" w:themeColor="background1"/>
                          <w:sz w:val="22"/>
                          <w:lang w:val="es-ES"/>
                        </w:rPr>
                        <w:t xml:space="preserve"> 201</w:t>
                      </w:r>
                      <w:r w:rsidR="008A5B48" w:rsidRPr="003F50D4">
                        <w:rPr>
                          <w:rFonts w:asciiTheme="minorHAnsi" w:hAnsiTheme="minorHAnsi"/>
                          <w:color w:val="FFFFFF" w:themeColor="background1"/>
                          <w:sz w:val="22"/>
                          <w:lang w:val="es-ES"/>
                        </w:rPr>
                        <w:t>9</w:t>
                      </w:r>
                    </w:p>
                    <w:p w:rsidR="00627C9F" w:rsidRPr="003F50D4" w:rsidRDefault="00E0340B" w:rsidP="007A5817">
                      <w:pPr>
                        <w:spacing w:line="276" w:lineRule="auto"/>
                        <w:jc w:val="right"/>
                        <w:rPr>
                          <w:rFonts w:asciiTheme="minorHAnsi" w:hAnsiTheme="minorHAnsi"/>
                          <w:color w:val="FFFFFF" w:themeColor="background1"/>
                          <w:sz w:val="22"/>
                          <w:lang w:val="es-ES"/>
                        </w:rPr>
                      </w:pPr>
                      <w:r w:rsidRPr="003F50D4">
                        <w:rPr>
                          <w:rFonts w:asciiTheme="minorHAnsi" w:hAnsiTheme="minorHAnsi"/>
                          <w:color w:val="FFFFFF" w:themeColor="background1"/>
                          <w:sz w:val="22"/>
                          <w:lang w:val="es-ES"/>
                        </w:rPr>
                        <w:t xml:space="preserve">Original: </w:t>
                      </w:r>
                      <w:r w:rsidR="008B12F5" w:rsidRPr="003F50D4">
                        <w:rPr>
                          <w:rFonts w:asciiTheme="minorHAnsi" w:hAnsiTheme="minorHAnsi"/>
                          <w:color w:val="FFFFFF" w:themeColor="background1"/>
                          <w:sz w:val="22"/>
                          <w:lang w:val="es-ES"/>
                        </w:rPr>
                        <w:t>e</w:t>
                      </w:r>
                      <w:r w:rsidR="00627C9F" w:rsidRPr="003F50D4">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50D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3F50D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B08B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50D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3F50D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EB08B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50D4" w:rsidRPr="003F50D4">
                              <w:rPr>
                                <w:rFonts w:asciiTheme="majorHAnsi" w:hAnsiTheme="majorHAnsi"/>
                                <w:color w:val="595959" w:themeColor="text1" w:themeTint="A6"/>
                                <w:sz w:val="18"/>
                                <w:szCs w:val="18"/>
                                <w:lang w:val="pt-BR"/>
                              </w:rPr>
                              <w:t>68/19</w:t>
                            </w:r>
                            <w:r w:rsidRPr="003F50D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3220F">
                              <w:rPr>
                                <w:rFonts w:asciiTheme="majorHAnsi" w:hAnsiTheme="majorHAnsi"/>
                                <w:color w:val="595959" w:themeColor="text1" w:themeTint="A6"/>
                                <w:sz w:val="18"/>
                                <w:szCs w:val="18"/>
                                <w:lang w:val="es-ES"/>
                              </w:rPr>
                              <w:t>1392</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3F50D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3F50D4">
                              <w:rPr>
                                <w:rFonts w:asciiTheme="majorHAnsi" w:hAnsiTheme="majorHAnsi"/>
                                <w:color w:val="595959" w:themeColor="text1" w:themeTint="A6"/>
                                <w:sz w:val="18"/>
                                <w:szCs w:val="18"/>
                                <w:lang w:val="es-ES_tradnl"/>
                              </w:rPr>
                              <w:t>Miguel Ángel Guevara Díaz y otros</w:t>
                            </w:r>
                            <w:r w:rsidRPr="00890650">
                              <w:rPr>
                                <w:rFonts w:asciiTheme="majorHAnsi" w:hAnsiTheme="majorHAnsi"/>
                                <w:color w:val="595959" w:themeColor="text1" w:themeTint="A6"/>
                                <w:sz w:val="18"/>
                                <w:szCs w:val="18"/>
                                <w:lang w:val="es-ES_tradnl"/>
                              </w:rPr>
                              <w:t xml:space="preserve">. </w:t>
                            </w:r>
                            <w:r w:rsidR="00AC1C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56F4A">
                              <w:rPr>
                                <w:rFonts w:asciiTheme="majorHAnsi" w:hAnsiTheme="majorHAnsi"/>
                                <w:color w:val="595959" w:themeColor="text1" w:themeTint="A6"/>
                                <w:sz w:val="18"/>
                                <w:szCs w:val="18"/>
                                <w:lang w:val="es-ES"/>
                              </w:rPr>
                              <w:t>5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50D4" w:rsidRPr="003F50D4">
                        <w:rPr>
                          <w:rFonts w:asciiTheme="majorHAnsi" w:hAnsiTheme="majorHAnsi"/>
                          <w:color w:val="595959" w:themeColor="text1" w:themeTint="A6"/>
                          <w:sz w:val="18"/>
                          <w:szCs w:val="18"/>
                          <w:lang w:val="pt-BR"/>
                        </w:rPr>
                        <w:t>68/19</w:t>
                      </w:r>
                      <w:r w:rsidRPr="003F50D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3220F">
                        <w:rPr>
                          <w:rFonts w:asciiTheme="majorHAnsi" w:hAnsiTheme="majorHAnsi"/>
                          <w:color w:val="595959" w:themeColor="text1" w:themeTint="A6"/>
                          <w:sz w:val="18"/>
                          <w:szCs w:val="18"/>
                          <w:lang w:val="es-ES"/>
                        </w:rPr>
                        <w:t>1392</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3F50D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3F50D4">
                        <w:rPr>
                          <w:rFonts w:asciiTheme="majorHAnsi" w:hAnsiTheme="majorHAnsi"/>
                          <w:color w:val="595959" w:themeColor="text1" w:themeTint="A6"/>
                          <w:sz w:val="18"/>
                          <w:szCs w:val="18"/>
                          <w:lang w:val="es-ES_tradnl"/>
                        </w:rPr>
                        <w:t>Miguel Ángel Guevara Díaz y otros</w:t>
                      </w:r>
                      <w:r w:rsidRPr="00890650">
                        <w:rPr>
                          <w:rFonts w:asciiTheme="majorHAnsi" w:hAnsiTheme="majorHAnsi"/>
                          <w:color w:val="595959" w:themeColor="text1" w:themeTint="A6"/>
                          <w:sz w:val="18"/>
                          <w:szCs w:val="18"/>
                          <w:lang w:val="es-ES_tradnl"/>
                        </w:rPr>
                        <w:t xml:space="preserve">. </w:t>
                      </w:r>
                      <w:r w:rsidR="00AC1C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56F4A">
                        <w:rPr>
                          <w:rFonts w:asciiTheme="majorHAnsi" w:hAnsiTheme="majorHAnsi"/>
                          <w:color w:val="595959" w:themeColor="text1" w:themeTint="A6"/>
                          <w:sz w:val="18"/>
                          <w:szCs w:val="18"/>
                          <w:lang w:val="es-ES"/>
                        </w:rPr>
                        <w:t>5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2E1E8F" w:rsidRDefault="003239B8" w:rsidP="004A6A54">
      <w:pPr>
        <w:spacing w:after="240"/>
        <w:ind w:firstLine="720"/>
        <w:jc w:val="both"/>
        <w:rPr>
          <w:rFonts w:asciiTheme="majorHAnsi" w:hAnsiTheme="majorHAnsi"/>
          <w:b/>
          <w:bCs/>
          <w:sz w:val="19"/>
          <w:szCs w:val="19"/>
          <w:lang w:val="es-ES"/>
        </w:rPr>
      </w:pPr>
      <w:r w:rsidRPr="002E1E8F">
        <w:rPr>
          <w:rFonts w:asciiTheme="majorHAnsi" w:hAnsiTheme="majorHAnsi"/>
          <w:b/>
          <w:bCs/>
          <w:sz w:val="19"/>
          <w:szCs w:val="19"/>
          <w:lang w:val="es-ES"/>
        </w:rPr>
        <w:lastRenderedPageBreak/>
        <w:t>I.</w:t>
      </w:r>
      <w:r w:rsidRPr="002E1E8F">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E1E8F" w:rsidTr="004A6A54">
        <w:tc>
          <w:tcPr>
            <w:tcW w:w="3600" w:type="dxa"/>
            <w:tcBorders>
              <w:top w:val="single" w:sz="4"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Parte peticionaria:</w:t>
            </w:r>
          </w:p>
        </w:tc>
        <w:tc>
          <w:tcPr>
            <w:tcW w:w="5760" w:type="dxa"/>
            <w:vAlign w:val="center"/>
          </w:tcPr>
          <w:p w:rsidR="003239B8" w:rsidRPr="002E1E8F" w:rsidRDefault="0033220F" w:rsidP="008D2290">
            <w:pPr>
              <w:jc w:val="both"/>
              <w:rPr>
                <w:rFonts w:asciiTheme="majorHAnsi" w:hAnsiTheme="majorHAnsi"/>
                <w:bCs/>
                <w:sz w:val="19"/>
                <w:szCs w:val="19"/>
              </w:rPr>
            </w:pPr>
            <w:r w:rsidRPr="002E1E8F">
              <w:rPr>
                <w:rFonts w:asciiTheme="majorHAnsi" w:hAnsiTheme="majorHAnsi"/>
                <w:bCs/>
                <w:sz w:val="19"/>
                <w:szCs w:val="19"/>
              </w:rPr>
              <w:t>LATB</w:t>
            </w:r>
            <w:r w:rsidRPr="002E1E8F">
              <w:rPr>
                <w:rStyle w:val="FootnoteReference"/>
                <w:rFonts w:asciiTheme="majorHAnsi" w:hAnsiTheme="majorHAnsi"/>
                <w:bCs/>
                <w:sz w:val="19"/>
                <w:szCs w:val="19"/>
              </w:rPr>
              <w:footnoteReference w:id="2"/>
            </w:r>
          </w:p>
        </w:tc>
      </w:tr>
      <w:tr w:rsidR="003239B8" w:rsidRPr="003F50D4" w:rsidTr="004A6A54">
        <w:tc>
          <w:tcPr>
            <w:tcW w:w="3600" w:type="dxa"/>
            <w:tcBorders>
              <w:top w:val="single" w:sz="6" w:space="0" w:color="auto"/>
              <w:bottom w:val="single" w:sz="6" w:space="0" w:color="auto"/>
            </w:tcBorders>
            <w:shd w:val="clear" w:color="auto" w:fill="386294"/>
            <w:vAlign w:val="center"/>
          </w:tcPr>
          <w:p w:rsidR="003239B8" w:rsidRPr="002E1E8F" w:rsidRDefault="007F4375"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E1E8F">
                  <w:rPr>
                    <w:rFonts w:asciiTheme="majorHAnsi" w:hAnsiTheme="majorHAnsi"/>
                    <w:b/>
                    <w:bCs/>
                    <w:color w:val="FFFFFF" w:themeColor="background1"/>
                    <w:sz w:val="19"/>
                    <w:szCs w:val="19"/>
                  </w:rPr>
                  <w:t>Presunta víctima</w:t>
                </w:r>
              </w:sdtContent>
            </w:sdt>
            <w:r w:rsidR="003239B8" w:rsidRPr="002E1E8F">
              <w:rPr>
                <w:rFonts w:asciiTheme="majorHAnsi" w:hAnsiTheme="majorHAnsi"/>
                <w:b/>
                <w:bCs/>
                <w:color w:val="FFFFFF" w:themeColor="background1"/>
                <w:sz w:val="19"/>
                <w:szCs w:val="19"/>
              </w:rPr>
              <w:t>:</w:t>
            </w:r>
          </w:p>
        </w:tc>
        <w:tc>
          <w:tcPr>
            <w:tcW w:w="5760" w:type="dxa"/>
            <w:vAlign w:val="center"/>
          </w:tcPr>
          <w:p w:rsidR="003239B8" w:rsidRPr="002E1E8F" w:rsidRDefault="00FC1D8A" w:rsidP="00FC1D8A">
            <w:pPr>
              <w:jc w:val="both"/>
              <w:rPr>
                <w:rFonts w:asciiTheme="majorHAnsi" w:hAnsiTheme="majorHAnsi"/>
                <w:bCs/>
                <w:sz w:val="19"/>
                <w:szCs w:val="19"/>
                <w:lang w:val="es-ES"/>
              </w:rPr>
            </w:pPr>
            <w:r w:rsidRPr="002E1E8F">
              <w:rPr>
                <w:rFonts w:asciiTheme="majorHAnsi" w:hAnsiTheme="majorHAnsi"/>
                <w:bCs/>
                <w:sz w:val="19"/>
                <w:szCs w:val="19"/>
                <w:lang w:val="es-ES"/>
              </w:rPr>
              <w:t>Miguel Ángel Guevara Díaz y</w:t>
            </w:r>
            <w:r w:rsidR="004B29D1" w:rsidRPr="002E1E8F">
              <w:rPr>
                <w:rFonts w:asciiTheme="majorHAnsi" w:hAnsiTheme="majorHAnsi"/>
                <w:bCs/>
                <w:sz w:val="19"/>
                <w:szCs w:val="19"/>
                <w:lang w:val="es-ES"/>
              </w:rPr>
              <w:t xml:space="preserve"> </w:t>
            </w:r>
            <w:r w:rsidR="0033220F" w:rsidRPr="002E1E8F">
              <w:rPr>
                <w:rFonts w:asciiTheme="majorHAnsi" w:hAnsiTheme="majorHAnsi"/>
                <w:bCs/>
                <w:sz w:val="19"/>
                <w:szCs w:val="19"/>
                <w:lang w:val="es-ES"/>
              </w:rPr>
              <w:t>otros</w:t>
            </w:r>
            <w:r w:rsidR="004B29D1" w:rsidRPr="002E1E8F">
              <w:rPr>
                <w:rStyle w:val="FootnoteReference"/>
                <w:rFonts w:asciiTheme="majorHAnsi" w:hAnsiTheme="majorHAnsi"/>
                <w:bCs/>
                <w:sz w:val="19"/>
                <w:szCs w:val="19"/>
                <w:lang w:val="es-ES"/>
              </w:rPr>
              <w:footnoteReference w:id="3"/>
            </w:r>
          </w:p>
        </w:tc>
      </w:tr>
      <w:tr w:rsidR="003239B8" w:rsidRPr="002E1E8F" w:rsidTr="004A6A54">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Estado denunciado:</w:t>
            </w:r>
          </w:p>
        </w:tc>
        <w:tc>
          <w:tcPr>
            <w:tcW w:w="5760" w:type="dxa"/>
            <w:vAlign w:val="center"/>
          </w:tcPr>
          <w:p w:rsidR="003239B8" w:rsidRPr="002E1E8F" w:rsidRDefault="00720F87" w:rsidP="008D2290">
            <w:pPr>
              <w:jc w:val="both"/>
              <w:rPr>
                <w:rFonts w:asciiTheme="majorHAnsi" w:hAnsiTheme="majorHAnsi"/>
                <w:bCs/>
                <w:sz w:val="19"/>
                <w:szCs w:val="19"/>
              </w:rPr>
            </w:pPr>
            <w:r w:rsidRPr="002E1E8F">
              <w:rPr>
                <w:rFonts w:asciiTheme="majorHAnsi" w:hAnsiTheme="majorHAnsi"/>
                <w:bCs/>
                <w:sz w:val="19"/>
                <w:szCs w:val="19"/>
              </w:rPr>
              <w:t>Colombia</w:t>
            </w:r>
            <w:r w:rsidR="004A6A54" w:rsidRPr="002E1E8F">
              <w:rPr>
                <w:rStyle w:val="FootnoteReference"/>
                <w:rFonts w:asciiTheme="majorHAnsi" w:hAnsiTheme="majorHAnsi"/>
                <w:bCs/>
                <w:sz w:val="19"/>
                <w:szCs w:val="19"/>
              </w:rPr>
              <w:footnoteReference w:id="4"/>
            </w:r>
          </w:p>
        </w:tc>
      </w:tr>
      <w:tr w:rsidR="00223A29" w:rsidRPr="003F50D4" w:rsidTr="004A6A54">
        <w:tc>
          <w:tcPr>
            <w:tcW w:w="3600" w:type="dxa"/>
            <w:tcBorders>
              <w:top w:val="single" w:sz="6" w:space="0" w:color="auto"/>
              <w:bottom w:val="single" w:sz="6" w:space="0" w:color="auto"/>
            </w:tcBorders>
            <w:shd w:val="clear" w:color="auto" w:fill="386294"/>
            <w:vAlign w:val="center"/>
          </w:tcPr>
          <w:p w:rsidR="00223A29" w:rsidRPr="002E1E8F" w:rsidRDefault="001B3A00" w:rsidP="00E4118C">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 xml:space="preserve">Derechos </w:t>
            </w:r>
            <w:r w:rsidR="00E4118C" w:rsidRPr="002E1E8F">
              <w:rPr>
                <w:rFonts w:asciiTheme="majorHAnsi" w:hAnsiTheme="majorHAnsi"/>
                <w:b/>
                <w:bCs/>
                <w:color w:val="FFFFFF" w:themeColor="background1"/>
                <w:sz w:val="19"/>
                <w:szCs w:val="19"/>
              </w:rPr>
              <w:t>invocados</w:t>
            </w:r>
            <w:r w:rsidRPr="002E1E8F">
              <w:rPr>
                <w:rFonts w:asciiTheme="majorHAnsi" w:hAnsiTheme="majorHAnsi"/>
                <w:b/>
                <w:bCs/>
                <w:color w:val="FFFFFF" w:themeColor="background1"/>
                <w:sz w:val="19"/>
                <w:szCs w:val="19"/>
              </w:rPr>
              <w:t>:</w:t>
            </w:r>
          </w:p>
        </w:tc>
        <w:tc>
          <w:tcPr>
            <w:tcW w:w="5760" w:type="dxa"/>
            <w:vAlign w:val="center"/>
          </w:tcPr>
          <w:p w:rsidR="00223A29" w:rsidRPr="002E1E8F" w:rsidRDefault="00730A6A" w:rsidP="00C61C49">
            <w:pPr>
              <w:jc w:val="both"/>
              <w:rPr>
                <w:rFonts w:asciiTheme="majorHAnsi" w:hAnsiTheme="majorHAnsi"/>
                <w:bCs/>
                <w:sz w:val="19"/>
                <w:szCs w:val="19"/>
                <w:lang w:val="es-ES"/>
              </w:rPr>
            </w:pPr>
            <w:r w:rsidRPr="002E1E8F">
              <w:rPr>
                <w:rFonts w:asciiTheme="majorHAnsi" w:hAnsiTheme="majorHAnsi"/>
                <w:bCs/>
                <w:sz w:val="19"/>
                <w:szCs w:val="19"/>
                <w:lang w:val="es-MX"/>
              </w:rPr>
              <w:t xml:space="preserve">Artículos </w:t>
            </w:r>
            <w:r w:rsidR="005F5781" w:rsidRPr="002E1E8F">
              <w:rPr>
                <w:rFonts w:asciiTheme="majorHAnsi" w:hAnsiTheme="majorHAnsi"/>
                <w:bCs/>
                <w:sz w:val="19"/>
                <w:szCs w:val="19"/>
                <w:lang w:val="es-ES"/>
              </w:rPr>
              <w:t xml:space="preserve">4 (vida), 5 (integridad personal), </w:t>
            </w:r>
            <w:r w:rsidR="004D2CBF" w:rsidRPr="002E1E8F">
              <w:rPr>
                <w:rFonts w:asciiTheme="majorHAnsi" w:hAnsiTheme="majorHAnsi"/>
                <w:bCs/>
                <w:sz w:val="19"/>
                <w:szCs w:val="19"/>
                <w:lang w:val="es-ES"/>
              </w:rPr>
              <w:t xml:space="preserve">7 (libertad personal), </w:t>
            </w:r>
            <w:r w:rsidR="005F5781" w:rsidRPr="002E1E8F">
              <w:rPr>
                <w:rFonts w:asciiTheme="majorHAnsi" w:hAnsiTheme="majorHAnsi"/>
                <w:bCs/>
                <w:sz w:val="19"/>
                <w:szCs w:val="19"/>
                <w:lang w:val="es-ES"/>
              </w:rPr>
              <w:t>8 (garantías judiciales)</w:t>
            </w:r>
            <w:r w:rsidR="004D2CBF" w:rsidRPr="002E1E8F">
              <w:rPr>
                <w:rFonts w:asciiTheme="majorHAnsi" w:hAnsiTheme="majorHAnsi"/>
                <w:bCs/>
                <w:sz w:val="19"/>
                <w:szCs w:val="19"/>
                <w:lang w:val="es-ES"/>
              </w:rPr>
              <w:t>, 10 (indemnización),</w:t>
            </w:r>
            <w:r w:rsidR="009362B0" w:rsidRPr="002E1E8F">
              <w:rPr>
                <w:rFonts w:asciiTheme="majorHAnsi" w:hAnsiTheme="majorHAnsi"/>
                <w:bCs/>
                <w:sz w:val="19"/>
                <w:szCs w:val="19"/>
                <w:lang w:val="es-ES"/>
              </w:rPr>
              <w:t xml:space="preserve"> </w:t>
            </w:r>
            <w:r w:rsidR="004D2CBF" w:rsidRPr="002E1E8F">
              <w:rPr>
                <w:rFonts w:asciiTheme="majorHAnsi" w:hAnsiTheme="majorHAnsi"/>
                <w:bCs/>
                <w:sz w:val="19"/>
                <w:szCs w:val="19"/>
                <w:lang w:val="es-ES"/>
              </w:rPr>
              <w:t xml:space="preserve">24 (igualdad ante la ley) </w:t>
            </w:r>
            <w:r w:rsidR="009362B0" w:rsidRPr="002E1E8F">
              <w:rPr>
                <w:rFonts w:asciiTheme="majorHAnsi" w:hAnsiTheme="majorHAnsi"/>
                <w:bCs/>
                <w:sz w:val="19"/>
                <w:szCs w:val="19"/>
                <w:lang w:val="es-ES"/>
              </w:rPr>
              <w:t xml:space="preserve">y </w:t>
            </w:r>
            <w:r w:rsidR="004D2CBF" w:rsidRPr="002E1E8F">
              <w:rPr>
                <w:rFonts w:asciiTheme="majorHAnsi" w:hAnsiTheme="majorHAnsi"/>
                <w:bCs/>
                <w:sz w:val="19"/>
                <w:szCs w:val="19"/>
                <w:lang w:val="es-ES"/>
              </w:rPr>
              <w:t xml:space="preserve">25 </w:t>
            </w:r>
            <w:r w:rsidR="005F5781" w:rsidRPr="002E1E8F">
              <w:rPr>
                <w:rFonts w:asciiTheme="majorHAnsi" w:hAnsiTheme="majorHAnsi"/>
                <w:bCs/>
                <w:sz w:val="19"/>
                <w:szCs w:val="19"/>
                <w:lang w:val="es-ES"/>
              </w:rPr>
              <w:t>(</w:t>
            </w:r>
            <w:r w:rsidR="009362B0" w:rsidRPr="002E1E8F">
              <w:rPr>
                <w:rFonts w:asciiTheme="majorHAnsi" w:hAnsiTheme="majorHAnsi"/>
                <w:bCs/>
                <w:sz w:val="19"/>
                <w:szCs w:val="19"/>
                <w:lang w:val="es-ES"/>
              </w:rPr>
              <w:t xml:space="preserve">protección </w:t>
            </w:r>
            <w:r w:rsidR="004D2CBF" w:rsidRPr="002E1E8F">
              <w:rPr>
                <w:rFonts w:asciiTheme="majorHAnsi" w:hAnsiTheme="majorHAnsi"/>
                <w:bCs/>
                <w:sz w:val="19"/>
                <w:szCs w:val="19"/>
                <w:lang w:val="es-ES"/>
              </w:rPr>
              <w:t>judicial</w:t>
            </w:r>
            <w:r w:rsidR="005F5781" w:rsidRPr="002E1E8F">
              <w:rPr>
                <w:rFonts w:asciiTheme="majorHAnsi" w:hAnsiTheme="majorHAnsi"/>
                <w:bCs/>
                <w:sz w:val="19"/>
                <w:szCs w:val="19"/>
                <w:lang w:val="es-ES"/>
              </w:rPr>
              <w:t xml:space="preserve">) de la Convención Americana </w:t>
            </w:r>
            <w:r w:rsidR="000E0DE1" w:rsidRPr="002E1E8F">
              <w:rPr>
                <w:rFonts w:asciiTheme="majorHAnsi" w:hAnsiTheme="majorHAnsi"/>
                <w:bCs/>
                <w:sz w:val="19"/>
                <w:szCs w:val="19"/>
                <w:lang w:val="es-ES"/>
              </w:rPr>
              <w:t xml:space="preserve">sobre </w:t>
            </w:r>
            <w:r w:rsidR="005F5781" w:rsidRPr="002E1E8F">
              <w:rPr>
                <w:rFonts w:asciiTheme="majorHAnsi" w:hAnsiTheme="majorHAnsi"/>
                <w:bCs/>
                <w:sz w:val="19"/>
                <w:szCs w:val="19"/>
                <w:lang w:val="es-ES"/>
              </w:rPr>
              <w:t xml:space="preserve"> Derechos Humanos</w:t>
            </w:r>
            <w:r w:rsidR="007815B5" w:rsidRPr="002E1E8F">
              <w:rPr>
                <w:rStyle w:val="FootnoteReference"/>
                <w:rFonts w:asciiTheme="majorHAnsi" w:hAnsiTheme="majorHAnsi"/>
                <w:bCs/>
                <w:sz w:val="19"/>
                <w:szCs w:val="19"/>
                <w:lang w:val="es-ES"/>
              </w:rPr>
              <w:footnoteReference w:id="5"/>
            </w:r>
            <w:r w:rsidR="00D06207" w:rsidRPr="002E1E8F">
              <w:rPr>
                <w:rFonts w:asciiTheme="majorHAnsi" w:hAnsiTheme="majorHAnsi"/>
                <w:bCs/>
                <w:sz w:val="19"/>
                <w:szCs w:val="19"/>
                <w:lang w:val="es-ES"/>
              </w:rPr>
              <w:t>,</w:t>
            </w:r>
            <w:r w:rsidR="00C325FA" w:rsidRPr="002E1E8F">
              <w:rPr>
                <w:rFonts w:asciiTheme="majorHAnsi" w:hAnsiTheme="majorHAnsi"/>
                <w:bCs/>
                <w:sz w:val="19"/>
                <w:szCs w:val="19"/>
                <w:lang w:val="es-ES"/>
              </w:rPr>
              <w:t xml:space="preserve"> y </w:t>
            </w:r>
            <w:r w:rsidR="00FC1D8A" w:rsidRPr="002E1E8F">
              <w:rPr>
                <w:rFonts w:asciiTheme="majorHAnsi" w:hAnsiTheme="majorHAnsi"/>
                <w:bCs/>
                <w:sz w:val="19"/>
                <w:szCs w:val="19"/>
                <w:lang w:val="es-ES"/>
              </w:rPr>
              <w:t xml:space="preserve">los artículos </w:t>
            </w:r>
            <w:r w:rsidR="00C61C49" w:rsidRPr="002E1E8F">
              <w:rPr>
                <w:rFonts w:asciiTheme="majorHAnsi" w:hAnsiTheme="majorHAnsi"/>
                <w:bCs/>
                <w:sz w:val="19"/>
                <w:szCs w:val="19"/>
                <w:lang w:val="es-ES"/>
              </w:rPr>
              <w:t>I (vida, libertad, seguridad e integridad de la persona)</w:t>
            </w:r>
            <w:r w:rsidR="00FC1D8A" w:rsidRPr="002E1E8F">
              <w:rPr>
                <w:rFonts w:asciiTheme="majorHAnsi" w:hAnsiTheme="majorHAnsi"/>
                <w:bCs/>
                <w:sz w:val="19"/>
                <w:szCs w:val="19"/>
                <w:lang w:val="es-ES"/>
              </w:rPr>
              <w:t xml:space="preserve">, </w:t>
            </w:r>
            <w:r w:rsidR="00C61C49" w:rsidRPr="002E1E8F">
              <w:rPr>
                <w:rFonts w:asciiTheme="majorHAnsi" w:hAnsiTheme="majorHAnsi"/>
                <w:bCs/>
                <w:sz w:val="19"/>
                <w:szCs w:val="19"/>
                <w:lang w:val="es-ES"/>
              </w:rPr>
              <w:t>II (igualdad ante la ley)</w:t>
            </w:r>
            <w:r w:rsidR="00FC1D8A" w:rsidRPr="002E1E8F">
              <w:rPr>
                <w:rFonts w:asciiTheme="majorHAnsi" w:hAnsiTheme="majorHAnsi"/>
                <w:bCs/>
                <w:sz w:val="19"/>
                <w:szCs w:val="19"/>
                <w:lang w:val="es-ES"/>
              </w:rPr>
              <w:t xml:space="preserve">, </w:t>
            </w:r>
            <w:r w:rsidR="00C61C49" w:rsidRPr="002E1E8F">
              <w:rPr>
                <w:rFonts w:asciiTheme="majorHAnsi" w:hAnsiTheme="majorHAnsi"/>
                <w:bCs/>
                <w:sz w:val="19"/>
                <w:szCs w:val="19"/>
                <w:lang w:val="es-ES"/>
              </w:rPr>
              <w:t xml:space="preserve">V (honra, </w:t>
            </w:r>
            <w:r w:rsidR="00597C47" w:rsidRPr="002E1E8F">
              <w:rPr>
                <w:rFonts w:asciiTheme="majorHAnsi" w:hAnsiTheme="majorHAnsi"/>
                <w:bCs/>
                <w:sz w:val="19"/>
                <w:szCs w:val="19"/>
                <w:lang w:val="es-ES"/>
              </w:rPr>
              <w:t>reputación</w:t>
            </w:r>
            <w:r w:rsidR="00C61C49" w:rsidRPr="002E1E8F">
              <w:rPr>
                <w:rFonts w:asciiTheme="majorHAnsi" w:hAnsiTheme="majorHAnsi"/>
                <w:bCs/>
                <w:sz w:val="19"/>
                <w:szCs w:val="19"/>
                <w:lang w:val="es-ES"/>
              </w:rPr>
              <w:t xml:space="preserve"> personal, vida privada y familiar)</w:t>
            </w:r>
            <w:r w:rsidR="00FC1D8A" w:rsidRPr="002E1E8F">
              <w:rPr>
                <w:rFonts w:asciiTheme="majorHAnsi" w:hAnsiTheme="majorHAnsi"/>
                <w:bCs/>
                <w:sz w:val="19"/>
                <w:szCs w:val="19"/>
                <w:lang w:val="es-ES"/>
              </w:rPr>
              <w:t xml:space="preserve">, </w:t>
            </w:r>
            <w:r w:rsidR="00C61C49" w:rsidRPr="002E1E8F">
              <w:rPr>
                <w:rFonts w:asciiTheme="majorHAnsi" w:hAnsiTheme="majorHAnsi"/>
                <w:bCs/>
                <w:sz w:val="19"/>
                <w:szCs w:val="19"/>
                <w:lang w:val="es-ES"/>
              </w:rPr>
              <w:t>XVIII (justicia)</w:t>
            </w:r>
            <w:r w:rsidR="00FC1D8A" w:rsidRPr="002E1E8F">
              <w:rPr>
                <w:rFonts w:asciiTheme="majorHAnsi" w:hAnsiTheme="majorHAnsi"/>
                <w:bCs/>
                <w:sz w:val="19"/>
                <w:szCs w:val="19"/>
                <w:lang w:val="es-ES"/>
              </w:rPr>
              <w:t xml:space="preserve"> y </w:t>
            </w:r>
            <w:r w:rsidR="00C61C49" w:rsidRPr="002E1E8F">
              <w:rPr>
                <w:rFonts w:asciiTheme="majorHAnsi" w:hAnsiTheme="majorHAnsi"/>
                <w:bCs/>
                <w:sz w:val="19"/>
                <w:szCs w:val="19"/>
                <w:lang w:val="es-ES"/>
              </w:rPr>
              <w:t>XXIV (petición)</w:t>
            </w:r>
            <w:r w:rsidR="00FC1D8A" w:rsidRPr="002E1E8F">
              <w:rPr>
                <w:rFonts w:asciiTheme="majorHAnsi" w:hAnsiTheme="majorHAnsi"/>
                <w:bCs/>
                <w:sz w:val="19"/>
                <w:szCs w:val="19"/>
                <w:lang w:val="es-ES"/>
              </w:rPr>
              <w:t xml:space="preserve"> de la Declaración Americana de los Derechos y Deberes del Hombre</w:t>
            </w:r>
            <w:r w:rsidR="00A106FC" w:rsidRPr="002E1E8F">
              <w:rPr>
                <w:rStyle w:val="FootnoteReference"/>
                <w:rFonts w:asciiTheme="majorHAnsi" w:hAnsiTheme="majorHAnsi"/>
                <w:bCs/>
                <w:sz w:val="19"/>
                <w:szCs w:val="19"/>
                <w:lang w:val="es-ES"/>
              </w:rPr>
              <w:footnoteReference w:id="6"/>
            </w:r>
          </w:p>
        </w:tc>
      </w:tr>
    </w:tbl>
    <w:p w:rsidR="003239B8" w:rsidRPr="002E1E8F" w:rsidRDefault="003239B8" w:rsidP="003239B8">
      <w:pPr>
        <w:spacing w:before="240" w:after="240"/>
        <w:ind w:firstLine="720"/>
        <w:jc w:val="both"/>
        <w:rPr>
          <w:rFonts w:asciiTheme="majorHAnsi" w:hAnsiTheme="majorHAnsi"/>
          <w:b/>
          <w:bCs/>
          <w:sz w:val="19"/>
          <w:szCs w:val="19"/>
          <w:lang w:val="es-ES"/>
        </w:rPr>
      </w:pPr>
      <w:r w:rsidRPr="002E1E8F">
        <w:rPr>
          <w:rFonts w:asciiTheme="majorHAnsi" w:hAnsiTheme="majorHAnsi"/>
          <w:b/>
          <w:bCs/>
          <w:sz w:val="19"/>
          <w:szCs w:val="19"/>
          <w:lang w:val="es-ES"/>
        </w:rPr>
        <w:t>II.</w:t>
      </w:r>
      <w:r w:rsidRPr="002E1E8F">
        <w:rPr>
          <w:rFonts w:asciiTheme="majorHAnsi" w:hAnsiTheme="majorHAnsi"/>
          <w:b/>
          <w:bCs/>
          <w:sz w:val="19"/>
          <w:szCs w:val="19"/>
          <w:lang w:val="es-ES"/>
        </w:rPr>
        <w:tab/>
        <w:t>TRÁMITE ANTE LA CIDH</w:t>
      </w:r>
      <w:r w:rsidR="008E3BFE" w:rsidRPr="002E1E8F">
        <w:rPr>
          <w:rStyle w:val="FootnoteReference"/>
          <w:rFonts w:asciiTheme="majorHAnsi" w:hAnsiTheme="majorHAnsi"/>
          <w:b/>
          <w:sz w:val="19"/>
          <w:szCs w:val="19"/>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E1E8F" w:rsidTr="004A6A54">
        <w:tc>
          <w:tcPr>
            <w:tcW w:w="3600" w:type="dxa"/>
            <w:tcBorders>
              <w:top w:val="single" w:sz="6" w:space="0" w:color="auto"/>
              <w:bottom w:val="single" w:sz="6" w:space="0" w:color="auto"/>
            </w:tcBorders>
            <w:shd w:val="clear" w:color="auto" w:fill="386294"/>
            <w:vAlign w:val="center"/>
          </w:tcPr>
          <w:p w:rsidR="004C2312" w:rsidRPr="002E1E8F" w:rsidRDefault="004A6A54" w:rsidP="004A6A54">
            <w:pPr>
              <w:jc w:val="center"/>
              <w:rPr>
                <w:rFonts w:asciiTheme="majorHAnsi" w:hAnsiTheme="majorHAnsi"/>
                <w:b/>
                <w:bCs/>
                <w:color w:val="FFFFFF" w:themeColor="background1"/>
                <w:sz w:val="19"/>
                <w:szCs w:val="19"/>
                <w:lang w:val="es-ES"/>
              </w:rPr>
            </w:pPr>
            <w:r w:rsidRPr="002E1E8F">
              <w:rPr>
                <w:rFonts w:asciiTheme="majorHAnsi" w:hAnsiTheme="majorHAnsi"/>
                <w:b/>
                <w:bCs/>
                <w:color w:val="FFFFFF" w:themeColor="background1"/>
                <w:sz w:val="19"/>
                <w:szCs w:val="19"/>
                <w:lang w:val="es-ES"/>
              </w:rPr>
              <w:t>P</w:t>
            </w:r>
            <w:r w:rsidR="004C2312" w:rsidRPr="002E1E8F">
              <w:rPr>
                <w:rFonts w:asciiTheme="majorHAnsi" w:hAnsiTheme="majorHAnsi"/>
                <w:b/>
                <w:bCs/>
                <w:color w:val="FFFFFF" w:themeColor="background1"/>
                <w:sz w:val="19"/>
                <w:szCs w:val="19"/>
                <w:lang w:val="es-ES"/>
              </w:rPr>
              <w:t>resentación de la petición:</w:t>
            </w:r>
          </w:p>
        </w:tc>
        <w:tc>
          <w:tcPr>
            <w:tcW w:w="5760" w:type="dxa"/>
            <w:vAlign w:val="center"/>
          </w:tcPr>
          <w:p w:rsidR="004C2312" w:rsidRPr="002E1E8F" w:rsidRDefault="0033220F" w:rsidP="0033220F">
            <w:pPr>
              <w:jc w:val="both"/>
              <w:rPr>
                <w:rFonts w:asciiTheme="majorHAnsi" w:hAnsiTheme="majorHAnsi"/>
                <w:bCs/>
                <w:sz w:val="19"/>
                <w:szCs w:val="19"/>
                <w:lang w:val="es-ES"/>
              </w:rPr>
            </w:pPr>
            <w:r w:rsidRPr="002E1E8F">
              <w:rPr>
                <w:rFonts w:asciiTheme="majorHAnsi" w:hAnsiTheme="majorHAnsi"/>
                <w:bCs/>
                <w:sz w:val="19"/>
                <w:szCs w:val="19"/>
                <w:lang w:val="es-ES"/>
              </w:rPr>
              <w:t xml:space="preserve">4 </w:t>
            </w:r>
            <w:r w:rsidR="007D2D51" w:rsidRPr="002E1E8F">
              <w:rPr>
                <w:rFonts w:asciiTheme="majorHAnsi" w:hAnsiTheme="majorHAnsi"/>
                <w:bCs/>
                <w:sz w:val="19"/>
                <w:szCs w:val="19"/>
                <w:lang w:val="es-ES"/>
              </w:rPr>
              <w:t xml:space="preserve">de </w:t>
            </w:r>
            <w:r w:rsidRPr="002E1E8F">
              <w:rPr>
                <w:rFonts w:asciiTheme="majorHAnsi" w:hAnsiTheme="majorHAnsi"/>
                <w:bCs/>
                <w:sz w:val="19"/>
                <w:szCs w:val="19"/>
                <w:lang w:val="es-ES"/>
              </w:rPr>
              <w:t xml:space="preserve">noviembre </w:t>
            </w:r>
            <w:r w:rsidR="007D2D51" w:rsidRPr="002E1E8F">
              <w:rPr>
                <w:rFonts w:asciiTheme="majorHAnsi" w:hAnsiTheme="majorHAnsi"/>
                <w:bCs/>
                <w:sz w:val="19"/>
                <w:szCs w:val="19"/>
                <w:lang w:val="es-ES"/>
              </w:rPr>
              <w:t>de 2009</w:t>
            </w:r>
          </w:p>
        </w:tc>
      </w:tr>
      <w:tr w:rsidR="001E49E7" w:rsidRPr="002E1E8F" w:rsidTr="004A6A54">
        <w:tc>
          <w:tcPr>
            <w:tcW w:w="3600" w:type="dxa"/>
            <w:tcBorders>
              <w:top w:val="single" w:sz="6" w:space="0" w:color="auto"/>
              <w:bottom w:val="single" w:sz="6" w:space="0" w:color="auto"/>
            </w:tcBorders>
            <w:shd w:val="clear" w:color="auto" w:fill="386294"/>
            <w:vAlign w:val="center"/>
          </w:tcPr>
          <w:p w:rsidR="001E49E7" w:rsidRPr="002E1E8F" w:rsidRDefault="001E49E7" w:rsidP="001E49E7">
            <w:pPr>
              <w:jc w:val="center"/>
              <w:rPr>
                <w:rFonts w:asciiTheme="majorHAnsi" w:hAnsiTheme="majorHAnsi"/>
                <w:b/>
                <w:bCs/>
                <w:color w:val="FFFFFF" w:themeColor="background1"/>
                <w:sz w:val="19"/>
                <w:szCs w:val="19"/>
                <w:lang w:val="es-ES"/>
              </w:rPr>
            </w:pPr>
            <w:r w:rsidRPr="002E1E8F">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2E1E8F" w:rsidRDefault="0033220F" w:rsidP="0033220F">
            <w:pPr>
              <w:rPr>
                <w:rFonts w:asciiTheme="majorHAnsi" w:hAnsiTheme="majorHAnsi"/>
                <w:bCs/>
                <w:color w:val="FFFFFF" w:themeColor="background1"/>
                <w:sz w:val="19"/>
                <w:szCs w:val="19"/>
                <w:lang w:val="es-AR"/>
              </w:rPr>
            </w:pPr>
            <w:r w:rsidRPr="002E1E8F">
              <w:rPr>
                <w:rFonts w:asciiTheme="majorHAnsi" w:hAnsiTheme="majorHAnsi"/>
                <w:bCs/>
                <w:sz w:val="19"/>
                <w:szCs w:val="19"/>
                <w:lang w:val="es-AR"/>
              </w:rPr>
              <w:t xml:space="preserve">30 </w:t>
            </w:r>
            <w:r w:rsidR="007D2D51" w:rsidRPr="002E1E8F">
              <w:rPr>
                <w:rFonts w:asciiTheme="majorHAnsi" w:hAnsiTheme="majorHAnsi"/>
                <w:bCs/>
                <w:sz w:val="19"/>
                <w:szCs w:val="19"/>
                <w:lang w:val="es-AR"/>
              </w:rPr>
              <w:t xml:space="preserve">de </w:t>
            </w:r>
            <w:r w:rsidRPr="002E1E8F">
              <w:rPr>
                <w:rFonts w:asciiTheme="majorHAnsi" w:hAnsiTheme="majorHAnsi"/>
                <w:bCs/>
                <w:sz w:val="19"/>
                <w:szCs w:val="19"/>
                <w:lang w:val="es-AR"/>
              </w:rPr>
              <w:t xml:space="preserve">septiembre </w:t>
            </w:r>
            <w:r w:rsidR="007D2D51" w:rsidRPr="002E1E8F">
              <w:rPr>
                <w:rFonts w:asciiTheme="majorHAnsi" w:hAnsiTheme="majorHAnsi"/>
                <w:bCs/>
                <w:sz w:val="19"/>
                <w:szCs w:val="19"/>
                <w:lang w:val="es-AR"/>
              </w:rPr>
              <w:t>de 2011</w:t>
            </w:r>
          </w:p>
        </w:tc>
      </w:tr>
      <w:tr w:rsidR="004C2312" w:rsidRPr="002E1E8F" w:rsidTr="004A6A54">
        <w:tc>
          <w:tcPr>
            <w:tcW w:w="3600" w:type="dxa"/>
            <w:tcBorders>
              <w:top w:val="single" w:sz="6" w:space="0" w:color="auto"/>
              <w:bottom w:val="single" w:sz="6" w:space="0" w:color="auto"/>
            </w:tcBorders>
            <w:shd w:val="clear" w:color="auto" w:fill="386294"/>
            <w:vAlign w:val="center"/>
          </w:tcPr>
          <w:p w:rsidR="004C2312" w:rsidRPr="002E1E8F" w:rsidRDefault="004A6A54" w:rsidP="004A6A54">
            <w:pPr>
              <w:jc w:val="center"/>
              <w:rPr>
                <w:rFonts w:asciiTheme="majorHAnsi" w:hAnsiTheme="majorHAnsi"/>
                <w:b/>
                <w:bCs/>
                <w:color w:val="FFFFFF" w:themeColor="background1"/>
                <w:sz w:val="19"/>
                <w:szCs w:val="19"/>
                <w:lang w:val="es-ES"/>
              </w:rPr>
            </w:pPr>
            <w:r w:rsidRPr="002E1E8F">
              <w:rPr>
                <w:rFonts w:asciiTheme="majorHAnsi" w:hAnsiTheme="majorHAnsi"/>
                <w:b/>
                <w:color w:val="FFFFFF" w:themeColor="background1"/>
                <w:sz w:val="19"/>
                <w:szCs w:val="19"/>
                <w:lang w:val="es-ES"/>
              </w:rPr>
              <w:t>N</w:t>
            </w:r>
            <w:r w:rsidR="004C2312" w:rsidRPr="002E1E8F">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2E1E8F" w:rsidRDefault="0033220F" w:rsidP="0033220F">
            <w:pPr>
              <w:jc w:val="both"/>
              <w:rPr>
                <w:rFonts w:asciiTheme="majorHAnsi" w:hAnsiTheme="majorHAnsi"/>
                <w:bCs/>
                <w:sz w:val="19"/>
                <w:szCs w:val="19"/>
                <w:lang w:val="es-ES"/>
              </w:rPr>
            </w:pPr>
            <w:r w:rsidRPr="002E1E8F">
              <w:rPr>
                <w:rFonts w:asciiTheme="majorHAnsi" w:hAnsiTheme="majorHAnsi"/>
                <w:bCs/>
                <w:sz w:val="19"/>
                <w:szCs w:val="19"/>
                <w:lang w:val="es-ES"/>
              </w:rPr>
              <w:t xml:space="preserve">30 </w:t>
            </w:r>
            <w:r w:rsidR="007D2D51" w:rsidRPr="002E1E8F">
              <w:rPr>
                <w:rFonts w:asciiTheme="majorHAnsi" w:hAnsiTheme="majorHAnsi"/>
                <w:bCs/>
                <w:sz w:val="19"/>
                <w:szCs w:val="19"/>
                <w:lang w:val="es-ES"/>
              </w:rPr>
              <w:t xml:space="preserve">de </w:t>
            </w:r>
            <w:r w:rsidRPr="002E1E8F">
              <w:rPr>
                <w:rFonts w:asciiTheme="majorHAnsi" w:hAnsiTheme="majorHAnsi"/>
                <w:bCs/>
                <w:sz w:val="19"/>
                <w:szCs w:val="19"/>
                <w:lang w:val="es-ES"/>
              </w:rPr>
              <w:t xml:space="preserve">junio </w:t>
            </w:r>
            <w:r w:rsidR="007D2D51" w:rsidRPr="002E1E8F">
              <w:rPr>
                <w:rFonts w:asciiTheme="majorHAnsi" w:hAnsiTheme="majorHAnsi"/>
                <w:bCs/>
                <w:sz w:val="19"/>
                <w:szCs w:val="19"/>
                <w:lang w:val="es-ES"/>
              </w:rPr>
              <w:t>de 2014</w:t>
            </w:r>
          </w:p>
        </w:tc>
      </w:tr>
      <w:tr w:rsidR="004C2312" w:rsidRPr="002E1E8F" w:rsidTr="004A6A54">
        <w:tc>
          <w:tcPr>
            <w:tcW w:w="3600" w:type="dxa"/>
            <w:tcBorders>
              <w:top w:val="single" w:sz="6" w:space="0" w:color="auto"/>
              <w:bottom w:val="single" w:sz="6" w:space="0" w:color="auto"/>
            </w:tcBorders>
            <w:shd w:val="clear" w:color="auto" w:fill="386294"/>
            <w:vAlign w:val="center"/>
          </w:tcPr>
          <w:p w:rsidR="004C2312" w:rsidRPr="002E1E8F" w:rsidRDefault="004A6A54" w:rsidP="004A6A54">
            <w:pPr>
              <w:jc w:val="center"/>
              <w:rPr>
                <w:rFonts w:asciiTheme="majorHAnsi" w:hAnsiTheme="majorHAnsi"/>
                <w:b/>
                <w:bCs/>
                <w:color w:val="FFFFFF" w:themeColor="background1"/>
                <w:sz w:val="19"/>
                <w:szCs w:val="19"/>
                <w:lang w:val="es-ES"/>
              </w:rPr>
            </w:pPr>
            <w:r w:rsidRPr="002E1E8F">
              <w:rPr>
                <w:rFonts w:asciiTheme="majorHAnsi" w:hAnsiTheme="majorHAnsi"/>
                <w:b/>
                <w:color w:val="FFFFFF" w:themeColor="background1"/>
                <w:sz w:val="19"/>
                <w:szCs w:val="19"/>
                <w:lang w:val="es-ES"/>
              </w:rPr>
              <w:t>P</w:t>
            </w:r>
            <w:r w:rsidR="004C2312" w:rsidRPr="002E1E8F">
              <w:rPr>
                <w:rFonts w:asciiTheme="majorHAnsi" w:hAnsiTheme="majorHAnsi"/>
                <w:b/>
                <w:color w:val="FFFFFF" w:themeColor="background1"/>
                <w:sz w:val="19"/>
                <w:szCs w:val="19"/>
                <w:lang w:val="es-ES"/>
              </w:rPr>
              <w:t>rimera respuesta del Estado:</w:t>
            </w:r>
          </w:p>
        </w:tc>
        <w:tc>
          <w:tcPr>
            <w:tcW w:w="5760" w:type="dxa"/>
            <w:vAlign w:val="center"/>
          </w:tcPr>
          <w:p w:rsidR="004C2312" w:rsidRPr="002E1E8F" w:rsidRDefault="0033220F" w:rsidP="0033220F">
            <w:pPr>
              <w:jc w:val="both"/>
              <w:rPr>
                <w:rFonts w:asciiTheme="majorHAnsi" w:hAnsiTheme="majorHAnsi"/>
                <w:bCs/>
                <w:sz w:val="19"/>
                <w:szCs w:val="19"/>
                <w:lang w:val="es-ES"/>
              </w:rPr>
            </w:pPr>
            <w:r w:rsidRPr="002E1E8F">
              <w:rPr>
                <w:rFonts w:asciiTheme="majorHAnsi" w:hAnsiTheme="majorHAnsi"/>
                <w:bCs/>
                <w:sz w:val="19"/>
                <w:szCs w:val="19"/>
                <w:lang w:val="es-ES"/>
              </w:rPr>
              <w:t xml:space="preserve">30 </w:t>
            </w:r>
            <w:r w:rsidR="007D2D51" w:rsidRPr="002E1E8F">
              <w:rPr>
                <w:rFonts w:asciiTheme="majorHAnsi" w:hAnsiTheme="majorHAnsi"/>
                <w:bCs/>
                <w:sz w:val="19"/>
                <w:szCs w:val="19"/>
                <w:lang w:val="es-ES"/>
              </w:rPr>
              <w:t xml:space="preserve">de </w:t>
            </w:r>
            <w:r w:rsidRPr="002E1E8F">
              <w:rPr>
                <w:rFonts w:asciiTheme="majorHAnsi" w:hAnsiTheme="majorHAnsi"/>
                <w:bCs/>
                <w:sz w:val="19"/>
                <w:szCs w:val="19"/>
                <w:lang w:val="es-ES"/>
              </w:rPr>
              <w:t xml:space="preserve">julio </w:t>
            </w:r>
            <w:r w:rsidR="007D2D51" w:rsidRPr="002E1E8F">
              <w:rPr>
                <w:rFonts w:asciiTheme="majorHAnsi" w:hAnsiTheme="majorHAnsi"/>
                <w:bCs/>
                <w:sz w:val="19"/>
                <w:szCs w:val="19"/>
                <w:lang w:val="es-ES"/>
              </w:rPr>
              <w:t>de 2015</w:t>
            </w:r>
          </w:p>
        </w:tc>
      </w:tr>
      <w:tr w:rsidR="004C2312" w:rsidRPr="002E1E8F" w:rsidTr="004A6A54">
        <w:tc>
          <w:tcPr>
            <w:tcW w:w="3600" w:type="dxa"/>
            <w:tcBorders>
              <w:top w:val="single" w:sz="6" w:space="0" w:color="auto"/>
              <w:bottom w:val="single" w:sz="6" w:space="0" w:color="auto"/>
            </w:tcBorders>
            <w:shd w:val="clear" w:color="auto" w:fill="386294"/>
            <w:vAlign w:val="center"/>
          </w:tcPr>
          <w:p w:rsidR="004C2312" w:rsidRPr="002E1E8F" w:rsidRDefault="008E3BFE" w:rsidP="008E3BFE">
            <w:pPr>
              <w:jc w:val="center"/>
              <w:rPr>
                <w:rFonts w:asciiTheme="majorHAnsi" w:hAnsiTheme="majorHAnsi"/>
                <w:b/>
                <w:bCs/>
                <w:color w:val="FFFFFF" w:themeColor="background1"/>
                <w:sz w:val="19"/>
                <w:szCs w:val="19"/>
                <w:lang w:val="es-ES"/>
              </w:rPr>
            </w:pPr>
            <w:r w:rsidRPr="002E1E8F">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2E1E8F" w:rsidRDefault="0033220F" w:rsidP="0033220F">
            <w:pPr>
              <w:jc w:val="both"/>
              <w:rPr>
                <w:rFonts w:asciiTheme="majorHAnsi" w:hAnsiTheme="majorHAnsi"/>
                <w:bCs/>
                <w:sz w:val="19"/>
                <w:szCs w:val="19"/>
                <w:lang w:val="es-ES"/>
              </w:rPr>
            </w:pPr>
            <w:r w:rsidRPr="002E1E8F">
              <w:rPr>
                <w:rFonts w:asciiTheme="majorHAnsi" w:hAnsiTheme="majorHAnsi"/>
                <w:bCs/>
                <w:sz w:val="19"/>
                <w:szCs w:val="19"/>
                <w:lang w:val="es-ES"/>
              </w:rPr>
              <w:t xml:space="preserve">9 </w:t>
            </w:r>
            <w:r w:rsidR="007D2D51" w:rsidRPr="002E1E8F">
              <w:rPr>
                <w:rFonts w:asciiTheme="majorHAnsi" w:hAnsiTheme="majorHAnsi"/>
                <w:bCs/>
                <w:sz w:val="19"/>
                <w:szCs w:val="19"/>
                <w:lang w:val="es-ES"/>
              </w:rPr>
              <w:t xml:space="preserve">de </w:t>
            </w:r>
            <w:r w:rsidRPr="002E1E8F">
              <w:rPr>
                <w:rFonts w:asciiTheme="majorHAnsi" w:hAnsiTheme="majorHAnsi"/>
                <w:bCs/>
                <w:sz w:val="19"/>
                <w:szCs w:val="19"/>
                <w:lang w:val="es-ES"/>
              </w:rPr>
              <w:t xml:space="preserve">febrero </w:t>
            </w:r>
            <w:r w:rsidR="007D2D51" w:rsidRPr="002E1E8F">
              <w:rPr>
                <w:rFonts w:asciiTheme="majorHAnsi" w:hAnsiTheme="majorHAnsi"/>
                <w:bCs/>
                <w:sz w:val="19"/>
                <w:szCs w:val="19"/>
                <w:lang w:val="es-ES"/>
              </w:rPr>
              <w:t>de 2017</w:t>
            </w:r>
          </w:p>
        </w:tc>
      </w:tr>
      <w:tr w:rsidR="004C2312" w:rsidRPr="002E1E8F" w:rsidTr="004A6A54">
        <w:tc>
          <w:tcPr>
            <w:tcW w:w="3600" w:type="dxa"/>
            <w:tcBorders>
              <w:top w:val="single" w:sz="6" w:space="0" w:color="auto"/>
              <w:bottom w:val="single" w:sz="6" w:space="0" w:color="auto"/>
            </w:tcBorders>
            <w:shd w:val="clear" w:color="auto" w:fill="386294"/>
            <w:vAlign w:val="center"/>
          </w:tcPr>
          <w:p w:rsidR="004C2312" w:rsidRPr="002E1E8F" w:rsidRDefault="004C2312" w:rsidP="008E3BFE">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Observaciones adicionales del Estado:</w:t>
            </w:r>
          </w:p>
        </w:tc>
        <w:tc>
          <w:tcPr>
            <w:tcW w:w="5760" w:type="dxa"/>
            <w:vAlign w:val="center"/>
          </w:tcPr>
          <w:p w:rsidR="004C2312" w:rsidRPr="002E1E8F" w:rsidRDefault="0033220F" w:rsidP="0033220F">
            <w:pPr>
              <w:jc w:val="both"/>
              <w:rPr>
                <w:rFonts w:asciiTheme="majorHAnsi" w:hAnsiTheme="majorHAnsi"/>
                <w:bCs/>
                <w:sz w:val="19"/>
                <w:szCs w:val="19"/>
              </w:rPr>
            </w:pPr>
            <w:r w:rsidRPr="002E1E8F">
              <w:rPr>
                <w:rFonts w:asciiTheme="majorHAnsi" w:hAnsiTheme="majorHAnsi"/>
                <w:bCs/>
                <w:sz w:val="19"/>
                <w:szCs w:val="19"/>
              </w:rPr>
              <w:t xml:space="preserve">20 </w:t>
            </w:r>
            <w:r w:rsidR="007D2D51" w:rsidRPr="002E1E8F">
              <w:rPr>
                <w:rFonts w:asciiTheme="majorHAnsi" w:hAnsiTheme="majorHAnsi"/>
                <w:bCs/>
                <w:sz w:val="19"/>
                <w:szCs w:val="19"/>
              </w:rPr>
              <w:t xml:space="preserve">de </w:t>
            </w:r>
            <w:r w:rsidRPr="002E1E8F">
              <w:rPr>
                <w:rFonts w:asciiTheme="majorHAnsi" w:hAnsiTheme="majorHAnsi"/>
                <w:bCs/>
                <w:sz w:val="19"/>
                <w:szCs w:val="19"/>
              </w:rPr>
              <w:t xml:space="preserve">diciembre </w:t>
            </w:r>
            <w:r w:rsidR="007D2D51" w:rsidRPr="002E1E8F">
              <w:rPr>
                <w:rFonts w:asciiTheme="majorHAnsi" w:hAnsiTheme="majorHAnsi"/>
                <w:bCs/>
                <w:sz w:val="19"/>
                <w:szCs w:val="19"/>
              </w:rPr>
              <w:t>de 2017</w:t>
            </w:r>
          </w:p>
        </w:tc>
      </w:tr>
    </w:tbl>
    <w:p w:rsidR="003239B8" w:rsidRPr="002E1E8F" w:rsidRDefault="003239B8" w:rsidP="003239B8">
      <w:pPr>
        <w:spacing w:before="240" w:after="240"/>
        <w:ind w:firstLine="720"/>
        <w:jc w:val="both"/>
        <w:rPr>
          <w:rFonts w:asciiTheme="majorHAnsi" w:hAnsiTheme="majorHAnsi"/>
          <w:b/>
          <w:bCs/>
          <w:sz w:val="19"/>
          <w:szCs w:val="19"/>
          <w:lang w:val="es-ES"/>
        </w:rPr>
      </w:pPr>
      <w:r w:rsidRPr="002E1E8F">
        <w:rPr>
          <w:rFonts w:asciiTheme="majorHAnsi" w:hAnsiTheme="majorHAnsi"/>
          <w:b/>
          <w:bCs/>
          <w:sz w:val="19"/>
          <w:szCs w:val="19"/>
          <w:lang w:val="es-ES"/>
        </w:rPr>
        <w:t xml:space="preserve">III. </w:t>
      </w:r>
      <w:r w:rsidRPr="002E1E8F">
        <w:rPr>
          <w:rFonts w:asciiTheme="majorHAnsi" w:hAnsiTheme="majorHAnsi"/>
          <w:b/>
          <w:bCs/>
          <w:sz w:val="19"/>
          <w:szCs w:val="19"/>
          <w:lang w:val="es-ES"/>
        </w:rPr>
        <w:tab/>
        <w:t>COMPETENCIA</w:t>
      </w:r>
      <w:r w:rsidR="00EE00E9" w:rsidRPr="002E1E8F">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E1E8F" w:rsidTr="004A6A54">
        <w:trPr>
          <w:cantSplit/>
        </w:trPr>
        <w:tc>
          <w:tcPr>
            <w:tcW w:w="3600" w:type="dxa"/>
            <w:tcBorders>
              <w:top w:val="single" w:sz="4"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i/>
                <w:color w:val="FFFFFF" w:themeColor="background1"/>
                <w:sz w:val="19"/>
                <w:szCs w:val="19"/>
              </w:rPr>
            </w:pPr>
            <w:r w:rsidRPr="002E1E8F">
              <w:rPr>
                <w:rFonts w:asciiTheme="majorHAnsi" w:hAnsiTheme="majorHAnsi"/>
                <w:b/>
                <w:bCs/>
                <w:color w:val="FFFFFF" w:themeColor="background1"/>
                <w:sz w:val="19"/>
                <w:szCs w:val="19"/>
              </w:rPr>
              <w:t>Competencia</w:t>
            </w:r>
            <w:r w:rsidRPr="002E1E8F">
              <w:rPr>
                <w:rFonts w:asciiTheme="majorHAnsi" w:hAnsiTheme="majorHAnsi"/>
                <w:b/>
                <w:bCs/>
                <w:i/>
                <w:color w:val="FFFFFF" w:themeColor="background1"/>
                <w:sz w:val="19"/>
                <w:szCs w:val="19"/>
              </w:rPr>
              <w:t xml:space="preserve"> Ratione personae:</w:t>
            </w:r>
          </w:p>
        </w:tc>
        <w:tc>
          <w:tcPr>
            <w:tcW w:w="5760" w:type="dxa"/>
            <w:vAlign w:val="center"/>
          </w:tcPr>
          <w:p w:rsidR="003239B8" w:rsidRPr="002E1E8F" w:rsidRDefault="00730A6A" w:rsidP="008D2290">
            <w:pPr>
              <w:rPr>
                <w:rFonts w:asciiTheme="majorHAnsi" w:hAnsiTheme="majorHAnsi"/>
                <w:bCs/>
                <w:sz w:val="19"/>
                <w:szCs w:val="19"/>
              </w:rPr>
            </w:pPr>
            <w:r w:rsidRPr="002E1E8F">
              <w:rPr>
                <w:rFonts w:asciiTheme="majorHAnsi" w:hAnsiTheme="majorHAnsi"/>
                <w:bCs/>
                <w:sz w:val="19"/>
                <w:szCs w:val="19"/>
              </w:rPr>
              <w:t>Sí</w:t>
            </w:r>
          </w:p>
        </w:tc>
      </w:tr>
      <w:tr w:rsidR="003239B8" w:rsidRPr="002E1E8F" w:rsidTr="004A6A54">
        <w:trPr>
          <w:cantSplit/>
        </w:trPr>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Competencia</w:t>
            </w:r>
            <w:r w:rsidRPr="002E1E8F">
              <w:rPr>
                <w:rFonts w:asciiTheme="majorHAnsi" w:hAnsiTheme="majorHAnsi"/>
                <w:b/>
                <w:bCs/>
                <w:i/>
                <w:color w:val="FFFFFF" w:themeColor="background1"/>
                <w:sz w:val="19"/>
                <w:szCs w:val="19"/>
              </w:rPr>
              <w:t xml:space="preserve"> Ratione loci</w:t>
            </w:r>
            <w:r w:rsidRPr="002E1E8F">
              <w:rPr>
                <w:rFonts w:asciiTheme="majorHAnsi" w:hAnsiTheme="majorHAnsi"/>
                <w:b/>
                <w:bCs/>
                <w:color w:val="FFFFFF" w:themeColor="background1"/>
                <w:sz w:val="19"/>
                <w:szCs w:val="19"/>
              </w:rPr>
              <w:t>:</w:t>
            </w:r>
          </w:p>
        </w:tc>
        <w:tc>
          <w:tcPr>
            <w:tcW w:w="5760" w:type="dxa"/>
            <w:vAlign w:val="center"/>
          </w:tcPr>
          <w:p w:rsidR="003239B8" w:rsidRPr="002E1E8F" w:rsidRDefault="00730A6A" w:rsidP="008D2290">
            <w:pPr>
              <w:rPr>
                <w:rFonts w:asciiTheme="majorHAnsi" w:hAnsiTheme="majorHAnsi"/>
                <w:bCs/>
                <w:sz w:val="19"/>
                <w:szCs w:val="19"/>
              </w:rPr>
            </w:pPr>
            <w:r w:rsidRPr="002E1E8F">
              <w:rPr>
                <w:rFonts w:asciiTheme="majorHAnsi" w:hAnsiTheme="majorHAnsi"/>
                <w:bCs/>
                <w:sz w:val="19"/>
                <w:szCs w:val="19"/>
              </w:rPr>
              <w:t>Sí</w:t>
            </w:r>
          </w:p>
        </w:tc>
      </w:tr>
      <w:tr w:rsidR="003239B8" w:rsidRPr="002E1E8F" w:rsidTr="004A6A54">
        <w:trPr>
          <w:cantSplit/>
        </w:trPr>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Competencia</w:t>
            </w:r>
            <w:r w:rsidRPr="002E1E8F">
              <w:rPr>
                <w:rFonts w:asciiTheme="majorHAnsi" w:hAnsiTheme="majorHAnsi"/>
                <w:b/>
                <w:bCs/>
                <w:i/>
                <w:color w:val="FFFFFF" w:themeColor="background1"/>
                <w:sz w:val="19"/>
                <w:szCs w:val="19"/>
              </w:rPr>
              <w:t xml:space="preserve"> Ratione temporis</w:t>
            </w:r>
            <w:r w:rsidRPr="002E1E8F">
              <w:rPr>
                <w:rFonts w:asciiTheme="majorHAnsi" w:hAnsiTheme="majorHAnsi"/>
                <w:b/>
                <w:bCs/>
                <w:color w:val="FFFFFF" w:themeColor="background1"/>
                <w:sz w:val="19"/>
                <w:szCs w:val="19"/>
              </w:rPr>
              <w:t>:</w:t>
            </w:r>
          </w:p>
        </w:tc>
        <w:tc>
          <w:tcPr>
            <w:tcW w:w="5760" w:type="dxa"/>
            <w:vAlign w:val="center"/>
          </w:tcPr>
          <w:p w:rsidR="003239B8" w:rsidRPr="002E1E8F" w:rsidRDefault="00730A6A" w:rsidP="008D2290">
            <w:pPr>
              <w:rPr>
                <w:rFonts w:asciiTheme="majorHAnsi" w:hAnsiTheme="majorHAnsi"/>
                <w:bCs/>
                <w:sz w:val="19"/>
                <w:szCs w:val="19"/>
              </w:rPr>
            </w:pPr>
            <w:r w:rsidRPr="002E1E8F">
              <w:rPr>
                <w:rFonts w:asciiTheme="majorHAnsi" w:hAnsiTheme="majorHAnsi"/>
                <w:bCs/>
                <w:sz w:val="19"/>
                <w:szCs w:val="19"/>
              </w:rPr>
              <w:t>Sí</w:t>
            </w:r>
          </w:p>
        </w:tc>
      </w:tr>
      <w:tr w:rsidR="003239B8" w:rsidRPr="003F50D4" w:rsidTr="004A6A54">
        <w:trPr>
          <w:cantSplit/>
        </w:trPr>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Competencia</w:t>
            </w:r>
            <w:r w:rsidRPr="002E1E8F">
              <w:rPr>
                <w:rFonts w:asciiTheme="majorHAnsi" w:hAnsiTheme="majorHAnsi"/>
                <w:b/>
                <w:bCs/>
                <w:i/>
                <w:color w:val="FFFFFF" w:themeColor="background1"/>
                <w:sz w:val="19"/>
                <w:szCs w:val="19"/>
              </w:rPr>
              <w:t xml:space="preserve"> Ratione materia</w:t>
            </w:r>
            <w:r w:rsidR="00EE00E9" w:rsidRPr="002E1E8F">
              <w:rPr>
                <w:rFonts w:asciiTheme="majorHAnsi" w:hAnsiTheme="majorHAnsi"/>
                <w:b/>
                <w:bCs/>
                <w:i/>
                <w:color w:val="FFFFFF" w:themeColor="background1"/>
                <w:sz w:val="19"/>
                <w:szCs w:val="19"/>
              </w:rPr>
              <w:t>e</w:t>
            </w:r>
            <w:r w:rsidRPr="002E1E8F">
              <w:rPr>
                <w:rFonts w:asciiTheme="majorHAnsi" w:hAnsiTheme="majorHAnsi"/>
                <w:b/>
                <w:bCs/>
                <w:color w:val="FFFFFF" w:themeColor="background1"/>
                <w:sz w:val="19"/>
                <w:szCs w:val="19"/>
              </w:rPr>
              <w:t>:</w:t>
            </w:r>
          </w:p>
        </w:tc>
        <w:tc>
          <w:tcPr>
            <w:tcW w:w="5760" w:type="dxa"/>
            <w:vAlign w:val="center"/>
          </w:tcPr>
          <w:p w:rsidR="003239B8" w:rsidRPr="002E1E8F" w:rsidRDefault="00730A6A" w:rsidP="008D2290">
            <w:pPr>
              <w:jc w:val="both"/>
              <w:rPr>
                <w:rFonts w:asciiTheme="majorHAnsi" w:hAnsiTheme="majorHAnsi"/>
                <w:bCs/>
                <w:sz w:val="19"/>
                <w:szCs w:val="19"/>
                <w:lang w:val="es-ES"/>
              </w:rPr>
            </w:pPr>
            <w:r w:rsidRPr="002E1E8F">
              <w:rPr>
                <w:rFonts w:asciiTheme="majorHAnsi" w:hAnsiTheme="majorHAnsi"/>
                <w:bCs/>
                <w:sz w:val="19"/>
                <w:szCs w:val="19"/>
                <w:lang w:val="es-MX"/>
              </w:rPr>
              <w:t>Sí, Convención Americana (depósito de instrument</w:t>
            </w:r>
            <w:r w:rsidR="0006465C" w:rsidRPr="002E1E8F">
              <w:rPr>
                <w:rFonts w:asciiTheme="majorHAnsi" w:hAnsiTheme="majorHAnsi"/>
                <w:bCs/>
                <w:sz w:val="19"/>
                <w:szCs w:val="19"/>
                <w:lang w:val="es-MX"/>
              </w:rPr>
              <w:t>o</w:t>
            </w:r>
            <w:r w:rsidRPr="002E1E8F">
              <w:rPr>
                <w:rFonts w:asciiTheme="majorHAnsi" w:hAnsiTheme="majorHAnsi"/>
                <w:bCs/>
                <w:sz w:val="19"/>
                <w:szCs w:val="19"/>
                <w:lang w:val="es-MX"/>
              </w:rPr>
              <w:t xml:space="preserve"> realizado el 31 de julio de 1973)</w:t>
            </w:r>
          </w:p>
        </w:tc>
      </w:tr>
    </w:tbl>
    <w:p w:rsidR="003239B8" w:rsidRPr="002E1E8F" w:rsidRDefault="003239B8" w:rsidP="003239B8">
      <w:pPr>
        <w:spacing w:before="240" w:after="240"/>
        <w:ind w:firstLine="720"/>
        <w:jc w:val="both"/>
        <w:rPr>
          <w:rFonts w:asciiTheme="majorHAnsi" w:hAnsiTheme="majorHAnsi"/>
          <w:b/>
          <w:bCs/>
          <w:sz w:val="19"/>
          <w:szCs w:val="19"/>
          <w:lang w:val="es-ES"/>
        </w:rPr>
      </w:pPr>
      <w:r w:rsidRPr="002E1E8F">
        <w:rPr>
          <w:rFonts w:asciiTheme="majorHAnsi" w:hAnsiTheme="majorHAnsi"/>
          <w:b/>
          <w:bCs/>
          <w:sz w:val="19"/>
          <w:szCs w:val="19"/>
          <w:lang w:val="es-ES"/>
        </w:rPr>
        <w:t xml:space="preserve">IV. </w:t>
      </w:r>
      <w:r w:rsidRPr="002E1E8F">
        <w:rPr>
          <w:rFonts w:asciiTheme="majorHAnsi" w:hAnsiTheme="majorHAnsi"/>
          <w:b/>
          <w:bCs/>
          <w:sz w:val="19"/>
          <w:szCs w:val="19"/>
          <w:lang w:val="es-ES"/>
        </w:rPr>
        <w:tab/>
      </w:r>
      <w:r w:rsidR="00EE00E9" w:rsidRPr="002E1E8F">
        <w:rPr>
          <w:rFonts w:asciiTheme="majorHAnsi" w:hAnsiTheme="majorHAnsi"/>
          <w:b/>
          <w:bCs/>
          <w:sz w:val="19"/>
          <w:szCs w:val="19"/>
          <w:lang w:val="es-ES"/>
        </w:rPr>
        <w:t>DUPLICACIÓN</w:t>
      </w:r>
      <w:r w:rsidR="00EE00E9" w:rsidRPr="002E1E8F">
        <w:rPr>
          <w:rFonts w:asciiTheme="majorHAnsi" w:hAnsiTheme="majorHAnsi"/>
          <w:b/>
          <w:bCs/>
          <w:color w:val="FFFFFF" w:themeColor="background1"/>
          <w:sz w:val="19"/>
          <w:szCs w:val="19"/>
          <w:lang w:val="es-ES"/>
        </w:rPr>
        <w:t xml:space="preserve"> </w:t>
      </w:r>
      <w:r w:rsidR="00EE00E9" w:rsidRPr="002E1E8F">
        <w:rPr>
          <w:rFonts w:asciiTheme="majorHAnsi" w:hAnsiTheme="majorHAnsi"/>
          <w:b/>
          <w:bCs/>
          <w:sz w:val="19"/>
          <w:szCs w:val="19"/>
          <w:lang w:val="es-ES"/>
        </w:rPr>
        <w:t>DE PROCEDIMIENTOS Y COSA JUZGADA</w:t>
      </w:r>
      <w:r w:rsidR="00EE00E9" w:rsidRPr="002E1E8F">
        <w:rPr>
          <w:rFonts w:asciiTheme="majorHAnsi" w:hAnsiTheme="majorHAnsi"/>
          <w:b/>
          <w:bCs/>
          <w:i/>
          <w:sz w:val="19"/>
          <w:szCs w:val="19"/>
          <w:lang w:val="es-ES"/>
        </w:rPr>
        <w:t xml:space="preserve"> </w:t>
      </w:r>
      <w:r w:rsidR="00EE00E9" w:rsidRPr="002E1E8F">
        <w:rPr>
          <w:rFonts w:asciiTheme="majorHAnsi" w:hAnsiTheme="majorHAnsi"/>
          <w:b/>
          <w:bCs/>
          <w:sz w:val="19"/>
          <w:szCs w:val="19"/>
          <w:lang w:val="es-ES"/>
        </w:rPr>
        <w:t xml:space="preserve">INTERNACIONAL, </w:t>
      </w:r>
      <w:r w:rsidRPr="002E1E8F">
        <w:rPr>
          <w:rFonts w:asciiTheme="majorHAnsi" w:hAnsiTheme="majorHAnsi"/>
          <w:b/>
          <w:bCs/>
          <w:sz w:val="19"/>
          <w:szCs w:val="19"/>
          <w:lang w:val="es-ES"/>
        </w:rPr>
        <w:t xml:space="preserve"> CARACTERIZACIÓN, </w:t>
      </w:r>
      <w:r w:rsidRPr="002E1E8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E1E8F" w:rsidTr="004A6A54">
        <w:trPr>
          <w:cantSplit/>
        </w:trPr>
        <w:tc>
          <w:tcPr>
            <w:tcW w:w="3600" w:type="dxa"/>
            <w:tcBorders>
              <w:top w:val="single" w:sz="4" w:space="0" w:color="auto"/>
              <w:bottom w:val="single" w:sz="6" w:space="0" w:color="auto"/>
            </w:tcBorders>
            <w:shd w:val="clear" w:color="auto" w:fill="386294"/>
            <w:vAlign w:val="center"/>
          </w:tcPr>
          <w:p w:rsidR="00EE00E9" w:rsidRPr="002E1E8F" w:rsidRDefault="00EE00E9" w:rsidP="008D2290">
            <w:pPr>
              <w:jc w:val="center"/>
              <w:rPr>
                <w:rFonts w:asciiTheme="majorHAnsi" w:hAnsiTheme="majorHAnsi"/>
                <w:b/>
                <w:bCs/>
                <w:color w:val="FFFFFF" w:themeColor="background1"/>
                <w:sz w:val="19"/>
                <w:szCs w:val="19"/>
                <w:lang w:val="es-ES"/>
              </w:rPr>
            </w:pPr>
            <w:r w:rsidRPr="002E1E8F">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2E1E8F" w:rsidRDefault="005E2055" w:rsidP="008D2290">
            <w:pPr>
              <w:jc w:val="both"/>
              <w:rPr>
                <w:rFonts w:asciiTheme="majorHAnsi" w:hAnsiTheme="majorHAnsi"/>
                <w:bCs/>
                <w:sz w:val="19"/>
                <w:szCs w:val="19"/>
                <w:lang w:val="es-ES"/>
              </w:rPr>
            </w:pPr>
            <w:r w:rsidRPr="002E1E8F">
              <w:rPr>
                <w:rFonts w:asciiTheme="majorHAnsi" w:hAnsiTheme="majorHAnsi"/>
                <w:bCs/>
                <w:sz w:val="19"/>
                <w:szCs w:val="19"/>
                <w:lang w:val="es-ES"/>
              </w:rPr>
              <w:t>No</w:t>
            </w:r>
          </w:p>
        </w:tc>
      </w:tr>
      <w:tr w:rsidR="003239B8" w:rsidRPr="003F50D4" w:rsidTr="004A6A54">
        <w:trPr>
          <w:cantSplit/>
        </w:trPr>
        <w:tc>
          <w:tcPr>
            <w:tcW w:w="3600" w:type="dxa"/>
            <w:tcBorders>
              <w:top w:val="single" w:sz="4"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i/>
                <w:color w:val="FFFFFF" w:themeColor="background1"/>
                <w:sz w:val="19"/>
                <w:szCs w:val="19"/>
              </w:rPr>
            </w:pPr>
            <w:r w:rsidRPr="002E1E8F">
              <w:rPr>
                <w:rFonts w:asciiTheme="majorHAnsi" w:hAnsiTheme="majorHAnsi"/>
                <w:b/>
                <w:bCs/>
                <w:color w:val="FFFFFF" w:themeColor="background1"/>
                <w:sz w:val="19"/>
                <w:szCs w:val="19"/>
              </w:rPr>
              <w:lastRenderedPageBreak/>
              <w:t>Derechos declarados admisibles</w:t>
            </w:r>
            <w:r w:rsidRPr="002E1E8F">
              <w:rPr>
                <w:rFonts w:asciiTheme="majorHAnsi" w:hAnsiTheme="majorHAnsi"/>
                <w:b/>
                <w:bCs/>
                <w:i/>
                <w:color w:val="FFFFFF" w:themeColor="background1"/>
                <w:sz w:val="19"/>
                <w:szCs w:val="19"/>
              </w:rPr>
              <w:t>:</w:t>
            </w:r>
          </w:p>
        </w:tc>
        <w:tc>
          <w:tcPr>
            <w:tcW w:w="5760" w:type="dxa"/>
            <w:vAlign w:val="center"/>
          </w:tcPr>
          <w:p w:rsidR="003239B8" w:rsidRPr="002E1E8F" w:rsidRDefault="00730A6A" w:rsidP="00910A39">
            <w:pPr>
              <w:jc w:val="both"/>
              <w:rPr>
                <w:rFonts w:asciiTheme="majorHAnsi" w:hAnsiTheme="majorHAnsi"/>
                <w:bCs/>
                <w:sz w:val="19"/>
                <w:szCs w:val="19"/>
                <w:lang w:val="es-MX"/>
              </w:rPr>
            </w:pPr>
            <w:r w:rsidRPr="002E1E8F">
              <w:rPr>
                <w:rFonts w:asciiTheme="majorHAnsi" w:hAnsiTheme="majorHAnsi"/>
                <w:bCs/>
                <w:sz w:val="19"/>
                <w:szCs w:val="19"/>
                <w:lang w:val="es-MX"/>
              </w:rPr>
              <w:t xml:space="preserve">Artículos </w:t>
            </w:r>
            <w:r w:rsidRPr="002E1E8F">
              <w:rPr>
                <w:rFonts w:asciiTheme="majorHAnsi" w:hAnsiTheme="majorHAnsi"/>
                <w:bCs/>
                <w:sz w:val="19"/>
                <w:szCs w:val="19"/>
                <w:lang w:val="es-ES"/>
              </w:rPr>
              <w:t xml:space="preserve">4 (vida), 5 (integridad personal), </w:t>
            </w:r>
            <w:r w:rsidR="00044FA9" w:rsidRPr="002E1E8F">
              <w:rPr>
                <w:rFonts w:asciiTheme="majorHAnsi" w:hAnsiTheme="majorHAnsi"/>
                <w:bCs/>
                <w:sz w:val="19"/>
                <w:szCs w:val="19"/>
                <w:lang w:val="es-ES"/>
              </w:rPr>
              <w:t xml:space="preserve">7 (libertad personal), </w:t>
            </w:r>
            <w:r w:rsidRPr="002E1E8F">
              <w:rPr>
                <w:rFonts w:asciiTheme="majorHAnsi" w:hAnsiTheme="majorHAnsi"/>
                <w:bCs/>
                <w:sz w:val="19"/>
                <w:szCs w:val="19"/>
                <w:lang w:val="es-ES"/>
              </w:rPr>
              <w:t xml:space="preserve">8 (garantías judiciales) </w:t>
            </w:r>
            <w:r w:rsidR="00D828B7" w:rsidRPr="002E1E8F">
              <w:rPr>
                <w:rFonts w:asciiTheme="majorHAnsi" w:hAnsiTheme="majorHAnsi"/>
                <w:bCs/>
                <w:sz w:val="19"/>
                <w:szCs w:val="19"/>
                <w:lang w:val="es-ES"/>
              </w:rPr>
              <w:t xml:space="preserve">y </w:t>
            </w:r>
            <w:r w:rsidRPr="002E1E8F">
              <w:rPr>
                <w:rFonts w:asciiTheme="majorHAnsi" w:hAnsiTheme="majorHAnsi"/>
                <w:bCs/>
                <w:sz w:val="19"/>
                <w:szCs w:val="19"/>
                <w:lang w:val="es-ES"/>
              </w:rPr>
              <w:t>25 (protección judicial) de la Convención Americana</w:t>
            </w:r>
            <w:r w:rsidR="00D828B7" w:rsidRPr="002E1E8F">
              <w:rPr>
                <w:rFonts w:asciiTheme="majorHAnsi" w:hAnsiTheme="majorHAnsi"/>
                <w:bCs/>
                <w:sz w:val="19"/>
                <w:szCs w:val="19"/>
                <w:lang w:val="es-ES"/>
              </w:rPr>
              <w:t>, en relación con sus artículos 1.1 y 2</w:t>
            </w:r>
            <w:r w:rsidR="00D312C5" w:rsidRPr="002E1E8F">
              <w:rPr>
                <w:rFonts w:asciiTheme="majorHAnsi" w:hAnsiTheme="majorHAnsi"/>
                <w:bCs/>
                <w:sz w:val="19"/>
                <w:szCs w:val="19"/>
                <w:lang w:val="es-ES"/>
              </w:rPr>
              <w:t xml:space="preserve">, así como los artículos 1, 6 y 8 de la Convención Interamericana para Prevenir y Sancionar la Tortura. </w:t>
            </w:r>
          </w:p>
        </w:tc>
      </w:tr>
      <w:tr w:rsidR="003239B8" w:rsidRPr="003F50D4" w:rsidTr="004A6A54">
        <w:trPr>
          <w:cantSplit/>
        </w:trPr>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lang w:val="es-ES"/>
              </w:rPr>
            </w:pPr>
            <w:r w:rsidRPr="002E1E8F">
              <w:rPr>
                <w:rFonts w:asciiTheme="majorHAnsi" w:hAnsiTheme="majorHAnsi"/>
                <w:b/>
                <w:bCs/>
                <w:color w:val="FFFFFF" w:themeColor="background1"/>
                <w:sz w:val="19"/>
                <w:szCs w:val="19"/>
                <w:lang w:val="es-ES"/>
              </w:rPr>
              <w:t>Agotamiento de recursos internos</w:t>
            </w:r>
            <w:r w:rsidR="00EE00E9" w:rsidRPr="002E1E8F">
              <w:rPr>
                <w:rFonts w:asciiTheme="majorHAnsi" w:hAnsiTheme="majorHAnsi"/>
                <w:b/>
                <w:bCs/>
                <w:color w:val="FFFFFF" w:themeColor="background1"/>
                <w:sz w:val="19"/>
                <w:szCs w:val="19"/>
                <w:lang w:val="es-ES"/>
              </w:rPr>
              <w:t xml:space="preserve"> o procedencia de una excepción</w:t>
            </w:r>
            <w:r w:rsidRPr="002E1E8F">
              <w:rPr>
                <w:rFonts w:asciiTheme="majorHAnsi" w:hAnsiTheme="majorHAnsi"/>
                <w:b/>
                <w:bCs/>
                <w:color w:val="FFFFFF" w:themeColor="background1"/>
                <w:sz w:val="19"/>
                <w:szCs w:val="19"/>
                <w:lang w:val="es-ES"/>
              </w:rPr>
              <w:t>:</w:t>
            </w:r>
          </w:p>
        </w:tc>
        <w:tc>
          <w:tcPr>
            <w:tcW w:w="5760" w:type="dxa"/>
            <w:vAlign w:val="center"/>
          </w:tcPr>
          <w:p w:rsidR="003239B8" w:rsidRPr="002E1E8F" w:rsidRDefault="005E2055" w:rsidP="00F86D38">
            <w:pPr>
              <w:rPr>
                <w:rFonts w:asciiTheme="majorHAnsi" w:hAnsiTheme="majorHAnsi"/>
                <w:bCs/>
                <w:sz w:val="19"/>
                <w:szCs w:val="19"/>
                <w:lang w:val="es-ES"/>
              </w:rPr>
            </w:pPr>
            <w:r w:rsidRPr="002E1E8F">
              <w:rPr>
                <w:rFonts w:asciiTheme="majorHAnsi" w:hAnsiTheme="majorHAnsi"/>
                <w:bCs/>
                <w:sz w:val="19"/>
                <w:szCs w:val="19"/>
                <w:lang w:val="es-ES"/>
              </w:rPr>
              <w:t>Sí, aplica excepción artículo 46.2.</w:t>
            </w:r>
            <w:r w:rsidR="0033220F" w:rsidRPr="002E1E8F">
              <w:rPr>
                <w:rFonts w:asciiTheme="majorHAnsi" w:hAnsiTheme="majorHAnsi"/>
                <w:bCs/>
                <w:sz w:val="19"/>
                <w:szCs w:val="19"/>
                <w:lang w:val="es-ES"/>
              </w:rPr>
              <w:t xml:space="preserve">c </w:t>
            </w:r>
            <w:r w:rsidRPr="002E1E8F">
              <w:rPr>
                <w:rFonts w:asciiTheme="majorHAnsi" w:hAnsiTheme="majorHAnsi"/>
                <w:bCs/>
                <w:sz w:val="19"/>
                <w:szCs w:val="19"/>
                <w:lang w:val="es-ES"/>
              </w:rPr>
              <w:t>de la C</w:t>
            </w:r>
            <w:r w:rsidR="00F86D38">
              <w:rPr>
                <w:rFonts w:asciiTheme="majorHAnsi" w:hAnsiTheme="majorHAnsi"/>
                <w:bCs/>
                <w:sz w:val="19"/>
                <w:szCs w:val="19"/>
                <w:lang w:val="es-ES"/>
              </w:rPr>
              <w:t>onvenci</w:t>
            </w:r>
            <w:r w:rsidR="00F86D38">
              <w:rPr>
                <w:rFonts w:asciiTheme="majorHAnsi" w:hAnsiTheme="majorHAnsi"/>
                <w:bCs/>
                <w:sz w:val="19"/>
                <w:szCs w:val="19"/>
                <w:lang w:val="es-AR"/>
              </w:rPr>
              <w:t>ónnn   Americana</w:t>
            </w:r>
          </w:p>
        </w:tc>
      </w:tr>
      <w:tr w:rsidR="003239B8" w:rsidRPr="003F50D4" w:rsidTr="004A6A54">
        <w:trPr>
          <w:cantSplit/>
        </w:trPr>
        <w:tc>
          <w:tcPr>
            <w:tcW w:w="3600" w:type="dxa"/>
            <w:tcBorders>
              <w:top w:val="single" w:sz="6" w:space="0" w:color="auto"/>
              <w:bottom w:val="single" w:sz="6" w:space="0" w:color="auto"/>
            </w:tcBorders>
            <w:shd w:val="clear" w:color="auto" w:fill="386294"/>
            <w:vAlign w:val="center"/>
          </w:tcPr>
          <w:p w:rsidR="003239B8" w:rsidRPr="002E1E8F" w:rsidRDefault="003239B8" w:rsidP="008D2290">
            <w:pPr>
              <w:jc w:val="center"/>
              <w:rPr>
                <w:rFonts w:asciiTheme="majorHAnsi" w:hAnsiTheme="majorHAnsi"/>
                <w:b/>
                <w:bCs/>
                <w:color w:val="FFFFFF" w:themeColor="background1"/>
                <w:sz w:val="19"/>
                <w:szCs w:val="19"/>
              </w:rPr>
            </w:pPr>
            <w:r w:rsidRPr="002E1E8F">
              <w:rPr>
                <w:rFonts w:asciiTheme="majorHAnsi" w:hAnsiTheme="majorHAnsi"/>
                <w:b/>
                <w:bCs/>
                <w:color w:val="FFFFFF" w:themeColor="background1"/>
                <w:sz w:val="19"/>
                <w:szCs w:val="19"/>
              </w:rPr>
              <w:t>Presentación dentro de plazo:</w:t>
            </w:r>
          </w:p>
        </w:tc>
        <w:tc>
          <w:tcPr>
            <w:tcW w:w="5760" w:type="dxa"/>
            <w:vAlign w:val="center"/>
          </w:tcPr>
          <w:p w:rsidR="003239B8" w:rsidRPr="002E1E8F" w:rsidRDefault="005E2055" w:rsidP="008D2290">
            <w:pPr>
              <w:rPr>
                <w:rFonts w:asciiTheme="majorHAnsi" w:hAnsiTheme="majorHAnsi"/>
                <w:bCs/>
                <w:sz w:val="19"/>
                <w:szCs w:val="19"/>
                <w:lang w:val="es-ES"/>
              </w:rPr>
            </w:pPr>
            <w:r w:rsidRPr="002E1E8F">
              <w:rPr>
                <w:rFonts w:asciiTheme="majorHAnsi" w:hAnsiTheme="majorHAnsi"/>
                <w:bCs/>
                <w:sz w:val="19"/>
                <w:szCs w:val="19"/>
                <w:lang w:val="es-ES"/>
              </w:rPr>
              <w:t>Sí, en los términos de la sección VI</w:t>
            </w:r>
          </w:p>
        </w:tc>
      </w:tr>
    </w:tbl>
    <w:p w:rsidR="003239B8" w:rsidRPr="002E1E8F" w:rsidRDefault="00223A29" w:rsidP="003239B8">
      <w:pPr>
        <w:spacing w:before="240" w:after="240"/>
        <w:ind w:firstLine="720"/>
        <w:jc w:val="both"/>
        <w:rPr>
          <w:rFonts w:asciiTheme="majorHAnsi" w:hAnsiTheme="majorHAnsi"/>
          <w:b/>
          <w:sz w:val="20"/>
          <w:szCs w:val="20"/>
          <w:lang w:val="es-UY"/>
        </w:rPr>
      </w:pPr>
      <w:r w:rsidRPr="002E1E8F">
        <w:rPr>
          <w:rFonts w:asciiTheme="majorHAnsi" w:hAnsiTheme="majorHAnsi"/>
          <w:b/>
          <w:sz w:val="20"/>
          <w:szCs w:val="20"/>
          <w:lang w:val="es-UY"/>
        </w:rPr>
        <w:t xml:space="preserve">V. </w:t>
      </w:r>
      <w:r w:rsidRPr="002E1E8F">
        <w:rPr>
          <w:rFonts w:asciiTheme="majorHAnsi" w:hAnsiTheme="majorHAnsi"/>
          <w:b/>
          <w:sz w:val="20"/>
          <w:szCs w:val="20"/>
          <w:lang w:val="es-UY"/>
        </w:rPr>
        <w:tab/>
      </w:r>
      <w:r w:rsidR="003239B8" w:rsidRPr="002E1E8F">
        <w:rPr>
          <w:rFonts w:asciiTheme="majorHAnsi" w:hAnsiTheme="majorHAnsi"/>
          <w:b/>
          <w:sz w:val="20"/>
          <w:szCs w:val="20"/>
          <w:lang w:val="es-UY"/>
        </w:rPr>
        <w:t xml:space="preserve">HECHOS ALEGADOS </w:t>
      </w:r>
    </w:p>
    <w:p w:rsidR="000A5086" w:rsidRPr="002E1E8F" w:rsidRDefault="000A5086" w:rsidP="00935377">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2E1E8F">
        <w:rPr>
          <w:color w:val="auto"/>
          <w:sz w:val="20"/>
          <w:lang w:val="es-ES"/>
        </w:rPr>
        <w:t xml:space="preserve">El peticionario manifiesta que </w:t>
      </w:r>
      <w:r w:rsidR="00910A39" w:rsidRPr="002E1E8F">
        <w:rPr>
          <w:color w:val="auto"/>
          <w:sz w:val="20"/>
          <w:lang w:val="es-ES"/>
        </w:rPr>
        <w:t xml:space="preserve">los jóvenes </w:t>
      </w:r>
      <w:r w:rsidRPr="002E1E8F">
        <w:rPr>
          <w:color w:val="auto"/>
          <w:sz w:val="20"/>
          <w:lang w:val="es-ES"/>
        </w:rPr>
        <w:t xml:space="preserve">Miguel Ángel Guevara Díaz, Duvan De Jesús Orozco Alarcón, Dagoberto Brito Gallego y Jesús David Galeano Vera (en adelante “las presuntas víctimas”) fueron retenidos el 25 de octubre de 1996 por Agentes de la Policía Nacional </w:t>
      </w:r>
      <w:r w:rsidR="00F4462D" w:rsidRPr="002E1E8F">
        <w:rPr>
          <w:color w:val="auto"/>
          <w:sz w:val="20"/>
          <w:lang w:val="es-ES"/>
        </w:rPr>
        <w:t>de Quimbaya, Departamento de Quindío a cargo del Com</w:t>
      </w:r>
      <w:r w:rsidR="00910A39" w:rsidRPr="002E1E8F">
        <w:rPr>
          <w:color w:val="auto"/>
          <w:sz w:val="20"/>
          <w:lang w:val="es-ES"/>
        </w:rPr>
        <w:t>andante de la Policía de Alcalá</w:t>
      </w:r>
      <w:r w:rsidR="00F4462D" w:rsidRPr="002E1E8F">
        <w:rPr>
          <w:color w:val="auto"/>
          <w:sz w:val="20"/>
          <w:lang w:val="es-ES"/>
        </w:rPr>
        <w:t xml:space="preserve">. Aduce que las presuntas víctimas fueron </w:t>
      </w:r>
      <w:r w:rsidR="00910A39" w:rsidRPr="002E1E8F">
        <w:rPr>
          <w:color w:val="auto"/>
          <w:sz w:val="20"/>
          <w:lang w:val="es-ES"/>
        </w:rPr>
        <w:t xml:space="preserve">torturadas </w:t>
      </w:r>
      <w:r w:rsidR="00F4462D" w:rsidRPr="002E1E8F">
        <w:rPr>
          <w:color w:val="auto"/>
          <w:sz w:val="20"/>
          <w:lang w:val="es-ES"/>
        </w:rPr>
        <w:t xml:space="preserve">y sus cuerpos introducidos en un campero al </w:t>
      </w:r>
      <w:r w:rsidR="00910A39" w:rsidRPr="002E1E8F">
        <w:rPr>
          <w:color w:val="auto"/>
          <w:sz w:val="20"/>
          <w:lang w:val="es-ES"/>
        </w:rPr>
        <w:t xml:space="preserve">que </w:t>
      </w:r>
      <w:r w:rsidR="00F4462D" w:rsidRPr="002E1E8F">
        <w:rPr>
          <w:color w:val="auto"/>
          <w:sz w:val="20"/>
          <w:lang w:val="es-ES"/>
        </w:rPr>
        <w:t>se le prendió fuego. La parte peticionaria sostiene que el Estado no ha esclarecido los hechos ni investigado y sancionado a los responsables de los hechos y tampoco ha reparado a los familiares de las presuntas víctimas.</w:t>
      </w:r>
      <w:r w:rsidRPr="002E1E8F">
        <w:rPr>
          <w:color w:val="auto"/>
          <w:sz w:val="20"/>
          <w:lang w:val="es-ES"/>
        </w:rPr>
        <w:t xml:space="preserve"> </w:t>
      </w:r>
      <w:r w:rsidR="00F4462D" w:rsidRPr="002E1E8F">
        <w:rPr>
          <w:color w:val="auto"/>
          <w:sz w:val="20"/>
          <w:lang w:val="es-ES"/>
        </w:rPr>
        <w:t>Asimismo, aduce que el día del funeral, el Comandante de Policía indicado, habría a</w:t>
      </w:r>
      <w:r w:rsidR="00F4462D" w:rsidRPr="002E1E8F">
        <w:rPr>
          <w:sz w:val="20"/>
          <w:lang w:val="es-ES"/>
        </w:rPr>
        <w:t xml:space="preserve">menazado </w:t>
      </w:r>
      <w:r w:rsidR="00F4462D" w:rsidRPr="002E1E8F">
        <w:rPr>
          <w:color w:val="auto"/>
          <w:sz w:val="20"/>
          <w:lang w:val="es-ES"/>
        </w:rPr>
        <w:t xml:space="preserve">a los familiares de </w:t>
      </w:r>
      <w:r w:rsidR="00910A39" w:rsidRPr="002E1E8F">
        <w:rPr>
          <w:color w:val="auto"/>
          <w:sz w:val="20"/>
          <w:lang w:val="es-ES"/>
        </w:rPr>
        <w:t>las presuntas víctimas</w:t>
      </w:r>
      <w:r w:rsidR="00F4462D" w:rsidRPr="002E1E8F">
        <w:rPr>
          <w:color w:val="auto"/>
          <w:sz w:val="20"/>
          <w:lang w:val="es-ES"/>
        </w:rPr>
        <w:t xml:space="preserve">. </w:t>
      </w:r>
    </w:p>
    <w:p w:rsidR="008000CB" w:rsidRPr="002E1E8F" w:rsidRDefault="00C72833" w:rsidP="00C72833">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2E1E8F">
        <w:rPr>
          <w:color w:val="auto"/>
          <w:sz w:val="20"/>
          <w:lang w:val="es-ES"/>
        </w:rPr>
        <w:t>Indica que el 26 de octubre de 1996 se ordenó abrir investigación penal, dando inicio a la investigación previa el 30 de octubre de 1996. En el marco de la investigación se realizaron diversas diligencias tales como los protocolos de necropsia, una inspección ocular del vehículo incinerado, y toma de declaraciones de personas relacionadas con las presuntas víctimas. Sostiene que de los protocolos de necropsia y las actas de inspección de cadáveres se desprenden señales de tortura en cada una de las presuntas víctimas, y que la víctima Dagoberto Brito Gallego fue decapitada previo a que su cuerpo fuese incinerado. Informa que mediante auto de 24 de septiembre de 1997 la jurisdicción penal militar declinó la competencia y remitió los autos de la investigación a la jurisdicción penal ordinaria, quien se había avocado previamente al conocimiento. Sin embargo, el 14 de mayo de 1998 la investigación previa fue objeto de</w:t>
      </w:r>
      <w:r w:rsidRPr="002E1E8F">
        <w:rPr>
          <w:strike/>
          <w:color w:val="auto"/>
          <w:sz w:val="20"/>
          <w:lang w:val="es-ES"/>
        </w:rPr>
        <w:t xml:space="preserve"> </w:t>
      </w:r>
      <w:r w:rsidRPr="002E1E8F">
        <w:rPr>
          <w:color w:val="auto"/>
          <w:sz w:val="20"/>
          <w:lang w:val="es-ES"/>
        </w:rPr>
        <w:t xml:space="preserve">suspensión al haber transcurrido el </w:t>
      </w:r>
      <w:r w:rsidR="00910A39" w:rsidRPr="002E1E8F">
        <w:rPr>
          <w:color w:val="auto"/>
          <w:sz w:val="20"/>
          <w:lang w:val="es-ES"/>
        </w:rPr>
        <w:t xml:space="preserve">término </w:t>
      </w:r>
      <w:r w:rsidRPr="002E1E8F">
        <w:rPr>
          <w:color w:val="auto"/>
          <w:sz w:val="20"/>
          <w:lang w:val="es-ES"/>
        </w:rPr>
        <w:t>establecido en el Art</w:t>
      </w:r>
      <w:r w:rsidR="007E2DBF" w:rsidRPr="002E1E8F">
        <w:rPr>
          <w:color w:val="auto"/>
          <w:sz w:val="20"/>
          <w:lang w:val="es-ES"/>
        </w:rPr>
        <w:t xml:space="preserve">. </w:t>
      </w:r>
      <w:r w:rsidRPr="002E1E8F">
        <w:rPr>
          <w:color w:val="auto"/>
          <w:sz w:val="20"/>
          <w:lang w:val="es-ES"/>
        </w:rPr>
        <w:t>326 del Código de Procedimiento Penal vigente para la época (180 días) sin que se hubiese aportado prueba suficiente para dictar resolución de apertura de instrucción o inhibitoria. Tras esta decisión, y a solicitud de la cónyuge de una de las presuntas víctimas, el 27 de octubre de 2011 la Fiscalía Segunda Seccional de Armenia ordenó revocar la resolución de suspensión disponiendo reabrir el curso investigativo para el esclarecimiento de los hechos, encontrándose en etapa de investigación previa. La parte peticionaria sostiene que a la fecha, los hechos no han sido esclarecidos ni sancionado a los responsables.</w:t>
      </w:r>
    </w:p>
    <w:p w:rsidR="00F4462D" w:rsidRPr="002E1E8F" w:rsidRDefault="00F4462D" w:rsidP="00F4462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2E1E8F">
        <w:rPr>
          <w:color w:val="auto"/>
          <w:sz w:val="20"/>
          <w:lang w:val="es-ES"/>
        </w:rPr>
        <w:t>Manifiesta que en el mes de abril de 1997 los familiares de las presuntas víctimas promovieron demandas de reparación directa en la jurisdicción contenciosa administrativa, a fin de que se declarara a la Nación-Ministerio de Defensa-Ejército Nacional como patrimonialmente responsable por los perjuicios sufridos a consecuencia de la muerte de éstas</w:t>
      </w:r>
      <w:r w:rsidR="007E2DBF" w:rsidRPr="002E1E8F">
        <w:rPr>
          <w:color w:val="auto"/>
          <w:sz w:val="20"/>
          <w:lang w:val="es-ES"/>
        </w:rPr>
        <w:t>. Los procesos fueron</w:t>
      </w:r>
      <w:r w:rsidRPr="002E1E8F">
        <w:rPr>
          <w:color w:val="auto"/>
          <w:sz w:val="20"/>
          <w:lang w:val="es-ES"/>
        </w:rPr>
        <w:t xml:space="preserve"> radicados ante el Tribunal Contencioso Administrativo de Quindío, quien previo a la acumulación de dichos juicios, mediante fallo de 5 de agosto de 1998, negó las pretensiones de los familiares de las presuntas víctimas. Esta decisión fue apelada </w:t>
      </w:r>
      <w:r w:rsidR="007E2DBF" w:rsidRPr="002E1E8F">
        <w:rPr>
          <w:color w:val="auto"/>
          <w:sz w:val="20"/>
          <w:lang w:val="es-ES"/>
        </w:rPr>
        <w:t>y el 13 de mayo de 2009</w:t>
      </w:r>
      <w:r w:rsidRPr="002E1E8F">
        <w:rPr>
          <w:color w:val="auto"/>
          <w:sz w:val="20"/>
          <w:lang w:val="es-ES"/>
        </w:rPr>
        <w:t xml:space="preserve"> la Sección Tercera de la Sala de los Contencioso Administrativo del Consejo de Estado</w:t>
      </w:r>
      <w:r w:rsidR="007E2DBF" w:rsidRPr="002E1E8F">
        <w:rPr>
          <w:color w:val="auto"/>
          <w:sz w:val="20"/>
          <w:lang w:val="es-ES"/>
        </w:rPr>
        <w:t xml:space="preserve"> </w:t>
      </w:r>
      <w:r w:rsidRPr="002E1E8F">
        <w:rPr>
          <w:color w:val="auto"/>
          <w:sz w:val="20"/>
          <w:lang w:val="es-ES"/>
        </w:rPr>
        <w:t>confirmó la decisión del Tribunal de Primera Instancia</w:t>
      </w:r>
      <w:r w:rsidRPr="002E1E8F">
        <w:rPr>
          <w:lang w:val="es-AR"/>
        </w:rPr>
        <w:t xml:space="preserve"> </w:t>
      </w:r>
      <w:r w:rsidRPr="002E1E8F">
        <w:rPr>
          <w:color w:val="auto"/>
          <w:sz w:val="20"/>
          <w:lang w:val="es-ES"/>
        </w:rPr>
        <w:t>por considerar que “existen serios vacíos probatorios para imputar el deceso de los occisos a la Policía Nacional”</w:t>
      </w:r>
      <w:r w:rsidR="00367B8C" w:rsidRPr="002E1E8F">
        <w:rPr>
          <w:color w:val="auto"/>
          <w:sz w:val="20"/>
          <w:lang w:val="es-ES"/>
        </w:rPr>
        <w:t>. Sin embargo, el peticionario precisa que basta con una falla dentro del servicio de la Policía Nacional para conceder sus pretensiones, y que se debió de realizar una investigación di</w:t>
      </w:r>
      <w:r w:rsidR="002C53ED" w:rsidRPr="002E1E8F">
        <w:rPr>
          <w:color w:val="auto"/>
          <w:sz w:val="20"/>
          <w:lang w:val="es-ES"/>
        </w:rPr>
        <w:t>stinta</w:t>
      </w:r>
      <w:r w:rsidR="00367B8C" w:rsidRPr="002E1E8F">
        <w:rPr>
          <w:color w:val="auto"/>
          <w:sz w:val="20"/>
          <w:lang w:val="es-ES"/>
        </w:rPr>
        <w:t xml:space="preserve"> a la realizada en la jurisdicción penal para poder lograr determinar el fallo a dictar</w:t>
      </w:r>
      <w:r w:rsidRPr="002E1E8F">
        <w:rPr>
          <w:color w:val="auto"/>
          <w:sz w:val="20"/>
          <w:lang w:val="es-ES"/>
        </w:rPr>
        <w:t>.</w:t>
      </w:r>
      <w:r w:rsidR="00367B8C" w:rsidRPr="002E1E8F">
        <w:rPr>
          <w:color w:val="auto"/>
          <w:sz w:val="20"/>
          <w:lang w:val="es-ES"/>
        </w:rPr>
        <w:t xml:space="preserve"> </w:t>
      </w:r>
    </w:p>
    <w:p w:rsidR="00F4462D" w:rsidRPr="002E1E8F" w:rsidRDefault="00F4462D" w:rsidP="00F4462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2E1E8F">
        <w:rPr>
          <w:color w:val="auto"/>
          <w:sz w:val="20"/>
          <w:lang w:val="es-ES"/>
        </w:rPr>
        <w:t xml:space="preserve">A su turno, el Estado sostiene que la petición es inadmisible pues no se ha agotado el recurso adecuado, ya que señala que la investigación penal de la que se ordenó la reapertura es el recurso idóneo para para subsanar la vulneración de las presuntas víctimas y sus familiares, así como para identificar y condenar a los responsables materiales e intelectuales de los hechos. Indica que no obstante la Unidad Seccional de Fiscalía ha impulsado el proceso de investigación, debido a la complejidad de la investigación, características </w:t>
      </w:r>
      <w:r w:rsidRPr="002E1E8F">
        <w:rPr>
          <w:color w:val="auto"/>
          <w:sz w:val="20"/>
          <w:lang w:val="es-ES"/>
        </w:rPr>
        <w:lastRenderedPageBreak/>
        <w:t xml:space="preserve">del crimen y falta de colaboración de los posibles testigos, no se configura un retardo injustificado para la resolución. Precisa que no existe un término para el cumplimiento de la obligación de adelantar gestiones investigativas y que según precedente jurisprudencial no hay irrazonabilidad del plazo. </w:t>
      </w:r>
    </w:p>
    <w:p w:rsidR="00F4462D" w:rsidRPr="002E1E8F" w:rsidRDefault="00F4462D" w:rsidP="00F4462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2E1E8F">
        <w:rPr>
          <w:color w:val="auto"/>
          <w:sz w:val="20"/>
          <w:lang w:val="es-ES"/>
        </w:rPr>
        <w:t xml:space="preserve">Adicionalmente, manifiesta que la petición es inadmisible, pues los peticionarios pretenden la revisión de las decisiones en los procesos judiciales. Afirma que las acciones instauradas por las partes y aquellas impulsadas de oficio por el Estado, se examinaron a fondo por los órganos judiciales competentes de acuerdo con la normativa interna. Por ello, alega que la admisión de la petición implicaría una revisión de cuarta instancia por parte de la Comisión. </w:t>
      </w:r>
    </w:p>
    <w:p w:rsidR="003239B8" w:rsidRPr="002E1E8F" w:rsidRDefault="003239B8" w:rsidP="003239B8">
      <w:pPr>
        <w:spacing w:before="240" w:after="240"/>
        <w:ind w:firstLine="720"/>
        <w:jc w:val="both"/>
        <w:rPr>
          <w:rFonts w:ascii="Cambria" w:hAnsi="Cambria"/>
          <w:sz w:val="20"/>
          <w:szCs w:val="20"/>
          <w:lang w:val="es-UY"/>
        </w:rPr>
      </w:pPr>
      <w:r w:rsidRPr="002E1E8F">
        <w:rPr>
          <w:rFonts w:asciiTheme="majorHAnsi" w:eastAsia="Cambria" w:hAnsiTheme="majorHAnsi" w:cs="Cambria"/>
          <w:b/>
          <w:bCs/>
          <w:color w:val="000000"/>
          <w:sz w:val="20"/>
          <w:szCs w:val="20"/>
          <w:u w:color="000000"/>
          <w:lang w:val="es-ES" w:eastAsia="es-ES"/>
        </w:rPr>
        <w:t>VI.</w:t>
      </w:r>
      <w:r w:rsidRPr="002E1E8F">
        <w:rPr>
          <w:rFonts w:asciiTheme="majorHAnsi" w:eastAsia="Cambria" w:hAnsiTheme="majorHAnsi" w:cs="Cambria"/>
          <w:b/>
          <w:bCs/>
          <w:color w:val="000000"/>
          <w:sz w:val="20"/>
          <w:szCs w:val="20"/>
          <w:u w:color="000000"/>
          <w:lang w:val="es-ES" w:eastAsia="es-ES"/>
        </w:rPr>
        <w:tab/>
      </w:r>
      <w:r w:rsidR="004A6A54" w:rsidRPr="002E1E8F">
        <w:rPr>
          <w:rFonts w:asciiTheme="majorHAnsi" w:hAnsiTheme="majorHAnsi"/>
          <w:b/>
          <w:bCs/>
          <w:sz w:val="20"/>
          <w:szCs w:val="20"/>
          <w:lang w:val="es-ES_tradnl"/>
        </w:rPr>
        <w:t xml:space="preserve">ANÁLISIS DE </w:t>
      </w:r>
      <w:r w:rsidR="00C21FEF" w:rsidRPr="002E1E8F">
        <w:rPr>
          <w:rFonts w:asciiTheme="majorHAnsi" w:hAnsiTheme="majorHAnsi"/>
          <w:b/>
          <w:sz w:val="20"/>
          <w:szCs w:val="20"/>
          <w:lang w:val="es-ES"/>
        </w:rPr>
        <w:t>AGOTAMIENTO DE LOS RECURSOS INTERNOS Y PLAZO DE PRESENTACIÓN</w:t>
      </w:r>
      <w:r w:rsidR="00C21FEF" w:rsidRPr="002E1E8F">
        <w:rPr>
          <w:rFonts w:asciiTheme="majorHAnsi" w:eastAsia="Cambria" w:hAnsiTheme="majorHAnsi" w:cs="Cambria"/>
          <w:b/>
          <w:bCs/>
          <w:color w:val="000000"/>
          <w:sz w:val="20"/>
          <w:szCs w:val="20"/>
          <w:u w:color="000000"/>
          <w:lang w:val="es-ES" w:eastAsia="es-ES"/>
        </w:rPr>
        <w:t xml:space="preserve"> </w:t>
      </w:r>
    </w:p>
    <w:p w:rsidR="005A6825" w:rsidRPr="002E1E8F" w:rsidRDefault="005A6825" w:rsidP="00A824BD">
      <w:pPr>
        <w:pStyle w:val="ListParagraph"/>
        <w:numPr>
          <w:ilvl w:val="0"/>
          <w:numId w:val="103"/>
        </w:numPr>
        <w:suppressAutoHyphens/>
        <w:spacing w:after="240"/>
        <w:jc w:val="both"/>
        <w:rPr>
          <w:color w:val="auto"/>
          <w:sz w:val="20"/>
          <w:szCs w:val="20"/>
          <w:lang w:val="es-ES"/>
        </w:rPr>
      </w:pPr>
      <w:r w:rsidRPr="002E1E8F">
        <w:rPr>
          <w:sz w:val="20"/>
          <w:szCs w:val="20"/>
          <w:lang w:val="es-ES"/>
        </w:rPr>
        <w:t>El peticionario sostiene que los hechos se mantienen en impunidad, además refiere que</w:t>
      </w:r>
      <w:r w:rsidR="007E2DBF" w:rsidRPr="002E1E8F">
        <w:rPr>
          <w:sz w:val="20"/>
          <w:szCs w:val="20"/>
          <w:lang w:val="es-ES"/>
        </w:rPr>
        <w:t xml:space="preserve"> en</w:t>
      </w:r>
      <w:r w:rsidRPr="002E1E8F">
        <w:rPr>
          <w:sz w:val="20"/>
          <w:szCs w:val="20"/>
          <w:lang w:val="es-ES"/>
        </w:rPr>
        <w:t xml:space="preserve"> el proceso de reparación en sede contencioso administrativa, los recursos internos se agotaron con la resolución del recurso de apelación emitido el 13 de mayo de 2009. Por su parte, el</w:t>
      </w:r>
      <w:r w:rsidR="000A5086" w:rsidRPr="002E1E8F">
        <w:rPr>
          <w:sz w:val="20"/>
          <w:szCs w:val="20"/>
          <w:lang w:val="es-ES"/>
        </w:rPr>
        <w:t xml:space="preserve"> Estado señala que ha facilitado y promovido los recursos adecuados en materia penal, pero que la reapertura del curso investigativo implica que no </w:t>
      </w:r>
      <w:r w:rsidRPr="002E1E8F">
        <w:rPr>
          <w:sz w:val="20"/>
          <w:szCs w:val="20"/>
          <w:lang w:val="es-ES"/>
        </w:rPr>
        <w:t>se han</w:t>
      </w:r>
      <w:r w:rsidR="000A5086" w:rsidRPr="002E1E8F">
        <w:rPr>
          <w:sz w:val="20"/>
          <w:szCs w:val="20"/>
          <w:lang w:val="es-ES"/>
        </w:rPr>
        <w:t xml:space="preserve"> agotados los recursos internos. </w:t>
      </w:r>
    </w:p>
    <w:p w:rsidR="00A824BD" w:rsidRPr="002E1E8F" w:rsidRDefault="00A824BD" w:rsidP="00A824BD">
      <w:pPr>
        <w:pStyle w:val="ListParagraph"/>
        <w:numPr>
          <w:ilvl w:val="0"/>
          <w:numId w:val="103"/>
        </w:numPr>
        <w:spacing w:after="240"/>
        <w:jc w:val="both"/>
        <w:rPr>
          <w:sz w:val="20"/>
          <w:szCs w:val="20"/>
          <w:lang w:val="es-ES"/>
        </w:rPr>
      </w:pPr>
      <w:r w:rsidRPr="002E1E8F">
        <w:rPr>
          <w:sz w:val="20"/>
          <w:szCs w:val="20"/>
          <w:lang w:val="es-ES"/>
        </w:rPr>
        <w:t xml:space="preserve">La Comisión reitera que, 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observa que, de acuerdo a la información proporcionada, respecto de los alegados hechos de violencia que causaron la muerte de las presuntas víctimas, la Fiscalía </w:t>
      </w:r>
      <w:r w:rsidR="0072517A" w:rsidRPr="002E1E8F">
        <w:rPr>
          <w:sz w:val="20"/>
          <w:szCs w:val="20"/>
          <w:lang w:val="es-ES"/>
        </w:rPr>
        <w:t xml:space="preserve">Segunda Seccional de Armenia </w:t>
      </w:r>
      <w:r w:rsidRPr="002E1E8F">
        <w:rPr>
          <w:sz w:val="20"/>
          <w:szCs w:val="20"/>
          <w:lang w:val="es-ES"/>
        </w:rPr>
        <w:t xml:space="preserve">inició una investigación penal que fue suspendida el 14 de mayo de 1998 y luego se procedió a su reapertura el 27 de octubre de 2011, sin que hasta la fecha se hayan establecido la responsabilidad de los autores. Con base en ello, la CIDH concluye que en el presente caso procede la excepción al agotamiento de los recursos internos prevista en el artículo 46.2.c de la Convención.  </w:t>
      </w:r>
    </w:p>
    <w:p w:rsidR="00A824BD" w:rsidRPr="002E1E8F" w:rsidRDefault="00A824BD" w:rsidP="00A824BD">
      <w:pPr>
        <w:pStyle w:val="ListParagraph"/>
        <w:numPr>
          <w:ilvl w:val="0"/>
          <w:numId w:val="103"/>
        </w:numPr>
        <w:suppressAutoHyphens/>
        <w:spacing w:after="240"/>
        <w:jc w:val="both"/>
        <w:rPr>
          <w:color w:val="auto"/>
          <w:sz w:val="20"/>
          <w:szCs w:val="20"/>
          <w:lang w:val="es-ES"/>
        </w:rPr>
      </w:pPr>
      <w:r w:rsidRPr="002E1E8F">
        <w:rPr>
          <w:sz w:val="20"/>
          <w:szCs w:val="20"/>
          <w:lang w:val="es-ES"/>
        </w:rPr>
        <w:t xml:space="preserve">Respecto a los procesos ante la jurisdicción contencioso 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 Sin perjuicio de lo mencionado, si bien en el presente caso el proceso penal es el recurso idóneo para la investigación de los hechos, se observa que </w:t>
      </w:r>
      <w:r w:rsidR="00367B8C" w:rsidRPr="002E1E8F">
        <w:rPr>
          <w:sz w:val="20"/>
          <w:szCs w:val="20"/>
          <w:lang w:val="es-ES"/>
        </w:rPr>
        <w:t>el peticionario alega</w:t>
      </w:r>
      <w:r w:rsidRPr="002E1E8F">
        <w:rPr>
          <w:sz w:val="20"/>
          <w:szCs w:val="20"/>
          <w:lang w:val="es-ES"/>
        </w:rPr>
        <w:t xml:space="preserve"> además violaciones concretas en el marco de la demanda de reparación directa. Por ello, dada la vinculación entre los dos procesos, la Comisión toma en cuenta que en la jurisdicción contencioso administrativa, los recursos internos se agotaron con la resolución de 13 de mayo de 2009 emitida por la Sala de lo Contencioso Administrativo Sección Tercera del Consejo del Estado.</w:t>
      </w:r>
    </w:p>
    <w:p w:rsidR="00364B4C" w:rsidRPr="002E1E8F" w:rsidRDefault="000A5086" w:rsidP="00364B4C">
      <w:pPr>
        <w:pStyle w:val="ListParagraph"/>
        <w:numPr>
          <w:ilvl w:val="0"/>
          <w:numId w:val="103"/>
        </w:numPr>
        <w:suppressAutoHyphens/>
        <w:spacing w:after="240"/>
        <w:jc w:val="both"/>
        <w:rPr>
          <w:sz w:val="20"/>
          <w:szCs w:val="20"/>
          <w:lang w:val="es-ES"/>
        </w:rPr>
      </w:pPr>
      <w:r w:rsidRPr="002E1E8F">
        <w:rPr>
          <w:sz w:val="20"/>
          <w:szCs w:val="20"/>
          <w:lang w:val="es-ES"/>
        </w:rPr>
        <w:t>Finalmente, la petición fue presentada el 4 de noviembre de 2009, los alegados hechos materia iniciaron el 26 de octubre de 1996, y sus presuntos efectos se extienden hasta el presente. Por lo tanto, en vista del contexto y las características, la Comisión considera que la petición fue presentada dentro de un plazo razonable y que debe darse por satisfecho el requisito de admisibilidad.</w:t>
      </w:r>
    </w:p>
    <w:p w:rsidR="00364B4C" w:rsidRPr="002E1E8F" w:rsidRDefault="003239B8" w:rsidP="00364B4C">
      <w:pPr>
        <w:pStyle w:val="ListParagraph"/>
        <w:spacing w:before="240" w:after="240"/>
        <w:jc w:val="both"/>
        <w:rPr>
          <w:rFonts w:asciiTheme="majorHAnsi" w:hAnsiTheme="majorHAnsi"/>
          <w:b/>
          <w:sz w:val="20"/>
          <w:szCs w:val="20"/>
          <w:lang w:val="es-ES"/>
        </w:rPr>
      </w:pPr>
      <w:r w:rsidRPr="002E1E8F">
        <w:rPr>
          <w:rFonts w:asciiTheme="majorHAnsi" w:hAnsiTheme="majorHAnsi"/>
          <w:b/>
          <w:bCs/>
          <w:sz w:val="20"/>
          <w:szCs w:val="20"/>
          <w:lang w:val="es-ES"/>
        </w:rPr>
        <w:t>VII.</w:t>
      </w:r>
      <w:r w:rsidRPr="002E1E8F">
        <w:rPr>
          <w:rFonts w:asciiTheme="majorHAnsi" w:hAnsiTheme="majorHAnsi"/>
          <w:b/>
          <w:bCs/>
          <w:sz w:val="20"/>
          <w:szCs w:val="20"/>
          <w:lang w:val="es-ES"/>
        </w:rPr>
        <w:tab/>
      </w:r>
      <w:r w:rsidR="004A6A54" w:rsidRPr="002E1E8F">
        <w:rPr>
          <w:rFonts w:asciiTheme="majorHAnsi" w:hAnsiTheme="majorHAnsi"/>
          <w:b/>
          <w:bCs/>
          <w:sz w:val="20"/>
          <w:szCs w:val="20"/>
          <w:lang w:val="es-ES_tradnl"/>
        </w:rPr>
        <w:t xml:space="preserve">ANÁLISIS DE </w:t>
      </w:r>
      <w:r w:rsidR="00C21FEF" w:rsidRPr="002E1E8F">
        <w:rPr>
          <w:rFonts w:asciiTheme="majorHAnsi" w:hAnsiTheme="majorHAnsi"/>
          <w:b/>
          <w:bCs/>
          <w:sz w:val="20"/>
          <w:szCs w:val="20"/>
          <w:lang w:val="es-ES"/>
        </w:rPr>
        <w:t xml:space="preserve">CARACTERIZACIÓN </w:t>
      </w:r>
      <w:r w:rsidR="00C21FEF" w:rsidRPr="002E1E8F">
        <w:rPr>
          <w:rFonts w:asciiTheme="majorHAnsi" w:hAnsiTheme="majorHAnsi"/>
          <w:b/>
          <w:bCs/>
          <w:sz w:val="20"/>
          <w:szCs w:val="20"/>
          <w:lang w:val="es-UY"/>
        </w:rPr>
        <w:t>DE LOS HECHOS ALEGADOS</w:t>
      </w:r>
    </w:p>
    <w:p w:rsidR="001021BA" w:rsidRPr="002E1E8F" w:rsidRDefault="000A5086" w:rsidP="001021BA">
      <w:pPr>
        <w:pStyle w:val="ListParagraph"/>
        <w:numPr>
          <w:ilvl w:val="0"/>
          <w:numId w:val="103"/>
        </w:numPr>
        <w:spacing w:after="240"/>
        <w:jc w:val="both"/>
        <w:rPr>
          <w:bCs/>
          <w:sz w:val="20"/>
          <w:szCs w:val="20"/>
          <w:lang w:val="es-ES"/>
        </w:rPr>
      </w:pPr>
      <w:r w:rsidRPr="002E1E8F">
        <w:rPr>
          <w:sz w:val="20"/>
          <w:szCs w:val="20"/>
          <w:lang w:val="es-ES"/>
        </w:rPr>
        <w:t xml:space="preserve">En vista de los elementos de hecho y de derecho expuestos por las partes y la naturaleza del asunto puesto bajo su conocimiento, </w:t>
      </w:r>
      <w:r w:rsidR="002C53ED" w:rsidRPr="002E1E8F">
        <w:rPr>
          <w:sz w:val="20"/>
          <w:szCs w:val="20"/>
          <w:lang w:val="es-ES"/>
        </w:rPr>
        <w:t xml:space="preserve">y el contexto en el que se enmarca la denuncia, </w:t>
      </w:r>
      <w:r w:rsidRPr="002E1E8F">
        <w:rPr>
          <w:sz w:val="20"/>
          <w:szCs w:val="20"/>
          <w:lang w:val="es-ES"/>
        </w:rPr>
        <w:t>la Comisión considera</w:t>
      </w:r>
      <w:r w:rsidR="00CA5BF6" w:rsidRPr="002E1E8F">
        <w:rPr>
          <w:sz w:val="20"/>
          <w:szCs w:val="20"/>
          <w:lang w:val="es-ES"/>
        </w:rPr>
        <w:t xml:space="preserve"> que de ser probadas las alegadas vulneraciones a la vida de las presuntas víctimas y sus consecuencias, así como la falta de investigación y sanción de los responsables y la falta de reparación</w:t>
      </w:r>
      <w:r w:rsidRPr="002E1E8F">
        <w:rPr>
          <w:sz w:val="20"/>
          <w:szCs w:val="20"/>
          <w:lang w:val="es-ES"/>
        </w:rPr>
        <w:t xml:space="preserve">, podrían caracterizar posibles violaciones de los artículos </w:t>
      </w:r>
      <w:r w:rsidRPr="002E1E8F">
        <w:rPr>
          <w:bCs/>
          <w:sz w:val="20"/>
          <w:szCs w:val="20"/>
          <w:lang w:val="es-ES"/>
        </w:rPr>
        <w:t>4 (vida), 5 (integridad personal),</w:t>
      </w:r>
      <w:r w:rsidR="00044FA9" w:rsidRPr="002E1E8F">
        <w:rPr>
          <w:bCs/>
          <w:sz w:val="20"/>
          <w:szCs w:val="20"/>
          <w:lang w:val="es-ES"/>
        </w:rPr>
        <w:t xml:space="preserve"> 7 (libertad personal),</w:t>
      </w:r>
      <w:r w:rsidR="00567275" w:rsidRPr="002E1E8F">
        <w:rPr>
          <w:bCs/>
          <w:sz w:val="20"/>
          <w:szCs w:val="20"/>
          <w:lang w:val="es-ES"/>
        </w:rPr>
        <w:t xml:space="preserve"> 8 (garantías judiciales) </w:t>
      </w:r>
      <w:r w:rsidRPr="002E1E8F">
        <w:rPr>
          <w:bCs/>
          <w:sz w:val="20"/>
          <w:szCs w:val="20"/>
          <w:lang w:val="es-ES"/>
        </w:rPr>
        <w:t>y 25 (protección judicial) de la Convención Americana de Derechos Humanos en relación con sus artículos 1.1 y 2</w:t>
      </w:r>
      <w:r w:rsidR="00D312C5" w:rsidRPr="002E1E8F">
        <w:rPr>
          <w:bCs/>
          <w:sz w:val="20"/>
          <w:szCs w:val="20"/>
          <w:lang w:val="es-ES"/>
        </w:rPr>
        <w:t xml:space="preserve">, así como de los artículos </w:t>
      </w:r>
      <w:r w:rsidR="00D312C5" w:rsidRPr="002E1E8F">
        <w:rPr>
          <w:rFonts w:asciiTheme="majorHAnsi" w:hAnsiTheme="majorHAnsi"/>
          <w:sz w:val="20"/>
          <w:szCs w:val="20"/>
          <w:lang w:val="es-ES"/>
        </w:rPr>
        <w:t>1, 6 y 8 de la Convención Interamericana para Prevenir y Sancionar la Tortura</w:t>
      </w:r>
      <w:r w:rsidRPr="002E1E8F">
        <w:rPr>
          <w:bCs/>
          <w:sz w:val="20"/>
          <w:szCs w:val="20"/>
          <w:lang w:val="es-ES"/>
        </w:rPr>
        <w:t>.</w:t>
      </w:r>
    </w:p>
    <w:p w:rsidR="00597C47" w:rsidRPr="002E1E8F" w:rsidRDefault="00597C47" w:rsidP="008C4AF9">
      <w:pPr>
        <w:pStyle w:val="ListParagraph"/>
        <w:numPr>
          <w:ilvl w:val="0"/>
          <w:numId w:val="103"/>
        </w:numPr>
        <w:spacing w:after="240"/>
        <w:jc w:val="both"/>
        <w:rPr>
          <w:bCs/>
          <w:sz w:val="20"/>
          <w:szCs w:val="20"/>
          <w:lang w:val="es-ES"/>
        </w:rPr>
      </w:pPr>
      <w:r w:rsidRPr="002E1E8F">
        <w:rPr>
          <w:sz w:val="20"/>
          <w:szCs w:val="20"/>
          <w:lang w:val="es-ES"/>
        </w:rPr>
        <w:lastRenderedPageBreak/>
        <w:t>En cuanto a las aducidas vulneraciones a artículos de la Declaración Americana, esta Comisión 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Americana encajan dentro del ámbito de protección de los artículos 4, 5, 7, 8 y 25 de la Convención Americana. Por lo tanto la Comisión examinará estos alegatos a la luz de la Convención.</w:t>
      </w:r>
    </w:p>
    <w:p w:rsidR="008C4AF9" w:rsidRPr="002E1E8F" w:rsidRDefault="001021BA" w:rsidP="008C4AF9">
      <w:pPr>
        <w:pStyle w:val="ListParagraph"/>
        <w:numPr>
          <w:ilvl w:val="0"/>
          <w:numId w:val="103"/>
        </w:numPr>
        <w:spacing w:after="240"/>
        <w:jc w:val="both"/>
        <w:rPr>
          <w:bCs/>
          <w:sz w:val="20"/>
          <w:szCs w:val="20"/>
          <w:lang w:val="es-ES"/>
        </w:rPr>
      </w:pPr>
      <w:r w:rsidRPr="002E1E8F">
        <w:rPr>
          <w:bCs/>
          <w:sz w:val="20"/>
          <w:szCs w:val="20"/>
          <w:lang w:val="es-ES"/>
        </w:rPr>
        <w:t>En cuanto al reclamo sobre la presunta violación al artículo 10 (indemnización)</w:t>
      </w:r>
      <w:r w:rsidR="008C4AF9" w:rsidRPr="002E1E8F">
        <w:rPr>
          <w:bCs/>
          <w:sz w:val="20"/>
          <w:szCs w:val="20"/>
          <w:lang w:val="es-ES"/>
        </w:rPr>
        <w:t xml:space="preserve"> de la Convención Americana, la Comisión observa que </w:t>
      </w:r>
      <w:r w:rsidR="008139C5" w:rsidRPr="002E1E8F">
        <w:rPr>
          <w:bCs/>
          <w:sz w:val="20"/>
          <w:szCs w:val="20"/>
          <w:lang w:val="es-ES"/>
        </w:rPr>
        <w:t xml:space="preserve">el peticionario no ha ofrecido alegatos o sustento suficiente que permita considerar en </w:t>
      </w:r>
      <w:r w:rsidR="008139C5" w:rsidRPr="002E1E8F">
        <w:rPr>
          <w:bCs/>
          <w:i/>
          <w:sz w:val="20"/>
          <w:szCs w:val="20"/>
          <w:lang w:val="es-ES"/>
        </w:rPr>
        <w:t>prima facie</w:t>
      </w:r>
      <w:r w:rsidR="008139C5" w:rsidRPr="002E1E8F">
        <w:rPr>
          <w:bCs/>
          <w:sz w:val="20"/>
          <w:szCs w:val="20"/>
          <w:lang w:val="es-ES"/>
        </w:rPr>
        <w:t xml:space="preserve"> </w:t>
      </w:r>
      <w:r w:rsidR="008C4AF9" w:rsidRPr="002E1E8F">
        <w:rPr>
          <w:bCs/>
          <w:sz w:val="20"/>
          <w:szCs w:val="20"/>
          <w:lang w:val="es-AR"/>
        </w:rPr>
        <w:t>su posible violación.</w:t>
      </w:r>
    </w:p>
    <w:p w:rsidR="00364B4C" w:rsidRPr="002E1E8F" w:rsidRDefault="000A5086" w:rsidP="001021BA">
      <w:pPr>
        <w:pStyle w:val="ListParagraph"/>
        <w:numPr>
          <w:ilvl w:val="0"/>
          <w:numId w:val="103"/>
        </w:numPr>
        <w:spacing w:after="240"/>
        <w:jc w:val="both"/>
        <w:rPr>
          <w:sz w:val="20"/>
          <w:szCs w:val="20"/>
          <w:lang w:val="es-ES"/>
        </w:rPr>
      </w:pPr>
      <w:r w:rsidRPr="002E1E8F">
        <w:rPr>
          <w:bCs/>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cuando ésta se refiere a procesos internos que podrían ser violatorios de derechos garantizados por la Convención Americana.</w:t>
      </w:r>
    </w:p>
    <w:p w:rsidR="003239B8" w:rsidRPr="002E1E8F" w:rsidRDefault="003239B8" w:rsidP="003239B8">
      <w:pPr>
        <w:pStyle w:val="ListParagraph"/>
        <w:spacing w:before="240" w:after="240"/>
        <w:jc w:val="both"/>
        <w:rPr>
          <w:rFonts w:asciiTheme="majorHAnsi" w:hAnsiTheme="majorHAnsi"/>
          <w:b/>
          <w:bCs/>
          <w:sz w:val="20"/>
          <w:szCs w:val="20"/>
          <w:lang w:val="es-ES"/>
        </w:rPr>
      </w:pPr>
      <w:r w:rsidRPr="002E1E8F">
        <w:rPr>
          <w:rFonts w:asciiTheme="majorHAnsi" w:hAnsiTheme="majorHAnsi"/>
          <w:b/>
          <w:bCs/>
          <w:sz w:val="20"/>
          <w:szCs w:val="20"/>
          <w:lang w:val="es-ES"/>
        </w:rPr>
        <w:t xml:space="preserve">VIII. </w:t>
      </w:r>
      <w:r w:rsidRPr="002E1E8F">
        <w:rPr>
          <w:rFonts w:asciiTheme="majorHAnsi" w:hAnsiTheme="majorHAnsi"/>
          <w:b/>
          <w:bCs/>
          <w:sz w:val="20"/>
          <w:szCs w:val="20"/>
          <w:lang w:val="es-ES"/>
        </w:rPr>
        <w:tab/>
        <w:t>DECISIÓN</w:t>
      </w:r>
    </w:p>
    <w:p w:rsidR="001021BA" w:rsidRPr="002E1E8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E1E8F">
        <w:rPr>
          <w:rFonts w:asciiTheme="majorHAnsi" w:hAnsiTheme="majorHAnsi"/>
          <w:sz w:val="20"/>
          <w:szCs w:val="20"/>
          <w:lang w:val="es-ES"/>
        </w:rPr>
        <w:t xml:space="preserve">Declarar admisible la presente petición en relación con </w:t>
      </w:r>
      <w:r w:rsidR="009B500F" w:rsidRPr="002E1E8F">
        <w:rPr>
          <w:rFonts w:asciiTheme="majorHAnsi" w:hAnsiTheme="majorHAnsi"/>
          <w:sz w:val="20"/>
          <w:szCs w:val="20"/>
          <w:lang w:val="es-ES"/>
        </w:rPr>
        <w:t xml:space="preserve">los artículos 4, 5, </w:t>
      </w:r>
      <w:r w:rsidR="00044FA9" w:rsidRPr="002E1E8F">
        <w:rPr>
          <w:rFonts w:asciiTheme="majorHAnsi" w:hAnsiTheme="majorHAnsi"/>
          <w:sz w:val="20"/>
          <w:szCs w:val="20"/>
          <w:lang w:val="es-ES"/>
        </w:rPr>
        <w:t xml:space="preserve">7, </w:t>
      </w:r>
      <w:r w:rsidR="009B500F" w:rsidRPr="002E1E8F">
        <w:rPr>
          <w:rFonts w:asciiTheme="majorHAnsi" w:hAnsiTheme="majorHAnsi"/>
          <w:sz w:val="20"/>
          <w:szCs w:val="20"/>
          <w:lang w:val="es-ES"/>
        </w:rPr>
        <w:t>8</w:t>
      </w:r>
      <w:r w:rsidR="001021BA" w:rsidRPr="002E1E8F">
        <w:rPr>
          <w:rFonts w:asciiTheme="majorHAnsi" w:hAnsiTheme="majorHAnsi"/>
          <w:sz w:val="20"/>
          <w:szCs w:val="20"/>
          <w:lang w:val="es-ES"/>
        </w:rPr>
        <w:t xml:space="preserve"> </w:t>
      </w:r>
      <w:r w:rsidR="009B500F" w:rsidRPr="002E1E8F">
        <w:rPr>
          <w:rFonts w:asciiTheme="majorHAnsi" w:hAnsiTheme="majorHAnsi"/>
          <w:sz w:val="20"/>
          <w:szCs w:val="20"/>
          <w:lang w:val="es-ES"/>
        </w:rPr>
        <w:t>y 25 de la Convención Americana en concordancia con sus artículos 1.1 y</w:t>
      </w:r>
      <w:r w:rsidR="0034027C" w:rsidRPr="002E1E8F">
        <w:rPr>
          <w:rFonts w:asciiTheme="majorHAnsi" w:hAnsiTheme="majorHAnsi"/>
          <w:sz w:val="20"/>
          <w:szCs w:val="20"/>
          <w:lang w:val="es-ES"/>
        </w:rPr>
        <w:t xml:space="preserve"> </w:t>
      </w:r>
      <w:r w:rsidR="009B500F" w:rsidRPr="002E1E8F">
        <w:rPr>
          <w:rFonts w:asciiTheme="majorHAnsi" w:hAnsiTheme="majorHAnsi"/>
          <w:sz w:val="20"/>
          <w:szCs w:val="20"/>
          <w:lang w:val="es-ES"/>
        </w:rPr>
        <w:t>2</w:t>
      </w:r>
      <w:r w:rsidR="00D312C5" w:rsidRPr="002E1E8F">
        <w:rPr>
          <w:rFonts w:asciiTheme="majorHAnsi" w:hAnsiTheme="majorHAnsi"/>
          <w:sz w:val="20"/>
          <w:szCs w:val="20"/>
          <w:lang w:val="es-ES"/>
        </w:rPr>
        <w:t>, así como con los artículos 1, 6 y 8 de la Convención Interamericana para Prevenir y Sancionar la Tortura</w:t>
      </w:r>
      <w:r w:rsidR="00A758AA" w:rsidRPr="002E1E8F">
        <w:rPr>
          <w:rFonts w:asciiTheme="majorHAnsi" w:hAnsiTheme="majorHAnsi"/>
          <w:sz w:val="20"/>
          <w:szCs w:val="20"/>
          <w:lang w:val="es-ES"/>
        </w:rPr>
        <w:t>;</w:t>
      </w:r>
      <w:r w:rsidR="007B76D3" w:rsidRPr="002E1E8F">
        <w:rPr>
          <w:rFonts w:asciiTheme="majorHAnsi" w:hAnsiTheme="majorHAnsi"/>
          <w:sz w:val="20"/>
          <w:szCs w:val="20"/>
          <w:lang w:val="es-ES"/>
        </w:rPr>
        <w:t xml:space="preserve"> </w:t>
      </w:r>
    </w:p>
    <w:p w:rsidR="003239B8" w:rsidRPr="002E1E8F" w:rsidRDefault="001021BA"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E1E8F">
        <w:rPr>
          <w:rFonts w:asciiTheme="majorHAnsi" w:hAnsiTheme="majorHAnsi"/>
          <w:sz w:val="20"/>
          <w:szCs w:val="20"/>
          <w:lang w:val="es-ES"/>
        </w:rPr>
        <w:t xml:space="preserve">Declarar inadmisible la presente petición en relación con el artículo 10 de la Convención Americana; </w:t>
      </w:r>
      <w:r w:rsidR="007B76D3" w:rsidRPr="002E1E8F">
        <w:rPr>
          <w:rFonts w:asciiTheme="majorHAnsi" w:hAnsiTheme="majorHAnsi"/>
          <w:sz w:val="20"/>
          <w:szCs w:val="20"/>
          <w:lang w:val="es-ES"/>
        </w:rPr>
        <w:t>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E1E8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F50D4" w:rsidRPr="002E1E8F" w:rsidRDefault="003F50D4" w:rsidP="00EB08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2B7B81">
        <w:rPr>
          <w:rFonts w:ascii="Cambria" w:hAnsi="Cambria"/>
          <w:sz w:val="20"/>
          <w:szCs w:val="20"/>
          <w:lang w:val="es-ES"/>
        </w:rPr>
        <w:t xml:space="preserve"> días del mes de </w:t>
      </w:r>
      <w:r>
        <w:rPr>
          <w:rFonts w:ascii="Cambria" w:hAnsi="Cambria"/>
          <w:sz w:val="20"/>
          <w:szCs w:val="20"/>
          <w:lang w:val="es-ES"/>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r>
        <w:rPr>
          <w:rFonts w:ascii="Cambria" w:hAnsi="Cambria"/>
          <w:sz w:val="20"/>
          <w:szCs w:val="20"/>
          <w:lang w:val="es-ES"/>
        </w:rPr>
        <w:tab/>
      </w:r>
    </w:p>
    <w:sectPr w:rsidR="003F50D4" w:rsidRPr="002E1E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75" w:rsidRDefault="007F4375">
      <w:r>
        <w:separator/>
      </w:r>
    </w:p>
  </w:endnote>
  <w:endnote w:type="continuationSeparator" w:id="0">
    <w:p w:rsidR="007F4375" w:rsidRDefault="007F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1E" w:rsidRDefault="000D1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08AC">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75" w:rsidRPr="000F35ED" w:rsidRDefault="007F437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F4375" w:rsidRPr="000F35ED" w:rsidRDefault="007F4375" w:rsidP="000F35ED">
      <w:pPr>
        <w:rPr>
          <w:rFonts w:asciiTheme="majorHAnsi" w:hAnsiTheme="majorHAnsi"/>
          <w:sz w:val="16"/>
          <w:szCs w:val="16"/>
        </w:rPr>
      </w:pPr>
      <w:r w:rsidRPr="000F35ED">
        <w:rPr>
          <w:rFonts w:asciiTheme="majorHAnsi" w:hAnsiTheme="majorHAnsi"/>
          <w:sz w:val="16"/>
          <w:szCs w:val="16"/>
        </w:rPr>
        <w:separator/>
      </w:r>
    </w:p>
    <w:p w:rsidR="007F4375" w:rsidRPr="000F35ED" w:rsidRDefault="007F437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F4375" w:rsidRPr="000F35ED" w:rsidRDefault="007F437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3220F" w:rsidRPr="00F26C5C" w:rsidRDefault="0033220F" w:rsidP="00F26C5C">
      <w:pPr>
        <w:pStyle w:val="FootnoteText"/>
        <w:ind w:firstLine="720"/>
        <w:jc w:val="both"/>
        <w:rPr>
          <w:rFonts w:asciiTheme="majorHAnsi" w:hAnsiTheme="majorHAnsi"/>
          <w:sz w:val="16"/>
          <w:szCs w:val="16"/>
          <w:lang w:val="es-MX"/>
        </w:rPr>
      </w:pPr>
      <w:r w:rsidRPr="00F26C5C">
        <w:rPr>
          <w:rStyle w:val="FootnoteReference"/>
          <w:rFonts w:asciiTheme="majorHAnsi" w:hAnsiTheme="majorHAnsi"/>
          <w:sz w:val="16"/>
          <w:szCs w:val="16"/>
        </w:rPr>
        <w:footnoteRef/>
      </w:r>
      <w:r w:rsidRPr="00F26C5C">
        <w:rPr>
          <w:rFonts w:asciiTheme="majorHAnsi" w:hAnsiTheme="majorHAnsi"/>
          <w:sz w:val="16"/>
          <w:szCs w:val="16"/>
          <w:lang w:val="es-MX"/>
        </w:rPr>
        <w:t xml:space="preserve"> </w:t>
      </w:r>
      <w:r w:rsidRPr="00F26C5C">
        <w:rPr>
          <w:rFonts w:asciiTheme="majorHAnsi" w:hAnsiTheme="majorHAnsi"/>
          <w:sz w:val="16"/>
          <w:szCs w:val="16"/>
          <w:lang w:val="es-ES"/>
        </w:rPr>
        <w:t>El peticionario solicitó reserva de identidad.</w:t>
      </w:r>
    </w:p>
  </w:footnote>
  <w:footnote w:id="3">
    <w:p w:rsidR="004B29D1" w:rsidRPr="00F26C5C" w:rsidRDefault="004B29D1" w:rsidP="00DB0EE1">
      <w:pPr>
        <w:pStyle w:val="FootnoteText"/>
        <w:ind w:firstLine="720"/>
        <w:jc w:val="both"/>
        <w:rPr>
          <w:rFonts w:asciiTheme="majorHAnsi" w:hAnsiTheme="majorHAnsi"/>
          <w:sz w:val="16"/>
          <w:szCs w:val="16"/>
          <w:lang w:val="es-ES"/>
        </w:rPr>
      </w:pPr>
      <w:r w:rsidRPr="00F26C5C">
        <w:rPr>
          <w:rStyle w:val="FootnoteReference"/>
          <w:rFonts w:asciiTheme="majorHAnsi" w:hAnsiTheme="majorHAnsi"/>
          <w:sz w:val="16"/>
          <w:szCs w:val="16"/>
        </w:rPr>
        <w:footnoteRef/>
      </w:r>
      <w:r w:rsidR="007815B5" w:rsidRPr="00F26C5C">
        <w:rPr>
          <w:rFonts w:asciiTheme="majorHAnsi" w:hAnsiTheme="majorHAnsi"/>
          <w:sz w:val="16"/>
          <w:szCs w:val="16"/>
          <w:lang w:val="es-ES"/>
        </w:rPr>
        <w:t xml:space="preserve"> </w:t>
      </w:r>
      <w:r w:rsidR="00F26C5C" w:rsidRPr="00F26C5C">
        <w:rPr>
          <w:rFonts w:asciiTheme="majorHAnsi" w:hAnsiTheme="majorHAnsi"/>
          <w:sz w:val="16"/>
          <w:szCs w:val="16"/>
          <w:lang w:val="es-ES"/>
        </w:rPr>
        <w:t xml:space="preserve">La petición identifica a las siguientes presuntas víctimas: </w:t>
      </w:r>
      <w:r w:rsidR="00FC1D8A" w:rsidRPr="00F26C5C">
        <w:rPr>
          <w:rFonts w:asciiTheme="majorHAnsi" w:hAnsiTheme="majorHAnsi"/>
          <w:sz w:val="16"/>
          <w:szCs w:val="16"/>
          <w:lang w:val="es-ES"/>
        </w:rPr>
        <w:t xml:space="preserve">Miguel Ángel Guevara Díaz, Duran de Jesús Orozco Alarcón, Dagoberto Brito Gallegos y Jesús Daniel Galeano Vera. </w:t>
      </w:r>
      <w:r w:rsidR="00910A39" w:rsidRPr="00F26C5C">
        <w:rPr>
          <w:rFonts w:asciiTheme="majorHAnsi" w:hAnsiTheme="majorHAnsi"/>
          <w:sz w:val="16"/>
          <w:szCs w:val="16"/>
          <w:lang w:val="es-ES"/>
        </w:rPr>
        <w:t xml:space="preserve">Asimismo, señala a </w:t>
      </w:r>
      <w:r w:rsidR="007815B5" w:rsidRPr="00F26C5C">
        <w:rPr>
          <w:rFonts w:asciiTheme="majorHAnsi" w:hAnsiTheme="majorHAnsi"/>
          <w:sz w:val="16"/>
          <w:szCs w:val="16"/>
          <w:lang w:val="es-ES"/>
        </w:rPr>
        <w:t>los siguientes familiares:</w:t>
      </w:r>
      <w:r w:rsidR="004C0189" w:rsidRPr="00F26C5C">
        <w:rPr>
          <w:rFonts w:asciiTheme="majorHAnsi" w:hAnsiTheme="majorHAnsi"/>
          <w:sz w:val="16"/>
          <w:szCs w:val="16"/>
          <w:lang w:val="es-ES"/>
        </w:rPr>
        <w:t xml:space="preserve"> Yisela Tatiana Guevara Díaz, Andrea Stefania Guevara Díaz, Miguel Ángel Guevara, Bernardo Antonio Calvo, María Le</w:t>
      </w:r>
      <w:r w:rsidR="00FC1D8A" w:rsidRPr="00F26C5C">
        <w:rPr>
          <w:rFonts w:asciiTheme="majorHAnsi" w:hAnsiTheme="majorHAnsi"/>
          <w:sz w:val="16"/>
          <w:szCs w:val="16"/>
          <w:lang w:val="es-ES"/>
        </w:rPr>
        <w:t>ticia Calvo, Aurora Amalia Díaz</w:t>
      </w:r>
      <w:r w:rsidR="004C0189" w:rsidRPr="00F26C5C">
        <w:rPr>
          <w:rFonts w:asciiTheme="majorHAnsi" w:hAnsiTheme="majorHAnsi"/>
          <w:sz w:val="16"/>
          <w:szCs w:val="16"/>
          <w:lang w:val="es-ES"/>
        </w:rPr>
        <w:t>, María Cecilia Alarcón de Orzoco, Javier de Jesús Orozco Castañeda, Nelson de Jesús Orozco Alarcón, Liliana Yaneth Orozco Alarcón, Beatriz Elena Orozco Alarcón, Mary Luz Arozco Al</w:t>
      </w:r>
      <w:r w:rsidR="00FC1D8A" w:rsidRPr="00F26C5C">
        <w:rPr>
          <w:rFonts w:asciiTheme="majorHAnsi" w:hAnsiTheme="majorHAnsi"/>
          <w:sz w:val="16"/>
          <w:szCs w:val="16"/>
          <w:lang w:val="es-ES"/>
        </w:rPr>
        <w:t>aracón y Liliana Orozco Alarcón,</w:t>
      </w:r>
      <w:r w:rsidR="0033220F" w:rsidRPr="00F26C5C">
        <w:rPr>
          <w:rFonts w:asciiTheme="majorHAnsi" w:hAnsiTheme="majorHAnsi"/>
          <w:sz w:val="16"/>
          <w:szCs w:val="16"/>
          <w:lang w:val="es-ES"/>
        </w:rPr>
        <w:t xml:space="preserve"> </w:t>
      </w:r>
      <w:r w:rsidR="004C0189" w:rsidRPr="00F26C5C">
        <w:rPr>
          <w:rFonts w:asciiTheme="majorHAnsi" w:hAnsiTheme="majorHAnsi"/>
          <w:sz w:val="16"/>
          <w:szCs w:val="16"/>
          <w:lang w:val="es-ES"/>
        </w:rPr>
        <w:t xml:space="preserve">Clara </w:t>
      </w:r>
      <w:r w:rsidR="00DB1636" w:rsidRPr="00F26C5C">
        <w:rPr>
          <w:rFonts w:asciiTheme="majorHAnsi" w:hAnsiTheme="majorHAnsi"/>
          <w:sz w:val="16"/>
          <w:szCs w:val="16"/>
          <w:lang w:val="es-ES"/>
        </w:rPr>
        <w:t>Inés</w:t>
      </w:r>
      <w:r w:rsidR="004C0189" w:rsidRPr="00F26C5C">
        <w:rPr>
          <w:rFonts w:asciiTheme="majorHAnsi" w:hAnsiTheme="majorHAnsi"/>
          <w:sz w:val="16"/>
          <w:szCs w:val="16"/>
          <w:lang w:val="es-ES"/>
        </w:rPr>
        <w:t xml:space="preserve"> Cepeda Giraldo, Óscar Joany Brito Cepeda, Yeison Stiven Brito Cepeda, Pedro Nel Brito Gallego, Fernando Brito Gallego, Gildardo Brito Gallego, Jairo Brito Gallego, María Gilma Brito Gallego, María Olga Brito de Suárez, Libia Brito G</w:t>
      </w:r>
      <w:r w:rsidR="00FC1D8A" w:rsidRPr="00F26C5C">
        <w:rPr>
          <w:rFonts w:asciiTheme="majorHAnsi" w:hAnsiTheme="majorHAnsi"/>
          <w:sz w:val="16"/>
          <w:szCs w:val="16"/>
          <w:lang w:val="es-ES"/>
        </w:rPr>
        <w:t>allego y Nubia Brito de Tabares</w:t>
      </w:r>
      <w:r w:rsidR="004C0189" w:rsidRPr="00F26C5C">
        <w:rPr>
          <w:rFonts w:asciiTheme="majorHAnsi" w:hAnsiTheme="majorHAnsi"/>
          <w:sz w:val="16"/>
          <w:szCs w:val="16"/>
          <w:lang w:val="es-ES"/>
        </w:rPr>
        <w:t>, María Nohelia Vera Cardona, Gildardo de Jesús Galeano Gil, Luz Deisy Galeano Vera, Diego Fernando Galeano Vera, Jhon Jairo Galeano Vera, Rosa Elvira Cardona Henao y José de la Cruz Vera Vanegas.</w:t>
      </w:r>
    </w:p>
  </w:footnote>
  <w:footnote w:id="4">
    <w:p w:rsidR="004A6A54" w:rsidRPr="00F26C5C" w:rsidRDefault="004A6A54" w:rsidP="007D2D51">
      <w:pPr>
        <w:pStyle w:val="FootnoteText"/>
        <w:ind w:firstLine="720"/>
        <w:jc w:val="both"/>
        <w:rPr>
          <w:rFonts w:asciiTheme="majorHAnsi" w:hAnsiTheme="majorHAnsi"/>
          <w:sz w:val="16"/>
          <w:szCs w:val="16"/>
          <w:lang w:val="es-ES"/>
        </w:rPr>
      </w:pPr>
      <w:r w:rsidRPr="00F26C5C">
        <w:rPr>
          <w:rStyle w:val="FootnoteReference"/>
          <w:rFonts w:asciiTheme="majorHAnsi" w:hAnsiTheme="majorHAnsi"/>
          <w:sz w:val="16"/>
          <w:szCs w:val="16"/>
        </w:rPr>
        <w:footnoteRef/>
      </w:r>
      <w:r w:rsidRPr="00F26C5C">
        <w:rPr>
          <w:rFonts w:asciiTheme="majorHAnsi" w:hAnsiTheme="majorHAnsi"/>
          <w:sz w:val="16"/>
          <w:szCs w:val="16"/>
          <w:lang w:val="es-ES"/>
        </w:rPr>
        <w:t xml:space="preserve"> Conforme a lo dispuesto en el artículo 17.2.a del Reglamento de la Comisión, el Comisionado </w:t>
      </w:r>
      <w:r w:rsidR="00720F87" w:rsidRPr="00F26C5C">
        <w:rPr>
          <w:rFonts w:asciiTheme="majorHAnsi" w:hAnsiTheme="majorHAnsi"/>
          <w:sz w:val="16"/>
          <w:szCs w:val="16"/>
          <w:lang w:val="es-ES"/>
        </w:rPr>
        <w:t>Luis Ernesto Vargas Silva</w:t>
      </w:r>
      <w:r w:rsidRPr="00F26C5C">
        <w:rPr>
          <w:rFonts w:asciiTheme="majorHAnsi" w:hAnsiTheme="majorHAnsi"/>
          <w:sz w:val="16"/>
          <w:szCs w:val="16"/>
          <w:lang w:val="es-ES"/>
        </w:rPr>
        <w:t xml:space="preserve">, de nacionalidad </w:t>
      </w:r>
      <w:r w:rsidR="00720F87" w:rsidRPr="00F26C5C">
        <w:rPr>
          <w:rFonts w:asciiTheme="majorHAnsi" w:hAnsiTheme="majorHAnsi"/>
          <w:sz w:val="16"/>
          <w:szCs w:val="16"/>
          <w:lang w:val="es-ES"/>
        </w:rPr>
        <w:t>colombiana</w:t>
      </w:r>
      <w:r w:rsidRPr="00F26C5C">
        <w:rPr>
          <w:rFonts w:asciiTheme="majorHAnsi" w:hAnsiTheme="majorHAnsi"/>
          <w:sz w:val="16"/>
          <w:szCs w:val="16"/>
          <w:lang w:val="es-ES"/>
        </w:rPr>
        <w:t>, no participó en el debate ni en la decisión del presente asunto.</w:t>
      </w:r>
    </w:p>
  </w:footnote>
  <w:footnote w:id="5">
    <w:p w:rsidR="007815B5" w:rsidRPr="00F26C5C" w:rsidRDefault="007815B5" w:rsidP="007815B5">
      <w:pPr>
        <w:pStyle w:val="FootnoteText"/>
        <w:ind w:firstLine="720"/>
        <w:rPr>
          <w:rFonts w:asciiTheme="majorHAnsi" w:hAnsiTheme="majorHAnsi"/>
          <w:sz w:val="16"/>
          <w:szCs w:val="16"/>
          <w:lang w:val="es-MX"/>
        </w:rPr>
      </w:pPr>
      <w:r w:rsidRPr="00F26C5C">
        <w:rPr>
          <w:rStyle w:val="FootnoteReference"/>
          <w:rFonts w:asciiTheme="majorHAnsi" w:hAnsiTheme="majorHAnsi"/>
          <w:sz w:val="16"/>
          <w:szCs w:val="16"/>
        </w:rPr>
        <w:footnoteRef/>
      </w:r>
      <w:r w:rsidRPr="00F26C5C">
        <w:rPr>
          <w:rFonts w:asciiTheme="majorHAnsi" w:hAnsiTheme="majorHAnsi"/>
          <w:sz w:val="16"/>
          <w:szCs w:val="16"/>
          <w:lang w:val="es-MX"/>
        </w:rPr>
        <w:t xml:space="preserve"> </w:t>
      </w:r>
      <w:r w:rsidRPr="00F26C5C">
        <w:rPr>
          <w:rFonts w:asciiTheme="majorHAnsi" w:hAnsiTheme="majorHAnsi"/>
          <w:sz w:val="16"/>
          <w:szCs w:val="16"/>
          <w:lang w:val="es-ES"/>
        </w:rPr>
        <w:t>En adelante “Convención Americana” o “Convención”</w:t>
      </w:r>
      <w:r w:rsidR="00A106FC" w:rsidRPr="00F26C5C">
        <w:rPr>
          <w:rFonts w:asciiTheme="majorHAnsi" w:hAnsiTheme="majorHAnsi"/>
          <w:sz w:val="16"/>
          <w:szCs w:val="16"/>
          <w:lang w:val="es-ES"/>
        </w:rPr>
        <w:t>.</w:t>
      </w:r>
    </w:p>
  </w:footnote>
  <w:footnote w:id="6">
    <w:p w:rsidR="00A106FC" w:rsidRPr="00F26C5C" w:rsidRDefault="00A106FC" w:rsidP="00A106FC">
      <w:pPr>
        <w:pStyle w:val="FootnoteText"/>
        <w:ind w:firstLine="720"/>
        <w:rPr>
          <w:rFonts w:asciiTheme="majorHAnsi" w:hAnsiTheme="majorHAnsi"/>
          <w:sz w:val="16"/>
          <w:szCs w:val="16"/>
          <w:lang w:val="es-AR"/>
        </w:rPr>
      </w:pPr>
      <w:r w:rsidRPr="00F26C5C">
        <w:rPr>
          <w:rStyle w:val="FootnoteReference"/>
          <w:rFonts w:asciiTheme="majorHAnsi" w:hAnsiTheme="majorHAnsi"/>
          <w:sz w:val="16"/>
          <w:szCs w:val="16"/>
        </w:rPr>
        <w:footnoteRef/>
      </w:r>
      <w:r w:rsidRPr="00F26C5C">
        <w:rPr>
          <w:rFonts w:asciiTheme="majorHAnsi" w:hAnsiTheme="majorHAnsi"/>
          <w:sz w:val="16"/>
          <w:szCs w:val="16"/>
          <w:lang w:val="es-AR"/>
        </w:rPr>
        <w:t xml:space="preserve"> </w:t>
      </w:r>
      <w:r w:rsidRPr="00F26C5C">
        <w:rPr>
          <w:rFonts w:asciiTheme="majorHAnsi" w:hAnsiTheme="majorHAnsi"/>
          <w:sz w:val="16"/>
          <w:szCs w:val="16"/>
          <w:lang w:val="es-ES"/>
        </w:rPr>
        <w:t>En adelante “Declaración Americana” o “Declaración”.</w:t>
      </w:r>
    </w:p>
  </w:footnote>
  <w:footnote w:id="7">
    <w:p w:rsidR="008E3BFE" w:rsidRPr="00F26C5C" w:rsidRDefault="008E3BFE" w:rsidP="000337EF">
      <w:pPr>
        <w:pStyle w:val="FootnoteText"/>
        <w:spacing w:after="120"/>
        <w:ind w:firstLine="720"/>
        <w:jc w:val="both"/>
        <w:rPr>
          <w:rFonts w:asciiTheme="majorHAnsi" w:hAnsiTheme="majorHAnsi"/>
          <w:sz w:val="16"/>
          <w:szCs w:val="16"/>
          <w:lang w:val="es-ES"/>
        </w:rPr>
      </w:pPr>
      <w:r w:rsidRPr="00F26C5C">
        <w:rPr>
          <w:rStyle w:val="FootnoteReference"/>
          <w:rFonts w:asciiTheme="majorHAnsi" w:hAnsiTheme="majorHAnsi"/>
          <w:sz w:val="16"/>
          <w:szCs w:val="16"/>
        </w:rPr>
        <w:footnoteRef/>
      </w:r>
      <w:r w:rsidRPr="00F26C5C">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F437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1E" w:rsidRDefault="000D1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634F"/>
    <w:rsid w:val="000337EF"/>
    <w:rsid w:val="00040C3A"/>
    <w:rsid w:val="000419AD"/>
    <w:rsid w:val="000433C9"/>
    <w:rsid w:val="000445FD"/>
    <w:rsid w:val="00044FA9"/>
    <w:rsid w:val="000508BB"/>
    <w:rsid w:val="0006465C"/>
    <w:rsid w:val="00067295"/>
    <w:rsid w:val="000716C5"/>
    <w:rsid w:val="00075E23"/>
    <w:rsid w:val="0009344A"/>
    <w:rsid w:val="000A392E"/>
    <w:rsid w:val="000A5086"/>
    <w:rsid w:val="000A575F"/>
    <w:rsid w:val="000D05CB"/>
    <w:rsid w:val="000D10DB"/>
    <w:rsid w:val="000D1C1E"/>
    <w:rsid w:val="000E0DE1"/>
    <w:rsid w:val="000E5EB5"/>
    <w:rsid w:val="000F35ED"/>
    <w:rsid w:val="001021BA"/>
    <w:rsid w:val="00107131"/>
    <w:rsid w:val="0010736F"/>
    <w:rsid w:val="00113F73"/>
    <w:rsid w:val="00121CC2"/>
    <w:rsid w:val="00133EE5"/>
    <w:rsid w:val="0016118B"/>
    <w:rsid w:val="00167A34"/>
    <w:rsid w:val="0017366D"/>
    <w:rsid w:val="001A7870"/>
    <w:rsid w:val="001B3A00"/>
    <w:rsid w:val="001C1B41"/>
    <w:rsid w:val="001D65EF"/>
    <w:rsid w:val="001E2FC2"/>
    <w:rsid w:val="001E49E7"/>
    <w:rsid w:val="001F7201"/>
    <w:rsid w:val="002008AC"/>
    <w:rsid w:val="00207827"/>
    <w:rsid w:val="00223A29"/>
    <w:rsid w:val="002250A3"/>
    <w:rsid w:val="00234BD0"/>
    <w:rsid w:val="00235217"/>
    <w:rsid w:val="00246D1F"/>
    <w:rsid w:val="00247403"/>
    <w:rsid w:val="00247542"/>
    <w:rsid w:val="00266B61"/>
    <w:rsid w:val="0026712A"/>
    <w:rsid w:val="002704DB"/>
    <w:rsid w:val="002948B1"/>
    <w:rsid w:val="002A0AAE"/>
    <w:rsid w:val="002A5820"/>
    <w:rsid w:val="002C53ED"/>
    <w:rsid w:val="002D2B26"/>
    <w:rsid w:val="002D5EC4"/>
    <w:rsid w:val="002D6357"/>
    <w:rsid w:val="002D7EA2"/>
    <w:rsid w:val="002E187C"/>
    <w:rsid w:val="002E1E8F"/>
    <w:rsid w:val="002F0532"/>
    <w:rsid w:val="002F31CD"/>
    <w:rsid w:val="00302733"/>
    <w:rsid w:val="00314078"/>
    <w:rsid w:val="0031535D"/>
    <w:rsid w:val="003239B8"/>
    <w:rsid w:val="0033169F"/>
    <w:rsid w:val="0033220F"/>
    <w:rsid w:val="0034027C"/>
    <w:rsid w:val="00344977"/>
    <w:rsid w:val="00346C95"/>
    <w:rsid w:val="00356185"/>
    <w:rsid w:val="00360380"/>
    <w:rsid w:val="00364B4C"/>
    <w:rsid w:val="00367B8C"/>
    <w:rsid w:val="0037519E"/>
    <w:rsid w:val="00386CF0"/>
    <w:rsid w:val="003B70FB"/>
    <w:rsid w:val="003C676B"/>
    <w:rsid w:val="003C7277"/>
    <w:rsid w:val="003D3BC2"/>
    <w:rsid w:val="003E6CA1"/>
    <w:rsid w:val="003F50D4"/>
    <w:rsid w:val="004065A8"/>
    <w:rsid w:val="00406994"/>
    <w:rsid w:val="004165C2"/>
    <w:rsid w:val="004360D2"/>
    <w:rsid w:val="00441ECB"/>
    <w:rsid w:val="004423FE"/>
    <w:rsid w:val="00445193"/>
    <w:rsid w:val="00462C1B"/>
    <w:rsid w:val="00467B7E"/>
    <w:rsid w:val="00473BB4"/>
    <w:rsid w:val="00477592"/>
    <w:rsid w:val="00486F1C"/>
    <w:rsid w:val="0049419D"/>
    <w:rsid w:val="00494CF2"/>
    <w:rsid w:val="004A6A54"/>
    <w:rsid w:val="004B29D1"/>
    <w:rsid w:val="004C0189"/>
    <w:rsid w:val="004C20D2"/>
    <w:rsid w:val="004C2312"/>
    <w:rsid w:val="004C4B62"/>
    <w:rsid w:val="004C54C9"/>
    <w:rsid w:val="004D2CBF"/>
    <w:rsid w:val="004D4ABA"/>
    <w:rsid w:val="004D6025"/>
    <w:rsid w:val="004E2649"/>
    <w:rsid w:val="00501399"/>
    <w:rsid w:val="0050633D"/>
    <w:rsid w:val="00507BC4"/>
    <w:rsid w:val="005128E4"/>
    <w:rsid w:val="005133DB"/>
    <w:rsid w:val="00525560"/>
    <w:rsid w:val="005340FA"/>
    <w:rsid w:val="00541F84"/>
    <w:rsid w:val="00544C49"/>
    <w:rsid w:val="00550D82"/>
    <w:rsid w:val="005516A1"/>
    <w:rsid w:val="00563557"/>
    <w:rsid w:val="00567275"/>
    <w:rsid w:val="0057402A"/>
    <w:rsid w:val="005771D0"/>
    <w:rsid w:val="00577868"/>
    <w:rsid w:val="0058121D"/>
    <w:rsid w:val="005838E1"/>
    <w:rsid w:val="0059191A"/>
    <w:rsid w:val="005921FF"/>
    <w:rsid w:val="00597C47"/>
    <w:rsid w:val="005A24ED"/>
    <w:rsid w:val="005A6825"/>
    <w:rsid w:val="005A6D0E"/>
    <w:rsid w:val="005B52B0"/>
    <w:rsid w:val="005B6806"/>
    <w:rsid w:val="005C4225"/>
    <w:rsid w:val="005C760D"/>
    <w:rsid w:val="005E2055"/>
    <w:rsid w:val="005F0DAD"/>
    <w:rsid w:val="005F0F33"/>
    <w:rsid w:val="005F5781"/>
    <w:rsid w:val="00600DEB"/>
    <w:rsid w:val="00622280"/>
    <w:rsid w:val="00627C9F"/>
    <w:rsid w:val="006311E9"/>
    <w:rsid w:val="00632354"/>
    <w:rsid w:val="00642810"/>
    <w:rsid w:val="00645DE4"/>
    <w:rsid w:val="00652333"/>
    <w:rsid w:val="00670E5C"/>
    <w:rsid w:val="00671259"/>
    <w:rsid w:val="0068009E"/>
    <w:rsid w:val="00692219"/>
    <w:rsid w:val="006A17D2"/>
    <w:rsid w:val="006A73E6"/>
    <w:rsid w:val="006B2D5C"/>
    <w:rsid w:val="006C4EB1"/>
    <w:rsid w:val="006E0166"/>
    <w:rsid w:val="006E2FFB"/>
    <w:rsid w:val="006E7B34"/>
    <w:rsid w:val="00702D94"/>
    <w:rsid w:val="0070697F"/>
    <w:rsid w:val="00720F87"/>
    <w:rsid w:val="0072199C"/>
    <w:rsid w:val="00722C9F"/>
    <w:rsid w:val="0072517A"/>
    <w:rsid w:val="007253B8"/>
    <w:rsid w:val="00730A6A"/>
    <w:rsid w:val="00735980"/>
    <w:rsid w:val="0073741F"/>
    <w:rsid w:val="0076643F"/>
    <w:rsid w:val="00777F63"/>
    <w:rsid w:val="007815B5"/>
    <w:rsid w:val="00786018"/>
    <w:rsid w:val="007A5817"/>
    <w:rsid w:val="007B05C4"/>
    <w:rsid w:val="007B60E9"/>
    <w:rsid w:val="007B6CC3"/>
    <w:rsid w:val="007B76D3"/>
    <w:rsid w:val="007C3334"/>
    <w:rsid w:val="007D2B98"/>
    <w:rsid w:val="007D2D51"/>
    <w:rsid w:val="007E21BC"/>
    <w:rsid w:val="007E2DBF"/>
    <w:rsid w:val="007E7C82"/>
    <w:rsid w:val="007F4375"/>
    <w:rsid w:val="007F588D"/>
    <w:rsid w:val="008000CB"/>
    <w:rsid w:val="00803F1C"/>
    <w:rsid w:val="0080600E"/>
    <w:rsid w:val="008139C5"/>
    <w:rsid w:val="00817612"/>
    <w:rsid w:val="008338A4"/>
    <w:rsid w:val="00834D49"/>
    <w:rsid w:val="00837C45"/>
    <w:rsid w:val="00844730"/>
    <w:rsid w:val="008457C2"/>
    <w:rsid w:val="00857A82"/>
    <w:rsid w:val="008625B3"/>
    <w:rsid w:val="00873836"/>
    <w:rsid w:val="00885737"/>
    <w:rsid w:val="0088593A"/>
    <w:rsid w:val="00886DE5"/>
    <w:rsid w:val="00890650"/>
    <w:rsid w:val="00897E12"/>
    <w:rsid w:val="008A5B48"/>
    <w:rsid w:val="008A7E0F"/>
    <w:rsid w:val="008B108A"/>
    <w:rsid w:val="008B12F5"/>
    <w:rsid w:val="008B371B"/>
    <w:rsid w:val="008C4AF9"/>
    <w:rsid w:val="008D768D"/>
    <w:rsid w:val="008E3759"/>
    <w:rsid w:val="008E3BFE"/>
    <w:rsid w:val="008F1912"/>
    <w:rsid w:val="0090270B"/>
    <w:rsid w:val="009041DC"/>
    <w:rsid w:val="00910A39"/>
    <w:rsid w:val="00917B5A"/>
    <w:rsid w:val="00920A58"/>
    <w:rsid w:val="00920A8C"/>
    <w:rsid w:val="00934A2C"/>
    <w:rsid w:val="00935377"/>
    <w:rsid w:val="009362B0"/>
    <w:rsid w:val="0096706E"/>
    <w:rsid w:val="00974491"/>
    <w:rsid w:val="00975C4E"/>
    <w:rsid w:val="0098080B"/>
    <w:rsid w:val="00981FBA"/>
    <w:rsid w:val="00997BC5"/>
    <w:rsid w:val="009A4F41"/>
    <w:rsid w:val="009B0753"/>
    <w:rsid w:val="009B381B"/>
    <w:rsid w:val="009B500F"/>
    <w:rsid w:val="009D1753"/>
    <w:rsid w:val="009D3C94"/>
    <w:rsid w:val="009D7611"/>
    <w:rsid w:val="009D7613"/>
    <w:rsid w:val="009E0B61"/>
    <w:rsid w:val="009E53DE"/>
    <w:rsid w:val="00A106FC"/>
    <w:rsid w:val="00A11212"/>
    <w:rsid w:val="00A11E44"/>
    <w:rsid w:val="00A328B3"/>
    <w:rsid w:val="00A50FCF"/>
    <w:rsid w:val="00A528D1"/>
    <w:rsid w:val="00A610CD"/>
    <w:rsid w:val="00A70276"/>
    <w:rsid w:val="00A7499B"/>
    <w:rsid w:val="00A758AA"/>
    <w:rsid w:val="00A824BD"/>
    <w:rsid w:val="00A861C7"/>
    <w:rsid w:val="00AA09A2"/>
    <w:rsid w:val="00AA7996"/>
    <w:rsid w:val="00AC19CB"/>
    <w:rsid w:val="00AC1CCF"/>
    <w:rsid w:val="00AE5488"/>
    <w:rsid w:val="00AE6F91"/>
    <w:rsid w:val="00AF5571"/>
    <w:rsid w:val="00B02679"/>
    <w:rsid w:val="00B0509E"/>
    <w:rsid w:val="00B07341"/>
    <w:rsid w:val="00B30539"/>
    <w:rsid w:val="00B314DB"/>
    <w:rsid w:val="00B361F2"/>
    <w:rsid w:val="00B3718B"/>
    <w:rsid w:val="00B3745F"/>
    <w:rsid w:val="00B4632A"/>
    <w:rsid w:val="00B52D42"/>
    <w:rsid w:val="00B530F1"/>
    <w:rsid w:val="00BA276C"/>
    <w:rsid w:val="00BA5539"/>
    <w:rsid w:val="00BB306F"/>
    <w:rsid w:val="00BD4B89"/>
    <w:rsid w:val="00BD5922"/>
    <w:rsid w:val="00BF02CB"/>
    <w:rsid w:val="00BF6FD8"/>
    <w:rsid w:val="00C03680"/>
    <w:rsid w:val="00C054DF"/>
    <w:rsid w:val="00C21762"/>
    <w:rsid w:val="00C21FEF"/>
    <w:rsid w:val="00C24543"/>
    <w:rsid w:val="00C256A2"/>
    <w:rsid w:val="00C325FA"/>
    <w:rsid w:val="00C51515"/>
    <w:rsid w:val="00C5660B"/>
    <w:rsid w:val="00C61C49"/>
    <w:rsid w:val="00C66B72"/>
    <w:rsid w:val="00C72833"/>
    <w:rsid w:val="00C855FA"/>
    <w:rsid w:val="00C87AC4"/>
    <w:rsid w:val="00C9231D"/>
    <w:rsid w:val="00C9567A"/>
    <w:rsid w:val="00CA5BF6"/>
    <w:rsid w:val="00CB212D"/>
    <w:rsid w:val="00CB2660"/>
    <w:rsid w:val="00CC5E90"/>
    <w:rsid w:val="00CD046C"/>
    <w:rsid w:val="00CD49C6"/>
    <w:rsid w:val="00CE076C"/>
    <w:rsid w:val="00CE4F73"/>
    <w:rsid w:val="00CE5199"/>
    <w:rsid w:val="00CE66D5"/>
    <w:rsid w:val="00CF637A"/>
    <w:rsid w:val="00CF6DB8"/>
    <w:rsid w:val="00D059DE"/>
    <w:rsid w:val="00D05ABD"/>
    <w:rsid w:val="00D06207"/>
    <w:rsid w:val="00D13FCE"/>
    <w:rsid w:val="00D306D1"/>
    <w:rsid w:val="00D30800"/>
    <w:rsid w:val="00D312C5"/>
    <w:rsid w:val="00D34786"/>
    <w:rsid w:val="00D37BFC"/>
    <w:rsid w:val="00D47A8E"/>
    <w:rsid w:val="00D52D14"/>
    <w:rsid w:val="00D712D3"/>
    <w:rsid w:val="00D71422"/>
    <w:rsid w:val="00D72DC6"/>
    <w:rsid w:val="00D7558D"/>
    <w:rsid w:val="00D81D92"/>
    <w:rsid w:val="00D828B7"/>
    <w:rsid w:val="00D84B34"/>
    <w:rsid w:val="00D876F9"/>
    <w:rsid w:val="00DA7B5F"/>
    <w:rsid w:val="00DB0EE1"/>
    <w:rsid w:val="00DB1636"/>
    <w:rsid w:val="00DC11E7"/>
    <w:rsid w:val="00DC24E3"/>
    <w:rsid w:val="00DC5267"/>
    <w:rsid w:val="00DC7023"/>
    <w:rsid w:val="00DC769A"/>
    <w:rsid w:val="00DD3D86"/>
    <w:rsid w:val="00DD4AD2"/>
    <w:rsid w:val="00DD6547"/>
    <w:rsid w:val="00DF1EC4"/>
    <w:rsid w:val="00E0340B"/>
    <w:rsid w:val="00E04A90"/>
    <w:rsid w:val="00E0551F"/>
    <w:rsid w:val="00E13091"/>
    <w:rsid w:val="00E219C7"/>
    <w:rsid w:val="00E4118C"/>
    <w:rsid w:val="00E43157"/>
    <w:rsid w:val="00E461CE"/>
    <w:rsid w:val="00E56F4A"/>
    <w:rsid w:val="00E66ED7"/>
    <w:rsid w:val="00E720CA"/>
    <w:rsid w:val="00E84EB5"/>
    <w:rsid w:val="00E85662"/>
    <w:rsid w:val="00E8789F"/>
    <w:rsid w:val="00E97B71"/>
    <w:rsid w:val="00EA3D34"/>
    <w:rsid w:val="00EB08BF"/>
    <w:rsid w:val="00EB454D"/>
    <w:rsid w:val="00EC1647"/>
    <w:rsid w:val="00ED549D"/>
    <w:rsid w:val="00ED76BE"/>
    <w:rsid w:val="00EE00E9"/>
    <w:rsid w:val="00EF619B"/>
    <w:rsid w:val="00F00B55"/>
    <w:rsid w:val="00F02AD1"/>
    <w:rsid w:val="00F253CC"/>
    <w:rsid w:val="00F26C5C"/>
    <w:rsid w:val="00F37106"/>
    <w:rsid w:val="00F4462D"/>
    <w:rsid w:val="00F519CF"/>
    <w:rsid w:val="00F56BA5"/>
    <w:rsid w:val="00F60E22"/>
    <w:rsid w:val="00F64F22"/>
    <w:rsid w:val="00F71322"/>
    <w:rsid w:val="00F81395"/>
    <w:rsid w:val="00F81BB8"/>
    <w:rsid w:val="00F84574"/>
    <w:rsid w:val="00F86D38"/>
    <w:rsid w:val="00F917D1"/>
    <w:rsid w:val="00F9653B"/>
    <w:rsid w:val="00FB62CF"/>
    <w:rsid w:val="00FC11AB"/>
    <w:rsid w:val="00FC1D8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734A"/>
    <w:rsid w:val="00101C38"/>
    <w:rsid w:val="0019635B"/>
    <w:rsid w:val="00200821"/>
    <w:rsid w:val="002121E7"/>
    <w:rsid w:val="00246165"/>
    <w:rsid w:val="003244BF"/>
    <w:rsid w:val="00394049"/>
    <w:rsid w:val="00456E77"/>
    <w:rsid w:val="00492E12"/>
    <w:rsid w:val="004E74E0"/>
    <w:rsid w:val="004F2DF8"/>
    <w:rsid w:val="00612EAF"/>
    <w:rsid w:val="00822356"/>
    <w:rsid w:val="008F2B69"/>
    <w:rsid w:val="00960871"/>
    <w:rsid w:val="009A261B"/>
    <w:rsid w:val="00A24D4C"/>
    <w:rsid w:val="00A24DE1"/>
    <w:rsid w:val="00AC15A4"/>
    <w:rsid w:val="00B0336C"/>
    <w:rsid w:val="00B17B77"/>
    <w:rsid w:val="00BE1069"/>
    <w:rsid w:val="00E91EB1"/>
    <w:rsid w:val="00F00D2F"/>
    <w:rsid w:val="00F128DF"/>
    <w:rsid w:val="00FA3BB6"/>
    <w:rsid w:val="00FE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2076</Words>
  <Characters>10984</Characters>
  <Application>Microsoft Office Word</Application>
  <DocSecurity>0</DocSecurity>
  <Lines>228</Lines>
  <Paragraphs>72</Paragraphs>
  <ScaleCrop>false</ScaleCrop>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68/19</dc:title>
  <dc:creator/>
  <cp:lastModifiedBy/>
  <cp:revision>1</cp:revision>
  <dcterms:created xsi:type="dcterms:W3CDTF">2019-06-24T15:45:00Z</dcterms:created>
  <dcterms:modified xsi:type="dcterms:W3CDTF">2019-06-24T15:45:00Z</dcterms:modified>
</cp:coreProperties>
</file>