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2D7BD" w14:textId="7090BAB7" w:rsidR="00040C3A" w:rsidRPr="00F73C83" w:rsidRDefault="00D306D1" w:rsidP="00627C9F">
      <w:pPr>
        <w:jc w:val="both"/>
        <w:rPr>
          <w:rFonts w:asciiTheme="majorHAnsi" w:hAnsiTheme="majorHAnsi" w:cs="Univers"/>
          <w:b/>
          <w:bCs/>
          <w:sz w:val="22"/>
          <w:szCs w:val="22"/>
          <w:lang w:val="es-ES"/>
        </w:rPr>
      </w:pPr>
      <w:r w:rsidRPr="00F73C8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23AF213" wp14:editId="6A65915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00A8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73C8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5860A5A" wp14:editId="124804A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4A335" w14:textId="77777777" w:rsidR="0099258D" w:rsidRDefault="0099258D" w:rsidP="00AE5488">
                            <w:r>
                              <w:rPr>
                                <w:noProof/>
                              </w:rPr>
                              <w:drawing>
                                <wp:inline distT="0" distB="0" distL="0" distR="0" wp14:anchorId="668CC487" wp14:editId="415C4BF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60A5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324A335" w14:textId="77777777" w:rsidR="0099258D" w:rsidRDefault="0099258D" w:rsidP="00AE5488">
                      <w:r>
                        <w:rPr>
                          <w:noProof/>
                        </w:rPr>
                        <w:drawing>
                          <wp:inline distT="0" distB="0" distL="0" distR="0" wp14:anchorId="668CC487" wp14:editId="415C4BF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FC5227">
        <w:rPr>
          <w:rFonts w:asciiTheme="majorHAnsi" w:hAnsiTheme="majorHAnsi" w:cs="Univers"/>
          <w:b/>
          <w:bCs/>
          <w:sz w:val="22"/>
          <w:szCs w:val="22"/>
          <w:lang w:val="es-ES"/>
        </w:rPr>
        <w:t>9</w:t>
      </w:r>
    </w:p>
    <w:p w14:paraId="639B3703" w14:textId="77777777" w:rsidR="00040C3A" w:rsidRPr="00F73C83" w:rsidRDefault="00040C3A" w:rsidP="00040C3A">
      <w:pPr>
        <w:tabs>
          <w:tab w:val="center" w:pos="5400"/>
        </w:tabs>
        <w:suppressAutoHyphens/>
        <w:jc w:val="both"/>
        <w:rPr>
          <w:rFonts w:asciiTheme="majorHAnsi" w:hAnsiTheme="majorHAnsi"/>
          <w:sz w:val="22"/>
          <w:szCs w:val="22"/>
          <w:lang w:val="es-ES"/>
        </w:rPr>
      </w:pPr>
    </w:p>
    <w:p w14:paraId="549A679F" w14:textId="77777777" w:rsidR="00040C3A" w:rsidRPr="00F73C83" w:rsidRDefault="00040C3A" w:rsidP="00040C3A">
      <w:pPr>
        <w:tabs>
          <w:tab w:val="center" w:pos="5400"/>
        </w:tabs>
        <w:suppressAutoHyphens/>
        <w:jc w:val="both"/>
        <w:rPr>
          <w:rFonts w:asciiTheme="majorHAnsi" w:hAnsiTheme="majorHAnsi"/>
          <w:sz w:val="22"/>
          <w:szCs w:val="22"/>
          <w:lang w:val="es-ES"/>
        </w:rPr>
      </w:pPr>
    </w:p>
    <w:p w14:paraId="4286306E" w14:textId="77777777" w:rsidR="005128E4" w:rsidRPr="00F73C83" w:rsidRDefault="005128E4" w:rsidP="00040C3A">
      <w:pPr>
        <w:tabs>
          <w:tab w:val="center" w:pos="5400"/>
        </w:tabs>
        <w:suppressAutoHyphens/>
        <w:rPr>
          <w:rFonts w:asciiTheme="majorHAnsi" w:hAnsiTheme="majorHAnsi"/>
          <w:sz w:val="22"/>
          <w:szCs w:val="22"/>
          <w:lang w:val="es-ES"/>
        </w:rPr>
      </w:pPr>
    </w:p>
    <w:p w14:paraId="30FCB47E" w14:textId="77777777" w:rsidR="005128E4" w:rsidRPr="00F73C83" w:rsidRDefault="005128E4" w:rsidP="00040C3A">
      <w:pPr>
        <w:tabs>
          <w:tab w:val="center" w:pos="5400"/>
        </w:tabs>
        <w:suppressAutoHyphens/>
        <w:rPr>
          <w:rFonts w:asciiTheme="majorHAnsi" w:hAnsiTheme="majorHAnsi"/>
          <w:sz w:val="22"/>
          <w:szCs w:val="22"/>
          <w:lang w:val="es-ES"/>
        </w:rPr>
      </w:pPr>
    </w:p>
    <w:p w14:paraId="69A51904" w14:textId="77777777" w:rsidR="005128E4" w:rsidRPr="00F73C83" w:rsidRDefault="005128E4" w:rsidP="00040C3A">
      <w:pPr>
        <w:tabs>
          <w:tab w:val="center" w:pos="5400"/>
        </w:tabs>
        <w:suppressAutoHyphens/>
        <w:rPr>
          <w:rFonts w:asciiTheme="majorHAnsi" w:hAnsiTheme="majorHAnsi"/>
          <w:sz w:val="22"/>
          <w:szCs w:val="22"/>
          <w:lang w:val="es-ES"/>
        </w:rPr>
      </w:pPr>
    </w:p>
    <w:p w14:paraId="7DBDA716" w14:textId="77777777" w:rsidR="00040C3A" w:rsidRPr="00F73C83" w:rsidRDefault="00040C3A" w:rsidP="005128E4">
      <w:pPr>
        <w:tabs>
          <w:tab w:val="center" w:pos="5400"/>
        </w:tabs>
        <w:suppressAutoHyphens/>
        <w:jc w:val="center"/>
        <w:rPr>
          <w:rFonts w:asciiTheme="majorHAnsi" w:hAnsiTheme="majorHAnsi"/>
          <w:sz w:val="22"/>
          <w:szCs w:val="22"/>
          <w:lang w:val="es-ES"/>
        </w:rPr>
      </w:pPr>
    </w:p>
    <w:p w14:paraId="6FBFE1C3" w14:textId="77777777" w:rsidR="00040C3A" w:rsidRPr="00F73C83" w:rsidRDefault="00040C3A" w:rsidP="005128E4">
      <w:pPr>
        <w:tabs>
          <w:tab w:val="center" w:pos="5400"/>
        </w:tabs>
        <w:suppressAutoHyphens/>
        <w:jc w:val="center"/>
        <w:rPr>
          <w:rFonts w:asciiTheme="majorHAnsi" w:hAnsiTheme="majorHAnsi"/>
          <w:sz w:val="22"/>
          <w:szCs w:val="22"/>
          <w:lang w:val="es-ES"/>
        </w:rPr>
      </w:pPr>
    </w:p>
    <w:p w14:paraId="2F44EFE6" w14:textId="77777777" w:rsidR="005B52B0" w:rsidRPr="00F73C83" w:rsidRDefault="005B52B0" w:rsidP="005128E4">
      <w:pPr>
        <w:tabs>
          <w:tab w:val="center" w:pos="5400"/>
        </w:tabs>
        <w:suppressAutoHyphens/>
        <w:jc w:val="center"/>
        <w:rPr>
          <w:rFonts w:asciiTheme="majorHAnsi" w:hAnsiTheme="majorHAnsi"/>
          <w:sz w:val="22"/>
          <w:szCs w:val="22"/>
          <w:lang w:val="es-ES"/>
        </w:rPr>
      </w:pPr>
    </w:p>
    <w:p w14:paraId="02B4205A" w14:textId="77777777" w:rsidR="005B52B0" w:rsidRPr="00F73C83" w:rsidRDefault="005B52B0" w:rsidP="005128E4">
      <w:pPr>
        <w:tabs>
          <w:tab w:val="center" w:pos="5400"/>
        </w:tabs>
        <w:suppressAutoHyphens/>
        <w:jc w:val="center"/>
        <w:rPr>
          <w:rFonts w:asciiTheme="majorHAnsi" w:hAnsiTheme="majorHAnsi"/>
          <w:sz w:val="22"/>
          <w:szCs w:val="22"/>
          <w:lang w:val="es-ES"/>
        </w:rPr>
      </w:pPr>
    </w:p>
    <w:p w14:paraId="5349CF59" w14:textId="77777777" w:rsidR="005B52B0" w:rsidRPr="00F73C83" w:rsidRDefault="005B52B0" w:rsidP="005128E4">
      <w:pPr>
        <w:tabs>
          <w:tab w:val="center" w:pos="5400"/>
        </w:tabs>
        <w:suppressAutoHyphens/>
        <w:jc w:val="center"/>
        <w:rPr>
          <w:rFonts w:asciiTheme="majorHAnsi" w:hAnsiTheme="majorHAnsi"/>
          <w:sz w:val="22"/>
          <w:szCs w:val="22"/>
          <w:lang w:val="es-ES"/>
        </w:rPr>
      </w:pPr>
      <w:bookmarkStart w:id="0" w:name="_GoBack"/>
      <w:bookmarkEnd w:id="0"/>
    </w:p>
    <w:p w14:paraId="51A45B15" w14:textId="77777777" w:rsidR="00040C3A" w:rsidRPr="00F73C83" w:rsidRDefault="00040C3A" w:rsidP="00040C3A">
      <w:pPr>
        <w:tabs>
          <w:tab w:val="center" w:pos="5400"/>
        </w:tabs>
        <w:suppressAutoHyphens/>
        <w:jc w:val="center"/>
        <w:rPr>
          <w:rFonts w:asciiTheme="majorHAnsi" w:hAnsiTheme="majorHAnsi"/>
          <w:sz w:val="22"/>
          <w:szCs w:val="22"/>
          <w:lang w:val="es-ES"/>
        </w:rPr>
      </w:pPr>
    </w:p>
    <w:p w14:paraId="294705A1" w14:textId="77777777" w:rsidR="00040C3A" w:rsidRPr="00F73C83" w:rsidRDefault="00040C3A" w:rsidP="00040C3A">
      <w:pPr>
        <w:tabs>
          <w:tab w:val="center" w:pos="5400"/>
        </w:tabs>
        <w:suppressAutoHyphens/>
        <w:jc w:val="center"/>
        <w:rPr>
          <w:rFonts w:asciiTheme="majorHAnsi" w:hAnsiTheme="majorHAnsi"/>
          <w:sz w:val="22"/>
          <w:szCs w:val="22"/>
          <w:lang w:val="es-ES"/>
        </w:rPr>
      </w:pPr>
    </w:p>
    <w:p w14:paraId="24AFB287" w14:textId="77777777" w:rsidR="00040C3A" w:rsidRPr="00F73C83" w:rsidRDefault="003D3BC2" w:rsidP="00040C3A">
      <w:pPr>
        <w:tabs>
          <w:tab w:val="center" w:pos="5400"/>
        </w:tabs>
        <w:suppressAutoHyphens/>
        <w:jc w:val="center"/>
        <w:rPr>
          <w:rFonts w:asciiTheme="majorHAnsi" w:hAnsiTheme="majorHAnsi"/>
          <w:sz w:val="22"/>
          <w:szCs w:val="22"/>
          <w:lang w:val="es-ES"/>
        </w:rPr>
      </w:pPr>
      <w:r w:rsidRPr="00F73C8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FE81C7D" wp14:editId="3699D7B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6D11A" w14:textId="68199A05" w:rsidR="00E34073" w:rsidRPr="00440568" w:rsidRDefault="00E34073" w:rsidP="00E34073">
                            <w:pPr>
                              <w:spacing w:line="276" w:lineRule="auto"/>
                              <w:rPr>
                                <w:rFonts w:asciiTheme="majorHAnsi" w:hAnsiTheme="majorHAnsi" w:cs="Arial"/>
                                <w:b/>
                                <w:bCs/>
                                <w:color w:val="0D0D0D" w:themeColor="text1" w:themeTint="F2"/>
                                <w:sz w:val="36"/>
                                <w:szCs w:val="40"/>
                                <w:lang w:val="es-ES"/>
                              </w:rPr>
                            </w:pPr>
                            <w:r w:rsidRPr="00440568">
                              <w:rPr>
                                <w:rFonts w:asciiTheme="majorHAnsi" w:hAnsiTheme="majorHAnsi" w:cs="Arial"/>
                                <w:b/>
                                <w:bCs/>
                                <w:color w:val="0D0D0D" w:themeColor="text1" w:themeTint="F2"/>
                                <w:sz w:val="36"/>
                                <w:szCs w:val="40"/>
                                <w:lang w:val="es-ES"/>
                              </w:rPr>
                              <w:t xml:space="preserve">INFORME No. </w:t>
                            </w:r>
                            <w:r w:rsidR="00CF24C3">
                              <w:rPr>
                                <w:rFonts w:asciiTheme="majorHAnsi" w:hAnsiTheme="majorHAnsi" w:cs="Arial"/>
                                <w:b/>
                                <w:bCs/>
                                <w:color w:val="0D0D0D" w:themeColor="text1" w:themeTint="F2"/>
                                <w:sz w:val="36"/>
                                <w:szCs w:val="40"/>
                                <w:lang w:val="es-ES"/>
                              </w:rPr>
                              <w:t>79</w:t>
                            </w:r>
                            <w:r w:rsidRPr="00440568">
                              <w:rPr>
                                <w:rFonts w:asciiTheme="majorHAnsi" w:hAnsiTheme="majorHAnsi" w:cs="Arial"/>
                                <w:b/>
                                <w:bCs/>
                                <w:color w:val="0D0D0D" w:themeColor="text1" w:themeTint="F2"/>
                                <w:sz w:val="36"/>
                                <w:szCs w:val="40"/>
                                <w:lang w:val="es-ES"/>
                              </w:rPr>
                              <w:t>/1</w:t>
                            </w:r>
                            <w:r w:rsidR="00FC5227">
                              <w:rPr>
                                <w:rFonts w:asciiTheme="majorHAnsi" w:hAnsiTheme="majorHAnsi" w:cs="Arial"/>
                                <w:b/>
                                <w:bCs/>
                                <w:color w:val="0D0D0D" w:themeColor="text1" w:themeTint="F2"/>
                                <w:sz w:val="36"/>
                                <w:szCs w:val="40"/>
                                <w:lang w:val="es-ES"/>
                              </w:rPr>
                              <w:t>9</w:t>
                            </w:r>
                          </w:p>
                          <w:p w14:paraId="6A20B2BA" w14:textId="77777777" w:rsidR="00E34073" w:rsidRPr="00440568" w:rsidRDefault="00E34073" w:rsidP="00E34073">
                            <w:pPr>
                              <w:spacing w:line="276" w:lineRule="auto"/>
                              <w:rPr>
                                <w:rFonts w:asciiTheme="majorHAnsi" w:hAnsiTheme="majorHAnsi" w:cs="Arial"/>
                                <w:b/>
                                <w:bCs/>
                                <w:color w:val="0D0D0D" w:themeColor="text1" w:themeTint="F2"/>
                                <w:sz w:val="36"/>
                                <w:szCs w:val="40"/>
                                <w:lang w:val="es-ES"/>
                              </w:rPr>
                            </w:pPr>
                            <w:r w:rsidRPr="00440568">
                              <w:rPr>
                                <w:rFonts w:asciiTheme="majorHAnsi" w:hAnsiTheme="majorHAnsi" w:cs="Arial"/>
                                <w:b/>
                                <w:bCs/>
                                <w:color w:val="0D0D0D" w:themeColor="text1" w:themeTint="F2"/>
                                <w:sz w:val="36"/>
                                <w:szCs w:val="40"/>
                                <w:lang w:val="es-ES"/>
                              </w:rPr>
                              <w:t>PETICIÓN 155-09</w:t>
                            </w:r>
                          </w:p>
                          <w:p w14:paraId="03757313" w14:textId="77777777" w:rsidR="00E34073" w:rsidRPr="00440568" w:rsidRDefault="00E34073" w:rsidP="00E34073">
                            <w:pPr>
                              <w:spacing w:line="276" w:lineRule="auto"/>
                              <w:rPr>
                                <w:rFonts w:asciiTheme="majorHAnsi" w:hAnsiTheme="majorHAnsi" w:cs="Arial"/>
                                <w:color w:val="0D0D0D" w:themeColor="text1" w:themeTint="F2"/>
                                <w:szCs w:val="22"/>
                                <w:lang w:val="es-ES"/>
                              </w:rPr>
                            </w:pPr>
                            <w:r w:rsidRPr="00440568">
                              <w:rPr>
                                <w:rFonts w:asciiTheme="majorHAnsi" w:hAnsiTheme="majorHAnsi" w:cs="Arial"/>
                                <w:color w:val="0D0D0D" w:themeColor="text1" w:themeTint="F2"/>
                                <w:szCs w:val="22"/>
                                <w:lang w:val="es-ES"/>
                              </w:rPr>
                              <w:t xml:space="preserve">INFORME DE ADMISIBILIDAD </w:t>
                            </w:r>
                          </w:p>
                          <w:p w14:paraId="4BCC49C9" w14:textId="77777777" w:rsidR="00E34073" w:rsidRPr="00440568" w:rsidRDefault="00E34073" w:rsidP="00E34073">
                            <w:pPr>
                              <w:spacing w:line="276" w:lineRule="auto"/>
                              <w:rPr>
                                <w:rFonts w:asciiTheme="majorHAnsi" w:hAnsiTheme="majorHAnsi" w:cs="Arial"/>
                                <w:color w:val="0D0D0D" w:themeColor="text1" w:themeTint="F2"/>
                                <w:szCs w:val="22"/>
                                <w:lang w:val="es-ES"/>
                              </w:rPr>
                            </w:pPr>
                          </w:p>
                          <w:p w14:paraId="77379276" w14:textId="02CA5546" w:rsidR="00E34073" w:rsidRPr="00440568" w:rsidRDefault="00E34073" w:rsidP="00E340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C11B40">
                              <w:rPr>
                                <w:rFonts w:ascii="Cambria" w:hAnsi="Cambria" w:cs="Arial"/>
                                <w:color w:val="0D0D0D"/>
                                <w:szCs w:val="22"/>
                                <w:lang w:val="es-ES_tradnl"/>
                              </w:rPr>
                              <w:t>CARLOS HERNANDO CASAB</w:t>
                            </w:r>
                            <w:r w:rsidR="00A11F76">
                              <w:rPr>
                                <w:rFonts w:ascii="Cambria" w:hAnsi="Cambria" w:cs="Arial"/>
                                <w:color w:val="0D0D0D"/>
                                <w:szCs w:val="22"/>
                                <w:lang w:val="es-ES_tradnl"/>
                              </w:rPr>
                              <w:t>L</w:t>
                            </w:r>
                            <w:r w:rsidRPr="00C11B40">
                              <w:rPr>
                                <w:rFonts w:ascii="Cambria" w:hAnsi="Cambria" w:cs="Arial"/>
                                <w:color w:val="0D0D0D"/>
                                <w:szCs w:val="22"/>
                                <w:lang w:val="es-ES_tradnl"/>
                              </w:rPr>
                              <w:t>ANCA PERDOMO Y FAMILIA</w:t>
                            </w:r>
                          </w:p>
                          <w:p w14:paraId="29FAAF08" w14:textId="77777777" w:rsidR="00E34073" w:rsidRPr="000C4365" w:rsidRDefault="00E34073" w:rsidP="00E34073">
                            <w:pPr>
                              <w:spacing w:line="276" w:lineRule="auto"/>
                              <w:rPr>
                                <w:rFonts w:asciiTheme="majorHAnsi" w:hAnsiTheme="majorHAnsi"/>
                                <w:color w:val="0D0D0D" w:themeColor="text1" w:themeTint="F2"/>
                              </w:rPr>
                            </w:pPr>
                            <w:r>
                              <w:rPr>
                                <w:rFonts w:ascii="Cambria" w:hAnsi="Cambria" w:cs="Arial"/>
                                <w:color w:val="0D0D0D"/>
                                <w:szCs w:val="22"/>
                              </w:rPr>
                              <w:t>COLOMBIA</w:t>
                            </w:r>
                          </w:p>
                          <w:p w14:paraId="007A39F2" w14:textId="77777777"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81C7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6D6D11A" w14:textId="68199A05" w:rsidR="00E34073" w:rsidRPr="00440568" w:rsidRDefault="00E34073" w:rsidP="00E34073">
                      <w:pPr>
                        <w:spacing w:line="276" w:lineRule="auto"/>
                        <w:rPr>
                          <w:rFonts w:asciiTheme="majorHAnsi" w:hAnsiTheme="majorHAnsi" w:cs="Arial"/>
                          <w:b/>
                          <w:bCs/>
                          <w:color w:val="0D0D0D" w:themeColor="text1" w:themeTint="F2"/>
                          <w:sz w:val="36"/>
                          <w:szCs w:val="40"/>
                          <w:lang w:val="es-ES"/>
                        </w:rPr>
                      </w:pPr>
                      <w:r w:rsidRPr="00440568">
                        <w:rPr>
                          <w:rFonts w:asciiTheme="majorHAnsi" w:hAnsiTheme="majorHAnsi" w:cs="Arial"/>
                          <w:b/>
                          <w:bCs/>
                          <w:color w:val="0D0D0D" w:themeColor="text1" w:themeTint="F2"/>
                          <w:sz w:val="36"/>
                          <w:szCs w:val="40"/>
                          <w:lang w:val="es-ES"/>
                        </w:rPr>
                        <w:t xml:space="preserve">INFORME No. </w:t>
                      </w:r>
                      <w:r w:rsidR="00CF24C3">
                        <w:rPr>
                          <w:rFonts w:asciiTheme="majorHAnsi" w:hAnsiTheme="majorHAnsi" w:cs="Arial"/>
                          <w:b/>
                          <w:bCs/>
                          <w:color w:val="0D0D0D" w:themeColor="text1" w:themeTint="F2"/>
                          <w:sz w:val="36"/>
                          <w:szCs w:val="40"/>
                          <w:lang w:val="es-ES"/>
                        </w:rPr>
                        <w:t>79</w:t>
                      </w:r>
                      <w:r w:rsidRPr="00440568">
                        <w:rPr>
                          <w:rFonts w:asciiTheme="majorHAnsi" w:hAnsiTheme="majorHAnsi" w:cs="Arial"/>
                          <w:b/>
                          <w:bCs/>
                          <w:color w:val="0D0D0D" w:themeColor="text1" w:themeTint="F2"/>
                          <w:sz w:val="36"/>
                          <w:szCs w:val="40"/>
                          <w:lang w:val="es-ES"/>
                        </w:rPr>
                        <w:t>/1</w:t>
                      </w:r>
                      <w:r w:rsidR="00FC5227">
                        <w:rPr>
                          <w:rFonts w:asciiTheme="majorHAnsi" w:hAnsiTheme="majorHAnsi" w:cs="Arial"/>
                          <w:b/>
                          <w:bCs/>
                          <w:color w:val="0D0D0D" w:themeColor="text1" w:themeTint="F2"/>
                          <w:sz w:val="36"/>
                          <w:szCs w:val="40"/>
                          <w:lang w:val="es-ES"/>
                        </w:rPr>
                        <w:t>9</w:t>
                      </w:r>
                    </w:p>
                    <w:p w14:paraId="6A20B2BA" w14:textId="77777777" w:rsidR="00E34073" w:rsidRPr="00440568" w:rsidRDefault="00E34073" w:rsidP="00E34073">
                      <w:pPr>
                        <w:spacing w:line="276" w:lineRule="auto"/>
                        <w:rPr>
                          <w:rFonts w:asciiTheme="majorHAnsi" w:hAnsiTheme="majorHAnsi" w:cs="Arial"/>
                          <w:b/>
                          <w:bCs/>
                          <w:color w:val="0D0D0D" w:themeColor="text1" w:themeTint="F2"/>
                          <w:sz w:val="36"/>
                          <w:szCs w:val="40"/>
                          <w:lang w:val="es-ES"/>
                        </w:rPr>
                      </w:pPr>
                      <w:r w:rsidRPr="00440568">
                        <w:rPr>
                          <w:rFonts w:asciiTheme="majorHAnsi" w:hAnsiTheme="majorHAnsi" w:cs="Arial"/>
                          <w:b/>
                          <w:bCs/>
                          <w:color w:val="0D0D0D" w:themeColor="text1" w:themeTint="F2"/>
                          <w:sz w:val="36"/>
                          <w:szCs w:val="40"/>
                          <w:lang w:val="es-ES"/>
                        </w:rPr>
                        <w:t>PETICIÓN 155-09</w:t>
                      </w:r>
                    </w:p>
                    <w:p w14:paraId="03757313" w14:textId="77777777" w:rsidR="00E34073" w:rsidRPr="00440568" w:rsidRDefault="00E34073" w:rsidP="00E34073">
                      <w:pPr>
                        <w:spacing w:line="276" w:lineRule="auto"/>
                        <w:rPr>
                          <w:rFonts w:asciiTheme="majorHAnsi" w:hAnsiTheme="majorHAnsi" w:cs="Arial"/>
                          <w:color w:val="0D0D0D" w:themeColor="text1" w:themeTint="F2"/>
                          <w:szCs w:val="22"/>
                          <w:lang w:val="es-ES"/>
                        </w:rPr>
                      </w:pPr>
                      <w:r w:rsidRPr="00440568">
                        <w:rPr>
                          <w:rFonts w:asciiTheme="majorHAnsi" w:hAnsiTheme="majorHAnsi" w:cs="Arial"/>
                          <w:color w:val="0D0D0D" w:themeColor="text1" w:themeTint="F2"/>
                          <w:szCs w:val="22"/>
                          <w:lang w:val="es-ES"/>
                        </w:rPr>
                        <w:t xml:space="preserve">INFORME DE ADMISIBILIDAD </w:t>
                      </w:r>
                    </w:p>
                    <w:p w14:paraId="4BCC49C9" w14:textId="77777777" w:rsidR="00E34073" w:rsidRPr="00440568" w:rsidRDefault="00E34073" w:rsidP="00E34073">
                      <w:pPr>
                        <w:spacing w:line="276" w:lineRule="auto"/>
                        <w:rPr>
                          <w:rFonts w:asciiTheme="majorHAnsi" w:hAnsiTheme="majorHAnsi" w:cs="Arial"/>
                          <w:color w:val="0D0D0D" w:themeColor="text1" w:themeTint="F2"/>
                          <w:szCs w:val="22"/>
                          <w:lang w:val="es-ES"/>
                        </w:rPr>
                      </w:pPr>
                    </w:p>
                    <w:p w14:paraId="77379276" w14:textId="02CA5546" w:rsidR="00E34073" w:rsidRPr="00440568" w:rsidRDefault="00E34073" w:rsidP="00E340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C11B40">
                        <w:rPr>
                          <w:rFonts w:ascii="Cambria" w:hAnsi="Cambria" w:cs="Arial"/>
                          <w:color w:val="0D0D0D"/>
                          <w:szCs w:val="22"/>
                          <w:lang w:val="es-ES_tradnl"/>
                        </w:rPr>
                        <w:t>CARLOS HERNANDO CASAB</w:t>
                      </w:r>
                      <w:r w:rsidR="00A11F76">
                        <w:rPr>
                          <w:rFonts w:ascii="Cambria" w:hAnsi="Cambria" w:cs="Arial"/>
                          <w:color w:val="0D0D0D"/>
                          <w:szCs w:val="22"/>
                          <w:lang w:val="es-ES_tradnl"/>
                        </w:rPr>
                        <w:t>L</w:t>
                      </w:r>
                      <w:r w:rsidRPr="00C11B40">
                        <w:rPr>
                          <w:rFonts w:ascii="Cambria" w:hAnsi="Cambria" w:cs="Arial"/>
                          <w:color w:val="0D0D0D"/>
                          <w:szCs w:val="22"/>
                          <w:lang w:val="es-ES_tradnl"/>
                        </w:rPr>
                        <w:t>ANCA PERDOMO Y FAMILIA</w:t>
                      </w:r>
                    </w:p>
                    <w:p w14:paraId="29FAAF08" w14:textId="77777777" w:rsidR="00E34073" w:rsidRPr="000C4365" w:rsidRDefault="00E34073" w:rsidP="00E34073">
                      <w:pPr>
                        <w:spacing w:line="276" w:lineRule="auto"/>
                        <w:rPr>
                          <w:rFonts w:asciiTheme="majorHAnsi" w:hAnsiTheme="majorHAnsi"/>
                          <w:color w:val="0D0D0D" w:themeColor="text1" w:themeTint="F2"/>
                        </w:rPr>
                      </w:pPr>
                      <w:r>
                        <w:rPr>
                          <w:rFonts w:ascii="Cambria" w:hAnsi="Cambria" w:cs="Arial"/>
                          <w:color w:val="0D0D0D"/>
                          <w:szCs w:val="22"/>
                        </w:rPr>
                        <w:t>COLOMBIA</w:t>
                      </w:r>
                    </w:p>
                    <w:p w14:paraId="007A39F2" w14:textId="77777777" w:rsidR="0099258D" w:rsidRPr="00AE5488" w:rsidRDefault="0099258D" w:rsidP="007A5817">
                      <w:pPr>
                        <w:rPr>
                          <w:color w:val="0D0D0D" w:themeColor="text1" w:themeTint="F2"/>
                          <w:lang w:val="es-ES_tradnl"/>
                        </w:rPr>
                      </w:pPr>
                    </w:p>
                  </w:txbxContent>
                </v:textbox>
              </v:shape>
            </w:pict>
          </mc:Fallback>
        </mc:AlternateContent>
      </w:r>
      <w:r w:rsidR="004E2649" w:rsidRPr="00F73C8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6F5DF33" wp14:editId="61807F3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E7ABD" w14:textId="05E28235"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BE79607" w14:textId="61A58683" w:rsidR="0099258D" w:rsidRPr="004E2649" w:rsidRDefault="00CF24C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88</w:t>
                            </w:r>
                          </w:p>
                          <w:p w14:paraId="6E735D90" w14:textId="1A7E340E" w:rsidR="0099258D" w:rsidRPr="007160BD" w:rsidRDefault="00CF24C3"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23 mayo</w:t>
                            </w:r>
                            <w:r w:rsidR="0099258D" w:rsidRPr="007160BD">
                              <w:rPr>
                                <w:rFonts w:asciiTheme="minorHAnsi" w:hAnsiTheme="minorHAnsi"/>
                                <w:color w:val="FFFFFF" w:themeColor="background1"/>
                                <w:sz w:val="22"/>
                                <w:lang w:val="es-US"/>
                              </w:rPr>
                              <w:t xml:space="preserve"> 201</w:t>
                            </w:r>
                            <w:r w:rsidR="002521A9">
                              <w:rPr>
                                <w:rFonts w:asciiTheme="minorHAnsi" w:hAnsiTheme="minorHAnsi"/>
                                <w:color w:val="FFFFFF" w:themeColor="background1"/>
                                <w:sz w:val="22"/>
                                <w:lang w:val="es-US"/>
                              </w:rPr>
                              <w:t>9</w:t>
                            </w:r>
                          </w:p>
                          <w:p w14:paraId="5AD9410A" w14:textId="6CFF9FD3"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proofErr w:type="spellStart"/>
                            <w:r w:rsidR="00275F73">
                              <w:rPr>
                                <w:rFonts w:asciiTheme="minorHAnsi" w:hAnsiTheme="minorHAnsi"/>
                                <w:color w:val="FFFFFF" w:themeColor="background1"/>
                                <w:sz w:val="22"/>
                                <w:lang w:val="es-US"/>
                              </w:rPr>
                              <w:t>espa</w:t>
                            </w:r>
                            <w:proofErr w:type="spellEnd"/>
                            <w:r w:rsidR="00275F73">
                              <w:rPr>
                                <w:rFonts w:asciiTheme="minorHAnsi" w:hAnsiTheme="minorHAnsi"/>
                                <w:color w:val="FFFFFF" w:themeColor="background1"/>
                                <w:sz w:val="22"/>
                                <w:lang w:val="pt-BR"/>
                              </w:rPr>
                              <w:t>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5DF3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4EE7ABD" w14:textId="05E28235"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BE79607" w14:textId="61A58683" w:rsidR="0099258D" w:rsidRPr="004E2649" w:rsidRDefault="00CF24C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88</w:t>
                      </w:r>
                    </w:p>
                    <w:p w14:paraId="6E735D90" w14:textId="1A7E340E" w:rsidR="0099258D" w:rsidRPr="007160BD" w:rsidRDefault="00CF24C3"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23 mayo</w:t>
                      </w:r>
                      <w:r w:rsidR="0099258D" w:rsidRPr="007160BD">
                        <w:rPr>
                          <w:rFonts w:asciiTheme="minorHAnsi" w:hAnsiTheme="minorHAnsi"/>
                          <w:color w:val="FFFFFF" w:themeColor="background1"/>
                          <w:sz w:val="22"/>
                          <w:lang w:val="es-US"/>
                        </w:rPr>
                        <w:t xml:space="preserve"> 201</w:t>
                      </w:r>
                      <w:r w:rsidR="002521A9">
                        <w:rPr>
                          <w:rFonts w:asciiTheme="minorHAnsi" w:hAnsiTheme="minorHAnsi"/>
                          <w:color w:val="FFFFFF" w:themeColor="background1"/>
                          <w:sz w:val="22"/>
                          <w:lang w:val="es-US"/>
                        </w:rPr>
                        <w:t>9</w:t>
                      </w:r>
                    </w:p>
                    <w:p w14:paraId="5AD9410A" w14:textId="6CFF9FD3"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proofErr w:type="spellStart"/>
                      <w:r w:rsidR="00275F73">
                        <w:rPr>
                          <w:rFonts w:asciiTheme="minorHAnsi" w:hAnsiTheme="minorHAnsi"/>
                          <w:color w:val="FFFFFF" w:themeColor="background1"/>
                          <w:sz w:val="22"/>
                          <w:lang w:val="es-US"/>
                        </w:rPr>
                        <w:t>espa</w:t>
                      </w:r>
                      <w:proofErr w:type="spellEnd"/>
                      <w:r w:rsidR="00275F73">
                        <w:rPr>
                          <w:rFonts w:asciiTheme="minorHAnsi" w:hAnsiTheme="minorHAnsi"/>
                          <w:color w:val="FFFFFF" w:themeColor="background1"/>
                          <w:sz w:val="22"/>
                          <w:lang w:val="pt-BR"/>
                        </w:rPr>
                        <w:t>ñol</w:t>
                      </w:r>
                    </w:p>
                  </w:txbxContent>
                </v:textbox>
              </v:shape>
            </w:pict>
          </mc:Fallback>
        </mc:AlternateContent>
      </w:r>
    </w:p>
    <w:p w14:paraId="0360B200" w14:textId="77777777" w:rsidR="00040C3A" w:rsidRPr="00F73C83" w:rsidRDefault="00040C3A" w:rsidP="00040C3A">
      <w:pPr>
        <w:tabs>
          <w:tab w:val="center" w:pos="5400"/>
        </w:tabs>
        <w:suppressAutoHyphens/>
        <w:jc w:val="center"/>
        <w:rPr>
          <w:rFonts w:asciiTheme="majorHAnsi" w:hAnsiTheme="majorHAnsi"/>
          <w:sz w:val="22"/>
          <w:szCs w:val="22"/>
          <w:lang w:val="es-ES"/>
        </w:rPr>
      </w:pPr>
    </w:p>
    <w:p w14:paraId="2F994C05" w14:textId="77777777" w:rsidR="00040C3A" w:rsidRPr="00F73C83" w:rsidRDefault="00040C3A" w:rsidP="00040C3A">
      <w:pPr>
        <w:tabs>
          <w:tab w:val="center" w:pos="5400"/>
        </w:tabs>
        <w:suppressAutoHyphens/>
        <w:jc w:val="center"/>
        <w:rPr>
          <w:rFonts w:asciiTheme="majorHAnsi" w:hAnsiTheme="majorHAnsi"/>
          <w:sz w:val="22"/>
          <w:szCs w:val="22"/>
          <w:lang w:val="es-ES"/>
        </w:rPr>
      </w:pPr>
    </w:p>
    <w:p w14:paraId="27062120" w14:textId="77777777" w:rsidR="00040C3A" w:rsidRPr="00F73C83" w:rsidRDefault="00040C3A" w:rsidP="00040C3A">
      <w:pPr>
        <w:tabs>
          <w:tab w:val="center" w:pos="5400"/>
        </w:tabs>
        <w:suppressAutoHyphens/>
        <w:jc w:val="center"/>
        <w:rPr>
          <w:rFonts w:asciiTheme="majorHAnsi" w:hAnsiTheme="majorHAnsi" w:cs="Arial"/>
          <w:sz w:val="22"/>
          <w:szCs w:val="22"/>
          <w:lang w:val="es-ES"/>
        </w:rPr>
      </w:pPr>
    </w:p>
    <w:p w14:paraId="3131A324" w14:textId="77777777" w:rsidR="00040C3A" w:rsidRPr="00F73C83" w:rsidRDefault="00040C3A" w:rsidP="00040C3A">
      <w:pPr>
        <w:tabs>
          <w:tab w:val="center" w:pos="5400"/>
        </w:tabs>
        <w:suppressAutoHyphens/>
        <w:jc w:val="center"/>
        <w:rPr>
          <w:rFonts w:asciiTheme="majorHAnsi" w:hAnsiTheme="majorHAnsi"/>
          <w:sz w:val="22"/>
          <w:szCs w:val="22"/>
          <w:lang w:val="es-ES"/>
        </w:rPr>
      </w:pPr>
    </w:p>
    <w:p w14:paraId="584C5FBD" w14:textId="77777777" w:rsidR="00040C3A" w:rsidRPr="00F73C83" w:rsidRDefault="00040C3A" w:rsidP="00040C3A">
      <w:pPr>
        <w:tabs>
          <w:tab w:val="center" w:pos="5400"/>
        </w:tabs>
        <w:suppressAutoHyphens/>
        <w:jc w:val="center"/>
        <w:rPr>
          <w:rFonts w:asciiTheme="majorHAnsi" w:hAnsiTheme="majorHAnsi"/>
          <w:sz w:val="22"/>
          <w:szCs w:val="22"/>
          <w:lang w:val="es-ES"/>
        </w:rPr>
      </w:pPr>
    </w:p>
    <w:p w14:paraId="0501B054" w14:textId="77777777" w:rsidR="00040C3A" w:rsidRPr="00F73C83" w:rsidRDefault="00040C3A" w:rsidP="00040C3A">
      <w:pPr>
        <w:tabs>
          <w:tab w:val="center" w:pos="5400"/>
        </w:tabs>
        <w:suppressAutoHyphens/>
        <w:jc w:val="center"/>
        <w:rPr>
          <w:rFonts w:asciiTheme="majorHAnsi" w:hAnsiTheme="majorHAnsi"/>
          <w:sz w:val="22"/>
          <w:szCs w:val="22"/>
          <w:lang w:val="es-ES"/>
        </w:rPr>
      </w:pPr>
    </w:p>
    <w:p w14:paraId="2CD631C0" w14:textId="77777777" w:rsidR="00040C3A" w:rsidRPr="00F73C83" w:rsidRDefault="00040C3A" w:rsidP="00040C3A">
      <w:pPr>
        <w:tabs>
          <w:tab w:val="center" w:pos="5400"/>
        </w:tabs>
        <w:suppressAutoHyphens/>
        <w:jc w:val="center"/>
        <w:rPr>
          <w:rFonts w:asciiTheme="majorHAnsi" w:hAnsiTheme="majorHAnsi"/>
          <w:sz w:val="22"/>
          <w:szCs w:val="22"/>
          <w:lang w:val="es-ES"/>
        </w:rPr>
      </w:pPr>
    </w:p>
    <w:p w14:paraId="303F652C" w14:textId="77777777" w:rsidR="005128E4" w:rsidRPr="00F73C83" w:rsidRDefault="005128E4" w:rsidP="00040C3A">
      <w:pPr>
        <w:tabs>
          <w:tab w:val="center" w:pos="5400"/>
        </w:tabs>
        <w:suppressAutoHyphens/>
        <w:jc w:val="center"/>
        <w:rPr>
          <w:rFonts w:asciiTheme="majorHAnsi" w:hAnsiTheme="majorHAnsi"/>
          <w:sz w:val="22"/>
          <w:szCs w:val="22"/>
          <w:lang w:val="es-ES"/>
        </w:rPr>
      </w:pPr>
    </w:p>
    <w:p w14:paraId="0B191B56" w14:textId="77777777" w:rsidR="00040C3A" w:rsidRPr="00F73C83" w:rsidRDefault="00040C3A" w:rsidP="00040C3A">
      <w:pPr>
        <w:tabs>
          <w:tab w:val="center" w:pos="5400"/>
        </w:tabs>
        <w:suppressAutoHyphens/>
        <w:jc w:val="center"/>
        <w:rPr>
          <w:rFonts w:asciiTheme="majorHAnsi" w:hAnsiTheme="majorHAnsi"/>
          <w:sz w:val="22"/>
          <w:szCs w:val="22"/>
          <w:lang w:val="es-ES"/>
        </w:rPr>
      </w:pPr>
    </w:p>
    <w:p w14:paraId="5D3A5741" w14:textId="77777777" w:rsidR="005128E4" w:rsidRPr="00F73C83" w:rsidRDefault="005128E4" w:rsidP="00040C3A">
      <w:pPr>
        <w:tabs>
          <w:tab w:val="center" w:pos="5400"/>
        </w:tabs>
        <w:suppressAutoHyphens/>
        <w:jc w:val="center"/>
        <w:rPr>
          <w:rFonts w:asciiTheme="majorHAnsi" w:hAnsiTheme="majorHAnsi"/>
          <w:sz w:val="22"/>
          <w:szCs w:val="22"/>
          <w:lang w:val="es-ES"/>
        </w:rPr>
      </w:pPr>
    </w:p>
    <w:p w14:paraId="22324E7A" w14:textId="77777777" w:rsidR="005128E4" w:rsidRPr="00F73C83" w:rsidRDefault="005128E4" w:rsidP="00040C3A">
      <w:pPr>
        <w:tabs>
          <w:tab w:val="center" w:pos="5400"/>
        </w:tabs>
        <w:suppressAutoHyphens/>
        <w:jc w:val="center"/>
        <w:rPr>
          <w:rFonts w:asciiTheme="majorHAnsi" w:hAnsiTheme="majorHAnsi"/>
          <w:sz w:val="22"/>
          <w:szCs w:val="22"/>
          <w:lang w:val="es-ES"/>
        </w:rPr>
      </w:pPr>
    </w:p>
    <w:p w14:paraId="7EF96D71" w14:textId="77777777" w:rsidR="005128E4" w:rsidRPr="00F73C83" w:rsidRDefault="005128E4" w:rsidP="00040C3A">
      <w:pPr>
        <w:tabs>
          <w:tab w:val="center" w:pos="5400"/>
        </w:tabs>
        <w:suppressAutoHyphens/>
        <w:jc w:val="center"/>
        <w:rPr>
          <w:rFonts w:asciiTheme="majorHAnsi" w:hAnsiTheme="majorHAnsi"/>
          <w:sz w:val="22"/>
          <w:szCs w:val="22"/>
          <w:lang w:val="es-ES"/>
        </w:rPr>
      </w:pPr>
    </w:p>
    <w:p w14:paraId="41E8810F" w14:textId="77777777" w:rsidR="00040C3A" w:rsidRPr="00F73C83" w:rsidRDefault="00040C3A" w:rsidP="00040C3A">
      <w:pPr>
        <w:tabs>
          <w:tab w:val="center" w:pos="5400"/>
        </w:tabs>
        <w:suppressAutoHyphens/>
        <w:jc w:val="center"/>
        <w:rPr>
          <w:rFonts w:asciiTheme="majorHAnsi" w:hAnsiTheme="majorHAnsi"/>
          <w:sz w:val="22"/>
          <w:szCs w:val="22"/>
          <w:lang w:val="es-ES"/>
        </w:rPr>
      </w:pPr>
    </w:p>
    <w:p w14:paraId="0FAC03C7" w14:textId="77777777" w:rsidR="00040C3A" w:rsidRPr="00CF24C3" w:rsidRDefault="00040C3A" w:rsidP="00040C3A">
      <w:pPr>
        <w:tabs>
          <w:tab w:val="center" w:pos="5400"/>
        </w:tabs>
        <w:suppressAutoHyphens/>
        <w:jc w:val="center"/>
        <w:rPr>
          <w:rFonts w:asciiTheme="majorHAnsi" w:hAnsiTheme="majorHAnsi"/>
          <w:sz w:val="22"/>
          <w:szCs w:val="22"/>
          <w:lang w:val="pt-BR"/>
        </w:rPr>
      </w:pPr>
    </w:p>
    <w:p w14:paraId="5519AF46"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5566034B"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45993F8B"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23279588"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40A05AAC"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62C35146"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7A11CDA2"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180AAC93"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6C8B4C74"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3701022A"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3CBCE132"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35181022"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772FC170"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7E1CE4C3"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35810F71" w14:textId="77777777" w:rsidR="00A50FCF" w:rsidRPr="00F73C83" w:rsidRDefault="0090270B" w:rsidP="00040C3A">
      <w:pPr>
        <w:tabs>
          <w:tab w:val="center" w:pos="5400"/>
        </w:tabs>
        <w:suppressAutoHyphens/>
        <w:jc w:val="center"/>
        <w:rPr>
          <w:rFonts w:asciiTheme="majorHAnsi" w:hAnsiTheme="majorHAnsi"/>
          <w:sz w:val="18"/>
          <w:szCs w:val="22"/>
          <w:lang w:val="es-ES"/>
        </w:rPr>
      </w:pPr>
      <w:r w:rsidRPr="00F73C8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99C6893" wp14:editId="206486D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68C05" w14:textId="287C7913"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F24C3">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CF24C3">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E34073">
                              <w:rPr>
                                <w:rFonts w:asciiTheme="majorHAnsi" w:hAnsiTheme="majorHAnsi"/>
                                <w:color w:val="0D0D0D" w:themeColor="text1" w:themeTint="F2"/>
                                <w:sz w:val="18"/>
                                <w:szCs w:val="22"/>
                                <w:lang w:val="es-ES"/>
                              </w:rPr>
                              <w:t>9</w:t>
                            </w:r>
                            <w:r w:rsidR="00EC30DE">
                              <w:rPr>
                                <w:rFonts w:asciiTheme="majorHAnsi" w:hAnsiTheme="majorHAnsi"/>
                                <w:color w:val="0D0D0D" w:themeColor="text1" w:themeTint="F2"/>
                                <w:sz w:val="18"/>
                                <w:szCs w:val="22"/>
                                <w:lang w:val="es-ES"/>
                              </w:rPr>
                              <w:t>.</w:t>
                            </w:r>
                          </w:p>
                          <w:p w14:paraId="3F766373"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3BD1FF21"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C6893"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A468C05" w14:textId="287C7913"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F24C3">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CF24C3">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E34073">
                        <w:rPr>
                          <w:rFonts w:asciiTheme="majorHAnsi" w:hAnsiTheme="majorHAnsi"/>
                          <w:color w:val="0D0D0D" w:themeColor="text1" w:themeTint="F2"/>
                          <w:sz w:val="18"/>
                          <w:szCs w:val="22"/>
                          <w:lang w:val="es-ES"/>
                        </w:rPr>
                        <w:t>9</w:t>
                      </w:r>
                      <w:r w:rsidR="00EC30DE">
                        <w:rPr>
                          <w:rFonts w:asciiTheme="majorHAnsi" w:hAnsiTheme="majorHAnsi"/>
                          <w:color w:val="0D0D0D" w:themeColor="text1" w:themeTint="F2"/>
                          <w:sz w:val="18"/>
                          <w:szCs w:val="22"/>
                          <w:lang w:val="es-ES"/>
                        </w:rPr>
                        <w:t>.</w:t>
                      </w:r>
                    </w:p>
                    <w:p w14:paraId="3F766373"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3BD1FF21"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33A2C9B"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59CE05E2"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4FC48532"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41369DB0"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674C5090" w14:textId="77777777" w:rsidR="00A50FCF" w:rsidRPr="00F73C83" w:rsidRDefault="0090270B" w:rsidP="00040C3A">
      <w:pPr>
        <w:tabs>
          <w:tab w:val="center" w:pos="5400"/>
        </w:tabs>
        <w:suppressAutoHyphens/>
        <w:jc w:val="center"/>
        <w:rPr>
          <w:rFonts w:asciiTheme="majorHAnsi" w:hAnsiTheme="majorHAnsi"/>
          <w:sz w:val="18"/>
          <w:szCs w:val="22"/>
          <w:lang w:val="es-ES"/>
        </w:rPr>
      </w:pPr>
      <w:r w:rsidRPr="00F73C8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B961C8E" wp14:editId="58D258B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0A69C" w14:textId="15675508"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F24C3" w:rsidRPr="00CF24C3">
                              <w:rPr>
                                <w:rFonts w:asciiTheme="majorHAnsi" w:hAnsiTheme="majorHAnsi"/>
                                <w:color w:val="595959" w:themeColor="text1" w:themeTint="A6"/>
                                <w:sz w:val="18"/>
                                <w:szCs w:val="18"/>
                                <w:lang w:val="pt-BR"/>
                              </w:rPr>
                              <w:t>79</w:t>
                            </w:r>
                            <w:r w:rsidR="00C725B5" w:rsidRPr="00CF24C3">
                              <w:rPr>
                                <w:rFonts w:asciiTheme="majorHAnsi" w:hAnsiTheme="majorHAnsi"/>
                                <w:color w:val="595959" w:themeColor="text1" w:themeTint="A6"/>
                                <w:sz w:val="18"/>
                                <w:szCs w:val="18"/>
                                <w:lang w:val="pt-BR"/>
                              </w:rPr>
                              <w:t>/</w:t>
                            </w:r>
                            <w:r w:rsidR="00CF24C3" w:rsidRPr="00CF24C3">
                              <w:rPr>
                                <w:rFonts w:asciiTheme="majorHAnsi" w:hAnsiTheme="majorHAnsi"/>
                                <w:color w:val="595959" w:themeColor="text1" w:themeTint="A6"/>
                                <w:sz w:val="18"/>
                                <w:szCs w:val="18"/>
                                <w:lang w:val="pt-BR"/>
                              </w:rPr>
                              <w:t>19</w:t>
                            </w:r>
                            <w:r w:rsidRPr="00CF24C3">
                              <w:rPr>
                                <w:rFonts w:asciiTheme="majorHAnsi" w:hAnsiTheme="majorHAnsi"/>
                                <w:color w:val="595959" w:themeColor="text1" w:themeTint="A6"/>
                                <w:sz w:val="18"/>
                                <w:szCs w:val="18"/>
                                <w:lang w:val="pt-BR"/>
                              </w:rPr>
                              <w:t>.</w:t>
                            </w:r>
                            <w:r w:rsidR="00E34073" w:rsidRPr="00CF24C3">
                              <w:rPr>
                                <w:rFonts w:asciiTheme="majorHAnsi" w:hAnsiTheme="majorHAnsi"/>
                                <w:color w:val="595959" w:themeColor="text1" w:themeTint="A6"/>
                                <w:sz w:val="18"/>
                                <w:szCs w:val="18"/>
                                <w:lang w:val="pt-BR"/>
                              </w:rPr>
                              <w:t xml:space="preserve"> </w:t>
                            </w:r>
                            <w:r w:rsidR="00CF24C3">
                              <w:rPr>
                                <w:rFonts w:asciiTheme="majorHAnsi" w:hAnsiTheme="majorHAnsi"/>
                                <w:color w:val="595959" w:themeColor="text1" w:themeTint="A6"/>
                                <w:sz w:val="18"/>
                                <w:szCs w:val="18"/>
                                <w:lang w:val="es-ES_tradnl"/>
                              </w:rPr>
                              <w:t xml:space="preserve">Admisibilidad. </w:t>
                            </w:r>
                            <w:r w:rsidR="00CF24C3" w:rsidRPr="00CF24C3">
                              <w:rPr>
                                <w:rFonts w:asciiTheme="majorHAnsi" w:hAnsiTheme="majorHAnsi"/>
                                <w:color w:val="595959" w:themeColor="text1" w:themeTint="A6"/>
                                <w:sz w:val="18"/>
                                <w:szCs w:val="18"/>
                                <w:lang w:val="es-ES_tradnl"/>
                              </w:rPr>
                              <w:t>Carlos Hernando Casablanca Perdomo y familia</w:t>
                            </w:r>
                            <w:r w:rsidRPr="00890650">
                              <w:rPr>
                                <w:rFonts w:asciiTheme="majorHAnsi" w:hAnsiTheme="majorHAnsi"/>
                                <w:color w:val="595959" w:themeColor="text1" w:themeTint="A6"/>
                                <w:sz w:val="18"/>
                                <w:szCs w:val="18"/>
                                <w:lang w:val="es-ES_tradnl"/>
                              </w:rPr>
                              <w:t xml:space="preserve">. </w:t>
                            </w:r>
                            <w:r w:rsidR="00E3407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F24C3" w:rsidRPr="00CF24C3">
                              <w:rPr>
                                <w:rFonts w:asciiTheme="majorHAnsi" w:hAnsiTheme="majorHAnsi"/>
                                <w:color w:val="595959" w:themeColor="text1" w:themeTint="A6"/>
                                <w:sz w:val="18"/>
                                <w:szCs w:val="18"/>
                                <w:lang w:val="es-ES"/>
                              </w:rPr>
                              <w:t>23 de mayo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61C8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770A69C" w14:textId="15675508"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F24C3" w:rsidRPr="00CF24C3">
                        <w:rPr>
                          <w:rFonts w:asciiTheme="majorHAnsi" w:hAnsiTheme="majorHAnsi"/>
                          <w:color w:val="595959" w:themeColor="text1" w:themeTint="A6"/>
                          <w:sz w:val="18"/>
                          <w:szCs w:val="18"/>
                          <w:lang w:val="pt-BR"/>
                        </w:rPr>
                        <w:t>79</w:t>
                      </w:r>
                      <w:r w:rsidR="00C725B5" w:rsidRPr="00CF24C3">
                        <w:rPr>
                          <w:rFonts w:asciiTheme="majorHAnsi" w:hAnsiTheme="majorHAnsi"/>
                          <w:color w:val="595959" w:themeColor="text1" w:themeTint="A6"/>
                          <w:sz w:val="18"/>
                          <w:szCs w:val="18"/>
                          <w:lang w:val="pt-BR"/>
                        </w:rPr>
                        <w:t>/</w:t>
                      </w:r>
                      <w:r w:rsidR="00CF24C3" w:rsidRPr="00CF24C3">
                        <w:rPr>
                          <w:rFonts w:asciiTheme="majorHAnsi" w:hAnsiTheme="majorHAnsi"/>
                          <w:color w:val="595959" w:themeColor="text1" w:themeTint="A6"/>
                          <w:sz w:val="18"/>
                          <w:szCs w:val="18"/>
                          <w:lang w:val="pt-BR"/>
                        </w:rPr>
                        <w:t>19</w:t>
                      </w:r>
                      <w:r w:rsidRPr="00CF24C3">
                        <w:rPr>
                          <w:rFonts w:asciiTheme="majorHAnsi" w:hAnsiTheme="majorHAnsi"/>
                          <w:color w:val="595959" w:themeColor="text1" w:themeTint="A6"/>
                          <w:sz w:val="18"/>
                          <w:szCs w:val="18"/>
                          <w:lang w:val="pt-BR"/>
                        </w:rPr>
                        <w:t>.</w:t>
                      </w:r>
                      <w:r w:rsidR="00E34073" w:rsidRPr="00CF24C3">
                        <w:rPr>
                          <w:rFonts w:asciiTheme="majorHAnsi" w:hAnsiTheme="majorHAnsi"/>
                          <w:color w:val="595959" w:themeColor="text1" w:themeTint="A6"/>
                          <w:sz w:val="18"/>
                          <w:szCs w:val="18"/>
                          <w:lang w:val="pt-BR"/>
                        </w:rPr>
                        <w:t xml:space="preserve"> </w:t>
                      </w:r>
                      <w:r w:rsidR="00CF24C3">
                        <w:rPr>
                          <w:rFonts w:asciiTheme="majorHAnsi" w:hAnsiTheme="majorHAnsi"/>
                          <w:color w:val="595959" w:themeColor="text1" w:themeTint="A6"/>
                          <w:sz w:val="18"/>
                          <w:szCs w:val="18"/>
                          <w:lang w:val="es-ES_tradnl"/>
                        </w:rPr>
                        <w:t xml:space="preserve">Admisibilidad. </w:t>
                      </w:r>
                      <w:r w:rsidR="00CF24C3" w:rsidRPr="00CF24C3">
                        <w:rPr>
                          <w:rFonts w:asciiTheme="majorHAnsi" w:hAnsiTheme="majorHAnsi"/>
                          <w:color w:val="595959" w:themeColor="text1" w:themeTint="A6"/>
                          <w:sz w:val="18"/>
                          <w:szCs w:val="18"/>
                          <w:lang w:val="es-ES_tradnl"/>
                        </w:rPr>
                        <w:t>Carlos Hernando Casablanca Perdomo y familia</w:t>
                      </w:r>
                      <w:r w:rsidRPr="00890650">
                        <w:rPr>
                          <w:rFonts w:asciiTheme="majorHAnsi" w:hAnsiTheme="majorHAnsi"/>
                          <w:color w:val="595959" w:themeColor="text1" w:themeTint="A6"/>
                          <w:sz w:val="18"/>
                          <w:szCs w:val="18"/>
                          <w:lang w:val="es-ES_tradnl"/>
                        </w:rPr>
                        <w:t xml:space="preserve">. </w:t>
                      </w:r>
                      <w:r w:rsidR="00E3407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F24C3" w:rsidRPr="00CF24C3">
                        <w:rPr>
                          <w:rFonts w:asciiTheme="majorHAnsi" w:hAnsiTheme="majorHAnsi"/>
                          <w:color w:val="595959" w:themeColor="text1" w:themeTint="A6"/>
                          <w:sz w:val="18"/>
                          <w:szCs w:val="18"/>
                          <w:lang w:val="es-ES"/>
                        </w:rPr>
                        <w:t>23 de mayo de 2019</w:t>
                      </w:r>
                      <w:r w:rsidRPr="007B05C4">
                        <w:rPr>
                          <w:rFonts w:asciiTheme="majorHAnsi" w:hAnsiTheme="majorHAnsi"/>
                          <w:color w:val="595959" w:themeColor="text1" w:themeTint="A6"/>
                          <w:sz w:val="18"/>
                          <w:szCs w:val="18"/>
                          <w:lang w:val="es-ES"/>
                        </w:rPr>
                        <w:t>.</w:t>
                      </w:r>
                    </w:p>
                  </w:txbxContent>
                </v:textbox>
              </v:shape>
            </w:pict>
          </mc:Fallback>
        </mc:AlternateContent>
      </w:r>
    </w:p>
    <w:p w14:paraId="75BB862A" w14:textId="77777777" w:rsidR="00A50FCF" w:rsidRPr="00F73C83" w:rsidRDefault="00A50FCF" w:rsidP="00040C3A">
      <w:pPr>
        <w:tabs>
          <w:tab w:val="center" w:pos="5400"/>
        </w:tabs>
        <w:suppressAutoHyphens/>
        <w:jc w:val="center"/>
        <w:rPr>
          <w:rFonts w:asciiTheme="majorHAnsi" w:hAnsiTheme="majorHAnsi"/>
          <w:sz w:val="18"/>
          <w:szCs w:val="22"/>
          <w:lang w:val="es-ES"/>
        </w:rPr>
      </w:pPr>
    </w:p>
    <w:p w14:paraId="36170201" w14:textId="77777777" w:rsidR="0090270B" w:rsidRPr="00F73C83" w:rsidRDefault="00D306D1" w:rsidP="005516A1">
      <w:pPr>
        <w:tabs>
          <w:tab w:val="center" w:pos="5400"/>
        </w:tabs>
        <w:suppressAutoHyphens/>
        <w:jc w:val="center"/>
        <w:rPr>
          <w:rFonts w:asciiTheme="majorHAnsi" w:hAnsiTheme="majorHAnsi"/>
          <w:b/>
          <w:sz w:val="20"/>
          <w:lang w:val="es-ES"/>
        </w:rPr>
      </w:pPr>
      <w:r w:rsidRPr="00F73C8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8A32CBE" wp14:editId="46F845F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CD647" w14:textId="77777777"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CDAB279" wp14:editId="3CFD95D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32CB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38CD647" w14:textId="77777777"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CDAB279" wp14:editId="3CFD95D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F73C8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DA03559" wp14:editId="462B686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6844E"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0355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786844E"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BB4A6DF" w14:textId="77777777" w:rsidR="0070697F" w:rsidRPr="00F73C83" w:rsidRDefault="004A6A54" w:rsidP="005516A1">
      <w:pPr>
        <w:tabs>
          <w:tab w:val="center" w:pos="5400"/>
        </w:tabs>
        <w:suppressAutoHyphens/>
        <w:jc w:val="center"/>
        <w:rPr>
          <w:rFonts w:asciiTheme="majorHAnsi" w:hAnsiTheme="majorHAnsi"/>
          <w:b/>
          <w:sz w:val="20"/>
          <w:lang w:val="es-ES"/>
        </w:rPr>
        <w:sectPr w:rsidR="0070697F" w:rsidRPr="00F73C8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F73C83">
        <w:rPr>
          <w:rFonts w:asciiTheme="majorHAnsi" w:hAnsiTheme="majorHAnsi"/>
          <w:b/>
          <w:sz w:val="20"/>
          <w:lang w:val="es-ES"/>
        </w:rPr>
        <w:tab/>
      </w:r>
    </w:p>
    <w:p w14:paraId="4C728FEE" w14:textId="77777777" w:rsidR="003239B8" w:rsidRPr="00F73C83" w:rsidRDefault="003239B8" w:rsidP="004A6A54">
      <w:pPr>
        <w:spacing w:after="240"/>
        <w:ind w:firstLine="720"/>
        <w:jc w:val="both"/>
        <w:rPr>
          <w:rFonts w:asciiTheme="majorHAnsi" w:hAnsiTheme="majorHAnsi"/>
          <w:b/>
          <w:bCs/>
          <w:sz w:val="20"/>
          <w:szCs w:val="20"/>
          <w:lang w:val="es-ES"/>
        </w:rPr>
      </w:pPr>
      <w:r w:rsidRPr="00F73C83">
        <w:rPr>
          <w:rFonts w:asciiTheme="majorHAnsi" w:hAnsiTheme="majorHAnsi"/>
          <w:b/>
          <w:bCs/>
          <w:sz w:val="20"/>
          <w:szCs w:val="20"/>
          <w:lang w:val="es-ES"/>
        </w:rPr>
        <w:lastRenderedPageBreak/>
        <w:t>I.</w:t>
      </w:r>
      <w:r w:rsidRPr="00F73C83">
        <w:rPr>
          <w:rFonts w:asciiTheme="majorHAnsi" w:hAnsiTheme="majorHAnsi"/>
          <w:b/>
          <w:bCs/>
          <w:sz w:val="20"/>
          <w:szCs w:val="20"/>
          <w:lang w:val="es-ES"/>
        </w:rPr>
        <w:tab/>
        <w:t xml:space="preserve">DATOS DE LA PETICIÓN </w:t>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B016D7" w:rsidRPr="00F73C83" w14:paraId="183231F4" w14:textId="77777777" w:rsidTr="00B016D7">
        <w:tc>
          <w:tcPr>
            <w:tcW w:w="3544" w:type="dxa"/>
            <w:tcBorders>
              <w:top w:val="single" w:sz="4" w:space="0" w:color="auto"/>
              <w:bottom w:val="single" w:sz="6" w:space="0" w:color="auto"/>
            </w:tcBorders>
            <w:shd w:val="clear" w:color="auto" w:fill="386294"/>
            <w:vAlign w:val="center"/>
          </w:tcPr>
          <w:p w14:paraId="62086BE9" w14:textId="77777777" w:rsidR="00B016D7" w:rsidRPr="00F73C83" w:rsidRDefault="00B016D7" w:rsidP="00B016D7">
            <w:pPr>
              <w:jc w:val="center"/>
              <w:rPr>
                <w:rFonts w:ascii="Cambria" w:hAnsi="Cambria"/>
                <w:b/>
                <w:bCs/>
                <w:color w:val="FFFFFF" w:themeColor="background1"/>
                <w:sz w:val="20"/>
                <w:szCs w:val="20"/>
                <w:lang w:val="es-ES"/>
              </w:rPr>
            </w:pPr>
            <w:r w:rsidRPr="00F73C83">
              <w:rPr>
                <w:rFonts w:ascii="Cambria" w:hAnsi="Cambria"/>
                <w:b/>
                <w:bCs/>
                <w:color w:val="FFFFFF" w:themeColor="background1"/>
                <w:sz w:val="20"/>
                <w:szCs w:val="20"/>
                <w:lang w:val="es-ES"/>
              </w:rPr>
              <w:t>Parte peticionaria:</w:t>
            </w:r>
          </w:p>
        </w:tc>
        <w:tc>
          <w:tcPr>
            <w:tcW w:w="5812" w:type="dxa"/>
            <w:vAlign w:val="center"/>
          </w:tcPr>
          <w:p w14:paraId="5EBE8DD8" w14:textId="6DC170E1" w:rsidR="00B016D7" w:rsidRPr="00F73C83" w:rsidRDefault="00B016D7" w:rsidP="00B016D7">
            <w:pPr>
              <w:jc w:val="both"/>
              <w:rPr>
                <w:rFonts w:ascii="Cambria" w:hAnsi="Cambria"/>
                <w:bCs/>
                <w:sz w:val="20"/>
                <w:szCs w:val="20"/>
                <w:lang w:val="es-ES"/>
              </w:rPr>
            </w:pPr>
            <w:r w:rsidRPr="00F73C83">
              <w:rPr>
                <w:rFonts w:ascii="Cambria" w:hAnsi="Cambria"/>
                <w:bCs/>
                <w:sz w:val="20"/>
                <w:szCs w:val="20"/>
                <w:lang w:val="es-ES"/>
              </w:rPr>
              <w:t xml:space="preserve">Rosa Ana Camacho </w:t>
            </w:r>
            <w:proofErr w:type="spellStart"/>
            <w:r w:rsidRPr="00F73C83">
              <w:rPr>
                <w:rFonts w:ascii="Cambria" w:hAnsi="Cambria"/>
                <w:bCs/>
                <w:sz w:val="20"/>
                <w:szCs w:val="20"/>
                <w:lang w:val="es-ES"/>
              </w:rPr>
              <w:t>Weverberg</w:t>
            </w:r>
            <w:proofErr w:type="spellEnd"/>
          </w:p>
        </w:tc>
      </w:tr>
      <w:tr w:rsidR="00B016D7" w:rsidRPr="00E614FB" w14:paraId="6BB3A366" w14:textId="77777777" w:rsidTr="00B016D7">
        <w:tc>
          <w:tcPr>
            <w:tcW w:w="3544" w:type="dxa"/>
            <w:tcBorders>
              <w:top w:val="single" w:sz="6" w:space="0" w:color="auto"/>
              <w:bottom w:val="single" w:sz="6" w:space="0" w:color="auto"/>
            </w:tcBorders>
            <w:shd w:val="clear" w:color="auto" w:fill="386294"/>
            <w:vAlign w:val="center"/>
          </w:tcPr>
          <w:p w14:paraId="58B3195B" w14:textId="77777777" w:rsidR="00B016D7" w:rsidRPr="00F73C83" w:rsidRDefault="00A85D9E" w:rsidP="00B016D7">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4210EE3005D64856A05042BAFCFC7EB2"/>
                </w:placeholder>
                <w:dropDownList>
                  <w:listItem w:value="Choose an item."/>
                  <w:listItem w:displayText="Presunta víctima" w:value="Presunta víctima"/>
                  <w:listItem w:displayText="Presuntas víctimas" w:value="Presuntas víctimas"/>
                </w:dropDownList>
              </w:sdtPr>
              <w:sdtEndPr/>
              <w:sdtContent>
                <w:r w:rsidR="00B016D7" w:rsidRPr="00F73C83">
                  <w:rPr>
                    <w:rFonts w:ascii="Cambria" w:hAnsi="Cambria"/>
                    <w:b/>
                    <w:bCs/>
                    <w:color w:val="FFFFFF" w:themeColor="background1"/>
                    <w:sz w:val="20"/>
                    <w:szCs w:val="20"/>
                    <w:lang w:val="es-ES"/>
                  </w:rPr>
                  <w:t>Presunta víctima</w:t>
                </w:r>
              </w:sdtContent>
            </w:sdt>
            <w:r w:rsidR="00B016D7" w:rsidRPr="00F73C83">
              <w:rPr>
                <w:rFonts w:ascii="Cambria" w:hAnsi="Cambria"/>
                <w:b/>
                <w:bCs/>
                <w:color w:val="FFFFFF" w:themeColor="background1"/>
                <w:sz w:val="20"/>
                <w:szCs w:val="20"/>
                <w:lang w:val="es-ES"/>
              </w:rPr>
              <w:t>:</w:t>
            </w:r>
          </w:p>
        </w:tc>
        <w:tc>
          <w:tcPr>
            <w:tcW w:w="5812" w:type="dxa"/>
            <w:vAlign w:val="center"/>
          </w:tcPr>
          <w:p w14:paraId="761B6EE7" w14:textId="33545149" w:rsidR="00B016D7" w:rsidRPr="00F73C83" w:rsidRDefault="00B016D7" w:rsidP="00384F8E">
            <w:pPr>
              <w:jc w:val="both"/>
              <w:rPr>
                <w:rFonts w:ascii="Cambria" w:hAnsi="Cambria"/>
                <w:bCs/>
                <w:sz w:val="20"/>
                <w:szCs w:val="20"/>
                <w:lang w:val="es-ES"/>
              </w:rPr>
            </w:pPr>
            <w:r w:rsidRPr="00F73C83">
              <w:rPr>
                <w:rFonts w:ascii="Cambria" w:hAnsi="Cambria"/>
                <w:bCs/>
                <w:sz w:val="20"/>
                <w:szCs w:val="20"/>
                <w:lang w:val="es-ES"/>
              </w:rPr>
              <w:t>Carlos Hernando Casab</w:t>
            </w:r>
            <w:r w:rsidR="00384F8E">
              <w:rPr>
                <w:rFonts w:ascii="Cambria" w:hAnsi="Cambria"/>
                <w:bCs/>
                <w:sz w:val="20"/>
                <w:szCs w:val="20"/>
                <w:lang w:val="es-ES"/>
              </w:rPr>
              <w:t>l</w:t>
            </w:r>
            <w:r w:rsidRPr="00F73C83">
              <w:rPr>
                <w:rFonts w:ascii="Cambria" w:hAnsi="Cambria"/>
                <w:bCs/>
                <w:sz w:val="20"/>
                <w:szCs w:val="20"/>
                <w:lang w:val="es-ES"/>
              </w:rPr>
              <w:t>anca Perdomo y familia</w:t>
            </w:r>
            <w:r w:rsidRPr="00F73C83">
              <w:rPr>
                <w:rStyle w:val="FootnoteReference"/>
                <w:rFonts w:ascii="Cambria" w:hAnsi="Cambria"/>
                <w:bCs/>
                <w:sz w:val="20"/>
                <w:szCs w:val="20"/>
                <w:lang w:val="es-ES"/>
              </w:rPr>
              <w:footnoteReference w:id="2"/>
            </w:r>
          </w:p>
        </w:tc>
      </w:tr>
      <w:tr w:rsidR="00B016D7" w:rsidRPr="00F73C83" w14:paraId="580F553A" w14:textId="77777777" w:rsidTr="00B016D7">
        <w:tc>
          <w:tcPr>
            <w:tcW w:w="3544" w:type="dxa"/>
            <w:tcBorders>
              <w:top w:val="single" w:sz="6" w:space="0" w:color="auto"/>
              <w:bottom w:val="single" w:sz="6" w:space="0" w:color="auto"/>
            </w:tcBorders>
            <w:shd w:val="clear" w:color="auto" w:fill="386294"/>
            <w:vAlign w:val="center"/>
          </w:tcPr>
          <w:p w14:paraId="6590777D" w14:textId="77777777" w:rsidR="00B016D7" w:rsidRPr="00F73C83" w:rsidRDefault="00B016D7" w:rsidP="00B016D7">
            <w:pPr>
              <w:jc w:val="center"/>
              <w:rPr>
                <w:rFonts w:ascii="Cambria" w:hAnsi="Cambria"/>
                <w:b/>
                <w:bCs/>
                <w:color w:val="FFFFFF" w:themeColor="background1"/>
                <w:sz w:val="20"/>
                <w:szCs w:val="20"/>
                <w:lang w:val="es-ES"/>
              </w:rPr>
            </w:pPr>
            <w:r w:rsidRPr="00F73C83">
              <w:rPr>
                <w:rFonts w:ascii="Cambria" w:hAnsi="Cambria"/>
                <w:b/>
                <w:bCs/>
                <w:color w:val="FFFFFF" w:themeColor="background1"/>
                <w:sz w:val="20"/>
                <w:szCs w:val="20"/>
                <w:lang w:val="es-ES"/>
              </w:rPr>
              <w:t>Estado denunciado:</w:t>
            </w:r>
          </w:p>
        </w:tc>
        <w:tc>
          <w:tcPr>
            <w:tcW w:w="5812" w:type="dxa"/>
            <w:vAlign w:val="center"/>
          </w:tcPr>
          <w:p w14:paraId="185DD45C" w14:textId="5CE7E35B" w:rsidR="00B016D7" w:rsidRPr="00F73C83" w:rsidRDefault="00B016D7" w:rsidP="00B016D7">
            <w:pPr>
              <w:jc w:val="both"/>
              <w:rPr>
                <w:rFonts w:ascii="Cambria" w:hAnsi="Cambria"/>
                <w:bCs/>
                <w:sz w:val="20"/>
                <w:szCs w:val="20"/>
                <w:lang w:val="es-ES"/>
              </w:rPr>
            </w:pPr>
            <w:r w:rsidRPr="00F73C83">
              <w:rPr>
                <w:rFonts w:ascii="Cambria" w:hAnsi="Cambria"/>
                <w:bCs/>
                <w:sz w:val="20"/>
                <w:szCs w:val="20"/>
                <w:lang w:val="es-ES"/>
              </w:rPr>
              <w:t>Colombia</w:t>
            </w:r>
            <w:r w:rsidRPr="00F73C83">
              <w:rPr>
                <w:rStyle w:val="FootnoteReference"/>
                <w:rFonts w:ascii="Cambria" w:hAnsi="Cambria"/>
                <w:bCs/>
                <w:sz w:val="20"/>
                <w:szCs w:val="20"/>
                <w:lang w:val="es-ES"/>
              </w:rPr>
              <w:footnoteReference w:id="3"/>
            </w:r>
          </w:p>
        </w:tc>
      </w:tr>
      <w:tr w:rsidR="00B016D7" w:rsidRPr="00E614FB" w14:paraId="44411892" w14:textId="77777777" w:rsidTr="00B016D7">
        <w:tc>
          <w:tcPr>
            <w:tcW w:w="3544" w:type="dxa"/>
            <w:tcBorders>
              <w:top w:val="single" w:sz="6" w:space="0" w:color="auto"/>
              <w:bottom w:val="single" w:sz="6" w:space="0" w:color="auto"/>
            </w:tcBorders>
            <w:shd w:val="clear" w:color="auto" w:fill="386294"/>
            <w:vAlign w:val="center"/>
          </w:tcPr>
          <w:p w14:paraId="5F457918" w14:textId="77777777" w:rsidR="00B016D7" w:rsidRPr="00F73C83" w:rsidRDefault="00B016D7" w:rsidP="00B016D7">
            <w:pPr>
              <w:jc w:val="center"/>
              <w:rPr>
                <w:rFonts w:ascii="Cambria" w:hAnsi="Cambria"/>
                <w:b/>
                <w:bCs/>
                <w:color w:val="FFFFFF" w:themeColor="background1"/>
                <w:sz w:val="20"/>
                <w:szCs w:val="20"/>
                <w:lang w:val="es-ES"/>
              </w:rPr>
            </w:pPr>
            <w:r w:rsidRPr="00F73C83">
              <w:rPr>
                <w:rFonts w:ascii="Cambria" w:hAnsi="Cambria"/>
                <w:b/>
                <w:bCs/>
                <w:color w:val="FFFFFF" w:themeColor="background1"/>
                <w:sz w:val="20"/>
                <w:szCs w:val="20"/>
                <w:lang w:val="es-ES"/>
              </w:rPr>
              <w:t>Derechos invocados:</w:t>
            </w:r>
          </w:p>
        </w:tc>
        <w:tc>
          <w:tcPr>
            <w:tcW w:w="5812" w:type="dxa"/>
            <w:vAlign w:val="center"/>
          </w:tcPr>
          <w:p w14:paraId="76B05A5A" w14:textId="67D262B4" w:rsidR="00B016D7" w:rsidRPr="00F73C83" w:rsidRDefault="00B016D7" w:rsidP="00B016D7">
            <w:pPr>
              <w:jc w:val="both"/>
              <w:rPr>
                <w:rFonts w:ascii="Cambria" w:hAnsi="Cambria"/>
                <w:bCs/>
                <w:sz w:val="20"/>
                <w:szCs w:val="20"/>
                <w:lang w:val="es-ES"/>
              </w:rPr>
            </w:pPr>
            <w:r w:rsidRPr="00F73C83">
              <w:rPr>
                <w:rFonts w:ascii="Cambria" w:hAnsi="Cambria"/>
                <w:bCs/>
                <w:sz w:val="20"/>
                <w:szCs w:val="20"/>
                <w:lang w:val="es-ES"/>
              </w:rPr>
              <w:t>Artículos 4 (vida), 7 (libertad personal), 8 (garantías judiciales), 24 (igualdad) y 25 (protección judicial) de la Convención Americana sobre Derechos Humanos</w:t>
            </w:r>
            <w:r w:rsidRPr="00F73C83">
              <w:rPr>
                <w:rStyle w:val="FootnoteReference"/>
                <w:rFonts w:ascii="Cambria" w:hAnsi="Cambria"/>
                <w:bCs/>
                <w:sz w:val="20"/>
                <w:szCs w:val="20"/>
                <w:lang w:val="es-ES"/>
              </w:rPr>
              <w:footnoteReference w:id="4"/>
            </w:r>
            <w:r w:rsidRPr="00F73C83">
              <w:rPr>
                <w:rFonts w:ascii="Cambria" w:hAnsi="Cambria"/>
                <w:bCs/>
                <w:sz w:val="20"/>
                <w:szCs w:val="20"/>
                <w:lang w:val="es-ES"/>
              </w:rPr>
              <w:t xml:space="preserve">, en relación con el artículo 1.1 (obligación de respetar los derechos) del mismo tratado </w:t>
            </w:r>
          </w:p>
        </w:tc>
      </w:tr>
    </w:tbl>
    <w:p w14:paraId="105882D7" w14:textId="77777777" w:rsidR="003239B8" w:rsidRPr="00F73C83" w:rsidRDefault="003239B8" w:rsidP="003239B8">
      <w:pPr>
        <w:spacing w:before="240" w:after="240"/>
        <w:ind w:firstLine="720"/>
        <w:jc w:val="both"/>
        <w:rPr>
          <w:rFonts w:asciiTheme="majorHAnsi" w:hAnsiTheme="majorHAnsi"/>
          <w:b/>
          <w:bCs/>
          <w:sz w:val="20"/>
          <w:szCs w:val="20"/>
          <w:lang w:val="es-ES"/>
        </w:rPr>
      </w:pPr>
      <w:r w:rsidRPr="00F73C83">
        <w:rPr>
          <w:rFonts w:asciiTheme="majorHAnsi" w:hAnsiTheme="majorHAnsi"/>
          <w:b/>
          <w:bCs/>
          <w:sz w:val="20"/>
          <w:szCs w:val="20"/>
          <w:lang w:val="es-ES"/>
        </w:rPr>
        <w:t>II.</w:t>
      </w:r>
      <w:r w:rsidRPr="00F73C83">
        <w:rPr>
          <w:rFonts w:asciiTheme="majorHAnsi" w:hAnsiTheme="majorHAnsi"/>
          <w:b/>
          <w:bCs/>
          <w:sz w:val="20"/>
          <w:szCs w:val="20"/>
          <w:lang w:val="es-ES"/>
        </w:rPr>
        <w:tab/>
        <w:t>TRÁMITE ANTE LA CIDH</w:t>
      </w:r>
      <w:r w:rsidR="008E3BFE" w:rsidRPr="00F73C83">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B016D7" w:rsidRPr="00F73C83" w14:paraId="3B98FD2F" w14:textId="77777777" w:rsidTr="00B016D7">
        <w:tc>
          <w:tcPr>
            <w:tcW w:w="3600" w:type="dxa"/>
            <w:tcBorders>
              <w:top w:val="single" w:sz="6" w:space="0" w:color="auto"/>
              <w:bottom w:val="single" w:sz="6" w:space="0" w:color="auto"/>
            </w:tcBorders>
            <w:shd w:val="clear" w:color="auto" w:fill="386294"/>
            <w:vAlign w:val="center"/>
          </w:tcPr>
          <w:p w14:paraId="2EA037DD" w14:textId="77777777" w:rsidR="00B016D7" w:rsidRPr="00F73C83" w:rsidRDefault="00B016D7" w:rsidP="00B016D7">
            <w:pPr>
              <w:jc w:val="center"/>
              <w:rPr>
                <w:rFonts w:ascii="Cambria" w:hAnsi="Cambria"/>
                <w:b/>
                <w:bCs/>
                <w:color w:val="FFFFFF" w:themeColor="background1"/>
                <w:sz w:val="20"/>
                <w:szCs w:val="20"/>
                <w:lang w:val="es-ES"/>
              </w:rPr>
            </w:pPr>
            <w:r w:rsidRPr="00F73C83">
              <w:rPr>
                <w:rFonts w:ascii="Cambria" w:hAnsi="Cambria"/>
                <w:b/>
                <w:bCs/>
                <w:color w:val="FFFFFF" w:themeColor="background1"/>
                <w:sz w:val="20"/>
                <w:szCs w:val="20"/>
                <w:lang w:val="es-ES"/>
              </w:rPr>
              <w:t>Presentación de la petición:</w:t>
            </w:r>
          </w:p>
        </w:tc>
        <w:tc>
          <w:tcPr>
            <w:tcW w:w="5760" w:type="dxa"/>
            <w:vAlign w:val="center"/>
          </w:tcPr>
          <w:p w14:paraId="653B601A" w14:textId="7A03BA99" w:rsidR="00B016D7" w:rsidRPr="00F73C83" w:rsidRDefault="00B016D7" w:rsidP="00B016D7">
            <w:pPr>
              <w:jc w:val="both"/>
              <w:rPr>
                <w:rFonts w:ascii="Cambria" w:hAnsi="Cambria"/>
                <w:bCs/>
                <w:sz w:val="20"/>
                <w:szCs w:val="20"/>
                <w:lang w:val="es-ES"/>
              </w:rPr>
            </w:pPr>
            <w:r w:rsidRPr="00F73C83">
              <w:rPr>
                <w:rFonts w:ascii="Cambria" w:hAnsi="Cambria"/>
                <w:bCs/>
                <w:sz w:val="20"/>
                <w:szCs w:val="20"/>
                <w:lang w:val="es-ES"/>
              </w:rPr>
              <w:t xml:space="preserve">12 de febrero de 2009 </w:t>
            </w:r>
          </w:p>
        </w:tc>
      </w:tr>
      <w:tr w:rsidR="00B016D7" w:rsidRPr="00E614FB" w14:paraId="04F5F132" w14:textId="77777777" w:rsidTr="00B016D7">
        <w:tc>
          <w:tcPr>
            <w:tcW w:w="3600" w:type="dxa"/>
            <w:tcBorders>
              <w:top w:val="single" w:sz="6" w:space="0" w:color="auto"/>
              <w:bottom w:val="single" w:sz="6" w:space="0" w:color="auto"/>
            </w:tcBorders>
            <w:shd w:val="clear" w:color="auto" w:fill="386294"/>
            <w:vAlign w:val="center"/>
          </w:tcPr>
          <w:p w14:paraId="7735D0FB" w14:textId="77777777" w:rsidR="00B016D7" w:rsidRPr="00F73C83" w:rsidRDefault="00B016D7" w:rsidP="00B016D7">
            <w:pPr>
              <w:jc w:val="center"/>
              <w:rPr>
                <w:rFonts w:ascii="Cambria" w:hAnsi="Cambria"/>
                <w:b/>
                <w:bCs/>
                <w:color w:val="FFFFFF" w:themeColor="background1"/>
                <w:sz w:val="20"/>
                <w:szCs w:val="20"/>
                <w:lang w:val="es-ES"/>
              </w:rPr>
            </w:pPr>
            <w:r w:rsidRPr="00F73C83">
              <w:rPr>
                <w:rFonts w:ascii="Cambria" w:hAnsi="Cambria"/>
                <w:b/>
                <w:bCs/>
                <w:color w:val="FFFFFF" w:themeColor="background1"/>
                <w:sz w:val="20"/>
                <w:szCs w:val="20"/>
                <w:lang w:val="es-ES"/>
              </w:rPr>
              <w:t>Información adicional recibida durante la etapa de estudio:</w:t>
            </w:r>
          </w:p>
        </w:tc>
        <w:tc>
          <w:tcPr>
            <w:tcW w:w="5760" w:type="dxa"/>
            <w:vAlign w:val="center"/>
          </w:tcPr>
          <w:p w14:paraId="60304C3B" w14:textId="05238D40" w:rsidR="00B016D7" w:rsidRPr="00F73C83" w:rsidRDefault="00B016D7" w:rsidP="00B016D7">
            <w:pPr>
              <w:rPr>
                <w:rFonts w:ascii="Cambria" w:hAnsi="Cambria"/>
                <w:b/>
                <w:bCs/>
                <w:color w:val="FFFFFF" w:themeColor="background1"/>
                <w:sz w:val="20"/>
                <w:szCs w:val="20"/>
                <w:lang w:val="es-ES"/>
              </w:rPr>
            </w:pPr>
            <w:r w:rsidRPr="00F73C83">
              <w:rPr>
                <w:rFonts w:ascii="Cambria" w:hAnsi="Cambria"/>
                <w:bCs/>
                <w:sz w:val="20"/>
                <w:szCs w:val="20"/>
                <w:lang w:val="es-ES"/>
              </w:rPr>
              <w:t>14 de abril de 2009, 4 y 14 de mayo de 2015</w:t>
            </w:r>
          </w:p>
        </w:tc>
      </w:tr>
      <w:tr w:rsidR="00B016D7" w:rsidRPr="00F73C83" w14:paraId="381C7601" w14:textId="77777777" w:rsidTr="00B016D7">
        <w:tc>
          <w:tcPr>
            <w:tcW w:w="3600" w:type="dxa"/>
            <w:tcBorders>
              <w:top w:val="single" w:sz="6" w:space="0" w:color="auto"/>
              <w:bottom w:val="single" w:sz="6" w:space="0" w:color="auto"/>
            </w:tcBorders>
            <w:shd w:val="clear" w:color="auto" w:fill="386294"/>
            <w:vAlign w:val="center"/>
          </w:tcPr>
          <w:p w14:paraId="6A32C95A" w14:textId="77777777" w:rsidR="00B016D7" w:rsidRPr="00F73C83" w:rsidRDefault="00B016D7" w:rsidP="00B016D7">
            <w:pPr>
              <w:jc w:val="center"/>
              <w:rPr>
                <w:rFonts w:ascii="Cambria" w:hAnsi="Cambria"/>
                <w:b/>
                <w:bCs/>
                <w:color w:val="FFFFFF" w:themeColor="background1"/>
                <w:sz w:val="20"/>
                <w:szCs w:val="20"/>
                <w:lang w:val="es-ES"/>
              </w:rPr>
            </w:pPr>
            <w:r w:rsidRPr="00F73C83">
              <w:rPr>
                <w:rFonts w:ascii="Cambria" w:hAnsi="Cambria"/>
                <w:b/>
                <w:color w:val="FFFFFF" w:themeColor="background1"/>
                <w:sz w:val="20"/>
                <w:szCs w:val="20"/>
                <w:lang w:val="es-ES"/>
              </w:rPr>
              <w:t>Notificación de la petición al Estado:</w:t>
            </w:r>
          </w:p>
        </w:tc>
        <w:tc>
          <w:tcPr>
            <w:tcW w:w="5760" w:type="dxa"/>
            <w:vAlign w:val="center"/>
          </w:tcPr>
          <w:p w14:paraId="0DBED72A" w14:textId="3FEE83A7" w:rsidR="00B016D7" w:rsidRPr="00F73C83" w:rsidRDefault="00B016D7" w:rsidP="00B016D7">
            <w:pPr>
              <w:jc w:val="both"/>
              <w:rPr>
                <w:rFonts w:ascii="Cambria" w:hAnsi="Cambria"/>
                <w:bCs/>
                <w:sz w:val="20"/>
                <w:szCs w:val="20"/>
                <w:lang w:val="es-ES"/>
              </w:rPr>
            </w:pPr>
            <w:r w:rsidRPr="00F73C83">
              <w:rPr>
                <w:rFonts w:ascii="Cambria" w:hAnsi="Cambria"/>
                <w:bCs/>
                <w:sz w:val="20"/>
                <w:szCs w:val="20"/>
                <w:lang w:val="es-ES"/>
              </w:rPr>
              <w:t>26 de mayo de 2015</w:t>
            </w:r>
          </w:p>
        </w:tc>
      </w:tr>
      <w:tr w:rsidR="00B016D7" w:rsidRPr="00F73C83" w14:paraId="1AEE4275" w14:textId="77777777" w:rsidTr="00B016D7">
        <w:tc>
          <w:tcPr>
            <w:tcW w:w="3600" w:type="dxa"/>
            <w:tcBorders>
              <w:top w:val="single" w:sz="6" w:space="0" w:color="auto"/>
              <w:bottom w:val="single" w:sz="6" w:space="0" w:color="auto"/>
            </w:tcBorders>
            <w:shd w:val="clear" w:color="auto" w:fill="386294"/>
            <w:vAlign w:val="center"/>
          </w:tcPr>
          <w:p w14:paraId="36E7E1CD" w14:textId="77777777" w:rsidR="00B016D7" w:rsidRPr="00F73C83" w:rsidRDefault="00B016D7" w:rsidP="00B016D7">
            <w:pPr>
              <w:jc w:val="center"/>
              <w:rPr>
                <w:rFonts w:ascii="Cambria" w:hAnsi="Cambria"/>
                <w:b/>
                <w:bCs/>
                <w:color w:val="FFFFFF" w:themeColor="background1"/>
                <w:sz w:val="20"/>
                <w:szCs w:val="20"/>
                <w:lang w:val="es-ES"/>
              </w:rPr>
            </w:pPr>
            <w:r w:rsidRPr="00F73C83">
              <w:rPr>
                <w:rFonts w:ascii="Cambria" w:hAnsi="Cambria"/>
                <w:b/>
                <w:color w:val="FFFFFF" w:themeColor="background1"/>
                <w:sz w:val="20"/>
                <w:szCs w:val="20"/>
                <w:lang w:val="es-ES"/>
              </w:rPr>
              <w:t>Primera respuesta del Estado:</w:t>
            </w:r>
          </w:p>
        </w:tc>
        <w:tc>
          <w:tcPr>
            <w:tcW w:w="5760" w:type="dxa"/>
            <w:vAlign w:val="center"/>
          </w:tcPr>
          <w:p w14:paraId="5AD97887" w14:textId="3C3D685F" w:rsidR="00B016D7" w:rsidRPr="00F73C83" w:rsidRDefault="00B016D7" w:rsidP="00B016D7">
            <w:pPr>
              <w:jc w:val="both"/>
              <w:rPr>
                <w:rFonts w:ascii="Cambria" w:hAnsi="Cambria"/>
                <w:bCs/>
                <w:sz w:val="20"/>
                <w:szCs w:val="20"/>
                <w:lang w:val="es-ES"/>
              </w:rPr>
            </w:pPr>
            <w:r w:rsidRPr="00F73C83">
              <w:rPr>
                <w:rFonts w:ascii="Cambria" w:hAnsi="Cambria"/>
                <w:bCs/>
                <w:sz w:val="20"/>
                <w:szCs w:val="20"/>
                <w:lang w:val="es-ES"/>
              </w:rPr>
              <w:t>17 de enero de 2017</w:t>
            </w:r>
          </w:p>
        </w:tc>
      </w:tr>
      <w:tr w:rsidR="00B016D7" w:rsidRPr="00F73C83" w14:paraId="35FDD08C" w14:textId="77777777" w:rsidTr="00B016D7">
        <w:tc>
          <w:tcPr>
            <w:tcW w:w="3600" w:type="dxa"/>
            <w:tcBorders>
              <w:top w:val="single" w:sz="6" w:space="0" w:color="auto"/>
              <w:bottom w:val="single" w:sz="6" w:space="0" w:color="auto"/>
            </w:tcBorders>
            <w:shd w:val="clear" w:color="auto" w:fill="386294"/>
            <w:vAlign w:val="center"/>
          </w:tcPr>
          <w:p w14:paraId="41783C6C" w14:textId="77777777" w:rsidR="00B016D7" w:rsidRPr="00F73C83" w:rsidRDefault="00B016D7" w:rsidP="00B016D7">
            <w:pPr>
              <w:jc w:val="center"/>
              <w:rPr>
                <w:rFonts w:ascii="Cambria" w:hAnsi="Cambria"/>
                <w:b/>
                <w:bCs/>
                <w:color w:val="FFFFFF" w:themeColor="background1"/>
                <w:sz w:val="20"/>
                <w:szCs w:val="20"/>
                <w:lang w:val="es-ES"/>
              </w:rPr>
            </w:pPr>
            <w:r w:rsidRPr="00F73C83">
              <w:rPr>
                <w:rFonts w:ascii="Cambria" w:hAnsi="Cambria"/>
                <w:b/>
                <w:bCs/>
                <w:color w:val="FFFFFF" w:themeColor="background1"/>
                <w:sz w:val="20"/>
                <w:szCs w:val="20"/>
                <w:lang w:val="es-ES"/>
              </w:rPr>
              <w:t>Observaciones adicionales de la parte peticionaria:</w:t>
            </w:r>
          </w:p>
        </w:tc>
        <w:tc>
          <w:tcPr>
            <w:tcW w:w="5760" w:type="dxa"/>
            <w:vAlign w:val="center"/>
          </w:tcPr>
          <w:p w14:paraId="4D03036C" w14:textId="1AD9E206" w:rsidR="00B016D7" w:rsidRPr="00F73C83" w:rsidRDefault="00B016D7" w:rsidP="00B016D7">
            <w:pPr>
              <w:jc w:val="both"/>
              <w:rPr>
                <w:rFonts w:ascii="Cambria" w:hAnsi="Cambria"/>
                <w:bCs/>
                <w:sz w:val="20"/>
                <w:szCs w:val="20"/>
                <w:lang w:val="es-ES"/>
              </w:rPr>
            </w:pPr>
            <w:r w:rsidRPr="00F73C83">
              <w:rPr>
                <w:rFonts w:ascii="Cambria" w:hAnsi="Cambria"/>
                <w:bCs/>
                <w:sz w:val="20"/>
                <w:szCs w:val="20"/>
                <w:lang w:val="es-ES"/>
              </w:rPr>
              <w:t>29 de agosto de 2017</w:t>
            </w:r>
          </w:p>
        </w:tc>
      </w:tr>
      <w:tr w:rsidR="00B016D7" w:rsidRPr="00F73C83" w14:paraId="29087A4A" w14:textId="77777777" w:rsidTr="00B016D7">
        <w:tc>
          <w:tcPr>
            <w:tcW w:w="3600" w:type="dxa"/>
            <w:tcBorders>
              <w:top w:val="single" w:sz="6" w:space="0" w:color="auto"/>
              <w:bottom w:val="single" w:sz="6" w:space="0" w:color="auto"/>
            </w:tcBorders>
            <w:shd w:val="clear" w:color="auto" w:fill="386294"/>
            <w:vAlign w:val="center"/>
          </w:tcPr>
          <w:p w14:paraId="29BAE084" w14:textId="5B7E9A4A" w:rsidR="00B016D7" w:rsidRPr="00F73C83" w:rsidRDefault="00B016D7" w:rsidP="00B016D7">
            <w:pPr>
              <w:jc w:val="center"/>
              <w:rPr>
                <w:rFonts w:ascii="Cambria" w:hAnsi="Cambria"/>
                <w:b/>
                <w:bCs/>
                <w:color w:val="FFFFFF" w:themeColor="background1"/>
                <w:sz w:val="20"/>
                <w:szCs w:val="20"/>
                <w:lang w:val="es-ES"/>
              </w:rPr>
            </w:pPr>
            <w:r w:rsidRPr="00F73C83">
              <w:rPr>
                <w:rFonts w:ascii="Cambria" w:hAnsi="Cambria"/>
                <w:b/>
                <w:bCs/>
                <w:color w:val="FFFFFF" w:themeColor="background1"/>
                <w:sz w:val="20"/>
                <w:szCs w:val="20"/>
                <w:lang w:val="es-ES"/>
              </w:rPr>
              <w:t>Observaciones adicionales del Estado:</w:t>
            </w:r>
          </w:p>
        </w:tc>
        <w:tc>
          <w:tcPr>
            <w:tcW w:w="5760" w:type="dxa"/>
            <w:vAlign w:val="center"/>
          </w:tcPr>
          <w:p w14:paraId="343DEB47" w14:textId="33C0CE08" w:rsidR="00B016D7" w:rsidRPr="00F73C83" w:rsidRDefault="00B016D7" w:rsidP="00B016D7">
            <w:pPr>
              <w:jc w:val="both"/>
              <w:rPr>
                <w:rFonts w:ascii="Cambria" w:hAnsi="Cambria"/>
                <w:bCs/>
                <w:sz w:val="20"/>
                <w:szCs w:val="20"/>
                <w:lang w:val="es-ES"/>
              </w:rPr>
            </w:pPr>
            <w:r w:rsidRPr="00F73C83">
              <w:rPr>
                <w:rFonts w:ascii="Cambria" w:hAnsi="Cambria"/>
                <w:bCs/>
                <w:sz w:val="20"/>
                <w:szCs w:val="20"/>
                <w:lang w:val="es-ES"/>
              </w:rPr>
              <w:t>29 de diciembre de 2017</w:t>
            </w:r>
          </w:p>
        </w:tc>
      </w:tr>
    </w:tbl>
    <w:p w14:paraId="653652F0" w14:textId="77777777" w:rsidR="003239B8" w:rsidRPr="00F73C83" w:rsidRDefault="003239B8" w:rsidP="003239B8">
      <w:pPr>
        <w:spacing w:before="240" w:after="240"/>
        <w:ind w:firstLine="720"/>
        <w:jc w:val="both"/>
        <w:rPr>
          <w:rFonts w:asciiTheme="majorHAnsi" w:hAnsiTheme="majorHAnsi"/>
          <w:b/>
          <w:bCs/>
          <w:sz w:val="20"/>
          <w:szCs w:val="20"/>
          <w:lang w:val="es-ES"/>
        </w:rPr>
      </w:pPr>
      <w:r w:rsidRPr="00F73C83">
        <w:rPr>
          <w:rFonts w:asciiTheme="majorHAnsi" w:hAnsiTheme="majorHAnsi"/>
          <w:b/>
          <w:bCs/>
          <w:sz w:val="20"/>
          <w:szCs w:val="20"/>
          <w:lang w:val="es-ES"/>
        </w:rPr>
        <w:t xml:space="preserve">III. </w:t>
      </w:r>
      <w:r w:rsidRPr="00F73C83">
        <w:rPr>
          <w:rFonts w:asciiTheme="majorHAnsi" w:hAnsiTheme="majorHAnsi"/>
          <w:b/>
          <w:bCs/>
          <w:sz w:val="20"/>
          <w:szCs w:val="20"/>
          <w:lang w:val="es-ES"/>
        </w:rPr>
        <w:tab/>
        <w:t>COMPETENCIA</w:t>
      </w:r>
      <w:r w:rsidR="00EE00E9" w:rsidRPr="00F73C83">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B016D7" w:rsidRPr="00F73C83" w14:paraId="24CBCB0B" w14:textId="77777777" w:rsidTr="00B016D7">
        <w:trPr>
          <w:cantSplit/>
        </w:trPr>
        <w:tc>
          <w:tcPr>
            <w:tcW w:w="3600" w:type="dxa"/>
            <w:tcBorders>
              <w:top w:val="single" w:sz="4" w:space="0" w:color="auto"/>
              <w:bottom w:val="single" w:sz="6" w:space="0" w:color="auto"/>
            </w:tcBorders>
            <w:shd w:val="clear" w:color="auto" w:fill="386294"/>
            <w:vAlign w:val="center"/>
          </w:tcPr>
          <w:p w14:paraId="7018B759" w14:textId="77777777" w:rsidR="00B016D7" w:rsidRPr="00F73C83" w:rsidRDefault="00B016D7" w:rsidP="00B016D7">
            <w:pPr>
              <w:jc w:val="center"/>
              <w:rPr>
                <w:rFonts w:ascii="Cambria" w:hAnsi="Cambria"/>
                <w:b/>
                <w:bCs/>
                <w:i/>
                <w:color w:val="FFFFFF" w:themeColor="background1"/>
                <w:sz w:val="20"/>
                <w:szCs w:val="20"/>
                <w:lang w:val="es-ES"/>
              </w:rPr>
            </w:pPr>
            <w:r w:rsidRPr="00F73C83">
              <w:rPr>
                <w:rFonts w:ascii="Cambria" w:hAnsi="Cambria"/>
                <w:b/>
                <w:bCs/>
                <w:color w:val="FFFFFF" w:themeColor="background1"/>
                <w:sz w:val="20"/>
                <w:szCs w:val="20"/>
                <w:lang w:val="es-ES"/>
              </w:rPr>
              <w:t>Competencia</w:t>
            </w:r>
            <w:r w:rsidRPr="00F73C83">
              <w:rPr>
                <w:rFonts w:ascii="Cambria" w:hAnsi="Cambria"/>
                <w:b/>
                <w:bCs/>
                <w:i/>
                <w:color w:val="FFFFFF" w:themeColor="background1"/>
                <w:sz w:val="20"/>
                <w:szCs w:val="20"/>
                <w:lang w:val="es-ES"/>
              </w:rPr>
              <w:t xml:space="preserve"> </w:t>
            </w:r>
            <w:proofErr w:type="spellStart"/>
            <w:r w:rsidRPr="00F73C83">
              <w:rPr>
                <w:rFonts w:ascii="Cambria" w:hAnsi="Cambria"/>
                <w:b/>
                <w:bCs/>
                <w:i/>
                <w:color w:val="FFFFFF" w:themeColor="background1"/>
                <w:sz w:val="20"/>
                <w:szCs w:val="20"/>
                <w:lang w:val="es-ES"/>
              </w:rPr>
              <w:t>Ratione</w:t>
            </w:r>
            <w:proofErr w:type="spellEnd"/>
            <w:r w:rsidRPr="00F73C83">
              <w:rPr>
                <w:rFonts w:ascii="Cambria" w:hAnsi="Cambria"/>
                <w:b/>
                <w:bCs/>
                <w:i/>
                <w:color w:val="FFFFFF" w:themeColor="background1"/>
                <w:sz w:val="20"/>
                <w:szCs w:val="20"/>
                <w:lang w:val="es-ES"/>
              </w:rPr>
              <w:t xml:space="preserve"> </w:t>
            </w:r>
            <w:proofErr w:type="spellStart"/>
            <w:r w:rsidRPr="00F73C83">
              <w:rPr>
                <w:rFonts w:ascii="Cambria" w:hAnsi="Cambria"/>
                <w:b/>
                <w:bCs/>
                <w:i/>
                <w:color w:val="FFFFFF" w:themeColor="background1"/>
                <w:sz w:val="20"/>
                <w:szCs w:val="20"/>
                <w:lang w:val="es-ES"/>
              </w:rPr>
              <w:t>personae</w:t>
            </w:r>
            <w:proofErr w:type="spellEnd"/>
            <w:r w:rsidRPr="00F73C83">
              <w:rPr>
                <w:rFonts w:ascii="Cambria" w:hAnsi="Cambria"/>
                <w:b/>
                <w:bCs/>
                <w:i/>
                <w:color w:val="FFFFFF" w:themeColor="background1"/>
                <w:sz w:val="20"/>
                <w:szCs w:val="20"/>
                <w:lang w:val="es-ES"/>
              </w:rPr>
              <w:t>:</w:t>
            </w:r>
          </w:p>
        </w:tc>
        <w:tc>
          <w:tcPr>
            <w:tcW w:w="5760" w:type="dxa"/>
            <w:vAlign w:val="center"/>
          </w:tcPr>
          <w:p w14:paraId="5D2C205A" w14:textId="0B056FE1" w:rsidR="00B016D7" w:rsidRPr="00F73C83" w:rsidRDefault="00B016D7" w:rsidP="00B016D7">
            <w:pPr>
              <w:rPr>
                <w:rFonts w:asciiTheme="majorHAnsi" w:hAnsiTheme="majorHAnsi"/>
                <w:bCs/>
                <w:sz w:val="20"/>
                <w:szCs w:val="20"/>
                <w:lang w:val="es-ES"/>
              </w:rPr>
            </w:pPr>
            <w:r w:rsidRPr="00F73C83">
              <w:rPr>
                <w:rFonts w:asciiTheme="majorHAnsi" w:hAnsiTheme="majorHAnsi"/>
                <w:bCs/>
                <w:sz w:val="20"/>
                <w:szCs w:val="20"/>
                <w:lang w:val="es-ES"/>
              </w:rPr>
              <w:t>Sí</w:t>
            </w:r>
          </w:p>
        </w:tc>
      </w:tr>
      <w:tr w:rsidR="00B016D7" w:rsidRPr="00F73C83" w14:paraId="3103D303" w14:textId="77777777" w:rsidTr="00B016D7">
        <w:trPr>
          <w:cantSplit/>
        </w:trPr>
        <w:tc>
          <w:tcPr>
            <w:tcW w:w="3600" w:type="dxa"/>
            <w:tcBorders>
              <w:top w:val="single" w:sz="6" w:space="0" w:color="auto"/>
              <w:bottom w:val="single" w:sz="6" w:space="0" w:color="auto"/>
            </w:tcBorders>
            <w:shd w:val="clear" w:color="auto" w:fill="386294"/>
            <w:vAlign w:val="center"/>
          </w:tcPr>
          <w:p w14:paraId="39392775" w14:textId="77777777" w:rsidR="00B016D7" w:rsidRPr="00F73C83" w:rsidRDefault="00B016D7" w:rsidP="00B016D7">
            <w:pPr>
              <w:jc w:val="center"/>
              <w:rPr>
                <w:rFonts w:ascii="Cambria" w:hAnsi="Cambria"/>
                <w:b/>
                <w:bCs/>
                <w:color w:val="FFFFFF" w:themeColor="background1"/>
                <w:sz w:val="20"/>
                <w:szCs w:val="20"/>
                <w:lang w:val="es-ES"/>
              </w:rPr>
            </w:pPr>
            <w:r w:rsidRPr="00F73C83">
              <w:rPr>
                <w:rFonts w:ascii="Cambria" w:hAnsi="Cambria"/>
                <w:b/>
                <w:bCs/>
                <w:color w:val="FFFFFF" w:themeColor="background1"/>
                <w:sz w:val="20"/>
                <w:szCs w:val="20"/>
                <w:lang w:val="es-ES"/>
              </w:rPr>
              <w:t>Competencia</w:t>
            </w:r>
            <w:r w:rsidRPr="00F73C83">
              <w:rPr>
                <w:rFonts w:ascii="Cambria" w:hAnsi="Cambria"/>
                <w:b/>
                <w:bCs/>
                <w:i/>
                <w:color w:val="FFFFFF" w:themeColor="background1"/>
                <w:sz w:val="20"/>
                <w:szCs w:val="20"/>
                <w:lang w:val="es-ES"/>
              </w:rPr>
              <w:t xml:space="preserve"> </w:t>
            </w:r>
            <w:proofErr w:type="spellStart"/>
            <w:r w:rsidRPr="00F73C83">
              <w:rPr>
                <w:rFonts w:ascii="Cambria" w:hAnsi="Cambria"/>
                <w:b/>
                <w:bCs/>
                <w:i/>
                <w:color w:val="FFFFFF" w:themeColor="background1"/>
                <w:sz w:val="20"/>
                <w:szCs w:val="20"/>
                <w:lang w:val="es-ES"/>
              </w:rPr>
              <w:t>Ratione</w:t>
            </w:r>
            <w:proofErr w:type="spellEnd"/>
            <w:r w:rsidRPr="00F73C83">
              <w:rPr>
                <w:rFonts w:ascii="Cambria" w:hAnsi="Cambria"/>
                <w:b/>
                <w:bCs/>
                <w:i/>
                <w:color w:val="FFFFFF" w:themeColor="background1"/>
                <w:sz w:val="20"/>
                <w:szCs w:val="20"/>
                <w:lang w:val="es-ES"/>
              </w:rPr>
              <w:t xml:space="preserve"> </w:t>
            </w:r>
            <w:proofErr w:type="spellStart"/>
            <w:r w:rsidRPr="00F73C83">
              <w:rPr>
                <w:rFonts w:ascii="Cambria" w:hAnsi="Cambria"/>
                <w:b/>
                <w:bCs/>
                <w:i/>
                <w:color w:val="FFFFFF" w:themeColor="background1"/>
                <w:sz w:val="20"/>
                <w:szCs w:val="20"/>
                <w:lang w:val="es-ES"/>
              </w:rPr>
              <w:t>loci</w:t>
            </w:r>
            <w:proofErr w:type="spellEnd"/>
            <w:r w:rsidRPr="00F73C83">
              <w:rPr>
                <w:rFonts w:ascii="Cambria" w:hAnsi="Cambria"/>
                <w:b/>
                <w:bCs/>
                <w:color w:val="FFFFFF" w:themeColor="background1"/>
                <w:sz w:val="20"/>
                <w:szCs w:val="20"/>
                <w:lang w:val="es-ES"/>
              </w:rPr>
              <w:t>:</w:t>
            </w:r>
          </w:p>
        </w:tc>
        <w:tc>
          <w:tcPr>
            <w:tcW w:w="5760" w:type="dxa"/>
            <w:vAlign w:val="center"/>
          </w:tcPr>
          <w:p w14:paraId="7CA6BECB" w14:textId="6AA1B3A6" w:rsidR="00B016D7" w:rsidRPr="00F73C83" w:rsidRDefault="00B016D7" w:rsidP="00B016D7">
            <w:pPr>
              <w:rPr>
                <w:rFonts w:asciiTheme="majorHAnsi" w:hAnsiTheme="majorHAnsi"/>
                <w:bCs/>
                <w:sz w:val="20"/>
                <w:szCs w:val="20"/>
                <w:lang w:val="es-ES"/>
              </w:rPr>
            </w:pPr>
            <w:r w:rsidRPr="00F73C83">
              <w:rPr>
                <w:rFonts w:asciiTheme="majorHAnsi" w:hAnsiTheme="majorHAnsi"/>
                <w:bCs/>
                <w:sz w:val="20"/>
                <w:szCs w:val="20"/>
                <w:lang w:val="es-ES"/>
              </w:rPr>
              <w:t>Sí</w:t>
            </w:r>
          </w:p>
        </w:tc>
      </w:tr>
      <w:tr w:rsidR="00B016D7" w:rsidRPr="00F73C83" w14:paraId="3052BE63" w14:textId="77777777" w:rsidTr="00B016D7">
        <w:trPr>
          <w:cantSplit/>
        </w:trPr>
        <w:tc>
          <w:tcPr>
            <w:tcW w:w="3600" w:type="dxa"/>
            <w:tcBorders>
              <w:top w:val="single" w:sz="6" w:space="0" w:color="auto"/>
              <w:bottom w:val="single" w:sz="6" w:space="0" w:color="auto"/>
            </w:tcBorders>
            <w:shd w:val="clear" w:color="auto" w:fill="386294"/>
            <w:vAlign w:val="center"/>
          </w:tcPr>
          <w:p w14:paraId="7AC2E683" w14:textId="77777777" w:rsidR="00B016D7" w:rsidRPr="00F73C83" w:rsidRDefault="00B016D7" w:rsidP="00B016D7">
            <w:pPr>
              <w:jc w:val="center"/>
              <w:rPr>
                <w:rFonts w:ascii="Cambria" w:hAnsi="Cambria"/>
                <w:b/>
                <w:bCs/>
                <w:color w:val="FFFFFF" w:themeColor="background1"/>
                <w:sz w:val="20"/>
                <w:szCs w:val="20"/>
                <w:lang w:val="es-ES"/>
              </w:rPr>
            </w:pPr>
            <w:r w:rsidRPr="00F73C83">
              <w:rPr>
                <w:rFonts w:ascii="Cambria" w:hAnsi="Cambria"/>
                <w:b/>
                <w:bCs/>
                <w:color w:val="FFFFFF" w:themeColor="background1"/>
                <w:sz w:val="20"/>
                <w:szCs w:val="20"/>
                <w:lang w:val="es-ES"/>
              </w:rPr>
              <w:t>Competencia</w:t>
            </w:r>
            <w:r w:rsidRPr="00F73C83">
              <w:rPr>
                <w:rFonts w:ascii="Cambria" w:hAnsi="Cambria"/>
                <w:b/>
                <w:bCs/>
                <w:i/>
                <w:color w:val="FFFFFF" w:themeColor="background1"/>
                <w:sz w:val="20"/>
                <w:szCs w:val="20"/>
                <w:lang w:val="es-ES"/>
              </w:rPr>
              <w:t xml:space="preserve"> </w:t>
            </w:r>
            <w:proofErr w:type="spellStart"/>
            <w:r w:rsidRPr="00F73C83">
              <w:rPr>
                <w:rFonts w:ascii="Cambria" w:hAnsi="Cambria"/>
                <w:b/>
                <w:bCs/>
                <w:i/>
                <w:color w:val="FFFFFF" w:themeColor="background1"/>
                <w:sz w:val="20"/>
                <w:szCs w:val="20"/>
                <w:lang w:val="es-ES"/>
              </w:rPr>
              <w:t>Ratione</w:t>
            </w:r>
            <w:proofErr w:type="spellEnd"/>
            <w:r w:rsidRPr="00F73C83">
              <w:rPr>
                <w:rFonts w:ascii="Cambria" w:hAnsi="Cambria"/>
                <w:b/>
                <w:bCs/>
                <w:i/>
                <w:color w:val="FFFFFF" w:themeColor="background1"/>
                <w:sz w:val="20"/>
                <w:szCs w:val="20"/>
                <w:lang w:val="es-ES"/>
              </w:rPr>
              <w:t xml:space="preserve"> </w:t>
            </w:r>
            <w:proofErr w:type="spellStart"/>
            <w:r w:rsidRPr="00F73C83">
              <w:rPr>
                <w:rFonts w:ascii="Cambria" w:hAnsi="Cambria"/>
                <w:b/>
                <w:bCs/>
                <w:i/>
                <w:color w:val="FFFFFF" w:themeColor="background1"/>
                <w:sz w:val="20"/>
                <w:szCs w:val="20"/>
                <w:lang w:val="es-ES"/>
              </w:rPr>
              <w:t>temporis</w:t>
            </w:r>
            <w:proofErr w:type="spellEnd"/>
            <w:r w:rsidRPr="00F73C83">
              <w:rPr>
                <w:rFonts w:ascii="Cambria" w:hAnsi="Cambria"/>
                <w:b/>
                <w:bCs/>
                <w:color w:val="FFFFFF" w:themeColor="background1"/>
                <w:sz w:val="20"/>
                <w:szCs w:val="20"/>
                <w:lang w:val="es-ES"/>
              </w:rPr>
              <w:t>:</w:t>
            </w:r>
          </w:p>
        </w:tc>
        <w:tc>
          <w:tcPr>
            <w:tcW w:w="5760" w:type="dxa"/>
            <w:vAlign w:val="center"/>
          </w:tcPr>
          <w:p w14:paraId="26AE58B4" w14:textId="5875C7E3" w:rsidR="00B016D7" w:rsidRPr="00F73C83" w:rsidRDefault="00B016D7" w:rsidP="00B016D7">
            <w:pPr>
              <w:rPr>
                <w:rFonts w:asciiTheme="majorHAnsi" w:hAnsiTheme="majorHAnsi"/>
                <w:bCs/>
                <w:sz w:val="20"/>
                <w:szCs w:val="20"/>
                <w:lang w:val="es-ES"/>
              </w:rPr>
            </w:pPr>
            <w:r w:rsidRPr="00F73C83">
              <w:rPr>
                <w:rFonts w:asciiTheme="majorHAnsi" w:hAnsiTheme="majorHAnsi"/>
                <w:bCs/>
                <w:sz w:val="20"/>
                <w:szCs w:val="20"/>
                <w:lang w:val="es-ES"/>
              </w:rPr>
              <w:t>Sí</w:t>
            </w:r>
          </w:p>
        </w:tc>
      </w:tr>
      <w:tr w:rsidR="00B016D7" w:rsidRPr="00E614FB" w14:paraId="4C8A185D" w14:textId="77777777" w:rsidTr="00B016D7">
        <w:trPr>
          <w:cantSplit/>
        </w:trPr>
        <w:tc>
          <w:tcPr>
            <w:tcW w:w="3600" w:type="dxa"/>
            <w:tcBorders>
              <w:top w:val="single" w:sz="6" w:space="0" w:color="auto"/>
              <w:bottom w:val="single" w:sz="6" w:space="0" w:color="auto"/>
            </w:tcBorders>
            <w:shd w:val="clear" w:color="auto" w:fill="386294"/>
            <w:vAlign w:val="center"/>
          </w:tcPr>
          <w:p w14:paraId="715EBAD2" w14:textId="77777777" w:rsidR="00B016D7" w:rsidRPr="00F73C83" w:rsidRDefault="00B016D7" w:rsidP="00B016D7">
            <w:pPr>
              <w:jc w:val="center"/>
              <w:rPr>
                <w:rFonts w:ascii="Cambria" w:hAnsi="Cambria"/>
                <w:b/>
                <w:bCs/>
                <w:color w:val="FFFFFF" w:themeColor="background1"/>
                <w:sz w:val="20"/>
                <w:szCs w:val="20"/>
                <w:lang w:val="es-ES"/>
              </w:rPr>
            </w:pPr>
            <w:r w:rsidRPr="00F73C83">
              <w:rPr>
                <w:rFonts w:ascii="Cambria" w:hAnsi="Cambria"/>
                <w:b/>
                <w:bCs/>
                <w:color w:val="FFFFFF" w:themeColor="background1"/>
                <w:sz w:val="20"/>
                <w:szCs w:val="20"/>
                <w:lang w:val="es-ES"/>
              </w:rPr>
              <w:t>Competencia</w:t>
            </w:r>
            <w:r w:rsidRPr="00F73C83">
              <w:rPr>
                <w:rFonts w:ascii="Cambria" w:hAnsi="Cambria"/>
                <w:b/>
                <w:bCs/>
                <w:i/>
                <w:color w:val="FFFFFF" w:themeColor="background1"/>
                <w:sz w:val="20"/>
                <w:szCs w:val="20"/>
                <w:lang w:val="es-ES"/>
              </w:rPr>
              <w:t xml:space="preserve"> </w:t>
            </w:r>
            <w:proofErr w:type="spellStart"/>
            <w:r w:rsidRPr="00F73C83">
              <w:rPr>
                <w:rFonts w:ascii="Cambria" w:hAnsi="Cambria"/>
                <w:b/>
                <w:bCs/>
                <w:i/>
                <w:color w:val="FFFFFF" w:themeColor="background1"/>
                <w:sz w:val="20"/>
                <w:szCs w:val="20"/>
                <w:lang w:val="es-ES"/>
              </w:rPr>
              <w:t>Ratione</w:t>
            </w:r>
            <w:proofErr w:type="spellEnd"/>
            <w:r w:rsidRPr="00F73C83">
              <w:rPr>
                <w:rFonts w:ascii="Cambria" w:hAnsi="Cambria"/>
                <w:b/>
                <w:bCs/>
                <w:i/>
                <w:color w:val="FFFFFF" w:themeColor="background1"/>
                <w:sz w:val="20"/>
                <w:szCs w:val="20"/>
                <w:lang w:val="es-ES"/>
              </w:rPr>
              <w:t xml:space="preserve"> </w:t>
            </w:r>
            <w:proofErr w:type="spellStart"/>
            <w:r w:rsidRPr="00F73C83">
              <w:rPr>
                <w:rFonts w:ascii="Cambria" w:hAnsi="Cambria"/>
                <w:b/>
                <w:bCs/>
                <w:i/>
                <w:color w:val="FFFFFF" w:themeColor="background1"/>
                <w:sz w:val="20"/>
                <w:szCs w:val="20"/>
                <w:lang w:val="es-ES"/>
              </w:rPr>
              <w:t>materiae</w:t>
            </w:r>
            <w:proofErr w:type="spellEnd"/>
            <w:r w:rsidRPr="00F73C83">
              <w:rPr>
                <w:rFonts w:ascii="Cambria" w:hAnsi="Cambria"/>
                <w:b/>
                <w:bCs/>
                <w:color w:val="FFFFFF" w:themeColor="background1"/>
                <w:sz w:val="20"/>
                <w:szCs w:val="20"/>
                <w:lang w:val="es-ES"/>
              </w:rPr>
              <w:t>:</w:t>
            </w:r>
          </w:p>
        </w:tc>
        <w:tc>
          <w:tcPr>
            <w:tcW w:w="5760" w:type="dxa"/>
            <w:vAlign w:val="center"/>
          </w:tcPr>
          <w:p w14:paraId="1D5063EA" w14:textId="39822E7A" w:rsidR="00B016D7" w:rsidRPr="00F73C83" w:rsidRDefault="00B016D7" w:rsidP="00B016D7">
            <w:pPr>
              <w:jc w:val="both"/>
              <w:rPr>
                <w:rFonts w:ascii="Cambria" w:hAnsi="Cambria"/>
                <w:bCs/>
                <w:sz w:val="20"/>
                <w:szCs w:val="20"/>
                <w:lang w:val="es-ES"/>
              </w:rPr>
            </w:pPr>
            <w:r w:rsidRPr="00F73C83">
              <w:rPr>
                <w:rFonts w:asciiTheme="majorHAnsi" w:hAnsiTheme="majorHAnsi"/>
                <w:bCs/>
                <w:sz w:val="20"/>
                <w:szCs w:val="20"/>
                <w:lang w:val="es-ES"/>
              </w:rPr>
              <w:t>Sí, Convención Americana (depósito de instrumento realizado el 31 de julio de 1973)</w:t>
            </w:r>
          </w:p>
        </w:tc>
      </w:tr>
    </w:tbl>
    <w:p w14:paraId="68D59614" w14:textId="77777777" w:rsidR="003239B8" w:rsidRPr="00F73C83" w:rsidRDefault="003239B8" w:rsidP="003239B8">
      <w:pPr>
        <w:spacing w:before="240" w:after="240"/>
        <w:ind w:firstLine="720"/>
        <w:jc w:val="both"/>
        <w:rPr>
          <w:rFonts w:asciiTheme="majorHAnsi" w:hAnsiTheme="majorHAnsi"/>
          <w:b/>
          <w:bCs/>
          <w:sz w:val="20"/>
          <w:szCs w:val="20"/>
          <w:lang w:val="es-ES"/>
        </w:rPr>
      </w:pPr>
      <w:r w:rsidRPr="00F73C83">
        <w:rPr>
          <w:rFonts w:asciiTheme="majorHAnsi" w:hAnsiTheme="majorHAnsi"/>
          <w:b/>
          <w:bCs/>
          <w:sz w:val="20"/>
          <w:szCs w:val="20"/>
          <w:lang w:val="es-ES"/>
        </w:rPr>
        <w:t xml:space="preserve">IV. </w:t>
      </w:r>
      <w:r w:rsidRPr="00F73C83">
        <w:rPr>
          <w:rFonts w:asciiTheme="majorHAnsi" w:hAnsiTheme="majorHAnsi"/>
          <w:b/>
          <w:bCs/>
          <w:sz w:val="20"/>
          <w:szCs w:val="20"/>
          <w:lang w:val="es-ES"/>
        </w:rPr>
        <w:tab/>
      </w:r>
      <w:r w:rsidR="00EE00E9" w:rsidRPr="00F73C83">
        <w:rPr>
          <w:rFonts w:asciiTheme="majorHAnsi" w:hAnsiTheme="majorHAnsi"/>
          <w:b/>
          <w:bCs/>
          <w:sz w:val="20"/>
          <w:szCs w:val="20"/>
          <w:lang w:val="es-ES"/>
        </w:rPr>
        <w:t>DUPLICACIÓN</w:t>
      </w:r>
      <w:r w:rsidR="00EE00E9" w:rsidRPr="00F73C83">
        <w:rPr>
          <w:rFonts w:asciiTheme="majorHAnsi" w:hAnsiTheme="majorHAnsi"/>
          <w:b/>
          <w:bCs/>
          <w:color w:val="FFFFFF" w:themeColor="background1"/>
          <w:sz w:val="20"/>
          <w:szCs w:val="20"/>
          <w:lang w:val="es-ES"/>
        </w:rPr>
        <w:t xml:space="preserve"> </w:t>
      </w:r>
      <w:r w:rsidR="00EE00E9" w:rsidRPr="00F73C83">
        <w:rPr>
          <w:rFonts w:asciiTheme="majorHAnsi" w:hAnsiTheme="majorHAnsi"/>
          <w:b/>
          <w:bCs/>
          <w:sz w:val="20"/>
          <w:szCs w:val="20"/>
          <w:lang w:val="es-ES"/>
        </w:rPr>
        <w:t>DE PRCEDIMIENTOS Y COSA JUZGADA</w:t>
      </w:r>
      <w:r w:rsidR="00EE00E9" w:rsidRPr="00F73C83">
        <w:rPr>
          <w:rFonts w:asciiTheme="majorHAnsi" w:hAnsiTheme="majorHAnsi"/>
          <w:b/>
          <w:bCs/>
          <w:i/>
          <w:sz w:val="20"/>
          <w:szCs w:val="20"/>
          <w:lang w:val="es-ES"/>
        </w:rPr>
        <w:t xml:space="preserve"> </w:t>
      </w:r>
      <w:r w:rsidR="00EE00E9" w:rsidRPr="00F73C83">
        <w:rPr>
          <w:rFonts w:asciiTheme="majorHAnsi" w:hAnsiTheme="majorHAnsi"/>
          <w:b/>
          <w:bCs/>
          <w:sz w:val="20"/>
          <w:szCs w:val="20"/>
          <w:lang w:val="es-ES"/>
        </w:rPr>
        <w:t xml:space="preserve">INTERNACIONAL, </w:t>
      </w:r>
      <w:r w:rsidRPr="00F73C83">
        <w:rPr>
          <w:rFonts w:asciiTheme="majorHAnsi" w:hAnsiTheme="majorHAnsi"/>
          <w:b/>
          <w:bCs/>
          <w:sz w:val="20"/>
          <w:szCs w:val="20"/>
          <w:lang w:val="es-ES"/>
        </w:rPr>
        <w:t xml:space="preserve"> CARACTERIZACIÓN, </w:t>
      </w:r>
      <w:r w:rsidRPr="00F73C83">
        <w:rPr>
          <w:rFonts w:asciiTheme="majorHAnsi" w:hAnsiTheme="majorHAnsi"/>
          <w:b/>
          <w:sz w:val="20"/>
          <w:szCs w:val="20"/>
          <w:lang w:val="es-ES"/>
        </w:rPr>
        <w:t>AGOTAMIENTO DE LO RECURSOS INTERNOS Y PLAZO DE PRESENTACIÓN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B016D7" w:rsidRPr="00F73C83" w14:paraId="0ADF4B15" w14:textId="77777777" w:rsidTr="00B016D7">
        <w:trPr>
          <w:cantSplit/>
        </w:trPr>
        <w:tc>
          <w:tcPr>
            <w:tcW w:w="3600" w:type="dxa"/>
            <w:tcBorders>
              <w:top w:val="single" w:sz="4" w:space="0" w:color="auto"/>
              <w:bottom w:val="single" w:sz="6" w:space="0" w:color="auto"/>
            </w:tcBorders>
            <w:shd w:val="clear" w:color="auto" w:fill="386294"/>
            <w:vAlign w:val="center"/>
          </w:tcPr>
          <w:p w14:paraId="64EB657D" w14:textId="77777777" w:rsidR="00B016D7" w:rsidRPr="00F73C83" w:rsidRDefault="00B016D7" w:rsidP="00B016D7">
            <w:pPr>
              <w:jc w:val="center"/>
              <w:rPr>
                <w:rFonts w:ascii="Cambria" w:hAnsi="Cambria"/>
                <w:b/>
                <w:bCs/>
                <w:color w:val="FFFFFF" w:themeColor="background1"/>
                <w:sz w:val="20"/>
                <w:szCs w:val="20"/>
                <w:lang w:val="es-ES"/>
              </w:rPr>
            </w:pPr>
            <w:r w:rsidRPr="00F73C83">
              <w:rPr>
                <w:rFonts w:ascii="Cambria" w:hAnsi="Cambria"/>
                <w:b/>
                <w:bCs/>
                <w:color w:val="FFFFFF" w:themeColor="background1"/>
                <w:sz w:val="20"/>
                <w:szCs w:val="20"/>
                <w:lang w:val="es-ES"/>
              </w:rPr>
              <w:t>Duplicación de procedimientos y cosa juzgada internacional:</w:t>
            </w:r>
          </w:p>
        </w:tc>
        <w:tc>
          <w:tcPr>
            <w:tcW w:w="5760" w:type="dxa"/>
            <w:vAlign w:val="center"/>
          </w:tcPr>
          <w:p w14:paraId="01DB9B2C" w14:textId="59F57C1C" w:rsidR="00B016D7" w:rsidRPr="00F73C83" w:rsidRDefault="00B016D7" w:rsidP="00B016D7">
            <w:pPr>
              <w:jc w:val="both"/>
              <w:rPr>
                <w:rFonts w:ascii="Cambria" w:hAnsi="Cambria"/>
                <w:bCs/>
                <w:sz w:val="20"/>
                <w:szCs w:val="20"/>
                <w:lang w:val="es-ES"/>
              </w:rPr>
            </w:pPr>
            <w:r w:rsidRPr="00F73C83">
              <w:rPr>
                <w:rFonts w:ascii="Cambria" w:hAnsi="Cambria"/>
                <w:bCs/>
                <w:sz w:val="20"/>
                <w:szCs w:val="20"/>
                <w:lang w:val="es-ES"/>
              </w:rPr>
              <w:t>No</w:t>
            </w:r>
          </w:p>
        </w:tc>
      </w:tr>
      <w:tr w:rsidR="00B016D7" w:rsidRPr="00E614FB" w14:paraId="7B3F9B09" w14:textId="77777777" w:rsidTr="00B016D7">
        <w:trPr>
          <w:cantSplit/>
        </w:trPr>
        <w:tc>
          <w:tcPr>
            <w:tcW w:w="3600" w:type="dxa"/>
            <w:tcBorders>
              <w:top w:val="single" w:sz="4" w:space="0" w:color="auto"/>
              <w:bottom w:val="single" w:sz="6" w:space="0" w:color="auto"/>
            </w:tcBorders>
            <w:shd w:val="clear" w:color="auto" w:fill="386294"/>
            <w:vAlign w:val="center"/>
          </w:tcPr>
          <w:p w14:paraId="33502E0F" w14:textId="77777777" w:rsidR="00B016D7" w:rsidRPr="00F73C83" w:rsidRDefault="00B016D7" w:rsidP="00B016D7">
            <w:pPr>
              <w:jc w:val="center"/>
              <w:rPr>
                <w:rFonts w:ascii="Cambria" w:hAnsi="Cambria"/>
                <w:b/>
                <w:bCs/>
                <w:i/>
                <w:color w:val="FFFFFF" w:themeColor="background1"/>
                <w:sz w:val="20"/>
                <w:szCs w:val="20"/>
                <w:lang w:val="es-ES"/>
              </w:rPr>
            </w:pPr>
            <w:r w:rsidRPr="00F73C83">
              <w:rPr>
                <w:rFonts w:ascii="Cambria" w:hAnsi="Cambria"/>
                <w:b/>
                <w:bCs/>
                <w:color w:val="FFFFFF" w:themeColor="background1"/>
                <w:sz w:val="20"/>
                <w:szCs w:val="20"/>
                <w:lang w:val="es-ES"/>
              </w:rPr>
              <w:t>Derechos declarados admisibles</w:t>
            </w:r>
            <w:r w:rsidRPr="00F73C83">
              <w:rPr>
                <w:rFonts w:ascii="Cambria" w:hAnsi="Cambria"/>
                <w:b/>
                <w:bCs/>
                <w:i/>
                <w:color w:val="FFFFFF" w:themeColor="background1"/>
                <w:sz w:val="20"/>
                <w:szCs w:val="20"/>
                <w:lang w:val="es-ES"/>
              </w:rPr>
              <w:t>:</w:t>
            </w:r>
          </w:p>
        </w:tc>
        <w:tc>
          <w:tcPr>
            <w:tcW w:w="5760" w:type="dxa"/>
            <w:vAlign w:val="center"/>
          </w:tcPr>
          <w:p w14:paraId="0B8E61FE" w14:textId="39A713F7" w:rsidR="00B016D7" w:rsidRPr="00F73C83" w:rsidRDefault="00B016D7" w:rsidP="00B016D7">
            <w:pPr>
              <w:jc w:val="both"/>
              <w:rPr>
                <w:rFonts w:ascii="Cambria" w:hAnsi="Cambria"/>
                <w:bCs/>
                <w:sz w:val="20"/>
                <w:szCs w:val="20"/>
                <w:lang w:val="es-ES"/>
              </w:rPr>
            </w:pPr>
            <w:r w:rsidRPr="00F73C83">
              <w:rPr>
                <w:rFonts w:ascii="Cambria" w:hAnsi="Cambria"/>
                <w:bCs/>
                <w:sz w:val="20"/>
                <w:szCs w:val="20"/>
                <w:lang w:val="es-ES"/>
              </w:rPr>
              <w:t>Artículos 4 (vida), 5 (integridad personal), 7 (libertad personal), 8 (garantías judiciales), 24 (igualdad) y 25 (protección judicial) de la Convención Americana, en relación con los artículos 1.1 (obligación de respetar los derechos) y 2 (deber de adoptar disposiciones de derecho interno) del mismo instrumento</w:t>
            </w:r>
          </w:p>
        </w:tc>
      </w:tr>
      <w:tr w:rsidR="00B016D7" w:rsidRPr="00E614FB" w14:paraId="4A9D8D75" w14:textId="77777777" w:rsidTr="00B016D7">
        <w:trPr>
          <w:cantSplit/>
        </w:trPr>
        <w:tc>
          <w:tcPr>
            <w:tcW w:w="3600" w:type="dxa"/>
            <w:tcBorders>
              <w:top w:val="single" w:sz="6" w:space="0" w:color="auto"/>
              <w:bottom w:val="single" w:sz="6" w:space="0" w:color="auto"/>
            </w:tcBorders>
            <w:shd w:val="clear" w:color="auto" w:fill="386294"/>
            <w:vAlign w:val="center"/>
          </w:tcPr>
          <w:p w14:paraId="522B978A" w14:textId="77777777" w:rsidR="00B016D7" w:rsidRPr="00F73C83" w:rsidRDefault="00B016D7" w:rsidP="00B016D7">
            <w:pPr>
              <w:jc w:val="center"/>
              <w:rPr>
                <w:rFonts w:ascii="Cambria" w:hAnsi="Cambria"/>
                <w:b/>
                <w:bCs/>
                <w:color w:val="FFFFFF" w:themeColor="background1"/>
                <w:sz w:val="20"/>
                <w:szCs w:val="20"/>
                <w:lang w:val="es-ES"/>
              </w:rPr>
            </w:pPr>
            <w:r w:rsidRPr="00F73C83">
              <w:rPr>
                <w:rFonts w:ascii="Cambria" w:hAnsi="Cambria"/>
                <w:b/>
                <w:bCs/>
                <w:color w:val="FFFFFF" w:themeColor="background1"/>
                <w:sz w:val="20"/>
                <w:szCs w:val="20"/>
                <w:lang w:val="es-ES"/>
              </w:rPr>
              <w:t>Agotamiento de recursos internos o procedencia de una excepción:</w:t>
            </w:r>
          </w:p>
        </w:tc>
        <w:tc>
          <w:tcPr>
            <w:tcW w:w="5760" w:type="dxa"/>
            <w:vAlign w:val="center"/>
          </w:tcPr>
          <w:p w14:paraId="14050229" w14:textId="18AC91C6" w:rsidR="00B016D7" w:rsidRPr="00F73C83" w:rsidRDefault="00B016D7" w:rsidP="00B016D7">
            <w:pPr>
              <w:rPr>
                <w:rFonts w:ascii="Cambria" w:hAnsi="Cambria"/>
                <w:bCs/>
                <w:sz w:val="20"/>
                <w:szCs w:val="20"/>
                <w:lang w:val="es-ES"/>
              </w:rPr>
            </w:pPr>
            <w:r w:rsidRPr="00F73C83">
              <w:rPr>
                <w:rFonts w:ascii="Cambria" w:hAnsi="Cambria"/>
                <w:bCs/>
                <w:sz w:val="20"/>
                <w:szCs w:val="20"/>
                <w:lang w:val="es-ES"/>
              </w:rPr>
              <w:t>Sí, en los términos de la sección VI</w:t>
            </w:r>
          </w:p>
        </w:tc>
      </w:tr>
      <w:tr w:rsidR="00B016D7" w:rsidRPr="00E614FB" w14:paraId="57178F89" w14:textId="77777777" w:rsidTr="00B016D7">
        <w:trPr>
          <w:cantSplit/>
        </w:trPr>
        <w:tc>
          <w:tcPr>
            <w:tcW w:w="3600" w:type="dxa"/>
            <w:tcBorders>
              <w:top w:val="single" w:sz="6" w:space="0" w:color="auto"/>
              <w:bottom w:val="single" w:sz="6" w:space="0" w:color="auto"/>
            </w:tcBorders>
            <w:shd w:val="clear" w:color="auto" w:fill="386294"/>
            <w:vAlign w:val="center"/>
          </w:tcPr>
          <w:p w14:paraId="1948AA08" w14:textId="77777777" w:rsidR="00B016D7" w:rsidRPr="00F73C83" w:rsidRDefault="00B016D7" w:rsidP="00B016D7">
            <w:pPr>
              <w:jc w:val="center"/>
              <w:rPr>
                <w:rFonts w:ascii="Cambria" w:hAnsi="Cambria"/>
                <w:b/>
                <w:bCs/>
                <w:color w:val="FFFFFF" w:themeColor="background1"/>
                <w:sz w:val="20"/>
                <w:szCs w:val="20"/>
                <w:lang w:val="es-ES"/>
              </w:rPr>
            </w:pPr>
            <w:r w:rsidRPr="00F73C83">
              <w:rPr>
                <w:rFonts w:ascii="Cambria" w:hAnsi="Cambria"/>
                <w:b/>
                <w:bCs/>
                <w:color w:val="FFFFFF" w:themeColor="background1"/>
                <w:sz w:val="20"/>
                <w:szCs w:val="20"/>
                <w:lang w:val="es-ES"/>
              </w:rPr>
              <w:t>Presentación dentro de plazo:</w:t>
            </w:r>
          </w:p>
        </w:tc>
        <w:tc>
          <w:tcPr>
            <w:tcW w:w="5760" w:type="dxa"/>
            <w:vAlign w:val="center"/>
          </w:tcPr>
          <w:p w14:paraId="24E21E65" w14:textId="2D234823" w:rsidR="00B016D7" w:rsidRPr="00F73C83" w:rsidRDefault="00B016D7" w:rsidP="00B016D7">
            <w:pPr>
              <w:rPr>
                <w:bCs/>
                <w:sz w:val="20"/>
                <w:szCs w:val="20"/>
                <w:lang w:val="es-ES"/>
              </w:rPr>
            </w:pPr>
            <w:r w:rsidRPr="00F73C83">
              <w:rPr>
                <w:rFonts w:asciiTheme="majorHAnsi" w:hAnsiTheme="majorHAnsi"/>
                <w:bCs/>
                <w:sz w:val="20"/>
                <w:szCs w:val="20"/>
                <w:lang w:val="es-ES"/>
              </w:rPr>
              <w:t>Sí, en los términos de la sección VI</w:t>
            </w:r>
          </w:p>
        </w:tc>
      </w:tr>
    </w:tbl>
    <w:p w14:paraId="67216AFE" w14:textId="77777777" w:rsidR="001B364E" w:rsidRDefault="001B364E" w:rsidP="003239B8">
      <w:pPr>
        <w:spacing w:before="240" w:after="240"/>
        <w:ind w:firstLine="720"/>
        <w:jc w:val="both"/>
        <w:rPr>
          <w:rFonts w:asciiTheme="majorHAnsi" w:hAnsiTheme="majorHAnsi"/>
          <w:b/>
          <w:sz w:val="20"/>
          <w:szCs w:val="20"/>
          <w:lang w:val="es-ES"/>
        </w:rPr>
      </w:pPr>
    </w:p>
    <w:p w14:paraId="3DEA6C10" w14:textId="7E82486D" w:rsidR="003239B8" w:rsidRPr="00F73C83" w:rsidRDefault="00223A29" w:rsidP="003239B8">
      <w:pPr>
        <w:spacing w:before="240" w:after="240"/>
        <w:ind w:firstLine="720"/>
        <w:jc w:val="both"/>
        <w:rPr>
          <w:rFonts w:asciiTheme="majorHAnsi" w:hAnsiTheme="majorHAnsi"/>
          <w:b/>
          <w:sz w:val="20"/>
          <w:szCs w:val="20"/>
          <w:lang w:val="es-ES"/>
        </w:rPr>
      </w:pPr>
      <w:r w:rsidRPr="00F73C83">
        <w:rPr>
          <w:rFonts w:asciiTheme="majorHAnsi" w:hAnsiTheme="majorHAnsi"/>
          <w:b/>
          <w:sz w:val="20"/>
          <w:szCs w:val="20"/>
          <w:lang w:val="es-ES"/>
        </w:rPr>
        <w:lastRenderedPageBreak/>
        <w:t xml:space="preserve">V. </w:t>
      </w:r>
      <w:r w:rsidRPr="00F73C83">
        <w:rPr>
          <w:rFonts w:asciiTheme="majorHAnsi" w:hAnsiTheme="majorHAnsi"/>
          <w:b/>
          <w:sz w:val="20"/>
          <w:szCs w:val="20"/>
          <w:lang w:val="es-ES"/>
        </w:rPr>
        <w:tab/>
      </w:r>
      <w:r w:rsidR="003239B8" w:rsidRPr="00F73C83">
        <w:rPr>
          <w:rFonts w:asciiTheme="majorHAnsi" w:hAnsiTheme="majorHAnsi"/>
          <w:b/>
          <w:sz w:val="20"/>
          <w:szCs w:val="20"/>
          <w:lang w:val="es-ES"/>
        </w:rPr>
        <w:t xml:space="preserve">HECHOS ALEGADOS </w:t>
      </w:r>
    </w:p>
    <w:p w14:paraId="04ECFFCD" w14:textId="27EE34DC" w:rsidR="00C0678D" w:rsidRPr="00F73C83" w:rsidRDefault="00C0678D" w:rsidP="00C067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ind w:left="-90"/>
        <w:jc w:val="both"/>
        <w:rPr>
          <w:rFonts w:ascii="Cambria" w:hAnsi="Cambria"/>
          <w:sz w:val="20"/>
          <w:szCs w:val="20"/>
          <w:lang w:val="es-ES"/>
        </w:rPr>
      </w:pPr>
      <w:r w:rsidRPr="00F73C83">
        <w:rPr>
          <w:rFonts w:ascii="Cambria" w:hAnsi="Cambria"/>
          <w:sz w:val="20"/>
          <w:szCs w:val="20"/>
          <w:lang w:val="es-ES"/>
        </w:rPr>
        <w:t>La presente petición se refiere al sec</w:t>
      </w:r>
      <w:r w:rsidR="00384F8E">
        <w:rPr>
          <w:rFonts w:ascii="Cambria" w:hAnsi="Cambria"/>
          <w:sz w:val="20"/>
          <w:szCs w:val="20"/>
          <w:lang w:val="es-ES"/>
        </w:rPr>
        <w:t>uestro de Carlos Hernando Casabl</w:t>
      </w:r>
      <w:r w:rsidRPr="00F73C83">
        <w:rPr>
          <w:rFonts w:ascii="Cambria" w:hAnsi="Cambria"/>
          <w:sz w:val="20"/>
          <w:szCs w:val="20"/>
          <w:lang w:val="es-ES"/>
        </w:rPr>
        <w:t xml:space="preserve">anca Perdomo (la presunta víctima) por parte de miembros de las Fuerzas Armadas Revolucionarias de Colombia (FARC), y su posterior muerte a manos de agentes militares de Colombia. La peticionaria relata que la presunta víctima fue secuestrada el 3 de febrero de 2000 en Cundinamarca, en las cercanías del área de operaciones del Frente 42 de las FARC. Afirma que el 11 de febrero de 2000 agentes militares interceptaron un automóvil en el que viajaban la presunta víctima y sus captores, tras lo cual hubo un intercambio de disparos entre los secuestradores y los agentes militares que provocó la muerte de la presunta víctima. Sostiene que el Estado ha violado el derecho a la justicia y a la reparación por los daños ocasionados debido que los procesos penales adelantados por las autoridades no han conducido al esclarecimiento de los hechos ni a la identificación o sanción de los responsables de la muerte de su esposo, la presunta víctima. </w:t>
      </w:r>
    </w:p>
    <w:p w14:paraId="131E1432" w14:textId="77777777" w:rsidR="00C0678D" w:rsidRPr="00F73C83" w:rsidRDefault="00C0678D" w:rsidP="00C067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ind w:left="-90"/>
        <w:jc w:val="both"/>
        <w:rPr>
          <w:rFonts w:ascii="Cambria" w:hAnsi="Cambria"/>
          <w:sz w:val="20"/>
          <w:szCs w:val="20"/>
          <w:lang w:val="es-ES"/>
        </w:rPr>
      </w:pPr>
      <w:r w:rsidRPr="00F73C83">
        <w:rPr>
          <w:rFonts w:ascii="Cambria" w:hAnsi="Cambria"/>
          <w:sz w:val="20"/>
          <w:szCs w:val="20"/>
          <w:lang w:val="es-ES"/>
        </w:rPr>
        <w:t>Según el expediente, el 4 de febrero de 2000 la peticionaria denunció penalmente al Grupo de Acción Unificado por la Libertad Personal (GAULA) por el secuestro de la presunta víctima. El 28 de febrero de 2000 la Fiscalía General de la Nación (FGN)</w:t>
      </w:r>
      <w:r w:rsidRPr="00F73C83">
        <w:rPr>
          <w:rStyle w:val="FootnoteReference"/>
          <w:rFonts w:ascii="Cambria" w:hAnsi="Cambria"/>
          <w:sz w:val="20"/>
          <w:szCs w:val="20"/>
          <w:lang w:val="es-ES"/>
        </w:rPr>
        <w:footnoteReference w:id="6"/>
      </w:r>
      <w:r w:rsidRPr="00F73C83">
        <w:rPr>
          <w:rFonts w:ascii="Cambria" w:hAnsi="Cambria"/>
          <w:sz w:val="20"/>
          <w:szCs w:val="20"/>
          <w:lang w:val="es-ES"/>
        </w:rPr>
        <w:t xml:space="preserve">, en cooperación con GAULA, abrió una investigación por el secuestro de la presunta víctima. Según la información disponible, en marzo de 2000 las fuerzas armadas de Colombia también iniciaron una investigación sobre el operativo militar que culminó en la muerte de la presunta víctima. La investigación fue llevada a cabo por el Juzgado Quinto de Instrucción Penal Militar. </w:t>
      </w:r>
    </w:p>
    <w:p w14:paraId="03F988E6" w14:textId="77777777" w:rsidR="00C0678D" w:rsidRPr="00F73C83" w:rsidRDefault="00C0678D" w:rsidP="00C067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ind w:left="-90"/>
        <w:jc w:val="both"/>
        <w:rPr>
          <w:rFonts w:ascii="Cambria" w:hAnsi="Cambria"/>
          <w:sz w:val="20"/>
          <w:szCs w:val="20"/>
          <w:lang w:val="es-ES"/>
        </w:rPr>
      </w:pPr>
      <w:r w:rsidRPr="00F73C83">
        <w:rPr>
          <w:rFonts w:ascii="Cambria" w:hAnsi="Cambria"/>
          <w:sz w:val="20"/>
          <w:szCs w:val="20"/>
          <w:lang w:val="es-ES"/>
        </w:rPr>
        <w:t xml:space="preserve">La peticionaria indica que en 2003 la FGN identificó a un sospechoso, Bernardo Mosquera Machado, por lo que en septiembre de 2003 se libró un orden de arresto en su contra. Posteriormente, el 24 de noviembre de 2005, la FGN, por instrucción de la Procuraduría General, anuló la orden de arresto y ordenó el archivo de la investigación principalmente por la falta de pruebas suficientes para acusar a Mosquera Machado de participar en el secuestro. Según el expediente, la decisión de archivo por parte de la FGN también se debió a la prescripción del plazo legal para investigar. En este sentido, la peticionaria argumenta que el Estado denegó su acceso al derecho a la justicia al haber ordenado el archivo de la investigación sobre el secuestro sin previa notificación. </w:t>
      </w:r>
    </w:p>
    <w:p w14:paraId="1705A504" w14:textId="77777777" w:rsidR="00C0678D" w:rsidRPr="00F73C83" w:rsidRDefault="00C0678D" w:rsidP="00C067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ind w:left="-90"/>
        <w:jc w:val="both"/>
        <w:rPr>
          <w:rFonts w:ascii="Cambria" w:hAnsi="Cambria"/>
          <w:sz w:val="20"/>
          <w:szCs w:val="20"/>
          <w:lang w:val="es-ES"/>
        </w:rPr>
      </w:pPr>
      <w:r w:rsidRPr="00F73C83">
        <w:rPr>
          <w:rFonts w:ascii="Cambria" w:hAnsi="Cambria"/>
          <w:sz w:val="20"/>
          <w:szCs w:val="20"/>
          <w:lang w:val="es-ES"/>
        </w:rPr>
        <w:t xml:space="preserve">En febrero de 2008, la peticionaria solicitó a la FGN la reapertura de la causa penal contra los responsables del secuestro. En abril de 2008, la FGN rechazó el pedido debido, en gran parte, a la decisión adoptada en noviembre de 2005 de suspender la investigación. </w:t>
      </w:r>
    </w:p>
    <w:p w14:paraId="4E984C8A" w14:textId="77777777" w:rsidR="00C0678D" w:rsidRPr="00F73C83" w:rsidRDefault="00C0678D" w:rsidP="00C067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ind w:left="-90"/>
        <w:jc w:val="both"/>
        <w:rPr>
          <w:rFonts w:ascii="Cambria" w:hAnsi="Cambria"/>
          <w:sz w:val="20"/>
          <w:szCs w:val="20"/>
          <w:lang w:val="es-ES"/>
        </w:rPr>
      </w:pPr>
      <w:r w:rsidRPr="00F73C83">
        <w:rPr>
          <w:rFonts w:ascii="Cambria" w:hAnsi="Cambria"/>
          <w:sz w:val="20"/>
          <w:szCs w:val="20"/>
          <w:lang w:val="es-ES"/>
        </w:rPr>
        <w:t xml:space="preserve">De acuerdo con la información disponible, en julio de 2000 la peticionaria habría presentado una acción de reparación directa por la muerte de la presunta víctima a manos de agentes militares. El recurso fue presentado ante el Tribunal Administrativo de Cundinamarca, mismo tribunal que lo tramitó. Según el expediente, el 3 de julio de 2003 ese tribunal falló a favor de la peticionaria, ordenando el pago de una indemnización por daños materiales e inmateriales por un monto superior a 34 millones de pesos. No obstante, la peticionaria, disconforme con esta suma, apeló ante el Consejo de Estado, que el 30 de enero de 2013 elevó esa suma a más de 171 millones de pesos. Expresa que, al no estar conforme con esta suma, posteriormente intentó apelar ante la Corte Constitucional. El 18 de marzo de 2014 la Corte Constitucional desestimó la demanda de la peticionaria. La peticionaria en general reclama por la demora que hubo entre la primera decisión del Tribunal y la decisión del Consejo de Estado. </w:t>
      </w:r>
    </w:p>
    <w:p w14:paraId="43BD2BEA" w14:textId="77777777" w:rsidR="00C0678D" w:rsidRPr="00F73C83" w:rsidRDefault="00C0678D" w:rsidP="00C067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ind w:left="-90"/>
        <w:jc w:val="both"/>
        <w:rPr>
          <w:rFonts w:ascii="Cambria" w:hAnsi="Cambria"/>
          <w:sz w:val="20"/>
          <w:szCs w:val="20"/>
          <w:lang w:val="es-ES"/>
        </w:rPr>
      </w:pPr>
      <w:r w:rsidRPr="00F73C83">
        <w:rPr>
          <w:rFonts w:ascii="Cambria" w:hAnsi="Cambria"/>
          <w:sz w:val="20"/>
          <w:szCs w:val="20"/>
          <w:lang w:val="es-ES"/>
        </w:rPr>
        <w:t xml:space="preserve">Por último, aduce que, a pesar del tiempo transcurrido desde la muerte de su esposo, en 2000, el Estado no ha adoptado las medidas necesarias para investigar las circunstancias de la muerte de su esposo, puesto que aún no se ha atribuido responsabilidad penal por su secuestro o muerte. Además, alega que la indemnización ofrecida por el Estado es insuficiente para reparar la violación de los derechos protegidos por la Convención Americana. </w:t>
      </w:r>
    </w:p>
    <w:p w14:paraId="4B4A8B6C" w14:textId="77777777" w:rsidR="00C0678D" w:rsidRPr="00F73C83" w:rsidRDefault="00C0678D" w:rsidP="00C067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ind w:left="-90"/>
        <w:jc w:val="both"/>
        <w:rPr>
          <w:rFonts w:ascii="Cambria" w:hAnsi="Cambria"/>
          <w:sz w:val="20"/>
          <w:szCs w:val="20"/>
          <w:lang w:val="es-ES"/>
        </w:rPr>
      </w:pPr>
      <w:r w:rsidRPr="00F73C83">
        <w:rPr>
          <w:rFonts w:ascii="Cambria" w:hAnsi="Cambria"/>
          <w:sz w:val="20"/>
          <w:szCs w:val="20"/>
          <w:lang w:val="es-ES"/>
        </w:rPr>
        <w:t xml:space="preserve">El Estado argumenta que la petición es inadmisible, en primer lugar, debido a la falta de agotamiento de los recursos disponibles en la vía interna. En este sentido, sostiene que se han instaurado </w:t>
      </w:r>
      <w:r w:rsidRPr="00F73C83">
        <w:rPr>
          <w:rFonts w:ascii="Cambria" w:hAnsi="Cambria"/>
          <w:sz w:val="20"/>
          <w:szCs w:val="20"/>
          <w:lang w:val="es-ES"/>
        </w:rPr>
        <w:lastRenderedPageBreak/>
        <w:t xml:space="preserve">diversos recursos para garantizar los derechos de la presunta víctima, que incluyen: (a) procesos penales por el secuestro y homicidio de la presunta víctima; (b) investigaciones del Ejército acerca de las circunstancias que llevaron a la muerte de la presunta víctima; y (c) procesos judiciales ante el Tribunal Administrativo de Cundinamarca, que, en 2003, declaró responsable al Estado (Ministerio de Defensa-Ejército Nacional) por los daños sufridos por la parte peticionaria como consecuencia de la muerte de su esposo en el marco de un operativo militar. El Estado además señala que la peticionaria apeló esta decisión ante el Consejo de Estado, el cual confirmó la sentencia del Tribunal el 30 de enero de 2013 pero aumentó el monto de la indemnización a favor de la peticionaria. </w:t>
      </w:r>
    </w:p>
    <w:p w14:paraId="05D378CB" w14:textId="576194C2" w:rsidR="00C0678D" w:rsidRPr="00F73C83" w:rsidRDefault="00C0678D" w:rsidP="00C067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ind w:left="-90"/>
        <w:jc w:val="both"/>
        <w:rPr>
          <w:rFonts w:ascii="Cambria" w:hAnsi="Cambria"/>
          <w:sz w:val="20"/>
          <w:szCs w:val="20"/>
          <w:lang w:val="es-ES"/>
        </w:rPr>
      </w:pPr>
      <w:r w:rsidRPr="00F73C83">
        <w:rPr>
          <w:rFonts w:ascii="Cambria" w:hAnsi="Cambria"/>
          <w:sz w:val="20"/>
          <w:szCs w:val="20"/>
          <w:lang w:val="es-ES"/>
        </w:rPr>
        <w:t>En cuanto a las acciones penales iniciadas por la FGN, el Estado reconoce que Bernardo Mosquera Machado había sido identificado como sospechoso y que en 2005 se libró una orden de arresto en su contra. Asimismo, reconoce que esta orden fue anulada por instrucción de la Procuraduría General, por lo que la investigación penal fue suspendida. No obstante, el Estado sostiene que, en 2009, la FGN accedió a adoptar medidas para reabrir la investigación, la cual se reabrió oficialmente en 2015 con el fin de identificar a los responsables del secuestro y hom</w:t>
      </w:r>
      <w:r w:rsidR="00384F8E">
        <w:rPr>
          <w:rFonts w:ascii="Cambria" w:hAnsi="Cambria"/>
          <w:sz w:val="20"/>
          <w:szCs w:val="20"/>
          <w:lang w:val="es-ES"/>
        </w:rPr>
        <w:t>icidio de Carlos Hernando Casabl</w:t>
      </w:r>
      <w:r w:rsidRPr="00F73C83">
        <w:rPr>
          <w:rFonts w:ascii="Cambria" w:hAnsi="Cambria"/>
          <w:sz w:val="20"/>
          <w:szCs w:val="20"/>
          <w:lang w:val="es-ES"/>
        </w:rPr>
        <w:t xml:space="preserve">anca Perdomo. Según el Estado, desde la reanudación de la investigación, la FGN ha identificado a posibles sospechosos, miembros de las FARC (Frente 42) en su mayoría, al igual que a otras personas que participaron en secuestros en general. Afirma que las investigaciones penales continúan; sin embargo, sostiene que una investigación penal es mucho más compleja cuando involucra a varias personas o sospechosos. Argumenta que, al haber varias personas involucradas (en lugar de una sola), el proceso de investigación puede prolongarse. El Estado considera que este es un factor que debe tenerse en cuenta al analizar el requisito del plazo de presentación de la petición. </w:t>
      </w:r>
    </w:p>
    <w:p w14:paraId="1CCDACF6" w14:textId="77777777" w:rsidR="00C0678D" w:rsidRPr="00F73C83" w:rsidRDefault="00C0678D" w:rsidP="00C067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ind w:left="-90"/>
        <w:jc w:val="both"/>
        <w:rPr>
          <w:rFonts w:ascii="Cambria" w:hAnsi="Cambria"/>
          <w:sz w:val="20"/>
          <w:szCs w:val="20"/>
          <w:lang w:val="es-ES"/>
        </w:rPr>
      </w:pPr>
      <w:r w:rsidRPr="00F73C83">
        <w:rPr>
          <w:rFonts w:ascii="Cambria" w:hAnsi="Cambria"/>
          <w:sz w:val="20"/>
          <w:szCs w:val="20"/>
          <w:lang w:val="es-ES"/>
        </w:rPr>
        <w:t xml:space="preserve">El Estado observa que el Ejército llevó a cabo una investigación paralela que inició en septiembre de 2000. Ésta concluyó en 2013, sin que ningún miembro de dicha fuerza fuera acusado penalmente. </w:t>
      </w:r>
    </w:p>
    <w:p w14:paraId="19710919" w14:textId="77777777" w:rsidR="00C0678D" w:rsidRPr="00F73C83" w:rsidRDefault="00C0678D" w:rsidP="00C067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ind w:left="-90"/>
        <w:jc w:val="both"/>
        <w:rPr>
          <w:rFonts w:ascii="Cambria" w:hAnsi="Cambria"/>
          <w:sz w:val="20"/>
          <w:szCs w:val="20"/>
          <w:lang w:val="es-ES"/>
        </w:rPr>
      </w:pPr>
      <w:r w:rsidRPr="00F73C83">
        <w:rPr>
          <w:rFonts w:ascii="Cambria" w:hAnsi="Cambria"/>
          <w:sz w:val="20"/>
          <w:szCs w:val="20"/>
          <w:lang w:val="es-ES"/>
        </w:rPr>
        <w:t xml:space="preserve">Con respecto a la acción de reparación directa ante el Tribunal Administrativo de Cundinamarca y el Consejo del Estado, el Estado nota que a raíz de dicha acción se dictó la orden de reparación por daños materiales e inmateriales a favor de la peticionaria, que el Ministerio de Defensa canceló en julio de 2014. La suma (con intereses incluidos) abonada a la peticionaria fue de 307.899.747,94 pesos (alrededor de USD 103.949). El Estado nota que la peticionaria está disconforme con la suma abonada pero que tampoco ha demostrado que el pago haya sido irrazonable o contrario a los estándares internacionales. En este sentido, aduce que, si la Comisión revisara este pago, ésta incurriría en la aplicación de la fórmula de cuarta instancia. </w:t>
      </w:r>
    </w:p>
    <w:p w14:paraId="2076D29C" w14:textId="77777777" w:rsidR="00C0678D" w:rsidRPr="00F73C83" w:rsidRDefault="00C0678D" w:rsidP="00C067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ind w:left="-90"/>
        <w:jc w:val="both"/>
        <w:rPr>
          <w:rFonts w:ascii="Cambria" w:hAnsi="Cambria"/>
          <w:sz w:val="20"/>
          <w:szCs w:val="20"/>
          <w:lang w:val="es-ES"/>
        </w:rPr>
      </w:pPr>
      <w:r w:rsidRPr="00F73C83">
        <w:rPr>
          <w:rFonts w:ascii="Cambria" w:hAnsi="Cambria"/>
          <w:sz w:val="20"/>
          <w:szCs w:val="20"/>
          <w:lang w:val="es-ES"/>
        </w:rPr>
        <w:t xml:space="preserve">Por último, el Estado argumenta que debe declararse la inadmisibilidad de la presente petición puesto que (a) no se han agotado los recursos internos, ya que las investigaciones en la vía penal continúan abiertas; y (b) ésta se refiere al reclamo de la peticionaria sobre la medida de reparación —lo que viola el principio de cuarta instancia— por ende, la Comisión tiene competencia al respecto. Asimismo, afirma que, a la hora de evaluar el requisito del plazo de presentación, la CIDH debe considerar las circunstancias complejas en que se desarrollan las investigaciones. En consecuencia, aduce que no existen razones para eximir la presente petición del requisito de agotamiento de recursos internos, en conformidad con el artículo 46.2 de la Convención Americana. </w:t>
      </w:r>
    </w:p>
    <w:p w14:paraId="097A6BF0" w14:textId="18D8E2AC" w:rsidR="00C0678D" w:rsidRPr="00F73C83" w:rsidRDefault="00C0678D" w:rsidP="00C0678D">
      <w:pPr>
        <w:spacing w:before="240" w:after="240"/>
        <w:ind w:firstLine="720"/>
        <w:jc w:val="both"/>
        <w:rPr>
          <w:rFonts w:ascii="Cambria" w:hAnsi="Cambria"/>
          <w:sz w:val="20"/>
          <w:szCs w:val="20"/>
          <w:lang w:val="es-ES"/>
        </w:rPr>
      </w:pPr>
      <w:r w:rsidRPr="00F73C83">
        <w:rPr>
          <w:rFonts w:asciiTheme="majorHAnsi" w:eastAsia="Cambria" w:hAnsiTheme="majorHAnsi" w:cs="Cambria"/>
          <w:b/>
          <w:bCs/>
          <w:color w:val="000000"/>
          <w:sz w:val="20"/>
          <w:szCs w:val="20"/>
          <w:u w:color="000000"/>
          <w:lang w:val="es-ES" w:eastAsia="es-ES"/>
        </w:rPr>
        <w:t>VI.</w:t>
      </w:r>
      <w:r w:rsidRPr="00F73C83">
        <w:rPr>
          <w:rFonts w:asciiTheme="majorHAnsi" w:eastAsia="Cambria" w:hAnsiTheme="majorHAnsi" w:cs="Cambria"/>
          <w:b/>
          <w:bCs/>
          <w:color w:val="000000"/>
          <w:sz w:val="20"/>
          <w:szCs w:val="20"/>
          <w:u w:color="000000"/>
          <w:lang w:val="es-ES" w:eastAsia="es-ES"/>
        </w:rPr>
        <w:tab/>
      </w:r>
      <w:r w:rsidR="00B96FDB">
        <w:rPr>
          <w:rFonts w:asciiTheme="majorHAnsi" w:hAnsiTheme="majorHAnsi"/>
          <w:b/>
          <w:bCs/>
          <w:sz w:val="20"/>
          <w:szCs w:val="20"/>
          <w:lang w:val="es-ES"/>
        </w:rPr>
        <w:t>ANÁLISIS DE AGOTAMIENTO</w:t>
      </w:r>
      <w:r w:rsidRPr="00F73C83">
        <w:rPr>
          <w:rFonts w:asciiTheme="majorHAnsi" w:hAnsiTheme="majorHAnsi"/>
          <w:b/>
          <w:bCs/>
          <w:sz w:val="20"/>
          <w:szCs w:val="20"/>
          <w:lang w:val="es-ES"/>
        </w:rPr>
        <w:t xml:space="preserve"> DE LOS RECURSOS INTERNOS Y PLAZO DE PRESENTACIÓN</w:t>
      </w:r>
      <w:r w:rsidRPr="00F73C83">
        <w:rPr>
          <w:rFonts w:asciiTheme="majorHAnsi" w:eastAsia="Cambria" w:hAnsiTheme="majorHAnsi" w:cs="Cambria"/>
          <w:b/>
          <w:bCs/>
          <w:color w:val="000000"/>
          <w:sz w:val="20"/>
          <w:szCs w:val="20"/>
          <w:u w:color="000000"/>
          <w:lang w:val="es-ES" w:eastAsia="es-ES"/>
        </w:rPr>
        <w:t xml:space="preserve"> </w:t>
      </w:r>
    </w:p>
    <w:p w14:paraId="388B91AE" w14:textId="052857C1" w:rsidR="00C0678D" w:rsidRPr="00F73C83" w:rsidRDefault="00C0678D" w:rsidP="00C0678D">
      <w:pPr>
        <w:pStyle w:val="ListParagraph"/>
        <w:numPr>
          <w:ilvl w:val="0"/>
          <w:numId w:val="103"/>
        </w:numPr>
        <w:tabs>
          <w:tab w:val="clear" w:pos="720"/>
          <w:tab w:val="num" w:pos="630"/>
        </w:tabs>
        <w:ind w:left="-90"/>
        <w:jc w:val="both"/>
        <w:rPr>
          <w:rFonts w:eastAsia="Arial Unicode MS" w:cs="Times New Roman"/>
          <w:color w:val="auto"/>
          <w:sz w:val="20"/>
          <w:szCs w:val="20"/>
          <w:lang w:val="es-ES" w:eastAsia="en-US"/>
        </w:rPr>
      </w:pPr>
      <w:r w:rsidRPr="00F73C83">
        <w:rPr>
          <w:sz w:val="20"/>
          <w:szCs w:val="20"/>
          <w:lang w:val="es-ES"/>
        </w:rPr>
        <w:t xml:space="preserve">La peticionaria alega que después de casi dos décadas de los hechos que dieron como resultado la muerte de la presunta víctima, los procesos instaurados por las autoridades no han permitido esclarecer los hechos ni identificar o sancionar a los responsables. El Estado argumenta que la investigación penal continúa abierta debido a la complejidad del asunto, por lo que los recursos internos aún no han sido agotados. La Comisión observa que, en situaciones en que se alegan delitos contra el derecho a la vida, los recursos internos que deben considerarse a los fines de decidir sobre la admisibilidad de una petición son aquellos relacionados con la investigación penal y la sanción de los responsables. En relación con el tiempo transcurrido desde la fecha de los hechos alegados que derivaron en la muerte de la presunta víctima, la Comisión evaluará las circunstancias y realizará un análisis para determinar si existió una demora </w:t>
      </w:r>
      <w:r w:rsidRPr="00F73C83">
        <w:rPr>
          <w:sz w:val="20"/>
          <w:szCs w:val="20"/>
          <w:lang w:val="es-ES"/>
        </w:rPr>
        <w:lastRenderedPageBreak/>
        <w:t xml:space="preserve">injustificada. Como regla general, la Comisión establece que </w:t>
      </w:r>
      <w:r w:rsidR="00803BB5">
        <w:rPr>
          <w:sz w:val="20"/>
          <w:szCs w:val="20"/>
          <w:lang w:val="es-ES"/>
        </w:rPr>
        <w:t>“</w:t>
      </w:r>
      <w:r w:rsidRPr="00F73C83">
        <w:rPr>
          <w:rFonts w:asciiTheme="majorHAnsi" w:hAnsiTheme="majorHAnsi"/>
          <w:sz w:val="20"/>
          <w:szCs w:val="20"/>
          <w:lang w:val="es-ES"/>
        </w:rPr>
        <w:t>una investigación penal debe realizarse prontamente para proteger los intereses de las víctimas, preservar la prueba</w:t>
      </w:r>
      <w:r w:rsidR="00803BB5">
        <w:rPr>
          <w:sz w:val="20"/>
          <w:szCs w:val="20"/>
          <w:lang w:val="es-ES"/>
        </w:rPr>
        <w:t>”</w:t>
      </w:r>
      <w:r w:rsidRPr="00F73C83">
        <w:rPr>
          <w:rStyle w:val="FootnoteReference"/>
          <w:rFonts w:eastAsia="Arial Unicode MS"/>
          <w:color w:val="auto"/>
          <w:sz w:val="20"/>
          <w:szCs w:val="20"/>
          <w:lang w:val="es-ES"/>
        </w:rPr>
        <w:footnoteReference w:id="7"/>
      </w:r>
      <w:r w:rsidRPr="00F73C83">
        <w:rPr>
          <w:sz w:val="20"/>
          <w:szCs w:val="20"/>
          <w:lang w:val="es-ES"/>
        </w:rPr>
        <w:t xml:space="preserve">. Para determinar si una investigación fue llevada a cabo </w:t>
      </w:r>
      <w:r w:rsidR="00803BB5">
        <w:rPr>
          <w:sz w:val="20"/>
          <w:szCs w:val="20"/>
          <w:lang w:val="es-ES"/>
        </w:rPr>
        <w:t>“</w:t>
      </w:r>
      <w:r w:rsidRPr="00F73C83">
        <w:rPr>
          <w:sz w:val="20"/>
          <w:szCs w:val="20"/>
          <w:lang w:val="es-ES"/>
        </w:rPr>
        <w:t>prontamente</w:t>
      </w:r>
      <w:r w:rsidR="00803BB5">
        <w:rPr>
          <w:sz w:val="20"/>
          <w:szCs w:val="20"/>
          <w:lang w:val="es-ES"/>
        </w:rPr>
        <w:t>”</w:t>
      </w:r>
      <w:r w:rsidRPr="00F73C83">
        <w:rPr>
          <w:sz w:val="20"/>
          <w:szCs w:val="20"/>
          <w:lang w:val="es-ES"/>
        </w:rPr>
        <w:t xml:space="preserve">, la Comisión toma en cuenta una serie de factores, como el tiempo transcurrido desde la fecha de comisión del delito, si la investigación ha pasado de la etapa preliminar, las medidas que han adoptado las autoridades y la complejidad del caso. </w:t>
      </w:r>
    </w:p>
    <w:p w14:paraId="5D60A297" w14:textId="77777777" w:rsidR="00C0678D" w:rsidRPr="00F73C83" w:rsidRDefault="00C0678D" w:rsidP="00C0678D">
      <w:pPr>
        <w:pStyle w:val="ListParagraph"/>
        <w:numPr>
          <w:ilvl w:val="0"/>
          <w:numId w:val="103"/>
        </w:numPr>
        <w:tabs>
          <w:tab w:val="clear" w:pos="720"/>
          <w:tab w:val="num" w:pos="630"/>
        </w:tabs>
        <w:spacing w:before="240"/>
        <w:ind w:left="-90"/>
        <w:jc w:val="both"/>
        <w:rPr>
          <w:rFonts w:eastAsia="Arial Unicode MS" w:cs="Times New Roman"/>
          <w:color w:val="auto"/>
          <w:sz w:val="20"/>
          <w:szCs w:val="20"/>
          <w:lang w:val="es-ES" w:eastAsia="en-US"/>
        </w:rPr>
      </w:pPr>
      <w:r w:rsidRPr="00F73C83">
        <w:rPr>
          <w:rFonts w:eastAsia="Arial Unicode MS" w:cs="Times New Roman"/>
          <w:color w:val="auto"/>
          <w:sz w:val="20"/>
          <w:szCs w:val="20"/>
          <w:lang w:val="es-ES" w:eastAsia="en-US"/>
        </w:rPr>
        <w:t xml:space="preserve">En cuanto al alegato del Estado referido a que la excepción del requisito del agotamiento de los recursos internos no se aplica a este asunto debido a la complejidad de los hechos, la Comisión reitera que la determinación de si corresponde aplicar una excepción a la norma del agotamiento de los recursos internos prevista en el artículo 46.2.c de la Convención debe realizarse de manera previa e independiente con respecto al análisis del fondo del asunto, ya que depende de un criterio de análisis diferente de aquel utilizado para determinar una posible violación de los artículos 8 y 25 de la Convención. Cabe aclarar que las causas y efectos que evitaron el agotamiento de los recursos internos en este caso serán analizados, en lo que corresponda, en el informe que la Comisión preparará sobre el fondo del asunto, a fin de determinar posibles violaciones a la Convención. Con base en lo anterior, la CIDH considera que, debido la naturaleza de la presente petición y el hecho de que la investigación penal continúa en la etapa preliminar 20 años después de la muerte de la presunta víctima, corresponde aplicar la excepción al requisito de agotamiento de los recursos internos prevista en el Artículo 46.2.c de la Convención. </w:t>
      </w:r>
    </w:p>
    <w:p w14:paraId="5F4A67A6" w14:textId="77777777" w:rsidR="00C0678D" w:rsidRPr="00F73C83" w:rsidRDefault="00C0678D" w:rsidP="00C0678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before="240" w:after="240"/>
        <w:ind w:left="-90"/>
        <w:jc w:val="both"/>
        <w:rPr>
          <w:sz w:val="20"/>
          <w:szCs w:val="20"/>
          <w:lang w:val="es-ES"/>
        </w:rPr>
      </w:pPr>
      <w:r w:rsidRPr="00F73C83">
        <w:rPr>
          <w:rFonts w:eastAsia="Arial Unicode MS" w:cs="Times New Roman"/>
          <w:color w:val="auto"/>
          <w:sz w:val="20"/>
          <w:szCs w:val="20"/>
          <w:lang w:val="es-ES" w:eastAsia="en-US"/>
        </w:rPr>
        <w:t>En lo que respecta a la investigación realizada por el Ejército, la Comisión ha establecido previamente</w:t>
      </w:r>
      <w:r w:rsidRPr="00F73C83">
        <w:rPr>
          <w:rStyle w:val="FootnoteReference"/>
          <w:rFonts w:eastAsia="Arial Unicode MS"/>
          <w:color w:val="auto"/>
          <w:sz w:val="20"/>
          <w:szCs w:val="20"/>
          <w:lang w:val="es-ES"/>
        </w:rPr>
        <w:footnoteReference w:id="8"/>
      </w:r>
      <w:r w:rsidRPr="00F73C83">
        <w:rPr>
          <w:rFonts w:eastAsia="Arial Unicode MS" w:cs="Times New Roman"/>
          <w:color w:val="auto"/>
          <w:sz w:val="20"/>
          <w:szCs w:val="20"/>
          <w:lang w:val="es-ES" w:eastAsia="en-US"/>
        </w:rPr>
        <w:t xml:space="preserve"> que la jurisdicción militar no ofrece recursos adecuados para investigar, juzgar y sancionar las alegadas violaciones a los derechos humanos consagrados en la Convención Americana, presuntamente cometidas por miembros de la Fuerza Pública o con su colaboración o aquiescencia. Por lo tanto, la Comisión estima que corresponde aplicar la excepción prevista en el artículo 46.2.b de la Convención. </w:t>
      </w:r>
    </w:p>
    <w:p w14:paraId="4477419E" w14:textId="77777777" w:rsidR="00C0678D" w:rsidRPr="00F73C83" w:rsidRDefault="00C0678D" w:rsidP="00C0678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before="240" w:after="120"/>
        <w:ind w:left="-90"/>
        <w:jc w:val="both"/>
        <w:rPr>
          <w:rFonts w:eastAsia="Arial Unicode MS" w:cs="Times New Roman"/>
          <w:color w:val="auto"/>
          <w:sz w:val="20"/>
          <w:szCs w:val="20"/>
          <w:lang w:val="es-ES" w:eastAsia="en-US"/>
        </w:rPr>
      </w:pPr>
      <w:r w:rsidRPr="00F73C83">
        <w:rPr>
          <w:sz w:val="20"/>
          <w:szCs w:val="20"/>
          <w:lang w:val="es-ES"/>
        </w:rPr>
        <w:t>Adicionalmente, con respecto a las acciones de reparación directa ante la jurisdicción contencioso-administrativa, la Comisión ha establecido en reiteradas oportunidades que dicha jurisdicción no ofrece recursos adecuados a los fines de determinar la admisibilidad de una petición de esta naturaleza</w:t>
      </w:r>
      <w:r w:rsidRPr="00F73C83">
        <w:rPr>
          <w:rStyle w:val="FootnoteReference"/>
          <w:sz w:val="20"/>
          <w:szCs w:val="20"/>
          <w:lang w:val="es-ES"/>
        </w:rPr>
        <w:footnoteReference w:id="9"/>
      </w:r>
      <w:r w:rsidRPr="00F73C83">
        <w:rPr>
          <w:sz w:val="20"/>
          <w:szCs w:val="20"/>
          <w:lang w:val="es-ES"/>
        </w:rPr>
        <w:t xml:space="preserve">, en tanto no es adecuada para brindar reparación integral, que incluye el establecimiento de los hechos y justicia para los familiares. Sin perjuicio de ello, si bien en el presente caso la acción penal es el recurso idóneo para investigar los hechos, se observa que la peticionaria también alega violaciones específicas en el marco de la acción de reparación directa. Por lo tanto, teniendo en cuenta la conexión entre ambos procesos, la Comisión considera que la decisión del Consejo de Estado de no revisar el asunto, adoptada el 30 de enero de 2013, agotó los recursos internos de la jurisdicción contencioso-administrativa. </w:t>
      </w:r>
    </w:p>
    <w:p w14:paraId="2E1D1CF9" w14:textId="77777777" w:rsidR="00C0678D" w:rsidRPr="00F73C83" w:rsidRDefault="00C0678D" w:rsidP="00C0678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before="240" w:after="120"/>
        <w:ind w:left="-90"/>
        <w:jc w:val="both"/>
        <w:rPr>
          <w:rFonts w:eastAsia="Arial Unicode MS" w:cs="Times New Roman"/>
          <w:color w:val="auto"/>
          <w:sz w:val="20"/>
          <w:szCs w:val="20"/>
          <w:lang w:val="es-ES" w:eastAsia="en-US"/>
        </w:rPr>
      </w:pPr>
      <w:r w:rsidRPr="00F73C83">
        <w:rPr>
          <w:rFonts w:eastAsia="Arial Unicode MS" w:cs="Times New Roman"/>
          <w:color w:val="auto"/>
          <w:sz w:val="20"/>
          <w:szCs w:val="20"/>
          <w:lang w:val="es-ES" w:eastAsia="en-US"/>
        </w:rPr>
        <w:t xml:space="preserve">En lo que se refiere al plazo de presentación, dado que corresponde aplicar la excepción al agotamiento de los recursos lo internos, que la petición fue recibida el 12 de febrero de 2009, que los hechos alegados en la petición ocurrieron a partir del 3 de febrero de 2000, que los efectos se extienden hasta el presente, y en vista del contexto y las características del presente caso, la Comisión considera que la petición fue presentada dentro de un plazo razonable y que, por tanto, satisface el requisito de presentación. </w:t>
      </w:r>
    </w:p>
    <w:p w14:paraId="2DED3661" w14:textId="77777777" w:rsidR="00C0678D" w:rsidRPr="00F73C83" w:rsidRDefault="00C0678D" w:rsidP="00C0678D">
      <w:pPr>
        <w:pStyle w:val="ListParagraph"/>
        <w:spacing w:before="240" w:after="240"/>
        <w:jc w:val="both"/>
        <w:rPr>
          <w:rFonts w:asciiTheme="majorHAnsi" w:hAnsiTheme="majorHAnsi"/>
          <w:b/>
          <w:sz w:val="20"/>
          <w:szCs w:val="20"/>
          <w:lang w:val="es-ES"/>
        </w:rPr>
      </w:pPr>
      <w:r w:rsidRPr="00F73C83">
        <w:rPr>
          <w:rFonts w:asciiTheme="majorHAnsi" w:hAnsiTheme="majorHAnsi"/>
          <w:b/>
          <w:bCs/>
          <w:sz w:val="20"/>
          <w:szCs w:val="20"/>
          <w:lang w:val="es-ES"/>
        </w:rPr>
        <w:t>VII.</w:t>
      </w:r>
      <w:r w:rsidRPr="00F73C83">
        <w:rPr>
          <w:rFonts w:asciiTheme="majorHAnsi" w:hAnsiTheme="majorHAnsi"/>
          <w:b/>
          <w:bCs/>
          <w:sz w:val="20"/>
          <w:szCs w:val="20"/>
          <w:lang w:val="es-ES"/>
        </w:rPr>
        <w:tab/>
        <w:t>ANÁLISIS DE CARACTERIZACIÓN DE LOS HECHOS ALEGADOS</w:t>
      </w:r>
    </w:p>
    <w:p w14:paraId="004BEA61" w14:textId="2E1B3A56" w:rsidR="00C0678D" w:rsidRPr="00F73C83" w:rsidRDefault="00C0678D" w:rsidP="00C067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ind w:left="-90"/>
        <w:jc w:val="both"/>
        <w:rPr>
          <w:rFonts w:ascii="Cambria" w:hAnsi="Cambria"/>
          <w:sz w:val="20"/>
          <w:szCs w:val="20"/>
          <w:lang w:val="es-ES"/>
        </w:rPr>
      </w:pPr>
      <w:r w:rsidRPr="00F73C83">
        <w:rPr>
          <w:rFonts w:ascii="Cambria" w:hAnsi="Cambria"/>
          <w:sz w:val="20"/>
          <w:szCs w:val="20"/>
          <w:lang w:val="es-ES"/>
        </w:rPr>
        <w:t>En vista de los elementos de hecho y de derecho presentados por las partes y la naturaleza del asunto puesto bajo su conocimiento, la Comisión considera que, si son probados, el alegado secuestro y hom</w:t>
      </w:r>
      <w:r w:rsidR="00384F8E">
        <w:rPr>
          <w:rFonts w:ascii="Cambria" w:hAnsi="Cambria"/>
          <w:sz w:val="20"/>
          <w:szCs w:val="20"/>
          <w:lang w:val="es-ES"/>
        </w:rPr>
        <w:t>icidio de Carlos Hernando Casabl</w:t>
      </w:r>
      <w:r w:rsidRPr="00F73C83">
        <w:rPr>
          <w:rFonts w:ascii="Cambria" w:hAnsi="Cambria"/>
          <w:sz w:val="20"/>
          <w:szCs w:val="20"/>
          <w:lang w:val="es-ES"/>
        </w:rPr>
        <w:t xml:space="preserve">anca Perdomo, la falta de protección judicial efectiva, las demoras en la investigación penal y las demoras en el proceso judicial por reparaciones podrían caracterizar posibles </w:t>
      </w:r>
      <w:r w:rsidRPr="00F73C83">
        <w:rPr>
          <w:rFonts w:ascii="Cambria" w:hAnsi="Cambria"/>
          <w:sz w:val="20"/>
          <w:szCs w:val="20"/>
          <w:lang w:val="es-ES"/>
        </w:rPr>
        <w:lastRenderedPageBreak/>
        <w:t xml:space="preserve">violaciones de los derechos reconocidos en los artículos 4 (vida), 5 (integridad humana), 7 (libertad personal), 8 (garantías judiciales), 24 (igualdad ante la ley) y 25 (protección judicial) de la Convención Americana, en relación con sus artículos 1.1 (obligación de respetar los derechos) y 2 (obligación de adoptar disposiciones de derecho interno), en perjuicio de la presunta víctima y su familia. </w:t>
      </w:r>
    </w:p>
    <w:p w14:paraId="7B6B351F" w14:textId="77777777" w:rsidR="00C0678D" w:rsidRPr="00F73C83" w:rsidRDefault="00C0678D" w:rsidP="00C067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ind w:left="-90"/>
        <w:jc w:val="both"/>
        <w:rPr>
          <w:rFonts w:ascii="Cambria" w:hAnsi="Cambria"/>
          <w:sz w:val="20"/>
          <w:szCs w:val="20"/>
          <w:lang w:val="es-ES"/>
        </w:rPr>
      </w:pPr>
      <w:r w:rsidRPr="00F73C83">
        <w:rPr>
          <w:rFonts w:ascii="Cambria" w:hAnsi="Cambria"/>
          <w:sz w:val="20"/>
          <w:szCs w:val="20"/>
          <w:lang w:val="es-ES"/>
        </w:rPr>
        <w:t xml:space="preserve">En cuanto a los alegatos del Estados sobre la aplicación de la fórmula de cuarta instancia, la Comisión reconoce que no es competente para revisar decisiones adoptadas por tribunales internos que actúan en la esfera de su jurisdicción y en aplicación del debido proceso y las garantías judiciales. No obstante, la Comisión reitera que, de acuerdo con su mandato, es competente para declarar admisible una petición y juzgar sobre el fondo del asunto cuando la petición se refiere a actuaciones internas que pudieran ser violatorias de los derechos protegidos por la Convención Americana. </w:t>
      </w:r>
    </w:p>
    <w:p w14:paraId="5AE1D4B5" w14:textId="77777777" w:rsidR="00C0678D" w:rsidRPr="00F73C83" w:rsidRDefault="00C0678D" w:rsidP="00C0678D">
      <w:pPr>
        <w:pStyle w:val="ListParagraph"/>
        <w:spacing w:before="240" w:after="240"/>
        <w:jc w:val="both"/>
        <w:rPr>
          <w:rFonts w:asciiTheme="majorHAnsi" w:hAnsiTheme="majorHAnsi"/>
          <w:b/>
          <w:bCs/>
          <w:sz w:val="20"/>
          <w:szCs w:val="20"/>
          <w:lang w:val="es-ES"/>
        </w:rPr>
      </w:pPr>
      <w:r w:rsidRPr="00F73C83">
        <w:rPr>
          <w:rFonts w:asciiTheme="majorHAnsi" w:hAnsiTheme="majorHAnsi"/>
          <w:b/>
          <w:bCs/>
          <w:sz w:val="20"/>
          <w:szCs w:val="20"/>
          <w:lang w:val="es-ES"/>
        </w:rPr>
        <w:t xml:space="preserve">VIII. </w:t>
      </w:r>
      <w:r w:rsidRPr="00F73C83">
        <w:rPr>
          <w:rFonts w:asciiTheme="majorHAnsi" w:hAnsiTheme="majorHAnsi"/>
          <w:b/>
          <w:bCs/>
          <w:sz w:val="20"/>
          <w:szCs w:val="20"/>
          <w:lang w:val="es-ES"/>
        </w:rPr>
        <w:tab/>
        <w:t>DECISIÓN</w:t>
      </w:r>
    </w:p>
    <w:p w14:paraId="24AA01F1" w14:textId="77777777" w:rsidR="00C0678D" w:rsidRPr="00F73C83" w:rsidRDefault="00C0678D" w:rsidP="00C0678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73C83">
        <w:rPr>
          <w:rFonts w:asciiTheme="majorHAnsi" w:hAnsiTheme="majorHAnsi"/>
          <w:sz w:val="20"/>
          <w:szCs w:val="20"/>
          <w:lang w:val="es-ES"/>
        </w:rPr>
        <w:t xml:space="preserve">Declarar admisible la presente petición en relación con los artículos 4, 5, 7, 8, 24 y 25 de la Convención Americana, en concordancia con los artículos 1.1 y 2 del mismo instrumento; y </w:t>
      </w:r>
    </w:p>
    <w:p w14:paraId="15AD89AD" w14:textId="29193A64" w:rsidR="004A6A54" w:rsidRPr="00F73C83" w:rsidRDefault="00C0678D" w:rsidP="00C0678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73C83">
        <w:rPr>
          <w:rFonts w:asciiTheme="majorHAnsi" w:hAnsiTheme="majorHAnsi"/>
          <w:sz w:val="20"/>
          <w:szCs w:val="20"/>
          <w:lang w:val="es-ES"/>
        </w:rPr>
        <w:t>Notificar a las partes de la presente decisión; continuar con el análisis de fondo de la cuestión; y publicar esta decisión e incluirla en su Informe Anual a la Asamblea General de la Organización de los Estados Americanos.</w:t>
      </w:r>
    </w:p>
    <w:p w14:paraId="66D0A35D" w14:textId="7DCE6728" w:rsidR="00EC30DE" w:rsidRDefault="00275F73" w:rsidP="00F01B75">
      <w:pPr>
        <w:suppressAutoHyphens/>
        <w:jc w:val="both"/>
        <w:rPr>
          <w:rFonts w:ascii="Cambria" w:hAnsi="Cambria"/>
          <w:spacing w:val="-2"/>
          <w:sz w:val="20"/>
          <w:szCs w:val="20"/>
          <w:lang w:val="es-ES" w:eastAsia="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23</w:t>
      </w:r>
      <w:r w:rsidRPr="002B7B81">
        <w:rPr>
          <w:rFonts w:ascii="Cambria" w:hAnsi="Cambria"/>
          <w:sz w:val="20"/>
          <w:szCs w:val="20"/>
          <w:lang w:val="es-ES"/>
        </w:rPr>
        <w:t xml:space="preserve"> días del mes de </w:t>
      </w:r>
      <w:r>
        <w:rPr>
          <w:rFonts w:ascii="Cambria" w:hAnsi="Cambria" w:cs="Arial"/>
          <w:noProof/>
          <w:spacing w:val="-2"/>
          <w:sz w:val="20"/>
          <w:szCs w:val="20"/>
          <w:lang w:val="es-CL"/>
        </w:rPr>
        <w:t>mayo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xml:space="preserve">.  </w:t>
      </w:r>
      <w:r w:rsidR="00EC30DE">
        <w:rPr>
          <w:rFonts w:ascii="Cambria" w:hAnsi="Cambria"/>
          <w:sz w:val="20"/>
          <w:szCs w:val="20"/>
          <w:lang w:val="es-ES"/>
        </w:rPr>
        <w:t xml:space="preserve">(Firma): </w:t>
      </w:r>
      <w:r w:rsidR="00EC30DE">
        <w:rPr>
          <w:rFonts w:ascii="Cambria" w:hAnsi="Cambria"/>
          <w:sz w:val="20"/>
          <w:szCs w:val="20"/>
          <w:lang w:val="es-ES" w:eastAsia="es-ES"/>
        </w:rPr>
        <w:t xml:space="preserve">Esmeralda E. Arosemena Bernal de </w:t>
      </w:r>
      <w:proofErr w:type="spellStart"/>
      <w:r w:rsidR="00EC30DE">
        <w:rPr>
          <w:rFonts w:ascii="Cambria" w:hAnsi="Cambria"/>
          <w:sz w:val="20"/>
          <w:szCs w:val="20"/>
          <w:lang w:val="es-ES" w:eastAsia="es-ES"/>
        </w:rPr>
        <w:t>Troitiño</w:t>
      </w:r>
      <w:proofErr w:type="spellEnd"/>
      <w:r w:rsidR="00EC30DE">
        <w:rPr>
          <w:rFonts w:ascii="Cambria" w:hAnsi="Cambria"/>
          <w:sz w:val="20"/>
          <w:szCs w:val="20"/>
          <w:lang w:val="es-ES" w:eastAsia="es-ES"/>
        </w:rPr>
        <w:t xml:space="preserve">, Presidenta; </w:t>
      </w:r>
      <w:r w:rsidR="00EC30DE">
        <w:rPr>
          <w:rFonts w:ascii="Cambria" w:hAnsi="Cambria"/>
          <w:spacing w:val="-2"/>
          <w:sz w:val="20"/>
          <w:szCs w:val="20"/>
          <w:lang w:val="es-ES" w:eastAsia="es-ES"/>
        </w:rPr>
        <w:t>Joel Hernández García</w:t>
      </w:r>
      <w:r w:rsidR="00EC30DE">
        <w:rPr>
          <w:rFonts w:ascii="Cambria" w:hAnsi="Cambria"/>
          <w:spacing w:val="-2"/>
          <w:sz w:val="20"/>
          <w:szCs w:val="20"/>
          <w:lang w:val="es-ES" w:eastAsia="es-ES"/>
        </w:rPr>
        <w:t xml:space="preserve">, </w:t>
      </w:r>
      <w:r w:rsidR="00EC30DE">
        <w:rPr>
          <w:rFonts w:ascii="Cambria" w:hAnsi="Cambria"/>
          <w:spacing w:val="-2"/>
          <w:sz w:val="20"/>
          <w:szCs w:val="20"/>
          <w:lang w:val="es-ES" w:eastAsia="es-ES"/>
        </w:rPr>
        <w:t>Primer Vicepresidente</w:t>
      </w:r>
      <w:r w:rsidR="00EC30DE">
        <w:rPr>
          <w:rFonts w:ascii="Cambria" w:hAnsi="Cambria"/>
          <w:spacing w:val="-2"/>
          <w:sz w:val="20"/>
          <w:szCs w:val="20"/>
          <w:lang w:val="es-ES" w:eastAsia="es-ES"/>
        </w:rPr>
        <w:t xml:space="preserve">; </w:t>
      </w:r>
      <w:r w:rsidR="00EC30DE">
        <w:rPr>
          <w:rFonts w:ascii="Cambria" w:hAnsi="Cambria"/>
          <w:sz w:val="20"/>
          <w:szCs w:val="20"/>
          <w:lang w:val="es-ES" w:eastAsia="es-ES"/>
        </w:rPr>
        <w:t>Antonia Urrejola</w:t>
      </w:r>
      <w:r w:rsidR="00EC30DE">
        <w:rPr>
          <w:rFonts w:ascii="Cambria" w:hAnsi="Cambria"/>
          <w:sz w:val="20"/>
          <w:szCs w:val="20"/>
          <w:lang w:val="es-ES" w:eastAsia="es-ES"/>
        </w:rPr>
        <w:t>,</w:t>
      </w:r>
      <w:r w:rsidR="00EC30DE" w:rsidRPr="00EC30DE">
        <w:rPr>
          <w:rFonts w:ascii="Cambria" w:hAnsi="Cambria"/>
          <w:spacing w:val="-2"/>
          <w:sz w:val="20"/>
          <w:szCs w:val="20"/>
          <w:lang w:val="es-ES" w:eastAsia="es-ES"/>
        </w:rPr>
        <w:t xml:space="preserve"> </w:t>
      </w:r>
      <w:r w:rsidR="00EC30DE">
        <w:rPr>
          <w:rFonts w:ascii="Cambria" w:hAnsi="Cambria"/>
          <w:spacing w:val="-2"/>
          <w:sz w:val="20"/>
          <w:szCs w:val="20"/>
          <w:lang w:val="es-ES" w:eastAsia="es-ES"/>
        </w:rPr>
        <w:t>Segunda Vicepresidenta</w:t>
      </w:r>
      <w:r w:rsidR="00EC30DE">
        <w:rPr>
          <w:rFonts w:ascii="Cambria" w:hAnsi="Cambria"/>
          <w:spacing w:val="-2"/>
          <w:sz w:val="20"/>
          <w:szCs w:val="20"/>
          <w:lang w:val="es-ES" w:eastAsia="es-ES"/>
        </w:rPr>
        <w:t xml:space="preserve">; </w:t>
      </w:r>
      <w:r w:rsidR="00EC30DE">
        <w:rPr>
          <w:rFonts w:ascii="Cambria" w:hAnsi="Cambria"/>
          <w:sz w:val="20"/>
          <w:szCs w:val="20"/>
          <w:lang w:val="es-ES" w:eastAsia="es-ES"/>
        </w:rPr>
        <w:t>Margarette May Macaulay</w:t>
      </w:r>
      <w:r w:rsidR="00EC30DE">
        <w:rPr>
          <w:rFonts w:ascii="Cambria" w:hAnsi="Cambria"/>
          <w:sz w:val="20"/>
          <w:szCs w:val="20"/>
          <w:lang w:val="es-ES" w:eastAsia="es-ES"/>
        </w:rPr>
        <w:t xml:space="preserve">, </w:t>
      </w:r>
      <w:r w:rsidR="00EC30DE">
        <w:rPr>
          <w:rFonts w:ascii="Cambria" w:hAnsi="Cambria"/>
          <w:sz w:val="20"/>
          <w:szCs w:val="20"/>
          <w:lang w:val="es-ES" w:eastAsia="es-ES"/>
        </w:rPr>
        <w:t>Francisco José Eguiguren Praeli</w:t>
      </w:r>
      <w:r w:rsidR="00EC30DE">
        <w:rPr>
          <w:rFonts w:ascii="Cambria" w:hAnsi="Cambria"/>
          <w:sz w:val="20"/>
          <w:szCs w:val="20"/>
          <w:lang w:val="es-ES" w:eastAsia="es-ES"/>
        </w:rPr>
        <w:t xml:space="preserve">, y </w:t>
      </w:r>
      <w:r w:rsidR="00EC30DE" w:rsidRPr="006E5198">
        <w:rPr>
          <w:rFonts w:ascii="Cambria" w:hAnsi="Cambria" w:cs="Arial"/>
          <w:noProof/>
          <w:spacing w:val="-2"/>
          <w:sz w:val="20"/>
          <w:szCs w:val="20"/>
          <w:lang w:val="es-CL" w:eastAsia="es-ES"/>
        </w:rPr>
        <w:t>Flávia Piovesan</w:t>
      </w:r>
      <w:r w:rsidR="00EC30DE">
        <w:rPr>
          <w:rFonts w:ascii="Cambria" w:hAnsi="Cambria" w:cs="Arial"/>
          <w:noProof/>
          <w:spacing w:val="-2"/>
          <w:sz w:val="20"/>
          <w:szCs w:val="20"/>
          <w:lang w:val="es-CL" w:eastAsia="es-ES"/>
        </w:rPr>
        <w:t xml:space="preserve">, </w:t>
      </w:r>
      <w:r w:rsidR="00F01B75">
        <w:rPr>
          <w:rFonts w:ascii="Cambria" w:hAnsi="Cambria" w:cs="Arial"/>
          <w:noProof/>
          <w:spacing w:val="-2"/>
          <w:sz w:val="20"/>
          <w:szCs w:val="20"/>
          <w:lang w:val="es-CL" w:eastAsia="es-ES"/>
        </w:rPr>
        <w:t>Miembros de la Comisión.</w:t>
      </w:r>
    </w:p>
    <w:p w14:paraId="57D2FA5A" w14:textId="571B3F50" w:rsidR="00275F73" w:rsidRDefault="00275F73" w:rsidP="00275F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sectPr w:rsidR="00275F7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BADF8" w14:textId="77777777" w:rsidR="00A85D9E" w:rsidRDefault="00A85D9E">
      <w:r>
        <w:separator/>
      </w:r>
    </w:p>
  </w:endnote>
  <w:endnote w:type="continuationSeparator" w:id="0">
    <w:p w14:paraId="5C1AEAE0" w14:textId="77777777" w:rsidR="00A85D9E" w:rsidRDefault="00A8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13BA2" w14:textId="77777777" w:rsidR="0065606B" w:rsidRDefault="006560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F8DFB67" w14:textId="77777777"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5606B">
          <w:rPr>
            <w:noProof/>
            <w:sz w:val="16"/>
            <w:szCs w:val="22"/>
          </w:rPr>
          <w:t>5</w:t>
        </w:r>
        <w:r w:rsidRPr="00934A2C">
          <w:rPr>
            <w:noProof/>
            <w:sz w:val="16"/>
            <w:szCs w:val="22"/>
          </w:rPr>
          <w:fldChar w:fldCharType="end"/>
        </w:r>
      </w:p>
    </w:sdtContent>
  </w:sdt>
  <w:p w14:paraId="34F29448"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D45AD" w14:textId="77777777" w:rsidR="0099258D" w:rsidRPr="00934A2C" w:rsidRDefault="0099258D">
    <w:pPr>
      <w:pStyle w:val="Footer"/>
      <w:jc w:val="center"/>
      <w:rPr>
        <w:sz w:val="16"/>
        <w:szCs w:val="22"/>
      </w:rPr>
    </w:pPr>
  </w:p>
  <w:p w14:paraId="4306BA9D"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C66F1" w14:textId="77777777" w:rsidR="00A85D9E" w:rsidRPr="000F35ED" w:rsidRDefault="00A85D9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0496917" w14:textId="77777777" w:rsidR="00A85D9E" w:rsidRPr="000F35ED" w:rsidRDefault="00A85D9E" w:rsidP="000F35ED">
      <w:pPr>
        <w:rPr>
          <w:rFonts w:asciiTheme="majorHAnsi" w:hAnsiTheme="majorHAnsi"/>
          <w:sz w:val="16"/>
          <w:szCs w:val="16"/>
        </w:rPr>
      </w:pPr>
      <w:r w:rsidRPr="000F35ED">
        <w:rPr>
          <w:rFonts w:asciiTheme="majorHAnsi" w:hAnsiTheme="majorHAnsi"/>
          <w:sz w:val="16"/>
          <w:szCs w:val="16"/>
        </w:rPr>
        <w:separator/>
      </w:r>
    </w:p>
    <w:p w14:paraId="1B5158EC" w14:textId="77777777" w:rsidR="00A85D9E" w:rsidRPr="000F35ED" w:rsidRDefault="00A85D9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68860F1" w14:textId="77777777" w:rsidR="00A85D9E" w:rsidRPr="000F35ED" w:rsidRDefault="00A85D9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637FCBD" w14:textId="157E576B" w:rsidR="00B016D7" w:rsidRPr="00440568" w:rsidRDefault="00B016D7" w:rsidP="001B364E">
      <w:pPr>
        <w:pStyle w:val="FootnoteText"/>
        <w:ind w:left="720"/>
        <w:jc w:val="both"/>
        <w:rPr>
          <w:lang w:val="es-ES"/>
        </w:rPr>
      </w:pPr>
      <w:r>
        <w:rPr>
          <w:rStyle w:val="FootnoteReference"/>
        </w:rPr>
        <w:footnoteRef/>
      </w:r>
      <w:r w:rsidRPr="00440568">
        <w:rPr>
          <w:lang w:val="es-ES"/>
        </w:rPr>
        <w:t xml:space="preserve"> </w:t>
      </w:r>
      <w:r w:rsidRPr="00440568">
        <w:rPr>
          <w:rFonts w:asciiTheme="majorHAnsi" w:hAnsiTheme="majorHAnsi"/>
          <w:sz w:val="16"/>
          <w:szCs w:val="16"/>
          <w:lang w:val="es-ES"/>
        </w:rPr>
        <w:t xml:space="preserve">La </w:t>
      </w:r>
      <w:r w:rsidR="00384F8E">
        <w:rPr>
          <w:rFonts w:asciiTheme="majorHAnsi" w:hAnsiTheme="majorHAnsi"/>
          <w:sz w:val="16"/>
          <w:szCs w:val="16"/>
          <w:lang w:val="es-ES"/>
        </w:rPr>
        <w:t>familia de Carlos Hernando Casabl</w:t>
      </w:r>
      <w:r w:rsidRPr="00440568">
        <w:rPr>
          <w:rFonts w:asciiTheme="majorHAnsi" w:hAnsiTheme="majorHAnsi"/>
          <w:sz w:val="16"/>
          <w:szCs w:val="16"/>
          <w:lang w:val="es-ES"/>
        </w:rPr>
        <w:t xml:space="preserve">anca Perdomo es su esposa Rosa Ana Camacho </w:t>
      </w:r>
      <w:proofErr w:type="spellStart"/>
      <w:r w:rsidRPr="00440568">
        <w:rPr>
          <w:rFonts w:asciiTheme="majorHAnsi" w:hAnsiTheme="majorHAnsi"/>
          <w:sz w:val="16"/>
          <w:szCs w:val="16"/>
          <w:lang w:val="es-ES"/>
        </w:rPr>
        <w:t>Weverberg</w:t>
      </w:r>
      <w:proofErr w:type="spellEnd"/>
      <w:r w:rsidRPr="00440568">
        <w:rPr>
          <w:rFonts w:asciiTheme="majorHAnsi" w:hAnsiTheme="majorHAnsi"/>
          <w:sz w:val="16"/>
          <w:szCs w:val="16"/>
          <w:lang w:val="es-ES"/>
        </w:rPr>
        <w:t>, que también es la peticionaria.</w:t>
      </w:r>
    </w:p>
  </w:footnote>
  <w:footnote w:id="3">
    <w:p w14:paraId="470A0E46" w14:textId="77777777" w:rsidR="00B016D7" w:rsidRPr="00440568" w:rsidRDefault="00B016D7" w:rsidP="001B364E">
      <w:pPr>
        <w:pStyle w:val="FootnoteText"/>
        <w:ind w:firstLine="720"/>
        <w:jc w:val="both"/>
        <w:rPr>
          <w:rFonts w:ascii="Cambria" w:hAnsi="Cambria"/>
          <w:sz w:val="16"/>
          <w:szCs w:val="16"/>
          <w:lang w:val="es-ES"/>
        </w:rPr>
      </w:pPr>
      <w:r>
        <w:rPr>
          <w:rStyle w:val="FootnoteReference"/>
        </w:rPr>
        <w:footnoteRef/>
      </w:r>
      <w:r w:rsidRPr="00440568">
        <w:rPr>
          <w:lang w:val="es-ES"/>
        </w:rPr>
        <w:t xml:space="preserve"> </w:t>
      </w:r>
      <w:r w:rsidRPr="00440568">
        <w:rPr>
          <w:rFonts w:ascii="Cambria" w:hAnsi="Cambria"/>
          <w:sz w:val="16"/>
          <w:szCs w:val="16"/>
          <w:lang w:val="es-ES"/>
        </w:rPr>
        <w:t>Conforme a lo dispuesto en el artículo 17.2.a del Reglamento de la Comisión, el Comisionado Luis Ernesto Vargas Silva, de nacionalidad colombiana, no participó en el debate ni en la decisión del presente asunto.</w:t>
      </w:r>
    </w:p>
  </w:footnote>
  <w:footnote w:id="4">
    <w:p w14:paraId="0D2173FA" w14:textId="33DE80EF" w:rsidR="00B016D7" w:rsidRPr="00440568" w:rsidRDefault="00B016D7" w:rsidP="001B364E">
      <w:pPr>
        <w:pStyle w:val="FootnoteText"/>
        <w:ind w:firstLine="720"/>
        <w:jc w:val="both"/>
        <w:rPr>
          <w:lang w:val="es-ES"/>
        </w:rPr>
      </w:pPr>
      <w:r>
        <w:rPr>
          <w:rStyle w:val="FootnoteReference"/>
        </w:rPr>
        <w:footnoteRef/>
      </w:r>
      <w:r w:rsidRPr="00440568">
        <w:rPr>
          <w:lang w:val="es-ES"/>
        </w:rPr>
        <w:t xml:space="preserve"> </w:t>
      </w:r>
      <w:r w:rsidRPr="00440568">
        <w:rPr>
          <w:rFonts w:asciiTheme="majorHAnsi" w:hAnsiTheme="majorHAnsi"/>
          <w:sz w:val="16"/>
          <w:szCs w:val="16"/>
          <w:lang w:val="es-ES"/>
        </w:rPr>
        <w:t xml:space="preserve">En adelante </w:t>
      </w:r>
      <w:r w:rsidR="00803BB5">
        <w:rPr>
          <w:rFonts w:asciiTheme="majorHAnsi" w:hAnsiTheme="majorHAnsi"/>
          <w:sz w:val="16"/>
          <w:szCs w:val="16"/>
          <w:lang w:val="es-ES"/>
        </w:rPr>
        <w:t>“</w:t>
      </w:r>
      <w:r w:rsidRPr="00440568">
        <w:rPr>
          <w:rFonts w:asciiTheme="majorHAnsi" w:hAnsiTheme="majorHAnsi"/>
          <w:sz w:val="16"/>
          <w:szCs w:val="16"/>
          <w:lang w:val="es-ES"/>
        </w:rPr>
        <w:t>Convención</w:t>
      </w:r>
      <w:r w:rsidR="00803BB5">
        <w:rPr>
          <w:rFonts w:asciiTheme="majorHAnsi" w:hAnsiTheme="majorHAnsi"/>
          <w:sz w:val="16"/>
          <w:szCs w:val="16"/>
          <w:lang w:val="es-ES"/>
        </w:rPr>
        <w:t>”</w:t>
      </w:r>
      <w:r w:rsidRPr="00440568">
        <w:rPr>
          <w:rFonts w:asciiTheme="majorHAnsi" w:hAnsiTheme="majorHAnsi"/>
          <w:sz w:val="16"/>
          <w:szCs w:val="16"/>
          <w:lang w:val="es-ES"/>
        </w:rPr>
        <w:t xml:space="preserve"> o </w:t>
      </w:r>
      <w:r w:rsidR="00803BB5">
        <w:rPr>
          <w:rFonts w:asciiTheme="majorHAnsi" w:hAnsiTheme="majorHAnsi"/>
          <w:sz w:val="16"/>
          <w:szCs w:val="16"/>
          <w:lang w:val="es-ES"/>
        </w:rPr>
        <w:t>“</w:t>
      </w:r>
      <w:r w:rsidRPr="00440568">
        <w:rPr>
          <w:rFonts w:asciiTheme="majorHAnsi" w:hAnsiTheme="majorHAnsi"/>
          <w:sz w:val="16"/>
          <w:szCs w:val="16"/>
          <w:lang w:val="es-ES"/>
        </w:rPr>
        <w:t>Convención Americana</w:t>
      </w:r>
      <w:r w:rsidR="00803BB5">
        <w:rPr>
          <w:rFonts w:asciiTheme="majorHAnsi" w:hAnsiTheme="majorHAnsi"/>
          <w:sz w:val="16"/>
          <w:szCs w:val="16"/>
          <w:lang w:val="es-ES"/>
        </w:rPr>
        <w:t>”</w:t>
      </w:r>
      <w:r w:rsidRPr="00440568">
        <w:rPr>
          <w:rFonts w:asciiTheme="majorHAnsi" w:hAnsiTheme="majorHAnsi"/>
          <w:sz w:val="16"/>
          <w:szCs w:val="16"/>
          <w:lang w:val="es-ES"/>
        </w:rPr>
        <w:t>.</w:t>
      </w:r>
    </w:p>
  </w:footnote>
  <w:footnote w:id="5">
    <w:p w14:paraId="0D062CB6" w14:textId="77777777" w:rsidR="0099258D" w:rsidRPr="00537490" w:rsidRDefault="0099258D" w:rsidP="001B364E">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6">
    <w:p w14:paraId="47E1DEE0" w14:textId="3F032F30" w:rsidR="00C0678D" w:rsidRPr="00440568" w:rsidRDefault="00C0678D" w:rsidP="001B364E">
      <w:pPr>
        <w:pStyle w:val="FootnoteText"/>
        <w:ind w:firstLine="720"/>
        <w:jc w:val="both"/>
        <w:rPr>
          <w:lang w:val="es-ES"/>
        </w:rPr>
      </w:pPr>
      <w:r w:rsidRPr="00E03D40">
        <w:rPr>
          <w:rStyle w:val="FootnoteReference"/>
        </w:rPr>
        <w:footnoteRef/>
      </w:r>
      <w:r w:rsidRPr="00440568">
        <w:rPr>
          <w:lang w:val="es-ES"/>
        </w:rPr>
        <w:t xml:space="preserve"> </w:t>
      </w:r>
      <w:r w:rsidRPr="00440568">
        <w:rPr>
          <w:rFonts w:asciiTheme="majorHAnsi" w:hAnsiTheme="majorHAnsi"/>
          <w:sz w:val="16"/>
          <w:szCs w:val="16"/>
          <w:lang w:val="es-ES"/>
        </w:rPr>
        <w:t xml:space="preserve">En adelante señalada como </w:t>
      </w:r>
      <w:r w:rsidR="00803BB5">
        <w:rPr>
          <w:rFonts w:asciiTheme="majorHAnsi" w:hAnsiTheme="majorHAnsi"/>
          <w:sz w:val="16"/>
          <w:szCs w:val="16"/>
          <w:lang w:val="es-ES"/>
        </w:rPr>
        <w:t>“</w:t>
      </w:r>
      <w:r w:rsidRPr="00440568">
        <w:rPr>
          <w:rFonts w:asciiTheme="majorHAnsi" w:hAnsiTheme="majorHAnsi"/>
          <w:sz w:val="16"/>
          <w:szCs w:val="16"/>
          <w:lang w:val="es-ES"/>
        </w:rPr>
        <w:t>la FGN</w:t>
      </w:r>
      <w:r w:rsidR="00803BB5">
        <w:rPr>
          <w:rFonts w:asciiTheme="majorHAnsi" w:hAnsiTheme="majorHAnsi"/>
          <w:sz w:val="16"/>
          <w:szCs w:val="16"/>
          <w:lang w:val="es-ES"/>
        </w:rPr>
        <w:t>”</w:t>
      </w:r>
      <w:r w:rsidRPr="00440568">
        <w:rPr>
          <w:rFonts w:asciiTheme="majorHAnsi" w:hAnsiTheme="majorHAnsi"/>
          <w:sz w:val="16"/>
          <w:szCs w:val="16"/>
          <w:lang w:val="es-ES"/>
        </w:rPr>
        <w:t>.</w:t>
      </w:r>
    </w:p>
  </w:footnote>
  <w:footnote w:id="7">
    <w:p w14:paraId="3F301B54" w14:textId="77777777" w:rsidR="00C0678D" w:rsidRPr="00440568" w:rsidRDefault="00C0678D" w:rsidP="001B364E">
      <w:pPr>
        <w:pStyle w:val="FootnoteText"/>
        <w:ind w:firstLine="720"/>
        <w:jc w:val="both"/>
        <w:rPr>
          <w:rFonts w:asciiTheme="majorHAnsi" w:hAnsiTheme="majorHAnsi"/>
          <w:sz w:val="16"/>
          <w:szCs w:val="16"/>
          <w:lang w:val="es-ES"/>
        </w:rPr>
      </w:pPr>
      <w:r w:rsidRPr="00C21451">
        <w:rPr>
          <w:rStyle w:val="FootnoteReference"/>
          <w:rFonts w:ascii="Cambria" w:hAnsi="Cambria"/>
          <w:sz w:val="16"/>
          <w:szCs w:val="16"/>
        </w:rPr>
        <w:footnoteRef/>
      </w:r>
      <w:r w:rsidRPr="00440568">
        <w:rPr>
          <w:rFonts w:ascii="Cambria" w:hAnsi="Cambria"/>
          <w:sz w:val="16"/>
          <w:szCs w:val="16"/>
          <w:lang w:val="es-ES"/>
        </w:rPr>
        <w:t xml:space="preserve"> </w:t>
      </w:r>
      <w:r w:rsidRPr="00440568">
        <w:rPr>
          <w:rFonts w:asciiTheme="majorHAnsi" w:hAnsiTheme="majorHAnsi"/>
          <w:sz w:val="16"/>
          <w:szCs w:val="16"/>
          <w:lang w:val="es-ES"/>
        </w:rPr>
        <w:t>CIDH, Informe No. 46/17, Admisibilidad, Petición 69-08, Javier Charque Choque y Familia. Bolivia, 25 de mayo de 2017, párr. 10.</w:t>
      </w:r>
    </w:p>
  </w:footnote>
  <w:footnote w:id="8">
    <w:p w14:paraId="33954B32" w14:textId="77777777" w:rsidR="00C0678D" w:rsidRPr="00737006" w:rsidRDefault="00C0678D" w:rsidP="001B364E">
      <w:pPr>
        <w:pStyle w:val="FootnoteText"/>
        <w:ind w:firstLine="720"/>
        <w:jc w:val="both"/>
        <w:rPr>
          <w:rFonts w:asciiTheme="majorHAnsi" w:hAnsiTheme="majorHAnsi"/>
          <w:sz w:val="16"/>
          <w:szCs w:val="16"/>
          <w:lang w:val="es-US"/>
        </w:rPr>
      </w:pPr>
      <w:r w:rsidRPr="00737006">
        <w:rPr>
          <w:rStyle w:val="FootnoteReference"/>
          <w:rFonts w:asciiTheme="majorHAnsi" w:hAnsiTheme="majorHAnsi"/>
          <w:sz w:val="16"/>
          <w:szCs w:val="16"/>
        </w:rPr>
        <w:footnoteRef/>
      </w:r>
      <w:r w:rsidRPr="00440568">
        <w:rPr>
          <w:rFonts w:asciiTheme="majorHAnsi" w:hAnsiTheme="majorHAnsi"/>
          <w:sz w:val="16"/>
          <w:szCs w:val="16"/>
          <w:lang w:val="es-ES"/>
        </w:rPr>
        <w:t xml:space="preserve"> Ver, por ejemplo, CIDH, Informe No. 50/17. Petición 464-10B. Admisibilidad, José Ruperto Agudelo Ciro y Familia, Colombia. 25 de mayo de 2017, párr. 9; CIDH, Informe No. 26/17, Petición 1208-08, Admisibilidad, William Olaya Moreno y Familia. Colombia. 18 de marzo de 2017, párr. 6.</w:t>
      </w:r>
    </w:p>
  </w:footnote>
  <w:footnote w:id="9">
    <w:p w14:paraId="0172834D" w14:textId="77777777" w:rsidR="00C0678D" w:rsidRPr="007474B9" w:rsidRDefault="00C0678D" w:rsidP="001B364E">
      <w:pPr>
        <w:pStyle w:val="FootnoteText"/>
        <w:ind w:firstLine="709"/>
        <w:jc w:val="both"/>
        <w:rPr>
          <w:lang w:val="es-ES"/>
        </w:rPr>
      </w:pPr>
      <w:r w:rsidRPr="007474B9">
        <w:rPr>
          <w:rStyle w:val="FootnoteReference"/>
          <w:rFonts w:asciiTheme="majorHAnsi" w:hAnsiTheme="majorHAnsi"/>
          <w:sz w:val="16"/>
          <w:szCs w:val="16"/>
        </w:rPr>
        <w:footnoteRef/>
      </w:r>
      <w:r w:rsidRPr="007474B9">
        <w:rPr>
          <w:lang w:val="es-ES"/>
        </w:rPr>
        <w:t xml:space="preserve"> </w:t>
      </w:r>
      <w:r w:rsidRPr="007474B9">
        <w:rPr>
          <w:rFonts w:asciiTheme="majorHAnsi" w:hAnsiTheme="majorHAnsi"/>
          <w:sz w:val="16"/>
          <w:szCs w:val="16"/>
          <w:lang w:val="es-ES"/>
        </w:rPr>
        <w:t xml:space="preserve">CIDH, Informe No. 72/16. Petición 694-06. Admisibilidad. </w:t>
      </w:r>
      <w:r w:rsidRPr="007474B9">
        <w:rPr>
          <w:rFonts w:asciiTheme="majorHAnsi" w:hAnsiTheme="majorHAnsi"/>
          <w:sz w:val="16"/>
          <w:szCs w:val="16"/>
          <w:lang w:val="es-AR"/>
        </w:rPr>
        <w:t xml:space="preserve">Onofre Antonio de La Hoz Montero y Familia. </w:t>
      </w:r>
      <w:r w:rsidRPr="007474B9">
        <w:rPr>
          <w:rFonts w:asciiTheme="majorHAnsi" w:hAnsiTheme="majorHAnsi"/>
          <w:sz w:val="16"/>
          <w:szCs w:val="16"/>
          <w:lang w:val="es-ES"/>
        </w:rPr>
        <w:t>Colombia. 6 de diciembre de 2016,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2B1E8"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9DFF3F6"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FDA4F"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04376371" wp14:editId="5BEEAA1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AF70322" w14:textId="77777777" w:rsidR="0099258D" w:rsidRPr="00EC7D62" w:rsidRDefault="00A85D9E" w:rsidP="00A50FCF">
    <w:pPr>
      <w:pStyle w:val="Header"/>
      <w:tabs>
        <w:tab w:val="clear" w:pos="4320"/>
        <w:tab w:val="clear" w:pos="8640"/>
      </w:tabs>
      <w:jc w:val="center"/>
      <w:rPr>
        <w:sz w:val="22"/>
        <w:szCs w:val="22"/>
      </w:rPr>
    </w:pPr>
    <w:r>
      <w:rPr>
        <w:sz w:val="22"/>
        <w:szCs w:val="22"/>
      </w:rPr>
      <w:pict w14:anchorId="6DFFE522">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0151D" w14:textId="77777777" w:rsidR="0065606B" w:rsidRDefault="00656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21EF"/>
    <w:rsid w:val="0001560F"/>
    <w:rsid w:val="0001788C"/>
    <w:rsid w:val="000337EF"/>
    <w:rsid w:val="00040C3A"/>
    <w:rsid w:val="000419AD"/>
    <w:rsid w:val="00046260"/>
    <w:rsid w:val="00050465"/>
    <w:rsid w:val="000716C5"/>
    <w:rsid w:val="00075E23"/>
    <w:rsid w:val="00087CE9"/>
    <w:rsid w:val="0009344A"/>
    <w:rsid w:val="000A392E"/>
    <w:rsid w:val="000A575F"/>
    <w:rsid w:val="000A785C"/>
    <w:rsid w:val="000C0F58"/>
    <w:rsid w:val="000C521D"/>
    <w:rsid w:val="000C5F6A"/>
    <w:rsid w:val="000D10DB"/>
    <w:rsid w:val="000E5EB5"/>
    <w:rsid w:val="000F35ED"/>
    <w:rsid w:val="00107131"/>
    <w:rsid w:val="0010736F"/>
    <w:rsid w:val="001136CF"/>
    <w:rsid w:val="00113F73"/>
    <w:rsid w:val="00121CC2"/>
    <w:rsid w:val="00133EE5"/>
    <w:rsid w:val="00135E0D"/>
    <w:rsid w:val="0013619C"/>
    <w:rsid w:val="00157768"/>
    <w:rsid w:val="00167A34"/>
    <w:rsid w:val="00171A7E"/>
    <w:rsid w:val="001A7870"/>
    <w:rsid w:val="001B31B5"/>
    <w:rsid w:val="001B364E"/>
    <w:rsid w:val="001B3A00"/>
    <w:rsid w:val="001C1B41"/>
    <w:rsid w:val="001D65EF"/>
    <w:rsid w:val="001E49E7"/>
    <w:rsid w:val="001F7201"/>
    <w:rsid w:val="001F76DC"/>
    <w:rsid w:val="002031A3"/>
    <w:rsid w:val="00207299"/>
    <w:rsid w:val="00210EC0"/>
    <w:rsid w:val="0021484C"/>
    <w:rsid w:val="00217C73"/>
    <w:rsid w:val="00223A29"/>
    <w:rsid w:val="002250A3"/>
    <w:rsid w:val="00231998"/>
    <w:rsid w:val="00235217"/>
    <w:rsid w:val="0024549B"/>
    <w:rsid w:val="00246D1F"/>
    <w:rsid w:val="00247403"/>
    <w:rsid w:val="00247542"/>
    <w:rsid w:val="002521A9"/>
    <w:rsid w:val="00266B61"/>
    <w:rsid w:val="0026712A"/>
    <w:rsid w:val="002704DB"/>
    <w:rsid w:val="00275F73"/>
    <w:rsid w:val="002A0AAE"/>
    <w:rsid w:val="002A5820"/>
    <w:rsid w:val="002B0C4E"/>
    <w:rsid w:val="002D2B26"/>
    <w:rsid w:val="002D5DFD"/>
    <w:rsid w:val="002D7EA2"/>
    <w:rsid w:val="002E187C"/>
    <w:rsid w:val="00302733"/>
    <w:rsid w:val="00312CCC"/>
    <w:rsid w:val="00314078"/>
    <w:rsid w:val="0031535D"/>
    <w:rsid w:val="003239B8"/>
    <w:rsid w:val="0032427A"/>
    <w:rsid w:val="0033169F"/>
    <w:rsid w:val="00335E12"/>
    <w:rsid w:val="00337F78"/>
    <w:rsid w:val="00344977"/>
    <w:rsid w:val="00346C95"/>
    <w:rsid w:val="00356185"/>
    <w:rsid w:val="00360380"/>
    <w:rsid w:val="00364C3F"/>
    <w:rsid w:val="00370BFD"/>
    <w:rsid w:val="00374E78"/>
    <w:rsid w:val="0037519E"/>
    <w:rsid w:val="00380585"/>
    <w:rsid w:val="0038168A"/>
    <w:rsid w:val="0038296C"/>
    <w:rsid w:val="00384F8E"/>
    <w:rsid w:val="0038518C"/>
    <w:rsid w:val="00386CF0"/>
    <w:rsid w:val="003A7451"/>
    <w:rsid w:val="003B2204"/>
    <w:rsid w:val="003B6B4F"/>
    <w:rsid w:val="003B70FB"/>
    <w:rsid w:val="003C093F"/>
    <w:rsid w:val="003C676B"/>
    <w:rsid w:val="003D3BC2"/>
    <w:rsid w:val="003E05E8"/>
    <w:rsid w:val="003E2C82"/>
    <w:rsid w:val="003E6408"/>
    <w:rsid w:val="003E6CA1"/>
    <w:rsid w:val="004065A8"/>
    <w:rsid w:val="004165C2"/>
    <w:rsid w:val="00440B44"/>
    <w:rsid w:val="00441ECB"/>
    <w:rsid w:val="00445193"/>
    <w:rsid w:val="00447897"/>
    <w:rsid w:val="00447BBF"/>
    <w:rsid w:val="00454503"/>
    <w:rsid w:val="00462C1B"/>
    <w:rsid w:val="00467B7E"/>
    <w:rsid w:val="00473BB4"/>
    <w:rsid w:val="00477592"/>
    <w:rsid w:val="00486F1C"/>
    <w:rsid w:val="0049419D"/>
    <w:rsid w:val="004A6A54"/>
    <w:rsid w:val="004C20D2"/>
    <w:rsid w:val="004C2312"/>
    <w:rsid w:val="004C4B62"/>
    <w:rsid w:val="004C54C9"/>
    <w:rsid w:val="004D4ABA"/>
    <w:rsid w:val="004D6025"/>
    <w:rsid w:val="004D78C1"/>
    <w:rsid w:val="004E1619"/>
    <w:rsid w:val="004E2649"/>
    <w:rsid w:val="00501399"/>
    <w:rsid w:val="0050633D"/>
    <w:rsid w:val="00507951"/>
    <w:rsid w:val="00507BC4"/>
    <w:rsid w:val="005128E4"/>
    <w:rsid w:val="005133DB"/>
    <w:rsid w:val="0051652D"/>
    <w:rsid w:val="00525560"/>
    <w:rsid w:val="00544C49"/>
    <w:rsid w:val="00544E91"/>
    <w:rsid w:val="00547814"/>
    <w:rsid w:val="005516A1"/>
    <w:rsid w:val="00563557"/>
    <w:rsid w:val="00566CB8"/>
    <w:rsid w:val="0057402A"/>
    <w:rsid w:val="005771D0"/>
    <w:rsid w:val="00585D5F"/>
    <w:rsid w:val="00590296"/>
    <w:rsid w:val="0059191A"/>
    <w:rsid w:val="005921FF"/>
    <w:rsid w:val="0059369B"/>
    <w:rsid w:val="005A24ED"/>
    <w:rsid w:val="005A28CC"/>
    <w:rsid w:val="005A6D0E"/>
    <w:rsid w:val="005B226B"/>
    <w:rsid w:val="005B52B0"/>
    <w:rsid w:val="005B6806"/>
    <w:rsid w:val="005C0010"/>
    <w:rsid w:val="005C4225"/>
    <w:rsid w:val="005C5CCF"/>
    <w:rsid w:val="005E5869"/>
    <w:rsid w:val="005F0DAD"/>
    <w:rsid w:val="005F0F33"/>
    <w:rsid w:val="00600DEB"/>
    <w:rsid w:val="0060356B"/>
    <w:rsid w:val="00606CDA"/>
    <w:rsid w:val="00613C8A"/>
    <w:rsid w:val="006218E4"/>
    <w:rsid w:val="00622697"/>
    <w:rsid w:val="00623C62"/>
    <w:rsid w:val="00627C9F"/>
    <w:rsid w:val="00627DA9"/>
    <w:rsid w:val="006311E9"/>
    <w:rsid w:val="00632354"/>
    <w:rsid w:val="00642810"/>
    <w:rsid w:val="00652333"/>
    <w:rsid w:val="0065606B"/>
    <w:rsid w:val="00663E46"/>
    <w:rsid w:val="006731B9"/>
    <w:rsid w:val="0068009E"/>
    <w:rsid w:val="00692219"/>
    <w:rsid w:val="006A17D2"/>
    <w:rsid w:val="006A3251"/>
    <w:rsid w:val="006A73E6"/>
    <w:rsid w:val="006B2D5C"/>
    <w:rsid w:val="006C4EB1"/>
    <w:rsid w:val="006D421B"/>
    <w:rsid w:val="006E0166"/>
    <w:rsid w:val="006E2CC0"/>
    <w:rsid w:val="006E7B34"/>
    <w:rsid w:val="006F00E7"/>
    <w:rsid w:val="006F084F"/>
    <w:rsid w:val="006F1C9E"/>
    <w:rsid w:val="00706149"/>
    <w:rsid w:val="007067C6"/>
    <w:rsid w:val="0070697F"/>
    <w:rsid w:val="00710CE8"/>
    <w:rsid w:val="00711C21"/>
    <w:rsid w:val="007160BD"/>
    <w:rsid w:val="007218F1"/>
    <w:rsid w:val="0072199C"/>
    <w:rsid w:val="00722C9F"/>
    <w:rsid w:val="007253B8"/>
    <w:rsid w:val="0073741F"/>
    <w:rsid w:val="00742890"/>
    <w:rsid w:val="00742E25"/>
    <w:rsid w:val="00756F85"/>
    <w:rsid w:val="0076643F"/>
    <w:rsid w:val="00777F63"/>
    <w:rsid w:val="0078681C"/>
    <w:rsid w:val="007A0CDE"/>
    <w:rsid w:val="007A5817"/>
    <w:rsid w:val="007B05C4"/>
    <w:rsid w:val="007B60E9"/>
    <w:rsid w:val="007B6CC3"/>
    <w:rsid w:val="007C3334"/>
    <w:rsid w:val="007D2B98"/>
    <w:rsid w:val="007D48DE"/>
    <w:rsid w:val="007E21BC"/>
    <w:rsid w:val="007E7C82"/>
    <w:rsid w:val="007F203C"/>
    <w:rsid w:val="007F588D"/>
    <w:rsid w:val="00803BB5"/>
    <w:rsid w:val="00803F1C"/>
    <w:rsid w:val="0080600E"/>
    <w:rsid w:val="0080687A"/>
    <w:rsid w:val="008070BC"/>
    <w:rsid w:val="00817612"/>
    <w:rsid w:val="008338A4"/>
    <w:rsid w:val="00834D49"/>
    <w:rsid w:val="00837C45"/>
    <w:rsid w:val="00844730"/>
    <w:rsid w:val="008457C2"/>
    <w:rsid w:val="00857A82"/>
    <w:rsid w:val="00866F3B"/>
    <w:rsid w:val="00873836"/>
    <w:rsid w:val="00876D62"/>
    <w:rsid w:val="00883BDD"/>
    <w:rsid w:val="00885737"/>
    <w:rsid w:val="00890650"/>
    <w:rsid w:val="00890AD8"/>
    <w:rsid w:val="00893CA2"/>
    <w:rsid w:val="008948FF"/>
    <w:rsid w:val="00897E12"/>
    <w:rsid w:val="008A7E0F"/>
    <w:rsid w:val="008B12F5"/>
    <w:rsid w:val="008B20E6"/>
    <w:rsid w:val="008D00AC"/>
    <w:rsid w:val="008D041F"/>
    <w:rsid w:val="008D768D"/>
    <w:rsid w:val="008E3759"/>
    <w:rsid w:val="008E3BFE"/>
    <w:rsid w:val="008F1912"/>
    <w:rsid w:val="008F22E7"/>
    <w:rsid w:val="0090270B"/>
    <w:rsid w:val="009041DC"/>
    <w:rsid w:val="0091667C"/>
    <w:rsid w:val="00917B5A"/>
    <w:rsid w:val="00920A58"/>
    <w:rsid w:val="00920A8C"/>
    <w:rsid w:val="009223E3"/>
    <w:rsid w:val="009225CF"/>
    <w:rsid w:val="00931F51"/>
    <w:rsid w:val="00933F6A"/>
    <w:rsid w:val="00934A2C"/>
    <w:rsid w:val="00934B2B"/>
    <w:rsid w:val="009559CD"/>
    <w:rsid w:val="00960625"/>
    <w:rsid w:val="0096706E"/>
    <w:rsid w:val="0096709F"/>
    <w:rsid w:val="00974491"/>
    <w:rsid w:val="00975C4E"/>
    <w:rsid w:val="00981FBA"/>
    <w:rsid w:val="00986116"/>
    <w:rsid w:val="0099258D"/>
    <w:rsid w:val="00997BC5"/>
    <w:rsid w:val="009A4F41"/>
    <w:rsid w:val="009B381B"/>
    <w:rsid w:val="009C42F3"/>
    <w:rsid w:val="009D1753"/>
    <w:rsid w:val="009D7611"/>
    <w:rsid w:val="009E0B61"/>
    <w:rsid w:val="009E53DE"/>
    <w:rsid w:val="00A11E44"/>
    <w:rsid w:val="00A11F76"/>
    <w:rsid w:val="00A1365F"/>
    <w:rsid w:val="00A218EF"/>
    <w:rsid w:val="00A24333"/>
    <w:rsid w:val="00A328B3"/>
    <w:rsid w:val="00A3717F"/>
    <w:rsid w:val="00A50FCF"/>
    <w:rsid w:val="00A528D1"/>
    <w:rsid w:val="00A54F54"/>
    <w:rsid w:val="00A610CD"/>
    <w:rsid w:val="00A65E58"/>
    <w:rsid w:val="00A758AA"/>
    <w:rsid w:val="00A85D9E"/>
    <w:rsid w:val="00AA09A2"/>
    <w:rsid w:val="00AA7996"/>
    <w:rsid w:val="00AC19CB"/>
    <w:rsid w:val="00AE33F9"/>
    <w:rsid w:val="00AE5488"/>
    <w:rsid w:val="00AE6F91"/>
    <w:rsid w:val="00AE7900"/>
    <w:rsid w:val="00AF5571"/>
    <w:rsid w:val="00B016D7"/>
    <w:rsid w:val="00B07341"/>
    <w:rsid w:val="00B165FF"/>
    <w:rsid w:val="00B30539"/>
    <w:rsid w:val="00B314DB"/>
    <w:rsid w:val="00B361F2"/>
    <w:rsid w:val="00B3718B"/>
    <w:rsid w:val="00B44E2A"/>
    <w:rsid w:val="00B4632A"/>
    <w:rsid w:val="00B46C68"/>
    <w:rsid w:val="00B530F1"/>
    <w:rsid w:val="00B532AA"/>
    <w:rsid w:val="00B60C16"/>
    <w:rsid w:val="00B643B4"/>
    <w:rsid w:val="00B73438"/>
    <w:rsid w:val="00B96FDB"/>
    <w:rsid w:val="00BA276C"/>
    <w:rsid w:val="00BB306F"/>
    <w:rsid w:val="00BC1EE3"/>
    <w:rsid w:val="00BD4B89"/>
    <w:rsid w:val="00BD5460"/>
    <w:rsid w:val="00BD5922"/>
    <w:rsid w:val="00BF02CB"/>
    <w:rsid w:val="00BF6FD8"/>
    <w:rsid w:val="00C03680"/>
    <w:rsid w:val="00C05296"/>
    <w:rsid w:val="00C054DF"/>
    <w:rsid w:val="00C0678D"/>
    <w:rsid w:val="00C21762"/>
    <w:rsid w:val="00C21FEF"/>
    <w:rsid w:val="00C225C4"/>
    <w:rsid w:val="00C24543"/>
    <w:rsid w:val="00C256A2"/>
    <w:rsid w:val="00C26D0A"/>
    <w:rsid w:val="00C450AE"/>
    <w:rsid w:val="00C51515"/>
    <w:rsid w:val="00C53201"/>
    <w:rsid w:val="00C5660B"/>
    <w:rsid w:val="00C66B72"/>
    <w:rsid w:val="00C725B5"/>
    <w:rsid w:val="00C74927"/>
    <w:rsid w:val="00C765B7"/>
    <w:rsid w:val="00C76649"/>
    <w:rsid w:val="00C87AC4"/>
    <w:rsid w:val="00C9567A"/>
    <w:rsid w:val="00CB212D"/>
    <w:rsid w:val="00CB2660"/>
    <w:rsid w:val="00CB2E5A"/>
    <w:rsid w:val="00CC09CB"/>
    <w:rsid w:val="00CC0AD2"/>
    <w:rsid w:val="00CC5E90"/>
    <w:rsid w:val="00CD046C"/>
    <w:rsid w:val="00CE076C"/>
    <w:rsid w:val="00CE5199"/>
    <w:rsid w:val="00CE66D5"/>
    <w:rsid w:val="00CF24C3"/>
    <w:rsid w:val="00CF637A"/>
    <w:rsid w:val="00D059DE"/>
    <w:rsid w:val="00D05ABD"/>
    <w:rsid w:val="00D13FCE"/>
    <w:rsid w:val="00D14F60"/>
    <w:rsid w:val="00D306D1"/>
    <w:rsid w:val="00D30800"/>
    <w:rsid w:val="00D34786"/>
    <w:rsid w:val="00D37BFC"/>
    <w:rsid w:val="00D4529C"/>
    <w:rsid w:val="00D45905"/>
    <w:rsid w:val="00D47A8E"/>
    <w:rsid w:val="00D52D14"/>
    <w:rsid w:val="00D64F28"/>
    <w:rsid w:val="00D712D3"/>
    <w:rsid w:val="00D71422"/>
    <w:rsid w:val="00D72DC6"/>
    <w:rsid w:val="00D7558D"/>
    <w:rsid w:val="00D81471"/>
    <w:rsid w:val="00D81D92"/>
    <w:rsid w:val="00D876F9"/>
    <w:rsid w:val="00DA2715"/>
    <w:rsid w:val="00DA671F"/>
    <w:rsid w:val="00DA7B5F"/>
    <w:rsid w:val="00DB42D0"/>
    <w:rsid w:val="00DC11E7"/>
    <w:rsid w:val="00DC7023"/>
    <w:rsid w:val="00DC769A"/>
    <w:rsid w:val="00DD26CE"/>
    <w:rsid w:val="00DD3D86"/>
    <w:rsid w:val="00DE02AB"/>
    <w:rsid w:val="00DF1EC4"/>
    <w:rsid w:val="00E0340B"/>
    <w:rsid w:val="00E04A90"/>
    <w:rsid w:val="00E0551F"/>
    <w:rsid w:val="00E069A1"/>
    <w:rsid w:val="00E219C7"/>
    <w:rsid w:val="00E25F59"/>
    <w:rsid w:val="00E2743A"/>
    <w:rsid w:val="00E34073"/>
    <w:rsid w:val="00E4118C"/>
    <w:rsid w:val="00E43157"/>
    <w:rsid w:val="00E44035"/>
    <w:rsid w:val="00E461CE"/>
    <w:rsid w:val="00E47256"/>
    <w:rsid w:val="00E50BE8"/>
    <w:rsid w:val="00E614FB"/>
    <w:rsid w:val="00E6386B"/>
    <w:rsid w:val="00E720CA"/>
    <w:rsid w:val="00E75E2E"/>
    <w:rsid w:val="00E84EB5"/>
    <w:rsid w:val="00E85662"/>
    <w:rsid w:val="00E8734F"/>
    <w:rsid w:val="00E8789F"/>
    <w:rsid w:val="00E91F8C"/>
    <w:rsid w:val="00E97B71"/>
    <w:rsid w:val="00EA3D34"/>
    <w:rsid w:val="00EB454D"/>
    <w:rsid w:val="00EC30DE"/>
    <w:rsid w:val="00EC33A0"/>
    <w:rsid w:val="00EC3C2F"/>
    <w:rsid w:val="00ED0C98"/>
    <w:rsid w:val="00ED549D"/>
    <w:rsid w:val="00ED76BE"/>
    <w:rsid w:val="00EE00E9"/>
    <w:rsid w:val="00EE28EE"/>
    <w:rsid w:val="00EF619B"/>
    <w:rsid w:val="00F00B55"/>
    <w:rsid w:val="00F01B75"/>
    <w:rsid w:val="00F02AD1"/>
    <w:rsid w:val="00F02C97"/>
    <w:rsid w:val="00F253CC"/>
    <w:rsid w:val="00F34AFF"/>
    <w:rsid w:val="00F37106"/>
    <w:rsid w:val="00F519CF"/>
    <w:rsid w:val="00F55B4E"/>
    <w:rsid w:val="00F56253"/>
    <w:rsid w:val="00F56BA5"/>
    <w:rsid w:val="00F60E22"/>
    <w:rsid w:val="00F717C2"/>
    <w:rsid w:val="00F730D3"/>
    <w:rsid w:val="00F73C83"/>
    <w:rsid w:val="00F81395"/>
    <w:rsid w:val="00F81BB8"/>
    <w:rsid w:val="00F917D1"/>
    <w:rsid w:val="00F9653B"/>
    <w:rsid w:val="00FB62CF"/>
    <w:rsid w:val="00FC5227"/>
    <w:rsid w:val="00FD3C3B"/>
    <w:rsid w:val="00FD42AD"/>
    <w:rsid w:val="00FD62AD"/>
    <w:rsid w:val="00FE07DD"/>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01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10EE3005D64856A05042BAFCFC7EB2"/>
        <w:category>
          <w:name w:val="General"/>
          <w:gallery w:val="placeholder"/>
        </w:category>
        <w:types>
          <w:type w:val="bbPlcHdr"/>
        </w:types>
        <w:behaviors>
          <w:behavior w:val="content"/>
        </w:behaviors>
        <w:guid w:val="{3770CC39-0710-4FD7-BF53-861ED2F14873}"/>
      </w:docPartPr>
      <w:docPartBody>
        <w:p w:rsidR="005A4427" w:rsidRDefault="005D26A5" w:rsidP="005D26A5">
          <w:pPr>
            <w:pStyle w:val="4210EE3005D64856A05042BAFCFC7EB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39B"/>
    <w:rsid w:val="00200821"/>
    <w:rsid w:val="00233774"/>
    <w:rsid w:val="0038193E"/>
    <w:rsid w:val="00394049"/>
    <w:rsid w:val="004F2DF8"/>
    <w:rsid w:val="005A4427"/>
    <w:rsid w:val="005D26A5"/>
    <w:rsid w:val="005F1A2F"/>
    <w:rsid w:val="0060264A"/>
    <w:rsid w:val="00706D97"/>
    <w:rsid w:val="007200C3"/>
    <w:rsid w:val="0073427B"/>
    <w:rsid w:val="00782223"/>
    <w:rsid w:val="00844E2F"/>
    <w:rsid w:val="009A261B"/>
    <w:rsid w:val="00A56429"/>
    <w:rsid w:val="00A71DE8"/>
    <w:rsid w:val="00AC0348"/>
    <w:rsid w:val="00AC15A4"/>
    <w:rsid w:val="00B0336C"/>
    <w:rsid w:val="00D223B1"/>
    <w:rsid w:val="00D435D1"/>
    <w:rsid w:val="00DE7283"/>
    <w:rsid w:val="00E114B9"/>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6A5"/>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 w:type="paragraph" w:customStyle="1" w:styleId="72CD7EC7590844F6B672C6973312E3A2">
    <w:name w:val="72CD7EC7590844F6B672C6973312E3A2"/>
    <w:rsid w:val="005D26A5"/>
    <w:pPr>
      <w:spacing w:after="160" w:line="259" w:lineRule="auto"/>
    </w:pPr>
  </w:style>
  <w:style w:type="paragraph" w:customStyle="1" w:styleId="30A7C25BD98B4A6DBCB9D05230B38CF8">
    <w:name w:val="30A7C25BD98B4A6DBCB9D05230B38CF8"/>
    <w:rsid w:val="005D26A5"/>
    <w:pPr>
      <w:spacing w:after="160" w:line="259" w:lineRule="auto"/>
    </w:pPr>
  </w:style>
  <w:style w:type="paragraph" w:customStyle="1" w:styleId="4210EE3005D64856A05042BAFCFC7EB2">
    <w:name w:val="4210EE3005D64856A05042BAFCFC7EB2"/>
    <w:rsid w:val="005D26A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E212B-1C5C-41DB-B409-5E8797EB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79/19</dc:title>
  <dc:creator/>
  <cp:lastModifiedBy/>
  <cp:revision>1</cp:revision>
  <dcterms:created xsi:type="dcterms:W3CDTF">2019-08-30T13:22:00Z</dcterms:created>
  <dcterms:modified xsi:type="dcterms:W3CDTF">2019-08-30T13:22:00Z</dcterms:modified>
</cp:coreProperties>
</file>