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B67DB3" w:rsidRDefault="00D306D1" w:rsidP="00DB2E93">
      <w:pPr>
        <w:pStyle w:val="Heading4"/>
        <w:rPr>
          <w:rFonts w:cs="Univers"/>
          <w:lang w:val="es-ES_tradnl"/>
        </w:rPr>
      </w:pPr>
      <w:r w:rsidRPr="00B67DB3">
        <w:rPr>
          <w:noProof/>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5F7D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67DB3">
        <w:rPr>
          <w:noProof/>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B67DB3" w:rsidRDefault="00040C3A" w:rsidP="00B67DB3">
      <w:pPr>
        <w:tabs>
          <w:tab w:val="center" w:pos="5400"/>
        </w:tabs>
        <w:suppressAutoHyphens/>
        <w:jc w:val="both"/>
        <w:rPr>
          <w:rFonts w:asciiTheme="majorHAnsi" w:hAnsiTheme="majorHAnsi"/>
          <w:sz w:val="20"/>
          <w:szCs w:val="20"/>
          <w:lang w:val="es-ES"/>
        </w:rPr>
      </w:pPr>
    </w:p>
    <w:p w14:paraId="5A87E141" w14:textId="77777777" w:rsidR="00040C3A" w:rsidRPr="00B67DB3" w:rsidRDefault="00040C3A" w:rsidP="00B67DB3">
      <w:pPr>
        <w:tabs>
          <w:tab w:val="center" w:pos="5400"/>
        </w:tabs>
        <w:suppressAutoHyphens/>
        <w:jc w:val="both"/>
        <w:rPr>
          <w:rFonts w:asciiTheme="majorHAnsi" w:hAnsiTheme="majorHAnsi"/>
          <w:sz w:val="20"/>
          <w:szCs w:val="20"/>
          <w:lang w:val="es-ES"/>
        </w:rPr>
      </w:pPr>
    </w:p>
    <w:p w14:paraId="29D95BCC"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12A36B24"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2252093D"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403935BD"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6DCF5F8F"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4791F13A" w14:textId="77777777" w:rsidR="005B52B0" w:rsidRPr="00B67DB3" w:rsidRDefault="005B52B0" w:rsidP="00B67DB3">
      <w:pPr>
        <w:tabs>
          <w:tab w:val="center" w:pos="5400"/>
        </w:tabs>
        <w:suppressAutoHyphens/>
        <w:jc w:val="both"/>
        <w:rPr>
          <w:rFonts w:asciiTheme="majorHAnsi" w:hAnsiTheme="majorHAnsi"/>
          <w:sz w:val="20"/>
          <w:szCs w:val="20"/>
          <w:lang w:val="es-ES_tradnl"/>
        </w:rPr>
      </w:pPr>
    </w:p>
    <w:p w14:paraId="44E016B6" w14:textId="77777777" w:rsidR="005B52B0" w:rsidRPr="00B67DB3" w:rsidRDefault="005B52B0" w:rsidP="00B67DB3">
      <w:pPr>
        <w:tabs>
          <w:tab w:val="center" w:pos="5400"/>
        </w:tabs>
        <w:suppressAutoHyphens/>
        <w:jc w:val="both"/>
        <w:rPr>
          <w:rFonts w:asciiTheme="majorHAnsi" w:hAnsiTheme="majorHAnsi"/>
          <w:sz w:val="20"/>
          <w:szCs w:val="20"/>
          <w:lang w:val="es-ES_tradnl"/>
        </w:rPr>
      </w:pPr>
    </w:p>
    <w:p w14:paraId="63D41962" w14:textId="77777777" w:rsidR="005B52B0" w:rsidRPr="00B67DB3" w:rsidRDefault="005B52B0" w:rsidP="00B67DB3">
      <w:pPr>
        <w:tabs>
          <w:tab w:val="center" w:pos="5400"/>
        </w:tabs>
        <w:suppressAutoHyphens/>
        <w:jc w:val="both"/>
        <w:rPr>
          <w:rFonts w:asciiTheme="majorHAnsi" w:hAnsiTheme="majorHAnsi"/>
          <w:sz w:val="20"/>
          <w:szCs w:val="20"/>
          <w:lang w:val="es-ES_tradnl"/>
        </w:rPr>
      </w:pPr>
    </w:p>
    <w:p w14:paraId="5ADEB990"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2D81B7E8"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64791D04" w14:textId="77777777" w:rsidR="00040C3A" w:rsidRPr="00B67DB3" w:rsidRDefault="003D3BC2" w:rsidP="00B67DB3">
      <w:pPr>
        <w:tabs>
          <w:tab w:val="center" w:pos="5400"/>
        </w:tabs>
        <w:suppressAutoHyphens/>
        <w:jc w:val="both"/>
        <w:rPr>
          <w:rFonts w:asciiTheme="majorHAnsi" w:hAnsiTheme="majorHAnsi"/>
          <w:sz w:val="20"/>
          <w:szCs w:val="20"/>
          <w:lang w:val="es-ES_tradnl"/>
        </w:rPr>
      </w:pPr>
      <w:r w:rsidRPr="00B67DB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92EB14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1806">
                              <w:rPr>
                                <w:rFonts w:asciiTheme="majorHAnsi" w:hAnsiTheme="majorHAnsi" w:cs="Arial"/>
                                <w:b/>
                                <w:bCs/>
                                <w:color w:val="0D0D0D" w:themeColor="text1" w:themeTint="F2"/>
                                <w:sz w:val="36"/>
                                <w:szCs w:val="22"/>
                                <w:lang w:val="es-ES_tradnl"/>
                              </w:rPr>
                              <w:t>196</w:t>
                            </w:r>
                            <w:r w:rsidR="007B05C4">
                              <w:rPr>
                                <w:rFonts w:asciiTheme="majorHAnsi" w:hAnsiTheme="majorHAnsi" w:cs="Arial"/>
                                <w:b/>
                                <w:bCs/>
                                <w:color w:val="0D0D0D" w:themeColor="text1" w:themeTint="F2"/>
                                <w:sz w:val="36"/>
                                <w:szCs w:val="22"/>
                                <w:lang w:val="es-ES_tradnl"/>
                              </w:rPr>
                              <w:t>/1</w:t>
                            </w:r>
                            <w:r w:rsidR="00B018C6">
                              <w:rPr>
                                <w:rFonts w:asciiTheme="majorHAnsi" w:hAnsiTheme="majorHAnsi" w:cs="Arial"/>
                                <w:b/>
                                <w:bCs/>
                                <w:color w:val="0D0D0D" w:themeColor="text1" w:themeTint="F2"/>
                                <w:sz w:val="36"/>
                                <w:szCs w:val="22"/>
                                <w:lang w:val="es-ES_tradnl"/>
                              </w:rPr>
                              <w:t>9</w:t>
                            </w:r>
                          </w:p>
                          <w:p w14:paraId="09C54AB3" w14:textId="4860698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394F">
                              <w:rPr>
                                <w:rFonts w:asciiTheme="majorHAnsi" w:hAnsiTheme="majorHAnsi" w:cs="Arial"/>
                                <w:b/>
                                <w:color w:val="0D0D0D" w:themeColor="text1" w:themeTint="F2"/>
                                <w:sz w:val="36"/>
                                <w:szCs w:val="22"/>
                                <w:lang w:val="es-ES_tradnl"/>
                              </w:rPr>
                              <w:t>326-10</w:t>
                            </w:r>
                            <w:r w:rsidR="00246D1F" w:rsidRPr="004E2649">
                              <w:rPr>
                                <w:rFonts w:asciiTheme="majorHAnsi" w:hAnsiTheme="majorHAnsi" w:cs="Arial"/>
                                <w:b/>
                                <w:color w:val="0D0D0D" w:themeColor="text1" w:themeTint="F2"/>
                                <w:sz w:val="36"/>
                                <w:szCs w:val="22"/>
                                <w:lang w:val="es-ES_tradnl"/>
                              </w:rPr>
                              <w:t xml:space="preserve"> </w:t>
                            </w:r>
                          </w:p>
                          <w:p w14:paraId="70CF6833" w14:textId="751D28B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018C6">
                              <w:rPr>
                                <w:rFonts w:asciiTheme="majorHAnsi" w:hAnsiTheme="majorHAnsi" w:cs="Arial"/>
                                <w:color w:val="000000" w:themeColor="text1"/>
                                <w:szCs w:val="22"/>
                                <w:lang w:val="es-ES_tradnl"/>
                              </w:rPr>
                              <w:t>ADMISIBILIDAD</w:t>
                            </w:r>
                            <w:r w:rsidR="008F1912" w:rsidRPr="00B018C6">
                              <w:rPr>
                                <w:rFonts w:asciiTheme="majorHAnsi" w:hAnsiTheme="majorHAnsi" w:cs="Arial"/>
                                <w:color w:val="000000" w:themeColor="text1"/>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FD2AE5B" w14:textId="2586FB7F" w:rsidR="009A6415" w:rsidRDefault="009A64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DANNY DARLES</w:t>
                            </w:r>
                            <w:r w:rsidRPr="009A641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TORRES</w:t>
                            </w:r>
                            <w:r w:rsidRPr="009A641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CUBIDES Y</w:t>
                            </w:r>
                            <w:r w:rsidRPr="009A641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FAMILIA</w:t>
                            </w:r>
                            <w:r w:rsidRPr="009A6415">
                              <w:rPr>
                                <w:rFonts w:asciiTheme="majorHAnsi" w:hAnsiTheme="majorHAnsi" w:cs="Arial"/>
                                <w:color w:val="0D0D0D" w:themeColor="text1" w:themeTint="F2"/>
                                <w:szCs w:val="22"/>
                                <w:lang w:val="es-ES_tradnl"/>
                              </w:rPr>
                              <w:t xml:space="preserve"> </w:t>
                            </w:r>
                          </w:p>
                          <w:p w14:paraId="35068D0D" w14:textId="16BCC2D1" w:rsidR="005B52B0" w:rsidRPr="0010736F" w:rsidRDefault="009A641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92EB14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1806">
                        <w:rPr>
                          <w:rFonts w:asciiTheme="majorHAnsi" w:hAnsiTheme="majorHAnsi" w:cs="Arial"/>
                          <w:b/>
                          <w:bCs/>
                          <w:color w:val="0D0D0D" w:themeColor="text1" w:themeTint="F2"/>
                          <w:sz w:val="36"/>
                          <w:szCs w:val="22"/>
                          <w:lang w:val="es-ES_tradnl"/>
                        </w:rPr>
                        <w:t>196</w:t>
                      </w:r>
                      <w:r w:rsidR="007B05C4">
                        <w:rPr>
                          <w:rFonts w:asciiTheme="majorHAnsi" w:hAnsiTheme="majorHAnsi" w:cs="Arial"/>
                          <w:b/>
                          <w:bCs/>
                          <w:color w:val="0D0D0D" w:themeColor="text1" w:themeTint="F2"/>
                          <w:sz w:val="36"/>
                          <w:szCs w:val="22"/>
                          <w:lang w:val="es-ES_tradnl"/>
                        </w:rPr>
                        <w:t>/1</w:t>
                      </w:r>
                      <w:r w:rsidR="00B018C6">
                        <w:rPr>
                          <w:rFonts w:asciiTheme="majorHAnsi" w:hAnsiTheme="majorHAnsi" w:cs="Arial"/>
                          <w:b/>
                          <w:bCs/>
                          <w:color w:val="0D0D0D" w:themeColor="text1" w:themeTint="F2"/>
                          <w:sz w:val="36"/>
                          <w:szCs w:val="22"/>
                          <w:lang w:val="es-ES_tradnl"/>
                        </w:rPr>
                        <w:t>9</w:t>
                      </w:r>
                    </w:p>
                    <w:p w14:paraId="09C54AB3" w14:textId="4860698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394F">
                        <w:rPr>
                          <w:rFonts w:asciiTheme="majorHAnsi" w:hAnsiTheme="majorHAnsi" w:cs="Arial"/>
                          <w:b/>
                          <w:color w:val="0D0D0D" w:themeColor="text1" w:themeTint="F2"/>
                          <w:sz w:val="36"/>
                          <w:szCs w:val="22"/>
                          <w:lang w:val="es-ES_tradnl"/>
                        </w:rPr>
                        <w:t>326-10</w:t>
                      </w:r>
                      <w:r w:rsidR="00246D1F" w:rsidRPr="004E2649">
                        <w:rPr>
                          <w:rFonts w:asciiTheme="majorHAnsi" w:hAnsiTheme="majorHAnsi" w:cs="Arial"/>
                          <w:b/>
                          <w:color w:val="0D0D0D" w:themeColor="text1" w:themeTint="F2"/>
                          <w:sz w:val="36"/>
                          <w:szCs w:val="22"/>
                          <w:lang w:val="es-ES_tradnl"/>
                        </w:rPr>
                        <w:t xml:space="preserve"> </w:t>
                      </w:r>
                    </w:p>
                    <w:p w14:paraId="70CF6833" w14:textId="751D28B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018C6">
                        <w:rPr>
                          <w:rFonts w:asciiTheme="majorHAnsi" w:hAnsiTheme="majorHAnsi" w:cs="Arial"/>
                          <w:color w:val="000000" w:themeColor="text1"/>
                          <w:szCs w:val="22"/>
                          <w:lang w:val="es-ES_tradnl"/>
                        </w:rPr>
                        <w:t>ADMISIBILIDAD</w:t>
                      </w:r>
                      <w:r w:rsidR="008F1912" w:rsidRPr="00B018C6">
                        <w:rPr>
                          <w:rFonts w:asciiTheme="majorHAnsi" w:hAnsiTheme="majorHAnsi" w:cs="Arial"/>
                          <w:color w:val="000000" w:themeColor="text1"/>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FD2AE5B" w14:textId="2586FB7F" w:rsidR="009A6415" w:rsidRDefault="009A641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DANNY DARLES</w:t>
                      </w:r>
                      <w:r w:rsidRPr="009A641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TORRES</w:t>
                      </w:r>
                      <w:r w:rsidRPr="009A641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CUBIDES Y</w:t>
                      </w:r>
                      <w:r w:rsidRPr="009A641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FAMILIA</w:t>
                      </w:r>
                      <w:r w:rsidRPr="009A6415">
                        <w:rPr>
                          <w:rFonts w:asciiTheme="majorHAnsi" w:hAnsiTheme="majorHAnsi" w:cs="Arial"/>
                          <w:color w:val="0D0D0D" w:themeColor="text1" w:themeTint="F2"/>
                          <w:szCs w:val="22"/>
                          <w:lang w:val="es-ES_tradnl"/>
                        </w:rPr>
                        <w:t xml:space="preserve"> </w:t>
                      </w:r>
                    </w:p>
                    <w:p w14:paraId="35068D0D" w14:textId="16BCC2D1" w:rsidR="005B52B0" w:rsidRPr="0010736F" w:rsidRDefault="009A641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B67DB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864EEE9" w:rsidR="00627C9F" w:rsidRPr="00361806" w:rsidRDefault="00834D49" w:rsidP="007A5817">
                            <w:pPr>
                              <w:spacing w:line="276" w:lineRule="auto"/>
                              <w:jc w:val="right"/>
                              <w:rPr>
                                <w:rFonts w:asciiTheme="minorHAnsi" w:hAnsiTheme="minorHAnsi"/>
                                <w:color w:val="FFFFFF" w:themeColor="background1"/>
                                <w:sz w:val="22"/>
                                <w:lang w:val="es-419"/>
                              </w:rPr>
                            </w:pPr>
                            <w:r w:rsidRPr="00361806">
                              <w:rPr>
                                <w:rFonts w:asciiTheme="minorHAnsi" w:hAnsiTheme="minorHAnsi"/>
                                <w:color w:val="FFFFFF" w:themeColor="background1"/>
                                <w:sz w:val="22"/>
                                <w:lang w:val="es-419"/>
                              </w:rPr>
                              <w:t>OEA/</w:t>
                            </w:r>
                            <w:proofErr w:type="spellStart"/>
                            <w:r w:rsidRPr="00361806">
                              <w:rPr>
                                <w:rFonts w:asciiTheme="minorHAnsi" w:hAnsiTheme="minorHAnsi"/>
                                <w:color w:val="FFFFFF" w:themeColor="background1"/>
                                <w:sz w:val="22"/>
                                <w:lang w:val="es-419"/>
                              </w:rPr>
                              <w:t>Ser.L</w:t>
                            </w:r>
                            <w:proofErr w:type="spellEnd"/>
                            <w:r w:rsidRPr="00361806">
                              <w:rPr>
                                <w:rFonts w:asciiTheme="minorHAnsi" w:hAnsiTheme="minorHAnsi"/>
                                <w:color w:val="FFFFFF" w:themeColor="background1"/>
                                <w:sz w:val="22"/>
                                <w:lang w:val="es-419"/>
                              </w:rPr>
                              <w:t>/V/II.</w:t>
                            </w:r>
                          </w:p>
                          <w:p w14:paraId="6A41611B" w14:textId="580E5141" w:rsidR="00627C9F" w:rsidRPr="00361806" w:rsidRDefault="00361806" w:rsidP="007A5817">
                            <w:pPr>
                              <w:spacing w:line="276" w:lineRule="auto"/>
                              <w:jc w:val="right"/>
                              <w:rPr>
                                <w:rFonts w:asciiTheme="minorHAnsi" w:hAnsiTheme="minorHAnsi"/>
                                <w:color w:val="FFFFFF" w:themeColor="background1"/>
                                <w:sz w:val="22"/>
                                <w:lang w:val="es-419"/>
                              </w:rPr>
                            </w:pPr>
                            <w:r w:rsidRPr="00361806">
                              <w:rPr>
                                <w:rFonts w:asciiTheme="minorHAnsi" w:hAnsiTheme="minorHAnsi"/>
                                <w:color w:val="FFFFFF" w:themeColor="background1"/>
                                <w:sz w:val="22"/>
                                <w:lang w:val="es-419"/>
                              </w:rPr>
                              <w:t>Doc. 2</w:t>
                            </w:r>
                            <w:r>
                              <w:rPr>
                                <w:rFonts w:asciiTheme="minorHAnsi" w:hAnsiTheme="minorHAnsi"/>
                                <w:color w:val="FFFFFF" w:themeColor="background1"/>
                                <w:sz w:val="22"/>
                                <w:lang w:val="es-419"/>
                              </w:rPr>
                              <w:t>18</w:t>
                            </w:r>
                          </w:p>
                          <w:p w14:paraId="69373ED2" w14:textId="1DAF72C0" w:rsidR="00627C9F" w:rsidRPr="00361806" w:rsidRDefault="00361806"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6 diciembre</w:t>
                            </w:r>
                            <w:r w:rsidR="00627C9F" w:rsidRPr="00361806">
                              <w:rPr>
                                <w:rFonts w:asciiTheme="minorHAnsi" w:hAnsiTheme="minorHAnsi"/>
                                <w:color w:val="FFFFFF" w:themeColor="background1"/>
                                <w:sz w:val="22"/>
                                <w:lang w:val="es-419"/>
                              </w:rPr>
                              <w:t xml:space="preserve"> 201</w:t>
                            </w:r>
                            <w:r w:rsidR="0051394F" w:rsidRPr="00361806">
                              <w:rPr>
                                <w:rFonts w:asciiTheme="minorHAnsi" w:hAnsiTheme="minorHAnsi"/>
                                <w:color w:val="FFFFFF" w:themeColor="background1"/>
                                <w:sz w:val="22"/>
                                <w:lang w:val="es-419"/>
                              </w:rPr>
                              <w:t>9</w:t>
                            </w:r>
                          </w:p>
                          <w:p w14:paraId="0771DB5B" w14:textId="77777777" w:rsidR="00627C9F" w:rsidRPr="00361806" w:rsidRDefault="00E0340B" w:rsidP="007A5817">
                            <w:pPr>
                              <w:spacing w:line="276" w:lineRule="auto"/>
                              <w:jc w:val="right"/>
                              <w:rPr>
                                <w:rFonts w:asciiTheme="minorHAnsi" w:hAnsiTheme="minorHAnsi"/>
                                <w:color w:val="FFFFFF" w:themeColor="background1"/>
                                <w:sz w:val="22"/>
                                <w:lang w:val="es-419"/>
                              </w:rPr>
                            </w:pPr>
                            <w:r w:rsidRPr="00361806">
                              <w:rPr>
                                <w:rFonts w:asciiTheme="minorHAnsi" w:hAnsiTheme="minorHAnsi"/>
                                <w:color w:val="FFFFFF" w:themeColor="background1"/>
                                <w:sz w:val="22"/>
                                <w:lang w:val="es-419"/>
                              </w:rPr>
                              <w:t xml:space="preserve">Original: </w:t>
                            </w:r>
                            <w:r w:rsidR="008B12F5" w:rsidRPr="00361806">
                              <w:rPr>
                                <w:rFonts w:asciiTheme="minorHAnsi" w:hAnsiTheme="minorHAnsi"/>
                                <w:color w:val="FFFFFF" w:themeColor="background1"/>
                                <w:sz w:val="22"/>
                                <w:lang w:val="es-419"/>
                              </w:rPr>
                              <w:t>e</w:t>
                            </w:r>
                            <w:r w:rsidR="00627C9F" w:rsidRPr="00361806">
                              <w:rPr>
                                <w:rFonts w:asciiTheme="minorHAnsi" w:hAnsiTheme="minorHAnsi"/>
                                <w:color w:val="FFFFFF" w:themeColor="background1"/>
                                <w:sz w:val="22"/>
                                <w:lang w:val="es-419"/>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864EEE9" w:rsidR="00627C9F" w:rsidRPr="00361806" w:rsidRDefault="00834D49" w:rsidP="007A5817">
                      <w:pPr>
                        <w:spacing w:line="276" w:lineRule="auto"/>
                        <w:jc w:val="right"/>
                        <w:rPr>
                          <w:rFonts w:asciiTheme="minorHAnsi" w:hAnsiTheme="minorHAnsi"/>
                          <w:color w:val="FFFFFF" w:themeColor="background1"/>
                          <w:sz w:val="22"/>
                          <w:lang w:val="es-419"/>
                        </w:rPr>
                      </w:pPr>
                      <w:r w:rsidRPr="00361806">
                        <w:rPr>
                          <w:rFonts w:asciiTheme="minorHAnsi" w:hAnsiTheme="minorHAnsi"/>
                          <w:color w:val="FFFFFF" w:themeColor="background1"/>
                          <w:sz w:val="22"/>
                          <w:lang w:val="es-419"/>
                        </w:rPr>
                        <w:t>OEA/</w:t>
                      </w:r>
                      <w:proofErr w:type="spellStart"/>
                      <w:r w:rsidRPr="00361806">
                        <w:rPr>
                          <w:rFonts w:asciiTheme="minorHAnsi" w:hAnsiTheme="minorHAnsi"/>
                          <w:color w:val="FFFFFF" w:themeColor="background1"/>
                          <w:sz w:val="22"/>
                          <w:lang w:val="es-419"/>
                        </w:rPr>
                        <w:t>Ser.L</w:t>
                      </w:r>
                      <w:proofErr w:type="spellEnd"/>
                      <w:r w:rsidRPr="00361806">
                        <w:rPr>
                          <w:rFonts w:asciiTheme="minorHAnsi" w:hAnsiTheme="minorHAnsi"/>
                          <w:color w:val="FFFFFF" w:themeColor="background1"/>
                          <w:sz w:val="22"/>
                          <w:lang w:val="es-419"/>
                        </w:rPr>
                        <w:t>/V/II.</w:t>
                      </w:r>
                    </w:p>
                    <w:p w14:paraId="6A41611B" w14:textId="580E5141" w:rsidR="00627C9F" w:rsidRPr="00361806" w:rsidRDefault="00361806" w:rsidP="007A5817">
                      <w:pPr>
                        <w:spacing w:line="276" w:lineRule="auto"/>
                        <w:jc w:val="right"/>
                        <w:rPr>
                          <w:rFonts w:asciiTheme="minorHAnsi" w:hAnsiTheme="minorHAnsi"/>
                          <w:color w:val="FFFFFF" w:themeColor="background1"/>
                          <w:sz w:val="22"/>
                          <w:lang w:val="es-419"/>
                        </w:rPr>
                      </w:pPr>
                      <w:r w:rsidRPr="00361806">
                        <w:rPr>
                          <w:rFonts w:asciiTheme="minorHAnsi" w:hAnsiTheme="minorHAnsi"/>
                          <w:color w:val="FFFFFF" w:themeColor="background1"/>
                          <w:sz w:val="22"/>
                          <w:lang w:val="es-419"/>
                        </w:rPr>
                        <w:t>Doc. 2</w:t>
                      </w:r>
                      <w:r>
                        <w:rPr>
                          <w:rFonts w:asciiTheme="minorHAnsi" w:hAnsiTheme="minorHAnsi"/>
                          <w:color w:val="FFFFFF" w:themeColor="background1"/>
                          <w:sz w:val="22"/>
                          <w:lang w:val="es-419"/>
                        </w:rPr>
                        <w:t>18</w:t>
                      </w:r>
                    </w:p>
                    <w:p w14:paraId="69373ED2" w14:textId="1DAF72C0" w:rsidR="00627C9F" w:rsidRPr="00361806" w:rsidRDefault="00361806"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6 diciembre</w:t>
                      </w:r>
                      <w:r w:rsidR="00627C9F" w:rsidRPr="00361806">
                        <w:rPr>
                          <w:rFonts w:asciiTheme="minorHAnsi" w:hAnsiTheme="minorHAnsi"/>
                          <w:color w:val="FFFFFF" w:themeColor="background1"/>
                          <w:sz w:val="22"/>
                          <w:lang w:val="es-419"/>
                        </w:rPr>
                        <w:t xml:space="preserve"> 201</w:t>
                      </w:r>
                      <w:r w:rsidR="0051394F" w:rsidRPr="00361806">
                        <w:rPr>
                          <w:rFonts w:asciiTheme="minorHAnsi" w:hAnsiTheme="minorHAnsi"/>
                          <w:color w:val="FFFFFF" w:themeColor="background1"/>
                          <w:sz w:val="22"/>
                          <w:lang w:val="es-419"/>
                        </w:rPr>
                        <w:t>9</w:t>
                      </w:r>
                    </w:p>
                    <w:p w14:paraId="0771DB5B" w14:textId="77777777" w:rsidR="00627C9F" w:rsidRPr="00361806" w:rsidRDefault="00E0340B" w:rsidP="007A5817">
                      <w:pPr>
                        <w:spacing w:line="276" w:lineRule="auto"/>
                        <w:jc w:val="right"/>
                        <w:rPr>
                          <w:rFonts w:asciiTheme="minorHAnsi" w:hAnsiTheme="minorHAnsi"/>
                          <w:color w:val="FFFFFF" w:themeColor="background1"/>
                          <w:sz w:val="22"/>
                          <w:lang w:val="es-419"/>
                        </w:rPr>
                      </w:pPr>
                      <w:r w:rsidRPr="00361806">
                        <w:rPr>
                          <w:rFonts w:asciiTheme="minorHAnsi" w:hAnsiTheme="minorHAnsi"/>
                          <w:color w:val="FFFFFF" w:themeColor="background1"/>
                          <w:sz w:val="22"/>
                          <w:lang w:val="es-419"/>
                        </w:rPr>
                        <w:t xml:space="preserve">Original: </w:t>
                      </w:r>
                      <w:r w:rsidR="008B12F5" w:rsidRPr="00361806">
                        <w:rPr>
                          <w:rFonts w:asciiTheme="minorHAnsi" w:hAnsiTheme="minorHAnsi"/>
                          <w:color w:val="FFFFFF" w:themeColor="background1"/>
                          <w:sz w:val="22"/>
                          <w:lang w:val="es-419"/>
                        </w:rPr>
                        <w:t>e</w:t>
                      </w:r>
                      <w:r w:rsidR="00627C9F" w:rsidRPr="00361806">
                        <w:rPr>
                          <w:rFonts w:asciiTheme="minorHAnsi" w:hAnsiTheme="minorHAnsi"/>
                          <w:color w:val="FFFFFF" w:themeColor="background1"/>
                          <w:sz w:val="22"/>
                          <w:lang w:val="es-419"/>
                        </w:rPr>
                        <w:t>spañol</w:t>
                      </w:r>
                    </w:p>
                  </w:txbxContent>
                </v:textbox>
              </v:shape>
            </w:pict>
          </mc:Fallback>
        </mc:AlternateContent>
      </w:r>
    </w:p>
    <w:p w14:paraId="155B0536"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5FE3AB87"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3C383BC0" w14:textId="77777777" w:rsidR="00040C3A" w:rsidRPr="00B67DB3" w:rsidRDefault="00040C3A" w:rsidP="00B67DB3">
      <w:pPr>
        <w:tabs>
          <w:tab w:val="center" w:pos="5400"/>
        </w:tabs>
        <w:suppressAutoHyphens/>
        <w:jc w:val="both"/>
        <w:rPr>
          <w:rFonts w:asciiTheme="majorHAnsi" w:hAnsiTheme="majorHAnsi" w:cs="Arial"/>
          <w:sz w:val="20"/>
          <w:szCs w:val="20"/>
          <w:lang w:val="es-ES_tradnl"/>
        </w:rPr>
      </w:pPr>
    </w:p>
    <w:p w14:paraId="54590931"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76C291D6"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2161B44F"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3C4EEE07"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3B0E4647"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2DAAF36D"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12496A14"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25772DB3"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6820FADA" w14:textId="77777777" w:rsidR="005128E4" w:rsidRPr="00B67DB3" w:rsidRDefault="005128E4" w:rsidP="00B67DB3">
      <w:pPr>
        <w:tabs>
          <w:tab w:val="center" w:pos="5400"/>
        </w:tabs>
        <w:suppressAutoHyphens/>
        <w:jc w:val="both"/>
        <w:rPr>
          <w:rFonts w:asciiTheme="majorHAnsi" w:hAnsiTheme="majorHAnsi"/>
          <w:sz w:val="20"/>
          <w:szCs w:val="20"/>
          <w:lang w:val="es-ES_tradnl"/>
        </w:rPr>
      </w:pPr>
    </w:p>
    <w:p w14:paraId="54445A55"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5D4A4040" w14:textId="77777777" w:rsidR="00040C3A" w:rsidRPr="00B67DB3" w:rsidRDefault="00040C3A" w:rsidP="00B67DB3">
      <w:pPr>
        <w:tabs>
          <w:tab w:val="center" w:pos="5400"/>
        </w:tabs>
        <w:suppressAutoHyphens/>
        <w:jc w:val="both"/>
        <w:rPr>
          <w:rFonts w:asciiTheme="majorHAnsi" w:hAnsiTheme="majorHAnsi"/>
          <w:sz w:val="20"/>
          <w:szCs w:val="20"/>
          <w:lang w:val="es-ES_tradnl"/>
        </w:rPr>
      </w:pPr>
    </w:p>
    <w:p w14:paraId="048FBB22"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90ABFB3"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4C690048"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33CA438"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874DEEB"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3698D0D6"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F907823"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045D9AC1"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6068EE5"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4A4A430"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0B3B735F"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02C5C441"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806A2B0"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319C392B"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514A0182" w14:textId="77777777" w:rsidR="00A50FCF" w:rsidRPr="00B67DB3" w:rsidRDefault="0090270B" w:rsidP="00B67DB3">
      <w:pPr>
        <w:tabs>
          <w:tab w:val="center" w:pos="5400"/>
        </w:tabs>
        <w:suppressAutoHyphens/>
        <w:jc w:val="both"/>
        <w:rPr>
          <w:rFonts w:asciiTheme="majorHAnsi" w:hAnsiTheme="majorHAnsi"/>
          <w:sz w:val="20"/>
          <w:szCs w:val="20"/>
          <w:lang w:val="es-ES_tradnl"/>
        </w:rPr>
      </w:pPr>
      <w:r w:rsidRPr="00B67DB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72087" w14:textId="38235515" w:rsidR="00361806" w:rsidRPr="00700B9E" w:rsidRDefault="00700B9E" w:rsidP="00361806">
                            <w:pPr>
                              <w:tabs>
                                <w:tab w:val="center" w:pos="5400"/>
                              </w:tabs>
                              <w:suppressAutoHyphens/>
                              <w:spacing w:before="60"/>
                              <w:rPr>
                                <w:rFonts w:asciiTheme="majorHAnsi" w:hAnsiTheme="majorHAnsi"/>
                                <w:color w:val="0D0D0D" w:themeColor="text1" w:themeTint="F2"/>
                                <w:sz w:val="18"/>
                                <w:szCs w:val="22"/>
                                <w:lang w:val="es-US"/>
                              </w:rPr>
                            </w:pPr>
                            <w:r>
                              <w:rPr>
                                <w:rFonts w:asciiTheme="majorHAnsi" w:hAnsiTheme="majorHAnsi"/>
                                <w:color w:val="0D0D0D" w:themeColor="text1" w:themeTint="F2"/>
                                <w:sz w:val="18"/>
                                <w:szCs w:val="22"/>
                                <w:lang w:val="es-419"/>
                              </w:rPr>
                              <w:t>Aprobado por la Comisión</w:t>
                            </w:r>
                            <w:r w:rsidR="00361806" w:rsidRPr="00B414D9">
                              <w:rPr>
                                <w:rFonts w:asciiTheme="majorHAnsi" w:hAnsiTheme="majorHAnsi"/>
                                <w:color w:val="0D0D0D" w:themeColor="text1" w:themeTint="F2"/>
                                <w:sz w:val="18"/>
                                <w:szCs w:val="22"/>
                                <w:lang w:val="es-419"/>
                              </w:rPr>
                              <w:t xml:space="preserve"> el </w:t>
                            </w:r>
                            <w:r w:rsidR="00361806">
                              <w:rPr>
                                <w:rFonts w:asciiTheme="majorHAnsi" w:hAnsiTheme="majorHAnsi"/>
                                <w:color w:val="0D0D0D" w:themeColor="text1" w:themeTint="F2"/>
                                <w:sz w:val="18"/>
                                <w:szCs w:val="22"/>
                                <w:lang w:val="es-419"/>
                              </w:rPr>
                              <w:t>6</w:t>
                            </w:r>
                            <w:r w:rsidR="00361806" w:rsidRPr="00B414D9">
                              <w:rPr>
                                <w:rFonts w:asciiTheme="majorHAnsi" w:hAnsiTheme="majorHAnsi"/>
                                <w:color w:val="0D0D0D" w:themeColor="text1" w:themeTint="F2"/>
                                <w:sz w:val="18"/>
                                <w:szCs w:val="22"/>
                                <w:lang w:val="es-419"/>
                              </w:rPr>
                              <w:t xml:space="preserve"> de diciembre de 2019 </w:t>
                            </w:r>
                            <w:r w:rsidR="00361806" w:rsidRPr="00700B9E">
                              <w:rPr>
                                <w:rFonts w:asciiTheme="majorHAnsi" w:hAnsiTheme="majorHAnsi"/>
                                <w:color w:val="0D0D0D" w:themeColor="text1" w:themeTint="F2"/>
                                <w:sz w:val="18"/>
                                <w:szCs w:val="22"/>
                                <w:lang w:val="es-US"/>
                              </w:rPr>
                              <w:t>en San Salvador, El Salvador</w:t>
                            </w:r>
                            <w:r w:rsidRPr="00700B9E">
                              <w:rPr>
                                <w:rFonts w:asciiTheme="majorHAnsi" w:hAnsiTheme="majorHAnsi"/>
                                <w:color w:val="0D0D0D" w:themeColor="text1" w:themeTint="F2"/>
                                <w:sz w:val="18"/>
                                <w:szCs w:val="22"/>
                                <w:lang w:val="es-U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0C72087" w14:textId="38235515" w:rsidR="00361806" w:rsidRPr="00700B9E" w:rsidRDefault="00700B9E" w:rsidP="00361806">
                      <w:pPr>
                        <w:tabs>
                          <w:tab w:val="center" w:pos="5400"/>
                        </w:tabs>
                        <w:suppressAutoHyphens/>
                        <w:spacing w:before="60"/>
                        <w:rPr>
                          <w:rFonts w:asciiTheme="majorHAnsi" w:hAnsiTheme="majorHAnsi"/>
                          <w:color w:val="0D0D0D" w:themeColor="text1" w:themeTint="F2"/>
                          <w:sz w:val="18"/>
                          <w:szCs w:val="22"/>
                          <w:lang w:val="es-US"/>
                        </w:rPr>
                      </w:pPr>
                      <w:r>
                        <w:rPr>
                          <w:rFonts w:asciiTheme="majorHAnsi" w:hAnsiTheme="majorHAnsi"/>
                          <w:color w:val="0D0D0D" w:themeColor="text1" w:themeTint="F2"/>
                          <w:sz w:val="18"/>
                          <w:szCs w:val="22"/>
                          <w:lang w:val="es-419"/>
                        </w:rPr>
                        <w:t>Aprobado por la Comisión</w:t>
                      </w:r>
                      <w:r w:rsidR="00361806" w:rsidRPr="00B414D9">
                        <w:rPr>
                          <w:rFonts w:asciiTheme="majorHAnsi" w:hAnsiTheme="majorHAnsi"/>
                          <w:color w:val="0D0D0D" w:themeColor="text1" w:themeTint="F2"/>
                          <w:sz w:val="18"/>
                          <w:szCs w:val="22"/>
                          <w:lang w:val="es-419"/>
                        </w:rPr>
                        <w:t xml:space="preserve"> el </w:t>
                      </w:r>
                      <w:r w:rsidR="00361806">
                        <w:rPr>
                          <w:rFonts w:asciiTheme="majorHAnsi" w:hAnsiTheme="majorHAnsi"/>
                          <w:color w:val="0D0D0D" w:themeColor="text1" w:themeTint="F2"/>
                          <w:sz w:val="18"/>
                          <w:szCs w:val="22"/>
                          <w:lang w:val="es-419"/>
                        </w:rPr>
                        <w:t>6</w:t>
                      </w:r>
                      <w:r w:rsidR="00361806" w:rsidRPr="00B414D9">
                        <w:rPr>
                          <w:rFonts w:asciiTheme="majorHAnsi" w:hAnsiTheme="majorHAnsi"/>
                          <w:color w:val="0D0D0D" w:themeColor="text1" w:themeTint="F2"/>
                          <w:sz w:val="18"/>
                          <w:szCs w:val="22"/>
                          <w:lang w:val="es-419"/>
                        </w:rPr>
                        <w:t xml:space="preserve"> de diciembre de 2019 </w:t>
                      </w:r>
                      <w:r w:rsidR="00361806" w:rsidRPr="00700B9E">
                        <w:rPr>
                          <w:rFonts w:asciiTheme="majorHAnsi" w:hAnsiTheme="majorHAnsi"/>
                          <w:color w:val="0D0D0D" w:themeColor="text1" w:themeTint="F2"/>
                          <w:sz w:val="18"/>
                          <w:szCs w:val="22"/>
                          <w:lang w:val="es-US"/>
                        </w:rPr>
                        <w:t>en San Salvador, El Salvador</w:t>
                      </w:r>
                      <w:r w:rsidRPr="00700B9E">
                        <w:rPr>
                          <w:rFonts w:asciiTheme="majorHAnsi" w:hAnsiTheme="majorHAnsi"/>
                          <w:color w:val="0D0D0D" w:themeColor="text1" w:themeTint="F2"/>
                          <w:sz w:val="18"/>
                          <w:szCs w:val="22"/>
                          <w:lang w:val="es-U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929D1FD"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5469D0BE"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7A79F059"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330672AE" w14:textId="77777777" w:rsidR="00A50FCF" w:rsidRPr="00B67DB3" w:rsidRDefault="0090270B" w:rsidP="00B67DB3">
      <w:pPr>
        <w:tabs>
          <w:tab w:val="center" w:pos="5400"/>
        </w:tabs>
        <w:suppressAutoHyphens/>
        <w:jc w:val="both"/>
        <w:rPr>
          <w:rFonts w:asciiTheme="majorHAnsi" w:hAnsiTheme="majorHAnsi"/>
          <w:sz w:val="20"/>
          <w:szCs w:val="20"/>
          <w:lang w:val="es-ES_tradnl"/>
        </w:rPr>
      </w:pPr>
      <w:r w:rsidRPr="00B67DB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D0CF94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1806" w:rsidRPr="00361806">
                              <w:rPr>
                                <w:rFonts w:asciiTheme="majorHAnsi" w:hAnsiTheme="majorHAnsi"/>
                                <w:color w:val="595959" w:themeColor="text1" w:themeTint="A6"/>
                                <w:sz w:val="18"/>
                                <w:szCs w:val="18"/>
                                <w:lang w:val="pt-BR"/>
                              </w:rPr>
                              <w:t>196</w:t>
                            </w:r>
                            <w:r w:rsidR="00B92D28" w:rsidRPr="00361806">
                              <w:rPr>
                                <w:rFonts w:asciiTheme="majorHAnsi" w:hAnsiTheme="majorHAnsi"/>
                                <w:color w:val="595959" w:themeColor="text1" w:themeTint="A6"/>
                                <w:sz w:val="18"/>
                                <w:szCs w:val="18"/>
                                <w:lang w:val="pt-BR"/>
                              </w:rPr>
                              <w:t>/19</w:t>
                            </w:r>
                            <w:r w:rsidRPr="0036180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B92D28">
                              <w:rPr>
                                <w:rFonts w:asciiTheme="majorHAnsi" w:hAnsiTheme="majorHAnsi"/>
                                <w:color w:val="595959" w:themeColor="text1" w:themeTint="A6"/>
                                <w:sz w:val="18"/>
                                <w:szCs w:val="18"/>
                                <w:lang w:val="es-ES"/>
                              </w:rPr>
                              <w:t>ón</w:t>
                            </w:r>
                            <w:proofErr w:type="spellEnd"/>
                            <w:r w:rsidR="00B92D28">
                              <w:rPr>
                                <w:rFonts w:asciiTheme="majorHAnsi" w:hAnsiTheme="majorHAnsi"/>
                                <w:color w:val="595959" w:themeColor="text1" w:themeTint="A6"/>
                                <w:sz w:val="18"/>
                                <w:szCs w:val="18"/>
                                <w:lang w:val="es-ES"/>
                              </w:rPr>
                              <w:t xml:space="preserve"> 326-10</w:t>
                            </w:r>
                            <w:r w:rsidR="000433C9">
                              <w:rPr>
                                <w:rFonts w:asciiTheme="majorHAnsi" w:hAnsiTheme="majorHAnsi"/>
                                <w:color w:val="595959" w:themeColor="text1" w:themeTint="A6"/>
                                <w:sz w:val="18"/>
                                <w:szCs w:val="18"/>
                                <w:lang w:val="es-ES"/>
                              </w:rPr>
                              <w:t xml:space="preserve">. </w:t>
                            </w:r>
                            <w:r w:rsidR="00B12B3F">
                              <w:rPr>
                                <w:rFonts w:asciiTheme="majorHAnsi" w:hAnsiTheme="majorHAnsi"/>
                                <w:color w:val="595959" w:themeColor="text1" w:themeTint="A6"/>
                                <w:sz w:val="18"/>
                                <w:szCs w:val="18"/>
                                <w:lang w:val="es-ES_tradnl"/>
                              </w:rPr>
                              <w:t xml:space="preserve">Admisibilidad. Danny Darles Torres </w:t>
                            </w:r>
                            <w:proofErr w:type="spellStart"/>
                            <w:r w:rsidR="00B12B3F">
                              <w:rPr>
                                <w:rFonts w:asciiTheme="majorHAnsi" w:hAnsiTheme="majorHAnsi"/>
                                <w:color w:val="595959" w:themeColor="text1" w:themeTint="A6"/>
                                <w:sz w:val="18"/>
                                <w:szCs w:val="18"/>
                                <w:lang w:val="es-ES_tradnl"/>
                              </w:rPr>
                              <w:t>Cubides</w:t>
                            </w:r>
                            <w:proofErr w:type="spellEnd"/>
                            <w:r w:rsidR="00B12B3F">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361806">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D0CF94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1806" w:rsidRPr="00361806">
                        <w:rPr>
                          <w:rFonts w:asciiTheme="majorHAnsi" w:hAnsiTheme="majorHAnsi"/>
                          <w:color w:val="595959" w:themeColor="text1" w:themeTint="A6"/>
                          <w:sz w:val="18"/>
                          <w:szCs w:val="18"/>
                          <w:lang w:val="pt-BR"/>
                        </w:rPr>
                        <w:t>196</w:t>
                      </w:r>
                      <w:r w:rsidR="00B92D28" w:rsidRPr="00361806">
                        <w:rPr>
                          <w:rFonts w:asciiTheme="majorHAnsi" w:hAnsiTheme="majorHAnsi"/>
                          <w:color w:val="595959" w:themeColor="text1" w:themeTint="A6"/>
                          <w:sz w:val="18"/>
                          <w:szCs w:val="18"/>
                          <w:lang w:val="pt-BR"/>
                        </w:rPr>
                        <w:t>/19</w:t>
                      </w:r>
                      <w:r w:rsidRPr="0036180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B92D28">
                        <w:rPr>
                          <w:rFonts w:asciiTheme="majorHAnsi" w:hAnsiTheme="majorHAnsi"/>
                          <w:color w:val="595959" w:themeColor="text1" w:themeTint="A6"/>
                          <w:sz w:val="18"/>
                          <w:szCs w:val="18"/>
                          <w:lang w:val="es-ES"/>
                        </w:rPr>
                        <w:t>ón</w:t>
                      </w:r>
                      <w:proofErr w:type="spellEnd"/>
                      <w:r w:rsidR="00B92D28">
                        <w:rPr>
                          <w:rFonts w:asciiTheme="majorHAnsi" w:hAnsiTheme="majorHAnsi"/>
                          <w:color w:val="595959" w:themeColor="text1" w:themeTint="A6"/>
                          <w:sz w:val="18"/>
                          <w:szCs w:val="18"/>
                          <w:lang w:val="es-ES"/>
                        </w:rPr>
                        <w:t xml:space="preserve"> 326-10</w:t>
                      </w:r>
                      <w:r w:rsidR="000433C9">
                        <w:rPr>
                          <w:rFonts w:asciiTheme="majorHAnsi" w:hAnsiTheme="majorHAnsi"/>
                          <w:color w:val="595959" w:themeColor="text1" w:themeTint="A6"/>
                          <w:sz w:val="18"/>
                          <w:szCs w:val="18"/>
                          <w:lang w:val="es-ES"/>
                        </w:rPr>
                        <w:t xml:space="preserve">. </w:t>
                      </w:r>
                      <w:r w:rsidR="00B12B3F">
                        <w:rPr>
                          <w:rFonts w:asciiTheme="majorHAnsi" w:hAnsiTheme="majorHAnsi"/>
                          <w:color w:val="595959" w:themeColor="text1" w:themeTint="A6"/>
                          <w:sz w:val="18"/>
                          <w:szCs w:val="18"/>
                          <w:lang w:val="es-ES_tradnl"/>
                        </w:rPr>
                        <w:t xml:space="preserve">Admisibilidad. Danny Darles Torres </w:t>
                      </w:r>
                      <w:proofErr w:type="spellStart"/>
                      <w:r w:rsidR="00B12B3F">
                        <w:rPr>
                          <w:rFonts w:asciiTheme="majorHAnsi" w:hAnsiTheme="majorHAnsi"/>
                          <w:color w:val="595959" w:themeColor="text1" w:themeTint="A6"/>
                          <w:sz w:val="18"/>
                          <w:szCs w:val="18"/>
                          <w:lang w:val="es-ES_tradnl"/>
                        </w:rPr>
                        <w:t>Cubides</w:t>
                      </w:r>
                      <w:proofErr w:type="spellEnd"/>
                      <w:r w:rsidR="00B12B3F">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361806">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B67DB3" w:rsidRDefault="00A50FCF" w:rsidP="00B67DB3">
      <w:pPr>
        <w:tabs>
          <w:tab w:val="center" w:pos="5400"/>
        </w:tabs>
        <w:suppressAutoHyphens/>
        <w:jc w:val="both"/>
        <w:rPr>
          <w:rFonts w:asciiTheme="majorHAnsi" w:hAnsiTheme="majorHAnsi"/>
          <w:sz w:val="20"/>
          <w:szCs w:val="20"/>
          <w:lang w:val="es-ES_tradnl"/>
        </w:rPr>
      </w:pPr>
    </w:p>
    <w:p w14:paraId="1DA07629" w14:textId="77777777" w:rsidR="0090270B" w:rsidRPr="00B67DB3" w:rsidRDefault="00D306D1" w:rsidP="00B67DB3">
      <w:pPr>
        <w:tabs>
          <w:tab w:val="center" w:pos="5400"/>
        </w:tabs>
        <w:suppressAutoHyphens/>
        <w:jc w:val="both"/>
        <w:rPr>
          <w:rFonts w:asciiTheme="majorHAnsi" w:hAnsiTheme="majorHAnsi"/>
          <w:b/>
          <w:sz w:val="20"/>
          <w:szCs w:val="20"/>
          <w:lang w:val="es-ES_tradnl"/>
        </w:rPr>
      </w:pPr>
      <w:r w:rsidRPr="00B67DB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67DB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B67DB3" w:rsidRDefault="004A6A54" w:rsidP="00B67DB3">
      <w:pPr>
        <w:tabs>
          <w:tab w:val="center" w:pos="5400"/>
        </w:tabs>
        <w:suppressAutoHyphens/>
        <w:jc w:val="both"/>
        <w:rPr>
          <w:rFonts w:asciiTheme="majorHAnsi" w:hAnsiTheme="majorHAnsi"/>
          <w:b/>
          <w:sz w:val="20"/>
          <w:szCs w:val="20"/>
          <w:lang w:val="es-ES_tradnl"/>
        </w:rPr>
        <w:sectPr w:rsidR="0070697F" w:rsidRPr="00B67DB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67DB3">
        <w:rPr>
          <w:rFonts w:asciiTheme="majorHAnsi" w:hAnsiTheme="majorHAnsi"/>
          <w:b/>
          <w:sz w:val="20"/>
          <w:szCs w:val="20"/>
          <w:lang w:val="es-ES_tradnl"/>
        </w:rPr>
        <w:tab/>
      </w:r>
    </w:p>
    <w:p w14:paraId="376DDC8B" w14:textId="77777777" w:rsidR="003239B8" w:rsidRPr="00B67DB3" w:rsidRDefault="003239B8" w:rsidP="00B67DB3">
      <w:pPr>
        <w:spacing w:after="240"/>
        <w:ind w:firstLine="720"/>
        <w:jc w:val="both"/>
        <w:rPr>
          <w:rFonts w:asciiTheme="majorHAnsi" w:hAnsiTheme="majorHAnsi"/>
          <w:b/>
          <w:bCs/>
          <w:sz w:val="20"/>
          <w:szCs w:val="20"/>
          <w:lang w:val="es-ES"/>
        </w:rPr>
      </w:pPr>
      <w:r w:rsidRPr="00B67DB3">
        <w:rPr>
          <w:rFonts w:asciiTheme="majorHAnsi" w:hAnsiTheme="majorHAnsi"/>
          <w:b/>
          <w:bCs/>
          <w:sz w:val="20"/>
          <w:szCs w:val="20"/>
          <w:lang w:val="es-ES"/>
        </w:rPr>
        <w:lastRenderedPageBreak/>
        <w:t>I.</w:t>
      </w:r>
      <w:r w:rsidRPr="00B67DB3">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67DB3"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B67DB3" w:rsidRDefault="003239B8" w:rsidP="00B67DB3">
            <w:pPr>
              <w:jc w:val="both"/>
              <w:rPr>
                <w:rFonts w:asciiTheme="majorHAnsi" w:hAnsiTheme="majorHAnsi"/>
                <w:b/>
                <w:bCs/>
                <w:color w:val="FFFFFF" w:themeColor="background1"/>
                <w:sz w:val="20"/>
                <w:szCs w:val="20"/>
              </w:rPr>
            </w:pPr>
            <w:r w:rsidRPr="00B67DB3">
              <w:rPr>
                <w:rFonts w:asciiTheme="majorHAnsi" w:hAnsiTheme="majorHAnsi"/>
                <w:b/>
                <w:bCs/>
                <w:color w:val="FFFFFF" w:themeColor="background1"/>
                <w:sz w:val="20"/>
                <w:szCs w:val="20"/>
              </w:rPr>
              <w:t>Parte peticionaria:</w:t>
            </w:r>
          </w:p>
        </w:tc>
        <w:tc>
          <w:tcPr>
            <w:tcW w:w="5760" w:type="dxa"/>
            <w:vAlign w:val="center"/>
          </w:tcPr>
          <w:p w14:paraId="3C5315D8" w14:textId="2A61242C" w:rsidR="003239B8" w:rsidRPr="00B67DB3" w:rsidRDefault="0055206D" w:rsidP="00B67DB3">
            <w:pPr>
              <w:jc w:val="both"/>
              <w:rPr>
                <w:rFonts w:asciiTheme="majorHAnsi" w:hAnsiTheme="majorHAnsi"/>
                <w:bCs/>
                <w:sz w:val="20"/>
                <w:szCs w:val="20"/>
                <w:lang w:val="es-AR"/>
              </w:rPr>
            </w:pPr>
            <w:r>
              <w:rPr>
                <w:rFonts w:asciiTheme="majorHAnsi" w:hAnsiTheme="majorHAnsi"/>
                <w:bCs/>
                <w:sz w:val="20"/>
                <w:szCs w:val="20"/>
                <w:lang w:val="es-AR"/>
              </w:rPr>
              <w:t>Luz Marina Barahona Barreto</w:t>
            </w:r>
            <w:r w:rsidR="00530DCE" w:rsidRPr="00B67DB3">
              <w:rPr>
                <w:rStyle w:val="FootnoteReference"/>
                <w:rFonts w:asciiTheme="majorHAnsi" w:hAnsiTheme="majorHAnsi"/>
                <w:bCs/>
                <w:sz w:val="20"/>
                <w:szCs w:val="20"/>
                <w:lang w:val="es-AR"/>
              </w:rPr>
              <w:footnoteReference w:id="2"/>
            </w:r>
          </w:p>
        </w:tc>
      </w:tr>
      <w:tr w:rsidR="003239B8" w:rsidRPr="00700B9E"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B67DB3" w:rsidRDefault="00F17EAD" w:rsidP="00B67DB3">
            <w:pPr>
              <w:jc w:val="both"/>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67DB3">
                  <w:rPr>
                    <w:rFonts w:asciiTheme="majorHAnsi" w:hAnsiTheme="majorHAnsi"/>
                    <w:b/>
                    <w:bCs/>
                    <w:color w:val="FFFFFF" w:themeColor="background1"/>
                    <w:sz w:val="20"/>
                    <w:szCs w:val="20"/>
                  </w:rPr>
                  <w:t>Presunta víctima</w:t>
                </w:r>
              </w:sdtContent>
            </w:sdt>
            <w:r w:rsidR="003239B8" w:rsidRPr="00B67DB3">
              <w:rPr>
                <w:rFonts w:asciiTheme="majorHAnsi" w:hAnsiTheme="majorHAnsi"/>
                <w:b/>
                <w:bCs/>
                <w:color w:val="FFFFFF" w:themeColor="background1"/>
                <w:sz w:val="20"/>
                <w:szCs w:val="20"/>
              </w:rPr>
              <w:t>:</w:t>
            </w:r>
          </w:p>
        </w:tc>
        <w:tc>
          <w:tcPr>
            <w:tcW w:w="5760" w:type="dxa"/>
            <w:vAlign w:val="center"/>
          </w:tcPr>
          <w:p w14:paraId="4AEBF59E" w14:textId="2614DABF" w:rsidR="003239B8" w:rsidRPr="00B67DB3" w:rsidRDefault="0046555A" w:rsidP="00B67DB3">
            <w:pPr>
              <w:jc w:val="both"/>
              <w:rPr>
                <w:rFonts w:asciiTheme="majorHAnsi" w:hAnsiTheme="majorHAnsi"/>
                <w:bCs/>
                <w:sz w:val="20"/>
                <w:szCs w:val="20"/>
                <w:lang w:val="es-ES"/>
              </w:rPr>
            </w:pPr>
            <w:r w:rsidRPr="00B67DB3">
              <w:rPr>
                <w:rFonts w:asciiTheme="majorHAnsi" w:hAnsiTheme="majorHAnsi"/>
                <w:bCs/>
                <w:sz w:val="20"/>
                <w:szCs w:val="20"/>
                <w:lang w:val="es-ES"/>
              </w:rPr>
              <w:t>Danny Darles Torres Cubides y familia</w:t>
            </w:r>
            <w:r w:rsidR="00A42DF7">
              <w:rPr>
                <w:rStyle w:val="FootnoteReference"/>
                <w:rFonts w:asciiTheme="majorHAnsi" w:hAnsiTheme="majorHAnsi"/>
                <w:bCs/>
                <w:sz w:val="20"/>
                <w:szCs w:val="20"/>
                <w:lang w:val="es-ES"/>
              </w:rPr>
              <w:footnoteReference w:id="3"/>
            </w:r>
          </w:p>
        </w:tc>
      </w:tr>
      <w:tr w:rsidR="003239B8" w:rsidRPr="00B67DB3"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B67DB3" w:rsidRDefault="003239B8" w:rsidP="00B67DB3">
            <w:pPr>
              <w:jc w:val="both"/>
              <w:rPr>
                <w:rFonts w:asciiTheme="majorHAnsi" w:hAnsiTheme="majorHAnsi"/>
                <w:b/>
                <w:bCs/>
                <w:color w:val="FFFFFF" w:themeColor="background1"/>
                <w:sz w:val="20"/>
                <w:szCs w:val="20"/>
              </w:rPr>
            </w:pPr>
            <w:r w:rsidRPr="00B67DB3">
              <w:rPr>
                <w:rFonts w:asciiTheme="majorHAnsi" w:hAnsiTheme="majorHAnsi"/>
                <w:b/>
                <w:bCs/>
                <w:color w:val="FFFFFF" w:themeColor="background1"/>
                <w:sz w:val="20"/>
                <w:szCs w:val="20"/>
              </w:rPr>
              <w:t xml:space="preserve">Estado </w:t>
            </w:r>
            <w:proofErr w:type="spellStart"/>
            <w:r w:rsidRPr="00B67DB3">
              <w:rPr>
                <w:rFonts w:asciiTheme="majorHAnsi" w:hAnsiTheme="majorHAnsi"/>
                <w:b/>
                <w:bCs/>
                <w:color w:val="FFFFFF" w:themeColor="background1"/>
                <w:sz w:val="20"/>
                <w:szCs w:val="20"/>
              </w:rPr>
              <w:t>denunciado</w:t>
            </w:r>
            <w:proofErr w:type="spellEnd"/>
            <w:r w:rsidRPr="00B67DB3">
              <w:rPr>
                <w:rFonts w:asciiTheme="majorHAnsi" w:hAnsiTheme="majorHAnsi"/>
                <w:b/>
                <w:bCs/>
                <w:color w:val="FFFFFF" w:themeColor="background1"/>
                <w:sz w:val="20"/>
                <w:szCs w:val="20"/>
              </w:rPr>
              <w:t>:</w:t>
            </w:r>
          </w:p>
        </w:tc>
        <w:tc>
          <w:tcPr>
            <w:tcW w:w="5760" w:type="dxa"/>
            <w:vAlign w:val="center"/>
          </w:tcPr>
          <w:p w14:paraId="274C8A50" w14:textId="1132B2FF" w:rsidR="003239B8" w:rsidRPr="00B67DB3" w:rsidRDefault="00653B77" w:rsidP="00B67DB3">
            <w:pPr>
              <w:jc w:val="both"/>
              <w:rPr>
                <w:rFonts w:asciiTheme="majorHAnsi" w:hAnsiTheme="majorHAnsi"/>
                <w:bCs/>
                <w:sz w:val="20"/>
                <w:szCs w:val="20"/>
              </w:rPr>
            </w:pPr>
            <w:r w:rsidRPr="00B67DB3">
              <w:rPr>
                <w:rFonts w:asciiTheme="majorHAnsi" w:hAnsiTheme="majorHAnsi"/>
                <w:bCs/>
                <w:sz w:val="20"/>
                <w:szCs w:val="20"/>
              </w:rPr>
              <w:t>Colombia</w:t>
            </w:r>
            <w:r w:rsidR="004A6A54" w:rsidRPr="00B67DB3">
              <w:rPr>
                <w:rStyle w:val="FootnoteReference"/>
                <w:rFonts w:asciiTheme="majorHAnsi" w:hAnsiTheme="majorHAnsi"/>
                <w:bCs/>
                <w:sz w:val="20"/>
                <w:szCs w:val="20"/>
              </w:rPr>
              <w:footnoteReference w:id="4"/>
            </w:r>
          </w:p>
        </w:tc>
      </w:tr>
      <w:tr w:rsidR="00223A29" w:rsidRPr="00700B9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B67DB3" w:rsidRDefault="001B3A00" w:rsidP="00B67DB3">
            <w:pPr>
              <w:jc w:val="both"/>
              <w:rPr>
                <w:rFonts w:asciiTheme="majorHAnsi" w:hAnsiTheme="majorHAnsi"/>
                <w:b/>
                <w:bCs/>
                <w:color w:val="FFFFFF" w:themeColor="background1"/>
                <w:sz w:val="20"/>
                <w:szCs w:val="20"/>
              </w:rPr>
            </w:pPr>
            <w:r w:rsidRPr="00B67DB3">
              <w:rPr>
                <w:rFonts w:asciiTheme="majorHAnsi" w:hAnsiTheme="majorHAnsi"/>
                <w:b/>
                <w:bCs/>
                <w:color w:val="FFFFFF" w:themeColor="background1"/>
                <w:sz w:val="20"/>
                <w:szCs w:val="20"/>
              </w:rPr>
              <w:t xml:space="preserve">Derechos </w:t>
            </w:r>
            <w:r w:rsidR="00E4118C" w:rsidRPr="00B67DB3">
              <w:rPr>
                <w:rFonts w:asciiTheme="majorHAnsi" w:hAnsiTheme="majorHAnsi"/>
                <w:b/>
                <w:bCs/>
                <w:color w:val="FFFFFF" w:themeColor="background1"/>
                <w:sz w:val="20"/>
                <w:szCs w:val="20"/>
              </w:rPr>
              <w:t>invocados</w:t>
            </w:r>
            <w:r w:rsidRPr="00B67DB3">
              <w:rPr>
                <w:rFonts w:asciiTheme="majorHAnsi" w:hAnsiTheme="majorHAnsi"/>
                <w:b/>
                <w:bCs/>
                <w:color w:val="FFFFFF" w:themeColor="background1"/>
                <w:sz w:val="20"/>
                <w:szCs w:val="20"/>
              </w:rPr>
              <w:t>:</w:t>
            </w:r>
          </w:p>
        </w:tc>
        <w:tc>
          <w:tcPr>
            <w:tcW w:w="5760" w:type="dxa"/>
            <w:vAlign w:val="center"/>
          </w:tcPr>
          <w:p w14:paraId="6DEE1EEB" w14:textId="522E6CF8" w:rsidR="00223A29" w:rsidRPr="00B67DB3" w:rsidRDefault="002613D9" w:rsidP="00B67DB3">
            <w:pPr>
              <w:jc w:val="both"/>
              <w:rPr>
                <w:rFonts w:asciiTheme="majorHAnsi" w:hAnsiTheme="majorHAnsi"/>
                <w:bCs/>
                <w:sz w:val="20"/>
                <w:szCs w:val="20"/>
                <w:lang w:val="es-AR"/>
              </w:rPr>
            </w:pPr>
            <w:r w:rsidRPr="00B67DB3">
              <w:rPr>
                <w:rFonts w:asciiTheme="majorHAnsi" w:hAnsiTheme="majorHAnsi"/>
                <w:bCs/>
                <w:sz w:val="20"/>
                <w:szCs w:val="20"/>
                <w:lang w:val="es-AR"/>
              </w:rPr>
              <w:t>No se especifica artículos alegados</w:t>
            </w:r>
          </w:p>
        </w:tc>
      </w:tr>
    </w:tbl>
    <w:p w14:paraId="20263696" w14:textId="77777777" w:rsidR="003239B8" w:rsidRPr="00B67DB3" w:rsidRDefault="003239B8" w:rsidP="00B67DB3">
      <w:pPr>
        <w:spacing w:before="240" w:after="240"/>
        <w:ind w:firstLine="720"/>
        <w:jc w:val="both"/>
        <w:rPr>
          <w:rFonts w:asciiTheme="majorHAnsi" w:hAnsiTheme="majorHAnsi"/>
          <w:b/>
          <w:bCs/>
          <w:sz w:val="20"/>
          <w:szCs w:val="20"/>
          <w:lang w:val="es-ES"/>
        </w:rPr>
      </w:pPr>
      <w:r w:rsidRPr="00B67DB3">
        <w:rPr>
          <w:rFonts w:asciiTheme="majorHAnsi" w:hAnsiTheme="majorHAnsi"/>
          <w:b/>
          <w:bCs/>
          <w:sz w:val="20"/>
          <w:szCs w:val="20"/>
          <w:lang w:val="es-ES"/>
        </w:rPr>
        <w:t>II.</w:t>
      </w:r>
      <w:r w:rsidRPr="00B67DB3">
        <w:rPr>
          <w:rFonts w:asciiTheme="majorHAnsi" w:hAnsiTheme="majorHAnsi"/>
          <w:b/>
          <w:bCs/>
          <w:sz w:val="20"/>
          <w:szCs w:val="20"/>
          <w:lang w:val="es-ES"/>
        </w:rPr>
        <w:tab/>
        <w:t>TRÁMITE ANTE LA CIDH</w:t>
      </w:r>
      <w:r w:rsidR="008E3BFE" w:rsidRPr="00B67DB3">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67DB3"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B67DB3" w:rsidRDefault="004A6A54" w:rsidP="00B67DB3">
            <w:pPr>
              <w:jc w:val="both"/>
              <w:rPr>
                <w:rFonts w:asciiTheme="majorHAnsi" w:hAnsiTheme="majorHAnsi"/>
                <w:b/>
                <w:bCs/>
                <w:color w:val="FFFFFF" w:themeColor="background1"/>
                <w:sz w:val="20"/>
                <w:szCs w:val="20"/>
                <w:lang w:val="es-ES"/>
              </w:rPr>
            </w:pPr>
            <w:r w:rsidRPr="00B67DB3">
              <w:rPr>
                <w:rFonts w:asciiTheme="majorHAnsi" w:hAnsiTheme="majorHAnsi"/>
                <w:b/>
                <w:bCs/>
                <w:color w:val="FFFFFF" w:themeColor="background1"/>
                <w:sz w:val="20"/>
                <w:szCs w:val="20"/>
                <w:lang w:val="es-ES"/>
              </w:rPr>
              <w:t>P</w:t>
            </w:r>
            <w:r w:rsidR="004C2312" w:rsidRPr="00B67DB3">
              <w:rPr>
                <w:rFonts w:asciiTheme="majorHAnsi" w:hAnsiTheme="majorHAnsi"/>
                <w:b/>
                <w:bCs/>
                <w:color w:val="FFFFFF" w:themeColor="background1"/>
                <w:sz w:val="20"/>
                <w:szCs w:val="20"/>
                <w:lang w:val="es-ES"/>
              </w:rPr>
              <w:t>resentación de la petición:</w:t>
            </w:r>
          </w:p>
        </w:tc>
        <w:tc>
          <w:tcPr>
            <w:tcW w:w="5760" w:type="dxa"/>
            <w:vAlign w:val="center"/>
          </w:tcPr>
          <w:p w14:paraId="6E579153" w14:textId="2EF7BD69" w:rsidR="004C2312" w:rsidRPr="00B67DB3" w:rsidRDefault="00BB6D95" w:rsidP="00B67DB3">
            <w:pPr>
              <w:jc w:val="both"/>
              <w:rPr>
                <w:rFonts w:asciiTheme="majorHAnsi" w:hAnsiTheme="majorHAnsi"/>
                <w:bCs/>
                <w:sz w:val="20"/>
                <w:szCs w:val="20"/>
                <w:lang w:val="es-ES"/>
              </w:rPr>
            </w:pPr>
            <w:r w:rsidRPr="00B67DB3">
              <w:rPr>
                <w:rFonts w:asciiTheme="majorHAnsi" w:hAnsiTheme="majorHAnsi"/>
                <w:bCs/>
                <w:sz w:val="20"/>
                <w:szCs w:val="20"/>
                <w:lang w:val="es-ES"/>
              </w:rPr>
              <w:t>5 de marzo de 2010</w:t>
            </w:r>
          </w:p>
        </w:tc>
      </w:tr>
      <w:tr w:rsidR="004C2312" w:rsidRPr="0054246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B67DB3" w:rsidRDefault="004A6A54" w:rsidP="00B67DB3">
            <w:pPr>
              <w:jc w:val="both"/>
              <w:rPr>
                <w:rFonts w:asciiTheme="majorHAnsi" w:hAnsiTheme="majorHAnsi"/>
                <w:b/>
                <w:bCs/>
                <w:color w:val="FFFFFF" w:themeColor="background1"/>
                <w:sz w:val="20"/>
                <w:szCs w:val="20"/>
                <w:lang w:val="es-ES"/>
              </w:rPr>
            </w:pPr>
            <w:r w:rsidRPr="00B67DB3">
              <w:rPr>
                <w:rFonts w:asciiTheme="majorHAnsi" w:hAnsiTheme="majorHAnsi"/>
                <w:b/>
                <w:color w:val="FFFFFF" w:themeColor="background1"/>
                <w:sz w:val="20"/>
                <w:szCs w:val="20"/>
                <w:lang w:val="es-ES"/>
              </w:rPr>
              <w:t>N</w:t>
            </w:r>
            <w:r w:rsidR="004C2312" w:rsidRPr="00B67DB3">
              <w:rPr>
                <w:rFonts w:asciiTheme="majorHAnsi" w:hAnsiTheme="majorHAnsi"/>
                <w:b/>
                <w:color w:val="FFFFFF" w:themeColor="background1"/>
                <w:sz w:val="20"/>
                <w:szCs w:val="20"/>
                <w:lang w:val="es-ES"/>
              </w:rPr>
              <w:t>otificación de la petición al Estado:</w:t>
            </w:r>
          </w:p>
        </w:tc>
        <w:tc>
          <w:tcPr>
            <w:tcW w:w="5760" w:type="dxa"/>
            <w:vAlign w:val="center"/>
          </w:tcPr>
          <w:p w14:paraId="1519DA6A" w14:textId="7F9FB6D2" w:rsidR="004C2312" w:rsidRPr="00B67DB3" w:rsidRDefault="00182D26" w:rsidP="00B67DB3">
            <w:pPr>
              <w:jc w:val="both"/>
              <w:rPr>
                <w:rFonts w:asciiTheme="majorHAnsi" w:hAnsiTheme="majorHAnsi"/>
                <w:bCs/>
                <w:sz w:val="20"/>
                <w:szCs w:val="20"/>
                <w:lang w:val="es-ES"/>
              </w:rPr>
            </w:pPr>
            <w:r w:rsidRPr="00B67DB3">
              <w:rPr>
                <w:rFonts w:asciiTheme="majorHAnsi" w:hAnsiTheme="majorHAnsi"/>
                <w:bCs/>
                <w:sz w:val="20"/>
                <w:szCs w:val="20"/>
                <w:lang w:val="es-ES"/>
              </w:rPr>
              <w:t>4 de agosto de 2010</w:t>
            </w:r>
          </w:p>
        </w:tc>
      </w:tr>
      <w:tr w:rsidR="004C2312" w:rsidRPr="00B67DB3"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B67DB3" w:rsidRDefault="004A6A54" w:rsidP="00B67DB3">
            <w:pPr>
              <w:jc w:val="both"/>
              <w:rPr>
                <w:rFonts w:asciiTheme="majorHAnsi" w:hAnsiTheme="majorHAnsi"/>
                <w:b/>
                <w:bCs/>
                <w:color w:val="FFFFFF" w:themeColor="background1"/>
                <w:sz w:val="20"/>
                <w:szCs w:val="20"/>
                <w:lang w:val="es-ES"/>
              </w:rPr>
            </w:pPr>
            <w:r w:rsidRPr="00B67DB3">
              <w:rPr>
                <w:rFonts w:asciiTheme="majorHAnsi" w:hAnsiTheme="majorHAnsi"/>
                <w:b/>
                <w:color w:val="FFFFFF" w:themeColor="background1"/>
                <w:sz w:val="20"/>
                <w:szCs w:val="20"/>
                <w:lang w:val="es-ES"/>
              </w:rPr>
              <w:t>P</w:t>
            </w:r>
            <w:r w:rsidR="004C2312" w:rsidRPr="00B67DB3">
              <w:rPr>
                <w:rFonts w:asciiTheme="majorHAnsi" w:hAnsiTheme="majorHAnsi"/>
                <w:b/>
                <w:color w:val="FFFFFF" w:themeColor="background1"/>
                <w:sz w:val="20"/>
                <w:szCs w:val="20"/>
                <w:lang w:val="es-ES"/>
              </w:rPr>
              <w:t>rimera respuesta del Estado:</w:t>
            </w:r>
          </w:p>
        </w:tc>
        <w:tc>
          <w:tcPr>
            <w:tcW w:w="5760" w:type="dxa"/>
            <w:vAlign w:val="center"/>
          </w:tcPr>
          <w:p w14:paraId="1972B99E" w14:textId="401296AE" w:rsidR="004C2312" w:rsidRPr="00B67DB3" w:rsidRDefault="006D2205" w:rsidP="00B67DB3">
            <w:pPr>
              <w:jc w:val="both"/>
              <w:rPr>
                <w:rFonts w:asciiTheme="majorHAnsi" w:hAnsiTheme="majorHAnsi"/>
                <w:bCs/>
                <w:sz w:val="20"/>
                <w:szCs w:val="20"/>
                <w:lang w:val="es-ES"/>
              </w:rPr>
            </w:pPr>
            <w:r w:rsidRPr="00B67DB3">
              <w:rPr>
                <w:rFonts w:asciiTheme="majorHAnsi" w:hAnsiTheme="majorHAnsi"/>
                <w:bCs/>
                <w:sz w:val="20"/>
                <w:szCs w:val="20"/>
                <w:lang w:val="es-ES"/>
              </w:rPr>
              <w:t>29</w:t>
            </w:r>
            <w:r w:rsidR="00DC1C4A" w:rsidRPr="00B67DB3">
              <w:rPr>
                <w:rFonts w:asciiTheme="majorHAnsi" w:hAnsiTheme="majorHAnsi"/>
                <w:bCs/>
                <w:sz w:val="20"/>
                <w:szCs w:val="20"/>
                <w:lang w:val="es-ES"/>
              </w:rPr>
              <w:t xml:space="preserve"> de </w:t>
            </w:r>
            <w:r w:rsidRPr="00B67DB3">
              <w:rPr>
                <w:rFonts w:asciiTheme="majorHAnsi" w:hAnsiTheme="majorHAnsi"/>
                <w:bCs/>
                <w:sz w:val="20"/>
                <w:szCs w:val="20"/>
                <w:lang w:val="es-ES"/>
              </w:rPr>
              <w:t>octubre</w:t>
            </w:r>
            <w:r w:rsidR="008072FD" w:rsidRPr="00B67DB3">
              <w:rPr>
                <w:rFonts w:asciiTheme="majorHAnsi" w:hAnsiTheme="majorHAnsi"/>
                <w:bCs/>
                <w:sz w:val="20"/>
                <w:szCs w:val="20"/>
                <w:lang w:val="es-ES"/>
              </w:rPr>
              <w:t xml:space="preserve"> de 2010</w:t>
            </w:r>
          </w:p>
        </w:tc>
      </w:tr>
      <w:tr w:rsidR="004C2312" w:rsidRPr="00B67DB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B67DB3" w:rsidRDefault="008E3BFE" w:rsidP="00B67DB3">
            <w:pPr>
              <w:jc w:val="both"/>
              <w:rPr>
                <w:rFonts w:asciiTheme="majorHAnsi" w:hAnsiTheme="majorHAnsi"/>
                <w:b/>
                <w:bCs/>
                <w:color w:val="FFFFFF" w:themeColor="background1"/>
                <w:sz w:val="20"/>
                <w:szCs w:val="20"/>
                <w:lang w:val="es-ES"/>
              </w:rPr>
            </w:pPr>
            <w:r w:rsidRPr="00B67DB3">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41D8B862" w14:textId="115377AC" w:rsidR="004C2312" w:rsidRPr="00B67DB3" w:rsidRDefault="001815F0" w:rsidP="00B67DB3">
            <w:pPr>
              <w:jc w:val="both"/>
              <w:rPr>
                <w:rFonts w:asciiTheme="majorHAnsi" w:hAnsiTheme="majorHAnsi"/>
                <w:bCs/>
                <w:sz w:val="20"/>
                <w:szCs w:val="20"/>
                <w:lang w:val="es-ES"/>
              </w:rPr>
            </w:pPr>
            <w:r w:rsidRPr="00B67DB3">
              <w:rPr>
                <w:rFonts w:asciiTheme="majorHAnsi" w:hAnsiTheme="majorHAnsi"/>
                <w:bCs/>
                <w:sz w:val="20"/>
                <w:szCs w:val="20"/>
                <w:lang w:val="es-ES"/>
              </w:rPr>
              <w:t>4</w:t>
            </w:r>
            <w:r w:rsidR="00F50B25" w:rsidRPr="00B67DB3">
              <w:rPr>
                <w:rFonts w:asciiTheme="majorHAnsi" w:hAnsiTheme="majorHAnsi"/>
                <w:bCs/>
                <w:sz w:val="20"/>
                <w:szCs w:val="20"/>
                <w:lang w:val="es-ES"/>
              </w:rPr>
              <w:t xml:space="preserve"> de diciembre de 2010</w:t>
            </w:r>
          </w:p>
        </w:tc>
      </w:tr>
      <w:tr w:rsidR="004C2312" w:rsidRPr="00B67DB3"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B67DB3" w:rsidRDefault="004C2312" w:rsidP="00B67DB3">
            <w:pPr>
              <w:jc w:val="both"/>
              <w:rPr>
                <w:rFonts w:asciiTheme="majorHAnsi" w:hAnsiTheme="majorHAnsi"/>
                <w:b/>
                <w:bCs/>
                <w:color w:val="FFFFFF" w:themeColor="background1"/>
                <w:sz w:val="20"/>
                <w:szCs w:val="20"/>
              </w:rPr>
            </w:pPr>
            <w:r w:rsidRPr="00B67DB3">
              <w:rPr>
                <w:rFonts w:asciiTheme="majorHAnsi" w:hAnsiTheme="majorHAnsi"/>
                <w:b/>
                <w:bCs/>
                <w:color w:val="FFFFFF" w:themeColor="background1"/>
                <w:sz w:val="20"/>
                <w:szCs w:val="20"/>
              </w:rPr>
              <w:t>Observaciones adicionales del Estado:</w:t>
            </w:r>
          </w:p>
        </w:tc>
        <w:tc>
          <w:tcPr>
            <w:tcW w:w="5760" w:type="dxa"/>
            <w:vAlign w:val="center"/>
          </w:tcPr>
          <w:p w14:paraId="3CE49AFE" w14:textId="26859C18" w:rsidR="004C2312" w:rsidRPr="00B67DB3" w:rsidRDefault="001815F0" w:rsidP="00B67DB3">
            <w:pPr>
              <w:jc w:val="both"/>
              <w:rPr>
                <w:rFonts w:asciiTheme="majorHAnsi" w:hAnsiTheme="majorHAnsi"/>
                <w:bCs/>
                <w:sz w:val="20"/>
                <w:szCs w:val="20"/>
              </w:rPr>
            </w:pPr>
            <w:r w:rsidRPr="00B67DB3">
              <w:rPr>
                <w:rFonts w:asciiTheme="majorHAnsi" w:hAnsiTheme="majorHAnsi"/>
                <w:bCs/>
                <w:sz w:val="20"/>
                <w:szCs w:val="20"/>
              </w:rPr>
              <w:t>31</w:t>
            </w:r>
            <w:r w:rsidR="003D07E9" w:rsidRPr="00B67DB3">
              <w:rPr>
                <w:rFonts w:asciiTheme="majorHAnsi" w:hAnsiTheme="majorHAnsi"/>
                <w:bCs/>
                <w:sz w:val="20"/>
                <w:szCs w:val="20"/>
              </w:rPr>
              <w:t xml:space="preserve"> de </w:t>
            </w:r>
            <w:r w:rsidRPr="00B67DB3">
              <w:rPr>
                <w:rFonts w:asciiTheme="majorHAnsi" w:hAnsiTheme="majorHAnsi"/>
                <w:bCs/>
                <w:sz w:val="20"/>
                <w:szCs w:val="20"/>
              </w:rPr>
              <w:t>enero</w:t>
            </w:r>
            <w:r w:rsidR="003D07E9" w:rsidRPr="00B67DB3">
              <w:rPr>
                <w:rFonts w:asciiTheme="majorHAnsi" w:hAnsiTheme="majorHAnsi"/>
                <w:bCs/>
                <w:sz w:val="20"/>
                <w:szCs w:val="20"/>
              </w:rPr>
              <w:t xml:space="preserve"> de 2011</w:t>
            </w:r>
          </w:p>
        </w:tc>
      </w:tr>
      <w:tr w:rsidR="001E49E7" w:rsidRPr="00B67DB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B67DB3" w:rsidRDefault="004A6A54" w:rsidP="00B67DB3">
            <w:pPr>
              <w:jc w:val="both"/>
              <w:rPr>
                <w:rFonts w:asciiTheme="majorHAnsi" w:hAnsiTheme="majorHAnsi"/>
                <w:b/>
                <w:bCs/>
                <w:color w:val="FFFFFF" w:themeColor="background1"/>
                <w:sz w:val="20"/>
                <w:szCs w:val="20"/>
                <w:lang w:val="es-ES"/>
              </w:rPr>
            </w:pPr>
            <w:r w:rsidRPr="00B67DB3">
              <w:rPr>
                <w:rFonts w:asciiTheme="majorHAnsi" w:hAnsiTheme="majorHAnsi"/>
                <w:b/>
                <w:bCs/>
                <w:color w:val="FFFFFF" w:themeColor="background1"/>
                <w:sz w:val="20"/>
                <w:szCs w:val="20"/>
                <w:lang w:val="es-ES"/>
              </w:rPr>
              <w:t>A</w:t>
            </w:r>
            <w:r w:rsidR="001E49E7" w:rsidRPr="00B67DB3">
              <w:rPr>
                <w:rFonts w:asciiTheme="majorHAnsi" w:hAnsiTheme="majorHAnsi"/>
                <w:b/>
                <w:bCs/>
                <w:color w:val="FFFFFF" w:themeColor="background1"/>
                <w:sz w:val="20"/>
                <w:szCs w:val="20"/>
                <w:lang w:val="es-ES"/>
              </w:rPr>
              <w:t>dvertencia sobre posible archivo:</w:t>
            </w:r>
          </w:p>
        </w:tc>
        <w:tc>
          <w:tcPr>
            <w:tcW w:w="5760" w:type="dxa"/>
            <w:vAlign w:val="center"/>
          </w:tcPr>
          <w:p w14:paraId="5500808B" w14:textId="76E82C93" w:rsidR="001E49E7" w:rsidRPr="00B67DB3" w:rsidRDefault="008F72AF" w:rsidP="00B67DB3">
            <w:pPr>
              <w:jc w:val="both"/>
              <w:rPr>
                <w:rFonts w:asciiTheme="majorHAnsi" w:hAnsiTheme="majorHAnsi"/>
                <w:bCs/>
                <w:sz w:val="20"/>
                <w:szCs w:val="20"/>
                <w:lang w:val="es-ES"/>
              </w:rPr>
            </w:pPr>
            <w:r w:rsidRPr="00B67DB3">
              <w:rPr>
                <w:rFonts w:asciiTheme="majorHAnsi" w:hAnsiTheme="majorHAnsi"/>
                <w:bCs/>
                <w:sz w:val="20"/>
                <w:szCs w:val="20"/>
                <w:lang w:val="es-ES"/>
              </w:rPr>
              <w:t>15 de enero de 2015</w:t>
            </w:r>
          </w:p>
        </w:tc>
      </w:tr>
      <w:tr w:rsidR="001E49E7" w:rsidRPr="00B67DB3"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B67DB3" w:rsidRDefault="004A6A54" w:rsidP="00B67DB3">
            <w:pPr>
              <w:jc w:val="both"/>
              <w:rPr>
                <w:rFonts w:asciiTheme="majorHAnsi" w:hAnsiTheme="majorHAnsi"/>
                <w:b/>
                <w:bCs/>
                <w:color w:val="FFFFFF" w:themeColor="background1"/>
                <w:sz w:val="20"/>
                <w:szCs w:val="20"/>
                <w:lang w:val="es-ES"/>
              </w:rPr>
            </w:pPr>
            <w:r w:rsidRPr="00B67DB3">
              <w:rPr>
                <w:rFonts w:asciiTheme="majorHAnsi" w:hAnsiTheme="majorHAnsi"/>
                <w:b/>
                <w:bCs/>
                <w:color w:val="FFFFFF" w:themeColor="background1"/>
                <w:sz w:val="20"/>
                <w:szCs w:val="20"/>
                <w:lang w:val="es-ES"/>
              </w:rPr>
              <w:t>R</w:t>
            </w:r>
            <w:r w:rsidR="001E49E7" w:rsidRPr="00B67DB3">
              <w:rPr>
                <w:rFonts w:asciiTheme="majorHAnsi" w:hAnsiTheme="majorHAnsi"/>
                <w:b/>
                <w:bCs/>
                <w:color w:val="FFFFFF" w:themeColor="background1"/>
                <w:sz w:val="20"/>
                <w:szCs w:val="20"/>
                <w:lang w:val="es-ES"/>
              </w:rPr>
              <w:t xml:space="preserve">espuesta de la parte peticionaria ante advertencia </w:t>
            </w:r>
            <w:r w:rsidR="00DD4AD2" w:rsidRPr="00B67DB3">
              <w:rPr>
                <w:rFonts w:asciiTheme="majorHAnsi" w:hAnsiTheme="majorHAnsi"/>
                <w:b/>
                <w:bCs/>
                <w:color w:val="FFFFFF" w:themeColor="background1"/>
                <w:sz w:val="20"/>
                <w:szCs w:val="20"/>
                <w:lang w:val="es-ES"/>
              </w:rPr>
              <w:t xml:space="preserve">de </w:t>
            </w:r>
            <w:r w:rsidR="001E49E7" w:rsidRPr="00B67DB3">
              <w:rPr>
                <w:rFonts w:asciiTheme="majorHAnsi" w:hAnsiTheme="majorHAnsi"/>
                <w:b/>
                <w:bCs/>
                <w:color w:val="FFFFFF" w:themeColor="background1"/>
                <w:sz w:val="20"/>
                <w:szCs w:val="20"/>
                <w:lang w:val="es-ES"/>
              </w:rPr>
              <w:t>posible archivo:</w:t>
            </w:r>
          </w:p>
        </w:tc>
        <w:tc>
          <w:tcPr>
            <w:tcW w:w="5760" w:type="dxa"/>
            <w:vAlign w:val="center"/>
          </w:tcPr>
          <w:p w14:paraId="24E176E2" w14:textId="45E974FD" w:rsidR="001E49E7" w:rsidRPr="00B67DB3" w:rsidRDefault="004E15E2" w:rsidP="00B67DB3">
            <w:pPr>
              <w:jc w:val="both"/>
              <w:rPr>
                <w:rFonts w:asciiTheme="majorHAnsi" w:hAnsiTheme="majorHAnsi"/>
                <w:bCs/>
                <w:sz w:val="20"/>
                <w:szCs w:val="20"/>
                <w:lang w:val="es-ES"/>
              </w:rPr>
            </w:pPr>
            <w:r w:rsidRPr="00B67DB3">
              <w:rPr>
                <w:rFonts w:asciiTheme="majorHAnsi" w:hAnsiTheme="majorHAnsi"/>
                <w:bCs/>
                <w:sz w:val="20"/>
                <w:szCs w:val="20"/>
                <w:lang w:val="es-ES"/>
              </w:rPr>
              <w:t>11</w:t>
            </w:r>
            <w:r w:rsidR="005D40C1" w:rsidRPr="00B67DB3">
              <w:rPr>
                <w:rFonts w:asciiTheme="majorHAnsi" w:hAnsiTheme="majorHAnsi"/>
                <w:bCs/>
                <w:sz w:val="20"/>
                <w:szCs w:val="20"/>
                <w:lang w:val="es-ES"/>
              </w:rPr>
              <w:t xml:space="preserve"> de abril de 2016</w:t>
            </w:r>
          </w:p>
        </w:tc>
      </w:tr>
    </w:tbl>
    <w:p w14:paraId="21DAA666" w14:textId="77777777" w:rsidR="003239B8" w:rsidRPr="00B67DB3" w:rsidRDefault="003239B8" w:rsidP="00B67DB3">
      <w:pPr>
        <w:spacing w:before="240" w:after="240"/>
        <w:ind w:firstLine="720"/>
        <w:jc w:val="both"/>
        <w:rPr>
          <w:rFonts w:asciiTheme="majorHAnsi" w:hAnsiTheme="majorHAnsi"/>
          <w:b/>
          <w:bCs/>
          <w:sz w:val="20"/>
          <w:szCs w:val="20"/>
          <w:lang w:val="es-ES"/>
        </w:rPr>
      </w:pPr>
      <w:r w:rsidRPr="00B67DB3">
        <w:rPr>
          <w:rFonts w:asciiTheme="majorHAnsi" w:hAnsiTheme="majorHAnsi"/>
          <w:b/>
          <w:bCs/>
          <w:sz w:val="20"/>
          <w:szCs w:val="20"/>
          <w:lang w:val="es-ES"/>
        </w:rPr>
        <w:t xml:space="preserve">III. </w:t>
      </w:r>
      <w:r w:rsidRPr="00B67DB3">
        <w:rPr>
          <w:rFonts w:asciiTheme="majorHAnsi" w:hAnsiTheme="majorHAnsi"/>
          <w:b/>
          <w:bCs/>
          <w:sz w:val="20"/>
          <w:szCs w:val="20"/>
          <w:lang w:val="es-ES"/>
        </w:rPr>
        <w:tab/>
        <w:t>COMPETENCIA</w:t>
      </w:r>
      <w:r w:rsidR="00EE00E9" w:rsidRPr="00B67DB3">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67DB3"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67DB3" w:rsidRDefault="003239B8" w:rsidP="00B67DB3">
            <w:pPr>
              <w:jc w:val="both"/>
              <w:rPr>
                <w:rFonts w:asciiTheme="majorHAnsi" w:hAnsiTheme="majorHAnsi"/>
                <w:b/>
                <w:bCs/>
                <w:i/>
                <w:color w:val="FFFFFF" w:themeColor="background1"/>
                <w:sz w:val="20"/>
                <w:szCs w:val="20"/>
              </w:rPr>
            </w:pPr>
            <w:r w:rsidRPr="00B67DB3">
              <w:rPr>
                <w:rFonts w:asciiTheme="majorHAnsi" w:hAnsiTheme="majorHAnsi"/>
                <w:b/>
                <w:bCs/>
                <w:color w:val="FFFFFF" w:themeColor="background1"/>
                <w:sz w:val="20"/>
                <w:szCs w:val="20"/>
              </w:rPr>
              <w:t>Competencia</w:t>
            </w:r>
            <w:r w:rsidRPr="00B67DB3">
              <w:rPr>
                <w:rFonts w:asciiTheme="majorHAnsi" w:hAnsiTheme="majorHAnsi"/>
                <w:b/>
                <w:bCs/>
                <w:i/>
                <w:color w:val="FFFFFF" w:themeColor="background1"/>
                <w:sz w:val="20"/>
                <w:szCs w:val="20"/>
              </w:rPr>
              <w:t xml:space="preserve"> Ratione personae:</w:t>
            </w:r>
          </w:p>
        </w:tc>
        <w:tc>
          <w:tcPr>
            <w:tcW w:w="5760" w:type="dxa"/>
            <w:vAlign w:val="center"/>
          </w:tcPr>
          <w:p w14:paraId="7707F3E9" w14:textId="0DA93AF3" w:rsidR="003239B8" w:rsidRPr="00B67DB3" w:rsidRDefault="003F0699" w:rsidP="00B67DB3">
            <w:pPr>
              <w:jc w:val="both"/>
              <w:rPr>
                <w:rFonts w:asciiTheme="majorHAnsi" w:hAnsiTheme="majorHAnsi"/>
                <w:bCs/>
                <w:sz w:val="20"/>
                <w:szCs w:val="20"/>
              </w:rPr>
            </w:pPr>
            <w:r w:rsidRPr="00B67DB3">
              <w:rPr>
                <w:rFonts w:asciiTheme="majorHAnsi" w:hAnsiTheme="majorHAnsi"/>
                <w:bCs/>
                <w:sz w:val="20"/>
                <w:szCs w:val="20"/>
              </w:rPr>
              <w:t>Sí</w:t>
            </w:r>
          </w:p>
        </w:tc>
      </w:tr>
      <w:tr w:rsidR="003239B8" w:rsidRPr="00B67DB3"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67DB3" w:rsidRDefault="003239B8" w:rsidP="00B67DB3">
            <w:pPr>
              <w:jc w:val="both"/>
              <w:rPr>
                <w:rFonts w:asciiTheme="majorHAnsi" w:hAnsiTheme="majorHAnsi"/>
                <w:b/>
                <w:bCs/>
                <w:color w:val="FFFFFF" w:themeColor="background1"/>
                <w:sz w:val="20"/>
                <w:szCs w:val="20"/>
              </w:rPr>
            </w:pPr>
            <w:r w:rsidRPr="00B67DB3">
              <w:rPr>
                <w:rFonts w:asciiTheme="majorHAnsi" w:hAnsiTheme="majorHAnsi"/>
                <w:b/>
                <w:bCs/>
                <w:color w:val="FFFFFF" w:themeColor="background1"/>
                <w:sz w:val="20"/>
                <w:szCs w:val="20"/>
              </w:rPr>
              <w:t>Competencia</w:t>
            </w:r>
            <w:r w:rsidRPr="00B67DB3">
              <w:rPr>
                <w:rFonts w:asciiTheme="majorHAnsi" w:hAnsiTheme="majorHAnsi"/>
                <w:b/>
                <w:bCs/>
                <w:i/>
                <w:color w:val="FFFFFF" w:themeColor="background1"/>
                <w:sz w:val="20"/>
                <w:szCs w:val="20"/>
              </w:rPr>
              <w:t xml:space="preserve"> Ratione loci</w:t>
            </w:r>
            <w:r w:rsidRPr="00B67DB3">
              <w:rPr>
                <w:rFonts w:asciiTheme="majorHAnsi" w:hAnsiTheme="majorHAnsi"/>
                <w:b/>
                <w:bCs/>
                <w:color w:val="FFFFFF" w:themeColor="background1"/>
                <w:sz w:val="20"/>
                <w:szCs w:val="20"/>
              </w:rPr>
              <w:t>:</w:t>
            </w:r>
          </w:p>
        </w:tc>
        <w:tc>
          <w:tcPr>
            <w:tcW w:w="5760" w:type="dxa"/>
            <w:vAlign w:val="center"/>
          </w:tcPr>
          <w:p w14:paraId="12C931CB" w14:textId="028B4F41" w:rsidR="003239B8" w:rsidRPr="00B67DB3" w:rsidRDefault="003F0699" w:rsidP="00B67DB3">
            <w:pPr>
              <w:jc w:val="both"/>
              <w:rPr>
                <w:rFonts w:asciiTheme="majorHAnsi" w:hAnsiTheme="majorHAnsi"/>
                <w:bCs/>
                <w:sz w:val="20"/>
                <w:szCs w:val="20"/>
              </w:rPr>
            </w:pPr>
            <w:r w:rsidRPr="00B67DB3">
              <w:rPr>
                <w:rFonts w:asciiTheme="majorHAnsi" w:hAnsiTheme="majorHAnsi"/>
                <w:bCs/>
                <w:sz w:val="20"/>
                <w:szCs w:val="20"/>
              </w:rPr>
              <w:t>Sí</w:t>
            </w:r>
          </w:p>
        </w:tc>
      </w:tr>
      <w:tr w:rsidR="003239B8" w:rsidRPr="00B67DB3"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67DB3" w:rsidRDefault="003239B8" w:rsidP="00B67DB3">
            <w:pPr>
              <w:jc w:val="both"/>
              <w:rPr>
                <w:rFonts w:asciiTheme="majorHAnsi" w:hAnsiTheme="majorHAnsi"/>
                <w:b/>
                <w:bCs/>
                <w:color w:val="FFFFFF" w:themeColor="background1"/>
                <w:sz w:val="20"/>
                <w:szCs w:val="20"/>
              </w:rPr>
            </w:pPr>
            <w:r w:rsidRPr="00B67DB3">
              <w:rPr>
                <w:rFonts w:asciiTheme="majorHAnsi" w:hAnsiTheme="majorHAnsi"/>
                <w:b/>
                <w:bCs/>
                <w:color w:val="FFFFFF" w:themeColor="background1"/>
                <w:sz w:val="20"/>
                <w:szCs w:val="20"/>
              </w:rPr>
              <w:t>Competencia</w:t>
            </w:r>
            <w:r w:rsidRPr="00B67DB3">
              <w:rPr>
                <w:rFonts w:asciiTheme="majorHAnsi" w:hAnsiTheme="majorHAnsi"/>
                <w:b/>
                <w:bCs/>
                <w:i/>
                <w:color w:val="FFFFFF" w:themeColor="background1"/>
                <w:sz w:val="20"/>
                <w:szCs w:val="20"/>
              </w:rPr>
              <w:t xml:space="preserve"> Ratione temporis</w:t>
            </w:r>
            <w:r w:rsidRPr="00B67DB3">
              <w:rPr>
                <w:rFonts w:asciiTheme="majorHAnsi" w:hAnsiTheme="majorHAnsi"/>
                <w:b/>
                <w:bCs/>
                <w:color w:val="FFFFFF" w:themeColor="background1"/>
                <w:sz w:val="20"/>
                <w:szCs w:val="20"/>
              </w:rPr>
              <w:t>:</w:t>
            </w:r>
          </w:p>
        </w:tc>
        <w:tc>
          <w:tcPr>
            <w:tcW w:w="5760" w:type="dxa"/>
            <w:vAlign w:val="center"/>
          </w:tcPr>
          <w:p w14:paraId="6F8B059B" w14:textId="3966C99A" w:rsidR="003239B8" w:rsidRPr="00B67DB3" w:rsidRDefault="003F0699" w:rsidP="00B67DB3">
            <w:pPr>
              <w:jc w:val="both"/>
              <w:rPr>
                <w:rFonts w:asciiTheme="majorHAnsi" w:hAnsiTheme="majorHAnsi"/>
                <w:bCs/>
                <w:sz w:val="20"/>
                <w:szCs w:val="20"/>
              </w:rPr>
            </w:pPr>
            <w:r w:rsidRPr="00B67DB3">
              <w:rPr>
                <w:rFonts w:asciiTheme="majorHAnsi" w:hAnsiTheme="majorHAnsi"/>
                <w:bCs/>
                <w:sz w:val="20"/>
                <w:szCs w:val="20"/>
              </w:rPr>
              <w:t>Sí</w:t>
            </w:r>
          </w:p>
        </w:tc>
      </w:tr>
      <w:tr w:rsidR="003239B8" w:rsidRPr="00700B9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67DB3" w:rsidRDefault="003239B8" w:rsidP="00B67DB3">
            <w:pPr>
              <w:jc w:val="both"/>
              <w:rPr>
                <w:rFonts w:asciiTheme="majorHAnsi" w:hAnsiTheme="majorHAnsi"/>
                <w:b/>
                <w:bCs/>
                <w:color w:val="FFFFFF" w:themeColor="background1"/>
                <w:sz w:val="20"/>
                <w:szCs w:val="20"/>
              </w:rPr>
            </w:pPr>
            <w:r w:rsidRPr="00B67DB3">
              <w:rPr>
                <w:rFonts w:asciiTheme="majorHAnsi" w:hAnsiTheme="majorHAnsi"/>
                <w:b/>
                <w:bCs/>
                <w:color w:val="FFFFFF" w:themeColor="background1"/>
                <w:sz w:val="20"/>
                <w:szCs w:val="20"/>
              </w:rPr>
              <w:t>Competencia</w:t>
            </w:r>
            <w:r w:rsidRPr="00B67DB3">
              <w:rPr>
                <w:rFonts w:asciiTheme="majorHAnsi" w:hAnsiTheme="majorHAnsi"/>
                <w:b/>
                <w:bCs/>
                <w:i/>
                <w:color w:val="FFFFFF" w:themeColor="background1"/>
                <w:sz w:val="20"/>
                <w:szCs w:val="20"/>
              </w:rPr>
              <w:t xml:space="preserve"> Ratione materia</w:t>
            </w:r>
            <w:r w:rsidR="00EE00E9" w:rsidRPr="00B67DB3">
              <w:rPr>
                <w:rFonts w:asciiTheme="majorHAnsi" w:hAnsiTheme="majorHAnsi"/>
                <w:b/>
                <w:bCs/>
                <w:i/>
                <w:color w:val="FFFFFF" w:themeColor="background1"/>
                <w:sz w:val="20"/>
                <w:szCs w:val="20"/>
              </w:rPr>
              <w:t>e</w:t>
            </w:r>
            <w:r w:rsidRPr="00B67DB3">
              <w:rPr>
                <w:rFonts w:asciiTheme="majorHAnsi" w:hAnsiTheme="majorHAnsi"/>
                <w:b/>
                <w:bCs/>
                <w:color w:val="FFFFFF" w:themeColor="background1"/>
                <w:sz w:val="20"/>
                <w:szCs w:val="20"/>
              </w:rPr>
              <w:t>:</w:t>
            </w:r>
          </w:p>
        </w:tc>
        <w:tc>
          <w:tcPr>
            <w:tcW w:w="5760" w:type="dxa"/>
            <w:vAlign w:val="center"/>
          </w:tcPr>
          <w:p w14:paraId="0C122F44" w14:textId="195E5A96" w:rsidR="003239B8" w:rsidRPr="00AC5E6F" w:rsidRDefault="00572C79" w:rsidP="00BC33B7">
            <w:pPr>
              <w:jc w:val="both"/>
              <w:rPr>
                <w:rFonts w:asciiTheme="majorHAnsi" w:hAnsiTheme="majorHAnsi"/>
                <w:bCs/>
                <w:sz w:val="20"/>
                <w:szCs w:val="20"/>
                <w:lang w:val="es-ES"/>
              </w:rPr>
            </w:pPr>
            <w:r>
              <w:rPr>
                <w:rFonts w:asciiTheme="majorHAnsi" w:hAnsiTheme="majorHAnsi"/>
                <w:bCs/>
                <w:sz w:val="20"/>
                <w:szCs w:val="20"/>
                <w:lang w:val="es-ES"/>
              </w:rPr>
              <w:t>Sí</w:t>
            </w:r>
            <w:r w:rsidR="00E056B1">
              <w:rPr>
                <w:rFonts w:asciiTheme="majorHAnsi" w:hAnsiTheme="majorHAnsi"/>
                <w:bCs/>
                <w:sz w:val="20"/>
                <w:szCs w:val="20"/>
                <w:lang w:val="es-ES"/>
              </w:rPr>
              <w:t>,</w:t>
            </w:r>
            <w:r w:rsidR="001E0509">
              <w:rPr>
                <w:rFonts w:asciiTheme="majorHAnsi" w:hAnsiTheme="majorHAnsi"/>
                <w:bCs/>
                <w:sz w:val="20"/>
                <w:szCs w:val="20"/>
                <w:lang w:val="es-ES"/>
              </w:rPr>
              <w:t xml:space="preserve"> </w:t>
            </w:r>
            <w:r w:rsidR="001E0509" w:rsidRPr="001E0509">
              <w:rPr>
                <w:rFonts w:asciiTheme="majorHAnsi" w:hAnsiTheme="majorHAnsi"/>
                <w:bCs/>
                <w:sz w:val="20"/>
                <w:szCs w:val="20"/>
                <w:lang w:val="es-ES"/>
              </w:rPr>
              <w:t>Convención Americana</w:t>
            </w:r>
            <w:r w:rsidR="00E056B1">
              <w:rPr>
                <w:rFonts w:asciiTheme="majorHAnsi" w:hAnsiTheme="majorHAnsi"/>
                <w:bCs/>
                <w:sz w:val="20"/>
                <w:szCs w:val="20"/>
                <w:lang w:val="es-ES"/>
              </w:rPr>
              <w:t xml:space="preserve"> sobre Derechos Humanos</w:t>
            </w:r>
            <w:r w:rsidR="00E056B1">
              <w:rPr>
                <w:rStyle w:val="FootnoteReference"/>
                <w:rFonts w:asciiTheme="majorHAnsi" w:hAnsiTheme="majorHAnsi"/>
                <w:bCs/>
                <w:sz w:val="20"/>
                <w:szCs w:val="20"/>
                <w:lang w:val="es-ES"/>
              </w:rPr>
              <w:footnoteReference w:id="6"/>
            </w:r>
            <w:r w:rsidR="001E0509" w:rsidRPr="001E0509">
              <w:rPr>
                <w:rFonts w:asciiTheme="majorHAnsi" w:hAnsiTheme="majorHAnsi"/>
                <w:bCs/>
                <w:sz w:val="20"/>
                <w:szCs w:val="20"/>
                <w:lang w:val="es-ES"/>
              </w:rPr>
              <w:t xml:space="preserve"> (depósito del instrumento</w:t>
            </w:r>
            <w:r w:rsidR="00AC5E6F">
              <w:rPr>
                <w:rFonts w:asciiTheme="majorHAnsi" w:hAnsiTheme="majorHAnsi"/>
                <w:bCs/>
                <w:sz w:val="20"/>
                <w:szCs w:val="20"/>
                <w:lang w:val="es-ES"/>
              </w:rPr>
              <w:t xml:space="preserve"> de ratificación</w:t>
            </w:r>
            <w:r w:rsidR="001E0509" w:rsidRPr="001E0509">
              <w:rPr>
                <w:rFonts w:asciiTheme="majorHAnsi" w:hAnsiTheme="majorHAnsi"/>
                <w:bCs/>
                <w:sz w:val="20"/>
                <w:szCs w:val="20"/>
                <w:lang w:val="es-ES"/>
              </w:rPr>
              <w:t xml:space="preserve"> realizado el</w:t>
            </w:r>
            <w:r w:rsidR="00D7567D">
              <w:rPr>
                <w:rFonts w:asciiTheme="majorHAnsi" w:hAnsiTheme="majorHAnsi"/>
                <w:bCs/>
                <w:sz w:val="20"/>
                <w:szCs w:val="20"/>
                <w:lang w:val="es-ES"/>
              </w:rPr>
              <w:t xml:space="preserve"> </w:t>
            </w:r>
            <w:r w:rsidR="00AC5E6F">
              <w:rPr>
                <w:rFonts w:asciiTheme="majorHAnsi" w:hAnsiTheme="majorHAnsi"/>
                <w:bCs/>
                <w:sz w:val="20"/>
                <w:szCs w:val="20"/>
                <w:lang w:val="es-ES"/>
              </w:rPr>
              <w:t xml:space="preserve">31 de julio de 1973); Convención Inter-Americana sobre Desaparición Forzada de Personas (depósito del instrumento de ratificación realizado el </w:t>
            </w:r>
          </w:p>
        </w:tc>
      </w:tr>
    </w:tbl>
    <w:p w14:paraId="4E92C444" w14:textId="1DAF1B79" w:rsidR="003239B8" w:rsidRPr="00B67DB3" w:rsidRDefault="003239B8" w:rsidP="00B67DB3">
      <w:pPr>
        <w:spacing w:before="240" w:after="240"/>
        <w:ind w:firstLine="720"/>
        <w:jc w:val="both"/>
        <w:rPr>
          <w:rFonts w:asciiTheme="majorHAnsi" w:hAnsiTheme="majorHAnsi"/>
          <w:b/>
          <w:bCs/>
          <w:sz w:val="20"/>
          <w:szCs w:val="20"/>
          <w:lang w:val="es-ES"/>
        </w:rPr>
      </w:pPr>
      <w:r w:rsidRPr="00B67DB3">
        <w:rPr>
          <w:rFonts w:asciiTheme="majorHAnsi" w:hAnsiTheme="majorHAnsi"/>
          <w:b/>
          <w:bCs/>
          <w:sz w:val="20"/>
          <w:szCs w:val="20"/>
          <w:lang w:val="es-ES"/>
        </w:rPr>
        <w:t xml:space="preserve">IV. </w:t>
      </w:r>
      <w:r w:rsidRPr="00B67DB3">
        <w:rPr>
          <w:rFonts w:asciiTheme="majorHAnsi" w:hAnsiTheme="majorHAnsi"/>
          <w:b/>
          <w:bCs/>
          <w:sz w:val="20"/>
          <w:szCs w:val="20"/>
          <w:lang w:val="es-ES"/>
        </w:rPr>
        <w:tab/>
      </w:r>
      <w:r w:rsidR="00EE00E9" w:rsidRPr="00B67DB3">
        <w:rPr>
          <w:rFonts w:asciiTheme="majorHAnsi" w:hAnsiTheme="majorHAnsi"/>
          <w:b/>
          <w:bCs/>
          <w:sz w:val="20"/>
          <w:szCs w:val="20"/>
          <w:lang w:val="es-ES"/>
        </w:rPr>
        <w:t>DUPLICACIÓN</w:t>
      </w:r>
      <w:r w:rsidR="00EE00E9" w:rsidRPr="00B67DB3">
        <w:rPr>
          <w:rFonts w:asciiTheme="majorHAnsi" w:hAnsiTheme="majorHAnsi"/>
          <w:b/>
          <w:bCs/>
          <w:color w:val="FFFFFF" w:themeColor="background1"/>
          <w:sz w:val="20"/>
          <w:szCs w:val="20"/>
          <w:lang w:val="es-ES"/>
        </w:rPr>
        <w:t xml:space="preserve"> </w:t>
      </w:r>
      <w:r w:rsidR="00EE00E9" w:rsidRPr="00B67DB3">
        <w:rPr>
          <w:rFonts w:asciiTheme="majorHAnsi" w:hAnsiTheme="majorHAnsi"/>
          <w:b/>
          <w:bCs/>
          <w:sz w:val="20"/>
          <w:szCs w:val="20"/>
          <w:lang w:val="es-ES"/>
        </w:rPr>
        <w:t>DE PROCEDIMIENTOS Y COSA JUZGADA</w:t>
      </w:r>
      <w:r w:rsidR="00EE00E9" w:rsidRPr="00B67DB3">
        <w:rPr>
          <w:rFonts w:asciiTheme="majorHAnsi" w:hAnsiTheme="majorHAnsi"/>
          <w:b/>
          <w:bCs/>
          <w:i/>
          <w:sz w:val="20"/>
          <w:szCs w:val="20"/>
          <w:lang w:val="es-ES"/>
        </w:rPr>
        <w:t xml:space="preserve"> </w:t>
      </w:r>
      <w:r w:rsidR="00EE00E9" w:rsidRPr="00B67DB3">
        <w:rPr>
          <w:rFonts w:asciiTheme="majorHAnsi" w:hAnsiTheme="majorHAnsi"/>
          <w:b/>
          <w:bCs/>
          <w:sz w:val="20"/>
          <w:szCs w:val="20"/>
          <w:lang w:val="es-ES"/>
        </w:rPr>
        <w:t xml:space="preserve">INTERNACIONAL, </w:t>
      </w:r>
      <w:r w:rsidRPr="00B67DB3">
        <w:rPr>
          <w:rFonts w:asciiTheme="majorHAnsi" w:hAnsiTheme="majorHAnsi"/>
          <w:b/>
          <w:bCs/>
          <w:sz w:val="20"/>
          <w:szCs w:val="20"/>
          <w:lang w:val="es-ES"/>
        </w:rPr>
        <w:t xml:space="preserve"> CARACTERIZACIÓN, </w:t>
      </w:r>
      <w:r w:rsidRPr="00B67DB3">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67DB3"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B67DB3" w:rsidRDefault="00EE00E9" w:rsidP="00B67DB3">
            <w:pPr>
              <w:jc w:val="both"/>
              <w:rPr>
                <w:rFonts w:asciiTheme="majorHAnsi" w:hAnsiTheme="majorHAnsi"/>
                <w:b/>
                <w:bCs/>
                <w:color w:val="FFFFFF" w:themeColor="background1"/>
                <w:sz w:val="20"/>
                <w:szCs w:val="20"/>
                <w:lang w:val="es-ES"/>
              </w:rPr>
            </w:pPr>
            <w:r w:rsidRPr="00B67DB3">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145C5BAD" w:rsidR="00EE00E9" w:rsidRPr="00B67DB3" w:rsidRDefault="00354AFD" w:rsidP="00B67DB3">
            <w:pPr>
              <w:jc w:val="both"/>
              <w:rPr>
                <w:rFonts w:asciiTheme="majorHAnsi" w:hAnsiTheme="majorHAnsi"/>
                <w:bCs/>
                <w:sz w:val="20"/>
                <w:szCs w:val="20"/>
                <w:lang w:val="es-ES"/>
              </w:rPr>
            </w:pPr>
            <w:r w:rsidRPr="00B67DB3">
              <w:rPr>
                <w:rFonts w:asciiTheme="majorHAnsi" w:hAnsiTheme="majorHAnsi"/>
                <w:bCs/>
                <w:sz w:val="20"/>
                <w:szCs w:val="20"/>
                <w:lang w:val="es-ES"/>
              </w:rPr>
              <w:t>No</w:t>
            </w:r>
          </w:p>
        </w:tc>
      </w:tr>
      <w:tr w:rsidR="003239B8" w:rsidRPr="00700B9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B67DB3" w:rsidRDefault="003239B8" w:rsidP="00B67DB3">
            <w:pPr>
              <w:jc w:val="both"/>
              <w:rPr>
                <w:rFonts w:asciiTheme="majorHAnsi" w:hAnsiTheme="majorHAnsi"/>
                <w:b/>
                <w:bCs/>
                <w:i/>
                <w:color w:val="FFFFFF" w:themeColor="background1"/>
                <w:sz w:val="20"/>
                <w:szCs w:val="20"/>
              </w:rPr>
            </w:pPr>
            <w:r w:rsidRPr="00B67DB3">
              <w:rPr>
                <w:rFonts w:asciiTheme="majorHAnsi" w:hAnsiTheme="majorHAnsi"/>
                <w:b/>
                <w:bCs/>
                <w:color w:val="FFFFFF" w:themeColor="background1"/>
                <w:sz w:val="20"/>
                <w:szCs w:val="20"/>
              </w:rPr>
              <w:t>Derechos declarados admisibles</w:t>
            </w:r>
            <w:r w:rsidRPr="00B67DB3">
              <w:rPr>
                <w:rFonts w:asciiTheme="majorHAnsi" w:hAnsiTheme="majorHAnsi"/>
                <w:b/>
                <w:bCs/>
                <w:i/>
                <w:color w:val="FFFFFF" w:themeColor="background1"/>
                <w:sz w:val="20"/>
                <w:szCs w:val="20"/>
              </w:rPr>
              <w:t>:</w:t>
            </w:r>
          </w:p>
        </w:tc>
        <w:tc>
          <w:tcPr>
            <w:tcW w:w="5760" w:type="dxa"/>
            <w:vAlign w:val="center"/>
          </w:tcPr>
          <w:p w14:paraId="6310C8F7" w14:textId="073D6F65" w:rsidR="003239B8" w:rsidRPr="00572C79" w:rsidRDefault="00572C79" w:rsidP="00352E5C">
            <w:pPr>
              <w:jc w:val="both"/>
              <w:rPr>
                <w:rFonts w:asciiTheme="majorHAnsi" w:hAnsiTheme="majorHAnsi"/>
                <w:bCs/>
                <w:sz w:val="20"/>
                <w:szCs w:val="20"/>
                <w:lang w:val="es-AR"/>
              </w:rPr>
            </w:pPr>
            <w:r w:rsidRPr="00572C79">
              <w:rPr>
                <w:rFonts w:asciiTheme="majorHAnsi" w:hAnsiTheme="majorHAnsi"/>
                <w:bCs/>
                <w:sz w:val="20"/>
                <w:szCs w:val="20"/>
                <w:lang w:val="es-AR"/>
              </w:rPr>
              <w:t xml:space="preserve">Artículos </w:t>
            </w:r>
            <w:r w:rsidR="00DB2E93" w:rsidRPr="00DB2E93">
              <w:rPr>
                <w:rFonts w:asciiTheme="majorHAnsi" w:hAnsiTheme="majorHAnsi"/>
                <w:bCs/>
                <w:sz w:val="20"/>
                <w:szCs w:val="20"/>
                <w:lang w:val="es-AR"/>
              </w:rPr>
              <w:t>3 (reconocimiento de la personalidad jurídica),</w:t>
            </w:r>
            <w:r w:rsidR="00DB2E93">
              <w:rPr>
                <w:rFonts w:asciiTheme="majorHAnsi" w:hAnsiTheme="majorHAnsi"/>
                <w:bCs/>
                <w:sz w:val="20"/>
                <w:szCs w:val="20"/>
                <w:lang w:val="es-AR"/>
              </w:rPr>
              <w:t xml:space="preserve"> </w:t>
            </w:r>
            <w:r w:rsidRPr="00572C79">
              <w:rPr>
                <w:rFonts w:asciiTheme="majorHAnsi" w:hAnsiTheme="majorHAnsi"/>
                <w:bCs/>
                <w:sz w:val="20"/>
                <w:szCs w:val="20"/>
                <w:lang w:val="es-AR"/>
              </w:rPr>
              <w:t xml:space="preserve">4 (vida), 5 (integridad personal), 8 (garantías judiciales), </w:t>
            </w:r>
            <w:r w:rsidR="00352E5C">
              <w:rPr>
                <w:sz w:val="20"/>
                <w:szCs w:val="20"/>
                <w:lang w:val="es-ES"/>
              </w:rPr>
              <w:t xml:space="preserve">11 (protección a la honra y dignidad), </w:t>
            </w:r>
            <w:r w:rsidRPr="00572C79">
              <w:rPr>
                <w:rFonts w:asciiTheme="majorHAnsi" w:hAnsiTheme="majorHAnsi"/>
                <w:bCs/>
                <w:sz w:val="20"/>
                <w:szCs w:val="20"/>
                <w:lang w:val="es-AR"/>
              </w:rPr>
              <w:t>y 25 (protección judicial) de la Convención Americana en relación con sus artículos 1.1 (obligación de respetar los derechos)</w:t>
            </w:r>
            <w:r w:rsidR="00DB2E93" w:rsidRPr="00DB2E93">
              <w:rPr>
                <w:rFonts w:asciiTheme="majorHAnsi" w:hAnsiTheme="majorHAnsi"/>
                <w:bCs/>
                <w:sz w:val="20"/>
                <w:szCs w:val="20"/>
                <w:lang w:val="es-AR"/>
              </w:rPr>
              <w:t xml:space="preserve">; </w:t>
            </w:r>
            <w:r w:rsidR="00E056B1" w:rsidRPr="00E056B1">
              <w:rPr>
                <w:rFonts w:asciiTheme="majorHAnsi" w:hAnsiTheme="majorHAnsi"/>
                <w:bCs/>
                <w:sz w:val="20"/>
                <w:szCs w:val="20"/>
                <w:lang w:val="es-AR"/>
              </w:rPr>
              <w:t>y artículo I de la Convención Interamericana sobre Desaparición Forzada de Personas</w:t>
            </w:r>
          </w:p>
        </w:tc>
      </w:tr>
      <w:tr w:rsidR="003239B8" w:rsidRPr="00700B9E"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B67DB3" w:rsidRDefault="003239B8" w:rsidP="00B67DB3">
            <w:pPr>
              <w:jc w:val="both"/>
              <w:rPr>
                <w:rFonts w:asciiTheme="majorHAnsi" w:hAnsiTheme="majorHAnsi"/>
                <w:b/>
                <w:bCs/>
                <w:color w:val="FFFFFF" w:themeColor="background1"/>
                <w:sz w:val="20"/>
                <w:szCs w:val="20"/>
                <w:lang w:val="es-ES"/>
              </w:rPr>
            </w:pPr>
            <w:r w:rsidRPr="00B67DB3">
              <w:rPr>
                <w:rFonts w:asciiTheme="majorHAnsi" w:hAnsiTheme="majorHAnsi"/>
                <w:b/>
                <w:bCs/>
                <w:color w:val="FFFFFF" w:themeColor="background1"/>
                <w:sz w:val="20"/>
                <w:szCs w:val="20"/>
                <w:lang w:val="es-ES"/>
              </w:rPr>
              <w:t>Agotamiento de recursos internos</w:t>
            </w:r>
            <w:r w:rsidR="00EE00E9" w:rsidRPr="00B67DB3">
              <w:rPr>
                <w:rFonts w:asciiTheme="majorHAnsi" w:hAnsiTheme="majorHAnsi"/>
                <w:b/>
                <w:bCs/>
                <w:color w:val="FFFFFF" w:themeColor="background1"/>
                <w:sz w:val="20"/>
                <w:szCs w:val="20"/>
                <w:lang w:val="es-ES"/>
              </w:rPr>
              <w:t xml:space="preserve"> o procedencia de una excepción</w:t>
            </w:r>
            <w:r w:rsidRPr="00B67DB3">
              <w:rPr>
                <w:rFonts w:asciiTheme="majorHAnsi" w:hAnsiTheme="majorHAnsi"/>
                <w:b/>
                <w:bCs/>
                <w:color w:val="FFFFFF" w:themeColor="background1"/>
                <w:sz w:val="20"/>
                <w:szCs w:val="20"/>
                <w:lang w:val="es-ES"/>
              </w:rPr>
              <w:t>:</w:t>
            </w:r>
          </w:p>
        </w:tc>
        <w:tc>
          <w:tcPr>
            <w:tcW w:w="5760" w:type="dxa"/>
            <w:vAlign w:val="center"/>
          </w:tcPr>
          <w:p w14:paraId="69C53E8A" w14:textId="6FE7E8B0" w:rsidR="003239B8" w:rsidRPr="00B67DB3" w:rsidRDefault="00C509BB" w:rsidP="00D8063E">
            <w:pPr>
              <w:jc w:val="both"/>
              <w:rPr>
                <w:rFonts w:asciiTheme="majorHAnsi" w:hAnsiTheme="majorHAnsi"/>
                <w:bCs/>
                <w:sz w:val="20"/>
                <w:szCs w:val="20"/>
                <w:lang w:val="es-ES"/>
              </w:rPr>
            </w:pPr>
            <w:r>
              <w:rPr>
                <w:rFonts w:asciiTheme="majorHAnsi" w:hAnsiTheme="majorHAnsi"/>
                <w:bCs/>
                <w:sz w:val="20"/>
                <w:szCs w:val="20"/>
                <w:lang w:val="es-ES"/>
              </w:rPr>
              <w:t>Sí, aplica</w:t>
            </w:r>
            <w:r w:rsidR="00354AFD" w:rsidRPr="00B67DB3">
              <w:rPr>
                <w:rFonts w:asciiTheme="majorHAnsi" w:hAnsiTheme="majorHAnsi"/>
                <w:bCs/>
                <w:sz w:val="20"/>
                <w:szCs w:val="20"/>
                <w:lang w:val="es-ES"/>
              </w:rPr>
              <w:t xml:space="preserve"> </w:t>
            </w:r>
            <w:r>
              <w:rPr>
                <w:rFonts w:asciiTheme="majorHAnsi" w:hAnsiTheme="majorHAnsi"/>
                <w:bCs/>
                <w:sz w:val="20"/>
                <w:szCs w:val="20"/>
                <w:lang w:val="es-ES"/>
              </w:rPr>
              <w:t xml:space="preserve">la </w:t>
            </w:r>
            <w:r w:rsidR="00D8063E" w:rsidRPr="00B67DB3">
              <w:rPr>
                <w:rFonts w:asciiTheme="majorHAnsi" w:hAnsiTheme="majorHAnsi"/>
                <w:bCs/>
                <w:sz w:val="20"/>
                <w:szCs w:val="20"/>
                <w:lang w:val="es-ES"/>
              </w:rPr>
              <w:t>excep</w:t>
            </w:r>
            <w:r w:rsidR="00D8063E">
              <w:rPr>
                <w:rFonts w:asciiTheme="majorHAnsi" w:hAnsiTheme="majorHAnsi"/>
                <w:bCs/>
                <w:sz w:val="20"/>
                <w:szCs w:val="20"/>
                <w:lang w:val="es-ES"/>
              </w:rPr>
              <w:t>ción</w:t>
            </w:r>
            <w:r w:rsidR="00AE4227" w:rsidRPr="00B67DB3">
              <w:rPr>
                <w:rFonts w:asciiTheme="majorHAnsi" w:hAnsiTheme="majorHAnsi"/>
                <w:bCs/>
                <w:sz w:val="20"/>
                <w:szCs w:val="20"/>
                <w:lang w:val="es-ES"/>
              </w:rPr>
              <w:t xml:space="preserve"> </w:t>
            </w:r>
            <w:r>
              <w:rPr>
                <w:rFonts w:asciiTheme="majorHAnsi" w:hAnsiTheme="majorHAnsi"/>
                <w:bCs/>
                <w:sz w:val="20"/>
                <w:szCs w:val="20"/>
                <w:lang w:val="es-ES"/>
              </w:rPr>
              <w:t xml:space="preserve">del </w:t>
            </w:r>
            <w:r w:rsidR="00E21032">
              <w:rPr>
                <w:rFonts w:asciiTheme="majorHAnsi" w:hAnsiTheme="majorHAnsi"/>
                <w:bCs/>
                <w:sz w:val="20"/>
                <w:szCs w:val="20"/>
                <w:lang w:val="es-ES"/>
              </w:rPr>
              <w:t>artículo 46.2 (</w:t>
            </w:r>
            <w:r w:rsidR="00C00CF6">
              <w:rPr>
                <w:rFonts w:asciiTheme="majorHAnsi" w:hAnsiTheme="majorHAnsi"/>
                <w:bCs/>
                <w:sz w:val="20"/>
                <w:szCs w:val="20"/>
                <w:lang w:val="es-ES"/>
              </w:rPr>
              <w:t>b</w:t>
            </w:r>
            <w:r w:rsidR="00E21032">
              <w:rPr>
                <w:rFonts w:asciiTheme="majorHAnsi" w:hAnsiTheme="majorHAnsi"/>
                <w:bCs/>
                <w:sz w:val="20"/>
                <w:szCs w:val="20"/>
                <w:lang w:val="es-ES"/>
              </w:rPr>
              <w:t>)</w:t>
            </w:r>
            <w:r w:rsidR="00C00CF6">
              <w:rPr>
                <w:rFonts w:asciiTheme="majorHAnsi" w:hAnsiTheme="majorHAnsi"/>
                <w:bCs/>
                <w:sz w:val="20"/>
                <w:szCs w:val="20"/>
                <w:lang w:val="es-ES"/>
              </w:rPr>
              <w:t xml:space="preserve"> </w:t>
            </w:r>
            <w:r w:rsidR="00AE4227" w:rsidRPr="00B67DB3">
              <w:rPr>
                <w:rFonts w:asciiTheme="majorHAnsi" w:hAnsiTheme="majorHAnsi"/>
                <w:bCs/>
                <w:sz w:val="20"/>
                <w:szCs w:val="20"/>
                <w:lang w:val="es-ES"/>
              </w:rPr>
              <w:t>de la Convención</w:t>
            </w:r>
            <w:r w:rsidR="00C81028" w:rsidRPr="00B67DB3">
              <w:rPr>
                <w:rFonts w:asciiTheme="majorHAnsi" w:hAnsiTheme="majorHAnsi"/>
                <w:bCs/>
                <w:sz w:val="20"/>
                <w:szCs w:val="20"/>
                <w:lang w:val="es-ES"/>
              </w:rPr>
              <w:t xml:space="preserve"> </w:t>
            </w:r>
          </w:p>
        </w:tc>
      </w:tr>
      <w:tr w:rsidR="003239B8" w:rsidRPr="00700B9E"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B67DB3" w:rsidRDefault="003239B8" w:rsidP="00B67DB3">
            <w:pPr>
              <w:jc w:val="both"/>
              <w:rPr>
                <w:rFonts w:asciiTheme="majorHAnsi" w:hAnsiTheme="majorHAnsi"/>
                <w:b/>
                <w:bCs/>
                <w:color w:val="FFFFFF" w:themeColor="background1"/>
                <w:sz w:val="20"/>
                <w:szCs w:val="20"/>
              </w:rPr>
            </w:pPr>
            <w:proofErr w:type="spellStart"/>
            <w:r w:rsidRPr="00B67DB3">
              <w:rPr>
                <w:rFonts w:asciiTheme="majorHAnsi" w:hAnsiTheme="majorHAnsi"/>
                <w:b/>
                <w:bCs/>
                <w:color w:val="FFFFFF" w:themeColor="background1"/>
                <w:sz w:val="20"/>
                <w:szCs w:val="20"/>
              </w:rPr>
              <w:t>Presentación</w:t>
            </w:r>
            <w:proofErr w:type="spellEnd"/>
            <w:r w:rsidRPr="00B67DB3">
              <w:rPr>
                <w:rFonts w:asciiTheme="majorHAnsi" w:hAnsiTheme="majorHAnsi"/>
                <w:b/>
                <w:bCs/>
                <w:color w:val="FFFFFF" w:themeColor="background1"/>
                <w:sz w:val="20"/>
                <w:szCs w:val="20"/>
              </w:rPr>
              <w:t xml:space="preserve"> </w:t>
            </w:r>
            <w:proofErr w:type="spellStart"/>
            <w:r w:rsidRPr="00B67DB3">
              <w:rPr>
                <w:rFonts w:asciiTheme="majorHAnsi" w:hAnsiTheme="majorHAnsi"/>
                <w:b/>
                <w:bCs/>
                <w:color w:val="FFFFFF" w:themeColor="background1"/>
                <w:sz w:val="20"/>
                <w:szCs w:val="20"/>
              </w:rPr>
              <w:t>dentro</w:t>
            </w:r>
            <w:proofErr w:type="spellEnd"/>
            <w:r w:rsidRPr="00B67DB3">
              <w:rPr>
                <w:rFonts w:asciiTheme="majorHAnsi" w:hAnsiTheme="majorHAnsi"/>
                <w:b/>
                <w:bCs/>
                <w:color w:val="FFFFFF" w:themeColor="background1"/>
                <w:sz w:val="20"/>
                <w:szCs w:val="20"/>
              </w:rPr>
              <w:t xml:space="preserve"> de </w:t>
            </w:r>
            <w:proofErr w:type="spellStart"/>
            <w:r w:rsidRPr="00B67DB3">
              <w:rPr>
                <w:rFonts w:asciiTheme="majorHAnsi" w:hAnsiTheme="majorHAnsi"/>
                <w:b/>
                <w:bCs/>
                <w:color w:val="FFFFFF" w:themeColor="background1"/>
                <w:sz w:val="20"/>
                <w:szCs w:val="20"/>
              </w:rPr>
              <w:t>plazo</w:t>
            </w:r>
            <w:proofErr w:type="spellEnd"/>
            <w:r w:rsidRPr="00B67DB3">
              <w:rPr>
                <w:rFonts w:asciiTheme="majorHAnsi" w:hAnsiTheme="majorHAnsi"/>
                <w:b/>
                <w:bCs/>
                <w:color w:val="FFFFFF" w:themeColor="background1"/>
                <w:sz w:val="20"/>
                <w:szCs w:val="20"/>
              </w:rPr>
              <w:t>:</w:t>
            </w:r>
          </w:p>
        </w:tc>
        <w:tc>
          <w:tcPr>
            <w:tcW w:w="5760" w:type="dxa"/>
            <w:vAlign w:val="center"/>
          </w:tcPr>
          <w:p w14:paraId="4A2A4569" w14:textId="10714BDC" w:rsidR="003239B8" w:rsidRPr="00B67DB3" w:rsidRDefault="005820E8" w:rsidP="003F39A8">
            <w:pPr>
              <w:jc w:val="both"/>
              <w:rPr>
                <w:rFonts w:asciiTheme="majorHAnsi" w:hAnsiTheme="majorHAnsi"/>
                <w:bCs/>
                <w:sz w:val="20"/>
                <w:szCs w:val="20"/>
                <w:lang w:val="es-AR"/>
              </w:rPr>
            </w:pPr>
            <w:r w:rsidRPr="00B67DB3">
              <w:rPr>
                <w:rFonts w:asciiTheme="majorHAnsi" w:hAnsiTheme="majorHAnsi"/>
                <w:bCs/>
                <w:sz w:val="20"/>
                <w:szCs w:val="20"/>
                <w:lang w:val="es-AR"/>
              </w:rPr>
              <w:t>Sí, en los términos de la sección VI</w:t>
            </w:r>
          </w:p>
        </w:tc>
      </w:tr>
    </w:tbl>
    <w:p w14:paraId="18E6423B" w14:textId="77777777" w:rsidR="003239B8" w:rsidRPr="00B67DB3" w:rsidRDefault="00223A29" w:rsidP="00700B9E">
      <w:pPr>
        <w:keepNext/>
        <w:widowControl w:val="0"/>
        <w:spacing w:before="240" w:after="240"/>
        <w:ind w:firstLine="720"/>
        <w:jc w:val="both"/>
        <w:rPr>
          <w:rFonts w:asciiTheme="majorHAnsi" w:hAnsiTheme="majorHAnsi"/>
          <w:b/>
          <w:sz w:val="20"/>
          <w:szCs w:val="20"/>
          <w:lang w:val="es-UY"/>
        </w:rPr>
      </w:pPr>
      <w:r w:rsidRPr="00B67DB3">
        <w:rPr>
          <w:rFonts w:asciiTheme="majorHAnsi" w:hAnsiTheme="majorHAnsi"/>
          <w:b/>
          <w:sz w:val="20"/>
          <w:szCs w:val="20"/>
          <w:lang w:val="es-UY"/>
        </w:rPr>
        <w:lastRenderedPageBreak/>
        <w:t xml:space="preserve">V. </w:t>
      </w:r>
      <w:r w:rsidRPr="00B67DB3">
        <w:rPr>
          <w:rFonts w:asciiTheme="majorHAnsi" w:hAnsiTheme="majorHAnsi"/>
          <w:b/>
          <w:sz w:val="20"/>
          <w:szCs w:val="20"/>
          <w:lang w:val="es-UY"/>
        </w:rPr>
        <w:tab/>
      </w:r>
      <w:r w:rsidR="003239B8" w:rsidRPr="00B67DB3">
        <w:rPr>
          <w:rFonts w:asciiTheme="majorHAnsi" w:hAnsiTheme="majorHAnsi"/>
          <w:b/>
          <w:sz w:val="20"/>
          <w:szCs w:val="20"/>
          <w:lang w:val="es-UY"/>
        </w:rPr>
        <w:t xml:space="preserve">HECHOS ALEGADOS </w:t>
      </w:r>
    </w:p>
    <w:p w14:paraId="3B3371AF" w14:textId="73A7EA7D" w:rsidR="00CA2AC6" w:rsidRDefault="00CA2AC6" w:rsidP="0058783E">
      <w:pPr>
        <w:pStyle w:val="ListParagraph"/>
        <w:numPr>
          <w:ilvl w:val="0"/>
          <w:numId w:val="103"/>
        </w:numPr>
        <w:jc w:val="both"/>
        <w:rPr>
          <w:rFonts w:asciiTheme="majorHAnsi" w:eastAsia="Arial Unicode MS" w:hAnsiTheme="majorHAnsi" w:cs="Times New Roman"/>
          <w:color w:val="auto"/>
          <w:sz w:val="20"/>
          <w:szCs w:val="20"/>
          <w:lang w:val="es-AR" w:eastAsia="en-US"/>
        </w:rPr>
      </w:pPr>
      <w:r>
        <w:rPr>
          <w:rFonts w:asciiTheme="majorHAnsi" w:eastAsia="Arial Unicode MS" w:hAnsiTheme="majorHAnsi" w:cs="Times New Roman"/>
          <w:color w:val="auto"/>
          <w:sz w:val="20"/>
          <w:szCs w:val="20"/>
          <w:lang w:val="es-AR" w:eastAsia="en-US"/>
        </w:rPr>
        <w:t xml:space="preserve">La parte peticionaria </w:t>
      </w:r>
      <w:r w:rsidR="001A39AB">
        <w:rPr>
          <w:rFonts w:asciiTheme="majorHAnsi" w:eastAsia="Arial Unicode MS" w:hAnsiTheme="majorHAnsi" w:cs="Times New Roman"/>
          <w:color w:val="auto"/>
          <w:sz w:val="20"/>
          <w:szCs w:val="20"/>
          <w:lang w:val="es-AR" w:eastAsia="en-US"/>
        </w:rPr>
        <w:t xml:space="preserve">alega </w:t>
      </w:r>
      <w:r>
        <w:rPr>
          <w:rFonts w:asciiTheme="majorHAnsi" w:eastAsia="Arial Unicode MS" w:hAnsiTheme="majorHAnsi" w:cs="Times New Roman"/>
          <w:color w:val="auto"/>
          <w:sz w:val="20"/>
          <w:szCs w:val="20"/>
          <w:lang w:val="es-AR" w:eastAsia="en-US"/>
        </w:rPr>
        <w:t>violaciones a los derechos humanos de Danny Darles Torres Cubides</w:t>
      </w:r>
      <w:r w:rsidR="00514D04">
        <w:rPr>
          <w:rFonts w:asciiTheme="majorHAnsi" w:eastAsia="Arial Unicode MS" w:hAnsiTheme="majorHAnsi" w:cs="Times New Roman"/>
          <w:color w:val="auto"/>
          <w:sz w:val="20"/>
          <w:szCs w:val="20"/>
          <w:lang w:val="es-AR" w:eastAsia="en-US"/>
        </w:rPr>
        <w:t xml:space="preserve"> </w:t>
      </w:r>
      <w:r w:rsidR="00671B77">
        <w:rPr>
          <w:rFonts w:asciiTheme="majorHAnsi" w:eastAsia="Arial Unicode MS" w:hAnsiTheme="majorHAnsi" w:cs="Times New Roman"/>
          <w:color w:val="auto"/>
          <w:sz w:val="20"/>
          <w:szCs w:val="20"/>
          <w:lang w:val="es-AR" w:eastAsia="en-US"/>
        </w:rPr>
        <w:t>(</w:t>
      </w:r>
      <w:r w:rsidR="00514D04" w:rsidRPr="00353B7F">
        <w:rPr>
          <w:rFonts w:asciiTheme="majorHAnsi" w:eastAsia="Arial Unicode MS" w:hAnsiTheme="majorHAnsi" w:cs="Times New Roman"/>
          <w:color w:val="auto"/>
          <w:sz w:val="20"/>
          <w:szCs w:val="20"/>
          <w:lang w:val="es-AR" w:eastAsia="en-US"/>
        </w:rPr>
        <w:t>en adelante la “presunta víctima” o “el señor Torres”)</w:t>
      </w:r>
      <w:r w:rsidR="00671B77">
        <w:rPr>
          <w:rFonts w:asciiTheme="majorHAnsi" w:eastAsia="Arial Unicode MS" w:hAnsiTheme="majorHAnsi" w:cs="Times New Roman"/>
          <w:color w:val="auto"/>
          <w:sz w:val="20"/>
          <w:szCs w:val="20"/>
          <w:lang w:val="es-AR" w:eastAsia="en-US"/>
        </w:rPr>
        <w:t>, de 19 años de edad,</w:t>
      </w:r>
      <w:r>
        <w:rPr>
          <w:rFonts w:asciiTheme="majorHAnsi" w:eastAsia="Arial Unicode MS" w:hAnsiTheme="majorHAnsi" w:cs="Times New Roman"/>
          <w:color w:val="auto"/>
          <w:sz w:val="20"/>
          <w:szCs w:val="20"/>
          <w:lang w:val="es-AR" w:eastAsia="en-US"/>
        </w:rPr>
        <w:t xml:space="preserve"> y su familia,</w:t>
      </w:r>
      <w:r w:rsidR="00FA5750">
        <w:rPr>
          <w:rFonts w:asciiTheme="majorHAnsi" w:eastAsia="Arial Unicode MS" w:hAnsiTheme="majorHAnsi" w:cs="Times New Roman"/>
          <w:color w:val="auto"/>
          <w:sz w:val="20"/>
          <w:szCs w:val="20"/>
          <w:lang w:val="es-AR" w:eastAsia="en-US"/>
        </w:rPr>
        <w:t xml:space="preserve"> aduciendo que </w:t>
      </w:r>
      <w:r w:rsidR="009160D2">
        <w:rPr>
          <w:rFonts w:asciiTheme="majorHAnsi" w:eastAsia="Arial Unicode MS" w:hAnsiTheme="majorHAnsi" w:cs="Times New Roman"/>
          <w:color w:val="auto"/>
          <w:sz w:val="20"/>
          <w:szCs w:val="20"/>
          <w:lang w:val="es-AR" w:eastAsia="en-US"/>
        </w:rPr>
        <w:t>el señor Torres</w:t>
      </w:r>
      <w:r w:rsidR="00FA5750">
        <w:rPr>
          <w:rFonts w:asciiTheme="majorHAnsi" w:eastAsia="Arial Unicode MS" w:hAnsiTheme="majorHAnsi" w:cs="Times New Roman"/>
          <w:color w:val="auto"/>
          <w:sz w:val="20"/>
          <w:szCs w:val="20"/>
          <w:lang w:val="es-AR" w:eastAsia="en-US"/>
        </w:rPr>
        <w:t xml:space="preserve"> </w:t>
      </w:r>
      <w:r w:rsidR="00E21032">
        <w:rPr>
          <w:rFonts w:asciiTheme="majorHAnsi" w:eastAsia="Arial Unicode MS" w:hAnsiTheme="majorHAnsi" w:cs="Times New Roman"/>
          <w:color w:val="auto"/>
          <w:sz w:val="20"/>
          <w:szCs w:val="20"/>
          <w:lang w:val="es-AR" w:eastAsia="en-US"/>
        </w:rPr>
        <w:t xml:space="preserve">fue asesinado </w:t>
      </w:r>
      <w:r w:rsidR="009160D2">
        <w:rPr>
          <w:rFonts w:asciiTheme="majorHAnsi" w:eastAsia="Arial Unicode MS" w:hAnsiTheme="majorHAnsi" w:cs="Times New Roman"/>
          <w:color w:val="auto"/>
          <w:sz w:val="20"/>
          <w:szCs w:val="20"/>
          <w:lang w:val="es-AR" w:eastAsia="en-US"/>
        </w:rPr>
        <w:t>por miembros de</w:t>
      </w:r>
      <w:r w:rsidR="002405D8">
        <w:rPr>
          <w:rFonts w:asciiTheme="majorHAnsi" w:eastAsia="Arial Unicode MS" w:hAnsiTheme="majorHAnsi" w:cs="Times New Roman"/>
          <w:color w:val="auto"/>
          <w:sz w:val="20"/>
          <w:szCs w:val="20"/>
          <w:lang w:val="es-AR" w:eastAsia="en-US"/>
        </w:rPr>
        <w:t xml:space="preserve"> grupo paramilitar </w:t>
      </w:r>
      <w:r w:rsidR="0058783E" w:rsidRPr="0058783E">
        <w:rPr>
          <w:rFonts w:asciiTheme="majorHAnsi" w:eastAsia="Arial Unicode MS" w:hAnsiTheme="majorHAnsi" w:cs="Times New Roman"/>
          <w:color w:val="auto"/>
          <w:sz w:val="20"/>
          <w:szCs w:val="20"/>
          <w:lang w:val="es-AR" w:eastAsia="en-US"/>
        </w:rPr>
        <w:t>Autodefensas Unidas de Colombia</w:t>
      </w:r>
      <w:r w:rsidR="002405D8">
        <w:rPr>
          <w:rFonts w:asciiTheme="majorHAnsi" w:eastAsia="Arial Unicode MS" w:hAnsiTheme="majorHAnsi" w:cs="Times New Roman"/>
          <w:color w:val="auto"/>
          <w:sz w:val="20"/>
          <w:szCs w:val="20"/>
          <w:lang w:val="es-AR" w:eastAsia="en-US"/>
        </w:rPr>
        <w:t xml:space="preserve"> (</w:t>
      </w:r>
      <w:r w:rsidR="00823927">
        <w:rPr>
          <w:rFonts w:asciiTheme="majorHAnsi" w:eastAsia="Arial Unicode MS" w:hAnsiTheme="majorHAnsi" w:cs="Times New Roman"/>
          <w:color w:val="auto"/>
          <w:sz w:val="20"/>
          <w:szCs w:val="20"/>
          <w:lang w:val="es-AR" w:eastAsia="en-US"/>
        </w:rPr>
        <w:t>en adelante “</w:t>
      </w:r>
      <w:r w:rsidR="002405D8">
        <w:rPr>
          <w:rFonts w:asciiTheme="majorHAnsi" w:eastAsia="Arial Unicode MS" w:hAnsiTheme="majorHAnsi" w:cs="Times New Roman"/>
          <w:color w:val="auto"/>
          <w:sz w:val="20"/>
          <w:szCs w:val="20"/>
          <w:lang w:val="es-AR" w:eastAsia="en-US"/>
        </w:rPr>
        <w:t>AUC</w:t>
      </w:r>
      <w:r w:rsidR="00823927">
        <w:rPr>
          <w:rFonts w:asciiTheme="majorHAnsi" w:eastAsia="Arial Unicode MS" w:hAnsiTheme="majorHAnsi" w:cs="Times New Roman"/>
          <w:color w:val="auto"/>
          <w:sz w:val="20"/>
          <w:szCs w:val="20"/>
          <w:lang w:val="es-AR" w:eastAsia="en-US"/>
        </w:rPr>
        <w:t>”</w:t>
      </w:r>
      <w:r w:rsidR="002405D8">
        <w:rPr>
          <w:rFonts w:asciiTheme="majorHAnsi" w:eastAsia="Arial Unicode MS" w:hAnsiTheme="majorHAnsi" w:cs="Times New Roman"/>
          <w:color w:val="auto"/>
          <w:sz w:val="20"/>
          <w:szCs w:val="20"/>
          <w:lang w:val="es-AR" w:eastAsia="en-US"/>
        </w:rPr>
        <w:t>)</w:t>
      </w:r>
      <w:r w:rsidR="0058783E">
        <w:rPr>
          <w:rFonts w:asciiTheme="majorHAnsi" w:eastAsia="Arial Unicode MS" w:hAnsiTheme="majorHAnsi" w:cs="Times New Roman"/>
          <w:color w:val="auto"/>
          <w:sz w:val="20"/>
          <w:szCs w:val="20"/>
          <w:lang w:val="es-AR" w:eastAsia="en-US"/>
        </w:rPr>
        <w:t xml:space="preserve">, </w:t>
      </w:r>
      <w:r w:rsidR="009160D2">
        <w:rPr>
          <w:rFonts w:asciiTheme="majorHAnsi" w:eastAsia="Arial Unicode MS" w:hAnsiTheme="majorHAnsi" w:cs="Times New Roman"/>
          <w:color w:val="auto"/>
          <w:sz w:val="20"/>
          <w:szCs w:val="20"/>
          <w:lang w:val="es-AR" w:eastAsia="en-US"/>
        </w:rPr>
        <w:t>y que el Estado no actu</w:t>
      </w:r>
      <w:r w:rsidR="000A0A8C">
        <w:rPr>
          <w:rFonts w:asciiTheme="majorHAnsi" w:eastAsia="Arial Unicode MS" w:hAnsiTheme="majorHAnsi" w:cs="Times New Roman"/>
          <w:color w:val="auto"/>
          <w:sz w:val="20"/>
          <w:szCs w:val="20"/>
          <w:lang w:val="es-AR" w:eastAsia="en-US"/>
        </w:rPr>
        <w:t>ó</w:t>
      </w:r>
      <w:r w:rsidR="009160D2">
        <w:rPr>
          <w:rFonts w:asciiTheme="majorHAnsi" w:eastAsia="Arial Unicode MS" w:hAnsiTheme="majorHAnsi" w:cs="Times New Roman"/>
          <w:color w:val="auto"/>
          <w:sz w:val="20"/>
          <w:szCs w:val="20"/>
          <w:lang w:val="es-AR" w:eastAsia="en-US"/>
        </w:rPr>
        <w:t xml:space="preserve"> diligentemente para identificar y sancionar a los responsables, produciéndose una situación de impunidad. </w:t>
      </w:r>
    </w:p>
    <w:p w14:paraId="27056628" w14:textId="77777777" w:rsidR="00EC6A14" w:rsidRDefault="00EC6A14" w:rsidP="00E21032">
      <w:pPr>
        <w:pStyle w:val="ListParagraph"/>
        <w:jc w:val="both"/>
        <w:rPr>
          <w:rFonts w:asciiTheme="majorHAnsi" w:eastAsia="Arial Unicode MS" w:hAnsiTheme="majorHAnsi" w:cs="Times New Roman"/>
          <w:color w:val="auto"/>
          <w:sz w:val="20"/>
          <w:szCs w:val="20"/>
          <w:lang w:val="es-AR" w:eastAsia="en-US"/>
        </w:rPr>
      </w:pPr>
    </w:p>
    <w:p w14:paraId="6B790C4F" w14:textId="32C3EFBE" w:rsidR="00E21032" w:rsidRPr="00E21032" w:rsidRDefault="00EC6A14" w:rsidP="00E21032">
      <w:pPr>
        <w:pStyle w:val="ListParagraph"/>
        <w:numPr>
          <w:ilvl w:val="0"/>
          <w:numId w:val="103"/>
        </w:numPr>
        <w:jc w:val="both"/>
        <w:rPr>
          <w:rFonts w:asciiTheme="majorHAnsi" w:eastAsia="Arial Unicode MS" w:hAnsiTheme="majorHAnsi"/>
          <w:sz w:val="20"/>
          <w:szCs w:val="20"/>
          <w:lang w:val="es-AR"/>
        </w:rPr>
      </w:pPr>
      <w:r w:rsidRPr="00E21032">
        <w:rPr>
          <w:rFonts w:asciiTheme="majorHAnsi" w:hAnsiTheme="majorHAnsi"/>
          <w:sz w:val="20"/>
          <w:szCs w:val="20"/>
          <w:lang w:val="es-PA"/>
        </w:rPr>
        <w:t xml:space="preserve">La parte peticionaria relata que el señor Torres </w:t>
      </w:r>
      <w:r w:rsidR="000A0A8C">
        <w:rPr>
          <w:rFonts w:asciiTheme="majorHAnsi" w:hAnsiTheme="majorHAnsi"/>
          <w:sz w:val="20"/>
          <w:szCs w:val="20"/>
          <w:lang w:val="es-PA"/>
        </w:rPr>
        <w:t xml:space="preserve">fue </w:t>
      </w:r>
      <w:r w:rsidR="008D6B87">
        <w:rPr>
          <w:rFonts w:asciiTheme="majorHAnsi" w:hAnsiTheme="majorHAnsi"/>
          <w:sz w:val="20"/>
          <w:szCs w:val="20"/>
          <w:lang w:val="es-PA"/>
        </w:rPr>
        <w:t>invitado</w:t>
      </w:r>
      <w:r w:rsidRPr="00E21032">
        <w:rPr>
          <w:rFonts w:asciiTheme="majorHAnsi" w:hAnsiTheme="majorHAnsi"/>
          <w:sz w:val="20"/>
          <w:szCs w:val="20"/>
          <w:lang w:val="es-PA"/>
        </w:rPr>
        <w:t xml:space="preserve"> por un paramilitar de apelativo “Drácula” a </w:t>
      </w:r>
      <w:r w:rsidRPr="00E21032">
        <w:rPr>
          <w:rFonts w:asciiTheme="majorHAnsi" w:hAnsiTheme="majorHAnsi" w:cs="Times New Roman"/>
          <w:color w:val="auto"/>
          <w:sz w:val="20"/>
          <w:szCs w:val="20"/>
          <w:lang w:val="es-AR" w:eastAsia="en-US"/>
        </w:rPr>
        <w:t>San Martín, Departamento del Meta” (en adelante “Meta”)</w:t>
      </w:r>
      <w:r w:rsidRPr="00E21032">
        <w:rPr>
          <w:rFonts w:asciiTheme="majorHAnsi" w:hAnsiTheme="majorHAnsi"/>
          <w:sz w:val="20"/>
          <w:szCs w:val="20"/>
          <w:lang w:val="es-AR"/>
        </w:rPr>
        <w:t>, con la intención de presionarlo para que se uniera a su grupo paramilitar</w:t>
      </w:r>
      <w:r w:rsidR="00B82876">
        <w:rPr>
          <w:rFonts w:asciiTheme="majorHAnsi" w:hAnsiTheme="majorHAnsi"/>
          <w:sz w:val="20"/>
          <w:szCs w:val="20"/>
          <w:lang w:val="es-AR"/>
        </w:rPr>
        <w:t>.</w:t>
      </w:r>
      <w:r w:rsidR="00671B77" w:rsidRPr="00E21032">
        <w:rPr>
          <w:rFonts w:asciiTheme="majorHAnsi" w:hAnsiTheme="majorHAnsi"/>
          <w:sz w:val="20"/>
          <w:szCs w:val="20"/>
          <w:lang w:val="es-AR"/>
        </w:rPr>
        <w:t xml:space="preserve"> </w:t>
      </w:r>
      <w:r w:rsidR="00E21032" w:rsidRPr="00E21032">
        <w:rPr>
          <w:rFonts w:asciiTheme="majorHAnsi" w:hAnsiTheme="majorHAnsi"/>
          <w:sz w:val="20"/>
          <w:szCs w:val="20"/>
          <w:lang w:val="es-AR"/>
        </w:rPr>
        <w:t>Alega</w:t>
      </w:r>
      <w:r w:rsidR="00E21032">
        <w:rPr>
          <w:rFonts w:asciiTheme="majorHAnsi" w:hAnsiTheme="majorHAnsi"/>
          <w:sz w:val="20"/>
          <w:szCs w:val="20"/>
          <w:lang w:val="es-AR"/>
        </w:rPr>
        <w:t xml:space="preserve"> que</w:t>
      </w:r>
      <w:r w:rsidR="00E21032" w:rsidRPr="00E21032">
        <w:rPr>
          <w:rFonts w:asciiTheme="majorHAnsi" w:hAnsiTheme="majorHAnsi"/>
          <w:sz w:val="20"/>
          <w:szCs w:val="20"/>
          <w:lang w:val="es-AR"/>
        </w:rPr>
        <w:t xml:space="preserve"> </w:t>
      </w:r>
      <w:r w:rsidR="00E21032" w:rsidRPr="00E21032">
        <w:rPr>
          <w:rFonts w:asciiTheme="majorHAnsi" w:eastAsia="Arial Unicode MS" w:hAnsiTheme="majorHAnsi"/>
          <w:sz w:val="20"/>
          <w:szCs w:val="20"/>
          <w:lang w:val="es-AR"/>
        </w:rPr>
        <w:t>luego de que se negara a incorporarse al grupo paramilitar, el señor Torres fue herido</w:t>
      </w:r>
      <w:r w:rsidR="00D939D6">
        <w:rPr>
          <w:rFonts w:asciiTheme="majorHAnsi" w:eastAsia="Arial Unicode MS" w:hAnsiTheme="majorHAnsi"/>
          <w:sz w:val="20"/>
          <w:szCs w:val="20"/>
          <w:lang w:val="es-AR"/>
        </w:rPr>
        <w:t xml:space="preserve"> y presentado como un </w:t>
      </w:r>
      <w:r w:rsidR="00FA00AD">
        <w:rPr>
          <w:rFonts w:asciiTheme="majorHAnsi" w:eastAsia="Arial Unicode MS" w:hAnsiTheme="majorHAnsi"/>
          <w:sz w:val="20"/>
          <w:szCs w:val="20"/>
          <w:lang w:val="es-AR"/>
        </w:rPr>
        <w:t>guerrillero</w:t>
      </w:r>
      <w:r w:rsidR="00D939D6">
        <w:rPr>
          <w:rFonts w:asciiTheme="majorHAnsi" w:eastAsia="Arial Unicode MS" w:hAnsiTheme="majorHAnsi"/>
          <w:sz w:val="20"/>
          <w:szCs w:val="20"/>
          <w:lang w:val="es-AR"/>
        </w:rPr>
        <w:t xml:space="preserve"> por los miembros de las AUC</w:t>
      </w:r>
      <w:r w:rsidR="00B7622C">
        <w:rPr>
          <w:rFonts w:asciiTheme="majorHAnsi" w:eastAsia="Arial Unicode MS" w:hAnsiTheme="majorHAnsi"/>
          <w:sz w:val="20"/>
          <w:szCs w:val="20"/>
          <w:lang w:val="es-AR"/>
        </w:rPr>
        <w:t>, y presentado ante la comunidad como tal a sabiendas de que solo se trataba de un falso positivo proveniente de Puerto Rico Meta</w:t>
      </w:r>
      <w:r w:rsidR="00D939D6">
        <w:rPr>
          <w:rFonts w:asciiTheme="majorHAnsi" w:eastAsia="Arial Unicode MS" w:hAnsiTheme="majorHAnsi"/>
          <w:sz w:val="20"/>
          <w:szCs w:val="20"/>
          <w:lang w:val="es-AR"/>
        </w:rPr>
        <w:t>. Añade que fue herido</w:t>
      </w:r>
      <w:r w:rsidR="00E21032" w:rsidRPr="00E21032">
        <w:rPr>
          <w:rFonts w:asciiTheme="majorHAnsi" w:eastAsia="Arial Unicode MS" w:hAnsiTheme="majorHAnsi"/>
          <w:sz w:val="20"/>
          <w:szCs w:val="20"/>
          <w:lang w:val="es-AR"/>
        </w:rPr>
        <w:t xml:space="preserve"> con un arma de fuego de alto alcance, de un tipo que “es de uso privativo y exclusivo de las fuerzas armadas del Estado de Colombia, y</w:t>
      </w:r>
      <w:r w:rsidR="00FA00AD">
        <w:rPr>
          <w:rFonts w:asciiTheme="majorHAnsi" w:eastAsia="Arial Unicode MS" w:hAnsiTheme="majorHAnsi"/>
          <w:sz w:val="20"/>
          <w:szCs w:val="20"/>
          <w:lang w:val="es-AR"/>
        </w:rPr>
        <w:t>,</w:t>
      </w:r>
      <w:r w:rsidR="00E21032" w:rsidRPr="00E21032">
        <w:rPr>
          <w:rFonts w:asciiTheme="majorHAnsi" w:eastAsia="Arial Unicode MS" w:hAnsiTheme="majorHAnsi"/>
          <w:sz w:val="20"/>
          <w:szCs w:val="20"/>
          <w:lang w:val="es-AR"/>
        </w:rPr>
        <w:t xml:space="preserve"> </w:t>
      </w:r>
      <w:r w:rsidR="00D939D6">
        <w:rPr>
          <w:rFonts w:asciiTheme="majorHAnsi" w:eastAsia="Arial Unicode MS" w:hAnsiTheme="majorHAnsi"/>
          <w:sz w:val="20"/>
          <w:szCs w:val="20"/>
          <w:lang w:val="es-AR"/>
        </w:rPr>
        <w:t xml:space="preserve">que </w:t>
      </w:r>
      <w:r w:rsidR="00E21032">
        <w:rPr>
          <w:rFonts w:asciiTheme="majorHAnsi" w:eastAsia="Arial Unicode MS" w:hAnsiTheme="majorHAnsi"/>
          <w:sz w:val="20"/>
          <w:szCs w:val="20"/>
          <w:lang w:val="es-AR"/>
        </w:rPr>
        <w:t>después de ser traslado</w:t>
      </w:r>
      <w:r w:rsidR="00E21032" w:rsidRPr="00E21032">
        <w:rPr>
          <w:rFonts w:asciiTheme="majorHAnsi" w:eastAsia="Arial Unicode MS" w:hAnsiTheme="majorHAnsi"/>
          <w:sz w:val="20"/>
          <w:szCs w:val="20"/>
          <w:lang w:val="es-AR"/>
        </w:rPr>
        <w:t xml:space="preserve"> a la Clínica Martha de Villavicencio</w:t>
      </w:r>
      <w:r w:rsidR="00E21032">
        <w:rPr>
          <w:rFonts w:asciiTheme="majorHAnsi" w:eastAsia="Arial Unicode MS" w:hAnsiTheme="majorHAnsi"/>
          <w:sz w:val="20"/>
          <w:szCs w:val="20"/>
          <w:lang w:val="es-AR"/>
        </w:rPr>
        <w:t>,</w:t>
      </w:r>
      <w:r w:rsidR="00E21032" w:rsidRPr="00E21032">
        <w:rPr>
          <w:rFonts w:asciiTheme="majorHAnsi" w:eastAsia="Arial Unicode MS" w:hAnsiTheme="majorHAnsi"/>
          <w:sz w:val="20"/>
          <w:szCs w:val="20"/>
          <w:lang w:val="es-AR"/>
        </w:rPr>
        <w:t xml:space="preserve"> falleció el 8 de octubre de 2003. </w:t>
      </w:r>
    </w:p>
    <w:p w14:paraId="6115E33C" w14:textId="77777777" w:rsidR="008D1972" w:rsidRPr="00E21032" w:rsidRDefault="008D1972" w:rsidP="00E21032">
      <w:pPr>
        <w:jc w:val="both"/>
        <w:rPr>
          <w:rFonts w:asciiTheme="majorHAnsi" w:hAnsiTheme="majorHAnsi"/>
          <w:sz w:val="20"/>
          <w:szCs w:val="20"/>
          <w:lang w:val="es-AR"/>
        </w:rPr>
      </w:pPr>
    </w:p>
    <w:p w14:paraId="3981F8A6" w14:textId="3319CA41" w:rsidR="00EC6A14" w:rsidRPr="00EC6A14" w:rsidRDefault="00DB2E93" w:rsidP="008D1972">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EC6A14">
        <w:rPr>
          <w:rFonts w:asciiTheme="majorHAnsi" w:eastAsia="Arial Unicode MS" w:hAnsiTheme="majorHAnsi"/>
          <w:sz w:val="20"/>
          <w:szCs w:val="20"/>
          <w:lang w:val="es-AR"/>
        </w:rPr>
        <w:t>Aducen que era de conocimiento público que este municipio era un lugar de concentración de miembros de las Autodefensas Unidas de Colombia, desde donde operaba la comandancia de los paramilitares del Meta</w:t>
      </w:r>
      <w:r>
        <w:rPr>
          <w:rFonts w:asciiTheme="majorHAnsi" w:eastAsia="Arial Unicode MS" w:hAnsiTheme="majorHAnsi"/>
          <w:sz w:val="20"/>
          <w:szCs w:val="20"/>
          <w:lang w:val="es-AR"/>
        </w:rPr>
        <w:t xml:space="preserve">. </w:t>
      </w:r>
      <w:r w:rsidR="008F4407">
        <w:rPr>
          <w:rFonts w:asciiTheme="majorHAnsi" w:eastAsia="Arial Unicode MS" w:hAnsiTheme="majorHAnsi"/>
          <w:sz w:val="20"/>
          <w:szCs w:val="20"/>
          <w:lang w:val="es-AR"/>
        </w:rPr>
        <w:t xml:space="preserve">Sostiene </w:t>
      </w:r>
      <w:r>
        <w:rPr>
          <w:rFonts w:asciiTheme="majorHAnsi" w:eastAsia="Arial Unicode MS" w:hAnsiTheme="majorHAnsi"/>
          <w:sz w:val="20"/>
          <w:szCs w:val="20"/>
          <w:lang w:val="es-AR"/>
        </w:rPr>
        <w:t xml:space="preserve">que el Estado faltó en su deber de prevenir hechos como el presente y proteger a la comunidad y a </w:t>
      </w:r>
      <w:r w:rsidR="00EC6A14" w:rsidRPr="00EC6A14">
        <w:rPr>
          <w:rFonts w:asciiTheme="majorHAnsi" w:eastAsia="Arial Unicode MS" w:hAnsiTheme="majorHAnsi"/>
          <w:sz w:val="20"/>
          <w:szCs w:val="20"/>
          <w:lang w:val="es-AR"/>
        </w:rPr>
        <w:t>la presunta víctima</w:t>
      </w:r>
      <w:r w:rsidR="008F4407">
        <w:rPr>
          <w:rFonts w:asciiTheme="majorHAnsi" w:eastAsia="Arial Unicode MS" w:hAnsiTheme="majorHAnsi"/>
          <w:sz w:val="20"/>
          <w:szCs w:val="20"/>
          <w:lang w:val="es-AR"/>
        </w:rPr>
        <w:t xml:space="preserve"> </w:t>
      </w:r>
      <w:r w:rsidR="008D6B87">
        <w:rPr>
          <w:rFonts w:asciiTheme="majorHAnsi" w:eastAsia="Arial Unicode MS" w:hAnsiTheme="majorHAnsi"/>
          <w:sz w:val="20"/>
          <w:szCs w:val="20"/>
          <w:lang w:val="es-AR"/>
        </w:rPr>
        <w:t xml:space="preserve">pese </w:t>
      </w:r>
      <w:r w:rsidR="00B7622C">
        <w:rPr>
          <w:rFonts w:asciiTheme="majorHAnsi" w:eastAsia="Arial Unicode MS" w:hAnsiTheme="majorHAnsi"/>
          <w:sz w:val="20"/>
          <w:szCs w:val="20"/>
          <w:lang w:val="es-AR"/>
        </w:rPr>
        <w:t xml:space="preserve">a tener </w:t>
      </w:r>
      <w:r w:rsidR="0090292E">
        <w:rPr>
          <w:rFonts w:asciiTheme="majorHAnsi" w:eastAsia="Arial Unicode MS" w:hAnsiTheme="majorHAnsi"/>
          <w:sz w:val="20"/>
          <w:szCs w:val="20"/>
          <w:lang w:val="es-AR"/>
        </w:rPr>
        <w:t xml:space="preserve">pleno conocimiento que </w:t>
      </w:r>
      <w:r w:rsidR="00EC6A14" w:rsidRPr="00EC6A14">
        <w:rPr>
          <w:rFonts w:asciiTheme="majorHAnsi" w:eastAsia="Arial Unicode MS" w:hAnsiTheme="majorHAnsi"/>
          <w:sz w:val="20"/>
          <w:szCs w:val="20"/>
          <w:lang w:val="es-AR"/>
        </w:rPr>
        <w:t>los paramilitares “estuvieron manejando el Municipio en coordinación con las autoridades locales”.</w:t>
      </w:r>
      <w:r w:rsidR="008D6B87" w:rsidRPr="008D6B87">
        <w:rPr>
          <w:rFonts w:asciiTheme="majorHAnsi" w:eastAsia="Arial Unicode MS" w:hAnsiTheme="majorHAnsi"/>
          <w:sz w:val="20"/>
          <w:szCs w:val="20"/>
          <w:lang w:val="es-AR"/>
        </w:rPr>
        <w:t xml:space="preserve"> </w:t>
      </w:r>
      <w:r w:rsidR="008D6B87">
        <w:rPr>
          <w:rFonts w:asciiTheme="majorHAnsi" w:eastAsia="Arial Unicode MS" w:hAnsiTheme="majorHAnsi"/>
          <w:sz w:val="20"/>
          <w:szCs w:val="20"/>
          <w:lang w:val="es-AR"/>
        </w:rPr>
        <w:t>Debido a lo anterior, indica que los familiares de la presunta víctima y la comunidad de la zona no realizaron denuncia expresa porque operaba la ley del silencio y el temor de retaliación por parte tanto de las fuerzas militares como de los grupos que operaban fuera de la ley en esa zona.</w:t>
      </w:r>
    </w:p>
    <w:p w14:paraId="6394E3C5" w14:textId="77777777" w:rsidR="00EC6A14" w:rsidRPr="00EC6A14" w:rsidRDefault="00EC6A14" w:rsidP="00EC6A14">
      <w:pPr>
        <w:pStyle w:val="ListParagraph"/>
        <w:jc w:val="both"/>
        <w:rPr>
          <w:rFonts w:asciiTheme="majorHAnsi" w:eastAsia="Arial Unicode MS" w:hAnsiTheme="majorHAnsi" w:cs="Times New Roman"/>
          <w:color w:val="auto"/>
          <w:sz w:val="20"/>
          <w:szCs w:val="20"/>
          <w:lang w:val="es-AR" w:eastAsia="en-US"/>
        </w:rPr>
      </w:pPr>
    </w:p>
    <w:p w14:paraId="4A2CC7E1" w14:textId="346191E8" w:rsidR="00EC6A14" w:rsidRPr="00D52E9F" w:rsidRDefault="00EC6A14" w:rsidP="00E21032">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EC6A14">
        <w:rPr>
          <w:rFonts w:asciiTheme="majorHAnsi" w:eastAsia="Arial Unicode MS" w:hAnsiTheme="majorHAnsi"/>
          <w:sz w:val="20"/>
          <w:szCs w:val="20"/>
          <w:lang w:val="es-AR"/>
        </w:rPr>
        <w:t xml:space="preserve">Alega que, tras su fallecimiento, la presunta víctima fue </w:t>
      </w:r>
      <w:r w:rsidR="0090292E">
        <w:rPr>
          <w:rFonts w:asciiTheme="majorHAnsi" w:eastAsia="Arial Unicode MS" w:hAnsiTheme="majorHAnsi"/>
          <w:sz w:val="20"/>
          <w:szCs w:val="20"/>
          <w:lang w:val="es-AR"/>
        </w:rPr>
        <w:t>remitida</w:t>
      </w:r>
      <w:r w:rsidR="009E6732" w:rsidRPr="00EC6A14">
        <w:rPr>
          <w:rFonts w:asciiTheme="majorHAnsi" w:eastAsia="Arial Unicode MS" w:hAnsiTheme="majorHAnsi"/>
          <w:sz w:val="20"/>
          <w:szCs w:val="20"/>
          <w:lang w:val="es-AR"/>
        </w:rPr>
        <w:t xml:space="preserve"> </w:t>
      </w:r>
      <w:r w:rsidRPr="00EC6A14">
        <w:rPr>
          <w:rFonts w:asciiTheme="majorHAnsi" w:eastAsia="Arial Unicode MS" w:hAnsiTheme="majorHAnsi"/>
          <w:sz w:val="20"/>
          <w:szCs w:val="20"/>
          <w:lang w:val="es-AR"/>
        </w:rPr>
        <w:t xml:space="preserve">al cementerio central y sepultada como “N.N.”, sin que sus huellas dactilares fueran contrastadas con las de la Registraduría del Estado Civil. Indica que no fue sino hasta 5 años después de figurar como desaparecido que se identificó el cadáver del señor Torres y se contactó a sus familiares, resaltando que el 29 de agosto de 2008 fue cuando finalmente se entregaron los restos de la presunta víctima a sus familiares. Indican que luego se hizo solicitud a la Fiscalía 39 de San Martín Meta dónde ya se había adelantado y precluido la investigación. </w:t>
      </w:r>
    </w:p>
    <w:p w14:paraId="472EEC48" w14:textId="77777777" w:rsidR="00CF0941" w:rsidRPr="00D52E9F" w:rsidRDefault="00CF0941" w:rsidP="00D52E9F">
      <w:pPr>
        <w:jc w:val="both"/>
        <w:rPr>
          <w:rFonts w:asciiTheme="majorHAnsi" w:hAnsiTheme="majorHAnsi"/>
          <w:sz w:val="20"/>
          <w:szCs w:val="20"/>
          <w:lang w:val="es-AR"/>
        </w:rPr>
      </w:pPr>
    </w:p>
    <w:p w14:paraId="5041FF30" w14:textId="0AB95161" w:rsidR="00CF0941" w:rsidRDefault="00CF0941" w:rsidP="00CF0941">
      <w:pPr>
        <w:pStyle w:val="ListParagraph"/>
        <w:numPr>
          <w:ilvl w:val="0"/>
          <w:numId w:val="103"/>
        </w:numPr>
        <w:jc w:val="both"/>
        <w:rPr>
          <w:rFonts w:asciiTheme="majorHAnsi" w:hAnsiTheme="majorHAnsi"/>
          <w:sz w:val="20"/>
          <w:szCs w:val="20"/>
          <w:lang w:val="es-AR"/>
        </w:rPr>
      </w:pPr>
      <w:r>
        <w:rPr>
          <w:rFonts w:asciiTheme="majorHAnsi" w:hAnsiTheme="majorHAnsi"/>
          <w:sz w:val="20"/>
          <w:szCs w:val="20"/>
          <w:lang w:val="es-AR"/>
        </w:rPr>
        <w:t>La parte peticionaria c</w:t>
      </w:r>
      <w:r w:rsidRPr="00B36BC4">
        <w:rPr>
          <w:rFonts w:asciiTheme="majorHAnsi" w:hAnsiTheme="majorHAnsi"/>
          <w:sz w:val="20"/>
          <w:szCs w:val="20"/>
          <w:lang w:val="es-AR"/>
        </w:rPr>
        <w:t>onsidera que ha existido total impunidad en el caso del señor Torres, pese a que su homicidio fue difundido por todos los me</w:t>
      </w:r>
      <w:r w:rsidR="00963FF4">
        <w:rPr>
          <w:rFonts w:asciiTheme="majorHAnsi" w:hAnsiTheme="majorHAnsi"/>
          <w:sz w:val="20"/>
          <w:szCs w:val="20"/>
          <w:lang w:val="es-AR"/>
        </w:rPr>
        <w:t>dios de comunicación del país</w:t>
      </w:r>
      <w:r w:rsidRPr="00B36BC4">
        <w:rPr>
          <w:rFonts w:asciiTheme="majorHAnsi" w:hAnsiTheme="majorHAnsi"/>
          <w:sz w:val="20"/>
          <w:szCs w:val="20"/>
          <w:lang w:val="es-AR"/>
        </w:rPr>
        <w:t>. Alega que el método de reclutamiento de los grupos paramilitares era invitar a jóvenes para incorporarse a sus filas y asesinar a los que se negaban para que no divulgaran la ubicación de los lugares de entrenamiento</w:t>
      </w:r>
      <w:r w:rsidR="008D6B87">
        <w:rPr>
          <w:rFonts w:asciiTheme="majorHAnsi" w:hAnsiTheme="majorHAnsi"/>
          <w:sz w:val="20"/>
          <w:szCs w:val="20"/>
          <w:lang w:val="es-AR"/>
        </w:rPr>
        <w:t xml:space="preserve">. Cuestiona que </w:t>
      </w:r>
      <w:r w:rsidRPr="00B36BC4">
        <w:rPr>
          <w:rFonts w:asciiTheme="majorHAnsi" w:hAnsiTheme="majorHAnsi"/>
          <w:sz w:val="20"/>
          <w:szCs w:val="20"/>
          <w:lang w:val="es-AR"/>
        </w:rPr>
        <w:t xml:space="preserve">el Estado no haya interrogado al ex máximo comandante de los paramilitares, Manuel de Jesús Piraban, quien se encuentra recluido en una cárcel y podría corroborar que “Drácula” era reclutador de este grupo armado. También aduce que el Estado ha sido permisivo de las </w:t>
      </w:r>
      <w:r w:rsidR="00384DA8">
        <w:rPr>
          <w:rFonts w:asciiTheme="majorHAnsi" w:hAnsiTheme="majorHAnsi"/>
          <w:sz w:val="20"/>
          <w:szCs w:val="20"/>
          <w:lang w:val="es-AR"/>
        </w:rPr>
        <w:t>AUC</w:t>
      </w:r>
      <w:r w:rsidRPr="00B36BC4">
        <w:rPr>
          <w:rFonts w:asciiTheme="majorHAnsi" w:hAnsiTheme="majorHAnsi"/>
          <w:sz w:val="20"/>
          <w:szCs w:val="20"/>
          <w:lang w:val="es-AR"/>
        </w:rPr>
        <w:t xml:space="preserve"> y que paramilitares han reconocido que sus armas les fueron entregadas por comandantes del ejército. También cuestiona la demora en la identificación del cuerpo del señor Torres, resaltando que e</w:t>
      </w:r>
      <w:r w:rsidR="00384DA8">
        <w:rPr>
          <w:rFonts w:asciiTheme="majorHAnsi" w:hAnsiTheme="majorHAnsi"/>
          <w:sz w:val="20"/>
          <w:szCs w:val="20"/>
          <w:lang w:val="es-AR"/>
        </w:rPr>
        <w:t>sto sometió a sus familiares a</w:t>
      </w:r>
      <w:r>
        <w:rPr>
          <w:rFonts w:asciiTheme="majorHAnsi" w:hAnsiTheme="majorHAnsi"/>
          <w:sz w:val="20"/>
          <w:szCs w:val="20"/>
          <w:lang w:val="es-AR"/>
        </w:rPr>
        <w:t xml:space="preserve"> </w:t>
      </w:r>
      <w:r w:rsidRPr="00B36BC4">
        <w:rPr>
          <w:rFonts w:asciiTheme="majorHAnsi" w:hAnsiTheme="majorHAnsi"/>
          <w:sz w:val="20"/>
          <w:szCs w:val="20"/>
          <w:lang w:val="es-AR"/>
        </w:rPr>
        <w:t xml:space="preserve">cinco años de zozobra. </w:t>
      </w:r>
      <w:r w:rsidR="00CF219B">
        <w:rPr>
          <w:rFonts w:asciiTheme="majorHAnsi" w:hAnsiTheme="majorHAnsi"/>
          <w:sz w:val="20"/>
          <w:szCs w:val="20"/>
          <w:lang w:val="es-AR"/>
        </w:rPr>
        <w:t>Aduce</w:t>
      </w:r>
      <w:r w:rsidR="00D52E9F">
        <w:rPr>
          <w:rFonts w:asciiTheme="majorHAnsi" w:hAnsiTheme="majorHAnsi"/>
          <w:sz w:val="20"/>
          <w:szCs w:val="20"/>
          <w:lang w:val="es-AR"/>
        </w:rPr>
        <w:t xml:space="preserve"> la parte peticionaria </w:t>
      </w:r>
      <w:r w:rsidR="00CF219B">
        <w:rPr>
          <w:rFonts w:asciiTheme="majorHAnsi" w:hAnsiTheme="majorHAnsi"/>
          <w:sz w:val="20"/>
          <w:szCs w:val="20"/>
          <w:lang w:val="es-AR"/>
        </w:rPr>
        <w:t>que por los hechos relatados la familia no ha recibido una indemnización integral</w:t>
      </w:r>
      <w:r w:rsidR="00D52E9F">
        <w:rPr>
          <w:rFonts w:asciiTheme="majorHAnsi" w:hAnsiTheme="majorHAnsi"/>
          <w:sz w:val="20"/>
          <w:szCs w:val="20"/>
          <w:lang w:val="es-AR"/>
        </w:rPr>
        <w:t xml:space="preserve">. </w:t>
      </w:r>
    </w:p>
    <w:p w14:paraId="42162A59" w14:textId="77777777" w:rsidR="00315DED" w:rsidRPr="00315DED" w:rsidRDefault="00315DED" w:rsidP="00E21032">
      <w:pPr>
        <w:pStyle w:val="ListParagraph"/>
        <w:jc w:val="both"/>
        <w:rPr>
          <w:rFonts w:asciiTheme="majorHAnsi" w:eastAsia="Arial Unicode MS" w:hAnsiTheme="majorHAnsi" w:cs="Times New Roman"/>
          <w:color w:val="auto"/>
          <w:sz w:val="20"/>
          <w:szCs w:val="20"/>
          <w:lang w:val="es-AR" w:eastAsia="en-US"/>
        </w:rPr>
      </w:pPr>
    </w:p>
    <w:p w14:paraId="5CCECBF6" w14:textId="66DE3A32" w:rsidR="00E21032" w:rsidRPr="008D6B87" w:rsidRDefault="00EC6A14" w:rsidP="008D6B87">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8D6B87">
        <w:rPr>
          <w:rFonts w:eastAsia="Arial Unicode MS"/>
          <w:color w:val="auto"/>
          <w:sz w:val="20"/>
          <w:szCs w:val="20"/>
          <w:lang w:val="es-AR"/>
        </w:rPr>
        <w:t xml:space="preserve">El Estado, por su parte, </w:t>
      </w:r>
      <w:r w:rsidR="008D6B87" w:rsidRPr="008D6B87">
        <w:rPr>
          <w:color w:val="auto"/>
          <w:sz w:val="20"/>
          <w:szCs w:val="20"/>
          <w:lang w:val="es-AR"/>
        </w:rPr>
        <w:t>alega que la presunta víctima acudió de manera autónoma y voluntaria a encontrarse con miembros del grupo Autodefensas Unidas de Colombia que actuaban en la zona donde ocurrieron los hechos; y que su muerte fue causada por las acciones de un grupo armado que operaba fuera de la ley.  S</w:t>
      </w:r>
      <w:r w:rsidR="00E21032" w:rsidRPr="008D6B87">
        <w:rPr>
          <w:rFonts w:eastAsia="Arial Unicode MS"/>
          <w:color w:val="auto"/>
          <w:sz w:val="20"/>
          <w:szCs w:val="20"/>
          <w:lang w:val="es-AR"/>
        </w:rPr>
        <w:t>eñala</w:t>
      </w:r>
      <w:r w:rsidR="00FA00AD" w:rsidRPr="008D6B87">
        <w:rPr>
          <w:rFonts w:eastAsia="Arial Unicode MS"/>
          <w:color w:val="auto"/>
          <w:sz w:val="20"/>
          <w:szCs w:val="20"/>
          <w:lang w:val="es-AR"/>
        </w:rPr>
        <w:t xml:space="preserve"> que</w:t>
      </w:r>
      <w:r w:rsidR="00E21032" w:rsidRPr="008D6B87">
        <w:rPr>
          <w:rFonts w:eastAsia="Arial Unicode MS"/>
          <w:color w:val="auto"/>
          <w:sz w:val="20"/>
          <w:szCs w:val="20"/>
          <w:lang w:val="es-AR"/>
        </w:rPr>
        <w:t xml:space="preserve"> la presunta víctima fue herida el 24 de septiembre de 2003, y que se presentó al Hospital de San Martín, Me</w:t>
      </w:r>
      <w:r w:rsidR="005F3C1D" w:rsidRPr="008D6B87">
        <w:rPr>
          <w:rFonts w:eastAsia="Arial Unicode MS"/>
          <w:color w:val="auto"/>
          <w:sz w:val="20"/>
          <w:szCs w:val="20"/>
          <w:lang w:val="es-AR"/>
        </w:rPr>
        <w:t xml:space="preserve">ta el 25 de septiembre de 2003 siendo </w:t>
      </w:r>
      <w:r w:rsidR="00E21032" w:rsidRPr="008D6B87">
        <w:rPr>
          <w:rFonts w:eastAsia="Arial Unicode MS"/>
          <w:color w:val="auto"/>
          <w:sz w:val="20"/>
          <w:szCs w:val="20"/>
          <w:lang w:val="es-AR"/>
        </w:rPr>
        <w:t xml:space="preserve">transferida al Hospital de Granada, Meta, luego al Hospital Departamental de Villavicencio, y por fin a la Clínica Martha de Villavicencio donde falleció el 8 de octubre de 2003. </w:t>
      </w:r>
    </w:p>
    <w:p w14:paraId="76F58423" w14:textId="77777777" w:rsidR="00E21032" w:rsidRPr="00E21032" w:rsidRDefault="00E21032" w:rsidP="00DD5F50">
      <w:pPr>
        <w:pStyle w:val="ListParagraph"/>
        <w:jc w:val="both"/>
        <w:rPr>
          <w:rFonts w:asciiTheme="majorHAnsi" w:eastAsia="Arial Unicode MS" w:hAnsiTheme="majorHAnsi" w:cs="Times New Roman"/>
          <w:color w:val="auto"/>
          <w:sz w:val="20"/>
          <w:szCs w:val="20"/>
          <w:lang w:val="es-AR" w:eastAsia="en-US"/>
        </w:rPr>
      </w:pPr>
    </w:p>
    <w:p w14:paraId="057B77CC" w14:textId="61216FF6" w:rsidR="00CE3C9D" w:rsidRPr="00CE3C9D" w:rsidRDefault="00E766A5" w:rsidP="00EC6A14">
      <w:pPr>
        <w:pStyle w:val="ListParagraph"/>
        <w:numPr>
          <w:ilvl w:val="0"/>
          <w:numId w:val="103"/>
        </w:numPr>
        <w:jc w:val="both"/>
        <w:rPr>
          <w:rFonts w:asciiTheme="majorHAnsi" w:eastAsia="Arial Unicode MS" w:hAnsiTheme="majorHAnsi" w:cs="Times New Roman"/>
          <w:color w:val="auto"/>
          <w:sz w:val="20"/>
          <w:szCs w:val="20"/>
          <w:lang w:val="es-AR" w:eastAsia="en-US"/>
        </w:rPr>
      </w:pPr>
      <w:r>
        <w:rPr>
          <w:rFonts w:eastAsia="Arial Unicode MS" w:cs="Times New Roman"/>
          <w:color w:val="auto"/>
          <w:sz w:val="20"/>
          <w:szCs w:val="20"/>
          <w:lang w:val="es-AR" w:eastAsia="en-US"/>
        </w:rPr>
        <w:t>Niega</w:t>
      </w:r>
      <w:r w:rsidR="00EC6A14" w:rsidRPr="00315DED">
        <w:rPr>
          <w:rFonts w:eastAsia="Arial Unicode MS" w:cs="Times New Roman"/>
          <w:color w:val="auto"/>
          <w:sz w:val="20"/>
          <w:szCs w:val="20"/>
          <w:lang w:val="es-AR" w:eastAsia="en-US"/>
        </w:rPr>
        <w:t xml:space="preserve"> que</w:t>
      </w:r>
      <w:r>
        <w:rPr>
          <w:rFonts w:eastAsia="Arial Unicode MS" w:cs="Times New Roman"/>
          <w:color w:val="auto"/>
          <w:sz w:val="20"/>
          <w:szCs w:val="20"/>
          <w:lang w:val="es-AR" w:eastAsia="en-US"/>
        </w:rPr>
        <w:t xml:space="preserve"> al cuerpo de la presunta víctima se le haya dado el trato de “N.N.”, señalando que</w:t>
      </w:r>
      <w:r w:rsidR="00EC6A14" w:rsidRPr="00315DED">
        <w:rPr>
          <w:rFonts w:eastAsia="Arial Unicode MS" w:cs="Times New Roman"/>
          <w:color w:val="auto"/>
          <w:sz w:val="20"/>
          <w:szCs w:val="20"/>
          <w:lang w:val="es-AR" w:eastAsia="en-US"/>
        </w:rPr>
        <w:t xml:space="preserve"> la Dirección Seccional del Meta del Instituto Nacional de Medicina Legal y Ciencias Forenses recibió la solicitud de necropsia médico legal el 8 de octubre de 2003 y que esta necropsia fue real</w:t>
      </w:r>
      <w:r>
        <w:rPr>
          <w:rFonts w:eastAsia="Arial Unicode MS" w:cs="Times New Roman"/>
          <w:color w:val="auto"/>
          <w:sz w:val="20"/>
          <w:szCs w:val="20"/>
          <w:lang w:val="es-AR" w:eastAsia="en-US"/>
        </w:rPr>
        <w:t xml:space="preserve">izada el 9 de octubre </w:t>
      </w:r>
      <w:r>
        <w:rPr>
          <w:rFonts w:eastAsia="Arial Unicode MS" w:cs="Times New Roman"/>
          <w:color w:val="auto"/>
          <w:sz w:val="20"/>
          <w:szCs w:val="20"/>
          <w:lang w:val="es-AR" w:eastAsia="en-US"/>
        </w:rPr>
        <w:lastRenderedPageBreak/>
        <w:t xml:space="preserve">de 2003. </w:t>
      </w:r>
      <w:r w:rsidR="000A0A8C">
        <w:rPr>
          <w:rFonts w:eastAsia="Arial Unicode MS" w:cs="Times New Roman"/>
          <w:color w:val="auto"/>
          <w:sz w:val="20"/>
          <w:szCs w:val="20"/>
          <w:lang w:val="es-AR" w:eastAsia="en-US"/>
        </w:rPr>
        <w:t xml:space="preserve">Indica que los restos de la presunta víctima fueron sepultados por orden del Instituto de Medicina Legal en la ciudad de Villavicencio, pues ningún familiar lo acompaño durante su hospitalización no reclamó su cadáver una vez fallecido. </w:t>
      </w:r>
      <w:r>
        <w:rPr>
          <w:rFonts w:eastAsia="Arial Unicode MS" w:cs="Times New Roman"/>
          <w:color w:val="auto"/>
          <w:sz w:val="20"/>
          <w:szCs w:val="20"/>
          <w:lang w:val="es-AR" w:eastAsia="en-US"/>
        </w:rPr>
        <w:t xml:space="preserve">Explica que, </w:t>
      </w:r>
      <w:r w:rsidR="00FA28AB">
        <w:rPr>
          <w:rFonts w:eastAsia="Arial Unicode MS" w:cs="Times New Roman"/>
          <w:color w:val="auto"/>
          <w:sz w:val="20"/>
          <w:szCs w:val="20"/>
          <w:lang w:val="es-AR" w:eastAsia="en-US"/>
        </w:rPr>
        <w:t xml:space="preserve">antes de ordenar </w:t>
      </w:r>
      <w:r w:rsidR="00B7622C">
        <w:rPr>
          <w:rFonts w:eastAsia="Arial Unicode MS" w:cs="Times New Roman"/>
          <w:color w:val="auto"/>
          <w:sz w:val="20"/>
          <w:szCs w:val="20"/>
          <w:lang w:val="es-AR" w:eastAsia="en-US"/>
        </w:rPr>
        <w:t xml:space="preserve">la inhumación </w:t>
      </w:r>
      <w:r w:rsidR="00FA28AB">
        <w:rPr>
          <w:rFonts w:eastAsia="Arial Unicode MS" w:cs="Times New Roman"/>
          <w:color w:val="auto"/>
          <w:sz w:val="20"/>
          <w:szCs w:val="20"/>
          <w:lang w:val="es-AR" w:eastAsia="en-US"/>
        </w:rPr>
        <w:t xml:space="preserve">de la presunta víctima, el Instituto de Nacional de Medicina Legal </w:t>
      </w:r>
      <w:r w:rsidR="00F3200B">
        <w:rPr>
          <w:rFonts w:eastAsia="Arial Unicode MS" w:cs="Times New Roman"/>
          <w:color w:val="auto"/>
          <w:sz w:val="20"/>
          <w:szCs w:val="20"/>
          <w:lang w:val="es-AR" w:eastAsia="en-US"/>
        </w:rPr>
        <w:t>tomó sus huellas dactilares pero que había</w:t>
      </w:r>
      <w:r w:rsidR="00EC6A14" w:rsidRPr="00315DED">
        <w:rPr>
          <w:rFonts w:eastAsia="Arial Unicode MS" w:cs="Times New Roman"/>
          <w:color w:val="auto"/>
          <w:sz w:val="20"/>
          <w:szCs w:val="20"/>
          <w:lang w:val="es-AR" w:eastAsia="en-US"/>
        </w:rPr>
        <w:t xml:space="preserve"> atrasos en el proceso de identificación manual de la época, </w:t>
      </w:r>
      <w:r w:rsidR="00F3200B">
        <w:rPr>
          <w:rFonts w:eastAsia="Arial Unicode MS" w:cs="Times New Roman"/>
          <w:color w:val="auto"/>
          <w:sz w:val="20"/>
          <w:szCs w:val="20"/>
          <w:lang w:val="es-AR" w:eastAsia="en-US"/>
        </w:rPr>
        <w:t>y que</w:t>
      </w:r>
      <w:r w:rsidRPr="00315DED">
        <w:rPr>
          <w:rFonts w:eastAsia="Arial Unicode MS" w:cs="Times New Roman"/>
          <w:color w:val="auto"/>
          <w:sz w:val="20"/>
          <w:szCs w:val="20"/>
          <w:lang w:val="es-AR" w:eastAsia="en-US"/>
        </w:rPr>
        <w:t xml:space="preserve"> </w:t>
      </w:r>
      <w:r>
        <w:rPr>
          <w:rFonts w:eastAsia="Arial Unicode MS" w:cs="Times New Roman"/>
          <w:color w:val="auto"/>
          <w:sz w:val="20"/>
          <w:szCs w:val="20"/>
          <w:lang w:val="es-AR" w:eastAsia="en-US"/>
        </w:rPr>
        <w:t xml:space="preserve">estaba </w:t>
      </w:r>
      <w:r w:rsidR="00EC6A14" w:rsidRPr="00315DED">
        <w:rPr>
          <w:rFonts w:eastAsia="Arial Unicode MS" w:cs="Times New Roman"/>
          <w:color w:val="auto"/>
          <w:sz w:val="20"/>
          <w:szCs w:val="20"/>
          <w:lang w:val="es-AR" w:eastAsia="en-US"/>
        </w:rPr>
        <w:t>encargado de analizar aproxi</w:t>
      </w:r>
      <w:r>
        <w:rPr>
          <w:rFonts w:eastAsia="Arial Unicode MS" w:cs="Times New Roman"/>
          <w:color w:val="auto"/>
          <w:sz w:val="20"/>
          <w:szCs w:val="20"/>
          <w:lang w:val="es-AR" w:eastAsia="en-US"/>
        </w:rPr>
        <w:t>madamente 35 500 necrodactilias, siendo este el motivo por el cual la necrodactilia fue enviada el</w:t>
      </w:r>
      <w:r w:rsidR="00EC6A14" w:rsidRPr="00315DED">
        <w:rPr>
          <w:rFonts w:eastAsia="Arial Unicode MS" w:cs="Times New Roman"/>
          <w:color w:val="auto"/>
          <w:sz w:val="20"/>
          <w:szCs w:val="20"/>
          <w:lang w:val="es-AR" w:eastAsia="en-US"/>
        </w:rPr>
        <w:t xml:space="preserve"> 26 de abril de 2004 y </w:t>
      </w:r>
      <w:r w:rsidR="00CE3C9D">
        <w:rPr>
          <w:rFonts w:eastAsia="Arial Unicode MS" w:cs="Times New Roman"/>
          <w:color w:val="auto"/>
          <w:sz w:val="20"/>
          <w:szCs w:val="20"/>
          <w:lang w:val="es-AR" w:eastAsia="en-US"/>
        </w:rPr>
        <w:t xml:space="preserve">se realizó </w:t>
      </w:r>
      <w:r w:rsidR="00EC6A14" w:rsidRPr="00315DED">
        <w:rPr>
          <w:rFonts w:eastAsia="Arial Unicode MS" w:cs="Times New Roman"/>
          <w:color w:val="auto"/>
          <w:sz w:val="20"/>
          <w:szCs w:val="20"/>
          <w:lang w:val="es-AR" w:eastAsia="en-US"/>
        </w:rPr>
        <w:t xml:space="preserve">la identificación del señor Torres el 27 de junio de 2007. </w:t>
      </w:r>
      <w:r w:rsidR="00CE3C9D">
        <w:rPr>
          <w:rFonts w:eastAsia="Arial Unicode MS" w:cs="Times New Roman"/>
          <w:color w:val="auto"/>
          <w:sz w:val="20"/>
          <w:szCs w:val="20"/>
          <w:lang w:val="es-AR" w:eastAsia="en-US"/>
        </w:rPr>
        <w:t>Indica que u</w:t>
      </w:r>
      <w:r w:rsidR="00EC6A14" w:rsidRPr="00315DED">
        <w:rPr>
          <w:rFonts w:eastAsia="Arial Unicode MS" w:cs="Times New Roman"/>
          <w:color w:val="auto"/>
          <w:sz w:val="20"/>
          <w:szCs w:val="20"/>
          <w:lang w:val="es-AR" w:eastAsia="en-US"/>
        </w:rPr>
        <w:t>na vez recibida la identificación del cuerpo del señor Torres, la Alcaldía de Puerto Rico, Meta, fue contactada el 12 de agosto de 2008 para ubicar a los fa</w:t>
      </w:r>
      <w:r w:rsidR="00CE3C9D">
        <w:rPr>
          <w:rFonts w:eastAsia="Arial Unicode MS" w:cs="Times New Roman"/>
          <w:color w:val="auto"/>
          <w:sz w:val="20"/>
          <w:szCs w:val="20"/>
          <w:lang w:val="es-AR" w:eastAsia="en-US"/>
        </w:rPr>
        <w:t>miliares de la presunta víctima, quienes</w:t>
      </w:r>
      <w:r w:rsidR="00EC6A14" w:rsidRPr="00315DED">
        <w:rPr>
          <w:rFonts w:eastAsia="Arial Unicode MS" w:cs="Times New Roman"/>
          <w:color w:val="auto"/>
          <w:sz w:val="20"/>
          <w:szCs w:val="20"/>
          <w:lang w:val="es-AR" w:eastAsia="en-US"/>
        </w:rPr>
        <w:t xml:space="preserve"> fueron informados el 26 de agosto de 2008. </w:t>
      </w:r>
    </w:p>
    <w:p w14:paraId="25AAF7BC" w14:textId="77777777" w:rsidR="00CE3C9D" w:rsidRPr="00CE3C9D" w:rsidRDefault="00CE3C9D" w:rsidP="00CE3C9D">
      <w:pPr>
        <w:pStyle w:val="ListParagraph"/>
        <w:rPr>
          <w:rFonts w:eastAsia="Arial Unicode MS" w:cs="Times New Roman"/>
          <w:color w:val="auto"/>
          <w:sz w:val="20"/>
          <w:szCs w:val="20"/>
          <w:lang w:val="es-AR" w:eastAsia="en-US"/>
        </w:rPr>
      </w:pPr>
    </w:p>
    <w:p w14:paraId="7A858059" w14:textId="05C20482" w:rsidR="00EC6A14" w:rsidRPr="00B4083F" w:rsidRDefault="00EC6A14" w:rsidP="008D6B87">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315DED">
        <w:rPr>
          <w:rFonts w:eastAsia="Arial Unicode MS" w:cs="Times New Roman"/>
          <w:color w:val="auto"/>
          <w:sz w:val="20"/>
          <w:szCs w:val="20"/>
          <w:lang w:val="es-AR" w:eastAsia="en-US"/>
        </w:rPr>
        <w:t xml:space="preserve">En cuanto al proceso penal, el Estado afirma que la Fiscalía 39 seccional de San Martín, Meta, inició investigación por un presunto delito de homicidio el mismo día del fallecimiento de la víctima, es decir el 8 de octubre de 2003. </w:t>
      </w:r>
      <w:r w:rsidR="00315DED">
        <w:rPr>
          <w:rFonts w:eastAsia="Arial Unicode MS" w:cs="Times New Roman"/>
          <w:color w:val="auto"/>
          <w:sz w:val="20"/>
          <w:szCs w:val="20"/>
          <w:lang w:val="es-AR" w:eastAsia="en-US"/>
        </w:rPr>
        <w:t>Señala qu</w:t>
      </w:r>
      <w:r w:rsidR="00CE3C9D">
        <w:rPr>
          <w:rFonts w:eastAsia="Arial Unicode MS" w:cs="Times New Roman"/>
          <w:color w:val="auto"/>
          <w:sz w:val="20"/>
          <w:szCs w:val="20"/>
          <w:lang w:val="es-AR" w:eastAsia="en-US"/>
        </w:rPr>
        <w:t>e</w:t>
      </w:r>
      <w:r w:rsidR="00315DED">
        <w:rPr>
          <w:rFonts w:eastAsia="Arial Unicode MS" w:cs="Times New Roman"/>
          <w:color w:val="auto"/>
          <w:sz w:val="20"/>
          <w:szCs w:val="20"/>
          <w:lang w:val="es-AR" w:eastAsia="en-US"/>
        </w:rPr>
        <w:t xml:space="preserve"> </w:t>
      </w:r>
      <w:r w:rsidRPr="00315DED">
        <w:rPr>
          <w:rFonts w:eastAsia="Arial Unicode MS" w:cs="Times New Roman"/>
          <w:color w:val="auto"/>
          <w:sz w:val="20"/>
          <w:szCs w:val="20"/>
          <w:lang w:val="es-AR" w:eastAsia="en-US"/>
        </w:rPr>
        <w:t xml:space="preserve">el 21 de enero de 2005 la Fiscalía 39 seccional de San Martín, Meta profirió resolución inhibitoria, concluyendo la imposibilidad de identificar a los responsables. </w:t>
      </w:r>
    </w:p>
    <w:p w14:paraId="43BC6019" w14:textId="77777777" w:rsidR="008D6B87" w:rsidRDefault="008D6B87" w:rsidP="008D6B87">
      <w:pPr>
        <w:jc w:val="both"/>
        <w:rPr>
          <w:rFonts w:asciiTheme="majorHAnsi" w:hAnsiTheme="majorHAnsi"/>
          <w:sz w:val="20"/>
          <w:szCs w:val="20"/>
          <w:lang w:val="es-AR"/>
        </w:rPr>
      </w:pPr>
    </w:p>
    <w:p w14:paraId="554579C8" w14:textId="32286035" w:rsidR="00315DED" w:rsidRPr="008D6B87" w:rsidRDefault="00B4083F" w:rsidP="008D6B87">
      <w:pPr>
        <w:pStyle w:val="ListParagraph"/>
        <w:numPr>
          <w:ilvl w:val="0"/>
          <w:numId w:val="103"/>
        </w:numPr>
        <w:jc w:val="both"/>
        <w:rPr>
          <w:rFonts w:asciiTheme="majorHAnsi" w:hAnsiTheme="majorHAnsi"/>
          <w:sz w:val="20"/>
          <w:szCs w:val="20"/>
          <w:lang w:val="es-AR"/>
        </w:rPr>
      </w:pPr>
      <w:r w:rsidRPr="008D6B87">
        <w:rPr>
          <w:rFonts w:asciiTheme="majorHAnsi" w:hAnsiTheme="majorHAnsi"/>
          <w:sz w:val="20"/>
          <w:szCs w:val="20"/>
          <w:lang w:val="es-AR"/>
        </w:rPr>
        <w:t xml:space="preserve">El Estado, finalmente señala que no puede ser responsabilizado directamente por las acciones de un grupo </w:t>
      </w:r>
      <w:r w:rsidR="000A0A8C" w:rsidRPr="008D6B87">
        <w:rPr>
          <w:rFonts w:asciiTheme="majorHAnsi" w:hAnsiTheme="majorHAnsi"/>
          <w:sz w:val="20"/>
          <w:szCs w:val="20"/>
          <w:lang w:val="es-AR"/>
        </w:rPr>
        <w:t xml:space="preserve">que operaba al margen </w:t>
      </w:r>
      <w:r w:rsidRPr="008D6B87">
        <w:rPr>
          <w:rFonts w:asciiTheme="majorHAnsi" w:hAnsiTheme="majorHAnsi"/>
          <w:sz w:val="20"/>
          <w:szCs w:val="20"/>
          <w:lang w:val="es-AR"/>
        </w:rPr>
        <w:t xml:space="preserve">de la ley. </w:t>
      </w:r>
      <w:r w:rsidRPr="008D6B87">
        <w:rPr>
          <w:sz w:val="20"/>
          <w:szCs w:val="20"/>
          <w:lang w:val="es-AR"/>
        </w:rPr>
        <w:t xml:space="preserve">Manifiesta que no hay pruebas de una supuesta colaboración o aquiescencia de agentes estatales con los responsables del asesinato del señor Torres. Indica que la investigación de los hechos a los que se refiere la presente petición se llevó con la debida diligencia y que el Instituto Nacional de Medicina Legal y Ciencias Forenses dio debida y adecuada custodia al cuerpo, así como a la información que finalmente permitió la identificación del cuerpo del señor Torres a sus familiares.  También considera que la parte peticionaria pretende que la Comisión actúe como una cuarta instancia para revisar lo actuado por la Fiscalía 39 de San Martín, cuya resolución inhibitoria se dictó en respeto del debido proceso y demás garantías judiciales. </w:t>
      </w:r>
    </w:p>
    <w:p w14:paraId="2A959165" w14:textId="77777777" w:rsidR="008D6B87" w:rsidRPr="008D6B87" w:rsidRDefault="008D6B87" w:rsidP="008D6B87">
      <w:pPr>
        <w:pStyle w:val="ListParagraph"/>
        <w:rPr>
          <w:rFonts w:asciiTheme="majorHAnsi" w:hAnsiTheme="majorHAnsi"/>
          <w:sz w:val="20"/>
          <w:szCs w:val="20"/>
          <w:lang w:val="es-AR"/>
        </w:rPr>
      </w:pPr>
    </w:p>
    <w:p w14:paraId="4E6D15BC" w14:textId="0E2DFB7B" w:rsidR="00315DED" w:rsidRPr="00247D00" w:rsidRDefault="00CF58F6" w:rsidP="00315DED">
      <w:pPr>
        <w:ind w:left="720"/>
        <w:jc w:val="both"/>
        <w:rPr>
          <w:rFonts w:asciiTheme="majorHAnsi" w:hAnsiTheme="majorHAnsi"/>
          <w:b/>
          <w:sz w:val="20"/>
          <w:szCs w:val="20"/>
          <w:lang w:val="es-AR"/>
        </w:rPr>
      </w:pPr>
      <w:r>
        <w:rPr>
          <w:rFonts w:asciiTheme="majorHAnsi" w:hAnsiTheme="majorHAnsi"/>
          <w:b/>
          <w:sz w:val="20"/>
          <w:szCs w:val="20"/>
          <w:lang w:val="es-AR"/>
        </w:rPr>
        <w:t xml:space="preserve"> </w:t>
      </w:r>
      <w:r w:rsidR="00315DED" w:rsidRPr="00247D00">
        <w:rPr>
          <w:rFonts w:asciiTheme="majorHAnsi" w:hAnsiTheme="majorHAnsi"/>
          <w:b/>
          <w:sz w:val="20"/>
          <w:szCs w:val="20"/>
          <w:lang w:val="es-AR"/>
        </w:rPr>
        <w:t>VI.</w:t>
      </w:r>
      <w:r w:rsidR="00315DED" w:rsidRPr="00247D00">
        <w:rPr>
          <w:rFonts w:asciiTheme="majorHAnsi" w:hAnsiTheme="majorHAnsi"/>
          <w:b/>
          <w:sz w:val="20"/>
          <w:szCs w:val="20"/>
          <w:lang w:val="es-AR"/>
        </w:rPr>
        <w:tab/>
        <w:t>ANÁLISIS DE AGOTAMIENTO DE LOS RECURSOS INTERNOS Y PLAZO DE PRESENTACIÓN</w:t>
      </w:r>
    </w:p>
    <w:p w14:paraId="03CB6A5D" w14:textId="77777777" w:rsidR="00315DED" w:rsidRDefault="00315DED" w:rsidP="00315DED">
      <w:pPr>
        <w:pStyle w:val="ListParagraph"/>
        <w:jc w:val="both"/>
        <w:rPr>
          <w:rFonts w:asciiTheme="majorHAnsi" w:eastAsia="Arial Unicode MS" w:hAnsiTheme="majorHAnsi" w:cs="Times New Roman"/>
          <w:color w:val="auto"/>
          <w:sz w:val="20"/>
          <w:szCs w:val="20"/>
          <w:lang w:val="es-AR" w:eastAsia="en-US"/>
        </w:rPr>
      </w:pPr>
    </w:p>
    <w:p w14:paraId="7E7957E1" w14:textId="26CECBA0" w:rsidR="009F12C0" w:rsidRPr="000B52DC" w:rsidRDefault="00CF58F6" w:rsidP="00D7567D">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CF58F6">
        <w:rPr>
          <w:rFonts w:eastAsia="Arial Unicode MS" w:cs="Times New Roman"/>
          <w:color w:val="auto"/>
          <w:sz w:val="20"/>
          <w:szCs w:val="20"/>
          <w:lang w:val="es-AR" w:eastAsia="en-US"/>
        </w:rPr>
        <w:t xml:space="preserve">El peticionario sostiene que los hechos hasta la actualidad se mantienen en impunidad, </w:t>
      </w:r>
      <w:r w:rsidR="00963FF4" w:rsidRPr="00963FF4">
        <w:rPr>
          <w:rFonts w:eastAsia="Arial Unicode MS" w:cs="Times New Roman"/>
          <w:color w:val="auto"/>
          <w:sz w:val="20"/>
          <w:szCs w:val="20"/>
          <w:lang w:val="es-AR" w:eastAsia="en-US"/>
        </w:rPr>
        <w:t xml:space="preserve">que el Estado no condujo eficazmente el proceso penal, </w:t>
      </w:r>
      <w:r>
        <w:rPr>
          <w:rFonts w:eastAsia="Arial Unicode MS" w:cs="Times New Roman"/>
          <w:color w:val="auto"/>
          <w:sz w:val="20"/>
          <w:szCs w:val="20"/>
          <w:lang w:val="es-AR" w:eastAsia="en-US"/>
        </w:rPr>
        <w:t xml:space="preserve">dado que </w:t>
      </w:r>
      <w:r w:rsidR="00D7567D">
        <w:rPr>
          <w:rFonts w:eastAsia="Arial Unicode MS" w:cs="Times New Roman"/>
          <w:color w:val="auto"/>
          <w:sz w:val="20"/>
          <w:szCs w:val="20"/>
          <w:lang w:val="es-AR" w:eastAsia="en-US"/>
        </w:rPr>
        <w:t xml:space="preserve">la </w:t>
      </w:r>
      <w:r w:rsidR="00D7567D" w:rsidRPr="00CF58F6">
        <w:rPr>
          <w:rFonts w:eastAsia="Arial Unicode MS" w:cs="Times New Roman"/>
          <w:color w:val="auto"/>
          <w:sz w:val="20"/>
          <w:szCs w:val="20"/>
          <w:lang w:val="es-AR" w:eastAsia="en-US"/>
        </w:rPr>
        <w:t xml:space="preserve">Fiscalía 39 de San Martín Meta </w:t>
      </w:r>
      <w:r w:rsidR="00D7567D" w:rsidRPr="00D7567D">
        <w:rPr>
          <w:rFonts w:eastAsia="Arial Unicode MS" w:cs="Times New Roman"/>
          <w:color w:val="auto"/>
          <w:sz w:val="20"/>
          <w:szCs w:val="20"/>
          <w:lang w:val="es-AR" w:eastAsia="en-US"/>
        </w:rPr>
        <w:t xml:space="preserve">declaró </w:t>
      </w:r>
      <w:r w:rsidR="00D7567D">
        <w:rPr>
          <w:rFonts w:eastAsia="Arial Unicode MS" w:cs="Times New Roman"/>
          <w:color w:val="auto"/>
          <w:sz w:val="20"/>
          <w:szCs w:val="20"/>
          <w:lang w:val="es-AR" w:eastAsia="en-US"/>
        </w:rPr>
        <w:t xml:space="preserve">la </w:t>
      </w:r>
      <w:r w:rsidR="00D7567D" w:rsidRPr="00D7567D">
        <w:rPr>
          <w:rFonts w:eastAsia="Arial Unicode MS" w:cs="Times New Roman"/>
          <w:color w:val="auto"/>
          <w:sz w:val="20"/>
          <w:szCs w:val="20"/>
          <w:lang w:val="es-AR" w:eastAsia="en-US"/>
        </w:rPr>
        <w:t xml:space="preserve">investigación precluida </w:t>
      </w:r>
      <w:r w:rsidR="00D7567D">
        <w:rPr>
          <w:rFonts w:eastAsia="Arial Unicode MS" w:cs="Times New Roman"/>
          <w:color w:val="auto"/>
          <w:sz w:val="20"/>
          <w:szCs w:val="20"/>
          <w:lang w:val="es-AR" w:eastAsia="en-US"/>
        </w:rPr>
        <w:t xml:space="preserve">el 21 de enero de 2005 </w:t>
      </w:r>
      <w:r w:rsidR="00D7567D" w:rsidRPr="00D7567D">
        <w:rPr>
          <w:rFonts w:eastAsia="Arial Unicode MS" w:cs="Times New Roman"/>
          <w:color w:val="auto"/>
          <w:sz w:val="20"/>
          <w:szCs w:val="20"/>
          <w:lang w:val="es-AR" w:eastAsia="en-US"/>
        </w:rPr>
        <w:t xml:space="preserve">antes de que se les informara a los familiares que se había encontrado el cuerpo </w:t>
      </w:r>
      <w:r w:rsidR="00D7567D">
        <w:rPr>
          <w:rFonts w:eastAsia="Arial Unicode MS" w:cs="Times New Roman"/>
          <w:color w:val="auto"/>
          <w:sz w:val="20"/>
          <w:szCs w:val="20"/>
          <w:lang w:val="es-AR" w:eastAsia="en-US"/>
        </w:rPr>
        <w:t>de la presunta víctima. En tal sentido aducen que</w:t>
      </w:r>
      <w:r w:rsidR="00963FF4" w:rsidRPr="00963FF4">
        <w:rPr>
          <w:rFonts w:eastAsia="Arial Unicode MS" w:cs="Times New Roman"/>
          <w:color w:val="auto"/>
          <w:sz w:val="20"/>
          <w:szCs w:val="20"/>
          <w:lang w:val="es-AR" w:eastAsia="en-US"/>
        </w:rPr>
        <w:t xml:space="preserve"> no hubo detenidos por los hechos relacionados con </w:t>
      </w:r>
      <w:r w:rsidR="00D7567D">
        <w:rPr>
          <w:rFonts w:eastAsia="Arial Unicode MS" w:cs="Times New Roman"/>
          <w:color w:val="auto"/>
          <w:sz w:val="20"/>
          <w:szCs w:val="20"/>
          <w:lang w:val="es-AR" w:eastAsia="en-US"/>
        </w:rPr>
        <w:t xml:space="preserve">la </w:t>
      </w:r>
      <w:r w:rsidR="00963FF4" w:rsidRPr="00963FF4">
        <w:rPr>
          <w:rFonts w:eastAsia="Arial Unicode MS" w:cs="Times New Roman"/>
          <w:color w:val="auto"/>
          <w:sz w:val="20"/>
          <w:szCs w:val="20"/>
          <w:lang w:val="es-AR" w:eastAsia="en-US"/>
        </w:rPr>
        <w:t xml:space="preserve">muerte </w:t>
      </w:r>
      <w:r w:rsidR="00D7567D">
        <w:rPr>
          <w:rFonts w:eastAsia="Arial Unicode MS" w:cs="Times New Roman"/>
          <w:color w:val="auto"/>
          <w:sz w:val="20"/>
          <w:szCs w:val="20"/>
          <w:lang w:val="es-AR" w:eastAsia="en-US"/>
        </w:rPr>
        <w:t xml:space="preserve">de la presunta víctima </w:t>
      </w:r>
      <w:r w:rsidR="00963FF4" w:rsidRPr="00963FF4">
        <w:rPr>
          <w:rFonts w:eastAsia="Arial Unicode MS" w:cs="Times New Roman"/>
          <w:color w:val="auto"/>
          <w:sz w:val="20"/>
          <w:szCs w:val="20"/>
          <w:lang w:val="es-AR" w:eastAsia="en-US"/>
        </w:rPr>
        <w:t>ni se investigó a las autoridades civiles y militares que pudieran haber tenido responsabilidad por acción u omisión</w:t>
      </w:r>
      <w:r w:rsidR="00963FF4">
        <w:rPr>
          <w:rFonts w:eastAsia="Arial Unicode MS" w:cs="Times New Roman"/>
          <w:color w:val="auto"/>
          <w:sz w:val="20"/>
          <w:szCs w:val="20"/>
          <w:lang w:val="es-AR" w:eastAsia="en-US"/>
        </w:rPr>
        <w:t xml:space="preserve">. </w:t>
      </w:r>
    </w:p>
    <w:p w14:paraId="17C990B4" w14:textId="77777777" w:rsidR="000B52DC" w:rsidRPr="000B52DC" w:rsidRDefault="000B52DC" w:rsidP="000B52DC">
      <w:pPr>
        <w:pStyle w:val="ListParagraph"/>
        <w:jc w:val="both"/>
        <w:rPr>
          <w:rFonts w:asciiTheme="majorHAnsi" w:eastAsia="Arial Unicode MS" w:hAnsiTheme="majorHAnsi" w:cs="Times New Roman"/>
          <w:color w:val="auto"/>
          <w:sz w:val="20"/>
          <w:szCs w:val="20"/>
          <w:lang w:val="es-AR" w:eastAsia="en-US"/>
        </w:rPr>
      </w:pPr>
    </w:p>
    <w:p w14:paraId="56419104" w14:textId="72023004" w:rsidR="009F12C0" w:rsidRPr="00DA3E1B" w:rsidRDefault="009F12C0" w:rsidP="000B52DC">
      <w:pPr>
        <w:pStyle w:val="ListParagraph"/>
        <w:numPr>
          <w:ilvl w:val="0"/>
          <w:numId w:val="103"/>
        </w:numPr>
        <w:jc w:val="both"/>
        <w:rPr>
          <w:rFonts w:eastAsia="Arial Unicode MS" w:cs="Times New Roman"/>
          <w:color w:val="auto"/>
          <w:sz w:val="20"/>
          <w:szCs w:val="20"/>
          <w:lang w:val="es-AR" w:eastAsia="en-US"/>
        </w:rPr>
      </w:pPr>
      <w:r w:rsidRPr="00DA3E1B">
        <w:rPr>
          <w:rFonts w:eastAsia="Arial Unicode MS" w:cs="Times New Roman"/>
          <w:color w:val="auto"/>
          <w:sz w:val="20"/>
          <w:szCs w:val="20"/>
          <w:lang w:val="es-AR" w:eastAsia="en-US"/>
        </w:rPr>
        <w:t xml:space="preserve">Por su parte, el Estado </w:t>
      </w:r>
      <w:r w:rsidR="002C2993" w:rsidRPr="00DA3E1B">
        <w:rPr>
          <w:rFonts w:eastAsia="Arial Unicode MS" w:cs="Times New Roman"/>
          <w:color w:val="auto"/>
          <w:sz w:val="20"/>
          <w:szCs w:val="20"/>
          <w:lang w:val="es-AR" w:eastAsia="en-US"/>
        </w:rPr>
        <w:t xml:space="preserve">considera que la petición no cumple con el requisito de agotamiento de los recursos internos, por lo que </w:t>
      </w:r>
      <w:r w:rsidRPr="00DA3E1B">
        <w:rPr>
          <w:rFonts w:eastAsia="Arial Unicode MS" w:cs="Times New Roman"/>
          <w:color w:val="auto"/>
          <w:sz w:val="20"/>
          <w:szCs w:val="20"/>
          <w:lang w:val="es-AR" w:eastAsia="en-US"/>
        </w:rPr>
        <w:t>solicita que la petición sea inadmitida con fundamento en el artículo 46 de la Convención Americana</w:t>
      </w:r>
      <w:r w:rsidR="002C2993" w:rsidRPr="00DA3E1B">
        <w:rPr>
          <w:rFonts w:eastAsia="Arial Unicode MS" w:cs="Times New Roman"/>
          <w:color w:val="auto"/>
          <w:sz w:val="20"/>
          <w:szCs w:val="20"/>
          <w:lang w:val="es-AR" w:eastAsia="en-US"/>
        </w:rPr>
        <w:t xml:space="preserve">. Resalta que los familiares de la presunta víctima no </w:t>
      </w:r>
      <w:r w:rsidR="000B52DC" w:rsidRPr="00DA3E1B">
        <w:rPr>
          <w:rFonts w:eastAsia="Arial Unicode MS" w:cs="Times New Roman"/>
          <w:color w:val="auto"/>
          <w:sz w:val="20"/>
          <w:szCs w:val="20"/>
          <w:lang w:val="es-AR" w:eastAsia="en-US"/>
        </w:rPr>
        <w:t>han i</w:t>
      </w:r>
      <w:r w:rsidR="00C2188C" w:rsidRPr="00DA3E1B">
        <w:rPr>
          <w:rFonts w:eastAsia="Arial Unicode MS" w:cs="Times New Roman"/>
          <w:color w:val="auto"/>
          <w:sz w:val="20"/>
          <w:szCs w:val="20"/>
          <w:lang w:val="es-AR" w:eastAsia="en-US"/>
        </w:rPr>
        <w:t>mpulsado demanda de reparación directa</w:t>
      </w:r>
      <w:r w:rsidR="000B52DC" w:rsidRPr="00DA3E1B">
        <w:rPr>
          <w:rFonts w:eastAsia="Arial Unicode MS" w:cs="Times New Roman"/>
          <w:color w:val="auto"/>
          <w:sz w:val="20"/>
          <w:szCs w:val="20"/>
          <w:lang w:val="es-AR" w:eastAsia="en-US"/>
        </w:rPr>
        <w:t xml:space="preserve">, la cual es un recurso idóneo y efectivo previsto por el ordenamiento doméstico </w:t>
      </w:r>
      <w:r w:rsidR="000B52DC" w:rsidRPr="00DA3E1B">
        <w:rPr>
          <w:rFonts w:cs="Arial"/>
          <w:sz w:val="20"/>
          <w:szCs w:val="20"/>
          <w:lang w:val="es-PA"/>
        </w:rPr>
        <w:t>para lograr una indemnización por los presuntos daños materiales e inmateriales sufridos por las victimas como consecuencia del accionar o la omisión de agentes estatales.</w:t>
      </w:r>
      <w:r w:rsidR="006C1657" w:rsidRPr="00DA3E1B">
        <w:rPr>
          <w:rFonts w:cs="Arial"/>
          <w:sz w:val="20"/>
          <w:szCs w:val="20"/>
          <w:lang w:val="es-PA"/>
        </w:rPr>
        <w:t xml:space="preserve"> También argumenta que la petición no cumple con el plazo de presentación de seis mese</w:t>
      </w:r>
      <w:r w:rsidR="00517256" w:rsidRPr="00DA3E1B">
        <w:rPr>
          <w:rFonts w:cs="Arial"/>
          <w:sz w:val="20"/>
          <w:szCs w:val="20"/>
          <w:lang w:val="es-PA"/>
        </w:rPr>
        <w:t>s establecido en el artículo 46.</w:t>
      </w:r>
      <w:r w:rsidR="006C1657" w:rsidRPr="00DA3E1B">
        <w:rPr>
          <w:rFonts w:cs="Arial"/>
          <w:sz w:val="20"/>
          <w:szCs w:val="20"/>
          <w:lang w:val="es-PA"/>
        </w:rPr>
        <w:t>1</w:t>
      </w:r>
      <w:r w:rsidR="00517256" w:rsidRPr="00DA3E1B">
        <w:rPr>
          <w:rFonts w:cs="Arial"/>
          <w:sz w:val="20"/>
          <w:szCs w:val="20"/>
          <w:lang w:val="es-PA"/>
        </w:rPr>
        <w:t>(</w:t>
      </w:r>
      <w:r w:rsidR="006C1657" w:rsidRPr="00DA3E1B">
        <w:rPr>
          <w:rFonts w:cs="Arial"/>
          <w:sz w:val="20"/>
          <w:szCs w:val="20"/>
          <w:lang w:val="es-PA"/>
        </w:rPr>
        <w:t>b) de la Convención Americana, toda vez que la última providencia judicial que agotó el recurso adecuado a nivel interno fue la resolución inhibitoria dictada por la Fisc</w:t>
      </w:r>
      <w:r w:rsidR="00517256" w:rsidRPr="00DA3E1B">
        <w:rPr>
          <w:rFonts w:cs="Arial"/>
          <w:sz w:val="20"/>
          <w:szCs w:val="20"/>
          <w:lang w:val="es-PA"/>
        </w:rPr>
        <w:t>alía 39 Seccional de San Martín</w:t>
      </w:r>
      <w:r w:rsidR="006C1657" w:rsidRPr="00DA3E1B">
        <w:rPr>
          <w:rFonts w:cs="Arial"/>
          <w:sz w:val="20"/>
          <w:szCs w:val="20"/>
          <w:lang w:val="es-PA"/>
        </w:rPr>
        <w:t xml:space="preserve"> el 21 de enero de 2005, y la petición fue presentada más de cinco años después.  </w:t>
      </w:r>
    </w:p>
    <w:p w14:paraId="28CFFFEF" w14:textId="77777777" w:rsidR="00225570" w:rsidRPr="00225570" w:rsidRDefault="00225570" w:rsidP="00225570">
      <w:pPr>
        <w:pStyle w:val="ListParagraph"/>
        <w:rPr>
          <w:rFonts w:asciiTheme="majorHAnsi" w:eastAsia="Arial Unicode MS" w:hAnsiTheme="majorHAnsi" w:cs="Times New Roman"/>
          <w:color w:val="auto"/>
          <w:sz w:val="20"/>
          <w:szCs w:val="20"/>
          <w:lang w:val="es-AR" w:eastAsia="en-US"/>
        </w:rPr>
      </w:pPr>
    </w:p>
    <w:p w14:paraId="48ECD570" w14:textId="4B1ECC00" w:rsidR="002F23B7" w:rsidRDefault="002F23B7" w:rsidP="00225570">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225570">
        <w:rPr>
          <w:rFonts w:asciiTheme="majorHAnsi" w:eastAsia="Arial Unicode MS" w:hAnsiTheme="majorHAnsi" w:cs="Times New Roman"/>
          <w:color w:val="auto"/>
          <w:sz w:val="20"/>
          <w:szCs w:val="20"/>
          <w:lang w:val="es-AR" w:eastAsia="en-US"/>
        </w:rPr>
        <w:t xml:space="preserve">La Comisión recuerda su criterio sostenido en el sentido que, </w:t>
      </w:r>
      <w:r w:rsidRPr="00225570">
        <w:rPr>
          <w:rFonts w:cs="Calibri"/>
          <w:sz w:val="20"/>
          <w:szCs w:val="20"/>
          <w:lang w:val="es-ES"/>
        </w:rPr>
        <w:t>en situaciones como la planteada que incluyen delitos contra la vida e integridad, los recursos internos que deben tomarse en cuenta a los efectos de la admisibilidad de las peticiones son los relacionados con la investigación penal y sanción de los responsables</w:t>
      </w:r>
      <w:r w:rsidRPr="002F23B7">
        <w:rPr>
          <w:rStyle w:val="FootnoteReference"/>
          <w:rFonts w:cs="Calibri"/>
          <w:sz w:val="20"/>
          <w:szCs w:val="20"/>
          <w:lang w:val="es-ES"/>
        </w:rPr>
        <w:footnoteReference w:id="7"/>
      </w:r>
      <w:r w:rsidRPr="00225570">
        <w:rPr>
          <w:rFonts w:cs="Calibri"/>
          <w:sz w:val="20"/>
          <w:szCs w:val="20"/>
          <w:lang w:val="es-ES"/>
        </w:rPr>
        <w:t>.</w:t>
      </w:r>
      <w:r w:rsidR="0011344B" w:rsidRPr="00225570">
        <w:rPr>
          <w:rFonts w:cs="Calibri"/>
          <w:sz w:val="20"/>
          <w:szCs w:val="20"/>
          <w:lang w:val="es-ES"/>
        </w:rPr>
        <w:t xml:space="preserve"> </w:t>
      </w:r>
      <w:r w:rsidR="0011344B" w:rsidRPr="00225570">
        <w:rPr>
          <w:rFonts w:asciiTheme="majorHAnsi" w:hAnsiTheme="majorHAnsi"/>
          <w:color w:val="auto"/>
          <w:sz w:val="20"/>
          <w:szCs w:val="20"/>
          <w:lang w:val="es-AR"/>
        </w:rPr>
        <w:t>De igual manera, es criterio sostenido de la Comisión que</w:t>
      </w:r>
      <w:r w:rsidR="00C15647">
        <w:rPr>
          <w:rFonts w:asciiTheme="majorHAnsi" w:hAnsiTheme="majorHAnsi"/>
          <w:color w:val="auto"/>
          <w:sz w:val="20"/>
          <w:szCs w:val="20"/>
          <w:lang w:val="es-AR"/>
        </w:rPr>
        <w:t xml:space="preserve"> </w:t>
      </w:r>
      <w:r w:rsidR="0011344B" w:rsidRPr="00225570">
        <w:rPr>
          <w:rFonts w:asciiTheme="majorHAnsi" w:hAnsiTheme="majorHAnsi"/>
          <w:color w:val="auto"/>
          <w:sz w:val="20"/>
          <w:szCs w:val="20"/>
          <w:lang w:val="es-AR"/>
        </w:rPr>
        <w:t xml:space="preserve">a efectos de determinar la admisibilidad de una petición relacionada con el derecho a la vida y a las garantías judiciales, la acción de reparación no constituye la vía idónea ni resulta necesario su agotamiento, dado que no es adecuada para </w:t>
      </w:r>
      <w:r w:rsidR="0011344B" w:rsidRPr="00225570">
        <w:rPr>
          <w:rFonts w:asciiTheme="majorHAnsi" w:hAnsiTheme="majorHAnsi"/>
          <w:color w:val="auto"/>
          <w:sz w:val="20"/>
          <w:szCs w:val="20"/>
          <w:lang w:val="es-AR"/>
        </w:rPr>
        <w:lastRenderedPageBreak/>
        <w:t>proporcionar una reparación integral y justicia a los familiares</w:t>
      </w:r>
      <w:r w:rsidR="0011344B">
        <w:rPr>
          <w:rStyle w:val="FootnoteReference"/>
          <w:rFonts w:asciiTheme="majorHAnsi" w:hAnsiTheme="majorHAnsi"/>
          <w:color w:val="auto"/>
          <w:sz w:val="20"/>
          <w:szCs w:val="20"/>
          <w:lang w:val="es-AR"/>
        </w:rPr>
        <w:footnoteReference w:id="8"/>
      </w:r>
      <w:r w:rsidR="0011344B" w:rsidRPr="00225570">
        <w:rPr>
          <w:rFonts w:asciiTheme="majorHAnsi" w:hAnsiTheme="majorHAnsi"/>
          <w:color w:val="auto"/>
          <w:sz w:val="20"/>
          <w:szCs w:val="20"/>
          <w:lang w:val="es-AR"/>
        </w:rPr>
        <w:t>. Adicionalmente, la Comisión subraya que la determinación de una reparación por la vía administrativa o judicial, además de no ser excluyente, no exime al Estado de sus obligaciones relacionadas con el componente de justicia por las violaciones causadas, la cual obliga al Estado a garantizar a las víctimas la investigación y sanción de los responsables de esas violaciones, de acuerdo con lo establecido en el derecho internacional</w:t>
      </w:r>
      <w:r w:rsidR="0011344B">
        <w:rPr>
          <w:rStyle w:val="FootnoteReference"/>
          <w:rFonts w:asciiTheme="majorHAnsi" w:hAnsiTheme="majorHAnsi"/>
          <w:color w:val="auto"/>
          <w:sz w:val="20"/>
          <w:szCs w:val="20"/>
          <w:lang w:val="es-AR"/>
        </w:rPr>
        <w:footnoteReference w:id="9"/>
      </w:r>
      <w:r w:rsidR="0011344B" w:rsidRPr="00225570">
        <w:rPr>
          <w:rFonts w:asciiTheme="majorHAnsi" w:hAnsiTheme="majorHAnsi"/>
          <w:color w:val="auto"/>
          <w:sz w:val="20"/>
          <w:szCs w:val="20"/>
          <w:lang w:val="es-AR"/>
        </w:rPr>
        <w:t>.</w:t>
      </w:r>
      <w:r w:rsidR="00225570" w:rsidRPr="00225570">
        <w:rPr>
          <w:rFonts w:asciiTheme="majorHAnsi" w:hAnsiTheme="majorHAnsi"/>
          <w:color w:val="auto"/>
          <w:sz w:val="20"/>
          <w:szCs w:val="20"/>
          <w:lang w:val="es-AR"/>
        </w:rPr>
        <w:t xml:space="preserve"> </w:t>
      </w:r>
      <w:r w:rsidR="0011344B" w:rsidRPr="00225570">
        <w:rPr>
          <w:rFonts w:asciiTheme="majorHAnsi" w:eastAsia="Arial Unicode MS" w:hAnsiTheme="majorHAnsi" w:cs="Times New Roman"/>
          <w:color w:val="auto"/>
          <w:sz w:val="20"/>
          <w:szCs w:val="20"/>
          <w:lang w:val="es-AR" w:eastAsia="en-US"/>
        </w:rPr>
        <w:t>Por lo tanto, la Comisión estima qu</w:t>
      </w:r>
      <w:r w:rsidR="00225570" w:rsidRPr="00225570">
        <w:rPr>
          <w:rFonts w:asciiTheme="majorHAnsi" w:eastAsia="Arial Unicode MS" w:hAnsiTheme="majorHAnsi" w:cs="Times New Roman"/>
          <w:color w:val="auto"/>
          <w:sz w:val="20"/>
          <w:szCs w:val="20"/>
          <w:lang w:val="es-AR" w:eastAsia="en-US"/>
        </w:rPr>
        <w:t>e, en este caso, no es exigible a la parte peticionaria el agotamiento de la acción de reparación directa.</w:t>
      </w:r>
    </w:p>
    <w:p w14:paraId="203F9D61" w14:textId="77777777" w:rsidR="00225570" w:rsidRDefault="00225570" w:rsidP="00225570">
      <w:pPr>
        <w:pStyle w:val="ListParagraph"/>
        <w:jc w:val="both"/>
        <w:rPr>
          <w:rFonts w:asciiTheme="majorHAnsi" w:eastAsia="Arial Unicode MS" w:hAnsiTheme="majorHAnsi" w:cs="Times New Roman"/>
          <w:color w:val="auto"/>
          <w:sz w:val="20"/>
          <w:szCs w:val="20"/>
          <w:lang w:val="es-AR" w:eastAsia="en-US"/>
        </w:rPr>
      </w:pPr>
    </w:p>
    <w:p w14:paraId="00F796CB" w14:textId="6666760A" w:rsidR="00225570" w:rsidRPr="00DA3E1B" w:rsidRDefault="00225570" w:rsidP="00225570">
      <w:pPr>
        <w:pStyle w:val="ListParagraph"/>
        <w:numPr>
          <w:ilvl w:val="0"/>
          <w:numId w:val="103"/>
        </w:numPr>
        <w:jc w:val="both"/>
        <w:rPr>
          <w:rFonts w:eastAsia="Arial Unicode MS" w:cs="Times New Roman"/>
          <w:color w:val="auto"/>
          <w:sz w:val="20"/>
          <w:szCs w:val="20"/>
          <w:lang w:val="es-AR" w:eastAsia="en-US"/>
        </w:rPr>
      </w:pPr>
      <w:r w:rsidRPr="00DA3E1B">
        <w:rPr>
          <w:color w:val="000000" w:themeColor="text1"/>
          <w:sz w:val="20"/>
          <w:szCs w:val="20"/>
          <w:lang w:val="es-AR"/>
        </w:rPr>
        <w:t xml:space="preserve">En cuanto a la investigación penal, la Comisión toma nota que se emitió una resolución inhibitoria en 2005 y que la muerte del señor Torres no fue notificada a sus familiares sino hasta el 26 de agosto </w:t>
      </w:r>
      <w:r w:rsidRPr="00DA3E1B">
        <w:rPr>
          <w:color w:val="auto"/>
          <w:sz w:val="20"/>
          <w:szCs w:val="20"/>
          <w:lang w:val="es-AR"/>
        </w:rPr>
        <w:t xml:space="preserve">de 2008.  De esta manera, fue imposible a los familiares de la presunta víctima </w:t>
      </w:r>
      <w:r w:rsidR="00DF6F30" w:rsidRPr="00DA3E1B">
        <w:rPr>
          <w:color w:val="auto"/>
          <w:sz w:val="20"/>
          <w:szCs w:val="20"/>
          <w:lang w:val="es-AR"/>
        </w:rPr>
        <w:t>participar en forma alguna durante el desarrollo de la investigación penal</w:t>
      </w:r>
      <w:r w:rsidRPr="00DA3E1B">
        <w:rPr>
          <w:color w:val="auto"/>
          <w:sz w:val="20"/>
          <w:szCs w:val="20"/>
          <w:lang w:val="es-AR"/>
        </w:rPr>
        <w:t>.</w:t>
      </w:r>
      <w:r w:rsidR="00DF6F30" w:rsidRPr="00DA3E1B">
        <w:rPr>
          <w:color w:val="auto"/>
          <w:sz w:val="20"/>
          <w:szCs w:val="20"/>
          <w:lang w:val="es-AR"/>
        </w:rPr>
        <w:t xml:space="preserve"> En consecuencia, y considerando que no consta en expediente que la investigación se haya reabierto luego de que fuera cerrada en 2005, </w:t>
      </w:r>
      <w:r w:rsidRPr="00DA3E1B">
        <w:rPr>
          <w:color w:val="auto"/>
          <w:sz w:val="20"/>
          <w:szCs w:val="20"/>
          <w:lang w:val="es-AR"/>
        </w:rPr>
        <w:t>la Comisión concluye que la excepción</w:t>
      </w:r>
      <w:r w:rsidR="00DF6F30" w:rsidRPr="00DA3E1B">
        <w:rPr>
          <w:color w:val="auto"/>
          <w:sz w:val="20"/>
          <w:szCs w:val="20"/>
          <w:lang w:val="es-AR"/>
        </w:rPr>
        <w:t xml:space="preserve"> al agotamiento de los recursos internos contenida del artículo 46.2</w:t>
      </w:r>
      <w:r w:rsidR="00D7567D" w:rsidRPr="00DA3E1B">
        <w:rPr>
          <w:color w:val="auto"/>
          <w:sz w:val="20"/>
          <w:szCs w:val="20"/>
          <w:lang w:val="es-AR"/>
        </w:rPr>
        <w:t xml:space="preserve"> </w:t>
      </w:r>
      <w:r w:rsidR="00DF6F30" w:rsidRPr="00DA3E1B">
        <w:rPr>
          <w:color w:val="auto"/>
          <w:sz w:val="20"/>
          <w:szCs w:val="20"/>
          <w:lang w:val="es-AR"/>
        </w:rPr>
        <w:t>(</w:t>
      </w:r>
      <w:r w:rsidRPr="00DA3E1B">
        <w:rPr>
          <w:color w:val="auto"/>
          <w:sz w:val="20"/>
          <w:szCs w:val="20"/>
          <w:lang w:val="es-AR"/>
        </w:rPr>
        <w:t>b</w:t>
      </w:r>
      <w:r w:rsidR="00DF6F30" w:rsidRPr="00DA3E1B">
        <w:rPr>
          <w:color w:val="auto"/>
          <w:sz w:val="20"/>
          <w:szCs w:val="20"/>
          <w:lang w:val="es-AR"/>
        </w:rPr>
        <w:t>)</w:t>
      </w:r>
      <w:r w:rsidRPr="00DA3E1B">
        <w:rPr>
          <w:color w:val="auto"/>
          <w:sz w:val="20"/>
          <w:szCs w:val="20"/>
          <w:lang w:val="es-AR"/>
        </w:rPr>
        <w:t>. de la Convención.</w:t>
      </w:r>
      <w:r w:rsidR="00DF6F30" w:rsidRPr="00DA3E1B">
        <w:rPr>
          <w:color w:val="auto"/>
          <w:sz w:val="20"/>
          <w:szCs w:val="20"/>
          <w:lang w:val="es-AR"/>
        </w:rPr>
        <w:t xml:space="preserve"> Resulta aplicable a la presente petición. </w:t>
      </w:r>
      <w:r w:rsidRPr="00DA3E1B">
        <w:rPr>
          <w:color w:val="auto"/>
          <w:sz w:val="20"/>
          <w:szCs w:val="20"/>
          <w:lang w:val="es-AR"/>
        </w:rPr>
        <w:t xml:space="preserve"> </w:t>
      </w:r>
    </w:p>
    <w:p w14:paraId="107A0F75" w14:textId="77777777" w:rsidR="000D1B56" w:rsidRPr="000D1B56" w:rsidRDefault="000D1B56" w:rsidP="000D1B56">
      <w:pPr>
        <w:pStyle w:val="ListParagraph"/>
        <w:rPr>
          <w:rFonts w:asciiTheme="majorHAnsi" w:eastAsia="Arial Unicode MS" w:hAnsiTheme="majorHAnsi" w:cs="Times New Roman"/>
          <w:color w:val="auto"/>
          <w:sz w:val="20"/>
          <w:szCs w:val="20"/>
          <w:lang w:val="es-AR" w:eastAsia="en-US"/>
        </w:rPr>
      </w:pPr>
    </w:p>
    <w:p w14:paraId="13CB9205" w14:textId="75A3872A" w:rsidR="000D1B56" w:rsidRDefault="000D1B56" w:rsidP="000D1B56">
      <w:pPr>
        <w:pStyle w:val="ListParagraph"/>
        <w:numPr>
          <w:ilvl w:val="0"/>
          <w:numId w:val="103"/>
        </w:numPr>
        <w:jc w:val="both"/>
        <w:rPr>
          <w:rFonts w:asciiTheme="majorHAnsi" w:eastAsia="Arial Unicode MS" w:hAnsiTheme="majorHAnsi" w:cs="Times New Roman"/>
          <w:color w:val="auto"/>
          <w:sz w:val="20"/>
          <w:szCs w:val="20"/>
          <w:lang w:val="es-AR" w:eastAsia="en-US"/>
        </w:rPr>
      </w:pPr>
      <w:r>
        <w:rPr>
          <w:sz w:val="20"/>
          <w:szCs w:val="20"/>
          <w:lang w:val="es-AR"/>
        </w:rPr>
        <w:t>C</w:t>
      </w:r>
      <w:r>
        <w:rPr>
          <w:sz w:val="20"/>
          <w:szCs w:val="20"/>
          <w:lang w:val="es-ES"/>
        </w:rPr>
        <w:t xml:space="preserve">onforme al artículo 46.2 de la Convención, el plazo de presentación de seis meses no resulta aplicable en los casos en que procede una excepción al agotamiento de los recursos internos. En estos casos, la Comisión debe analizar en conformidad con el artículo 32.2 de su reglamento si la petición fue presentada dentro de un plazo razonable en atención a la fecha en que ocurrió la presunta violación y las circunstancias de cada caso. En el presente caso, </w:t>
      </w:r>
      <w:r>
        <w:rPr>
          <w:rFonts w:asciiTheme="majorHAnsi" w:eastAsia="Arial Unicode MS" w:hAnsiTheme="majorHAnsi" w:cs="Times New Roman"/>
          <w:color w:val="auto"/>
          <w:sz w:val="20"/>
          <w:szCs w:val="20"/>
          <w:lang w:val="es-AR" w:eastAsia="en-US"/>
        </w:rPr>
        <w:t>l</w:t>
      </w:r>
      <w:r w:rsidRPr="000D1B56">
        <w:rPr>
          <w:rFonts w:asciiTheme="majorHAnsi" w:eastAsia="Arial Unicode MS" w:hAnsiTheme="majorHAnsi" w:cs="Times New Roman"/>
          <w:color w:val="auto"/>
          <w:sz w:val="20"/>
          <w:szCs w:val="20"/>
          <w:lang w:val="es-AR" w:eastAsia="en-US"/>
        </w:rPr>
        <w:t>a Comisión nota que la muerte del señor Torres fue notificada a los familiares el 26 de agosto de 2008 y que la petición fue recibida el 5 de marzo de 2010. Observa también que la alegada denegación de justicia e impunidad parcial se extiende hasta el presente</w:t>
      </w:r>
      <w:r>
        <w:rPr>
          <w:rFonts w:asciiTheme="majorHAnsi" w:eastAsia="Arial Unicode MS" w:hAnsiTheme="majorHAnsi" w:cs="Times New Roman"/>
          <w:color w:val="auto"/>
          <w:sz w:val="20"/>
          <w:szCs w:val="20"/>
          <w:lang w:val="es-AR" w:eastAsia="en-US"/>
        </w:rPr>
        <w:t>. Por lo tanto,</w:t>
      </w:r>
      <w:r w:rsidRPr="000D1B56">
        <w:rPr>
          <w:rFonts w:asciiTheme="majorHAnsi" w:eastAsia="Arial Unicode MS" w:hAnsiTheme="majorHAnsi" w:cs="Times New Roman"/>
          <w:color w:val="auto"/>
          <w:sz w:val="20"/>
          <w:szCs w:val="20"/>
          <w:lang w:val="es-AR" w:eastAsia="en-US"/>
        </w:rPr>
        <w:t xml:space="preserve"> y en razón del contexto y las características del presente c</w:t>
      </w:r>
      <w:r>
        <w:rPr>
          <w:rFonts w:asciiTheme="majorHAnsi" w:eastAsia="Arial Unicode MS" w:hAnsiTheme="majorHAnsi" w:cs="Times New Roman"/>
          <w:color w:val="auto"/>
          <w:sz w:val="20"/>
          <w:szCs w:val="20"/>
          <w:lang w:val="es-AR" w:eastAsia="en-US"/>
        </w:rPr>
        <w:t>aso, la Comisión considera que la presente petición fue presentada dentro de</w:t>
      </w:r>
      <w:r w:rsidRPr="000D1B56">
        <w:rPr>
          <w:rFonts w:asciiTheme="majorHAnsi" w:eastAsia="Arial Unicode MS" w:hAnsiTheme="majorHAnsi" w:cs="Times New Roman"/>
          <w:color w:val="auto"/>
          <w:sz w:val="20"/>
          <w:szCs w:val="20"/>
          <w:lang w:val="es-AR" w:eastAsia="en-US"/>
        </w:rPr>
        <w:t xml:space="preserve"> plazo razonable</w:t>
      </w:r>
      <w:r>
        <w:rPr>
          <w:rStyle w:val="FootnoteReference"/>
          <w:rFonts w:asciiTheme="majorHAnsi" w:eastAsia="Arial Unicode MS" w:hAnsiTheme="majorHAnsi" w:cs="Times New Roman"/>
          <w:color w:val="auto"/>
          <w:sz w:val="20"/>
          <w:szCs w:val="20"/>
          <w:lang w:val="es-AR" w:eastAsia="en-US"/>
        </w:rPr>
        <w:footnoteReference w:id="10"/>
      </w:r>
      <w:r w:rsidRPr="000D1B56">
        <w:rPr>
          <w:rFonts w:asciiTheme="majorHAnsi" w:eastAsia="Arial Unicode MS" w:hAnsiTheme="majorHAnsi" w:cs="Times New Roman"/>
          <w:color w:val="auto"/>
          <w:sz w:val="20"/>
          <w:szCs w:val="20"/>
          <w:lang w:val="es-AR" w:eastAsia="en-US"/>
        </w:rPr>
        <w:t>.</w:t>
      </w:r>
    </w:p>
    <w:p w14:paraId="510B88A4" w14:textId="77777777" w:rsidR="000D1B56" w:rsidRPr="000D1B56" w:rsidRDefault="000D1B56" w:rsidP="000D1B56">
      <w:pPr>
        <w:pStyle w:val="ListParagraph"/>
        <w:rPr>
          <w:rFonts w:asciiTheme="majorHAnsi" w:eastAsia="Arial Unicode MS" w:hAnsiTheme="majorHAnsi" w:cs="Times New Roman"/>
          <w:color w:val="auto"/>
          <w:sz w:val="20"/>
          <w:szCs w:val="20"/>
          <w:lang w:val="es-AR" w:eastAsia="en-US"/>
        </w:rPr>
      </w:pPr>
    </w:p>
    <w:p w14:paraId="31E201FB" w14:textId="3408EA6E" w:rsidR="000D1B56" w:rsidRPr="000D1B56" w:rsidRDefault="000D1B56" w:rsidP="000D1B56">
      <w:pPr>
        <w:pStyle w:val="ListParagraph"/>
        <w:jc w:val="both"/>
        <w:rPr>
          <w:rFonts w:asciiTheme="majorHAnsi" w:eastAsia="Arial Unicode MS" w:hAnsiTheme="majorHAnsi" w:cs="Times New Roman"/>
          <w:b/>
          <w:color w:val="auto"/>
          <w:sz w:val="20"/>
          <w:szCs w:val="20"/>
          <w:lang w:val="es-AR" w:eastAsia="en-US"/>
        </w:rPr>
      </w:pPr>
      <w:r w:rsidRPr="00247D00">
        <w:rPr>
          <w:rFonts w:asciiTheme="majorHAnsi" w:eastAsia="Arial Unicode MS" w:hAnsiTheme="majorHAnsi" w:cs="Times New Roman"/>
          <w:b/>
          <w:color w:val="auto"/>
          <w:sz w:val="20"/>
          <w:szCs w:val="20"/>
          <w:lang w:val="es-AR" w:eastAsia="en-US"/>
        </w:rPr>
        <w:t>VII.</w:t>
      </w:r>
      <w:r w:rsidRPr="00247D00">
        <w:rPr>
          <w:rFonts w:asciiTheme="majorHAnsi" w:eastAsia="Arial Unicode MS" w:hAnsiTheme="majorHAnsi" w:cs="Times New Roman"/>
          <w:b/>
          <w:color w:val="auto"/>
          <w:sz w:val="20"/>
          <w:szCs w:val="20"/>
          <w:lang w:val="es-AR" w:eastAsia="en-US"/>
        </w:rPr>
        <w:tab/>
        <w:t>ANÁLISIS DE CARACTERIZACIÓN DE LOS HECHOS ALEGADOS</w:t>
      </w:r>
    </w:p>
    <w:p w14:paraId="40CF71B7" w14:textId="77777777" w:rsidR="00247D00" w:rsidRPr="000D1B56" w:rsidRDefault="00247D00" w:rsidP="000D1B56">
      <w:pPr>
        <w:jc w:val="both"/>
        <w:rPr>
          <w:rFonts w:asciiTheme="majorHAnsi" w:hAnsiTheme="majorHAnsi"/>
          <w:b/>
          <w:sz w:val="20"/>
          <w:szCs w:val="20"/>
          <w:lang w:val="es-AR"/>
        </w:rPr>
      </w:pPr>
    </w:p>
    <w:p w14:paraId="3361AC30" w14:textId="22DC9342" w:rsidR="00247D00" w:rsidRPr="00DA3E1B" w:rsidRDefault="001361E8" w:rsidP="00DA3E1B">
      <w:pPr>
        <w:pStyle w:val="ListParagraph"/>
        <w:numPr>
          <w:ilvl w:val="0"/>
          <w:numId w:val="103"/>
        </w:numPr>
        <w:jc w:val="both"/>
        <w:rPr>
          <w:rFonts w:eastAsia="Arial Unicode MS" w:cs="Times New Roman"/>
          <w:color w:val="auto"/>
          <w:sz w:val="20"/>
          <w:szCs w:val="20"/>
          <w:lang w:val="es-AR" w:eastAsia="en-US"/>
        </w:rPr>
      </w:pPr>
      <w:r w:rsidRPr="00DA3E1B">
        <w:rPr>
          <w:sz w:val="20"/>
          <w:szCs w:val="20"/>
          <w:lang w:val="es-ES"/>
        </w:rPr>
        <w:t>En vista de los elementos de hecho y de derecho expuestos por las partes y la naturaleza del asunto puesto bajo su conocimiento, la Comisión considera</w:t>
      </w:r>
      <w:r w:rsidR="00F2573E">
        <w:rPr>
          <w:sz w:val="20"/>
          <w:szCs w:val="20"/>
          <w:lang w:val="es-ES"/>
        </w:rPr>
        <w:t xml:space="preserve"> que, de ser probados, los hechos</w:t>
      </w:r>
      <w:r w:rsidR="00DA3E1B" w:rsidRPr="00DA3E1B">
        <w:rPr>
          <w:sz w:val="20"/>
          <w:szCs w:val="20"/>
          <w:lang w:val="es-ES"/>
        </w:rPr>
        <w:t xml:space="preserve"> alegado</w:t>
      </w:r>
      <w:r w:rsidR="00F2573E">
        <w:rPr>
          <w:sz w:val="20"/>
          <w:szCs w:val="20"/>
          <w:lang w:val="es-ES"/>
        </w:rPr>
        <w:t>s respecto al</w:t>
      </w:r>
      <w:r w:rsidR="00DA3E1B" w:rsidRPr="00DA3E1B">
        <w:rPr>
          <w:sz w:val="20"/>
          <w:szCs w:val="20"/>
          <w:lang w:val="es-ES"/>
        </w:rPr>
        <w:t xml:space="preserve"> conocimiento por parte del Estado de la situación de riesgo de la zona en la que vivía la presunta víctima, </w:t>
      </w:r>
      <w:r w:rsidR="00F2573E">
        <w:rPr>
          <w:sz w:val="20"/>
          <w:szCs w:val="20"/>
          <w:lang w:val="es-ES"/>
        </w:rPr>
        <w:t>la responsabilidad de éste su</w:t>
      </w:r>
      <w:r w:rsidR="00DA3E1B" w:rsidRPr="00DA3E1B">
        <w:rPr>
          <w:sz w:val="20"/>
          <w:szCs w:val="20"/>
          <w:lang w:val="es-ES"/>
        </w:rPr>
        <w:t xml:space="preserve"> posterior muerte</w:t>
      </w:r>
      <w:r w:rsidR="00352E5C">
        <w:rPr>
          <w:sz w:val="20"/>
          <w:szCs w:val="20"/>
          <w:lang w:val="es-ES"/>
        </w:rPr>
        <w:t>,</w:t>
      </w:r>
      <w:r w:rsidR="00DA3E1B" w:rsidRPr="00DA3E1B">
        <w:rPr>
          <w:sz w:val="20"/>
          <w:szCs w:val="20"/>
          <w:lang w:val="es-ES"/>
        </w:rPr>
        <w:t xml:space="preserve"> la falta de protección judicial efectiva sobre estos hechos, la falta de conocimiento de los familiares por cinco años de que la presunta víctima había sido sepultada y la imposibilidad de sus familiares de participar en forma alguna durante el desarrollo de la investigación</w:t>
      </w:r>
      <w:r w:rsidRPr="00DA3E1B">
        <w:rPr>
          <w:sz w:val="20"/>
          <w:szCs w:val="20"/>
          <w:lang w:val="es-ES"/>
        </w:rPr>
        <w:t>, p</w:t>
      </w:r>
      <w:r w:rsidR="00F2573E">
        <w:rPr>
          <w:sz w:val="20"/>
          <w:szCs w:val="20"/>
          <w:lang w:val="es-ES"/>
        </w:rPr>
        <w:t>udieran</w:t>
      </w:r>
      <w:r w:rsidRPr="00DA3E1B">
        <w:rPr>
          <w:sz w:val="20"/>
          <w:szCs w:val="20"/>
          <w:lang w:val="es-ES"/>
        </w:rPr>
        <w:t xml:space="preserve"> </w:t>
      </w:r>
      <w:r w:rsidR="00D467D4" w:rsidRPr="00DA3E1B">
        <w:rPr>
          <w:sz w:val="20"/>
          <w:szCs w:val="20"/>
          <w:lang w:val="es-ES"/>
        </w:rPr>
        <w:t>caracteriza</w:t>
      </w:r>
      <w:r w:rsidR="00DA3E1B" w:rsidRPr="00DA3E1B">
        <w:rPr>
          <w:sz w:val="20"/>
          <w:szCs w:val="20"/>
          <w:lang w:val="es-ES"/>
        </w:rPr>
        <w:t>r</w:t>
      </w:r>
      <w:r w:rsidR="00D467D4" w:rsidRPr="00DA3E1B">
        <w:rPr>
          <w:sz w:val="20"/>
          <w:szCs w:val="20"/>
          <w:lang w:val="es-ES"/>
        </w:rPr>
        <w:t xml:space="preserve"> </w:t>
      </w:r>
      <w:r w:rsidRPr="00DA3E1B">
        <w:rPr>
          <w:sz w:val="20"/>
          <w:szCs w:val="20"/>
          <w:lang w:val="es-ES"/>
        </w:rPr>
        <w:t xml:space="preserve">posibles violaciones de los artículos </w:t>
      </w:r>
      <w:r w:rsidR="00DB2E93" w:rsidRPr="00DA3E1B">
        <w:rPr>
          <w:sz w:val="20"/>
          <w:szCs w:val="20"/>
          <w:lang w:val="es-ES"/>
        </w:rPr>
        <w:t xml:space="preserve">3 (reconocimiento de personalidad jurídica), </w:t>
      </w:r>
      <w:r w:rsidRPr="00DA3E1B">
        <w:rPr>
          <w:sz w:val="20"/>
          <w:szCs w:val="20"/>
          <w:lang w:val="es-ES"/>
        </w:rPr>
        <w:t xml:space="preserve">4 (vida), 5 (integridad personal), 8 (garantías judiciales), </w:t>
      </w:r>
      <w:r w:rsidR="00352E5C">
        <w:rPr>
          <w:sz w:val="20"/>
          <w:szCs w:val="20"/>
          <w:lang w:val="es-ES"/>
        </w:rPr>
        <w:t xml:space="preserve">11 (protección a la honra y dignidad) </w:t>
      </w:r>
      <w:r w:rsidRPr="00DA3E1B">
        <w:rPr>
          <w:sz w:val="20"/>
          <w:szCs w:val="20"/>
          <w:lang w:val="es-ES"/>
        </w:rPr>
        <w:t>y 25 (protección judicial) de la Convención Americana en r</w:t>
      </w:r>
      <w:r w:rsidR="002226B8" w:rsidRPr="00DA3E1B">
        <w:rPr>
          <w:sz w:val="20"/>
          <w:szCs w:val="20"/>
          <w:lang w:val="es-ES"/>
        </w:rPr>
        <w:t>elación con su</w:t>
      </w:r>
      <w:r w:rsidR="00D467D4" w:rsidRPr="00DA3E1B">
        <w:rPr>
          <w:sz w:val="20"/>
          <w:szCs w:val="20"/>
          <w:lang w:val="es-ES"/>
        </w:rPr>
        <w:t xml:space="preserve"> artículos 1.1 (obligación de respetar los derechos</w:t>
      </w:r>
      <w:r w:rsidR="00972AB6" w:rsidRPr="00DA3E1B">
        <w:rPr>
          <w:sz w:val="20"/>
          <w:szCs w:val="20"/>
          <w:lang w:val="es-ES"/>
        </w:rPr>
        <w:t>)</w:t>
      </w:r>
      <w:r w:rsidR="00DB2E93" w:rsidRPr="00DA3E1B">
        <w:rPr>
          <w:sz w:val="20"/>
          <w:szCs w:val="20"/>
          <w:lang w:val="es-ES"/>
        </w:rPr>
        <w:t xml:space="preserve"> y Artículo I de la Convención Interamericana sobre Desaparición Forzada de Personas</w:t>
      </w:r>
      <w:r w:rsidR="00F2573E">
        <w:rPr>
          <w:sz w:val="20"/>
          <w:szCs w:val="20"/>
          <w:lang w:val="es-AR"/>
        </w:rPr>
        <w:t>,</w:t>
      </w:r>
      <w:r w:rsidR="00DA3E1B" w:rsidRPr="00DA3E1B">
        <w:rPr>
          <w:sz w:val="20"/>
          <w:szCs w:val="20"/>
          <w:lang w:val="es-AR"/>
        </w:rPr>
        <w:t xml:space="preserve"> en perjuicio de la presunta víctima y su familia.</w:t>
      </w:r>
    </w:p>
    <w:p w14:paraId="466F6D1B" w14:textId="77777777" w:rsidR="00247D00" w:rsidRPr="00247D00" w:rsidRDefault="00247D00" w:rsidP="00247D00">
      <w:pPr>
        <w:pStyle w:val="ListParagraph"/>
        <w:jc w:val="both"/>
        <w:rPr>
          <w:rFonts w:asciiTheme="majorHAnsi" w:eastAsia="Arial Unicode MS" w:hAnsiTheme="majorHAnsi" w:cs="Times New Roman"/>
          <w:color w:val="auto"/>
          <w:sz w:val="20"/>
          <w:szCs w:val="20"/>
          <w:lang w:val="es-AR" w:eastAsia="en-US"/>
        </w:rPr>
      </w:pPr>
    </w:p>
    <w:p w14:paraId="28BFAF56" w14:textId="3EEC1137" w:rsidR="00247D00" w:rsidRPr="00DA3E1B" w:rsidRDefault="003F43C9" w:rsidP="000D1B56">
      <w:pPr>
        <w:pStyle w:val="ListParagraph"/>
        <w:numPr>
          <w:ilvl w:val="0"/>
          <w:numId w:val="103"/>
        </w:numPr>
        <w:jc w:val="both"/>
        <w:rPr>
          <w:rFonts w:eastAsia="Arial Unicode MS" w:cs="Times New Roman"/>
          <w:color w:val="auto"/>
          <w:sz w:val="20"/>
          <w:szCs w:val="20"/>
          <w:lang w:val="es-AR" w:eastAsia="en-US"/>
        </w:rPr>
      </w:pPr>
      <w:r w:rsidRPr="00DA3E1B">
        <w:rPr>
          <w:rFonts w:eastAsia="Arial Unicode MS" w:cs="Times New Roman"/>
          <w:color w:val="auto"/>
          <w:sz w:val="20"/>
          <w:szCs w:val="20"/>
          <w:lang w:val="es-ES" w:eastAsia="en-US"/>
        </w:rPr>
        <w:t>Por último, r</w:t>
      </w:r>
      <w:r w:rsidR="00E76D81" w:rsidRPr="00DA3E1B">
        <w:rPr>
          <w:rFonts w:eastAsia="Arial Unicode MS" w:cs="Times New Roman"/>
          <w:color w:val="auto"/>
          <w:sz w:val="20"/>
          <w:szCs w:val="20"/>
          <w:lang w:val="es-ES" w:eastAsia="en-US"/>
        </w:rPr>
        <w:t xml:space="preserve">especto a los alegatos del Estado referidos a la fórmula de cuarta instancia, la Comisión reconoce que no es competente para revisar las </w:t>
      </w:r>
      <w:r w:rsidR="002226B8" w:rsidRPr="00DA3E1B">
        <w:rPr>
          <w:rFonts w:eastAsia="Arial Unicode MS" w:cs="Times New Roman"/>
          <w:color w:val="auto"/>
          <w:sz w:val="20"/>
          <w:szCs w:val="20"/>
          <w:lang w:val="es-ES" w:eastAsia="en-US"/>
        </w:rPr>
        <w:t>decisiones</w:t>
      </w:r>
      <w:r w:rsidR="00E76D81" w:rsidRPr="00DA3E1B">
        <w:rPr>
          <w:rFonts w:eastAsia="Arial Unicode MS" w:cs="Times New Roman"/>
          <w:color w:val="auto"/>
          <w:sz w:val="20"/>
          <w:szCs w:val="20"/>
          <w:lang w:val="es-ES" w:eastAsia="en-US"/>
        </w:rPr>
        <w:t xml:space="preserve"> </w:t>
      </w:r>
      <w:r w:rsidR="002226B8" w:rsidRPr="00DA3E1B">
        <w:rPr>
          <w:rFonts w:eastAsia="Arial Unicode MS" w:cs="Times New Roman"/>
          <w:color w:val="auto"/>
          <w:sz w:val="20"/>
          <w:szCs w:val="20"/>
          <w:lang w:val="es-ES" w:eastAsia="en-US"/>
        </w:rPr>
        <w:t>adoptada por autoridades domésticas</w:t>
      </w:r>
      <w:r w:rsidR="00E76D81" w:rsidRPr="00DA3E1B">
        <w:rPr>
          <w:rFonts w:eastAsia="Arial Unicode MS" w:cs="Times New Roman"/>
          <w:color w:val="auto"/>
          <w:sz w:val="20"/>
          <w:szCs w:val="20"/>
          <w:lang w:val="es-ES" w:eastAsia="en-US"/>
        </w:rPr>
        <w:t xml:space="preserve">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r w:rsidR="00DD0BE6" w:rsidRPr="00DA3E1B">
        <w:rPr>
          <w:rStyle w:val="FootnoteReference"/>
          <w:rFonts w:eastAsia="Arial Unicode MS" w:cs="Times New Roman"/>
          <w:color w:val="auto"/>
          <w:sz w:val="20"/>
          <w:szCs w:val="20"/>
          <w:lang w:val="es-ES" w:eastAsia="en-US"/>
        </w:rPr>
        <w:footnoteReference w:id="11"/>
      </w:r>
      <w:r w:rsidR="00E76D81" w:rsidRPr="00DA3E1B">
        <w:rPr>
          <w:rFonts w:eastAsia="Arial Unicode MS" w:cs="Times New Roman"/>
          <w:color w:val="auto"/>
          <w:sz w:val="20"/>
          <w:szCs w:val="20"/>
          <w:lang w:val="es-ES" w:eastAsia="en-US"/>
        </w:rPr>
        <w:t xml:space="preserve">. </w:t>
      </w:r>
    </w:p>
    <w:p w14:paraId="74E9501D" w14:textId="77777777" w:rsidR="00247D00" w:rsidRPr="00247D00" w:rsidRDefault="00247D00" w:rsidP="00247D00">
      <w:pPr>
        <w:jc w:val="both"/>
        <w:rPr>
          <w:rFonts w:asciiTheme="majorHAnsi" w:hAnsiTheme="majorHAnsi"/>
          <w:sz w:val="20"/>
          <w:szCs w:val="20"/>
          <w:lang w:val="es-AR"/>
        </w:rPr>
      </w:pPr>
    </w:p>
    <w:p w14:paraId="56DDC1D0" w14:textId="1FED7D36" w:rsidR="00247D00" w:rsidRDefault="00247D00" w:rsidP="00247D00">
      <w:pPr>
        <w:pStyle w:val="ListParagraph"/>
        <w:jc w:val="both"/>
        <w:rPr>
          <w:rFonts w:asciiTheme="majorHAnsi" w:eastAsia="Arial Unicode MS" w:hAnsiTheme="majorHAnsi" w:cs="Times New Roman"/>
          <w:b/>
          <w:color w:val="auto"/>
          <w:sz w:val="20"/>
          <w:szCs w:val="20"/>
          <w:lang w:val="es-AR" w:eastAsia="en-US"/>
        </w:rPr>
      </w:pPr>
      <w:r w:rsidRPr="00247D00">
        <w:rPr>
          <w:rFonts w:asciiTheme="majorHAnsi" w:eastAsia="Arial Unicode MS" w:hAnsiTheme="majorHAnsi" w:cs="Times New Roman"/>
          <w:b/>
          <w:color w:val="auto"/>
          <w:sz w:val="20"/>
          <w:szCs w:val="20"/>
          <w:lang w:val="es-AR" w:eastAsia="en-US"/>
        </w:rPr>
        <w:t xml:space="preserve">VIII. </w:t>
      </w:r>
      <w:r w:rsidRPr="00247D00">
        <w:rPr>
          <w:rFonts w:asciiTheme="majorHAnsi" w:eastAsia="Arial Unicode MS" w:hAnsiTheme="majorHAnsi" w:cs="Times New Roman"/>
          <w:b/>
          <w:color w:val="auto"/>
          <w:sz w:val="20"/>
          <w:szCs w:val="20"/>
          <w:lang w:val="es-AR" w:eastAsia="en-US"/>
        </w:rPr>
        <w:tab/>
        <w:t>DECISIÓN</w:t>
      </w:r>
    </w:p>
    <w:p w14:paraId="11B5585C" w14:textId="77777777" w:rsidR="00247D00" w:rsidRPr="00247D00" w:rsidRDefault="00247D00" w:rsidP="00247D00">
      <w:pPr>
        <w:pStyle w:val="ListParagraph"/>
        <w:jc w:val="both"/>
        <w:rPr>
          <w:rFonts w:asciiTheme="majorHAnsi" w:eastAsia="Arial Unicode MS" w:hAnsiTheme="majorHAnsi" w:cs="Times New Roman"/>
          <w:b/>
          <w:color w:val="auto"/>
          <w:sz w:val="20"/>
          <w:szCs w:val="20"/>
          <w:lang w:val="es-AR" w:eastAsia="en-US"/>
        </w:rPr>
      </w:pPr>
    </w:p>
    <w:p w14:paraId="702DD513" w14:textId="146EED77" w:rsidR="00247D00" w:rsidRPr="009F6B98" w:rsidRDefault="008E0BC9" w:rsidP="00DB2E93">
      <w:pPr>
        <w:pStyle w:val="ListParagraph"/>
        <w:numPr>
          <w:ilvl w:val="0"/>
          <w:numId w:val="103"/>
        </w:numPr>
        <w:jc w:val="both"/>
        <w:rPr>
          <w:rFonts w:asciiTheme="majorHAnsi" w:eastAsia="Arial Unicode MS" w:hAnsiTheme="majorHAnsi" w:cs="Times New Roman"/>
          <w:color w:val="auto"/>
          <w:sz w:val="20"/>
          <w:szCs w:val="20"/>
          <w:lang w:val="es-AR" w:eastAsia="en-US"/>
        </w:rPr>
      </w:pPr>
      <w:r>
        <w:rPr>
          <w:rFonts w:asciiTheme="majorHAnsi" w:hAnsiTheme="majorHAnsi"/>
          <w:sz w:val="20"/>
          <w:szCs w:val="20"/>
          <w:lang w:val="es-ES"/>
        </w:rPr>
        <w:t xml:space="preserve">Declarar admisible </w:t>
      </w:r>
      <w:r w:rsidR="003239B8" w:rsidRPr="00247D00">
        <w:rPr>
          <w:rFonts w:asciiTheme="majorHAnsi" w:hAnsiTheme="majorHAnsi"/>
          <w:sz w:val="20"/>
          <w:szCs w:val="20"/>
          <w:lang w:val="es-ES"/>
        </w:rPr>
        <w:t xml:space="preserve">la presente petición en relación con </w:t>
      </w:r>
      <w:r w:rsidR="004E0659" w:rsidRPr="00247D00">
        <w:rPr>
          <w:rFonts w:asciiTheme="majorHAnsi" w:hAnsiTheme="majorHAnsi"/>
          <w:sz w:val="20"/>
          <w:szCs w:val="20"/>
          <w:lang w:val="es-ES"/>
        </w:rPr>
        <w:t xml:space="preserve">los artículos </w:t>
      </w:r>
      <w:r w:rsidR="00DB2E93">
        <w:rPr>
          <w:rFonts w:asciiTheme="majorHAnsi" w:hAnsiTheme="majorHAnsi"/>
          <w:sz w:val="20"/>
          <w:szCs w:val="20"/>
          <w:lang w:val="es-ES"/>
        </w:rPr>
        <w:t xml:space="preserve">3, </w:t>
      </w:r>
      <w:r w:rsidR="004E0659" w:rsidRPr="00247D00">
        <w:rPr>
          <w:rFonts w:asciiTheme="majorHAnsi" w:hAnsiTheme="majorHAnsi"/>
          <w:sz w:val="20"/>
          <w:szCs w:val="20"/>
          <w:lang w:val="es-ES"/>
        </w:rPr>
        <w:t xml:space="preserve">4, 5, 8, </w:t>
      </w:r>
      <w:r w:rsidR="00352E5C">
        <w:rPr>
          <w:rFonts w:asciiTheme="majorHAnsi" w:hAnsiTheme="majorHAnsi"/>
          <w:sz w:val="20"/>
          <w:szCs w:val="20"/>
          <w:lang w:val="es-ES"/>
        </w:rPr>
        <w:t xml:space="preserve">11, </w:t>
      </w:r>
      <w:r w:rsidR="004E0659" w:rsidRPr="00247D00">
        <w:rPr>
          <w:rFonts w:asciiTheme="majorHAnsi" w:hAnsiTheme="majorHAnsi"/>
          <w:sz w:val="20"/>
          <w:szCs w:val="20"/>
          <w:lang w:val="es-ES"/>
        </w:rPr>
        <w:t>y 25 de la Convención A</w:t>
      </w:r>
      <w:r w:rsidR="00CB55D5" w:rsidRPr="00247D00">
        <w:rPr>
          <w:rFonts w:asciiTheme="majorHAnsi" w:hAnsiTheme="majorHAnsi"/>
          <w:sz w:val="20"/>
          <w:szCs w:val="20"/>
          <w:lang w:val="es-ES"/>
        </w:rPr>
        <w:t>mericana en concordancia con su artículo</w:t>
      </w:r>
      <w:r w:rsidR="004E0659" w:rsidRPr="00247D00">
        <w:rPr>
          <w:rFonts w:asciiTheme="majorHAnsi" w:hAnsiTheme="majorHAnsi"/>
          <w:sz w:val="20"/>
          <w:szCs w:val="20"/>
          <w:lang w:val="es-ES"/>
        </w:rPr>
        <w:t xml:space="preserve"> 1.1</w:t>
      </w:r>
      <w:r w:rsidR="00CB55D5" w:rsidRPr="00247D00">
        <w:rPr>
          <w:rFonts w:asciiTheme="majorHAnsi" w:hAnsiTheme="majorHAnsi"/>
          <w:sz w:val="20"/>
          <w:szCs w:val="20"/>
          <w:lang w:val="es-ES"/>
        </w:rPr>
        <w:t xml:space="preserve"> </w:t>
      </w:r>
      <w:r w:rsidR="00DB2E93" w:rsidRPr="00DB2E93">
        <w:rPr>
          <w:rFonts w:asciiTheme="majorHAnsi" w:hAnsiTheme="majorHAnsi"/>
          <w:sz w:val="20"/>
          <w:szCs w:val="20"/>
          <w:lang w:val="es-ES"/>
        </w:rPr>
        <w:t>y artículo I de la Convención Interamericana sobre Desaparición Forzada de Personas</w:t>
      </w:r>
      <w:r w:rsidR="00DB2E93">
        <w:rPr>
          <w:rFonts w:asciiTheme="majorHAnsi" w:hAnsiTheme="majorHAnsi"/>
          <w:sz w:val="20"/>
          <w:szCs w:val="20"/>
          <w:lang w:val="es-ES"/>
        </w:rPr>
        <w:t xml:space="preserve"> y </w:t>
      </w:r>
    </w:p>
    <w:p w14:paraId="67A8DB65" w14:textId="77777777" w:rsidR="009F6B98" w:rsidRPr="009F6B98" w:rsidRDefault="009F6B98" w:rsidP="009F6B98">
      <w:pPr>
        <w:jc w:val="both"/>
        <w:rPr>
          <w:rFonts w:asciiTheme="majorHAnsi" w:hAnsiTheme="majorHAnsi"/>
          <w:sz w:val="20"/>
          <w:szCs w:val="20"/>
          <w:lang w:val="es-AR"/>
        </w:rPr>
      </w:pPr>
    </w:p>
    <w:p w14:paraId="12A7002C" w14:textId="2C748E81" w:rsidR="004A6A54" w:rsidRPr="00361806" w:rsidRDefault="004A6A54" w:rsidP="000D1B56">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247D0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E8BA563" w14:textId="26D0A1DF" w:rsidR="00361806" w:rsidRPr="00361806" w:rsidRDefault="00361806" w:rsidP="00361806">
      <w:pPr>
        <w:jc w:val="both"/>
        <w:rPr>
          <w:rFonts w:asciiTheme="majorHAnsi" w:hAnsiTheme="majorHAnsi"/>
          <w:sz w:val="20"/>
          <w:szCs w:val="20"/>
          <w:lang w:val="es-AR"/>
        </w:rPr>
      </w:pPr>
    </w:p>
    <w:p w14:paraId="55A27544" w14:textId="6146A88E" w:rsidR="00361806" w:rsidRPr="00A741D9" w:rsidRDefault="00361806" w:rsidP="00361806">
      <w:pPr>
        <w:suppressAutoHyphens/>
        <w:ind w:firstLine="720"/>
        <w:jc w:val="both"/>
        <w:rPr>
          <w:rFonts w:ascii="Cambria" w:hAnsi="Cambria"/>
          <w:sz w:val="20"/>
          <w:szCs w:val="20"/>
          <w:lang w:val="es-ES"/>
        </w:rPr>
      </w:pPr>
      <w:r w:rsidRPr="00A741D9">
        <w:rPr>
          <w:rFonts w:ascii="Cambria" w:hAnsi="Cambria"/>
          <w:sz w:val="20"/>
          <w:szCs w:val="20"/>
          <w:lang w:val="es-ES"/>
        </w:rPr>
        <w:t xml:space="preserve">Aprobado por la Comisión Interamericana de Derechos Humanos a los </w:t>
      </w:r>
      <w:r>
        <w:rPr>
          <w:rFonts w:ascii="Cambria" w:hAnsi="Cambria"/>
          <w:sz w:val="20"/>
          <w:szCs w:val="20"/>
          <w:lang w:val="es-ES"/>
        </w:rPr>
        <w:t>6</w:t>
      </w:r>
      <w:r w:rsidRPr="00A741D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A741D9">
        <w:rPr>
          <w:rFonts w:ascii="Cambria" w:hAnsi="Cambria"/>
          <w:sz w:val="20"/>
          <w:szCs w:val="20"/>
          <w:lang w:val="es-ES"/>
        </w:rPr>
        <w:t xml:space="preserve"> de 2019.  (Firmado):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 xml:space="preserve">Antonia Urrejola Noguera, Segunda Vicepresidenta; Margarette May Macaulay, </w:t>
      </w:r>
      <w:r>
        <w:rPr>
          <w:rFonts w:ascii="Cambria" w:hAnsi="Cambria"/>
          <w:sz w:val="20"/>
          <w:szCs w:val="20"/>
          <w:lang w:val="es-ES"/>
        </w:rPr>
        <w:t>Francisco José Eguiguren Praeli</w:t>
      </w:r>
      <w:r w:rsidRPr="00A741D9">
        <w:rPr>
          <w:rFonts w:ascii="Cambria" w:hAnsi="Cambria"/>
          <w:sz w:val="20"/>
          <w:szCs w:val="20"/>
          <w:lang w:val="es-ES"/>
        </w:rPr>
        <w:t xml:space="preserve"> y Flávia </w:t>
      </w:r>
      <w:bookmarkStart w:id="2" w:name="_GoBack"/>
      <w:bookmarkEnd w:id="2"/>
      <w:r w:rsidRPr="00A741D9">
        <w:rPr>
          <w:rFonts w:ascii="Cambria" w:hAnsi="Cambria"/>
          <w:sz w:val="20"/>
          <w:szCs w:val="20"/>
          <w:lang w:val="es-ES"/>
        </w:rPr>
        <w:t>Piovesan, Miembros de la Comisión.</w:t>
      </w:r>
    </w:p>
    <w:p w14:paraId="5479A76A" w14:textId="77777777" w:rsidR="00361806" w:rsidRPr="00A741D9" w:rsidRDefault="00361806" w:rsidP="00361806">
      <w:pPr>
        <w:rPr>
          <w:rFonts w:ascii="Cambria" w:hAnsi="Cambria" w:cs="Calibri"/>
          <w:sz w:val="20"/>
          <w:szCs w:val="20"/>
          <w:lang w:val="es-ES"/>
        </w:rPr>
      </w:pPr>
    </w:p>
    <w:p w14:paraId="7CD4DFBD" w14:textId="06C4331F" w:rsidR="003239B8" w:rsidRPr="00B67DB3" w:rsidRDefault="00361806" w:rsidP="00700B9E">
      <w:pPr>
        <w:jc w:val="both"/>
        <w:rPr>
          <w:rFonts w:asciiTheme="majorHAnsi" w:hAnsiTheme="majorHAnsi"/>
          <w:sz w:val="20"/>
          <w:szCs w:val="20"/>
          <w:lang w:val="es-ES"/>
        </w:rPr>
      </w:pPr>
      <w:r w:rsidRPr="00A741D9">
        <w:rPr>
          <w:rFonts w:ascii="Cambria" w:hAnsi="Cambria" w:cs="Calibri"/>
          <w:sz w:val="20"/>
          <w:szCs w:val="20"/>
          <w:lang w:val="es-ES"/>
        </w:rPr>
        <w:tab/>
      </w:r>
    </w:p>
    <w:p w14:paraId="0D98495A" w14:textId="77777777" w:rsidR="008D768D" w:rsidRPr="00B67DB3" w:rsidRDefault="008D768D" w:rsidP="00B67DB3">
      <w:pPr>
        <w:tabs>
          <w:tab w:val="center" w:pos="5400"/>
        </w:tabs>
        <w:suppressAutoHyphens/>
        <w:spacing w:line="276" w:lineRule="auto"/>
        <w:jc w:val="both"/>
        <w:rPr>
          <w:rFonts w:asciiTheme="majorHAnsi" w:hAnsiTheme="majorHAnsi"/>
          <w:sz w:val="20"/>
          <w:szCs w:val="20"/>
          <w:lang w:val="es-ES"/>
        </w:rPr>
      </w:pPr>
    </w:p>
    <w:p w14:paraId="2642C68E" w14:textId="77777777" w:rsidR="008D768D" w:rsidRPr="00B67DB3" w:rsidRDefault="008D768D" w:rsidP="00B67DB3">
      <w:pPr>
        <w:tabs>
          <w:tab w:val="center" w:pos="5400"/>
        </w:tabs>
        <w:suppressAutoHyphens/>
        <w:spacing w:line="276" w:lineRule="auto"/>
        <w:jc w:val="both"/>
        <w:rPr>
          <w:rFonts w:asciiTheme="majorHAnsi" w:hAnsiTheme="majorHAnsi"/>
          <w:sz w:val="20"/>
          <w:szCs w:val="20"/>
          <w:lang w:val="es-ES_tradnl"/>
        </w:rPr>
      </w:pPr>
    </w:p>
    <w:p w14:paraId="6AC80CA6" w14:textId="77777777" w:rsidR="00722C9F" w:rsidRPr="00B67DB3" w:rsidRDefault="00722C9F" w:rsidP="00B67DB3">
      <w:pPr>
        <w:jc w:val="both"/>
        <w:rPr>
          <w:rFonts w:asciiTheme="majorHAnsi" w:hAnsiTheme="majorHAnsi" w:cs="Calibri"/>
          <w:sz w:val="20"/>
          <w:szCs w:val="20"/>
          <w:lang w:val="es-ES"/>
        </w:rPr>
      </w:pPr>
    </w:p>
    <w:sectPr w:rsidR="00722C9F" w:rsidRPr="00B67DB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9874E" w14:textId="77777777" w:rsidR="00F17EAD" w:rsidRDefault="00F17EAD">
      <w:r>
        <w:separator/>
      </w:r>
    </w:p>
  </w:endnote>
  <w:endnote w:type="continuationSeparator" w:id="0">
    <w:p w14:paraId="6230AE1A" w14:textId="77777777" w:rsidR="00F17EAD" w:rsidRDefault="00F1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DA8D6" w14:textId="77777777" w:rsidR="00D6266A" w:rsidRDefault="00D626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CE0F581"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6266A">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D8DC1" w14:textId="77777777" w:rsidR="00F17EAD" w:rsidRPr="000F35ED" w:rsidRDefault="00F17EA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E6B439F" w14:textId="77777777" w:rsidR="00F17EAD" w:rsidRPr="000F35ED" w:rsidRDefault="00F17EAD" w:rsidP="000F35ED">
      <w:pPr>
        <w:rPr>
          <w:rFonts w:asciiTheme="majorHAnsi" w:hAnsiTheme="majorHAnsi"/>
          <w:sz w:val="16"/>
          <w:szCs w:val="16"/>
        </w:rPr>
      </w:pPr>
      <w:r w:rsidRPr="000F35ED">
        <w:rPr>
          <w:rFonts w:asciiTheme="majorHAnsi" w:hAnsiTheme="majorHAnsi"/>
          <w:sz w:val="16"/>
          <w:szCs w:val="16"/>
        </w:rPr>
        <w:separator/>
      </w:r>
    </w:p>
    <w:p w14:paraId="340DEEA6" w14:textId="77777777" w:rsidR="00F17EAD" w:rsidRPr="000F35ED" w:rsidRDefault="00F17EA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88AA9D3" w14:textId="77777777" w:rsidR="00F17EAD" w:rsidRPr="000F35ED" w:rsidRDefault="00F17EA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B3B62FF" w14:textId="08796DC9" w:rsidR="00530DCE" w:rsidRPr="00D7567D" w:rsidRDefault="00530DCE" w:rsidP="00D8063E">
      <w:pPr>
        <w:pStyle w:val="FootnoteText"/>
        <w:ind w:firstLine="720"/>
        <w:jc w:val="both"/>
        <w:rPr>
          <w:rFonts w:ascii="Cambria" w:hAnsi="Cambria"/>
          <w:sz w:val="16"/>
          <w:szCs w:val="16"/>
          <w:lang w:val="es-AR"/>
        </w:rPr>
      </w:pPr>
      <w:r w:rsidRPr="00D7567D">
        <w:rPr>
          <w:rStyle w:val="FootnoteReference"/>
          <w:rFonts w:ascii="Cambria" w:hAnsi="Cambria"/>
          <w:sz w:val="16"/>
          <w:szCs w:val="16"/>
        </w:rPr>
        <w:footnoteRef/>
      </w:r>
      <w:r w:rsidRPr="00D7567D">
        <w:rPr>
          <w:rFonts w:ascii="Cambria" w:hAnsi="Cambria"/>
          <w:sz w:val="16"/>
          <w:szCs w:val="16"/>
          <w:lang w:val="es-AR"/>
        </w:rPr>
        <w:t xml:space="preserve"> El anterior peticionario fue Nelson De </w:t>
      </w:r>
      <w:r w:rsidR="00485299" w:rsidRPr="00D7567D">
        <w:rPr>
          <w:rFonts w:ascii="Cambria" w:hAnsi="Cambria"/>
          <w:sz w:val="16"/>
          <w:szCs w:val="16"/>
          <w:lang w:val="es-AR"/>
        </w:rPr>
        <w:t>Jesús</w:t>
      </w:r>
      <w:r w:rsidRPr="00D7567D">
        <w:rPr>
          <w:rFonts w:ascii="Cambria" w:hAnsi="Cambria"/>
          <w:sz w:val="16"/>
          <w:szCs w:val="16"/>
          <w:lang w:val="es-AR"/>
        </w:rPr>
        <w:t xml:space="preserve"> Ríos Santamaría</w:t>
      </w:r>
      <w:r w:rsidR="002613D9" w:rsidRPr="00D7567D">
        <w:rPr>
          <w:rFonts w:ascii="Cambria" w:hAnsi="Cambria"/>
          <w:sz w:val="16"/>
          <w:szCs w:val="16"/>
          <w:lang w:val="es-AR"/>
        </w:rPr>
        <w:t xml:space="preserve">, </w:t>
      </w:r>
      <w:r w:rsidR="008F72AF" w:rsidRPr="00D7567D">
        <w:rPr>
          <w:rFonts w:ascii="Cambria" w:hAnsi="Cambria"/>
          <w:sz w:val="16"/>
          <w:szCs w:val="16"/>
          <w:lang w:val="es-AR"/>
        </w:rPr>
        <w:t>asesinado</w:t>
      </w:r>
      <w:r w:rsidR="00A47776" w:rsidRPr="00D7567D">
        <w:rPr>
          <w:rFonts w:ascii="Cambria" w:hAnsi="Cambria"/>
          <w:sz w:val="16"/>
          <w:szCs w:val="16"/>
          <w:lang w:val="es-AR"/>
        </w:rPr>
        <w:t xml:space="preserve"> el </w:t>
      </w:r>
      <w:r w:rsidR="008F72AF" w:rsidRPr="00D7567D">
        <w:rPr>
          <w:rFonts w:ascii="Cambria" w:hAnsi="Cambria"/>
          <w:sz w:val="16"/>
          <w:szCs w:val="16"/>
          <w:lang w:val="es-AR"/>
        </w:rPr>
        <w:t>4 de mayo de 2015</w:t>
      </w:r>
      <w:r w:rsidRPr="00D7567D">
        <w:rPr>
          <w:rFonts w:ascii="Cambria" w:hAnsi="Cambria"/>
          <w:sz w:val="16"/>
          <w:szCs w:val="16"/>
          <w:lang w:val="es-AR"/>
        </w:rPr>
        <w:t>.</w:t>
      </w:r>
    </w:p>
  </w:footnote>
  <w:footnote w:id="3">
    <w:p w14:paraId="0918A443" w14:textId="2BB677FF" w:rsidR="00A42DF7" w:rsidRPr="00D7567D" w:rsidRDefault="00A42DF7" w:rsidP="00D8063E">
      <w:pPr>
        <w:pStyle w:val="FootnoteText"/>
        <w:ind w:firstLine="720"/>
        <w:jc w:val="both"/>
        <w:rPr>
          <w:rFonts w:ascii="Cambria" w:hAnsi="Cambria"/>
          <w:sz w:val="16"/>
          <w:szCs w:val="16"/>
          <w:lang w:val="es-AR"/>
        </w:rPr>
      </w:pPr>
      <w:r w:rsidRPr="00D7567D">
        <w:rPr>
          <w:rStyle w:val="FootnoteReference"/>
          <w:rFonts w:ascii="Cambria" w:hAnsi="Cambria"/>
          <w:sz w:val="16"/>
          <w:szCs w:val="16"/>
        </w:rPr>
        <w:footnoteRef/>
      </w:r>
      <w:r w:rsidRPr="00D7567D">
        <w:rPr>
          <w:rFonts w:ascii="Cambria" w:hAnsi="Cambria"/>
          <w:sz w:val="16"/>
          <w:szCs w:val="16"/>
          <w:lang w:val="es-AR"/>
        </w:rPr>
        <w:t xml:space="preserve"> Eunice </w:t>
      </w:r>
      <w:proofErr w:type="spellStart"/>
      <w:r w:rsidRPr="00D7567D">
        <w:rPr>
          <w:rFonts w:ascii="Cambria" w:hAnsi="Cambria"/>
          <w:sz w:val="16"/>
          <w:szCs w:val="16"/>
          <w:lang w:val="es-AR"/>
        </w:rPr>
        <w:t>Cubides</w:t>
      </w:r>
      <w:proofErr w:type="spellEnd"/>
      <w:r w:rsidRPr="00D7567D">
        <w:rPr>
          <w:rFonts w:ascii="Cambria" w:hAnsi="Cambria"/>
          <w:sz w:val="16"/>
          <w:szCs w:val="16"/>
          <w:lang w:val="es-AR"/>
        </w:rPr>
        <w:t xml:space="preserve"> Torres (madre), </w:t>
      </w:r>
      <w:proofErr w:type="spellStart"/>
      <w:r w:rsidRPr="00D7567D">
        <w:rPr>
          <w:rFonts w:ascii="Cambria" w:hAnsi="Cambria"/>
          <w:sz w:val="16"/>
          <w:szCs w:val="16"/>
          <w:lang w:val="es-AR"/>
        </w:rPr>
        <w:t>Yudy</w:t>
      </w:r>
      <w:proofErr w:type="spellEnd"/>
      <w:r w:rsidRPr="00D7567D">
        <w:rPr>
          <w:rFonts w:ascii="Cambria" w:hAnsi="Cambria"/>
          <w:sz w:val="16"/>
          <w:szCs w:val="16"/>
          <w:lang w:val="es-AR"/>
        </w:rPr>
        <w:t xml:space="preserve"> </w:t>
      </w:r>
      <w:proofErr w:type="spellStart"/>
      <w:r w:rsidRPr="00D7567D">
        <w:rPr>
          <w:rFonts w:ascii="Cambria" w:hAnsi="Cambria"/>
          <w:sz w:val="16"/>
          <w:szCs w:val="16"/>
          <w:lang w:val="es-AR"/>
        </w:rPr>
        <w:t>Maryory</w:t>
      </w:r>
      <w:proofErr w:type="spellEnd"/>
      <w:r w:rsidRPr="00D7567D">
        <w:rPr>
          <w:rFonts w:ascii="Cambria" w:hAnsi="Cambria"/>
          <w:sz w:val="16"/>
          <w:szCs w:val="16"/>
          <w:lang w:val="es-AR"/>
        </w:rPr>
        <w:t xml:space="preserve"> Torres </w:t>
      </w:r>
      <w:proofErr w:type="spellStart"/>
      <w:r w:rsidRPr="00D7567D">
        <w:rPr>
          <w:rFonts w:ascii="Cambria" w:hAnsi="Cambria"/>
          <w:sz w:val="16"/>
          <w:szCs w:val="16"/>
          <w:lang w:val="es-AR"/>
        </w:rPr>
        <w:t>Cubides</w:t>
      </w:r>
      <w:proofErr w:type="spellEnd"/>
      <w:r w:rsidRPr="00D7567D">
        <w:rPr>
          <w:rFonts w:ascii="Cambria" w:hAnsi="Cambria"/>
          <w:sz w:val="16"/>
          <w:szCs w:val="16"/>
          <w:lang w:val="es-AR"/>
        </w:rPr>
        <w:t xml:space="preserve"> (hermana), Franklin Ges Torres </w:t>
      </w:r>
      <w:proofErr w:type="spellStart"/>
      <w:r w:rsidRPr="00D7567D">
        <w:rPr>
          <w:rFonts w:ascii="Cambria" w:hAnsi="Cambria"/>
          <w:sz w:val="16"/>
          <w:szCs w:val="16"/>
          <w:lang w:val="es-AR"/>
        </w:rPr>
        <w:t>Cubides</w:t>
      </w:r>
      <w:proofErr w:type="spellEnd"/>
      <w:r w:rsidRPr="00D7567D">
        <w:rPr>
          <w:rFonts w:ascii="Cambria" w:hAnsi="Cambria"/>
          <w:sz w:val="16"/>
          <w:szCs w:val="16"/>
          <w:lang w:val="es-AR"/>
        </w:rPr>
        <w:t xml:space="preserve"> (hermano).</w:t>
      </w:r>
    </w:p>
  </w:footnote>
  <w:footnote w:id="4">
    <w:p w14:paraId="06C1BEFA" w14:textId="4BE35054" w:rsidR="004A6A54" w:rsidRPr="00D7567D" w:rsidRDefault="004A6A54" w:rsidP="00D8063E">
      <w:pPr>
        <w:pStyle w:val="FootnoteText"/>
        <w:ind w:firstLine="720"/>
        <w:jc w:val="both"/>
        <w:rPr>
          <w:rFonts w:ascii="Cambria" w:hAnsi="Cambria"/>
          <w:sz w:val="16"/>
          <w:szCs w:val="16"/>
          <w:lang w:val="es-ES"/>
        </w:rPr>
      </w:pPr>
      <w:r w:rsidRPr="00D7567D">
        <w:rPr>
          <w:rStyle w:val="FootnoteReference"/>
          <w:rFonts w:ascii="Cambria" w:hAnsi="Cambria"/>
          <w:sz w:val="16"/>
          <w:szCs w:val="16"/>
        </w:rPr>
        <w:footnoteRef/>
      </w:r>
      <w:r w:rsidRPr="00D7567D">
        <w:rPr>
          <w:rFonts w:ascii="Cambria" w:hAnsi="Cambria"/>
          <w:sz w:val="16"/>
          <w:szCs w:val="16"/>
          <w:lang w:val="es-ES"/>
        </w:rPr>
        <w:t xml:space="preserve"> Conforme a lo dispuesto en el artículo 17.2.a del Reglamento de la Comisión, e</w:t>
      </w:r>
      <w:r w:rsidR="00653B77" w:rsidRPr="00D7567D">
        <w:rPr>
          <w:rFonts w:ascii="Cambria" w:hAnsi="Cambria"/>
          <w:sz w:val="16"/>
          <w:szCs w:val="16"/>
          <w:lang w:val="es-ES"/>
        </w:rPr>
        <w:t>l Comisionado</w:t>
      </w:r>
      <w:r w:rsidR="00653B77" w:rsidRPr="00D7567D">
        <w:rPr>
          <w:rFonts w:ascii="Cambria" w:hAnsi="Cambria"/>
          <w:sz w:val="16"/>
          <w:szCs w:val="16"/>
          <w:lang w:val="es-AR"/>
        </w:rPr>
        <w:t xml:space="preserve"> </w:t>
      </w:r>
      <w:r w:rsidR="00653B77" w:rsidRPr="00D7567D">
        <w:rPr>
          <w:rFonts w:ascii="Cambria" w:hAnsi="Cambria"/>
          <w:sz w:val="16"/>
          <w:szCs w:val="16"/>
          <w:lang w:val="es-ES"/>
        </w:rPr>
        <w:t>Luis Ernesto Vargas Silva</w:t>
      </w:r>
      <w:r w:rsidRPr="00D7567D">
        <w:rPr>
          <w:rFonts w:ascii="Cambria" w:hAnsi="Cambria"/>
          <w:sz w:val="16"/>
          <w:szCs w:val="16"/>
          <w:lang w:val="es-ES"/>
        </w:rPr>
        <w:t xml:space="preserve">, de nacionalidad </w:t>
      </w:r>
      <w:r w:rsidR="00653B77" w:rsidRPr="00D7567D">
        <w:rPr>
          <w:rFonts w:ascii="Cambria" w:hAnsi="Cambria"/>
          <w:sz w:val="16"/>
          <w:szCs w:val="16"/>
          <w:lang w:val="es-ES"/>
        </w:rPr>
        <w:t>Colombiana</w:t>
      </w:r>
      <w:r w:rsidRPr="00D7567D">
        <w:rPr>
          <w:rFonts w:ascii="Cambria" w:hAnsi="Cambria"/>
          <w:sz w:val="16"/>
          <w:szCs w:val="16"/>
          <w:lang w:val="es-ES"/>
        </w:rPr>
        <w:t>, no participó en el debate ni en la decisión del presente asunto.</w:t>
      </w:r>
    </w:p>
  </w:footnote>
  <w:footnote w:id="5">
    <w:p w14:paraId="79F07139" w14:textId="77777777" w:rsidR="008E3BFE" w:rsidRPr="00D7567D" w:rsidRDefault="008E3BFE" w:rsidP="00D8063E">
      <w:pPr>
        <w:pStyle w:val="FootnoteText"/>
        <w:ind w:firstLine="720"/>
        <w:jc w:val="both"/>
        <w:rPr>
          <w:rFonts w:ascii="Cambria" w:hAnsi="Cambria"/>
          <w:sz w:val="16"/>
          <w:szCs w:val="16"/>
          <w:lang w:val="es-ES"/>
        </w:rPr>
      </w:pPr>
      <w:r w:rsidRPr="00D7567D">
        <w:rPr>
          <w:rStyle w:val="FootnoteReference"/>
          <w:rFonts w:ascii="Cambria" w:hAnsi="Cambria"/>
          <w:sz w:val="16"/>
          <w:szCs w:val="16"/>
        </w:rPr>
        <w:footnoteRef/>
      </w:r>
      <w:r w:rsidRPr="00D7567D">
        <w:rPr>
          <w:rFonts w:ascii="Cambria" w:hAnsi="Cambria"/>
          <w:sz w:val="16"/>
          <w:szCs w:val="16"/>
          <w:lang w:val="es-ES"/>
        </w:rPr>
        <w:t xml:space="preserve"> Las observaciones de cada parte fueron debidamente trasladadas a la parte contraria.</w:t>
      </w:r>
    </w:p>
  </w:footnote>
  <w:footnote w:id="6">
    <w:p w14:paraId="5814B6D0" w14:textId="2F357B48" w:rsidR="00E056B1" w:rsidRPr="00D7567D" w:rsidRDefault="00E056B1" w:rsidP="00E056B1">
      <w:pPr>
        <w:pStyle w:val="FootnoteText"/>
        <w:ind w:firstLine="720"/>
        <w:rPr>
          <w:rFonts w:ascii="Cambria" w:hAnsi="Cambria"/>
          <w:sz w:val="16"/>
          <w:szCs w:val="16"/>
          <w:lang w:val="es-AR"/>
        </w:rPr>
      </w:pPr>
      <w:r w:rsidRPr="00D7567D">
        <w:rPr>
          <w:rStyle w:val="FootnoteReference"/>
          <w:rFonts w:ascii="Cambria" w:hAnsi="Cambria"/>
          <w:sz w:val="16"/>
          <w:szCs w:val="16"/>
        </w:rPr>
        <w:footnoteRef/>
      </w:r>
      <w:r w:rsidRPr="00D7567D">
        <w:rPr>
          <w:rFonts w:ascii="Cambria" w:hAnsi="Cambria"/>
          <w:sz w:val="16"/>
          <w:szCs w:val="16"/>
          <w:lang w:val="es-AR"/>
        </w:rPr>
        <w:t xml:space="preserve"> En Adelante “la Convención Americana” o “la Convención”.</w:t>
      </w:r>
    </w:p>
  </w:footnote>
  <w:footnote w:id="7">
    <w:p w14:paraId="7E73C680" w14:textId="152DE50B" w:rsidR="002F23B7" w:rsidRPr="00D7567D" w:rsidRDefault="002F23B7" w:rsidP="00D8063E">
      <w:pPr>
        <w:pStyle w:val="FootnoteText"/>
        <w:ind w:firstLine="720"/>
        <w:jc w:val="both"/>
        <w:rPr>
          <w:rFonts w:ascii="Cambria" w:hAnsi="Cambria"/>
          <w:sz w:val="16"/>
          <w:szCs w:val="16"/>
          <w:lang w:val="es-ES"/>
        </w:rPr>
      </w:pPr>
      <w:r w:rsidRPr="00D7567D">
        <w:rPr>
          <w:rStyle w:val="FootnoteReference"/>
          <w:rFonts w:ascii="Cambria" w:hAnsi="Cambria"/>
          <w:sz w:val="16"/>
          <w:szCs w:val="16"/>
          <w:lang w:val="es-ES"/>
        </w:rPr>
        <w:footnoteRef/>
      </w:r>
      <w:r w:rsidRPr="00D7567D">
        <w:rPr>
          <w:rFonts w:ascii="Cambria" w:hAnsi="Cambria"/>
          <w:sz w:val="16"/>
          <w:szCs w:val="16"/>
          <w:lang w:val="es-ES"/>
        </w:rPr>
        <w:t xml:space="preserve"> CIDH, Informe No. 72/18. Petición 1131-08. Admisibilidad. Moisés de Jesús Hernández Pinto y familia. </w:t>
      </w:r>
      <w:r w:rsidR="00D8063E" w:rsidRPr="00D7567D">
        <w:rPr>
          <w:rFonts w:ascii="Cambria" w:hAnsi="Cambria"/>
          <w:sz w:val="16"/>
          <w:szCs w:val="16"/>
          <w:lang w:val="es-ES"/>
        </w:rPr>
        <w:t xml:space="preserve">Guatemala  20 de junio de 2018, </w:t>
      </w:r>
      <w:r w:rsidRPr="00D7567D">
        <w:rPr>
          <w:rFonts w:ascii="Cambria" w:hAnsi="Cambria"/>
          <w:sz w:val="16"/>
          <w:szCs w:val="16"/>
          <w:lang w:val="es-ES"/>
        </w:rPr>
        <w:t>párr. 10.</w:t>
      </w:r>
    </w:p>
  </w:footnote>
  <w:footnote w:id="8">
    <w:p w14:paraId="54054FA4" w14:textId="77777777" w:rsidR="0011344B" w:rsidRPr="00D7567D" w:rsidRDefault="0011344B" w:rsidP="00D8063E">
      <w:pPr>
        <w:pStyle w:val="FootnoteText"/>
        <w:ind w:firstLine="720"/>
        <w:jc w:val="both"/>
        <w:rPr>
          <w:rFonts w:ascii="Cambria" w:hAnsi="Cambria"/>
          <w:sz w:val="16"/>
          <w:szCs w:val="16"/>
          <w:lang w:val="es-AR"/>
        </w:rPr>
      </w:pPr>
      <w:r w:rsidRPr="00D7567D">
        <w:rPr>
          <w:rStyle w:val="FootnoteReference"/>
          <w:rFonts w:ascii="Cambria" w:hAnsi="Cambria"/>
          <w:sz w:val="16"/>
          <w:szCs w:val="16"/>
        </w:rPr>
        <w:footnoteRef/>
      </w:r>
      <w:r w:rsidRPr="00D7567D">
        <w:rPr>
          <w:rFonts w:ascii="Cambria" w:hAnsi="Cambria"/>
          <w:sz w:val="16"/>
          <w:szCs w:val="16"/>
          <w:lang w:val="es-AR"/>
        </w:rPr>
        <w:t xml:space="preserve"> CIDH, Informe Nº 72/16. Petición 694-06. Admisibilidad. Onofre Antonio de La Hoz Montero y Familia, Colombia, 6 de diciembre de 2016, párr. 32; CIDH, Informe No. 40/18. Admisibilidad. Nelson Enrique Giraldo Ramírez y familia. Colombia. 4 de mayo de 2018, párr. 15.</w:t>
      </w:r>
    </w:p>
  </w:footnote>
  <w:footnote w:id="9">
    <w:p w14:paraId="6ACD2057" w14:textId="77777777" w:rsidR="0011344B" w:rsidRPr="00D7567D" w:rsidRDefault="0011344B" w:rsidP="00D8063E">
      <w:pPr>
        <w:pStyle w:val="FootnoteText"/>
        <w:ind w:firstLine="720"/>
        <w:jc w:val="both"/>
        <w:rPr>
          <w:rFonts w:ascii="Cambria" w:hAnsi="Cambria"/>
          <w:sz w:val="16"/>
          <w:szCs w:val="16"/>
          <w:lang w:val="es-AR"/>
        </w:rPr>
      </w:pPr>
      <w:r w:rsidRPr="00D7567D">
        <w:rPr>
          <w:rStyle w:val="FootnoteReference"/>
          <w:rFonts w:ascii="Cambria" w:hAnsi="Cambria"/>
          <w:sz w:val="16"/>
          <w:szCs w:val="16"/>
        </w:rPr>
        <w:footnoteRef/>
      </w:r>
      <w:r w:rsidRPr="00D7567D">
        <w:rPr>
          <w:rFonts w:ascii="Cambria" w:hAnsi="Cambria"/>
          <w:sz w:val="16"/>
          <w:szCs w:val="16"/>
          <w:lang w:val="es-AR"/>
        </w:rPr>
        <w:t xml:space="preserve"> CIDH, Verdad, justicia y reparación: Cuarto informe sobre la situación de los derechos humanos en Colombia, 31 de diciembre de 2013, párr. 467.</w:t>
      </w:r>
    </w:p>
  </w:footnote>
  <w:footnote w:id="10">
    <w:p w14:paraId="03AD962C" w14:textId="77777777" w:rsidR="000D1B56" w:rsidRPr="00D7567D" w:rsidRDefault="000D1B56" w:rsidP="00D8063E">
      <w:pPr>
        <w:pStyle w:val="FootnoteText"/>
        <w:ind w:firstLine="720"/>
        <w:jc w:val="both"/>
        <w:rPr>
          <w:rFonts w:ascii="Cambria" w:hAnsi="Cambria"/>
          <w:sz w:val="16"/>
          <w:szCs w:val="16"/>
          <w:lang w:val="es-AR"/>
        </w:rPr>
      </w:pPr>
      <w:r w:rsidRPr="00D7567D">
        <w:rPr>
          <w:rStyle w:val="FootnoteReference"/>
          <w:rFonts w:ascii="Cambria" w:hAnsi="Cambria"/>
          <w:sz w:val="16"/>
          <w:szCs w:val="16"/>
        </w:rPr>
        <w:footnoteRef/>
      </w:r>
      <w:r w:rsidRPr="00D7567D">
        <w:rPr>
          <w:rFonts w:ascii="Cambria" w:hAnsi="Cambria"/>
          <w:sz w:val="16"/>
          <w:szCs w:val="16"/>
          <w:lang w:val="es-AR"/>
        </w:rPr>
        <w:t xml:space="preserve"> CIDH, Informe No. 40/18. Admisibilidad. Nelson Enrique Giraldo Ramírez y familia. Colombia. 4 de mayo de 2018, párr. 16; CIDH, Informe No. 89/18. Petición 1110-07. Admisibilidad. Juan Simón Cantillo </w:t>
      </w:r>
      <w:proofErr w:type="spellStart"/>
      <w:r w:rsidRPr="00D7567D">
        <w:rPr>
          <w:rFonts w:ascii="Cambria" w:hAnsi="Cambria"/>
          <w:sz w:val="16"/>
          <w:szCs w:val="16"/>
          <w:lang w:val="es-AR"/>
        </w:rPr>
        <w:t>Raigoza</w:t>
      </w:r>
      <w:proofErr w:type="spellEnd"/>
      <w:r w:rsidRPr="00D7567D">
        <w:rPr>
          <w:rFonts w:ascii="Cambria" w:hAnsi="Cambria"/>
          <w:sz w:val="16"/>
          <w:szCs w:val="16"/>
          <w:lang w:val="es-AR"/>
        </w:rPr>
        <w:t xml:space="preserve">, Keyla </w:t>
      </w:r>
      <w:proofErr w:type="spellStart"/>
      <w:r w:rsidRPr="00D7567D">
        <w:rPr>
          <w:rFonts w:ascii="Cambria" w:hAnsi="Cambria"/>
          <w:sz w:val="16"/>
          <w:szCs w:val="16"/>
          <w:lang w:val="es-AR"/>
        </w:rPr>
        <w:t>Sandrith</w:t>
      </w:r>
      <w:proofErr w:type="spellEnd"/>
      <w:r w:rsidRPr="00D7567D">
        <w:rPr>
          <w:rFonts w:ascii="Cambria" w:hAnsi="Cambria"/>
          <w:sz w:val="16"/>
          <w:szCs w:val="16"/>
          <w:lang w:val="es-AR"/>
        </w:rPr>
        <w:t xml:space="preserve"> Cantillo Vides y Familia. Colombia. 27 de julio de 2018, párr. 11.</w:t>
      </w:r>
    </w:p>
  </w:footnote>
  <w:footnote w:id="11">
    <w:p w14:paraId="72C2D735" w14:textId="09C93A82" w:rsidR="00DD0BE6" w:rsidRPr="00D7567D" w:rsidRDefault="00DD0BE6" w:rsidP="00D8063E">
      <w:pPr>
        <w:pStyle w:val="FootnoteText"/>
        <w:ind w:firstLine="720"/>
        <w:jc w:val="both"/>
        <w:rPr>
          <w:rFonts w:ascii="Cambria" w:hAnsi="Cambria"/>
          <w:sz w:val="16"/>
          <w:szCs w:val="16"/>
          <w:lang w:val="es-AR"/>
        </w:rPr>
      </w:pPr>
      <w:r w:rsidRPr="00D7567D">
        <w:rPr>
          <w:rStyle w:val="FootnoteReference"/>
          <w:rFonts w:ascii="Cambria" w:hAnsi="Cambria"/>
          <w:sz w:val="16"/>
          <w:szCs w:val="16"/>
        </w:rPr>
        <w:footnoteRef/>
      </w:r>
      <w:r w:rsidRPr="00D7567D">
        <w:rPr>
          <w:rFonts w:ascii="Cambria" w:hAnsi="Cambria"/>
          <w:sz w:val="16"/>
          <w:szCs w:val="16"/>
          <w:lang w:val="es-AR"/>
        </w:rPr>
        <w:t xml:space="preserve"> CIDH, Informe No. 40/18. Admisibilidad. Nelson Enrique Giraldo Ramírez y familia. Colombia. 4 de mayo de 2018, párr. 20; CIDH, Informe No. 81/18. Petición 190-07. Admisibilidad. </w:t>
      </w:r>
      <w:r w:rsidR="00EE7BB7" w:rsidRPr="00361806">
        <w:rPr>
          <w:rFonts w:ascii="Cambria" w:hAnsi="Cambria"/>
          <w:sz w:val="16"/>
          <w:szCs w:val="16"/>
          <w:lang w:val="es-419"/>
        </w:rPr>
        <w:t>Edgar J</w:t>
      </w:r>
      <w:r w:rsidRPr="00361806">
        <w:rPr>
          <w:rFonts w:ascii="Cambria" w:hAnsi="Cambria"/>
          <w:sz w:val="16"/>
          <w:szCs w:val="16"/>
          <w:lang w:val="es-419"/>
        </w:rPr>
        <w:t xml:space="preserve">osé Sánchez Duarte. Colombia. 7 de julio de 2018, párr. </w:t>
      </w:r>
      <w:r w:rsidRPr="00D7567D">
        <w:rPr>
          <w:rFonts w:ascii="Cambria" w:hAnsi="Cambria"/>
          <w:sz w:val="16"/>
          <w:szCs w:val="16"/>
        </w:rPr>
        <w:t>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17EA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6784" w14:textId="77777777" w:rsidR="00D6266A" w:rsidRDefault="00D62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CD617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0ECC1F3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66C79D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50"/>
  </w:num>
  <w:num w:numId="99">
    <w:abstractNumId w:val="41"/>
  </w:num>
  <w:num w:numId="100">
    <w:abstractNumId w:val="4"/>
  </w:num>
  <w:num w:numId="101">
    <w:abstractNumId w:val="28"/>
  </w:num>
  <w:num w:numId="102">
    <w:abstractNumId w:val="52"/>
  </w:num>
  <w:num w:numId="103">
    <w:abstractNumId w:val="7"/>
  </w:num>
  <w:num w:numId="104">
    <w:abstractNumId w:val="67"/>
  </w:num>
  <w:num w:numId="105">
    <w:abstractNumId w:val="56"/>
  </w:num>
  <w:num w:numId="106">
    <w:abstractNumId w:val="5"/>
  </w:num>
  <w:num w:numId="107">
    <w:abstractNumId w:val="33"/>
  </w:num>
  <w:num w:numId="108">
    <w:abstractNumId w:val="15"/>
  </w:num>
  <w:num w:numId="109">
    <w:abstractNumId w:val="48"/>
  </w:num>
  <w:num w:numId="110">
    <w:abstractNumId w:val="29"/>
  </w:num>
  <w:num w:numId="111">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705"/>
    <w:rsid w:val="00000CDA"/>
    <w:rsid w:val="00006E1F"/>
    <w:rsid w:val="000070D7"/>
    <w:rsid w:val="00014043"/>
    <w:rsid w:val="00014A8C"/>
    <w:rsid w:val="000169D4"/>
    <w:rsid w:val="0001788C"/>
    <w:rsid w:val="0002041B"/>
    <w:rsid w:val="00020B67"/>
    <w:rsid w:val="0002538B"/>
    <w:rsid w:val="000337EF"/>
    <w:rsid w:val="00040C3A"/>
    <w:rsid w:val="000419AD"/>
    <w:rsid w:val="000433C9"/>
    <w:rsid w:val="00045C2D"/>
    <w:rsid w:val="00047B34"/>
    <w:rsid w:val="000519C6"/>
    <w:rsid w:val="00054258"/>
    <w:rsid w:val="000716C5"/>
    <w:rsid w:val="00075E23"/>
    <w:rsid w:val="000841B1"/>
    <w:rsid w:val="00087282"/>
    <w:rsid w:val="0009344A"/>
    <w:rsid w:val="00094074"/>
    <w:rsid w:val="0009616D"/>
    <w:rsid w:val="00096707"/>
    <w:rsid w:val="00097C92"/>
    <w:rsid w:val="000A0A8C"/>
    <w:rsid w:val="000A392E"/>
    <w:rsid w:val="000A575F"/>
    <w:rsid w:val="000B0CF0"/>
    <w:rsid w:val="000B168E"/>
    <w:rsid w:val="000B52DC"/>
    <w:rsid w:val="000B65AF"/>
    <w:rsid w:val="000B68E3"/>
    <w:rsid w:val="000B7B3C"/>
    <w:rsid w:val="000C0157"/>
    <w:rsid w:val="000D05CB"/>
    <w:rsid w:val="000D10DB"/>
    <w:rsid w:val="000D15FA"/>
    <w:rsid w:val="000D1B56"/>
    <w:rsid w:val="000D7ECA"/>
    <w:rsid w:val="000E003D"/>
    <w:rsid w:val="000E3DCB"/>
    <w:rsid w:val="000E5EB5"/>
    <w:rsid w:val="000E644D"/>
    <w:rsid w:val="000E7A9E"/>
    <w:rsid w:val="000F35ED"/>
    <w:rsid w:val="000F3B44"/>
    <w:rsid w:val="000F5636"/>
    <w:rsid w:val="00107131"/>
    <w:rsid w:val="0010736F"/>
    <w:rsid w:val="0011344B"/>
    <w:rsid w:val="00113F73"/>
    <w:rsid w:val="001140D0"/>
    <w:rsid w:val="00121CC2"/>
    <w:rsid w:val="001248E7"/>
    <w:rsid w:val="00130376"/>
    <w:rsid w:val="00133EE5"/>
    <w:rsid w:val="001361E8"/>
    <w:rsid w:val="001415D6"/>
    <w:rsid w:val="001537B0"/>
    <w:rsid w:val="001547B9"/>
    <w:rsid w:val="00167A34"/>
    <w:rsid w:val="00175D9A"/>
    <w:rsid w:val="001815F0"/>
    <w:rsid w:val="001824C8"/>
    <w:rsid w:val="00182D26"/>
    <w:rsid w:val="00195E90"/>
    <w:rsid w:val="001A39AB"/>
    <w:rsid w:val="001A7870"/>
    <w:rsid w:val="001B31DB"/>
    <w:rsid w:val="001B3A00"/>
    <w:rsid w:val="001C1B41"/>
    <w:rsid w:val="001C2171"/>
    <w:rsid w:val="001D0630"/>
    <w:rsid w:val="001D1743"/>
    <w:rsid w:val="001D65EF"/>
    <w:rsid w:val="001E0509"/>
    <w:rsid w:val="001E49E7"/>
    <w:rsid w:val="001F3AA8"/>
    <w:rsid w:val="001F7201"/>
    <w:rsid w:val="00200C35"/>
    <w:rsid w:val="00204A88"/>
    <w:rsid w:val="00213C7B"/>
    <w:rsid w:val="002169C8"/>
    <w:rsid w:val="002226B8"/>
    <w:rsid w:val="00223A29"/>
    <w:rsid w:val="002250A3"/>
    <w:rsid w:val="00225570"/>
    <w:rsid w:val="00225C63"/>
    <w:rsid w:val="00230D9B"/>
    <w:rsid w:val="00235217"/>
    <w:rsid w:val="0023677B"/>
    <w:rsid w:val="002405D8"/>
    <w:rsid w:val="00242BF8"/>
    <w:rsid w:val="00243C93"/>
    <w:rsid w:val="002448D8"/>
    <w:rsid w:val="00245ACE"/>
    <w:rsid w:val="00246D1F"/>
    <w:rsid w:val="00247403"/>
    <w:rsid w:val="00247542"/>
    <w:rsid w:val="00247D00"/>
    <w:rsid w:val="002613D9"/>
    <w:rsid w:val="00266B61"/>
    <w:rsid w:val="0026712A"/>
    <w:rsid w:val="002704DB"/>
    <w:rsid w:val="00271FAD"/>
    <w:rsid w:val="00281D63"/>
    <w:rsid w:val="00290D94"/>
    <w:rsid w:val="002A0AAE"/>
    <w:rsid w:val="002A1410"/>
    <w:rsid w:val="002A5820"/>
    <w:rsid w:val="002A5B1A"/>
    <w:rsid w:val="002B108F"/>
    <w:rsid w:val="002B4027"/>
    <w:rsid w:val="002B7C61"/>
    <w:rsid w:val="002C2993"/>
    <w:rsid w:val="002D2B26"/>
    <w:rsid w:val="002D3141"/>
    <w:rsid w:val="002D74AC"/>
    <w:rsid w:val="002D7EA2"/>
    <w:rsid w:val="002E027B"/>
    <w:rsid w:val="002E0CC3"/>
    <w:rsid w:val="002E187C"/>
    <w:rsid w:val="002F23B7"/>
    <w:rsid w:val="002F5E8C"/>
    <w:rsid w:val="00301574"/>
    <w:rsid w:val="003019E1"/>
    <w:rsid w:val="00302515"/>
    <w:rsid w:val="00302733"/>
    <w:rsid w:val="00314078"/>
    <w:rsid w:val="0031535D"/>
    <w:rsid w:val="00315800"/>
    <w:rsid w:val="00315DED"/>
    <w:rsid w:val="00317FE7"/>
    <w:rsid w:val="003226A4"/>
    <w:rsid w:val="003239B8"/>
    <w:rsid w:val="0033169F"/>
    <w:rsid w:val="00333ED0"/>
    <w:rsid w:val="00344977"/>
    <w:rsid w:val="00345537"/>
    <w:rsid w:val="00346C95"/>
    <w:rsid w:val="00352E5C"/>
    <w:rsid w:val="00353B7F"/>
    <w:rsid w:val="00354AFD"/>
    <w:rsid w:val="00355874"/>
    <w:rsid w:val="00356185"/>
    <w:rsid w:val="003563B6"/>
    <w:rsid w:val="00360380"/>
    <w:rsid w:val="00361806"/>
    <w:rsid w:val="00361B59"/>
    <w:rsid w:val="00373170"/>
    <w:rsid w:val="0037519E"/>
    <w:rsid w:val="00384DA8"/>
    <w:rsid w:val="00386CF0"/>
    <w:rsid w:val="00387ECA"/>
    <w:rsid w:val="00393451"/>
    <w:rsid w:val="003A0814"/>
    <w:rsid w:val="003A62A5"/>
    <w:rsid w:val="003A637F"/>
    <w:rsid w:val="003B1A17"/>
    <w:rsid w:val="003B70FB"/>
    <w:rsid w:val="003C676B"/>
    <w:rsid w:val="003D07E9"/>
    <w:rsid w:val="003D21E2"/>
    <w:rsid w:val="003D2427"/>
    <w:rsid w:val="003D3BC2"/>
    <w:rsid w:val="003D5AFF"/>
    <w:rsid w:val="003E03BE"/>
    <w:rsid w:val="003E0E90"/>
    <w:rsid w:val="003E6CA1"/>
    <w:rsid w:val="003F0699"/>
    <w:rsid w:val="003F39A8"/>
    <w:rsid w:val="003F43C9"/>
    <w:rsid w:val="003F4C09"/>
    <w:rsid w:val="00402A64"/>
    <w:rsid w:val="004065A8"/>
    <w:rsid w:val="00406C34"/>
    <w:rsid w:val="004165C2"/>
    <w:rsid w:val="00431DE1"/>
    <w:rsid w:val="00435F8F"/>
    <w:rsid w:val="00441ECB"/>
    <w:rsid w:val="004435F8"/>
    <w:rsid w:val="00445193"/>
    <w:rsid w:val="00453F5F"/>
    <w:rsid w:val="004545E5"/>
    <w:rsid w:val="00462C1B"/>
    <w:rsid w:val="0046555A"/>
    <w:rsid w:val="004673BD"/>
    <w:rsid w:val="00467B7E"/>
    <w:rsid w:val="00473BB4"/>
    <w:rsid w:val="00477592"/>
    <w:rsid w:val="00485299"/>
    <w:rsid w:val="00486F1C"/>
    <w:rsid w:val="0049419D"/>
    <w:rsid w:val="004A6A54"/>
    <w:rsid w:val="004B03DD"/>
    <w:rsid w:val="004B5E9B"/>
    <w:rsid w:val="004C20D2"/>
    <w:rsid w:val="004C2312"/>
    <w:rsid w:val="004C355B"/>
    <w:rsid w:val="004C4B62"/>
    <w:rsid w:val="004C54C9"/>
    <w:rsid w:val="004D2C5A"/>
    <w:rsid w:val="004D4ABA"/>
    <w:rsid w:val="004D6025"/>
    <w:rsid w:val="004E0659"/>
    <w:rsid w:val="004E15E2"/>
    <w:rsid w:val="004E2649"/>
    <w:rsid w:val="004E627C"/>
    <w:rsid w:val="004F78A8"/>
    <w:rsid w:val="00501399"/>
    <w:rsid w:val="0050633D"/>
    <w:rsid w:val="00507BC4"/>
    <w:rsid w:val="00510D6A"/>
    <w:rsid w:val="005128E4"/>
    <w:rsid w:val="005133DB"/>
    <w:rsid w:val="0051394F"/>
    <w:rsid w:val="00514D04"/>
    <w:rsid w:val="00517256"/>
    <w:rsid w:val="00525560"/>
    <w:rsid w:val="00530DCE"/>
    <w:rsid w:val="00535DB0"/>
    <w:rsid w:val="00535EA9"/>
    <w:rsid w:val="00542469"/>
    <w:rsid w:val="00544C49"/>
    <w:rsid w:val="00545403"/>
    <w:rsid w:val="005516A1"/>
    <w:rsid w:val="0055206D"/>
    <w:rsid w:val="00554D54"/>
    <w:rsid w:val="005567E8"/>
    <w:rsid w:val="00563557"/>
    <w:rsid w:val="00572C79"/>
    <w:rsid w:val="0057402A"/>
    <w:rsid w:val="005771D0"/>
    <w:rsid w:val="005820E8"/>
    <w:rsid w:val="0058464D"/>
    <w:rsid w:val="0058783E"/>
    <w:rsid w:val="0059191A"/>
    <w:rsid w:val="005921FF"/>
    <w:rsid w:val="005A24ED"/>
    <w:rsid w:val="005A4380"/>
    <w:rsid w:val="005A6D0E"/>
    <w:rsid w:val="005B52B0"/>
    <w:rsid w:val="005B587F"/>
    <w:rsid w:val="005B663A"/>
    <w:rsid w:val="005B6806"/>
    <w:rsid w:val="005C0B86"/>
    <w:rsid w:val="005C2203"/>
    <w:rsid w:val="005C3ED5"/>
    <w:rsid w:val="005C4225"/>
    <w:rsid w:val="005D2026"/>
    <w:rsid w:val="005D40C1"/>
    <w:rsid w:val="005E352F"/>
    <w:rsid w:val="005F0DAD"/>
    <w:rsid w:val="005F0F33"/>
    <w:rsid w:val="005F2109"/>
    <w:rsid w:val="005F2C07"/>
    <w:rsid w:val="005F3BA1"/>
    <w:rsid w:val="005F3C1D"/>
    <w:rsid w:val="005F4559"/>
    <w:rsid w:val="005F6430"/>
    <w:rsid w:val="00600DEB"/>
    <w:rsid w:val="00611398"/>
    <w:rsid w:val="00612114"/>
    <w:rsid w:val="00616AC8"/>
    <w:rsid w:val="00627C9F"/>
    <w:rsid w:val="006311E9"/>
    <w:rsid w:val="00632354"/>
    <w:rsid w:val="006342D8"/>
    <w:rsid w:val="00636E9A"/>
    <w:rsid w:val="00642810"/>
    <w:rsid w:val="006435BE"/>
    <w:rsid w:val="00652333"/>
    <w:rsid w:val="00653B77"/>
    <w:rsid w:val="006670F8"/>
    <w:rsid w:val="00671B77"/>
    <w:rsid w:val="0068009E"/>
    <w:rsid w:val="00692219"/>
    <w:rsid w:val="00694204"/>
    <w:rsid w:val="006A17D2"/>
    <w:rsid w:val="006A234B"/>
    <w:rsid w:val="006A25D9"/>
    <w:rsid w:val="006A4AEC"/>
    <w:rsid w:val="006A73E6"/>
    <w:rsid w:val="006B2180"/>
    <w:rsid w:val="006B2D5C"/>
    <w:rsid w:val="006B5587"/>
    <w:rsid w:val="006C1657"/>
    <w:rsid w:val="006C4EB1"/>
    <w:rsid w:val="006D2205"/>
    <w:rsid w:val="006D6620"/>
    <w:rsid w:val="006D78EF"/>
    <w:rsid w:val="006E0166"/>
    <w:rsid w:val="006E0A33"/>
    <w:rsid w:val="006E2FFB"/>
    <w:rsid w:val="006E32B3"/>
    <w:rsid w:val="006E7B34"/>
    <w:rsid w:val="00700B9E"/>
    <w:rsid w:val="0070697F"/>
    <w:rsid w:val="0072199C"/>
    <w:rsid w:val="00722C9F"/>
    <w:rsid w:val="007253B8"/>
    <w:rsid w:val="00732162"/>
    <w:rsid w:val="0073741F"/>
    <w:rsid w:val="0074299C"/>
    <w:rsid w:val="00752E14"/>
    <w:rsid w:val="00760DB2"/>
    <w:rsid w:val="0076643F"/>
    <w:rsid w:val="00766AE2"/>
    <w:rsid w:val="00766B3C"/>
    <w:rsid w:val="00776950"/>
    <w:rsid w:val="00777F63"/>
    <w:rsid w:val="007812D4"/>
    <w:rsid w:val="00793379"/>
    <w:rsid w:val="00797154"/>
    <w:rsid w:val="007A5817"/>
    <w:rsid w:val="007B05C4"/>
    <w:rsid w:val="007B47B4"/>
    <w:rsid w:val="007B60E9"/>
    <w:rsid w:val="007B6CC3"/>
    <w:rsid w:val="007B76D3"/>
    <w:rsid w:val="007C1B3B"/>
    <w:rsid w:val="007C3334"/>
    <w:rsid w:val="007C47BC"/>
    <w:rsid w:val="007C7ACD"/>
    <w:rsid w:val="007D2B98"/>
    <w:rsid w:val="007D3B5B"/>
    <w:rsid w:val="007D5E51"/>
    <w:rsid w:val="007E0144"/>
    <w:rsid w:val="007E21BC"/>
    <w:rsid w:val="007E3C8B"/>
    <w:rsid w:val="007E4D97"/>
    <w:rsid w:val="007E7C82"/>
    <w:rsid w:val="007F3A41"/>
    <w:rsid w:val="007F583E"/>
    <w:rsid w:val="007F588D"/>
    <w:rsid w:val="007F664E"/>
    <w:rsid w:val="007F698E"/>
    <w:rsid w:val="00803F1C"/>
    <w:rsid w:val="0080600E"/>
    <w:rsid w:val="008072FD"/>
    <w:rsid w:val="0081676B"/>
    <w:rsid w:val="0081699D"/>
    <w:rsid w:val="00817612"/>
    <w:rsid w:val="00820655"/>
    <w:rsid w:val="00821430"/>
    <w:rsid w:val="008223DE"/>
    <w:rsid w:val="00823927"/>
    <w:rsid w:val="008338A4"/>
    <w:rsid w:val="00834D49"/>
    <w:rsid w:val="00837C45"/>
    <w:rsid w:val="00837E1F"/>
    <w:rsid w:val="00840863"/>
    <w:rsid w:val="00843244"/>
    <w:rsid w:val="00844730"/>
    <w:rsid w:val="008457C2"/>
    <w:rsid w:val="00845812"/>
    <w:rsid w:val="008574C2"/>
    <w:rsid w:val="00857A82"/>
    <w:rsid w:val="008723A6"/>
    <w:rsid w:val="00872AFE"/>
    <w:rsid w:val="00873836"/>
    <w:rsid w:val="00877116"/>
    <w:rsid w:val="00885737"/>
    <w:rsid w:val="00887CEE"/>
    <w:rsid w:val="00890650"/>
    <w:rsid w:val="00895E7C"/>
    <w:rsid w:val="00897E12"/>
    <w:rsid w:val="008A2A93"/>
    <w:rsid w:val="008A7E0F"/>
    <w:rsid w:val="008B12F5"/>
    <w:rsid w:val="008B1C73"/>
    <w:rsid w:val="008B41DB"/>
    <w:rsid w:val="008D1377"/>
    <w:rsid w:val="008D1972"/>
    <w:rsid w:val="008D2B2A"/>
    <w:rsid w:val="008D48DA"/>
    <w:rsid w:val="008D6B87"/>
    <w:rsid w:val="008D768D"/>
    <w:rsid w:val="008E0BC9"/>
    <w:rsid w:val="008E3759"/>
    <w:rsid w:val="008E3BFE"/>
    <w:rsid w:val="008E7078"/>
    <w:rsid w:val="008F1912"/>
    <w:rsid w:val="008F4407"/>
    <w:rsid w:val="008F72AF"/>
    <w:rsid w:val="0090270B"/>
    <w:rsid w:val="0090292E"/>
    <w:rsid w:val="0090347A"/>
    <w:rsid w:val="009041DC"/>
    <w:rsid w:val="009070A3"/>
    <w:rsid w:val="00914862"/>
    <w:rsid w:val="009160D2"/>
    <w:rsid w:val="00917B5A"/>
    <w:rsid w:val="00920A58"/>
    <w:rsid w:val="00920A8C"/>
    <w:rsid w:val="00934A2C"/>
    <w:rsid w:val="0093504C"/>
    <w:rsid w:val="00952D0A"/>
    <w:rsid w:val="00963FF4"/>
    <w:rsid w:val="0096706E"/>
    <w:rsid w:val="00972AB6"/>
    <w:rsid w:val="00974491"/>
    <w:rsid w:val="00975C4E"/>
    <w:rsid w:val="00977EFC"/>
    <w:rsid w:val="00981FBA"/>
    <w:rsid w:val="00984794"/>
    <w:rsid w:val="00987AAE"/>
    <w:rsid w:val="0099245F"/>
    <w:rsid w:val="009943B9"/>
    <w:rsid w:val="00997BC5"/>
    <w:rsid w:val="009A1942"/>
    <w:rsid w:val="009A2CF0"/>
    <w:rsid w:val="009A46E9"/>
    <w:rsid w:val="009A4F41"/>
    <w:rsid w:val="009A6415"/>
    <w:rsid w:val="009A68D9"/>
    <w:rsid w:val="009A71B9"/>
    <w:rsid w:val="009B381B"/>
    <w:rsid w:val="009B7693"/>
    <w:rsid w:val="009C0237"/>
    <w:rsid w:val="009C6D52"/>
    <w:rsid w:val="009D0ED6"/>
    <w:rsid w:val="009D1753"/>
    <w:rsid w:val="009D20A1"/>
    <w:rsid w:val="009D2144"/>
    <w:rsid w:val="009D6CCE"/>
    <w:rsid w:val="009D7611"/>
    <w:rsid w:val="009E0B61"/>
    <w:rsid w:val="009E53DE"/>
    <w:rsid w:val="009E6732"/>
    <w:rsid w:val="009F12C0"/>
    <w:rsid w:val="009F6B98"/>
    <w:rsid w:val="00A10DCF"/>
    <w:rsid w:val="00A11212"/>
    <w:rsid w:val="00A11E44"/>
    <w:rsid w:val="00A1267B"/>
    <w:rsid w:val="00A31543"/>
    <w:rsid w:val="00A328B3"/>
    <w:rsid w:val="00A36709"/>
    <w:rsid w:val="00A42DF7"/>
    <w:rsid w:val="00A44EB4"/>
    <w:rsid w:val="00A46E37"/>
    <w:rsid w:val="00A47776"/>
    <w:rsid w:val="00A506CF"/>
    <w:rsid w:val="00A50FCF"/>
    <w:rsid w:val="00A528D1"/>
    <w:rsid w:val="00A53EF0"/>
    <w:rsid w:val="00A610CD"/>
    <w:rsid w:val="00A66ABD"/>
    <w:rsid w:val="00A758AA"/>
    <w:rsid w:val="00A765EE"/>
    <w:rsid w:val="00A80CF7"/>
    <w:rsid w:val="00A84433"/>
    <w:rsid w:val="00A8482A"/>
    <w:rsid w:val="00A96389"/>
    <w:rsid w:val="00A96827"/>
    <w:rsid w:val="00A96E3E"/>
    <w:rsid w:val="00AA09A2"/>
    <w:rsid w:val="00AA1DD9"/>
    <w:rsid w:val="00AA7996"/>
    <w:rsid w:val="00AC19CB"/>
    <w:rsid w:val="00AC1F84"/>
    <w:rsid w:val="00AC5A2C"/>
    <w:rsid w:val="00AC5E6F"/>
    <w:rsid w:val="00AE4227"/>
    <w:rsid w:val="00AE5488"/>
    <w:rsid w:val="00AE589A"/>
    <w:rsid w:val="00AE6F91"/>
    <w:rsid w:val="00AF5571"/>
    <w:rsid w:val="00AF5766"/>
    <w:rsid w:val="00AF5F5F"/>
    <w:rsid w:val="00B018C6"/>
    <w:rsid w:val="00B0297E"/>
    <w:rsid w:val="00B070FF"/>
    <w:rsid w:val="00B07341"/>
    <w:rsid w:val="00B12B3F"/>
    <w:rsid w:val="00B14271"/>
    <w:rsid w:val="00B24EA6"/>
    <w:rsid w:val="00B30539"/>
    <w:rsid w:val="00B30BAC"/>
    <w:rsid w:val="00B314DB"/>
    <w:rsid w:val="00B361F2"/>
    <w:rsid w:val="00B36BC4"/>
    <w:rsid w:val="00B3718B"/>
    <w:rsid w:val="00B3745F"/>
    <w:rsid w:val="00B4083F"/>
    <w:rsid w:val="00B42D84"/>
    <w:rsid w:val="00B4632A"/>
    <w:rsid w:val="00B530F1"/>
    <w:rsid w:val="00B54825"/>
    <w:rsid w:val="00B63849"/>
    <w:rsid w:val="00B67DB3"/>
    <w:rsid w:val="00B710DB"/>
    <w:rsid w:val="00B71305"/>
    <w:rsid w:val="00B7622C"/>
    <w:rsid w:val="00B76D2F"/>
    <w:rsid w:val="00B82876"/>
    <w:rsid w:val="00B915E7"/>
    <w:rsid w:val="00B92D28"/>
    <w:rsid w:val="00B934A2"/>
    <w:rsid w:val="00B96FCD"/>
    <w:rsid w:val="00B9730A"/>
    <w:rsid w:val="00BA046D"/>
    <w:rsid w:val="00BA1934"/>
    <w:rsid w:val="00BA2075"/>
    <w:rsid w:val="00BA276C"/>
    <w:rsid w:val="00BA30B8"/>
    <w:rsid w:val="00BB1E3A"/>
    <w:rsid w:val="00BB306F"/>
    <w:rsid w:val="00BB4F3D"/>
    <w:rsid w:val="00BB69CD"/>
    <w:rsid w:val="00BB6D95"/>
    <w:rsid w:val="00BC1C41"/>
    <w:rsid w:val="00BC2746"/>
    <w:rsid w:val="00BC33B7"/>
    <w:rsid w:val="00BC7E6F"/>
    <w:rsid w:val="00BD0C5B"/>
    <w:rsid w:val="00BD4B23"/>
    <w:rsid w:val="00BD4B89"/>
    <w:rsid w:val="00BD5922"/>
    <w:rsid w:val="00BE15FF"/>
    <w:rsid w:val="00BF02CB"/>
    <w:rsid w:val="00BF1CF0"/>
    <w:rsid w:val="00BF6FD8"/>
    <w:rsid w:val="00C00CF6"/>
    <w:rsid w:val="00C03680"/>
    <w:rsid w:val="00C054DF"/>
    <w:rsid w:val="00C05FFC"/>
    <w:rsid w:val="00C14BAA"/>
    <w:rsid w:val="00C15647"/>
    <w:rsid w:val="00C21762"/>
    <w:rsid w:val="00C2188C"/>
    <w:rsid w:val="00C21FEF"/>
    <w:rsid w:val="00C24543"/>
    <w:rsid w:val="00C256A2"/>
    <w:rsid w:val="00C3073D"/>
    <w:rsid w:val="00C3451D"/>
    <w:rsid w:val="00C509BB"/>
    <w:rsid w:val="00C51515"/>
    <w:rsid w:val="00C537E6"/>
    <w:rsid w:val="00C53E20"/>
    <w:rsid w:val="00C5660B"/>
    <w:rsid w:val="00C62DD2"/>
    <w:rsid w:val="00C66B72"/>
    <w:rsid w:val="00C81028"/>
    <w:rsid w:val="00C87AC4"/>
    <w:rsid w:val="00C92DE5"/>
    <w:rsid w:val="00C94915"/>
    <w:rsid w:val="00C9567A"/>
    <w:rsid w:val="00CA2AC6"/>
    <w:rsid w:val="00CA6188"/>
    <w:rsid w:val="00CB212D"/>
    <w:rsid w:val="00CB2660"/>
    <w:rsid w:val="00CB3C4F"/>
    <w:rsid w:val="00CB415D"/>
    <w:rsid w:val="00CB55D5"/>
    <w:rsid w:val="00CB7D8C"/>
    <w:rsid w:val="00CC5E90"/>
    <w:rsid w:val="00CD046C"/>
    <w:rsid w:val="00CD572B"/>
    <w:rsid w:val="00CD7A0D"/>
    <w:rsid w:val="00CE076C"/>
    <w:rsid w:val="00CE3C9D"/>
    <w:rsid w:val="00CE5199"/>
    <w:rsid w:val="00CE66D5"/>
    <w:rsid w:val="00CE75D5"/>
    <w:rsid w:val="00CF0941"/>
    <w:rsid w:val="00CF219B"/>
    <w:rsid w:val="00CF58F6"/>
    <w:rsid w:val="00CF637A"/>
    <w:rsid w:val="00D05461"/>
    <w:rsid w:val="00D059DE"/>
    <w:rsid w:val="00D05ABD"/>
    <w:rsid w:val="00D12CE9"/>
    <w:rsid w:val="00D13FCE"/>
    <w:rsid w:val="00D163E3"/>
    <w:rsid w:val="00D20E93"/>
    <w:rsid w:val="00D25EEF"/>
    <w:rsid w:val="00D306D1"/>
    <w:rsid w:val="00D30800"/>
    <w:rsid w:val="00D30D79"/>
    <w:rsid w:val="00D31E78"/>
    <w:rsid w:val="00D34786"/>
    <w:rsid w:val="00D36CC1"/>
    <w:rsid w:val="00D37BFC"/>
    <w:rsid w:val="00D467D4"/>
    <w:rsid w:val="00D47A8E"/>
    <w:rsid w:val="00D500D7"/>
    <w:rsid w:val="00D52BAB"/>
    <w:rsid w:val="00D52D14"/>
    <w:rsid w:val="00D52E9F"/>
    <w:rsid w:val="00D53A89"/>
    <w:rsid w:val="00D6266A"/>
    <w:rsid w:val="00D70D7E"/>
    <w:rsid w:val="00D712D3"/>
    <w:rsid w:val="00D71422"/>
    <w:rsid w:val="00D72DC6"/>
    <w:rsid w:val="00D7558D"/>
    <w:rsid w:val="00D7567D"/>
    <w:rsid w:val="00D8063E"/>
    <w:rsid w:val="00D80E30"/>
    <w:rsid w:val="00D81D92"/>
    <w:rsid w:val="00D876F9"/>
    <w:rsid w:val="00D939D6"/>
    <w:rsid w:val="00D958B0"/>
    <w:rsid w:val="00DA1657"/>
    <w:rsid w:val="00DA23BC"/>
    <w:rsid w:val="00DA3E1B"/>
    <w:rsid w:val="00DA7B5F"/>
    <w:rsid w:val="00DA7F03"/>
    <w:rsid w:val="00DB2E93"/>
    <w:rsid w:val="00DC11E7"/>
    <w:rsid w:val="00DC1BFA"/>
    <w:rsid w:val="00DC1C4A"/>
    <w:rsid w:val="00DC24E3"/>
    <w:rsid w:val="00DC7023"/>
    <w:rsid w:val="00DC769A"/>
    <w:rsid w:val="00DD0BE6"/>
    <w:rsid w:val="00DD3D86"/>
    <w:rsid w:val="00DD4AD2"/>
    <w:rsid w:val="00DD5F50"/>
    <w:rsid w:val="00DD7CE8"/>
    <w:rsid w:val="00DF1EC4"/>
    <w:rsid w:val="00DF6F30"/>
    <w:rsid w:val="00E0340B"/>
    <w:rsid w:val="00E035E3"/>
    <w:rsid w:val="00E04A90"/>
    <w:rsid w:val="00E0551F"/>
    <w:rsid w:val="00E0557B"/>
    <w:rsid w:val="00E056B1"/>
    <w:rsid w:val="00E05917"/>
    <w:rsid w:val="00E20028"/>
    <w:rsid w:val="00E21032"/>
    <w:rsid w:val="00E219C7"/>
    <w:rsid w:val="00E26489"/>
    <w:rsid w:val="00E4118C"/>
    <w:rsid w:val="00E43157"/>
    <w:rsid w:val="00E461CE"/>
    <w:rsid w:val="00E53602"/>
    <w:rsid w:val="00E720CA"/>
    <w:rsid w:val="00E731CF"/>
    <w:rsid w:val="00E766A5"/>
    <w:rsid w:val="00E76D81"/>
    <w:rsid w:val="00E81560"/>
    <w:rsid w:val="00E84EB5"/>
    <w:rsid w:val="00E85662"/>
    <w:rsid w:val="00E8789F"/>
    <w:rsid w:val="00E90CB7"/>
    <w:rsid w:val="00E94B1A"/>
    <w:rsid w:val="00E955BA"/>
    <w:rsid w:val="00E97B71"/>
    <w:rsid w:val="00EA033D"/>
    <w:rsid w:val="00EA15A8"/>
    <w:rsid w:val="00EA35AD"/>
    <w:rsid w:val="00EA3A77"/>
    <w:rsid w:val="00EA3C42"/>
    <w:rsid w:val="00EA3D34"/>
    <w:rsid w:val="00EA4D7D"/>
    <w:rsid w:val="00EA74DF"/>
    <w:rsid w:val="00EB02B3"/>
    <w:rsid w:val="00EB454D"/>
    <w:rsid w:val="00EC6A14"/>
    <w:rsid w:val="00ED549D"/>
    <w:rsid w:val="00ED6ECB"/>
    <w:rsid w:val="00ED76BE"/>
    <w:rsid w:val="00EE00E9"/>
    <w:rsid w:val="00EE7BB7"/>
    <w:rsid w:val="00EF619B"/>
    <w:rsid w:val="00F00B55"/>
    <w:rsid w:val="00F02AD1"/>
    <w:rsid w:val="00F17EAD"/>
    <w:rsid w:val="00F253CC"/>
    <w:rsid w:val="00F2573E"/>
    <w:rsid w:val="00F30D75"/>
    <w:rsid w:val="00F31AA5"/>
    <w:rsid w:val="00F3200B"/>
    <w:rsid w:val="00F32B1E"/>
    <w:rsid w:val="00F32F72"/>
    <w:rsid w:val="00F37106"/>
    <w:rsid w:val="00F42FDB"/>
    <w:rsid w:val="00F50B25"/>
    <w:rsid w:val="00F519CF"/>
    <w:rsid w:val="00F544DF"/>
    <w:rsid w:val="00F56BA5"/>
    <w:rsid w:val="00F60E22"/>
    <w:rsid w:val="00F67EFB"/>
    <w:rsid w:val="00F710FF"/>
    <w:rsid w:val="00F71537"/>
    <w:rsid w:val="00F721C9"/>
    <w:rsid w:val="00F7665E"/>
    <w:rsid w:val="00F81395"/>
    <w:rsid w:val="00F81BB8"/>
    <w:rsid w:val="00F84380"/>
    <w:rsid w:val="00F85293"/>
    <w:rsid w:val="00F878FC"/>
    <w:rsid w:val="00F87EDC"/>
    <w:rsid w:val="00F917D1"/>
    <w:rsid w:val="00F93AE0"/>
    <w:rsid w:val="00F9653B"/>
    <w:rsid w:val="00FA00AD"/>
    <w:rsid w:val="00FA28AB"/>
    <w:rsid w:val="00FA5750"/>
    <w:rsid w:val="00FB62CF"/>
    <w:rsid w:val="00FC4D8B"/>
    <w:rsid w:val="00FD3C3B"/>
    <w:rsid w:val="00FE07DD"/>
    <w:rsid w:val="00FE157E"/>
    <w:rsid w:val="00FE2048"/>
    <w:rsid w:val="00FE4A2F"/>
    <w:rsid w:val="00FE66C6"/>
    <w:rsid w:val="00FE6B45"/>
    <w:rsid w:val="00FE7742"/>
    <w:rsid w:val="00FF286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DB2E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6E37"/>
    <w:rPr>
      <w:sz w:val="16"/>
      <w:szCs w:val="16"/>
    </w:rPr>
  </w:style>
  <w:style w:type="paragraph" w:styleId="CommentText">
    <w:name w:val="annotation text"/>
    <w:basedOn w:val="Normal"/>
    <w:link w:val="CommentTextChar"/>
    <w:uiPriority w:val="99"/>
    <w:semiHidden/>
    <w:unhideWhenUsed/>
    <w:rsid w:val="00A46E37"/>
    <w:rPr>
      <w:sz w:val="20"/>
      <w:szCs w:val="20"/>
    </w:rPr>
  </w:style>
  <w:style w:type="character" w:customStyle="1" w:styleId="CommentTextChar">
    <w:name w:val="Comment Text Char"/>
    <w:basedOn w:val="DefaultParagraphFont"/>
    <w:link w:val="CommentText"/>
    <w:uiPriority w:val="99"/>
    <w:semiHidden/>
    <w:rsid w:val="00A46E37"/>
    <w:rPr>
      <w:lang w:val="en-US" w:eastAsia="en-US"/>
    </w:rPr>
  </w:style>
  <w:style w:type="paragraph" w:styleId="CommentSubject">
    <w:name w:val="annotation subject"/>
    <w:basedOn w:val="CommentText"/>
    <w:next w:val="CommentText"/>
    <w:link w:val="CommentSubjectChar"/>
    <w:uiPriority w:val="99"/>
    <w:semiHidden/>
    <w:unhideWhenUsed/>
    <w:rsid w:val="00A46E37"/>
    <w:rPr>
      <w:b/>
      <w:bCs/>
    </w:rPr>
  </w:style>
  <w:style w:type="character" w:customStyle="1" w:styleId="CommentSubjectChar">
    <w:name w:val="Comment Subject Char"/>
    <w:basedOn w:val="CommentTextChar"/>
    <w:link w:val="CommentSubject"/>
    <w:uiPriority w:val="99"/>
    <w:semiHidden/>
    <w:rsid w:val="00A46E37"/>
    <w:rPr>
      <w:b/>
      <w:bCs/>
      <w:lang w:val="en-US" w:eastAsia="en-US"/>
    </w:rPr>
  </w:style>
  <w:style w:type="paragraph" w:styleId="Revision">
    <w:name w:val="Revision"/>
    <w:hidden/>
    <w:uiPriority w:val="99"/>
    <w:semiHidden/>
    <w:rsid w:val="005424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DB2E93"/>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580D"/>
    <w:rsid w:val="001746BC"/>
    <w:rsid w:val="00200821"/>
    <w:rsid w:val="002061AE"/>
    <w:rsid w:val="002B12B4"/>
    <w:rsid w:val="00394049"/>
    <w:rsid w:val="004705DA"/>
    <w:rsid w:val="004F2DF8"/>
    <w:rsid w:val="006D26CB"/>
    <w:rsid w:val="00704449"/>
    <w:rsid w:val="008A7F0C"/>
    <w:rsid w:val="009878D2"/>
    <w:rsid w:val="009A261B"/>
    <w:rsid w:val="00AC15A4"/>
    <w:rsid w:val="00B0336C"/>
    <w:rsid w:val="00B905A5"/>
    <w:rsid w:val="00BF55F2"/>
    <w:rsid w:val="00D3754B"/>
    <w:rsid w:val="00DC4741"/>
    <w:rsid w:val="00EA5F44"/>
    <w:rsid w:val="00F00D2F"/>
    <w:rsid w:val="00F128DF"/>
    <w:rsid w:val="00F63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906E-86EB-4457-B26E-36C13D52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2593</Words>
  <Characters>13282</Characters>
  <Application>Microsoft Office Word</Application>
  <DocSecurity>0</DocSecurity>
  <Lines>271</Lines>
  <Paragraphs>80</Paragraphs>
  <ScaleCrop>false</ScaleCrop>
  <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196/19</dc:title>
  <dc:creator/>
  <cp:lastModifiedBy/>
  <cp:revision>1</cp:revision>
  <dcterms:created xsi:type="dcterms:W3CDTF">2020-03-27T13:44:00Z</dcterms:created>
  <dcterms:modified xsi:type="dcterms:W3CDTF">2020-03-27T13:44:00Z</dcterms:modified>
</cp:coreProperties>
</file>