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bookmarkStart w:id="0" w:name="_GoBack"/>
      <w:bookmarkEnd w:id="0"/>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BC18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294569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C64D9">
                              <w:rPr>
                                <w:rFonts w:asciiTheme="majorHAnsi" w:hAnsiTheme="majorHAnsi" w:cs="Arial"/>
                                <w:b/>
                                <w:bCs/>
                                <w:color w:val="0D0D0D" w:themeColor="text1" w:themeTint="F2"/>
                                <w:sz w:val="36"/>
                                <w:szCs w:val="22"/>
                                <w:lang w:val="es-ES_tradnl"/>
                              </w:rPr>
                              <w:t>212</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4F63ECA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309C1">
                              <w:rPr>
                                <w:rFonts w:asciiTheme="majorHAnsi" w:hAnsiTheme="majorHAnsi" w:cs="Arial"/>
                                <w:b/>
                                <w:color w:val="0D0D0D" w:themeColor="text1" w:themeTint="F2"/>
                                <w:sz w:val="36"/>
                                <w:szCs w:val="22"/>
                                <w:lang w:val="es-ES_tradnl"/>
                              </w:rPr>
                              <w:t>488</w:t>
                            </w:r>
                            <w:r w:rsidR="00246D1F" w:rsidRPr="004E2649">
                              <w:rPr>
                                <w:rFonts w:asciiTheme="majorHAnsi" w:hAnsiTheme="majorHAnsi" w:cs="Arial"/>
                                <w:b/>
                                <w:color w:val="0D0D0D" w:themeColor="text1" w:themeTint="F2"/>
                                <w:sz w:val="36"/>
                                <w:szCs w:val="22"/>
                                <w:lang w:val="es-ES_tradnl"/>
                              </w:rPr>
                              <w:t>-</w:t>
                            </w:r>
                            <w:r w:rsidR="002309C1">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477A3AE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5C383A" w:rsidRDefault="008F1912" w:rsidP="00997BC5">
                            <w:pPr>
                              <w:spacing w:line="276" w:lineRule="auto"/>
                              <w:rPr>
                                <w:rFonts w:asciiTheme="majorHAnsi" w:hAnsiTheme="majorHAnsi" w:cs="Arial"/>
                                <w:color w:val="0D0D0D" w:themeColor="text1" w:themeTint="F2"/>
                                <w:lang w:val="es-ES_tradnl"/>
                              </w:rPr>
                            </w:pPr>
                            <w:bookmarkStart w:id="1" w:name="_ftnref1"/>
                          </w:p>
                          <w:bookmarkEnd w:id="1"/>
                          <w:p w14:paraId="654D2048" w14:textId="171A6513" w:rsidR="004474EC" w:rsidRPr="005C383A" w:rsidRDefault="005C383A" w:rsidP="004474EC">
                            <w:pPr>
                              <w:rPr>
                                <w:rFonts w:asciiTheme="majorHAnsi" w:hAnsiTheme="majorHAnsi" w:cs="Arial"/>
                                <w:color w:val="0D0D0D" w:themeColor="text1" w:themeTint="F2"/>
                                <w:lang w:val="es-ES_tradnl"/>
                              </w:rPr>
                            </w:pPr>
                            <w:r w:rsidRPr="005C383A">
                              <w:rPr>
                                <w:rFonts w:ascii="Cambria" w:hAnsi="Cambria"/>
                                <w:bCs/>
                                <w:lang w:val="es-ES"/>
                              </w:rPr>
                              <w:t>DENYS DEL CARMEN OLIVERA DE MONTES Y SUS FAMILIARES</w:t>
                            </w:r>
                          </w:p>
                          <w:p w14:paraId="35068D0D" w14:textId="5ADC64AA" w:rsidR="005B52B0" w:rsidRPr="0010736F" w:rsidRDefault="002309C1" w:rsidP="004474EC">
                            <w:pPr>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294569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C64D9">
                        <w:rPr>
                          <w:rFonts w:asciiTheme="majorHAnsi" w:hAnsiTheme="majorHAnsi" w:cs="Arial"/>
                          <w:b/>
                          <w:bCs/>
                          <w:color w:val="0D0D0D" w:themeColor="text1" w:themeTint="F2"/>
                          <w:sz w:val="36"/>
                          <w:szCs w:val="22"/>
                          <w:lang w:val="es-ES_tradnl"/>
                        </w:rPr>
                        <w:t>212</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4F63ECA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309C1">
                        <w:rPr>
                          <w:rFonts w:asciiTheme="majorHAnsi" w:hAnsiTheme="majorHAnsi" w:cs="Arial"/>
                          <w:b/>
                          <w:color w:val="0D0D0D" w:themeColor="text1" w:themeTint="F2"/>
                          <w:sz w:val="36"/>
                          <w:szCs w:val="22"/>
                          <w:lang w:val="es-ES_tradnl"/>
                        </w:rPr>
                        <w:t>488</w:t>
                      </w:r>
                      <w:r w:rsidR="00246D1F" w:rsidRPr="004E2649">
                        <w:rPr>
                          <w:rFonts w:asciiTheme="majorHAnsi" w:hAnsiTheme="majorHAnsi" w:cs="Arial"/>
                          <w:b/>
                          <w:color w:val="0D0D0D" w:themeColor="text1" w:themeTint="F2"/>
                          <w:sz w:val="36"/>
                          <w:szCs w:val="22"/>
                          <w:lang w:val="es-ES_tradnl"/>
                        </w:rPr>
                        <w:t>-</w:t>
                      </w:r>
                      <w:r w:rsidR="002309C1">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477A3AE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5C383A" w:rsidRDefault="008F1912" w:rsidP="00997BC5">
                      <w:pPr>
                        <w:spacing w:line="276" w:lineRule="auto"/>
                        <w:rPr>
                          <w:rFonts w:asciiTheme="majorHAnsi" w:hAnsiTheme="majorHAnsi" w:cs="Arial"/>
                          <w:color w:val="0D0D0D" w:themeColor="text1" w:themeTint="F2"/>
                          <w:lang w:val="es-ES_tradnl"/>
                        </w:rPr>
                      </w:pPr>
                      <w:bookmarkStart w:id="2" w:name="_ftnref1"/>
                    </w:p>
                    <w:bookmarkEnd w:id="2"/>
                    <w:p w14:paraId="654D2048" w14:textId="171A6513" w:rsidR="004474EC" w:rsidRPr="005C383A" w:rsidRDefault="005C383A" w:rsidP="004474EC">
                      <w:pPr>
                        <w:rPr>
                          <w:rFonts w:asciiTheme="majorHAnsi" w:hAnsiTheme="majorHAnsi" w:cs="Arial"/>
                          <w:color w:val="0D0D0D" w:themeColor="text1" w:themeTint="F2"/>
                          <w:lang w:val="es-ES_tradnl"/>
                        </w:rPr>
                      </w:pPr>
                      <w:r w:rsidRPr="005C383A">
                        <w:rPr>
                          <w:rFonts w:ascii="Cambria" w:hAnsi="Cambria"/>
                          <w:bCs/>
                          <w:lang w:val="es-ES"/>
                        </w:rPr>
                        <w:t>DENYS DEL CARMEN OLIVERA DE MONTES Y SUS FAMILIARES</w:t>
                      </w:r>
                    </w:p>
                    <w:p w14:paraId="35068D0D" w14:textId="5ADC64AA" w:rsidR="005B52B0" w:rsidRPr="0010736F" w:rsidRDefault="002309C1" w:rsidP="004474EC">
                      <w:pPr>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08F010D" w:rsidR="00627C9F" w:rsidRPr="00326751" w:rsidRDefault="00834D49" w:rsidP="007A5817">
                            <w:pPr>
                              <w:spacing w:line="276" w:lineRule="auto"/>
                              <w:jc w:val="right"/>
                              <w:rPr>
                                <w:rFonts w:asciiTheme="minorHAnsi" w:hAnsiTheme="minorHAnsi"/>
                                <w:color w:val="FFFFFF" w:themeColor="background1"/>
                                <w:sz w:val="22"/>
                                <w:lang w:val="pt-BR"/>
                              </w:rPr>
                            </w:pPr>
                            <w:r w:rsidRPr="00326751">
                              <w:rPr>
                                <w:rFonts w:asciiTheme="minorHAnsi" w:hAnsiTheme="minorHAnsi"/>
                                <w:color w:val="FFFFFF" w:themeColor="background1"/>
                                <w:sz w:val="22"/>
                                <w:lang w:val="pt-BR"/>
                              </w:rPr>
                              <w:t>OEA/Ser.L/V/II.</w:t>
                            </w:r>
                          </w:p>
                          <w:p w14:paraId="6A41611B" w14:textId="32BB2DC5" w:rsidR="00627C9F" w:rsidRPr="00326751" w:rsidRDefault="004C64D9" w:rsidP="007A5817">
                            <w:pPr>
                              <w:spacing w:line="276" w:lineRule="auto"/>
                              <w:jc w:val="right"/>
                              <w:rPr>
                                <w:rFonts w:asciiTheme="minorHAnsi" w:hAnsiTheme="minorHAnsi"/>
                                <w:color w:val="FFFFFF" w:themeColor="background1"/>
                                <w:sz w:val="22"/>
                                <w:lang w:val="pt-BR"/>
                              </w:rPr>
                            </w:pPr>
                            <w:r w:rsidRPr="00326751">
                              <w:rPr>
                                <w:rFonts w:asciiTheme="minorHAnsi" w:hAnsiTheme="minorHAnsi"/>
                                <w:color w:val="FFFFFF" w:themeColor="background1"/>
                                <w:sz w:val="22"/>
                                <w:lang w:val="pt-BR"/>
                              </w:rPr>
                              <w:t>Doc. 239</w:t>
                            </w:r>
                          </w:p>
                          <w:p w14:paraId="69373ED2" w14:textId="5B3594CC" w:rsidR="00627C9F" w:rsidRPr="001B4C00" w:rsidRDefault="004C64D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 agosto</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08F010D" w:rsidR="00627C9F" w:rsidRPr="00326751" w:rsidRDefault="00834D49" w:rsidP="007A5817">
                      <w:pPr>
                        <w:spacing w:line="276" w:lineRule="auto"/>
                        <w:jc w:val="right"/>
                        <w:rPr>
                          <w:rFonts w:asciiTheme="minorHAnsi" w:hAnsiTheme="minorHAnsi"/>
                          <w:color w:val="FFFFFF" w:themeColor="background1"/>
                          <w:sz w:val="22"/>
                          <w:lang w:val="pt-BR"/>
                        </w:rPr>
                      </w:pPr>
                      <w:r w:rsidRPr="00326751">
                        <w:rPr>
                          <w:rFonts w:asciiTheme="minorHAnsi" w:hAnsiTheme="minorHAnsi"/>
                          <w:color w:val="FFFFFF" w:themeColor="background1"/>
                          <w:sz w:val="22"/>
                          <w:lang w:val="pt-BR"/>
                        </w:rPr>
                        <w:t>OEA/Ser.L/V/II.</w:t>
                      </w:r>
                    </w:p>
                    <w:p w14:paraId="6A41611B" w14:textId="32BB2DC5" w:rsidR="00627C9F" w:rsidRPr="00326751" w:rsidRDefault="004C64D9" w:rsidP="007A5817">
                      <w:pPr>
                        <w:spacing w:line="276" w:lineRule="auto"/>
                        <w:jc w:val="right"/>
                        <w:rPr>
                          <w:rFonts w:asciiTheme="minorHAnsi" w:hAnsiTheme="minorHAnsi"/>
                          <w:color w:val="FFFFFF" w:themeColor="background1"/>
                          <w:sz w:val="22"/>
                          <w:lang w:val="pt-BR"/>
                        </w:rPr>
                      </w:pPr>
                      <w:r w:rsidRPr="00326751">
                        <w:rPr>
                          <w:rFonts w:asciiTheme="minorHAnsi" w:hAnsiTheme="minorHAnsi"/>
                          <w:color w:val="FFFFFF" w:themeColor="background1"/>
                          <w:sz w:val="22"/>
                          <w:lang w:val="pt-BR"/>
                        </w:rPr>
                        <w:t>Doc. 239</w:t>
                      </w:r>
                    </w:p>
                    <w:p w14:paraId="69373ED2" w14:textId="5B3594CC" w:rsidR="00627C9F" w:rsidRPr="001B4C00" w:rsidRDefault="004C64D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 agosto</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048E44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C64D9">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4C64D9">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905540">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048E44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C64D9">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4C64D9">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905540">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7E01E2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C64D9" w:rsidRPr="004C64D9">
                              <w:rPr>
                                <w:rFonts w:asciiTheme="majorHAnsi" w:hAnsiTheme="majorHAnsi"/>
                                <w:color w:val="595959" w:themeColor="text1" w:themeTint="A6"/>
                                <w:sz w:val="18"/>
                                <w:szCs w:val="18"/>
                                <w:lang w:val="pt-BR"/>
                              </w:rPr>
                              <w:t>212</w:t>
                            </w:r>
                            <w:r w:rsidR="007B05C4" w:rsidRPr="004C64D9">
                              <w:rPr>
                                <w:rFonts w:asciiTheme="majorHAnsi" w:hAnsiTheme="majorHAnsi"/>
                                <w:color w:val="595959" w:themeColor="text1" w:themeTint="A6"/>
                                <w:sz w:val="18"/>
                                <w:szCs w:val="18"/>
                                <w:lang w:val="pt-BR"/>
                              </w:rPr>
                              <w:t>/</w:t>
                            </w:r>
                            <w:r w:rsidR="004C64D9" w:rsidRPr="004C64D9">
                              <w:rPr>
                                <w:rFonts w:asciiTheme="majorHAnsi" w:hAnsiTheme="majorHAnsi"/>
                                <w:color w:val="595959" w:themeColor="text1" w:themeTint="A6"/>
                                <w:sz w:val="18"/>
                                <w:szCs w:val="18"/>
                                <w:lang w:val="pt-BR"/>
                              </w:rPr>
                              <w:t>19</w:t>
                            </w:r>
                            <w:r w:rsidRPr="004C64D9">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Admisibilidad</w:t>
                            </w:r>
                            <w:r w:rsidR="002309C1">
                              <w:rPr>
                                <w:rFonts w:asciiTheme="majorHAnsi" w:hAnsiTheme="majorHAnsi"/>
                                <w:color w:val="595959" w:themeColor="text1" w:themeTint="A6"/>
                                <w:sz w:val="18"/>
                                <w:szCs w:val="18"/>
                                <w:lang w:val="es-ES_tradnl"/>
                              </w:rPr>
                              <w:t xml:space="preserve">. </w:t>
                            </w:r>
                            <w:r w:rsidR="005C383A" w:rsidRPr="005C383A">
                              <w:rPr>
                                <w:rFonts w:asciiTheme="majorHAnsi" w:hAnsiTheme="majorHAnsi"/>
                                <w:color w:val="595959" w:themeColor="text1" w:themeTint="A6"/>
                                <w:sz w:val="18"/>
                                <w:szCs w:val="18"/>
                                <w:lang w:val="es-ES_tradnl"/>
                              </w:rPr>
                              <w:t>Denys del Carmen Olivera de Montes y sus familiares</w:t>
                            </w:r>
                            <w:r w:rsidR="002309C1">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4C64D9">
                              <w:rPr>
                                <w:rFonts w:asciiTheme="majorHAnsi" w:hAnsiTheme="majorHAnsi"/>
                                <w:color w:val="595959" w:themeColor="text1" w:themeTint="A6"/>
                                <w:sz w:val="18"/>
                                <w:szCs w:val="18"/>
                                <w:lang w:val="es-ES"/>
                              </w:rPr>
                              <w:t>13 de agosto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7E01E2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C64D9" w:rsidRPr="004C64D9">
                        <w:rPr>
                          <w:rFonts w:asciiTheme="majorHAnsi" w:hAnsiTheme="majorHAnsi"/>
                          <w:color w:val="595959" w:themeColor="text1" w:themeTint="A6"/>
                          <w:sz w:val="18"/>
                          <w:szCs w:val="18"/>
                          <w:lang w:val="pt-BR"/>
                        </w:rPr>
                        <w:t>212</w:t>
                      </w:r>
                      <w:r w:rsidR="007B05C4" w:rsidRPr="004C64D9">
                        <w:rPr>
                          <w:rFonts w:asciiTheme="majorHAnsi" w:hAnsiTheme="majorHAnsi"/>
                          <w:color w:val="595959" w:themeColor="text1" w:themeTint="A6"/>
                          <w:sz w:val="18"/>
                          <w:szCs w:val="18"/>
                          <w:lang w:val="pt-BR"/>
                        </w:rPr>
                        <w:t>/</w:t>
                      </w:r>
                      <w:r w:rsidR="004C64D9" w:rsidRPr="004C64D9">
                        <w:rPr>
                          <w:rFonts w:asciiTheme="majorHAnsi" w:hAnsiTheme="majorHAnsi"/>
                          <w:color w:val="595959" w:themeColor="text1" w:themeTint="A6"/>
                          <w:sz w:val="18"/>
                          <w:szCs w:val="18"/>
                          <w:lang w:val="pt-BR"/>
                        </w:rPr>
                        <w:t>19</w:t>
                      </w:r>
                      <w:r w:rsidRPr="004C64D9">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Admisibilidad</w:t>
                      </w:r>
                      <w:r w:rsidR="002309C1">
                        <w:rPr>
                          <w:rFonts w:asciiTheme="majorHAnsi" w:hAnsiTheme="majorHAnsi"/>
                          <w:color w:val="595959" w:themeColor="text1" w:themeTint="A6"/>
                          <w:sz w:val="18"/>
                          <w:szCs w:val="18"/>
                          <w:lang w:val="es-ES_tradnl"/>
                        </w:rPr>
                        <w:t xml:space="preserve">. </w:t>
                      </w:r>
                      <w:r w:rsidR="005C383A" w:rsidRPr="005C383A">
                        <w:rPr>
                          <w:rFonts w:asciiTheme="majorHAnsi" w:hAnsiTheme="majorHAnsi"/>
                          <w:color w:val="595959" w:themeColor="text1" w:themeTint="A6"/>
                          <w:sz w:val="18"/>
                          <w:szCs w:val="18"/>
                          <w:lang w:val="es-ES_tradnl"/>
                        </w:rPr>
                        <w:t>Denys del Carmen Olivera de Montes y sus familiares</w:t>
                      </w:r>
                      <w:r w:rsidR="002309C1">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4C64D9">
                        <w:rPr>
                          <w:rFonts w:asciiTheme="majorHAnsi" w:hAnsiTheme="majorHAnsi"/>
                          <w:color w:val="595959" w:themeColor="text1" w:themeTint="A6"/>
                          <w:sz w:val="18"/>
                          <w:szCs w:val="18"/>
                          <w:lang w:val="es-ES"/>
                        </w:rPr>
                        <w:t>13 de agosto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EE24E31">
                                  <wp:extent cx="1853565" cy="47682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79723" cy="4835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EE24E31">
                            <wp:extent cx="1853565" cy="47682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79723" cy="483558"/>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72BA8E16" w:rsidR="003239B8" w:rsidRPr="009A1DB4" w:rsidRDefault="009A1DB4" w:rsidP="008D2290">
            <w:pPr>
              <w:jc w:val="both"/>
              <w:rPr>
                <w:rFonts w:ascii="Cambria" w:hAnsi="Cambria"/>
                <w:bCs/>
                <w:sz w:val="19"/>
                <w:szCs w:val="19"/>
                <w:lang w:val="es-ES"/>
              </w:rPr>
            </w:pPr>
            <w:r w:rsidRPr="009A1DB4">
              <w:rPr>
                <w:rFonts w:ascii="Cambria" w:hAnsi="Cambria"/>
                <w:bCs/>
                <w:sz w:val="19"/>
                <w:szCs w:val="19"/>
                <w:lang w:val="es-ES"/>
              </w:rPr>
              <w:t xml:space="preserve">Antonio José </w:t>
            </w:r>
            <w:r w:rsidRPr="009A1DB4">
              <w:rPr>
                <w:rFonts w:ascii="Cambria" w:hAnsi="Cambria"/>
                <w:bCs/>
                <w:sz w:val="19"/>
                <w:szCs w:val="19"/>
                <w:lang w:val="es-CO"/>
              </w:rPr>
              <w:t>Contreras</w:t>
            </w:r>
            <w:r w:rsidRPr="009A1DB4">
              <w:rPr>
                <w:rFonts w:ascii="Cambria" w:hAnsi="Cambria"/>
                <w:bCs/>
                <w:sz w:val="19"/>
                <w:szCs w:val="19"/>
                <w:lang w:val="es-ES"/>
              </w:rPr>
              <w:t xml:space="preserve"> Hernández</w:t>
            </w:r>
          </w:p>
        </w:tc>
      </w:tr>
      <w:tr w:rsidR="003239B8" w:rsidRPr="0090554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1C005B9E" w:rsidR="003239B8" w:rsidRPr="009A1DB4" w:rsidRDefault="009A1DB4" w:rsidP="005C383A">
            <w:pPr>
              <w:jc w:val="both"/>
              <w:rPr>
                <w:rFonts w:ascii="Cambria" w:hAnsi="Cambria"/>
                <w:bCs/>
                <w:sz w:val="19"/>
                <w:szCs w:val="19"/>
                <w:lang w:val="es-ES"/>
              </w:rPr>
            </w:pPr>
            <w:r w:rsidRPr="009A1DB4">
              <w:rPr>
                <w:rFonts w:ascii="Cambria" w:hAnsi="Cambria"/>
                <w:bCs/>
                <w:sz w:val="19"/>
                <w:szCs w:val="19"/>
                <w:lang w:val="es-ES"/>
              </w:rPr>
              <w:t xml:space="preserve">Denys del Carmen Olivera </w:t>
            </w:r>
            <w:r w:rsidR="00F42DC7">
              <w:rPr>
                <w:rFonts w:ascii="Cambria" w:hAnsi="Cambria"/>
                <w:bCs/>
                <w:sz w:val="19"/>
                <w:szCs w:val="19"/>
                <w:lang w:val="es-ES"/>
              </w:rPr>
              <w:t>d</w:t>
            </w:r>
            <w:r w:rsidRPr="009A1DB4">
              <w:rPr>
                <w:rFonts w:ascii="Cambria" w:hAnsi="Cambria"/>
                <w:bCs/>
                <w:sz w:val="19"/>
                <w:szCs w:val="19"/>
                <w:lang w:val="es-ES"/>
              </w:rPr>
              <w:t xml:space="preserve">e </w:t>
            </w:r>
            <w:r w:rsidR="005C383A">
              <w:rPr>
                <w:rFonts w:ascii="Cambria" w:hAnsi="Cambria"/>
                <w:bCs/>
                <w:sz w:val="19"/>
                <w:szCs w:val="19"/>
                <w:lang w:val="es-ES"/>
              </w:rPr>
              <w:t>M</w:t>
            </w:r>
            <w:r w:rsidRPr="009A1DB4">
              <w:rPr>
                <w:rFonts w:ascii="Cambria" w:hAnsi="Cambria"/>
                <w:bCs/>
                <w:sz w:val="19"/>
                <w:szCs w:val="19"/>
                <w:lang w:val="es-ES"/>
              </w:rPr>
              <w:t xml:space="preserve">ontes y </w:t>
            </w:r>
            <w:r w:rsidR="005C383A">
              <w:rPr>
                <w:rFonts w:ascii="Cambria" w:hAnsi="Cambria"/>
                <w:bCs/>
                <w:sz w:val="19"/>
                <w:szCs w:val="19"/>
                <w:lang w:val="es-ES"/>
              </w:rPr>
              <w:t>sus familiares</w:t>
            </w:r>
            <w:r w:rsidRPr="009A1DB4">
              <w:rPr>
                <w:rStyle w:val="FootnoteReference"/>
                <w:rFonts w:ascii="Cambria" w:hAnsi="Cambria"/>
                <w:bCs/>
                <w:sz w:val="19"/>
                <w:szCs w:val="19"/>
                <w:lang w:val="es-ES"/>
              </w:rPr>
              <w:footnoteReference w:id="2"/>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70AD4CC0" w:rsidR="003239B8" w:rsidRPr="00006B74" w:rsidRDefault="009A1DB4" w:rsidP="008D2290">
            <w:pPr>
              <w:jc w:val="both"/>
              <w:rPr>
                <w:rFonts w:ascii="Cambria" w:hAnsi="Cambria"/>
                <w:bCs/>
                <w:sz w:val="19"/>
                <w:szCs w:val="19"/>
                <w:lang w:val="es-ES"/>
              </w:rPr>
            </w:pPr>
            <w:r>
              <w:rPr>
                <w:rFonts w:ascii="Cambria" w:hAnsi="Cambria"/>
                <w:bCs/>
                <w:sz w:val="19"/>
                <w:szCs w:val="19"/>
                <w:lang w:val="es-ES"/>
              </w:rPr>
              <w:t>Colombia</w:t>
            </w:r>
            <w:r w:rsidR="004A6A54" w:rsidRPr="00006B74">
              <w:rPr>
                <w:rStyle w:val="FootnoteReference"/>
                <w:rFonts w:ascii="Cambria" w:hAnsi="Cambria"/>
                <w:bCs/>
                <w:sz w:val="19"/>
                <w:szCs w:val="19"/>
                <w:lang w:val="es-ES"/>
              </w:rPr>
              <w:footnoteReference w:id="3"/>
            </w:r>
          </w:p>
        </w:tc>
      </w:tr>
      <w:tr w:rsidR="00223A29" w:rsidRPr="00905540"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3FEECC53" w:rsidR="00223A29" w:rsidRPr="00006B74" w:rsidRDefault="00BF514A" w:rsidP="0034224A">
            <w:pPr>
              <w:jc w:val="both"/>
              <w:rPr>
                <w:rFonts w:ascii="Cambria" w:hAnsi="Cambria"/>
                <w:bCs/>
                <w:sz w:val="19"/>
                <w:szCs w:val="19"/>
                <w:lang w:val="es-ES"/>
              </w:rPr>
            </w:pPr>
            <w:r w:rsidRPr="00006B74">
              <w:rPr>
                <w:rFonts w:ascii="Cambria" w:hAnsi="Cambria"/>
                <w:bCs/>
                <w:sz w:val="19"/>
                <w:szCs w:val="19"/>
                <w:lang w:val="es-ES"/>
              </w:rPr>
              <w:t xml:space="preserve">Artículos </w:t>
            </w:r>
            <w:r w:rsidR="009A1DB4" w:rsidRPr="009A1DB4">
              <w:rPr>
                <w:rFonts w:ascii="Cambria" w:hAnsi="Cambria"/>
                <w:bCs/>
                <w:sz w:val="19"/>
                <w:szCs w:val="19"/>
                <w:lang w:val="es-ES"/>
              </w:rPr>
              <w:t xml:space="preserve">4 (vida), 5 (integridad personal), 8 (garantías judiciales), 17 (protección a la familia), 22 (circulación y residencia) y 25 (protección judicial) </w:t>
            </w:r>
            <w:r w:rsidRPr="009A1DB4">
              <w:rPr>
                <w:rFonts w:ascii="Cambria" w:hAnsi="Cambria"/>
                <w:bCs/>
                <w:sz w:val="19"/>
                <w:szCs w:val="19"/>
                <w:lang w:val="es-ES"/>
              </w:rPr>
              <w:t>Convención Americana sobre Derechos Humanos</w:t>
            </w:r>
            <w:r w:rsidRPr="00006B74">
              <w:rPr>
                <w:rStyle w:val="FootnoteReference"/>
                <w:rFonts w:ascii="Cambria" w:hAnsi="Cambria"/>
                <w:bCs/>
                <w:sz w:val="19"/>
                <w:szCs w:val="19"/>
                <w:lang w:val="es-ES"/>
              </w:rPr>
              <w:footnoteReference w:id="4"/>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764C487C" w:rsidR="004C2312" w:rsidRPr="0047080D" w:rsidRDefault="009A1DB4" w:rsidP="002625EA">
            <w:pPr>
              <w:jc w:val="both"/>
              <w:rPr>
                <w:rFonts w:ascii="Cambria" w:hAnsi="Cambria"/>
                <w:bCs/>
                <w:sz w:val="19"/>
                <w:szCs w:val="19"/>
                <w:lang w:val="es-ES"/>
              </w:rPr>
            </w:pPr>
            <w:r w:rsidRPr="009A1DB4">
              <w:rPr>
                <w:rFonts w:ascii="Cambria" w:hAnsi="Cambria"/>
                <w:bCs/>
                <w:sz w:val="19"/>
                <w:szCs w:val="19"/>
                <w:lang w:val="es-ES"/>
              </w:rPr>
              <w:t>22 de abril de 2009</w:t>
            </w:r>
          </w:p>
        </w:tc>
      </w:tr>
      <w:tr w:rsidR="006E772A" w:rsidRPr="00905540"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69693F49" w:rsidR="006E772A" w:rsidRPr="0047080D" w:rsidRDefault="009A1DB4" w:rsidP="00DE6D93">
            <w:pPr>
              <w:jc w:val="both"/>
              <w:rPr>
                <w:rFonts w:ascii="Cambria" w:hAnsi="Cambria"/>
                <w:bCs/>
                <w:sz w:val="19"/>
                <w:szCs w:val="19"/>
                <w:lang w:val="es-ES"/>
              </w:rPr>
            </w:pPr>
            <w:r w:rsidRPr="009A1DB4">
              <w:rPr>
                <w:rFonts w:ascii="Cambria" w:hAnsi="Cambria"/>
                <w:bCs/>
                <w:sz w:val="19"/>
                <w:szCs w:val="19"/>
                <w:lang w:val="es-ES"/>
              </w:rPr>
              <w:t>16 de julio de 2010, 18 de julio de 2011, 26 de mar</w:t>
            </w:r>
            <w:r w:rsidR="00DE6D93">
              <w:rPr>
                <w:rFonts w:ascii="Cambria" w:hAnsi="Cambria"/>
                <w:bCs/>
                <w:sz w:val="19"/>
                <w:szCs w:val="19"/>
                <w:lang w:val="es-ES"/>
              </w:rPr>
              <w:t xml:space="preserve">zo de 2012, 31 de enero de 2013, </w:t>
            </w:r>
            <w:r w:rsidRPr="009A1DB4">
              <w:rPr>
                <w:rFonts w:ascii="Cambria" w:hAnsi="Cambria"/>
                <w:bCs/>
                <w:sz w:val="19"/>
                <w:szCs w:val="19"/>
                <w:lang w:val="es-ES"/>
              </w:rPr>
              <w:t>20 de marzo de 2013</w:t>
            </w:r>
            <w:r w:rsidR="00DE6D93">
              <w:rPr>
                <w:rFonts w:ascii="Cambria" w:hAnsi="Cambria"/>
                <w:bCs/>
                <w:sz w:val="19"/>
                <w:szCs w:val="19"/>
                <w:lang w:val="es-ES"/>
              </w:rPr>
              <w:t>, 7 de enero de 2014</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520FCA24" w:rsidR="004C2312" w:rsidRPr="0047080D" w:rsidRDefault="009A1DB4" w:rsidP="008D2290">
            <w:pPr>
              <w:jc w:val="both"/>
              <w:rPr>
                <w:rFonts w:ascii="Cambria" w:hAnsi="Cambria"/>
                <w:bCs/>
                <w:sz w:val="19"/>
                <w:szCs w:val="19"/>
                <w:lang w:val="es-ES"/>
              </w:rPr>
            </w:pPr>
            <w:r w:rsidRPr="009A1DB4">
              <w:rPr>
                <w:rFonts w:ascii="Cambria" w:hAnsi="Cambria"/>
                <w:bCs/>
                <w:sz w:val="19"/>
                <w:szCs w:val="19"/>
                <w:lang w:val="es-ES"/>
              </w:rPr>
              <w:t>19 de mayo de 2014</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6363B54A" w:rsidR="00F06354" w:rsidRPr="0047080D" w:rsidRDefault="009A1DB4" w:rsidP="00F06354">
            <w:pPr>
              <w:jc w:val="both"/>
              <w:rPr>
                <w:rFonts w:ascii="Cambria" w:hAnsi="Cambria"/>
                <w:bCs/>
                <w:sz w:val="19"/>
                <w:szCs w:val="19"/>
                <w:lang w:val="es-ES"/>
              </w:rPr>
            </w:pPr>
            <w:r w:rsidRPr="009A1DB4">
              <w:rPr>
                <w:rFonts w:ascii="Cambria" w:hAnsi="Cambria"/>
                <w:bCs/>
                <w:sz w:val="19"/>
                <w:szCs w:val="19"/>
                <w:lang w:val="es-ES"/>
              </w:rPr>
              <w:t>6 de octubre de 2014</w:t>
            </w:r>
          </w:p>
        </w:tc>
      </w:tr>
      <w:tr w:rsidR="00F06354" w:rsidRPr="00905540"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18F9880E"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r w:rsidR="00277812">
              <w:rPr>
                <w:rStyle w:val="FootnoteReference"/>
                <w:rFonts w:ascii="Cambria" w:hAnsi="Cambria"/>
                <w:bCs/>
                <w:color w:val="FFFFFF" w:themeColor="background1"/>
                <w:sz w:val="19"/>
                <w:szCs w:val="19"/>
                <w:lang w:val="es-ES"/>
              </w:rPr>
              <w:footnoteReference w:id="6"/>
            </w:r>
          </w:p>
        </w:tc>
        <w:tc>
          <w:tcPr>
            <w:tcW w:w="6570" w:type="dxa"/>
            <w:vAlign w:val="center"/>
          </w:tcPr>
          <w:p w14:paraId="41D8B862" w14:textId="6CF8955A" w:rsidR="00F06354" w:rsidRPr="0047080D" w:rsidRDefault="009A1DB4" w:rsidP="00E06C1D">
            <w:pPr>
              <w:jc w:val="both"/>
              <w:rPr>
                <w:rFonts w:ascii="Cambria" w:hAnsi="Cambria"/>
                <w:bCs/>
                <w:sz w:val="19"/>
                <w:szCs w:val="19"/>
                <w:lang w:val="es-ES"/>
              </w:rPr>
            </w:pPr>
            <w:r w:rsidRPr="009A1DB4">
              <w:rPr>
                <w:rFonts w:ascii="Cambria" w:hAnsi="Cambria"/>
                <w:bCs/>
                <w:sz w:val="19"/>
                <w:szCs w:val="19"/>
                <w:lang w:val="es-ES"/>
              </w:rPr>
              <w:t>17</w:t>
            </w:r>
            <w:r w:rsidR="00DE6D93">
              <w:rPr>
                <w:rFonts w:ascii="Cambria" w:hAnsi="Cambria"/>
                <w:bCs/>
                <w:sz w:val="19"/>
                <w:szCs w:val="19"/>
                <w:lang w:val="es-ES"/>
              </w:rPr>
              <w:t xml:space="preserve">,18 y 21 de noviembre de 2014, </w:t>
            </w:r>
            <w:r w:rsidRPr="009A1DB4">
              <w:rPr>
                <w:rFonts w:ascii="Cambria" w:hAnsi="Cambria"/>
                <w:bCs/>
                <w:sz w:val="19"/>
                <w:szCs w:val="19"/>
                <w:lang w:val="es-ES"/>
              </w:rPr>
              <w:t>29 de mayo de 2015</w:t>
            </w:r>
            <w:r w:rsidR="00DE6D93">
              <w:rPr>
                <w:rFonts w:ascii="Cambria" w:hAnsi="Cambria"/>
                <w:bCs/>
                <w:sz w:val="19"/>
                <w:szCs w:val="19"/>
                <w:lang w:val="es-ES"/>
              </w:rPr>
              <w:t>, 9</w:t>
            </w:r>
            <w:r w:rsidR="00E06C1D">
              <w:rPr>
                <w:rFonts w:ascii="Cambria" w:hAnsi="Cambria"/>
                <w:bCs/>
                <w:sz w:val="19"/>
                <w:szCs w:val="19"/>
                <w:lang w:val="es-ES"/>
              </w:rPr>
              <w:t xml:space="preserve"> y 29</w:t>
            </w:r>
            <w:r w:rsidR="00DE6D93">
              <w:rPr>
                <w:rFonts w:ascii="Cambria" w:hAnsi="Cambria"/>
                <w:bCs/>
                <w:sz w:val="19"/>
                <w:szCs w:val="19"/>
                <w:lang w:val="es-ES"/>
              </w:rPr>
              <w:t xml:space="preserve"> de febrero de 2016</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4B561803" w:rsidR="00F06354" w:rsidRPr="0047080D" w:rsidRDefault="009A1DB4" w:rsidP="00F06354">
            <w:pPr>
              <w:jc w:val="both"/>
              <w:rPr>
                <w:rFonts w:ascii="Cambria" w:hAnsi="Cambria"/>
                <w:bCs/>
                <w:sz w:val="19"/>
                <w:szCs w:val="19"/>
                <w:lang w:val="es-ES"/>
              </w:rPr>
            </w:pPr>
            <w:r w:rsidRPr="009A1DB4">
              <w:rPr>
                <w:rFonts w:ascii="Cambria" w:hAnsi="Cambria"/>
                <w:bCs/>
                <w:sz w:val="19"/>
                <w:szCs w:val="19"/>
                <w:lang w:val="es-ES"/>
              </w:rPr>
              <w:t>20 de abril de 2015</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5C98BBAB" w:rsidR="003239B8" w:rsidRPr="0047080D" w:rsidRDefault="009A1DB4"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12C931CB" w14:textId="2A2F6AA0" w:rsidR="003239B8" w:rsidRPr="0047080D" w:rsidRDefault="009A1DB4"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23838BDF" w:rsidR="003239B8" w:rsidRPr="0047080D" w:rsidRDefault="009A1DB4" w:rsidP="008D2290">
            <w:pPr>
              <w:rPr>
                <w:rFonts w:ascii="Cambria" w:hAnsi="Cambria"/>
                <w:bCs/>
                <w:sz w:val="19"/>
                <w:szCs w:val="19"/>
                <w:lang w:val="es-ES"/>
              </w:rPr>
            </w:pPr>
            <w:r>
              <w:rPr>
                <w:rFonts w:ascii="Cambria" w:hAnsi="Cambria"/>
                <w:bCs/>
                <w:sz w:val="19"/>
                <w:szCs w:val="19"/>
                <w:lang w:val="es-ES"/>
              </w:rPr>
              <w:t>Sí</w:t>
            </w:r>
          </w:p>
        </w:tc>
      </w:tr>
      <w:tr w:rsidR="003239B8" w:rsidRPr="00905540"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5751BB57" w:rsidR="003239B8" w:rsidRPr="0047080D" w:rsidRDefault="009A1DB4" w:rsidP="008D2290">
            <w:pPr>
              <w:jc w:val="both"/>
              <w:rPr>
                <w:rFonts w:ascii="Cambria" w:hAnsi="Cambria"/>
                <w:bCs/>
                <w:sz w:val="19"/>
                <w:szCs w:val="19"/>
                <w:lang w:val="es-ES"/>
              </w:rPr>
            </w:pPr>
            <w:r>
              <w:rPr>
                <w:rFonts w:ascii="Cambria" w:hAnsi="Cambria"/>
                <w:bCs/>
                <w:sz w:val="19"/>
                <w:szCs w:val="19"/>
                <w:lang w:val="es-ES"/>
              </w:rPr>
              <w:t xml:space="preserve">Sí, </w:t>
            </w:r>
            <w:r w:rsidRPr="009A1DB4">
              <w:rPr>
                <w:rFonts w:ascii="Cambria" w:hAnsi="Cambria"/>
                <w:bCs/>
                <w:sz w:val="19"/>
                <w:szCs w:val="19"/>
                <w:lang w:val="es-ES"/>
              </w:rPr>
              <w:t>Convención Americana (depósito del instrumento realizado el 31 de julio de 1973)</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9A1DB4"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758CE46D" w:rsidR="00EE00E9" w:rsidRPr="0047080D" w:rsidRDefault="009A1DB4" w:rsidP="008D2290">
            <w:pPr>
              <w:jc w:val="both"/>
              <w:rPr>
                <w:rFonts w:ascii="Cambria" w:hAnsi="Cambria"/>
                <w:bCs/>
                <w:sz w:val="19"/>
                <w:szCs w:val="19"/>
                <w:lang w:val="es-ES"/>
              </w:rPr>
            </w:pPr>
            <w:r>
              <w:rPr>
                <w:rFonts w:ascii="Cambria" w:hAnsi="Cambria"/>
                <w:bCs/>
                <w:sz w:val="19"/>
                <w:szCs w:val="19"/>
                <w:lang w:val="es-ES"/>
              </w:rPr>
              <w:t>No</w:t>
            </w:r>
          </w:p>
        </w:tc>
      </w:tr>
      <w:tr w:rsidR="003239B8" w:rsidRPr="00905540"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32D42EF9" w:rsidR="003239B8" w:rsidRPr="0047080D" w:rsidRDefault="009A1DB4" w:rsidP="007215CE">
            <w:pPr>
              <w:jc w:val="both"/>
              <w:rPr>
                <w:rFonts w:ascii="Cambria" w:hAnsi="Cambria"/>
                <w:bCs/>
                <w:sz w:val="19"/>
                <w:szCs w:val="19"/>
                <w:lang w:val="es-ES"/>
              </w:rPr>
            </w:pPr>
            <w:r w:rsidRPr="009A1DB4">
              <w:rPr>
                <w:rFonts w:ascii="Cambria" w:hAnsi="Cambria"/>
                <w:bCs/>
                <w:sz w:val="19"/>
                <w:szCs w:val="19"/>
                <w:lang w:val="es-ES"/>
              </w:rPr>
              <w:t>Artículos 4 (vida), 5 (integridad personal), 8 (garantías judiciales), 17 (protección a la familia), 22 (circulación y residencia)</w:t>
            </w:r>
            <w:r w:rsidR="007215CE">
              <w:rPr>
                <w:rFonts w:ascii="Cambria" w:hAnsi="Cambria"/>
                <w:bCs/>
                <w:sz w:val="19"/>
                <w:szCs w:val="19"/>
                <w:lang w:val="es-ES"/>
              </w:rPr>
              <w:t>,</w:t>
            </w:r>
            <w:r w:rsidRPr="009A1DB4">
              <w:rPr>
                <w:rFonts w:ascii="Cambria" w:hAnsi="Cambria"/>
                <w:bCs/>
                <w:sz w:val="19"/>
                <w:szCs w:val="19"/>
                <w:lang w:val="es-ES"/>
              </w:rPr>
              <w:t xml:space="preserve"> 25 (protección judic</w:t>
            </w:r>
            <w:r>
              <w:rPr>
                <w:rFonts w:ascii="Cambria" w:hAnsi="Cambria"/>
                <w:bCs/>
                <w:sz w:val="19"/>
                <w:szCs w:val="19"/>
                <w:lang w:val="es-ES"/>
              </w:rPr>
              <w:t xml:space="preserve">ial) </w:t>
            </w:r>
            <w:r w:rsidR="007215CE">
              <w:rPr>
                <w:rFonts w:ascii="Cambria" w:hAnsi="Cambria"/>
                <w:bCs/>
                <w:sz w:val="19"/>
                <w:szCs w:val="19"/>
                <w:lang w:val="es-ES"/>
              </w:rPr>
              <w:t xml:space="preserve">y </w:t>
            </w:r>
            <w:r w:rsidR="007215CE" w:rsidRPr="005C383A">
              <w:rPr>
                <w:rFonts w:asciiTheme="majorHAnsi" w:hAnsiTheme="majorHAnsi"/>
                <w:sz w:val="20"/>
                <w:szCs w:val="20"/>
                <w:lang w:val="es-CO"/>
              </w:rPr>
              <w:t>26 (derechos económicos, sociales y culturales)</w:t>
            </w:r>
            <w:r w:rsidR="007215CE">
              <w:rPr>
                <w:rFonts w:asciiTheme="majorHAnsi" w:hAnsiTheme="majorHAnsi"/>
                <w:sz w:val="20"/>
                <w:szCs w:val="20"/>
                <w:lang w:val="es-CO"/>
              </w:rPr>
              <w:t xml:space="preserve"> </w:t>
            </w:r>
            <w:r>
              <w:rPr>
                <w:rFonts w:ascii="Cambria" w:hAnsi="Cambria"/>
                <w:bCs/>
                <w:sz w:val="19"/>
                <w:szCs w:val="19"/>
                <w:lang w:val="es-ES"/>
              </w:rPr>
              <w:t>de la Convención Americana</w:t>
            </w:r>
            <w:r w:rsidR="005C383A">
              <w:rPr>
                <w:rFonts w:ascii="Cambria" w:hAnsi="Cambria"/>
                <w:bCs/>
                <w:sz w:val="19"/>
                <w:szCs w:val="19"/>
                <w:lang w:val="es-ES"/>
              </w:rPr>
              <w:t>, en relación con sus artículos 1.1 y 2</w:t>
            </w:r>
          </w:p>
        </w:tc>
      </w:tr>
      <w:tr w:rsidR="003239B8" w:rsidRPr="00905540"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49AC6A20" w:rsidR="003239B8" w:rsidRPr="0047080D" w:rsidRDefault="009A1DB4" w:rsidP="00BB3FBD">
            <w:pPr>
              <w:rPr>
                <w:rFonts w:ascii="Cambria" w:hAnsi="Cambria"/>
                <w:bCs/>
                <w:sz w:val="19"/>
                <w:szCs w:val="19"/>
                <w:lang w:val="es-ES"/>
              </w:rPr>
            </w:pPr>
            <w:r w:rsidRPr="009A1DB4">
              <w:rPr>
                <w:rFonts w:ascii="Cambria" w:hAnsi="Cambria"/>
                <w:bCs/>
                <w:sz w:val="19"/>
                <w:szCs w:val="19"/>
                <w:lang w:val="es-ES"/>
              </w:rPr>
              <w:t>Sí, en los términos de la sección VI</w:t>
            </w:r>
          </w:p>
        </w:tc>
      </w:tr>
      <w:tr w:rsidR="003239B8" w:rsidRPr="00905540"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4A287D40" w:rsidR="003239B8" w:rsidRPr="0047080D" w:rsidRDefault="009A1DB4" w:rsidP="008D2290">
            <w:pPr>
              <w:rPr>
                <w:rFonts w:ascii="Cambria" w:hAnsi="Cambria"/>
                <w:bCs/>
                <w:sz w:val="19"/>
                <w:szCs w:val="19"/>
                <w:lang w:val="es-ES"/>
              </w:rPr>
            </w:pPr>
            <w:r w:rsidRPr="009A1DB4">
              <w:rPr>
                <w:rFonts w:ascii="Cambria" w:hAnsi="Cambria"/>
                <w:bCs/>
                <w:sz w:val="19"/>
                <w:szCs w:val="19"/>
                <w:lang w:val="es-ES"/>
              </w:rPr>
              <w:t>Sí, en los términos de la sección VI</w:t>
            </w:r>
          </w:p>
        </w:tc>
      </w:tr>
    </w:tbl>
    <w:p w14:paraId="18E6423B" w14:textId="5FDE25B0" w:rsidR="003239B8" w:rsidRPr="005E1F2F" w:rsidRDefault="00223A29" w:rsidP="00905540">
      <w:pPr>
        <w:spacing w:before="120" w:after="240"/>
        <w:ind w:firstLine="720"/>
        <w:jc w:val="both"/>
        <w:rPr>
          <w:rFonts w:asciiTheme="majorHAnsi" w:hAnsiTheme="majorHAnsi"/>
          <w:b/>
          <w:sz w:val="20"/>
          <w:szCs w:val="20"/>
          <w:lang w:val="es-ES"/>
        </w:rPr>
      </w:pPr>
      <w:r w:rsidRPr="005E1F2F">
        <w:rPr>
          <w:rFonts w:asciiTheme="majorHAnsi" w:hAnsiTheme="majorHAnsi"/>
          <w:b/>
          <w:sz w:val="20"/>
          <w:szCs w:val="20"/>
          <w:lang w:val="es-ES"/>
        </w:rPr>
        <w:t xml:space="preserve">V. </w:t>
      </w:r>
      <w:r w:rsidRPr="005E1F2F">
        <w:rPr>
          <w:rFonts w:asciiTheme="majorHAnsi" w:hAnsiTheme="majorHAnsi"/>
          <w:b/>
          <w:sz w:val="20"/>
          <w:szCs w:val="20"/>
          <w:lang w:val="es-ES"/>
        </w:rPr>
        <w:tab/>
      </w:r>
      <w:r w:rsidR="0034224A" w:rsidRPr="005E1F2F">
        <w:rPr>
          <w:rFonts w:asciiTheme="majorHAnsi" w:hAnsiTheme="majorHAnsi"/>
          <w:b/>
          <w:sz w:val="20"/>
          <w:szCs w:val="20"/>
          <w:lang w:val="es-ES"/>
        </w:rPr>
        <w:t>RESUMEN DE LOS HECHOS ALEGADOS</w:t>
      </w:r>
    </w:p>
    <w:p w14:paraId="617F089E" w14:textId="77777777" w:rsidR="00B976FA" w:rsidRPr="005E1F2F" w:rsidRDefault="002309C1" w:rsidP="009055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1F2F">
        <w:rPr>
          <w:rFonts w:asciiTheme="majorHAnsi" w:hAnsiTheme="majorHAnsi"/>
          <w:sz w:val="20"/>
          <w:szCs w:val="20"/>
          <w:lang w:val="es-CO"/>
        </w:rPr>
        <w:t xml:space="preserve">El peticionario relata que, durante el año 1996, grupos paramilitares pertenecientes a las Autodefensas Unidas de Colombia (en adelante “AUC”) tomaron control de varias zonas del Municipio de Ovejas, Departamento de Sucre. Señala que </w:t>
      </w:r>
      <w:r w:rsidR="00F42DC7" w:rsidRPr="005E1F2F">
        <w:rPr>
          <w:rFonts w:asciiTheme="majorHAnsi" w:hAnsiTheme="majorHAnsi"/>
          <w:sz w:val="20"/>
          <w:szCs w:val="20"/>
          <w:lang w:val="es-CO"/>
        </w:rPr>
        <w:t>é</w:t>
      </w:r>
      <w:r w:rsidRPr="005E1F2F">
        <w:rPr>
          <w:rFonts w:asciiTheme="majorHAnsi" w:hAnsiTheme="majorHAnsi"/>
          <w:sz w:val="20"/>
          <w:szCs w:val="20"/>
          <w:lang w:val="es-CO"/>
        </w:rPr>
        <w:t>stos realizaban frecuentes incursiones en los pueblos de la región buscando a miembros y/o posibles colaboradores de las Fuerzas Armadas Revolucionarias de Colombia (en ade</w:t>
      </w:r>
      <w:r w:rsidR="007650DC" w:rsidRPr="005E1F2F">
        <w:rPr>
          <w:rFonts w:asciiTheme="majorHAnsi" w:hAnsiTheme="majorHAnsi"/>
          <w:sz w:val="20"/>
          <w:szCs w:val="20"/>
          <w:lang w:val="es-CO"/>
        </w:rPr>
        <w:t xml:space="preserve">lante “FARC”). </w:t>
      </w:r>
    </w:p>
    <w:p w14:paraId="0D0F36AB" w14:textId="7BF086EB" w:rsidR="00B976FA" w:rsidRPr="005E1F2F" w:rsidRDefault="007150A2" w:rsidP="009055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1F2F">
        <w:rPr>
          <w:rFonts w:asciiTheme="majorHAnsi" w:hAnsiTheme="majorHAnsi"/>
          <w:sz w:val="20"/>
          <w:szCs w:val="20"/>
          <w:lang w:val="es-ES"/>
        </w:rPr>
        <w:lastRenderedPageBreak/>
        <w:t xml:space="preserve">Menciona a manera de contexto </w:t>
      </w:r>
      <w:r w:rsidR="00B976FA" w:rsidRPr="005E1F2F">
        <w:rPr>
          <w:rFonts w:asciiTheme="majorHAnsi" w:hAnsiTheme="majorHAnsi"/>
          <w:sz w:val="20"/>
          <w:szCs w:val="20"/>
          <w:lang w:val="es-ES"/>
        </w:rPr>
        <w:t xml:space="preserve">que, </w:t>
      </w:r>
      <w:r w:rsidR="00A7588E" w:rsidRPr="005E1F2F">
        <w:rPr>
          <w:rFonts w:asciiTheme="majorHAnsi" w:hAnsiTheme="majorHAnsi"/>
          <w:sz w:val="20"/>
          <w:szCs w:val="20"/>
          <w:lang w:val="es-ES"/>
        </w:rPr>
        <w:t xml:space="preserve">entre 1996 y 2008 </w:t>
      </w:r>
      <w:r w:rsidR="00B976FA" w:rsidRPr="005E1F2F">
        <w:rPr>
          <w:rFonts w:asciiTheme="majorHAnsi" w:hAnsiTheme="majorHAnsi"/>
          <w:sz w:val="20"/>
          <w:szCs w:val="20"/>
          <w:lang w:val="es-ES"/>
        </w:rPr>
        <w:t>se presentaron en la misma zona y</w:t>
      </w:r>
      <w:r w:rsidR="000312C5" w:rsidRPr="005E1F2F">
        <w:rPr>
          <w:rFonts w:asciiTheme="majorHAnsi" w:hAnsiTheme="majorHAnsi"/>
          <w:sz w:val="20"/>
          <w:szCs w:val="20"/>
          <w:lang w:val="es-ES"/>
        </w:rPr>
        <w:t xml:space="preserve"> los municipios aledaños</w:t>
      </w:r>
      <w:r w:rsidR="00A7588E" w:rsidRPr="005E1F2F">
        <w:rPr>
          <w:rFonts w:asciiTheme="majorHAnsi" w:hAnsiTheme="majorHAnsi"/>
          <w:sz w:val="20"/>
          <w:szCs w:val="20"/>
          <w:lang w:val="es-ES"/>
        </w:rPr>
        <w:t xml:space="preserve"> más de 276 homicidios violentos</w:t>
      </w:r>
      <w:r w:rsidR="000312C5" w:rsidRPr="005E1F2F">
        <w:rPr>
          <w:rFonts w:asciiTheme="majorHAnsi" w:hAnsiTheme="majorHAnsi"/>
          <w:sz w:val="20"/>
          <w:szCs w:val="20"/>
          <w:lang w:val="es-ES"/>
        </w:rPr>
        <w:t>. Expresa que é</w:t>
      </w:r>
      <w:r w:rsidR="00B976FA" w:rsidRPr="005E1F2F">
        <w:rPr>
          <w:rFonts w:asciiTheme="majorHAnsi" w:hAnsiTheme="majorHAnsi"/>
          <w:sz w:val="20"/>
          <w:szCs w:val="20"/>
          <w:lang w:val="es-ES"/>
        </w:rPr>
        <w:t>stos</w:t>
      </w:r>
      <w:r w:rsidR="00A7588E" w:rsidRPr="005E1F2F">
        <w:rPr>
          <w:rFonts w:asciiTheme="majorHAnsi" w:hAnsiTheme="majorHAnsi"/>
          <w:sz w:val="20"/>
          <w:szCs w:val="20"/>
          <w:lang w:val="es-ES"/>
        </w:rPr>
        <w:t>,</w:t>
      </w:r>
      <w:r w:rsidR="00B976FA" w:rsidRPr="005E1F2F">
        <w:rPr>
          <w:rFonts w:asciiTheme="majorHAnsi" w:hAnsiTheme="majorHAnsi"/>
          <w:sz w:val="20"/>
          <w:szCs w:val="20"/>
          <w:lang w:val="es-ES"/>
        </w:rPr>
        <w:t xml:space="preserve"> ocurri</w:t>
      </w:r>
      <w:r w:rsidR="000312C5" w:rsidRPr="005E1F2F">
        <w:rPr>
          <w:rFonts w:asciiTheme="majorHAnsi" w:hAnsiTheme="majorHAnsi"/>
          <w:sz w:val="20"/>
          <w:szCs w:val="20"/>
          <w:lang w:val="es-ES"/>
        </w:rPr>
        <w:t>eron</w:t>
      </w:r>
      <w:r w:rsidR="00B976FA" w:rsidRPr="005E1F2F">
        <w:rPr>
          <w:rFonts w:asciiTheme="majorHAnsi" w:hAnsiTheme="majorHAnsi"/>
          <w:sz w:val="20"/>
          <w:szCs w:val="20"/>
          <w:lang w:val="es-ES"/>
        </w:rPr>
        <w:t xml:space="preserve"> por la falta de presencia de autoridades </w:t>
      </w:r>
      <w:r w:rsidR="000312C5" w:rsidRPr="005E1F2F">
        <w:rPr>
          <w:rFonts w:asciiTheme="majorHAnsi" w:hAnsiTheme="majorHAnsi"/>
          <w:sz w:val="20"/>
          <w:szCs w:val="20"/>
          <w:lang w:val="es-ES"/>
        </w:rPr>
        <w:t>policiales y militares desde el año 1996, con lo que el Estado in</w:t>
      </w:r>
      <w:r w:rsidR="00B976FA" w:rsidRPr="005E1F2F">
        <w:rPr>
          <w:rFonts w:asciiTheme="majorHAnsi" w:hAnsiTheme="majorHAnsi"/>
          <w:sz w:val="20"/>
          <w:szCs w:val="20"/>
          <w:lang w:val="es-ES"/>
        </w:rPr>
        <w:t>cumplió su deber de proteger la vida de los habitantes de</w:t>
      </w:r>
      <w:r w:rsidR="000312C5" w:rsidRPr="005E1F2F">
        <w:rPr>
          <w:rFonts w:asciiTheme="majorHAnsi" w:hAnsiTheme="majorHAnsi"/>
          <w:sz w:val="20"/>
          <w:szCs w:val="20"/>
          <w:lang w:val="es-ES"/>
        </w:rPr>
        <w:t xml:space="preserve"> la región. Afirma que </w:t>
      </w:r>
      <w:r w:rsidR="00B976FA" w:rsidRPr="005E1F2F">
        <w:rPr>
          <w:rFonts w:asciiTheme="majorHAnsi" w:hAnsiTheme="majorHAnsi"/>
          <w:sz w:val="20"/>
          <w:szCs w:val="20"/>
          <w:lang w:val="es-ES"/>
        </w:rPr>
        <w:t>la población de</w:t>
      </w:r>
      <w:r w:rsidR="000312C5" w:rsidRPr="005E1F2F">
        <w:rPr>
          <w:rFonts w:asciiTheme="majorHAnsi" w:hAnsiTheme="majorHAnsi"/>
          <w:sz w:val="20"/>
          <w:szCs w:val="20"/>
          <w:lang w:val="es-ES"/>
        </w:rPr>
        <w:t xml:space="preserve">l lugar </w:t>
      </w:r>
      <w:r w:rsidR="00B976FA" w:rsidRPr="005E1F2F">
        <w:rPr>
          <w:rFonts w:asciiTheme="majorHAnsi" w:hAnsiTheme="majorHAnsi"/>
          <w:sz w:val="20"/>
          <w:szCs w:val="20"/>
          <w:lang w:val="es-CO"/>
        </w:rPr>
        <w:t>solicit</w:t>
      </w:r>
      <w:r w:rsidR="000312C5" w:rsidRPr="005E1F2F">
        <w:rPr>
          <w:rFonts w:asciiTheme="majorHAnsi" w:hAnsiTheme="majorHAnsi"/>
          <w:sz w:val="20"/>
          <w:szCs w:val="20"/>
          <w:lang w:val="es-CO"/>
        </w:rPr>
        <w:t>ó</w:t>
      </w:r>
      <w:r w:rsidR="00B976FA" w:rsidRPr="005E1F2F">
        <w:rPr>
          <w:rFonts w:asciiTheme="majorHAnsi" w:hAnsiTheme="majorHAnsi"/>
          <w:sz w:val="20"/>
          <w:szCs w:val="20"/>
          <w:lang w:val="es-CO"/>
        </w:rPr>
        <w:t xml:space="preserve"> expresamente</w:t>
      </w:r>
      <w:r w:rsidR="000F6FE5" w:rsidRPr="005E1F2F">
        <w:rPr>
          <w:rFonts w:asciiTheme="majorHAnsi" w:hAnsiTheme="majorHAnsi"/>
          <w:sz w:val="20"/>
          <w:szCs w:val="20"/>
          <w:lang w:val="es-CO"/>
        </w:rPr>
        <w:t xml:space="preserve"> ante la Policía y las Fuerzas Armadas,</w:t>
      </w:r>
      <w:r w:rsidR="00B976FA" w:rsidRPr="005E1F2F">
        <w:rPr>
          <w:rFonts w:asciiTheme="majorHAnsi" w:hAnsiTheme="majorHAnsi"/>
          <w:sz w:val="20"/>
          <w:szCs w:val="20"/>
          <w:lang w:val="es-CO"/>
        </w:rPr>
        <w:t xml:space="preserve"> la urgente adopción de medidas preventivas </w:t>
      </w:r>
      <w:r w:rsidR="000312C5" w:rsidRPr="005E1F2F">
        <w:rPr>
          <w:rFonts w:asciiTheme="majorHAnsi" w:hAnsiTheme="majorHAnsi"/>
          <w:sz w:val="20"/>
          <w:szCs w:val="20"/>
          <w:lang w:val="es-CO"/>
        </w:rPr>
        <w:t>frente a</w:t>
      </w:r>
      <w:r w:rsidR="00B976FA" w:rsidRPr="005E1F2F">
        <w:rPr>
          <w:rFonts w:asciiTheme="majorHAnsi" w:hAnsiTheme="majorHAnsi"/>
          <w:sz w:val="20"/>
          <w:szCs w:val="20"/>
          <w:lang w:val="es-CO"/>
        </w:rPr>
        <w:t xml:space="preserve"> la intervención de grupos armados, </w:t>
      </w:r>
      <w:r w:rsidR="00B976FA" w:rsidRPr="005E1F2F">
        <w:rPr>
          <w:rFonts w:asciiTheme="majorHAnsi" w:hAnsiTheme="majorHAnsi"/>
          <w:sz w:val="20"/>
          <w:szCs w:val="20"/>
          <w:lang w:val="es-ES"/>
        </w:rPr>
        <w:t xml:space="preserve">sin recibir respuesta. </w:t>
      </w:r>
    </w:p>
    <w:p w14:paraId="46310EBB" w14:textId="6543B454" w:rsidR="00DE12F0" w:rsidRPr="005E1F2F" w:rsidRDefault="007650DC" w:rsidP="009055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1F2F">
        <w:rPr>
          <w:rFonts w:asciiTheme="majorHAnsi" w:hAnsiTheme="majorHAnsi"/>
          <w:sz w:val="20"/>
          <w:szCs w:val="20"/>
          <w:lang w:val="es-CO"/>
        </w:rPr>
        <w:t xml:space="preserve">Así, </w:t>
      </w:r>
      <w:r w:rsidR="00A7588E" w:rsidRPr="005E1F2F">
        <w:rPr>
          <w:rFonts w:asciiTheme="majorHAnsi" w:hAnsiTheme="majorHAnsi"/>
          <w:sz w:val="20"/>
          <w:szCs w:val="20"/>
          <w:lang w:val="es-CO"/>
        </w:rPr>
        <w:t>sostiene</w:t>
      </w:r>
      <w:r w:rsidRPr="005E1F2F">
        <w:rPr>
          <w:rFonts w:asciiTheme="majorHAnsi" w:hAnsiTheme="majorHAnsi"/>
          <w:sz w:val="20"/>
          <w:szCs w:val="20"/>
          <w:lang w:val="es-CO"/>
        </w:rPr>
        <w:t xml:space="preserve"> que</w:t>
      </w:r>
      <w:r w:rsidR="002309C1" w:rsidRPr="005E1F2F">
        <w:rPr>
          <w:rFonts w:asciiTheme="majorHAnsi" w:hAnsiTheme="majorHAnsi"/>
          <w:sz w:val="20"/>
          <w:szCs w:val="20"/>
          <w:lang w:val="es-CO"/>
        </w:rPr>
        <w:t xml:space="preserve"> </w:t>
      </w:r>
      <w:r w:rsidR="002309C1" w:rsidRPr="005E1F2F">
        <w:rPr>
          <w:rFonts w:asciiTheme="majorHAnsi" w:hAnsiTheme="majorHAnsi"/>
          <w:sz w:val="20"/>
          <w:szCs w:val="20"/>
          <w:lang w:val="es-ES"/>
        </w:rPr>
        <w:t xml:space="preserve">el 2 de noviembre de 1998, </w:t>
      </w:r>
      <w:r w:rsidR="00ED37E2" w:rsidRPr="005E1F2F">
        <w:rPr>
          <w:rFonts w:asciiTheme="majorHAnsi" w:hAnsiTheme="majorHAnsi"/>
          <w:sz w:val="20"/>
          <w:szCs w:val="20"/>
          <w:lang w:val="es-CO"/>
        </w:rPr>
        <w:t>e</w:t>
      </w:r>
      <w:r w:rsidR="002309C1" w:rsidRPr="005E1F2F">
        <w:rPr>
          <w:rFonts w:asciiTheme="majorHAnsi" w:hAnsiTheme="majorHAnsi"/>
          <w:sz w:val="20"/>
          <w:szCs w:val="20"/>
          <w:lang w:val="es-CO"/>
        </w:rPr>
        <w:t>n</w:t>
      </w:r>
      <w:r w:rsidR="002309C1" w:rsidRPr="005E1F2F">
        <w:rPr>
          <w:rFonts w:asciiTheme="majorHAnsi" w:hAnsiTheme="majorHAnsi"/>
          <w:sz w:val="20"/>
          <w:szCs w:val="20"/>
          <w:lang w:val="es-ES"/>
        </w:rPr>
        <w:t xml:space="preserve"> la zona rural </w:t>
      </w:r>
      <w:r w:rsidR="001F416A" w:rsidRPr="005E1F2F">
        <w:rPr>
          <w:rFonts w:asciiTheme="majorHAnsi" w:hAnsiTheme="majorHAnsi"/>
          <w:sz w:val="20"/>
          <w:szCs w:val="20"/>
          <w:lang w:val="es-ES"/>
        </w:rPr>
        <w:t>denominada</w:t>
      </w:r>
      <w:r w:rsidR="002309C1" w:rsidRPr="005E1F2F">
        <w:rPr>
          <w:rFonts w:asciiTheme="majorHAnsi" w:hAnsiTheme="majorHAnsi"/>
          <w:sz w:val="20"/>
          <w:szCs w:val="20"/>
          <w:lang w:val="es-ES"/>
        </w:rPr>
        <w:t xml:space="preserve"> </w:t>
      </w:r>
      <w:r w:rsidR="001F416A" w:rsidRPr="005E1F2F">
        <w:rPr>
          <w:rFonts w:asciiTheme="majorHAnsi" w:hAnsiTheme="majorHAnsi"/>
          <w:sz w:val="20"/>
          <w:szCs w:val="20"/>
          <w:lang w:val="es-ES"/>
        </w:rPr>
        <w:t>La R</w:t>
      </w:r>
      <w:r w:rsidR="002309C1" w:rsidRPr="005E1F2F">
        <w:rPr>
          <w:rFonts w:asciiTheme="majorHAnsi" w:hAnsiTheme="majorHAnsi"/>
          <w:sz w:val="20"/>
          <w:szCs w:val="20"/>
          <w:lang w:val="es-ES"/>
        </w:rPr>
        <w:t>ecta</w:t>
      </w:r>
      <w:r w:rsidR="002309C1" w:rsidRPr="005E1F2F">
        <w:rPr>
          <w:rFonts w:asciiTheme="majorHAnsi" w:hAnsiTheme="majorHAnsi"/>
          <w:sz w:val="20"/>
          <w:szCs w:val="20"/>
          <w:lang w:val="es-CO"/>
        </w:rPr>
        <w:t xml:space="preserve">, </w:t>
      </w:r>
      <w:r w:rsidR="00992FC1" w:rsidRPr="005E1F2F">
        <w:rPr>
          <w:rFonts w:asciiTheme="majorHAnsi" w:hAnsiTheme="majorHAnsi"/>
          <w:sz w:val="20"/>
          <w:szCs w:val="20"/>
          <w:lang w:val="es-CO"/>
        </w:rPr>
        <w:t>detuvieron a</w:t>
      </w:r>
      <w:r w:rsidR="00992FC1" w:rsidRPr="005E1F2F">
        <w:rPr>
          <w:rFonts w:asciiTheme="majorHAnsi" w:hAnsiTheme="majorHAnsi"/>
          <w:sz w:val="20"/>
          <w:szCs w:val="20"/>
          <w:lang w:val="es-ES"/>
        </w:rPr>
        <w:t xml:space="preserve"> los esposos</w:t>
      </w:r>
      <w:r w:rsidR="002309C1" w:rsidRPr="005E1F2F">
        <w:rPr>
          <w:rFonts w:asciiTheme="majorHAnsi" w:hAnsiTheme="majorHAnsi"/>
          <w:sz w:val="20"/>
          <w:szCs w:val="20"/>
          <w:lang w:val="es-ES"/>
        </w:rPr>
        <w:t xml:space="preserve"> </w:t>
      </w:r>
      <w:r w:rsidR="00A7588E" w:rsidRPr="005E1F2F">
        <w:rPr>
          <w:rFonts w:asciiTheme="majorHAnsi" w:hAnsiTheme="majorHAnsi"/>
          <w:sz w:val="20"/>
          <w:szCs w:val="20"/>
          <w:lang w:val="es-ES"/>
        </w:rPr>
        <w:t>Denys d</w:t>
      </w:r>
      <w:r w:rsidR="00992FC1" w:rsidRPr="005E1F2F">
        <w:rPr>
          <w:rFonts w:asciiTheme="majorHAnsi" w:hAnsiTheme="majorHAnsi"/>
          <w:sz w:val="20"/>
          <w:szCs w:val="20"/>
          <w:lang w:val="es-ES"/>
        </w:rPr>
        <w:t>el Carmen Olivera y Juan José Montes Balsanoa, y</w:t>
      </w:r>
      <w:r w:rsidR="00F42982" w:rsidRPr="005E1F2F">
        <w:rPr>
          <w:rFonts w:asciiTheme="majorHAnsi" w:hAnsiTheme="majorHAnsi"/>
          <w:sz w:val="20"/>
          <w:szCs w:val="20"/>
          <w:lang w:val="es-ES"/>
        </w:rPr>
        <w:t xml:space="preserve"> </w:t>
      </w:r>
      <w:r w:rsidR="00992FC1" w:rsidRPr="005E1F2F">
        <w:rPr>
          <w:rFonts w:asciiTheme="majorHAnsi" w:hAnsiTheme="majorHAnsi"/>
          <w:sz w:val="20"/>
          <w:szCs w:val="20"/>
          <w:lang w:val="es-ES"/>
        </w:rPr>
        <w:t>a su hija Piedad Montes Oliver</w:t>
      </w:r>
      <w:r w:rsidR="00D415DA" w:rsidRPr="005E1F2F">
        <w:rPr>
          <w:rFonts w:asciiTheme="majorHAnsi" w:hAnsiTheme="majorHAnsi"/>
          <w:sz w:val="20"/>
          <w:szCs w:val="20"/>
          <w:lang w:val="es-ES"/>
        </w:rPr>
        <w:t>a</w:t>
      </w:r>
      <w:r w:rsidR="00F42982" w:rsidRPr="005E1F2F">
        <w:rPr>
          <w:rFonts w:asciiTheme="majorHAnsi" w:hAnsiTheme="majorHAnsi"/>
          <w:sz w:val="20"/>
          <w:szCs w:val="20"/>
          <w:lang w:val="es-ES"/>
        </w:rPr>
        <w:t xml:space="preserve"> de 23 años</w:t>
      </w:r>
      <w:r w:rsidR="00992FC1" w:rsidRPr="005E1F2F">
        <w:rPr>
          <w:rFonts w:asciiTheme="majorHAnsi" w:hAnsiTheme="majorHAnsi"/>
          <w:sz w:val="20"/>
          <w:szCs w:val="20"/>
          <w:lang w:val="es-ES"/>
        </w:rPr>
        <w:t xml:space="preserve"> (en adelante “</w:t>
      </w:r>
      <w:r w:rsidR="002309C1" w:rsidRPr="005E1F2F">
        <w:rPr>
          <w:rFonts w:asciiTheme="majorHAnsi" w:hAnsiTheme="majorHAnsi"/>
          <w:sz w:val="20"/>
          <w:szCs w:val="20"/>
          <w:lang w:val="es-ES"/>
        </w:rPr>
        <w:t>las presuntas víctimas</w:t>
      </w:r>
      <w:r w:rsidR="00992FC1" w:rsidRPr="005E1F2F">
        <w:rPr>
          <w:rFonts w:asciiTheme="majorHAnsi" w:hAnsiTheme="majorHAnsi"/>
          <w:sz w:val="20"/>
          <w:szCs w:val="20"/>
          <w:lang w:val="es-ES"/>
        </w:rPr>
        <w:t>”)</w:t>
      </w:r>
      <w:r w:rsidR="002309C1" w:rsidRPr="005E1F2F">
        <w:rPr>
          <w:rFonts w:asciiTheme="majorHAnsi" w:hAnsiTheme="majorHAnsi"/>
          <w:sz w:val="20"/>
          <w:szCs w:val="20"/>
          <w:lang w:val="es-ES"/>
        </w:rPr>
        <w:t xml:space="preserve"> </w:t>
      </w:r>
      <w:r w:rsidR="00992FC1" w:rsidRPr="005E1F2F">
        <w:rPr>
          <w:rFonts w:asciiTheme="majorHAnsi" w:hAnsiTheme="majorHAnsi"/>
          <w:sz w:val="20"/>
          <w:szCs w:val="20"/>
          <w:lang w:val="es-ES"/>
        </w:rPr>
        <w:t xml:space="preserve">y los obligaron </w:t>
      </w:r>
      <w:r w:rsidR="002309C1" w:rsidRPr="005E1F2F">
        <w:rPr>
          <w:rFonts w:asciiTheme="majorHAnsi" w:hAnsiTheme="majorHAnsi"/>
          <w:sz w:val="20"/>
          <w:szCs w:val="20"/>
          <w:lang w:val="es-ES"/>
        </w:rPr>
        <w:t>a descender de su vehículo particular</w:t>
      </w:r>
      <w:r w:rsidR="00992FC1" w:rsidRPr="005E1F2F">
        <w:rPr>
          <w:rFonts w:asciiTheme="majorHAnsi" w:hAnsiTheme="majorHAnsi"/>
          <w:sz w:val="20"/>
          <w:szCs w:val="20"/>
          <w:lang w:val="es-ES"/>
        </w:rPr>
        <w:t xml:space="preserve">, para luego </w:t>
      </w:r>
      <w:r w:rsidR="00A7588E" w:rsidRPr="005E1F2F">
        <w:rPr>
          <w:rFonts w:asciiTheme="majorHAnsi" w:hAnsiTheme="majorHAnsi"/>
          <w:sz w:val="20"/>
          <w:szCs w:val="20"/>
          <w:lang w:val="es-ES"/>
        </w:rPr>
        <w:t xml:space="preserve">asesinarlos </w:t>
      </w:r>
      <w:r w:rsidR="00992FC1" w:rsidRPr="005E1F2F">
        <w:rPr>
          <w:rFonts w:asciiTheme="majorHAnsi" w:hAnsiTheme="majorHAnsi"/>
          <w:sz w:val="20"/>
          <w:szCs w:val="20"/>
          <w:lang w:val="es-ES"/>
        </w:rPr>
        <w:t>dispar</w:t>
      </w:r>
      <w:r w:rsidR="00A7588E" w:rsidRPr="005E1F2F">
        <w:rPr>
          <w:rFonts w:asciiTheme="majorHAnsi" w:hAnsiTheme="majorHAnsi"/>
          <w:sz w:val="20"/>
          <w:szCs w:val="20"/>
          <w:lang w:val="es-ES"/>
        </w:rPr>
        <w:t xml:space="preserve">ándoles </w:t>
      </w:r>
      <w:r w:rsidR="002309C1" w:rsidRPr="005E1F2F">
        <w:rPr>
          <w:rFonts w:asciiTheme="majorHAnsi" w:hAnsiTheme="majorHAnsi"/>
          <w:sz w:val="20"/>
          <w:szCs w:val="20"/>
          <w:lang w:val="es-ES"/>
        </w:rPr>
        <w:t xml:space="preserve">con </w:t>
      </w:r>
      <w:r w:rsidR="00992FC1" w:rsidRPr="005E1F2F">
        <w:rPr>
          <w:rFonts w:asciiTheme="majorHAnsi" w:hAnsiTheme="majorHAnsi"/>
          <w:sz w:val="20"/>
          <w:szCs w:val="20"/>
          <w:lang w:val="es-ES"/>
        </w:rPr>
        <w:t xml:space="preserve">sus </w:t>
      </w:r>
      <w:r w:rsidR="002309C1" w:rsidRPr="005E1F2F">
        <w:rPr>
          <w:rFonts w:asciiTheme="majorHAnsi" w:hAnsiTheme="majorHAnsi"/>
          <w:sz w:val="20"/>
          <w:szCs w:val="20"/>
          <w:lang w:val="es-ES"/>
        </w:rPr>
        <w:t>arma</w:t>
      </w:r>
      <w:r w:rsidR="00992FC1" w:rsidRPr="005E1F2F">
        <w:rPr>
          <w:rFonts w:asciiTheme="majorHAnsi" w:hAnsiTheme="majorHAnsi"/>
          <w:sz w:val="20"/>
          <w:szCs w:val="20"/>
          <w:lang w:val="es-ES"/>
        </w:rPr>
        <w:t>s</w:t>
      </w:r>
      <w:r w:rsidR="002309C1" w:rsidRPr="005E1F2F">
        <w:rPr>
          <w:rFonts w:asciiTheme="majorHAnsi" w:hAnsiTheme="majorHAnsi"/>
          <w:sz w:val="20"/>
          <w:szCs w:val="20"/>
          <w:lang w:val="es-ES"/>
        </w:rPr>
        <w:t xml:space="preserve"> de fuego</w:t>
      </w:r>
      <w:r w:rsidR="00A7588E" w:rsidRPr="005E1F2F">
        <w:rPr>
          <w:rFonts w:asciiTheme="majorHAnsi" w:hAnsiTheme="majorHAnsi"/>
          <w:sz w:val="20"/>
          <w:szCs w:val="20"/>
          <w:lang w:val="es-ES"/>
        </w:rPr>
        <w:t>.</w:t>
      </w:r>
      <w:r w:rsidR="00992FC1" w:rsidRPr="005E1F2F">
        <w:rPr>
          <w:rFonts w:asciiTheme="majorHAnsi" w:hAnsiTheme="majorHAnsi"/>
          <w:sz w:val="20"/>
          <w:szCs w:val="20"/>
          <w:lang w:val="es-ES"/>
        </w:rPr>
        <w:t xml:space="preserve"> </w:t>
      </w:r>
    </w:p>
    <w:p w14:paraId="6E7FD374" w14:textId="19B036F0" w:rsidR="00AD7109" w:rsidRPr="005E1F2F" w:rsidRDefault="00AD7109" w:rsidP="009055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1F2F">
        <w:rPr>
          <w:rFonts w:asciiTheme="majorHAnsi" w:hAnsiTheme="majorHAnsi"/>
          <w:sz w:val="20"/>
          <w:szCs w:val="20"/>
          <w:lang w:val="es-ES"/>
        </w:rPr>
        <w:t>Sostiene que debido al accionar de las AUC y la falta de protección estatal en el lugar, los familiares de las presuntas víctimas se vieron obligados a abandonar su casa, dejar sus pertenencias y desplazarse forzadamente, en distintos lugares de los municipios de Ovejas y Sincelejo. Especifica que dichos grupos paramilitares</w:t>
      </w:r>
      <w:r w:rsidRPr="005E1F2F">
        <w:rPr>
          <w:rFonts w:asciiTheme="majorHAnsi" w:hAnsiTheme="majorHAnsi"/>
          <w:sz w:val="20"/>
          <w:szCs w:val="20"/>
          <w:lang w:val="es-BO"/>
        </w:rPr>
        <w:t xml:space="preserve"> manifestaron que correrían con la misma suerte que los difuntos por ser auxiliares de las FARC</w:t>
      </w:r>
      <w:r w:rsidRPr="005E1F2F">
        <w:rPr>
          <w:rFonts w:asciiTheme="majorHAnsi" w:hAnsiTheme="majorHAnsi"/>
          <w:sz w:val="20"/>
          <w:szCs w:val="20"/>
          <w:lang w:val="es-CO"/>
        </w:rPr>
        <w:t>.</w:t>
      </w:r>
    </w:p>
    <w:p w14:paraId="3DCC8B9D" w14:textId="00D58CB7" w:rsidR="002309C1" w:rsidRPr="005E1F2F" w:rsidRDefault="002309C1" w:rsidP="009055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1F2F">
        <w:rPr>
          <w:rFonts w:asciiTheme="majorHAnsi" w:hAnsiTheme="majorHAnsi"/>
          <w:sz w:val="20"/>
          <w:szCs w:val="20"/>
          <w:lang w:val="es-ES"/>
        </w:rPr>
        <w:t xml:space="preserve">Afirma que, </w:t>
      </w:r>
      <w:r w:rsidR="00D002CC" w:rsidRPr="005E1F2F">
        <w:rPr>
          <w:rFonts w:asciiTheme="majorHAnsi" w:hAnsiTheme="majorHAnsi"/>
          <w:sz w:val="20"/>
          <w:szCs w:val="20"/>
          <w:lang w:val="es-ES"/>
        </w:rPr>
        <w:t xml:space="preserve">el mismo día de </w:t>
      </w:r>
      <w:r w:rsidRPr="005E1F2F">
        <w:rPr>
          <w:rFonts w:asciiTheme="majorHAnsi" w:hAnsiTheme="majorHAnsi"/>
          <w:sz w:val="20"/>
          <w:szCs w:val="20"/>
          <w:lang w:val="es-ES"/>
        </w:rPr>
        <w:t xml:space="preserve">los hechos </w:t>
      </w:r>
      <w:r w:rsidR="00D002CC" w:rsidRPr="005E1F2F">
        <w:rPr>
          <w:rFonts w:asciiTheme="majorHAnsi" w:hAnsiTheme="majorHAnsi"/>
          <w:sz w:val="20"/>
          <w:szCs w:val="20"/>
          <w:lang w:val="es-ES"/>
        </w:rPr>
        <w:t xml:space="preserve">los familiares presentaron una denuncia </w:t>
      </w:r>
      <w:r w:rsidRPr="005E1F2F">
        <w:rPr>
          <w:rFonts w:asciiTheme="majorHAnsi" w:hAnsiTheme="majorHAnsi"/>
          <w:sz w:val="20"/>
          <w:szCs w:val="20"/>
          <w:lang w:val="es-ES"/>
        </w:rPr>
        <w:t>ante la Policía Naciona</w:t>
      </w:r>
      <w:r w:rsidR="00ED2947" w:rsidRPr="005E1F2F">
        <w:rPr>
          <w:rFonts w:asciiTheme="majorHAnsi" w:hAnsiTheme="majorHAnsi"/>
          <w:sz w:val="20"/>
          <w:szCs w:val="20"/>
          <w:lang w:val="es-ES"/>
        </w:rPr>
        <w:t xml:space="preserve">l </w:t>
      </w:r>
      <w:r w:rsidR="00F91E66" w:rsidRPr="005E1F2F">
        <w:rPr>
          <w:rFonts w:asciiTheme="majorHAnsi" w:hAnsiTheme="majorHAnsi"/>
          <w:sz w:val="20"/>
          <w:szCs w:val="20"/>
          <w:lang w:val="es-ES"/>
        </w:rPr>
        <w:t xml:space="preserve">de Ovejas </w:t>
      </w:r>
      <w:r w:rsidR="00ED2947" w:rsidRPr="005E1F2F">
        <w:rPr>
          <w:rFonts w:asciiTheme="majorHAnsi" w:hAnsiTheme="majorHAnsi"/>
          <w:sz w:val="20"/>
          <w:szCs w:val="20"/>
          <w:lang w:val="es-ES"/>
        </w:rPr>
        <w:t>y Fisca</w:t>
      </w:r>
      <w:r w:rsidR="00184FEC" w:rsidRPr="005E1F2F">
        <w:rPr>
          <w:rFonts w:asciiTheme="majorHAnsi" w:hAnsiTheme="majorHAnsi"/>
          <w:sz w:val="20"/>
          <w:szCs w:val="20"/>
          <w:lang w:val="es-ES"/>
        </w:rPr>
        <w:t>lía Novena Seccional de Corozal</w:t>
      </w:r>
      <w:r w:rsidR="00ED2947" w:rsidRPr="005E1F2F">
        <w:rPr>
          <w:rFonts w:asciiTheme="majorHAnsi" w:hAnsiTheme="majorHAnsi"/>
          <w:sz w:val="20"/>
          <w:szCs w:val="20"/>
          <w:lang w:val="es-ES"/>
        </w:rPr>
        <w:t xml:space="preserve">. </w:t>
      </w:r>
      <w:r w:rsidR="00327A99" w:rsidRPr="005E1F2F">
        <w:rPr>
          <w:rFonts w:asciiTheme="majorHAnsi" w:hAnsiTheme="majorHAnsi"/>
          <w:sz w:val="20"/>
          <w:szCs w:val="20"/>
          <w:lang w:val="es-ES"/>
        </w:rPr>
        <w:t>N</w:t>
      </w:r>
      <w:r w:rsidRPr="005E1F2F">
        <w:rPr>
          <w:rFonts w:asciiTheme="majorHAnsi" w:hAnsiTheme="majorHAnsi"/>
          <w:sz w:val="20"/>
          <w:szCs w:val="20"/>
          <w:lang w:val="es-ES"/>
        </w:rPr>
        <w:t xml:space="preserve">o obstante, asegura que los funcionarios </w:t>
      </w:r>
      <w:r w:rsidR="00B579F6" w:rsidRPr="005E1F2F">
        <w:rPr>
          <w:rFonts w:asciiTheme="majorHAnsi" w:hAnsiTheme="majorHAnsi"/>
          <w:sz w:val="20"/>
          <w:szCs w:val="20"/>
          <w:lang w:val="es-ES"/>
        </w:rPr>
        <w:t xml:space="preserve">de dichas entidades </w:t>
      </w:r>
      <w:r w:rsidRPr="005E1F2F">
        <w:rPr>
          <w:rFonts w:asciiTheme="majorHAnsi" w:hAnsiTheme="majorHAnsi"/>
          <w:sz w:val="20"/>
          <w:szCs w:val="20"/>
          <w:lang w:val="es-ES"/>
        </w:rPr>
        <w:t xml:space="preserve">se abstuvieron a  colaborar con el proceso de levantamiento de cadáveres, argumentando temor a </w:t>
      </w:r>
      <w:r w:rsidR="00B579F6" w:rsidRPr="005E1F2F">
        <w:rPr>
          <w:rFonts w:asciiTheme="majorHAnsi" w:hAnsiTheme="majorHAnsi"/>
          <w:sz w:val="20"/>
          <w:szCs w:val="20"/>
          <w:lang w:val="es-ES"/>
        </w:rPr>
        <w:t xml:space="preserve">las </w:t>
      </w:r>
      <w:r w:rsidRPr="005E1F2F">
        <w:rPr>
          <w:rFonts w:asciiTheme="majorHAnsi" w:hAnsiTheme="majorHAnsi"/>
          <w:sz w:val="20"/>
          <w:szCs w:val="20"/>
          <w:lang w:val="es-ES"/>
        </w:rPr>
        <w:t>represa</w:t>
      </w:r>
      <w:r w:rsidR="0027192C" w:rsidRPr="005E1F2F">
        <w:rPr>
          <w:rFonts w:asciiTheme="majorHAnsi" w:hAnsiTheme="majorHAnsi"/>
          <w:sz w:val="20"/>
          <w:szCs w:val="20"/>
          <w:lang w:val="es-ES"/>
        </w:rPr>
        <w:t>lias</w:t>
      </w:r>
      <w:r w:rsidRPr="005E1F2F">
        <w:rPr>
          <w:rFonts w:asciiTheme="majorHAnsi" w:hAnsiTheme="majorHAnsi"/>
          <w:sz w:val="20"/>
          <w:szCs w:val="20"/>
          <w:lang w:val="es-ES"/>
        </w:rPr>
        <w:t xml:space="preserve"> por parte de los grupos al margen de la ley</w:t>
      </w:r>
      <w:r w:rsidR="00B579F6" w:rsidRPr="005E1F2F">
        <w:rPr>
          <w:rFonts w:asciiTheme="majorHAnsi" w:hAnsiTheme="majorHAnsi"/>
          <w:sz w:val="20"/>
          <w:szCs w:val="20"/>
          <w:lang w:val="es-ES"/>
        </w:rPr>
        <w:t xml:space="preserve">. Aduce que por tal </w:t>
      </w:r>
      <w:r w:rsidRPr="005E1F2F">
        <w:rPr>
          <w:rFonts w:asciiTheme="majorHAnsi" w:hAnsiTheme="majorHAnsi"/>
          <w:sz w:val="20"/>
          <w:szCs w:val="20"/>
          <w:lang w:val="es-ES"/>
        </w:rPr>
        <w:t xml:space="preserve">razón </w:t>
      </w:r>
      <w:r w:rsidR="0027192C" w:rsidRPr="005E1F2F">
        <w:rPr>
          <w:rFonts w:asciiTheme="majorHAnsi" w:hAnsiTheme="majorHAnsi"/>
          <w:sz w:val="20"/>
          <w:szCs w:val="20"/>
          <w:lang w:val="es-ES"/>
        </w:rPr>
        <w:t xml:space="preserve">los </w:t>
      </w:r>
      <w:r w:rsidRPr="005E1F2F">
        <w:rPr>
          <w:rFonts w:asciiTheme="majorHAnsi" w:hAnsiTheme="majorHAnsi"/>
          <w:sz w:val="20"/>
          <w:szCs w:val="20"/>
          <w:lang w:val="es-ES"/>
        </w:rPr>
        <w:t xml:space="preserve">propios familiares, tras encontrar los cuerpos de las </w:t>
      </w:r>
      <w:r w:rsidR="00B579F6" w:rsidRPr="005E1F2F">
        <w:rPr>
          <w:rFonts w:asciiTheme="majorHAnsi" w:hAnsiTheme="majorHAnsi"/>
          <w:sz w:val="20"/>
          <w:szCs w:val="20"/>
          <w:lang w:val="es-ES"/>
        </w:rPr>
        <w:t xml:space="preserve">presuntas </w:t>
      </w:r>
      <w:r w:rsidRPr="005E1F2F">
        <w:rPr>
          <w:rFonts w:asciiTheme="majorHAnsi" w:hAnsiTheme="majorHAnsi"/>
          <w:sz w:val="20"/>
          <w:szCs w:val="20"/>
          <w:lang w:val="es-ES"/>
        </w:rPr>
        <w:t>v</w:t>
      </w:r>
      <w:r w:rsidR="00B579F6" w:rsidRPr="005E1F2F">
        <w:rPr>
          <w:rFonts w:asciiTheme="majorHAnsi" w:hAnsiTheme="majorHAnsi"/>
          <w:sz w:val="20"/>
          <w:szCs w:val="20"/>
          <w:lang w:val="es-ES"/>
        </w:rPr>
        <w:t>í</w:t>
      </w:r>
      <w:r w:rsidRPr="005E1F2F">
        <w:rPr>
          <w:rFonts w:asciiTheme="majorHAnsi" w:hAnsiTheme="majorHAnsi"/>
          <w:sz w:val="20"/>
          <w:szCs w:val="20"/>
          <w:lang w:val="es-ES"/>
        </w:rPr>
        <w:t xml:space="preserve">ctimas </w:t>
      </w:r>
      <w:r w:rsidR="00184FEC" w:rsidRPr="005E1F2F">
        <w:rPr>
          <w:rFonts w:asciiTheme="majorHAnsi" w:hAnsiTheme="majorHAnsi"/>
          <w:sz w:val="20"/>
          <w:szCs w:val="20"/>
          <w:lang w:val="es-ES"/>
        </w:rPr>
        <w:t>en la carretera,</w:t>
      </w:r>
      <w:r w:rsidRPr="005E1F2F">
        <w:rPr>
          <w:rFonts w:asciiTheme="majorHAnsi" w:hAnsiTheme="majorHAnsi"/>
          <w:sz w:val="20"/>
          <w:szCs w:val="20"/>
          <w:lang w:val="es-ES"/>
        </w:rPr>
        <w:t xml:space="preserve"> sin contar con apoyo judicial procedieron a realizar el levantamiento de</w:t>
      </w:r>
      <w:r w:rsidR="00B579F6" w:rsidRPr="005E1F2F">
        <w:rPr>
          <w:rFonts w:asciiTheme="majorHAnsi" w:hAnsiTheme="majorHAnsi"/>
          <w:sz w:val="20"/>
          <w:szCs w:val="20"/>
          <w:lang w:val="es-ES"/>
        </w:rPr>
        <w:t xml:space="preserve"> los</w:t>
      </w:r>
      <w:r w:rsidR="0027192C" w:rsidRPr="005E1F2F">
        <w:rPr>
          <w:rFonts w:asciiTheme="majorHAnsi" w:hAnsiTheme="majorHAnsi"/>
          <w:sz w:val="20"/>
          <w:szCs w:val="20"/>
          <w:lang w:val="es-ES"/>
        </w:rPr>
        <w:t xml:space="preserve"> cadáveres y </w:t>
      </w:r>
      <w:r w:rsidRPr="005E1F2F">
        <w:rPr>
          <w:rFonts w:asciiTheme="majorHAnsi" w:hAnsiTheme="majorHAnsi"/>
          <w:sz w:val="20"/>
          <w:szCs w:val="20"/>
          <w:lang w:val="es-ES"/>
        </w:rPr>
        <w:t>traslad</w:t>
      </w:r>
      <w:r w:rsidR="00B579F6" w:rsidRPr="005E1F2F">
        <w:rPr>
          <w:rFonts w:asciiTheme="majorHAnsi" w:hAnsiTheme="majorHAnsi"/>
          <w:sz w:val="20"/>
          <w:szCs w:val="20"/>
          <w:lang w:val="es-ES"/>
        </w:rPr>
        <w:t>arlos</w:t>
      </w:r>
      <w:r w:rsidR="00CA5CBD" w:rsidRPr="005E1F2F">
        <w:rPr>
          <w:rFonts w:asciiTheme="majorHAnsi" w:hAnsiTheme="majorHAnsi"/>
          <w:sz w:val="20"/>
          <w:szCs w:val="20"/>
          <w:lang w:val="es-ES"/>
        </w:rPr>
        <w:t xml:space="preserve"> </w:t>
      </w:r>
      <w:r w:rsidRPr="005E1F2F">
        <w:rPr>
          <w:rFonts w:asciiTheme="majorHAnsi" w:hAnsiTheme="majorHAnsi"/>
          <w:sz w:val="20"/>
          <w:szCs w:val="20"/>
          <w:lang w:val="es-ES"/>
        </w:rPr>
        <w:t xml:space="preserve">a la morgue del </w:t>
      </w:r>
      <w:r w:rsidR="00B579F6" w:rsidRPr="005E1F2F">
        <w:rPr>
          <w:rFonts w:asciiTheme="majorHAnsi" w:hAnsiTheme="majorHAnsi"/>
          <w:sz w:val="20"/>
          <w:szCs w:val="20"/>
          <w:lang w:val="es-ES"/>
        </w:rPr>
        <w:t>M</w:t>
      </w:r>
      <w:r w:rsidRPr="005E1F2F">
        <w:rPr>
          <w:rFonts w:asciiTheme="majorHAnsi" w:hAnsiTheme="majorHAnsi"/>
          <w:sz w:val="20"/>
          <w:szCs w:val="20"/>
          <w:lang w:val="es-ES"/>
        </w:rPr>
        <w:t xml:space="preserve">unicipio de Ovejas. </w:t>
      </w:r>
    </w:p>
    <w:p w14:paraId="22E76244" w14:textId="2FA7EE0A" w:rsidR="00CE7A57" w:rsidRPr="005E1F2F" w:rsidRDefault="00D53CB6" w:rsidP="009055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1F2F">
        <w:rPr>
          <w:rFonts w:asciiTheme="majorHAnsi" w:hAnsiTheme="majorHAnsi"/>
          <w:sz w:val="20"/>
          <w:szCs w:val="20"/>
          <w:lang w:val="es-ES"/>
        </w:rPr>
        <w:t xml:space="preserve">Agrega </w:t>
      </w:r>
      <w:r w:rsidR="008E351A" w:rsidRPr="005E1F2F">
        <w:rPr>
          <w:rFonts w:asciiTheme="majorHAnsi" w:hAnsiTheme="majorHAnsi"/>
          <w:sz w:val="20"/>
          <w:szCs w:val="20"/>
          <w:lang w:val="es-ES"/>
        </w:rPr>
        <w:t>que</w:t>
      </w:r>
      <w:r w:rsidR="00983F52" w:rsidRPr="005E1F2F">
        <w:rPr>
          <w:rFonts w:asciiTheme="majorHAnsi" w:hAnsiTheme="majorHAnsi"/>
          <w:sz w:val="20"/>
          <w:szCs w:val="20"/>
          <w:lang w:val="es-ES"/>
        </w:rPr>
        <w:t>,</w:t>
      </w:r>
      <w:r w:rsidR="008E351A" w:rsidRPr="005E1F2F">
        <w:rPr>
          <w:rFonts w:asciiTheme="majorHAnsi" w:hAnsiTheme="majorHAnsi"/>
          <w:sz w:val="20"/>
          <w:szCs w:val="20"/>
          <w:lang w:val="es-ES"/>
        </w:rPr>
        <w:t xml:space="preserve"> </w:t>
      </w:r>
      <w:r w:rsidR="00A76282" w:rsidRPr="005E1F2F">
        <w:rPr>
          <w:rFonts w:asciiTheme="majorHAnsi" w:hAnsiTheme="majorHAnsi"/>
          <w:sz w:val="20"/>
          <w:szCs w:val="20"/>
          <w:lang w:val="es-ES"/>
        </w:rPr>
        <w:t xml:space="preserve">la </w:t>
      </w:r>
      <w:r w:rsidR="008E351A" w:rsidRPr="005E1F2F">
        <w:rPr>
          <w:rFonts w:asciiTheme="majorHAnsi" w:hAnsiTheme="majorHAnsi"/>
          <w:sz w:val="20"/>
          <w:szCs w:val="20"/>
          <w:lang w:val="es-ES"/>
        </w:rPr>
        <w:t xml:space="preserve"> Personería Municipal</w:t>
      </w:r>
      <w:r w:rsidR="00A76282" w:rsidRPr="005E1F2F">
        <w:rPr>
          <w:rFonts w:asciiTheme="majorHAnsi" w:hAnsiTheme="majorHAnsi"/>
          <w:sz w:val="20"/>
          <w:szCs w:val="20"/>
          <w:lang w:val="es-ES"/>
        </w:rPr>
        <w:t xml:space="preserve"> de Ovejas</w:t>
      </w:r>
      <w:r w:rsidR="008308D0" w:rsidRPr="005E1F2F">
        <w:rPr>
          <w:rFonts w:asciiTheme="majorHAnsi" w:hAnsiTheme="majorHAnsi"/>
          <w:sz w:val="20"/>
          <w:szCs w:val="20"/>
          <w:lang w:val="es-ES"/>
        </w:rPr>
        <w:t>,</w:t>
      </w:r>
      <w:r w:rsidR="00A76282" w:rsidRPr="005E1F2F">
        <w:rPr>
          <w:rFonts w:asciiTheme="majorHAnsi" w:hAnsiTheme="majorHAnsi"/>
          <w:sz w:val="20"/>
          <w:szCs w:val="20"/>
          <w:lang w:val="es-ES"/>
        </w:rPr>
        <w:t xml:space="preserve"> </w:t>
      </w:r>
      <w:r w:rsidR="00983F52" w:rsidRPr="005E1F2F">
        <w:rPr>
          <w:rFonts w:asciiTheme="majorHAnsi" w:hAnsiTheme="majorHAnsi"/>
          <w:sz w:val="20"/>
          <w:szCs w:val="20"/>
          <w:lang w:val="es-ES"/>
        </w:rPr>
        <w:t>certificó</w:t>
      </w:r>
      <w:r w:rsidR="00A76282" w:rsidRPr="005E1F2F">
        <w:rPr>
          <w:rFonts w:asciiTheme="majorHAnsi" w:hAnsiTheme="majorHAnsi"/>
          <w:sz w:val="20"/>
          <w:szCs w:val="20"/>
          <w:lang w:val="es-ES"/>
        </w:rPr>
        <w:t xml:space="preserve"> la</w:t>
      </w:r>
      <w:r w:rsidR="006C6F87" w:rsidRPr="005E1F2F">
        <w:rPr>
          <w:rFonts w:asciiTheme="majorHAnsi" w:hAnsiTheme="majorHAnsi"/>
          <w:sz w:val="20"/>
          <w:szCs w:val="20"/>
          <w:lang w:val="es-ES"/>
        </w:rPr>
        <w:t xml:space="preserve"> muerte de las presuntas víctimas pero no adelantó </w:t>
      </w:r>
      <w:r w:rsidR="00983F52" w:rsidRPr="005E1F2F">
        <w:rPr>
          <w:rFonts w:asciiTheme="majorHAnsi" w:hAnsiTheme="majorHAnsi"/>
          <w:sz w:val="20"/>
          <w:szCs w:val="20"/>
          <w:lang w:val="es-ES"/>
        </w:rPr>
        <w:t xml:space="preserve">investigaciones. </w:t>
      </w:r>
      <w:r w:rsidR="00195254" w:rsidRPr="005E1F2F">
        <w:rPr>
          <w:rFonts w:asciiTheme="majorHAnsi" w:hAnsiTheme="majorHAnsi"/>
          <w:sz w:val="20"/>
          <w:szCs w:val="20"/>
          <w:lang w:val="es-ES"/>
        </w:rPr>
        <w:t>Manifiesta que</w:t>
      </w:r>
      <w:r w:rsidR="00421DEF" w:rsidRPr="005E1F2F">
        <w:rPr>
          <w:rFonts w:asciiTheme="majorHAnsi" w:hAnsiTheme="majorHAnsi"/>
          <w:sz w:val="20"/>
          <w:szCs w:val="20"/>
          <w:lang w:val="es-ES"/>
        </w:rPr>
        <w:t xml:space="preserve"> los familiares</w:t>
      </w:r>
      <w:r w:rsidR="00195254" w:rsidRPr="005E1F2F">
        <w:rPr>
          <w:rFonts w:asciiTheme="majorHAnsi" w:hAnsiTheme="majorHAnsi"/>
          <w:sz w:val="20"/>
          <w:szCs w:val="20"/>
          <w:lang w:val="es-ES"/>
        </w:rPr>
        <w:t xml:space="preserve"> present</w:t>
      </w:r>
      <w:r w:rsidR="00421DEF" w:rsidRPr="005E1F2F">
        <w:rPr>
          <w:rFonts w:asciiTheme="majorHAnsi" w:hAnsiTheme="majorHAnsi"/>
          <w:sz w:val="20"/>
          <w:szCs w:val="20"/>
          <w:lang w:val="es-ES"/>
        </w:rPr>
        <w:t>aron</w:t>
      </w:r>
      <w:r w:rsidR="00195254" w:rsidRPr="005E1F2F">
        <w:rPr>
          <w:rFonts w:asciiTheme="majorHAnsi" w:hAnsiTheme="majorHAnsi"/>
          <w:sz w:val="20"/>
          <w:szCs w:val="20"/>
          <w:lang w:val="es-ES"/>
        </w:rPr>
        <w:t xml:space="preserve"> </w:t>
      </w:r>
      <w:r w:rsidR="006C6F87" w:rsidRPr="005E1F2F">
        <w:rPr>
          <w:rFonts w:asciiTheme="majorHAnsi" w:hAnsiTheme="majorHAnsi"/>
          <w:sz w:val="20"/>
          <w:szCs w:val="20"/>
          <w:lang w:val="es-ES"/>
        </w:rPr>
        <w:t xml:space="preserve">un derecho de </w:t>
      </w:r>
      <w:r w:rsidR="00195254" w:rsidRPr="005E1F2F">
        <w:rPr>
          <w:rFonts w:asciiTheme="majorHAnsi" w:hAnsiTheme="majorHAnsi"/>
          <w:sz w:val="20"/>
          <w:szCs w:val="20"/>
          <w:lang w:val="es-ES"/>
        </w:rPr>
        <w:t>petición ante la Procuraduría</w:t>
      </w:r>
      <w:r w:rsidR="006C6F87" w:rsidRPr="005E1F2F">
        <w:rPr>
          <w:rFonts w:asciiTheme="majorHAnsi" w:hAnsiTheme="majorHAnsi"/>
          <w:sz w:val="20"/>
          <w:szCs w:val="20"/>
          <w:lang w:val="es-ES"/>
        </w:rPr>
        <w:t xml:space="preserve"> General de la Nación, entidad que </w:t>
      </w:r>
      <w:r w:rsidR="00195254" w:rsidRPr="005E1F2F">
        <w:rPr>
          <w:rFonts w:asciiTheme="majorHAnsi" w:hAnsiTheme="majorHAnsi"/>
          <w:sz w:val="20"/>
          <w:szCs w:val="20"/>
          <w:lang w:val="es-ES"/>
        </w:rPr>
        <w:t>el 14 de diciembre de 1999</w:t>
      </w:r>
      <w:r w:rsidR="006C6F87" w:rsidRPr="005E1F2F">
        <w:rPr>
          <w:rFonts w:asciiTheme="majorHAnsi" w:hAnsiTheme="majorHAnsi"/>
          <w:sz w:val="20"/>
          <w:szCs w:val="20"/>
          <w:lang w:val="es-ES"/>
        </w:rPr>
        <w:t xml:space="preserve"> respondió señalando que </w:t>
      </w:r>
      <w:r w:rsidR="00B169BF" w:rsidRPr="005E1F2F">
        <w:rPr>
          <w:rFonts w:asciiTheme="majorHAnsi" w:hAnsiTheme="majorHAnsi"/>
          <w:sz w:val="20"/>
          <w:szCs w:val="20"/>
          <w:lang w:val="es-ES"/>
        </w:rPr>
        <w:t xml:space="preserve"> ordenaría ubicar el proceso</w:t>
      </w:r>
      <w:r w:rsidR="005656F5" w:rsidRPr="005E1F2F">
        <w:rPr>
          <w:rFonts w:asciiTheme="majorHAnsi" w:hAnsiTheme="majorHAnsi"/>
          <w:sz w:val="20"/>
          <w:szCs w:val="20"/>
          <w:lang w:val="es-ES"/>
        </w:rPr>
        <w:t xml:space="preserve">, sin </w:t>
      </w:r>
      <w:r w:rsidR="006C6F87" w:rsidRPr="005E1F2F">
        <w:rPr>
          <w:rFonts w:asciiTheme="majorHAnsi" w:hAnsiTheme="majorHAnsi"/>
          <w:sz w:val="20"/>
          <w:szCs w:val="20"/>
          <w:lang w:val="es-ES"/>
        </w:rPr>
        <w:t xml:space="preserve">que </w:t>
      </w:r>
      <w:r w:rsidR="00421DEF" w:rsidRPr="005E1F2F">
        <w:rPr>
          <w:rFonts w:asciiTheme="majorHAnsi" w:hAnsiTheme="majorHAnsi"/>
          <w:sz w:val="20"/>
          <w:szCs w:val="20"/>
          <w:lang w:val="es-ES"/>
        </w:rPr>
        <w:t>hasta</w:t>
      </w:r>
      <w:r w:rsidR="005656F5" w:rsidRPr="005E1F2F">
        <w:rPr>
          <w:rFonts w:asciiTheme="majorHAnsi" w:hAnsiTheme="majorHAnsi"/>
          <w:sz w:val="20"/>
          <w:szCs w:val="20"/>
          <w:lang w:val="es-ES"/>
        </w:rPr>
        <w:t xml:space="preserve"> la fecha </w:t>
      </w:r>
      <w:r w:rsidR="006C6F87" w:rsidRPr="005E1F2F">
        <w:rPr>
          <w:rFonts w:asciiTheme="majorHAnsi" w:hAnsiTheme="majorHAnsi"/>
          <w:sz w:val="20"/>
          <w:szCs w:val="20"/>
          <w:lang w:val="es-ES"/>
        </w:rPr>
        <w:t xml:space="preserve">se </w:t>
      </w:r>
      <w:r w:rsidR="00421DEF" w:rsidRPr="005E1F2F">
        <w:rPr>
          <w:rFonts w:asciiTheme="majorHAnsi" w:hAnsiTheme="majorHAnsi"/>
          <w:sz w:val="20"/>
          <w:szCs w:val="20"/>
          <w:lang w:val="es-ES"/>
        </w:rPr>
        <w:t xml:space="preserve">haya </w:t>
      </w:r>
      <w:r w:rsidR="006C6F87" w:rsidRPr="005E1F2F">
        <w:rPr>
          <w:rFonts w:asciiTheme="majorHAnsi" w:hAnsiTheme="majorHAnsi"/>
          <w:sz w:val="20"/>
          <w:szCs w:val="20"/>
          <w:lang w:val="es-ES"/>
        </w:rPr>
        <w:t>desarroll</w:t>
      </w:r>
      <w:r w:rsidR="00421DEF" w:rsidRPr="005E1F2F">
        <w:rPr>
          <w:rFonts w:asciiTheme="majorHAnsi" w:hAnsiTheme="majorHAnsi"/>
          <w:sz w:val="20"/>
          <w:szCs w:val="20"/>
          <w:lang w:val="es-ES"/>
        </w:rPr>
        <w:t>ado</w:t>
      </w:r>
      <w:r w:rsidR="006C6F87" w:rsidRPr="005E1F2F">
        <w:rPr>
          <w:rFonts w:asciiTheme="majorHAnsi" w:hAnsiTheme="majorHAnsi"/>
          <w:sz w:val="20"/>
          <w:szCs w:val="20"/>
          <w:lang w:val="es-ES"/>
        </w:rPr>
        <w:t xml:space="preserve"> </w:t>
      </w:r>
      <w:r w:rsidR="005656F5" w:rsidRPr="005E1F2F">
        <w:rPr>
          <w:rFonts w:asciiTheme="majorHAnsi" w:hAnsiTheme="majorHAnsi"/>
          <w:sz w:val="20"/>
          <w:szCs w:val="20"/>
          <w:lang w:val="es-ES"/>
        </w:rPr>
        <w:t>ninguna actuación.</w:t>
      </w:r>
      <w:r w:rsidR="006C6F87" w:rsidRPr="005E1F2F">
        <w:rPr>
          <w:rFonts w:asciiTheme="majorHAnsi" w:hAnsiTheme="majorHAnsi"/>
          <w:sz w:val="20"/>
          <w:szCs w:val="20"/>
          <w:lang w:val="es-ES"/>
        </w:rPr>
        <w:t xml:space="preserve"> </w:t>
      </w:r>
      <w:r w:rsidR="000F0590" w:rsidRPr="005E1F2F">
        <w:rPr>
          <w:rFonts w:asciiTheme="majorHAnsi" w:hAnsiTheme="majorHAnsi"/>
          <w:sz w:val="20"/>
          <w:szCs w:val="20"/>
          <w:lang w:val="es-ES"/>
        </w:rPr>
        <w:t>Añade que, el 24 de diciembre</w:t>
      </w:r>
      <w:r w:rsidR="00A12A44" w:rsidRPr="005E1F2F">
        <w:rPr>
          <w:rFonts w:asciiTheme="majorHAnsi" w:hAnsiTheme="majorHAnsi"/>
          <w:sz w:val="20"/>
          <w:szCs w:val="20"/>
          <w:lang w:val="es-ES"/>
        </w:rPr>
        <w:t xml:space="preserve"> de 2008</w:t>
      </w:r>
      <w:r w:rsidR="000F0590" w:rsidRPr="005E1F2F">
        <w:rPr>
          <w:rFonts w:asciiTheme="majorHAnsi" w:hAnsiTheme="majorHAnsi"/>
          <w:sz w:val="20"/>
          <w:szCs w:val="20"/>
          <w:lang w:val="es-ES"/>
        </w:rPr>
        <w:t xml:space="preserve"> </w:t>
      </w:r>
      <w:r w:rsidR="006C6F87" w:rsidRPr="005E1F2F">
        <w:rPr>
          <w:rFonts w:asciiTheme="majorHAnsi" w:hAnsiTheme="majorHAnsi"/>
          <w:sz w:val="20"/>
          <w:szCs w:val="20"/>
          <w:lang w:val="es-ES"/>
        </w:rPr>
        <w:t>presentó un</w:t>
      </w:r>
      <w:r w:rsidR="000F0590" w:rsidRPr="005E1F2F">
        <w:rPr>
          <w:rFonts w:asciiTheme="majorHAnsi" w:hAnsiTheme="majorHAnsi"/>
          <w:sz w:val="20"/>
          <w:szCs w:val="20"/>
          <w:lang w:val="es-ES"/>
        </w:rPr>
        <w:t xml:space="preserve"> derecho de petición a la Policía de Ovejas, con el fin de obtener copia de la denuncia </w:t>
      </w:r>
      <w:r w:rsidR="006425B2" w:rsidRPr="005E1F2F">
        <w:rPr>
          <w:rFonts w:asciiTheme="majorHAnsi" w:hAnsiTheme="majorHAnsi"/>
          <w:sz w:val="20"/>
          <w:szCs w:val="20"/>
          <w:lang w:val="es-ES"/>
        </w:rPr>
        <w:t>de</w:t>
      </w:r>
      <w:r w:rsidR="000F0590" w:rsidRPr="005E1F2F">
        <w:rPr>
          <w:rFonts w:asciiTheme="majorHAnsi" w:hAnsiTheme="majorHAnsi"/>
          <w:sz w:val="20"/>
          <w:szCs w:val="20"/>
          <w:lang w:val="es-ES"/>
        </w:rPr>
        <w:t xml:space="preserve"> 2 de noviembre de 1998</w:t>
      </w:r>
      <w:r w:rsidR="006425B2" w:rsidRPr="005E1F2F">
        <w:rPr>
          <w:rFonts w:asciiTheme="majorHAnsi" w:hAnsiTheme="majorHAnsi"/>
          <w:sz w:val="20"/>
          <w:szCs w:val="20"/>
          <w:lang w:val="es-ES"/>
        </w:rPr>
        <w:t xml:space="preserve">, dicha entidad </w:t>
      </w:r>
      <w:r w:rsidR="000F0590" w:rsidRPr="005E1F2F">
        <w:rPr>
          <w:rFonts w:asciiTheme="majorHAnsi" w:hAnsiTheme="majorHAnsi"/>
          <w:sz w:val="20"/>
          <w:szCs w:val="20"/>
          <w:lang w:val="es-ES"/>
        </w:rPr>
        <w:t xml:space="preserve">el 25 de diciembre de 2008, </w:t>
      </w:r>
      <w:r w:rsidR="006425B2" w:rsidRPr="005E1F2F">
        <w:rPr>
          <w:rFonts w:asciiTheme="majorHAnsi" w:hAnsiTheme="majorHAnsi"/>
          <w:sz w:val="20"/>
          <w:szCs w:val="20"/>
          <w:lang w:val="es-ES"/>
        </w:rPr>
        <w:t xml:space="preserve">informó </w:t>
      </w:r>
      <w:r w:rsidR="000F0590" w:rsidRPr="005E1F2F">
        <w:rPr>
          <w:rFonts w:asciiTheme="majorHAnsi" w:hAnsiTheme="majorHAnsi"/>
          <w:sz w:val="20"/>
          <w:szCs w:val="20"/>
          <w:lang w:val="es-ES"/>
        </w:rPr>
        <w:t xml:space="preserve">que no se </w:t>
      </w:r>
      <w:r w:rsidR="006425B2" w:rsidRPr="005E1F2F">
        <w:rPr>
          <w:rFonts w:asciiTheme="majorHAnsi" w:hAnsiTheme="majorHAnsi"/>
          <w:sz w:val="20"/>
          <w:szCs w:val="20"/>
          <w:lang w:val="es-ES"/>
        </w:rPr>
        <w:t>había encontrado</w:t>
      </w:r>
      <w:r w:rsidR="000F0590" w:rsidRPr="005E1F2F">
        <w:rPr>
          <w:rFonts w:asciiTheme="majorHAnsi" w:hAnsiTheme="majorHAnsi"/>
          <w:sz w:val="20"/>
          <w:szCs w:val="20"/>
          <w:lang w:val="es-ES"/>
        </w:rPr>
        <w:t xml:space="preserve"> ningún archivo relacionado con </w:t>
      </w:r>
      <w:r w:rsidR="006425B2" w:rsidRPr="005E1F2F">
        <w:rPr>
          <w:rFonts w:asciiTheme="majorHAnsi" w:hAnsiTheme="majorHAnsi"/>
          <w:sz w:val="20"/>
          <w:szCs w:val="20"/>
          <w:lang w:val="es-ES"/>
        </w:rPr>
        <w:t>el caso</w:t>
      </w:r>
      <w:r w:rsidR="000F0590" w:rsidRPr="005E1F2F">
        <w:rPr>
          <w:rFonts w:asciiTheme="majorHAnsi" w:hAnsiTheme="majorHAnsi"/>
          <w:sz w:val="20"/>
          <w:szCs w:val="20"/>
          <w:lang w:val="es-ES"/>
        </w:rPr>
        <w:t xml:space="preserve">. </w:t>
      </w:r>
    </w:p>
    <w:p w14:paraId="287A2151" w14:textId="1E5FE02D" w:rsidR="00770241" w:rsidRPr="005E1F2F" w:rsidRDefault="00B976FA" w:rsidP="009055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
        </w:rPr>
      </w:pPr>
      <w:r w:rsidRPr="005E1F2F">
        <w:rPr>
          <w:rFonts w:asciiTheme="majorHAnsi" w:hAnsiTheme="majorHAnsi"/>
          <w:color w:val="auto"/>
          <w:sz w:val="20"/>
          <w:szCs w:val="20"/>
          <w:lang w:val="es-ES"/>
        </w:rPr>
        <w:t>M</w:t>
      </w:r>
      <w:r w:rsidR="002309C1" w:rsidRPr="005E1F2F">
        <w:rPr>
          <w:rFonts w:asciiTheme="majorHAnsi" w:hAnsiTheme="majorHAnsi"/>
          <w:color w:val="auto"/>
          <w:sz w:val="20"/>
          <w:szCs w:val="20"/>
          <w:lang w:val="es-ES"/>
        </w:rPr>
        <w:t>enciona que el</w:t>
      </w:r>
      <w:r w:rsidR="00667B9E" w:rsidRPr="005E1F2F">
        <w:rPr>
          <w:rFonts w:asciiTheme="majorHAnsi" w:hAnsiTheme="majorHAnsi"/>
          <w:color w:val="auto"/>
          <w:sz w:val="20"/>
          <w:szCs w:val="20"/>
          <w:lang w:val="es-CO"/>
        </w:rPr>
        <w:t xml:space="preserve"> 2</w:t>
      </w:r>
      <w:r w:rsidR="00E83ABD" w:rsidRPr="005E1F2F">
        <w:rPr>
          <w:rFonts w:asciiTheme="majorHAnsi" w:hAnsiTheme="majorHAnsi"/>
          <w:color w:val="auto"/>
          <w:sz w:val="20"/>
          <w:szCs w:val="20"/>
          <w:lang w:val="es-CO"/>
        </w:rPr>
        <w:t>4</w:t>
      </w:r>
      <w:r w:rsidR="002309C1" w:rsidRPr="005E1F2F">
        <w:rPr>
          <w:rFonts w:asciiTheme="majorHAnsi" w:hAnsiTheme="majorHAnsi"/>
          <w:color w:val="auto"/>
          <w:sz w:val="20"/>
          <w:szCs w:val="20"/>
          <w:lang w:val="es-CO"/>
        </w:rPr>
        <w:t xml:space="preserve"> de mayo de 1999, la Fiscalía Novena de Corozal, suspendió la investigación, argumentando que habría vencido</w:t>
      </w:r>
      <w:r w:rsidR="00667B9E" w:rsidRPr="005E1F2F">
        <w:rPr>
          <w:rFonts w:asciiTheme="majorHAnsi" w:hAnsiTheme="majorHAnsi"/>
          <w:color w:val="auto"/>
          <w:sz w:val="20"/>
          <w:szCs w:val="20"/>
          <w:lang w:val="es-CO"/>
        </w:rPr>
        <w:t xml:space="preserve"> el té</w:t>
      </w:r>
      <w:r w:rsidR="00CD0FF3" w:rsidRPr="005E1F2F">
        <w:rPr>
          <w:rFonts w:asciiTheme="majorHAnsi" w:hAnsiTheme="majorHAnsi"/>
          <w:color w:val="auto"/>
          <w:sz w:val="20"/>
          <w:szCs w:val="20"/>
          <w:lang w:val="es-CO"/>
        </w:rPr>
        <w:t>rmino de instrucción preliminar</w:t>
      </w:r>
      <w:r w:rsidR="002309C1" w:rsidRPr="005E1F2F">
        <w:rPr>
          <w:rFonts w:asciiTheme="majorHAnsi" w:hAnsiTheme="majorHAnsi"/>
          <w:color w:val="auto"/>
          <w:sz w:val="20"/>
          <w:szCs w:val="20"/>
          <w:lang w:val="es-CO"/>
        </w:rPr>
        <w:t xml:space="preserve"> sin que se hubiera podido determinar los autores y participes de los hechos, </w:t>
      </w:r>
      <w:r w:rsidR="00CD0FF3" w:rsidRPr="005E1F2F">
        <w:rPr>
          <w:rFonts w:asciiTheme="majorHAnsi" w:hAnsiTheme="majorHAnsi"/>
          <w:color w:val="auto"/>
          <w:sz w:val="20"/>
          <w:szCs w:val="20"/>
          <w:lang w:val="es-CO"/>
        </w:rPr>
        <w:t>por lo que</w:t>
      </w:r>
      <w:r w:rsidR="007D1D51" w:rsidRPr="005E1F2F">
        <w:rPr>
          <w:rFonts w:asciiTheme="majorHAnsi" w:hAnsiTheme="majorHAnsi"/>
          <w:color w:val="auto"/>
          <w:sz w:val="20"/>
          <w:szCs w:val="20"/>
          <w:lang w:val="es-CO"/>
        </w:rPr>
        <w:t xml:space="preserve"> </w:t>
      </w:r>
      <w:r w:rsidR="002309C1" w:rsidRPr="005E1F2F">
        <w:rPr>
          <w:rFonts w:asciiTheme="majorHAnsi" w:hAnsiTheme="majorHAnsi"/>
          <w:color w:val="auto"/>
          <w:sz w:val="20"/>
          <w:szCs w:val="20"/>
          <w:lang w:val="es-CO"/>
        </w:rPr>
        <w:t>resolvi</w:t>
      </w:r>
      <w:r w:rsidR="007D1D51" w:rsidRPr="005E1F2F">
        <w:rPr>
          <w:rFonts w:asciiTheme="majorHAnsi" w:hAnsiTheme="majorHAnsi"/>
          <w:color w:val="auto"/>
          <w:sz w:val="20"/>
          <w:szCs w:val="20"/>
          <w:lang w:val="es-CO"/>
        </w:rPr>
        <w:t>ó</w:t>
      </w:r>
      <w:r w:rsidR="002309C1" w:rsidRPr="005E1F2F">
        <w:rPr>
          <w:rFonts w:asciiTheme="majorHAnsi" w:hAnsiTheme="majorHAnsi"/>
          <w:color w:val="auto"/>
          <w:sz w:val="20"/>
          <w:szCs w:val="20"/>
          <w:lang w:val="es-CO"/>
        </w:rPr>
        <w:t xml:space="preserve"> archivar la investigación penal</w:t>
      </w:r>
      <w:r w:rsidR="00667B9E" w:rsidRPr="005E1F2F">
        <w:rPr>
          <w:rFonts w:asciiTheme="majorHAnsi" w:hAnsiTheme="majorHAnsi"/>
          <w:color w:val="auto"/>
          <w:sz w:val="20"/>
          <w:szCs w:val="20"/>
          <w:lang w:val="es-CO"/>
        </w:rPr>
        <w:t xml:space="preserve">. </w:t>
      </w:r>
      <w:r w:rsidR="007D1D51" w:rsidRPr="005E1F2F">
        <w:rPr>
          <w:rFonts w:asciiTheme="majorHAnsi" w:hAnsiTheme="majorHAnsi"/>
          <w:color w:val="auto"/>
          <w:sz w:val="20"/>
          <w:szCs w:val="20"/>
          <w:lang w:val="es-CO"/>
        </w:rPr>
        <w:t xml:space="preserve"> Manifiesta que en </w:t>
      </w:r>
      <w:r w:rsidR="008667CF" w:rsidRPr="005E1F2F">
        <w:rPr>
          <w:rFonts w:asciiTheme="majorHAnsi" w:hAnsiTheme="majorHAnsi"/>
          <w:color w:val="auto"/>
          <w:sz w:val="20"/>
          <w:szCs w:val="20"/>
          <w:lang w:val="es-CO"/>
        </w:rPr>
        <w:t>reiteradas ocasiones</w:t>
      </w:r>
      <w:r w:rsidR="006425B2" w:rsidRPr="005E1F2F">
        <w:rPr>
          <w:rFonts w:asciiTheme="majorHAnsi" w:hAnsiTheme="majorHAnsi"/>
          <w:color w:val="auto"/>
          <w:sz w:val="20"/>
          <w:szCs w:val="20"/>
          <w:lang w:val="es-CO"/>
        </w:rPr>
        <w:t xml:space="preserve"> entre los años 1999 y 2006</w:t>
      </w:r>
      <w:r w:rsidR="008667CF" w:rsidRPr="005E1F2F">
        <w:rPr>
          <w:rFonts w:asciiTheme="majorHAnsi" w:hAnsiTheme="majorHAnsi"/>
          <w:color w:val="auto"/>
          <w:sz w:val="20"/>
          <w:szCs w:val="20"/>
          <w:lang w:val="es-CO"/>
        </w:rPr>
        <w:t xml:space="preserve">, </w:t>
      </w:r>
      <w:r w:rsidR="006C6EFE" w:rsidRPr="005E1F2F">
        <w:rPr>
          <w:rFonts w:asciiTheme="majorHAnsi" w:hAnsiTheme="majorHAnsi"/>
          <w:color w:val="auto"/>
          <w:sz w:val="20"/>
          <w:szCs w:val="20"/>
          <w:lang w:val="es-CO"/>
        </w:rPr>
        <w:t>solicitó información sobre el caso</w:t>
      </w:r>
      <w:r w:rsidR="007D1D51" w:rsidRPr="005E1F2F">
        <w:rPr>
          <w:rFonts w:asciiTheme="majorHAnsi" w:hAnsiTheme="majorHAnsi"/>
          <w:color w:val="auto"/>
          <w:sz w:val="20"/>
          <w:szCs w:val="20"/>
          <w:lang w:val="es-CO"/>
        </w:rPr>
        <w:t xml:space="preserve"> a la Fiscalía</w:t>
      </w:r>
      <w:r w:rsidR="006425B2" w:rsidRPr="005E1F2F">
        <w:rPr>
          <w:rFonts w:asciiTheme="majorHAnsi" w:hAnsiTheme="majorHAnsi"/>
          <w:color w:val="auto"/>
          <w:sz w:val="20"/>
          <w:szCs w:val="20"/>
          <w:lang w:val="es-CO"/>
        </w:rPr>
        <w:t>,</w:t>
      </w:r>
      <w:r w:rsidR="007D1D51" w:rsidRPr="005E1F2F">
        <w:rPr>
          <w:rFonts w:asciiTheme="majorHAnsi" w:hAnsiTheme="majorHAnsi"/>
          <w:color w:val="auto"/>
          <w:sz w:val="20"/>
          <w:szCs w:val="20"/>
          <w:lang w:val="es-CO"/>
        </w:rPr>
        <w:t xml:space="preserve"> </w:t>
      </w:r>
      <w:r w:rsidR="008667CF" w:rsidRPr="005E1F2F">
        <w:rPr>
          <w:rFonts w:asciiTheme="majorHAnsi" w:hAnsiTheme="majorHAnsi"/>
          <w:color w:val="auto"/>
          <w:sz w:val="20"/>
          <w:szCs w:val="20"/>
          <w:lang w:val="es-CO"/>
        </w:rPr>
        <w:t xml:space="preserve">y que </w:t>
      </w:r>
      <w:r w:rsidR="007D1D51" w:rsidRPr="005E1F2F">
        <w:rPr>
          <w:rFonts w:asciiTheme="majorHAnsi" w:hAnsiTheme="majorHAnsi"/>
          <w:color w:val="auto"/>
          <w:sz w:val="20"/>
          <w:szCs w:val="20"/>
          <w:lang w:val="es-CO"/>
        </w:rPr>
        <w:t>el 29 de diciembre de 2009,</w:t>
      </w:r>
      <w:r w:rsidR="008667CF" w:rsidRPr="005E1F2F">
        <w:rPr>
          <w:rFonts w:asciiTheme="majorHAnsi" w:hAnsiTheme="majorHAnsi"/>
          <w:color w:val="auto"/>
          <w:sz w:val="20"/>
          <w:szCs w:val="20"/>
          <w:lang w:val="es-CO"/>
        </w:rPr>
        <w:t xml:space="preserve"> presentó un derecho de petición</w:t>
      </w:r>
      <w:r w:rsidR="007D1D51" w:rsidRPr="005E1F2F">
        <w:rPr>
          <w:rFonts w:asciiTheme="majorHAnsi" w:hAnsiTheme="majorHAnsi"/>
          <w:color w:val="auto"/>
          <w:sz w:val="20"/>
          <w:szCs w:val="20"/>
          <w:lang w:val="es-CO"/>
        </w:rPr>
        <w:t xml:space="preserve"> ante la Fiscalía de los Derechos Humanos de Cartagena, </w:t>
      </w:r>
      <w:r w:rsidR="006C6EFE" w:rsidRPr="005E1F2F">
        <w:rPr>
          <w:rFonts w:asciiTheme="majorHAnsi" w:hAnsiTheme="majorHAnsi"/>
          <w:color w:val="auto"/>
          <w:sz w:val="20"/>
          <w:szCs w:val="20"/>
          <w:lang w:val="es-CO"/>
        </w:rPr>
        <w:t>requiriendo</w:t>
      </w:r>
      <w:r w:rsidR="007D1D51" w:rsidRPr="005E1F2F">
        <w:rPr>
          <w:rFonts w:asciiTheme="majorHAnsi" w:hAnsiTheme="majorHAnsi"/>
          <w:color w:val="auto"/>
          <w:sz w:val="20"/>
          <w:szCs w:val="20"/>
          <w:lang w:val="es-CO"/>
        </w:rPr>
        <w:t xml:space="preserve"> que le suministraran copia de todos los documentos referentes a las investigaciones adelantadas y que se le informara el estado en el que estarían las pesquisas judiciales y </w:t>
      </w:r>
      <w:r w:rsidR="006C6EFE" w:rsidRPr="005E1F2F">
        <w:rPr>
          <w:rFonts w:asciiTheme="majorHAnsi" w:hAnsiTheme="majorHAnsi"/>
          <w:color w:val="auto"/>
          <w:sz w:val="20"/>
          <w:szCs w:val="20"/>
          <w:lang w:val="es-CO"/>
        </w:rPr>
        <w:t>sus</w:t>
      </w:r>
      <w:r w:rsidR="007D1D51" w:rsidRPr="005E1F2F">
        <w:rPr>
          <w:rFonts w:asciiTheme="majorHAnsi" w:hAnsiTheme="majorHAnsi"/>
          <w:color w:val="auto"/>
          <w:sz w:val="20"/>
          <w:szCs w:val="20"/>
          <w:lang w:val="es-CO"/>
        </w:rPr>
        <w:t xml:space="preserve"> resultados</w:t>
      </w:r>
      <w:r w:rsidR="006C6EFE" w:rsidRPr="005E1F2F">
        <w:rPr>
          <w:rFonts w:asciiTheme="majorHAnsi" w:hAnsiTheme="majorHAnsi"/>
          <w:color w:val="auto"/>
          <w:sz w:val="20"/>
          <w:szCs w:val="20"/>
          <w:lang w:val="es-CO"/>
        </w:rPr>
        <w:t>. No o</w:t>
      </w:r>
      <w:r w:rsidR="007D1D51" w:rsidRPr="005E1F2F">
        <w:rPr>
          <w:rFonts w:asciiTheme="majorHAnsi" w:hAnsiTheme="majorHAnsi"/>
          <w:color w:val="auto"/>
          <w:sz w:val="20"/>
          <w:szCs w:val="20"/>
          <w:lang w:val="es-CO"/>
        </w:rPr>
        <w:t>bstante,</w:t>
      </w:r>
      <w:r w:rsidR="00A35154" w:rsidRPr="005E1F2F">
        <w:rPr>
          <w:rFonts w:asciiTheme="majorHAnsi" w:hAnsiTheme="majorHAnsi"/>
          <w:color w:val="auto"/>
          <w:sz w:val="20"/>
          <w:szCs w:val="20"/>
          <w:lang w:val="es-CO"/>
        </w:rPr>
        <w:t xml:space="preserve"> mediante respuesta emitida el 28 de abril de 2010, </w:t>
      </w:r>
      <w:r w:rsidR="007D1D51" w:rsidRPr="005E1F2F">
        <w:rPr>
          <w:rFonts w:asciiTheme="majorHAnsi" w:hAnsiTheme="majorHAnsi"/>
          <w:color w:val="auto"/>
          <w:sz w:val="20"/>
          <w:szCs w:val="20"/>
          <w:lang w:val="es-CO"/>
        </w:rPr>
        <w:t>la entidad informó que</w:t>
      </w:r>
      <w:r w:rsidR="00A35154" w:rsidRPr="005E1F2F">
        <w:rPr>
          <w:rFonts w:asciiTheme="majorHAnsi" w:hAnsiTheme="majorHAnsi"/>
          <w:color w:val="auto"/>
          <w:sz w:val="20"/>
          <w:szCs w:val="20"/>
          <w:lang w:val="es-CO"/>
        </w:rPr>
        <w:t xml:space="preserve"> de acuerdo a la </w:t>
      </w:r>
      <w:r w:rsidR="00A35154" w:rsidRPr="005E1F2F">
        <w:rPr>
          <w:rFonts w:asciiTheme="majorHAnsi" w:hAnsiTheme="majorHAnsi" w:cs="Arial"/>
          <w:color w:val="auto"/>
          <w:sz w:val="20"/>
          <w:szCs w:val="20"/>
          <w:shd w:val="clear" w:color="auto" w:fill="FFFFFF"/>
          <w:lang w:val="es-CO"/>
        </w:rPr>
        <w:t xml:space="preserve">base de datos  </w:t>
      </w:r>
      <w:r w:rsidR="00057284" w:rsidRPr="005E1F2F">
        <w:rPr>
          <w:rFonts w:asciiTheme="majorHAnsi" w:hAnsiTheme="majorHAnsi" w:cs="Arial"/>
          <w:color w:val="auto"/>
          <w:sz w:val="20"/>
          <w:szCs w:val="20"/>
          <w:shd w:val="clear" w:color="auto" w:fill="FFFFFF"/>
          <w:lang w:val="es-CO"/>
        </w:rPr>
        <w:t xml:space="preserve">del </w:t>
      </w:r>
      <w:r w:rsidR="00A05335" w:rsidRPr="005E1F2F">
        <w:rPr>
          <w:rFonts w:asciiTheme="majorHAnsi" w:hAnsiTheme="majorHAnsi"/>
          <w:color w:val="auto"/>
          <w:sz w:val="20"/>
          <w:szCs w:val="20"/>
          <w:lang w:val="es-CO"/>
        </w:rPr>
        <w:t xml:space="preserve">Sistema de Información Judicial de la Fiscalía, </w:t>
      </w:r>
      <w:r w:rsidR="007D1D51" w:rsidRPr="005E1F2F">
        <w:rPr>
          <w:rFonts w:asciiTheme="majorHAnsi" w:hAnsiTheme="majorHAnsi"/>
          <w:color w:val="auto"/>
          <w:sz w:val="20"/>
          <w:szCs w:val="20"/>
          <w:lang w:val="es-CO"/>
        </w:rPr>
        <w:t xml:space="preserve">no se </w:t>
      </w:r>
      <w:r w:rsidR="006425B2" w:rsidRPr="005E1F2F">
        <w:rPr>
          <w:rFonts w:asciiTheme="majorHAnsi" w:hAnsiTheme="majorHAnsi"/>
          <w:color w:val="auto"/>
          <w:sz w:val="20"/>
          <w:szCs w:val="20"/>
          <w:lang w:val="es-CO"/>
        </w:rPr>
        <w:t>evidenciaba</w:t>
      </w:r>
      <w:r w:rsidR="007D1D51" w:rsidRPr="005E1F2F">
        <w:rPr>
          <w:rFonts w:asciiTheme="majorHAnsi" w:hAnsiTheme="majorHAnsi"/>
          <w:color w:val="auto"/>
          <w:sz w:val="20"/>
          <w:szCs w:val="20"/>
          <w:lang w:val="es-CO"/>
        </w:rPr>
        <w:t xml:space="preserve"> ninguna investigación por los hechos.</w:t>
      </w:r>
      <w:r w:rsidR="00BB249F" w:rsidRPr="005E1F2F">
        <w:rPr>
          <w:rFonts w:asciiTheme="majorHAnsi" w:hAnsiTheme="majorHAnsi"/>
          <w:color w:val="auto"/>
          <w:sz w:val="20"/>
          <w:szCs w:val="20"/>
          <w:lang w:val="es-CO"/>
        </w:rPr>
        <w:t xml:space="preserve"> </w:t>
      </w:r>
    </w:p>
    <w:p w14:paraId="75F6BA7E" w14:textId="446B3DF8" w:rsidR="002309C1" w:rsidRPr="005E1F2F" w:rsidRDefault="002309C1" w:rsidP="009055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
        </w:rPr>
      </w:pPr>
      <w:r w:rsidRPr="005E1F2F">
        <w:rPr>
          <w:rFonts w:asciiTheme="majorHAnsi" w:hAnsiTheme="majorHAnsi"/>
          <w:color w:val="auto"/>
          <w:sz w:val="20"/>
          <w:szCs w:val="20"/>
          <w:lang w:val="es-ES"/>
        </w:rPr>
        <w:t>Agrega</w:t>
      </w:r>
      <w:r w:rsidRPr="005E1F2F">
        <w:rPr>
          <w:rFonts w:asciiTheme="majorHAnsi" w:hAnsiTheme="majorHAnsi"/>
          <w:color w:val="auto"/>
          <w:sz w:val="20"/>
          <w:szCs w:val="20"/>
          <w:lang w:val="es-CO"/>
        </w:rPr>
        <w:t xml:space="preserve"> que </w:t>
      </w:r>
      <w:r w:rsidRPr="005E1F2F">
        <w:rPr>
          <w:rFonts w:asciiTheme="majorHAnsi" w:hAnsiTheme="majorHAnsi"/>
          <w:color w:val="auto"/>
          <w:sz w:val="20"/>
          <w:szCs w:val="20"/>
          <w:lang w:val="es-ES"/>
        </w:rPr>
        <w:t>el 2 d</w:t>
      </w:r>
      <w:r w:rsidR="007A500B" w:rsidRPr="005E1F2F">
        <w:rPr>
          <w:rFonts w:asciiTheme="majorHAnsi" w:hAnsiTheme="majorHAnsi"/>
          <w:color w:val="auto"/>
          <w:sz w:val="20"/>
          <w:szCs w:val="20"/>
          <w:lang w:val="es-ES"/>
        </w:rPr>
        <w:t>e noviembre de 2000, acudió a</w:t>
      </w:r>
      <w:r w:rsidRPr="005E1F2F">
        <w:rPr>
          <w:rFonts w:asciiTheme="majorHAnsi" w:hAnsiTheme="majorHAnsi"/>
          <w:color w:val="auto"/>
          <w:sz w:val="20"/>
          <w:szCs w:val="20"/>
          <w:lang w:val="es-ES"/>
        </w:rPr>
        <w:t xml:space="preserve"> la </w:t>
      </w:r>
      <w:r w:rsidR="007A500B" w:rsidRPr="005E1F2F">
        <w:rPr>
          <w:rFonts w:asciiTheme="majorHAnsi" w:hAnsiTheme="majorHAnsi"/>
          <w:color w:val="auto"/>
          <w:sz w:val="20"/>
          <w:szCs w:val="20"/>
          <w:lang w:val="es-ES"/>
        </w:rPr>
        <w:t>j</w:t>
      </w:r>
      <w:r w:rsidRPr="005E1F2F">
        <w:rPr>
          <w:rFonts w:asciiTheme="majorHAnsi" w:hAnsiTheme="majorHAnsi"/>
          <w:color w:val="auto"/>
          <w:sz w:val="20"/>
          <w:szCs w:val="20"/>
          <w:lang w:val="es-ES"/>
        </w:rPr>
        <w:t xml:space="preserve">urisdicción </w:t>
      </w:r>
      <w:r w:rsidR="007A500B" w:rsidRPr="005E1F2F">
        <w:rPr>
          <w:rFonts w:asciiTheme="majorHAnsi" w:hAnsiTheme="majorHAnsi"/>
          <w:color w:val="auto"/>
          <w:sz w:val="20"/>
          <w:szCs w:val="20"/>
          <w:lang w:val="es-ES"/>
        </w:rPr>
        <w:t>c</w:t>
      </w:r>
      <w:r w:rsidRPr="005E1F2F">
        <w:rPr>
          <w:rFonts w:asciiTheme="majorHAnsi" w:hAnsiTheme="majorHAnsi"/>
          <w:color w:val="auto"/>
          <w:sz w:val="20"/>
          <w:szCs w:val="20"/>
          <w:lang w:val="es-ES"/>
        </w:rPr>
        <w:t xml:space="preserve">ontenciosa </w:t>
      </w:r>
      <w:r w:rsidR="007A500B" w:rsidRPr="005E1F2F">
        <w:rPr>
          <w:rFonts w:asciiTheme="majorHAnsi" w:hAnsiTheme="majorHAnsi"/>
          <w:color w:val="auto"/>
          <w:sz w:val="20"/>
          <w:szCs w:val="20"/>
          <w:lang w:val="es-ES"/>
        </w:rPr>
        <w:t>a</w:t>
      </w:r>
      <w:r w:rsidRPr="005E1F2F">
        <w:rPr>
          <w:rFonts w:asciiTheme="majorHAnsi" w:hAnsiTheme="majorHAnsi"/>
          <w:color w:val="auto"/>
          <w:sz w:val="20"/>
          <w:szCs w:val="20"/>
          <w:lang w:val="es-ES"/>
        </w:rPr>
        <w:t>dministrativa</w:t>
      </w:r>
      <w:r w:rsidR="007D1D51" w:rsidRPr="005E1F2F">
        <w:rPr>
          <w:rFonts w:asciiTheme="majorHAnsi" w:hAnsiTheme="majorHAnsi"/>
          <w:color w:val="auto"/>
          <w:sz w:val="20"/>
          <w:szCs w:val="20"/>
          <w:lang w:val="es-ES"/>
        </w:rPr>
        <w:t xml:space="preserve"> a través de una</w:t>
      </w:r>
      <w:r w:rsidRPr="005E1F2F">
        <w:rPr>
          <w:rFonts w:asciiTheme="majorHAnsi" w:hAnsiTheme="majorHAnsi"/>
          <w:color w:val="auto"/>
          <w:sz w:val="20"/>
          <w:szCs w:val="20"/>
          <w:lang w:val="es-ES"/>
        </w:rPr>
        <w:t xml:space="preserve"> acción de reparación directa</w:t>
      </w:r>
      <w:r w:rsidR="007D1D51" w:rsidRPr="005E1F2F">
        <w:rPr>
          <w:rFonts w:asciiTheme="majorHAnsi" w:hAnsiTheme="majorHAnsi"/>
          <w:color w:val="auto"/>
          <w:sz w:val="20"/>
          <w:szCs w:val="20"/>
          <w:lang w:val="es-ES"/>
        </w:rPr>
        <w:t xml:space="preserve">, que </w:t>
      </w:r>
      <w:r w:rsidRPr="005E1F2F">
        <w:rPr>
          <w:rFonts w:asciiTheme="majorHAnsi" w:hAnsiTheme="majorHAnsi"/>
          <w:color w:val="auto"/>
          <w:sz w:val="20"/>
          <w:szCs w:val="20"/>
          <w:lang w:val="es-ES"/>
        </w:rPr>
        <w:t>fue r</w:t>
      </w:r>
      <w:r w:rsidR="0066105A" w:rsidRPr="005E1F2F">
        <w:rPr>
          <w:rFonts w:asciiTheme="majorHAnsi" w:hAnsiTheme="majorHAnsi"/>
          <w:color w:val="auto"/>
          <w:sz w:val="20"/>
          <w:szCs w:val="20"/>
          <w:lang w:val="es-ES"/>
        </w:rPr>
        <w:t>echazada</w:t>
      </w:r>
      <w:r w:rsidR="008D433B" w:rsidRPr="005E1F2F">
        <w:rPr>
          <w:rFonts w:asciiTheme="majorHAnsi" w:hAnsiTheme="majorHAnsi"/>
          <w:color w:val="auto"/>
          <w:sz w:val="20"/>
          <w:szCs w:val="20"/>
          <w:lang w:val="es-ES"/>
        </w:rPr>
        <w:t xml:space="preserve"> el 21 de febrero de 2008</w:t>
      </w:r>
      <w:r w:rsidR="003D5682" w:rsidRPr="005E1F2F">
        <w:rPr>
          <w:rFonts w:asciiTheme="majorHAnsi" w:hAnsiTheme="majorHAnsi"/>
          <w:color w:val="auto"/>
          <w:sz w:val="20"/>
          <w:szCs w:val="20"/>
          <w:lang w:val="es-ES"/>
        </w:rPr>
        <w:t xml:space="preserve"> por el T</w:t>
      </w:r>
      <w:r w:rsidR="008D433B" w:rsidRPr="005E1F2F">
        <w:rPr>
          <w:rFonts w:asciiTheme="majorHAnsi" w:hAnsiTheme="majorHAnsi"/>
          <w:color w:val="auto"/>
          <w:sz w:val="20"/>
          <w:szCs w:val="20"/>
          <w:lang w:val="es-ES"/>
        </w:rPr>
        <w:t>ribunal Administrativo de Sucre</w:t>
      </w:r>
      <w:r w:rsidR="00C86407" w:rsidRPr="005E1F2F">
        <w:rPr>
          <w:rFonts w:asciiTheme="majorHAnsi" w:hAnsiTheme="majorHAnsi"/>
          <w:color w:val="auto"/>
          <w:sz w:val="20"/>
          <w:szCs w:val="20"/>
          <w:lang w:val="es-ES"/>
        </w:rPr>
        <w:t>,</w:t>
      </w:r>
      <w:r w:rsidR="0062798B" w:rsidRPr="005E1F2F">
        <w:rPr>
          <w:rFonts w:asciiTheme="majorHAnsi" w:hAnsiTheme="majorHAnsi"/>
          <w:color w:val="auto"/>
          <w:sz w:val="20"/>
          <w:szCs w:val="20"/>
          <w:lang w:val="es-ES"/>
        </w:rPr>
        <w:t xml:space="preserve"> argumentando </w:t>
      </w:r>
      <w:r w:rsidR="00C86407" w:rsidRPr="005E1F2F">
        <w:rPr>
          <w:rFonts w:asciiTheme="majorHAnsi" w:hAnsiTheme="majorHAnsi"/>
          <w:color w:val="auto"/>
          <w:sz w:val="20"/>
          <w:szCs w:val="20"/>
          <w:lang w:val="es-ES"/>
        </w:rPr>
        <w:t xml:space="preserve">que no  se </w:t>
      </w:r>
      <w:r w:rsidR="00C9246A" w:rsidRPr="005E1F2F">
        <w:rPr>
          <w:rFonts w:asciiTheme="majorHAnsi" w:hAnsiTheme="majorHAnsi"/>
          <w:color w:val="auto"/>
          <w:sz w:val="20"/>
          <w:szCs w:val="20"/>
          <w:lang w:val="es-ES"/>
        </w:rPr>
        <w:t>podía</w:t>
      </w:r>
      <w:r w:rsidR="00C86407" w:rsidRPr="005E1F2F">
        <w:rPr>
          <w:rFonts w:asciiTheme="majorHAnsi" w:hAnsiTheme="majorHAnsi"/>
          <w:color w:val="auto"/>
          <w:sz w:val="20"/>
          <w:szCs w:val="20"/>
          <w:lang w:val="es-ES"/>
        </w:rPr>
        <w:t xml:space="preserve"> responsabilizar del perjuicio al Estado, pues aunque el daño antijurídico que la parte actora alegó como fuente generadora de responsabilidad está demostrado, no sucede igual con la mencionada falla del servicio. </w:t>
      </w:r>
      <w:r w:rsidR="00C9246A" w:rsidRPr="005E1F2F">
        <w:rPr>
          <w:rFonts w:asciiTheme="majorHAnsi" w:hAnsiTheme="majorHAnsi"/>
          <w:color w:val="auto"/>
          <w:sz w:val="20"/>
          <w:szCs w:val="20"/>
          <w:lang w:val="es-ES"/>
        </w:rPr>
        <w:t>Agregó</w:t>
      </w:r>
      <w:r w:rsidR="00C86407" w:rsidRPr="005E1F2F">
        <w:rPr>
          <w:rFonts w:asciiTheme="majorHAnsi" w:hAnsiTheme="majorHAnsi"/>
          <w:color w:val="auto"/>
          <w:sz w:val="20"/>
          <w:szCs w:val="20"/>
          <w:lang w:val="es-ES"/>
        </w:rPr>
        <w:t xml:space="preserve"> que el estado notorio de guerra que afronta el país desde aquella época, no imponía a la </w:t>
      </w:r>
      <w:r w:rsidR="007A500B" w:rsidRPr="005E1F2F">
        <w:rPr>
          <w:rFonts w:asciiTheme="majorHAnsi" w:hAnsiTheme="majorHAnsi"/>
          <w:color w:val="auto"/>
          <w:sz w:val="20"/>
          <w:szCs w:val="20"/>
          <w:lang w:val="es-ES"/>
        </w:rPr>
        <w:t>p</w:t>
      </w:r>
      <w:r w:rsidR="00C86407" w:rsidRPr="005E1F2F">
        <w:rPr>
          <w:rFonts w:asciiTheme="majorHAnsi" w:hAnsiTheme="majorHAnsi"/>
          <w:color w:val="auto"/>
          <w:sz w:val="20"/>
          <w:szCs w:val="20"/>
          <w:lang w:val="es-ES"/>
        </w:rPr>
        <w:t xml:space="preserve">olicía la obligación de estar presente en todos lados. </w:t>
      </w:r>
      <w:r w:rsidR="007D1D51" w:rsidRPr="005E1F2F">
        <w:rPr>
          <w:rFonts w:asciiTheme="majorHAnsi" w:hAnsiTheme="majorHAnsi"/>
          <w:color w:val="auto"/>
          <w:sz w:val="20"/>
          <w:szCs w:val="20"/>
          <w:lang w:val="es-ES"/>
        </w:rPr>
        <w:t>Señala que</w:t>
      </w:r>
      <w:r w:rsidR="009206D1" w:rsidRPr="005E1F2F">
        <w:rPr>
          <w:rFonts w:asciiTheme="majorHAnsi" w:hAnsiTheme="majorHAnsi"/>
          <w:color w:val="auto"/>
          <w:sz w:val="20"/>
          <w:szCs w:val="20"/>
          <w:lang w:val="es-ES"/>
        </w:rPr>
        <w:t xml:space="preserve"> </w:t>
      </w:r>
      <w:r w:rsidRPr="005E1F2F">
        <w:rPr>
          <w:rFonts w:asciiTheme="majorHAnsi" w:hAnsiTheme="majorHAnsi"/>
          <w:color w:val="auto"/>
          <w:sz w:val="20"/>
          <w:szCs w:val="20"/>
          <w:lang w:val="es-ES"/>
        </w:rPr>
        <w:t xml:space="preserve">presentó recurso de </w:t>
      </w:r>
      <w:r w:rsidR="008D433B" w:rsidRPr="005E1F2F">
        <w:rPr>
          <w:rFonts w:asciiTheme="majorHAnsi" w:hAnsiTheme="majorHAnsi"/>
          <w:color w:val="auto"/>
          <w:sz w:val="20"/>
          <w:szCs w:val="20"/>
          <w:lang w:val="es-ES"/>
        </w:rPr>
        <w:t>a</w:t>
      </w:r>
      <w:r w:rsidRPr="005E1F2F">
        <w:rPr>
          <w:rFonts w:asciiTheme="majorHAnsi" w:hAnsiTheme="majorHAnsi"/>
          <w:color w:val="auto"/>
          <w:sz w:val="20"/>
          <w:szCs w:val="20"/>
          <w:lang w:val="es-ES"/>
        </w:rPr>
        <w:t>pelación</w:t>
      </w:r>
      <w:r w:rsidR="007D1D51" w:rsidRPr="005E1F2F">
        <w:rPr>
          <w:rFonts w:asciiTheme="majorHAnsi" w:hAnsiTheme="majorHAnsi"/>
          <w:color w:val="auto"/>
          <w:sz w:val="20"/>
          <w:szCs w:val="20"/>
          <w:lang w:val="es-ES"/>
        </w:rPr>
        <w:t>,</w:t>
      </w:r>
      <w:r w:rsidR="00BB249F" w:rsidRPr="005E1F2F">
        <w:rPr>
          <w:rFonts w:asciiTheme="majorHAnsi" w:hAnsiTheme="majorHAnsi"/>
          <w:color w:val="auto"/>
          <w:sz w:val="20"/>
          <w:szCs w:val="20"/>
          <w:lang w:val="es-ES"/>
        </w:rPr>
        <w:t xml:space="preserve"> ante el mismo tribunal,</w:t>
      </w:r>
      <w:r w:rsidR="007D1D51" w:rsidRPr="005E1F2F">
        <w:rPr>
          <w:rFonts w:asciiTheme="majorHAnsi" w:hAnsiTheme="majorHAnsi"/>
          <w:color w:val="auto"/>
          <w:sz w:val="20"/>
          <w:szCs w:val="20"/>
          <w:lang w:val="es-ES"/>
        </w:rPr>
        <w:t xml:space="preserve"> </w:t>
      </w:r>
      <w:r w:rsidR="009105B6" w:rsidRPr="005E1F2F">
        <w:rPr>
          <w:rFonts w:asciiTheme="majorHAnsi" w:hAnsiTheme="majorHAnsi"/>
          <w:color w:val="auto"/>
          <w:sz w:val="20"/>
          <w:szCs w:val="20"/>
          <w:lang w:val="es-ES"/>
        </w:rPr>
        <w:t>el cual</w:t>
      </w:r>
      <w:r w:rsidR="00455397" w:rsidRPr="005E1F2F">
        <w:rPr>
          <w:rFonts w:asciiTheme="majorHAnsi" w:hAnsiTheme="majorHAnsi"/>
          <w:color w:val="auto"/>
          <w:sz w:val="20"/>
          <w:szCs w:val="20"/>
          <w:lang w:val="es-ES"/>
        </w:rPr>
        <w:t xml:space="preserve"> fue</w:t>
      </w:r>
      <w:r w:rsidRPr="005E1F2F">
        <w:rPr>
          <w:rFonts w:asciiTheme="majorHAnsi" w:hAnsiTheme="majorHAnsi"/>
          <w:color w:val="auto"/>
          <w:sz w:val="20"/>
          <w:szCs w:val="20"/>
          <w:lang w:val="es-ES"/>
        </w:rPr>
        <w:t xml:space="preserve"> negado mediante providencia judicial del 17 de abril de 2008</w:t>
      </w:r>
      <w:r w:rsidR="009105B6" w:rsidRPr="005E1F2F">
        <w:rPr>
          <w:rFonts w:asciiTheme="majorHAnsi" w:hAnsiTheme="majorHAnsi"/>
          <w:color w:val="auto"/>
          <w:sz w:val="20"/>
          <w:szCs w:val="20"/>
          <w:lang w:val="es-ES"/>
        </w:rPr>
        <w:t>, argumentando que la demanda era de mínima cuantía</w:t>
      </w:r>
      <w:r w:rsidRPr="005E1F2F">
        <w:rPr>
          <w:rFonts w:asciiTheme="majorHAnsi" w:hAnsiTheme="majorHAnsi"/>
          <w:color w:val="auto"/>
          <w:sz w:val="20"/>
          <w:szCs w:val="20"/>
          <w:lang w:val="es-ES"/>
        </w:rPr>
        <w:t xml:space="preserve">. </w:t>
      </w:r>
      <w:r w:rsidR="008D433B" w:rsidRPr="005E1F2F">
        <w:rPr>
          <w:rFonts w:asciiTheme="majorHAnsi" w:hAnsiTheme="majorHAnsi"/>
          <w:color w:val="auto"/>
          <w:sz w:val="20"/>
          <w:szCs w:val="20"/>
          <w:lang w:val="es-ES"/>
        </w:rPr>
        <w:t xml:space="preserve">Frente a esta situación, precisa que </w:t>
      </w:r>
      <w:r w:rsidR="00775A79" w:rsidRPr="005E1F2F">
        <w:rPr>
          <w:rFonts w:asciiTheme="majorHAnsi" w:hAnsiTheme="majorHAnsi"/>
          <w:color w:val="auto"/>
          <w:sz w:val="20"/>
          <w:szCs w:val="20"/>
          <w:lang w:val="es-ES"/>
        </w:rPr>
        <w:t>interpuso recurso de reposición</w:t>
      </w:r>
      <w:r w:rsidR="009105B6" w:rsidRPr="005E1F2F">
        <w:rPr>
          <w:rFonts w:asciiTheme="majorHAnsi" w:hAnsiTheme="majorHAnsi"/>
          <w:color w:val="auto"/>
          <w:sz w:val="20"/>
          <w:szCs w:val="20"/>
          <w:lang w:val="es-ES"/>
        </w:rPr>
        <w:t xml:space="preserve"> que fue desestimado</w:t>
      </w:r>
      <w:r w:rsidR="00775A79" w:rsidRPr="005E1F2F">
        <w:rPr>
          <w:rFonts w:asciiTheme="majorHAnsi" w:hAnsiTheme="majorHAnsi"/>
          <w:color w:val="auto"/>
          <w:sz w:val="20"/>
          <w:szCs w:val="20"/>
          <w:lang w:val="es-ES"/>
        </w:rPr>
        <w:t xml:space="preserve"> </w:t>
      </w:r>
      <w:r w:rsidR="009105B6" w:rsidRPr="005E1F2F">
        <w:rPr>
          <w:rFonts w:asciiTheme="majorHAnsi" w:hAnsiTheme="majorHAnsi"/>
          <w:color w:val="auto"/>
          <w:sz w:val="20"/>
          <w:szCs w:val="20"/>
          <w:lang w:val="es-ES"/>
        </w:rPr>
        <w:t>e</w:t>
      </w:r>
      <w:r w:rsidR="00C80E3E" w:rsidRPr="005E1F2F">
        <w:rPr>
          <w:rFonts w:asciiTheme="majorHAnsi" w:hAnsiTheme="majorHAnsi"/>
          <w:color w:val="auto"/>
          <w:sz w:val="20"/>
          <w:szCs w:val="20"/>
          <w:lang w:val="es-ES"/>
        </w:rPr>
        <w:t xml:space="preserve">l 29 de mayo de 2008, </w:t>
      </w:r>
      <w:r w:rsidR="009105B6" w:rsidRPr="005E1F2F">
        <w:rPr>
          <w:rFonts w:asciiTheme="majorHAnsi" w:hAnsiTheme="majorHAnsi"/>
          <w:color w:val="auto"/>
          <w:sz w:val="20"/>
          <w:szCs w:val="20"/>
          <w:lang w:val="es-ES"/>
        </w:rPr>
        <w:t xml:space="preserve">por </w:t>
      </w:r>
      <w:r w:rsidR="00775A79" w:rsidRPr="005E1F2F">
        <w:rPr>
          <w:rFonts w:asciiTheme="majorHAnsi" w:hAnsiTheme="majorHAnsi"/>
          <w:color w:val="auto"/>
          <w:sz w:val="20"/>
          <w:szCs w:val="20"/>
          <w:lang w:val="es-ES"/>
        </w:rPr>
        <w:t>el T</w:t>
      </w:r>
      <w:r w:rsidR="00EB6CA3" w:rsidRPr="005E1F2F">
        <w:rPr>
          <w:rFonts w:asciiTheme="majorHAnsi" w:hAnsiTheme="majorHAnsi"/>
          <w:color w:val="auto"/>
          <w:sz w:val="20"/>
          <w:szCs w:val="20"/>
          <w:lang w:val="es-ES"/>
        </w:rPr>
        <w:t>ribunal Administrativo de Sucre</w:t>
      </w:r>
      <w:r w:rsidR="005C383A" w:rsidRPr="005E1F2F">
        <w:rPr>
          <w:rFonts w:asciiTheme="majorHAnsi" w:hAnsiTheme="majorHAnsi"/>
          <w:color w:val="auto"/>
          <w:sz w:val="20"/>
          <w:szCs w:val="20"/>
          <w:lang w:val="es-ES"/>
        </w:rPr>
        <w:t xml:space="preserve"> y notificado el 4 de junio de 2008</w:t>
      </w:r>
      <w:r w:rsidR="00B7301D" w:rsidRPr="005E1F2F">
        <w:rPr>
          <w:rFonts w:asciiTheme="majorHAnsi" w:hAnsiTheme="majorHAnsi"/>
          <w:color w:val="auto"/>
          <w:sz w:val="20"/>
          <w:szCs w:val="20"/>
          <w:lang w:val="es-ES"/>
        </w:rPr>
        <w:t xml:space="preserve">. </w:t>
      </w:r>
      <w:r w:rsidR="00B976FA" w:rsidRPr="005E1F2F">
        <w:rPr>
          <w:rFonts w:asciiTheme="majorHAnsi" w:hAnsiTheme="majorHAnsi"/>
          <w:color w:val="auto"/>
          <w:sz w:val="20"/>
          <w:szCs w:val="20"/>
          <w:lang w:val="es-ES"/>
        </w:rPr>
        <w:t xml:space="preserve">Afirma que </w:t>
      </w:r>
      <w:r w:rsidR="009779C5" w:rsidRPr="005E1F2F">
        <w:rPr>
          <w:rFonts w:asciiTheme="majorHAnsi" w:hAnsiTheme="majorHAnsi"/>
          <w:color w:val="auto"/>
          <w:sz w:val="20"/>
          <w:szCs w:val="20"/>
          <w:lang w:val="es-ES"/>
        </w:rPr>
        <w:t xml:space="preserve">solicitó copias del proceso para adelantar recurso de </w:t>
      </w:r>
      <w:r w:rsidRPr="005E1F2F">
        <w:rPr>
          <w:rFonts w:asciiTheme="majorHAnsi" w:hAnsiTheme="majorHAnsi"/>
          <w:color w:val="auto"/>
          <w:sz w:val="20"/>
          <w:szCs w:val="20"/>
          <w:lang w:val="es-ES"/>
        </w:rPr>
        <w:t>queja ante el Consejo de Estado.</w:t>
      </w:r>
    </w:p>
    <w:p w14:paraId="5C4AC751" w14:textId="59E18AE3" w:rsidR="00A67327" w:rsidRPr="005E1F2F" w:rsidRDefault="00A67327" w:rsidP="009055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CO"/>
        </w:rPr>
      </w:pPr>
      <w:r w:rsidRPr="005E1F2F">
        <w:rPr>
          <w:rFonts w:asciiTheme="majorHAnsi" w:hAnsiTheme="majorHAnsi"/>
          <w:color w:val="auto"/>
          <w:sz w:val="20"/>
          <w:szCs w:val="20"/>
          <w:lang w:val="es-CO"/>
        </w:rPr>
        <w:lastRenderedPageBreak/>
        <w:t xml:space="preserve">Alega que han transcurrido décadas sin que se hayan identificado, investigado y sancionado a todos los responsables de los hechos, ni reparado integralmente a sus familiares, situación que evidencia la inacción judicial y el retardo imputable a las autoridades. </w:t>
      </w:r>
    </w:p>
    <w:p w14:paraId="5863D218" w14:textId="35D6B27E" w:rsidR="00A12A44" w:rsidRPr="005E1F2F" w:rsidRDefault="002309C1" w:rsidP="009055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1F2F">
        <w:rPr>
          <w:rFonts w:asciiTheme="majorHAnsi" w:hAnsiTheme="majorHAnsi"/>
          <w:sz w:val="20"/>
          <w:szCs w:val="20"/>
          <w:lang w:val="es-CO"/>
        </w:rPr>
        <w:t>Por su parte, el Estado considera que</w:t>
      </w:r>
      <w:r w:rsidR="00230861" w:rsidRPr="005E1F2F">
        <w:rPr>
          <w:rFonts w:asciiTheme="majorHAnsi" w:hAnsiTheme="majorHAnsi"/>
          <w:sz w:val="20"/>
          <w:szCs w:val="20"/>
          <w:lang w:val="es-CO"/>
        </w:rPr>
        <w:t xml:space="preserve"> </w:t>
      </w:r>
      <w:r w:rsidRPr="005E1F2F">
        <w:rPr>
          <w:rFonts w:asciiTheme="majorHAnsi" w:hAnsiTheme="majorHAnsi"/>
          <w:sz w:val="20"/>
          <w:szCs w:val="20"/>
          <w:lang w:val="es-CO"/>
        </w:rPr>
        <w:t>los hechos señalados por el peticionario no caracterizan violaciones a los derechos humanos</w:t>
      </w:r>
      <w:r w:rsidR="00B976FA" w:rsidRPr="005E1F2F">
        <w:rPr>
          <w:rFonts w:asciiTheme="majorHAnsi" w:hAnsiTheme="majorHAnsi"/>
          <w:sz w:val="20"/>
          <w:szCs w:val="20"/>
          <w:lang w:val="es-CO"/>
        </w:rPr>
        <w:t xml:space="preserve">, pues </w:t>
      </w:r>
      <w:r w:rsidR="00B63BBA" w:rsidRPr="005E1F2F">
        <w:rPr>
          <w:rFonts w:asciiTheme="majorHAnsi" w:hAnsiTheme="majorHAnsi"/>
          <w:sz w:val="20"/>
          <w:szCs w:val="20"/>
          <w:lang w:val="es-CO"/>
        </w:rPr>
        <w:t xml:space="preserve">no se evidencian los </w:t>
      </w:r>
      <w:r w:rsidRPr="005E1F2F">
        <w:rPr>
          <w:rFonts w:asciiTheme="majorHAnsi" w:hAnsiTheme="majorHAnsi"/>
          <w:sz w:val="20"/>
          <w:szCs w:val="20"/>
          <w:lang w:val="es-ES"/>
        </w:rPr>
        <w:t xml:space="preserve">elementos constitutivos de la responsabilidad internacional </w:t>
      </w:r>
      <w:r w:rsidR="00B63BBA" w:rsidRPr="005E1F2F">
        <w:rPr>
          <w:rFonts w:asciiTheme="majorHAnsi" w:hAnsiTheme="majorHAnsi"/>
          <w:sz w:val="20"/>
          <w:szCs w:val="20"/>
          <w:lang w:val="es-ES"/>
        </w:rPr>
        <w:t xml:space="preserve">estatal </w:t>
      </w:r>
      <w:r w:rsidRPr="005E1F2F">
        <w:rPr>
          <w:rFonts w:asciiTheme="majorHAnsi" w:hAnsiTheme="majorHAnsi"/>
          <w:sz w:val="20"/>
          <w:szCs w:val="20"/>
          <w:lang w:val="es-ES"/>
        </w:rPr>
        <w:t xml:space="preserve">por </w:t>
      </w:r>
      <w:r w:rsidR="00B63BBA" w:rsidRPr="005E1F2F">
        <w:rPr>
          <w:rFonts w:asciiTheme="majorHAnsi" w:hAnsiTheme="majorHAnsi"/>
          <w:sz w:val="20"/>
          <w:szCs w:val="20"/>
          <w:lang w:val="es-ES"/>
        </w:rPr>
        <w:t xml:space="preserve">las acciones cometidas por </w:t>
      </w:r>
      <w:r w:rsidRPr="005E1F2F">
        <w:rPr>
          <w:rFonts w:asciiTheme="majorHAnsi" w:hAnsiTheme="majorHAnsi"/>
          <w:sz w:val="20"/>
          <w:szCs w:val="20"/>
          <w:lang w:val="es-ES"/>
        </w:rPr>
        <w:t>tercero</w:t>
      </w:r>
      <w:r w:rsidR="00B63BBA" w:rsidRPr="005E1F2F">
        <w:rPr>
          <w:rFonts w:asciiTheme="majorHAnsi" w:hAnsiTheme="majorHAnsi"/>
          <w:sz w:val="20"/>
          <w:szCs w:val="20"/>
          <w:lang w:val="es-ES"/>
        </w:rPr>
        <w:t>s</w:t>
      </w:r>
      <w:r w:rsidRPr="005E1F2F">
        <w:rPr>
          <w:rFonts w:asciiTheme="majorHAnsi" w:hAnsiTheme="majorHAnsi"/>
          <w:sz w:val="20"/>
          <w:szCs w:val="20"/>
          <w:lang w:val="es-ES"/>
        </w:rPr>
        <w:t>.</w:t>
      </w:r>
      <w:r w:rsidR="00302102" w:rsidRPr="005E1F2F">
        <w:rPr>
          <w:rFonts w:asciiTheme="majorHAnsi" w:hAnsiTheme="majorHAnsi"/>
          <w:sz w:val="20"/>
          <w:szCs w:val="20"/>
          <w:lang w:val="es-ES"/>
        </w:rPr>
        <w:t xml:space="preserve"> En ese sentido sostiene que no se ha definido </w:t>
      </w:r>
      <w:r w:rsidR="00340A5A" w:rsidRPr="005E1F2F">
        <w:rPr>
          <w:rFonts w:asciiTheme="majorHAnsi" w:hAnsiTheme="majorHAnsi"/>
          <w:sz w:val="20"/>
          <w:szCs w:val="20"/>
          <w:lang w:val="es-ES"/>
        </w:rPr>
        <w:t>para el caso concreto el contenido de la aparente contribución, complicidad o apoyo estatal con las organizaciones de autodefensa ilegal.</w:t>
      </w:r>
      <w:r w:rsidR="000312C5" w:rsidRPr="005E1F2F">
        <w:rPr>
          <w:rFonts w:asciiTheme="majorHAnsi" w:hAnsiTheme="majorHAnsi"/>
          <w:sz w:val="20"/>
          <w:szCs w:val="20"/>
          <w:lang w:val="es-ES"/>
        </w:rPr>
        <w:t xml:space="preserve"> </w:t>
      </w:r>
      <w:r w:rsidR="00A12A44" w:rsidRPr="005E1F2F">
        <w:rPr>
          <w:rFonts w:asciiTheme="majorHAnsi" w:hAnsiTheme="majorHAnsi"/>
          <w:sz w:val="20"/>
          <w:szCs w:val="20"/>
          <w:lang w:val="es-ES"/>
        </w:rPr>
        <w:t>Afirma que no hubo forma de conocer la existencia de un riesgo cierto, inmediato y determinado que amenazara la vida de las presuntas víctimas, y por lo tanto no habían probabilidades razonables de evitarlo.</w:t>
      </w:r>
    </w:p>
    <w:p w14:paraId="0EE18BE3" w14:textId="5876ABCB" w:rsidR="00C9246A" w:rsidRPr="005E1F2F" w:rsidRDefault="002155D8" w:rsidP="009055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1F2F">
        <w:rPr>
          <w:rFonts w:asciiTheme="majorHAnsi" w:hAnsiTheme="majorHAnsi"/>
          <w:sz w:val="20"/>
          <w:szCs w:val="20"/>
          <w:lang w:val="es-ES"/>
        </w:rPr>
        <w:t>A</w:t>
      </w:r>
      <w:r w:rsidR="002309C1" w:rsidRPr="005E1F2F">
        <w:rPr>
          <w:rFonts w:asciiTheme="majorHAnsi" w:hAnsiTheme="majorHAnsi"/>
          <w:sz w:val="20"/>
          <w:szCs w:val="20"/>
          <w:lang w:val="es-CO"/>
        </w:rPr>
        <w:t xml:space="preserve">lega que las conductas denunciadas fueron examinadas por los recursos jurídicos internos y </w:t>
      </w:r>
      <w:r w:rsidR="009105B6" w:rsidRPr="005E1F2F">
        <w:rPr>
          <w:rFonts w:asciiTheme="majorHAnsi" w:hAnsiTheme="majorHAnsi"/>
          <w:sz w:val="20"/>
          <w:szCs w:val="20"/>
          <w:lang w:val="es-CO"/>
        </w:rPr>
        <w:t xml:space="preserve">los procesos </w:t>
      </w:r>
      <w:r w:rsidR="002309C1" w:rsidRPr="005E1F2F">
        <w:rPr>
          <w:rFonts w:asciiTheme="majorHAnsi" w:hAnsiTheme="majorHAnsi"/>
          <w:sz w:val="20"/>
          <w:szCs w:val="20"/>
          <w:lang w:val="es-CO"/>
        </w:rPr>
        <w:t>resueltos de una forma adecuada y efectiva.</w:t>
      </w:r>
      <w:r w:rsidR="00B976FA" w:rsidRPr="005E1F2F">
        <w:rPr>
          <w:rFonts w:asciiTheme="majorHAnsi" w:hAnsiTheme="majorHAnsi"/>
          <w:sz w:val="20"/>
          <w:szCs w:val="20"/>
          <w:lang w:val="es-CO"/>
        </w:rPr>
        <w:t xml:space="preserve"> </w:t>
      </w:r>
      <w:r w:rsidR="00340A5A" w:rsidRPr="005E1F2F">
        <w:rPr>
          <w:rFonts w:asciiTheme="majorHAnsi" w:hAnsiTheme="majorHAnsi"/>
          <w:sz w:val="20"/>
          <w:szCs w:val="20"/>
          <w:lang w:val="es-CO"/>
        </w:rPr>
        <w:t>Señala que el proceso p</w:t>
      </w:r>
      <w:r w:rsidR="00B675FC" w:rsidRPr="005E1F2F">
        <w:rPr>
          <w:rFonts w:asciiTheme="majorHAnsi" w:hAnsiTheme="majorHAnsi"/>
          <w:sz w:val="20"/>
          <w:szCs w:val="20"/>
          <w:lang w:val="es-CO"/>
        </w:rPr>
        <w:t>enal se desarrolló en el marco de la complejidad del caso</w:t>
      </w:r>
      <w:r w:rsidR="00FE2DF6" w:rsidRPr="005E1F2F">
        <w:rPr>
          <w:rFonts w:asciiTheme="majorHAnsi" w:hAnsiTheme="majorHAnsi"/>
          <w:sz w:val="20"/>
          <w:szCs w:val="20"/>
          <w:lang w:val="es-CO"/>
        </w:rPr>
        <w:t xml:space="preserve">, y que debido a que no se avizoraba ninguna expectativa razonable de éxito, el fiscal decidió archivar la investigación. Indica que no obstante, que tal decisión no hizo tránsito a cosa juzgada y que de sobrevenir nuevos elementos el asunto puede reabrirse. </w:t>
      </w:r>
      <w:r w:rsidR="00B976FA" w:rsidRPr="005E1F2F">
        <w:rPr>
          <w:rFonts w:asciiTheme="majorHAnsi" w:hAnsiTheme="majorHAnsi"/>
          <w:sz w:val="20"/>
          <w:szCs w:val="20"/>
          <w:lang w:val="es-CO"/>
        </w:rPr>
        <w:t>M</w:t>
      </w:r>
      <w:r w:rsidR="002309C1" w:rsidRPr="005E1F2F">
        <w:rPr>
          <w:rFonts w:asciiTheme="majorHAnsi" w:hAnsiTheme="majorHAnsi"/>
          <w:sz w:val="20"/>
          <w:szCs w:val="20"/>
          <w:lang w:val="es-CO"/>
        </w:rPr>
        <w:t xml:space="preserve">enciona </w:t>
      </w:r>
      <w:r w:rsidR="00FE2DF6" w:rsidRPr="005E1F2F">
        <w:rPr>
          <w:rFonts w:asciiTheme="majorHAnsi" w:hAnsiTheme="majorHAnsi"/>
          <w:sz w:val="20"/>
          <w:szCs w:val="20"/>
          <w:lang w:val="es-CO"/>
        </w:rPr>
        <w:t xml:space="preserve">que la demanda de reparación directa </w:t>
      </w:r>
      <w:r w:rsidR="006842F7" w:rsidRPr="005E1F2F">
        <w:rPr>
          <w:rFonts w:asciiTheme="majorHAnsi" w:hAnsiTheme="majorHAnsi"/>
          <w:sz w:val="20"/>
          <w:szCs w:val="20"/>
          <w:lang w:val="es-CO"/>
        </w:rPr>
        <w:t xml:space="preserve">fue atendida de conformidad con normas sustanciales y procesales, y </w:t>
      </w:r>
      <w:r w:rsidR="002309C1" w:rsidRPr="005E1F2F">
        <w:rPr>
          <w:rFonts w:asciiTheme="majorHAnsi" w:hAnsiTheme="majorHAnsi"/>
          <w:sz w:val="20"/>
          <w:szCs w:val="20"/>
          <w:lang w:val="es-CO"/>
        </w:rPr>
        <w:t>que la petición busca controvertir puntos de hecho y de derecho siguiendo la lógica de un</w:t>
      </w:r>
      <w:r w:rsidRPr="005E1F2F">
        <w:rPr>
          <w:rFonts w:asciiTheme="majorHAnsi" w:hAnsiTheme="majorHAnsi"/>
          <w:sz w:val="20"/>
          <w:szCs w:val="20"/>
          <w:lang w:val="es-CO"/>
        </w:rPr>
        <w:t xml:space="preserve"> </w:t>
      </w:r>
      <w:r w:rsidR="00B976FA" w:rsidRPr="005E1F2F">
        <w:rPr>
          <w:rFonts w:asciiTheme="majorHAnsi" w:hAnsiTheme="majorHAnsi"/>
          <w:sz w:val="20"/>
          <w:szCs w:val="20"/>
          <w:lang w:val="es-CO"/>
        </w:rPr>
        <w:t>t</w:t>
      </w:r>
      <w:r w:rsidR="002309C1" w:rsidRPr="005E1F2F">
        <w:rPr>
          <w:rFonts w:asciiTheme="majorHAnsi" w:hAnsiTheme="majorHAnsi"/>
          <w:sz w:val="20"/>
          <w:szCs w:val="20"/>
          <w:lang w:val="es-CO"/>
        </w:rPr>
        <w:t>ribunal de instancia.</w:t>
      </w:r>
    </w:p>
    <w:p w14:paraId="3FE6F5AE" w14:textId="5838016A" w:rsidR="004C616A" w:rsidRPr="005E1F2F" w:rsidRDefault="004C616A" w:rsidP="00905540">
      <w:pPr>
        <w:pStyle w:val="ListParagraph"/>
        <w:spacing w:before="120" w:after="240"/>
        <w:jc w:val="both"/>
        <w:rPr>
          <w:rFonts w:asciiTheme="majorHAnsi" w:hAnsiTheme="majorHAnsi"/>
          <w:b/>
          <w:bCs/>
          <w:color w:val="auto"/>
          <w:sz w:val="20"/>
          <w:szCs w:val="20"/>
          <w:lang w:val="es-ES"/>
        </w:rPr>
      </w:pPr>
      <w:r w:rsidRPr="005E1F2F">
        <w:rPr>
          <w:rFonts w:asciiTheme="majorHAnsi" w:hAnsiTheme="majorHAnsi"/>
          <w:b/>
          <w:bCs/>
          <w:color w:val="auto"/>
          <w:sz w:val="20"/>
          <w:szCs w:val="20"/>
          <w:lang w:val="es-ES"/>
        </w:rPr>
        <w:t xml:space="preserve">VI. </w:t>
      </w:r>
      <w:r w:rsidRPr="005E1F2F">
        <w:rPr>
          <w:rFonts w:asciiTheme="majorHAnsi" w:hAnsiTheme="majorHAnsi"/>
          <w:b/>
          <w:bCs/>
          <w:color w:val="auto"/>
          <w:sz w:val="20"/>
          <w:szCs w:val="20"/>
          <w:lang w:val="es-ES"/>
        </w:rPr>
        <w:tab/>
        <w:t>AGOTAMIENTO DE LOS RECURSOS INTERNOS Y PLAZO DE PRESENTACIÓN</w:t>
      </w:r>
    </w:p>
    <w:p w14:paraId="64A0752E" w14:textId="561876C7" w:rsidR="002309C1" w:rsidRPr="005E1F2F" w:rsidRDefault="000312C5" w:rsidP="009055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1F2F">
        <w:rPr>
          <w:rFonts w:asciiTheme="majorHAnsi" w:hAnsiTheme="majorHAnsi"/>
          <w:sz w:val="20"/>
          <w:szCs w:val="20"/>
          <w:lang w:val="es-CO"/>
        </w:rPr>
        <w:t>L</w:t>
      </w:r>
      <w:r w:rsidR="002309C1" w:rsidRPr="005E1F2F">
        <w:rPr>
          <w:rFonts w:asciiTheme="majorHAnsi" w:hAnsiTheme="majorHAnsi"/>
          <w:sz w:val="20"/>
          <w:szCs w:val="20"/>
          <w:lang w:val="es-CO"/>
        </w:rPr>
        <w:t xml:space="preserve">a Comisión </w:t>
      </w:r>
      <w:r w:rsidR="00694546" w:rsidRPr="005E1F2F">
        <w:rPr>
          <w:rFonts w:asciiTheme="majorHAnsi" w:hAnsiTheme="majorHAnsi"/>
          <w:sz w:val="20"/>
          <w:szCs w:val="20"/>
          <w:lang w:val="es-CO"/>
        </w:rPr>
        <w:t xml:space="preserve">recuerda </w:t>
      </w:r>
      <w:r w:rsidR="002309C1" w:rsidRPr="005E1F2F">
        <w:rPr>
          <w:rFonts w:asciiTheme="majorHAnsi" w:hAnsiTheme="majorHAnsi"/>
          <w:sz w:val="20"/>
          <w:szCs w:val="20"/>
          <w:lang w:val="es-CO"/>
        </w:rPr>
        <w:t xml:space="preserve">que, en situaciones como la planteada que incluyen delitos contra vida, los recursos internos que deben tomarse en cuenta a los efectos de la admisibilidad de las peticiones son los relacionados con la investigación penal y sanción de los responsables. Para el caso en concreto, </w:t>
      </w:r>
      <w:r w:rsidR="001F3DCF" w:rsidRPr="005E1F2F">
        <w:rPr>
          <w:rFonts w:asciiTheme="majorHAnsi" w:hAnsiTheme="majorHAnsi"/>
          <w:sz w:val="20"/>
          <w:szCs w:val="20"/>
          <w:lang w:val="es-CO"/>
        </w:rPr>
        <w:t xml:space="preserve">la Comisión </w:t>
      </w:r>
      <w:r w:rsidR="00694546" w:rsidRPr="005E1F2F">
        <w:rPr>
          <w:rFonts w:asciiTheme="majorHAnsi" w:hAnsiTheme="majorHAnsi"/>
          <w:sz w:val="20"/>
          <w:szCs w:val="20"/>
          <w:lang w:val="es-CO"/>
        </w:rPr>
        <w:t>observa</w:t>
      </w:r>
      <w:r w:rsidR="001F3DCF" w:rsidRPr="005E1F2F">
        <w:rPr>
          <w:rFonts w:asciiTheme="majorHAnsi" w:hAnsiTheme="majorHAnsi"/>
          <w:sz w:val="20"/>
          <w:szCs w:val="20"/>
          <w:lang w:val="es-CO"/>
        </w:rPr>
        <w:t xml:space="preserve"> que </w:t>
      </w:r>
      <w:r w:rsidR="00CD0FF3" w:rsidRPr="005E1F2F">
        <w:rPr>
          <w:rFonts w:asciiTheme="majorHAnsi" w:hAnsiTheme="majorHAnsi"/>
          <w:sz w:val="20"/>
          <w:szCs w:val="20"/>
          <w:lang w:val="es-CO"/>
        </w:rPr>
        <w:t>los familiares de las presuntas víctimas</w:t>
      </w:r>
      <w:r w:rsidR="002309C1" w:rsidRPr="005E1F2F">
        <w:rPr>
          <w:rFonts w:asciiTheme="majorHAnsi" w:hAnsiTheme="majorHAnsi"/>
          <w:sz w:val="20"/>
          <w:szCs w:val="20"/>
          <w:lang w:val="es-CO"/>
        </w:rPr>
        <w:t xml:space="preserve"> acudi</w:t>
      </w:r>
      <w:r w:rsidR="00CD0FF3" w:rsidRPr="005E1F2F">
        <w:rPr>
          <w:rFonts w:asciiTheme="majorHAnsi" w:hAnsiTheme="majorHAnsi"/>
          <w:sz w:val="20"/>
          <w:szCs w:val="20"/>
          <w:lang w:val="es-CO"/>
        </w:rPr>
        <w:t>eron</w:t>
      </w:r>
      <w:r w:rsidR="002309C1" w:rsidRPr="005E1F2F">
        <w:rPr>
          <w:rFonts w:asciiTheme="majorHAnsi" w:hAnsiTheme="majorHAnsi"/>
          <w:sz w:val="20"/>
          <w:szCs w:val="20"/>
          <w:lang w:val="es-CO"/>
        </w:rPr>
        <w:t xml:space="preserve"> ante la Fiscalía</w:t>
      </w:r>
      <w:r w:rsidR="00635326" w:rsidRPr="005E1F2F">
        <w:rPr>
          <w:rFonts w:asciiTheme="majorHAnsi" w:hAnsiTheme="majorHAnsi"/>
          <w:sz w:val="20"/>
          <w:szCs w:val="20"/>
          <w:lang w:val="es-CO"/>
        </w:rPr>
        <w:t xml:space="preserve"> el mismo día de los hechos</w:t>
      </w:r>
      <w:r w:rsidR="002309C1" w:rsidRPr="005E1F2F">
        <w:rPr>
          <w:rFonts w:asciiTheme="majorHAnsi" w:hAnsiTheme="majorHAnsi"/>
          <w:sz w:val="20"/>
          <w:szCs w:val="20"/>
          <w:lang w:val="es-CO"/>
        </w:rPr>
        <w:t xml:space="preserve">,  </w:t>
      </w:r>
      <w:r w:rsidR="001F3DCF" w:rsidRPr="005E1F2F">
        <w:rPr>
          <w:rFonts w:asciiTheme="majorHAnsi" w:hAnsiTheme="majorHAnsi"/>
          <w:sz w:val="20"/>
          <w:szCs w:val="20"/>
          <w:lang w:val="es-CO"/>
        </w:rPr>
        <w:t xml:space="preserve">y que dicha entidad </w:t>
      </w:r>
      <w:r w:rsidR="002309C1" w:rsidRPr="005E1F2F">
        <w:rPr>
          <w:rFonts w:asciiTheme="majorHAnsi" w:hAnsiTheme="majorHAnsi"/>
          <w:sz w:val="20"/>
          <w:szCs w:val="20"/>
          <w:lang w:val="es-CO"/>
        </w:rPr>
        <w:t>resolvió archivar la investigación penal correspondiente</w:t>
      </w:r>
      <w:r w:rsidR="00197690" w:rsidRPr="005E1F2F">
        <w:rPr>
          <w:rFonts w:asciiTheme="majorHAnsi" w:hAnsiTheme="majorHAnsi"/>
          <w:sz w:val="20"/>
          <w:szCs w:val="20"/>
          <w:lang w:val="es-CO"/>
        </w:rPr>
        <w:t xml:space="preserve"> </w:t>
      </w:r>
      <w:r w:rsidR="00635326" w:rsidRPr="005E1F2F">
        <w:rPr>
          <w:rFonts w:asciiTheme="majorHAnsi" w:hAnsiTheme="majorHAnsi"/>
          <w:sz w:val="20"/>
          <w:szCs w:val="20"/>
          <w:lang w:val="es-CO"/>
        </w:rPr>
        <w:t>el 28 de mayo de 1999</w:t>
      </w:r>
      <w:r w:rsidR="00CD0FF3" w:rsidRPr="005E1F2F">
        <w:rPr>
          <w:rFonts w:asciiTheme="majorHAnsi" w:hAnsiTheme="majorHAnsi"/>
          <w:sz w:val="20"/>
          <w:szCs w:val="20"/>
          <w:lang w:val="es-CO"/>
        </w:rPr>
        <w:t>, sin brindarles más información hasta el año 2010, pese a sus constantes solicitudes</w:t>
      </w:r>
      <w:r w:rsidR="00635326" w:rsidRPr="005E1F2F">
        <w:rPr>
          <w:rFonts w:asciiTheme="majorHAnsi" w:hAnsiTheme="majorHAnsi"/>
          <w:sz w:val="20"/>
          <w:szCs w:val="20"/>
          <w:lang w:val="es-CO"/>
        </w:rPr>
        <w:t xml:space="preserve">. </w:t>
      </w:r>
      <w:r w:rsidR="002309C1" w:rsidRPr="005E1F2F">
        <w:rPr>
          <w:rFonts w:asciiTheme="majorHAnsi" w:hAnsiTheme="majorHAnsi"/>
          <w:sz w:val="20"/>
          <w:szCs w:val="20"/>
          <w:lang w:val="es-CO"/>
        </w:rPr>
        <w:t xml:space="preserve">A partir de lo anteriormente expuesto, </w:t>
      </w:r>
      <w:r w:rsidR="00694546" w:rsidRPr="005E1F2F">
        <w:rPr>
          <w:rFonts w:asciiTheme="majorHAnsi" w:hAnsiTheme="majorHAnsi"/>
          <w:sz w:val="20"/>
          <w:szCs w:val="20"/>
          <w:lang w:val="es-CO"/>
        </w:rPr>
        <w:t>l</w:t>
      </w:r>
      <w:r w:rsidR="002309C1" w:rsidRPr="005E1F2F">
        <w:rPr>
          <w:rFonts w:asciiTheme="majorHAnsi" w:hAnsiTheme="majorHAnsi"/>
          <w:sz w:val="20"/>
          <w:szCs w:val="20"/>
          <w:lang w:val="es-CO"/>
        </w:rPr>
        <w:t xml:space="preserve">a CIDH nota el alegato de que la investigación penal se suspendió sin llegar a una determinación precisa de los hechos ni a una individualización de los responsables, </w:t>
      </w:r>
      <w:r w:rsidR="00DA3255" w:rsidRPr="005E1F2F">
        <w:rPr>
          <w:rFonts w:asciiTheme="majorHAnsi" w:hAnsiTheme="majorHAnsi"/>
          <w:sz w:val="20"/>
          <w:szCs w:val="20"/>
          <w:lang w:val="es-CO"/>
        </w:rPr>
        <w:t xml:space="preserve">configurándose una situación de </w:t>
      </w:r>
      <w:r w:rsidR="002309C1" w:rsidRPr="005E1F2F">
        <w:rPr>
          <w:rFonts w:asciiTheme="majorHAnsi" w:hAnsiTheme="majorHAnsi"/>
          <w:sz w:val="20"/>
          <w:szCs w:val="20"/>
          <w:lang w:val="es-CO"/>
        </w:rPr>
        <w:t xml:space="preserve">impunidad. Por otra parte, </w:t>
      </w:r>
      <w:r w:rsidR="004706E7" w:rsidRPr="005E1F2F">
        <w:rPr>
          <w:rFonts w:asciiTheme="majorHAnsi" w:hAnsiTheme="majorHAnsi"/>
          <w:sz w:val="20"/>
          <w:szCs w:val="20"/>
          <w:lang w:val="es-CO"/>
        </w:rPr>
        <w:t>pese</w:t>
      </w:r>
      <w:r w:rsidR="002309C1" w:rsidRPr="005E1F2F">
        <w:rPr>
          <w:rFonts w:asciiTheme="majorHAnsi" w:hAnsiTheme="majorHAnsi"/>
          <w:sz w:val="20"/>
          <w:szCs w:val="20"/>
          <w:lang w:val="es-CO"/>
        </w:rPr>
        <w:t xml:space="preserve"> a la</w:t>
      </w:r>
      <w:r w:rsidR="004706E7" w:rsidRPr="005E1F2F">
        <w:rPr>
          <w:rFonts w:asciiTheme="majorHAnsi" w:hAnsiTheme="majorHAnsi"/>
          <w:sz w:val="20"/>
          <w:szCs w:val="20"/>
          <w:lang w:val="es-CO"/>
        </w:rPr>
        <w:t xml:space="preserve">s denuncias presentadas ante la Personería Municipal </w:t>
      </w:r>
      <w:r w:rsidR="001C15F6" w:rsidRPr="005E1F2F">
        <w:rPr>
          <w:rFonts w:asciiTheme="majorHAnsi" w:hAnsiTheme="majorHAnsi"/>
          <w:sz w:val="20"/>
          <w:szCs w:val="20"/>
          <w:lang w:val="es-CO"/>
        </w:rPr>
        <w:t>y la P</w:t>
      </w:r>
      <w:r w:rsidR="002309C1" w:rsidRPr="005E1F2F">
        <w:rPr>
          <w:rFonts w:asciiTheme="majorHAnsi" w:hAnsiTheme="majorHAnsi"/>
          <w:sz w:val="20"/>
          <w:szCs w:val="20"/>
          <w:lang w:val="es-CO"/>
        </w:rPr>
        <w:t>olicía</w:t>
      </w:r>
      <w:r w:rsidR="004706E7" w:rsidRPr="005E1F2F">
        <w:rPr>
          <w:rFonts w:asciiTheme="majorHAnsi" w:hAnsiTheme="majorHAnsi"/>
          <w:sz w:val="20"/>
          <w:szCs w:val="20"/>
          <w:lang w:val="es-CO"/>
        </w:rPr>
        <w:t xml:space="preserve"> de Ovejas</w:t>
      </w:r>
      <w:r w:rsidR="002309C1" w:rsidRPr="005E1F2F">
        <w:rPr>
          <w:rFonts w:asciiTheme="majorHAnsi" w:hAnsiTheme="majorHAnsi"/>
          <w:sz w:val="20"/>
          <w:szCs w:val="20"/>
          <w:lang w:val="es-CO"/>
        </w:rPr>
        <w:t xml:space="preserve"> no consta que se haya iniciado investigación alguna</w:t>
      </w:r>
      <w:r w:rsidR="004706E7" w:rsidRPr="005E1F2F">
        <w:rPr>
          <w:rFonts w:asciiTheme="majorHAnsi" w:hAnsiTheme="majorHAnsi"/>
          <w:sz w:val="20"/>
          <w:szCs w:val="20"/>
          <w:lang w:val="es-CO"/>
        </w:rPr>
        <w:t xml:space="preserve"> por dichas entidades estatales</w:t>
      </w:r>
      <w:r w:rsidR="002309C1" w:rsidRPr="005E1F2F">
        <w:rPr>
          <w:rFonts w:asciiTheme="majorHAnsi" w:hAnsiTheme="majorHAnsi"/>
          <w:sz w:val="20"/>
          <w:szCs w:val="20"/>
          <w:lang w:val="es-CO"/>
        </w:rPr>
        <w:t>. Atendido lo anterior, la CIDH concluye que, en relación con este aspecto de la petición, aplica la excepción al agotamiento de los recursos prevista en el artículo 46.2.c de la Convención Americana.</w:t>
      </w:r>
    </w:p>
    <w:p w14:paraId="10A23DCA" w14:textId="111AD536" w:rsidR="00302102" w:rsidRPr="005E1F2F" w:rsidRDefault="00F83D59" w:rsidP="009055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1F2F">
        <w:rPr>
          <w:rFonts w:asciiTheme="majorHAnsi" w:hAnsiTheme="majorHAnsi"/>
          <w:sz w:val="20"/>
          <w:szCs w:val="20"/>
          <w:lang w:val="es-ES"/>
        </w:rPr>
        <w:t>Adicionalmente, en cuanto a los procesos de reparación directa ante la jurisdicción contencioso administrativa, la Comisión ha sostenido reiteradamente que dicha vía no constituye un recurso idóneo a efectos de analizar la admisibilidad de un reclamo de la naturaleza del presente, ya que la misma no es adecuada para proporcionar una reparación integral que incluye esclarecimiento y justicia a los familiares. Sin perjuicio de lo mencionado, si bien en el presente caso el proceso penal es el recurso idóneo para la investigación de los hechos, se observa que el peticionario alega además violaciones concretas en el marco de la demanda de reparación directa. Por ello, dada la vinculación entre los dos procesos, la Comisión toma en</w:t>
      </w:r>
      <w:r w:rsidR="00510A7E" w:rsidRPr="005E1F2F">
        <w:rPr>
          <w:rFonts w:asciiTheme="majorHAnsi" w:hAnsiTheme="majorHAnsi"/>
          <w:sz w:val="20"/>
          <w:szCs w:val="20"/>
          <w:lang w:val="es-ES"/>
        </w:rPr>
        <w:t xml:space="preserve"> cuenta que </w:t>
      </w:r>
      <w:r w:rsidR="00375F6D" w:rsidRPr="005E1F2F">
        <w:rPr>
          <w:rFonts w:asciiTheme="majorHAnsi" w:hAnsiTheme="majorHAnsi"/>
          <w:sz w:val="20"/>
          <w:szCs w:val="20"/>
          <w:lang w:val="es-ES"/>
        </w:rPr>
        <w:t>el 29 de mayo de 2008 el Tribunal Administrativo de Sucre, rechazó el recurso de reposición presentado por el peticionario, mediante el cual éste pretendía cuestionar la imposibilidad de apelar una sentencia en razón de la cuantía. La CIDH considera que esta situación encuadra en el supuesto de excepción al agotamiento de recursos internos previsto en el artículo 46.2.a de la Convención Americana.</w:t>
      </w:r>
    </w:p>
    <w:p w14:paraId="526578E9" w14:textId="5F3D0477" w:rsidR="002309C1" w:rsidRPr="00905540" w:rsidRDefault="002309C1" w:rsidP="009055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1F2F">
        <w:rPr>
          <w:rFonts w:asciiTheme="majorHAnsi" w:hAnsiTheme="majorHAnsi"/>
          <w:sz w:val="20"/>
          <w:szCs w:val="20"/>
          <w:lang w:val="es-CO"/>
        </w:rPr>
        <w:t>En cuanto al plazo de presentación, la Comisión concluye que, habiéndos</w:t>
      </w:r>
      <w:r w:rsidR="00510A7E" w:rsidRPr="005E1F2F">
        <w:rPr>
          <w:rFonts w:asciiTheme="majorHAnsi" w:hAnsiTheme="majorHAnsi"/>
          <w:sz w:val="20"/>
          <w:szCs w:val="20"/>
          <w:lang w:val="es-CO"/>
        </w:rPr>
        <w:t>e reconocido las excepciones</w:t>
      </w:r>
      <w:r w:rsidRPr="005E1F2F">
        <w:rPr>
          <w:rFonts w:asciiTheme="majorHAnsi" w:hAnsiTheme="majorHAnsi"/>
          <w:sz w:val="20"/>
          <w:szCs w:val="20"/>
          <w:lang w:val="es-CO"/>
        </w:rPr>
        <w:t xml:space="preserve"> prevista</w:t>
      </w:r>
      <w:r w:rsidR="00510A7E" w:rsidRPr="005E1F2F">
        <w:rPr>
          <w:rFonts w:asciiTheme="majorHAnsi" w:hAnsiTheme="majorHAnsi"/>
          <w:sz w:val="20"/>
          <w:szCs w:val="20"/>
          <w:lang w:val="es-CO"/>
        </w:rPr>
        <w:t>s</w:t>
      </w:r>
      <w:r w:rsidRPr="005E1F2F">
        <w:rPr>
          <w:rFonts w:asciiTheme="majorHAnsi" w:hAnsiTheme="majorHAnsi"/>
          <w:sz w:val="20"/>
          <w:szCs w:val="20"/>
          <w:lang w:val="es-CO"/>
        </w:rPr>
        <w:t xml:space="preserve"> en el artículo 46.2.</w:t>
      </w:r>
      <w:r w:rsidR="00510A7E" w:rsidRPr="005E1F2F">
        <w:rPr>
          <w:rFonts w:asciiTheme="majorHAnsi" w:hAnsiTheme="majorHAnsi"/>
          <w:sz w:val="20"/>
          <w:szCs w:val="20"/>
          <w:lang w:val="es-CO"/>
        </w:rPr>
        <w:t xml:space="preserve"> a y </w:t>
      </w:r>
      <w:r w:rsidRPr="005E1F2F">
        <w:rPr>
          <w:rFonts w:asciiTheme="majorHAnsi" w:hAnsiTheme="majorHAnsi"/>
          <w:sz w:val="20"/>
          <w:szCs w:val="20"/>
          <w:lang w:val="es-CO"/>
        </w:rPr>
        <w:t>c de la Convención, la petición se ha presentado dentro de un plazo razonable con fundamento en el artículo 32.2 de su Reglamento. Esta última determinación deriva del hecho de que, si bien los presuntos hechos materia del reclamo datan del 2 de noviembre de 1998 y la petición fue recibida el 22 de abril de 2009, algunos de los efectos de los hechos alegados se extenderían hasta el presente, como la ausencia de determinación y sanción de los responsables, y la falta de reparación de las víctimas.</w:t>
      </w:r>
    </w:p>
    <w:p w14:paraId="4B16A1A3" w14:textId="77777777" w:rsidR="00905540" w:rsidRPr="005E1F2F" w:rsidRDefault="00905540" w:rsidP="0090554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7090A929" w14:textId="115AB145" w:rsidR="00F04591" w:rsidRPr="005E1F2F" w:rsidRDefault="00F04591" w:rsidP="00905540">
      <w:pPr>
        <w:pStyle w:val="ListParagraph"/>
        <w:spacing w:before="120" w:after="240"/>
        <w:jc w:val="both"/>
        <w:rPr>
          <w:rFonts w:asciiTheme="majorHAnsi" w:hAnsiTheme="majorHAnsi"/>
          <w:b/>
          <w:bCs/>
          <w:color w:val="auto"/>
          <w:sz w:val="20"/>
          <w:szCs w:val="20"/>
          <w:lang w:val="es-ES"/>
        </w:rPr>
      </w:pPr>
      <w:r w:rsidRPr="005E1F2F">
        <w:rPr>
          <w:rFonts w:asciiTheme="majorHAnsi" w:hAnsiTheme="majorHAnsi"/>
          <w:b/>
          <w:bCs/>
          <w:color w:val="auto"/>
          <w:sz w:val="20"/>
          <w:szCs w:val="20"/>
          <w:lang w:val="es-ES"/>
        </w:rPr>
        <w:lastRenderedPageBreak/>
        <w:t>V</w:t>
      </w:r>
      <w:r w:rsidR="000E2789" w:rsidRPr="005E1F2F">
        <w:rPr>
          <w:rFonts w:asciiTheme="majorHAnsi" w:hAnsiTheme="majorHAnsi"/>
          <w:b/>
          <w:bCs/>
          <w:color w:val="auto"/>
          <w:sz w:val="20"/>
          <w:szCs w:val="20"/>
          <w:lang w:val="es-ES"/>
        </w:rPr>
        <w:t>I</w:t>
      </w:r>
      <w:r w:rsidRPr="005E1F2F">
        <w:rPr>
          <w:rFonts w:asciiTheme="majorHAnsi" w:hAnsiTheme="majorHAnsi"/>
          <w:b/>
          <w:bCs/>
          <w:color w:val="auto"/>
          <w:sz w:val="20"/>
          <w:szCs w:val="20"/>
          <w:lang w:val="es-ES"/>
        </w:rPr>
        <w:t xml:space="preserve">I. </w:t>
      </w:r>
      <w:r w:rsidRPr="005E1F2F">
        <w:rPr>
          <w:rFonts w:asciiTheme="majorHAnsi" w:hAnsiTheme="majorHAnsi"/>
          <w:b/>
          <w:bCs/>
          <w:color w:val="auto"/>
          <w:sz w:val="20"/>
          <w:szCs w:val="20"/>
          <w:lang w:val="es-ES"/>
        </w:rPr>
        <w:tab/>
        <w:t>CARACTERIZACIÓN</w:t>
      </w:r>
    </w:p>
    <w:p w14:paraId="405DFEDE" w14:textId="36C96334" w:rsidR="00006B74" w:rsidRPr="005E1F2F" w:rsidRDefault="00453B17" w:rsidP="009055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1F2F">
        <w:rPr>
          <w:rFonts w:ascii="Cambria" w:hAnsi="Cambria"/>
          <w:sz w:val="20"/>
          <w:szCs w:val="20"/>
          <w:lang w:val="es-CO"/>
        </w:rPr>
        <w:t xml:space="preserve">En vista de los elementos de hecho y de derecho expuestos por las partes y la naturaleza del asunto puesto bajo su conocimiento, la Comisión considera que, de ser probados las alegadas ejecuciones extrajudiciales de las presuntas víctimas cometidas por grupos paramilitares que operaban en la región, la supuesta ausencia de protección estatal frente a las amenazas a sus familiares, la falta de protección judicial y la imposibilidad de sus familiares de recurrir una sentencia de reparación directa en razón a la mínima cuantía, podrían caracterizar posibles violaciones a los derechos protegidos en los artículos 4 (vida), 5 (integridad personal), 8 (garantías judiciales), </w:t>
      </w:r>
      <w:r w:rsidR="00D0055D" w:rsidRPr="005E1F2F">
        <w:rPr>
          <w:rFonts w:ascii="Cambria" w:hAnsi="Cambria"/>
          <w:sz w:val="19"/>
          <w:szCs w:val="19"/>
          <w:lang w:val="es-ES"/>
        </w:rPr>
        <w:t>17 (protección a la familia) y</w:t>
      </w:r>
      <w:r w:rsidRPr="005E1F2F">
        <w:rPr>
          <w:rFonts w:ascii="Cambria" w:hAnsi="Cambria"/>
          <w:sz w:val="19"/>
          <w:szCs w:val="19"/>
          <w:lang w:val="es-ES"/>
        </w:rPr>
        <w:t xml:space="preserve"> </w:t>
      </w:r>
      <w:r w:rsidR="00D0055D" w:rsidRPr="005E1F2F">
        <w:rPr>
          <w:rFonts w:ascii="Cambria" w:hAnsi="Cambria"/>
          <w:sz w:val="20"/>
          <w:szCs w:val="20"/>
          <w:lang w:val="es-CO"/>
        </w:rPr>
        <w:t>25 (protección judicial)</w:t>
      </w:r>
      <w:r w:rsidRPr="005E1F2F">
        <w:rPr>
          <w:rFonts w:ascii="Cambria" w:hAnsi="Cambria"/>
          <w:sz w:val="20"/>
          <w:szCs w:val="20"/>
          <w:lang w:val="es-CO"/>
        </w:rPr>
        <w:t xml:space="preserve"> en relación con los artículos 1.1 y 2 de la Convención Americana</w:t>
      </w:r>
      <w:r w:rsidR="002309C1" w:rsidRPr="005E1F2F">
        <w:rPr>
          <w:rFonts w:asciiTheme="majorHAnsi" w:hAnsiTheme="majorHAnsi"/>
          <w:sz w:val="20"/>
          <w:szCs w:val="20"/>
          <w:lang w:val="es-CO"/>
        </w:rPr>
        <w:t>.</w:t>
      </w:r>
      <w:r w:rsidR="00BF6B10" w:rsidRPr="005E1F2F">
        <w:rPr>
          <w:rFonts w:asciiTheme="majorHAnsi" w:hAnsiTheme="majorHAnsi"/>
          <w:sz w:val="20"/>
          <w:szCs w:val="20"/>
          <w:lang w:val="es-CO"/>
        </w:rPr>
        <w:t xml:space="preserve"> Asimismo, </w:t>
      </w:r>
      <w:r w:rsidR="005C63D3" w:rsidRPr="005E1F2F">
        <w:rPr>
          <w:rFonts w:asciiTheme="majorHAnsi" w:hAnsiTheme="majorHAnsi"/>
          <w:sz w:val="20"/>
          <w:szCs w:val="20"/>
          <w:lang w:val="es-CO"/>
        </w:rPr>
        <w:t>teniendo en cuenta la naturaleza múltiple, compleja y continua del desplazamiento forzado de personas, y las afectaciones directas que de ella se derivan sobre los derechos a la libre circulación y residencia, vivienda e integridad personal así como del desarraigo que en términos sociales y culturales se puede presentar, la Comisión considera que los alegatos relativos a este fenómeno podrían requerir un análisis de los artículos 5</w:t>
      </w:r>
      <w:r w:rsidR="00D0055D" w:rsidRPr="005E1F2F">
        <w:rPr>
          <w:rFonts w:asciiTheme="majorHAnsi" w:hAnsiTheme="majorHAnsi"/>
          <w:sz w:val="20"/>
          <w:szCs w:val="20"/>
          <w:lang w:val="es-CO"/>
        </w:rPr>
        <w:t xml:space="preserve"> (integridad personal)</w:t>
      </w:r>
      <w:r w:rsidR="005C63D3" w:rsidRPr="005E1F2F">
        <w:rPr>
          <w:rFonts w:asciiTheme="majorHAnsi" w:hAnsiTheme="majorHAnsi"/>
          <w:sz w:val="20"/>
          <w:szCs w:val="20"/>
          <w:lang w:val="es-CO"/>
        </w:rPr>
        <w:t xml:space="preserve">, 22 </w:t>
      </w:r>
      <w:r w:rsidR="00D0055D" w:rsidRPr="005E1F2F">
        <w:rPr>
          <w:rFonts w:asciiTheme="majorHAnsi" w:hAnsiTheme="majorHAnsi"/>
          <w:sz w:val="20"/>
          <w:szCs w:val="20"/>
          <w:lang w:val="es-CO"/>
        </w:rPr>
        <w:t xml:space="preserve">(circulación y residencia) </w:t>
      </w:r>
      <w:r w:rsidR="005C63D3" w:rsidRPr="005E1F2F">
        <w:rPr>
          <w:rFonts w:asciiTheme="majorHAnsi" w:hAnsiTheme="majorHAnsi"/>
          <w:sz w:val="20"/>
          <w:szCs w:val="20"/>
          <w:lang w:val="es-CO"/>
        </w:rPr>
        <w:t>y 26</w:t>
      </w:r>
      <w:r w:rsidR="00D0055D" w:rsidRPr="005E1F2F">
        <w:rPr>
          <w:rFonts w:asciiTheme="majorHAnsi" w:hAnsiTheme="majorHAnsi"/>
          <w:sz w:val="20"/>
          <w:szCs w:val="20"/>
          <w:lang w:val="es-CO"/>
        </w:rPr>
        <w:t xml:space="preserve"> (derechos económicos, sociales y culturales)</w:t>
      </w:r>
      <w:r w:rsidR="005C63D3" w:rsidRPr="005E1F2F">
        <w:rPr>
          <w:rFonts w:asciiTheme="majorHAnsi" w:hAnsiTheme="majorHAnsi"/>
          <w:sz w:val="20"/>
          <w:szCs w:val="20"/>
          <w:lang w:val="es-CO"/>
        </w:rPr>
        <w:t xml:space="preserve"> de la Convención Americana de manera conjunta e interconectada.</w:t>
      </w:r>
    </w:p>
    <w:p w14:paraId="293146C5" w14:textId="3A24AEBE" w:rsidR="000B0579" w:rsidRPr="005E1F2F" w:rsidRDefault="002309C1" w:rsidP="009055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1F2F">
        <w:rPr>
          <w:rFonts w:asciiTheme="majorHAnsi" w:hAnsiTheme="majorHAnsi"/>
          <w:sz w:val="20"/>
          <w:szCs w:val="20"/>
          <w:lang w:val="es-CO"/>
        </w:rPr>
        <w:t>Por último, respecto a los alegatos del Estado referidos a la fórmula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en concordancia con los derechos protegidos por la Convención Americana</w:t>
      </w:r>
      <w:r w:rsidR="000B0579" w:rsidRPr="005E1F2F">
        <w:rPr>
          <w:rFonts w:asciiTheme="majorHAnsi" w:hAnsiTheme="majorHAnsi"/>
          <w:sz w:val="20"/>
          <w:szCs w:val="20"/>
          <w:lang w:val="es-ES"/>
        </w:rPr>
        <w:t>.</w:t>
      </w:r>
    </w:p>
    <w:p w14:paraId="29BB41F5" w14:textId="2851F5F9" w:rsidR="003239B8" w:rsidRPr="005E1F2F" w:rsidRDefault="00EC72AB" w:rsidP="0090554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5E1F2F">
        <w:rPr>
          <w:rFonts w:asciiTheme="majorHAnsi" w:hAnsiTheme="majorHAnsi"/>
          <w:b/>
          <w:bCs/>
          <w:sz w:val="20"/>
          <w:szCs w:val="20"/>
          <w:lang w:val="es-ES"/>
        </w:rPr>
        <w:t>VI</w:t>
      </w:r>
      <w:r w:rsidR="00F04591" w:rsidRPr="005E1F2F">
        <w:rPr>
          <w:rFonts w:asciiTheme="majorHAnsi" w:hAnsiTheme="majorHAnsi"/>
          <w:b/>
          <w:bCs/>
          <w:sz w:val="20"/>
          <w:szCs w:val="20"/>
          <w:lang w:val="es-ES"/>
        </w:rPr>
        <w:t>II</w:t>
      </w:r>
      <w:r w:rsidR="003239B8" w:rsidRPr="005E1F2F">
        <w:rPr>
          <w:rFonts w:asciiTheme="majorHAnsi" w:hAnsiTheme="majorHAnsi"/>
          <w:b/>
          <w:bCs/>
          <w:sz w:val="20"/>
          <w:szCs w:val="20"/>
          <w:lang w:val="es-ES"/>
        </w:rPr>
        <w:t xml:space="preserve">. </w:t>
      </w:r>
      <w:r w:rsidR="003239B8" w:rsidRPr="005E1F2F">
        <w:rPr>
          <w:rFonts w:asciiTheme="majorHAnsi" w:hAnsiTheme="majorHAnsi"/>
          <w:b/>
          <w:bCs/>
          <w:sz w:val="20"/>
          <w:szCs w:val="20"/>
          <w:lang w:val="es-ES"/>
        </w:rPr>
        <w:tab/>
        <w:t>DECISIÓN</w:t>
      </w:r>
    </w:p>
    <w:p w14:paraId="0FDE1D10" w14:textId="11270C79" w:rsidR="003239B8" w:rsidRPr="005E1F2F" w:rsidRDefault="003239B8" w:rsidP="009055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1F2F">
        <w:rPr>
          <w:rFonts w:asciiTheme="majorHAnsi" w:hAnsiTheme="majorHAnsi"/>
          <w:sz w:val="20"/>
          <w:szCs w:val="20"/>
          <w:lang w:val="es-ES"/>
        </w:rPr>
        <w:t>Declarar admisible la presente petición en relación con</w:t>
      </w:r>
      <w:r w:rsidR="003A6337" w:rsidRPr="005E1F2F">
        <w:rPr>
          <w:rFonts w:asciiTheme="majorHAnsi" w:hAnsiTheme="majorHAnsi"/>
          <w:sz w:val="20"/>
          <w:szCs w:val="20"/>
          <w:lang w:val="es-ES"/>
        </w:rPr>
        <w:t xml:space="preserve"> los </w:t>
      </w:r>
      <w:r w:rsidR="003A6337" w:rsidRPr="005E1F2F">
        <w:rPr>
          <w:rFonts w:asciiTheme="majorHAnsi" w:hAnsiTheme="majorHAnsi"/>
          <w:bCs/>
          <w:sz w:val="20"/>
          <w:szCs w:val="20"/>
          <w:lang w:val="es-ES"/>
        </w:rPr>
        <w:t xml:space="preserve">artículos </w:t>
      </w:r>
      <w:r w:rsidR="002309C1" w:rsidRPr="005E1F2F">
        <w:rPr>
          <w:rFonts w:asciiTheme="majorHAnsi" w:hAnsiTheme="majorHAnsi"/>
          <w:sz w:val="20"/>
          <w:szCs w:val="20"/>
          <w:lang w:val="es-CO"/>
        </w:rPr>
        <w:t>4, 5, 8,</w:t>
      </w:r>
      <w:r w:rsidR="00EA3B82" w:rsidRPr="005E1F2F">
        <w:rPr>
          <w:rFonts w:asciiTheme="majorHAnsi" w:hAnsiTheme="majorHAnsi"/>
          <w:sz w:val="20"/>
          <w:szCs w:val="20"/>
          <w:lang w:val="es-CO"/>
        </w:rPr>
        <w:t xml:space="preserve"> 17, 22,</w:t>
      </w:r>
      <w:r w:rsidR="002309C1" w:rsidRPr="005E1F2F">
        <w:rPr>
          <w:rFonts w:asciiTheme="majorHAnsi" w:hAnsiTheme="majorHAnsi"/>
          <w:sz w:val="20"/>
          <w:szCs w:val="20"/>
          <w:lang w:val="es-CO"/>
        </w:rPr>
        <w:t xml:space="preserve"> 25</w:t>
      </w:r>
      <w:r w:rsidR="00EA3B82" w:rsidRPr="005E1F2F">
        <w:rPr>
          <w:rFonts w:asciiTheme="majorHAnsi" w:hAnsiTheme="majorHAnsi"/>
          <w:sz w:val="20"/>
          <w:szCs w:val="20"/>
          <w:lang w:val="es-CO"/>
        </w:rPr>
        <w:t xml:space="preserve"> y 26 en concordancia con su</w:t>
      </w:r>
      <w:r w:rsidR="005C383A" w:rsidRPr="005E1F2F">
        <w:rPr>
          <w:rFonts w:asciiTheme="majorHAnsi" w:hAnsiTheme="majorHAnsi"/>
          <w:sz w:val="20"/>
          <w:szCs w:val="20"/>
          <w:lang w:val="es-CO"/>
        </w:rPr>
        <w:t>s</w:t>
      </w:r>
      <w:r w:rsidR="00EA3B82" w:rsidRPr="005E1F2F">
        <w:rPr>
          <w:rFonts w:asciiTheme="majorHAnsi" w:hAnsiTheme="majorHAnsi"/>
          <w:sz w:val="20"/>
          <w:szCs w:val="20"/>
          <w:lang w:val="es-CO"/>
        </w:rPr>
        <w:t xml:space="preserve"> artículo</w:t>
      </w:r>
      <w:r w:rsidR="005C383A" w:rsidRPr="005E1F2F">
        <w:rPr>
          <w:rFonts w:asciiTheme="majorHAnsi" w:hAnsiTheme="majorHAnsi"/>
          <w:sz w:val="20"/>
          <w:szCs w:val="20"/>
          <w:lang w:val="es-CO"/>
        </w:rPr>
        <w:t>s</w:t>
      </w:r>
      <w:r w:rsidR="002309C1" w:rsidRPr="005E1F2F">
        <w:rPr>
          <w:rFonts w:asciiTheme="majorHAnsi" w:hAnsiTheme="majorHAnsi"/>
          <w:sz w:val="20"/>
          <w:szCs w:val="20"/>
          <w:lang w:val="es-CO"/>
        </w:rPr>
        <w:t xml:space="preserve"> 1.1</w:t>
      </w:r>
      <w:r w:rsidR="005C383A" w:rsidRPr="005E1F2F">
        <w:rPr>
          <w:rFonts w:asciiTheme="majorHAnsi" w:hAnsiTheme="majorHAnsi"/>
          <w:sz w:val="20"/>
          <w:szCs w:val="20"/>
          <w:lang w:val="es-CO"/>
        </w:rPr>
        <w:t xml:space="preserve"> y 2</w:t>
      </w:r>
      <w:r w:rsidR="002309C1" w:rsidRPr="005E1F2F">
        <w:rPr>
          <w:rFonts w:asciiTheme="majorHAnsi" w:hAnsiTheme="majorHAnsi"/>
          <w:sz w:val="20"/>
          <w:szCs w:val="20"/>
          <w:lang w:val="es-CO"/>
        </w:rPr>
        <w:t xml:space="preserve"> </w:t>
      </w:r>
      <w:r w:rsidR="00EA3B82" w:rsidRPr="005E1F2F">
        <w:rPr>
          <w:rFonts w:asciiTheme="majorHAnsi" w:hAnsiTheme="majorHAnsi"/>
          <w:sz w:val="20"/>
          <w:szCs w:val="20"/>
          <w:lang w:val="es-CO"/>
        </w:rPr>
        <w:t>de</w:t>
      </w:r>
      <w:r w:rsidR="002309C1" w:rsidRPr="005E1F2F">
        <w:rPr>
          <w:rFonts w:asciiTheme="majorHAnsi" w:hAnsiTheme="majorHAnsi"/>
          <w:sz w:val="20"/>
          <w:szCs w:val="20"/>
          <w:lang w:val="es-CO"/>
        </w:rPr>
        <w:t xml:space="preserve"> la Convención Americana</w:t>
      </w:r>
      <w:r w:rsidR="00A758AA" w:rsidRPr="005E1F2F">
        <w:rPr>
          <w:rFonts w:asciiTheme="majorHAnsi" w:hAnsiTheme="majorHAnsi"/>
          <w:sz w:val="20"/>
          <w:szCs w:val="20"/>
          <w:lang w:val="es-ES"/>
        </w:rPr>
        <w:t>;</w:t>
      </w:r>
    </w:p>
    <w:p w14:paraId="4157390F" w14:textId="413C292B" w:rsidR="00D93A90" w:rsidRPr="005E1F2F" w:rsidRDefault="004A6A54" w:rsidP="009055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1F2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24ED88B" w14:textId="7EDD83CA" w:rsidR="004C64D9" w:rsidRPr="005E1F2F" w:rsidRDefault="004C64D9" w:rsidP="00905540">
      <w:pPr>
        <w:suppressAutoHyphens/>
        <w:spacing w:after="240"/>
        <w:ind w:firstLine="720"/>
        <w:jc w:val="both"/>
        <w:rPr>
          <w:rFonts w:ascii="Cambria" w:hAnsi="Cambria"/>
          <w:sz w:val="20"/>
          <w:szCs w:val="20"/>
          <w:lang w:val="es-ES"/>
        </w:rPr>
      </w:pPr>
      <w:r w:rsidRPr="005E1F2F">
        <w:rPr>
          <w:rFonts w:ascii="Cambria" w:hAnsi="Cambria"/>
          <w:sz w:val="20"/>
          <w:szCs w:val="20"/>
          <w:lang w:val="es-ES"/>
        </w:rPr>
        <w:t>Aprobado por la Comisión Interamericana de Derechos Humanos a los 1</w:t>
      </w:r>
      <w:r w:rsidR="005E1F2F">
        <w:rPr>
          <w:rFonts w:ascii="Cambria" w:hAnsi="Cambria"/>
          <w:sz w:val="20"/>
          <w:szCs w:val="20"/>
          <w:lang w:val="es-ES"/>
        </w:rPr>
        <w:t>3</w:t>
      </w:r>
      <w:r w:rsidRPr="005E1F2F">
        <w:rPr>
          <w:rFonts w:ascii="Cambria" w:hAnsi="Cambria"/>
          <w:sz w:val="20"/>
          <w:szCs w:val="20"/>
          <w:lang w:val="es-ES"/>
        </w:rPr>
        <w:t xml:space="preserve"> días del mes de </w:t>
      </w:r>
      <w:r w:rsidR="005E1F2F">
        <w:rPr>
          <w:rFonts w:ascii="Cambria" w:hAnsi="Cambria" w:cs="Arial"/>
          <w:noProof/>
          <w:spacing w:val="-2"/>
          <w:sz w:val="20"/>
          <w:szCs w:val="20"/>
          <w:lang w:val="es-CL"/>
        </w:rPr>
        <w:t>agosto</w:t>
      </w:r>
      <w:r w:rsidRPr="005E1F2F">
        <w:rPr>
          <w:rFonts w:ascii="Cambria" w:hAnsi="Cambria"/>
          <w:sz w:val="20"/>
          <w:szCs w:val="20"/>
          <w:lang w:val="es-ES"/>
        </w:rPr>
        <w:t xml:space="preserve"> de 2019.  (Firmado): Esmeralda E. Arosemena Bernal de Troitiño, Presidenta; Joel Hernández García, </w:t>
      </w:r>
      <w:r w:rsidRPr="005E1F2F">
        <w:rPr>
          <w:rFonts w:ascii="Cambria" w:hAnsi="Cambria"/>
          <w:spacing w:val="-2"/>
          <w:sz w:val="20"/>
          <w:szCs w:val="20"/>
          <w:lang w:val="es-ES"/>
        </w:rPr>
        <w:t xml:space="preserve">Primer Vicepresidente; </w:t>
      </w:r>
      <w:r w:rsidRPr="005E1F2F">
        <w:rPr>
          <w:rFonts w:ascii="Cambria" w:hAnsi="Cambria"/>
          <w:sz w:val="20"/>
          <w:szCs w:val="20"/>
          <w:lang w:val="es-ES"/>
        </w:rPr>
        <w:t>Antonia Urrejola Noguera, Segunda Vicepresidenta; Margarette May Macaulay, Francisco José Eguiguren Praeli y Flávia Piovesan, Miembros de la Comisión.</w:t>
      </w:r>
    </w:p>
    <w:p w14:paraId="0FA0A3EA" w14:textId="77777777" w:rsidR="004C64D9" w:rsidRPr="005E1F2F" w:rsidRDefault="004C64D9" w:rsidP="004C64D9">
      <w:pPr>
        <w:jc w:val="both"/>
        <w:rPr>
          <w:rFonts w:ascii="Cambria" w:hAnsi="Cambria" w:cs="Calibri"/>
          <w:sz w:val="20"/>
          <w:szCs w:val="20"/>
          <w:lang w:val="es-ES"/>
        </w:rPr>
      </w:pPr>
    </w:p>
    <w:p w14:paraId="0A257573" w14:textId="77777777" w:rsidR="00F66C83" w:rsidRPr="005E1F2F" w:rsidRDefault="00F66C83" w:rsidP="00F66C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
    <w:p w14:paraId="5A1765E9" w14:textId="77777777" w:rsidR="00F66C83" w:rsidRPr="005E1F2F" w:rsidRDefault="00F66C83" w:rsidP="00F66C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
    <w:p w14:paraId="4EAD9122" w14:textId="77777777" w:rsidR="00F66C83" w:rsidRPr="005E1F2F" w:rsidRDefault="00F66C83" w:rsidP="00F66C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
    <w:p w14:paraId="73A597FF" w14:textId="77777777" w:rsidR="00F66C83" w:rsidRPr="005E1F2F" w:rsidRDefault="00F66C83" w:rsidP="00F66C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
    <w:p w14:paraId="32C4F8E4" w14:textId="77777777" w:rsidR="00F66C83" w:rsidRPr="005E1F2F" w:rsidRDefault="00F66C83" w:rsidP="00F66C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
    <w:p w14:paraId="498D01D8" w14:textId="77777777" w:rsidR="00F66C83" w:rsidRPr="005E1F2F" w:rsidRDefault="00F66C83" w:rsidP="00F66C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
    <w:p w14:paraId="520D4CCA" w14:textId="77777777" w:rsidR="00905540" w:rsidRDefault="00905540">
      <w:pPr>
        <w:rPr>
          <w:rFonts w:asciiTheme="majorHAnsi" w:hAnsiTheme="majorHAnsi"/>
          <w:b/>
          <w:sz w:val="20"/>
          <w:szCs w:val="20"/>
          <w:lang w:val="es-ES"/>
        </w:rPr>
      </w:pPr>
      <w:r>
        <w:rPr>
          <w:rFonts w:asciiTheme="majorHAnsi" w:hAnsiTheme="majorHAnsi"/>
          <w:b/>
          <w:sz w:val="20"/>
          <w:szCs w:val="20"/>
          <w:lang w:val="es-ES"/>
        </w:rPr>
        <w:br w:type="page"/>
      </w:r>
    </w:p>
    <w:p w14:paraId="2D75A4FE" w14:textId="776AAA1F" w:rsidR="00F66C83" w:rsidRPr="005E1F2F" w:rsidRDefault="00F66C83" w:rsidP="00F66C83">
      <w:pPr>
        <w:tabs>
          <w:tab w:val="left" w:pos="3919"/>
        </w:tabs>
        <w:jc w:val="center"/>
        <w:rPr>
          <w:rFonts w:asciiTheme="majorHAnsi" w:hAnsiTheme="majorHAnsi"/>
          <w:b/>
          <w:sz w:val="20"/>
          <w:szCs w:val="20"/>
          <w:lang w:val="es-ES"/>
        </w:rPr>
      </w:pPr>
      <w:r w:rsidRPr="005E1F2F">
        <w:rPr>
          <w:rFonts w:asciiTheme="majorHAnsi" w:hAnsiTheme="majorHAnsi"/>
          <w:b/>
          <w:sz w:val="20"/>
          <w:szCs w:val="20"/>
          <w:lang w:val="es-ES"/>
        </w:rPr>
        <w:lastRenderedPageBreak/>
        <w:t xml:space="preserve">Anexo 1 </w:t>
      </w:r>
    </w:p>
    <w:p w14:paraId="15476251" w14:textId="77777777" w:rsidR="00F66C83" w:rsidRPr="005E1F2F" w:rsidRDefault="00F66C83" w:rsidP="00F66C83">
      <w:pPr>
        <w:tabs>
          <w:tab w:val="left" w:pos="3919"/>
        </w:tabs>
        <w:jc w:val="center"/>
        <w:rPr>
          <w:rFonts w:asciiTheme="majorHAnsi" w:hAnsiTheme="majorHAnsi"/>
          <w:b/>
          <w:sz w:val="20"/>
          <w:szCs w:val="20"/>
          <w:lang w:val="es-ES"/>
        </w:rPr>
      </w:pPr>
      <w:r w:rsidRPr="005E1F2F">
        <w:rPr>
          <w:rFonts w:asciiTheme="majorHAnsi" w:hAnsiTheme="majorHAnsi"/>
          <w:b/>
          <w:sz w:val="20"/>
          <w:szCs w:val="20"/>
          <w:lang w:val="es-ES"/>
        </w:rPr>
        <w:t>Listado de presuntas víctimas</w:t>
      </w:r>
    </w:p>
    <w:p w14:paraId="6E93802F" w14:textId="77777777" w:rsidR="00F66C83" w:rsidRPr="005E1F2F" w:rsidRDefault="00F66C83" w:rsidP="00F66C83">
      <w:pPr>
        <w:tabs>
          <w:tab w:val="left" w:pos="3919"/>
        </w:tabs>
        <w:jc w:val="center"/>
        <w:rPr>
          <w:rFonts w:asciiTheme="majorHAnsi" w:hAnsiTheme="majorHAnsi"/>
          <w:sz w:val="20"/>
          <w:szCs w:val="20"/>
          <w:lang w:val="es-ES"/>
        </w:rPr>
      </w:pPr>
    </w:p>
    <w:p w14:paraId="3277D17A" w14:textId="77777777" w:rsidR="00F66C83" w:rsidRPr="005E1F2F" w:rsidRDefault="00F66C83" w:rsidP="00F66C83">
      <w:pPr>
        <w:tabs>
          <w:tab w:val="left" w:pos="3919"/>
        </w:tabs>
        <w:jc w:val="both"/>
        <w:rPr>
          <w:rFonts w:asciiTheme="majorHAnsi" w:hAnsiTheme="majorHAnsi"/>
          <w:b/>
          <w:sz w:val="20"/>
          <w:szCs w:val="20"/>
          <w:lang w:val="es-ES"/>
        </w:rPr>
      </w:pPr>
    </w:p>
    <w:p w14:paraId="0BE86272" w14:textId="77777777" w:rsidR="00F66C83" w:rsidRPr="005E1F2F" w:rsidRDefault="00F66C83" w:rsidP="00F66C83">
      <w:pPr>
        <w:tabs>
          <w:tab w:val="left" w:pos="3919"/>
        </w:tabs>
        <w:jc w:val="both"/>
        <w:rPr>
          <w:rFonts w:asciiTheme="majorHAnsi" w:hAnsiTheme="majorHAnsi"/>
          <w:sz w:val="20"/>
          <w:szCs w:val="20"/>
          <w:lang w:val="es-ES"/>
        </w:rPr>
      </w:pPr>
    </w:p>
    <w:p w14:paraId="39AC0B90" w14:textId="77777777" w:rsidR="00F66C83" w:rsidRPr="005E1F2F" w:rsidRDefault="00F66C83" w:rsidP="00F66C83">
      <w:pPr>
        <w:tabs>
          <w:tab w:val="left" w:pos="3919"/>
        </w:tabs>
        <w:jc w:val="both"/>
        <w:rPr>
          <w:rFonts w:asciiTheme="majorHAnsi" w:hAnsiTheme="majorHAnsi"/>
          <w:sz w:val="20"/>
          <w:szCs w:val="20"/>
          <w:lang w:val="es-CO"/>
        </w:rPr>
      </w:pPr>
      <w:r w:rsidRPr="005E1F2F">
        <w:rPr>
          <w:rFonts w:asciiTheme="majorHAnsi" w:hAnsiTheme="majorHAnsi"/>
          <w:sz w:val="20"/>
          <w:szCs w:val="20"/>
          <w:lang w:val="es-CO"/>
        </w:rPr>
        <w:t>1. Juan José Montes Balsanoa</w:t>
      </w:r>
    </w:p>
    <w:p w14:paraId="18446FC7" w14:textId="77777777" w:rsidR="00F66C83" w:rsidRPr="005E1F2F" w:rsidRDefault="00F66C83" w:rsidP="00F66C83">
      <w:pPr>
        <w:tabs>
          <w:tab w:val="left" w:pos="3919"/>
        </w:tabs>
        <w:jc w:val="both"/>
        <w:rPr>
          <w:rFonts w:asciiTheme="majorHAnsi" w:hAnsiTheme="majorHAnsi"/>
          <w:sz w:val="20"/>
          <w:szCs w:val="20"/>
          <w:lang w:val="es-CO"/>
        </w:rPr>
      </w:pPr>
      <w:r w:rsidRPr="005E1F2F">
        <w:rPr>
          <w:rFonts w:asciiTheme="majorHAnsi" w:hAnsiTheme="majorHAnsi"/>
          <w:sz w:val="20"/>
          <w:szCs w:val="20"/>
          <w:lang w:val="es-CO"/>
        </w:rPr>
        <w:t>2. Denys Olivera de Montes</w:t>
      </w:r>
    </w:p>
    <w:p w14:paraId="1480DE51" w14:textId="77777777" w:rsidR="00F66C83" w:rsidRPr="005E1F2F" w:rsidRDefault="00F66C83" w:rsidP="00F66C83">
      <w:pPr>
        <w:tabs>
          <w:tab w:val="left" w:pos="3919"/>
        </w:tabs>
        <w:jc w:val="both"/>
        <w:rPr>
          <w:rFonts w:asciiTheme="majorHAnsi" w:hAnsiTheme="majorHAnsi"/>
          <w:sz w:val="20"/>
          <w:szCs w:val="20"/>
          <w:lang w:val="es-ES"/>
        </w:rPr>
      </w:pPr>
      <w:r w:rsidRPr="005E1F2F">
        <w:rPr>
          <w:rFonts w:asciiTheme="majorHAnsi" w:hAnsiTheme="majorHAnsi"/>
          <w:sz w:val="20"/>
          <w:szCs w:val="20"/>
          <w:lang w:val="es-CO"/>
        </w:rPr>
        <w:t xml:space="preserve">3. </w:t>
      </w:r>
      <w:r w:rsidRPr="005E1F2F">
        <w:rPr>
          <w:rFonts w:asciiTheme="majorHAnsi" w:hAnsiTheme="majorHAnsi"/>
          <w:sz w:val="20"/>
          <w:szCs w:val="20"/>
          <w:lang w:val="es-ES"/>
        </w:rPr>
        <w:t>Piedad Maria Olivera</w:t>
      </w:r>
    </w:p>
    <w:p w14:paraId="2EDD85AB" w14:textId="77777777" w:rsidR="00F66C83" w:rsidRPr="005E1F2F" w:rsidRDefault="00F66C83" w:rsidP="00F66C83">
      <w:pPr>
        <w:tabs>
          <w:tab w:val="left" w:pos="3919"/>
        </w:tabs>
        <w:jc w:val="both"/>
        <w:rPr>
          <w:rFonts w:asciiTheme="majorHAnsi" w:hAnsiTheme="majorHAnsi"/>
          <w:sz w:val="20"/>
          <w:szCs w:val="20"/>
          <w:lang w:val="es-CO"/>
        </w:rPr>
      </w:pPr>
      <w:r w:rsidRPr="005E1F2F">
        <w:rPr>
          <w:rFonts w:asciiTheme="majorHAnsi" w:hAnsiTheme="majorHAnsi"/>
          <w:sz w:val="20"/>
          <w:szCs w:val="20"/>
          <w:lang w:val="es-CO"/>
        </w:rPr>
        <w:t>4. Amparo del Carmen Montes</w:t>
      </w:r>
    </w:p>
    <w:p w14:paraId="035DCC76" w14:textId="77777777" w:rsidR="00F66C83" w:rsidRPr="005E1F2F" w:rsidRDefault="00F66C83" w:rsidP="00F66C83">
      <w:pPr>
        <w:tabs>
          <w:tab w:val="left" w:pos="3919"/>
        </w:tabs>
        <w:jc w:val="both"/>
        <w:rPr>
          <w:rFonts w:asciiTheme="majorHAnsi" w:hAnsiTheme="majorHAnsi"/>
          <w:sz w:val="20"/>
          <w:szCs w:val="20"/>
          <w:lang w:val="es-ES"/>
        </w:rPr>
      </w:pPr>
      <w:r w:rsidRPr="005E1F2F">
        <w:rPr>
          <w:rFonts w:asciiTheme="majorHAnsi" w:hAnsiTheme="majorHAnsi"/>
          <w:sz w:val="20"/>
          <w:szCs w:val="20"/>
          <w:lang w:val="es-ES"/>
        </w:rPr>
        <w:t>5. Juan José Montes Olivera</w:t>
      </w:r>
    </w:p>
    <w:p w14:paraId="40798E74" w14:textId="77777777" w:rsidR="00F66C83" w:rsidRPr="005E1F2F" w:rsidRDefault="00F66C83" w:rsidP="00F66C83">
      <w:pPr>
        <w:tabs>
          <w:tab w:val="left" w:pos="3919"/>
        </w:tabs>
        <w:jc w:val="both"/>
        <w:rPr>
          <w:rFonts w:asciiTheme="majorHAnsi" w:hAnsiTheme="majorHAnsi"/>
          <w:sz w:val="20"/>
          <w:szCs w:val="20"/>
          <w:lang w:val="pt-BR"/>
        </w:rPr>
      </w:pPr>
      <w:r w:rsidRPr="005E1F2F">
        <w:rPr>
          <w:rFonts w:asciiTheme="majorHAnsi" w:hAnsiTheme="majorHAnsi"/>
          <w:sz w:val="20"/>
          <w:szCs w:val="20"/>
          <w:lang w:val="pt-BR"/>
        </w:rPr>
        <w:t>6. Bernanrda Berena Montes Olivera</w:t>
      </w:r>
    </w:p>
    <w:p w14:paraId="125ACBD7" w14:textId="77777777" w:rsidR="00F66C83" w:rsidRPr="005E1F2F" w:rsidRDefault="00F66C83" w:rsidP="00F66C83">
      <w:pPr>
        <w:tabs>
          <w:tab w:val="left" w:pos="3919"/>
        </w:tabs>
        <w:jc w:val="both"/>
        <w:rPr>
          <w:rFonts w:asciiTheme="majorHAnsi" w:hAnsiTheme="majorHAnsi"/>
          <w:sz w:val="20"/>
          <w:szCs w:val="20"/>
          <w:lang w:val="pt-BR"/>
        </w:rPr>
      </w:pPr>
      <w:r w:rsidRPr="005E1F2F">
        <w:rPr>
          <w:rFonts w:asciiTheme="majorHAnsi" w:hAnsiTheme="majorHAnsi"/>
          <w:sz w:val="20"/>
          <w:szCs w:val="20"/>
          <w:lang w:val="pt-BR"/>
        </w:rPr>
        <w:t>7. Jarold David  Montes Olivera</w:t>
      </w:r>
    </w:p>
    <w:p w14:paraId="404AA676" w14:textId="77777777" w:rsidR="00F66C83" w:rsidRPr="005E1F2F" w:rsidRDefault="00F66C83" w:rsidP="00F66C83">
      <w:pPr>
        <w:tabs>
          <w:tab w:val="left" w:pos="3919"/>
        </w:tabs>
        <w:jc w:val="both"/>
        <w:rPr>
          <w:rFonts w:asciiTheme="majorHAnsi" w:hAnsiTheme="majorHAnsi"/>
          <w:sz w:val="20"/>
          <w:szCs w:val="20"/>
          <w:lang w:val="pt-BR"/>
        </w:rPr>
      </w:pPr>
      <w:r w:rsidRPr="005E1F2F">
        <w:rPr>
          <w:rFonts w:asciiTheme="majorHAnsi" w:hAnsiTheme="majorHAnsi"/>
          <w:sz w:val="20"/>
          <w:szCs w:val="20"/>
          <w:lang w:val="pt-BR"/>
        </w:rPr>
        <w:t>8. Astolfo Nain Montes Olivera</w:t>
      </w:r>
    </w:p>
    <w:p w14:paraId="0AE0CEEB" w14:textId="77777777" w:rsidR="00F66C83" w:rsidRPr="005E1F2F" w:rsidRDefault="00F66C83" w:rsidP="00F66C83">
      <w:pPr>
        <w:tabs>
          <w:tab w:val="left" w:pos="3919"/>
        </w:tabs>
        <w:jc w:val="both"/>
        <w:rPr>
          <w:rFonts w:asciiTheme="majorHAnsi" w:hAnsiTheme="majorHAnsi"/>
          <w:sz w:val="20"/>
          <w:szCs w:val="20"/>
          <w:lang w:val="pt-BR"/>
        </w:rPr>
      </w:pPr>
      <w:r w:rsidRPr="005E1F2F">
        <w:rPr>
          <w:rFonts w:asciiTheme="majorHAnsi" w:hAnsiTheme="majorHAnsi"/>
          <w:sz w:val="20"/>
          <w:szCs w:val="20"/>
          <w:lang w:val="pt-BR"/>
        </w:rPr>
        <w:t>9. Libia del Socorro Olivera de Perez</w:t>
      </w:r>
    </w:p>
    <w:p w14:paraId="6D6EBCE0" w14:textId="77777777" w:rsidR="00F66C83" w:rsidRPr="005E1F2F" w:rsidRDefault="00F66C83" w:rsidP="00F66C83">
      <w:pPr>
        <w:tabs>
          <w:tab w:val="left" w:pos="3919"/>
        </w:tabs>
        <w:jc w:val="both"/>
        <w:rPr>
          <w:rFonts w:asciiTheme="majorHAnsi" w:hAnsiTheme="majorHAnsi"/>
          <w:sz w:val="20"/>
          <w:szCs w:val="20"/>
          <w:lang w:val="pt-BR"/>
        </w:rPr>
      </w:pPr>
      <w:r w:rsidRPr="005E1F2F">
        <w:rPr>
          <w:rFonts w:asciiTheme="majorHAnsi" w:hAnsiTheme="majorHAnsi"/>
          <w:sz w:val="20"/>
          <w:szCs w:val="20"/>
          <w:lang w:val="pt-BR"/>
        </w:rPr>
        <w:t>10. Prudencia Olivera de Perez</w:t>
      </w:r>
    </w:p>
    <w:p w14:paraId="4C50BD5C" w14:textId="77777777" w:rsidR="00F66C83" w:rsidRPr="005E1F2F" w:rsidRDefault="00F66C83" w:rsidP="00F66C83">
      <w:pPr>
        <w:tabs>
          <w:tab w:val="left" w:pos="3919"/>
        </w:tabs>
        <w:jc w:val="both"/>
        <w:rPr>
          <w:rFonts w:asciiTheme="majorHAnsi" w:hAnsiTheme="majorHAnsi"/>
          <w:sz w:val="20"/>
          <w:szCs w:val="20"/>
          <w:lang w:val="pt-BR"/>
        </w:rPr>
      </w:pPr>
      <w:r w:rsidRPr="005E1F2F">
        <w:rPr>
          <w:rFonts w:asciiTheme="majorHAnsi" w:hAnsiTheme="majorHAnsi"/>
          <w:sz w:val="20"/>
          <w:szCs w:val="20"/>
          <w:lang w:val="pt-BR"/>
        </w:rPr>
        <w:t>11. Maria Auxiliadora Olivera Paniza</w:t>
      </w:r>
    </w:p>
    <w:p w14:paraId="507D401F" w14:textId="77777777" w:rsidR="00F66C83" w:rsidRPr="005E1F2F" w:rsidRDefault="00F66C83" w:rsidP="00F66C83">
      <w:pPr>
        <w:tabs>
          <w:tab w:val="left" w:pos="3919"/>
        </w:tabs>
        <w:jc w:val="both"/>
        <w:rPr>
          <w:rFonts w:asciiTheme="majorHAnsi" w:hAnsiTheme="majorHAnsi"/>
          <w:sz w:val="20"/>
          <w:szCs w:val="20"/>
          <w:lang w:val="pt-BR"/>
        </w:rPr>
      </w:pPr>
      <w:r w:rsidRPr="005E1F2F">
        <w:rPr>
          <w:rFonts w:asciiTheme="majorHAnsi" w:hAnsiTheme="majorHAnsi"/>
          <w:sz w:val="20"/>
          <w:szCs w:val="20"/>
          <w:lang w:val="pt-BR"/>
        </w:rPr>
        <w:t>12. Marlene Isabel Olivera de Estrada</w:t>
      </w:r>
    </w:p>
    <w:p w14:paraId="7011CCF6" w14:textId="77777777" w:rsidR="00F66C83" w:rsidRPr="005E1F2F" w:rsidRDefault="00F66C83" w:rsidP="00F66C83">
      <w:pPr>
        <w:tabs>
          <w:tab w:val="left" w:pos="3919"/>
        </w:tabs>
        <w:jc w:val="both"/>
        <w:rPr>
          <w:rFonts w:asciiTheme="majorHAnsi" w:hAnsiTheme="majorHAnsi"/>
          <w:sz w:val="20"/>
          <w:szCs w:val="20"/>
          <w:lang w:val="pt-BR"/>
        </w:rPr>
      </w:pPr>
      <w:r w:rsidRPr="005E1F2F">
        <w:rPr>
          <w:rFonts w:asciiTheme="majorHAnsi" w:hAnsiTheme="majorHAnsi"/>
          <w:sz w:val="20"/>
          <w:szCs w:val="20"/>
          <w:lang w:val="pt-BR"/>
        </w:rPr>
        <w:t xml:space="preserve">13.  Cenayda Isabel Mendiviol de Perez </w:t>
      </w:r>
    </w:p>
    <w:p w14:paraId="75F0E230" w14:textId="77777777" w:rsidR="00F66C83" w:rsidRPr="005E1F2F" w:rsidRDefault="00F66C83" w:rsidP="00F66C83">
      <w:pPr>
        <w:tabs>
          <w:tab w:val="left" w:pos="3919"/>
        </w:tabs>
        <w:jc w:val="both"/>
        <w:rPr>
          <w:rFonts w:asciiTheme="majorHAnsi" w:hAnsiTheme="majorHAnsi"/>
          <w:sz w:val="20"/>
          <w:szCs w:val="20"/>
          <w:lang w:val="pt-BR"/>
        </w:rPr>
      </w:pPr>
      <w:r w:rsidRPr="005E1F2F">
        <w:rPr>
          <w:rFonts w:asciiTheme="majorHAnsi" w:hAnsiTheme="majorHAnsi"/>
          <w:sz w:val="20"/>
          <w:szCs w:val="20"/>
          <w:lang w:val="pt-BR"/>
        </w:rPr>
        <w:t xml:space="preserve">14. Roni Manuel Salcedo </w:t>
      </w:r>
    </w:p>
    <w:p w14:paraId="35225023" w14:textId="77777777" w:rsidR="00F66C83" w:rsidRPr="005E1F2F" w:rsidRDefault="00F66C83" w:rsidP="00F66C83">
      <w:pPr>
        <w:tabs>
          <w:tab w:val="left" w:pos="3919"/>
        </w:tabs>
        <w:jc w:val="both"/>
        <w:rPr>
          <w:rFonts w:asciiTheme="majorHAnsi" w:hAnsiTheme="majorHAnsi"/>
          <w:sz w:val="20"/>
          <w:szCs w:val="20"/>
          <w:lang w:val="pt-BR"/>
        </w:rPr>
      </w:pPr>
      <w:r w:rsidRPr="005E1F2F">
        <w:rPr>
          <w:rFonts w:asciiTheme="majorHAnsi" w:hAnsiTheme="majorHAnsi"/>
          <w:sz w:val="20"/>
          <w:szCs w:val="20"/>
          <w:lang w:val="pt-BR"/>
        </w:rPr>
        <w:t xml:space="preserve">15.  Silvio Jose Salcedo Montes </w:t>
      </w:r>
    </w:p>
    <w:p w14:paraId="00691C92" w14:textId="77777777" w:rsidR="00F66C83" w:rsidRPr="005E1F2F" w:rsidRDefault="00F66C83" w:rsidP="00F66C83">
      <w:pPr>
        <w:tabs>
          <w:tab w:val="left" w:pos="3919"/>
        </w:tabs>
        <w:jc w:val="both"/>
        <w:rPr>
          <w:rFonts w:asciiTheme="majorHAnsi" w:hAnsiTheme="majorHAnsi"/>
          <w:sz w:val="20"/>
          <w:szCs w:val="20"/>
          <w:lang w:val="pt-BR"/>
        </w:rPr>
      </w:pPr>
    </w:p>
    <w:p w14:paraId="4B0582BF" w14:textId="77777777" w:rsidR="00F66C83" w:rsidRPr="005E1F2F" w:rsidRDefault="00F66C83" w:rsidP="00F66C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
    <w:sectPr w:rsidR="00F66C83" w:rsidRPr="005E1F2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E6F73" w14:textId="77777777" w:rsidR="004D60E9" w:rsidRDefault="004D60E9">
      <w:r>
        <w:separator/>
      </w:r>
    </w:p>
  </w:endnote>
  <w:endnote w:type="continuationSeparator" w:id="0">
    <w:p w14:paraId="52F95689" w14:textId="77777777" w:rsidR="004D60E9" w:rsidRDefault="004D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2D4EC" w14:textId="77777777" w:rsidR="006203AE" w:rsidRDefault="006203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8927D02"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203AE">
          <w:rPr>
            <w:noProof/>
            <w:sz w:val="16"/>
            <w:szCs w:val="22"/>
          </w:rPr>
          <w:t>5</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EAADE" w14:textId="77777777" w:rsidR="004D60E9" w:rsidRPr="000F35ED" w:rsidRDefault="004D60E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CD2FEAB" w14:textId="77777777" w:rsidR="004D60E9" w:rsidRPr="000F35ED" w:rsidRDefault="004D60E9" w:rsidP="000F35ED">
      <w:pPr>
        <w:rPr>
          <w:rFonts w:asciiTheme="majorHAnsi" w:hAnsiTheme="majorHAnsi"/>
          <w:sz w:val="16"/>
          <w:szCs w:val="16"/>
        </w:rPr>
      </w:pPr>
      <w:r w:rsidRPr="000F35ED">
        <w:rPr>
          <w:rFonts w:asciiTheme="majorHAnsi" w:hAnsiTheme="majorHAnsi"/>
          <w:sz w:val="16"/>
          <w:szCs w:val="16"/>
        </w:rPr>
        <w:separator/>
      </w:r>
    </w:p>
    <w:p w14:paraId="2580D6E4" w14:textId="77777777" w:rsidR="004D60E9" w:rsidRPr="000F35ED" w:rsidRDefault="004D60E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C587591" w14:textId="77777777" w:rsidR="004D60E9" w:rsidRPr="000F35ED" w:rsidRDefault="004D60E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E25AB4F" w14:textId="77777777" w:rsidR="009A1DB4" w:rsidRPr="004474EC" w:rsidRDefault="009A1DB4" w:rsidP="009A1DB4">
      <w:pPr>
        <w:pStyle w:val="FootnoteText"/>
        <w:rPr>
          <w:rFonts w:asciiTheme="majorHAnsi" w:hAnsiTheme="majorHAnsi"/>
          <w:sz w:val="18"/>
          <w:szCs w:val="18"/>
          <w:lang w:val="es-CO"/>
        </w:rPr>
      </w:pPr>
      <w:r w:rsidRPr="004474EC">
        <w:rPr>
          <w:rStyle w:val="FootnoteReference"/>
          <w:rFonts w:asciiTheme="majorHAnsi" w:hAnsiTheme="majorHAnsi"/>
          <w:sz w:val="18"/>
          <w:szCs w:val="18"/>
        </w:rPr>
        <w:footnoteRef/>
      </w:r>
      <w:r w:rsidRPr="004474EC">
        <w:rPr>
          <w:rFonts w:asciiTheme="majorHAnsi" w:hAnsiTheme="majorHAnsi"/>
          <w:sz w:val="18"/>
          <w:szCs w:val="18"/>
          <w:lang w:val="es-CO"/>
        </w:rPr>
        <w:t xml:space="preserve"> Las presuntas víctimas presentadas por el peticionario se encuentran identificadas en el documento anexo.</w:t>
      </w:r>
    </w:p>
  </w:footnote>
  <w:footnote w:id="3">
    <w:p w14:paraId="06C1BEFA" w14:textId="1C7A5111" w:rsidR="004A6A54" w:rsidRPr="004474EC" w:rsidRDefault="004A6A54" w:rsidP="00DD061E">
      <w:pPr>
        <w:pStyle w:val="FootnoteText"/>
        <w:jc w:val="both"/>
        <w:rPr>
          <w:rFonts w:ascii="Cambria" w:hAnsi="Cambria"/>
          <w:sz w:val="18"/>
          <w:szCs w:val="18"/>
          <w:lang w:val="es-ES"/>
        </w:rPr>
      </w:pPr>
      <w:r w:rsidRPr="004474EC">
        <w:rPr>
          <w:rStyle w:val="FootnoteReference"/>
          <w:rFonts w:ascii="Cambria" w:hAnsi="Cambria"/>
          <w:sz w:val="18"/>
          <w:szCs w:val="18"/>
        </w:rPr>
        <w:footnoteRef/>
      </w:r>
      <w:r w:rsidRPr="004474EC">
        <w:rPr>
          <w:rFonts w:ascii="Cambria" w:hAnsi="Cambria"/>
          <w:sz w:val="18"/>
          <w:szCs w:val="18"/>
          <w:lang w:val="es-ES"/>
        </w:rPr>
        <w:t xml:space="preserve"> Conforme a lo dispuesto en el artículo 17.2.a del Reglamento de la Comisión, </w:t>
      </w:r>
      <w:r w:rsidRPr="004474EC">
        <w:rPr>
          <w:rFonts w:ascii="Cambria" w:hAnsi="Cambria"/>
          <w:color w:val="auto"/>
          <w:sz w:val="18"/>
          <w:szCs w:val="18"/>
          <w:lang w:val="es-ES"/>
        </w:rPr>
        <w:t>el</w:t>
      </w:r>
      <w:r w:rsidR="003942EC" w:rsidRPr="004474EC">
        <w:rPr>
          <w:rFonts w:ascii="Cambria" w:hAnsi="Cambria"/>
          <w:color w:val="auto"/>
          <w:sz w:val="18"/>
          <w:szCs w:val="18"/>
          <w:lang w:val="es-ES"/>
        </w:rPr>
        <w:t xml:space="preserve"> Comisionado </w:t>
      </w:r>
      <w:r w:rsidR="009A1DB4" w:rsidRPr="004474EC">
        <w:rPr>
          <w:rFonts w:ascii="Cambria" w:hAnsi="Cambria"/>
          <w:color w:val="auto"/>
          <w:sz w:val="18"/>
          <w:szCs w:val="18"/>
          <w:lang w:val="es-ES"/>
        </w:rPr>
        <w:t>Luis Ernesto Vargas Silva</w:t>
      </w:r>
      <w:r w:rsidRPr="004474EC">
        <w:rPr>
          <w:rFonts w:ascii="Cambria" w:hAnsi="Cambria"/>
          <w:sz w:val="18"/>
          <w:szCs w:val="18"/>
          <w:lang w:val="es-ES"/>
        </w:rPr>
        <w:t>, de nacionalidad</w:t>
      </w:r>
      <w:r w:rsidR="009A1DB4" w:rsidRPr="004474EC">
        <w:rPr>
          <w:rFonts w:ascii="Cambria" w:hAnsi="Cambria"/>
          <w:sz w:val="18"/>
          <w:szCs w:val="18"/>
          <w:lang w:val="es-ES"/>
        </w:rPr>
        <w:t xml:space="preserve"> colombiana</w:t>
      </w:r>
      <w:r w:rsidRPr="004474EC">
        <w:rPr>
          <w:rFonts w:ascii="Cambria" w:hAnsi="Cambria"/>
          <w:sz w:val="18"/>
          <w:szCs w:val="18"/>
          <w:lang w:val="es-ES"/>
        </w:rPr>
        <w:t>, no participó en el debate ni en la decisión del presente asunto.</w:t>
      </w:r>
    </w:p>
  </w:footnote>
  <w:footnote w:id="4">
    <w:p w14:paraId="215EEB52" w14:textId="3D2F5FA7" w:rsidR="00BF514A" w:rsidRPr="004474EC" w:rsidRDefault="00BF514A" w:rsidP="00DD061E">
      <w:pPr>
        <w:pStyle w:val="FootnoteText"/>
        <w:jc w:val="both"/>
        <w:rPr>
          <w:rFonts w:ascii="Cambria" w:hAnsi="Cambria"/>
          <w:sz w:val="18"/>
          <w:szCs w:val="18"/>
          <w:lang w:val="es-ES"/>
        </w:rPr>
      </w:pPr>
      <w:r w:rsidRPr="004474EC">
        <w:rPr>
          <w:rStyle w:val="FootnoteReference"/>
          <w:rFonts w:ascii="Cambria" w:hAnsi="Cambria"/>
          <w:sz w:val="18"/>
          <w:szCs w:val="18"/>
        </w:rPr>
        <w:footnoteRef/>
      </w:r>
      <w:r w:rsidRPr="004474EC">
        <w:rPr>
          <w:rFonts w:ascii="Cambria" w:hAnsi="Cambria"/>
          <w:sz w:val="18"/>
          <w:szCs w:val="18"/>
          <w:lang w:val="es-ES"/>
        </w:rPr>
        <w:t xml:space="preserve"> En adelante “la Convención Americana” o “la Convención”.</w:t>
      </w:r>
    </w:p>
  </w:footnote>
  <w:footnote w:id="5">
    <w:p w14:paraId="79F07139" w14:textId="77777777" w:rsidR="008E3BFE" w:rsidRPr="00DD061E" w:rsidRDefault="008E3BFE" w:rsidP="00DD061E">
      <w:pPr>
        <w:pStyle w:val="FootnoteText"/>
        <w:jc w:val="both"/>
        <w:rPr>
          <w:rFonts w:ascii="Cambria" w:hAnsi="Cambria"/>
          <w:sz w:val="16"/>
          <w:szCs w:val="16"/>
          <w:lang w:val="es-ES"/>
        </w:rPr>
      </w:pPr>
      <w:r w:rsidRPr="004474EC">
        <w:rPr>
          <w:rStyle w:val="FootnoteReference"/>
          <w:rFonts w:ascii="Cambria" w:hAnsi="Cambria"/>
          <w:sz w:val="18"/>
          <w:szCs w:val="18"/>
        </w:rPr>
        <w:footnoteRef/>
      </w:r>
      <w:r w:rsidRPr="004474EC">
        <w:rPr>
          <w:rFonts w:ascii="Cambria" w:hAnsi="Cambria"/>
          <w:sz w:val="18"/>
          <w:szCs w:val="18"/>
          <w:lang w:val="es-ES"/>
        </w:rPr>
        <w:t xml:space="preserve"> Las observaciones de cada parte fueron debidamente trasladadas a la parte contraria.</w:t>
      </w:r>
    </w:p>
  </w:footnote>
  <w:footnote w:id="6">
    <w:p w14:paraId="37E5341D" w14:textId="6543D00B" w:rsidR="00277812" w:rsidRPr="00277812" w:rsidRDefault="00277812" w:rsidP="00277812">
      <w:pPr>
        <w:pStyle w:val="FootnoteText"/>
        <w:jc w:val="both"/>
        <w:rPr>
          <w:rFonts w:asciiTheme="majorHAnsi" w:hAnsiTheme="majorHAnsi"/>
          <w:sz w:val="18"/>
          <w:szCs w:val="18"/>
          <w:lang w:val="es-BO"/>
        </w:rPr>
      </w:pPr>
      <w:r w:rsidRPr="00277812">
        <w:rPr>
          <w:rStyle w:val="FootnoteReference"/>
          <w:rFonts w:asciiTheme="majorHAnsi" w:hAnsiTheme="majorHAnsi"/>
          <w:sz w:val="18"/>
          <w:szCs w:val="18"/>
        </w:rPr>
        <w:footnoteRef/>
      </w:r>
      <w:r w:rsidRPr="00277812">
        <w:rPr>
          <w:rFonts w:asciiTheme="majorHAnsi" w:hAnsiTheme="majorHAnsi"/>
          <w:sz w:val="18"/>
          <w:szCs w:val="18"/>
          <w:lang w:val="es-BO"/>
        </w:rPr>
        <w:t xml:space="preserve"> Desde su última comunicación sustantiva, el peticionario ha enviado varias comunicaciones a la CIDH solicitando información sobre el estado de la petición y solicitando se adopte una decisión sobre la admisibilidad. La última de dichas comunicaciones es de fecha 14 de febrero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D60E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60EF2" w14:textId="77777777" w:rsidR="006203AE" w:rsidRDefault="00620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AF779B"/>
    <w:multiLevelType w:val="multilevel"/>
    <w:tmpl w:val="CC7C3A72"/>
    <w:lvl w:ilvl="0">
      <w:start w:val="1"/>
      <w:numFmt w:val="decimal"/>
      <w:lvlText w:val="%1."/>
      <w:lvlJc w:val="left"/>
      <w:pPr>
        <w:tabs>
          <w:tab w:val="num" w:pos="720"/>
        </w:tabs>
        <w:ind w:left="0" w:firstLine="72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C7C3A72"/>
    <w:lvl w:ilvl="0" w:tplc="A41C32F2">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4"/>
  </w:num>
  <w:num w:numId="4">
    <w:abstractNumId w:val="23"/>
  </w:num>
  <w:num w:numId="5">
    <w:abstractNumId w:val="48"/>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2"/>
  </w:num>
  <w:num w:numId="52">
    <w:abstractNumId w:val="41"/>
  </w:num>
  <w:num w:numId="53">
    <w:abstractNumId w:val="51"/>
  </w:num>
  <w:num w:numId="54">
    <w:abstractNumId w:val="45"/>
  </w:num>
  <w:num w:numId="55">
    <w:abstractNumId w:val="6"/>
  </w:num>
  <w:num w:numId="56">
    <w:abstractNumId w:val="43"/>
  </w:num>
  <w:num w:numId="57">
    <w:abstractNumId w:val="59"/>
  </w:num>
  <w:num w:numId="58">
    <w:abstractNumId w:val="21"/>
  </w:num>
  <w:num w:numId="59">
    <w:abstractNumId w:val="4"/>
  </w:num>
  <w:num w:numId="60">
    <w:abstractNumId w:val="47"/>
  </w:num>
  <w:num w:numId="61">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43AB"/>
    <w:rsid w:val="00015701"/>
    <w:rsid w:val="0001788C"/>
    <w:rsid w:val="0002186F"/>
    <w:rsid w:val="000312C5"/>
    <w:rsid w:val="000337EF"/>
    <w:rsid w:val="00040C3A"/>
    <w:rsid w:val="000419AD"/>
    <w:rsid w:val="000441CB"/>
    <w:rsid w:val="00051E3C"/>
    <w:rsid w:val="00056580"/>
    <w:rsid w:val="00057284"/>
    <w:rsid w:val="000630E7"/>
    <w:rsid w:val="000716C5"/>
    <w:rsid w:val="00075E23"/>
    <w:rsid w:val="0009006E"/>
    <w:rsid w:val="0009344A"/>
    <w:rsid w:val="000A19F8"/>
    <w:rsid w:val="000A3254"/>
    <w:rsid w:val="000A392E"/>
    <w:rsid w:val="000A575F"/>
    <w:rsid w:val="000A63D0"/>
    <w:rsid w:val="000B0579"/>
    <w:rsid w:val="000C1C69"/>
    <w:rsid w:val="000C3502"/>
    <w:rsid w:val="000C3A31"/>
    <w:rsid w:val="000D10DB"/>
    <w:rsid w:val="000E2789"/>
    <w:rsid w:val="000E5EB5"/>
    <w:rsid w:val="000F0590"/>
    <w:rsid w:val="000F35ED"/>
    <w:rsid w:val="000F6FE5"/>
    <w:rsid w:val="00107131"/>
    <w:rsid w:val="0010736F"/>
    <w:rsid w:val="00111A8A"/>
    <w:rsid w:val="00113F73"/>
    <w:rsid w:val="00121CC2"/>
    <w:rsid w:val="00131D8B"/>
    <w:rsid w:val="00133EE5"/>
    <w:rsid w:val="00136E3D"/>
    <w:rsid w:val="00143EFE"/>
    <w:rsid w:val="001479C0"/>
    <w:rsid w:val="00152194"/>
    <w:rsid w:val="0015330B"/>
    <w:rsid w:val="0015512A"/>
    <w:rsid w:val="00167A34"/>
    <w:rsid w:val="00175AF1"/>
    <w:rsid w:val="00176BB3"/>
    <w:rsid w:val="00177EEF"/>
    <w:rsid w:val="00184FEC"/>
    <w:rsid w:val="00195254"/>
    <w:rsid w:val="00197690"/>
    <w:rsid w:val="001A7870"/>
    <w:rsid w:val="001B3A00"/>
    <w:rsid w:val="001B4C00"/>
    <w:rsid w:val="001C15F6"/>
    <w:rsid w:val="001C1B41"/>
    <w:rsid w:val="001C2E72"/>
    <w:rsid w:val="001D65EF"/>
    <w:rsid w:val="001E49E7"/>
    <w:rsid w:val="001F271B"/>
    <w:rsid w:val="001F3DCF"/>
    <w:rsid w:val="001F416A"/>
    <w:rsid w:val="001F7201"/>
    <w:rsid w:val="00204931"/>
    <w:rsid w:val="00211278"/>
    <w:rsid w:val="002155D8"/>
    <w:rsid w:val="00223A29"/>
    <w:rsid w:val="002250A3"/>
    <w:rsid w:val="00230861"/>
    <w:rsid w:val="002309C1"/>
    <w:rsid w:val="00231294"/>
    <w:rsid w:val="00235217"/>
    <w:rsid w:val="002355A9"/>
    <w:rsid w:val="00246D1F"/>
    <w:rsid w:val="00247403"/>
    <w:rsid w:val="00247542"/>
    <w:rsid w:val="00266B61"/>
    <w:rsid w:val="0026712A"/>
    <w:rsid w:val="002704DB"/>
    <w:rsid w:val="0027192C"/>
    <w:rsid w:val="00275B35"/>
    <w:rsid w:val="00277812"/>
    <w:rsid w:val="00277BDA"/>
    <w:rsid w:val="0029575A"/>
    <w:rsid w:val="002A0AAE"/>
    <w:rsid w:val="002A13CB"/>
    <w:rsid w:val="002A5820"/>
    <w:rsid w:val="002C3350"/>
    <w:rsid w:val="002D2B26"/>
    <w:rsid w:val="002D7EA2"/>
    <w:rsid w:val="002E187C"/>
    <w:rsid w:val="002E7512"/>
    <w:rsid w:val="002F3724"/>
    <w:rsid w:val="00302102"/>
    <w:rsid w:val="00302733"/>
    <w:rsid w:val="00312189"/>
    <w:rsid w:val="003121D5"/>
    <w:rsid w:val="00314078"/>
    <w:rsid w:val="0031535D"/>
    <w:rsid w:val="00321203"/>
    <w:rsid w:val="003239B8"/>
    <w:rsid w:val="00325087"/>
    <w:rsid w:val="00326751"/>
    <w:rsid w:val="00326FA9"/>
    <w:rsid w:val="00327A99"/>
    <w:rsid w:val="0033169F"/>
    <w:rsid w:val="00340A5A"/>
    <w:rsid w:val="0034224A"/>
    <w:rsid w:val="00343438"/>
    <w:rsid w:val="00344977"/>
    <w:rsid w:val="003455D8"/>
    <w:rsid w:val="00346B95"/>
    <w:rsid w:val="00346C95"/>
    <w:rsid w:val="00351155"/>
    <w:rsid w:val="00356185"/>
    <w:rsid w:val="00360380"/>
    <w:rsid w:val="00374007"/>
    <w:rsid w:val="0037519E"/>
    <w:rsid w:val="00375F6D"/>
    <w:rsid w:val="0037665A"/>
    <w:rsid w:val="0038272E"/>
    <w:rsid w:val="00384574"/>
    <w:rsid w:val="00386C6C"/>
    <w:rsid w:val="00386CF0"/>
    <w:rsid w:val="003942EC"/>
    <w:rsid w:val="003A6337"/>
    <w:rsid w:val="003A7A4E"/>
    <w:rsid w:val="003B4FF6"/>
    <w:rsid w:val="003B70FB"/>
    <w:rsid w:val="003C6112"/>
    <w:rsid w:val="003C676B"/>
    <w:rsid w:val="003D0A55"/>
    <w:rsid w:val="003D3BC2"/>
    <w:rsid w:val="003D4C14"/>
    <w:rsid w:val="003D5682"/>
    <w:rsid w:val="003E4814"/>
    <w:rsid w:val="003E614F"/>
    <w:rsid w:val="003E6CA1"/>
    <w:rsid w:val="003E7536"/>
    <w:rsid w:val="00403907"/>
    <w:rsid w:val="004065A8"/>
    <w:rsid w:val="004153F5"/>
    <w:rsid w:val="004165C2"/>
    <w:rsid w:val="00421DEF"/>
    <w:rsid w:val="004304AD"/>
    <w:rsid w:val="00441ECB"/>
    <w:rsid w:val="00445193"/>
    <w:rsid w:val="00445F9F"/>
    <w:rsid w:val="004474EC"/>
    <w:rsid w:val="00447CCF"/>
    <w:rsid w:val="00453B17"/>
    <w:rsid w:val="00455397"/>
    <w:rsid w:val="004565BA"/>
    <w:rsid w:val="00462C1B"/>
    <w:rsid w:val="00467B7E"/>
    <w:rsid w:val="004706E7"/>
    <w:rsid w:val="0047080D"/>
    <w:rsid w:val="00473BB4"/>
    <w:rsid w:val="00476211"/>
    <w:rsid w:val="00477592"/>
    <w:rsid w:val="00486F1C"/>
    <w:rsid w:val="0049419D"/>
    <w:rsid w:val="004A59CC"/>
    <w:rsid w:val="004A6A54"/>
    <w:rsid w:val="004B7EB7"/>
    <w:rsid w:val="004C0775"/>
    <w:rsid w:val="004C20D2"/>
    <w:rsid w:val="004C2312"/>
    <w:rsid w:val="004C4B62"/>
    <w:rsid w:val="004C54C9"/>
    <w:rsid w:val="004C616A"/>
    <w:rsid w:val="004C64D9"/>
    <w:rsid w:val="004D398B"/>
    <w:rsid w:val="004D4ABA"/>
    <w:rsid w:val="004D6025"/>
    <w:rsid w:val="004D60E9"/>
    <w:rsid w:val="004D7CAB"/>
    <w:rsid w:val="004E19B1"/>
    <w:rsid w:val="004E2649"/>
    <w:rsid w:val="004F507F"/>
    <w:rsid w:val="004F5F72"/>
    <w:rsid w:val="004F7494"/>
    <w:rsid w:val="00501399"/>
    <w:rsid w:val="00501652"/>
    <w:rsid w:val="0050633D"/>
    <w:rsid w:val="00507BC4"/>
    <w:rsid w:val="00510A7E"/>
    <w:rsid w:val="00511E1D"/>
    <w:rsid w:val="005128E4"/>
    <w:rsid w:val="005133DB"/>
    <w:rsid w:val="00513481"/>
    <w:rsid w:val="0051412B"/>
    <w:rsid w:val="00525560"/>
    <w:rsid w:val="005415E6"/>
    <w:rsid w:val="00544216"/>
    <w:rsid w:val="00544C49"/>
    <w:rsid w:val="005516A1"/>
    <w:rsid w:val="00563557"/>
    <w:rsid w:val="005656F5"/>
    <w:rsid w:val="0057402A"/>
    <w:rsid w:val="00574CB7"/>
    <w:rsid w:val="005771D0"/>
    <w:rsid w:val="0059143C"/>
    <w:rsid w:val="0059173E"/>
    <w:rsid w:val="0059191A"/>
    <w:rsid w:val="005921FF"/>
    <w:rsid w:val="00593392"/>
    <w:rsid w:val="00594707"/>
    <w:rsid w:val="005A24ED"/>
    <w:rsid w:val="005A604D"/>
    <w:rsid w:val="005A6D0E"/>
    <w:rsid w:val="005A6F36"/>
    <w:rsid w:val="005B1231"/>
    <w:rsid w:val="005B37CC"/>
    <w:rsid w:val="005B52B0"/>
    <w:rsid w:val="005B6806"/>
    <w:rsid w:val="005B6D22"/>
    <w:rsid w:val="005C20E3"/>
    <w:rsid w:val="005C261A"/>
    <w:rsid w:val="005C383A"/>
    <w:rsid w:val="005C4225"/>
    <w:rsid w:val="005C63D3"/>
    <w:rsid w:val="005C7989"/>
    <w:rsid w:val="005D61F1"/>
    <w:rsid w:val="005D66AD"/>
    <w:rsid w:val="005E0B65"/>
    <w:rsid w:val="005E1000"/>
    <w:rsid w:val="005E11B2"/>
    <w:rsid w:val="005E1F2F"/>
    <w:rsid w:val="005F0DAD"/>
    <w:rsid w:val="005F0F33"/>
    <w:rsid w:val="00600DEB"/>
    <w:rsid w:val="00604BA5"/>
    <w:rsid w:val="006068B7"/>
    <w:rsid w:val="006203AE"/>
    <w:rsid w:val="006277DE"/>
    <w:rsid w:val="0062798B"/>
    <w:rsid w:val="00627C9F"/>
    <w:rsid w:val="006311E9"/>
    <w:rsid w:val="00632354"/>
    <w:rsid w:val="00635326"/>
    <w:rsid w:val="006425B2"/>
    <w:rsid w:val="00642810"/>
    <w:rsid w:val="00647756"/>
    <w:rsid w:val="006509DA"/>
    <w:rsid w:val="00652333"/>
    <w:rsid w:val="0066105A"/>
    <w:rsid w:val="00661DAE"/>
    <w:rsid w:val="00667B9E"/>
    <w:rsid w:val="0067141C"/>
    <w:rsid w:val="00675EE4"/>
    <w:rsid w:val="006775AB"/>
    <w:rsid w:val="0068009E"/>
    <w:rsid w:val="006819E9"/>
    <w:rsid w:val="006842F7"/>
    <w:rsid w:val="00686471"/>
    <w:rsid w:val="0068794B"/>
    <w:rsid w:val="00691BBE"/>
    <w:rsid w:val="00692219"/>
    <w:rsid w:val="00692413"/>
    <w:rsid w:val="0069402E"/>
    <w:rsid w:val="00694546"/>
    <w:rsid w:val="006A17D2"/>
    <w:rsid w:val="006A73E6"/>
    <w:rsid w:val="006B2D5C"/>
    <w:rsid w:val="006B2EE8"/>
    <w:rsid w:val="006C4EB1"/>
    <w:rsid w:val="006C6EFE"/>
    <w:rsid w:val="006C6F87"/>
    <w:rsid w:val="006E0166"/>
    <w:rsid w:val="006E4B10"/>
    <w:rsid w:val="006E772A"/>
    <w:rsid w:val="006E7B34"/>
    <w:rsid w:val="006F1C5B"/>
    <w:rsid w:val="0070697F"/>
    <w:rsid w:val="007150A2"/>
    <w:rsid w:val="007215CE"/>
    <w:rsid w:val="0072199C"/>
    <w:rsid w:val="0072253B"/>
    <w:rsid w:val="00722C9F"/>
    <w:rsid w:val="007253B8"/>
    <w:rsid w:val="00727B0E"/>
    <w:rsid w:val="0073598C"/>
    <w:rsid w:val="0073741F"/>
    <w:rsid w:val="007650DC"/>
    <w:rsid w:val="0076643F"/>
    <w:rsid w:val="00770241"/>
    <w:rsid w:val="00775A79"/>
    <w:rsid w:val="00777DFD"/>
    <w:rsid w:val="00777F63"/>
    <w:rsid w:val="007852B5"/>
    <w:rsid w:val="00796A37"/>
    <w:rsid w:val="007A500B"/>
    <w:rsid w:val="007A5817"/>
    <w:rsid w:val="007B05C4"/>
    <w:rsid w:val="007B3E62"/>
    <w:rsid w:val="007B60E9"/>
    <w:rsid w:val="007B6CC3"/>
    <w:rsid w:val="007C3334"/>
    <w:rsid w:val="007C402A"/>
    <w:rsid w:val="007D1D51"/>
    <w:rsid w:val="007D2B98"/>
    <w:rsid w:val="007D7C02"/>
    <w:rsid w:val="007E1FE9"/>
    <w:rsid w:val="007E21BC"/>
    <w:rsid w:val="007E58FE"/>
    <w:rsid w:val="007E7C82"/>
    <w:rsid w:val="007F0AC1"/>
    <w:rsid w:val="007F588D"/>
    <w:rsid w:val="00802748"/>
    <w:rsid w:val="00803F1C"/>
    <w:rsid w:val="0080600E"/>
    <w:rsid w:val="00817612"/>
    <w:rsid w:val="008308D0"/>
    <w:rsid w:val="008338A4"/>
    <w:rsid w:val="00834D49"/>
    <w:rsid w:val="00837C45"/>
    <w:rsid w:val="008411F0"/>
    <w:rsid w:val="008439BC"/>
    <w:rsid w:val="00844730"/>
    <w:rsid w:val="008457C2"/>
    <w:rsid w:val="00857A82"/>
    <w:rsid w:val="008667CF"/>
    <w:rsid w:val="00871526"/>
    <w:rsid w:val="00873836"/>
    <w:rsid w:val="00875668"/>
    <w:rsid w:val="00875AEC"/>
    <w:rsid w:val="00885737"/>
    <w:rsid w:val="00890650"/>
    <w:rsid w:val="00897E12"/>
    <w:rsid w:val="008A0F81"/>
    <w:rsid w:val="008A310C"/>
    <w:rsid w:val="008A7E0F"/>
    <w:rsid w:val="008B12F5"/>
    <w:rsid w:val="008B5932"/>
    <w:rsid w:val="008C5751"/>
    <w:rsid w:val="008D433B"/>
    <w:rsid w:val="008D768D"/>
    <w:rsid w:val="008E0FD8"/>
    <w:rsid w:val="008E328A"/>
    <w:rsid w:val="008E351A"/>
    <w:rsid w:val="008E3759"/>
    <w:rsid w:val="008E3BFE"/>
    <w:rsid w:val="008E7900"/>
    <w:rsid w:val="008F1912"/>
    <w:rsid w:val="0090270B"/>
    <w:rsid w:val="009041DC"/>
    <w:rsid w:val="00905540"/>
    <w:rsid w:val="009105B6"/>
    <w:rsid w:val="00916718"/>
    <w:rsid w:val="00917B5A"/>
    <w:rsid w:val="009206D1"/>
    <w:rsid w:val="00920A58"/>
    <w:rsid w:val="00920A8C"/>
    <w:rsid w:val="00934A2C"/>
    <w:rsid w:val="00935F06"/>
    <w:rsid w:val="00937B3A"/>
    <w:rsid w:val="0094351F"/>
    <w:rsid w:val="00954B82"/>
    <w:rsid w:val="00957000"/>
    <w:rsid w:val="00962436"/>
    <w:rsid w:val="0096706E"/>
    <w:rsid w:val="00974491"/>
    <w:rsid w:val="00975C4E"/>
    <w:rsid w:val="009779C5"/>
    <w:rsid w:val="00981FBA"/>
    <w:rsid w:val="00983F52"/>
    <w:rsid w:val="00992FC1"/>
    <w:rsid w:val="00997BC5"/>
    <w:rsid w:val="009A1DB4"/>
    <w:rsid w:val="009A4F41"/>
    <w:rsid w:val="009B1E5E"/>
    <w:rsid w:val="009B381B"/>
    <w:rsid w:val="009C2FC5"/>
    <w:rsid w:val="009D1753"/>
    <w:rsid w:val="009D6502"/>
    <w:rsid w:val="009D7611"/>
    <w:rsid w:val="009D78A5"/>
    <w:rsid w:val="009E08DD"/>
    <w:rsid w:val="009E0B61"/>
    <w:rsid w:val="009E53DE"/>
    <w:rsid w:val="009E7C00"/>
    <w:rsid w:val="00A05335"/>
    <w:rsid w:val="00A0691C"/>
    <w:rsid w:val="00A0761D"/>
    <w:rsid w:val="00A11E44"/>
    <w:rsid w:val="00A12A44"/>
    <w:rsid w:val="00A12D4C"/>
    <w:rsid w:val="00A154C8"/>
    <w:rsid w:val="00A22397"/>
    <w:rsid w:val="00A32313"/>
    <w:rsid w:val="00A328B3"/>
    <w:rsid w:val="00A35154"/>
    <w:rsid w:val="00A50FCF"/>
    <w:rsid w:val="00A528D1"/>
    <w:rsid w:val="00A610CD"/>
    <w:rsid w:val="00A625E0"/>
    <w:rsid w:val="00A67327"/>
    <w:rsid w:val="00A74947"/>
    <w:rsid w:val="00A7588E"/>
    <w:rsid w:val="00A758AA"/>
    <w:rsid w:val="00A76282"/>
    <w:rsid w:val="00A92093"/>
    <w:rsid w:val="00AA09A2"/>
    <w:rsid w:val="00AA7996"/>
    <w:rsid w:val="00AC19CB"/>
    <w:rsid w:val="00AD1083"/>
    <w:rsid w:val="00AD1886"/>
    <w:rsid w:val="00AD6FDB"/>
    <w:rsid w:val="00AD7109"/>
    <w:rsid w:val="00AE5488"/>
    <w:rsid w:val="00AE6F91"/>
    <w:rsid w:val="00AF5571"/>
    <w:rsid w:val="00B06B4E"/>
    <w:rsid w:val="00B07341"/>
    <w:rsid w:val="00B132F2"/>
    <w:rsid w:val="00B169BF"/>
    <w:rsid w:val="00B202B5"/>
    <w:rsid w:val="00B30539"/>
    <w:rsid w:val="00B314DB"/>
    <w:rsid w:val="00B361F2"/>
    <w:rsid w:val="00B3718B"/>
    <w:rsid w:val="00B4539B"/>
    <w:rsid w:val="00B4632A"/>
    <w:rsid w:val="00B47E1E"/>
    <w:rsid w:val="00B5067D"/>
    <w:rsid w:val="00B530F1"/>
    <w:rsid w:val="00B57297"/>
    <w:rsid w:val="00B579F6"/>
    <w:rsid w:val="00B63BBA"/>
    <w:rsid w:val="00B675FC"/>
    <w:rsid w:val="00B7301D"/>
    <w:rsid w:val="00B736AF"/>
    <w:rsid w:val="00B742BE"/>
    <w:rsid w:val="00B763A5"/>
    <w:rsid w:val="00B87359"/>
    <w:rsid w:val="00B91D1C"/>
    <w:rsid w:val="00B976FA"/>
    <w:rsid w:val="00B97946"/>
    <w:rsid w:val="00BA276C"/>
    <w:rsid w:val="00BA5544"/>
    <w:rsid w:val="00BB249F"/>
    <w:rsid w:val="00BB306F"/>
    <w:rsid w:val="00BB3FBD"/>
    <w:rsid w:val="00BC6CD0"/>
    <w:rsid w:val="00BD3E7A"/>
    <w:rsid w:val="00BD4B89"/>
    <w:rsid w:val="00BD5922"/>
    <w:rsid w:val="00BD76D9"/>
    <w:rsid w:val="00BE10A2"/>
    <w:rsid w:val="00BF02CB"/>
    <w:rsid w:val="00BF514A"/>
    <w:rsid w:val="00BF6B10"/>
    <w:rsid w:val="00BF6FD8"/>
    <w:rsid w:val="00BF775D"/>
    <w:rsid w:val="00C03680"/>
    <w:rsid w:val="00C054DF"/>
    <w:rsid w:val="00C10AFC"/>
    <w:rsid w:val="00C21562"/>
    <w:rsid w:val="00C21762"/>
    <w:rsid w:val="00C21FEF"/>
    <w:rsid w:val="00C24543"/>
    <w:rsid w:val="00C256A2"/>
    <w:rsid w:val="00C34362"/>
    <w:rsid w:val="00C35A26"/>
    <w:rsid w:val="00C368B2"/>
    <w:rsid w:val="00C47397"/>
    <w:rsid w:val="00C51515"/>
    <w:rsid w:val="00C53910"/>
    <w:rsid w:val="00C5660B"/>
    <w:rsid w:val="00C56854"/>
    <w:rsid w:val="00C5788A"/>
    <w:rsid w:val="00C66B72"/>
    <w:rsid w:val="00C80E3E"/>
    <w:rsid w:val="00C86407"/>
    <w:rsid w:val="00C87AC4"/>
    <w:rsid w:val="00C9246A"/>
    <w:rsid w:val="00C9567A"/>
    <w:rsid w:val="00CA48A3"/>
    <w:rsid w:val="00CA5A76"/>
    <w:rsid w:val="00CA5CBD"/>
    <w:rsid w:val="00CB00C2"/>
    <w:rsid w:val="00CB212D"/>
    <w:rsid w:val="00CB2660"/>
    <w:rsid w:val="00CB4283"/>
    <w:rsid w:val="00CC5E90"/>
    <w:rsid w:val="00CD046C"/>
    <w:rsid w:val="00CD0FF3"/>
    <w:rsid w:val="00CD186A"/>
    <w:rsid w:val="00CE076C"/>
    <w:rsid w:val="00CE5199"/>
    <w:rsid w:val="00CE66D5"/>
    <w:rsid w:val="00CE7A57"/>
    <w:rsid w:val="00CF637A"/>
    <w:rsid w:val="00D002CC"/>
    <w:rsid w:val="00D0055D"/>
    <w:rsid w:val="00D059DE"/>
    <w:rsid w:val="00D05ABD"/>
    <w:rsid w:val="00D13FCE"/>
    <w:rsid w:val="00D17E8C"/>
    <w:rsid w:val="00D306D1"/>
    <w:rsid w:val="00D30800"/>
    <w:rsid w:val="00D34786"/>
    <w:rsid w:val="00D37BFC"/>
    <w:rsid w:val="00D415DA"/>
    <w:rsid w:val="00D42822"/>
    <w:rsid w:val="00D47A8E"/>
    <w:rsid w:val="00D52D14"/>
    <w:rsid w:val="00D53CB6"/>
    <w:rsid w:val="00D55256"/>
    <w:rsid w:val="00D56590"/>
    <w:rsid w:val="00D56D93"/>
    <w:rsid w:val="00D712D3"/>
    <w:rsid w:val="00D71422"/>
    <w:rsid w:val="00D72DC6"/>
    <w:rsid w:val="00D73F5E"/>
    <w:rsid w:val="00D7558D"/>
    <w:rsid w:val="00D77503"/>
    <w:rsid w:val="00D81D92"/>
    <w:rsid w:val="00D83ED8"/>
    <w:rsid w:val="00D876F9"/>
    <w:rsid w:val="00D877B6"/>
    <w:rsid w:val="00D93A90"/>
    <w:rsid w:val="00DA3255"/>
    <w:rsid w:val="00DA7B5F"/>
    <w:rsid w:val="00DC11E7"/>
    <w:rsid w:val="00DC627C"/>
    <w:rsid w:val="00DC7023"/>
    <w:rsid w:val="00DC769A"/>
    <w:rsid w:val="00DD061E"/>
    <w:rsid w:val="00DD3D86"/>
    <w:rsid w:val="00DE12F0"/>
    <w:rsid w:val="00DE6D93"/>
    <w:rsid w:val="00DF1EC4"/>
    <w:rsid w:val="00DF51E9"/>
    <w:rsid w:val="00E01943"/>
    <w:rsid w:val="00E0340B"/>
    <w:rsid w:val="00E04A90"/>
    <w:rsid w:val="00E04E62"/>
    <w:rsid w:val="00E0551F"/>
    <w:rsid w:val="00E06C1D"/>
    <w:rsid w:val="00E219C7"/>
    <w:rsid w:val="00E26CCA"/>
    <w:rsid w:val="00E27F56"/>
    <w:rsid w:val="00E4118C"/>
    <w:rsid w:val="00E43157"/>
    <w:rsid w:val="00E461CE"/>
    <w:rsid w:val="00E46FAC"/>
    <w:rsid w:val="00E65CBA"/>
    <w:rsid w:val="00E720CA"/>
    <w:rsid w:val="00E83ABD"/>
    <w:rsid w:val="00E84EB5"/>
    <w:rsid w:val="00E85662"/>
    <w:rsid w:val="00E8789F"/>
    <w:rsid w:val="00E92747"/>
    <w:rsid w:val="00E93AA4"/>
    <w:rsid w:val="00E97985"/>
    <w:rsid w:val="00E97B71"/>
    <w:rsid w:val="00EA3B82"/>
    <w:rsid w:val="00EA3D34"/>
    <w:rsid w:val="00EB454D"/>
    <w:rsid w:val="00EB6CA3"/>
    <w:rsid w:val="00EC26E9"/>
    <w:rsid w:val="00EC72AB"/>
    <w:rsid w:val="00ED2947"/>
    <w:rsid w:val="00ED2F03"/>
    <w:rsid w:val="00ED37E2"/>
    <w:rsid w:val="00ED549D"/>
    <w:rsid w:val="00ED76BE"/>
    <w:rsid w:val="00ED7F05"/>
    <w:rsid w:val="00EE00E9"/>
    <w:rsid w:val="00EE014D"/>
    <w:rsid w:val="00EF35AB"/>
    <w:rsid w:val="00EF4C44"/>
    <w:rsid w:val="00EF619B"/>
    <w:rsid w:val="00F00B55"/>
    <w:rsid w:val="00F02AD1"/>
    <w:rsid w:val="00F04591"/>
    <w:rsid w:val="00F06354"/>
    <w:rsid w:val="00F10508"/>
    <w:rsid w:val="00F16270"/>
    <w:rsid w:val="00F20CD8"/>
    <w:rsid w:val="00F24AA5"/>
    <w:rsid w:val="00F253CC"/>
    <w:rsid w:val="00F27CF8"/>
    <w:rsid w:val="00F332EF"/>
    <w:rsid w:val="00F37106"/>
    <w:rsid w:val="00F42982"/>
    <w:rsid w:val="00F42DC7"/>
    <w:rsid w:val="00F519CF"/>
    <w:rsid w:val="00F53168"/>
    <w:rsid w:val="00F56BA5"/>
    <w:rsid w:val="00F60E22"/>
    <w:rsid w:val="00F63B39"/>
    <w:rsid w:val="00F66C83"/>
    <w:rsid w:val="00F7741A"/>
    <w:rsid w:val="00F81395"/>
    <w:rsid w:val="00F81887"/>
    <w:rsid w:val="00F81BB8"/>
    <w:rsid w:val="00F82171"/>
    <w:rsid w:val="00F82EA6"/>
    <w:rsid w:val="00F83D59"/>
    <w:rsid w:val="00F917D1"/>
    <w:rsid w:val="00F91E66"/>
    <w:rsid w:val="00F9342C"/>
    <w:rsid w:val="00F9653B"/>
    <w:rsid w:val="00FA56EA"/>
    <w:rsid w:val="00FA6BBD"/>
    <w:rsid w:val="00FB62CF"/>
    <w:rsid w:val="00FC0F4A"/>
    <w:rsid w:val="00FC3330"/>
    <w:rsid w:val="00FC553F"/>
    <w:rsid w:val="00FD3C3B"/>
    <w:rsid w:val="00FD506F"/>
    <w:rsid w:val="00FE07DD"/>
    <w:rsid w:val="00FE2DF6"/>
    <w:rsid w:val="00FE6B45"/>
    <w:rsid w:val="00FF2AB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9B018-389F-472D-8EA3-7A1DD998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2373</Words>
  <Characters>12530</Characters>
  <Application>Microsoft Office Word</Application>
  <DocSecurity>0</DocSecurity>
  <Lines>240</Lines>
  <Paragraphs>71</Paragraphs>
  <ScaleCrop>false</ScaleCrop>
  <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212/19</dc:title>
  <dc:creator/>
  <cp:lastModifiedBy/>
  <cp:revision>1</cp:revision>
  <dcterms:created xsi:type="dcterms:W3CDTF">2020-04-02T15:18:00Z</dcterms:created>
  <dcterms:modified xsi:type="dcterms:W3CDTF">2020-04-02T15:18:00Z</dcterms:modified>
</cp:coreProperties>
</file>