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81DE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8106D" w:rsidRDefault="0008106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8106D" w:rsidRDefault="0008106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41247F5" w:rsidR="0008106D" w:rsidRPr="004E2649" w:rsidRDefault="0008106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E7AE9">
                              <w:rPr>
                                <w:rFonts w:asciiTheme="majorHAnsi" w:hAnsiTheme="majorHAnsi" w:cs="Arial"/>
                                <w:b/>
                                <w:bCs/>
                                <w:color w:val="0D0D0D" w:themeColor="text1" w:themeTint="F2"/>
                                <w:sz w:val="36"/>
                                <w:szCs w:val="22"/>
                                <w:lang w:val="es-ES_tradnl"/>
                              </w:rPr>
                              <w:t>178</w:t>
                            </w:r>
                            <w:r>
                              <w:rPr>
                                <w:rFonts w:asciiTheme="majorHAnsi" w:hAnsiTheme="majorHAnsi" w:cs="Arial"/>
                                <w:b/>
                                <w:bCs/>
                                <w:color w:val="0D0D0D" w:themeColor="text1" w:themeTint="F2"/>
                                <w:sz w:val="36"/>
                                <w:szCs w:val="22"/>
                                <w:lang w:val="es-ES_tradnl"/>
                              </w:rPr>
                              <w:t>/19</w:t>
                            </w:r>
                          </w:p>
                          <w:p w14:paraId="09C54AB3" w14:textId="1D2B6649" w:rsidR="0008106D" w:rsidRDefault="0008106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B6D15A8" w:rsidR="0008106D" w:rsidRPr="0010736F" w:rsidRDefault="0008106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9748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08106D" w:rsidRPr="0010736F" w:rsidRDefault="0008106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CB7FF63" w:rsidR="0008106D" w:rsidRPr="0010736F" w:rsidRDefault="000810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ORLANDO CAICEDO ROJAS</w:t>
                            </w:r>
                          </w:p>
                          <w:bookmarkEnd w:id="1"/>
                          <w:p w14:paraId="35068D0D" w14:textId="5EB1F72E" w:rsidR="0008106D" w:rsidRPr="0010736F" w:rsidRDefault="000810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8106D" w:rsidRPr="00AE5488" w:rsidRDefault="0008106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41247F5" w:rsidR="0008106D" w:rsidRPr="004E2649" w:rsidRDefault="0008106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E7AE9">
                        <w:rPr>
                          <w:rFonts w:asciiTheme="majorHAnsi" w:hAnsiTheme="majorHAnsi" w:cs="Arial"/>
                          <w:b/>
                          <w:bCs/>
                          <w:color w:val="0D0D0D" w:themeColor="text1" w:themeTint="F2"/>
                          <w:sz w:val="36"/>
                          <w:szCs w:val="22"/>
                          <w:lang w:val="es-ES_tradnl"/>
                        </w:rPr>
                        <w:t>178</w:t>
                      </w:r>
                      <w:r>
                        <w:rPr>
                          <w:rFonts w:asciiTheme="majorHAnsi" w:hAnsiTheme="majorHAnsi" w:cs="Arial"/>
                          <w:b/>
                          <w:bCs/>
                          <w:color w:val="0D0D0D" w:themeColor="text1" w:themeTint="F2"/>
                          <w:sz w:val="36"/>
                          <w:szCs w:val="22"/>
                          <w:lang w:val="es-ES_tradnl"/>
                        </w:rPr>
                        <w:t>/19</w:t>
                      </w:r>
                    </w:p>
                    <w:p w14:paraId="09C54AB3" w14:textId="1D2B6649" w:rsidR="0008106D" w:rsidRDefault="0008106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1B6D15A8" w:rsidR="0008106D" w:rsidRPr="0010736F" w:rsidRDefault="0008106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9748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08106D" w:rsidRPr="0010736F" w:rsidRDefault="0008106D"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CB7FF63" w:rsidR="0008106D" w:rsidRPr="0010736F" w:rsidRDefault="000810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ORLANDO CAICEDO ROJAS</w:t>
                      </w:r>
                    </w:p>
                    <w:bookmarkEnd w:id="2"/>
                    <w:p w14:paraId="35068D0D" w14:textId="5EB1F72E" w:rsidR="0008106D" w:rsidRPr="0010736F" w:rsidRDefault="000810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8106D" w:rsidRPr="00AE5488" w:rsidRDefault="0008106D"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1C86C46" w:rsidR="0008106D" w:rsidRPr="00935F06" w:rsidRDefault="0008106D"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DBB31C9" w:rsidR="0008106D" w:rsidRPr="00935F06" w:rsidRDefault="0008106D"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E7AE9">
                              <w:rPr>
                                <w:rFonts w:asciiTheme="minorHAnsi" w:hAnsiTheme="minorHAnsi"/>
                                <w:color w:val="FFFFFF" w:themeColor="background1"/>
                                <w:sz w:val="22"/>
                                <w:lang w:val="pt-BR"/>
                              </w:rPr>
                              <w:t>200</w:t>
                            </w:r>
                          </w:p>
                          <w:p w14:paraId="69373ED2" w14:textId="27508DFC" w:rsidR="0008106D" w:rsidRPr="00935F06" w:rsidRDefault="006E7A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08106D" w:rsidRPr="00935F06">
                              <w:rPr>
                                <w:rFonts w:asciiTheme="minorHAnsi" w:hAnsiTheme="minorHAnsi"/>
                                <w:color w:val="FFFFFF" w:themeColor="background1"/>
                                <w:sz w:val="22"/>
                              </w:rPr>
                              <w:t xml:space="preserve"> 2019</w:t>
                            </w:r>
                          </w:p>
                          <w:p w14:paraId="0771DB5B" w14:textId="77777777" w:rsidR="0008106D" w:rsidRPr="00935F06" w:rsidRDefault="0008106D"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1C86C46" w:rsidR="0008106D" w:rsidRPr="00935F06" w:rsidRDefault="0008106D"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DBB31C9" w:rsidR="0008106D" w:rsidRPr="00935F06" w:rsidRDefault="0008106D"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6E7AE9">
                        <w:rPr>
                          <w:rFonts w:asciiTheme="minorHAnsi" w:hAnsiTheme="minorHAnsi"/>
                          <w:color w:val="FFFFFF" w:themeColor="background1"/>
                          <w:sz w:val="22"/>
                          <w:lang w:val="pt-BR"/>
                        </w:rPr>
                        <w:t>200</w:t>
                      </w:r>
                    </w:p>
                    <w:p w14:paraId="69373ED2" w14:textId="27508DFC" w:rsidR="0008106D" w:rsidRPr="00935F06" w:rsidRDefault="006E7AE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08106D" w:rsidRPr="00935F06">
                        <w:rPr>
                          <w:rFonts w:asciiTheme="minorHAnsi" w:hAnsiTheme="minorHAnsi"/>
                          <w:color w:val="FFFFFF" w:themeColor="background1"/>
                          <w:sz w:val="22"/>
                        </w:rPr>
                        <w:t xml:space="preserve"> 2019</w:t>
                      </w:r>
                    </w:p>
                    <w:p w14:paraId="0771DB5B" w14:textId="77777777" w:rsidR="0008106D" w:rsidRPr="00935F06" w:rsidRDefault="0008106D"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6E3C" w14:textId="0EA612EA" w:rsidR="00112E88" w:rsidRPr="00890650" w:rsidRDefault="00112E88" w:rsidP="00112E8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280A89">
                              <w:rPr>
                                <w:rFonts w:asciiTheme="majorHAnsi" w:hAnsiTheme="majorHAnsi"/>
                                <w:color w:val="0D0D0D" w:themeColor="text1" w:themeTint="F2"/>
                                <w:sz w:val="18"/>
                                <w:szCs w:val="22"/>
                                <w:lang w:val="es-ES"/>
                              </w:rPr>
                              <w:t>.</w:t>
                            </w:r>
                          </w:p>
                          <w:p w14:paraId="6D9FD20E" w14:textId="77777777" w:rsidR="00112E88" w:rsidRPr="007A5817" w:rsidRDefault="00112E88" w:rsidP="00112E88">
                            <w:pPr>
                              <w:tabs>
                                <w:tab w:val="center" w:pos="5400"/>
                              </w:tabs>
                              <w:suppressAutoHyphens/>
                              <w:spacing w:before="60"/>
                              <w:rPr>
                                <w:rFonts w:asciiTheme="minorHAnsi" w:hAnsiTheme="minorHAnsi" w:cs="Univers"/>
                                <w:color w:val="0D0D0D" w:themeColor="text1" w:themeTint="F2"/>
                                <w:sz w:val="20"/>
                                <w:szCs w:val="20"/>
                                <w:lang w:val="es-ES"/>
                              </w:rPr>
                            </w:pPr>
                          </w:p>
                          <w:p w14:paraId="274A5042" w14:textId="77777777" w:rsidR="00112E88" w:rsidRPr="00167A34" w:rsidRDefault="00112E88" w:rsidP="00112E88">
                            <w:pPr>
                              <w:tabs>
                                <w:tab w:val="center" w:pos="5400"/>
                              </w:tabs>
                              <w:suppressAutoHyphens/>
                              <w:spacing w:before="60"/>
                              <w:rPr>
                                <w:rFonts w:ascii="Calibri" w:hAnsi="Calibri"/>
                                <w:color w:val="FFFFFF" w:themeColor="background1"/>
                                <w:spacing w:val="-2"/>
                                <w:sz w:val="16"/>
                                <w:lang w:val="es-ES"/>
                              </w:rPr>
                            </w:pPr>
                          </w:p>
                          <w:p w14:paraId="4BDF3581" w14:textId="77777777" w:rsidR="0008106D" w:rsidRPr="007A5817" w:rsidRDefault="0008106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8106D" w:rsidRPr="00167A34" w:rsidRDefault="0008106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D666E3C" w14:textId="0EA612EA" w:rsidR="00112E88" w:rsidRPr="00890650" w:rsidRDefault="00112E88" w:rsidP="00112E8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280A89">
                        <w:rPr>
                          <w:rFonts w:asciiTheme="majorHAnsi" w:hAnsiTheme="majorHAnsi"/>
                          <w:color w:val="0D0D0D" w:themeColor="text1" w:themeTint="F2"/>
                          <w:sz w:val="18"/>
                          <w:szCs w:val="22"/>
                          <w:lang w:val="es-ES"/>
                        </w:rPr>
                        <w:t>.</w:t>
                      </w:r>
                    </w:p>
                    <w:p w14:paraId="6D9FD20E" w14:textId="77777777" w:rsidR="00112E88" w:rsidRPr="007A5817" w:rsidRDefault="00112E88" w:rsidP="00112E88">
                      <w:pPr>
                        <w:tabs>
                          <w:tab w:val="center" w:pos="5400"/>
                        </w:tabs>
                        <w:suppressAutoHyphens/>
                        <w:spacing w:before="60"/>
                        <w:rPr>
                          <w:rFonts w:asciiTheme="minorHAnsi" w:hAnsiTheme="minorHAnsi" w:cs="Univers"/>
                          <w:color w:val="0D0D0D" w:themeColor="text1" w:themeTint="F2"/>
                          <w:sz w:val="20"/>
                          <w:szCs w:val="20"/>
                          <w:lang w:val="es-ES"/>
                        </w:rPr>
                      </w:pPr>
                    </w:p>
                    <w:p w14:paraId="274A5042" w14:textId="77777777" w:rsidR="00112E88" w:rsidRPr="00167A34" w:rsidRDefault="00112E88" w:rsidP="00112E88">
                      <w:pPr>
                        <w:tabs>
                          <w:tab w:val="center" w:pos="5400"/>
                        </w:tabs>
                        <w:suppressAutoHyphens/>
                        <w:spacing w:before="60"/>
                        <w:rPr>
                          <w:rFonts w:ascii="Calibri" w:hAnsi="Calibri"/>
                          <w:color w:val="FFFFFF" w:themeColor="background1"/>
                          <w:spacing w:val="-2"/>
                          <w:sz w:val="16"/>
                          <w:lang w:val="es-ES"/>
                        </w:rPr>
                      </w:pPr>
                    </w:p>
                    <w:p w14:paraId="4BDF3581" w14:textId="77777777" w:rsidR="0008106D" w:rsidRPr="007A5817" w:rsidRDefault="0008106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8106D" w:rsidRPr="00167A34" w:rsidRDefault="0008106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36C2B6" w:rsidR="0008106D" w:rsidRPr="007B05C4" w:rsidRDefault="0008106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7AE9">
                              <w:rPr>
                                <w:rFonts w:asciiTheme="majorHAnsi" w:hAnsiTheme="majorHAnsi"/>
                                <w:color w:val="595959" w:themeColor="text1" w:themeTint="A6"/>
                                <w:sz w:val="18"/>
                                <w:szCs w:val="18"/>
                                <w:lang w:val="pt-BR"/>
                              </w:rPr>
                              <w:t>178</w:t>
                            </w:r>
                            <w:r w:rsidR="00F81DBA" w:rsidRPr="00F81DBA">
                              <w:rPr>
                                <w:rFonts w:asciiTheme="majorHAnsi" w:hAnsiTheme="majorHAnsi"/>
                                <w:color w:val="595959" w:themeColor="text1" w:themeTint="A6"/>
                                <w:sz w:val="18"/>
                                <w:szCs w:val="18"/>
                                <w:lang w:val="pt-BR"/>
                              </w:rPr>
                              <w:t>/19</w:t>
                            </w:r>
                            <w:r w:rsidRPr="00F81DBA">
                              <w:rPr>
                                <w:rFonts w:asciiTheme="majorHAnsi" w:hAnsiTheme="majorHAnsi"/>
                                <w:color w:val="595959" w:themeColor="text1" w:themeTint="A6"/>
                                <w:sz w:val="18"/>
                                <w:szCs w:val="18"/>
                                <w:lang w:val="pt-BR"/>
                              </w:rPr>
                              <w:t xml:space="preserve">. Inadmisibilidad. </w:t>
                            </w:r>
                            <w:r w:rsidR="00F81DBA" w:rsidRPr="00F81DBA">
                              <w:rPr>
                                <w:rFonts w:asciiTheme="majorHAnsi" w:hAnsiTheme="majorHAnsi"/>
                                <w:color w:val="595959" w:themeColor="text1" w:themeTint="A6"/>
                                <w:sz w:val="18"/>
                                <w:szCs w:val="18"/>
                                <w:lang w:val="pt-BR"/>
                              </w:rPr>
                              <w:t>Jorge Orlando Caicedo Rojas</w:t>
                            </w:r>
                            <w:r w:rsidRPr="00F81DBA">
                              <w:rPr>
                                <w:rFonts w:asciiTheme="majorHAnsi" w:hAnsiTheme="majorHAnsi"/>
                                <w:color w:val="595959" w:themeColor="text1" w:themeTint="A6"/>
                                <w:sz w:val="18"/>
                                <w:szCs w:val="18"/>
                                <w:lang w:val="pt-BR"/>
                              </w:rPr>
                              <w:t xml:space="preserve">. </w:t>
                            </w:r>
                            <w:r w:rsidR="00F81DB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E7AE9">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236C2B6" w:rsidR="0008106D" w:rsidRPr="007B05C4" w:rsidRDefault="0008106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7AE9">
                        <w:rPr>
                          <w:rFonts w:asciiTheme="majorHAnsi" w:hAnsiTheme="majorHAnsi"/>
                          <w:color w:val="595959" w:themeColor="text1" w:themeTint="A6"/>
                          <w:sz w:val="18"/>
                          <w:szCs w:val="18"/>
                          <w:lang w:val="pt-BR"/>
                        </w:rPr>
                        <w:t>178</w:t>
                      </w:r>
                      <w:r w:rsidR="00F81DBA" w:rsidRPr="00F81DBA">
                        <w:rPr>
                          <w:rFonts w:asciiTheme="majorHAnsi" w:hAnsiTheme="majorHAnsi"/>
                          <w:color w:val="595959" w:themeColor="text1" w:themeTint="A6"/>
                          <w:sz w:val="18"/>
                          <w:szCs w:val="18"/>
                          <w:lang w:val="pt-BR"/>
                        </w:rPr>
                        <w:t>/19</w:t>
                      </w:r>
                      <w:r w:rsidRPr="00F81DBA">
                        <w:rPr>
                          <w:rFonts w:asciiTheme="majorHAnsi" w:hAnsiTheme="majorHAnsi"/>
                          <w:color w:val="595959" w:themeColor="text1" w:themeTint="A6"/>
                          <w:sz w:val="18"/>
                          <w:szCs w:val="18"/>
                          <w:lang w:val="pt-BR"/>
                        </w:rPr>
                        <w:t xml:space="preserve">. Inadmisibilidad. </w:t>
                      </w:r>
                      <w:r w:rsidR="00F81DBA" w:rsidRPr="00F81DBA">
                        <w:rPr>
                          <w:rFonts w:asciiTheme="majorHAnsi" w:hAnsiTheme="majorHAnsi"/>
                          <w:color w:val="595959" w:themeColor="text1" w:themeTint="A6"/>
                          <w:sz w:val="18"/>
                          <w:szCs w:val="18"/>
                          <w:lang w:val="pt-BR"/>
                        </w:rPr>
                        <w:t>Jorge Orlando Caicedo Rojas</w:t>
                      </w:r>
                      <w:r w:rsidRPr="00F81DBA">
                        <w:rPr>
                          <w:rFonts w:asciiTheme="majorHAnsi" w:hAnsiTheme="majorHAnsi"/>
                          <w:color w:val="595959" w:themeColor="text1" w:themeTint="A6"/>
                          <w:sz w:val="18"/>
                          <w:szCs w:val="18"/>
                          <w:lang w:val="pt-BR"/>
                        </w:rPr>
                        <w:t xml:space="preserve">. </w:t>
                      </w:r>
                      <w:r w:rsidR="00F81DB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E7AE9">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8106D" w:rsidRPr="00D72DC6" w:rsidRDefault="0008106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08106D" w:rsidRPr="00D72DC6" w:rsidRDefault="0008106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8106D" w:rsidRPr="004B7EB6" w:rsidRDefault="0008106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8106D" w:rsidRPr="004B7EB6" w:rsidRDefault="0008106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B0780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416C23A2" w:rsidR="003239B8" w:rsidRPr="00006B74" w:rsidRDefault="00695935" w:rsidP="00B07802">
            <w:pPr>
              <w:jc w:val="both"/>
              <w:rPr>
                <w:rFonts w:ascii="Cambria" w:hAnsi="Cambria"/>
                <w:bCs/>
                <w:sz w:val="19"/>
                <w:szCs w:val="19"/>
                <w:lang w:val="es-ES"/>
              </w:rPr>
            </w:pPr>
            <w:r>
              <w:rPr>
                <w:rFonts w:ascii="Cambria" w:hAnsi="Cambria"/>
                <w:bCs/>
                <w:sz w:val="19"/>
                <w:szCs w:val="19"/>
                <w:lang w:val="es-ES"/>
              </w:rPr>
              <w:t>Jorge Orlando Caicedo Rojas</w:t>
            </w:r>
          </w:p>
        </w:tc>
      </w:tr>
      <w:tr w:rsidR="003239B8" w:rsidRPr="00006B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CE6686" w:rsidP="00B07802">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6C9FCBA0" w:rsidR="003239B8" w:rsidRPr="00006B74" w:rsidRDefault="00695935" w:rsidP="005B6D22">
            <w:pPr>
              <w:jc w:val="both"/>
              <w:rPr>
                <w:rFonts w:ascii="Cambria" w:hAnsi="Cambria"/>
                <w:bCs/>
                <w:sz w:val="19"/>
                <w:szCs w:val="19"/>
                <w:lang w:val="es-ES"/>
              </w:rPr>
            </w:pPr>
            <w:r>
              <w:rPr>
                <w:rFonts w:ascii="Cambria" w:hAnsi="Cambria"/>
                <w:bCs/>
                <w:sz w:val="19"/>
                <w:szCs w:val="19"/>
                <w:lang w:val="es-ES"/>
              </w:rPr>
              <w:t>Jorge Orlando Caicedo Rojas</w:t>
            </w:r>
          </w:p>
        </w:tc>
      </w:tr>
      <w:tr w:rsidR="003239B8" w:rsidRPr="00695935"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B0780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55B62948" w:rsidR="003239B8" w:rsidRPr="00006B74" w:rsidRDefault="00695935" w:rsidP="00B07802">
            <w:pPr>
              <w:jc w:val="both"/>
              <w:rPr>
                <w:rFonts w:ascii="Cambria" w:hAnsi="Cambria"/>
                <w:bCs/>
                <w:sz w:val="19"/>
                <w:szCs w:val="19"/>
                <w:lang w:val="es-ES"/>
              </w:rPr>
            </w:pPr>
            <w:r w:rsidRPr="00695935">
              <w:rPr>
                <w:rFonts w:ascii="Cambria" w:hAnsi="Cambria"/>
                <w:bCs/>
                <w:sz w:val="19"/>
                <w:szCs w:val="19"/>
                <w:lang w:val="es-ES"/>
              </w:rPr>
              <w:t>Colombia</w:t>
            </w:r>
            <w:r w:rsidR="004A6A54" w:rsidRPr="00006B74">
              <w:rPr>
                <w:rStyle w:val="FootnoteReference"/>
                <w:rFonts w:ascii="Cambria" w:hAnsi="Cambria"/>
                <w:bCs/>
                <w:sz w:val="19"/>
                <w:szCs w:val="19"/>
                <w:lang w:val="es-ES"/>
              </w:rPr>
              <w:footnoteReference w:id="2"/>
            </w:r>
          </w:p>
        </w:tc>
      </w:tr>
      <w:tr w:rsidR="00223A29" w:rsidRPr="00280A8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1604FF0D" w:rsidR="00223A29" w:rsidRPr="00006B74" w:rsidRDefault="00BF514A" w:rsidP="00840C60">
            <w:pPr>
              <w:jc w:val="both"/>
              <w:rPr>
                <w:rFonts w:ascii="Cambria" w:hAnsi="Cambria"/>
                <w:bCs/>
                <w:sz w:val="19"/>
                <w:szCs w:val="19"/>
                <w:lang w:val="es-ES"/>
              </w:rPr>
            </w:pPr>
            <w:r w:rsidRPr="00006B74">
              <w:rPr>
                <w:rFonts w:ascii="Cambria" w:hAnsi="Cambria"/>
                <w:bCs/>
                <w:sz w:val="19"/>
                <w:szCs w:val="19"/>
                <w:lang w:val="es-ES"/>
              </w:rPr>
              <w:t xml:space="preserve">Artículos </w:t>
            </w:r>
            <w:r w:rsidR="00EC6C22" w:rsidRPr="00EC6C22">
              <w:rPr>
                <w:rFonts w:ascii="Cambria" w:hAnsi="Cambria"/>
                <w:bCs/>
                <w:sz w:val="19"/>
                <w:szCs w:val="19"/>
                <w:lang w:val="es-ES"/>
              </w:rPr>
              <w:t>24</w:t>
            </w:r>
            <w:r w:rsidR="00EC6C22">
              <w:rPr>
                <w:rFonts w:ascii="Cambria" w:hAnsi="Cambria"/>
                <w:bCs/>
                <w:sz w:val="19"/>
                <w:szCs w:val="19"/>
                <w:lang w:val="es-ES"/>
              </w:rPr>
              <w:t xml:space="preserve"> (igualdad ante la ley) y 25 (protección judicial)</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154FB8">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3"/>
            </w:r>
            <w:r w:rsidR="00154FB8">
              <w:rPr>
                <w:rFonts w:ascii="Cambria" w:hAnsi="Cambria"/>
                <w:bCs/>
                <w:sz w:val="19"/>
                <w:szCs w:val="19"/>
                <w:lang w:val="es-ES"/>
              </w:rPr>
              <w:t>; II (igualdad ante la ley) y XVIII (justicia) de la Declaración Americana de Derechos y Deberes del Hombre</w:t>
            </w:r>
            <w:r w:rsidR="00154FB8">
              <w:rPr>
                <w:rStyle w:val="FootnoteReference"/>
                <w:rFonts w:ascii="Cambria" w:hAnsi="Cambria"/>
                <w:bCs/>
                <w:sz w:val="19"/>
                <w:szCs w:val="19"/>
                <w:lang w:val="es-ES"/>
              </w:rPr>
              <w:footnoteReference w:id="4"/>
            </w:r>
            <w:r w:rsidR="00840C60">
              <w:rPr>
                <w:rFonts w:ascii="Cambria" w:hAnsi="Cambria"/>
                <w:bCs/>
                <w:sz w:val="19"/>
                <w:szCs w:val="19"/>
                <w:lang w:val="es-ES"/>
              </w:rPr>
              <w:t>; y  6 (trabajo) del Protocolo Adicional a la Convención Americana den Materia de Derechos Económicos, Sociales y Culturales “Protocolo de San Salvador”</w:t>
            </w:r>
            <w:r w:rsidR="00840C60">
              <w:rPr>
                <w:rStyle w:val="FootnoteReference"/>
                <w:rFonts w:ascii="Cambria" w:hAnsi="Cambria"/>
                <w:bCs/>
                <w:sz w:val="19"/>
                <w:szCs w:val="19"/>
                <w:lang w:val="es-ES"/>
              </w:rPr>
              <w:footnoteReference w:id="5"/>
            </w:r>
            <w:r w:rsidR="00840C60">
              <w:rPr>
                <w:rFonts w:ascii="Cambria" w:hAnsi="Cambria"/>
                <w:bCs/>
                <w:sz w:val="19"/>
                <w:szCs w:val="19"/>
                <w:lang w:val="es-ES"/>
              </w:rPr>
              <w:t>.</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6E224FA4" w:rsidR="004C2312" w:rsidRPr="00006B74" w:rsidRDefault="00695935" w:rsidP="00B07802">
            <w:pPr>
              <w:jc w:val="both"/>
              <w:rPr>
                <w:rFonts w:ascii="Cambria" w:hAnsi="Cambria"/>
                <w:bCs/>
                <w:sz w:val="19"/>
                <w:szCs w:val="19"/>
                <w:lang w:val="es-ES"/>
              </w:rPr>
            </w:pPr>
            <w:r>
              <w:rPr>
                <w:rFonts w:ascii="Cambria" w:hAnsi="Cambria"/>
                <w:bCs/>
                <w:sz w:val="19"/>
                <w:szCs w:val="19"/>
                <w:lang w:val="es-ES"/>
              </w:rPr>
              <w:t>14 de octubre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15901AAF" w:rsidR="004C2312" w:rsidRPr="00006B74" w:rsidRDefault="00C4370A" w:rsidP="00B07802">
            <w:pPr>
              <w:jc w:val="both"/>
              <w:rPr>
                <w:rFonts w:ascii="Cambria" w:hAnsi="Cambria"/>
                <w:bCs/>
                <w:sz w:val="19"/>
                <w:szCs w:val="19"/>
                <w:lang w:val="es-ES"/>
              </w:rPr>
            </w:pPr>
            <w:r>
              <w:rPr>
                <w:rFonts w:ascii="Cambria" w:hAnsi="Cambria"/>
                <w:bCs/>
                <w:sz w:val="19"/>
                <w:szCs w:val="19"/>
                <w:lang w:val="es-ES"/>
              </w:rPr>
              <w:t>26 de marzo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4A220113" w:rsidR="00F06354" w:rsidRPr="00006B74" w:rsidRDefault="00C4370A" w:rsidP="00F06354">
            <w:pPr>
              <w:jc w:val="both"/>
              <w:rPr>
                <w:rFonts w:ascii="Cambria" w:hAnsi="Cambria"/>
                <w:bCs/>
                <w:sz w:val="19"/>
                <w:szCs w:val="19"/>
                <w:lang w:val="es-ES"/>
              </w:rPr>
            </w:pPr>
            <w:r>
              <w:rPr>
                <w:rFonts w:ascii="Cambria" w:hAnsi="Cambria"/>
                <w:bCs/>
                <w:sz w:val="19"/>
                <w:szCs w:val="19"/>
                <w:lang w:val="es-ES"/>
              </w:rPr>
              <w:t>9 de noviembre de 2015</w:t>
            </w:r>
          </w:p>
        </w:tc>
      </w:tr>
      <w:tr w:rsidR="00F06354" w:rsidRPr="00695935"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24B2B35E" w:rsidR="00F06354" w:rsidRPr="00006B74" w:rsidRDefault="0072185F" w:rsidP="00D77503">
            <w:pPr>
              <w:jc w:val="both"/>
              <w:rPr>
                <w:rFonts w:ascii="Cambria" w:hAnsi="Cambria"/>
                <w:bCs/>
                <w:sz w:val="19"/>
                <w:szCs w:val="19"/>
                <w:lang w:val="es-ES"/>
              </w:rPr>
            </w:pPr>
            <w:r>
              <w:rPr>
                <w:rFonts w:ascii="Cambria" w:hAnsi="Cambria"/>
                <w:bCs/>
                <w:sz w:val="19"/>
                <w:szCs w:val="19"/>
                <w:lang w:val="es-ES"/>
              </w:rPr>
              <w:t>18 de abril de 2016</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23A6C944" w:rsidR="00F06354" w:rsidRPr="00006B74" w:rsidRDefault="00EC6C22" w:rsidP="00F06354">
            <w:pPr>
              <w:jc w:val="both"/>
              <w:rPr>
                <w:rFonts w:ascii="Cambria" w:hAnsi="Cambria"/>
                <w:bCs/>
                <w:sz w:val="19"/>
                <w:szCs w:val="19"/>
                <w:lang w:val="es-ES"/>
              </w:rPr>
            </w:pPr>
            <w:r>
              <w:rPr>
                <w:rFonts w:ascii="Cambria" w:hAnsi="Cambria"/>
                <w:bCs/>
                <w:sz w:val="19"/>
                <w:szCs w:val="19"/>
                <w:lang w:val="es-ES"/>
              </w:rPr>
              <w:t>29 de octubre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B07802">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478106FF" w:rsidR="003239B8" w:rsidRPr="00006B74" w:rsidRDefault="00534731" w:rsidP="00B07802">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6EB0F80B" w:rsidR="003239B8" w:rsidRPr="00006B74" w:rsidRDefault="00534731" w:rsidP="00B07802">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B0780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627128F7" w:rsidR="003239B8" w:rsidRPr="00F52C6D" w:rsidRDefault="00F52C6D" w:rsidP="00B07802">
            <w:pPr>
              <w:rPr>
                <w:bCs/>
                <w:sz w:val="19"/>
                <w:szCs w:val="19"/>
                <w:lang w:val="es-PA"/>
              </w:rPr>
            </w:pPr>
            <w:r>
              <w:rPr>
                <w:bCs/>
                <w:sz w:val="19"/>
                <w:szCs w:val="19"/>
                <w:lang w:val="es-ES"/>
              </w:rPr>
              <w:t>S</w:t>
            </w:r>
            <w:r>
              <w:rPr>
                <w:bCs/>
                <w:sz w:val="19"/>
                <w:szCs w:val="19"/>
                <w:lang w:val="es-PA"/>
              </w:rPr>
              <w:t>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B07802">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27B11C66" w14:textId="77777777" w:rsidR="00534731" w:rsidRPr="007A718E" w:rsidRDefault="00534731" w:rsidP="00534731">
            <w:pPr>
              <w:jc w:val="both"/>
              <w:rPr>
                <w:rFonts w:ascii="Cambria" w:hAnsi="Cambria"/>
                <w:bCs/>
                <w:sz w:val="20"/>
                <w:szCs w:val="20"/>
                <w:lang w:val="es-ES"/>
              </w:rPr>
            </w:pPr>
            <w:r>
              <w:rPr>
                <w:rFonts w:ascii="Cambria" w:hAnsi="Cambria"/>
                <w:bCs/>
                <w:sz w:val="20"/>
                <w:szCs w:val="20"/>
                <w:lang w:val="es-ES"/>
              </w:rPr>
              <w:t>Sí</w:t>
            </w:r>
            <w:r w:rsidRPr="007A718E">
              <w:rPr>
                <w:rFonts w:ascii="Cambria" w:hAnsi="Cambria"/>
                <w:bCs/>
                <w:sz w:val="20"/>
                <w:szCs w:val="20"/>
                <w:lang w:val="es-ES"/>
              </w:rPr>
              <w:t>, Convención Americana (depósito del instrumento realizado el</w:t>
            </w:r>
          </w:p>
          <w:p w14:paraId="0C122F44" w14:textId="509B41C8" w:rsidR="003239B8" w:rsidRPr="00006B74" w:rsidRDefault="00534731" w:rsidP="00534731">
            <w:pPr>
              <w:jc w:val="both"/>
              <w:rPr>
                <w:rFonts w:ascii="Cambria" w:hAnsi="Cambria"/>
                <w:bCs/>
                <w:sz w:val="19"/>
                <w:szCs w:val="19"/>
                <w:lang w:val="es-ES"/>
              </w:rPr>
            </w:pPr>
            <w:r w:rsidRPr="007A718E">
              <w:rPr>
                <w:rFonts w:ascii="Cambria" w:hAnsi="Cambria"/>
                <w:bCs/>
                <w:sz w:val="20"/>
                <w:szCs w:val="20"/>
                <w:lang w:val="es-ES"/>
              </w:rPr>
              <w:t>31 de julio de 1973)</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695935"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F376F7E" w:rsidR="00EE00E9" w:rsidRPr="00006B74" w:rsidRDefault="00534731" w:rsidP="00B07802">
            <w:pPr>
              <w:jc w:val="both"/>
              <w:rPr>
                <w:rFonts w:ascii="Cambria" w:hAnsi="Cambria"/>
                <w:bCs/>
                <w:sz w:val="19"/>
                <w:szCs w:val="19"/>
                <w:lang w:val="es-ES"/>
              </w:rPr>
            </w:pPr>
            <w:r>
              <w:rPr>
                <w:rFonts w:ascii="Cambria" w:hAnsi="Cambria"/>
                <w:bCs/>
                <w:sz w:val="19"/>
                <w:szCs w:val="19"/>
                <w:lang w:val="es-ES"/>
              </w:rPr>
              <w:t>No</w:t>
            </w:r>
          </w:p>
        </w:tc>
      </w:tr>
      <w:tr w:rsidR="003239B8" w:rsidRPr="00B0584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131E039A" w:rsidR="003239B8" w:rsidRPr="00006B74" w:rsidRDefault="00F81DBA" w:rsidP="001479C0">
            <w:pPr>
              <w:jc w:val="both"/>
              <w:rPr>
                <w:rFonts w:ascii="Cambria" w:hAnsi="Cambria"/>
                <w:bCs/>
                <w:sz w:val="19"/>
                <w:szCs w:val="19"/>
                <w:lang w:val="es-ES"/>
              </w:rPr>
            </w:pPr>
            <w:r>
              <w:rPr>
                <w:rFonts w:ascii="Cambria" w:hAnsi="Cambria"/>
                <w:bCs/>
                <w:sz w:val="19"/>
                <w:szCs w:val="19"/>
                <w:lang w:val="es-ES"/>
              </w:rPr>
              <w:t>Ninguno</w:t>
            </w:r>
          </w:p>
        </w:tc>
      </w:tr>
      <w:tr w:rsidR="003239B8" w:rsidRPr="00695935"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06D07614" w:rsidR="003239B8" w:rsidRPr="00006B74" w:rsidRDefault="00A035A9" w:rsidP="00BE4ACB">
            <w:pPr>
              <w:rPr>
                <w:rFonts w:ascii="Cambria" w:hAnsi="Cambria"/>
                <w:bCs/>
                <w:sz w:val="19"/>
                <w:szCs w:val="19"/>
                <w:lang w:val="es-ES"/>
              </w:rPr>
            </w:pPr>
            <w:r w:rsidRPr="00F81DBA">
              <w:rPr>
                <w:rFonts w:ascii="Cambria" w:hAnsi="Cambria"/>
                <w:bCs/>
                <w:sz w:val="19"/>
                <w:szCs w:val="19"/>
                <w:lang w:val="es-ES"/>
              </w:rPr>
              <w:t xml:space="preserve">Sí, </w:t>
            </w:r>
            <w:r w:rsidR="00A66F93" w:rsidRPr="00F81DBA">
              <w:rPr>
                <w:rFonts w:ascii="Cambria" w:hAnsi="Cambria"/>
                <w:bCs/>
                <w:sz w:val="19"/>
                <w:szCs w:val="19"/>
                <w:lang w:val="es-ES"/>
              </w:rPr>
              <w:t>9 de octubre de 2008</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B0780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71C6AD54" w:rsidR="003239B8" w:rsidRPr="00006B74" w:rsidRDefault="00107D4B" w:rsidP="00B07802">
            <w:pPr>
              <w:rPr>
                <w:bCs/>
                <w:sz w:val="19"/>
                <w:szCs w:val="19"/>
                <w:lang w:val="es-ES"/>
              </w:rPr>
            </w:pPr>
            <w:r w:rsidRPr="00F81DBA">
              <w:rPr>
                <w:bCs/>
                <w:sz w:val="19"/>
                <w:szCs w:val="19"/>
                <w:lang w:val="es-ES"/>
              </w:rPr>
              <w:t>No,</w:t>
            </w:r>
            <w:r w:rsidR="00A035A9" w:rsidRPr="00F81DBA">
              <w:rPr>
                <w:bCs/>
                <w:sz w:val="19"/>
                <w:szCs w:val="19"/>
                <w:lang w:val="es-ES"/>
              </w:rPr>
              <w:t xml:space="preserve"> 14 de octubre de 2009</w:t>
            </w:r>
          </w:p>
        </w:tc>
      </w:tr>
    </w:tbl>
    <w:p w14:paraId="18E6423B" w14:textId="5FDE25B0" w:rsidR="003239B8" w:rsidRPr="00006B74" w:rsidRDefault="00223A29" w:rsidP="00280A89">
      <w:pPr>
        <w:spacing w:before="120" w:after="24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60E9F037" w:rsidR="00DE12F0" w:rsidRPr="00006B74" w:rsidRDefault="001B4D1C"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Jorge Orlando Caicedo Rojas (en adelante “el peticionario”</w:t>
      </w:r>
      <w:r w:rsidR="002B1BA0">
        <w:rPr>
          <w:rFonts w:ascii="Cambria" w:hAnsi="Cambria"/>
          <w:sz w:val="20"/>
          <w:szCs w:val="20"/>
          <w:lang w:val="es-ES"/>
        </w:rPr>
        <w:t xml:space="preserve"> o “</w:t>
      </w:r>
      <w:r w:rsidR="00107D4B">
        <w:rPr>
          <w:rFonts w:ascii="Cambria" w:hAnsi="Cambria"/>
          <w:sz w:val="20"/>
          <w:szCs w:val="20"/>
          <w:lang w:val="es-ES"/>
        </w:rPr>
        <w:t xml:space="preserve">la </w:t>
      </w:r>
      <w:r w:rsidR="002B1BA0">
        <w:rPr>
          <w:rFonts w:ascii="Cambria" w:hAnsi="Cambria"/>
          <w:sz w:val="20"/>
          <w:szCs w:val="20"/>
          <w:lang w:val="es-ES"/>
        </w:rPr>
        <w:t>presunta víctima”</w:t>
      </w:r>
      <w:r>
        <w:rPr>
          <w:rFonts w:ascii="Cambria" w:hAnsi="Cambria"/>
          <w:sz w:val="20"/>
          <w:szCs w:val="20"/>
          <w:lang w:val="es-ES"/>
        </w:rPr>
        <w:t>) denuncia presuntas violaciones a sus derechos humanos</w:t>
      </w:r>
      <w:r w:rsidR="000809E9">
        <w:rPr>
          <w:rFonts w:ascii="Cambria" w:hAnsi="Cambria"/>
          <w:sz w:val="20"/>
          <w:szCs w:val="20"/>
          <w:lang w:val="es-ES"/>
        </w:rPr>
        <w:t xml:space="preserve"> alegando que fue destituido de su cargo como Fiscal Local mediante una resolución inmotivada y</w:t>
      </w:r>
      <w:r w:rsidR="00074EC5">
        <w:rPr>
          <w:rFonts w:ascii="Cambria" w:hAnsi="Cambria"/>
          <w:sz w:val="20"/>
          <w:szCs w:val="20"/>
          <w:lang w:val="es-ES"/>
        </w:rPr>
        <w:t xml:space="preserve"> que</w:t>
      </w:r>
      <w:r w:rsidR="002B5561">
        <w:rPr>
          <w:rFonts w:ascii="Cambria" w:hAnsi="Cambria"/>
          <w:sz w:val="20"/>
          <w:szCs w:val="20"/>
          <w:lang w:val="es-ES"/>
        </w:rPr>
        <w:t xml:space="preserve"> discriminatoriamente se le negó el acceso a la protección judicial efectiva.</w:t>
      </w:r>
    </w:p>
    <w:p w14:paraId="1EDA9BC6" w14:textId="75E041C2" w:rsidR="000A22F4" w:rsidRDefault="002B5561"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relata que el 16 de junio de 1994</w:t>
      </w:r>
      <w:r w:rsidR="000F033A">
        <w:rPr>
          <w:rFonts w:ascii="Cambria" w:hAnsi="Cambria"/>
          <w:sz w:val="20"/>
          <w:szCs w:val="20"/>
          <w:lang w:val="es-ES"/>
        </w:rPr>
        <w:t xml:space="preserve"> participó en un concurso de méritos convocado por la Fiscalía General de Colombia</w:t>
      </w:r>
      <w:r w:rsidR="004849FF">
        <w:rPr>
          <w:rFonts w:ascii="Cambria" w:hAnsi="Cambria"/>
          <w:sz w:val="20"/>
          <w:szCs w:val="20"/>
          <w:lang w:val="es-ES"/>
        </w:rPr>
        <w:t>,</w:t>
      </w:r>
      <w:r w:rsidR="000F033A">
        <w:rPr>
          <w:rFonts w:ascii="Cambria" w:hAnsi="Cambria"/>
          <w:sz w:val="20"/>
          <w:szCs w:val="20"/>
          <w:lang w:val="es-ES"/>
        </w:rPr>
        <w:t xml:space="preserve"> </w:t>
      </w:r>
      <w:r w:rsidR="004849FF">
        <w:rPr>
          <w:rFonts w:ascii="Cambria" w:hAnsi="Cambria"/>
          <w:sz w:val="20"/>
          <w:szCs w:val="20"/>
          <w:lang w:val="es-ES"/>
        </w:rPr>
        <w:t>siendo</w:t>
      </w:r>
      <w:r w:rsidR="000F033A">
        <w:rPr>
          <w:rFonts w:ascii="Cambria" w:hAnsi="Cambria"/>
          <w:sz w:val="20"/>
          <w:szCs w:val="20"/>
          <w:lang w:val="es-ES"/>
        </w:rPr>
        <w:t xml:space="preserve"> nombrado</w:t>
      </w:r>
      <w:r>
        <w:rPr>
          <w:rFonts w:ascii="Cambria" w:hAnsi="Cambria"/>
          <w:sz w:val="20"/>
          <w:szCs w:val="20"/>
          <w:lang w:val="es-ES"/>
        </w:rPr>
        <w:t xml:space="preserve"> en</w:t>
      </w:r>
      <w:r w:rsidR="000F033A">
        <w:rPr>
          <w:rFonts w:ascii="Cambria" w:hAnsi="Cambria"/>
          <w:sz w:val="20"/>
          <w:szCs w:val="20"/>
          <w:lang w:val="es-ES"/>
        </w:rPr>
        <w:t xml:space="preserve"> provisionalidad para ocupar </w:t>
      </w:r>
      <w:r>
        <w:rPr>
          <w:rFonts w:ascii="Cambria" w:hAnsi="Cambria"/>
          <w:sz w:val="20"/>
          <w:szCs w:val="20"/>
          <w:lang w:val="es-ES"/>
        </w:rPr>
        <w:t xml:space="preserve"> el cargo de Fiscal Local en la Dirección Seccional de Fiscalías de Cundinamarca</w:t>
      </w:r>
      <w:r w:rsidR="000F033A">
        <w:rPr>
          <w:rFonts w:ascii="Cambria" w:hAnsi="Cambria"/>
          <w:sz w:val="20"/>
          <w:szCs w:val="20"/>
          <w:lang w:val="es-ES"/>
        </w:rPr>
        <w:t>. Alega que permaneció en este cargo hasta que el 23 de agosto de 1995 fue declarado insubsistente mediante una reso</w:t>
      </w:r>
      <w:r w:rsidR="006A0D5A">
        <w:rPr>
          <w:rFonts w:ascii="Cambria" w:hAnsi="Cambria"/>
          <w:sz w:val="20"/>
          <w:szCs w:val="20"/>
          <w:lang w:val="es-ES"/>
        </w:rPr>
        <w:t xml:space="preserve">lución sin motivación alguna. </w:t>
      </w:r>
      <w:r w:rsidR="007E3541">
        <w:rPr>
          <w:rFonts w:ascii="Cambria" w:hAnsi="Cambria"/>
          <w:sz w:val="20"/>
          <w:szCs w:val="20"/>
          <w:lang w:val="es-ES"/>
        </w:rPr>
        <w:t>Contra esta resolución,</w:t>
      </w:r>
      <w:r w:rsidR="00BB41A2">
        <w:rPr>
          <w:rFonts w:ascii="Cambria" w:hAnsi="Cambria"/>
          <w:sz w:val="20"/>
          <w:szCs w:val="20"/>
          <w:lang w:val="es-ES"/>
        </w:rPr>
        <w:t xml:space="preserve"> el peticionario</w:t>
      </w:r>
      <w:r w:rsidR="007E3541">
        <w:rPr>
          <w:rFonts w:ascii="Cambria" w:hAnsi="Cambria"/>
          <w:sz w:val="20"/>
          <w:szCs w:val="20"/>
          <w:lang w:val="es-ES"/>
        </w:rPr>
        <w:t xml:space="preserve"> interpuso acción de nulidad argumentando que su c</w:t>
      </w:r>
      <w:r w:rsidR="000A22F4">
        <w:rPr>
          <w:rFonts w:ascii="Cambria" w:hAnsi="Cambria"/>
          <w:sz w:val="20"/>
          <w:szCs w:val="20"/>
          <w:lang w:val="es-ES"/>
        </w:rPr>
        <w:t>argo era de carrera</w:t>
      </w:r>
      <w:r w:rsidR="00BB41A2">
        <w:rPr>
          <w:rFonts w:ascii="Cambria" w:hAnsi="Cambria"/>
          <w:sz w:val="20"/>
          <w:szCs w:val="20"/>
          <w:lang w:val="es-ES"/>
        </w:rPr>
        <w:t>,</w:t>
      </w:r>
      <w:r w:rsidR="000A22F4">
        <w:rPr>
          <w:rFonts w:ascii="Cambria" w:hAnsi="Cambria"/>
          <w:sz w:val="20"/>
          <w:szCs w:val="20"/>
          <w:lang w:val="es-ES"/>
        </w:rPr>
        <w:t xml:space="preserve"> por lo que no podía ser destituido discrecionalmente</w:t>
      </w:r>
      <w:r w:rsidR="00B07802">
        <w:rPr>
          <w:rFonts w:ascii="Cambria" w:hAnsi="Cambria"/>
          <w:sz w:val="20"/>
          <w:szCs w:val="20"/>
          <w:lang w:val="es-ES"/>
        </w:rPr>
        <w:t>,</w:t>
      </w:r>
      <w:r w:rsidR="000A22F4">
        <w:rPr>
          <w:rFonts w:ascii="Cambria" w:hAnsi="Cambria"/>
          <w:sz w:val="20"/>
          <w:szCs w:val="20"/>
          <w:lang w:val="es-ES"/>
        </w:rPr>
        <w:t xml:space="preserve"> sino sólo en base a</w:t>
      </w:r>
      <w:r w:rsidR="007E3541">
        <w:rPr>
          <w:rFonts w:ascii="Cambria" w:hAnsi="Cambria"/>
          <w:sz w:val="20"/>
          <w:szCs w:val="20"/>
          <w:lang w:val="es-ES"/>
        </w:rPr>
        <w:t xml:space="preserve"> una calificación insatisfactoria de</w:t>
      </w:r>
      <w:r w:rsidR="000A22F4">
        <w:rPr>
          <w:rFonts w:ascii="Cambria" w:hAnsi="Cambria"/>
          <w:sz w:val="20"/>
          <w:szCs w:val="20"/>
          <w:lang w:val="es-ES"/>
        </w:rPr>
        <w:t xml:space="preserve"> sus</w:t>
      </w:r>
      <w:r w:rsidR="007E3541">
        <w:rPr>
          <w:rFonts w:ascii="Cambria" w:hAnsi="Cambria"/>
          <w:sz w:val="20"/>
          <w:szCs w:val="20"/>
          <w:lang w:val="es-ES"/>
        </w:rPr>
        <w:t xml:space="preserve"> servicios</w:t>
      </w:r>
      <w:r w:rsidR="000A22F4">
        <w:rPr>
          <w:rFonts w:ascii="Cambria" w:hAnsi="Cambria"/>
          <w:sz w:val="20"/>
          <w:szCs w:val="20"/>
          <w:lang w:val="es-ES"/>
        </w:rPr>
        <w:t xml:space="preserve">, la que nunca recibió. La demanda de nulidad fue negada el 13 de junio de 1997 por el Tribunal </w:t>
      </w:r>
      <w:r w:rsidR="0035339E">
        <w:rPr>
          <w:rFonts w:ascii="Cambria" w:hAnsi="Cambria"/>
          <w:sz w:val="20"/>
          <w:szCs w:val="20"/>
          <w:lang w:val="es-ES"/>
        </w:rPr>
        <w:lastRenderedPageBreak/>
        <w:t xml:space="preserve">Administrativo de Cundinamarca. </w:t>
      </w:r>
      <w:r w:rsidR="006572BA">
        <w:rPr>
          <w:rFonts w:ascii="Cambria" w:hAnsi="Cambria"/>
          <w:sz w:val="20"/>
          <w:szCs w:val="20"/>
          <w:lang w:val="es-ES"/>
        </w:rPr>
        <w:t xml:space="preserve">El peticionario </w:t>
      </w:r>
      <w:r w:rsidR="00F71FE8">
        <w:rPr>
          <w:rFonts w:ascii="Cambria" w:hAnsi="Cambria"/>
          <w:sz w:val="20"/>
          <w:szCs w:val="20"/>
          <w:lang w:val="es-ES"/>
        </w:rPr>
        <w:t>apeló esta decisión ante</w:t>
      </w:r>
      <w:r w:rsidR="000A22F4">
        <w:rPr>
          <w:rFonts w:ascii="Cambria" w:hAnsi="Cambria"/>
          <w:sz w:val="20"/>
          <w:szCs w:val="20"/>
          <w:lang w:val="es-ES"/>
        </w:rPr>
        <w:t xml:space="preserve"> la Sala de lo Contencioso</w:t>
      </w:r>
      <w:r w:rsidR="00F71FE8">
        <w:rPr>
          <w:rFonts w:ascii="Cambria" w:hAnsi="Cambria"/>
          <w:sz w:val="20"/>
          <w:szCs w:val="20"/>
          <w:lang w:val="es-ES"/>
        </w:rPr>
        <w:t xml:space="preserve"> Administrativo del </w:t>
      </w:r>
      <w:r w:rsidR="00C915C2">
        <w:rPr>
          <w:rFonts w:ascii="Cambria" w:hAnsi="Cambria"/>
          <w:sz w:val="20"/>
          <w:szCs w:val="20"/>
          <w:lang w:val="es-ES"/>
        </w:rPr>
        <w:t>Consejo de Estado, que</w:t>
      </w:r>
      <w:r w:rsidR="006572BA">
        <w:rPr>
          <w:rFonts w:ascii="Cambria" w:hAnsi="Cambria"/>
          <w:sz w:val="20"/>
          <w:szCs w:val="20"/>
          <w:lang w:val="es-ES"/>
        </w:rPr>
        <w:t xml:space="preserve"> falló </w:t>
      </w:r>
      <w:r w:rsidR="00F71FE8">
        <w:rPr>
          <w:rFonts w:ascii="Cambria" w:hAnsi="Cambria"/>
          <w:sz w:val="20"/>
          <w:szCs w:val="20"/>
          <w:lang w:val="es-ES"/>
        </w:rPr>
        <w:t>el 4 de mayo de 2000</w:t>
      </w:r>
      <w:r w:rsidR="000A22F4">
        <w:rPr>
          <w:rFonts w:ascii="Cambria" w:hAnsi="Cambria"/>
          <w:sz w:val="20"/>
          <w:szCs w:val="20"/>
          <w:lang w:val="es-ES"/>
        </w:rPr>
        <w:t xml:space="preserve"> decl</w:t>
      </w:r>
      <w:r w:rsidR="00F71FE8">
        <w:rPr>
          <w:rFonts w:ascii="Cambria" w:hAnsi="Cambria"/>
          <w:sz w:val="20"/>
          <w:szCs w:val="20"/>
          <w:lang w:val="es-ES"/>
        </w:rPr>
        <w:t>arando</w:t>
      </w:r>
      <w:r w:rsidR="000A22F4">
        <w:rPr>
          <w:rFonts w:ascii="Cambria" w:hAnsi="Cambria"/>
          <w:sz w:val="20"/>
          <w:szCs w:val="20"/>
          <w:lang w:val="es-ES"/>
        </w:rPr>
        <w:t xml:space="preserve"> la nulidad de la resoluci</w:t>
      </w:r>
      <w:r w:rsidR="00F71FE8">
        <w:rPr>
          <w:rFonts w:ascii="Cambria" w:hAnsi="Cambria"/>
          <w:sz w:val="20"/>
          <w:szCs w:val="20"/>
          <w:lang w:val="es-ES"/>
        </w:rPr>
        <w:t>ón impugnada y ordenando</w:t>
      </w:r>
      <w:r w:rsidR="000A22F4">
        <w:rPr>
          <w:rFonts w:ascii="Cambria" w:hAnsi="Cambria"/>
          <w:sz w:val="20"/>
          <w:szCs w:val="20"/>
          <w:lang w:val="es-ES"/>
        </w:rPr>
        <w:t xml:space="preserve"> el reintegro del peticionario.</w:t>
      </w:r>
      <w:r w:rsidR="00600DEF">
        <w:rPr>
          <w:rFonts w:ascii="Cambria" w:hAnsi="Cambria"/>
          <w:sz w:val="20"/>
          <w:szCs w:val="20"/>
          <w:lang w:val="es-ES"/>
        </w:rPr>
        <w:t xml:space="preserve"> </w:t>
      </w:r>
      <w:r w:rsidR="00F71FE8">
        <w:rPr>
          <w:rFonts w:ascii="Cambria" w:hAnsi="Cambria"/>
          <w:sz w:val="20"/>
          <w:szCs w:val="20"/>
          <w:lang w:val="es-ES"/>
        </w:rPr>
        <w:t>Sin embargo</w:t>
      </w:r>
      <w:r w:rsidR="00600DEF">
        <w:rPr>
          <w:rFonts w:ascii="Cambria" w:hAnsi="Cambria"/>
          <w:sz w:val="20"/>
          <w:szCs w:val="20"/>
          <w:lang w:val="es-ES"/>
        </w:rPr>
        <w:t xml:space="preserve">, la Fiscalía General impugnó </w:t>
      </w:r>
      <w:r w:rsidR="00F71FE8">
        <w:rPr>
          <w:rFonts w:ascii="Cambria" w:hAnsi="Cambria"/>
          <w:sz w:val="20"/>
          <w:szCs w:val="20"/>
          <w:lang w:val="es-ES"/>
        </w:rPr>
        <w:t xml:space="preserve">esta decisión </w:t>
      </w:r>
      <w:r w:rsidR="00600DEF">
        <w:rPr>
          <w:rFonts w:ascii="Cambria" w:hAnsi="Cambria"/>
          <w:sz w:val="20"/>
          <w:szCs w:val="20"/>
          <w:lang w:val="es-ES"/>
        </w:rPr>
        <w:t>mediante recurso extraordinario de súplica</w:t>
      </w:r>
      <w:r w:rsidR="00F13D56">
        <w:rPr>
          <w:rFonts w:ascii="Cambria" w:hAnsi="Cambria"/>
          <w:sz w:val="20"/>
          <w:szCs w:val="20"/>
          <w:lang w:val="es-ES"/>
        </w:rPr>
        <w:t>,</w:t>
      </w:r>
      <w:r w:rsidR="00600DEF">
        <w:rPr>
          <w:rFonts w:ascii="Cambria" w:hAnsi="Cambria"/>
          <w:sz w:val="20"/>
          <w:szCs w:val="20"/>
          <w:lang w:val="es-ES"/>
        </w:rPr>
        <w:t xml:space="preserve"> resultando en que el 27 de abril de 2004 la Sala Plena de lo C</w:t>
      </w:r>
      <w:r w:rsidR="0035339E">
        <w:rPr>
          <w:rFonts w:ascii="Cambria" w:hAnsi="Cambria"/>
          <w:sz w:val="20"/>
          <w:szCs w:val="20"/>
          <w:lang w:val="es-ES"/>
        </w:rPr>
        <w:t xml:space="preserve">ontencioso Administrativo </w:t>
      </w:r>
      <w:r w:rsidR="00C915C2">
        <w:rPr>
          <w:rFonts w:ascii="Cambria" w:hAnsi="Cambria"/>
          <w:sz w:val="20"/>
          <w:szCs w:val="20"/>
          <w:lang w:val="es-ES"/>
        </w:rPr>
        <w:t xml:space="preserve">del Consejo de Estado </w:t>
      </w:r>
      <w:r w:rsidR="0035339E">
        <w:rPr>
          <w:rFonts w:ascii="Cambria" w:hAnsi="Cambria"/>
          <w:sz w:val="20"/>
          <w:szCs w:val="20"/>
          <w:lang w:val="es-ES"/>
        </w:rPr>
        <w:t>dejará</w:t>
      </w:r>
      <w:r w:rsidR="00600DEF">
        <w:rPr>
          <w:rFonts w:ascii="Cambria" w:hAnsi="Cambria"/>
          <w:sz w:val="20"/>
          <w:szCs w:val="20"/>
          <w:lang w:val="es-ES"/>
        </w:rPr>
        <w:t xml:space="preserve"> sin efecto la decisión</w:t>
      </w:r>
      <w:r w:rsidR="00F13D56">
        <w:rPr>
          <w:rFonts w:ascii="Cambria" w:hAnsi="Cambria"/>
          <w:sz w:val="20"/>
          <w:szCs w:val="20"/>
          <w:lang w:val="es-ES"/>
        </w:rPr>
        <w:t xml:space="preserve"> de segunda instancia</w:t>
      </w:r>
      <w:r w:rsidR="00C915C2">
        <w:rPr>
          <w:rFonts w:ascii="Cambria" w:hAnsi="Cambria"/>
          <w:sz w:val="20"/>
          <w:szCs w:val="20"/>
          <w:lang w:val="es-ES"/>
        </w:rPr>
        <w:t>,</w:t>
      </w:r>
      <w:r w:rsidR="00F13D56">
        <w:rPr>
          <w:rFonts w:ascii="Cambria" w:hAnsi="Cambria"/>
          <w:sz w:val="20"/>
          <w:szCs w:val="20"/>
          <w:lang w:val="es-ES"/>
        </w:rPr>
        <w:t xml:space="preserve"> y reestableciera la de primera instancia desfavorable al peticionario.</w:t>
      </w:r>
      <w:r w:rsidR="00600DEF" w:rsidRPr="00F13D56">
        <w:rPr>
          <w:rFonts w:ascii="Cambria" w:hAnsi="Cambria"/>
          <w:sz w:val="20"/>
          <w:szCs w:val="20"/>
          <w:lang w:val="es-ES"/>
        </w:rPr>
        <w:t xml:space="preserve"> </w:t>
      </w:r>
    </w:p>
    <w:p w14:paraId="3DD97590" w14:textId="5586E016" w:rsidR="00701BAD" w:rsidRDefault="000A22F4"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F1720">
        <w:rPr>
          <w:rFonts w:ascii="Cambria" w:hAnsi="Cambria"/>
          <w:sz w:val="20"/>
          <w:szCs w:val="20"/>
          <w:lang w:val="es-ES"/>
        </w:rPr>
        <w:t xml:space="preserve"> </w:t>
      </w:r>
      <w:r w:rsidR="00752016" w:rsidRPr="008F1720">
        <w:rPr>
          <w:rFonts w:ascii="Cambria" w:hAnsi="Cambria"/>
          <w:sz w:val="20"/>
          <w:szCs w:val="20"/>
          <w:lang w:val="es-ES"/>
        </w:rPr>
        <w:t xml:space="preserve">De acuerdo </w:t>
      </w:r>
      <w:r w:rsidR="0089607F">
        <w:rPr>
          <w:rFonts w:ascii="Cambria" w:hAnsi="Cambria"/>
          <w:sz w:val="20"/>
          <w:szCs w:val="20"/>
          <w:lang w:val="es-ES"/>
        </w:rPr>
        <w:t>con el</w:t>
      </w:r>
      <w:r w:rsidR="00752016" w:rsidRPr="008F1720">
        <w:rPr>
          <w:rFonts w:ascii="Cambria" w:hAnsi="Cambria"/>
          <w:sz w:val="20"/>
          <w:szCs w:val="20"/>
          <w:lang w:val="es-ES"/>
        </w:rPr>
        <w:t xml:space="preserve"> peticionario, paralelamente a su caso los tribunales</w:t>
      </w:r>
      <w:r w:rsidR="00F57EC8" w:rsidRPr="008F1720">
        <w:rPr>
          <w:rFonts w:ascii="Cambria" w:hAnsi="Cambria"/>
          <w:sz w:val="20"/>
          <w:szCs w:val="20"/>
          <w:lang w:val="es-ES"/>
        </w:rPr>
        <w:t xml:space="preserve"> </w:t>
      </w:r>
      <w:r w:rsidR="00752016" w:rsidRPr="008F1720">
        <w:rPr>
          <w:rFonts w:ascii="Cambria" w:hAnsi="Cambria"/>
          <w:sz w:val="20"/>
          <w:szCs w:val="20"/>
          <w:lang w:val="es-ES"/>
        </w:rPr>
        <w:t xml:space="preserve">atendieron el caso </w:t>
      </w:r>
      <w:r w:rsidR="008C3E76">
        <w:rPr>
          <w:rFonts w:ascii="Cambria" w:hAnsi="Cambria"/>
          <w:sz w:val="20"/>
          <w:szCs w:val="20"/>
          <w:lang w:val="es-ES"/>
        </w:rPr>
        <w:t>de otra persona que</w:t>
      </w:r>
      <w:r w:rsidR="00F57EC8" w:rsidRPr="008F1720">
        <w:rPr>
          <w:rFonts w:ascii="Cambria" w:hAnsi="Cambria"/>
          <w:sz w:val="20"/>
          <w:szCs w:val="20"/>
          <w:lang w:val="es-ES"/>
        </w:rPr>
        <w:t xml:space="preserve"> también</w:t>
      </w:r>
      <w:r w:rsidR="00DD48A5" w:rsidRPr="008F1720">
        <w:rPr>
          <w:rFonts w:ascii="Cambria" w:hAnsi="Cambria"/>
          <w:sz w:val="20"/>
          <w:szCs w:val="20"/>
          <w:lang w:val="es-ES"/>
        </w:rPr>
        <w:t xml:space="preserve"> ocupaba en provisionalidad un cargo en el sistema de fiscalías del que</w:t>
      </w:r>
      <w:r w:rsidR="00752016" w:rsidRPr="008F1720">
        <w:rPr>
          <w:rFonts w:ascii="Cambria" w:hAnsi="Cambria"/>
          <w:sz w:val="20"/>
          <w:szCs w:val="20"/>
          <w:lang w:val="es-ES"/>
        </w:rPr>
        <w:t xml:space="preserve"> </w:t>
      </w:r>
      <w:r w:rsidR="00F57EC8" w:rsidRPr="008F1720">
        <w:rPr>
          <w:rFonts w:ascii="Cambria" w:hAnsi="Cambria"/>
          <w:sz w:val="20"/>
          <w:szCs w:val="20"/>
          <w:lang w:val="es-ES"/>
        </w:rPr>
        <w:t xml:space="preserve">fue destituido mediante resolución inmotivada. Al igual que el peticionario, </w:t>
      </w:r>
      <w:r w:rsidR="008C3E76">
        <w:rPr>
          <w:rFonts w:ascii="Cambria" w:hAnsi="Cambria"/>
          <w:sz w:val="20"/>
          <w:szCs w:val="20"/>
          <w:lang w:val="es-ES"/>
        </w:rPr>
        <w:t>aquella persona</w:t>
      </w:r>
      <w:r w:rsidR="00F57EC8" w:rsidRPr="008F1720">
        <w:rPr>
          <w:rFonts w:ascii="Cambria" w:hAnsi="Cambria"/>
          <w:sz w:val="20"/>
          <w:szCs w:val="20"/>
          <w:lang w:val="es-ES"/>
        </w:rPr>
        <w:t xml:space="preserve"> </w:t>
      </w:r>
      <w:r w:rsidR="0089607F">
        <w:rPr>
          <w:rFonts w:ascii="Cambria" w:hAnsi="Cambria"/>
          <w:sz w:val="20"/>
          <w:szCs w:val="20"/>
          <w:lang w:val="es-ES"/>
        </w:rPr>
        <w:t>interpuso una</w:t>
      </w:r>
      <w:r w:rsidR="002D5FE8" w:rsidRPr="008F1720">
        <w:rPr>
          <w:rFonts w:ascii="Cambria" w:hAnsi="Cambria"/>
          <w:sz w:val="20"/>
          <w:szCs w:val="20"/>
          <w:lang w:val="es-ES"/>
        </w:rPr>
        <w:t xml:space="preserve"> acción de nulidad y </w:t>
      </w:r>
      <w:r w:rsidR="0089607F">
        <w:rPr>
          <w:rFonts w:ascii="Cambria" w:hAnsi="Cambria"/>
          <w:sz w:val="20"/>
          <w:szCs w:val="20"/>
          <w:lang w:val="es-ES"/>
        </w:rPr>
        <w:t>obtenido</w:t>
      </w:r>
      <w:r w:rsidR="00F57EC8" w:rsidRPr="008F1720">
        <w:rPr>
          <w:rFonts w:ascii="Cambria" w:hAnsi="Cambria"/>
          <w:sz w:val="20"/>
          <w:szCs w:val="20"/>
          <w:lang w:val="es-ES"/>
        </w:rPr>
        <w:t xml:space="preserve"> una sentencia favorable de segunda instancia</w:t>
      </w:r>
      <w:r w:rsidR="0089607F">
        <w:rPr>
          <w:rFonts w:ascii="Cambria" w:hAnsi="Cambria"/>
          <w:sz w:val="20"/>
          <w:szCs w:val="20"/>
          <w:lang w:val="es-ES"/>
        </w:rPr>
        <w:t>,</w:t>
      </w:r>
      <w:r w:rsidR="00F57EC8" w:rsidRPr="008F1720">
        <w:rPr>
          <w:rFonts w:ascii="Cambria" w:hAnsi="Cambria"/>
          <w:sz w:val="20"/>
          <w:szCs w:val="20"/>
          <w:lang w:val="es-ES"/>
        </w:rPr>
        <w:t xml:space="preserve"> que luego fue revocada ante un recurso extraordinario de súplica.</w:t>
      </w:r>
      <w:r w:rsidR="00DD48A5" w:rsidRPr="008F1720">
        <w:rPr>
          <w:rFonts w:ascii="Cambria" w:hAnsi="Cambria"/>
          <w:sz w:val="20"/>
          <w:szCs w:val="20"/>
          <w:lang w:val="es-ES"/>
        </w:rPr>
        <w:t xml:space="preserve"> </w:t>
      </w:r>
      <w:r w:rsidR="0089607F">
        <w:rPr>
          <w:rFonts w:ascii="Cambria" w:hAnsi="Cambria"/>
          <w:sz w:val="20"/>
          <w:szCs w:val="20"/>
          <w:lang w:val="es-ES"/>
        </w:rPr>
        <w:t xml:space="preserve">Posteriormente, </w:t>
      </w:r>
      <w:r w:rsidR="008C3E76">
        <w:rPr>
          <w:rFonts w:ascii="Cambria" w:hAnsi="Cambria"/>
          <w:sz w:val="20"/>
          <w:szCs w:val="20"/>
          <w:lang w:val="es-ES"/>
        </w:rPr>
        <w:t xml:space="preserve">este ex-funcionario </w:t>
      </w:r>
      <w:r w:rsidR="00DD48A5" w:rsidRPr="008F1720">
        <w:rPr>
          <w:rFonts w:ascii="Cambria" w:hAnsi="Cambria"/>
          <w:sz w:val="20"/>
          <w:szCs w:val="20"/>
          <w:lang w:val="es-ES"/>
        </w:rPr>
        <w:t xml:space="preserve">instauró un proceso de tutela que culminó en que el 7 de marzo de 2006 la Corte Constitucional </w:t>
      </w:r>
      <w:r w:rsidR="00701BAD" w:rsidRPr="008F1720">
        <w:rPr>
          <w:rFonts w:ascii="Cambria" w:hAnsi="Cambria"/>
          <w:sz w:val="20"/>
          <w:szCs w:val="20"/>
          <w:lang w:val="es-ES"/>
        </w:rPr>
        <w:t xml:space="preserve">emitiera una sentencia reconociendo que se había vulnerado </w:t>
      </w:r>
      <w:r w:rsidR="008C3E76">
        <w:rPr>
          <w:rFonts w:ascii="Cambria" w:hAnsi="Cambria"/>
          <w:sz w:val="20"/>
          <w:szCs w:val="20"/>
          <w:lang w:val="es-ES"/>
        </w:rPr>
        <w:t>su</w:t>
      </w:r>
      <w:r w:rsidR="00701BAD" w:rsidRPr="008F1720">
        <w:rPr>
          <w:rFonts w:ascii="Cambria" w:hAnsi="Cambria"/>
          <w:sz w:val="20"/>
          <w:szCs w:val="20"/>
          <w:lang w:val="es-ES"/>
        </w:rPr>
        <w:t xml:space="preserve"> derecho al debido proceso </w:t>
      </w:r>
      <w:r w:rsidR="003F7D70" w:rsidRPr="008F1720">
        <w:rPr>
          <w:rFonts w:ascii="Cambria" w:hAnsi="Cambria"/>
          <w:sz w:val="20"/>
          <w:szCs w:val="20"/>
          <w:lang w:val="es-ES"/>
        </w:rPr>
        <w:t>por no motivarse el</w:t>
      </w:r>
      <w:r w:rsidR="00701BAD" w:rsidRPr="008F1720">
        <w:rPr>
          <w:rFonts w:ascii="Cambria" w:hAnsi="Cambria"/>
          <w:sz w:val="20"/>
          <w:szCs w:val="20"/>
          <w:lang w:val="es-ES"/>
        </w:rPr>
        <w:t xml:space="preserve"> acto que lo declaró insubsistente.  </w:t>
      </w:r>
    </w:p>
    <w:p w14:paraId="5EC73612" w14:textId="77777777" w:rsidR="008C3E76" w:rsidRDefault="008F1720"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w:t>
      </w:r>
      <w:r w:rsidR="000D4C84">
        <w:rPr>
          <w:rFonts w:ascii="Cambria" w:hAnsi="Cambria"/>
          <w:sz w:val="20"/>
          <w:szCs w:val="20"/>
          <w:lang w:val="es-ES"/>
        </w:rPr>
        <w:t xml:space="preserve">peticionario indica que </w:t>
      </w:r>
      <w:r w:rsidR="008D3D61">
        <w:rPr>
          <w:rFonts w:ascii="Cambria" w:hAnsi="Cambria"/>
          <w:sz w:val="20"/>
          <w:szCs w:val="20"/>
          <w:lang w:val="es-ES"/>
        </w:rPr>
        <w:t xml:space="preserve">el 13 de julio de 2006 presentó </w:t>
      </w:r>
      <w:r w:rsidR="008C3E76">
        <w:rPr>
          <w:rFonts w:ascii="Cambria" w:hAnsi="Cambria"/>
          <w:sz w:val="20"/>
          <w:szCs w:val="20"/>
          <w:lang w:val="es-ES"/>
        </w:rPr>
        <w:t xml:space="preserve">una </w:t>
      </w:r>
      <w:r w:rsidR="008D3D61">
        <w:rPr>
          <w:rFonts w:ascii="Cambria" w:hAnsi="Cambria"/>
          <w:sz w:val="20"/>
          <w:szCs w:val="20"/>
          <w:lang w:val="es-ES"/>
        </w:rPr>
        <w:t>acción de tutela contra la sentencia que dejó sin efecto la decisión que ordenaba su reintegro, argumentado que se había vulnerado sus derechos</w:t>
      </w:r>
      <w:r w:rsidR="008C3E76">
        <w:rPr>
          <w:rFonts w:ascii="Cambria" w:hAnsi="Cambria"/>
          <w:sz w:val="20"/>
          <w:szCs w:val="20"/>
          <w:lang w:val="es-ES"/>
        </w:rPr>
        <w:t xml:space="preserve"> al debido proceso y al trabajo;</w:t>
      </w:r>
      <w:r w:rsidR="008D3D61">
        <w:rPr>
          <w:rFonts w:ascii="Cambria" w:hAnsi="Cambria"/>
          <w:sz w:val="20"/>
          <w:szCs w:val="20"/>
          <w:lang w:val="es-ES"/>
        </w:rPr>
        <w:t xml:space="preserve"> </w:t>
      </w:r>
      <w:r w:rsidR="009250E7">
        <w:rPr>
          <w:rFonts w:ascii="Cambria" w:hAnsi="Cambria"/>
          <w:sz w:val="20"/>
          <w:szCs w:val="20"/>
          <w:lang w:val="es-ES"/>
        </w:rPr>
        <w:t>así como</w:t>
      </w:r>
      <w:r w:rsidR="008D3D61">
        <w:rPr>
          <w:rFonts w:ascii="Cambria" w:hAnsi="Cambria"/>
          <w:sz w:val="20"/>
          <w:szCs w:val="20"/>
          <w:lang w:val="es-ES"/>
        </w:rPr>
        <w:t xml:space="preserve"> el derecho a la igualdad </w:t>
      </w:r>
      <w:r w:rsidR="008C3E76">
        <w:rPr>
          <w:rFonts w:ascii="Cambria" w:hAnsi="Cambria"/>
          <w:sz w:val="20"/>
          <w:szCs w:val="20"/>
          <w:lang w:val="es-ES"/>
        </w:rPr>
        <w:t xml:space="preserve">ante la ley, según el cual debía concedérsele </w:t>
      </w:r>
      <w:r w:rsidR="008D3D61">
        <w:rPr>
          <w:rFonts w:ascii="Cambria" w:hAnsi="Cambria"/>
          <w:sz w:val="20"/>
          <w:szCs w:val="20"/>
          <w:lang w:val="es-ES"/>
        </w:rPr>
        <w:t xml:space="preserve">la misma protección constitucional que se le otorgó </w:t>
      </w:r>
      <w:r w:rsidR="008C3E76">
        <w:rPr>
          <w:rFonts w:ascii="Cambria" w:hAnsi="Cambria"/>
          <w:sz w:val="20"/>
          <w:szCs w:val="20"/>
          <w:lang w:val="es-ES"/>
        </w:rPr>
        <w:t>a aquel otro funcionario cuyo caso menciona</w:t>
      </w:r>
      <w:r w:rsidR="008D3D61">
        <w:rPr>
          <w:rFonts w:ascii="Cambria" w:hAnsi="Cambria"/>
          <w:sz w:val="20"/>
          <w:szCs w:val="20"/>
          <w:lang w:val="es-ES"/>
        </w:rPr>
        <w:t xml:space="preserve">. </w:t>
      </w:r>
      <w:r w:rsidR="008C3E76">
        <w:rPr>
          <w:rFonts w:ascii="Cambria" w:hAnsi="Cambria"/>
          <w:sz w:val="20"/>
          <w:szCs w:val="20"/>
          <w:lang w:val="es-ES"/>
        </w:rPr>
        <w:t>Sin embargo, e</w:t>
      </w:r>
      <w:r w:rsidR="008D3D61">
        <w:rPr>
          <w:rFonts w:ascii="Cambria" w:hAnsi="Cambria"/>
          <w:sz w:val="20"/>
          <w:szCs w:val="20"/>
          <w:lang w:val="es-ES"/>
        </w:rPr>
        <w:t>sta acción fue rechazada el 31 de agosto de 2006 por la Sección Cuarta de la Sala de lo Contencioso Administrativo del Consejo de Estado</w:t>
      </w:r>
      <w:r w:rsidR="008C3E76">
        <w:rPr>
          <w:rFonts w:ascii="Cambria" w:hAnsi="Cambria"/>
          <w:sz w:val="20"/>
          <w:szCs w:val="20"/>
          <w:lang w:val="es-ES"/>
        </w:rPr>
        <w:t>,</w:t>
      </w:r>
      <w:r w:rsidR="008D3D61">
        <w:rPr>
          <w:rFonts w:ascii="Cambria" w:hAnsi="Cambria"/>
          <w:sz w:val="20"/>
          <w:szCs w:val="20"/>
          <w:lang w:val="es-ES"/>
        </w:rPr>
        <w:t xml:space="preserve"> </w:t>
      </w:r>
      <w:r w:rsidR="009250E7">
        <w:rPr>
          <w:rFonts w:ascii="Cambria" w:hAnsi="Cambria"/>
          <w:sz w:val="20"/>
          <w:szCs w:val="20"/>
          <w:lang w:val="es-ES"/>
        </w:rPr>
        <w:t xml:space="preserve">con fundamento en que las acciones de tutelas resultaban improcedentes contra </w:t>
      </w:r>
      <w:r w:rsidR="00C53FE4">
        <w:rPr>
          <w:rFonts w:ascii="Cambria" w:hAnsi="Cambria"/>
          <w:sz w:val="20"/>
          <w:szCs w:val="20"/>
          <w:lang w:val="es-ES"/>
        </w:rPr>
        <w:t xml:space="preserve">sentencias judiciales. </w:t>
      </w:r>
    </w:p>
    <w:p w14:paraId="22A00A73" w14:textId="77777777" w:rsidR="00345F33" w:rsidRDefault="008C3E76"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Frente a esta decisión adversa, e</w:t>
      </w:r>
      <w:r w:rsidR="0081137B">
        <w:rPr>
          <w:rFonts w:ascii="Cambria" w:hAnsi="Cambria"/>
          <w:sz w:val="20"/>
          <w:szCs w:val="20"/>
          <w:lang w:val="es-ES"/>
        </w:rPr>
        <w:t xml:space="preserve">l 11 de marzo de 2008 el peticionario </w:t>
      </w:r>
      <w:r w:rsidR="00A21329">
        <w:rPr>
          <w:rFonts w:ascii="Cambria" w:hAnsi="Cambria"/>
          <w:sz w:val="20"/>
          <w:szCs w:val="20"/>
          <w:lang w:val="es-ES"/>
        </w:rPr>
        <w:t xml:space="preserve">presentó una </w:t>
      </w:r>
      <w:r>
        <w:rPr>
          <w:rFonts w:ascii="Cambria" w:hAnsi="Cambria"/>
          <w:sz w:val="20"/>
          <w:szCs w:val="20"/>
          <w:lang w:val="es-ES"/>
        </w:rPr>
        <w:t>segunda acción de tutela (con lo</w:t>
      </w:r>
      <w:r w:rsidR="001223E0">
        <w:rPr>
          <w:rFonts w:ascii="Cambria" w:hAnsi="Cambria"/>
          <w:sz w:val="20"/>
          <w:szCs w:val="20"/>
          <w:lang w:val="es-ES"/>
        </w:rPr>
        <w:t>s</w:t>
      </w:r>
      <w:r>
        <w:rPr>
          <w:rFonts w:ascii="Cambria" w:hAnsi="Cambria"/>
          <w:sz w:val="20"/>
          <w:szCs w:val="20"/>
          <w:lang w:val="es-ES"/>
        </w:rPr>
        <w:t xml:space="preserve"> mismo</w:t>
      </w:r>
      <w:r w:rsidR="00A21329">
        <w:rPr>
          <w:rFonts w:ascii="Cambria" w:hAnsi="Cambria"/>
          <w:sz w:val="20"/>
          <w:szCs w:val="20"/>
          <w:lang w:val="es-ES"/>
        </w:rPr>
        <w:t xml:space="preserve">s </w:t>
      </w:r>
      <w:r>
        <w:rPr>
          <w:rFonts w:ascii="Cambria" w:hAnsi="Cambria"/>
          <w:sz w:val="20"/>
          <w:szCs w:val="20"/>
          <w:lang w:val="es-ES"/>
        </w:rPr>
        <w:t>argumentos</w:t>
      </w:r>
      <w:r w:rsidR="00A21329">
        <w:rPr>
          <w:rFonts w:ascii="Cambria" w:hAnsi="Cambria"/>
          <w:sz w:val="20"/>
          <w:szCs w:val="20"/>
          <w:lang w:val="es-ES"/>
        </w:rPr>
        <w:t>)</w:t>
      </w:r>
      <w:r w:rsidR="0081137B">
        <w:rPr>
          <w:rFonts w:ascii="Cambria" w:hAnsi="Cambria"/>
          <w:sz w:val="20"/>
          <w:szCs w:val="20"/>
          <w:lang w:val="es-ES"/>
        </w:rPr>
        <w:t xml:space="preserve"> ante la Sala Jurisdiccional Disciplinaria del Consejo Seccional d</w:t>
      </w:r>
      <w:r w:rsidR="00A21329">
        <w:rPr>
          <w:rFonts w:ascii="Cambria" w:hAnsi="Cambria"/>
          <w:sz w:val="20"/>
          <w:szCs w:val="20"/>
          <w:lang w:val="es-ES"/>
        </w:rPr>
        <w:t>e la Judicatura de Cundinamarca</w:t>
      </w:r>
      <w:r w:rsidR="001223E0">
        <w:rPr>
          <w:rFonts w:ascii="Cambria" w:hAnsi="Cambria"/>
          <w:sz w:val="20"/>
          <w:szCs w:val="20"/>
          <w:lang w:val="es-ES"/>
        </w:rPr>
        <w:t>. Esta segunda acción fue remitida al Consejo de Estado donde la Sección Primera de la Sala de lo Contencioso Administrativo la negó el 24 de julio de 2008</w:t>
      </w:r>
      <w:r w:rsidR="00345F33">
        <w:rPr>
          <w:rFonts w:ascii="Cambria" w:hAnsi="Cambria"/>
          <w:sz w:val="20"/>
          <w:szCs w:val="20"/>
          <w:lang w:val="es-ES"/>
        </w:rPr>
        <w:t>,</w:t>
      </w:r>
      <w:r w:rsidR="001223E0">
        <w:rPr>
          <w:rFonts w:ascii="Cambria" w:hAnsi="Cambria"/>
          <w:sz w:val="20"/>
          <w:szCs w:val="20"/>
          <w:lang w:val="es-ES"/>
        </w:rPr>
        <w:t xml:space="preserve"> señalando que la acción era improcedente contra una decisión judicial. </w:t>
      </w:r>
      <w:r w:rsidR="00D2194C">
        <w:rPr>
          <w:rFonts w:ascii="Cambria" w:hAnsi="Cambria"/>
          <w:sz w:val="20"/>
          <w:szCs w:val="20"/>
          <w:lang w:val="es-ES"/>
        </w:rPr>
        <w:t xml:space="preserve">El expediente de esta acción fue </w:t>
      </w:r>
      <w:r w:rsidR="00345F33">
        <w:rPr>
          <w:rFonts w:ascii="Cambria" w:hAnsi="Cambria"/>
          <w:sz w:val="20"/>
          <w:szCs w:val="20"/>
          <w:lang w:val="es-ES"/>
        </w:rPr>
        <w:t xml:space="preserve">entonces </w:t>
      </w:r>
      <w:r w:rsidR="00D2194C">
        <w:rPr>
          <w:rFonts w:ascii="Cambria" w:hAnsi="Cambria"/>
          <w:sz w:val="20"/>
          <w:szCs w:val="20"/>
          <w:lang w:val="es-ES"/>
        </w:rPr>
        <w:t xml:space="preserve">remitido a la Corte Constitucional quien no lo seleccionó para revisión. </w:t>
      </w:r>
    </w:p>
    <w:p w14:paraId="4716F475" w14:textId="73AAEE01" w:rsidR="008F1720" w:rsidRDefault="009E0EF3"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Nuevamente</w:t>
      </w:r>
      <w:r w:rsidR="00345F33">
        <w:rPr>
          <w:rFonts w:ascii="Cambria" w:hAnsi="Cambria"/>
          <w:sz w:val="20"/>
          <w:szCs w:val="20"/>
          <w:lang w:val="es-ES"/>
        </w:rPr>
        <w:t>, e</w:t>
      </w:r>
      <w:r w:rsidR="00D2194C">
        <w:rPr>
          <w:rFonts w:ascii="Cambria" w:hAnsi="Cambria"/>
          <w:sz w:val="20"/>
          <w:szCs w:val="20"/>
          <w:lang w:val="es-ES"/>
        </w:rPr>
        <w:t>l 3 de diciembre de 2008 el peticionario presentó una tercera acción de tutela argumentando que se había vulnerado su derecho de acceso a la justicia al rechazarse sus dos acciones anteriores sin ser resueltas</w:t>
      </w:r>
      <w:r>
        <w:rPr>
          <w:rFonts w:ascii="Cambria" w:hAnsi="Cambria"/>
          <w:sz w:val="20"/>
          <w:szCs w:val="20"/>
          <w:lang w:val="es-ES"/>
        </w:rPr>
        <w:t xml:space="preserve"> en el fondo</w:t>
      </w:r>
      <w:r w:rsidR="00D2194C">
        <w:rPr>
          <w:rFonts w:ascii="Cambria" w:hAnsi="Cambria"/>
          <w:sz w:val="20"/>
          <w:szCs w:val="20"/>
          <w:lang w:val="es-ES"/>
        </w:rPr>
        <w:t xml:space="preserve">. </w:t>
      </w:r>
      <w:r>
        <w:rPr>
          <w:rFonts w:ascii="Cambria" w:hAnsi="Cambria"/>
          <w:sz w:val="20"/>
          <w:szCs w:val="20"/>
          <w:lang w:val="es-ES"/>
        </w:rPr>
        <w:t>Esta</w:t>
      </w:r>
      <w:r w:rsidR="00D2194C">
        <w:rPr>
          <w:rFonts w:ascii="Cambria" w:hAnsi="Cambria"/>
          <w:sz w:val="20"/>
          <w:szCs w:val="20"/>
          <w:lang w:val="es-ES"/>
        </w:rPr>
        <w:t xml:space="preserve"> tercera acción fue rechazada el 19 de enero de 2009 por el Consejo Seccional de la Judicatura de Cundinamarca</w:t>
      </w:r>
      <w:r>
        <w:rPr>
          <w:rFonts w:ascii="Cambria" w:hAnsi="Cambria"/>
          <w:sz w:val="20"/>
          <w:szCs w:val="20"/>
          <w:lang w:val="es-ES"/>
        </w:rPr>
        <w:t>,</w:t>
      </w:r>
      <w:r w:rsidR="00D2194C">
        <w:rPr>
          <w:rFonts w:ascii="Cambria" w:hAnsi="Cambria"/>
          <w:sz w:val="20"/>
          <w:szCs w:val="20"/>
          <w:lang w:val="es-ES"/>
        </w:rPr>
        <w:t xml:space="preserve"> </w:t>
      </w:r>
      <w:r>
        <w:rPr>
          <w:rFonts w:ascii="Cambria" w:hAnsi="Cambria"/>
          <w:sz w:val="20"/>
          <w:szCs w:val="20"/>
          <w:lang w:val="es-ES"/>
        </w:rPr>
        <w:t>tras considerar</w:t>
      </w:r>
      <w:r w:rsidR="00810758">
        <w:rPr>
          <w:rFonts w:ascii="Cambria" w:hAnsi="Cambria"/>
          <w:sz w:val="20"/>
          <w:szCs w:val="20"/>
          <w:lang w:val="es-ES"/>
        </w:rPr>
        <w:t xml:space="preserve"> que la decisión de la Corte Constitucional de no seleccionar para revisión las decisiones que habían rechazado las dos acciones anteriores había producido la cosa juzgada constitucional con respecto a la pretensión del peticionario.</w:t>
      </w:r>
      <w:r w:rsidR="002F4A46">
        <w:rPr>
          <w:rFonts w:ascii="Cambria" w:hAnsi="Cambria"/>
          <w:sz w:val="20"/>
          <w:szCs w:val="20"/>
          <w:lang w:val="es-ES"/>
        </w:rPr>
        <w:t xml:space="preserve"> Por último, el peticionario presentó una solicitud a la Corte Constituciona</w:t>
      </w:r>
      <w:r w:rsidR="003D7061">
        <w:rPr>
          <w:rFonts w:ascii="Cambria" w:hAnsi="Cambria"/>
          <w:sz w:val="20"/>
          <w:szCs w:val="20"/>
          <w:lang w:val="es-ES"/>
        </w:rPr>
        <w:t>l con fundamento en el auto 100 de 16 de abril de 2008</w:t>
      </w:r>
      <w:r w:rsidR="003D7061">
        <w:rPr>
          <w:rStyle w:val="FootnoteReference"/>
          <w:rFonts w:ascii="Cambria" w:hAnsi="Cambria"/>
          <w:sz w:val="20"/>
          <w:szCs w:val="20"/>
          <w:lang w:val="es-ES"/>
        </w:rPr>
        <w:footnoteReference w:id="7"/>
      </w:r>
      <w:r w:rsidR="002F4A46">
        <w:rPr>
          <w:rFonts w:ascii="Cambria" w:hAnsi="Cambria"/>
          <w:sz w:val="20"/>
          <w:szCs w:val="20"/>
          <w:lang w:val="es-ES"/>
        </w:rPr>
        <w:t xml:space="preserve"> pidiendo que las decisiones que rechazaron sus acciones de tutela fueran seleccionadas para revisión.</w:t>
      </w:r>
      <w:r w:rsidR="009220CC">
        <w:rPr>
          <w:rFonts w:ascii="Cambria" w:hAnsi="Cambria"/>
          <w:sz w:val="20"/>
          <w:szCs w:val="20"/>
          <w:lang w:val="es-ES"/>
        </w:rPr>
        <w:t xml:space="preserve"> Esta solicitud fue rechazada el 20 de marzo de 2009 en oficio que fue comunicado al peticionario el 20 de abril de 2009.</w:t>
      </w:r>
    </w:p>
    <w:p w14:paraId="1316C846" w14:textId="35522355" w:rsidR="00F73E25" w:rsidRDefault="00B86451"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suma,</w:t>
      </w:r>
      <w:r w:rsidR="00C93DCD">
        <w:rPr>
          <w:rFonts w:ascii="Cambria" w:hAnsi="Cambria"/>
          <w:sz w:val="20"/>
          <w:szCs w:val="20"/>
          <w:lang w:val="es-ES"/>
        </w:rPr>
        <w:t xml:space="preserve"> </w:t>
      </w:r>
      <w:r>
        <w:rPr>
          <w:rFonts w:ascii="Cambria" w:hAnsi="Cambria"/>
          <w:sz w:val="20"/>
          <w:szCs w:val="20"/>
          <w:lang w:val="es-ES"/>
        </w:rPr>
        <w:t xml:space="preserve">el </w:t>
      </w:r>
      <w:r w:rsidR="00C93DCD">
        <w:rPr>
          <w:rFonts w:ascii="Cambria" w:hAnsi="Cambria"/>
          <w:sz w:val="20"/>
          <w:szCs w:val="20"/>
          <w:lang w:val="es-ES"/>
        </w:rPr>
        <w:t xml:space="preserve">peticionario </w:t>
      </w:r>
      <w:r>
        <w:rPr>
          <w:rFonts w:ascii="Cambria" w:hAnsi="Cambria"/>
          <w:sz w:val="20"/>
          <w:szCs w:val="20"/>
          <w:lang w:val="es-ES"/>
        </w:rPr>
        <w:t>aduce</w:t>
      </w:r>
      <w:r w:rsidR="00C93DCD">
        <w:rPr>
          <w:rFonts w:ascii="Cambria" w:hAnsi="Cambria"/>
          <w:sz w:val="20"/>
          <w:szCs w:val="20"/>
          <w:lang w:val="es-ES"/>
        </w:rPr>
        <w:t xml:space="preserve"> que se vulneró su derecho a la igualdad ante la ley al no concedérsele la misma protección judicial de sus derechos al trabajo y al debido proceso que recibió </w:t>
      </w:r>
      <w:r w:rsidR="00D33E01">
        <w:rPr>
          <w:rFonts w:ascii="Cambria" w:hAnsi="Cambria"/>
          <w:sz w:val="20"/>
          <w:szCs w:val="20"/>
          <w:lang w:val="es-ES"/>
        </w:rPr>
        <w:t xml:space="preserve">el otro funcionario cuyo caso él considera sustancialmente similar. Y </w:t>
      </w:r>
      <w:r w:rsidR="006E4131">
        <w:rPr>
          <w:rFonts w:ascii="Cambria" w:hAnsi="Cambria"/>
          <w:sz w:val="20"/>
          <w:szCs w:val="20"/>
          <w:lang w:val="es-ES"/>
        </w:rPr>
        <w:t>que se vulneró su derecho a la justicia producto de q</w:t>
      </w:r>
      <w:r w:rsidR="00F52C6D">
        <w:rPr>
          <w:rFonts w:ascii="Cambria" w:hAnsi="Cambria"/>
          <w:sz w:val="20"/>
          <w:szCs w:val="20"/>
          <w:lang w:val="es-ES"/>
        </w:rPr>
        <w:t>ue todas sus acciones de tutela</w:t>
      </w:r>
      <w:r w:rsidR="006E4131">
        <w:rPr>
          <w:rFonts w:ascii="Cambria" w:hAnsi="Cambria"/>
          <w:sz w:val="20"/>
          <w:szCs w:val="20"/>
          <w:lang w:val="es-ES"/>
        </w:rPr>
        <w:t xml:space="preserve"> fueron rechazadas sin ser resueltas</w:t>
      </w:r>
      <w:r w:rsidR="00D33E01">
        <w:rPr>
          <w:rFonts w:ascii="Cambria" w:hAnsi="Cambria"/>
          <w:sz w:val="20"/>
          <w:szCs w:val="20"/>
          <w:lang w:val="es-ES"/>
        </w:rPr>
        <w:t xml:space="preserve"> en el fondo</w:t>
      </w:r>
      <w:r w:rsidR="006E4131">
        <w:rPr>
          <w:rFonts w:ascii="Cambria" w:hAnsi="Cambria"/>
          <w:sz w:val="20"/>
          <w:szCs w:val="20"/>
          <w:lang w:val="es-ES"/>
        </w:rPr>
        <w:t>.</w:t>
      </w:r>
      <w:r w:rsidR="00C93DCD">
        <w:rPr>
          <w:rFonts w:ascii="Cambria" w:hAnsi="Cambria"/>
          <w:sz w:val="20"/>
          <w:szCs w:val="20"/>
          <w:lang w:val="es-ES"/>
        </w:rPr>
        <w:t xml:space="preserve"> </w:t>
      </w:r>
      <w:r w:rsidR="00D33E01">
        <w:rPr>
          <w:rFonts w:ascii="Cambria" w:hAnsi="Cambria"/>
          <w:sz w:val="20"/>
          <w:szCs w:val="20"/>
          <w:lang w:val="es-ES"/>
        </w:rPr>
        <w:t>Por otro lado,</w:t>
      </w:r>
      <w:r w:rsidR="00C93DCD">
        <w:rPr>
          <w:rFonts w:ascii="Cambria" w:hAnsi="Cambria"/>
          <w:sz w:val="20"/>
          <w:szCs w:val="20"/>
          <w:lang w:val="es-ES"/>
        </w:rPr>
        <w:t xml:space="preserve"> denuncia que el sistema utilizado para la selección de </w:t>
      </w:r>
      <w:r w:rsidR="00D33E01">
        <w:rPr>
          <w:rFonts w:ascii="Cambria" w:hAnsi="Cambria"/>
          <w:sz w:val="20"/>
          <w:szCs w:val="20"/>
          <w:lang w:val="es-ES"/>
        </w:rPr>
        <w:t>acciones</w:t>
      </w:r>
      <w:r w:rsidR="00C93DCD">
        <w:rPr>
          <w:rFonts w:ascii="Cambria" w:hAnsi="Cambria"/>
          <w:sz w:val="20"/>
          <w:szCs w:val="20"/>
          <w:lang w:val="es-ES"/>
        </w:rPr>
        <w:t xml:space="preserve"> de tutela </w:t>
      </w:r>
      <w:r w:rsidR="00D33E01">
        <w:rPr>
          <w:rFonts w:ascii="Cambria" w:hAnsi="Cambria"/>
          <w:sz w:val="20"/>
          <w:szCs w:val="20"/>
          <w:lang w:val="es-ES"/>
        </w:rPr>
        <w:t>por</w:t>
      </w:r>
      <w:r w:rsidR="006E4131">
        <w:rPr>
          <w:rFonts w:ascii="Cambria" w:hAnsi="Cambria"/>
          <w:sz w:val="20"/>
          <w:szCs w:val="20"/>
          <w:lang w:val="es-ES"/>
        </w:rPr>
        <w:t xml:space="preserve"> la Corte Constitucional no garantiza </w:t>
      </w:r>
      <w:r w:rsidR="002519D4">
        <w:rPr>
          <w:rFonts w:ascii="Cambria" w:hAnsi="Cambria"/>
          <w:sz w:val="20"/>
          <w:szCs w:val="20"/>
          <w:lang w:val="es-ES"/>
        </w:rPr>
        <w:t>la protección de los derechos fundamentales</w:t>
      </w:r>
      <w:r w:rsidR="00D33E01">
        <w:rPr>
          <w:rFonts w:ascii="Cambria" w:hAnsi="Cambria"/>
          <w:sz w:val="20"/>
          <w:szCs w:val="20"/>
          <w:lang w:val="es-ES"/>
        </w:rPr>
        <w:t xml:space="preserve">. </w:t>
      </w:r>
    </w:p>
    <w:p w14:paraId="38A2339A" w14:textId="66796363" w:rsidR="008F1720" w:rsidRPr="00E442DA" w:rsidRDefault="00720E9A"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El Estado, por su parte, considera que el peticionario pretende que la Comisión actué como una cuarta instancia para revisar decisiones judiciales domésticas que les fueron desfavorabl</w:t>
      </w:r>
      <w:r w:rsidR="00CD488A">
        <w:rPr>
          <w:rFonts w:ascii="Cambria" w:hAnsi="Cambria"/>
          <w:sz w:val="20"/>
          <w:szCs w:val="20"/>
          <w:lang w:val="es-ES"/>
        </w:rPr>
        <w:t>es, por su mero desacuerdo con é</w:t>
      </w:r>
      <w:r>
        <w:rPr>
          <w:rFonts w:ascii="Cambria" w:hAnsi="Cambria"/>
          <w:sz w:val="20"/>
          <w:szCs w:val="20"/>
          <w:lang w:val="es-ES"/>
        </w:rPr>
        <w:t>stas.</w:t>
      </w:r>
      <w:r w:rsidR="007215DF">
        <w:rPr>
          <w:rFonts w:ascii="Cambria" w:hAnsi="Cambria"/>
          <w:sz w:val="20"/>
          <w:szCs w:val="20"/>
          <w:lang w:val="es-ES"/>
        </w:rPr>
        <w:t xml:space="preserve"> </w:t>
      </w:r>
      <w:r w:rsidR="00B23FDF">
        <w:rPr>
          <w:rFonts w:ascii="Cambria" w:hAnsi="Cambria"/>
          <w:sz w:val="20"/>
          <w:szCs w:val="20"/>
          <w:lang w:val="es-ES"/>
        </w:rPr>
        <w:t>Sostiene</w:t>
      </w:r>
      <w:r w:rsidR="007215DF">
        <w:rPr>
          <w:rFonts w:ascii="Cambria" w:hAnsi="Cambria"/>
          <w:sz w:val="20"/>
          <w:szCs w:val="20"/>
          <w:lang w:val="es-ES"/>
        </w:rPr>
        <w:t xml:space="preserve"> que</w:t>
      </w:r>
      <w:r w:rsidR="00540A8B">
        <w:rPr>
          <w:rFonts w:ascii="Cambria" w:hAnsi="Cambria"/>
          <w:sz w:val="20"/>
          <w:szCs w:val="20"/>
          <w:lang w:val="es-ES"/>
        </w:rPr>
        <w:t xml:space="preserve"> todos</w:t>
      </w:r>
      <w:r w:rsidR="007215DF">
        <w:rPr>
          <w:rFonts w:ascii="Cambria" w:hAnsi="Cambria"/>
          <w:sz w:val="20"/>
          <w:szCs w:val="20"/>
          <w:lang w:val="es-ES"/>
        </w:rPr>
        <w:t xml:space="preserve"> los procesos relativos a las acciones </w:t>
      </w:r>
      <w:r w:rsidR="00540A8B">
        <w:rPr>
          <w:rFonts w:ascii="Cambria" w:hAnsi="Cambria"/>
          <w:sz w:val="20"/>
          <w:szCs w:val="20"/>
          <w:lang w:val="es-ES"/>
        </w:rPr>
        <w:t xml:space="preserve">judiciales </w:t>
      </w:r>
      <w:r w:rsidR="007215DF">
        <w:rPr>
          <w:rFonts w:ascii="Cambria" w:hAnsi="Cambria"/>
          <w:sz w:val="20"/>
          <w:szCs w:val="20"/>
          <w:lang w:val="es-ES"/>
        </w:rPr>
        <w:t xml:space="preserve">interpuestas por el peticionario se llevaron conforme a las reglas del debido proceso y </w:t>
      </w:r>
      <w:r w:rsidR="00540A8B">
        <w:rPr>
          <w:rFonts w:ascii="Cambria" w:hAnsi="Cambria"/>
          <w:sz w:val="20"/>
          <w:szCs w:val="20"/>
          <w:lang w:val="es-ES"/>
        </w:rPr>
        <w:t xml:space="preserve">resultaron en decisiones debidamente </w:t>
      </w:r>
      <w:r w:rsidR="00540A8B">
        <w:rPr>
          <w:rFonts w:ascii="Cambria" w:hAnsi="Cambria"/>
          <w:sz w:val="20"/>
          <w:szCs w:val="20"/>
          <w:lang w:val="es-ES"/>
        </w:rPr>
        <w:lastRenderedPageBreak/>
        <w:t xml:space="preserve">motivadas. </w:t>
      </w:r>
      <w:r w:rsidR="00B23FDF">
        <w:rPr>
          <w:rFonts w:ascii="Cambria" w:hAnsi="Cambria"/>
          <w:sz w:val="20"/>
          <w:szCs w:val="20"/>
          <w:lang w:val="es-ES"/>
        </w:rPr>
        <w:t>Y</w:t>
      </w:r>
      <w:r w:rsidR="00882EA0">
        <w:rPr>
          <w:rFonts w:ascii="Cambria" w:hAnsi="Cambria"/>
          <w:sz w:val="20"/>
          <w:szCs w:val="20"/>
          <w:lang w:val="es-ES"/>
        </w:rPr>
        <w:t xml:space="preserve"> que las decisiones de la justicia administrativa desfavorables al peticionario estuvieron debidamente fundamentadas en que se verificó que el mismo no contaba con </w:t>
      </w:r>
      <w:r w:rsidR="007215DF">
        <w:rPr>
          <w:rFonts w:ascii="Cambria" w:hAnsi="Cambria"/>
          <w:sz w:val="20"/>
          <w:szCs w:val="20"/>
          <w:lang w:val="es-ES"/>
        </w:rPr>
        <w:t xml:space="preserve">ningún status o privilegio de inamovilidad y que no había evidencia </w:t>
      </w:r>
      <w:r w:rsidR="00540A8B">
        <w:rPr>
          <w:rFonts w:ascii="Cambria" w:hAnsi="Cambria"/>
          <w:sz w:val="20"/>
          <w:szCs w:val="20"/>
          <w:lang w:val="es-ES"/>
        </w:rPr>
        <w:t>de desviación del poder</w:t>
      </w:r>
      <w:r w:rsidR="008B6C0E">
        <w:rPr>
          <w:rFonts w:ascii="Cambria" w:hAnsi="Cambria"/>
          <w:sz w:val="20"/>
          <w:szCs w:val="20"/>
          <w:lang w:val="es-ES"/>
        </w:rPr>
        <w:t>.</w:t>
      </w:r>
      <w:r w:rsidR="00A84F24">
        <w:rPr>
          <w:rFonts w:ascii="Cambria" w:hAnsi="Cambria"/>
          <w:sz w:val="20"/>
          <w:szCs w:val="20"/>
          <w:lang w:val="es-ES"/>
        </w:rPr>
        <w:t xml:space="preserve"> Respecto al rechazo de las dos primeras acciones</w:t>
      </w:r>
      <w:r w:rsidR="00F52C6D">
        <w:rPr>
          <w:rFonts w:ascii="Cambria" w:hAnsi="Cambria"/>
          <w:sz w:val="20"/>
          <w:szCs w:val="20"/>
          <w:lang w:val="es-ES"/>
        </w:rPr>
        <w:t xml:space="preserve"> de tutela</w:t>
      </w:r>
      <w:r w:rsidR="00A84F24">
        <w:rPr>
          <w:rFonts w:ascii="Cambria" w:hAnsi="Cambria"/>
          <w:sz w:val="20"/>
          <w:szCs w:val="20"/>
          <w:lang w:val="es-ES"/>
        </w:rPr>
        <w:t xml:space="preserve">, indica que los tribunales determinaron que la acción no cumplía el requisito de inmediatez y que la decisión judicial impugnada no constituía una vía de hecho por lo que no era procedente la </w:t>
      </w:r>
      <w:r w:rsidR="00E442DA">
        <w:rPr>
          <w:rFonts w:ascii="Cambria" w:hAnsi="Cambria"/>
          <w:sz w:val="20"/>
          <w:szCs w:val="20"/>
          <w:lang w:val="es-ES"/>
        </w:rPr>
        <w:t>tutela contra ella. En cuanto a la tercera acción, señala que el rechazo estuvo debidamente fundamentado en la cosa juzgada constitucional.</w:t>
      </w:r>
    </w:p>
    <w:p w14:paraId="4EEC7C4B" w14:textId="49C09931" w:rsidR="00E442DA" w:rsidRPr="00386841" w:rsidRDefault="00BA3F28"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En cuanto al proceso de selección de sentencias para revisión por parte de la Corte C</w:t>
      </w:r>
      <w:r w:rsidR="00B23FDF">
        <w:rPr>
          <w:rFonts w:ascii="Cambria" w:hAnsi="Cambria"/>
          <w:sz w:val="20"/>
          <w:szCs w:val="20"/>
          <w:lang w:val="es-ES"/>
        </w:rPr>
        <w:t xml:space="preserve">onstitucional, el Estado explica </w:t>
      </w:r>
      <w:r w:rsidR="00D12503">
        <w:rPr>
          <w:rFonts w:ascii="Cambria" w:hAnsi="Cambria"/>
          <w:sz w:val="20"/>
          <w:szCs w:val="20"/>
          <w:lang w:val="es-ES"/>
        </w:rPr>
        <w:t>que no todas las sentencias son seleccionadas para revisión, sino sólo aquellas que revisten algún tipo de relevancia constitucional</w:t>
      </w:r>
      <w:r w:rsidR="00A837BB">
        <w:rPr>
          <w:rStyle w:val="FootnoteReference"/>
          <w:rFonts w:ascii="Cambria" w:hAnsi="Cambria"/>
          <w:sz w:val="20"/>
          <w:szCs w:val="20"/>
          <w:lang w:val="es-ES"/>
        </w:rPr>
        <w:footnoteReference w:id="8"/>
      </w:r>
      <w:r w:rsidR="00D12503">
        <w:rPr>
          <w:rFonts w:ascii="Cambria" w:hAnsi="Cambria"/>
          <w:sz w:val="20"/>
          <w:szCs w:val="20"/>
          <w:lang w:val="es-ES"/>
        </w:rPr>
        <w:t xml:space="preserve">. </w:t>
      </w:r>
      <w:r w:rsidR="00B23FDF">
        <w:rPr>
          <w:rFonts w:ascii="Cambria" w:hAnsi="Cambria"/>
          <w:sz w:val="20"/>
          <w:szCs w:val="20"/>
          <w:lang w:val="es-ES"/>
        </w:rPr>
        <w:t>Y</w:t>
      </w:r>
      <w:r w:rsidR="00D12503">
        <w:rPr>
          <w:rFonts w:ascii="Cambria" w:hAnsi="Cambria"/>
          <w:sz w:val="20"/>
          <w:szCs w:val="20"/>
          <w:lang w:val="es-ES"/>
        </w:rPr>
        <w:t xml:space="preserve"> que la no selección de las sentencias desfavorables al </w:t>
      </w:r>
      <w:r w:rsidR="000C05B2">
        <w:rPr>
          <w:rFonts w:ascii="Cambria" w:hAnsi="Cambria"/>
          <w:sz w:val="20"/>
          <w:szCs w:val="20"/>
          <w:lang w:val="es-ES"/>
        </w:rPr>
        <w:t>peticionario estuvo debidamente fundamentada en la discrecionalidad de la Corte Constitucional para elegir aquellos casos que en su</w:t>
      </w:r>
      <w:r w:rsidR="00974143">
        <w:rPr>
          <w:rFonts w:ascii="Cambria" w:hAnsi="Cambria"/>
          <w:sz w:val="20"/>
          <w:szCs w:val="20"/>
          <w:lang w:val="es-ES"/>
        </w:rPr>
        <w:t xml:space="preserve"> buen criterio posean una función constitucionalmente </w:t>
      </w:r>
      <w:r w:rsidR="002B5137">
        <w:rPr>
          <w:rFonts w:ascii="Cambria" w:hAnsi="Cambria"/>
          <w:sz w:val="20"/>
          <w:szCs w:val="20"/>
          <w:lang w:val="es-ES"/>
        </w:rPr>
        <w:t xml:space="preserve">relevante. </w:t>
      </w:r>
      <w:r w:rsidR="00B23FDF">
        <w:rPr>
          <w:rFonts w:ascii="Cambria" w:hAnsi="Cambria"/>
          <w:sz w:val="20"/>
          <w:szCs w:val="20"/>
          <w:lang w:val="es-ES"/>
        </w:rPr>
        <w:t>Asimismo, aduce</w:t>
      </w:r>
      <w:r w:rsidR="00F015F8">
        <w:rPr>
          <w:rFonts w:ascii="Cambria" w:hAnsi="Cambria"/>
          <w:sz w:val="20"/>
          <w:szCs w:val="20"/>
          <w:lang w:val="es-ES"/>
        </w:rPr>
        <w:t xml:space="preserve"> que</w:t>
      </w:r>
      <w:r w:rsidR="00882EA0">
        <w:rPr>
          <w:rFonts w:ascii="Cambria" w:hAnsi="Cambria"/>
          <w:sz w:val="20"/>
          <w:szCs w:val="20"/>
          <w:lang w:val="es-ES"/>
        </w:rPr>
        <w:t>, en conformidad con el principio de autonomía judicial,</w:t>
      </w:r>
      <w:r w:rsidR="00F015F8">
        <w:rPr>
          <w:rFonts w:ascii="Cambria" w:hAnsi="Cambria"/>
          <w:sz w:val="20"/>
          <w:szCs w:val="20"/>
          <w:lang w:val="es-ES"/>
        </w:rPr>
        <w:t xml:space="preserve"> la existencia de un trato judicial diferente frente a casos similares </w:t>
      </w:r>
      <w:r w:rsidR="00882EA0">
        <w:rPr>
          <w:rFonts w:ascii="Cambria" w:hAnsi="Cambria"/>
          <w:sz w:val="20"/>
          <w:szCs w:val="20"/>
          <w:lang w:val="es-ES"/>
        </w:rPr>
        <w:t xml:space="preserve">no implica per se </w:t>
      </w:r>
      <w:r w:rsidR="00F015F8">
        <w:rPr>
          <w:rFonts w:ascii="Cambria" w:hAnsi="Cambria"/>
          <w:sz w:val="20"/>
          <w:szCs w:val="20"/>
          <w:lang w:val="es-ES"/>
        </w:rPr>
        <w:t>la existencia</w:t>
      </w:r>
      <w:r w:rsidR="00882EA0">
        <w:rPr>
          <w:rFonts w:ascii="Cambria" w:hAnsi="Cambria"/>
          <w:sz w:val="20"/>
          <w:szCs w:val="20"/>
          <w:lang w:val="es-ES"/>
        </w:rPr>
        <w:t xml:space="preserve"> </w:t>
      </w:r>
      <w:r w:rsidR="00882EA0" w:rsidRPr="00B23FDF">
        <w:rPr>
          <w:rFonts w:ascii="Cambria" w:hAnsi="Cambria"/>
          <w:i/>
          <w:sz w:val="20"/>
          <w:szCs w:val="20"/>
          <w:lang w:val="es-ES"/>
        </w:rPr>
        <w:t>prima facie</w:t>
      </w:r>
      <w:r w:rsidR="00B23FDF">
        <w:rPr>
          <w:rFonts w:ascii="Cambria" w:hAnsi="Cambria"/>
          <w:sz w:val="20"/>
          <w:szCs w:val="20"/>
          <w:lang w:val="es-ES"/>
        </w:rPr>
        <w:t xml:space="preserve"> de una presunta violación al derecho a</w:t>
      </w:r>
      <w:r w:rsidR="00F015F8">
        <w:rPr>
          <w:rFonts w:ascii="Cambria" w:hAnsi="Cambria"/>
          <w:sz w:val="20"/>
          <w:szCs w:val="20"/>
          <w:lang w:val="es-ES"/>
        </w:rPr>
        <w:t xml:space="preserve"> la igualdad ante la ley</w:t>
      </w:r>
      <w:r w:rsidR="00B23FDF">
        <w:rPr>
          <w:rFonts w:ascii="Cambria" w:hAnsi="Cambria"/>
          <w:sz w:val="20"/>
          <w:szCs w:val="20"/>
          <w:lang w:val="es-ES"/>
        </w:rPr>
        <w:t>,</w:t>
      </w:r>
      <w:r w:rsidR="00882EA0">
        <w:rPr>
          <w:rFonts w:ascii="Cambria" w:hAnsi="Cambria"/>
          <w:sz w:val="20"/>
          <w:szCs w:val="20"/>
          <w:lang w:val="es-ES"/>
        </w:rPr>
        <w:t xml:space="preserve"> y argumenta</w:t>
      </w:r>
      <w:r w:rsidR="00F015F8">
        <w:rPr>
          <w:rFonts w:ascii="Cambria" w:hAnsi="Cambria"/>
          <w:sz w:val="20"/>
          <w:szCs w:val="20"/>
          <w:lang w:val="es-ES"/>
        </w:rPr>
        <w:t xml:space="preserve"> que el peticionario no </w:t>
      </w:r>
      <w:r w:rsidR="00B23FDF">
        <w:rPr>
          <w:rFonts w:ascii="Cambria" w:hAnsi="Cambria"/>
          <w:sz w:val="20"/>
          <w:szCs w:val="20"/>
          <w:lang w:val="es-ES"/>
        </w:rPr>
        <w:t>aporta</w:t>
      </w:r>
      <w:r w:rsidR="00F015F8">
        <w:rPr>
          <w:rFonts w:ascii="Cambria" w:hAnsi="Cambria"/>
          <w:sz w:val="20"/>
          <w:szCs w:val="20"/>
          <w:lang w:val="es-ES"/>
        </w:rPr>
        <w:t xml:space="preserve"> suficientes elementos que </w:t>
      </w:r>
      <w:r w:rsidR="00882EA0">
        <w:rPr>
          <w:rFonts w:ascii="Cambria" w:hAnsi="Cambria"/>
          <w:sz w:val="20"/>
          <w:szCs w:val="20"/>
          <w:lang w:val="es-ES"/>
        </w:rPr>
        <w:t xml:space="preserve">justifiquen que el caso </w:t>
      </w:r>
      <w:r w:rsidR="003819AD">
        <w:rPr>
          <w:rFonts w:ascii="Cambria" w:hAnsi="Cambria"/>
          <w:sz w:val="20"/>
          <w:szCs w:val="20"/>
          <w:lang w:val="es-ES"/>
        </w:rPr>
        <w:t>que el caso que alega como similar al suyo sea realmente comparable.</w:t>
      </w:r>
      <w:r w:rsidR="00F015F8">
        <w:rPr>
          <w:rFonts w:ascii="Cambria" w:hAnsi="Cambria"/>
          <w:sz w:val="20"/>
          <w:szCs w:val="20"/>
          <w:lang w:val="es-ES"/>
        </w:rPr>
        <w:t xml:space="preserve"> </w:t>
      </w:r>
    </w:p>
    <w:p w14:paraId="56348A15" w14:textId="73A4FA75" w:rsidR="008F1720" w:rsidRPr="00386841" w:rsidRDefault="00BE4ACB"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El E</w:t>
      </w:r>
      <w:r w:rsidR="00F015F8" w:rsidRPr="00386841">
        <w:rPr>
          <w:rFonts w:ascii="Cambria" w:hAnsi="Cambria"/>
          <w:sz w:val="20"/>
          <w:szCs w:val="20"/>
          <w:lang w:val="es-ES"/>
        </w:rPr>
        <w:t xml:space="preserve">stado también alega que la Comisión carece de competencia </w:t>
      </w:r>
      <w:r w:rsidR="00F015F8" w:rsidRPr="00CC5882">
        <w:rPr>
          <w:rFonts w:ascii="Cambria" w:hAnsi="Cambria"/>
          <w:i/>
          <w:sz w:val="20"/>
          <w:szCs w:val="20"/>
          <w:lang w:val="es-ES"/>
        </w:rPr>
        <w:t xml:space="preserve">ratione materiae </w:t>
      </w:r>
      <w:r w:rsidR="00F015F8" w:rsidRPr="00386841">
        <w:rPr>
          <w:rFonts w:ascii="Cambria" w:hAnsi="Cambria"/>
          <w:sz w:val="20"/>
          <w:szCs w:val="20"/>
          <w:lang w:val="es-ES"/>
        </w:rPr>
        <w:t>para referirse a posibles</w:t>
      </w:r>
      <w:r w:rsidR="00514305">
        <w:rPr>
          <w:rFonts w:ascii="Cambria" w:hAnsi="Cambria"/>
          <w:sz w:val="20"/>
          <w:szCs w:val="20"/>
          <w:lang w:val="es-ES"/>
        </w:rPr>
        <w:t xml:space="preserve"> violaciones al artículo 6 del P</w:t>
      </w:r>
      <w:r w:rsidR="00F015F8" w:rsidRPr="00386841">
        <w:rPr>
          <w:rFonts w:ascii="Cambria" w:hAnsi="Cambria"/>
          <w:sz w:val="20"/>
          <w:szCs w:val="20"/>
          <w:lang w:val="es-ES"/>
        </w:rPr>
        <w:t xml:space="preserve">rotocolo de San Salvador y a derechos contemplados en la Declaración Americana. De igual manera, considera que la petición es inadmisible por </w:t>
      </w:r>
      <w:r w:rsidR="00EF79C9" w:rsidRPr="00386841">
        <w:rPr>
          <w:rFonts w:ascii="Cambria" w:hAnsi="Cambria"/>
          <w:sz w:val="20"/>
          <w:szCs w:val="20"/>
          <w:lang w:val="es-ES"/>
        </w:rPr>
        <w:t>incumplir el</w:t>
      </w:r>
      <w:r w:rsidR="00F015F8" w:rsidRPr="00386841">
        <w:rPr>
          <w:rFonts w:ascii="Cambria" w:hAnsi="Cambria"/>
          <w:sz w:val="20"/>
          <w:szCs w:val="20"/>
          <w:lang w:val="es-ES"/>
        </w:rPr>
        <w:t xml:space="preserve"> plazo de presentación </w:t>
      </w:r>
      <w:r w:rsidR="00EF79C9" w:rsidRPr="00386841">
        <w:rPr>
          <w:rFonts w:ascii="Cambria" w:hAnsi="Cambria"/>
          <w:sz w:val="20"/>
          <w:szCs w:val="20"/>
          <w:lang w:val="es-ES"/>
        </w:rPr>
        <w:t>establecido en el artículo 46.1</w:t>
      </w:r>
      <w:r w:rsidR="00514305">
        <w:rPr>
          <w:rFonts w:ascii="Cambria" w:hAnsi="Cambria"/>
          <w:sz w:val="20"/>
          <w:szCs w:val="20"/>
          <w:lang w:val="es-ES"/>
        </w:rPr>
        <w:t xml:space="preserve">(b) de la Convención Americana. </w:t>
      </w:r>
      <w:r w:rsidR="004B1732">
        <w:rPr>
          <w:rFonts w:ascii="Cambria" w:hAnsi="Cambria"/>
          <w:sz w:val="20"/>
          <w:szCs w:val="20"/>
          <w:lang w:val="es-ES"/>
        </w:rPr>
        <w:t>Pues c</w:t>
      </w:r>
      <w:r w:rsidR="00724C00" w:rsidRPr="00386841">
        <w:rPr>
          <w:rFonts w:ascii="Cambria" w:hAnsi="Cambria"/>
          <w:sz w:val="20"/>
          <w:szCs w:val="20"/>
          <w:lang w:val="es-ES"/>
        </w:rPr>
        <w:t>onsidera que</w:t>
      </w:r>
      <w:r w:rsidR="004B1732">
        <w:rPr>
          <w:rFonts w:ascii="Cambria" w:hAnsi="Cambria"/>
          <w:sz w:val="20"/>
          <w:szCs w:val="20"/>
          <w:lang w:val="es-ES"/>
        </w:rPr>
        <w:t xml:space="preserve"> </w:t>
      </w:r>
      <w:r w:rsidR="00724C00" w:rsidRPr="00386841">
        <w:rPr>
          <w:rFonts w:ascii="Cambria" w:hAnsi="Cambria"/>
          <w:sz w:val="20"/>
          <w:szCs w:val="20"/>
          <w:lang w:val="es-ES"/>
        </w:rPr>
        <w:t xml:space="preserve">los recursos internos se agotaron </w:t>
      </w:r>
      <w:r w:rsidR="004B1732">
        <w:rPr>
          <w:rFonts w:ascii="Cambria" w:hAnsi="Cambria"/>
          <w:sz w:val="20"/>
          <w:szCs w:val="20"/>
          <w:lang w:val="es-ES"/>
        </w:rPr>
        <w:t>e</w:t>
      </w:r>
      <w:r w:rsidR="00724C00" w:rsidRPr="00386841">
        <w:rPr>
          <w:rFonts w:ascii="Cambria" w:hAnsi="Cambria"/>
          <w:sz w:val="20"/>
          <w:szCs w:val="20"/>
          <w:lang w:val="es-ES"/>
        </w:rPr>
        <w:t>l 9 de octubre de 2008</w:t>
      </w:r>
      <w:r w:rsidR="004B1732">
        <w:rPr>
          <w:rFonts w:ascii="Cambria" w:hAnsi="Cambria"/>
          <w:sz w:val="20"/>
          <w:szCs w:val="20"/>
          <w:lang w:val="es-ES"/>
        </w:rPr>
        <w:t>,</w:t>
      </w:r>
      <w:r w:rsidR="00724C00" w:rsidRPr="00386841">
        <w:rPr>
          <w:rFonts w:ascii="Cambria" w:hAnsi="Cambria"/>
          <w:sz w:val="20"/>
          <w:szCs w:val="20"/>
          <w:lang w:val="es-ES"/>
        </w:rPr>
        <w:t xml:space="preserve"> </w:t>
      </w:r>
      <w:r w:rsidR="004B1732">
        <w:rPr>
          <w:rFonts w:ascii="Cambria" w:hAnsi="Cambria"/>
          <w:sz w:val="20"/>
          <w:szCs w:val="20"/>
          <w:lang w:val="es-ES"/>
        </w:rPr>
        <w:t>fecha en que</w:t>
      </w:r>
      <w:r w:rsidR="00724C00" w:rsidRPr="00386841">
        <w:rPr>
          <w:rFonts w:ascii="Cambria" w:hAnsi="Cambria"/>
          <w:sz w:val="20"/>
          <w:szCs w:val="20"/>
          <w:lang w:val="es-ES"/>
        </w:rPr>
        <w:t xml:space="preserve"> la Corte Constitucional decidió no seleccionar para revisión la decisión que rechazó la segunda acción de tutela del peticionario. Argumenta que la tercera acción de tutela y la solicitud </w:t>
      </w:r>
      <w:r w:rsidR="00386841" w:rsidRPr="00386841">
        <w:rPr>
          <w:rFonts w:ascii="Cambria" w:hAnsi="Cambria"/>
          <w:sz w:val="20"/>
          <w:szCs w:val="20"/>
          <w:lang w:val="es-ES"/>
        </w:rPr>
        <w:t>posteriormente realizada para la radicación de las tutelas fueron acciones temerarias que no constituían un recurso adecuado o eficaz para resolver la situación jur</w:t>
      </w:r>
      <w:r w:rsidR="009E3541">
        <w:rPr>
          <w:rFonts w:ascii="Cambria" w:hAnsi="Cambria"/>
          <w:sz w:val="20"/>
          <w:szCs w:val="20"/>
          <w:lang w:val="es-ES"/>
        </w:rPr>
        <w:t>ídica del peticionario</w:t>
      </w:r>
      <w:r w:rsidR="00386841" w:rsidRPr="00386841">
        <w:rPr>
          <w:rFonts w:ascii="Cambria" w:hAnsi="Cambria"/>
          <w:sz w:val="20"/>
          <w:szCs w:val="20"/>
          <w:lang w:val="es-ES"/>
        </w:rPr>
        <w:t>.</w:t>
      </w:r>
      <w:r w:rsidR="00514305">
        <w:rPr>
          <w:rFonts w:ascii="Cambria" w:hAnsi="Cambria"/>
          <w:sz w:val="20"/>
          <w:szCs w:val="20"/>
          <w:lang w:val="es-ES"/>
        </w:rPr>
        <w:t xml:space="preserve"> </w:t>
      </w:r>
      <w:r w:rsidR="00EF79C9" w:rsidRPr="00386841">
        <w:rPr>
          <w:rFonts w:ascii="Cambria" w:hAnsi="Cambria"/>
          <w:sz w:val="20"/>
          <w:szCs w:val="20"/>
          <w:lang w:val="es-ES"/>
        </w:rPr>
        <w:t xml:space="preserve">Indica que, aún si se ignorara la temeridad, la decisión final con respecto a </w:t>
      </w:r>
      <w:r w:rsidR="00386841" w:rsidRPr="00386841">
        <w:rPr>
          <w:rFonts w:ascii="Cambria" w:hAnsi="Cambria"/>
          <w:sz w:val="20"/>
          <w:szCs w:val="20"/>
          <w:lang w:val="es-ES"/>
        </w:rPr>
        <w:t>la tercera acción de tutela</w:t>
      </w:r>
      <w:r w:rsidR="00EF79C9" w:rsidRPr="00386841">
        <w:rPr>
          <w:rFonts w:ascii="Cambria" w:hAnsi="Cambria"/>
          <w:sz w:val="20"/>
          <w:szCs w:val="20"/>
          <w:lang w:val="es-ES"/>
        </w:rPr>
        <w:t xml:space="preserve"> se emitió el 19 de enero de 2009, </w:t>
      </w:r>
      <w:r w:rsidR="00CC5882">
        <w:rPr>
          <w:rFonts w:ascii="Cambria" w:hAnsi="Cambria"/>
          <w:sz w:val="20"/>
          <w:szCs w:val="20"/>
          <w:lang w:val="es-ES"/>
        </w:rPr>
        <w:t>diez</w:t>
      </w:r>
      <w:r w:rsidR="00EF79C9" w:rsidRPr="00386841">
        <w:rPr>
          <w:rFonts w:ascii="Cambria" w:hAnsi="Cambria"/>
          <w:sz w:val="20"/>
          <w:szCs w:val="20"/>
          <w:lang w:val="es-ES"/>
        </w:rPr>
        <w:t xml:space="preserve"> meses antes de la presentación de la </w:t>
      </w:r>
      <w:r w:rsidR="004B1732">
        <w:rPr>
          <w:rFonts w:ascii="Cambria" w:hAnsi="Cambria"/>
          <w:sz w:val="20"/>
          <w:szCs w:val="20"/>
          <w:lang w:val="es-ES"/>
        </w:rPr>
        <w:t>petición a la CIDH</w:t>
      </w:r>
      <w:r w:rsidR="00386841" w:rsidRPr="00386841">
        <w:rPr>
          <w:rFonts w:ascii="Cambria" w:hAnsi="Cambria"/>
          <w:sz w:val="20"/>
          <w:szCs w:val="20"/>
          <w:lang w:val="es-ES"/>
        </w:rPr>
        <w:t>. De igual manera, que el plazo de presentación se habría excedido por cerca de cuatro semanas si se valorara la fecha de 20 de marzo de 2009 en que se resolvió la solicitud de radicación.</w:t>
      </w:r>
    </w:p>
    <w:p w14:paraId="3FE6F5AE" w14:textId="5A7FFB24" w:rsidR="004C616A" w:rsidRPr="00701BAD" w:rsidRDefault="004C616A" w:rsidP="00280A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Theme="majorHAnsi" w:hAnsiTheme="majorHAnsi"/>
          <w:b/>
          <w:bCs/>
          <w:sz w:val="20"/>
          <w:szCs w:val="20"/>
          <w:lang w:val="es-ES"/>
        </w:rPr>
      </w:pPr>
      <w:r w:rsidRPr="00701BAD">
        <w:rPr>
          <w:rFonts w:asciiTheme="majorHAnsi" w:hAnsiTheme="majorHAnsi"/>
          <w:b/>
          <w:bCs/>
          <w:sz w:val="20"/>
          <w:szCs w:val="20"/>
          <w:lang w:val="es-ES"/>
        </w:rPr>
        <w:t xml:space="preserve">VI. </w:t>
      </w:r>
      <w:r w:rsidRPr="00701BAD">
        <w:rPr>
          <w:rFonts w:asciiTheme="majorHAnsi" w:hAnsiTheme="majorHAnsi"/>
          <w:b/>
          <w:bCs/>
          <w:sz w:val="20"/>
          <w:szCs w:val="20"/>
          <w:lang w:val="es-ES"/>
        </w:rPr>
        <w:tab/>
        <w:t>AGOTAMIENTO DE LOS RECURSOS INTERNOS Y PLAZO DE PRESENTACIÓN</w:t>
      </w:r>
    </w:p>
    <w:p w14:paraId="3B857130" w14:textId="41DC2440" w:rsidR="0004305C" w:rsidRPr="00597485" w:rsidRDefault="00EE0AC9"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lang w:val="es-ES"/>
        </w:rPr>
      </w:pPr>
      <w:r w:rsidRPr="00597485">
        <w:rPr>
          <w:rFonts w:asciiTheme="majorHAnsi" w:hAnsiTheme="majorHAnsi"/>
          <w:sz w:val="20"/>
          <w:szCs w:val="20"/>
          <w:lang w:val="es-ES"/>
        </w:rPr>
        <w:t xml:space="preserve">La Comisión observa que ambas partes coinciden en que los recursos </w:t>
      </w:r>
      <w:r w:rsidR="00540A8B" w:rsidRPr="00597485">
        <w:rPr>
          <w:rFonts w:asciiTheme="majorHAnsi" w:hAnsiTheme="majorHAnsi"/>
          <w:sz w:val="20"/>
          <w:szCs w:val="20"/>
          <w:lang w:val="es-ES"/>
        </w:rPr>
        <w:t xml:space="preserve">internos se encuentran agotados, disintiendo </w:t>
      </w:r>
      <w:r w:rsidR="004A3AEE" w:rsidRPr="00597485">
        <w:rPr>
          <w:rFonts w:asciiTheme="majorHAnsi" w:hAnsiTheme="majorHAnsi"/>
          <w:sz w:val="20"/>
          <w:szCs w:val="20"/>
          <w:lang w:val="es-ES"/>
        </w:rPr>
        <w:t>únicamente con respecto a qué</w:t>
      </w:r>
      <w:r w:rsidR="00540A8B" w:rsidRPr="00597485">
        <w:rPr>
          <w:rFonts w:asciiTheme="majorHAnsi" w:hAnsiTheme="majorHAnsi"/>
          <w:sz w:val="20"/>
          <w:szCs w:val="20"/>
          <w:lang w:val="es-ES"/>
        </w:rPr>
        <w:t xml:space="preserve"> decisión debe considerarse como la final </w:t>
      </w:r>
      <w:r w:rsidR="00F50A65" w:rsidRPr="00597485">
        <w:rPr>
          <w:rFonts w:asciiTheme="majorHAnsi" w:hAnsiTheme="majorHAnsi"/>
          <w:sz w:val="20"/>
          <w:szCs w:val="20"/>
          <w:lang w:val="es-ES"/>
        </w:rPr>
        <w:t>a</w:t>
      </w:r>
      <w:r w:rsidR="00540A8B" w:rsidRPr="00597485">
        <w:rPr>
          <w:rFonts w:asciiTheme="majorHAnsi" w:hAnsiTheme="majorHAnsi"/>
          <w:sz w:val="20"/>
          <w:szCs w:val="20"/>
          <w:lang w:val="es-ES"/>
        </w:rPr>
        <w:t xml:space="preserve"> efectos del cálculo del plazo de presentación establecido en el artículo 46.1(b) de la Convención Americana. </w:t>
      </w:r>
      <w:r w:rsidR="0004305C" w:rsidRPr="00597485">
        <w:rPr>
          <w:rFonts w:asciiTheme="majorHAnsi" w:hAnsiTheme="majorHAnsi"/>
          <w:sz w:val="20"/>
          <w:szCs w:val="20"/>
          <w:lang w:val="es-ES"/>
        </w:rPr>
        <w:t>A este respecto, e</w:t>
      </w:r>
      <w:r w:rsidR="009E3541" w:rsidRPr="00597485">
        <w:rPr>
          <w:rFonts w:asciiTheme="majorHAnsi" w:hAnsiTheme="majorHAnsi"/>
          <w:sz w:val="20"/>
          <w:szCs w:val="20"/>
          <w:lang w:val="es-ES"/>
        </w:rPr>
        <w:t xml:space="preserve">l Estado </w:t>
      </w:r>
      <w:r w:rsidR="00F50A65" w:rsidRPr="00597485">
        <w:rPr>
          <w:rFonts w:asciiTheme="majorHAnsi" w:hAnsiTheme="majorHAnsi"/>
          <w:sz w:val="20"/>
          <w:szCs w:val="20"/>
          <w:lang w:val="es-ES"/>
        </w:rPr>
        <w:t>plantea</w:t>
      </w:r>
      <w:r w:rsidR="009E3541" w:rsidRPr="00597485">
        <w:rPr>
          <w:rFonts w:asciiTheme="majorHAnsi" w:hAnsiTheme="majorHAnsi"/>
          <w:sz w:val="20"/>
          <w:szCs w:val="20"/>
          <w:lang w:val="es-ES"/>
        </w:rPr>
        <w:t xml:space="preserve"> que </w:t>
      </w:r>
      <w:r w:rsidR="00F50A65" w:rsidRPr="00597485">
        <w:rPr>
          <w:rFonts w:asciiTheme="majorHAnsi" w:hAnsiTheme="majorHAnsi"/>
          <w:sz w:val="20"/>
          <w:szCs w:val="20"/>
          <w:lang w:val="es-ES"/>
        </w:rPr>
        <w:t xml:space="preserve">la petición es extemporánea porque a su juicio </w:t>
      </w:r>
      <w:r w:rsidR="009E3541" w:rsidRPr="00597485">
        <w:rPr>
          <w:rFonts w:asciiTheme="majorHAnsi" w:hAnsiTheme="majorHAnsi"/>
          <w:sz w:val="20"/>
          <w:szCs w:val="20"/>
          <w:lang w:val="es-ES"/>
        </w:rPr>
        <w:t>la decisión final fue la de 9 de octubre de 2008</w:t>
      </w:r>
      <w:r w:rsidR="0004305C" w:rsidRPr="00597485">
        <w:rPr>
          <w:rFonts w:asciiTheme="majorHAnsi" w:hAnsiTheme="majorHAnsi"/>
          <w:sz w:val="20"/>
          <w:szCs w:val="20"/>
          <w:lang w:val="es-ES"/>
        </w:rPr>
        <w:t>, por medio de la cual la Corte Constitucional decidió no seleccionar la segunda tutela presentada por el peticionario;</w:t>
      </w:r>
      <w:r w:rsidR="009E3541" w:rsidRPr="00597485">
        <w:rPr>
          <w:rFonts w:asciiTheme="majorHAnsi" w:hAnsiTheme="majorHAnsi"/>
          <w:sz w:val="20"/>
          <w:szCs w:val="20"/>
          <w:lang w:val="es-ES"/>
        </w:rPr>
        <w:t xml:space="preserve"> y </w:t>
      </w:r>
      <w:r w:rsidR="0004305C" w:rsidRPr="00597485">
        <w:rPr>
          <w:rFonts w:asciiTheme="majorHAnsi" w:hAnsiTheme="majorHAnsi"/>
          <w:sz w:val="20"/>
          <w:szCs w:val="20"/>
          <w:lang w:val="es-ES"/>
        </w:rPr>
        <w:t xml:space="preserve">que </w:t>
      </w:r>
      <w:r w:rsidR="009E3541" w:rsidRPr="00597485">
        <w:rPr>
          <w:rFonts w:asciiTheme="majorHAnsi" w:hAnsiTheme="majorHAnsi"/>
          <w:sz w:val="20"/>
          <w:szCs w:val="20"/>
          <w:lang w:val="es-ES"/>
        </w:rPr>
        <w:t xml:space="preserve">las acciones posteriores del peticionario fueron temerarias. </w:t>
      </w:r>
    </w:p>
    <w:p w14:paraId="18DB73AA" w14:textId="5044B494" w:rsidR="00B302B2" w:rsidRPr="00597485" w:rsidRDefault="00F50A65"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lang w:val="es-ES"/>
        </w:rPr>
      </w:pPr>
      <w:r w:rsidRPr="00597485">
        <w:rPr>
          <w:rFonts w:asciiTheme="majorHAnsi" w:hAnsiTheme="majorHAnsi"/>
          <w:bCs/>
          <w:sz w:val="20"/>
          <w:szCs w:val="20"/>
          <w:lang w:val="es-ES"/>
        </w:rPr>
        <w:t>Con respecto al requisito del plazo de presentación</w:t>
      </w:r>
      <w:r w:rsidRPr="00597485">
        <w:rPr>
          <w:rFonts w:asciiTheme="majorHAnsi" w:hAnsiTheme="majorHAnsi"/>
          <w:bCs/>
          <w:sz w:val="20"/>
          <w:szCs w:val="20"/>
          <w:lang w:val="es-ES_tradnl"/>
        </w:rPr>
        <w:t xml:space="preserve">, la Comisión observa que el artículo </w:t>
      </w:r>
      <w:proofErr w:type="gramStart"/>
      <w:r w:rsidRPr="00597485">
        <w:rPr>
          <w:rFonts w:asciiTheme="majorHAnsi" w:hAnsiTheme="majorHAnsi"/>
          <w:bCs/>
          <w:sz w:val="20"/>
          <w:szCs w:val="20"/>
          <w:lang w:val="es-ES_tradnl"/>
        </w:rPr>
        <w:t>46.1(</w:t>
      </w:r>
      <w:proofErr w:type="gramEnd"/>
      <w:r w:rsidRPr="00597485">
        <w:rPr>
          <w:rFonts w:asciiTheme="majorHAnsi" w:hAnsiTheme="majorHAnsi"/>
          <w:bCs/>
          <w:sz w:val="20"/>
          <w:szCs w:val="20"/>
          <w:lang w:val="es-ES_tradnl"/>
        </w:rPr>
        <w:t xml:space="preserve">b) de la Convención Americana requiere que la petición sea presentada a la CIDH </w:t>
      </w:r>
      <w:r w:rsidRPr="00597485">
        <w:rPr>
          <w:rFonts w:asciiTheme="majorHAnsi" w:hAnsiTheme="majorHAnsi"/>
          <w:bCs/>
          <w:sz w:val="20"/>
          <w:szCs w:val="20"/>
          <w:lang w:val="es-PA"/>
        </w:rPr>
        <w:t>“</w:t>
      </w:r>
      <w:r w:rsidRPr="00597485">
        <w:rPr>
          <w:rFonts w:asciiTheme="majorHAnsi" w:hAnsiTheme="majorHAnsi"/>
          <w:bCs/>
          <w:i/>
          <w:sz w:val="20"/>
          <w:szCs w:val="20"/>
          <w:lang w:val="es-ES_tradnl"/>
        </w:rPr>
        <w:t>dentro del plazo de seis meses, a partir de la fecha en que el presunto lesionado en su derecho haya sido notificado de la decisión definitiva</w:t>
      </w:r>
      <w:r w:rsidRPr="00597485">
        <w:rPr>
          <w:rFonts w:asciiTheme="majorHAnsi" w:hAnsiTheme="majorHAnsi"/>
          <w:bCs/>
          <w:sz w:val="20"/>
          <w:szCs w:val="20"/>
          <w:lang w:val="es-PA"/>
        </w:rPr>
        <w:t>”. Naturalmente, es</w:t>
      </w:r>
      <w:r w:rsidR="00A901A0">
        <w:rPr>
          <w:rFonts w:asciiTheme="majorHAnsi" w:hAnsiTheme="majorHAnsi"/>
          <w:bCs/>
          <w:sz w:val="20"/>
          <w:szCs w:val="20"/>
          <w:lang w:val="es-PA"/>
        </w:rPr>
        <w:t>ta norma se refiere a la decisió</w:t>
      </w:r>
      <w:r w:rsidRPr="00597485">
        <w:rPr>
          <w:rFonts w:asciiTheme="majorHAnsi" w:hAnsiTheme="majorHAnsi"/>
          <w:bCs/>
          <w:sz w:val="20"/>
          <w:szCs w:val="20"/>
          <w:lang w:val="es-PA"/>
        </w:rPr>
        <w:t xml:space="preserve">n definitiva que agota o con la que jurídicamente concluyen los procesos judiciales internos seguidos por el peticionario para reclamar sus derechos en la jurisdicción nacional. </w:t>
      </w:r>
      <w:r w:rsidR="00B302B2" w:rsidRPr="00597485">
        <w:rPr>
          <w:rFonts w:asciiTheme="majorHAnsi" w:hAnsiTheme="majorHAnsi"/>
          <w:bCs/>
          <w:sz w:val="20"/>
          <w:szCs w:val="20"/>
          <w:lang w:val="es-PA"/>
        </w:rPr>
        <w:t>A este respecto</w:t>
      </w:r>
      <w:r w:rsidRPr="00597485">
        <w:rPr>
          <w:rFonts w:asciiTheme="majorHAnsi" w:hAnsiTheme="majorHAnsi"/>
          <w:bCs/>
          <w:sz w:val="20"/>
          <w:szCs w:val="20"/>
          <w:lang w:val="es-PA"/>
        </w:rPr>
        <w:t xml:space="preserve">, la CIDH se ha pronunciado respecto de aquellos recursos que resultan adecuados y efectivos, y que por tanto hay que agotar como regla general, y a la continuidad procesal de los recursos internos en aquellos casos en los que </w:t>
      </w:r>
      <w:proofErr w:type="spellStart"/>
      <w:r w:rsidRPr="00597485">
        <w:rPr>
          <w:rFonts w:asciiTheme="majorHAnsi" w:hAnsiTheme="majorHAnsi"/>
          <w:bCs/>
          <w:sz w:val="20"/>
          <w:szCs w:val="20"/>
          <w:lang w:val="es-PA"/>
        </w:rPr>
        <w:t>adem</w:t>
      </w:r>
      <w:r w:rsidR="00B302B2" w:rsidRPr="00597485">
        <w:rPr>
          <w:rFonts w:asciiTheme="majorHAnsi" w:hAnsiTheme="majorHAnsi"/>
          <w:bCs/>
          <w:sz w:val="20"/>
          <w:szCs w:val="20"/>
          <w:lang w:val="es-ES_tradnl"/>
        </w:rPr>
        <w:t>ás</w:t>
      </w:r>
      <w:proofErr w:type="spellEnd"/>
      <w:r w:rsidR="00B302B2" w:rsidRPr="00597485">
        <w:rPr>
          <w:rFonts w:asciiTheme="majorHAnsi" w:hAnsiTheme="majorHAnsi"/>
          <w:bCs/>
          <w:sz w:val="20"/>
          <w:szCs w:val="20"/>
          <w:lang w:val="es-ES_tradnl"/>
        </w:rPr>
        <w:t xml:space="preserve"> de agotar estos recursos, el peticionario continúa litigando a nivel interno por medio de la interposición de recursos o reclamos adicionales. Esta continuidad procesal de los recursos agotados a nivel interno es relevante a la hora de dilucidar cuál debe ser considerado el recurso definitivo que </w:t>
      </w:r>
      <w:r w:rsidR="00B302B2" w:rsidRPr="00597485">
        <w:rPr>
          <w:rFonts w:asciiTheme="majorHAnsi" w:hAnsiTheme="majorHAnsi"/>
          <w:bCs/>
          <w:sz w:val="20"/>
          <w:szCs w:val="20"/>
          <w:lang w:val="es-ES_tradnl"/>
        </w:rPr>
        <w:lastRenderedPageBreak/>
        <w:t xml:space="preserve">pone fin al proceso en los términos del citado </w:t>
      </w:r>
      <w:r w:rsidR="00B302B2" w:rsidRPr="00597485">
        <w:rPr>
          <w:rFonts w:asciiTheme="majorHAnsi" w:hAnsiTheme="majorHAnsi"/>
          <w:sz w:val="20"/>
          <w:szCs w:val="20"/>
          <w:lang w:val="es-ES"/>
        </w:rPr>
        <w:t>artículo 46.1(b) de la Convención Americana, y por ende para establecer si la petición fue presentada dentro del plazo establecido por esta norma.</w:t>
      </w:r>
    </w:p>
    <w:p w14:paraId="35678AED" w14:textId="209039AC" w:rsidR="00F50A65" w:rsidRPr="00597485" w:rsidRDefault="00B302B2"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lang w:val="es-ES"/>
        </w:rPr>
      </w:pPr>
      <w:r w:rsidRPr="00597485">
        <w:rPr>
          <w:rFonts w:asciiTheme="majorHAnsi" w:hAnsiTheme="majorHAnsi"/>
          <w:sz w:val="20"/>
          <w:szCs w:val="20"/>
          <w:lang w:val="es-ES"/>
        </w:rPr>
        <w:t xml:space="preserve">En este sentido, la Comisión ha fijado como criterio general que si el peticionario utilizó esos estos recursos posteriores, adicionales o, según el caso, extraordinarios </w:t>
      </w:r>
      <w:r w:rsidRPr="00597485">
        <w:rPr>
          <w:rFonts w:asciiTheme="majorHAnsi" w:hAnsiTheme="majorHAnsi"/>
          <w:sz w:val="20"/>
          <w:szCs w:val="20"/>
          <w:lang w:val="es-PA"/>
        </w:rPr>
        <w:t>“</w:t>
      </w:r>
      <w:r w:rsidR="00BB0294" w:rsidRPr="00597485">
        <w:rPr>
          <w:rFonts w:ascii="Cambria" w:hAnsi="Cambria" w:cs="Calibri"/>
          <w:i/>
          <w:sz w:val="20"/>
          <w:szCs w:val="20"/>
          <w:lang w:val="es-ES_tradnl"/>
        </w:rPr>
        <w:t>con la expectativa razonable de obtener un resultado favorable, entonces los mismos pueden tomarse en cuenta como recursos válidamente agotados para efectos del cumplimiento de los requisitos de admisibilidad de la petición</w:t>
      </w:r>
      <w:r w:rsidRPr="00597485">
        <w:rPr>
          <w:rFonts w:asciiTheme="majorHAnsi" w:hAnsiTheme="majorHAnsi"/>
          <w:sz w:val="20"/>
          <w:szCs w:val="20"/>
          <w:lang w:val="es-PA"/>
        </w:rPr>
        <w:t>”</w:t>
      </w:r>
      <w:r w:rsidR="00BB0294" w:rsidRPr="00597485">
        <w:rPr>
          <w:rFonts w:asciiTheme="majorHAnsi" w:hAnsiTheme="majorHAnsi"/>
          <w:sz w:val="20"/>
          <w:szCs w:val="20"/>
          <w:lang w:val="es-PA"/>
        </w:rPr>
        <w:t xml:space="preserve">. Además, la CIDH toma en consideración, como un indicio importante de la pertinencia o procedencia de estos recursos, que los mismos hayan sido admitidos a trámite y decididos </w:t>
      </w:r>
      <w:r w:rsidR="00E06326" w:rsidRPr="00597485">
        <w:rPr>
          <w:rFonts w:asciiTheme="majorHAnsi" w:hAnsiTheme="majorHAnsi"/>
          <w:sz w:val="20"/>
          <w:szCs w:val="20"/>
          <w:lang w:val="es-PA"/>
        </w:rPr>
        <w:t>por los respectivos tribunales, y no rechazados por improcedentes</w:t>
      </w:r>
      <w:r w:rsidR="00BB0294" w:rsidRPr="00597485">
        <w:rPr>
          <w:rStyle w:val="FootnoteReference"/>
          <w:rFonts w:asciiTheme="majorHAnsi" w:hAnsiTheme="majorHAnsi"/>
          <w:sz w:val="20"/>
          <w:szCs w:val="20"/>
        </w:rPr>
        <w:footnoteReference w:id="9"/>
      </w:r>
      <w:r w:rsidR="00E06326" w:rsidRPr="00597485">
        <w:rPr>
          <w:rFonts w:asciiTheme="majorHAnsi" w:hAnsiTheme="majorHAnsi"/>
          <w:sz w:val="20"/>
          <w:szCs w:val="20"/>
          <w:lang w:val="es-PA"/>
        </w:rPr>
        <w:t>.</w:t>
      </w:r>
    </w:p>
    <w:p w14:paraId="7A863DF9" w14:textId="591894EB" w:rsidR="006A5C39" w:rsidRPr="00597485" w:rsidRDefault="00C75C26"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7485">
        <w:rPr>
          <w:rFonts w:asciiTheme="majorHAnsi" w:hAnsiTheme="majorHAnsi"/>
          <w:sz w:val="20"/>
          <w:szCs w:val="20"/>
          <w:lang w:val="es-PA"/>
        </w:rPr>
        <w:t xml:space="preserve">En el presente caso, la Comisión </w:t>
      </w:r>
      <w:r w:rsidR="006A5C39" w:rsidRPr="00597485">
        <w:rPr>
          <w:rFonts w:asciiTheme="majorHAnsi" w:hAnsiTheme="majorHAnsi"/>
          <w:sz w:val="20"/>
          <w:szCs w:val="20"/>
          <w:lang w:val="es-PA"/>
        </w:rPr>
        <w:t>considera razonable</w:t>
      </w:r>
      <w:r w:rsidRPr="00597485">
        <w:rPr>
          <w:rFonts w:asciiTheme="majorHAnsi" w:hAnsiTheme="majorHAnsi"/>
          <w:sz w:val="20"/>
          <w:szCs w:val="20"/>
          <w:lang w:val="es-PA"/>
        </w:rPr>
        <w:t xml:space="preserve"> la </w:t>
      </w:r>
      <w:r w:rsidR="006A5C39" w:rsidRPr="00597485">
        <w:rPr>
          <w:rFonts w:asciiTheme="majorHAnsi" w:hAnsiTheme="majorHAnsi"/>
          <w:sz w:val="20"/>
          <w:szCs w:val="20"/>
          <w:lang w:val="es-PA"/>
        </w:rPr>
        <w:t xml:space="preserve">primera tutela presentada por el peticionario, el 13 de julio de 2006, y decidida en contra de sus </w:t>
      </w:r>
      <w:proofErr w:type="spellStart"/>
      <w:r w:rsidR="006A5C39" w:rsidRPr="00597485">
        <w:rPr>
          <w:rFonts w:asciiTheme="majorHAnsi" w:hAnsiTheme="majorHAnsi"/>
          <w:sz w:val="20"/>
          <w:szCs w:val="20"/>
          <w:lang w:val="es-PA"/>
        </w:rPr>
        <w:t>pretenciones</w:t>
      </w:r>
      <w:proofErr w:type="spellEnd"/>
      <w:r w:rsidR="006A5C39" w:rsidRPr="00597485">
        <w:rPr>
          <w:rFonts w:asciiTheme="majorHAnsi" w:hAnsiTheme="majorHAnsi"/>
          <w:sz w:val="20"/>
          <w:szCs w:val="20"/>
          <w:lang w:val="es-PA"/>
        </w:rPr>
        <w:t xml:space="preserve"> el 31 de agosto de ese mismo año </w:t>
      </w:r>
      <w:r w:rsidR="006A5C39" w:rsidRPr="00597485">
        <w:rPr>
          <w:rFonts w:ascii="Cambria" w:hAnsi="Cambria"/>
          <w:sz w:val="20"/>
          <w:szCs w:val="20"/>
          <w:lang w:val="es-ES"/>
        </w:rPr>
        <w:t>por la Sección Cuarta de la Sala de lo Contencioso Administrativo del Consejo de Estado, por considerar que estas acciones eran improcedentes contra sentencias judiciales. En ese momento el peticionario tuvo conocimiento de un caso en el que la justicia constitucional habría amparado a una persona en una situación</w:t>
      </w:r>
      <w:r w:rsidR="00EE5BC8" w:rsidRPr="00597485">
        <w:rPr>
          <w:rFonts w:ascii="Cambria" w:hAnsi="Cambria"/>
          <w:sz w:val="20"/>
          <w:szCs w:val="20"/>
          <w:lang w:val="es-ES"/>
        </w:rPr>
        <w:t>, que él alega como similar a la suya, y era lógico pensar que su acción de tutela en vista de esta circunstancia podía tener una expectativa razonable de éxito. No obstante su recurso fue denegado, a pesar de lo cual intentó una segunda acción de tutela cuyo camino procesal culminó con la no selección de la misma por parte de la Corte Constitucional, decisión esta que se notificó al peticionario el 9 de octubre de 2008, y que representa realmente la expresión de voluntad de la más alta instancia nacional en la materia</w:t>
      </w:r>
      <w:r w:rsidR="0008106D" w:rsidRPr="00597485">
        <w:rPr>
          <w:rFonts w:ascii="Cambria" w:hAnsi="Cambria"/>
          <w:sz w:val="20"/>
          <w:szCs w:val="20"/>
          <w:lang w:val="es-ES"/>
        </w:rPr>
        <w:t xml:space="preserve">. </w:t>
      </w:r>
      <w:r w:rsidR="00B81159" w:rsidRPr="00597485">
        <w:rPr>
          <w:rFonts w:ascii="Cambria" w:hAnsi="Cambria"/>
          <w:sz w:val="20"/>
          <w:szCs w:val="20"/>
          <w:lang w:val="es-ES"/>
        </w:rPr>
        <w:t>Jurídicamente, “</w:t>
      </w:r>
      <w:r w:rsidR="00B81159" w:rsidRPr="00597485">
        <w:rPr>
          <w:rFonts w:ascii="Cambria" w:hAnsi="Cambria"/>
          <w:i/>
          <w:sz w:val="20"/>
          <w:szCs w:val="20"/>
          <w:lang w:val="es-ES"/>
        </w:rPr>
        <w:t>cosa juzgada constitucional</w:t>
      </w:r>
      <w:r w:rsidR="00B81159" w:rsidRPr="00597485">
        <w:rPr>
          <w:rFonts w:ascii="Cambria" w:hAnsi="Cambria"/>
          <w:sz w:val="20"/>
          <w:szCs w:val="20"/>
          <w:lang w:val="es-ES"/>
        </w:rPr>
        <w:t>”, c</w:t>
      </w:r>
      <w:r w:rsidR="0008106D" w:rsidRPr="00597485">
        <w:rPr>
          <w:rFonts w:ascii="Cambria" w:hAnsi="Cambria"/>
          <w:sz w:val="20"/>
          <w:szCs w:val="20"/>
          <w:lang w:val="es-ES"/>
        </w:rPr>
        <w:t xml:space="preserve">omo le indicó </w:t>
      </w:r>
      <w:r w:rsidR="00B81159" w:rsidRPr="00597485">
        <w:rPr>
          <w:rFonts w:ascii="Cambria" w:hAnsi="Cambria"/>
          <w:sz w:val="20"/>
          <w:szCs w:val="20"/>
          <w:lang w:val="es-ES"/>
        </w:rPr>
        <w:t xml:space="preserve">al peticionario </w:t>
      </w:r>
      <w:r w:rsidR="0008106D" w:rsidRPr="00597485">
        <w:rPr>
          <w:rFonts w:ascii="Cambria" w:hAnsi="Cambria"/>
          <w:sz w:val="20"/>
          <w:szCs w:val="20"/>
          <w:lang w:val="es-ES"/>
        </w:rPr>
        <w:t xml:space="preserve">el </w:t>
      </w:r>
      <w:r w:rsidR="00B81159" w:rsidRPr="00597485">
        <w:rPr>
          <w:rFonts w:ascii="Cambria" w:hAnsi="Cambria"/>
          <w:sz w:val="20"/>
          <w:szCs w:val="20"/>
          <w:lang w:val="es-ES"/>
        </w:rPr>
        <w:t>Consejo Seccional de la Judicatura de Cundinamarca en su resoluci</w:t>
      </w:r>
      <w:r w:rsidR="00B81159" w:rsidRPr="00597485">
        <w:rPr>
          <w:rFonts w:ascii="Cambria" w:hAnsi="Cambria"/>
          <w:sz w:val="20"/>
          <w:szCs w:val="20"/>
          <w:lang w:val="es-ES_tradnl"/>
        </w:rPr>
        <w:t>ón del 19 de enero de 2009</w:t>
      </w:r>
      <w:r w:rsidR="00EE5BC8" w:rsidRPr="00597485">
        <w:rPr>
          <w:rFonts w:ascii="Cambria" w:hAnsi="Cambria"/>
          <w:sz w:val="20"/>
          <w:szCs w:val="20"/>
          <w:lang w:val="es-ES"/>
        </w:rPr>
        <w:t>. Esta consideración, es consistente con otros precedentes de la propia CIDH en los que ha tomado en cuenta dicha notificación de no selección de una acción de tutela como la decisión definitiva que agota el proceso interno</w:t>
      </w:r>
      <w:r w:rsidR="00EE5BC8" w:rsidRPr="00597485">
        <w:rPr>
          <w:rStyle w:val="FootnoteReference"/>
          <w:rFonts w:ascii="Cambria" w:hAnsi="Cambria"/>
          <w:sz w:val="20"/>
          <w:szCs w:val="20"/>
          <w:lang w:val="es-ES"/>
        </w:rPr>
        <w:footnoteReference w:id="10"/>
      </w:r>
      <w:r w:rsidR="00EE5BC8" w:rsidRPr="00597485">
        <w:rPr>
          <w:rFonts w:ascii="Cambria" w:hAnsi="Cambria"/>
          <w:sz w:val="20"/>
          <w:szCs w:val="20"/>
          <w:lang w:val="es-ES"/>
        </w:rPr>
        <w:t>.</w:t>
      </w:r>
    </w:p>
    <w:p w14:paraId="283D2D0A" w14:textId="5DA3CA4E" w:rsidR="003D7061" w:rsidRPr="00597485" w:rsidRDefault="00AB5C33" w:rsidP="00280A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lang w:val="es-ES"/>
        </w:rPr>
      </w:pPr>
      <w:r w:rsidRPr="00597485">
        <w:rPr>
          <w:rFonts w:asciiTheme="majorHAnsi" w:hAnsiTheme="majorHAnsi"/>
          <w:sz w:val="20"/>
          <w:szCs w:val="20"/>
          <w:lang w:val="es-ES"/>
        </w:rPr>
        <w:t>En atención a las referidas consideraciones, y tomando en cuenta</w:t>
      </w:r>
      <w:r w:rsidR="00E319A4" w:rsidRPr="00597485">
        <w:rPr>
          <w:rFonts w:asciiTheme="majorHAnsi" w:hAnsiTheme="majorHAnsi"/>
          <w:sz w:val="20"/>
          <w:szCs w:val="20"/>
          <w:lang w:val="es-ES"/>
        </w:rPr>
        <w:t xml:space="preserve"> que la petición fue presentada el 14 de octubre de 2009, la Comisión concluye que la </w:t>
      </w:r>
      <w:r w:rsidR="0008106D" w:rsidRPr="00597485">
        <w:rPr>
          <w:rFonts w:asciiTheme="majorHAnsi" w:hAnsiTheme="majorHAnsi"/>
          <w:sz w:val="20"/>
          <w:szCs w:val="20"/>
          <w:lang w:val="es-ES"/>
        </w:rPr>
        <w:t>misma no</w:t>
      </w:r>
      <w:r w:rsidR="00E319A4" w:rsidRPr="00597485">
        <w:rPr>
          <w:rFonts w:asciiTheme="majorHAnsi" w:hAnsiTheme="majorHAnsi"/>
          <w:sz w:val="20"/>
          <w:szCs w:val="20"/>
          <w:lang w:val="es-ES"/>
        </w:rPr>
        <w:t xml:space="preserve"> cumple con </w:t>
      </w:r>
      <w:r w:rsidR="0008106D" w:rsidRPr="00597485">
        <w:rPr>
          <w:rFonts w:asciiTheme="majorHAnsi" w:hAnsiTheme="majorHAnsi"/>
          <w:sz w:val="20"/>
          <w:szCs w:val="20"/>
          <w:lang w:val="es-ES"/>
        </w:rPr>
        <w:t>el requisito el plazo de presentación establecido en el artículo 46.1</w:t>
      </w:r>
      <w:r w:rsidR="00E319A4" w:rsidRPr="00597485">
        <w:rPr>
          <w:rFonts w:asciiTheme="majorHAnsi" w:hAnsiTheme="majorHAnsi"/>
          <w:sz w:val="20"/>
          <w:szCs w:val="20"/>
          <w:lang w:val="es-ES"/>
        </w:rPr>
        <w:t xml:space="preserve">(b) de la Convención Americana. </w:t>
      </w:r>
    </w:p>
    <w:p w14:paraId="29BB41F5" w14:textId="0879E86D" w:rsidR="003239B8" w:rsidRPr="00597485" w:rsidRDefault="00EC72AB" w:rsidP="00280A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597485">
        <w:rPr>
          <w:rFonts w:asciiTheme="majorHAnsi" w:hAnsiTheme="majorHAnsi"/>
          <w:b/>
          <w:bCs/>
          <w:sz w:val="20"/>
          <w:szCs w:val="20"/>
          <w:lang w:val="es-ES"/>
        </w:rPr>
        <w:t>VI</w:t>
      </w:r>
      <w:r w:rsidR="004A3AEE" w:rsidRPr="00597485">
        <w:rPr>
          <w:rFonts w:asciiTheme="majorHAnsi" w:hAnsiTheme="majorHAnsi"/>
          <w:b/>
          <w:bCs/>
          <w:sz w:val="20"/>
          <w:szCs w:val="20"/>
          <w:lang w:val="es-ES"/>
        </w:rPr>
        <w:t>I</w:t>
      </w:r>
      <w:r w:rsidR="003239B8" w:rsidRPr="00597485">
        <w:rPr>
          <w:rFonts w:asciiTheme="majorHAnsi" w:hAnsiTheme="majorHAnsi"/>
          <w:b/>
          <w:bCs/>
          <w:sz w:val="20"/>
          <w:szCs w:val="20"/>
          <w:lang w:val="es-ES"/>
        </w:rPr>
        <w:t xml:space="preserve">. </w:t>
      </w:r>
      <w:r w:rsidR="003239B8" w:rsidRPr="00597485">
        <w:rPr>
          <w:rFonts w:asciiTheme="majorHAnsi" w:hAnsiTheme="majorHAnsi"/>
          <w:b/>
          <w:bCs/>
          <w:sz w:val="20"/>
          <w:szCs w:val="20"/>
          <w:lang w:val="es-ES"/>
        </w:rPr>
        <w:tab/>
        <w:t>DECISIÓN</w:t>
      </w:r>
    </w:p>
    <w:p w14:paraId="0FDE1D10" w14:textId="0BBF6EEE" w:rsidR="003239B8" w:rsidRPr="00597485" w:rsidRDefault="003239B8" w:rsidP="00280A8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7485">
        <w:rPr>
          <w:rFonts w:asciiTheme="majorHAnsi" w:hAnsiTheme="majorHAnsi"/>
          <w:sz w:val="20"/>
          <w:szCs w:val="20"/>
          <w:lang w:val="es-ES"/>
        </w:rPr>
        <w:t xml:space="preserve">Declarar </w:t>
      </w:r>
      <w:r w:rsidR="004A3AEE" w:rsidRPr="00597485">
        <w:rPr>
          <w:rFonts w:asciiTheme="majorHAnsi" w:hAnsiTheme="majorHAnsi"/>
          <w:sz w:val="20"/>
          <w:szCs w:val="20"/>
          <w:lang w:val="es-ES"/>
        </w:rPr>
        <w:t>in</w:t>
      </w:r>
      <w:r w:rsidRPr="00597485">
        <w:rPr>
          <w:rFonts w:asciiTheme="majorHAnsi" w:hAnsiTheme="majorHAnsi"/>
          <w:sz w:val="20"/>
          <w:szCs w:val="20"/>
          <w:lang w:val="es-ES"/>
        </w:rPr>
        <w:t>admisible la presente petición</w:t>
      </w:r>
      <w:r w:rsidR="00A758AA" w:rsidRPr="00597485">
        <w:rPr>
          <w:rFonts w:asciiTheme="majorHAnsi" w:hAnsiTheme="majorHAnsi"/>
          <w:sz w:val="20"/>
          <w:szCs w:val="20"/>
          <w:lang w:val="es-ES"/>
        </w:rPr>
        <w:t>;</w:t>
      </w:r>
      <w:r w:rsidR="004A3AEE" w:rsidRPr="00597485">
        <w:rPr>
          <w:rFonts w:asciiTheme="majorHAnsi" w:hAnsiTheme="majorHAnsi"/>
          <w:sz w:val="20"/>
          <w:szCs w:val="20"/>
          <w:lang w:val="es-ES"/>
        </w:rPr>
        <w:t xml:space="preserve"> y</w:t>
      </w:r>
    </w:p>
    <w:p w14:paraId="7CD4DFBD" w14:textId="4A0F5E80" w:rsidR="003239B8" w:rsidRDefault="004A6A54" w:rsidP="00280A8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97485">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4C5F9125" w14:textId="77777777" w:rsidR="006E7AE9" w:rsidRDefault="006E7AE9" w:rsidP="00280A89">
      <w:pPr>
        <w:suppressAutoHyphens/>
        <w:spacing w:after="240"/>
        <w:jc w:val="both"/>
        <w:rPr>
          <w:rFonts w:ascii="Cambria" w:hAnsi="Cambria"/>
          <w:sz w:val="20"/>
          <w:szCs w:val="20"/>
          <w:lang w:val="es-ES"/>
        </w:rPr>
      </w:pPr>
      <w:r>
        <w:rPr>
          <w:rFonts w:ascii="Cambria" w:hAnsi="Cambria"/>
          <w:sz w:val="20"/>
          <w:szCs w:val="20"/>
          <w:lang w:val="es-ES"/>
        </w:rPr>
        <w:tab/>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lang w:val="es-ES"/>
        </w:rPr>
        <w:t xml:space="preserve"> de 2019.  </w:t>
      </w:r>
      <w:r w:rsidRPr="00F85C9A">
        <w:rPr>
          <w:rFonts w:ascii="Cambria" w:hAnsi="Cambria"/>
          <w:sz w:val="20"/>
          <w:szCs w:val="20"/>
          <w:lang w:val="es-ES"/>
        </w:rPr>
        <w:t xml:space="preserve">(Firmado): Esmeralda E. Arosemena Bernal de Troitiño, Presidenta; Joel Hernández García, </w:t>
      </w:r>
      <w:r w:rsidRPr="00F85C9A">
        <w:rPr>
          <w:rFonts w:ascii="Cambria" w:hAnsi="Cambria"/>
          <w:spacing w:val="-2"/>
          <w:sz w:val="20"/>
          <w:szCs w:val="20"/>
          <w:lang w:val="es-ES"/>
        </w:rPr>
        <w:t xml:space="preserve">Primer Vicepresidente; </w:t>
      </w:r>
      <w:r w:rsidRPr="00F85C9A">
        <w:rPr>
          <w:rFonts w:ascii="Cambria" w:hAnsi="Cambria"/>
          <w:sz w:val="20"/>
          <w:szCs w:val="20"/>
          <w:lang w:val="es-ES"/>
        </w:rPr>
        <w:t xml:space="preserve">Antonia Urrejola Noguera, Segunda Vicepresidenta; Margarette May Macaulay, </w:t>
      </w:r>
      <w:r>
        <w:rPr>
          <w:rFonts w:ascii="Cambria" w:hAnsi="Cambria"/>
          <w:sz w:val="20"/>
          <w:szCs w:val="20"/>
          <w:lang w:val="es-ES"/>
        </w:rPr>
        <w:t xml:space="preserve">Francisco José Eguiguren Praeli </w:t>
      </w:r>
      <w:r w:rsidRPr="00F85C9A">
        <w:rPr>
          <w:rFonts w:ascii="Cambria" w:hAnsi="Cambria"/>
          <w:sz w:val="20"/>
          <w:szCs w:val="20"/>
          <w:lang w:val="es-ES"/>
        </w:rPr>
        <w:t>y Flávia Piovesan, Miembros de la Comisión.</w:t>
      </w:r>
    </w:p>
    <w:sectPr w:rsidR="006E7A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6FE36" w14:textId="77777777" w:rsidR="00CE6686" w:rsidRDefault="00CE6686">
      <w:r>
        <w:separator/>
      </w:r>
    </w:p>
  </w:endnote>
  <w:endnote w:type="continuationSeparator" w:id="0">
    <w:p w14:paraId="62968C11" w14:textId="77777777" w:rsidR="00CE6686" w:rsidRDefault="00CE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25FDE" w14:textId="77777777" w:rsidR="001C3B67" w:rsidRDefault="001C3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08106D" w:rsidRPr="00934A2C" w:rsidRDefault="0008106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3B67">
          <w:rPr>
            <w:noProof/>
            <w:sz w:val="16"/>
            <w:szCs w:val="22"/>
          </w:rPr>
          <w:t>4</w:t>
        </w:r>
        <w:r w:rsidRPr="00934A2C">
          <w:rPr>
            <w:noProof/>
            <w:sz w:val="16"/>
            <w:szCs w:val="22"/>
          </w:rPr>
          <w:fldChar w:fldCharType="end"/>
        </w:r>
      </w:p>
    </w:sdtContent>
  </w:sdt>
  <w:p w14:paraId="68530E6A" w14:textId="77777777" w:rsidR="0008106D" w:rsidRDefault="000810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8106D" w:rsidRPr="00934A2C" w:rsidRDefault="0008106D">
    <w:pPr>
      <w:pStyle w:val="Footer"/>
      <w:jc w:val="center"/>
      <w:rPr>
        <w:sz w:val="16"/>
        <w:szCs w:val="22"/>
      </w:rPr>
    </w:pPr>
  </w:p>
  <w:p w14:paraId="49059CE3" w14:textId="77777777" w:rsidR="0008106D" w:rsidRDefault="00081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C459D" w14:textId="77777777" w:rsidR="00CE6686" w:rsidRPr="000F35ED" w:rsidRDefault="00CE66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A4BCC7" w14:textId="77777777" w:rsidR="00CE6686" w:rsidRPr="000F35ED" w:rsidRDefault="00CE6686" w:rsidP="000F35ED">
      <w:pPr>
        <w:rPr>
          <w:rFonts w:asciiTheme="majorHAnsi" w:hAnsiTheme="majorHAnsi"/>
          <w:sz w:val="16"/>
          <w:szCs w:val="16"/>
        </w:rPr>
      </w:pPr>
      <w:r w:rsidRPr="000F35ED">
        <w:rPr>
          <w:rFonts w:asciiTheme="majorHAnsi" w:hAnsiTheme="majorHAnsi"/>
          <w:sz w:val="16"/>
          <w:szCs w:val="16"/>
        </w:rPr>
        <w:separator/>
      </w:r>
    </w:p>
    <w:p w14:paraId="2AEAF776" w14:textId="77777777" w:rsidR="00CE6686" w:rsidRPr="000F35ED" w:rsidRDefault="00CE668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66C08D" w14:textId="77777777" w:rsidR="00CE6686" w:rsidRPr="000F35ED" w:rsidRDefault="00CE668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992DBF8" w:rsidR="0008106D" w:rsidRPr="00B05842" w:rsidRDefault="0008106D" w:rsidP="00F81DBA">
      <w:pPr>
        <w:pStyle w:val="FootnoteText"/>
        <w:ind w:firstLine="720"/>
        <w:jc w:val="both"/>
        <w:rPr>
          <w:rFonts w:asciiTheme="majorHAnsi" w:hAnsiTheme="majorHAnsi"/>
          <w:sz w:val="16"/>
          <w:szCs w:val="16"/>
          <w:lang w:val="es-ES"/>
        </w:rPr>
      </w:pPr>
      <w:r w:rsidRPr="00B05842">
        <w:rPr>
          <w:rStyle w:val="FootnoteReference"/>
          <w:rFonts w:asciiTheme="majorHAnsi" w:hAnsiTheme="majorHAnsi"/>
          <w:sz w:val="16"/>
          <w:szCs w:val="16"/>
        </w:rPr>
        <w:footnoteRef/>
      </w:r>
      <w:r w:rsidRPr="00B05842">
        <w:rPr>
          <w:rFonts w:asciiTheme="majorHAnsi" w:hAnsiTheme="majorHAnsi"/>
          <w:sz w:val="16"/>
          <w:szCs w:val="16"/>
          <w:lang w:val="es-ES"/>
        </w:rPr>
        <w:t xml:space="preserve"> Conforme a lo dispuesto en el artículo 17.2.a del Reglamento de la Comisión, el Comisionado Luis Ernesto</w:t>
      </w:r>
      <w:r>
        <w:rPr>
          <w:rFonts w:asciiTheme="majorHAnsi" w:hAnsiTheme="majorHAnsi"/>
          <w:sz w:val="16"/>
          <w:szCs w:val="16"/>
          <w:lang w:val="es-ES"/>
        </w:rPr>
        <w:t xml:space="preserve"> Vargas Silva, de nacionalidad c</w:t>
      </w:r>
      <w:r w:rsidRPr="00B05842">
        <w:rPr>
          <w:rFonts w:asciiTheme="majorHAnsi" w:hAnsiTheme="majorHAnsi"/>
          <w:sz w:val="16"/>
          <w:szCs w:val="16"/>
          <w:lang w:val="es-ES"/>
        </w:rPr>
        <w:t>olombiana, no participó en el debate ni en la decisión del presente asunto.</w:t>
      </w:r>
    </w:p>
  </w:footnote>
  <w:footnote w:id="3">
    <w:p w14:paraId="215EEB52" w14:textId="57BEF0E6" w:rsidR="0008106D" w:rsidRPr="00B05842" w:rsidRDefault="0008106D" w:rsidP="00F81DBA">
      <w:pPr>
        <w:pStyle w:val="FootnoteText"/>
        <w:ind w:firstLine="720"/>
        <w:jc w:val="both"/>
        <w:rPr>
          <w:rFonts w:asciiTheme="majorHAnsi" w:hAnsiTheme="majorHAnsi"/>
          <w:sz w:val="16"/>
          <w:szCs w:val="16"/>
          <w:lang w:val="es-ES"/>
        </w:rPr>
      </w:pPr>
      <w:r w:rsidRPr="00B05842">
        <w:rPr>
          <w:rStyle w:val="FootnoteReference"/>
          <w:rFonts w:asciiTheme="majorHAnsi" w:hAnsiTheme="majorHAnsi"/>
          <w:sz w:val="16"/>
          <w:szCs w:val="16"/>
        </w:rPr>
        <w:footnoteRef/>
      </w:r>
      <w:r w:rsidRPr="00B05842">
        <w:rPr>
          <w:rFonts w:asciiTheme="majorHAnsi" w:hAnsiTheme="majorHAnsi"/>
          <w:sz w:val="16"/>
          <w:szCs w:val="16"/>
          <w:lang w:val="es-ES"/>
        </w:rPr>
        <w:t xml:space="preserve"> En adelante “la Convención Americana”.</w:t>
      </w:r>
    </w:p>
  </w:footnote>
  <w:footnote w:id="4">
    <w:p w14:paraId="135869C5" w14:textId="180CCA68" w:rsidR="0008106D" w:rsidRPr="00B05842" w:rsidRDefault="0008106D" w:rsidP="00F81DBA">
      <w:pPr>
        <w:pStyle w:val="FootnoteText"/>
        <w:ind w:firstLine="720"/>
        <w:jc w:val="both"/>
        <w:rPr>
          <w:rFonts w:asciiTheme="majorHAnsi" w:hAnsiTheme="majorHAnsi"/>
          <w:sz w:val="16"/>
          <w:szCs w:val="16"/>
          <w:lang w:val="es-PA"/>
        </w:rPr>
      </w:pPr>
      <w:r w:rsidRPr="00B05842">
        <w:rPr>
          <w:rStyle w:val="FootnoteReference"/>
          <w:rFonts w:asciiTheme="majorHAnsi" w:hAnsiTheme="majorHAnsi"/>
          <w:sz w:val="16"/>
          <w:szCs w:val="16"/>
        </w:rPr>
        <w:footnoteRef/>
      </w:r>
      <w:r w:rsidRPr="00B05842">
        <w:rPr>
          <w:rFonts w:asciiTheme="majorHAnsi" w:hAnsiTheme="majorHAnsi"/>
          <w:sz w:val="16"/>
          <w:szCs w:val="16"/>
          <w:lang w:val="es-PA"/>
        </w:rPr>
        <w:t xml:space="preserve"> En adelante “</w:t>
      </w:r>
      <w:r>
        <w:rPr>
          <w:rFonts w:asciiTheme="majorHAnsi" w:hAnsiTheme="majorHAnsi"/>
          <w:sz w:val="16"/>
          <w:szCs w:val="16"/>
          <w:lang w:val="es-PA"/>
        </w:rPr>
        <w:t xml:space="preserve">la </w:t>
      </w:r>
      <w:r w:rsidRPr="00B05842">
        <w:rPr>
          <w:rFonts w:asciiTheme="majorHAnsi" w:hAnsiTheme="majorHAnsi"/>
          <w:sz w:val="16"/>
          <w:szCs w:val="16"/>
          <w:lang w:val="es-PA"/>
        </w:rPr>
        <w:t>Declaración Americana”</w:t>
      </w:r>
    </w:p>
  </w:footnote>
  <w:footnote w:id="5">
    <w:p w14:paraId="58B94DB2" w14:textId="3DBDA437" w:rsidR="0008106D" w:rsidRPr="00B05842" w:rsidRDefault="0008106D" w:rsidP="00F81DBA">
      <w:pPr>
        <w:pStyle w:val="FootnoteText"/>
        <w:ind w:firstLine="720"/>
        <w:jc w:val="both"/>
        <w:rPr>
          <w:rFonts w:asciiTheme="majorHAnsi" w:hAnsiTheme="majorHAnsi"/>
          <w:sz w:val="16"/>
          <w:szCs w:val="16"/>
          <w:lang w:val="es-PA"/>
        </w:rPr>
      </w:pPr>
      <w:r w:rsidRPr="00B05842">
        <w:rPr>
          <w:rStyle w:val="FootnoteReference"/>
          <w:rFonts w:asciiTheme="majorHAnsi" w:hAnsiTheme="majorHAnsi"/>
          <w:sz w:val="16"/>
          <w:szCs w:val="16"/>
        </w:rPr>
        <w:footnoteRef/>
      </w:r>
      <w:r w:rsidRPr="00B05842">
        <w:rPr>
          <w:rFonts w:asciiTheme="majorHAnsi" w:hAnsiTheme="majorHAnsi"/>
          <w:sz w:val="16"/>
          <w:szCs w:val="16"/>
          <w:lang w:val="es-PA"/>
        </w:rPr>
        <w:t xml:space="preserve"> En adelante “</w:t>
      </w:r>
      <w:r>
        <w:rPr>
          <w:rFonts w:asciiTheme="majorHAnsi" w:hAnsiTheme="majorHAnsi"/>
          <w:sz w:val="16"/>
          <w:szCs w:val="16"/>
          <w:lang w:val="es-PA"/>
        </w:rPr>
        <w:t xml:space="preserve">el </w:t>
      </w:r>
      <w:r w:rsidRPr="00B05842">
        <w:rPr>
          <w:rFonts w:asciiTheme="majorHAnsi" w:hAnsiTheme="majorHAnsi"/>
          <w:sz w:val="16"/>
          <w:szCs w:val="16"/>
          <w:lang w:val="es-PA"/>
        </w:rPr>
        <w:t>Protocolo de San Salvador”.</w:t>
      </w:r>
    </w:p>
  </w:footnote>
  <w:footnote w:id="6">
    <w:p w14:paraId="79F07139" w14:textId="77777777" w:rsidR="0008106D" w:rsidRPr="00840C60" w:rsidRDefault="0008106D" w:rsidP="00F81DBA">
      <w:pPr>
        <w:pStyle w:val="FootnoteText"/>
        <w:ind w:firstLine="720"/>
        <w:jc w:val="both"/>
        <w:rPr>
          <w:rFonts w:asciiTheme="majorHAnsi" w:hAnsiTheme="majorHAnsi"/>
          <w:sz w:val="16"/>
          <w:szCs w:val="16"/>
          <w:lang w:val="es-ES"/>
        </w:rPr>
      </w:pPr>
      <w:r w:rsidRPr="00B05842">
        <w:rPr>
          <w:rStyle w:val="FootnoteReference"/>
          <w:rFonts w:asciiTheme="majorHAnsi" w:hAnsiTheme="majorHAnsi"/>
          <w:sz w:val="16"/>
          <w:szCs w:val="16"/>
        </w:rPr>
        <w:footnoteRef/>
      </w:r>
      <w:r w:rsidRPr="00B05842">
        <w:rPr>
          <w:rFonts w:asciiTheme="majorHAnsi" w:hAnsiTheme="majorHAnsi"/>
          <w:sz w:val="16"/>
          <w:szCs w:val="16"/>
          <w:lang w:val="es-ES"/>
        </w:rPr>
        <w:t xml:space="preserve"> Las observaciones de cada parte fueron debidamente trasladadas a la parte contraria.</w:t>
      </w:r>
    </w:p>
  </w:footnote>
  <w:footnote w:id="7">
    <w:p w14:paraId="7A7BC8EA" w14:textId="2A5CBFFD" w:rsidR="0008106D" w:rsidRPr="00062862" w:rsidRDefault="0008106D" w:rsidP="00FE3F48">
      <w:pPr>
        <w:pStyle w:val="FootnoteText"/>
        <w:spacing w:after="120"/>
        <w:ind w:firstLine="720"/>
        <w:jc w:val="both"/>
        <w:rPr>
          <w:rFonts w:asciiTheme="majorHAnsi" w:hAnsiTheme="majorHAnsi"/>
          <w:sz w:val="16"/>
          <w:szCs w:val="16"/>
          <w:lang w:val="es-PA"/>
        </w:rPr>
      </w:pPr>
      <w:r w:rsidRPr="006A0D38">
        <w:rPr>
          <w:rStyle w:val="FootnoteReference"/>
          <w:rFonts w:asciiTheme="majorHAnsi" w:hAnsiTheme="majorHAnsi"/>
          <w:sz w:val="16"/>
          <w:szCs w:val="16"/>
        </w:rPr>
        <w:footnoteRef/>
      </w:r>
      <w:r w:rsidRPr="006A0D38">
        <w:rPr>
          <w:rFonts w:asciiTheme="majorHAnsi" w:hAnsiTheme="majorHAnsi"/>
          <w:sz w:val="16"/>
          <w:szCs w:val="16"/>
          <w:lang w:val="es-PA"/>
        </w:rPr>
        <w:t xml:space="preserve"> Este auto  dispuso que en casos de vulneración a los derechos fundamentales de acceso a la administración de justicia y a la tutela judicial efectiva por la no admisión a trámite de una acción de tutela podrían “solicitar a la Secretaría General de la Corte Constitucional, que radique para selección la decisión proferida”.</w:t>
      </w:r>
    </w:p>
  </w:footnote>
  <w:footnote w:id="8">
    <w:p w14:paraId="138396C2" w14:textId="189F804C" w:rsidR="0008106D" w:rsidRPr="00A837BB" w:rsidRDefault="0008106D" w:rsidP="00FE3F48">
      <w:pPr>
        <w:pStyle w:val="FootnoteText"/>
        <w:spacing w:after="120"/>
        <w:ind w:firstLine="720"/>
        <w:jc w:val="both"/>
        <w:rPr>
          <w:rFonts w:asciiTheme="majorHAnsi" w:hAnsiTheme="majorHAnsi"/>
          <w:sz w:val="16"/>
          <w:szCs w:val="16"/>
          <w:lang w:val="es-PA"/>
        </w:rPr>
      </w:pPr>
      <w:r>
        <w:rPr>
          <w:rStyle w:val="FootnoteReference"/>
        </w:rPr>
        <w:footnoteRef/>
      </w:r>
      <w:r w:rsidRPr="00A837BB">
        <w:rPr>
          <w:lang w:val="es-PA"/>
        </w:rPr>
        <w:t xml:space="preserve"> </w:t>
      </w:r>
      <w:r w:rsidRPr="00374179">
        <w:rPr>
          <w:rFonts w:asciiTheme="majorHAnsi" w:hAnsiTheme="majorHAnsi"/>
          <w:sz w:val="16"/>
          <w:szCs w:val="16"/>
          <w:lang w:val="es-PA"/>
        </w:rPr>
        <w:t xml:space="preserve">Indica que en promedio se examinan un total de 40,000 expedientes de tutela mensuales de todo el país y sólo se seleccionan para revisión 60 al mes. </w:t>
      </w:r>
    </w:p>
  </w:footnote>
  <w:footnote w:id="9">
    <w:p w14:paraId="639FAB67" w14:textId="583F8B77" w:rsidR="0008106D" w:rsidRPr="00FE3F48" w:rsidRDefault="0008106D" w:rsidP="00FE3F48">
      <w:pPr>
        <w:pStyle w:val="FootnoteText"/>
        <w:spacing w:after="120"/>
        <w:ind w:firstLine="720"/>
        <w:jc w:val="both"/>
        <w:rPr>
          <w:rFonts w:asciiTheme="minorHAnsi" w:hAnsiTheme="minorHAnsi"/>
          <w:sz w:val="16"/>
          <w:szCs w:val="16"/>
          <w:lang w:val="es-ES_tradnl"/>
        </w:rPr>
      </w:pPr>
      <w:r w:rsidRPr="00FE3F48">
        <w:rPr>
          <w:rStyle w:val="FootnoteReference"/>
          <w:rFonts w:asciiTheme="minorHAnsi" w:hAnsiTheme="minorHAnsi"/>
          <w:sz w:val="16"/>
          <w:szCs w:val="16"/>
        </w:rPr>
        <w:footnoteRef/>
      </w:r>
      <w:r w:rsidRPr="00F81DBA">
        <w:rPr>
          <w:rFonts w:asciiTheme="minorHAnsi" w:hAnsiTheme="minorHAnsi"/>
          <w:sz w:val="16"/>
          <w:szCs w:val="16"/>
          <w:lang w:val="es-PA"/>
        </w:rPr>
        <w:t xml:space="preserve"> </w:t>
      </w:r>
      <w:r w:rsidRPr="00FE3F48">
        <w:rPr>
          <w:rFonts w:asciiTheme="minorHAnsi" w:hAnsiTheme="minorHAnsi"/>
          <w:sz w:val="16"/>
          <w:szCs w:val="16"/>
          <w:lang w:val="es-ES"/>
        </w:rPr>
        <w:t>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10">
    <w:p w14:paraId="27A09BFC" w14:textId="1C5389D0" w:rsidR="0008106D" w:rsidRPr="00FE3F48" w:rsidRDefault="0008106D" w:rsidP="00FE3F48">
      <w:pPr>
        <w:pStyle w:val="FootnoteText"/>
        <w:spacing w:after="120"/>
        <w:ind w:firstLine="720"/>
        <w:jc w:val="both"/>
        <w:rPr>
          <w:rFonts w:asciiTheme="minorHAnsi" w:hAnsiTheme="minorHAnsi"/>
          <w:sz w:val="16"/>
          <w:szCs w:val="16"/>
          <w:lang w:val="es-ES_tradnl"/>
        </w:rPr>
      </w:pPr>
      <w:r w:rsidRPr="00FE3F48">
        <w:rPr>
          <w:rStyle w:val="FootnoteReference"/>
          <w:rFonts w:asciiTheme="minorHAnsi" w:hAnsiTheme="minorHAnsi"/>
          <w:sz w:val="16"/>
          <w:szCs w:val="16"/>
        </w:rPr>
        <w:footnoteRef/>
      </w:r>
      <w:r w:rsidRPr="00F81DBA">
        <w:rPr>
          <w:rFonts w:asciiTheme="minorHAnsi" w:hAnsiTheme="minorHAnsi"/>
          <w:sz w:val="16"/>
          <w:szCs w:val="16"/>
          <w:lang w:val="es-PA"/>
        </w:rPr>
        <w:t xml:space="preserve"> </w:t>
      </w:r>
      <w:r w:rsidRPr="00FE3F48">
        <w:rPr>
          <w:rFonts w:asciiTheme="minorHAnsi" w:hAnsiTheme="minorHAnsi"/>
          <w:sz w:val="16"/>
          <w:szCs w:val="16"/>
          <w:lang w:val="es-ES"/>
        </w:rPr>
        <w:t>CIDH, Informe No. 48/17, Petición 338-07. Admisibilidad. Luis Fernando Leyva Micolta. Colombia. 25 de mayo de 2017, párr.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8106D" w:rsidRDefault="0008106D" w:rsidP="00B0780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8106D" w:rsidRDefault="00081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8106D" w:rsidRDefault="0008106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8106D" w:rsidRPr="00EC7D62" w:rsidRDefault="00CE668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102D" w14:textId="77777777" w:rsidR="001C3B67" w:rsidRDefault="001C3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ED45C36"/>
    <w:lvl w:ilvl="0" w:tplc="ED32219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669"/>
    <w:rsid w:val="0002186F"/>
    <w:rsid w:val="000242EE"/>
    <w:rsid w:val="000337EF"/>
    <w:rsid w:val="00040C3A"/>
    <w:rsid w:val="000419AD"/>
    <w:rsid w:val="0004305C"/>
    <w:rsid w:val="000623CA"/>
    <w:rsid w:val="00062734"/>
    <w:rsid w:val="00062862"/>
    <w:rsid w:val="000716C5"/>
    <w:rsid w:val="00074EC5"/>
    <w:rsid w:val="00075E23"/>
    <w:rsid w:val="000809E9"/>
    <w:rsid w:val="0008106D"/>
    <w:rsid w:val="0009344A"/>
    <w:rsid w:val="000A22F4"/>
    <w:rsid w:val="000A3254"/>
    <w:rsid w:val="000A392E"/>
    <w:rsid w:val="000A575F"/>
    <w:rsid w:val="000A6263"/>
    <w:rsid w:val="000B0579"/>
    <w:rsid w:val="000C05B2"/>
    <w:rsid w:val="000C1C69"/>
    <w:rsid w:val="000D10DB"/>
    <w:rsid w:val="000D4C84"/>
    <w:rsid w:val="000D6124"/>
    <w:rsid w:val="000E2789"/>
    <w:rsid w:val="000E5EB5"/>
    <w:rsid w:val="000F033A"/>
    <w:rsid w:val="000F35ED"/>
    <w:rsid w:val="00107131"/>
    <w:rsid w:val="0010736F"/>
    <w:rsid w:val="00107D4B"/>
    <w:rsid w:val="00111A8A"/>
    <w:rsid w:val="00112E88"/>
    <w:rsid w:val="00113F73"/>
    <w:rsid w:val="00121CC2"/>
    <w:rsid w:val="001223E0"/>
    <w:rsid w:val="00131D8B"/>
    <w:rsid w:val="00133EE5"/>
    <w:rsid w:val="00136E3D"/>
    <w:rsid w:val="00143EFE"/>
    <w:rsid w:val="001465CB"/>
    <w:rsid w:val="001479C0"/>
    <w:rsid w:val="0015330B"/>
    <w:rsid w:val="00154FB8"/>
    <w:rsid w:val="00167A34"/>
    <w:rsid w:val="0017237B"/>
    <w:rsid w:val="00177EEF"/>
    <w:rsid w:val="001A7870"/>
    <w:rsid w:val="001B3A00"/>
    <w:rsid w:val="001B4D1C"/>
    <w:rsid w:val="001C1B41"/>
    <w:rsid w:val="001C3B67"/>
    <w:rsid w:val="001D65EF"/>
    <w:rsid w:val="001E49E7"/>
    <w:rsid w:val="001F271B"/>
    <w:rsid w:val="001F7201"/>
    <w:rsid w:val="00201E9C"/>
    <w:rsid w:val="00204931"/>
    <w:rsid w:val="00223A29"/>
    <w:rsid w:val="002250A3"/>
    <w:rsid w:val="00231294"/>
    <w:rsid w:val="00235217"/>
    <w:rsid w:val="0024550F"/>
    <w:rsid w:val="00246D1F"/>
    <w:rsid w:val="00247403"/>
    <w:rsid w:val="00247542"/>
    <w:rsid w:val="002519D4"/>
    <w:rsid w:val="00266B61"/>
    <w:rsid w:val="0026712A"/>
    <w:rsid w:val="002704DB"/>
    <w:rsid w:val="00277BDA"/>
    <w:rsid w:val="00280A89"/>
    <w:rsid w:val="0029575A"/>
    <w:rsid w:val="002A0AAE"/>
    <w:rsid w:val="002A5820"/>
    <w:rsid w:val="002B1BA0"/>
    <w:rsid w:val="002B5137"/>
    <w:rsid w:val="002B5561"/>
    <w:rsid w:val="002C3350"/>
    <w:rsid w:val="002D2B26"/>
    <w:rsid w:val="002D5FE8"/>
    <w:rsid w:val="002D7EA2"/>
    <w:rsid w:val="002E187C"/>
    <w:rsid w:val="002E7512"/>
    <w:rsid w:val="002F4A46"/>
    <w:rsid w:val="00302733"/>
    <w:rsid w:val="0030626A"/>
    <w:rsid w:val="003121D5"/>
    <w:rsid w:val="00314078"/>
    <w:rsid w:val="0031535D"/>
    <w:rsid w:val="003239B8"/>
    <w:rsid w:val="0033169F"/>
    <w:rsid w:val="00341ED1"/>
    <w:rsid w:val="0034224A"/>
    <w:rsid w:val="00343438"/>
    <w:rsid w:val="00344977"/>
    <w:rsid w:val="00345F33"/>
    <w:rsid w:val="00346C95"/>
    <w:rsid w:val="00351155"/>
    <w:rsid w:val="0035339E"/>
    <w:rsid w:val="00353754"/>
    <w:rsid w:val="00356185"/>
    <w:rsid w:val="00360380"/>
    <w:rsid w:val="00374179"/>
    <w:rsid w:val="0037519E"/>
    <w:rsid w:val="003819AD"/>
    <w:rsid w:val="00386841"/>
    <w:rsid w:val="00386C6C"/>
    <w:rsid w:val="00386CF0"/>
    <w:rsid w:val="003A6337"/>
    <w:rsid w:val="003B4FF6"/>
    <w:rsid w:val="003B70FB"/>
    <w:rsid w:val="003C676B"/>
    <w:rsid w:val="003D0A55"/>
    <w:rsid w:val="003D3BC2"/>
    <w:rsid w:val="003D7061"/>
    <w:rsid w:val="003E6CA1"/>
    <w:rsid w:val="003F7D70"/>
    <w:rsid w:val="004065A8"/>
    <w:rsid w:val="00410819"/>
    <w:rsid w:val="004165C2"/>
    <w:rsid w:val="004304AD"/>
    <w:rsid w:val="00441ECB"/>
    <w:rsid w:val="00445193"/>
    <w:rsid w:val="00447CCF"/>
    <w:rsid w:val="004565BA"/>
    <w:rsid w:val="00462C1B"/>
    <w:rsid w:val="00467B7E"/>
    <w:rsid w:val="00473BB4"/>
    <w:rsid w:val="00477592"/>
    <w:rsid w:val="004849FF"/>
    <w:rsid w:val="00486F1C"/>
    <w:rsid w:val="0049419D"/>
    <w:rsid w:val="0049753E"/>
    <w:rsid w:val="004A3AEE"/>
    <w:rsid w:val="004A4B11"/>
    <w:rsid w:val="004A59CC"/>
    <w:rsid w:val="004A6A54"/>
    <w:rsid w:val="004B1732"/>
    <w:rsid w:val="004C20D2"/>
    <w:rsid w:val="004C2312"/>
    <w:rsid w:val="004C4B62"/>
    <w:rsid w:val="004C54C9"/>
    <w:rsid w:val="004C616A"/>
    <w:rsid w:val="004D4ABA"/>
    <w:rsid w:val="004D6025"/>
    <w:rsid w:val="004E19B1"/>
    <w:rsid w:val="004E2649"/>
    <w:rsid w:val="00501399"/>
    <w:rsid w:val="00501652"/>
    <w:rsid w:val="0050633D"/>
    <w:rsid w:val="005071A0"/>
    <w:rsid w:val="00507BC4"/>
    <w:rsid w:val="005107A6"/>
    <w:rsid w:val="005128E4"/>
    <w:rsid w:val="005133DB"/>
    <w:rsid w:val="00514305"/>
    <w:rsid w:val="00525560"/>
    <w:rsid w:val="00525743"/>
    <w:rsid w:val="00534731"/>
    <w:rsid w:val="00540A8B"/>
    <w:rsid w:val="005415E6"/>
    <w:rsid w:val="00543A56"/>
    <w:rsid w:val="00544216"/>
    <w:rsid w:val="00544C49"/>
    <w:rsid w:val="005516A1"/>
    <w:rsid w:val="00563557"/>
    <w:rsid w:val="0057402A"/>
    <w:rsid w:val="00574CB7"/>
    <w:rsid w:val="005771D0"/>
    <w:rsid w:val="0059191A"/>
    <w:rsid w:val="005921FF"/>
    <w:rsid w:val="00597485"/>
    <w:rsid w:val="005A24ED"/>
    <w:rsid w:val="005A6D0E"/>
    <w:rsid w:val="005B37CC"/>
    <w:rsid w:val="005B52B0"/>
    <w:rsid w:val="005B6806"/>
    <w:rsid w:val="005B6D22"/>
    <w:rsid w:val="005C261A"/>
    <w:rsid w:val="005C4225"/>
    <w:rsid w:val="005C7989"/>
    <w:rsid w:val="005E0B65"/>
    <w:rsid w:val="005E11B2"/>
    <w:rsid w:val="005F0DAD"/>
    <w:rsid w:val="005F0F33"/>
    <w:rsid w:val="00600DEB"/>
    <w:rsid w:val="00600DEF"/>
    <w:rsid w:val="006277DE"/>
    <w:rsid w:val="00627C9F"/>
    <w:rsid w:val="006311E9"/>
    <w:rsid w:val="00632354"/>
    <w:rsid w:val="00642810"/>
    <w:rsid w:val="00647756"/>
    <w:rsid w:val="006509DA"/>
    <w:rsid w:val="00651C7C"/>
    <w:rsid w:val="00652333"/>
    <w:rsid w:val="006572BA"/>
    <w:rsid w:val="0068009E"/>
    <w:rsid w:val="006819E9"/>
    <w:rsid w:val="00686471"/>
    <w:rsid w:val="00691BBE"/>
    <w:rsid w:val="00692219"/>
    <w:rsid w:val="00695935"/>
    <w:rsid w:val="006A0D38"/>
    <w:rsid w:val="006A0D5A"/>
    <w:rsid w:val="006A17D2"/>
    <w:rsid w:val="006A5C39"/>
    <w:rsid w:val="006A73E6"/>
    <w:rsid w:val="006B2D5C"/>
    <w:rsid w:val="006C4EB1"/>
    <w:rsid w:val="006E0166"/>
    <w:rsid w:val="006E4131"/>
    <w:rsid w:val="006E7AE9"/>
    <w:rsid w:val="006E7B34"/>
    <w:rsid w:val="00701BAD"/>
    <w:rsid w:val="0070697F"/>
    <w:rsid w:val="00720E9A"/>
    <w:rsid w:val="007215DF"/>
    <w:rsid w:val="0072185F"/>
    <w:rsid w:val="0072199C"/>
    <w:rsid w:val="00722C9F"/>
    <w:rsid w:val="00724C00"/>
    <w:rsid w:val="007253B8"/>
    <w:rsid w:val="0073598C"/>
    <w:rsid w:val="0073741F"/>
    <w:rsid w:val="00752016"/>
    <w:rsid w:val="0076643F"/>
    <w:rsid w:val="00777F63"/>
    <w:rsid w:val="007852B5"/>
    <w:rsid w:val="007A5817"/>
    <w:rsid w:val="007B05C4"/>
    <w:rsid w:val="007B60E9"/>
    <w:rsid w:val="007B6CC3"/>
    <w:rsid w:val="007C3334"/>
    <w:rsid w:val="007C402A"/>
    <w:rsid w:val="007D2B98"/>
    <w:rsid w:val="007D7C02"/>
    <w:rsid w:val="007E21BC"/>
    <w:rsid w:val="007E244A"/>
    <w:rsid w:val="007E3541"/>
    <w:rsid w:val="007E5597"/>
    <w:rsid w:val="007E58FE"/>
    <w:rsid w:val="007E7C82"/>
    <w:rsid w:val="007F588D"/>
    <w:rsid w:val="00802748"/>
    <w:rsid w:val="00803F1C"/>
    <w:rsid w:val="0080600E"/>
    <w:rsid w:val="00810758"/>
    <w:rsid w:val="0081137B"/>
    <w:rsid w:val="00813737"/>
    <w:rsid w:val="00817612"/>
    <w:rsid w:val="008338A4"/>
    <w:rsid w:val="00834D49"/>
    <w:rsid w:val="00837C45"/>
    <w:rsid w:val="00840C60"/>
    <w:rsid w:val="008411F0"/>
    <w:rsid w:val="00844730"/>
    <w:rsid w:val="00844BD6"/>
    <w:rsid w:val="008457C2"/>
    <w:rsid w:val="00857A82"/>
    <w:rsid w:val="008604B6"/>
    <w:rsid w:val="00871526"/>
    <w:rsid w:val="00873836"/>
    <w:rsid w:val="00882EA0"/>
    <w:rsid w:val="00885737"/>
    <w:rsid w:val="00890650"/>
    <w:rsid w:val="0089607F"/>
    <w:rsid w:val="00897E12"/>
    <w:rsid w:val="008A0F81"/>
    <w:rsid w:val="008A7E0F"/>
    <w:rsid w:val="008B12F5"/>
    <w:rsid w:val="008B5932"/>
    <w:rsid w:val="008B6C0E"/>
    <w:rsid w:val="008C3E76"/>
    <w:rsid w:val="008C5751"/>
    <w:rsid w:val="008C7B0C"/>
    <w:rsid w:val="008D3D61"/>
    <w:rsid w:val="008D768D"/>
    <w:rsid w:val="008E328A"/>
    <w:rsid w:val="008E3759"/>
    <w:rsid w:val="008E3BFE"/>
    <w:rsid w:val="008E5277"/>
    <w:rsid w:val="008E7900"/>
    <w:rsid w:val="008F1720"/>
    <w:rsid w:val="008F1912"/>
    <w:rsid w:val="00900569"/>
    <w:rsid w:val="0090270B"/>
    <w:rsid w:val="009041DC"/>
    <w:rsid w:val="00904498"/>
    <w:rsid w:val="00917B5A"/>
    <w:rsid w:val="00920A58"/>
    <w:rsid w:val="00920A8C"/>
    <w:rsid w:val="009220CC"/>
    <w:rsid w:val="009250E7"/>
    <w:rsid w:val="00934A2C"/>
    <w:rsid w:val="00935F06"/>
    <w:rsid w:val="00937B3A"/>
    <w:rsid w:val="00952004"/>
    <w:rsid w:val="00954B82"/>
    <w:rsid w:val="00962436"/>
    <w:rsid w:val="0096706E"/>
    <w:rsid w:val="00974143"/>
    <w:rsid w:val="00974491"/>
    <w:rsid w:val="00975B18"/>
    <w:rsid w:val="00975C4E"/>
    <w:rsid w:val="00981FBA"/>
    <w:rsid w:val="00997BC5"/>
    <w:rsid w:val="009A4F41"/>
    <w:rsid w:val="009B381B"/>
    <w:rsid w:val="009C2FC5"/>
    <w:rsid w:val="009D1753"/>
    <w:rsid w:val="009D6502"/>
    <w:rsid w:val="009D7611"/>
    <w:rsid w:val="009D78A5"/>
    <w:rsid w:val="009E0B61"/>
    <w:rsid w:val="009E0EF3"/>
    <w:rsid w:val="009E3541"/>
    <w:rsid w:val="009E53DE"/>
    <w:rsid w:val="009E5F50"/>
    <w:rsid w:val="009E7C00"/>
    <w:rsid w:val="009F0C4B"/>
    <w:rsid w:val="00A035A9"/>
    <w:rsid w:val="00A0691C"/>
    <w:rsid w:val="00A11E44"/>
    <w:rsid w:val="00A21329"/>
    <w:rsid w:val="00A22397"/>
    <w:rsid w:val="00A328B3"/>
    <w:rsid w:val="00A50FCF"/>
    <w:rsid w:val="00A528D1"/>
    <w:rsid w:val="00A610CD"/>
    <w:rsid w:val="00A625E0"/>
    <w:rsid w:val="00A66F93"/>
    <w:rsid w:val="00A74947"/>
    <w:rsid w:val="00A758AA"/>
    <w:rsid w:val="00A837BB"/>
    <w:rsid w:val="00A84242"/>
    <w:rsid w:val="00A84F24"/>
    <w:rsid w:val="00A901A0"/>
    <w:rsid w:val="00AA09A2"/>
    <w:rsid w:val="00AA3CF6"/>
    <w:rsid w:val="00AA7996"/>
    <w:rsid w:val="00AB5C33"/>
    <w:rsid w:val="00AC19CB"/>
    <w:rsid w:val="00AD1886"/>
    <w:rsid w:val="00AE5488"/>
    <w:rsid w:val="00AE6F91"/>
    <w:rsid w:val="00AF5571"/>
    <w:rsid w:val="00B05842"/>
    <w:rsid w:val="00B06B4E"/>
    <w:rsid w:val="00B07341"/>
    <w:rsid w:val="00B07802"/>
    <w:rsid w:val="00B07E09"/>
    <w:rsid w:val="00B202B5"/>
    <w:rsid w:val="00B23FDF"/>
    <w:rsid w:val="00B302B2"/>
    <w:rsid w:val="00B30539"/>
    <w:rsid w:val="00B314DB"/>
    <w:rsid w:val="00B361F2"/>
    <w:rsid w:val="00B3718B"/>
    <w:rsid w:val="00B4632A"/>
    <w:rsid w:val="00B5067D"/>
    <w:rsid w:val="00B530F1"/>
    <w:rsid w:val="00B57C5A"/>
    <w:rsid w:val="00B736AF"/>
    <w:rsid w:val="00B81159"/>
    <w:rsid w:val="00B86451"/>
    <w:rsid w:val="00B97946"/>
    <w:rsid w:val="00BA276C"/>
    <w:rsid w:val="00BA3F28"/>
    <w:rsid w:val="00BA4366"/>
    <w:rsid w:val="00BA5544"/>
    <w:rsid w:val="00BB0294"/>
    <w:rsid w:val="00BB306F"/>
    <w:rsid w:val="00BB3FBD"/>
    <w:rsid w:val="00BB41A2"/>
    <w:rsid w:val="00BC6CD0"/>
    <w:rsid w:val="00BD4B89"/>
    <w:rsid w:val="00BD5608"/>
    <w:rsid w:val="00BD5922"/>
    <w:rsid w:val="00BD76D9"/>
    <w:rsid w:val="00BE4ACB"/>
    <w:rsid w:val="00BF02CB"/>
    <w:rsid w:val="00BF514A"/>
    <w:rsid w:val="00BF6FD8"/>
    <w:rsid w:val="00BF775D"/>
    <w:rsid w:val="00C03680"/>
    <w:rsid w:val="00C054DF"/>
    <w:rsid w:val="00C10AFC"/>
    <w:rsid w:val="00C21562"/>
    <w:rsid w:val="00C21762"/>
    <w:rsid w:val="00C21FEF"/>
    <w:rsid w:val="00C24543"/>
    <w:rsid w:val="00C256A2"/>
    <w:rsid w:val="00C30780"/>
    <w:rsid w:val="00C35A26"/>
    <w:rsid w:val="00C4370A"/>
    <w:rsid w:val="00C51515"/>
    <w:rsid w:val="00C53910"/>
    <w:rsid w:val="00C53FE4"/>
    <w:rsid w:val="00C5660B"/>
    <w:rsid w:val="00C56854"/>
    <w:rsid w:val="00C5788A"/>
    <w:rsid w:val="00C66B72"/>
    <w:rsid w:val="00C75C26"/>
    <w:rsid w:val="00C87AC4"/>
    <w:rsid w:val="00C915C2"/>
    <w:rsid w:val="00C92931"/>
    <w:rsid w:val="00C93DCD"/>
    <w:rsid w:val="00C9567A"/>
    <w:rsid w:val="00CA48A3"/>
    <w:rsid w:val="00CB212D"/>
    <w:rsid w:val="00CB2660"/>
    <w:rsid w:val="00CB43E6"/>
    <w:rsid w:val="00CC5882"/>
    <w:rsid w:val="00CC5E90"/>
    <w:rsid w:val="00CD046C"/>
    <w:rsid w:val="00CD488A"/>
    <w:rsid w:val="00CE076C"/>
    <w:rsid w:val="00CE5199"/>
    <w:rsid w:val="00CE6686"/>
    <w:rsid w:val="00CE66D5"/>
    <w:rsid w:val="00CF637A"/>
    <w:rsid w:val="00D059DE"/>
    <w:rsid w:val="00D05ABD"/>
    <w:rsid w:val="00D12503"/>
    <w:rsid w:val="00D13FCE"/>
    <w:rsid w:val="00D2194C"/>
    <w:rsid w:val="00D244E4"/>
    <w:rsid w:val="00D306D1"/>
    <w:rsid w:val="00D30800"/>
    <w:rsid w:val="00D33E01"/>
    <w:rsid w:val="00D34786"/>
    <w:rsid w:val="00D37BFC"/>
    <w:rsid w:val="00D37CD3"/>
    <w:rsid w:val="00D42822"/>
    <w:rsid w:val="00D47A8E"/>
    <w:rsid w:val="00D52D14"/>
    <w:rsid w:val="00D55256"/>
    <w:rsid w:val="00D61AE0"/>
    <w:rsid w:val="00D712D3"/>
    <w:rsid w:val="00D71422"/>
    <w:rsid w:val="00D72DC6"/>
    <w:rsid w:val="00D73F5E"/>
    <w:rsid w:val="00D7558D"/>
    <w:rsid w:val="00D77503"/>
    <w:rsid w:val="00D81D92"/>
    <w:rsid w:val="00D84E35"/>
    <w:rsid w:val="00D876F9"/>
    <w:rsid w:val="00D877B6"/>
    <w:rsid w:val="00DA7B5F"/>
    <w:rsid w:val="00DC11E7"/>
    <w:rsid w:val="00DC7023"/>
    <w:rsid w:val="00DC769A"/>
    <w:rsid w:val="00DD3D86"/>
    <w:rsid w:val="00DD48A5"/>
    <w:rsid w:val="00DE12F0"/>
    <w:rsid w:val="00DF1EC4"/>
    <w:rsid w:val="00E00F81"/>
    <w:rsid w:val="00E01943"/>
    <w:rsid w:val="00E0340B"/>
    <w:rsid w:val="00E04A90"/>
    <w:rsid w:val="00E0551F"/>
    <w:rsid w:val="00E06326"/>
    <w:rsid w:val="00E219C7"/>
    <w:rsid w:val="00E26CCA"/>
    <w:rsid w:val="00E319A4"/>
    <w:rsid w:val="00E4118C"/>
    <w:rsid w:val="00E43157"/>
    <w:rsid w:val="00E442DA"/>
    <w:rsid w:val="00E461CE"/>
    <w:rsid w:val="00E52ACB"/>
    <w:rsid w:val="00E536AD"/>
    <w:rsid w:val="00E54B3D"/>
    <w:rsid w:val="00E720CA"/>
    <w:rsid w:val="00E84EB5"/>
    <w:rsid w:val="00E85662"/>
    <w:rsid w:val="00E8789F"/>
    <w:rsid w:val="00E95501"/>
    <w:rsid w:val="00E97B71"/>
    <w:rsid w:val="00EA33C5"/>
    <w:rsid w:val="00EA3D34"/>
    <w:rsid w:val="00EB454D"/>
    <w:rsid w:val="00EC3950"/>
    <w:rsid w:val="00EC6C22"/>
    <w:rsid w:val="00EC72AB"/>
    <w:rsid w:val="00ED2F03"/>
    <w:rsid w:val="00ED549D"/>
    <w:rsid w:val="00ED76BE"/>
    <w:rsid w:val="00ED7F05"/>
    <w:rsid w:val="00EE00E9"/>
    <w:rsid w:val="00EE014D"/>
    <w:rsid w:val="00EE0AC9"/>
    <w:rsid w:val="00EE5BC8"/>
    <w:rsid w:val="00EF35AB"/>
    <w:rsid w:val="00EF4C44"/>
    <w:rsid w:val="00EF619B"/>
    <w:rsid w:val="00EF79C9"/>
    <w:rsid w:val="00F00B55"/>
    <w:rsid w:val="00F015F8"/>
    <w:rsid w:val="00F02AD1"/>
    <w:rsid w:val="00F04591"/>
    <w:rsid w:val="00F06354"/>
    <w:rsid w:val="00F13D56"/>
    <w:rsid w:val="00F253CC"/>
    <w:rsid w:val="00F332EF"/>
    <w:rsid w:val="00F37106"/>
    <w:rsid w:val="00F50A65"/>
    <w:rsid w:val="00F519CF"/>
    <w:rsid w:val="00F52C6D"/>
    <w:rsid w:val="00F56BA5"/>
    <w:rsid w:val="00F57EC8"/>
    <w:rsid w:val="00F60E22"/>
    <w:rsid w:val="00F63B39"/>
    <w:rsid w:val="00F71FE8"/>
    <w:rsid w:val="00F73E25"/>
    <w:rsid w:val="00F81395"/>
    <w:rsid w:val="00F81887"/>
    <w:rsid w:val="00F81BB8"/>
    <w:rsid w:val="00F81DBA"/>
    <w:rsid w:val="00F917D1"/>
    <w:rsid w:val="00F9342C"/>
    <w:rsid w:val="00F9653B"/>
    <w:rsid w:val="00FA56EA"/>
    <w:rsid w:val="00FB62CF"/>
    <w:rsid w:val="00FC0F4A"/>
    <w:rsid w:val="00FC3330"/>
    <w:rsid w:val="00FD3C3B"/>
    <w:rsid w:val="00FE07DD"/>
    <w:rsid w:val="00FE395E"/>
    <w:rsid w:val="00FE3F4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200821"/>
    <w:rsid w:val="003050A9"/>
    <w:rsid w:val="0030679E"/>
    <w:rsid w:val="00394049"/>
    <w:rsid w:val="003F609C"/>
    <w:rsid w:val="004F2DF8"/>
    <w:rsid w:val="006E2B51"/>
    <w:rsid w:val="00942213"/>
    <w:rsid w:val="0097453C"/>
    <w:rsid w:val="009A261B"/>
    <w:rsid w:val="00AA3FED"/>
    <w:rsid w:val="00AC15A4"/>
    <w:rsid w:val="00B0336C"/>
    <w:rsid w:val="00B06681"/>
    <w:rsid w:val="00C11833"/>
    <w:rsid w:val="00C56634"/>
    <w:rsid w:val="00CF3D01"/>
    <w:rsid w:val="00D1602E"/>
    <w:rsid w:val="00D46351"/>
    <w:rsid w:val="00D6127D"/>
    <w:rsid w:val="00E77140"/>
    <w:rsid w:val="00E907ED"/>
    <w:rsid w:val="00EC5ECB"/>
    <w:rsid w:val="00F00D2F"/>
    <w:rsid w:val="00F128DF"/>
    <w:rsid w:val="00FB48BC"/>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864C-688D-4D3F-BBCE-31B65067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12465</Characters>
  <Application>Microsoft Office Word</Application>
  <DocSecurity>0</DocSecurity>
  <Lines>265</Lines>
  <Paragraphs>85</Paragraphs>
  <ScaleCrop>false</ScaleCrop>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178/19</dc:title>
  <dc:creator/>
  <cp:lastModifiedBy/>
  <cp:revision>1</cp:revision>
  <dcterms:created xsi:type="dcterms:W3CDTF">2020-04-02T15:06:00Z</dcterms:created>
  <dcterms:modified xsi:type="dcterms:W3CDTF">2020-04-02T15:06:00Z</dcterms:modified>
</cp:coreProperties>
</file>