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0C9F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488A" w:rsidRPr="004E2649" w:rsidRDefault="0059488A" w:rsidP="0059488A">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232/19</w:t>
                            </w:r>
                            <w:r w:rsidRPr="00430ECC">
                              <w:rPr>
                                <w:rFonts w:asciiTheme="majorHAnsi" w:hAnsiTheme="majorHAnsi"/>
                                <w:b/>
                                <w:sz w:val="18"/>
                                <w:szCs w:val="20"/>
                                <w:lang w:val="es-ES"/>
                              </w:rPr>
                              <w:t xml:space="preserve"> </w:t>
                            </w:r>
                          </w:p>
                          <w:p w:rsidR="0059488A" w:rsidRPr="00B2155F" w:rsidRDefault="0059488A" w:rsidP="0059488A">
                            <w:pPr>
                              <w:spacing w:line="276" w:lineRule="auto"/>
                              <w:rPr>
                                <w:rFonts w:asciiTheme="majorHAnsi" w:hAnsiTheme="majorHAnsi" w:cs="Arial"/>
                                <w:b/>
                                <w:color w:val="0D0D0D" w:themeColor="text1" w:themeTint="F2"/>
                                <w:sz w:val="36"/>
                                <w:szCs w:val="22"/>
                                <w:lang w:val="es-ES"/>
                              </w:rPr>
                            </w:pPr>
                            <w:r w:rsidRPr="00B2155F">
                              <w:rPr>
                                <w:rFonts w:asciiTheme="majorHAnsi" w:hAnsiTheme="majorHAnsi" w:cs="Arial"/>
                                <w:b/>
                                <w:color w:val="0D0D0D" w:themeColor="text1" w:themeTint="F2"/>
                                <w:sz w:val="36"/>
                                <w:szCs w:val="22"/>
                                <w:lang w:val="es-ES"/>
                              </w:rPr>
                              <w:t xml:space="preserve">PETICIÓN </w:t>
                            </w:r>
                            <w:r>
                              <w:rPr>
                                <w:rFonts w:asciiTheme="majorHAnsi" w:hAnsiTheme="majorHAnsi" w:cs="Arial"/>
                                <w:b/>
                                <w:color w:val="0D0D0D" w:themeColor="text1" w:themeTint="F2"/>
                                <w:sz w:val="36"/>
                                <w:szCs w:val="22"/>
                                <w:lang w:val="es-ES"/>
                              </w:rPr>
                              <w:t>720-08</w:t>
                            </w:r>
                            <w:r w:rsidRPr="00B2155F">
                              <w:rPr>
                                <w:rFonts w:asciiTheme="majorHAnsi" w:hAnsiTheme="majorHAnsi" w:cs="Arial"/>
                                <w:b/>
                                <w:color w:val="0D0D0D" w:themeColor="text1" w:themeTint="F2"/>
                                <w:sz w:val="36"/>
                                <w:szCs w:val="22"/>
                                <w:lang w:val="es-ES"/>
                              </w:rPr>
                              <w:t xml:space="preserve"> </w:t>
                            </w:r>
                          </w:p>
                          <w:p w:rsidR="0059488A" w:rsidRPr="00B2155F" w:rsidRDefault="0059488A" w:rsidP="0059488A">
                            <w:pPr>
                              <w:spacing w:line="276" w:lineRule="auto"/>
                              <w:rPr>
                                <w:rFonts w:asciiTheme="majorHAnsi" w:hAnsiTheme="majorHAnsi" w:cs="Arial"/>
                                <w:color w:val="0D0D0D" w:themeColor="text1" w:themeTint="F2"/>
                                <w:szCs w:val="22"/>
                                <w:lang w:val="es-ES"/>
                              </w:rPr>
                            </w:pPr>
                            <w:r w:rsidRPr="00B2155F">
                              <w:rPr>
                                <w:rFonts w:asciiTheme="majorHAnsi" w:hAnsiTheme="majorHAnsi" w:cs="Arial"/>
                                <w:color w:val="0D0D0D" w:themeColor="text1" w:themeTint="F2"/>
                                <w:szCs w:val="22"/>
                                <w:lang w:val="es-ES"/>
                              </w:rPr>
                              <w:t xml:space="preserve">INFORME DE </w:t>
                            </w:r>
                            <w:sdt>
                              <w:sdtPr>
                                <w:rPr>
                                  <w:rFonts w:asciiTheme="majorHAnsi" w:hAnsiTheme="majorHAnsi" w:cs="Arial"/>
                                  <w:color w:val="0D0D0D" w:themeColor="text1" w:themeTint="F2"/>
                                  <w:szCs w:val="22"/>
                                  <w:lang w:val="es-ES"/>
                                </w:rPr>
                                <w:alias w:val="Tipo de Informe"/>
                                <w:tag w:val="Tipo de Informe"/>
                                <w:id w:val="-1892872903"/>
                                <w:dropDownList>
                                  <w:listItem w:value="Choose an item."/>
                                  <w:listItem w:displayText="ADMISIBILIDAD" w:value="ADMISIBILIDAD"/>
                                  <w:listItem w:displayText="INADMISIBILIDAD" w:value="INADMISIBILIDAD"/>
                                </w:dropDownList>
                              </w:sdtPr>
                              <w:sdtContent>
                                <w:r>
                                  <w:rPr>
                                    <w:rFonts w:asciiTheme="majorHAnsi" w:hAnsiTheme="majorHAnsi" w:cs="Arial"/>
                                    <w:color w:val="0D0D0D" w:themeColor="text1" w:themeTint="F2"/>
                                    <w:szCs w:val="22"/>
                                    <w:lang w:val="es-ES"/>
                                  </w:rPr>
                                  <w:t>ADMISIBILIDAD</w:t>
                                </w:r>
                              </w:sdtContent>
                            </w:sdt>
                            <w:r w:rsidRPr="00B2155F">
                              <w:rPr>
                                <w:rFonts w:asciiTheme="majorHAnsi" w:hAnsiTheme="majorHAnsi" w:cs="Arial"/>
                                <w:color w:val="0D0D0D" w:themeColor="text1" w:themeTint="F2"/>
                                <w:szCs w:val="22"/>
                                <w:lang w:val="es-ES"/>
                              </w:rPr>
                              <w:t xml:space="preserve"> </w:t>
                            </w:r>
                          </w:p>
                          <w:p w:rsidR="0059488A" w:rsidRPr="00B2155F" w:rsidRDefault="0059488A" w:rsidP="0059488A">
                            <w:pPr>
                              <w:spacing w:line="276" w:lineRule="auto"/>
                              <w:rPr>
                                <w:rFonts w:asciiTheme="majorHAnsi" w:hAnsiTheme="majorHAnsi" w:cs="Arial"/>
                                <w:color w:val="0D0D0D" w:themeColor="text1" w:themeTint="F2"/>
                                <w:szCs w:val="22"/>
                                <w:lang w:val="es-ES"/>
                              </w:rPr>
                            </w:pPr>
                            <w:bookmarkStart w:id="1" w:name="_ftnref1"/>
                          </w:p>
                          <w:p w:rsidR="0059488A" w:rsidRPr="00BE1FDC" w:rsidRDefault="0059488A" w:rsidP="0059488A">
                            <w:pPr>
                              <w:spacing w:line="276" w:lineRule="auto"/>
                              <w:rPr>
                                <w:rFonts w:asciiTheme="majorHAnsi" w:hAnsiTheme="majorHAnsi" w:cs="Arial"/>
                                <w:color w:val="0D0D0D" w:themeColor="text1" w:themeTint="F2"/>
                                <w:szCs w:val="22"/>
                                <w:lang w:val="es-US"/>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text/>
                              </w:sdtPr>
                              <w:sdtContent>
                                <w:r>
                                  <w:rPr>
                                    <w:rFonts w:asciiTheme="majorHAnsi" w:hAnsiTheme="majorHAnsi" w:cs="Arial"/>
                                    <w:color w:val="0D0D0D" w:themeColor="text1" w:themeTint="F2"/>
                                    <w:szCs w:val="22"/>
                                    <w:lang w:val="es-ES_tradnl"/>
                                  </w:rPr>
                                  <w:t>SERGE BERTEN Y FAMILIA</w:t>
                                </w:r>
                              </w:sdtContent>
                            </w:sdt>
                          </w:p>
                          <w:bookmarkEnd w:id="1"/>
                          <w:p w:rsidR="0059488A" w:rsidRPr="00AE5488" w:rsidRDefault="0059488A" w:rsidP="0059488A">
                            <w:pPr>
                              <w:rPr>
                                <w:color w:val="0D0D0D" w:themeColor="text1" w:themeTint="F2"/>
                                <w:lang w:val="es-ES_tradnl"/>
                              </w:rPr>
                            </w:pPr>
                            <w:sdt>
                              <w:sdtPr>
                                <w:rPr>
                                  <w:rFonts w:asciiTheme="majorHAnsi" w:hAnsiTheme="majorHAnsi" w:cs="Arial"/>
                                  <w:bCs/>
                                  <w:color w:val="0D0D0D" w:themeColor="text1" w:themeTint="F2"/>
                                  <w:szCs w:val="22"/>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Content>
                                <w:r>
                                  <w:rPr>
                                    <w:rFonts w:asciiTheme="majorHAnsi" w:hAnsiTheme="majorHAnsi" w:cs="Arial"/>
                                    <w:bCs/>
                                    <w:color w:val="0D0D0D" w:themeColor="text1" w:themeTint="F2"/>
                                    <w:szCs w:val="22"/>
                                    <w:lang w:val="es-ES"/>
                                  </w:rPr>
                                  <w:t>GUATEMALA</w:t>
                                </w:r>
                              </w:sdtContent>
                            </w:sdt>
                          </w:p>
                          <w:p w:rsidR="005B52B0" w:rsidRPr="00AE5488" w:rsidRDefault="005B52B0" w:rsidP="0059488A">
                            <w:pPr>
                              <w:spacing w:line="276" w:lineRule="auto"/>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1D62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9488A" w:rsidRPr="004E2649" w:rsidRDefault="0059488A" w:rsidP="0059488A">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232/19</w:t>
                      </w:r>
                      <w:r w:rsidRPr="00430ECC">
                        <w:rPr>
                          <w:rFonts w:asciiTheme="majorHAnsi" w:hAnsiTheme="majorHAnsi"/>
                          <w:b/>
                          <w:sz w:val="18"/>
                          <w:szCs w:val="20"/>
                          <w:lang w:val="es-ES"/>
                        </w:rPr>
                        <w:t xml:space="preserve"> </w:t>
                      </w:r>
                    </w:p>
                    <w:p w:rsidR="0059488A" w:rsidRPr="00B2155F" w:rsidRDefault="0059488A" w:rsidP="0059488A">
                      <w:pPr>
                        <w:spacing w:line="276" w:lineRule="auto"/>
                        <w:rPr>
                          <w:rFonts w:asciiTheme="majorHAnsi" w:hAnsiTheme="majorHAnsi" w:cs="Arial"/>
                          <w:b/>
                          <w:color w:val="0D0D0D" w:themeColor="text1" w:themeTint="F2"/>
                          <w:sz w:val="36"/>
                          <w:szCs w:val="22"/>
                          <w:lang w:val="es-ES"/>
                        </w:rPr>
                      </w:pPr>
                      <w:r w:rsidRPr="00B2155F">
                        <w:rPr>
                          <w:rFonts w:asciiTheme="majorHAnsi" w:hAnsiTheme="majorHAnsi" w:cs="Arial"/>
                          <w:b/>
                          <w:color w:val="0D0D0D" w:themeColor="text1" w:themeTint="F2"/>
                          <w:sz w:val="36"/>
                          <w:szCs w:val="22"/>
                          <w:lang w:val="es-ES"/>
                        </w:rPr>
                        <w:t xml:space="preserve">PETICIÓN </w:t>
                      </w:r>
                      <w:r>
                        <w:rPr>
                          <w:rFonts w:asciiTheme="majorHAnsi" w:hAnsiTheme="majorHAnsi" w:cs="Arial"/>
                          <w:b/>
                          <w:color w:val="0D0D0D" w:themeColor="text1" w:themeTint="F2"/>
                          <w:sz w:val="36"/>
                          <w:szCs w:val="22"/>
                          <w:lang w:val="es-ES"/>
                        </w:rPr>
                        <w:t>720-08</w:t>
                      </w:r>
                      <w:r w:rsidRPr="00B2155F">
                        <w:rPr>
                          <w:rFonts w:asciiTheme="majorHAnsi" w:hAnsiTheme="majorHAnsi" w:cs="Arial"/>
                          <w:b/>
                          <w:color w:val="0D0D0D" w:themeColor="text1" w:themeTint="F2"/>
                          <w:sz w:val="36"/>
                          <w:szCs w:val="22"/>
                          <w:lang w:val="es-ES"/>
                        </w:rPr>
                        <w:t xml:space="preserve"> </w:t>
                      </w:r>
                    </w:p>
                    <w:p w:rsidR="0059488A" w:rsidRPr="00B2155F" w:rsidRDefault="0059488A" w:rsidP="0059488A">
                      <w:pPr>
                        <w:spacing w:line="276" w:lineRule="auto"/>
                        <w:rPr>
                          <w:rFonts w:asciiTheme="majorHAnsi" w:hAnsiTheme="majorHAnsi" w:cs="Arial"/>
                          <w:color w:val="0D0D0D" w:themeColor="text1" w:themeTint="F2"/>
                          <w:szCs w:val="22"/>
                          <w:lang w:val="es-ES"/>
                        </w:rPr>
                      </w:pPr>
                      <w:r w:rsidRPr="00B2155F">
                        <w:rPr>
                          <w:rFonts w:asciiTheme="majorHAnsi" w:hAnsiTheme="majorHAnsi" w:cs="Arial"/>
                          <w:color w:val="0D0D0D" w:themeColor="text1" w:themeTint="F2"/>
                          <w:szCs w:val="22"/>
                          <w:lang w:val="es-ES"/>
                        </w:rPr>
                        <w:t xml:space="preserve">INFORME DE </w:t>
                      </w:r>
                      <w:sdt>
                        <w:sdtPr>
                          <w:rPr>
                            <w:rFonts w:asciiTheme="majorHAnsi" w:hAnsiTheme="majorHAnsi" w:cs="Arial"/>
                            <w:color w:val="0D0D0D" w:themeColor="text1" w:themeTint="F2"/>
                            <w:szCs w:val="22"/>
                            <w:lang w:val="es-ES"/>
                          </w:rPr>
                          <w:alias w:val="Tipo de Informe"/>
                          <w:tag w:val="Tipo de Informe"/>
                          <w:id w:val="-1892872903"/>
                          <w:dropDownList>
                            <w:listItem w:value="Choose an item."/>
                            <w:listItem w:displayText="ADMISIBILIDAD" w:value="ADMISIBILIDAD"/>
                            <w:listItem w:displayText="INADMISIBILIDAD" w:value="INADMISIBILIDAD"/>
                          </w:dropDownList>
                        </w:sdtPr>
                        <w:sdtContent>
                          <w:r>
                            <w:rPr>
                              <w:rFonts w:asciiTheme="majorHAnsi" w:hAnsiTheme="majorHAnsi" w:cs="Arial"/>
                              <w:color w:val="0D0D0D" w:themeColor="text1" w:themeTint="F2"/>
                              <w:szCs w:val="22"/>
                              <w:lang w:val="es-ES"/>
                            </w:rPr>
                            <w:t>ADMISIBILIDAD</w:t>
                          </w:r>
                        </w:sdtContent>
                      </w:sdt>
                      <w:r w:rsidRPr="00B2155F">
                        <w:rPr>
                          <w:rFonts w:asciiTheme="majorHAnsi" w:hAnsiTheme="majorHAnsi" w:cs="Arial"/>
                          <w:color w:val="0D0D0D" w:themeColor="text1" w:themeTint="F2"/>
                          <w:szCs w:val="22"/>
                          <w:lang w:val="es-ES"/>
                        </w:rPr>
                        <w:t xml:space="preserve"> </w:t>
                      </w:r>
                    </w:p>
                    <w:p w:rsidR="0059488A" w:rsidRPr="00B2155F" w:rsidRDefault="0059488A" w:rsidP="0059488A">
                      <w:pPr>
                        <w:spacing w:line="276" w:lineRule="auto"/>
                        <w:rPr>
                          <w:rFonts w:asciiTheme="majorHAnsi" w:hAnsiTheme="majorHAnsi" w:cs="Arial"/>
                          <w:color w:val="0D0D0D" w:themeColor="text1" w:themeTint="F2"/>
                          <w:szCs w:val="22"/>
                          <w:lang w:val="es-ES"/>
                        </w:rPr>
                      </w:pPr>
                      <w:bookmarkStart w:id="2" w:name="_ftnref1"/>
                    </w:p>
                    <w:p w:rsidR="0059488A" w:rsidRPr="00BE1FDC" w:rsidRDefault="0059488A" w:rsidP="0059488A">
                      <w:pPr>
                        <w:spacing w:line="276" w:lineRule="auto"/>
                        <w:rPr>
                          <w:rFonts w:asciiTheme="majorHAnsi" w:hAnsiTheme="majorHAnsi" w:cs="Arial"/>
                          <w:color w:val="0D0D0D" w:themeColor="text1" w:themeTint="F2"/>
                          <w:szCs w:val="22"/>
                          <w:lang w:val="es-US"/>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text/>
                        </w:sdtPr>
                        <w:sdtContent>
                          <w:r>
                            <w:rPr>
                              <w:rFonts w:asciiTheme="majorHAnsi" w:hAnsiTheme="majorHAnsi" w:cs="Arial"/>
                              <w:color w:val="0D0D0D" w:themeColor="text1" w:themeTint="F2"/>
                              <w:szCs w:val="22"/>
                              <w:lang w:val="es-ES_tradnl"/>
                            </w:rPr>
                            <w:t>SERGE BERTEN Y FAMILIA</w:t>
                          </w:r>
                        </w:sdtContent>
                      </w:sdt>
                    </w:p>
                    <w:bookmarkEnd w:id="2"/>
                    <w:p w:rsidR="0059488A" w:rsidRPr="00AE5488" w:rsidRDefault="0059488A" w:rsidP="0059488A">
                      <w:pPr>
                        <w:rPr>
                          <w:color w:val="0D0D0D" w:themeColor="text1" w:themeTint="F2"/>
                          <w:lang w:val="es-ES_tradnl"/>
                        </w:rPr>
                      </w:pPr>
                      <w:sdt>
                        <w:sdtPr>
                          <w:rPr>
                            <w:rFonts w:asciiTheme="majorHAnsi" w:hAnsiTheme="majorHAnsi" w:cs="Arial"/>
                            <w:bCs/>
                            <w:color w:val="0D0D0D" w:themeColor="text1" w:themeTint="F2"/>
                            <w:szCs w:val="22"/>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Content>
                          <w:r>
                            <w:rPr>
                              <w:rFonts w:asciiTheme="majorHAnsi" w:hAnsiTheme="majorHAnsi" w:cs="Arial"/>
                              <w:bCs/>
                              <w:color w:val="0D0D0D" w:themeColor="text1" w:themeTint="F2"/>
                              <w:szCs w:val="22"/>
                              <w:lang w:val="es-ES"/>
                            </w:rPr>
                            <w:t>GUATEMALA</w:t>
                          </w:r>
                        </w:sdtContent>
                      </w:sdt>
                    </w:p>
                    <w:p w:rsidR="005B52B0" w:rsidRPr="00AE5488" w:rsidRDefault="005B52B0" w:rsidP="0059488A">
                      <w:pPr>
                        <w:spacing w:line="276" w:lineRule="auto"/>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488A" w:rsidRPr="001B16A3" w:rsidRDefault="0059488A" w:rsidP="0059488A">
                            <w:pPr>
                              <w:spacing w:line="276" w:lineRule="auto"/>
                              <w:jc w:val="right"/>
                              <w:rPr>
                                <w:rFonts w:asciiTheme="minorHAnsi" w:hAnsiTheme="minorHAnsi"/>
                                <w:color w:val="FFFFFF" w:themeColor="background1"/>
                                <w:sz w:val="22"/>
                                <w:lang w:val="pt-BR"/>
                              </w:rPr>
                            </w:pPr>
                            <w:r w:rsidRPr="001B16A3">
                              <w:rPr>
                                <w:rFonts w:asciiTheme="minorHAnsi" w:hAnsiTheme="minorHAnsi"/>
                                <w:color w:val="FFFFFF" w:themeColor="background1"/>
                                <w:sz w:val="22"/>
                                <w:lang w:val="pt-BR"/>
                              </w:rPr>
                              <w:t>OEA/Ser.L/V/II.</w:t>
                            </w:r>
                          </w:p>
                          <w:p w:rsidR="0059488A" w:rsidRPr="001B16A3" w:rsidRDefault="0059488A" w:rsidP="0059488A">
                            <w:pPr>
                              <w:spacing w:line="276" w:lineRule="auto"/>
                              <w:jc w:val="right"/>
                              <w:rPr>
                                <w:rFonts w:asciiTheme="minorHAnsi" w:hAnsiTheme="minorHAnsi"/>
                                <w:color w:val="FFFFFF" w:themeColor="background1"/>
                                <w:sz w:val="22"/>
                                <w:lang w:val="pt-BR"/>
                              </w:rPr>
                            </w:pPr>
                            <w:r w:rsidRPr="001B16A3">
                              <w:rPr>
                                <w:rFonts w:asciiTheme="minorHAnsi" w:hAnsiTheme="minorHAnsi"/>
                                <w:color w:val="FFFFFF" w:themeColor="background1"/>
                                <w:sz w:val="22"/>
                                <w:lang w:val="pt-BR"/>
                              </w:rPr>
                              <w:t>Doc. 259</w:t>
                            </w:r>
                          </w:p>
                          <w:p w:rsidR="0059488A" w:rsidRPr="00A25C4D" w:rsidRDefault="0059488A" w:rsidP="0059488A">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31</w:t>
                            </w:r>
                            <w:r w:rsidRPr="00A25C4D">
                              <w:rPr>
                                <w:rFonts w:asciiTheme="minorHAnsi" w:hAnsiTheme="minorHAnsi"/>
                                <w:color w:val="FFFFFF" w:themeColor="background1"/>
                                <w:sz w:val="22"/>
                                <w:lang w:val="es-419"/>
                              </w:rPr>
                              <w:t xml:space="preserve"> </w:t>
                            </w:r>
                            <w:r>
                              <w:rPr>
                                <w:rFonts w:asciiTheme="minorHAnsi" w:hAnsiTheme="minorHAnsi"/>
                                <w:color w:val="FFFFFF" w:themeColor="background1"/>
                                <w:sz w:val="22"/>
                                <w:lang w:val="es-419"/>
                              </w:rPr>
                              <w:t>diciem</w:t>
                            </w:r>
                            <w:r w:rsidRPr="00A25C4D">
                              <w:rPr>
                                <w:rFonts w:asciiTheme="minorHAnsi" w:hAnsiTheme="minorHAnsi"/>
                                <w:color w:val="FFFFFF" w:themeColor="background1"/>
                                <w:sz w:val="22"/>
                                <w:lang w:val="es-419"/>
                              </w:rPr>
                              <w:t>bre 2019</w:t>
                            </w:r>
                          </w:p>
                          <w:p w:rsidR="0059488A" w:rsidRPr="00A25C4D" w:rsidRDefault="0059488A" w:rsidP="0059488A">
                            <w:pPr>
                              <w:spacing w:line="276" w:lineRule="auto"/>
                              <w:jc w:val="right"/>
                              <w:rPr>
                                <w:rFonts w:asciiTheme="minorHAnsi" w:hAnsiTheme="minorHAnsi"/>
                                <w:color w:val="FFFFFF" w:themeColor="background1"/>
                                <w:sz w:val="22"/>
                                <w:lang w:val="es-419"/>
                              </w:rPr>
                            </w:pPr>
                            <w:r w:rsidRPr="00A25C4D">
                              <w:rPr>
                                <w:rFonts w:asciiTheme="minorHAnsi" w:hAnsiTheme="minorHAnsi"/>
                                <w:color w:val="FFFFFF" w:themeColor="background1"/>
                                <w:sz w:val="22"/>
                                <w:lang w:val="es-419"/>
                              </w:rPr>
                              <w:t>Original: español</w:t>
                            </w:r>
                          </w:p>
                          <w:p w:rsidR="00627C9F" w:rsidRPr="0059488A" w:rsidRDefault="00627C9F" w:rsidP="007A5817">
                            <w:pPr>
                              <w:spacing w:line="276" w:lineRule="auto"/>
                              <w:jc w:val="right"/>
                              <w:rPr>
                                <w:rFonts w:asciiTheme="minorHAnsi" w:hAnsiTheme="minorHAnsi"/>
                                <w:color w:val="FFFFFF" w:themeColor="background1"/>
                                <w:sz w:val="2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EDE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59488A" w:rsidRPr="001B16A3" w:rsidRDefault="0059488A" w:rsidP="0059488A">
                      <w:pPr>
                        <w:spacing w:line="276" w:lineRule="auto"/>
                        <w:jc w:val="right"/>
                        <w:rPr>
                          <w:rFonts w:asciiTheme="minorHAnsi" w:hAnsiTheme="minorHAnsi"/>
                          <w:color w:val="FFFFFF" w:themeColor="background1"/>
                          <w:sz w:val="22"/>
                          <w:lang w:val="pt-BR"/>
                        </w:rPr>
                      </w:pPr>
                      <w:r w:rsidRPr="001B16A3">
                        <w:rPr>
                          <w:rFonts w:asciiTheme="minorHAnsi" w:hAnsiTheme="minorHAnsi"/>
                          <w:color w:val="FFFFFF" w:themeColor="background1"/>
                          <w:sz w:val="22"/>
                          <w:lang w:val="pt-BR"/>
                        </w:rPr>
                        <w:t>OEA/Ser.L/V/II.</w:t>
                      </w:r>
                    </w:p>
                    <w:p w:rsidR="0059488A" w:rsidRPr="001B16A3" w:rsidRDefault="0059488A" w:rsidP="0059488A">
                      <w:pPr>
                        <w:spacing w:line="276" w:lineRule="auto"/>
                        <w:jc w:val="right"/>
                        <w:rPr>
                          <w:rFonts w:asciiTheme="minorHAnsi" w:hAnsiTheme="minorHAnsi"/>
                          <w:color w:val="FFFFFF" w:themeColor="background1"/>
                          <w:sz w:val="22"/>
                          <w:lang w:val="pt-BR"/>
                        </w:rPr>
                      </w:pPr>
                      <w:r w:rsidRPr="001B16A3">
                        <w:rPr>
                          <w:rFonts w:asciiTheme="minorHAnsi" w:hAnsiTheme="minorHAnsi"/>
                          <w:color w:val="FFFFFF" w:themeColor="background1"/>
                          <w:sz w:val="22"/>
                          <w:lang w:val="pt-BR"/>
                        </w:rPr>
                        <w:t>Doc. 259</w:t>
                      </w:r>
                    </w:p>
                    <w:p w:rsidR="0059488A" w:rsidRPr="00A25C4D" w:rsidRDefault="0059488A" w:rsidP="0059488A">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31</w:t>
                      </w:r>
                      <w:r w:rsidRPr="00A25C4D">
                        <w:rPr>
                          <w:rFonts w:asciiTheme="minorHAnsi" w:hAnsiTheme="minorHAnsi"/>
                          <w:color w:val="FFFFFF" w:themeColor="background1"/>
                          <w:sz w:val="22"/>
                          <w:lang w:val="es-419"/>
                        </w:rPr>
                        <w:t xml:space="preserve"> </w:t>
                      </w:r>
                      <w:r>
                        <w:rPr>
                          <w:rFonts w:asciiTheme="minorHAnsi" w:hAnsiTheme="minorHAnsi"/>
                          <w:color w:val="FFFFFF" w:themeColor="background1"/>
                          <w:sz w:val="22"/>
                          <w:lang w:val="es-419"/>
                        </w:rPr>
                        <w:t>diciem</w:t>
                      </w:r>
                      <w:r w:rsidRPr="00A25C4D">
                        <w:rPr>
                          <w:rFonts w:asciiTheme="minorHAnsi" w:hAnsiTheme="minorHAnsi"/>
                          <w:color w:val="FFFFFF" w:themeColor="background1"/>
                          <w:sz w:val="22"/>
                          <w:lang w:val="es-419"/>
                        </w:rPr>
                        <w:t>bre 2019</w:t>
                      </w:r>
                    </w:p>
                    <w:p w:rsidR="0059488A" w:rsidRPr="00A25C4D" w:rsidRDefault="0059488A" w:rsidP="0059488A">
                      <w:pPr>
                        <w:spacing w:line="276" w:lineRule="auto"/>
                        <w:jc w:val="right"/>
                        <w:rPr>
                          <w:rFonts w:asciiTheme="minorHAnsi" w:hAnsiTheme="minorHAnsi"/>
                          <w:color w:val="FFFFFF" w:themeColor="background1"/>
                          <w:sz w:val="22"/>
                          <w:lang w:val="es-419"/>
                        </w:rPr>
                      </w:pPr>
                      <w:r w:rsidRPr="00A25C4D">
                        <w:rPr>
                          <w:rFonts w:asciiTheme="minorHAnsi" w:hAnsiTheme="minorHAnsi"/>
                          <w:color w:val="FFFFFF" w:themeColor="background1"/>
                          <w:sz w:val="22"/>
                          <w:lang w:val="es-419"/>
                        </w:rPr>
                        <w:t>Original: español</w:t>
                      </w:r>
                    </w:p>
                    <w:p w:rsidR="00627C9F" w:rsidRPr="0059488A" w:rsidRDefault="00627C9F" w:rsidP="007A5817">
                      <w:pPr>
                        <w:spacing w:line="276" w:lineRule="auto"/>
                        <w:jc w:val="right"/>
                        <w:rPr>
                          <w:rFonts w:asciiTheme="minorHAnsi" w:hAnsiTheme="minorHAnsi"/>
                          <w:color w:val="FFFFFF" w:themeColor="background1"/>
                          <w:sz w:val="22"/>
                          <w:lang w:val="es-US"/>
                        </w:rPr>
                      </w:pP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488A" w:rsidRPr="00890650" w:rsidRDefault="0059488A" w:rsidP="0059488A">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39A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9488A" w:rsidRPr="00890650" w:rsidRDefault="0059488A" w:rsidP="0059488A">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59488A" w:rsidRDefault="0059488A" w:rsidP="00113F73">
                            <w:pPr>
                              <w:spacing w:line="276" w:lineRule="auto"/>
                              <w:rPr>
                                <w:rFonts w:asciiTheme="majorHAnsi" w:hAnsiTheme="majorHAnsi"/>
                                <w:sz w:val="18"/>
                                <w:szCs w:val="18"/>
                                <w:lang w:val="es-ES"/>
                              </w:rPr>
                            </w:pPr>
                            <w:r w:rsidRPr="00A25C4D">
                              <w:rPr>
                                <w:rFonts w:asciiTheme="majorHAnsi" w:hAnsiTheme="majorHAnsi"/>
                                <w:b/>
                                <w:color w:val="595959" w:themeColor="text1" w:themeTint="A6"/>
                                <w:sz w:val="18"/>
                                <w:szCs w:val="18"/>
                                <w:lang w:val="es-419"/>
                              </w:rPr>
                              <w:t>Citar como:</w:t>
                            </w:r>
                            <w:r w:rsidRPr="00A25C4D">
                              <w:rPr>
                                <w:rFonts w:asciiTheme="majorHAnsi" w:hAnsiTheme="majorHAnsi"/>
                                <w:color w:val="595959" w:themeColor="text1" w:themeTint="A6"/>
                                <w:sz w:val="18"/>
                                <w:szCs w:val="18"/>
                                <w:lang w:val="es-419"/>
                              </w:rPr>
                              <w:t xml:space="preserve"> </w:t>
                            </w:r>
                            <w:r w:rsidRPr="0059488A">
                              <w:rPr>
                                <w:rFonts w:asciiTheme="majorHAnsi" w:hAnsiTheme="majorHAnsi"/>
                                <w:sz w:val="18"/>
                                <w:szCs w:val="18"/>
                                <w:lang w:val="es-419"/>
                              </w:rPr>
                              <w:t xml:space="preserve">CIDH, Informe No. </w:t>
                            </w:r>
                            <w:r w:rsidRPr="0059488A">
                              <w:rPr>
                                <w:rFonts w:asciiTheme="majorHAnsi" w:hAnsiTheme="majorHAnsi"/>
                                <w:sz w:val="18"/>
                                <w:szCs w:val="18"/>
                                <w:lang w:val="es-ES_tradnl"/>
                              </w:rPr>
                              <w:t xml:space="preserve">232/19, Petición 720-08. Admisibilidad. </w:t>
                            </w:r>
                            <w:proofErr w:type="spellStart"/>
                            <w:r w:rsidRPr="0059488A">
                              <w:rPr>
                                <w:rFonts w:asciiTheme="majorHAnsi" w:hAnsiTheme="majorHAnsi"/>
                                <w:sz w:val="18"/>
                                <w:szCs w:val="18"/>
                                <w:lang w:val="es-ES_tradnl"/>
                              </w:rPr>
                              <w:t>Serge</w:t>
                            </w:r>
                            <w:proofErr w:type="spellEnd"/>
                            <w:r w:rsidRPr="0059488A">
                              <w:rPr>
                                <w:rFonts w:asciiTheme="majorHAnsi" w:hAnsiTheme="majorHAnsi"/>
                                <w:sz w:val="18"/>
                                <w:szCs w:val="18"/>
                                <w:lang w:val="es-ES_tradnl"/>
                              </w:rPr>
                              <w:t xml:space="preserve"> </w:t>
                            </w:r>
                            <w:proofErr w:type="spellStart"/>
                            <w:r w:rsidRPr="0059488A">
                              <w:rPr>
                                <w:rFonts w:asciiTheme="majorHAnsi" w:hAnsiTheme="majorHAnsi"/>
                                <w:sz w:val="18"/>
                                <w:szCs w:val="18"/>
                                <w:lang w:val="es-ES_tradnl"/>
                              </w:rPr>
                              <w:t>Berten</w:t>
                            </w:r>
                            <w:proofErr w:type="spellEnd"/>
                            <w:r w:rsidRPr="0059488A">
                              <w:rPr>
                                <w:rFonts w:asciiTheme="majorHAnsi" w:hAnsiTheme="majorHAnsi"/>
                                <w:sz w:val="18"/>
                                <w:szCs w:val="18"/>
                                <w:lang w:val="es-ES_tradnl"/>
                              </w:rPr>
                              <w:t xml:space="preserve"> y familia. Guatemala. </w:t>
                            </w:r>
                            <w:r w:rsidRPr="0059488A">
                              <w:rPr>
                                <w:rFonts w:asciiTheme="majorHAnsi" w:hAnsiTheme="majorHAnsi"/>
                                <w:sz w:val="18"/>
                                <w:szCs w:val="18"/>
                                <w:lang w:val="es-ES"/>
                              </w:rPr>
                              <w:t>31 de diciembre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530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59488A" w:rsidRDefault="0059488A" w:rsidP="00113F73">
                      <w:pPr>
                        <w:spacing w:line="276" w:lineRule="auto"/>
                        <w:rPr>
                          <w:rFonts w:asciiTheme="majorHAnsi" w:hAnsiTheme="majorHAnsi"/>
                          <w:sz w:val="18"/>
                          <w:szCs w:val="18"/>
                          <w:lang w:val="es-ES"/>
                        </w:rPr>
                      </w:pPr>
                      <w:r w:rsidRPr="00A25C4D">
                        <w:rPr>
                          <w:rFonts w:asciiTheme="majorHAnsi" w:hAnsiTheme="majorHAnsi"/>
                          <w:b/>
                          <w:color w:val="595959" w:themeColor="text1" w:themeTint="A6"/>
                          <w:sz w:val="18"/>
                          <w:szCs w:val="18"/>
                          <w:lang w:val="es-419"/>
                        </w:rPr>
                        <w:t>Citar como:</w:t>
                      </w:r>
                      <w:r w:rsidRPr="00A25C4D">
                        <w:rPr>
                          <w:rFonts w:asciiTheme="majorHAnsi" w:hAnsiTheme="majorHAnsi"/>
                          <w:color w:val="595959" w:themeColor="text1" w:themeTint="A6"/>
                          <w:sz w:val="18"/>
                          <w:szCs w:val="18"/>
                          <w:lang w:val="es-419"/>
                        </w:rPr>
                        <w:t xml:space="preserve"> </w:t>
                      </w:r>
                      <w:r w:rsidRPr="0059488A">
                        <w:rPr>
                          <w:rFonts w:asciiTheme="majorHAnsi" w:hAnsiTheme="majorHAnsi"/>
                          <w:sz w:val="18"/>
                          <w:szCs w:val="18"/>
                          <w:lang w:val="es-419"/>
                        </w:rPr>
                        <w:t xml:space="preserve">CIDH, Informe No. </w:t>
                      </w:r>
                      <w:r w:rsidRPr="0059488A">
                        <w:rPr>
                          <w:rFonts w:asciiTheme="majorHAnsi" w:hAnsiTheme="majorHAnsi"/>
                          <w:sz w:val="18"/>
                          <w:szCs w:val="18"/>
                          <w:lang w:val="es-ES_tradnl"/>
                        </w:rPr>
                        <w:t xml:space="preserve">232/19, Petición 720-08. Admisibilidad. </w:t>
                      </w:r>
                      <w:proofErr w:type="spellStart"/>
                      <w:r w:rsidRPr="0059488A">
                        <w:rPr>
                          <w:rFonts w:asciiTheme="majorHAnsi" w:hAnsiTheme="majorHAnsi"/>
                          <w:sz w:val="18"/>
                          <w:szCs w:val="18"/>
                          <w:lang w:val="es-ES_tradnl"/>
                        </w:rPr>
                        <w:t>Serge</w:t>
                      </w:r>
                      <w:proofErr w:type="spellEnd"/>
                      <w:r w:rsidRPr="0059488A">
                        <w:rPr>
                          <w:rFonts w:asciiTheme="majorHAnsi" w:hAnsiTheme="majorHAnsi"/>
                          <w:sz w:val="18"/>
                          <w:szCs w:val="18"/>
                          <w:lang w:val="es-ES_tradnl"/>
                        </w:rPr>
                        <w:t xml:space="preserve"> </w:t>
                      </w:r>
                      <w:proofErr w:type="spellStart"/>
                      <w:r w:rsidRPr="0059488A">
                        <w:rPr>
                          <w:rFonts w:asciiTheme="majorHAnsi" w:hAnsiTheme="majorHAnsi"/>
                          <w:sz w:val="18"/>
                          <w:szCs w:val="18"/>
                          <w:lang w:val="es-ES_tradnl"/>
                        </w:rPr>
                        <w:t>Berten</w:t>
                      </w:r>
                      <w:proofErr w:type="spellEnd"/>
                      <w:r w:rsidRPr="0059488A">
                        <w:rPr>
                          <w:rFonts w:asciiTheme="majorHAnsi" w:hAnsiTheme="majorHAnsi"/>
                          <w:sz w:val="18"/>
                          <w:szCs w:val="18"/>
                          <w:lang w:val="es-ES_tradnl"/>
                        </w:rPr>
                        <w:t xml:space="preserve"> y familia. Guatemala. </w:t>
                      </w:r>
                      <w:r w:rsidRPr="0059488A">
                        <w:rPr>
                          <w:rFonts w:asciiTheme="majorHAnsi" w:hAnsiTheme="majorHAnsi"/>
                          <w:sz w:val="18"/>
                          <w:szCs w:val="18"/>
                          <w:lang w:val="es-ES"/>
                        </w:rPr>
                        <w:t>31 de diciembre de 2019.</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EBCF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251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59488A" w:rsidRPr="009326ED" w:rsidRDefault="0059488A" w:rsidP="00C265AD">
      <w:pPr>
        <w:spacing w:after="120"/>
        <w:ind w:firstLine="720"/>
        <w:jc w:val="both"/>
        <w:rPr>
          <w:rFonts w:asciiTheme="majorHAnsi" w:hAnsiTheme="majorHAnsi"/>
          <w:b/>
          <w:bCs/>
          <w:sz w:val="20"/>
          <w:szCs w:val="20"/>
          <w:lang w:val="es-ES"/>
        </w:rPr>
      </w:pPr>
      <w:r w:rsidRPr="00332747">
        <w:rPr>
          <w:rFonts w:asciiTheme="majorHAnsi" w:hAnsiTheme="majorHAnsi"/>
          <w:b/>
          <w:bCs/>
          <w:sz w:val="20"/>
          <w:szCs w:val="20"/>
          <w:lang w:val="es-ES"/>
        </w:rPr>
        <w:lastRenderedPageBreak/>
        <w:t>I.</w:t>
      </w:r>
      <w:r w:rsidRPr="00332747">
        <w:rPr>
          <w:rFonts w:asciiTheme="majorHAnsi" w:hAnsiTheme="majorHAnsi"/>
          <w:b/>
          <w:bCs/>
          <w:sz w:val="20"/>
          <w:szCs w:val="20"/>
          <w:lang w:val="es-ES"/>
        </w:rPr>
        <w:tab/>
        <w:t>DATOS DE LA PETICIÓN</w:t>
      </w:r>
      <w:r>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59488A" w:rsidRPr="0078569C" w:rsidTr="00537995">
        <w:tc>
          <w:tcPr>
            <w:tcW w:w="4680" w:type="dxa"/>
            <w:tcBorders>
              <w:top w:val="single" w:sz="4" w:space="0" w:color="auto"/>
              <w:bottom w:val="single" w:sz="6" w:space="0" w:color="auto"/>
            </w:tcBorders>
            <w:shd w:val="clear" w:color="auto" w:fill="386294"/>
            <w:vAlign w:val="center"/>
          </w:tcPr>
          <w:p w:rsidR="0059488A" w:rsidRPr="00706824" w:rsidRDefault="0059488A" w:rsidP="00537995">
            <w:pPr>
              <w:jc w:val="center"/>
              <w:rPr>
                <w:rFonts w:ascii="Cambria" w:hAnsi="Cambria"/>
                <w:b/>
                <w:bCs/>
                <w:color w:val="FFFFFF" w:themeColor="background1"/>
                <w:sz w:val="20"/>
                <w:szCs w:val="20"/>
                <w:lang w:val="es-ES"/>
              </w:rPr>
            </w:pPr>
            <w:r w:rsidRPr="00706824">
              <w:rPr>
                <w:rFonts w:ascii="Cambria" w:hAnsi="Cambria"/>
                <w:b/>
                <w:bCs/>
                <w:color w:val="FFFFFF" w:themeColor="background1"/>
                <w:sz w:val="20"/>
                <w:szCs w:val="20"/>
                <w:lang w:val="es-ES"/>
              </w:rPr>
              <w:t>Parte peticionaria:</w:t>
            </w:r>
          </w:p>
        </w:tc>
        <w:sdt>
          <w:sdtPr>
            <w:rPr>
              <w:rFonts w:asciiTheme="majorHAnsi" w:hAnsiTheme="majorHAnsi"/>
              <w:bCs/>
              <w:sz w:val="20"/>
              <w:szCs w:val="20"/>
              <w:lang w:val="es-ES"/>
            </w:rPr>
            <w:alias w:val="Indicar el nombre de todos los peticionarios"/>
            <w:tag w:val="Indicar el nombre de todos los peticionarios"/>
            <w:id w:val="-879008661"/>
            <w:placeholder>
              <w:docPart w:val="11FCD1040D154CFF8F930B94AAD2A272"/>
            </w:placeholder>
            <w:text/>
          </w:sdtPr>
          <w:sdtContent>
            <w:tc>
              <w:tcPr>
                <w:tcW w:w="4680" w:type="dxa"/>
                <w:vAlign w:val="center"/>
              </w:tcPr>
              <w:p w:rsidR="0059488A" w:rsidRPr="00387856" w:rsidRDefault="0059488A" w:rsidP="00537995">
                <w:pPr>
                  <w:jc w:val="both"/>
                  <w:rPr>
                    <w:rFonts w:asciiTheme="majorHAnsi" w:hAnsiTheme="majorHAnsi"/>
                    <w:bCs/>
                    <w:sz w:val="20"/>
                    <w:szCs w:val="20"/>
                    <w:lang w:val="es-US"/>
                  </w:rPr>
                </w:pPr>
                <w:r w:rsidRPr="00387856">
                  <w:rPr>
                    <w:rFonts w:asciiTheme="majorHAnsi" w:hAnsiTheme="majorHAnsi"/>
                    <w:bCs/>
                    <w:sz w:val="20"/>
                    <w:szCs w:val="20"/>
                    <w:lang w:val="es-ES"/>
                  </w:rPr>
                  <w:t>Congregación del Inmaculado Corazón de María (CICM), Grupo de Apoyo Mutuo (GAM)</w:t>
                </w:r>
              </w:p>
            </w:tc>
          </w:sdtContent>
        </w:sdt>
      </w:tr>
      <w:tr w:rsidR="0059488A" w:rsidTr="00537995">
        <w:tc>
          <w:tcPr>
            <w:tcW w:w="4680" w:type="dxa"/>
            <w:tcBorders>
              <w:top w:val="single" w:sz="6" w:space="0" w:color="auto"/>
              <w:bottom w:val="single" w:sz="6" w:space="0" w:color="auto"/>
            </w:tcBorders>
            <w:shd w:val="clear" w:color="auto" w:fill="386294"/>
            <w:vAlign w:val="center"/>
          </w:tcPr>
          <w:p w:rsidR="0059488A" w:rsidRPr="00706824" w:rsidRDefault="0059488A" w:rsidP="00537995">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1090855062"/>
                <w:placeholder>
                  <w:docPart w:val="8AF59ADE5ADE412AB869AAF4B92047D3"/>
                </w:placeholder>
                <w:dropDownList>
                  <w:listItem w:value="Choose an item."/>
                  <w:listItem w:displayText="Presunta víctima" w:value="Presunta víctima"/>
                  <w:listItem w:displayText="Presuntas víctimas" w:value="Presuntas víctimas"/>
                </w:dropDownList>
              </w:sdtPr>
              <w:sdtContent>
                <w:r>
                  <w:rPr>
                    <w:rFonts w:ascii="Cambria" w:hAnsi="Cambria"/>
                    <w:b/>
                    <w:bCs/>
                    <w:color w:val="FFFFFF" w:themeColor="background1"/>
                    <w:sz w:val="20"/>
                    <w:szCs w:val="20"/>
                    <w:lang w:val="es-ES"/>
                  </w:rPr>
                  <w:t>Presunta víctima</w:t>
                </w:r>
              </w:sdtContent>
            </w:sdt>
            <w:r w:rsidRPr="00706824">
              <w:rPr>
                <w:rFonts w:ascii="Cambria" w:hAnsi="Cambria"/>
                <w:b/>
                <w:bCs/>
                <w:color w:val="FFFFFF" w:themeColor="background1"/>
                <w:sz w:val="20"/>
                <w:szCs w:val="20"/>
                <w:lang w:val="es-ES"/>
              </w:rPr>
              <w:t>:</w:t>
            </w:r>
          </w:p>
        </w:tc>
        <w:sdt>
          <w:sdtPr>
            <w:rPr>
              <w:rFonts w:asciiTheme="majorHAnsi" w:hAnsiTheme="majorHAnsi"/>
              <w:bCs/>
              <w:sz w:val="20"/>
              <w:szCs w:val="20"/>
              <w:lang w:val="es-ES"/>
            </w:rPr>
            <w:alias w:val="Indicar el nombre de todas las presuntas víctimas"/>
            <w:tag w:val="Indicar el nombre de todas las presuntas víctimas"/>
            <w:id w:val="-824131120"/>
            <w:placeholder>
              <w:docPart w:val="C778A0F296CF4ECD8960DAF60677361C"/>
            </w:placeholder>
            <w:text/>
          </w:sdtPr>
          <w:sdtContent>
            <w:tc>
              <w:tcPr>
                <w:tcW w:w="4680" w:type="dxa"/>
                <w:vAlign w:val="center"/>
              </w:tcPr>
              <w:p w:rsidR="0059488A" w:rsidRPr="00387856" w:rsidRDefault="0059488A" w:rsidP="00537995">
                <w:pPr>
                  <w:jc w:val="both"/>
                  <w:rPr>
                    <w:rFonts w:asciiTheme="majorHAnsi" w:hAnsiTheme="majorHAnsi"/>
                    <w:bCs/>
                    <w:sz w:val="20"/>
                    <w:szCs w:val="20"/>
                  </w:rPr>
                </w:pPr>
                <w:proofErr w:type="spellStart"/>
                <w:r w:rsidRPr="00387856">
                  <w:rPr>
                    <w:rFonts w:asciiTheme="majorHAnsi" w:hAnsiTheme="majorHAnsi"/>
                    <w:bCs/>
                    <w:sz w:val="20"/>
                    <w:szCs w:val="20"/>
                    <w:lang w:val="es-ES"/>
                  </w:rPr>
                  <w:t>Serge</w:t>
                </w:r>
                <w:proofErr w:type="spellEnd"/>
                <w:r w:rsidRPr="00387856">
                  <w:rPr>
                    <w:rFonts w:asciiTheme="majorHAnsi" w:hAnsiTheme="majorHAnsi"/>
                    <w:bCs/>
                    <w:sz w:val="20"/>
                    <w:szCs w:val="20"/>
                    <w:lang w:val="es-ES"/>
                  </w:rPr>
                  <w:t xml:space="preserve"> </w:t>
                </w:r>
                <w:proofErr w:type="spellStart"/>
                <w:r w:rsidRPr="00387856">
                  <w:rPr>
                    <w:rFonts w:asciiTheme="majorHAnsi" w:hAnsiTheme="majorHAnsi"/>
                    <w:bCs/>
                    <w:sz w:val="20"/>
                    <w:szCs w:val="20"/>
                    <w:lang w:val="es-ES"/>
                  </w:rPr>
                  <w:t>Berten</w:t>
                </w:r>
                <w:proofErr w:type="spellEnd"/>
                <w:r>
                  <w:rPr>
                    <w:rFonts w:asciiTheme="majorHAnsi" w:hAnsiTheme="majorHAnsi"/>
                    <w:bCs/>
                    <w:sz w:val="20"/>
                    <w:szCs w:val="20"/>
                    <w:lang w:val="es-ES"/>
                  </w:rPr>
                  <w:t xml:space="preserve"> y familia</w:t>
                </w:r>
              </w:p>
            </w:tc>
          </w:sdtContent>
        </w:sdt>
      </w:tr>
      <w:tr w:rsidR="0059488A" w:rsidTr="00537995">
        <w:tc>
          <w:tcPr>
            <w:tcW w:w="4680" w:type="dxa"/>
            <w:tcBorders>
              <w:top w:val="single" w:sz="6" w:space="0" w:color="auto"/>
              <w:bottom w:val="single" w:sz="6" w:space="0" w:color="auto"/>
            </w:tcBorders>
            <w:shd w:val="clear" w:color="auto" w:fill="386294"/>
            <w:vAlign w:val="center"/>
          </w:tcPr>
          <w:p w:rsidR="0059488A" w:rsidRPr="00706824" w:rsidRDefault="0059488A" w:rsidP="00537995">
            <w:pPr>
              <w:jc w:val="center"/>
              <w:rPr>
                <w:rFonts w:ascii="Cambria" w:hAnsi="Cambria"/>
                <w:b/>
                <w:bCs/>
                <w:color w:val="FFFFFF" w:themeColor="background1"/>
                <w:sz w:val="20"/>
                <w:szCs w:val="20"/>
                <w:lang w:val="es-ES"/>
              </w:rPr>
            </w:pPr>
            <w:r w:rsidRPr="00706824">
              <w:rPr>
                <w:rFonts w:ascii="Cambria" w:hAnsi="Cambria"/>
                <w:b/>
                <w:bCs/>
                <w:color w:val="FFFFFF" w:themeColor="background1"/>
                <w:sz w:val="20"/>
                <w:szCs w:val="20"/>
                <w:lang w:val="es-ES"/>
              </w:rPr>
              <w:t>Estado denunciado:</w:t>
            </w:r>
          </w:p>
        </w:tc>
        <w:sdt>
          <w:sdtPr>
            <w:rPr>
              <w:rFonts w:asciiTheme="majorHAnsi" w:hAnsiTheme="majorHAnsi"/>
              <w:bCs/>
              <w:sz w:val="20"/>
              <w:szCs w:val="20"/>
              <w:lang w:val="es-ES"/>
            </w:rPr>
            <w:alias w:val="País"/>
            <w:tag w:val="País"/>
            <w:id w:val="-1032494175"/>
            <w:placeholder>
              <w:docPart w:val="9D11AA94477441BEB45E6454DFBD6B20"/>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Content>
            <w:tc>
              <w:tcPr>
                <w:tcW w:w="4680" w:type="dxa"/>
                <w:vAlign w:val="center"/>
              </w:tcPr>
              <w:p w:rsidR="0059488A" w:rsidRPr="00387856" w:rsidRDefault="0059488A" w:rsidP="00537995">
                <w:pPr>
                  <w:jc w:val="both"/>
                  <w:rPr>
                    <w:rFonts w:asciiTheme="majorHAnsi" w:hAnsiTheme="majorHAnsi"/>
                    <w:bCs/>
                    <w:sz w:val="20"/>
                    <w:szCs w:val="20"/>
                    <w:lang w:val="es-ES"/>
                  </w:rPr>
                </w:pPr>
                <w:r w:rsidRPr="00387856">
                  <w:rPr>
                    <w:rFonts w:asciiTheme="majorHAnsi" w:hAnsiTheme="majorHAnsi"/>
                    <w:bCs/>
                    <w:sz w:val="20"/>
                    <w:szCs w:val="20"/>
                    <w:lang w:val="es-ES"/>
                  </w:rPr>
                  <w:t>Guatemala</w:t>
                </w:r>
              </w:p>
            </w:tc>
          </w:sdtContent>
        </w:sdt>
      </w:tr>
      <w:tr w:rsidR="0059488A" w:rsidRPr="0078569C" w:rsidTr="00537995">
        <w:tc>
          <w:tcPr>
            <w:tcW w:w="4680" w:type="dxa"/>
            <w:tcBorders>
              <w:top w:val="single" w:sz="6" w:space="0" w:color="auto"/>
              <w:bottom w:val="single" w:sz="6" w:space="0" w:color="auto"/>
            </w:tcBorders>
            <w:shd w:val="clear" w:color="auto" w:fill="386294"/>
            <w:vAlign w:val="center"/>
          </w:tcPr>
          <w:p w:rsidR="0059488A" w:rsidRPr="00706824" w:rsidRDefault="0059488A" w:rsidP="00537995">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Derechos Invocados:</w:t>
            </w:r>
          </w:p>
        </w:tc>
        <w:tc>
          <w:tcPr>
            <w:tcW w:w="4680" w:type="dxa"/>
            <w:vAlign w:val="center"/>
          </w:tcPr>
          <w:p w:rsidR="0059488A" w:rsidRPr="00387856" w:rsidRDefault="0059488A" w:rsidP="00537995">
            <w:pPr>
              <w:jc w:val="both"/>
              <w:rPr>
                <w:rFonts w:asciiTheme="majorHAnsi" w:hAnsiTheme="majorHAnsi"/>
                <w:sz w:val="20"/>
                <w:szCs w:val="20"/>
                <w:lang w:val="es-US"/>
              </w:rPr>
            </w:pPr>
            <w:r w:rsidRPr="00387856">
              <w:rPr>
                <w:rFonts w:asciiTheme="majorHAnsi" w:hAnsiTheme="majorHAnsi"/>
                <w:sz w:val="20"/>
                <w:szCs w:val="20"/>
                <w:lang w:val="es-US"/>
              </w:rPr>
              <w:t>Artículos 4 (derecho a la vida), 5 (derecho a la integridad personal), 7 (derecho a la libertad personal), 8 (garantías judiciales), 25 (protección judicial) de la Convención Americana sobre Derechos Humanos</w:t>
            </w:r>
            <w:r w:rsidRPr="00387856">
              <w:rPr>
                <w:rStyle w:val="FootnoteReference"/>
                <w:rFonts w:asciiTheme="majorHAnsi" w:hAnsiTheme="majorHAnsi"/>
                <w:bCs/>
                <w:sz w:val="20"/>
                <w:szCs w:val="20"/>
                <w:bdr w:val="none" w:sz="0" w:space="0" w:color="auto" w:frame="1"/>
                <w:lang w:val="es-ES"/>
              </w:rPr>
              <w:footnoteReference w:id="2"/>
            </w:r>
            <w:r w:rsidRPr="00387856">
              <w:rPr>
                <w:rFonts w:asciiTheme="majorHAnsi" w:hAnsiTheme="majorHAnsi"/>
                <w:sz w:val="20"/>
                <w:szCs w:val="20"/>
                <w:lang w:val="es-US"/>
              </w:rPr>
              <w:t>, en relación con su artículo 1.1 (obligación de respetar los derechos); Artículos I, II, III de la Convención Interamericana sobre Desaparición Forzada de Personas</w:t>
            </w:r>
            <w:r w:rsidRPr="00387856">
              <w:rPr>
                <w:rStyle w:val="FootnoteReference"/>
                <w:rFonts w:asciiTheme="majorHAnsi" w:hAnsiTheme="majorHAnsi"/>
                <w:sz w:val="20"/>
                <w:szCs w:val="20"/>
                <w:lang w:val="es-US"/>
              </w:rPr>
              <w:footnoteReference w:id="3"/>
            </w:r>
          </w:p>
        </w:tc>
      </w:tr>
    </w:tbl>
    <w:p w:rsidR="0059488A" w:rsidRDefault="0059488A" w:rsidP="00C265AD">
      <w:pPr>
        <w:spacing w:before="120" w:after="120"/>
        <w:ind w:firstLine="720"/>
        <w:jc w:val="both"/>
        <w:rPr>
          <w:rFonts w:asciiTheme="majorHAnsi" w:hAnsiTheme="majorHAnsi"/>
          <w:b/>
          <w:bCs/>
          <w:sz w:val="20"/>
          <w:szCs w:val="20"/>
          <w:lang w:val="es-ES"/>
        </w:rPr>
      </w:pPr>
      <w:r>
        <w:rPr>
          <w:rFonts w:asciiTheme="majorHAnsi" w:hAnsiTheme="majorHAnsi"/>
          <w:b/>
          <w:bCs/>
          <w:sz w:val="20"/>
          <w:szCs w:val="20"/>
          <w:lang w:val="es-ES"/>
        </w:rPr>
        <w:t>I</w:t>
      </w:r>
      <w:r w:rsidRPr="004B3C14">
        <w:rPr>
          <w:rFonts w:asciiTheme="majorHAnsi" w:hAnsiTheme="majorHAnsi"/>
          <w:b/>
          <w:bCs/>
          <w:sz w:val="20"/>
          <w:szCs w:val="20"/>
          <w:lang w:val="es-ES"/>
        </w:rPr>
        <w:t>I.</w:t>
      </w:r>
      <w:r w:rsidRPr="004B3C14">
        <w:rPr>
          <w:rFonts w:asciiTheme="majorHAnsi" w:hAnsiTheme="majorHAnsi"/>
          <w:b/>
          <w:bCs/>
          <w:sz w:val="20"/>
          <w:szCs w:val="20"/>
          <w:lang w:val="es-ES"/>
        </w:rPr>
        <w:tab/>
      </w:r>
      <w:r>
        <w:rPr>
          <w:rFonts w:asciiTheme="majorHAnsi" w:hAnsiTheme="majorHAnsi"/>
          <w:b/>
          <w:bCs/>
          <w:sz w:val="20"/>
          <w:szCs w:val="20"/>
          <w:lang w:val="es-ES"/>
        </w:rPr>
        <w:t>TRÁMITE ANTE LA CIDH</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59488A" w:rsidRPr="00E564F1" w:rsidTr="00537995">
        <w:tc>
          <w:tcPr>
            <w:tcW w:w="4680" w:type="dxa"/>
            <w:tcBorders>
              <w:top w:val="single" w:sz="6" w:space="0" w:color="auto"/>
              <w:bottom w:val="single" w:sz="6" w:space="0" w:color="auto"/>
            </w:tcBorders>
            <w:shd w:val="clear" w:color="auto" w:fill="386294"/>
            <w:vAlign w:val="center"/>
          </w:tcPr>
          <w:p w:rsidR="0059488A" w:rsidRPr="00706824" w:rsidRDefault="0059488A" w:rsidP="00537995">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Fecha de presenta</w:t>
            </w:r>
            <w:r w:rsidRPr="00706824">
              <w:rPr>
                <w:rFonts w:ascii="Cambria" w:hAnsi="Cambria"/>
                <w:b/>
                <w:bCs/>
                <w:color w:val="FFFFFF" w:themeColor="background1"/>
                <w:sz w:val="20"/>
                <w:szCs w:val="20"/>
                <w:lang w:val="es-ES"/>
              </w:rPr>
              <w:t>ción de la petición:</w:t>
            </w:r>
          </w:p>
        </w:tc>
        <w:tc>
          <w:tcPr>
            <w:tcW w:w="4680" w:type="dxa"/>
            <w:vAlign w:val="center"/>
          </w:tcPr>
          <w:p w:rsidR="0059488A" w:rsidRPr="00387856" w:rsidRDefault="0059488A" w:rsidP="00537995">
            <w:pPr>
              <w:jc w:val="both"/>
              <w:rPr>
                <w:rFonts w:asciiTheme="majorHAnsi" w:hAnsiTheme="majorHAnsi"/>
                <w:bCs/>
                <w:sz w:val="20"/>
                <w:szCs w:val="20"/>
                <w:lang w:val="es-ES"/>
              </w:rPr>
            </w:pPr>
            <w:r w:rsidRPr="00387856">
              <w:rPr>
                <w:rFonts w:asciiTheme="majorHAnsi" w:hAnsiTheme="majorHAnsi"/>
                <w:bCs/>
                <w:sz w:val="20"/>
                <w:szCs w:val="20"/>
                <w:lang w:val="es-ES"/>
              </w:rPr>
              <w:t>19 de junio de 2008</w:t>
            </w:r>
          </w:p>
        </w:tc>
      </w:tr>
      <w:tr w:rsidR="0059488A" w:rsidRPr="0078569C" w:rsidTr="00537995">
        <w:tc>
          <w:tcPr>
            <w:tcW w:w="4680" w:type="dxa"/>
            <w:tcBorders>
              <w:top w:val="single" w:sz="6" w:space="0" w:color="auto"/>
              <w:bottom w:val="single" w:sz="6" w:space="0" w:color="auto"/>
            </w:tcBorders>
            <w:shd w:val="clear" w:color="auto" w:fill="386294"/>
            <w:vAlign w:val="center"/>
          </w:tcPr>
          <w:p w:rsidR="0059488A" w:rsidRPr="00706824" w:rsidRDefault="0059488A" w:rsidP="00537995">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Información adicional recibida durante la etapa de estudio:</w:t>
            </w:r>
          </w:p>
        </w:tc>
        <w:tc>
          <w:tcPr>
            <w:tcW w:w="4680" w:type="dxa"/>
            <w:vAlign w:val="center"/>
          </w:tcPr>
          <w:p w:rsidR="0059488A" w:rsidRPr="00387856" w:rsidRDefault="0059488A" w:rsidP="00537995">
            <w:pPr>
              <w:jc w:val="both"/>
              <w:rPr>
                <w:rFonts w:asciiTheme="majorHAnsi" w:hAnsiTheme="majorHAnsi"/>
                <w:bCs/>
                <w:sz w:val="20"/>
                <w:szCs w:val="20"/>
                <w:lang w:val="es-ES"/>
              </w:rPr>
            </w:pPr>
            <w:r>
              <w:rPr>
                <w:rFonts w:asciiTheme="majorHAnsi" w:hAnsiTheme="majorHAnsi"/>
                <w:bCs/>
                <w:sz w:val="20"/>
                <w:szCs w:val="20"/>
                <w:lang w:val="es-ES"/>
              </w:rPr>
              <w:t>3 de julio de 2008, 19 de agosto de 2011</w:t>
            </w:r>
          </w:p>
        </w:tc>
      </w:tr>
      <w:tr w:rsidR="0059488A" w:rsidRPr="004B3C14" w:rsidTr="00537995">
        <w:tc>
          <w:tcPr>
            <w:tcW w:w="4680" w:type="dxa"/>
            <w:tcBorders>
              <w:top w:val="single" w:sz="6" w:space="0" w:color="auto"/>
              <w:bottom w:val="single" w:sz="6" w:space="0" w:color="auto"/>
            </w:tcBorders>
            <w:shd w:val="clear" w:color="auto" w:fill="386294"/>
            <w:vAlign w:val="center"/>
          </w:tcPr>
          <w:p w:rsidR="0059488A" w:rsidRPr="00706824" w:rsidRDefault="0059488A" w:rsidP="00537995">
            <w:pPr>
              <w:jc w:val="center"/>
              <w:rPr>
                <w:rFonts w:ascii="Cambria" w:hAnsi="Cambria"/>
                <w:b/>
                <w:bCs/>
                <w:color w:val="FFFFFF" w:themeColor="background1"/>
                <w:sz w:val="20"/>
                <w:szCs w:val="20"/>
                <w:lang w:val="es-ES"/>
              </w:rPr>
            </w:pPr>
            <w:r w:rsidRPr="00706824">
              <w:rPr>
                <w:rFonts w:ascii="Cambria" w:hAnsi="Cambria"/>
                <w:b/>
                <w:color w:val="FFFFFF" w:themeColor="background1"/>
                <w:sz w:val="20"/>
                <w:szCs w:val="20"/>
                <w:lang w:val="es-ES"/>
              </w:rPr>
              <w:t xml:space="preserve">Fecha de </w:t>
            </w:r>
            <w:r>
              <w:rPr>
                <w:rFonts w:ascii="Cambria" w:hAnsi="Cambria"/>
                <w:b/>
                <w:color w:val="FFFFFF" w:themeColor="background1"/>
                <w:sz w:val="20"/>
                <w:szCs w:val="20"/>
                <w:lang w:val="es-ES"/>
              </w:rPr>
              <w:t>notificación</w:t>
            </w:r>
            <w:r w:rsidRPr="00706824">
              <w:rPr>
                <w:rFonts w:ascii="Cambria" w:hAnsi="Cambria"/>
                <w:b/>
                <w:color w:val="FFFFFF" w:themeColor="background1"/>
                <w:sz w:val="20"/>
                <w:szCs w:val="20"/>
                <w:lang w:val="es-ES"/>
              </w:rPr>
              <w:t xml:space="preserve"> de la petición al Estado:</w:t>
            </w:r>
          </w:p>
        </w:tc>
        <w:tc>
          <w:tcPr>
            <w:tcW w:w="4680" w:type="dxa"/>
            <w:vAlign w:val="center"/>
          </w:tcPr>
          <w:p w:rsidR="0059488A" w:rsidRPr="00387856" w:rsidRDefault="0059488A" w:rsidP="00537995">
            <w:pPr>
              <w:jc w:val="both"/>
              <w:rPr>
                <w:rFonts w:asciiTheme="majorHAnsi" w:hAnsiTheme="majorHAnsi"/>
                <w:bCs/>
                <w:sz w:val="20"/>
                <w:szCs w:val="20"/>
                <w:lang w:val="es-ES"/>
              </w:rPr>
            </w:pPr>
            <w:r>
              <w:rPr>
                <w:rFonts w:asciiTheme="majorHAnsi" w:hAnsiTheme="majorHAnsi"/>
                <w:bCs/>
                <w:sz w:val="20"/>
                <w:szCs w:val="20"/>
                <w:lang w:val="es-ES"/>
              </w:rPr>
              <w:t>9 de enero de 2013</w:t>
            </w:r>
          </w:p>
        </w:tc>
      </w:tr>
      <w:tr w:rsidR="0059488A" w:rsidRPr="004B3C14" w:rsidTr="00537995">
        <w:trPr>
          <w:trHeight w:val="318"/>
        </w:trPr>
        <w:tc>
          <w:tcPr>
            <w:tcW w:w="4680" w:type="dxa"/>
            <w:tcBorders>
              <w:top w:val="single" w:sz="6" w:space="0" w:color="auto"/>
              <w:bottom w:val="single" w:sz="6" w:space="0" w:color="auto"/>
            </w:tcBorders>
            <w:shd w:val="clear" w:color="auto" w:fill="386294"/>
            <w:vAlign w:val="center"/>
          </w:tcPr>
          <w:p w:rsidR="0059488A" w:rsidRPr="00706824" w:rsidRDefault="0059488A" w:rsidP="00537995">
            <w:pPr>
              <w:jc w:val="center"/>
              <w:rPr>
                <w:rFonts w:ascii="Cambria" w:hAnsi="Cambria"/>
                <w:b/>
                <w:bCs/>
                <w:color w:val="FFFFFF" w:themeColor="background1"/>
                <w:sz w:val="20"/>
                <w:szCs w:val="20"/>
                <w:lang w:val="es-ES"/>
              </w:rPr>
            </w:pPr>
            <w:r w:rsidRPr="00706824">
              <w:rPr>
                <w:rFonts w:ascii="Cambria" w:hAnsi="Cambria"/>
                <w:b/>
                <w:color w:val="FFFFFF" w:themeColor="background1"/>
                <w:sz w:val="20"/>
                <w:szCs w:val="20"/>
                <w:lang w:val="es-ES"/>
              </w:rPr>
              <w:t>Fecha de primera respuesta del Estado:</w:t>
            </w:r>
          </w:p>
        </w:tc>
        <w:tc>
          <w:tcPr>
            <w:tcW w:w="4680" w:type="dxa"/>
            <w:vAlign w:val="center"/>
          </w:tcPr>
          <w:p w:rsidR="0059488A" w:rsidRPr="00387856" w:rsidRDefault="0059488A" w:rsidP="00537995">
            <w:pPr>
              <w:jc w:val="both"/>
              <w:rPr>
                <w:rFonts w:asciiTheme="majorHAnsi" w:hAnsiTheme="majorHAnsi"/>
                <w:bCs/>
                <w:sz w:val="20"/>
                <w:szCs w:val="20"/>
                <w:lang w:val="es-ES"/>
              </w:rPr>
            </w:pPr>
            <w:r w:rsidRPr="00387856">
              <w:rPr>
                <w:rFonts w:asciiTheme="majorHAnsi" w:hAnsiTheme="majorHAnsi"/>
                <w:bCs/>
                <w:sz w:val="20"/>
                <w:szCs w:val="20"/>
                <w:lang w:val="es-ES"/>
              </w:rPr>
              <w:t>12 de abril de 2013</w:t>
            </w:r>
          </w:p>
        </w:tc>
      </w:tr>
      <w:tr w:rsidR="0059488A" w:rsidRPr="0078569C" w:rsidTr="00537995">
        <w:tc>
          <w:tcPr>
            <w:tcW w:w="4680" w:type="dxa"/>
            <w:tcBorders>
              <w:top w:val="single" w:sz="6" w:space="0" w:color="auto"/>
              <w:bottom w:val="single" w:sz="6" w:space="0" w:color="auto"/>
            </w:tcBorders>
            <w:shd w:val="clear" w:color="auto" w:fill="386294"/>
            <w:vAlign w:val="center"/>
          </w:tcPr>
          <w:p w:rsidR="0059488A" w:rsidRPr="00607D17" w:rsidRDefault="0059488A" w:rsidP="00537995">
            <w:pPr>
              <w:ind w:left="-288"/>
              <w:jc w:val="center"/>
              <w:rPr>
                <w:rFonts w:ascii="Cambria" w:hAnsi="Cambria"/>
                <w:b/>
                <w:bCs/>
                <w:color w:val="FFFFFF" w:themeColor="background1"/>
                <w:sz w:val="20"/>
                <w:szCs w:val="20"/>
                <w:highlight w:val="yellow"/>
                <w:lang w:val="es-ES"/>
              </w:rPr>
            </w:pPr>
            <w:r w:rsidRPr="00607D17">
              <w:rPr>
                <w:rFonts w:ascii="Cambria" w:hAnsi="Cambria"/>
                <w:b/>
                <w:bCs/>
                <w:color w:val="FFFFFF" w:themeColor="background1"/>
                <w:sz w:val="20"/>
                <w:szCs w:val="20"/>
                <w:lang w:val="es-ES"/>
              </w:rPr>
              <w:t>Observaciones adicionales de la parte peticionaria</w:t>
            </w:r>
            <w:r w:rsidRPr="00607D17">
              <w:rPr>
                <w:rStyle w:val="FootnoteReference"/>
                <w:rFonts w:ascii="Cambria" w:hAnsi="Cambria"/>
                <w:b/>
                <w:color w:val="FFFFFF" w:themeColor="background1"/>
                <w:sz w:val="20"/>
                <w:szCs w:val="20"/>
                <w:lang w:val="es-ES"/>
              </w:rPr>
              <w:footnoteReference w:id="4"/>
            </w:r>
            <w:r w:rsidRPr="00607D17">
              <w:rPr>
                <w:rFonts w:ascii="Cambria" w:hAnsi="Cambria"/>
                <w:b/>
                <w:bCs/>
                <w:color w:val="FFFFFF" w:themeColor="background1"/>
                <w:sz w:val="20"/>
                <w:szCs w:val="20"/>
                <w:lang w:val="es-ES"/>
              </w:rPr>
              <w:t>:</w:t>
            </w:r>
          </w:p>
        </w:tc>
        <w:sdt>
          <w:sdtPr>
            <w:rPr>
              <w:rFonts w:asciiTheme="majorHAnsi" w:hAnsiTheme="majorHAnsi"/>
              <w:bCs/>
              <w:sz w:val="20"/>
              <w:szCs w:val="20"/>
              <w:lang w:val="es-ES"/>
            </w:rPr>
            <w:alias w:val="Indicar sólo respecto a obs efectivamenete enviadas al EDO"/>
            <w:tag w:val="Indicar sólo respecto a obs efectivamenete enviadas al EDO"/>
            <w:id w:val="-413629919"/>
            <w:placeholder>
              <w:docPart w:val="45666B132FC54E97A8B7026C8AD85D05"/>
            </w:placeholder>
            <w:text/>
          </w:sdtPr>
          <w:sdtContent>
            <w:tc>
              <w:tcPr>
                <w:tcW w:w="4680" w:type="dxa"/>
                <w:vAlign w:val="center"/>
              </w:tcPr>
              <w:p w:rsidR="0059488A" w:rsidRPr="00387856" w:rsidRDefault="0059488A" w:rsidP="00537995">
                <w:pPr>
                  <w:jc w:val="both"/>
                  <w:rPr>
                    <w:rFonts w:asciiTheme="majorHAnsi" w:hAnsiTheme="majorHAnsi"/>
                    <w:bCs/>
                    <w:sz w:val="20"/>
                    <w:szCs w:val="20"/>
                    <w:lang w:val="es-US"/>
                  </w:rPr>
                </w:pPr>
                <w:r w:rsidRPr="0018040B">
                  <w:rPr>
                    <w:rFonts w:asciiTheme="majorHAnsi" w:hAnsiTheme="majorHAnsi"/>
                    <w:bCs/>
                    <w:sz w:val="20"/>
                    <w:szCs w:val="20"/>
                    <w:lang w:val="es-ES"/>
                  </w:rPr>
                  <w:t>31 de mayo de 2013, 6 de enero y 22 de mayo de 2017</w:t>
                </w:r>
              </w:p>
            </w:tc>
          </w:sdtContent>
        </w:sdt>
      </w:tr>
      <w:tr w:rsidR="0059488A" w:rsidRPr="0078569C" w:rsidTr="00537995">
        <w:tc>
          <w:tcPr>
            <w:tcW w:w="4680" w:type="dxa"/>
            <w:tcBorders>
              <w:top w:val="single" w:sz="6" w:space="0" w:color="auto"/>
              <w:bottom w:val="single" w:sz="6" w:space="0" w:color="auto"/>
            </w:tcBorders>
            <w:shd w:val="clear" w:color="auto" w:fill="386294"/>
            <w:vAlign w:val="center"/>
          </w:tcPr>
          <w:p w:rsidR="0059488A" w:rsidRPr="00706824" w:rsidRDefault="0059488A" w:rsidP="00537995">
            <w:pPr>
              <w:jc w:val="center"/>
              <w:rPr>
                <w:rFonts w:ascii="Cambria" w:hAnsi="Cambria"/>
                <w:b/>
                <w:bCs/>
                <w:color w:val="FFFFFF" w:themeColor="background1"/>
                <w:sz w:val="20"/>
                <w:szCs w:val="20"/>
                <w:lang w:val="es-ES"/>
              </w:rPr>
            </w:pPr>
            <w:r w:rsidRPr="00706824">
              <w:rPr>
                <w:rFonts w:ascii="Cambria" w:hAnsi="Cambria"/>
                <w:b/>
                <w:bCs/>
                <w:color w:val="FFFFFF" w:themeColor="background1"/>
                <w:sz w:val="20"/>
                <w:szCs w:val="20"/>
                <w:lang w:val="es-ES"/>
              </w:rPr>
              <w:t>Observaciones adicionales del Estado</w:t>
            </w:r>
            <w:r w:rsidRPr="00706824">
              <w:rPr>
                <w:rStyle w:val="FootnoteReference"/>
                <w:rFonts w:ascii="Cambria" w:hAnsi="Cambria"/>
                <w:b/>
                <w:color w:val="FFFFFF" w:themeColor="background1"/>
                <w:sz w:val="20"/>
                <w:szCs w:val="20"/>
                <w:lang w:val="es-ES"/>
              </w:rPr>
              <w:footnoteReference w:id="5"/>
            </w:r>
            <w:r w:rsidRPr="00706824">
              <w:rPr>
                <w:rFonts w:ascii="Cambria" w:hAnsi="Cambria"/>
                <w:b/>
                <w:bCs/>
                <w:color w:val="FFFFFF" w:themeColor="background1"/>
                <w:sz w:val="20"/>
                <w:szCs w:val="20"/>
                <w:lang w:val="es-ES"/>
              </w:rPr>
              <w:t>:</w:t>
            </w:r>
          </w:p>
        </w:tc>
        <w:sdt>
          <w:sdtPr>
            <w:rPr>
              <w:rFonts w:asciiTheme="majorHAnsi" w:hAnsiTheme="majorHAnsi"/>
              <w:bCs/>
              <w:sz w:val="20"/>
              <w:szCs w:val="20"/>
              <w:lang w:val="es-ES"/>
            </w:rPr>
            <w:alias w:val="Indicar sólo respecto a obs efectivamenete enviadas al PET"/>
            <w:tag w:val="Indicar sólo respecto a obs efectivamenete enviadas al PET"/>
            <w:id w:val="2088415069"/>
            <w:placeholder>
              <w:docPart w:val="543F44F3993B41598F2E2D763B7EBB31"/>
            </w:placeholder>
            <w:text/>
          </w:sdtPr>
          <w:sdtContent>
            <w:tc>
              <w:tcPr>
                <w:tcW w:w="4680" w:type="dxa"/>
                <w:vAlign w:val="center"/>
              </w:tcPr>
              <w:p w:rsidR="0059488A" w:rsidRPr="00387856" w:rsidRDefault="0059488A" w:rsidP="00537995">
                <w:pPr>
                  <w:jc w:val="both"/>
                  <w:rPr>
                    <w:rFonts w:asciiTheme="majorHAnsi" w:hAnsiTheme="majorHAnsi"/>
                    <w:bCs/>
                    <w:sz w:val="20"/>
                    <w:szCs w:val="20"/>
                    <w:lang w:val="es-ES"/>
                  </w:rPr>
                </w:pPr>
                <w:r>
                  <w:rPr>
                    <w:rFonts w:asciiTheme="majorHAnsi" w:hAnsiTheme="majorHAnsi"/>
                    <w:bCs/>
                    <w:sz w:val="20"/>
                    <w:szCs w:val="20"/>
                    <w:lang w:val="es-ES"/>
                  </w:rPr>
                  <w:t>10 de abril y 8 de agosto de 2013, 17 de enero de 2019</w:t>
                </w:r>
              </w:p>
            </w:tc>
          </w:sdtContent>
        </w:sdt>
      </w:tr>
    </w:tbl>
    <w:p w:rsidR="0059488A" w:rsidRPr="00496195" w:rsidRDefault="0059488A" w:rsidP="00C265AD">
      <w:pPr>
        <w:spacing w:before="120" w:after="120"/>
        <w:ind w:firstLine="720"/>
        <w:jc w:val="both"/>
        <w:rPr>
          <w:rFonts w:asciiTheme="majorHAnsi" w:hAnsiTheme="majorHAnsi"/>
          <w:b/>
          <w:bCs/>
          <w:sz w:val="20"/>
          <w:szCs w:val="20"/>
          <w:lang w:val="es-ES"/>
        </w:rPr>
      </w:pPr>
      <w:r>
        <w:rPr>
          <w:rFonts w:asciiTheme="majorHAnsi" w:hAnsiTheme="majorHAnsi"/>
          <w:b/>
          <w:bCs/>
          <w:sz w:val="20"/>
          <w:szCs w:val="20"/>
          <w:lang w:val="es-ES"/>
        </w:rPr>
        <w:t xml:space="preserve">III. </w:t>
      </w:r>
      <w:r>
        <w:rPr>
          <w:rFonts w:asciiTheme="majorHAnsi" w:hAnsiTheme="majorHAnsi"/>
          <w:b/>
          <w:bCs/>
          <w:sz w:val="20"/>
          <w:szCs w:val="20"/>
          <w:lang w:val="es-ES"/>
        </w:rPr>
        <w:tab/>
      </w:r>
      <w:r w:rsidRPr="004B3C14">
        <w:rPr>
          <w:rFonts w:asciiTheme="majorHAnsi" w:hAnsiTheme="majorHAnsi"/>
          <w:b/>
          <w:bCs/>
          <w:sz w:val="20"/>
          <w:szCs w:val="20"/>
          <w:lang w:val="es-ES"/>
        </w:rPr>
        <w:t>COMPETENCIA</w:t>
      </w:r>
      <w:r>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2"/>
        <w:gridCol w:w="4620"/>
      </w:tblGrid>
      <w:tr w:rsidR="0059488A" w:rsidRPr="00540F17" w:rsidTr="00537995">
        <w:trPr>
          <w:cantSplit/>
        </w:trPr>
        <w:tc>
          <w:tcPr>
            <w:tcW w:w="4680" w:type="dxa"/>
            <w:tcBorders>
              <w:top w:val="single" w:sz="4" w:space="0" w:color="auto"/>
              <w:bottom w:val="single" w:sz="6" w:space="0" w:color="auto"/>
            </w:tcBorders>
            <w:shd w:val="clear" w:color="auto" w:fill="386294"/>
            <w:vAlign w:val="center"/>
          </w:tcPr>
          <w:p w:rsidR="0059488A" w:rsidRPr="00387856" w:rsidRDefault="0059488A" w:rsidP="00537995">
            <w:pPr>
              <w:jc w:val="center"/>
              <w:rPr>
                <w:rFonts w:ascii="Cambria" w:hAnsi="Cambria"/>
                <w:b/>
                <w:bCs/>
                <w:i/>
                <w:color w:val="FFFFFF" w:themeColor="background1"/>
                <w:sz w:val="20"/>
                <w:szCs w:val="20"/>
                <w:lang w:val="es-ES"/>
              </w:rPr>
            </w:pPr>
            <w:r w:rsidRPr="00387856">
              <w:rPr>
                <w:rFonts w:ascii="Cambria" w:hAnsi="Cambria"/>
                <w:b/>
                <w:bCs/>
                <w:color w:val="FFFFFF" w:themeColor="background1"/>
                <w:sz w:val="20"/>
                <w:szCs w:val="20"/>
                <w:lang w:val="es-ES"/>
              </w:rPr>
              <w:t>Competencia</w:t>
            </w:r>
            <w:r w:rsidRPr="00387856">
              <w:rPr>
                <w:rFonts w:ascii="Cambria" w:hAnsi="Cambria"/>
                <w:b/>
                <w:bCs/>
                <w:i/>
                <w:color w:val="FFFFFF" w:themeColor="background1"/>
                <w:sz w:val="20"/>
                <w:szCs w:val="20"/>
                <w:lang w:val="es-ES"/>
              </w:rPr>
              <w:t xml:space="preserve"> </w:t>
            </w:r>
            <w:proofErr w:type="spellStart"/>
            <w:r w:rsidRPr="00387856">
              <w:rPr>
                <w:rFonts w:ascii="Cambria" w:hAnsi="Cambria"/>
                <w:b/>
                <w:bCs/>
                <w:i/>
                <w:color w:val="FFFFFF" w:themeColor="background1"/>
                <w:sz w:val="20"/>
                <w:szCs w:val="20"/>
                <w:lang w:val="es-ES"/>
              </w:rPr>
              <w:t>Ratione</w:t>
            </w:r>
            <w:proofErr w:type="spellEnd"/>
            <w:r w:rsidRPr="00387856">
              <w:rPr>
                <w:rFonts w:ascii="Cambria" w:hAnsi="Cambria"/>
                <w:b/>
                <w:bCs/>
                <w:i/>
                <w:color w:val="FFFFFF" w:themeColor="background1"/>
                <w:sz w:val="20"/>
                <w:szCs w:val="20"/>
                <w:lang w:val="es-ES"/>
              </w:rPr>
              <w:t xml:space="preserve"> </w:t>
            </w:r>
            <w:proofErr w:type="spellStart"/>
            <w:r w:rsidRPr="00387856">
              <w:rPr>
                <w:rFonts w:ascii="Cambria" w:hAnsi="Cambria"/>
                <w:b/>
                <w:bCs/>
                <w:i/>
                <w:color w:val="FFFFFF" w:themeColor="background1"/>
                <w:sz w:val="20"/>
                <w:szCs w:val="20"/>
                <w:lang w:val="es-ES"/>
              </w:rPr>
              <w:t>personae</w:t>
            </w:r>
            <w:proofErr w:type="spellEnd"/>
            <w:r w:rsidRPr="00387856">
              <w:rPr>
                <w:rFonts w:ascii="Cambria" w:hAnsi="Cambria"/>
                <w:b/>
                <w:bCs/>
                <w:i/>
                <w:color w:val="FFFFFF" w:themeColor="background1"/>
                <w:sz w:val="20"/>
                <w:szCs w:val="20"/>
                <w:lang w:val="es-ES"/>
              </w:rPr>
              <w:t>:</w:t>
            </w:r>
          </w:p>
        </w:tc>
        <w:tc>
          <w:tcPr>
            <w:tcW w:w="4680" w:type="dxa"/>
            <w:vAlign w:val="center"/>
          </w:tcPr>
          <w:p w:rsidR="0059488A" w:rsidRPr="00387856" w:rsidRDefault="0059488A" w:rsidP="00537995">
            <w:pPr>
              <w:rPr>
                <w:rFonts w:asciiTheme="majorHAnsi" w:hAnsiTheme="majorHAnsi"/>
                <w:bCs/>
                <w:sz w:val="20"/>
                <w:szCs w:val="20"/>
                <w:lang w:val="es-ES"/>
              </w:rPr>
            </w:pPr>
            <w:sdt>
              <w:sdtPr>
                <w:rPr>
                  <w:rFonts w:asciiTheme="majorHAnsi" w:hAnsiTheme="majorHAnsi"/>
                  <w:bCs/>
                  <w:sz w:val="20"/>
                  <w:szCs w:val="20"/>
                  <w:lang w:val="es-ES"/>
                </w:rPr>
                <w:id w:val="-1267309436"/>
                <w:placeholder>
                  <w:docPart w:val="05A7B1F7406F4A6181C95110C450008E"/>
                </w:placeholder>
                <w:dropDownList>
                  <w:listItem w:value="Choose an item."/>
                  <w:listItem w:displayText="Sí" w:value="Sí"/>
                  <w:listItem w:displayText="No" w:value="No"/>
                </w:dropDownList>
              </w:sdtPr>
              <w:sdtContent>
                <w:r w:rsidRPr="00387856">
                  <w:rPr>
                    <w:rFonts w:asciiTheme="majorHAnsi" w:hAnsiTheme="majorHAnsi"/>
                    <w:bCs/>
                    <w:sz w:val="20"/>
                    <w:szCs w:val="20"/>
                    <w:lang w:val="es-ES"/>
                  </w:rPr>
                  <w:t>Sí</w:t>
                </w:r>
              </w:sdtContent>
            </w:sdt>
          </w:p>
        </w:tc>
      </w:tr>
      <w:tr w:rsidR="0059488A" w:rsidRPr="00540F17" w:rsidTr="00537995">
        <w:trPr>
          <w:cantSplit/>
        </w:trPr>
        <w:tc>
          <w:tcPr>
            <w:tcW w:w="4680" w:type="dxa"/>
            <w:tcBorders>
              <w:top w:val="single" w:sz="6" w:space="0" w:color="auto"/>
              <w:bottom w:val="single" w:sz="6" w:space="0" w:color="auto"/>
            </w:tcBorders>
            <w:shd w:val="clear" w:color="auto" w:fill="386294"/>
            <w:vAlign w:val="center"/>
          </w:tcPr>
          <w:p w:rsidR="0059488A" w:rsidRPr="00387856" w:rsidRDefault="0059488A" w:rsidP="00537995">
            <w:pPr>
              <w:jc w:val="center"/>
              <w:rPr>
                <w:rFonts w:ascii="Cambria" w:hAnsi="Cambria"/>
                <w:b/>
                <w:bCs/>
                <w:color w:val="FFFFFF" w:themeColor="background1"/>
                <w:sz w:val="20"/>
                <w:szCs w:val="20"/>
                <w:lang w:val="es-ES"/>
              </w:rPr>
            </w:pPr>
            <w:r w:rsidRPr="00387856">
              <w:rPr>
                <w:rFonts w:ascii="Cambria" w:hAnsi="Cambria"/>
                <w:b/>
                <w:bCs/>
                <w:color w:val="FFFFFF" w:themeColor="background1"/>
                <w:sz w:val="20"/>
                <w:szCs w:val="20"/>
                <w:lang w:val="es-ES"/>
              </w:rPr>
              <w:t>Competencia</w:t>
            </w:r>
            <w:r w:rsidRPr="00387856">
              <w:rPr>
                <w:rFonts w:ascii="Cambria" w:hAnsi="Cambria"/>
                <w:b/>
                <w:bCs/>
                <w:i/>
                <w:color w:val="FFFFFF" w:themeColor="background1"/>
                <w:sz w:val="20"/>
                <w:szCs w:val="20"/>
                <w:lang w:val="es-ES"/>
              </w:rPr>
              <w:t xml:space="preserve"> </w:t>
            </w:r>
            <w:proofErr w:type="spellStart"/>
            <w:r w:rsidRPr="00387856">
              <w:rPr>
                <w:rFonts w:ascii="Cambria" w:hAnsi="Cambria"/>
                <w:b/>
                <w:bCs/>
                <w:i/>
                <w:color w:val="FFFFFF" w:themeColor="background1"/>
                <w:sz w:val="20"/>
                <w:szCs w:val="20"/>
                <w:lang w:val="es-ES"/>
              </w:rPr>
              <w:t>Ratione</w:t>
            </w:r>
            <w:proofErr w:type="spellEnd"/>
            <w:r w:rsidRPr="00387856">
              <w:rPr>
                <w:rFonts w:ascii="Cambria" w:hAnsi="Cambria"/>
                <w:b/>
                <w:bCs/>
                <w:i/>
                <w:color w:val="FFFFFF" w:themeColor="background1"/>
                <w:sz w:val="20"/>
                <w:szCs w:val="20"/>
                <w:lang w:val="es-ES"/>
              </w:rPr>
              <w:t xml:space="preserve"> </w:t>
            </w:r>
            <w:proofErr w:type="spellStart"/>
            <w:r w:rsidRPr="00387856">
              <w:rPr>
                <w:rFonts w:ascii="Cambria" w:hAnsi="Cambria"/>
                <w:b/>
                <w:bCs/>
                <w:i/>
                <w:color w:val="FFFFFF" w:themeColor="background1"/>
                <w:sz w:val="20"/>
                <w:szCs w:val="20"/>
                <w:lang w:val="es-ES"/>
              </w:rPr>
              <w:t>loci</w:t>
            </w:r>
            <w:proofErr w:type="spellEnd"/>
            <w:r w:rsidRPr="00387856">
              <w:rPr>
                <w:rFonts w:ascii="Cambria" w:hAnsi="Cambria"/>
                <w:b/>
                <w:bCs/>
                <w:color w:val="FFFFFF" w:themeColor="background1"/>
                <w:sz w:val="20"/>
                <w:szCs w:val="20"/>
                <w:lang w:val="es-ES"/>
              </w:rPr>
              <w:t>:</w:t>
            </w:r>
          </w:p>
        </w:tc>
        <w:tc>
          <w:tcPr>
            <w:tcW w:w="4680" w:type="dxa"/>
            <w:vAlign w:val="center"/>
          </w:tcPr>
          <w:p w:rsidR="0059488A" w:rsidRPr="00387856" w:rsidRDefault="0059488A" w:rsidP="00537995">
            <w:pPr>
              <w:rPr>
                <w:rFonts w:asciiTheme="majorHAnsi" w:hAnsiTheme="majorHAnsi"/>
                <w:bCs/>
                <w:sz w:val="20"/>
                <w:szCs w:val="20"/>
                <w:lang w:val="es-ES"/>
              </w:rPr>
            </w:pPr>
            <w:r w:rsidRPr="00387856">
              <w:rPr>
                <w:rFonts w:asciiTheme="majorHAnsi" w:hAnsiTheme="majorHAnsi"/>
                <w:bCs/>
                <w:sz w:val="20"/>
                <w:szCs w:val="20"/>
                <w:lang w:val="es-ES"/>
              </w:rPr>
              <w:t>Sí</w:t>
            </w:r>
          </w:p>
        </w:tc>
      </w:tr>
      <w:tr w:rsidR="0059488A" w:rsidRPr="00540F17" w:rsidTr="00537995">
        <w:trPr>
          <w:cantSplit/>
        </w:trPr>
        <w:tc>
          <w:tcPr>
            <w:tcW w:w="4680" w:type="dxa"/>
            <w:tcBorders>
              <w:top w:val="single" w:sz="6" w:space="0" w:color="auto"/>
              <w:bottom w:val="single" w:sz="6" w:space="0" w:color="auto"/>
            </w:tcBorders>
            <w:shd w:val="clear" w:color="auto" w:fill="386294"/>
            <w:vAlign w:val="center"/>
          </w:tcPr>
          <w:p w:rsidR="0059488A" w:rsidRPr="00387856" w:rsidRDefault="0059488A" w:rsidP="00537995">
            <w:pPr>
              <w:jc w:val="center"/>
              <w:rPr>
                <w:rFonts w:ascii="Cambria" w:hAnsi="Cambria"/>
                <w:b/>
                <w:bCs/>
                <w:color w:val="FFFFFF" w:themeColor="background1"/>
                <w:sz w:val="20"/>
                <w:szCs w:val="20"/>
                <w:lang w:val="es-ES"/>
              </w:rPr>
            </w:pPr>
            <w:r w:rsidRPr="00387856">
              <w:rPr>
                <w:rFonts w:ascii="Cambria" w:hAnsi="Cambria"/>
                <w:b/>
                <w:bCs/>
                <w:color w:val="FFFFFF" w:themeColor="background1"/>
                <w:sz w:val="20"/>
                <w:szCs w:val="20"/>
                <w:lang w:val="es-ES"/>
              </w:rPr>
              <w:t>Competencia</w:t>
            </w:r>
            <w:r w:rsidRPr="00387856">
              <w:rPr>
                <w:rFonts w:ascii="Cambria" w:hAnsi="Cambria"/>
                <w:b/>
                <w:bCs/>
                <w:i/>
                <w:color w:val="FFFFFF" w:themeColor="background1"/>
                <w:sz w:val="20"/>
                <w:szCs w:val="20"/>
                <w:lang w:val="es-ES"/>
              </w:rPr>
              <w:t xml:space="preserve"> </w:t>
            </w:r>
            <w:proofErr w:type="spellStart"/>
            <w:r w:rsidRPr="00387856">
              <w:rPr>
                <w:rFonts w:ascii="Cambria" w:hAnsi="Cambria"/>
                <w:b/>
                <w:bCs/>
                <w:i/>
                <w:color w:val="FFFFFF" w:themeColor="background1"/>
                <w:sz w:val="20"/>
                <w:szCs w:val="20"/>
                <w:lang w:val="es-ES"/>
              </w:rPr>
              <w:t>Ratione</w:t>
            </w:r>
            <w:proofErr w:type="spellEnd"/>
            <w:r w:rsidRPr="00387856">
              <w:rPr>
                <w:rFonts w:ascii="Cambria" w:hAnsi="Cambria"/>
                <w:b/>
                <w:bCs/>
                <w:i/>
                <w:color w:val="FFFFFF" w:themeColor="background1"/>
                <w:sz w:val="20"/>
                <w:szCs w:val="20"/>
                <w:lang w:val="es-ES"/>
              </w:rPr>
              <w:t xml:space="preserve"> </w:t>
            </w:r>
            <w:proofErr w:type="spellStart"/>
            <w:r w:rsidRPr="00387856">
              <w:rPr>
                <w:rFonts w:ascii="Cambria" w:hAnsi="Cambria"/>
                <w:b/>
                <w:bCs/>
                <w:i/>
                <w:color w:val="FFFFFF" w:themeColor="background1"/>
                <w:sz w:val="20"/>
                <w:szCs w:val="20"/>
                <w:lang w:val="es-ES"/>
              </w:rPr>
              <w:t>temporis</w:t>
            </w:r>
            <w:proofErr w:type="spellEnd"/>
            <w:r w:rsidRPr="00387856">
              <w:rPr>
                <w:rFonts w:ascii="Cambria" w:hAnsi="Cambria"/>
                <w:b/>
                <w:bCs/>
                <w:color w:val="FFFFFF" w:themeColor="background1"/>
                <w:sz w:val="20"/>
                <w:szCs w:val="20"/>
                <w:lang w:val="es-ES"/>
              </w:rPr>
              <w:t>:</w:t>
            </w:r>
          </w:p>
        </w:tc>
        <w:tc>
          <w:tcPr>
            <w:tcW w:w="4680" w:type="dxa"/>
            <w:vAlign w:val="center"/>
          </w:tcPr>
          <w:p w:rsidR="0059488A" w:rsidRPr="00387856" w:rsidRDefault="0059488A" w:rsidP="00537995">
            <w:pPr>
              <w:rPr>
                <w:rFonts w:asciiTheme="majorHAnsi" w:hAnsiTheme="majorHAnsi"/>
                <w:bCs/>
                <w:sz w:val="20"/>
                <w:szCs w:val="20"/>
                <w:lang w:val="es-ES"/>
              </w:rPr>
            </w:pPr>
            <w:r w:rsidRPr="00387856">
              <w:rPr>
                <w:rFonts w:asciiTheme="majorHAnsi" w:hAnsiTheme="majorHAnsi"/>
                <w:bCs/>
                <w:sz w:val="20"/>
                <w:szCs w:val="20"/>
                <w:lang w:val="es-ES"/>
              </w:rPr>
              <w:t>Sí</w:t>
            </w:r>
          </w:p>
        </w:tc>
      </w:tr>
      <w:tr w:rsidR="0059488A" w:rsidRPr="0078569C" w:rsidTr="00537995">
        <w:trPr>
          <w:cantSplit/>
        </w:trPr>
        <w:tc>
          <w:tcPr>
            <w:tcW w:w="4680" w:type="dxa"/>
            <w:tcBorders>
              <w:top w:val="single" w:sz="6" w:space="0" w:color="auto"/>
              <w:bottom w:val="single" w:sz="6" w:space="0" w:color="auto"/>
            </w:tcBorders>
            <w:shd w:val="clear" w:color="auto" w:fill="386294"/>
            <w:vAlign w:val="center"/>
          </w:tcPr>
          <w:p w:rsidR="0059488A" w:rsidRPr="00387856" w:rsidRDefault="0059488A" w:rsidP="00537995">
            <w:pPr>
              <w:jc w:val="center"/>
              <w:rPr>
                <w:rFonts w:ascii="Cambria" w:hAnsi="Cambria"/>
                <w:b/>
                <w:bCs/>
                <w:color w:val="FFFFFF" w:themeColor="background1"/>
                <w:sz w:val="20"/>
                <w:szCs w:val="20"/>
                <w:lang w:val="es-ES"/>
              </w:rPr>
            </w:pPr>
            <w:r w:rsidRPr="00387856">
              <w:rPr>
                <w:rFonts w:ascii="Cambria" w:hAnsi="Cambria"/>
                <w:b/>
                <w:bCs/>
                <w:color w:val="FFFFFF" w:themeColor="background1"/>
                <w:sz w:val="20"/>
                <w:szCs w:val="20"/>
                <w:lang w:val="es-ES"/>
              </w:rPr>
              <w:t>Competencia</w:t>
            </w:r>
            <w:r w:rsidRPr="00387856">
              <w:rPr>
                <w:rFonts w:ascii="Cambria" w:hAnsi="Cambria"/>
                <w:b/>
                <w:bCs/>
                <w:i/>
                <w:color w:val="FFFFFF" w:themeColor="background1"/>
                <w:sz w:val="20"/>
                <w:szCs w:val="20"/>
                <w:lang w:val="es-ES"/>
              </w:rPr>
              <w:t xml:space="preserve"> </w:t>
            </w:r>
            <w:proofErr w:type="spellStart"/>
            <w:r w:rsidRPr="00387856">
              <w:rPr>
                <w:rFonts w:ascii="Cambria" w:hAnsi="Cambria"/>
                <w:b/>
                <w:bCs/>
                <w:i/>
                <w:color w:val="FFFFFF" w:themeColor="background1"/>
                <w:sz w:val="20"/>
                <w:szCs w:val="20"/>
                <w:lang w:val="es-ES"/>
              </w:rPr>
              <w:t>Ratione</w:t>
            </w:r>
            <w:proofErr w:type="spellEnd"/>
            <w:r w:rsidRPr="00387856">
              <w:rPr>
                <w:rFonts w:ascii="Cambria" w:hAnsi="Cambria"/>
                <w:b/>
                <w:bCs/>
                <w:i/>
                <w:color w:val="FFFFFF" w:themeColor="background1"/>
                <w:sz w:val="20"/>
                <w:szCs w:val="20"/>
                <w:lang w:val="es-ES"/>
              </w:rPr>
              <w:t xml:space="preserve"> materia</w:t>
            </w:r>
            <w:r w:rsidRPr="00387856">
              <w:rPr>
                <w:rFonts w:ascii="Cambria" w:hAnsi="Cambria"/>
                <w:b/>
                <w:bCs/>
                <w:color w:val="FFFFFF" w:themeColor="background1"/>
                <w:sz w:val="20"/>
                <w:szCs w:val="20"/>
                <w:lang w:val="es-ES"/>
              </w:rPr>
              <w:t>:</w:t>
            </w:r>
          </w:p>
        </w:tc>
        <w:tc>
          <w:tcPr>
            <w:tcW w:w="4680" w:type="dxa"/>
            <w:vAlign w:val="center"/>
          </w:tcPr>
          <w:p w:rsidR="0059488A" w:rsidRPr="00387856" w:rsidRDefault="0059488A" w:rsidP="00537995">
            <w:pPr>
              <w:pStyle w:val="Default"/>
              <w:jc w:val="both"/>
              <w:rPr>
                <w:rFonts w:asciiTheme="majorHAnsi" w:hAnsiTheme="majorHAnsi"/>
                <w:sz w:val="20"/>
                <w:szCs w:val="20"/>
                <w:lang w:val="es-US"/>
              </w:rPr>
            </w:pPr>
            <w:r w:rsidRPr="00387856">
              <w:rPr>
                <w:rFonts w:asciiTheme="majorHAnsi" w:hAnsiTheme="majorHAnsi"/>
                <w:sz w:val="20"/>
                <w:szCs w:val="20"/>
                <w:lang w:val="es-US"/>
              </w:rPr>
              <w:t>Sí, Convención Americana (depósito de instrumento realizado el 25 de mayo de 1978); y CIDFP (depósito de instrumento</w:t>
            </w:r>
            <w:r>
              <w:rPr>
                <w:rFonts w:asciiTheme="majorHAnsi" w:hAnsiTheme="majorHAnsi"/>
                <w:sz w:val="20"/>
                <w:szCs w:val="20"/>
                <w:lang w:val="es-US"/>
              </w:rPr>
              <w:t xml:space="preserve"> de ratificación</w:t>
            </w:r>
            <w:r w:rsidRPr="00387856">
              <w:rPr>
                <w:rFonts w:asciiTheme="majorHAnsi" w:hAnsiTheme="majorHAnsi"/>
                <w:sz w:val="20"/>
                <w:szCs w:val="20"/>
                <w:lang w:val="es-US"/>
              </w:rPr>
              <w:t xml:space="preserve"> realizado el 2</w:t>
            </w:r>
            <w:r>
              <w:rPr>
                <w:rFonts w:asciiTheme="majorHAnsi" w:hAnsiTheme="majorHAnsi"/>
                <w:sz w:val="20"/>
                <w:szCs w:val="20"/>
                <w:lang w:val="es-US"/>
              </w:rPr>
              <w:t>5</w:t>
            </w:r>
            <w:r w:rsidRPr="00387856">
              <w:rPr>
                <w:rFonts w:asciiTheme="majorHAnsi" w:hAnsiTheme="majorHAnsi"/>
                <w:sz w:val="20"/>
                <w:szCs w:val="20"/>
                <w:lang w:val="es-US"/>
              </w:rPr>
              <w:t xml:space="preserve"> de febrero de 2000)</w:t>
            </w:r>
          </w:p>
        </w:tc>
      </w:tr>
    </w:tbl>
    <w:p w:rsidR="0059488A" w:rsidRDefault="0059488A" w:rsidP="00C265AD">
      <w:pPr>
        <w:spacing w:before="120" w:after="120"/>
        <w:ind w:firstLine="720"/>
        <w:jc w:val="both"/>
        <w:rPr>
          <w:rFonts w:asciiTheme="majorHAnsi" w:hAnsiTheme="majorHAnsi"/>
          <w:b/>
          <w:bCs/>
          <w:sz w:val="20"/>
          <w:szCs w:val="20"/>
          <w:lang w:val="es-ES"/>
        </w:rPr>
      </w:pPr>
      <w:r>
        <w:rPr>
          <w:rFonts w:asciiTheme="majorHAnsi" w:hAnsiTheme="majorHAnsi"/>
          <w:b/>
          <w:bCs/>
          <w:sz w:val="20"/>
          <w:szCs w:val="20"/>
          <w:lang w:val="es-ES"/>
        </w:rPr>
        <w:t xml:space="preserve">IV. </w:t>
      </w:r>
      <w:r>
        <w:rPr>
          <w:rFonts w:asciiTheme="majorHAnsi" w:hAnsiTheme="majorHAnsi"/>
          <w:b/>
          <w:bCs/>
          <w:sz w:val="20"/>
          <w:szCs w:val="20"/>
          <w:lang w:val="es-ES"/>
        </w:rPr>
        <w:tab/>
        <w:t>DUPLICACIÓN</w:t>
      </w:r>
      <w:r w:rsidRPr="004545FA">
        <w:rPr>
          <w:rFonts w:asciiTheme="majorHAnsi" w:hAnsiTheme="majorHAnsi"/>
          <w:b/>
          <w:bCs/>
          <w:color w:val="FFFFFF" w:themeColor="background1"/>
          <w:sz w:val="20"/>
          <w:szCs w:val="20"/>
          <w:lang w:val="es-ES"/>
        </w:rPr>
        <w:t xml:space="preserve"> </w:t>
      </w:r>
      <w:r w:rsidRPr="004545FA">
        <w:rPr>
          <w:rFonts w:asciiTheme="majorHAnsi" w:hAnsiTheme="majorHAnsi"/>
          <w:b/>
          <w:bCs/>
          <w:sz w:val="20"/>
          <w:szCs w:val="20"/>
          <w:lang w:val="es-ES"/>
        </w:rPr>
        <w:t>DE PROCEDIMIENTOS Y COSA JUZGADA</w:t>
      </w:r>
      <w:r w:rsidRPr="004545FA">
        <w:rPr>
          <w:rFonts w:asciiTheme="majorHAnsi" w:hAnsiTheme="majorHAnsi"/>
          <w:b/>
          <w:bCs/>
          <w:i/>
          <w:sz w:val="20"/>
          <w:szCs w:val="20"/>
          <w:lang w:val="es-ES"/>
        </w:rPr>
        <w:t xml:space="preserve"> </w:t>
      </w:r>
      <w:r w:rsidRPr="004545FA">
        <w:rPr>
          <w:rFonts w:asciiTheme="majorHAnsi" w:hAnsiTheme="majorHAnsi"/>
          <w:b/>
          <w:bCs/>
          <w:sz w:val="20"/>
          <w:szCs w:val="20"/>
          <w:lang w:val="es-ES"/>
        </w:rPr>
        <w:t>INTERNACIONAL</w:t>
      </w:r>
      <w:r>
        <w:rPr>
          <w:rFonts w:asciiTheme="majorHAnsi" w:hAnsiTheme="majorHAnsi"/>
          <w:b/>
          <w:bCs/>
          <w:sz w:val="20"/>
          <w:szCs w:val="20"/>
          <w:lang w:val="es-ES"/>
        </w:rPr>
        <w:t xml:space="preserve">, CARACTERIZACIÓN, </w:t>
      </w:r>
      <w:r w:rsidRPr="00332747">
        <w:rPr>
          <w:rFonts w:asciiTheme="majorHAnsi" w:hAnsiTheme="majorHAnsi"/>
          <w:b/>
          <w:sz w:val="20"/>
          <w:szCs w:val="20"/>
          <w:lang w:val="es-ES"/>
        </w:rPr>
        <w:t>AGOTAMIENTO DE LOS RECURSOS INTERNOS</w:t>
      </w:r>
      <w:r>
        <w:rPr>
          <w:rFonts w:asciiTheme="majorHAnsi" w:hAnsiTheme="majorHAnsi"/>
          <w:b/>
          <w:sz w:val="20"/>
          <w:szCs w:val="20"/>
          <w:lang w:val="es-ES"/>
        </w:rPr>
        <w:t xml:space="preserve">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2"/>
        <w:gridCol w:w="4620"/>
      </w:tblGrid>
      <w:tr w:rsidR="0059488A" w:rsidRPr="002A0EBE" w:rsidTr="00537995">
        <w:trPr>
          <w:cantSplit/>
        </w:trPr>
        <w:tc>
          <w:tcPr>
            <w:tcW w:w="4680" w:type="dxa"/>
            <w:tcBorders>
              <w:top w:val="single" w:sz="4" w:space="0" w:color="auto"/>
              <w:bottom w:val="single" w:sz="6" w:space="0" w:color="auto"/>
            </w:tcBorders>
            <w:shd w:val="clear" w:color="auto" w:fill="386294"/>
            <w:vAlign w:val="center"/>
          </w:tcPr>
          <w:p w:rsidR="0059488A" w:rsidRDefault="0059488A" w:rsidP="00537995">
            <w:pPr>
              <w:jc w:val="center"/>
              <w:rPr>
                <w:rFonts w:ascii="Cambria" w:hAnsi="Cambria"/>
                <w:b/>
                <w:bCs/>
                <w:color w:val="FFFFFF" w:themeColor="background1"/>
                <w:sz w:val="20"/>
                <w:szCs w:val="20"/>
                <w:lang w:val="es-ES"/>
              </w:rPr>
            </w:pPr>
            <w:r w:rsidRPr="003C0796">
              <w:rPr>
                <w:rFonts w:ascii="Cambria" w:hAnsi="Cambria"/>
                <w:b/>
                <w:bCs/>
                <w:color w:val="FFFFFF" w:themeColor="background1"/>
                <w:sz w:val="20"/>
                <w:szCs w:val="20"/>
                <w:lang w:val="es-ES"/>
              </w:rPr>
              <w:t>Duplicación de procedimientos y cosa juzgada internacional</w:t>
            </w:r>
            <w:r w:rsidRPr="003C0796">
              <w:rPr>
                <w:rFonts w:ascii="Cambria" w:hAnsi="Cambria"/>
                <w:b/>
                <w:bCs/>
                <w:color w:val="FFFFFF" w:themeColor="background1"/>
                <w:sz w:val="20"/>
                <w:szCs w:val="20"/>
                <w:lang w:val="es-ES"/>
              </w:rPr>
              <w:tab/>
              <w:t>No</w:t>
            </w:r>
          </w:p>
        </w:tc>
        <w:tc>
          <w:tcPr>
            <w:tcW w:w="4680" w:type="dxa"/>
            <w:vAlign w:val="center"/>
          </w:tcPr>
          <w:p w:rsidR="0059488A" w:rsidRPr="003C0796" w:rsidRDefault="0059488A" w:rsidP="00537995">
            <w:pPr>
              <w:jc w:val="both"/>
              <w:rPr>
                <w:rFonts w:asciiTheme="majorHAnsi" w:hAnsiTheme="majorHAnsi"/>
                <w:bCs/>
                <w:sz w:val="20"/>
                <w:szCs w:val="20"/>
                <w:lang w:val="es-ES"/>
              </w:rPr>
            </w:pPr>
            <w:r>
              <w:rPr>
                <w:rFonts w:asciiTheme="majorHAnsi" w:hAnsiTheme="majorHAnsi"/>
                <w:bCs/>
                <w:sz w:val="20"/>
                <w:szCs w:val="20"/>
                <w:lang w:val="es-ES"/>
              </w:rPr>
              <w:t>No</w:t>
            </w:r>
          </w:p>
        </w:tc>
      </w:tr>
      <w:tr w:rsidR="0059488A" w:rsidRPr="0078569C" w:rsidTr="00537995">
        <w:trPr>
          <w:cantSplit/>
        </w:trPr>
        <w:tc>
          <w:tcPr>
            <w:tcW w:w="4680" w:type="dxa"/>
            <w:tcBorders>
              <w:top w:val="single" w:sz="4" w:space="0" w:color="auto"/>
              <w:bottom w:val="single" w:sz="6" w:space="0" w:color="auto"/>
            </w:tcBorders>
            <w:shd w:val="clear" w:color="auto" w:fill="386294"/>
            <w:vAlign w:val="center"/>
          </w:tcPr>
          <w:p w:rsidR="0059488A" w:rsidRDefault="0059488A" w:rsidP="00537995">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Derechos declarados admisibles</w:t>
            </w:r>
          </w:p>
        </w:tc>
        <w:tc>
          <w:tcPr>
            <w:tcW w:w="4680" w:type="dxa"/>
            <w:vAlign w:val="center"/>
          </w:tcPr>
          <w:p w:rsidR="0059488A" w:rsidRDefault="0059488A" w:rsidP="00537995">
            <w:pPr>
              <w:jc w:val="both"/>
              <w:rPr>
                <w:rFonts w:asciiTheme="majorHAnsi" w:hAnsiTheme="majorHAnsi"/>
                <w:bCs/>
                <w:sz w:val="20"/>
                <w:szCs w:val="20"/>
                <w:lang w:val="es-ES_tradnl"/>
              </w:rPr>
            </w:pPr>
            <w:r>
              <w:rPr>
                <w:rFonts w:asciiTheme="majorHAnsi" w:hAnsiTheme="majorHAnsi"/>
                <w:bCs/>
                <w:sz w:val="20"/>
                <w:szCs w:val="20"/>
                <w:lang w:val="es-ES_tradnl"/>
              </w:rPr>
              <w:t xml:space="preserve">Artículos </w:t>
            </w:r>
            <w:r>
              <w:rPr>
                <w:sz w:val="20"/>
                <w:szCs w:val="20"/>
                <w:lang w:val="es-ES"/>
              </w:rPr>
              <w:t xml:space="preserve">3 (reconocimiento de la personalidad jurídica), </w:t>
            </w:r>
            <w:r>
              <w:rPr>
                <w:rFonts w:asciiTheme="majorHAnsi" w:hAnsiTheme="majorHAnsi"/>
                <w:bCs/>
                <w:sz w:val="20"/>
                <w:szCs w:val="20"/>
                <w:lang w:val="es-ES_tradnl"/>
              </w:rPr>
              <w:t xml:space="preserve">4 (vida), 5 (integridad personal), 7 (libertad personal), 8 (garantías judiciales), y 25 (protección judicial) de la Convención Americana en relación con su artículo 1.1 y </w:t>
            </w:r>
            <w:r w:rsidRPr="00BA267F">
              <w:rPr>
                <w:rFonts w:asciiTheme="majorHAnsi" w:hAnsiTheme="majorHAnsi"/>
                <w:bCs/>
                <w:sz w:val="20"/>
                <w:szCs w:val="20"/>
                <w:lang w:val="es-ES_tradnl"/>
              </w:rPr>
              <w:t>3, 4, 5, 7, 8 y 25 de la Convención Americana en conexión con las obligaciones establecidas en sus artículo 1.1  y el artículo I de la Convención Interamericana sobre Desaparición Forzada de Personas</w:t>
            </w:r>
          </w:p>
        </w:tc>
      </w:tr>
      <w:tr w:rsidR="0059488A" w:rsidRPr="0078569C" w:rsidTr="00537995">
        <w:trPr>
          <w:cantSplit/>
        </w:trPr>
        <w:tc>
          <w:tcPr>
            <w:tcW w:w="4680" w:type="dxa"/>
            <w:tcBorders>
              <w:top w:val="single" w:sz="6" w:space="0" w:color="auto"/>
              <w:bottom w:val="single" w:sz="6" w:space="0" w:color="auto"/>
            </w:tcBorders>
            <w:shd w:val="clear" w:color="auto" w:fill="386294"/>
            <w:vAlign w:val="center"/>
          </w:tcPr>
          <w:p w:rsidR="0059488A" w:rsidRPr="00A268A4" w:rsidRDefault="0059488A" w:rsidP="00537995">
            <w:pPr>
              <w:jc w:val="center"/>
              <w:rPr>
                <w:rFonts w:ascii="Cambria" w:hAnsi="Cambria"/>
                <w:b/>
                <w:bCs/>
                <w:color w:val="FFFFFF" w:themeColor="background1"/>
                <w:sz w:val="20"/>
                <w:szCs w:val="20"/>
                <w:lang w:val="es-ES"/>
              </w:rPr>
            </w:pPr>
            <w:r w:rsidRPr="00A268A4">
              <w:rPr>
                <w:rFonts w:ascii="Cambria" w:hAnsi="Cambria"/>
                <w:b/>
                <w:bCs/>
                <w:color w:val="FFFFFF" w:themeColor="background1"/>
                <w:sz w:val="20"/>
                <w:szCs w:val="20"/>
                <w:lang w:val="es-ES"/>
              </w:rPr>
              <w:t>Agotamiento de recursos internos:</w:t>
            </w:r>
          </w:p>
        </w:tc>
        <w:tc>
          <w:tcPr>
            <w:tcW w:w="4680" w:type="dxa"/>
            <w:vAlign w:val="center"/>
          </w:tcPr>
          <w:p w:rsidR="0059488A" w:rsidRPr="00A268A4" w:rsidRDefault="0059488A" w:rsidP="00537995">
            <w:pPr>
              <w:rPr>
                <w:rFonts w:asciiTheme="majorHAnsi" w:hAnsiTheme="majorHAnsi"/>
                <w:bCs/>
                <w:sz w:val="20"/>
                <w:szCs w:val="20"/>
                <w:lang w:val="es-ES"/>
              </w:rPr>
            </w:pPr>
            <w:r w:rsidRPr="00A268A4">
              <w:rPr>
                <w:rFonts w:asciiTheme="majorHAnsi" w:eastAsia="Cambria" w:hAnsiTheme="majorHAnsi" w:cs="Cambria"/>
                <w:sz w:val="20"/>
                <w:szCs w:val="20"/>
                <w:lang w:val="es-ES"/>
              </w:rPr>
              <w:t>Sí, aplica excepción artículo 46.2.</w:t>
            </w:r>
            <w:r>
              <w:rPr>
                <w:rFonts w:asciiTheme="majorHAnsi" w:eastAsia="Cambria" w:hAnsiTheme="majorHAnsi" w:cs="Cambria"/>
                <w:sz w:val="20"/>
                <w:szCs w:val="20"/>
                <w:lang w:val="es-ES"/>
              </w:rPr>
              <w:t>c</w:t>
            </w:r>
            <w:r w:rsidRPr="00A268A4">
              <w:rPr>
                <w:rFonts w:asciiTheme="majorHAnsi" w:eastAsia="Cambria" w:hAnsiTheme="majorHAnsi" w:cs="Cambria"/>
                <w:sz w:val="20"/>
                <w:szCs w:val="20"/>
                <w:lang w:val="es-ES"/>
              </w:rPr>
              <w:t xml:space="preserve"> de la CADH</w:t>
            </w:r>
          </w:p>
        </w:tc>
      </w:tr>
      <w:tr w:rsidR="0059488A" w:rsidRPr="0078569C" w:rsidTr="00537995">
        <w:trPr>
          <w:cantSplit/>
        </w:trPr>
        <w:tc>
          <w:tcPr>
            <w:tcW w:w="4680" w:type="dxa"/>
            <w:tcBorders>
              <w:top w:val="single" w:sz="6" w:space="0" w:color="auto"/>
              <w:bottom w:val="single" w:sz="6" w:space="0" w:color="auto"/>
            </w:tcBorders>
            <w:shd w:val="clear" w:color="auto" w:fill="386294"/>
            <w:vAlign w:val="center"/>
          </w:tcPr>
          <w:p w:rsidR="0059488A" w:rsidRPr="00A268A4" w:rsidRDefault="0059488A" w:rsidP="00537995">
            <w:pPr>
              <w:jc w:val="center"/>
              <w:rPr>
                <w:rFonts w:ascii="Cambria" w:hAnsi="Cambria"/>
                <w:b/>
                <w:bCs/>
                <w:color w:val="FFFFFF" w:themeColor="background1"/>
                <w:sz w:val="20"/>
                <w:szCs w:val="20"/>
                <w:lang w:val="es-ES"/>
              </w:rPr>
            </w:pPr>
            <w:r w:rsidRPr="00A268A4">
              <w:rPr>
                <w:rFonts w:ascii="Cambria" w:hAnsi="Cambria"/>
                <w:b/>
                <w:bCs/>
                <w:color w:val="FFFFFF" w:themeColor="background1"/>
                <w:sz w:val="20"/>
                <w:szCs w:val="20"/>
                <w:lang w:val="es-ES"/>
              </w:rPr>
              <w:lastRenderedPageBreak/>
              <w:t>Presentación dentro de plazo:</w:t>
            </w:r>
          </w:p>
        </w:tc>
        <w:tc>
          <w:tcPr>
            <w:tcW w:w="4680" w:type="dxa"/>
            <w:vAlign w:val="center"/>
          </w:tcPr>
          <w:p w:rsidR="0059488A" w:rsidRPr="00A268A4" w:rsidRDefault="0059488A" w:rsidP="00537995">
            <w:pPr>
              <w:rPr>
                <w:rFonts w:asciiTheme="majorHAnsi" w:hAnsiTheme="majorHAnsi"/>
                <w:bCs/>
                <w:sz w:val="20"/>
                <w:szCs w:val="20"/>
                <w:lang w:val="es-ES"/>
              </w:rPr>
            </w:pPr>
            <w:r w:rsidRPr="00A268A4">
              <w:rPr>
                <w:rFonts w:asciiTheme="majorHAnsi" w:eastAsia="Calibri" w:hAnsiTheme="majorHAnsi" w:cs="Calibri"/>
                <w:sz w:val="20"/>
                <w:szCs w:val="20"/>
                <w:lang w:val="es-ES"/>
              </w:rPr>
              <w:t>Sí, en los términos de la sección VI</w:t>
            </w:r>
          </w:p>
        </w:tc>
      </w:tr>
    </w:tbl>
    <w:p w:rsidR="0059488A" w:rsidRPr="00A268A4" w:rsidRDefault="0059488A" w:rsidP="00C265AD">
      <w:pPr>
        <w:spacing w:before="120" w:after="120"/>
        <w:ind w:firstLine="720"/>
        <w:jc w:val="both"/>
        <w:rPr>
          <w:rFonts w:asciiTheme="majorHAnsi" w:hAnsiTheme="majorHAnsi"/>
          <w:b/>
          <w:sz w:val="20"/>
          <w:szCs w:val="20"/>
          <w:lang w:val="es-UY"/>
        </w:rPr>
      </w:pPr>
      <w:r w:rsidRPr="00A268A4">
        <w:rPr>
          <w:rFonts w:asciiTheme="majorHAnsi" w:hAnsiTheme="majorHAnsi"/>
          <w:b/>
          <w:sz w:val="20"/>
          <w:szCs w:val="20"/>
          <w:lang w:val="es-UY"/>
        </w:rPr>
        <w:t xml:space="preserve">V. </w:t>
      </w:r>
      <w:r w:rsidRPr="00A268A4">
        <w:rPr>
          <w:rFonts w:asciiTheme="majorHAnsi" w:hAnsiTheme="majorHAnsi"/>
          <w:b/>
          <w:sz w:val="20"/>
          <w:szCs w:val="20"/>
          <w:lang w:val="es-UY"/>
        </w:rPr>
        <w:tab/>
        <w:t xml:space="preserve">HECHOS ALEGADOS </w:t>
      </w:r>
    </w:p>
    <w:p w:rsidR="0059488A" w:rsidRPr="002A0EBE" w:rsidRDefault="0059488A" w:rsidP="0059488A">
      <w:pPr>
        <w:pStyle w:val="List"/>
        <w:numPr>
          <w:ilvl w:val="0"/>
          <w:numId w:val="102"/>
        </w:numPr>
        <w:spacing w:after="240"/>
        <w:jc w:val="both"/>
        <w:rPr>
          <w:rFonts w:asciiTheme="majorHAnsi" w:hAnsiTheme="majorHAnsi"/>
          <w:sz w:val="20"/>
          <w:szCs w:val="20"/>
          <w:lang w:val="es-UY" w:eastAsia="en-US"/>
        </w:rPr>
      </w:pPr>
      <w:r>
        <w:rPr>
          <w:rFonts w:asciiTheme="majorHAnsi" w:hAnsiTheme="majorHAnsi"/>
          <w:sz w:val="20"/>
          <w:szCs w:val="20"/>
          <w:lang w:val="es-UY" w:eastAsia="en-US"/>
        </w:rPr>
        <w:t xml:space="preserve">La parte peticionaria </w:t>
      </w:r>
      <w:r w:rsidRPr="002A0EBE">
        <w:rPr>
          <w:rFonts w:asciiTheme="majorHAnsi" w:hAnsiTheme="majorHAnsi"/>
          <w:sz w:val="20"/>
          <w:szCs w:val="20"/>
          <w:lang w:val="es-UY" w:eastAsia="en-US"/>
        </w:rPr>
        <w:t>alega la responsabilidad internacional del Estado de Guatemala por la presunta desaparición forzada del señor</w:t>
      </w:r>
      <w:r>
        <w:rPr>
          <w:rFonts w:asciiTheme="majorHAnsi" w:hAnsiTheme="majorHAnsi"/>
          <w:sz w:val="20"/>
          <w:szCs w:val="20"/>
          <w:lang w:val="es-UY" w:eastAsia="en-US"/>
        </w:rPr>
        <w:t xml:space="preserve"> </w:t>
      </w:r>
      <w:proofErr w:type="spellStart"/>
      <w:r w:rsidRPr="002A0EBE">
        <w:rPr>
          <w:rFonts w:asciiTheme="majorHAnsi" w:hAnsiTheme="majorHAnsi"/>
          <w:sz w:val="20"/>
          <w:szCs w:val="20"/>
          <w:lang w:val="es-UY" w:eastAsia="en-US"/>
        </w:rPr>
        <w:t>Serge</w:t>
      </w:r>
      <w:proofErr w:type="spellEnd"/>
      <w:r w:rsidRPr="002A0EBE">
        <w:rPr>
          <w:rFonts w:asciiTheme="majorHAnsi" w:hAnsiTheme="majorHAnsi"/>
          <w:sz w:val="20"/>
          <w:szCs w:val="20"/>
          <w:lang w:val="es-UY" w:eastAsia="en-US"/>
        </w:rPr>
        <w:t xml:space="preserve"> </w:t>
      </w:r>
      <w:proofErr w:type="spellStart"/>
      <w:r w:rsidRPr="002A0EBE">
        <w:rPr>
          <w:rFonts w:asciiTheme="majorHAnsi" w:hAnsiTheme="majorHAnsi"/>
          <w:sz w:val="20"/>
          <w:szCs w:val="20"/>
          <w:lang w:val="es-UY" w:eastAsia="en-US"/>
        </w:rPr>
        <w:t>Bertein</w:t>
      </w:r>
      <w:proofErr w:type="spellEnd"/>
      <w:r w:rsidRPr="002A0EBE">
        <w:rPr>
          <w:rFonts w:asciiTheme="majorHAnsi" w:hAnsiTheme="majorHAnsi"/>
          <w:sz w:val="20"/>
          <w:szCs w:val="20"/>
          <w:lang w:val="es-UY" w:eastAsia="en-US"/>
        </w:rPr>
        <w:t xml:space="preserve"> (en adelante</w:t>
      </w:r>
      <w:r>
        <w:rPr>
          <w:rFonts w:asciiTheme="majorHAnsi" w:hAnsiTheme="majorHAnsi"/>
          <w:sz w:val="20"/>
          <w:szCs w:val="20"/>
          <w:lang w:val="es-UY" w:eastAsia="en-US"/>
        </w:rPr>
        <w:t xml:space="preserve"> “la presunta víctima”)</w:t>
      </w:r>
      <w:r w:rsidRPr="002A0EBE">
        <w:rPr>
          <w:rFonts w:asciiTheme="majorHAnsi" w:hAnsiTheme="majorHAnsi"/>
          <w:sz w:val="20"/>
          <w:szCs w:val="20"/>
          <w:lang w:val="es-UY" w:eastAsia="en-US"/>
        </w:rPr>
        <w:t xml:space="preserve">.Conforme al relato de los peticionarios, </w:t>
      </w:r>
      <w:proofErr w:type="spellStart"/>
      <w:r w:rsidRPr="002A0EBE">
        <w:rPr>
          <w:rFonts w:asciiTheme="majorHAnsi" w:hAnsiTheme="majorHAnsi"/>
          <w:sz w:val="20"/>
          <w:szCs w:val="20"/>
          <w:lang w:eastAsia="en-US"/>
        </w:rPr>
        <w:t>Serge</w:t>
      </w:r>
      <w:proofErr w:type="spellEnd"/>
      <w:r w:rsidRPr="002A0EBE">
        <w:rPr>
          <w:rFonts w:asciiTheme="majorHAnsi" w:hAnsiTheme="majorHAnsi"/>
          <w:sz w:val="20"/>
          <w:szCs w:val="20"/>
          <w:lang w:eastAsia="en-US"/>
        </w:rPr>
        <w:t xml:space="preserve"> </w:t>
      </w:r>
      <w:proofErr w:type="spellStart"/>
      <w:r w:rsidRPr="002A0EBE">
        <w:rPr>
          <w:rFonts w:asciiTheme="majorHAnsi" w:hAnsiTheme="majorHAnsi"/>
          <w:sz w:val="20"/>
          <w:szCs w:val="20"/>
          <w:lang w:eastAsia="en-US"/>
        </w:rPr>
        <w:t>Berten</w:t>
      </w:r>
      <w:proofErr w:type="spellEnd"/>
      <w:r w:rsidRPr="00A268A4">
        <w:rPr>
          <w:rStyle w:val="FootnoteReference"/>
          <w:rFonts w:asciiTheme="majorHAnsi" w:hAnsiTheme="majorHAnsi"/>
          <w:sz w:val="20"/>
          <w:szCs w:val="20"/>
          <w:lang w:eastAsia="en-US"/>
        </w:rPr>
        <w:footnoteReference w:id="6"/>
      </w:r>
      <w:r w:rsidRPr="002A0EBE">
        <w:rPr>
          <w:rFonts w:asciiTheme="majorHAnsi" w:hAnsiTheme="majorHAnsi"/>
          <w:sz w:val="20"/>
          <w:szCs w:val="20"/>
          <w:lang w:eastAsia="en-US"/>
        </w:rPr>
        <w:t xml:space="preserve"> nació en Bélgica, donde recibió el diploma de trabajador social. A los 23 años se trasladó a Guatemala como seminarista de la Congregación del Inmaculado Corazón de María (CICM), con quienes celebró un contrato para desempeñarse como “Animador de comunidades base y desarrollo rural”. Desempeñó dicho cargo, durante el conflicto armado interno, en el municipio de Nueva Concepción - departamento de Escuintla. Su misión fue formar líderes locales. </w:t>
      </w:r>
    </w:p>
    <w:p w:rsidR="0059488A" w:rsidRPr="00A268A4" w:rsidRDefault="0059488A" w:rsidP="0059488A">
      <w:pPr>
        <w:pStyle w:val="List"/>
        <w:numPr>
          <w:ilvl w:val="0"/>
          <w:numId w:val="102"/>
        </w:numPr>
        <w:spacing w:after="240"/>
        <w:jc w:val="both"/>
        <w:rPr>
          <w:rFonts w:asciiTheme="majorHAnsi" w:hAnsiTheme="majorHAnsi"/>
          <w:sz w:val="20"/>
          <w:szCs w:val="20"/>
          <w:lang w:eastAsia="en-US"/>
        </w:rPr>
      </w:pPr>
      <w:r w:rsidRPr="00A268A4">
        <w:rPr>
          <w:rFonts w:asciiTheme="majorHAnsi" w:hAnsiTheme="majorHAnsi"/>
          <w:sz w:val="20"/>
          <w:szCs w:val="20"/>
          <w:lang w:eastAsia="en-US"/>
        </w:rPr>
        <w:t xml:space="preserve">El 19 de enero de 1982, en la segunda avenida frente a la vivienda 1-75, zona 4 del municipio de Mixco, departamento de Guatemala, la presunta víctima fue detenida </w:t>
      </w:r>
      <w:r>
        <w:rPr>
          <w:rFonts w:asciiTheme="majorHAnsi" w:hAnsiTheme="majorHAnsi"/>
          <w:sz w:val="20"/>
          <w:szCs w:val="20"/>
          <w:lang w:eastAsia="en-US"/>
        </w:rPr>
        <w:t xml:space="preserve">por miembros de las fuerzas de seguridad </w:t>
      </w:r>
      <w:r w:rsidRPr="00A268A4">
        <w:rPr>
          <w:rFonts w:asciiTheme="majorHAnsi" w:hAnsiTheme="majorHAnsi"/>
          <w:sz w:val="20"/>
          <w:szCs w:val="20"/>
          <w:lang w:eastAsia="en-US"/>
        </w:rPr>
        <w:t>del Estado de Guatemala, quienes lo introdujeron en un vehículo con uso de la fuerza y se lo llevaron</w:t>
      </w:r>
      <w:r>
        <w:rPr>
          <w:rFonts w:asciiTheme="majorHAnsi" w:hAnsiTheme="majorHAnsi"/>
          <w:sz w:val="20"/>
          <w:szCs w:val="20"/>
          <w:lang w:eastAsia="en-US"/>
        </w:rPr>
        <w:t xml:space="preserve"> sin que hasta la fecha se conozca su paradero</w:t>
      </w:r>
      <w:r w:rsidRPr="00A268A4">
        <w:rPr>
          <w:rFonts w:asciiTheme="majorHAnsi" w:hAnsiTheme="majorHAnsi"/>
          <w:sz w:val="20"/>
          <w:szCs w:val="20"/>
          <w:lang w:eastAsia="en-US"/>
        </w:rPr>
        <w:t>. L</w:t>
      </w:r>
      <w:r>
        <w:rPr>
          <w:rFonts w:asciiTheme="majorHAnsi" w:hAnsiTheme="majorHAnsi"/>
          <w:sz w:val="20"/>
          <w:szCs w:val="20"/>
          <w:lang w:eastAsia="en-US"/>
        </w:rPr>
        <w:t>a parte</w:t>
      </w:r>
      <w:r w:rsidRPr="00A268A4">
        <w:rPr>
          <w:rFonts w:asciiTheme="majorHAnsi" w:hAnsiTheme="majorHAnsi"/>
          <w:sz w:val="20"/>
          <w:szCs w:val="20"/>
          <w:lang w:eastAsia="en-US"/>
        </w:rPr>
        <w:t xml:space="preserve"> peticionari</w:t>
      </w:r>
      <w:r>
        <w:rPr>
          <w:rFonts w:asciiTheme="majorHAnsi" w:hAnsiTheme="majorHAnsi"/>
          <w:sz w:val="20"/>
          <w:szCs w:val="20"/>
          <w:lang w:eastAsia="en-US"/>
        </w:rPr>
        <w:t>a</w:t>
      </w:r>
      <w:r w:rsidRPr="00A268A4">
        <w:rPr>
          <w:rFonts w:asciiTheme="majorHAnsi" w:hAnsiTheme="majorHAnsi"/>
          <w:sz w:val="20"/>
          <w:szCs w:val="20"/>
          <w:lang w:eastAsia="en-US"/>
        </w:rPr>
        <w:t xml:space="preserve"> refiere que la alegada desaparición de la presunta víctima se produjo en un contexto de represión estatal contra la población civil y que, con anterioridad a los eventos del 19 de enero de 1982, otros miembros de CICM, el párroco Conrado de la Cruz y el sacristán </w:t>
      </w:r>
      <w:proofErr w:type="spellStart"/>
      <w:r w:rsidRPr="00A268A4">
        <w:rPr>
          <w:rFonts w:asciiTheme="majorHAnsi" w:hAnsiTheme="majorHAnsi"/>
          <w:sz w:val="20"/>
          <w:szCs w:val="20"/>
          <w:lang w:eastAsia="en-US"/>
        </w:rPr>
        <w:t>Herlindo</w:t>
      </w:r>
      <w:proofErr w:type="spellEnd"/>
      <w:r w:rsidRPr="00A268A4">
        <w:rPr>
          <w:rFonts w:asciiTheme="majorHAnsi" w:hAnsiTheme="majorHAnsi"/>
          <w:sz w:val="20"/>
          <w:szCs w:val="20"/>
          <w:lang w:eastAsia="en-US"/>
        </w:rPr>
        <w:t xml:space="preserve"> Cifuentes, desaparecieron en circunstancias similares e</w:t>
      </w:r>
      <w:r>
        <w:rPr>
          <w:rFonts w:asciiTheme="majorHAnsi" w:hAnsiTheme="majorHAnsi"/>
          <w:sz w:val="20"/>
          <w:szCs w:val="20"/>
          <w:lang w:eastAsia="en-US"/>
        </w:rPr>
        <w:t>n</w:t>
      </w:r>
      <w:r w:rsidRPr="00A268A4">
        <w:rPr>
          <w:rFonts w:asciiTheme="majorHAnsi" w:hAnsiTheme="majorHAnsi"/>
          <w:sz w:val="20"/>
          <w:szCs w:val="20"/>
          <w:lang w:eastAsia="en-US"/>
        </w:rPr>
        <w:t xml:space="preserve"> mayo de 1980.</w:t>
      </w:r>
    </w:p>
    <w:p w:rsidR="0059488A" w:rsidRPr="00A268A4" w:rsidRDefault="0059488A" w:rsidP="0059488A">
      <w:pPr>
        <w:pStyle w:val="List"/>
        <w:numPr>
          <w:ilvl w:val="0"/>
          <w:numId w:val="102"/>
        </w:numPr>
        <w:jc w:val="both"/>
        <w:rPr>
          <w:rFonts w:asciiTheme="majorHAnsi" w:hAnsiTheme="majorHAnsi"/>
          <w:sz w:val="20"/>
          <w:szCs w:val="20"/>
          <w:lang w:eastAsia="en-US"/>
        </w:rPr>
      </w:pPr>
      <w:r w:rsidRPr="00A268A4">
        <w:rPr>
          <w:rFonts w:asciiTheme="majorHAnsi" w:hAnsiTheme="majorHAnsi"/>
          <w:sz w:val="20"/>
          <w:szCs w:val="20"/>
          <w:lang w:eastAsia="en-US"/>
        </w:rPr>
        <w:t>En relación a las gestiones de búsqueda de la presunta víctima, los peticionarios relatan haber acudido a cárceles, hospitales,</w:t>
      </w:r>
      <w:r>
        <w:rPr>
          <w:rFonts w:asciiTheme="majorHAnsi" w:hAnsiTheme="majorHAnsi"/>
          <w:sz w:val="20"/>
          <w:szCs w:val="20"/>
          <w:lang w:eastAsia="en-US"/>
        </w:rPr>
        <w:t xml:space="preserve"> diferentes cuerpos de seguridad, </w:t>
      </w:r>
      <w:r w:rsidRPr="00A268A4">
        <w:rPr>
          <w:rFonts w:asciiTheme="majorHAnsi" w:hAnsiTheme="majorHAnsi"/>
          <w:sz w:val="20"/>
          <w:szCs w:val="20"/>
          <w:lang w:eastAsia="en-US"/>
        </w:rPr>
        <w:t xml:space="preserve">morgues y </w:t>
      </w:r>
      <w:r>
        <w:rPr>
          <w:rFonts w:asciiTheme="majorHAnsi" w:hAnsiTheme="majorHAnsi"/>
          <w:sz w:val="20"/>
          <w:szCs w:val="20"/>
          <w:lang w:eastAsia="en-US"/>
        </w:rPr>
        <w:t>bases militares sin resultado alguno</w:t>
      </w:r>
      <w:r w:rsidRPr="00A268A4">
        <w:rPr>
          <w:rFonts w:asciiTheme="majorHAnsi" w:hAnsiTheme="majorHAnsi"/>
          <w:sz w:val="20"/>
          <w:szCs w:val="20"/>
          <w:lang w:eastAsia="en-US"/>
        </w:rPr>
        <w:t xml:space="preserve">. Así también, denunciaron su desaparición en medios de comunicación y en más de una oportunidad se publicaron anuncios pagados en periódicos guatemaltecos. Posteriormente, en febrero de 1989, los padres de </w:t>
      </w:r>
      <w:proofErr w:type="spellStart"/>
      <w:r w:rsidRPr="00A268A4">
        <w:rPr>
          <w:rFonts w:asciiTheme="majorHAnsi" w:hAnsiTheme="majorHAnsi"/>
          <w:sz w:val="20"/>
          <w:szCs w:val="20"/>
          <w:lang w:eastAsia="en-US"/>
        </w:rPr>
        <w:t>Serge</w:t>
      </w:r>
      <w:proofErr w:type="spellEnd"/>
      <w:r w:rsidRPr="00A268A4">
        <w:rPr>
          <w:rFonts w:asciiTheme="majorHAnsi" w:hAnsiTheme="majorHAnsi"/>
          <w:sz w:val="20"/>
          <w:szCs w:val="20"/>
          <w:lang w:eastAsia="en-US"/>
        </w:rPr>
        <w:t xml:space="preserve"> </w:t>
      </w:r>
      <w:proofErr w:type="spellStart"/>
      <w:r w:rsidRPr="00A268A4">
        <w:rPr>
          <w:rFonts w:asciiTheme="majorHAnsi" w:hAnsiTheme="majorHAnsi"/>
          <w:sz w:val="20"/>
          <w:szCs w:val="20"/>
          <w:lang w:eastAsia="en-US"/>
        </w:rPr>
        <w:t>Berten</w:t>
      </w:r>
      <w:proofErr w:type="spellEnd"/>
      <w:r w:rsidRPr="00A268A4">
        <w:rPr>
          <w:rFonts w:asciiTheme="majorHAnsi" w:hAnsiTheme="majorHAnsi"/>
          <w:sz w:val="20"/>
          <w:szCs w:val="20"/>
          <w:lang w:eastAsia="en-US"/>
        </w:rPr>
        <w:t xml:space="preserve"> se reunieron con el Presidente de la República, Vinicio Cerezo Arévalo, y luego con el Procurador de los Derechos humanos (PDH), Gonzalo Menéndez de la Riva, con motivo de la desaparición de la presunta víctima. </w:t>
      </w:r>
    </w:p>
    <w:p w:rsidR="0059488A" w:rsidRPr="00A268A4" w:rsidRDefault="0059488A" w:rsidP="0059488A">
      <w:pPr>
        <w:pStyle w:val="List"/>
        <w:ind w:left="720" w:firstLine="0"/>
        <w:jc w:val="both"/>
        <w:rPr>
          <w:rFonts w:asciiTheme="majorHAnsi" w:hAnsiTheme="majorHAnsi"/>
          <w:sz w:val="20"/>
          <w:szCs w:val="20"/>
          <w:lang w:eastAsia="en-US"/>
        </w:rPr>
      </w:pPr>
    </w:p>
    <w:p w:rsidR="0059488A" w:rsidRPr="00A268A4" w:rsidRDefault="0059488A" w:rsidP="0059488A">
      <w:pPr>
        <w:pStyle w:val="List"/>
        <w:numPr>
          <w:ilvl w:val="0"/>
          <w:numId w:val="102"/>
        </w:numPr>
        <w:jc w:val="both"/>
        <w:rPr>
          <w:rFonts w:asciiTheme="majorHAnsi" w:hAnsiTheme="majorHAnsi"/>
          <w:sz w:val="20"/>
          <w:szCs w:val="20"/>
          <w:lang w:eastAsia="en-US"/>
        </w:rPr>
      </w:pPr>
      <w:r w:rsidRPr="00A268A4">
        <w:rPr>
          <w:rFonts w:asciiTheme="majorHAnsi" w:hAnsiTheme="majorHAnsi"/>
          <w:sz w:val="20"/>
          <w:szCs w:val="20"/>
          <w:lang w:eastAsia="en-US"/>
        </w:rPr>
        <w:t>Respeto a las diligencias legales llevadas a cabo, los peticionarios procuraron información sobre dos procedimientos. En primer lugar, el 19 de octubre de 2005</w:t>
      </w:r>
      <w:r>
        <w:rPr>
          <w:rFonts w:asciiTheme="majorHAnsi" w:hAnsiTheme="majorHAnsi"/>
          <w:sz w:val="20"/>
          <w:szCs w:val="20"/>
          <w:lang w:eastAsia="en-US"/>
        </w:rPr>
        <w:t xml:space="preserve"> presentaron un </w:t>
      </w:r>
      <w:r w:rsidRPr="00A268A4">
        <w:rPr>
          <w:rFonts w:asciiTheme="majorHAnsi" w:hAnsiTheme="majorHAnsi"/>
          <w:sz w:val="20"/>
          <w:szCs w:val="20"/>
          <w:lang w:eastAsia="en-US"/>
        </w:rPr>
        <w:t>recurso de exhibición personal (</w:t>
      </w:r>
      <w:r w:rsidRPr="00A268A4">
        <w:rPr>
          <w:rFonts w:asciiTheme="majorHAnsi" w:hAnsiTheme="majorHAnsi"/>
          <w:i/>
          <w:iCs/>
          <w:sz w:val="20"/>
          <w:szCs w:val="20"/>
          <w:lang w:eastAsia="en-US"/>
        </w:rPr>
        <w:t>habeas corpus</w:t>
      </w:r>
      <w:r w:rsidRPr="00A268A4">
        <w:rPr>
          <w:rFonts w:asciiTheme="majorHAnsi" w:hAnsiTheme="majorHAnsi"/>
          <w:sz w:val="20"/>
          <w:szCs w:val="20"/>
          <w:lang w:eastAsia="en-US"/>
        </w:rPr>
        <w:t>) interpuesto a favor de la presunta víctima, el cual fue declarado improcedente por el Juzgado Noveno de la Primera Instancia Penal, Narcoactividad y Delitos contra el Ambiente el 21 de noviembre de 2005; y, en segundo lugar, el 23 de febrero de 2006</w:t>
      </w:r>
      <w:r>
        <w:rPr>
          <w:rFonts w:asciiTheme="majorHAnsi" w:hAnsiTheme="majorHAnsi"/>
          <w:sz w:val="20"/>
          <w:szCs w:val="20"/>
          <w:lang w:eastAsia="en-US"/>
        </w:rPr>
        <w:t xml:space="preserve"> se interpuso una solicitud </w:t>
      </w:r>
      <w:r w:rsidRPr="00A268A4">
        <w:rPr>
          <w:rFonts w:asciiTheme="majorHAnsi" w:hAnsiTheme="majorHAnsi"/>
          <w:sz w:val="20"/>
          <w:szCs w:val="20"/>
          <w:lang w:eastAsia="en-US"/>
        </w:rPr>
        <w:t>de Procedimiento Especial de Averiguación ante la Corte Sup</w:t>
      </w:r>
      <w:r>
        <w:rPr>
          <w:rFonts w:asciiTheme="majorHAnsi" w:hAnsiTheme="majorHAnsi"/>
          <w:sz w:val="20"/>
          <w:szCs w:val="20"/>
          <w:lang w:eastAsia="en-US"/>
        </w:rPr>
        <w:t xml:space="preserve">rema de Justicia - Cámara Penal quien </w:t>
      </w:r>
      <w:r w:rsidRPr="00A268A4">
        <w:rPr>
          <w:rFonts w:asciiTheme="majorHAnsi" w:hAnsiTheme="majorHAnsi"/>
          <w:sz w:val="20"/>
          <w:szCs w:val="20"/>
          <w:lang w:eastAsia="en-US"/>
        </w:rPr>
        <w:t>en audiencia de 26 de julio de 2007, otorgó mandato legal al PDH para que inicie la investigación correspondiente. A la fecha, dicha investigación no ha producido resultado alguno.</w:t>
      </w:r>
    </w:p>
    <w:p w:rsidR="0059488A" w:rsidRPr="00A268A4" w:rsidRDefault="0059488A" w:rsidP="0059488A">
      <w:pPr>
        <w:pStyle w:val="List"/>
        <w:ind w:left="720" w:firstLine="0"/>
        <w:jc w:val="both"/>
        <w:rPr>
          <w:rFonts w:asciiTheme="majorHAnsi" w:hAnsiTheme="majorHAnsi"/>
          <w:sz w:val="20"/>
          <w:szCs w:val="20"/>
          <w:lang w:eastAsia="en-US"/>
        </w:rPr>
      </w:pPr>
    </w:p>
    <w:p w:rsidR="0059488A" w:rsidRPr="00A268A4" w:rsidRDefault="0059488A" w:rsidP="0059488A">
      <w:pPr>
        <w:pStyle w:val="List"/>
        <w:numPr>
          <w:ilvl w:val="0"/>
          <w:numId w:val="102"/>
        </w:numPr>
        <w:spacing w:after="240"/>
        <w:jc w:val="both"/>
        <w:rPr>
          <w:rFonts w:asciiTheme="majorHAnsi" w:hAnsiTheme="majorHAnsi"/>
          <w:sz w:val="20"/>
          <w:szCs w:val="20"/>
          <w:lang w:eastAsia="en-US"/>
        </w:rPr>
      </w:pPr>
      <w:r w:rsidRPr="00A268A4">
        <w:rPr>
          <w:rFonts w:asciiTheme="majorHAnsi" w:hAnsiTheme="majorHAnsi"/>
          <w:sz w:val="20"/>
          <w:szCs w:val="20"/>
          <w:lang w:eastAsia="en-US"/>
        </w:rPr>
        <w:t>A su turno, el Estado refiere las diligencias realizadas por organismos estatales para investigar la desaparición de la presunta víctima. Señala el intercambio de notas diplomáticas que se llevó a cabo entre la Embajada de Bélgica en Guatemala y el Ministerio de Relaciones Exteriores de Guatemala (1982-2005); las diligencias cumplidas por el Ministerio Público resultantes en la formulación de un plan de investigación y la solicitud de información a diferentes instituciones públicas; las diligencias emprendidas por la Corte Suprema de Justicia en relación al PEA; y, las diligencias practicadas por la Procuraduría de Derechos Humanos, producto de las cuales el Estado informa haber recabado “los nombres de los posibles autores materiales” y “las hojas de vida de los posibles autores intelectuales”, que no son provistos por el Estado por temas de confidencialidad. En sus observaciones adicionales de 8 de agosto de 2013, el Estado no brinda mayor información sobre los resultados de las diligencias antes descritas.</w:t>
      </w:r>
    </w:p>
    <w:p w:rsidR="0059488A" w:rsidRPr="00A268A4" w:rsidRDefault="0059488A" w:rsidP="0059488A">
      <w:pPr>
        <w:pStyle w:val="List"/>
        <w:numPr>
          <w:ilvl w:val="0"/>
          <w:numId w:val="102"/>
        </w:numPr>
        <w:spacing w:after="240"/>
        <w:jc w:val="both"/>
        <w:rPr>
          <w:rFonts w:asciiTheme="majorHAnsi" w:hAnsiTheme="majorHAnsi"/>
          <w:sz w:val="20"/>
          <w:szCs w:val="20"/>
          <w:lang w:eastAsia="en-US"/>
        </w:rPr>
      </w:pPr>
      <w:r w:rsidRPr="00A268A4">
        <w:rPr>
          <w:rFonts w:asciiTheme="majorHAnsi" w:hAnsiTheme="majorHAnsi"/>
          <w:sz w:val="20"/>
          <w:szCs w:val="20"/>
          <w:lang w:eastAsia="en-US"/>
        </w:rPr>
        <w:t>El Estado señala que</w:t>
      </w:r>
      <w:r>
        <w:rPr>
          <w:rFonts w:asciiTheme="majorHAnsi" w:hAnsiTheme="majorHAnsi"/>
          <w:sz w:val="20"/>
          <w:szCs w:val="20"/>
          <w:lang w:eastAsia="en-US"/>
        </w:rPr>
        <w:t>,</w:t>
      </w:r>
      <w:r w:rsidRPr="00A268A4">
        <w:rPr>
          <w:rFonts w:asciiTheme="majorHAnsi" w:hAnsiTheme="majorHAnsi"/>
          <w:sz w:val="20"/>
          <w:szCs w:val="20"/>
          <w:lang w:eastAsia="en-US"/>
        </w:rPr>
        <w:t xml:space="preserve"> siendo la obligación de investigar una obligación de medio o comportamiento y no de resultado, con toda la información proporcionada respecto a las diversas diligencias llevadas a cabo por diversas instituciones estatales, ha quedado comprobado el cumplimiento de su obligación de investigar los hechos del 19 de enero de 1982. </w:t>
      </w:r>
    </w:p>
    <w:p w:rsidR="0059488A" w:rsidRPr="00A268A4" w:rsidRDefault="0059488A" w:rsidP="0059488A">
      <w:pPr>
        <w:spacing w:before="240" w:after="240"/>
        <w:ind w:firstLine="720"/>
        <w:jc w:val="both"/>
        <w:rPr>
          <w:rFonts w:asciiTheme="majorHAnsi" w:eastAsia="Cambria" w:hAnsiTheme="majorHAnsi" w:cs="Cambria"/>
          <w:b/>
          <w:bCs/>
          <w:color w:val="000000"/>
          <w:sz w:val="20"/>
          <w:szCs w:val="20"/>
          <w:u w:color="000000"/>
          <w:lang w:val="es-ES" w:eastAsia="es-ES"/>
        </w:rPr>
      </w:pPr>
      <w:r w:rsidRPr="00A268A4">
        <w:rPr>
          <w:rFonts w:asciiTheme="majorHAnsi" w:eastAsia="Cambria" w:hAnsiTheme="majorHAnsi" w:cs="Cambria"/>
          <w:b/>
          <w:bCs/>
          <w:color w:val="000000"/>
          <w:sz w:val="20"/>
          <w:szCs w:val="20"/>
          <w:u w:color="000000"/>
          <w:lang w:val="es-ES" w:eastAsia="es-ES"/>
        </w:rPr>
        <w:lastRenderedPageBreak/>
        <w:t>VI.</w:t>
      </w:r>
      <w:r w:rsidRPr="00A268A4">
        <w:rPr>
          <w:rFonts w:asciiTheme="majorHAnsi" w:eastAsia="Cambria" w:hAnsiTheme="majorHAnsi" w:cs="Cambria"/>
          <w:b/>
          <w:bCs/>
          <w:color w:val="000000"/>
          <w:sz w:val="20"/>
          <w:szCs w:val="20"/>
          <w:u w:color="000000"/>
          <w:lang w:val="es-ES" w:eastAsia="es-ES"/>
        </w:rPr>
        <w:tab/>
        <w:t>AGOTAMIENTO DE LOS RECURSOS INTERNOS Y PLAZO DE PRESENTACIÓN</w:t>
      </w:r>
    </w:p>
    <w:p w:rsidR="0059488A" w:rsidRPr="00A268A4" w:rsidRDefault="0059488A" w:rsidP="0059488A">
      <w:pPr>
        <w:pStyle w:val="List"/>
        <w:numPr>
          <w:ilvl w:val="0"/>
          <w:numId w:val="102"/>
        </w:numPr>
        <w:spacing w:after="240"/>
        <w:jc w:val="both"/>
        <w:rPr>
          <w:rFonts w:asciiTheme="majorHAnsi" w:hAnsiTheme="majorHAnsi"/>
          <w:sz w:val="20"/>
          <w:szCs w:val="20"/>
          <w:lang w:eastAsia="en-US"/>
        </w:rPr>
      </w:pPr>
      <w:r w:rsidRPr="00A268A4">
        <w:rPr>
          <w:rFonts w:ascii="Cambria" w:hAnsi="Cambria"/>
          <w:sz w:val="20"/>
          <w:szCs w:val="20"/>
          <w:lang w:val="es-UY"/>
        </w:rPr>
        <w:t xml:space="preserve"> </w:t>
      </w:r>
      <w:r w:rsidRPr="00A268A4">
        <w:rPr>
          <w:rFonts w:asciiTheme="majorHAnsi" w:hAnsiTheme="majorHAnsi"/>
          <w:sz w:val="20"/>
          <w:szCs w:val="20"/>
          <w:lang w:eastAsia="en-US"/>
        </w:rPr>
        <w:t>Los peticionarios alegan que para el presente caso aplican las excepciones del 46.2.b y 46.2.c de la Convención Americana. Sostienen la aplicación del 46.2.b por el contexto general de impunidad en Guatemala al momento del acaecimiento de los hechos, que colocaba en situación de riesgo a quienes se atrevieran a denunciar este tipo de hechos. Al respecto, citando a la Comisión para el Esclarecimiento Histórico (CEH), señalan que “(E</w:t>
      </w:r>
      <w:proofErr w:type="gramStart"/>
      <w:r w:rsidRPr="00A268A4">
        <w:rPr>
          <w:rFonts w:asciiTheme="majorHAnsi" w:hAnsiTheme="majorHAnsi"/>
          <w:sz w:val="20"/>
          <w:szCs w:val="20"/>
          <w:lang w:eastAsia="en-US"/>
        </w:rPr>
        <w:t>)l</w:t>
      </w:r>
      <w:proofErr w:type="gramEnd"/>
      <w:r w:rsidRPr="00A268A4">
        <w:rPr>
          <w:rFonts w:asciiTheme="majorHAnsi" w:hAnsiTheme="majorHAnsi"/>
          <w:sz w:val="20"/>
          <w:szCs w:val="20"/>
          <w:lang w:eastAsia="en-US"/>
        </w:rPr>
        <w:t xml:space="preserve"> fracaso de la administración de justicia guatemalteca en la protección de los derechos humanos durante el enfrentamiento armado interno ha quedado clara y plenamente establecido, a la vista de miles de violaciones de derechos humanos registradas por la CEH que no fueron objeto de investigación, juicio ni sanción por el Estado de Guatemala.” </w:t>
      </w:r>
      <w:r>
        <w:rPr>
          <w:rFonts w:asciiTheme="majorHAnsi" w:hAnsiTheme="majorHAnsi"/>
          <w:sz w:val="20"/>
          <w:szCs w:val="20"/>
          <w:lang w:eastAsia="en-US"/>
        </w:rPr>
        <w:t>Sostienen</w:t>
      </w:r>
      <w:r w:rsidRPr="00A268A4">
        <w:rPr>
          <w:rFonts w:asciiTheme="majorHAnsi" w:hAnsiTheme="majorHAnsi"/>
          <w:sz w:val="20"/>
          <w:szCs w:val="20"/>
          <w:lang w:eastAsia="en-US"/>
        </w:rPr>
        <w:t xml:space="preserve"> la aplicación del 46.2.c por cuanto con la presentación del recurso de exhibición personal se debe tener por interpuesto el recurso idóneo, que habiendo sido declarado improcedente dio lugar a que los peticionarios iniciaran el PEA, que a la fecha no ha logrado determinar el paradero de la presunta víctima. </w:t>
      </w:r>
    </w:p>
    <w:p w:rsidR="0059488A" w:rsidRPr="00A268A4" w:rsidRDefault="0059488A" w:rsidP="0059488A">
      <w:pPr>
        <w:pStyle w:val="List"/>
        <w:numPr>
          <w:ilvl w:val="0"/>
          <w:numId w:val="102"/>
        </w:numPr>
        <w:spacing w:before="240" w:after="240"/>
        <w:jc w:val="both"/>
        <w:rPr>
          <w:rFonts w:ascii="Cambria" w:hAnsi="Cambria"/>
          <w:sz w:val="20"/>
          <w:szCs w:val="20"/>
          <w:lang w:val="es-UY"/>
        </w:rPr>
      </w:pPr>
      <w:r w:rsidRPr="00A268A4">
        <w:rPr>
          <w:rFonts w:asciiTheme="majorHAnsi" w:hAnsiTheme="majorHAnsi"/>
          <w:sz w:val="20"/>
          <w:szCs w:val="20"/>
          <w:lang w:val="es-UY"/>
        </w:rPr>
        <w:t xml:space="preserve">El Estado señala que los peticionarios no han agotado los recursos internos y que además pretenden resultados inmediatos sin consideración del tiempo transcurrido que dificulta obtenerlos con rapidez. Sostiene que la excepción contemplada en el 46.2.b de la Convención no es de aplicación, en tanto a la presunta víctima no le fueron violados ni vedados sus derechos de acceso a los recursos de la jurisdicción interna, ni se le impidió agotarlos. Finalmente, argumenta que tampoco aplica la excepción prevista en el 46.2.c toda vez que existen mecanismos internos al alcance de los peticionarios en caso de demora que no fueron activados, y que los peticionarios pretenden responsabilizar al Estado por el tiempo transcurrido sin reconocer que iniciaron sus actuaciones procesales años después de la desaparición de la presunta víctima. </w:t>
      </w:r>
    </w:p>
    <w:p w:rsidR="0059488A" w:rsidRDefault="0059488A" w:rsidP="0059488A">
      <w:pPr>
        <w:pStyle w:val="List"/>
        <w:numPr>
          <w:ilvl w:val="0"/>
          <w:numId w:val="102"/>
        </w:numPr>
        <w:spacing w:before="240" w:after="240"/>
        <w:jc w:val="both"/>
        <w:rPr>
          <w:rFonts w:ascii="Cambria" w:hAnsi="Cambria"/>
          <w:sz w:val="20"/>
          <w:szCs w:val="20"/>
          <w:lang w:val="es-UY"/>
        </w:rPr>
      </w:pPr>
      <w:r w:rsidRPr="00A268A4">
        <w:rPr>
          <w:rFonts w:ascii="Cambria" w:hAnsi="Cambria"/>
          <w:sz w:val="20"/>
          <w:szCs w:val="20"/>
          <w:lang w:val="es-UY"/>
        </w:rPr>
        <w:t>Al respecto, la Comisión ha establecido que toda vez que se cometa un delito en el que presuntamente participen autoridades estatales, el Estado tiene la obligación de promover e impulsar el proceso penal</w:t>
      </w:r>
      <w:r>
        <w:rPr>
          <w:rFonts w:ascii="Cambria" w:hAnsi="Cambria"/>
          <w:sz w:val="20"/>
          <w:szCs w:val="20"/>
          <w:lang w:val="es-UY"/>
        </w:rPr>
        <w:t xml:space="preserve"> en forma diligente</w:t>
      </w:r>
      <w:r w:rsidRPr="00A268A4">
        <w:rPr>
          <w:rFonts w:ascii="Cambria" w:hAnsi="Cambria"/>
          <w:sz w:val="20"/>
          <w:szCs w:val="20"/>
          <w:lang w:val="es-UY"/>
        </w:rPr>
        <w:t>. En el presente caso, la CIDH toma nota que, conforme a la información recabada por el PDH y presentad</w:t>
      </w:r>
      <w:r>
        <w:rPr>
          <w:rFonts w:ascii="Cambria" w:hAnsi="Cambria"/>
          <w:sz w:val="20"/>
          <w:szCs w:val="20"/>
          <w:lang w:val="es-UY"/>
        </w:rPr>
        <w:t>a</w:t>
      </w:r>
      <w:r w:rsidRPr="00A268A4">
        <w:rPr>
          <w:rFonts w:ascii="Cambria" w:hAnsi="Cambria"/>
          <w:sz w:val="20"/>
          <w:szCs w:val="20"/>
          <w:lang w:val="es-UY"/>
        </w:rPr>
        <w:t xml:space="preserve"> por el Estado, ex miembros de las fuerzas armadas (Grupo 6) estarían implicados en la desaparición de la presunta víctima. No obstante, de la información suministrada, la Comisión observa que hasta la fecha el Estado no habría iniciado investigaciones criminales respecto de los presuntos implicados. Conforme a la información disponible, el PEA -</w:t>
      </w:r>
      <w:r w:rsidRPr="00A268A4">
        <w:rPr>
          <w:rFonts w:asciiTheme="majorHAnsi" w:hAnsiTheme="majorHAnsi"/>
          <w:sz w:val="20"/>
          <w:szCs w:val="20"/>
          <w:lang w:eastAsia="en-US"/>
        </w:rPr>
        <w:t>prorrogado en 16 oportunidades a solicitud del PDH para practicar nuevas investigaciones- a la actualidad no habría producido resultados en los términos de identificar el paradero de la presunta víctima o iniciar procedimientos de responsabilidad penal a los posibles responsables.</w:t>
      </w:r>
      <w:r w:rsidRPr="00A268A4">
        <w:rPr>
          <w:rFonts w:ascii="Cambria" w:hAnsi="Cambria"/>
          <w:sz w:val="20"/>
          <w:szCs w:val="20"/>
          <w:lang w:val="es-UY"/>
        </w:rPr>
        <w:t xml:space="preserve"> </w:t>
      </w:r>
    </w:p>
    <w:p w:rsidR="0059488A" w:rsidRPr="00831106" w:rsidRDefault="0059488A" w:rsidP="0059488A">
      <w:pPr>
        <w:pStyle w:val="List"/>
        <w:numPr>
          <w:ilvl w:val="0"/>
          <w:numId w:val="102"/>
        </w:numPr>
        <w:spacing w:before="240" w:after="240"/>
        <w:jc w:val="both"/>
        <w:rPr>
          <w:rFonts w:ascii="Cambria" w:hAnsi="Cambria"/>
          <w:sz w:val="20"/>
          <w:szCs w:val="20"/>
          <w:lang w:val="es-UY"/>
        </w:rPr>
      </w:pPr>
      <w:r>
        <w:rPr>
          <w:rFonts w:ascii="Cambria" w:hAnsi="Cambria"/>
          <w:sz w:val="20"/>
          <w:szCs w:val="20"/>
          <w:lang w:val="es-UY"/>
        </w:rPr>
        <w:t xml:space="preserve">Habiendo acontecido 36 años de la desaparición del Sr. </w:t>
      </w:r>
      <w:proofErr w:type="spellStart"/>
      <w:r>
        <w:rPr>
          <w:rFonts w:ascii="Cambria" w:hAnsi="Cambria"/>
          <w:sz w:val="20"/>
          <w:szCs w:val="20"/>
          <w:lang w:val="es-UY"/>
        </w:rPr>
        <w:t>Serge</w:t>
      </w:r>
      <w:proofErr w:type="spellEnd"/>
      <w:r>
        <w:rPr>
          <w:rFonts w:ascii="Cambria" w:hAnsi="Cambria"/>
          <w:sz w:val="20"/>
          <w:szCs w:val="20"/>
          <w:lang w:val="es-UY"/>
        </w:rPr>
        <w:t xml:space="preserve"> </w:t>
      </w:r>
      <w:proofErr w:type="spellStart"/>
      <w:r>
        <w:rPr>
          <w:rFonts w:ascii="Cambria" w:hAnsi="Cambria"/>
          <w:sz w:val="20"/>
          <w:szCs w:val="20"/>
          <w:lang w:val="es-UY"/>
        </w:rPr>
        <w:t>Berten</w:t>
      </w:r>
      <w:proofErr w:type="spellEnd"/>
      <w:r>
        <w:rPr>
          <w:rFonts w:ascii="Cambria" w:hAnsi="Cambria"/>
          <w:sz w:val="20"/>
          <w:szCs w:val="20"/>
          <w:lang w:val="es-UY"/>
        </w:rPr>
        <w:t>, l</w:t>
      </w:r>
      <w:r w:rsidRPr="00831106">
        <w:rPr>
          <w:rFonts w:ascii="Cambria" w:hAnsi="Cambria"/>
          <w:sz w:val="20"/>
          <w:szCs w:val="20"/>
          <w:lang w:val="es-UY"/>
        </w:rPr>
        <w:t>a Comisión considera que el tiempo transcurrido sobrepasa el plazo que pueda considerarse razonable para encausar un procedimiento penal conducente a determinar las circunstancias d</w:t>
      </w:r>
      <w:r>
        <w:rPr>
          <w:rFonts w:ascii="Cambria" w:hAnsi="Cambria"/>
          <w:sz w:val="20"/>
          <w:szCs w:val="20"/>
          <w:lang w:val="es-UY"/>
        </w:rPr>
        <w:t xml:space="preserve">e la desaparición del Sr. </w:t>
      </w:r>
      <w:proofErr w:type="spellStart"/>
      <w:r>
        <w:rPr>
          <w:rFonts w:ascii="Cambria" w:hAnsi="Cambria"/>
          <w:sz w:val="20"/>
          <w:szCs w:val="20"/>
          <w:lang w:val="es-UY"/>
        </w:rPr>
        <w:t>Berten</w:t>
      </w:r>
      <w:proofErr w:type="spellEnd"/>
      <w:r w:rsidRPr="00831106">
        <w:rPr>
          <w:rFonts w:ascii="Cambria" w:hAnsi="Cambria"/>
          <w:sz w:val="20"/>
          <w:szCs w:val="20"/>
          <w:lang w:val="es-UY"/>
        </w:rPr>
        <w:t>.</w:t>
      </w:r>
      <w:r>
        <w:rPr>
          <w:rFonts w:ascii="Cambria" w:hAnsi="Cambria"/>
          <w:sz w:val="20"/>
          <w:szCs w:val="20"/>
          <w:lang w:val="es-UY"/>
        </w:rPr>
        <w:t xml:space="preserve"> En consecuencia,</w:t>
      </w:r>
      <w:r w:rsidRPr="00831106">
        <w:rPr>
          <w:rFonts w:ascii="Cambria" w:hAnsi="Cambria"/>
          <w:sz w:val="20"/>
          <w:szCs w:val="20"/>
          <w:lang w:val="es-UY"/>
        </w:rPr>
        <w:t xml:space="preserve"> concluye que aplica la excepción al agotamiento de los recursos internos, de conformidad con lo establecido en el artículo 46.2.c. de la Convención. Teniendo en cuenta que a la fecha dicho procedimiento se encontraría inconcluso, la CIDH considera que la petición fue presentada en un plazo razonable, en los términos del artículo 32.2 del Reglamento de la CIDH, en concordancia con el artículo 46.2 de la Convención Americana. </w:t>
      </w:r>
    </w:p>
    <w:p w:rsidR="0059488A" w:rsidRPr="008B3CDA" w:rsidRDefault="0059488A" w:rsidP="0059488A">
      <w:pPr>
        <w:pStyle w:val="List"/>
        <w:spacing w:before="240" w:after="240"/>
        <w:ind w:left="720" w:firstLine="0"/>
        <w:jc w:val="both"/>
        <w:rPr>
          <w:sz w:val="20"/>
          <w:szCs w:val="20"/>
        </w:rPr>
      </w:pPr>
      <w:r w:rsidRPr="00A268A4">
        <w:rPr>
          <w:rFonts w:asciiTheme="majorHAnsi" w:hAnsiTheme="majorHAnsi"/>
          <w:b/>
          <w:bCs/>
          <w:sz w:val="20"/>
          <w:szCs w:val="20"/>
        </w:rPr>
        <w:t>VII.</w:t>
      </w:r>
      <w:r w:rsidRPr="00A268A4">
        <w:rPr>
          <w:rFonts w:asciiTheme="majorHAnsi" w:hAnsiTheme="majorHAnsi"/>
          <w:b/>
          <w:bCs/>
          <w:sz w:val="20"/>
          <w:szCs w:val="20"/>
        </w:rPr>
        <w:tab/>
        <w:t xml:space="preserve">CARACTERIZACIÓN DE LOS HECHOS ALEGADOS </w:t>
      </w:r>
    </w:p>
    <w:p w:rsidR="0059488A" w:rsidRPr="00A268A4" w:rsidRDefault="0059488A" w:rsidP="0059488A">
      <w:pPr>
        <w:pStyle w:val="ListParagraph"/>
        <w:numPr>
          <w:ilvl w:val="0"/>
          <w:numId w:val="102"/>
        </w:numPr>
        <w:autoSpaceDE w:val="0"/>
        <w:autoSpaceDN w:val="0"/>
        <w:adjustRightInd w:val="0"/>
        <w:jc w:val="both"/>
        <w:rPr>
          <w:sz w:val="20"/>
          <w:szCs w:val="20"/>
          <w:lang w:val="es-US"/>
        </w:rPr>
      </w:pPr>
      <w:r w:rsidRPr="00A268A4">
        <w:rPr>
          <w:sz w:val="20"/>
          <w:szCs w:val="20"/>
          <w:lang w:val="es-US"/>
        </w:rPr>
        <w:t>En vista de los elementos de hecho y de derecho expuestos por las partes y la naturaleza del asunto puesto bajo su conocimiento, la Comisión considera que</w:t>
      </w:r>
      <w:r>
        <w:rPr>
          <w:sz w:val="20"/>
          <w:szCs w:val="20"/>
          <w:lang w:val="es-US"/>
        </w:rPr>
        <w:t xml:space="preserve"> los hechos alegados por</w:t>
      </w:r>
      <w:r w:rsidRPr="00EC2A14">
        <w:rPr>
          <w:sz w:val="20"/>
          <w:szCs w:val="20"/>
          <w:lang w:val="es-US"/>
        </w:rPr>
        <w:t xml:space="preserve"> la parte peticionaria con respecto: a que la presunta víctima fue desaparecida forzadamente por agentes estales; y a que </w:t>
      </w:r>
      <w:r>
        <w:rPr>
          <w:sz w:val="20"/>
          <w:szCs w:val="20"/>
          <w:lang w:val="es-US"/>
        </w:rPr>
        <w:t>e</w:t>
      </w:r>
      <w:r w:rsidRPr="00EC2A14">
        <w:rPr>
          <w:sz w:val="20"/>
          <w:szCs w:val="20"/>
          <w:lang w:val="es-US"/>
        </w:rPr>
        <w:t>l Estado no ha actuado con la debida diligencia ni dentro de plazo razonables para investigar y esclarecer los hechos</w:t>
      </w:r>
      <w:r>
        <w:rPr>
          <w:sz w:val="20"/>
          <w:szCs w:val="20"/>
          <w:lang w:val="es-US"/>
        </w:rPr>
        <w:t xml:space="preserve"> no resultan manifiestamente infundados y podrían caracterizar posibles </w:t>
      </w:r>
      <w:r w:rsidRPr="00A268A4">
        <w:rPr>
          <w:sz w:val="20"/>
          <w:szCs w:val="20"/>
          <w:lang w:val="es-US"/>
        </w:rPr>
        <w:t xml:space="preserve">violaciones </w:t>
      </w:r>
      <w:r>
        <w:rPr>
          <w:sz w:val="20"/>
          <w:szCs w:val="20"/>
          <w:lang w:val="es-US"/>
        </w:rPr>
        <w:t>a</w:t>
      </w:r>
      <w:r w:rsidRPr="00A268A4">
        <w:rPr>
          <w:sz w:val="20"/>
          <w:szCs w:val="20"/>
          <w:lang w:val="es-US"/>
        </w:rPr>
        <w:t xml:space="preserve"> los artículos </w:t>
      </w:r>
      <w:r w:rsidRPr="00D73B18">
        <w:rPr>
          <w:sz w:val="20"/>
          <w:szCs w:val="20"/>
          <w:lang w:val="es-US"/>
        </w:rPr>
        <w:t>3 (reconocimiento de la personalidad jurídica), 4 (vida), 5 (integridad personal), 7 (libertad personal), 8 (garantías judiciales), y 25 (protección judicial) de la Convención Americana en relación con su artículo 1.1</w:t>
      </w:r>
      <w:r w:rsidRPr="00A268A4">
        <w:rPr>
          <w:sz w:val="20"/>
          <w:szCs w:val="20"/>
          <w:lang w:val="es-US"/>
        </w:rPr>
        <w:t xml:space="preserve">. Asimismo, respecto a los hechos ocurridos con anterioridad a la fecha de depósito del instrumento de ratificación de la Convención Interamericana sobre Desaparición Forzada de Personas en lo que se refiere a la presunta continuidad y falta de esclarecimiento del delito de desaparición forzada; la Comisión considera que </w:t>
      </w:r>
      <w:r w:rsidRPr="00A268A4">
        <w:rPr>
          <w:sz w:val="20"/>
          <w:szCs w:val="20"/>
          <w:lang w:val="es-US"/>
        </w:rPr>
        <w:lastRenderedPageBreak/>
        <w:t xml:space="preserve">los hechos alegados podrían caracterizar posibles violaciones al artículo I de dicho instrumento, en perjuicio del señor </w:t>
      </w:r>
      <w:proofErr w:type="spellStart"/>
      <w:r w:rsidRPr="00A268A4">
        <w:rPr>
          <w:sz w:val="20"/>
          <w:szCs w:val="20"/>
          <w:lang w:val="es-US"/>
        </w:rPr>
        <w:t>Serge</w:t>
      </w:r>
      <w:proofErr w:type="spellEnd"/>
      <w:r w:rsidRPr="00A268A4">
        <w:rPr>
          <w:sz w:val="20"/>
          <w:szCs w:val="20"/>
          <w:lang w:val="es-US"/>
        </w:rPr>
        <w:t xml:space="preserve"> </w:t>
      </w:r>
      <w:proofErr w:type="spellStart"/>
      <w:r w:rsidRPr="00A268A4">
        <w:rPr>
          <w:sz w:val="20"/>
          <w:szCs w:val="20"/>
          <w:lang w:val="es-US"/>
        </w:rPr>
        <w:t>Berten</w:t>
      </w:r>
      <w:proofErr w:type="spellEnd"/>
      <w:r w:rsidRPr="00A268A4">
        <w:rPr>
          <w:sz w:val="20"/>
          <w:szCs w:val="20"/>
          <w:lang w:val="es-US"/>
        </w:rPr>
        <w:t xml:space="preserve">. </w:t>
      </w:r>
    </w:p>
    <w:p w:rsidR="0059488A" w:rsidRPr="0078770A" w:rsidRDefault="0059488A" w:rsidP="0059488A">
      <w:pPr>
        <w:pStyle w:val="ListParagraph"/>
        <w:spacing w:before="240" w:after="240"/>
        <w:jc w:val="both"/>
        <w:rPr>
          <w:rFonts w:asciiTheme="majorHAnsi" w:hAnsiTheme="majorHAnsi"/>
          <w:b/>
          <w:bCs/>
          <w:sz w:val="20"/>
          <w:szCs w:val="20"/>
          <w:lang w:val="es-ES"/>
        </w:rPr>
      </w:pPr>
      <w:r w:rsidRPr="00A268A4">
        <w:rPr>
          <w:rFonts w:asciiTheme="majorHAnsi" w:hAnsiTheme="majorHAnsi"/>
          <w:b/>
          <w:bCs/>
          <w:sz w:val="20"/>
          <w:szCs w:val="20"/>
          <w:lang w:val="es-ES"/>
        </w:rPr>
        <w:t xml:space="preserve">VIII. </w:t>
      </w:r>
      <w:r w:rsidRPr="00A268A4">
        <w:rPr>
          <w:rFonts w:asciiTheme="majorHAnsi" w:hAnsiTheme="majorHAnsi"/>
          <w:b/>
          <w:bCs/>
          <w:sz w:val="20"/>
          <w:szCs w:val="20"/>
          <w:lang w:val="es-ES"/>
        </w:rPr>
        <w:tab/>
        <w:t>DECISIÓN</w:t>
      </w:r>
    </w:p>
    <w:p w:rsidR="0059488A" w:rsidRPr="005A5F32" w:rsidRDefault="0059488A" w:rsidP="0059488A">
      <w:pPr>
        <w:pStyle w:val="ListParagraph"/>
        <w:numPr>
          <w:ilvl w:val="0"/>
          <w:numId w:val="109"/>
        </w:numPr>
        <w:suppressAutoHyphens/>
        <w:spacing w:before="240" w:after="240"/>
        <w:jc w:val="both"/>
        <w:rPr>
          <w:rFonts w:asciiTheme="majorHAnsi" w:hAnsiTheme="majorHAnsi"/>
          <w:sz w:val="20"/>
          <w:szCs w:val="20"/>
          <w:lang w:val="es-ES"/>
        </w:rPr>
      </w:pPr>
      <w:r w:rsidRPr="005A5F32">
        <w:rPr>
          <w:rFonts w:asciiTheme="majorHAnsi" w:hAnsiTheme="majorHAnsi"/>
          <w:sz w:val="20"/>
          <w:szCs w:val="20"/>
          <w:lang w:val="es-ES"/>
        </w:rPr>
        <w:t xml:space="preserve">Declarar admisible la presente petición en relación con </w:t>
      </w:r>
      <w:sdt>
        <w:sdtPr>
          <w:rPr>
            <w:rFonts w:asciiTheme="majorHAnsi" w:hAnsiTheme="majorHAnsi"/>
            <w:sz w:val="20"/>
            <w:szCs w:val="20"/>
            <w:lang w:val="es-ES"/>
          </w:rPr>
          <w:id w:val="1233819830"/>
          <w:placeholder>
            <w:docPart w:val="7F645D47F3FA4B2B838D9831CBCA6064"/>
          </w:placeholder>
          <w:dropDownList>
            <w:listItem w:value="Choose an item."/>
            <w:listItem w:displayText="el artículo" w:value="el artículo"/>
            <w:listItem w:displayText="los artículos" w:value="los artículos"/>
          </w:dropDownList>
        </w:sdtPr>
        <w:sdtContent>
          <w:r w:rsidRPr="005A5F32">
            <w:rPr>
              <w:rFonts w:asciiTheme="majorHAnsi" w:hAnsiTheme="majorHAnsi"/>
              <w:sz w:val="20"/>
              <w:szCs w:val="20"/>
              <w:lang w:val="es-ES"/>
            </w:rPr>
            <w:t>los artículos</w:t>
          </w:r>
        </w:sdtContent>
      </w:sdt>
      <w:r w:rsidRPr="005A5F32">
        <w:rPr>
          <w:rFonts w:asciiTheme="majorHAnsi" w:hAnsiTheme="majorHAnsi"/>
          <w:sz w:val="20"/>
          <w:szCs w:val="20"/>
          <w:lang w:val="es-ES"/>
        </w:rPr>
        <w:t xml:space="preserve"> </w:t>
      </w:r>
      <w:sdt>
        <w:sdtPr>
          <w:rPr>
            <w:rFonts w:asciiTheme="majorHAnsi" w:hAnsiTheme="majorHAnsi"/>
            <w:sz w:val="20"/>
            <w:szCs w:val="20"/>
            <w:lang w:val="es-ES"/>
          </w:rPr>
          <w:alias w:val="artículos y tratados violados -de ser CADH indicar concordancia"/>
          <w:tag w:val="artículos y tratados violados -de ser CADH indicar concordancia"/>
          <w:id w:val="1258795177"/>
          <w:placeholder>
            <w:docPart w:val="109E17C93B50497A81054246B3EE4458"/>
          </w:placeholder>
          <w:text/>
        </w:sdtPr>
        <w:sdtContent>
          <w:r>
            <w:rPr>
              <w:rFonts w:asciiTheme="majorHAnsi" w:hAnsiTheme="majorHAnsi"/>
              <w:sz w:val="20"/>
              <w:szCs w:val="20"/>
              <w:lang w:val="es-ES"/>
            </w:rPr>
            <w:t xml:space="preserve">3, </w:t>
          </w:r>
          <w:r w:rsidRPr="005A5F32">
            <w:rPr>
              <w:rFonts w:asciiTheme="majorHAnsi" w:hAnsiTheme="majorHAnsi"/>
              <w:sz w:val="20"/>
              <w:szCs w:val="20"/>
              <w:lang w:val="es-ES"/>
            </w:rPr>
            <w:t>4, 5, 7, 8 y 25 de la Convención Americana en conexión con las obligaciones establecidas en sus artículo 1.1 y el artículo I de la Convención Interamericana sobre Desaparición Forzada de Personas</w:t>
          </w:r>
        </w:sdtContent>
      </w:sdt>
      <w:r w:rsidRPr="005A5F32">
        <w:rPr>
          <w:rFonts w:asciiTheme="majorHAnsi" w:hAnsiTheme="majorHAnsi"/>
          <w:sz w:val="20"/>
          <w:szCs w:val="20"/>
          <w:lang w:val="es-ES"/>
        </w:rPr>
        <w:t>;</w:t>
      </w:r>
    </w:p>
    <w:p w:rsidR="0059488A" w:rsidRDefault="0059488A" w:rsidP="0059488A">
      <w:pPr>
        <w:pStyle w:val="ListParagraph"/>
        <w:numPr>
          <w:ilvl w:val="0"/>
          <w:numId w:val="109"/>
        </w:numPr>
        <w:suppressAutoHyphens/>
        <w:spacing w:before="240" w:after="240"/>
        <w:jc w:val="both"/>
        <w:rPr>
          <w:rFonts w:asciiTheme="majorHAnsi" w:hAnsiTheme="majorHAnsi"/>
          <w:sz w:val="20"/>
          <w:szCs w:val="20"/>
          <w:lang w:val="es-ES"/>
        </w:rPr>
      </w:pPr>
      <w:r w:rsidRPr="00BA267F">
        <w:rPr>
          <w:rFonts w:asciiTheme="majorHAnsi" w:hAnsiTheme="majorHAnsi"/>
          <w:sz w:val="20"/>
          <w:szCs w:val="20"/>
          <w:lang w:val="es-ES"/>
        </w:rPr>
        <w:t>Notificar a las partes la presente decisión;</w:t>
      </w:r>
      <w:r>
        <w:rPr>
          <w:rFonts w:asciiTheme="majorHAnsi" w:hAnsiTheme="majorHAnsi"/>
          <w:sz w:val="20"/>
          <w:szCs w:val="20"/>
          <w:lang w:val="es-ES"/>
        </w:rPr>
        <w:t xml:space="preserve"> c</w:t>
      </w:r>
      <w:r w:rsidRPr="00BA267F">
        <w:rPr>
          <w:rFonts w:asciiTheme="majorHAnsi" w:hAnsiTheme="majorHAnsi"/>
          <w:sz w:val="20"/>
          <w:szCs w:val="20"/>
          <w:lang w:val="es-ES"/>
        </w:rPr>
        <w:t>ontinuar con el análisis del fondo de la cuestión; y</w:t>
      </w:r>
      <w:r>
        <w:rPr>
          <w:rFonts w:asciiTheme="majorHAnsi" w:hAnsiTheme="majorHAnsi"/>
          <w:sz w:val="20"/>
          <w:szCs w:val="20"/>
          <w:lang w:val="es-ES"/>
        </w:rPr>
        <w:t xml:space="preserve"> p</w:t>
      </w:r>
      <w:r w:rsidRPr="00BA267F">
        <w:rPr>
          <w:rFonts w:asciiTheme="majorHAnsi" w:hAnsiTheme="majorHAnsi"/>
          <w:sz w:val="20"/>
          <w:szCs w:val="20"/>
          <w:lang w:val="es-ES"/>
        </w:rPr>
        <w:t>ublicar esta decisión e incluirla en su Informe Anual a la Asamblea General de la Organización de los Estados Americanos.</w:t>
      </w:r>
    </w:p>
    <w:p w:rsidR="0059488A" w:rsidRPr="00D35091" w:rsidRDefault="0059488A" w:rsidP="0059488A">
      <w:pPr>
        <w:suppressAutoHyphens/>
        <w:ind w:firstLine="720"/>
        <w:jc w:val="both"/>
        <w:rPr>
          <w:rFonts w:ascii="Cambria" w:hAnsi="Cambria"/>
          <w:sz w:val="20"/>
          <w:szCs w:val="20"/>
          <w:lang w:val="es-ES"/>
        </w:rPr>
      </w:pPr>
      <w:r w:rsidRPr="00D35091">
        <w:rPr>
          <w:rFonts w:ascii="Cambria" w:hAnsi="Cambria"/>
          <w:sz w:val="20"/>
          <w:szCs w:val="20"/>
          <w:lang w:val="es-ES"/>
        </w:rPr>
        <w:t xml:space="preserve">Aprobado por la Comisión Interamericana de Derechos Humanos a los </w:t>
      </w:r>
      <w:r>
        <w:rPr>
          <w:rFonts w:ascii="Cambria" w:hAnsi="Cambria"/>
          <w:sz w:val="20"/>
          <w:szCs w:val="20"/>
          <w:lang w:val="es-ES"/>
        </w:rPr>
        <w:t>31</w:t>
      </w:r>
      <w:r w:rsidRPr="00D35091">
        <w:rPr>
          <w:rFonts w:ascii="Cambria" w:hAnsi="Cambria"/>
          <w:sz w:val="20"/>
          <w:szCs w:val="20"/>
          <w:lang w:val="es-ES"/>
        </w:rPr>
        <w:t xml:space="preserve"> días del mes de </w:t>
      </w:r>
      <w:r>
        <w:rPr>
          <w:rFonts w:ascii="Cambria" w:hAnsi="Cambria" w:cs="Arial"/>
          <w:noProof/>
          <w:spacing w:val="-2"/>
          <w:sz w:val="20"/>
          <w:szCs w:val="20"/>
          <w:lang w:val="es-CL"/>
        </w:rPr>
        <w:t>diciem</w:t>
      </w:r>
      <w:r w:rsidRPr="00D35091">
        <w:rPr>
          <w:rFonts w:ascii="Cambria" w:hAnsi="Cambria" w:cs="Arial"/>
          <w:noProof/>
          <w:spacing w:val="-2"/>
          <w:sz w:val="20"/>
          <w:szCs w:val="20"/>
          <w:lang w:val="es-CL"/>
        </w:rPr>
        <w:t>bre</w:t>
      </w:r>
      <w:r w:rsidRPr="00D35091">
        <w:rPr>
          <w:rFonts w:ascii="Cambria" w:hAnsi="Cambria"/>
          <w:sz w:val="20"/>
          <w:szCs w:val="20"/>
          <w:lang w:val="es-ES"/>
        </w:rPr>
        <w:t xml:space="preserve"> de 2019.  (Firmado): Esmeralda E. Arosemena Bernal de </w:t>
      </w:r>
      <w:proofErr w:type="spellStart"/>
      <w:r w:rsidRPr="00D35091">
        <w:rPr>
          <w:rFonts w:ascii="Cambria" w:hAnsi="Cambria"/>
          <w:sz w:val="20"/>
          <w:szCs w:val="20"/>
          <w:lang w:val="es-ES"/>
        </w:rPr>
        <w:t>Troitiño</w:t>
      </w:r>
      <w:proofErr w:type="spellEnd"/>
      <w:r w:rsidRPr="00D35091">
        <w:rPr>
          <w:rFonts w:ascii="Cambria" w:hAnsi="Cambria"/>
          <w:sz w:val="20"/>
          <w:szCs w:val="20"/>
          <w:lang w:val="es-ES"/>
        </w:rPr>
        <w:t xml:space="preserve">, Presidenta; Joel Hernández García, </w:t>
      </w:r>
      <w:r w:rsidRPr="00D35091">
        <w:rPr>
          <w:rFonts w:ascii="Cambria" w:hAnsi="Cambria"/>
          <w:spacing w:val="-2"/>
          <w:sz w:val="20"/>
          <w:szCs w:val="20"/>
          <w:lang w:val="es-ES"/>
        </w:rPr>
        <w:t xml:space="preserve">Primer Vicepresidente; </w:t>
      </w:r>
      <w:r w:rsidRPr="00D35091">
        <w:rPr>
          <w:rFonts w:ascii="Cambria" w:hAnsi="Cambria"/>
          <w:sz w:val="20"/>
          <w:szCs w:val="20"/>
          <w:lang w:val="es-ES"/>
        </w:rPr>
        <w:t xml:space="preserve">Antonia Urrejola Noguera, Segunda Vicepresidenta; Margarette May Macaulay, Francisco José Eguiguren Praeli, Luis Ernesto Vargas Silva y </w:t>
      </w:r>
      <w:proofErr w:type="spellStart"/>
      <w:r w:rsidRPr="00D35091">
        <w:rPr>
          <w:rFonts w:ascii="Cambria" w:hAnsi="Cambria"/>
          <w:sz w:val="20"/>
          <w:szCs w:val="20"/>
          <w:lang w:val="es-ES"/>
        </w:rPr>
        <w:t>Flávia</w:t>
      </w:r>
      <w:proofErr w:type="spellEnd"/>
      <w:r w:rsidRPr="00D35091">
        <w:rPr>
          <w:rFonts w:ascii="Cambria" w:hAnsi="Cambria"/>
          <w:sz w:val="20"/>
          <w:szCs w:val="20"/>
          <w:lang w:val="es-ES"/>
        </w:rPr>
        <w:t xml:space="preserve"> </w:t>
      </w:r>
      <w:proofErr w:type="spellStart"/>
      <w:r w:rsidRPr="00D35091">
        <w:rPr>
          <w:rFonts w:ascii="Cambria" w:hAnsi="Cambria"/>
          <w:sz w:val="20"/>
          <w:szCs w:val="20"/>
          <w:lang w:val="es-ES"/>
        </w:rPr>
        <w:t>Piovesan</w:t>
      </w:r>
      <w:proofErr w:type="spellEnd"/>
      <w:r w:rsidRPr="00D35091">
        <w:rPr>
          <w:rFonts w:ascii="Cambria" w:hAnsi="Cambria"/>
          <w:sz w:val="20"/>
          <w:szCs w:val="20"/>
          <w:lang w:val="es-ES"/>
        </w:rPr>
        <w:t>, Miembros de la Comisión.</w:t>
      </w:r>
    </w:p>
    <w:p w:rsidR="00722C9F" w:rsidRPr="0059488A" w:rsidRDefault="00722C9F" w:rsidP="0059488A">
      <w:pPr>
        <w:tabs>
          <w:tab w:val="center" w:pos="5400"/>
        </w:tabs>
        <w:suppressAutoHyphens/>
        <w:spacing w:line="276" w:lineRule="auto"/>
        <w:jc w:val="center"/>
        <w:rPr>
          <w:rFonts w:ascii="Cambria" w:hAnsi="Cambria" w:cs="Calibri"/>
          <w:color w:val="808080" w:themeColor="background1" w:themeShade="80"/>
          <w:sz w:val="20"/>
          <w:szCs w:val="20"/>
          <w:lang w:val="es-ES"/>
        </w:rPr>
      </w:pPr>
    </w:p>
    <w:sectPr w:rsidR="00722C9F" w:rsidRPr="0059488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C5C" w:rsidRDefault="00FF1C5C">
      <w:r>
        <w:separator/>
      </w:r>
    </w:p>
  </w:endnote>
  <w:endnote w:type="continuationSeparator" w:id="0">
    <w:p w:rsidR="00FF1C5C" w:rsidRDefault="00FF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7E" w:rsidRDefault="00F707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7077E">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C5C" w:rsidRPr="000F35ED" w:rsidRDefault="00FF1C5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F1C5C" w:rsidRPr="000F35ED" w:rsidRDefault="00FF1C5C" w:rsidP="000F35ED">
      <w:pPr>
        <w:rPr>
          <w:rFonts w:asciiTheme="majorHAnsi" w:hAnsiTheme="majorHAnsi"/>
          <w:sz w:val="16"/>
          <w:szCs w:val="16"/>
        </w:rPr>
      </w:pPr>
      <w:r w:rsidRPr="000F35ED">
        <w:rPr>
          <w:rFonts w:asciiTheme="majorHAnsi" w:hAnsiTheme="majorHAnsi"/>
          <w:sz w:val="16"/>
          <w:szCs w:val="16"/>
        </w:rPr>
        <w:separator/>
      </w:r>
    </w:p>
    <w:p w:rsidR="00FF1C5C" w:rsidRPr="000F35ED" w:rsidRDefault="00FF1C5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FF1C5C" w:rsidRPr="000F35ED" w:rsidRDefault="00FF1C5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59488A" w:rsidRPr="009E5AE2" w:rsidRDefault="0059488A" w:rsidP="0059488A">
      <w:pPr>
        <w:pStyle w:val="FootnoteText"/>
        <w:jc w:val="both"/>
        <w:rPr>
          <w:lang w:val="es-ES"/>
        </w:rPr>
      </w:pPr>
      <w:r w:rsidRPr="009071FB">
        <w:rPr>
          <w:rStyle w:val="FootnoteReference"/>
          <w:rFonts w:asciiTheme="majorHAnsi" w:hAnsiTheme="majorHAnsi"/>
          <w:sz w:val="16"/>
          <w:szCs w:val="16"/>
        </w:rPr>
        <w:footnoteRef/>
      </w:r>
      <w:r w:rsidRPr="009071FB">
        <w:rPr>
          <w:rFonts w:asciiTheme="majorHAnsi" w:hAnsiTheme="majorHAnsi"/>
          <w:sz w:val="16"/>
          <w:szCs w:val="16"/>
          <w:lang w:val="es-ES"/>
        </w:rPr>
        <w:t xml:space="preserve"> En adelante “Convención” o Convención Americana”.</w:t>
      </w:r>
    </w:p>
  </w:footnote>
  <w:footnote w:id="3">
    <w:p w:rsidR="0059488A" w:rsidRPr="009071FB" w:rsidRDefault="0059488A" w:rsidP="0059488A">
      <w:pPr>
        <w:pStyle w:val="FootnoteText"/>
        <w:rPr>
          <w:rFonts w:asciiTheme="majorHAnsi" w:hAnsiTheme="majorHAnsi"/>
          <w:sz w:val="16"/>
          <w:szCs w:val="16"/>
          <w:lang w:val="es-US"/>
        </w:rPr>
      </w:pPr>
      <w:r w:rsidRPr="009071FB">
        <w:rPr>
          <w:rStyle w:val="FootnoteReference"/>
          <w:rFonts w:asciiTheme="majorHAnsi" w:hAnsiTheme="majorHAnsi"/>
          <w:sz w:val="16"/>
          <w:szCs w:val="16"/>
        </w:rPr>
        <w:footnoteRef/>
      </w:r>
      <w:r w:rsidRPr="009071FB">
        <w:rPr>
          <w:rFonts w:asciiTheme="majorHAnsi" w:hAnsiTheme="majorHAnsi"/>
          <w:sz w:val="16"/>
          <w:szCs w:val="16"/>
          <w:lang w:val="es-US"/>
        </w:rPr>
        <w:t xml:space="preserve"> En adelante “CIDFP”.  </w:t>
      </w:r>
    </w:p>
  </w:footnote>
  <w:footnote w:id="4">
    <w:p w:rsidR="0059488A" w:rsidRPr="009071FB" w:rsidRDefault="0059488A" w:rsidP="0059488A">
      <w:pPr>
        <w:pStyle w:val="FootnoteText"/>
        <w:jc w:val="both"/>
        <w:rPr>
          <w:rFonts w:asciiTheme="majorHAnsi" w:hAnsiTheme="majorHAnsi"/>
          <w:sz w:val="16"/>
          <w:szCs w:val="16"/>
          <w:lang w:val="es-ES"/>
        </w:rPr>
      </w:pPr>
      <w:r w:rsidRPr="009071FB">
        <w:rPr>
          <w:rStyle w:val="FootnoteReference"/>
          <w:rFonts w:asciiTheme="majorHAnsi" w:hAnsiTheme="majorHAnsi"/>
          <w:sz w:val="16"/>
          <w:szCs w:val="16"/>
        </w:rPr>
        <w:footnoteRef/>
      </w:r>
      <w:r w:rsidRPr="009071FB">
        <w:rPr>
          <w:rFonts w:asciiTheme="majorHAnsi" w:hAnsiTheme="majorHAnsi"/>
          <w:sz w:val="16"/>
          <w:szCs w:val="16"/>
          <w:lang w:val="es-ES"/>
        </w:rPr>
        <w:t xml:space="preserve"> Estas observaciones fueron debidamente trasladadas al Estado.</w:t>
      </w:r>
    </w:p>
  </w:footnote>
  <w:footnote w:id="5">
    <w:p w:rsidR="0059488A" w:rsidRPr="009071FB" w:rsidRDefault="0059488A" w:rsidP="0059488A">
      <w:pPr>
        <w:pStyle w:val="FootnoteText"/>
        <w:jc w:val="both"/>
        <w:rPr>
          <w:rFonts w:asciiTheme="majorHAnsi" w:hAnsiTheme="majorHAnsi"/>
          <w:sz w:val="16"/>
          <w:szCs w:val="16"/>
          <w:lang w:val="es-ES"/>
        </w:rPr>
      </w:pPr>
      <w:r w:rsidRPr="009071FB">
        <w:rPr>
          <w:rStyle w:val="FootnoteReference"/>
          <w:rFonts w:asciiTheme="majorHAnsi" w:hAnsiTheme="majorHAnsi"/>
          <w:sz w:val="16"/>
          <w:szCs w:val="16"/>
        </w:rPr>
        <w:footnoteRef/>
      </w:r>
      <w:r w:rsidRPr="009071FB">
        <w:rPr>
          <w:rFonts w:asciiTheme="majorHAnsi" w:hAnsiTheme="majorHAnsi"/>
          <w:sz w:val="16"/>
          <w:szCs w:val="16"/>
          <w:lang w:val="es-ES"/>
        </w:rPr>
        <w:t xml:space="preserve"> Estas observaciones fueron debidamente trasladadas a la parte peticionaria.</w:t>
      </w:r>
    </w:p>
  </w:footnote>
  <w:footnote w:id="6">
    <w:p w:rsidR="0059488A" w:rsidRPr="00167D8E" w:rsidRDefault="0059488A" w:rsidP="0059488A">
      <w:pPr>
        <w:pStyle w:val="FootnoteText"/>
        <w:jc w:val="both"/>
        <w:rPr>
          <w:lang w:val="es-US"/>
        </w:rPr>
      </w:pPr>
      <w:r>
        <w:rPr>
          <w:rStyle w:val="FootnoteReference"/>
        </w:rPr>
        <w:footnoteRef/>
      </w:r>
      <w:r w:rsidRPr="00167D8E">
        <w:rPr>
          <w:lang w:val="es-US"/>
        </w:rPr>
        <w:t xml:space="preserve"> </w:t>
      </w:r>
      <w:r w:rsidRPr="00167D8E">
        <w:rPr>
          <w:rFonts w:asciiTheme="majorHAnsi" w:hAnsiTheme="majorHAnsi"/>
          <w:sz w:val="16"/>
          <w:szCs w:val="16"/>
          <w:lang w:val="es-US"/>
        </w:rPr>
        <w:t>En adelante, la “presunta víctima”</w:t>
      </w:r>
      <w:r>
        <w:rPr>
          <w:rFonts w:asciiTheme="majorHAnsi" w:hAnsiTheme="majorHAnsi"/>
          <w:sz w:val="16"/>
          <w:szCs w:val="16"/>
          <w:lang w:val="es-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FF1C5C"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7E" w:rsidRDefault="00F707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7351BE3"/>
    <w:multiLevelType w:val="hybridMultilevel"/>
    <w:tmpl w:val="2B5269D0"/>
    <w:lvl w:ilvl="0" w:tplc="0409000F">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8"/>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7"/>
  </w:num>
  <w:num w:numId="99">
    <w:abstractNumId w:val="39"/>
  </w:num>
  <w:num w:numId="100">
    <w:abstractNumId w:val="3"/>
  </w:num>
  <w:num w:numId="101">
    <w:abstractNumId w:val="27"/>
  </w:num>
  <w:num w:numId="102">
    <w:abstractNumId w:val="49"/>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5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C3A"/>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A7870"/>
    <w:rsid w:val="001C1B41"/>
    <w:rsid w:val="001D65EF"/>
    <w:rsid w:val="002250A3"/>
    <w:rsid w:val="00235217"/>
    <w:rsid w:val="00246D1F"/>
    <w:rsid w:val="00247403"/>
    <w:rsid w:val="00247542"/>
    <w:rsid w:val="00266B61"/>
    <w:rsid w:val="0026712A"/>
    <w:rsid w:val="002704DB"/>
    <w:rsid w:val="002A0AAE"/>
    <w:rsid w:val="002A5820"/>
    <w:rsid w:val="002D2B26"/>
    <w:rsid w:val="002D7EA2"/>
    <w:rsid w:val="002E187C"/>
    <w:rsid w:val="00302733"/>
    <w:rsid w:val="00314078"/>
    <w:rsid w:val="0031535D"/>
    <w:rsid w:val="0033169F"/>
    <w:rsid w:val="00346C95"/>
    <w:rsid w:val="00356185"/>
    <w:rsid w:val="00360380"/>
    <w:rsid w:val="0037519E"/>
    <w:rsid w:val="00386CF0"/>
    <w:rsid w:val="003C676B"/>
    <w:rsid w:val="003D3BC2"/>
    <w:rsid w:val="003E6CA1"/>
    <w:rsid w:val="004165C2"/>
    <w:rsid w:val="00441ECB"/>
    <w:rsid w:val="00467B7E"/>
    <w:rsid w:val="00477592"/>
    <w:rsid w:val="00486F1C"/>
    <w:rsid w:val="0049419D"/>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9488A"/>
    <w:rsid w:val="005A6D0E"/>
    <w:rsid w:val="005B52B0"/>
    <w:rsid w:val="005B6806"/>
    <w:rsid w:val="005C4225"/>
    <w:rsid w:val="005F0DAD"/>
    <w:rsid w:val="005F0F33"/>
    <w:rsid w:val="00600DEB"/>
    <w:rsid w:val="00627C9F"/>
    <w:rsid w:val="006311E9"/>
    <w:rsid w:val="00632354"/>
    <w:rsid w:val="00642810"/>
    <w:rsid w:val="00652333"/>
    <w:rsid w:val="0068009E"/>
    <w:rsid w:val="00692219"/>
    <w:rsid w:val="006A17D2"/>
    <w:rsid w:val="006A73E6"/>
    <w:rsid w:val="006B2D5C"/>
    <w:rsid w:val="006C4EB1"/>
    <w:rsid w:val="006E0166"/>
    <w:rsid w:val="006E7B34"/>
    <w:rsid w:val="0070697F"/>
    <w:rsid w:val="0072199C"/>
    <w:rsid w:val="00722C9F"/>
    <w:rsid w:val="007253B8"/>
    <w:rsid w:val="0073741F"/>
    <w:rsid w:val="0076643F"/>
    <w:rsid w:val="00777F63"/>
    <w:rsid w:val="007A5817"/>
    <w:rsid w:val="007B60E9"/>
    <w:rsid w:val="007B6CC3"/>
    <w:rsid w:val="007C3334"/>
    <w:rsid w:val="007D2B98"/>
    <w:rsid w:val="007E21BC"/>
    <w:rsid w:val="00803F1C"/>
    <w:rsid w:val="0080600E"/>
    <w:rsid w:val="00817612"/>
    <w:rsid w:val="008338A4"/>
    <w:rsid w:val="00837C45"/>
    <w:rsid w:val="00844730"/>
    <w:rsid w:val="008457C2"/>
    <w:rsid w:val="00857A8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6706E"/>
    <w:rsid w:val="00975C4E"/>
    <w:rsid w:val="00981FBA"/>
    <w:rsid w:val="00997BC5"/>
    <w:rsid w:val="009A4F41"/>
    <w:rsid w:val="009B381B"/>
    <w:rsid w:val="009D1753"/>
    <w:rsid w:val="009D7611"/>
    <w:rsid w:val="009E0B61"/>
    <w:rsid w:val="009E53DE"/>
    <w:rsid w:val="00A328B3"/>
    <w:rsid w:val="00A50FCF"/>
    <w:rsid w:val="00A528D1"/>
    <w:rsid w:val="00A610CD"/>
    <w:rsid w:val="00AA09A2"/>
    <w:rsid w:val="00AA7996"/>
    <w:rsid w:val="00AC19CB"/>
    <w:rsid w:val="00AE5488"/>
    <w:rsid w:val="00AE6F91"/>
    <w:rsid w:val="00AF5571"/>
    <w:rsid w:val="00B07341"/>
    <w:rsid w:val="00B30539"/>
    <w:rsid w:val="00B314DB"/>
    <w:rsid w:val="00B361F2"/>
    <w:rsid w:val="00B3718B"/>
    <w:rsid w:val="00B4632A"/>
    <w:rsid w:val="00B530F1"/>
    <w:rsid w:val="00BA276C"/>
    <w:rsid w:val="00BB306F"/>
    <w:rsid w:val="00BD4B89"/>
    <w:rsid w:val="00BF02CB"/>
    <w:rsid w:val="00BF6FD8"/>
    <w:rsid w:val="00C03680"/>
    <w:rsid w:val="00C054DF"/>
    <w:rsid w:val="00C21762"/>
    <w:rsid w:val="00C24543"/>
    <w:rsid w:val="00C256A2"/>
    <w:rsid w:val="00C265AD"/>
    <w:rsid w:val="00C51515"/>
    <w:rsid w:val="00C5660B"/>
    <w:rsid w:val="00C66B72"/>
    <w:rsid w:val="00C9567A"/>
    <w:rsid w:val="00CB212D"/>
    <w:rsid w:val="00CB2660"/>
    <w:rsid w:val="00CC5E90"/>
    <w:rsid w:val="00CD046C"/>
    <w:rsid w:val="00CE076C"/>
    <w:rsid w:val="00CE5199"/>
    <w:rsid w:val="00CE66D5"/>
    <w:rsid w:val="00CF637A"/>
    <w:rsid w:val="00D059DE"/>
    <w:rsid w:val="00D13FCE"/>
    <w:rsid w:val="00D306D1"/>
    <w:rsid w:val="00D34786"/>
    <w:rsid w:val="00D37BFC"/>
    <w:rsid w:val="00D47A8E"/>
    <w:rsid w:val="00D52D14"/>
    <w:rsid w:val="00D712D3"/>
    <w:rsid w:val="00D71422"/>
    <w:rsid w:val="00D72DC6"/>
    <w:rsid w:val="00D7558D"/>
    <w:rsid w:val="00D81D92"/>
    <w:rsid w:val="00D877DB"/>
    <w:rsid w:val="00DA7B5F"/>
    <w:rsid w:val="00DC11E7"/>
    <w:rsid w:val="00DC7023"/>
    <w:rsid w:val="00DC769A"/>
    <w:rsid w:val="00DD3D86"/>
    <w:rsid w:val="00DF1EC4"/>
    <w:rsid w:val="00E0340B"/>
    <w:rsid w:val="00E04A90"/>
    <w:rsid w:val="00E219C7"/>
    <w:rsid w:val="00E43157"/>
    <w:rsid w:val="00E461CE"/>
    <w:rsid w:val="00E720CA"/>
    <w:rsid w:val="00E84EB5"/>
    <w:rsid w:val="00E85662"/>
    <w:rsid w:val="00E8789F"/>
    <w:rsid w:val="00E97B71"/>
    <w:rsid w:val="00EA3D34"/>
    <w:rsid w:val="00EB454D"/>
    <w:rsid w:val="00ED76BE"/>
    <w:rsid w:val="00EF619B"/>
    <w:rsid w:val="00F00B55"/>
    <w:rsid w:val="00F02AD1"/>
    <w:rsid w:val="00F253CC"/>
    <w:rsid w:val="00F37106"/>
    <w:rsid w:val="00F519CF"/>
    <w:rsid w:val="00F56BA5"/>
    <w:rsid w:val="00F60E22"/>
    <w:rsid w:val="00F7077E"/>
    <w:rsid w:val="00F81395"/>
    <w:rsid w:val="00F917D1"/>
    <w:rsid w:val="00F9653B"/>
    <w:rsid w:val="00FB62CF"/>
    <w:rsid w:val="00FD3C3B"/>
    <w:rsid w:val="00FE07DD"/>
    <w:rsid w:val="00FE6B45"/>
    <w:rsid w:val="00FF1C5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List">
    <w:name w:val="List"/>
    <w:basedOn w:val="Normal"/>
    <w:rsid w:val="0059488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table" w:styleId="TableGrid">
    <w:name w:val="Table Grid"/>
    <w:basedOn w:val="TableNormal"/>
    <w:uiPriority w:val="59"/>
    <w:rsid w:val="0059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CD1040D154CFF8F930B94AAD2A272"/>
        <w:category>
          <w:name w:val="General"/>
          <w:gallery w:val="placeholder"/>
        </w:category>
        <w:types>
          <w:type w:val="bbPlcHdr"/>
        </w:types>
        <w:behaviors>
          <w:behavior w:val="content"/>
        </w:behaviors>
        <w:guid w:val="{34E1603A-1C51-4547-AF2E-3FE952D0BC21}"/>
      </w:docPartPr>
      <w:docPartBody>
        <w:p w:rsidR="00000000" w:rsidRDefault="009204FD" w:rsidP="009204FD">
          <w:pPr>
            <w:pStyle w:val="11FCD1040D154CFF8F930B94AAD2A272"/>
          </w:pPr>
          <w:r w:rsidRPr="003C6892">
            <w:rPr>
              <w:rStyle w:val="PlaceholderText"/>
            </w:rPr>
            <w:t>Click here to enter text.</w:t>
          </w:r>
        </w:p>
      </w:docPartBody>
    </w:docPart>
    <w:docPart>
      <w:docPartPr>
        <w:name w:val="8AF59ADE5ADE412AB869AAF4B92047D3"/>
        <w:category>
          <w:name w:val="General"/>
          <w:gallery w:val="placeholder"/>
        </w:category>
        <w:types>
          <w:type w:val="bbPlcHdr"/>
        </w:types>
        <w:behaviors>
          <w:behavior w:val="content"/>
        </w:behaviors>
        <w:guid w:val="{F7301D80-83E0-4AF7-B7A8-6B8C74DEF868}"/>
      </w:docPartPr>
      <w:docPartBody>
        <w:p w:rsidR="00000000" w:rsidRDefault="009204FD" w:rsidP="009204FD">
          <w:pPr>
            <w:pStyle w:val="8AF59ADE5ADE412AB869AAF4B92047D3"/>
          </w:pPr>
          <w:r w:rsidRPr="003C6892">
            <w:rPr>
              <w:rStyle w:val="PlaceholderText"/>
            </w:rPr>
            <w:t>Choose an item.</w:t>
          </w:r>
        </w:p>
      </w:docPartBody>
    </w:docPart>
    <w:docPart>
      <w:docPartPr>
        <w:name w:val="C778A0F296CF4ECD8960DAF60677361C"/>
        <w:category>
          <w:name w:val="General"/>
          <w:gallery w:val="placeholder"/>
        </w:category>
        <w:types>
          <w:type w:val="bbPlcHdr"/>
        </w:types>
        <w:behaviors>
          <w:behavior w:val="content"/>
        </w:behaviors>
        <w:guid w:val="{4759746A-EC3C-4CEB-BC36-ACBC449DD72A}"/>
      </w:docPartPr>
      <w:docPartBody>
        <w:p w:rsidR="00000000" w:rsidRDefault="009204FD" w:rsidP="009204FD">
          <w:pPr>
            <w:pStyle w:val="C778A0F296CF4ECD8960DAF60677361C"/>
          </w:pPr>
          <w:r w:rsidRPr="003C6892">
            <w:rPr>
              <w:rStyle w:val="PlaceholderText"/>
            </w:rPr>
            <w:t>Click here to enter text.</w:t>
          </w:r>
        </w:p>
      </w:docPartBody>
    </w:docPart>
    <w:docPart>
      <w:docPartPr>
        <w:name w:val="9D11AA94477441BEB45E6454DFBD6B20"/>
        <w:category>
          <w:name w:val="General"/>
          <w:gallery w:val="placeholder"/>
        </w:category>
        <w:types>
          <w:type w:val="bbPlcHdr"/>
        </w:types>
        <w:behaviors>
          <w:behavior w:val="content"/>
        </w:behaviors>
        <w:guid w:val="{D388264D-919F-4086-B975-957601701F40}"/>
      </w:docPartPr>
      <w:docPartBody>
        <w:p w:rsidR="00000000" w:rsidRDefault="009204FD" w:rsidP="009204FD">
          <w:pPr>
            <w:pStyle w:val="9D11AA94477441BEB45E6454DFBD6B20"/>
          </w:pPr>
          <w:r w:rsidRPr="003C6892">
            <w:rPr>
              <w:rStyle w:val="PlaceholderText"/>
            </w:rPr>
            <w:t>Choose an item.</w:t>
          </w:r>
        </w:p>
      </w:docPartBody>
    </w:docPart>
    <w:docPart>
      <w:docPartPr>
        <w:name w:val="45666B132FC54E97A8B7026C8AD85D05"/>
        <w:category>
          <w:name w:val="General"/>
          <w:gallery w:val="placeholder"/>
        </w:category>
        <w:types>
          <w:type w:val="bbPlcHdr"/>
        </w:types>
        <w:behaviors>
          <w:behavior w:val="content"/>
        </w:behaviors>
        <w:guid w:val="{55EA7CC6-9F89-4898-89FB-C2C4484ED53E}"/>
      </w:docPartPr>
      <w:docPartBody>
        <w:p w:rsidR="00000000" w:rsidRDefault="009204FD" w:rsidP="009204FD">
          <w:pPr>
            <w:pStyle w:val="45666B132FC54E97A8B7026C8AD85D05"/>
          </w:pPr>
          <w:r w:rsidRPr="003C6892">
            <w:rPr>
              <w:rStyle w:val="PlaceholderText"/>
            </w:rPr>
            <w:t>Click here to enter text.</w:t>
          </w:r>
        </w:p>
      </w:docPartBody>
    </w:docPart>
    <w:docPart>
      <w:docPartPr>
        <w:name w:val="543F44F3993B41598F2E2D763B7EBB31"/>
        <w:category>
          <w:name w:val="General"/>
          <w:gallery w:val="placeholder"/>
        </w:category>
        <w:types>
          <w:type w:val="bbPlcHdr"/>
        </w:types>
        <w:behaviors>
          <w:behavior w:val="content"/>
        </w:behaviors>
        <w:guid w:val="{BCC92CC5-763C-4B3D-8BB5-0067645DEFD8}"/>
      </w:docPartPr>
      <w:docPartBody>
        <w:p w:rsidR="00000000" w:rsidRDefault="009204FD" w:rsidP="009204FD">
          <w:pPr>
            <w:pStyle w:val="543F44F3993B41598F2E2D763B7EBB31"/>
          </w:pPr>
          <w:r w:rsidRPr="003C6892">
            <w:rPr>
              <w:rStyle w:val="PlaceholderText"/>
            </w:rPr>
            <w:t>Click here to enter text.</w:t>
          </w:r>
        </w:p>
      </w:docPartBody>
    </w:docPart>
    <w:docPart>
      <w:docPartPr>
        <w:name w:val="05A7B1F7406F4A6181C95110C450008E"/>
        <w:category>
          <w:name w:val="General"/>
          <w:gallery w:val="placeholder"/>
        </w:category>
        <w:types>
          <w:type w:val="bbPlcHdr"/>
        </w:types>
        <w:behaviors>
          <w:behavior w:val="content"/>
        </w:behaviors>
        <w:guid w:val="{FF00D1E9-2005-4C6D-90DD-59048398DCEC}"/>
      </w:docPartPr>
      <w:docPartBody>
        <w:p w:rsidR="00000000" w:rsidRDefault="009204FD" w:rsidP="009204FD">
          <w:pPr>
            <w:pStyle w:val="05A7B1F7406F4A6181C95110C450008E"/>
          </w:pPr>
          <w:r w:rsidRPr="003C6892">
            <w:rPr>
              <w:rStyle w:val="PlaceholderText"/>
            </w:rPr>
            <w:t>Choose an item.</w:t>
          </w:r>
        </w:p>
      </w:docPartBody>
    </w:docPart>
    <w:docPart>
      <w:docPartPr>
        <w:name w:val="7F645D47F3FA4B2B838D9831CBCA6064"/>
        <w:category>
          <w:name w:val="General"/>
          <w:gallery w:val="placeholder"/>
        </w:category>
        <w:types>
          <w:type w:val="bbPlcHdr"/>
        </w:types>
        <w:behaviors>
          <w:behavior w:val="content"/>
        </w:behaviors>
        <w:guid w:val="{DB7A29BA-F612-46EC-9BDA-1C5D19CE7C83}"/>
      </w:docPartPr>
      <w:docPartBody>
        <w:p w:rsidR="00000000" w:rsidRDefault="009204FD" w:rsidP="009204FD">
          <w:pPr>
            <w:pStyle w:val="7F645D47F3FA4B2B838D9831CBCA6064"/>
          </w:pPr>
          <w:r w:rsidRPr="003C6892">
            <w:rPr>
              <w:rStyle w:val="PlaceholderText"/>
            </w:rPr>
            <w:t>Choose an item.</w:t>
          </w:r>
        </w:p>
      </w:docPartBody>
    </w:docPart>
    <w:docPart>
      <w:docPartPr>
        <w:name w:val="109E17C93B50497A81054246B3EE4458"/>
        <w:category>
          <w:name w:val="General"/>
          <w:gallery w:val="placeholder"/>
        </w:category>
        <w:types>
          <w:type w:val="bbPlcHdr"/>
        </w:types>
        <w:behaviors>
          <w:behavior w:val="content"/>
        </w:behaviors>
        <w:guid w:val="{F3C139CD-09E3-4ABB-8E2F-F75052DA3165}"/>
      </w:docPartPr>
      <w:docPartBody>
        <w:p w:rsidR="00000000" w:rsidRDefault="009204FD" w:rsidP="009204FD">
          <w:pPr>
            <w:pStyle w:val="109E17C93B50497A81054246B3EE4458"/>
          </w:pPr>
          <w:r w:rsidRPr="003C68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FD"/>
    <w:rsid w:val="000E2233"/>
    <w:rsid w:val="0092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4FD"/>
    <w:rPr>
      <w:color w:val="808080"/>
    </w:rPr>
  </w:style>
  <w:style w:type="paragraph" w:customStyle="1" w:styleId="11FCD1040D154CFF8F930B94AAD2A272">
    <w:name w:val="11FCD1040D154CFF8F930B94AAD2A272"/>
    <w:rsid w:val="009204FD"/>
  </w:style>
  <w:style w:type="paragraph" w:customStyle="1" w:styleId="8AF59ADE5ADE412AB869AAF4B92047D3">
    <w:name w:val="8AF59ADE5ADE412AB869AAF4B92047D3"/>
    <w:rsid w:val="009204FD"/>
  </w:style>
  <w:style w:type="paragraph" w:customStyle="1" w:styleId="C778A0F296CF4ECD8960DAF60677361C">
    <w:name w:val="C778A0F296CF4ECD8960DAF60677361C"/>
    <w:rsid w:val="009204FD"/>
  </w:style>
  <w:style w:type="paragraph" w:customStyle="1" w:styleId="9D11AA94477441BEB45E6454DFBD6B20">
    <w:name w:val="9D11AA94477441BEB45E6454DFBD6B20"/>
    <w:rsid w:val="009204FD"/>
  </w:style>
  <w:style w:type="paragraph" w:customStyle="1" w:styleId="45666B132FC54E97A8B7026C8AD85D05">
    <w:name w:val="45666B132FC54E97A8B7026C8AD85D05"/>
    <w:rsid w:val="009204FD"/>
  </w:style>
  <w:style w:type="paragraph" w:customStyle="1" w:styleId="543F44F3993B41598F2E2D763B7EBB31">
    <w:name w:val="543F44F3993B41598F2E2D763B7EBB31"/>
    <w:rsid w:val="009204FD"/>
  </w:style>
  <w:style w:type="paragraph" w:customStyle="1" w:styleId="05A7B1F7406F4A6181C95110C450008E">
    <w:name w:val="05A7B1F7406F4A6181C95110C450008E"/>
    <w:rsid w:val="009204FD"/>
  </w:style>
  <w:style w:type="paragraph" w:customStyle="1" w:styleId="7F645D47F3FA4B2B838D9831CBCA6064">
    <w:name w:val="7F645D47F3FA4B2B838D9831CBCA6064"/>
    <w:rsid w:val="009204FD"/>
  </w:style>
  <w:style w:type="paragraph" w:customStyle="1" w:styleId="109E17C93B50497A81054246B3EE4458">
    <w:name w:val="109E17C93B50497A81054246B3EE4458"/>
    <w:rsid w:val="00920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E2C7E-978E-437D-B415-A43635C6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1959</Words>
  <Characters>10424</Characters>
  <Application>Microsoft Office Word</Application>
  <DocSecurity>0</DocSecurity>
  <Lines>221</Lines>
  <Paragraphs>71</Paragraphs>
  <ScaleCrop>false</ScaleCrop>
  <Company/>
  <LinksUpToDate>false</LinksUpToDate>
  <CharactersWithSpaces>12312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232/19</dc:title>
  <dc:creator/>
  <cp:lastModifiedBy/>
  <cp:revision>1</cp:revision>
  <dcterms:created xsi:type="dcterms:W3CDTF">2020-03-27T14:07:00Z</dcterms:created>
  <dcterms:modified xsi:type="dcterms:W3CDTF">2020-03-27T14:07:00Z</dcterms:modified>
</cp:coreProperties>
</file>