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D31E39" w:rsidRDefault="00D306D1" w:rsidP="00DB4BE4">
      <w:pPr>
        <w:ind w:firstLine="720"/>
        <w:jc w:val="both"/>
        <w:rPr>
          <w:rFonts w:asciiTheme="majorHAnsi" w:hAnsiTheme="majorHAnsi" w:cs="Univers"/>
          <w:b/>
          <w:bCs/>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6CFF61C" wp14:editId="032167D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B23B2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31E3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3996A83" wp14:editId="1F98016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Default="005225E2" w:rsidP="00AE5488">
                            <w:r>
                              <w:rPr>
                                <w:noProof/>
                              </w:rPr>
                              <w:drawing>
                                <wp:inline distT="0" distB="0" distL="0" distR="0" wp14:anchorId="61A5249E" wp14:editId="177A99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996A8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225E2" w:rsidRDefault="005225E2" w:rsidP="00AE5488">
                      <w:r>
                        <w:rPr>
                          <w:noProof/>
                        </w:rPr>
                        <w:drawing>
                          <wp:inline distT="0" distB="0" distL="0" distR="0" wp14:anchorId="61A5249E" wp14:editId="177A99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31E39" w:rsidRDefault="00040C3A" w:rsidP="00DB4BE4">
      <w:pPr>
        <w:tabs>
          <w:tab w:val="center" w:pos="5400"/>
        </w:tabs>
        <w:suppressAutoHyphens/>
        <w:ind w:firstLine="720"/>
        <w:jc w:val="both"/>
        <w:rPr>
          <w:rFonts w:asciiTheme="majorHAnsi" w:hAnsiTheme="majorHAnsi"/>
          <w:sz w:val="20"/>
          <w:szCs w:val="20"/>
          <w:lang w:val="es-ES"/>
        </w:rPr>
      </w:pPr>
    </w:p>
    <w:p w:rsidR="00040C3A" w:rsidRPr="00D31E39" w:rsidRDefault="00040C3A" w:rsidP="00DB4BE4">
      <w:pPr>
        <w:tabs>
          <w:tab w:val="center" w:pos="5400"/>
        </w:tabs>
        <w:suppressAutoHyphens/>
        <w:ind w:firstLine="720"/>
        <w:jc w:val="both"/>
        <w:rPr>
          <w:rFonts w:asciiTheme="majorHAnsi" w:hAnsiTheme="majorHAnsi"/>
          <w:sz w:val="20"/>
          <w:szCs w:val="20"/>
          <w:lang w:val="es-ES"/>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3D3BC2"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57AA6C9" wp14:editId="6D5D22B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784A66" w:rsidRDefault="005225E2"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sidR="00C3716A">
                              <w:rPr>
                                <w:rFonts w:asciiTheme="majorHAnsi" w:hAnsiTheme="majorHAnsi" w:cs="Arial"/>
                                <w:b/>
                                <w:bCs/>
                                <w:sz w:val="36"/>
                                <w:szCs w:val="22"/>
                                <w:lang w:val="es-ES_tradnl"/>
                              </w:rPr>
                              <w:t>104</w:t>
                            </w:r>
                            <w:r w:rsidRPr="00784A66">
                              <w:rPr>
                                <w:rFonts w:asciiTheme="majorHAnsi" w:hAnsiTheme="majorHAnsi" w:cs="Arial"/>
                                <w:b/>
                                <w:bCs/>
                                <w:sz w:val="36"/>
                                <w:szCs w:val="22"/>
                                <w:lang w:val="es-ES_tradnl"/>
                              </w:rPr>
                              <w:t>/19</w:t>
                            </w:r>
                          </w:p>
                          <w:p w:rsidR="005225E2" w:rsidRPr="00784A66" w:rsidRDefault="005225E2"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 xml:space="preserve">Caso 12.961 </w:t>
                            </w:r>
                            <w:r w:rsidR="00CF0871">
                              <w:rPr>
                                <w:rFonts w:asciiTheme="majorHAnsi" w:hAnsiTheme="majorHAnsi" w:cs="Arial"/>
                                <w:b/>
                                <w:sz w:val="36"/>
                                <w:szCs w:val="22"/>
                                <w:lang w:val="es-ES_tradnl"/>
                              </w:rPr>
                              <w:t>D</w:t>
                            </w:r>
                            <w:r w:rsidRPr="00784A66">
                              <w:rPr>
                                <w:rFonts w:asciiTheme="majorHAnsi" w:hAnsiTheme="majorHAnsi" w:cs="Arial"/>
                                <w:b/>
                                <w:sz w:val="36"/>
                                <w:szCs w:val="22"/>
                                <w:lang w:val="es-ES_tradnl"/>
                              </w:rPr>
                              <w:t xml:space="preserve"> </w:t>
                            </w:r>
                          </w:p>
                          <w:p w:rsidR="005225E2" w:rsidRPr="00784A66" w:rsidRDefault="005225E2"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1" w:name="_ftnref1"/>
                          </w:p>
                          <w:p w:rsidR="005225E2" w:rsidRPr="00784A66" w:rsidRDefault="005225E2" w:rsidP="00997BC5">
                            <w:pPr>
                              <w:spacing w:line="276" w:lineRule="auto"/>
                              <w:rPr>
                                <w:rFonts w:asciiTheme="majorHAnsi" w:hAnsiTheme="majorHAnsi" w:cs="Arial"/>
                                <w:szCs w:val="22"/>
                                <w:lang w:val="es-ES_tradnl"/>
                              </w:rPr>
                            </w:pPr>
                          </w:p>
                          <w:bookmarkEnd w:id="1"/>
                          <w:p w:rsidR="005225E2" w:rsidRDefault="00887EFB" w:rsidP="00997BC5">
                            <w:pPr>
                              <w:spacing w:line="276" w:lineRule="auto"/>
                              <w:rPr>
                                <w:rFonts w:asciiTheme="majorHAnsi" w:hAnsiTheme="majorHAnsi" w:cs="Arial"/>
                                <w:szCs w:val="22"/>
                                <w:lang w:val="es-ES"/>
                              </w:rPr>
                            </w:pPr>
                            <w:r>
                              <w:rPr>
                                <w:rFonts w:asciiTheme="majorHAnsi" w:hAnsiTheme="majorHAnsi" w:cs="Arial"/>
                                <w:szCs w:val="22"/>
                                <w:lang w:val="es-ES"/>
                              </w:rPr>
                              <w:t>JORGE ENRIQUE VALLADARES ARGUEÑAL Y OTROS</w:t>
                            </w:r>
                          </w:p>
                          <w:p w:rsidR="005225E2" w:rsidRPr="00784A66" w:rsidRDefault="005225E2" w:rsidP="00997BC5">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225E2" w:rsidRPr="00AE5488" w:rsidRDefault="005225E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7AA6C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225E2" w:rsidRPr="00784A66" w:rsidRDefault="005225E2"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sidR="00C3716A">
                        <w:rPr>
                          <w:rFonts w:asciiTheme="majorHAnsi" w:hAnsiTheme="majorHAnsi" w:cs="Arial"/>
                          <w:b/>
                          <w:bCs/>
                          <w:sz w:val="36"/>
                          <w:szCs w:val="22"/>
                          <w:lang w:val="es-ES_tradnl"/>
                        </w:rPr>
                        <w:t>104</w:t>
                      </w:r>
                      <w:r w:rsidRPr="00784A66">
                        <w:rPr>
                          <w:rFonts w:asciiTheme="majorHAnsi" w:hAnsiTheme="majorHAnsi" w:cs="Arial"/>
                          <w:b/>
                          <w:bCs/>
                          <w:sz w:val="36"/>
                          <w:szCs w:val="22"/>
                          <w:lang w:val="es-ES_tradnl"/>
                        </w:rPr>
                        <w:t>/19</w:t>
                      </w:r>
                    </w:p>
                    <w:p w:rsidR="005225E2" w:rsidRPr="00784A66" w:rsidRDefault="005225E2"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 xml:space="preserve">Caso 12.961 </w:t>
                      </w:r>
                      <w:r w:rsidR="00CF0871">
                        <w:rPr>
                          <w:rFonts w:asciiTheme="majorHAnsi" w:hAnsiTheme="majorHAnsi" w:cs="Arial"/>
                          <w:b/>
                          <w:sz w:val="36"/>
                          <w:szCs w:val="22"/>
                          <w:lang w:val="es-ES_tradnl"/>
                        </w:rPr>
                        <w:t>D</w:t>
                      </w:r>
                      <w:r w:rsidRPr="00784A66">
                        <w:rPr>
                          <w:rFonts w:asciiTheme="majorHAnsi" w:hAnsiTheme="majorHAnsi" w:cs="Arial"/>
                          <w:b/>
                          <w:sz w:val="36"/>
                          <w:szCs w:val="22"/>
                          <w:lang w:val="es-ES_tradnl"/>
                        </w:rPr>
                        <w:t xml:space="preserve"> </w:t>
                      </w:r>
                    </w:p>
                    <w:p w:rsidR="005225E2" w:rsidRPr="00784A66" w:rsidRDefault="005225E2"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1" w:name="_ftnref1"/>
                    </w:p>
                    <w:p w:rsidR="005225E2" w:rsidRPr="00784A66" w:rsidRDefault="005225E2" w:rsidP="00997BC5">
                      <w:pPr>
                        <w:spacing w:line="276" w:lineRule="auto"/>
                        <w:rPr>
                          <w:rFonts w:asciiTheme="majorHAnsi" w:hAnsiTheme="majorHAnsi" w:cs="Arial"/>
                          <w:szCs w:val="22"/>
                          <w:lang w:val="es-ES_tradnl"/>
                        </w:rPr>
                      </w:pPr>
                    </w:p>
                    <w:bookmarkEnd w:id="1"/>
                    <w:p w:rsidR="005225E2" w:rsidRDefault="00887EFB" w:rsidP="00997BC5">
                      <w:pPr>
                        <w:spacing w:line="276" w:lineRule="auto"/>
                        <w:rPr>
                          <w:rFonts w:asciiTheme="majorHAnsi" w:hAnsiTheme="majorHAnsi" w:cs="Arial"/>
                          <w:szCs w:val="22"/>
                          <w:lang w:val="es-ES"/>
                        </w:rPr>
                      </w:pPr>
                      <w:r>
                        <w:rPr>
                          <w:rFonts w:asciiTheme="majorHAnsi" w:hAnsiTheme="majorHAnsi" w:cs="Arial"/>
                          <w:szCs w:val="22"/>
                          <w:lang w:val="es-ES"/>
                        </w:rPr>
                        <w:t>JORGE ENRIQUE VALLADARES ARGUEÑAL Y OTROS</w:t>
                      </w:r>
                    </w:p>
                    <w:p w:rsidR="005225E2" w:rsidRPr="00784A66" w:rsidRDefault="005225E2" w:rsidP="00997BC5">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rsidR="005225E2" w:rsidRPr="00AE5488" w:rsidRDefault="005225E2" w:rsidP="007A5817">
                      <w:pPr>
                        <w:rPr>
                          <w:color w:val="0D0D0D" w:themeColor="text1" w:themeTint="F2"/>
                          <w:lang w:val="es-ES_tradnl"/>
                        </w:rPr>
                      </w:pPr>
                    </w:p>
                  </w:txbxContent>
                </v:textbox>
              </v:shape>
            </w:pict>
          </mc:Fallback>
        </mc:AlternateContent>
      </w:r>
      <w:r w:rsidR="004E2649" w:rsidRPr="00D31E3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90AB5EE" wp14:editId="1AF23C5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207878" w:rsidRDefault="005225E2" w:rsidP="007A5817">
                            <w:pPr>
                              <w:spacing w:line="276" w:lineRule="auto"/>
                              <w:jc w:val="right"/>
                              <w:rPr>
                                <w:rFonts w:asciiTheme="minorHAnsi" w:hAnsiTheme="minorHAnsi"/>
                                <w:color w:val="FFFFFF" w:themeColor="background1"/>
                                <w:sz w:val="22"/>
                                <w:lang w:val="pt-BR"/>
                              </w:rPr>
                            </w:pPr>
                            <w:r w:rsidRPr="00207878">
                              <w:rPr>
                                <w:rFonts w:asciiTheme="minorHAnsi" w:hAnsiTheme="minorHAnsi"/>
                                <w:color w:val="FFFFFF" w:themeColor="background1"/>
                                <w:sz w:val="22"/>
                                <w:lang w:val="pt-BR"/>
                              </w:rPr>
                              <w:t>OEA/Ser.L/V/II.</w:t>
                            </w:r>
                          </w:p>
                          <w:p w:rsidR="005225E2" w:rsidRPr="00207878" w:rsidRDefault="005225E2" w:rsidP="007A5817">
                            <w:pPr>
                              <w:spacing w:line="276" w:lineRule="auto"/>
                              <w:jc w:val="right"/>
                              <w:rPr>
                                <w:rFonts w:asciiTheme="minorHAnsi" w:hAnsiTheme="minorHAnsi"/>
                                <w:color w:val="FFFFFF" w:themeColor="background1"/>
                                <w:sz w:val="22"/>
                                <w:lang w:val="pt-BR"/>
                              </w:rPr>
                            </w:pPr>
                            <w:r w:rsidRPr="00207878">
                              <w:rPr>
                                <w:rFonts w:asciiTheme="minorHAnsi" w:hAnsiTheme="minorHAnsi"/>
                                <w:color w:val="FFFFFF" w:themeColor="background1"/>
                                <w:sz w:val="22"/>
                                <w:lang w:val="pt-BR"/>
                              </w:rPr>
                              <w:t xml:space="preserve">Doc. </w:t>
                            </w:r>
                            <w:r w:rsidR="00C3716A" w:rsidRPr="00207878">
                              <w:rPr>
                                <w:rFonts w:asciiTheme="minorHAnsi" w:hAnsiTheme="minorHAnsi"/>
                                <w:color w:val="FFFFFF" w:themeColor="background1"/>
                                <w:sz w:val="22"/>
                                <w:lang w:val="pt-BR"/>
                              </w:rPr>
                              <w:t>113</w:t>
                            </w:r>
                          </w:p>
                          <w:p w:rsidR="005225E2" w:rsidRPr="00241A07" w:rsidRDefault="00C3716A" w:rsidP="007A5817">
                            <w:pPr>
                              <w:spacing w:line="276" w:lineRule="auto"/>
                              <w:jc w:val="right"/>
                              <w:rPr>
                                <w:rFonts w:asciiTheme="minorHAnsi" w:hAnsiTheme="minorHAnsi"/>
                                <w:color w:val="FFFFFF" w:themeColor="background1"/>
                                <w:sz w:val="22"/>
                                <w:lang w:val="es-BO"/>
                              </w:rPr>
                            </w:pPr>
                            <w:r w:rsidRPr="00C3716A">
                              <w:rPr>
                                <w:rFonts w:asciiTheme="minorHAnsi" w:hAnsiTheme="minorHAnsi"/>
                                <w:color w:val="FFFFFF" w:themeColor="background1"/>
                                <w:sz w:val="22"/>
                                <w:lang w:val="es-VE"/>
                              </w:rPr>
                              <w:t xml:space="preserve">13 </w:t>
                            </w:r>
                            <w:r w:rsidR="005225E2" w:rsidRPr="00C3716A">
                              <w:rPr>
                                <w:rFonts w:asciiTheme="minorHAnsi" w:hAnsiTheme="minorHAnsi"/>
                                <w:color w:val="FFFFFF" w:themeColor="background1"/>
                                <w:sz w:val="22"/>
                                <w:lang w:val="es-BO"/>
                              </w:rPr>
                              <w:t>julio 2019</w:t>
                            </w:r>
                          </w:p>
                          <w:p w:rsidR="005225E2" w:rsidRPr="00241A07" w:rsidRDefault="005225E2"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0AB5E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225E2" w:rsidRPr="00C3716A" w:rsidRDefault="005225E2" w:rsidP="007A5817">
                      <w:pPr>
                        <w:spacing w:line="276" w:lineRule="auto"/>
                        <w:jc w:val="right"/>
                        <w:rPr>
                          <w:rFonts w:asciiTheme="minorHAnsi" w:hAnsiTheme="minorHAnsi"/>
                          <w:color w:val="FFFFFF" w:themeColor="background1"/>
                          <w:sz w:val="22"/>
                          <w:lang w:val="es-US"/>
                        </w:rPr>
                      </w:pPr>
                      <w:r w:rsidRPr="00C3716A">
                        <w:rPr>
                          <w:rFonts w:asciiTheme="minorHAnsi" w:hAnsiTheme="minorHAnsi"/>
                          <w:color w:val="FFFFFF" w:themeColor="background1"/>
                          <w:sz w:val="22"/>
                          <w:lang w:val="es-US"/>
                        </w:rPr>
                        <w:t>OEA/Ser.L/V/II.</w:t>
                      </w:r>
                    </w:p>
                    <w:p w:rsidR="005225E2" w:rsidRPr="00C3716A" w:rsidRDefault="005225E2" w:rsidP="007A5817">
                      <w:pPr>
                        <w:spacing w:line="276" w:lineRule="auto"/>
                        <w:jc w:val="right"/>
                        <w:rPr>
                          <w:rFonts w:asciiTheme="minorHAnsi" w:hAnsiTheme="minorHAnsi"/>
                          <w:color w:val="FFFFFF" w:themeColor="background1"/>
                          <w:sz w:val="22"/>
                          <w:lang w:val="es-US"/>
                        </w:rPr>
                      </w:pPr>
                      <w:bookmarkStart w:id="3" w:name="_GoBack"/>
                      <w:bookmarkEnd w:id="3"/>
                      <w:r w:rsidRPr="00C3716A">
                        <w:rPr>
                          <w:rFonts w:asciiTheme="minorHAnsi" w:hAnsiTheme="minorHAnsi"/>
                          <w:color w:val="FFFFFF" w:themeColor="background1"/>
                          <w:sz w:val="22"/>
                          <w:lang w:val="es-US"/>
                        </w:rPr>
                        <w:t xml:space="preserve">Doc. </w:t>
                      </w:r>
                      <w:r w:rsidR="00C3716A" w:rsidRPr="00C3716A">
                        <w:rPr>
                          <w:rFonts w:asciiTheme="minorHAnsi" w:hAnsiTheme="minorHAnsi"/>
                          <w:color w:val="FFFFFF" w:themeColor="background1"/>
                          <w:sz w:val="22"/>
                          <w:lang w:val="es-US"/>
                        </w:rPr>
                        <w:t>113</w:t>
                      </w:r>
                    </w:p>
                    <w:p w:rsidR="005225E2" w:rsidRPr="00241A07" w:rsidRDefault="00C3716A" w:rsidP="007A5817">
                      <w:pPr>
                        <w:spacing w:line="276" w:lineRule="auto"/>
                        <w:jc w:val="right"/>
                        <w:rPr>
                          <w:rFonts w:asciiTheme="minorHAnsi" w:hAnsiTheme="minorHAnsi"/>
                          <w:color w:val="FFFFFF" w:themeColor="background1"/>
                          <w:sz w:val="22"/>
                          <w:lang w:val="es-BO"/>
                        </w:rPr>
                      </w:pPr>
                      <w:r w:rsidRPr="00C3716A">
                        <w:rPr>
                          <w:rFonts w:asciiTheme="minorHAnsi" w:hAnsiTheme="minorHAnsi"/>
                          <w:color w:val="FFFFFF" w:themeColor="background1"/>
                          <w:sz w:val="22"/>
                          <w:lang w:val="es-VE"/>
                        </w:rPr>
                        <w:t xml:space="preserve">13 </w:t>
                      </w:r>
                      <w:r w:rsidR="005225E2" w:rsidRPr="00C3716A">
                        <w:rPr>
                          <w:rFonts w:asciiTheme="minorHAnsi" w:hAnsiTheme="minorHAnsi"/>
                          <w:color w:val="FFFFFF" w:themeColor="background1"/>
                          <w:sz w:val="22"/>
                          <w:lang w:val="es-BO"/>
                        </w:rPr>
                        <w:t>julio 2019</w:t>
                      </w:r>
                    </w:p>
                    <w:p w:rsidR="005225E2" w:rsidRPr="00241A07" w:rsidRDefault="005225E2"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cs="Arial"/>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90270B"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A007C2A" wp14:editId="5FA82C7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890650" w:rsidRDefault="005225E2" w:rsidP="008B7F11">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Aprobado electr</w:t>
                            </w:r>
                            <w:r w:rsidRPr="00784A66">
                              <w:rPr>
                                <w:rFonts w:asciiTheme="majorHAnsi" w:hAnsiTheme="majorHAnsi"/>
                                <w:sz w:val="18"/>
                                <w:szCs w:val="22"/>
                                <w:lang w:val="es-ES_tradnl"/>
                              </w:rPr>
                              <w:t>ónicamente</w:t>
                            </w:r>
                            <w:r w:rsidRPr="00784A66">
                              <w:rPr>
                                <w:rFonts w:asciiTheme="majorHAnsi" w:hAnsiTheme="majorHAnsi"/>
                                <w:sz w:val="18"/>
                                <w:szCs w:val="22"/>
                                <w:lang w:val="es-ES"/>
                              </w:rPr>
                              <w:t xml:space="preserve"> por la </w:t>
                            </w:r>
                            <w:r w:rsidRPr="00C3716A">
                              <w:rPr>
                                <w:rFonts w:asciiTheme="majorHAnsi" w:hAnsiTheme="majorHAnsi"/>
                                <w:sz w:val="18"/>
                                <w:szCs w:val="22"/>
                                <w:lang w:val="es-ES"/>
                              </w:rPr>
                              <w:t xml:space="preserve">Comisión el </w:t>
                            </w:r>
                            <w:r w:rsidR="00C3716A" w:rsidRPr="00C3716A">
                              <w:rPr>
                                <w:rFonts w:asciiTheme="majorHAnsi" w:hAnsiTheme="majorHAnsi"/>
                                <w:sz w:val="18"/>
                                <w:szCs w:val="22"/>
                                <w:lang w:val="es-ES"/>
                              </w:rPr>
                              <w:t>13</w:t>
                            </w:r>
                            <w:r w:rsidRPr="00C3716A">
                              <w:rPr>
                                <w:rFonts w:asciiTheme="majorHAnsi" w:hAnsiTheme="majorHAnsi"/>
                                <w:sz w:val="18"/>
                                <w:szCs w:val="22"/>
                                <w:lang w:val="es-ES"/>
                              </w:rPr>
                              <w:t xml:space="preserve"> de </w:t>
                            </w:r>
                            <w:r w:rsidR="00C3716A" w:rsidRPr="00C3716A">
                              <w:rPr>
                                <w:rFonts w:asciiTheme="majorHAnsi" w:hAnsiTheme="majorHAnsi"/>
                                <w:sz w:val="18"/>
                                <w:szCs w:val="22"/>
                                <w:lang w:val="es-ES"/>
                              </w:rPr>
                              <w:t>julio</w:t>
                            </w:r>
                            <w:r w:rsidRPr="00C3716A">
                              <w:rPr>
                                <w:rFonts w:asciiTheme="majorHAnsi" w:hAnsiTheme="majorHAnsi"/>
                                <w:sz w:val="18"/>
                                <w:szCs w:val="22"/>
                                <w:lang w:val="es-ES"/>
                              </w:rPr>
                              <w:t xml:space="preserve"> de 2019</w:t>
                            </w:r>
                            <w:r w:rsidRPr="00C3716A">
                              <w:rPr>
                                <w:rFonts w:asciiTheme="majorHAnsi" w:hAnsiTheme="majorHAnsi"/>
                                <w:color w:val="0D0D0D" w:themeColor="text1" w:themeTint="F2"/>
                                <w:sz w:val="18"/>
                                <w:szCs w:val="22"/>
                                <w:lang w:val="es-ES"/>
                              </w:rPr>
                              <w:t>.</w:t>
                            </w:r>
                          </w:p>
                          <w:p w:rsidR="005225E2" w:rsidRPr="007A5817" w:rsidRDefault="005225E2" w:rsidP="00247403">
                            <w:pPr>
                              <w:tabs>
                                <w:tab w:val="center" w:pos="5400"/>
                              </w:tabs>
                              <w:suppressAutoHyphens/>
                              <w:spacing w:before="60"/>
                              <w:rPr>
                                <w:rFonts w:asciiTheme="minorHAnsi" w:hAnsiTheme="minorHAnsi" w:cs="Univers"/>
                                <w:color w:val="0D0D0D" w:themeColor="text1" w:themeTint="F2"/>
                                <w:sz w:val="20"/>
                                <w:szCs w:val="20"/>
                                <w:lang w:val="es-ES"/>
                              </w:rPr>
                            </w:pPr>
                          </w:p>
                          <w:p w:rsidR="005225E2" w:rsidRPr="00167A34" w:rsidRDefault="005225E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007C2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225E2" w:rsidRPr="00890650" w:rsidRDefault="005225E2" w:rsidP="008B7F11">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Aprobado electr</w:t>
                      </w:r>
                      <w:r w:rsidRPr="00784A66">
                        <w:rPr>
                          <w:rFonts w:asciiTheme="majorHAnsi" w:hAnsiTheme="majorHAnsi"/>
                          <w:sz w:val="18"/>
                          <w:szCs w:val="22"/>
                          <w:lang w:val="es-ES_tradnl"/>
                        </w:rPr>
                        <w:t>ónicamente</w:t>
                      </w:r>
                      <w:r w:rsidRPr="00784A66">
                        <w:rPr>
                          <w:rFonts w:asciiTheme="majorHAnsi" w:hAnsiTheme="majorHAnsi"/>
                          <w:sz w:val="18"/>
                          <w:szCs w:val="22"/>
                          <w:lang w:val="es-ES"/>
                        </w:rPr>
                        <w:t xml:space="preserve"> por la </w:t>
                      </w:r>
                      <w:r w:rsidRPr="00C3716A">
                        <w:rPr>
                          <w:rFonts w:asciiTheme="majorHAnsi" w:hAnsiTheme="majorHAnsi"/>
                          <w:sz w:val="18"/>
                          <w:szCs w:val="22"/>
                          <w:lang w:val="es-ES"/>
                        </w:rPr>
                        <w:t xml:space="preserve">Comisión el </w:t>
                      </w:r>
                      <w:r w:rsidR="00C3716A" w:rsidRPr="00C3716A">
                        <w:rPr>
                          <w:rFonts w:asciiTheme="majorHAnsi" w:hAnsiTheme="majorHAnsi"/>
                          <w:sz w:val="18"/>
                          <w:szCs w:val="22"/>
                          <w:lang w:val="es-ES"/>
                        </w:rPr>
                        <w:t>13</w:t>
                      </w:r>
                      <w:r w:rsidRPr="00C3716A">
                        <w:rPr>
                          <w:rFonts w:asciiTheme="majorHAnsi" w:hAnsiTheme="majorHAnsi"/>
                          <w:sz w:val="18"/>
                          <w:szCs w:val="22"/>
                          <w:lang w:val="es-ES"/>
                        </w:rPr>
                        <w:t xml:space="preserve"> de </w:t>
                      </w:r>
                      <w:r w:rsidR="00C3716A" w:rsidRPr="00C3716A">
                        <w:rPr>
                          <w:rFonts w:asciiTheme="majorHAnsi" w:hAnsiTheme="majorHAnsi"/>
                          <w:sz w:val="18"/>
                          <w:szCs w:val="22"/>
                          <w:lang w:val="es-ES"/>
                        </w:rPr>
                        <w:t>julio</w:t>
                      </w:r>
                      <w:r w:rsidRPr="00C3716A">
                        <w:rPr>
                          <w:rFonts w:asciiTheme="majorHAnsi" w:hAnsiTheme="majorHAnsi"/>
                          <w:sz w:val="18"/>
                          <w:szCs w:val="22"/>
                          <w:lang w:val="es-ES"/>
                        </w:rPr>
                        <w:t xml:space="preserve"> de 2019</w:t>
                      </w:r>
                      <w:r w:rsidRPr="00C3716A">
                        <w:rPr>
                          <w:rFonts w:asciiTheme="majorHAnsi" w:hAnsiTheme="majorHAnsi"/>
                          <w:color w:val="0D0D0D" w:themeColor="text1" w:themeTint="F2"/>
                          <w:sz w:val="18"/>
                          <w:szCs w:val="22"/>
                          <w:lang w:val="es-ES"/>
                        </w:rPr>
                        <w:t>.</w:t>
                      </w:r>
                    </w:p>
                    <w:p w:rsidR="005225E2" w:rsidRPr="007A5817" w:rsidRDefault="005225E2" w:rsidP="00247403">
                      <w:pPr>
                        <w:tabs>
                          <w:tab w:val="center" w:pos="5400"/>
                        </w:tabs>
                        <w:suppressAutoHyphens/>
                        <w:spacing w:before="60"/>
                        <w:rPr>
                          <w:rFonts w:asciiTheme="minorHAnsi" w:hAnsiTheme="minorHAnsi" w:cs="Univers"/>
                          <w:color w:val="0D0D0D" w:themeColor="text1" w:themeTint="F2"/>
                          <w:sz w:val="20"/>
                          <w:szCs w:val="20"/>
                          <w:lang w:val="es-ES"/>
                        </w:rPr>
                      </w:pPr>
                    </w:p>
                    <w:p w:rsidR="005225E2" w:rsidRPr="00167A34" w:rsidRDefault="005225E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90270B"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1BE25C5" wp14:editId="06BBE94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5700FF" w:rsidRDefault="005225E2" w:rsidP="00113F73">
                            <w:pPr>
                              <w:spacing w:line="276" w:lineRule="auto"/>
                              <w:rPr>
                                <w:rFonts w:asciiTheme="majorHAnsi" w:hAnsiTheme="majorHAnsi"/>
                                <w:color w:val="595959" w:themeColor="text1" w:themeTint="A6"/>
                                <w:sz w:val="18"/>
                                <w:szCs w:val="18"/>
                                <w:lang w:val="es-VE"/>
                              </w:rPr>
                            </w:pPr>
                            <w:r w:rsidRPr="00C3716A">
                              <w:rPr>
                                <w:rFonts w:asciiTheme="majorHAnsi" w:hAnsiTheme="majorHAnsi"/>
                                <w:b/>
                                <w:color w:val="595959" w:themeColor="text1" w:themeTint="A6"/>
                                <w:sz w:val="18"/>
                                <w:szCs w:val="18"/>
                                <w:lang w:val="es-US"/>
                              </w:rPr>
                              <w:t>Citar como:</w:t>
                            </w:r>
                            <w:r w:rsidRPr="00C3716A">
                              <w:rPr>
                                <w:rFonts w:asciiTheme="majorHAnsi" w:hAnsiTheme="majorHAnsi"/>
                                <w:color w:val="595959" w:themeColor="text1" w:themeTint="A6"/>
                                <w:sz w:val="18"/>
                                <w:szCs w:val="18"/>
                                <w:lang w:val="es-US"/>
                              </w:rPr>
                              <w:t xml:space="preserve"> CIDH, Informe No.</w:t>
                            </w:r>
                            <w:r w:rsidR="00C3716A" w:rsidRPr="00C3716A">
                              <w:rPr>
                                <w:rFonts w:asciiTheme="majorHAnsi" w:hAnsiTheme="majorHAnsi"/>
                                <w:color w:val="595959" w:themeColor="text1" w:themeTint="A6"/>
                                <w:sz w:val="18"/>
                                <w:szCs w:val="18"/>
                                <w:lang w:val="es-ES_tradnl"/>
                              </w:rPr>
                              <w:t>104</w:t>
                            </w:r>
                            <w:r w:rsidR="009E018D" w:rsidRPr="00C3716A">
                              <w:rPr>
                                <w:rFonts w:asciiTheme="majorHAnsi" w:hAnsiTheme="majorHAnsi"/>
                                <w:color w:val="595959" w:themeColor="text1" w:themeTint="A6"/>
                                <w:sz w:val="18"/>
                                <w:szCs w:val="18"/>
                                <w:lang w:val="es-ES_tradnl"/>
                              </w:rPr>
                              <w:t>/</w:t>
                            </w:r>
                            <w:r w:rsidR="00C3716A" w:rsidRPr="00C3716A">
                              <w:rPr>
                                <w:rFonts w:asciiTheme="majorHAnsi" w:hAnsiTheme="majorHAnsi"/>
                                <w:color w:val="595959" w:themeColor="text1" w:themeTint="A6"/>
                                <w:sz w:val="18"/>
                                <w:szCs w:val="18"/>
                                <w:lang w:val="es-ES_tradnl"/>
                              </w:rPr>
                              <w:t>19</w:t>
                            </w:r>
                            <w:r w:rsidR="009E018D" w:rsidRPr="00C3716A">
                              <w:rPr>
                                <w:rFonts w:asciiTheme="majorHAnsi" w:hAnsiTheme="majorHAnsi"/>
                                <w:color w:val="595959" w:themeColor="text1" w:themeTint="A6"/>
                                <w:sz w:val="18"/>
                                <w:szCs w:val="18"/>
                                <w:lang w:val="es-ES_tradnl"/>
                              </w:rPr>
                              <w:t>, Caso 12.961 D</w:t>
                            </w:r>
                            <w:r w:rsidRPr="00C3716A">
                              <w:rPr>
                                <w:rFonts w:asciiTheme="majorHAnsi" w:hAnsiTheme="majorHAnsi"/>
                                <w:color w:val="595959" w:themeColor="text1" w:themeTint="A6"/>
                                <w:sz w:val="18"/>
                                <w:szCs w:val="18"/>
                                <w:lang w:val="es-ES_tradnl"/>
                              </w:rPr>
                              <w:t>. Solución Amistosa.</w:t>
                            </w:r>
                            <w:r w:rsidRPr="00C3716A">
                              <w:rPr>
                                <w:lang w:val="es-AR"/>
                              </w:rPr>
                              <w:t xml:space="preserve"> </w:t>
                            </w:r>
                            <w:r w:rsidR="00887EFB" w:rsidRPr="00C3716A">
                              <w:rPr>
                                <w:rFonts w:asciiTheme="majorHAnsi" w:hAnsiTheme="majorHAnsi"/>
                                <w:color w:val="595959" w:themeColor="text1" w:themeTint="A6"/>
                                <w:sz w:val="18"/>
                                <w:szCs w:val="18"/>
                                <w:lang w:val="es-ES_tradnl"/>
                              </w:rPr>
                              <w:t xml:space="preserve">Jorge Enrique Valladares Argueñal </w:t>
                            </w:r>
                            <w:r w:rsidRPr="00C3716A">
                              <w:rPr>
                                <w:rFonts w:asciiTheme="majorHAnsi" w:hAnsiTheme="majorHAnsi"/>
                                <w:color w:val="595959" w:themeColor="text1" w:themeTint="A6"/>
                                <w:sz w:val="18"/>
                                <w:szCs w:val="18"/>
                                <w:lang w:val="es-AR"/>
                              </w:rPr>
                              <w:t xml:space="preserve"> y Otros, Honduras</w:t>
                            </w:r>
                            <w:r w:rsidRPr="00C3716A">
                              <w:rPr>
                                <w:rFonts w:asciiTheme="majorHAnsi" w:hAnsiTheme="majorHAnsi"/>
                                <w:color w:val="595959" w:themeColor="text1" w:themeTint="A6"/>
                                <w:sz w:val="18"/>
                                <w:szCs w:val="18"/>
                                <w:lang w:val="es-ES_tradnl"/>
                              </w:rPr>
                              <w:t xml:space="preserve">. </w:t>
                            </w:r>
                            <w:r w:rsidR="00C3716A" w:rsidRPr="00C3716A">
                              <w:rPr>
                                <w:rFonts w:asciiTheme="majorHAnsi" w:hAnsiTheme="majorHAnsi"/>
                                <w:color w:val="595959" w:themeColor="text1" w:themeTint="A6"/>
                                <w:sz w:val="18"/>
                                <w:szCs w:val="18"/>
                                <w:lang w:val="es-ES_tradnl"/>
                              </w:rPr>
                              <w:t>13</w:t>
                            </w:r>
                            <w:r w:rsidRPr="00C3716A">
                              <w:rPr>
                                <w:rFonts w:asciiTheme="majorHAnsi" w:hAnsiTheme="majorHAnsi"/>
                                <w:color w:val="595959" w:themeColor="text1" w:themeTint="A6"/>
                                <w:sz w:val="18"/>
                                <w:szCs w:val="18"/>
                                <w:lang w:val="es-ES_tradnl"/>
                              </w:rPr>
                              <w:t xml:space="preserve"> de </w:t>
                            </w:r>
                            <w:r w:rsidR="00C3716A" w:rsidRPr="00C3716A">
                              <w:rPr>
                                <w:rFonts w:asciiTheme="majorHAnsi" w:hAnsiTheme="majorHAnsi"/>
                                <w:color w:val="595959" w:themeColor="text1" w:themeTint="A6"/>
                                <w:sz w:val="18"/>
                                <w:szCs w:val="18"/>
                                <w:lang w:val="es-ES_tradnl"/>
                              </w:rPr>
                              <w:t>julio</w:t>
                            </w:r>
                            <w:r w:rsidRPr="00C3716A">
                              <w:rPr>
                                <w:rFonts w:asciiTheme="majorHAnsi" w:hAnsiTheme="majorHAnsi"/>
                                <w:color w:val="595959" w:themeColor="text1" w:themeTint="A6"/>
                                <w:sz w:val="18"/>
                                <w:szCs w:val="18"/>
                                <w:lang w:val="es-ES_tradnl"/>
                              </w:rPr>
                              <w:t xml:space="preserv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BE25C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225E2" w:rsidRPr="005700FF" w:rsidRDefault="005225E2" w:rsidP="00113F73">
                      <w:pPr>
                        <w:spacing w:line="276" w:lineRule="auto"/>
                        <w:rPr>
                          <w:rFonts w:asciiTheme="majorHAnsi" w:hAnsiTheme="majorHAnsi"/>
                          <w:color w:val="595959" w:themeColor="text1" w:themeTint="A6"/>
                          <w:sz w:val="18"/>
                          <w:szCs w:val="18"/>
                          <w:lang w:val="es-VE"/>
                        </w:rPr>
                      </w:pPr>
                      <w:r w:rsidRPr="00C3716A">
                        <w:rPr>
                          <w:rFonts w:asciiTheme="majorHAnsi" w:hAnsiTheme="majorHAnsi"/>
                          <w:b/>
                          <w:color w:val="595959" w:themeColor="text1" w:themeTint="A6"/>
                          <w:sz w:val="18"/>
                          <w:szCs w:val="18"/>
                          <w:lang w:val="es-US"/>
                        </w:rPr>
                        <w:t>Citar como:</w:t>
                      </w:r>
                      <w:r w:rsidRPr="00C3716A">
                        <w:rPr>
                          <w:rFonts w:asciiTheme="majorHAnsi" w:hAnsiTheme="majorHAnsi"/>
                          <w:color w:val="595959" w:themeColor="text1" w:themeTint="A6"/>
                          <w:sz w:val="18"/>
                          <w:szCs w:val="18"/>
                          <w:lang w:val="es-US"/>
                        </w:rPr>
                        <w:t xml:space="preserve"> CIDH, Informe No.</w:t>
                      </w:r>
                      <w:r w:rsidR="00C3716A" w:rsidRPr="00C3716A">
                        <w:rPr>
                          <w:rFonts w:asciiTheme="majorHAnsi" w:hAnsiTheme="majorHAnsi"/>
                          <w:color w:val="595959" w:themeColor="text1" w:themeTint="A6"/>
                          <w:sz w:val="18"/>
                          <w:szCs w:val="18"/>
                          <w:lang w:val="es-ES_tradnl"/>
                        </w:rPr>
                        <w:t>104</w:t>
                      </w:r>
                      <w:r w:rsidR="009E018D" w:rsidRPr="00C3716A">
                        <w:rPr>
                          <w:rFonts w:asciiTheme="majorHAnsi" w:hAnsiTheme="majorHAnsi"/>
                          <w:color w:val="595959" w:themeColor="text1" w:themeTint="A6"/>
                          <w:sz w:val="18"/>
                          <w:szCs w:val="18"/>
                          <w:lang w:val="es-ES_tradnl"/>
                        </w:rPr>
                        <w:t>/</w:t>
                      </w:r>
                      <w:r w:rsidR="00C3716A" w:rsidRPr="00C3716A">
                        <w:rPr>
                          <w:rFonts w:asciiTheme="majorHAnsi" w:hAnsiTheme="majorHAnsi"/>
                          <w:color w:val="595959" w:themeColor="text1" w:themeTint="A6"/>
                          <w:sz w:val="18"/>
                          <w:szCs w:val="18"/>
                          <w:lang w:val="es-ES_tradnl"/>
                        </w:rPr>
                        <w:t>19</w:t>
                      </w:r>
                      <w:r w:rsidR="009E018D" w:rsidRPr="00C3716A">
                        <w:rPr>
                          <w:rFonts w:asciiTheme="majorHAnsi" w:hAnsiTheme="majorHAnsi"/>
                          <w:color w:val="595959" w:themeColor="text1" w:themeTint="A6"/>
                          <w:sz w:val="18"/>
                          <w:szCs w:val="18"/>
                          <w:lang w:val="es-ES_tradnl"/>
                        </w:rPr>
                        <w:t>, Caso 12.961 D</w:t>
                      </w:r>
                      <w:r w:rsidRPr="00C3716A">
                        <w:rPr>
                          <w:rFonts w:asciiTheme="majorHAnsi" w:hAnsiTheme="majorHAnsi"/>
                          <w:color w:val="595959" w:themeColor="text1" w:themeTint="A6"/>
                          <w:sz w:val="18"/>
                          <w:szCs w:val="18"/>
                          <w:lang w:val="es-ES_tradnl"/>
                        </w:rPr>
                        <w:t>. Solución Amistosa.</w:t>
                      </w:r>
                      <w:r w:rsidRPr="00C3716A">
                        <w:rPr>
                          <w:lang w:val="es-AR"/>
                        </w:rPr>
                        <w:t xml:space="preserve"> </w:t>
                      </w:r>
                      <w:r w:rsidR="00887EFB" w:rsidRPr="00C3716A">
                        <w:rPr>
                          <w:rFonts w:asciiTheme="majorHAnsi" w:hAnsiTheme="majorHAnsi"/>
                          <w:color w:val="595959" w:themeColor="text1" w:themeTint="A6"/>
                          <w:sz w:val="18"/>
                          <w:szCs w:val="18"/>
                          <w:lang w:val="es-ES_tradnl"/>
                        </w:rPr>
                        <w:t xml:space="preserve">Jorge Enrique Valladares Argueñal </w:t>
                      </w:r>
                      <w:r w:rsidRPr="00C3716A">
                        <w:rPr>
                          <w:rFonts w:asciiTheme="majorHAnsi" w:hAnsiTheme="majorHAnsi"/>
                          <w:color w:val="595959" w:themeColor="text1" w:themeTint="A6"/>
                          <w:sz w:val="18"/>
                          <w:szCs w:val="18"/>
                          <w:lang w:val="es-AR"/>
                        </w:rPr>
                        <w:t xml:space="preserve"> y Otros, Honduras</w:t>
                      </w:r>
                      <w:r w:rsidRPr="00C3716A">
                        <w:rPr>
                          <w:rFonts w:asciiTheme="majorHAnsi" w:hAnsiTheme="majorHAnsi"/>
                          <w:color w:val="595959" w:themeColor="text1" w:themeTint="A6"/>
                          <w:sz w:val="18"/>
                          <w:szCs w:val="18"/>
                          <w:lang w:val="es-ES_tradnl"/>
                        </w:rPr>
                        <w:t xml:space="preserve">. </w:t>
                      </w:r>
                      <w:r w:rsidR="00C3716A" w:rsidRPr="00C3716A">
                        <w:rPr>
                          <w:rFonts w:asciiTheme="majorHAnsi" w:hAnsiTheme="majorHAnsi"/>
                          <w:color w:val="595959" w:themeColor="text1" w:themeTint="A6"/>
                          <w:sz w:val="18"/>
                          <w:szCs w:val="18"/>
                          <w:lang w:val="es-ES_tradnl"/>
                        </w:rPr>
                        <w:t>13</w:t>
                      </w:r>
                      <w:r w:rsidRPr="00C3716A">
                        <w:rPr>
                          <w:rFonts w:asciiTheme="majorHAnsi" w:hAnsiTheme="majorHAnsi"/>
                          <w:color w:val="595959" w:themeColor="text1" w:themeTint="A6"/>
                          <w:sz w:val="18"/>
                          <w:szCs w:val="18"/>
                          <w:lang w:val="es-ES_tradnl"/>
                        </w:rPr>
                        <w:t xml:space="preserve"> de </w:t>
                      </w:r>
                      <w:r w:rsidR="00C3716A" w:rsidRPr="00C3716A">
                        <w:rPr>
                          <w:rFonts w:asciiTheme="majorHAnsi" w:hAnsiTheme="majorHAnsi"/>
                          <w:color w:val="595959" w:themeColor="text1" w:themeTint="A6"/>
                          <w:sz w:val="18"/>
                          <w:szCs w:val="18"/>
                          <w:lang w:val="es-ES_tradnl"/>
                        </w:rPr>
                        <w:t>julio</w:t>
                      </w:r>
                      <w:r w:rsidRPr="00C3716A">
                        <w:rPr>
                          <w:rFonts w:asciiTheme="majorHAnsi" w:hAnsiTheme="majorHAnsi"/>
                          <w:color w:val="595959" w:themeColor="text1" w:themeTint="A6"/>
                          <w:sz w:val="18"/>
                          <w:szCs w:val="18"/>
                          <w:lang w:val="es-ES_tradnl"/>
                        </w:rPr>
                        <w:t xml:space="preserve"> de 2019.</w:t>
                      </w:r>
                    </w:p>
                  </w:txbxContent>
                </v:textbox>
              </v:shape>
            </w:pict>
          </mc:Fallback>
        </mc:AlternateContent>
      </w: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90270B" w:rsidRPr="00D31E39" w:rsidRDefault="00D306D1" w:rsidP="00DB4BE4">
      <w:pPr>
        <w:tabs>
          <w:tab w:val="center" w:pos="5400"/>
        </w:tabs>
        <w:suppressAutoHyphens/>
        <w:ind w:firstLine="720"/>
        <w:jc w:val="both"/>
        <w:rPr>
          <w:rFonts w:asciiTheme="majorHAnsi" w:hAnsiTheme="majorHAnsi"/>
          <w:b/>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1F14C84" wp14:editId="51114A3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D72DC6" w:rsidRDefault="005225E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1BC4F" wp14:editId="3441CDB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F14C8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225E2" w:rsidRPr="00D72DC6" w:rsidRDefault="005225E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1BC4F" wp14:editId="3441CDB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31E3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F599107" wp14:editId="4A1D79F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5E2" w:rsidRPr="004B7EB6" w:rsidRDefault="005225E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5991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225E2" w:rsidRPr="004B7EB6" w:rsidRDefault="005225E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31E39" w:rsidRDefault="0070697F" w:rsidP="00DB4BE4">
      <w:pPr>
        <w:tabs>
          <w:tab w:val="center" w:pos="5400"/>
        </w:tabs>
        <w:suppressAutoHyphens/>
        <w:ind w:firstLine="720"/>
        <w:jc w:val="both"/>
        <w:rPr>
          <w:rFonts w:asciiTheme="majorHAnsi" w:hAnsiTheme="majorHAnsi"/>
          <w:b/>
          <w:sz w:val="20"/>
          <w:szCs w:val="20"/>
          <w:lang w:val="es-ES_tradnl"/>
        </w:rPr>
        <w:sectPr w:rsidR="0070697F" w:rsidRPr="00D31E3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C3716A" w:rsidRDefault="00722C9F" w:rsidP="00DB4BE4">
      <w:pPr>
        <w:tabs>
          <w:tab w:val="center" w:pos="5400"/>
        </w:tabs>
        <w:suppressAutoHyphens/>
        <w:ind w:firstLine="720"/>
        <w:jc w:val="center"/>
        <w:rPr>
          <w:rFonts w:asciiTheme="majorHAnsi" w:hAnsiTheme="majorHAnsi"/>
          <w:b/>
          <w:sz w:val="18"/>
          <w:szCs w:val="18"/>
          <w:lang w:val="es-ES_tradnl"/>
        </w:rPr>
      </w:pPr>
      <w:r w:rsidRPr="00C3716A">
        <w:rPr>
          <w:rFonts w:asciiTheme="majorHAnsi" w:hAnsiTheme="majorHAnsi"/>
          <w:b/>
          <w:sz w:val="18"/>
          <w:szCs w:val="18"/>
          <w:lang w:val="es-ES_tradnl"/>
        </w:rPr>
        <w:lastRenderedPageBreak/>
        <w:t>I</w:t>
      </w:r>
      <w:r w:rsidR="00D04B96" w:rsidRPr="00C3716A">
        <w:rPr>
          <w:rFonts w:asciiTheme="majorHAnsi" w:hAnsiTheme="majorHAnsi"/>
          <w:b/>
          <w:sz w:val="18"/>
          <w:szCs w:val="18"/>
          <w:lang w:val="es-ES_tradnl"/>
        </w:rPr>
        <w:t>NFORME No.</w:t>
      </w:r>
      <w:r w:rsidR="001A03D1" w:rsidRPr="00C3716A">
        <w:rPr>
          <w:rFonts w:asciiTheme="majorHAnsi" w:hAnsiTheme="majorHAnsi"/>
          <w:b/>
          <w:sz w:val="18"/>
          <w:szCs w:val="18"/>
          <w:lang w:val="es-ES_tradnl"/>
        </w:rPr>
        <w:t xml:space="preserve"> </w:t>
      </w:r>
      <w:r w:rsidR="00C3716A" w:rsidRPr="00C3716A">
        <w:rPr>
          <w:rFonts w:asciiTheme="majorHAnsi" w:hAnsiTheme="majorHAnsi"/>
          <w:b/>
          <w:sz w:val="18"/>
          <w:szCs w:val="18"/>
          <w:lang w:val="es-ES_tradnl"/>
        </w:rPr>
        <w:t>104</w:t>
      </w:r>
      <w:r w:rsidR="00D04B96" w:rsidRPr="00C3716A">
        <w:rPr>
          <w:rFonts w:asciiTheme="majorHAnsi" w:hAnsiTheme="majorHAnsi"/>
          <w:b/>
          <w:sz w:val="18"/>
          <w:szCs w:val="18"/>
          <w:lang w:val="es-ES_tradnl"/>
        </w:rPr>
        <w:t>/19</w:t>
      </w:r>
    </w:p>
    <w:p w:rsidR="00722C9F" w:rsidRPr="00C3716A" w:rsidRDefault="00655185" w:rsidP="00DB4BE4">
      <w:pPr>
        <w:tabs>
          <w:tab w:val="center" w:pos="5400"/>
        </w:tabs>
        <w:suppressAutoHyphens/>
        <w:ind w:firstLine="720"/>
        <w:jc w:val="center"/>
        <w:rPr>
          <w:rFonts w:asciiTheme="majorHAnsi" w:hAnsiTheme="majorHAnsi"/>
          <w:b/>
          <w:sz w:val="18"/>
          <w:szCs w:val="18"/>
          <w:lang w:val="es-ES_tradnl"/>
        </w:rPr>
      </w:pPr>
      <w:r w:rsidRPr="00C3716A">
        <w:rPr>
          <w:rFonts w:asciiTheme="majorHAnsi" w:hAnsiTheme="majorHAnsi"/>
          <w:b/>
          <w:sz w:val="18"/>
          <w:szCs w:val="18"/>
          <w:lang w:val="es-ES_tradnl"/>
        </w:rPr>
        <w:t>CASO</w:t>
      </w:r>
      <w:r w:rsidR="00722C9F" w:rsidRPr="00C3716A">
        <w:rPr>
          <w:rFonts w:asciiTheme="majorHAnsi" w:hAnsiTheme="majorHAnsi"/>
          <w:b/>
          <w:sz w:val="18"/>
          <w:szCs w:val="18"/>
          <w:lang w:val="es-ES_tradnl"/>
        </w:rPr>
        <w:t xml:space="preserve"> </w:t>
      </w:r>
      <w:r w:rsidR="00055B03" w:rsidRPr="00C3716A">
        <w:rPr>
          <w:rFonts w:asciiTheme="majorHAnsi" w:hAnsiTheme="majorHAnsi"/>
          <w:b/>
          <w:sz w:val="18"/>
          <w:szCs w:val="18"/>
          <w:lang w:val="es-ES_tradnl"/>
        </w:rPr>
        <w:t>1</w:t>
      </w:r>
      <w:r w:rsidR="0002468A" w:rsidRPr="00C3716A">
        <w:rPr>
          <w:rFonts w:asciiTheme="majorHAnsi" w:hAnsiTheme="majorHAnsi"/>
          <w:b/>
          <w:sz w:val="18"/>
          <w:szCs w:val="18"/>
          <w:lang w:val="es-ES_tradnl"/>
        </w:rPr>
        <w:t>2</w:t>
      </w:r>
      <w:r w:rsidR="00055B03" w:rsidRPr="00C3716A">
        <w:rPr>
          <w:rFonts w:asciiTheme="majorHAnsi" w:hAnsiTheme="majorHAnsi"/>
          <w:b/>
          <w:sz w:val="18"/>
          <w:szCs w:val="18"/>
          <w:lang w:val="es-ES_tradnl"/>
        </w:rPr>
        <w:t>.</w:t>
      </w:r>
      <w:r w:rsidR="00537FE0" w:rsidRPr="00C3716A">
        <w:rPr>
          <w:rFonts w:asciiTheme="majorHAnsi" w:hAnsiTheme="majorHAnsi"/>
          <w:b/>
          <w:sz w:val="18"/>
          <w:szCs w:val="18"/>
          <w:lang w:val="es-ES_tradnl"/>
        </w:rPr>
        <w:t>961 D</w:t>
      </w:r>
    </w:p>
    <w:p w:rsidR="00722C9F" w:rsidRPr="00C3716A" w:rsidRDefault="00722C9F" w:rsidP="00DB4BE4">
      <w:pPr>
        <w:tabs>
          <w:tab w:val="center" w:pos="5400"/>
        </w:tabs>
        <w:suppressAutoHyphens/>
        <w:ind w:firstLine="720"/>
        <w:jc w:val="center"/>
        <w:rPr>
          <w:rFonts w:asciiTheme="majorHAnsi" w:hAnsiTheme="majorHAnsi"/>
          <w:sz w:val="18"/>
          <w:szCs w:val="18"/>
          <w:lang w:val="es-ES_tradnl"/>
        </w:rPr>
      </w:pPr>
      <w:r w:rsidRPr="00C3716A">
        <w:rPr>
          <w:rFonts w:asciiTheme="majorHAnsi" w:hAnsiTheme="majorHAnsi"/>
          <w:sz w:val="18"/>
          <w:szCs w:val="18"/>
          <w:lang w:val="es-ES_tradnl"/>
        </w:rPr>
        <w:t xml:space="preserve">INFORME DE </w:t>
      </w:r>
      <w:r w:rsidR="004D1412" w:rsidRPr="00C3716A">
        <w:rPr>
          <w:rFonts w:asciiTheme="majorHAnsi" w:hAnsiTheme="majorHAnsi"/>
          <w:sz w:val="18"/>
          <w:szCs w:val="18"/>
          <w:lang w:val="es-ES_tradnl"/>
        </w:rPr>
        <w:t>SOLUCIÓN AMISTOSA</w:t>
      </w:r>
    </w:p>
    <w:p w:rsidR="00887EFB" w:rsidRPr="00C3716A" w:rsidRDefault="00887EFB" w:rsidP="00887EFB">
      <w:pPr>
        <w:spacing w:line="276" w:lineRule="auto"/>
        <w:jc w:val="center"/>
        <w:rPr>
          <w:rFonts w:asciiTheme="majorHAnsi" w:hAnsiTheme="majorHAnsi"/>
          <w:sz w:val="18"/>
          <w:szCs w:val="18"/>
          <w:lang w:val="es-ES_tradnl"/>
        </w:rPr>
      </w:pPr>
      <w:r w:rsidRPr="00C3716A">
        <w:rPr>
          <w:rFonts w:asciiTheme="majorHAnsi" w:hAnsiTheme="majorHAnsi"/>
          <w:sz w:val="18"/>
          <w:szCs w:val="18"/>
          <w:lang w:val="es-ES_tradnl"/>
        </w:rPr>
        <w:t>JORGE ENRIQUE VALLADARES ARGUEÑAL Y OTROS</w:t>
      </w:r>
    </w:p>
    <w:p w:rsidR="00722C9F" w:rsidRPr="00C3716A" w:rsidRDefault="00654466" w:rsidP="00DB4BE4">
      <w:pPr>
        <w:tabs>
          <w:tab w:val="center" w:pos="5400"/>
        </w:tabs>
        <w:suppressAutoHyphens/>
        <w:ind w:firstLine="720"/>
        <w:jc w:val="center"/>
        <w:rPr>
          <w:rFonts w:asciiTheme="majorHAnsi" w:hAnsiTheme="majorHAnsi"/>
          <w:sz w:val="18"/>
          <w:szCs w:val="18"/>
          <w:lang w:val="es-ES_tradnl"/>
        </w:rPr>
      </w:pPr>
      <w:r w:rsidRPr="00C3716A">
        <w:rPr>
          <w:rFonts w:asciiTheme="majorHAnsi" w:hAnsiTheme="majorHAnsi"/>
          <w:sz w:val="18"/>
          <w:szCs w:val="18"/>
          <w:lang w:val="es-ES_tradnl"/>
        </w:rPr>
        <w:t>HONDURAS</w:t>
      </w:r>
    </w:p>
    <w:p w:rsidR="00722C9F" w:rsidRPr="005A74BE" w:rsidRDefault="00C3716A" w:rsidP="00DB4BE4">
      <w:pPr>
        <w:tabs>
          <w:tab w:val="center" w:pos="5400"/>
        </w:tabs>
        <w:suppressAutoHyphens/>
        <w:ind w:firstLine="720"/>
        <w:jc w:val="center"/>
        <w:rPr>
          <w:rFonts w:asciiTheme="majorHAnsi" w:hAnsiTheme="majorHAnsi"/>
          <w:sz w:val="18"/>
          <w:szCs w:val="18"/>
          <w:lang w:val="es-ES_tradnl"/>
        </w:rPr>
      </w:pPr>
      <w:r w:rsidRPr="00C3716A">
        <w:rPr>
          <w:rFonts w:asciiTheme="majorHAnsi" w:hAnsiTheme="majorHAnsi"/>
          <w:sz w:val="18"/>
          <w:szCs w:val="18"/>
          <w:lang w:val="es-ES_tradnl"/>
        </w:rPr>
        <w:t>13</w:t>
      </w:r>
      <w:r w:rsidR="008B7F11" w:rsidRPr="00C3716A">
        <w:rPr>
          <w:rFonts w:asciiTheme="majorHAnsi" w:hAnsiTheme="majorHAnsi"/>
          <w:sz w:val="18"/>
          <w:szCs w:val="18"/>
          <w:lang w:val="es-ES_tradnl"/>
        </w:rPr>
        <w:t xml:space="preserve"> </w:t>
      </w:r>
      <w:r w:rsidR="00E03F12" w:rsidRPr="00C3716A">
        <w:rPr>
          <w:rFonts w:asciiTheme="majorHAnsi" w:hAnsiTheme="majorHAnsi"/>
          <w:sz w:val="18"/>
          <w:szCs w:val="18"/>
          <w:lang w:val="es-ES_tradnl"/>
        </w:rPr>
        <w:t xml:space="preserve">DE </w:t>
      </w:r>
      <w:r w:rsidRPr="00C3716A">
        <w:rPr>
          <w:rFonts w:asciiTheme="majorHAnsi" w:hAnsiTheme="majorHAnsi"/>
          <w:sz w:val="18"/>
          <w:szCs w:val="18"/>
          <w:lang w:val="es-ES_tradnl"/>
        </w:rPr>
        <w:t>JULIO</w:t>
      </w:r>
      <w:r w:rsidR="00E03F12" w:rsidRPr="00C3716A">
        <w:rPr>
          <w:rFonts w:asciiTheme="majorHAnsi" w:hAnsiTheme="majorHAnsi"/>
          <w:sz w:val="18"/>
          <w:szCs w:val="18"/>
          <w:lang w:val="es-ES_tradnl"/>
        </w:rPr>
        <w:t xml:space="preserve"> DE</w:t>
      </w:r>
      <w:r w:rsidR="00D04B96" w:rsidRPr="00C3716A">
        <w:rPr>
          <w:rFonts w:asciiTheme="majorHAnsi" w:hAnsiTheme="majorHAnsi"/>
          <w:sz w:val="18"/>
          <w:szCs w:val="18"/>
          <w:lang w:val="es-ES_tradnl"/>
        </w:rPr>
        <w:t xml:space="preserve"> 2019</w:t>
      </w:r>
    </w:p>
    <w:p w:rsidR="004D1412" w:rsidRPr="005A74BE" w:rsidRDefault="004D1412" w:rsidP="00DB4BE4">
      <w:pPr>
        <w:tabs>
          <w:tab w:val="center" w:pos="5400"/>
        </w:tabs>
        <w:suppressAutoHyphens/>
        <w:ind w:firstLine="720"/>
        <w:jc w:val="both"/>
        <w:rPr>
          <w:rFonts w:asciiTheme="majorHAnsi" w:hAnsiTheme="majorHAnsi"/>
          <w:sz w:val="20"/>
          <w:szCs w:val="20"/>
          <w:lang w:val="es-ES_tradnl"/>
        </w:rPr>
      </w:pPr>
    </w:p>
    <w:p w:rsidR="008B7F11" w:rsidRPr="005A74BE" w:rsidRDefault="008B7F11" w:rsidP="00921A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color w:val="auto"/>
          <w:sz w:val="20"/>
          <w:szCs w:val="20"/>
          <w:lang w:val="es-BO"/>
        </w:rPr>
      </w:pPr>
      <w:r w:rsidRPr="005A74BE">
        <w:rPr>
          <w:rFonts w:asciiTheme="majorHAnsi" w:hAnsiTheme="majorHAnsi"/>
          <w:b/>
          <w:color w:val="auto"/>
          <w:sz w:val="20"/>
          <w:szCs w:val="20"/>
          <w:lang w:val="es-BO"/>
        </w:rPr>
        <w:t>RESUMEN Y ASPECTOS PROCESALES RELEVANTES DEL PROCESO DE SOLUCIÓN AMISTOSA</w:t>
      </w:r>
    </w:p>
    <w:p w:rsidR="004D1412" w:rsidRPr="00354EE5" w:rsidRDefault="004D1412" w:rsidP="00790EE1">
      <w:pPr>
        <w:ind w:firstLine="720"/>
        <w:jc w:val="both"/>
        <w:rPr>
          <w:rFonts w:asciiTheme="majorHAnsi" w:eastAsia="MS Mincho" w:hAnsiTheme="majorHAnsi"/>
          <w:sz w:val="20"/>
          <w:szCs w:val="20"/>
          <w:lang w:val="es-ES"/>
        </w:rPr>
      </w:pPr>
    </w:p>
    <w:p w:rsidR="00887EFB" w:rsidRPr="00277309"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AR" w:eastAsia="es-ES"/>
        </w:rPr>
      </w:pPr>
      <w:r w:rsidRPr="00277309">
        <w:rPr>
          <w:rFonts w:asciiTheme="majorHAnsi" w:hAnsiTheme="majorHAnsi"/>
          <w:sz w:val="20"/>
          <w:szCs w:val="20"/>
          <w:lang w:val="es-AR"/>
        </w:rPr>
        <w:t xml:space="preserve">Entre los años 2003 y 2005,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adelante las “presuntas víctimas”). En estas peticiones, se alegó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w:t>
      </w:r>
      <w:r w:rsidRPr="00277309">
        <w:rPr>
          <w:rFonts w:asciiTheme="majorHAnsi" w:hAnsiTheme="majorHAnsi"/>
          <w:sz w:val="20"/>
          <w:szCs w:val="20"/>
          <w:lang w:val="es-CO"/>
        </w:rPr>
        <w:t>El 20 de octubre de 2006 la Comisión decidió acumular las peticiones 22-04; 217-05 y 1092- 05, a la petición inicial 775-03.</w:t>
      </w:r>
    </w:p>
    <w:p w:rsidR="00887EFB" w:rsidRPr="00277309" w:rsidRDefault="00887EFB" w:rsidP="00887E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s="Cambria"/>
          <w:color w:val="000000"/>
          <w:sz w:val="20"/>
          <w:szCs w:val="20"/>
          <w:lang w:val="es-AR" w:eastAsia="es-ES"/>
        </w:rPr>
      </w:pPr>
    </w:p>
    <w:p w:rsidR="00887EFB" w:rsidRPr="00277309"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AR" w:eastAsia="es-ES"/>
        </w:rPr>
      </w:pPr>
      <w:r w:rsidRPr="00277309">
        <w:rPr>
          <w:rFonts w:asciiTheme="majorHAnsi" w:eastAsia="Times New Roman" w:hAnsiTheme="majorHAnsi"/>
          <w:sz w:val="20"/>
          <w:szCs w:val="20"/>
          <w:bdr w:val="none" w:sz="0" w:space="0" w:color="auto"/>
          <w:lang w:val="es-ES"/>
        </w:rPr>
        <w:t>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alegaron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rsidR="00887EFB" w:rsidRPr="00277309" w:rsidRDefault="00887EFB" w:rsidP="00887EFB">
      <w:pPr>
        <w:pStyle w:val="ListParagraph"/>
        <w:rPr>
          <w:rFonts w:asciiTheme="majorHAnsi" w:eastAsia="Times New Roman" w:hAnsiTheme="majorHAnsi"/>
          <w:sz w:val="20"/>
          <w:szCs w:val="20"/>
          <w:bdr w:val="none" w:sz="0" w:space="0" w:color="auto"/>
          <w:lang w:val="es-VE"/>
        </w:rPr>
      </w:pPr>
    </w:p>
    <w:p w:rsidR="00887EFB" w:rsidRPr="00277309"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277309">
        <w:rPr>
          <w:rFonts w:asciiTheme="majorHAnsi" w:eastAsia="Times New Roman" w:hAnsiTheme="majorHAnsi"/>
          <w:sz w:val="20"/>
          <w:szCs w:val="20"/>
          <w:bdr w:val="none" w:sz="0" w:space="0" w:color="auto"/>
          <w:lang w:val="es-VE"/>
        </w:rPr>
        <w:t xml:space="preserve">El 21 de julio de 2014, la CIDH emitió el Informe de Admisibilidad No. 57/14 sobre el caso 12.961 Juan Gonzalez y otros, relacionado con las peticiones anteriormente mencionadas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 </w:t>
      </w:r>
      <w:r w:rsidRPr="00277309">
        <w:rPr>
          <w:rFonts w:asciiTheme="majorHAnsi" w:eastAsia="Times New Roman" w:hAnsiTheme="majorHAnsi"/>
          <w:sz w:val="20"/>
          <w:szCs w:val="20"/>
          <w:bdr w:val="none" w:sz="0" w:space="0" w:color="auto"/>
          <w:lang w:val="es-CO"/>
        </w:rPr>
        <w:t xml:space="preserve">Asimismo, decidió declarar inadmisible los alegatos referidos a la presunta violación de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de acuerdo al cómputo de la CIDH, la sentencia había sido notificada más de seis meses antes de la presentación de la petición ante la CIDH, incumpliendo así el requisito previsto en el artículo 46.1b) de la CADH. </w:t>
      </w:r>
    </w:p>
    <w:p w:rsidR="00887EFB" w:rsidRPr="00277309" w:rsidRDefault="00887EFB" w:rsidP="00887E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CO"/>
        </w:rPr>
      </w:pPr>
    </w:p>
    <w:p w:rsidR="00887EFB" w:rsidRPr="00277309"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277309">
        <w:rPr>
          <w:rFonts w:asciiTheme="majorHAnsi" w:hAnsiTheme="majorHAnsi"/>
          <w:sz w:val="20"/>
          <w:szCs w:val="20"/>
          <w:lang w:val="es-CO"/>
        </w:rPr>
        <w:t xml:space="preserve">En el Informe de Admisibilidad No. 57/14, se dio cuenta de que el 11 de diciembre de 2006, los peticionarios informaron a la Comisión que se nombraría como co-peticionario al CODEH y que el 21 de mayo de 2007, Gladis Matamoros, peticionaria original de la petición P-217-05, indicó a la Comisión que se retiraría como peticionaria y dejaría en su lugar al Comité para la Defensa de los Derechos Humanos en Honduras (en adelante “CODEH”). Posteriormente, la señora Gladis Matamoros decidió retomar su participación como peticionaria en el caso 12.961 Juan Gonzalez y Otros. </w:t>
      </w:r>
    </w:p>
    <w:p w:rsidR="00887EFB" w:rsidRPr="00277309" w:rsidRDefault="00887EFB" w:rsidP="00887E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CO"/>
        </w:rPr>
      </w:pPr>
    </w:p>
    <w:p w:rsidR="00887EFB" w:rsidRPr="00641625"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277309">
        <w:rPr>
          <w:rFonts w:asciiTheme="majorHAnsi" w:eastAsia="Times New Roman" w:hAnsiTheme="majorHAnsi"/>
          <w:sz w:val="20"/>
          <w:szCs w:val="20"/>
          <w:bdr w:val="none" w:sz="0" w:space="0" w:color="auto"/>
          <w:lang w:val="es-ES"/>
        </w:rPr>
        <w:lastRenderedPageBreak/>
        <w:t xml:space="preserve">El 29 de abril de 2018 la CIDH aprobó una enmienda al párrafo 40 del Informe de Admisibilidad No. 57/14 y declaró admisible la petición con respecto a las 42 personas que habían sido declaradas </w:t>
      </w:r>
      <w:r w:rsidRPr="00641625">
        <w:rPr>
          <w:rFonts w:asciiTheme="majorHAnsi" w:eastAsia="Times New Roman" w:hAnsiTheme="majorHAnsi"/>
          <w:sz w:val="20"/>
          <w:szCs w:val="20"/>
          <w:bdr w:val="none" w:sz="0" w:space="0" w:color="auto"/>
          <w:lang w:val="es-ES"/>
        </w:rPr>
        <w:t xml:space="preserve">inadmisibles inicialmente en el informe 57/14. </w:t>
      </w:r>
    </w:p>
    <w:p w:rsidR="00887EFB" w:rsidRPr="00641625" w:rsidRDefault="00887EFB" w:rsidP="00887EFB">
      <w:pPr>
        <w:pStyle w:val="ListParagraph"/>
        <w:rPr>
          <w:rFonts w:asciiTheme="majorHAnsi" w:eastAsia="Times New Roman" w:hAnsiTheme="majorHAnsi"/>
          <w:color w:val="FF0000"/>
          <w:sz w:val="20"/>
          <w:szCs w:val="20"/>
          <w:bdr w:val="none" w:sz="0" w:space="0" w:color="auto" w:frame="1"/>
          <w:lang w:val="es-AR"/>
        </w:rPr>
      </w:pPr>
    </w:p>
    <w:p w:rsidR="00887EFB" w:rsidRPr="009E018D" w:rsidRDefault="00CC546A"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3911E9">
        <w:rPr>
          <w:rFonts w:asciiTheme="majorHAnsi" w:eastAsia="Times New Roman" w:hAnsiTheme="majorHAnsi"/>
          <w:sz w:val="20"/>
          <w:szCs w:val="20"/>
          <w:bdr w:val="none" w:sz="0" w:space="0" w:color="auto" w:frame="1"/>
          <w:lang w:val="es-AR"/>
        </w:rPr>
        <w:t xml:space="preserve">En noviembre de 2014, las partes iniciaron el proceso de negociación de una solución amistosa y sostuvieron una reunión de trabajo con la facilitación del Comisionado James Cavallaro el 5 de septiembre de 2017, en el marco del 164 período de sesiones de la CIDH. Asimismo, el 5 de diciembre de 2018, las partes sostuvieron otra reunión de trabajo con la facilitación del Comisionado Joel Hernández el 5 de diciembre de 2018, durante el 170 período de sesiones de la CIDH. Dichas negociaciones se materializaron en la </w:t>
      </w:r>
      <w:r>
        <w:rPr>
          <w:rFonts w:asciiTheme="majorHAnsi" w:eastAsia="Times New Roman" w:hAnsiTheme="majorHAnsi"/>
          <w:sz w:val="20"/>
          <w:szCs w:val="20"/>
          <w:bdr w:val="none" w:sz="0" w:space="0" w:color="auto" w:frame="1"/>
          <w:lang w:val="es-AR"/>
        </w:rPr>
        <w:t>fi</w:t>
      </w:r>
      <w:r w:rsidRPr="003911E9">
        <w:rPr>
          <w:rFonts w:asciiTheme="majorHAnsi" w:eastAsia="Times New Roman" w:hAnsiTheme="majorHAnsi"/>
          <w:sz w:val="20"/>
          <w:szCs w:val="20"/>
          <w:bdr w:val="none" w:sz="0" w:space="0" w:color="auto" w:frame="1"/>
          <w:lang w:val="es-AR"/>
        </w:rPr>
        <w:t xml:space="preserve">rma de un acuerdo de solución amistosa (en adelante “ASA” o “acuerdo”) </w:t>
      </w:r>
      <w:r w:rsidR="00887EFB" w:rsidRPr="009E018D">
        <w:rPr>
          <w:rFonts w:asciiTheme="majorHAnsi" w:eastAsia="Times New Roman" w:hAnsiTheme="majorHAnsi"/>
          <w:sz w:val="20"/>
          <w:szCs w:val="20"/>
          <w:bdr w:val="none" w:sz="0" w:space="0" w:color="auto" w:frame="1"/>
          <w:lang w:val="es-AR"/>
        </w:rPr>
        <w:t xml:space="preserve">el </w:t>
      </w:r>
      <w:r w:rsidR="00826C50" w:rsidRPr="009E018D">
        <w:rPr>
          <w:rFonts w:asciiTheme="majorHAnsi" w:eastAsia="Times New Roman" w:hAnsiTheme="majorHAnsi"/>
          <w:sz w:val="20"/>
          <w:szCs w:val="20"/>
          <w:bdr w:val="none" w:sz="0" w:space="0" w:color="auto" w:frame="1"/>
          <w:lang w:val="es-AR"/>
        </w:rPr>
        <w:t>3 de abril de 2019</w:t>
      </w:r>
      <w:r w:rsidR="00887EFB" w:rsidRPr="009E018D">
        <w:rPr>
          <w:rStyle w:val="FootnoteReference"/>
          <w:rFonts w:asciiTheme="majorHAnsi" w:eastAsia="Times New Roman" w:hAnsiTheme="majorHAnsi"/>
          <w:sz w:val="20"/>
          <w:szCs w:val="20"/>
          <w:bdr w:val="none" w:sz="0" w:space="0" w:color="auto" w:frame="1"/>
          <w:lang w:val="es-AR"/>
        </w:rPr>
        <w:footnoteReference w:id="2"/>
      </w:r>
      <w:r w:rsidR="00887EFB" w:rsidRPr="009E018D">
        <w:rPr>
          <w:rFonts w:asciiTheme="majorHAnsi" w:eastAsia="Times New Roman" w:hAnsiTheme="majorHAnsi"/>
          <w:sz w:val="20"/>
          <w:szCs w:val="20"/>
          <w:bdr w:val="none" w:sz="0" w:space="0" w:color="auto" w:frame="1"/>
          <w:lang w:val="es-AR"/>
        </w:rPr>
        <w:t xml:space="preserve">. </w:t>
      </w:r>
    </w:p>
    <w:p w:rsidR="00887EFB" w:rsidRPr="009E018D" w:rsidRDefault="00887EFB" w:rsidP="00826C5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bdr w:val="none" w:sz="0" w:space="0" w:color="auto"/>
          <w:lang w:val="es-ES_tradnl"/>
        </w:rPr>
      </w:pPr>
    </w:p>
    <w:p w:rsidR="00887EFB" w:rsidRPr="009E018D"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9E018D">
        <w:rPr>
          <w:rFonts w:asciiTheme="majorHAnsi" w:eastAsia="Times New Roman" w:hAnsiTheme="majorHAnsi"/>
          <w:sz w:val="20"/>
          <w:szCs w:val="20"/>
          <w:bdr w:val="none" w:sz="0" w:space="0" w:color="auto"/>
          <w:lang w:val="es-ES_tradnl"/>
        </w:rPr>
        <w:t>Entre</w:t>
      </w:r>
      <w:r w:rsidRPr="009E018D">
        <w:rPr>
          <w:rFonts w:asciiTheme="majorHAnsi" w:eastAsia="Times New Roman" w:hAnsiTheme="majorHAnsi"/>
          <w:sz w:val="20"/>
          <w:szCs w:val="20"/>
          <w:bdr w:val="none" w:sz="0" w:space="0" w:color="auto"/>
          <w:lang w:val="es-CO"/>
        </w:rPr>
        <w:t xml:space="preserve"> diciembre de 2018 y el 1 de julio de 2019, el Estado remitió múltiples escritos con comprobantes de pago del proceso de desembolso de las compensaciones económicas aceptadas por los beneficiarios y solicitando la homologación del acuerdo por parte de la CIDH. Dicha información fue remitida a la parte peticionaria en su oportunidad. </w:t>
      </w:r>
    </w:p>
    <w:p w:rsidR="000A7F3A" w:rsidRPr="009E018D" w:rsidRDefault="000A7F3A" w:rsidP="000A7F3A">
      <w:pPr>
        <w:pStyle w:val="ListParagraph"/>
        <w:rPr>
          <w:rFonts w:asciiTheme="majorHAnsi" w:eastAsia="Times New Roman" w:hAnsiTheme="majorHAnsi"/>
          <w:sz w:val="20"/>
          <w:szCs w:val="20"/>
          <w:bdr w:val="none" w:sz="0" w:space="0" w:color="auto"/>
          <w:lang w:val="es-CO"/>
        </w:rPr>
      </w:pPr>
    </w:p>
    <w:p w:rsidR="000A7F3A" w:rsidRPr="009E018D" w:rsidRDefault="000A7F3A" w:rsidP="000A7F3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9E018D">
        <w:rPr>
          <w:rFonts w:asciiTheme="majorHAnsi" w:eastAsia="Times New Roman" w:hAnsiTheme="majorHAnsi"/>
          <w:sz w:val="20"/>
          <w:szCs w:val="20"/>
          <w:bdr w:val="none" w:sz="0" w:space="0" w:color="auto"/>
          <w:lang w:val="es-CO"/>
        </w:rPr>
        <w:t xml:space="preserve">El 2 de julio de 2019, al Comisión comunicó a las partes el desglose del caso 12.961 en 7 asuntos para facilitar los procesos de negociación avanzados en 6 acuerdos separados y la opción de continuar con la via contenciosa en uno de ellos. </w:t>
      </w:r>
    </w:p>
    <w:p w:rsidR="00887EFB" w:rsidRPr="00641625" w:rsidRDefault="00887EFB" w:rsidP="00887EF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sz w:val="20"/>
          <w:szCs w:val="20"/>
          <w:bdr w:val="none" w:sz="0" w:space="0" w:color="auto"/>
          <w:lang w:val="es-ES_tradnl"/>
        </w:rPr>
      </w:pPr>
    </w:p>
    <w:p w:rsidR="00887EFB" w:rsidRPr="00641625" w:rsidRDefault="00887EFB" w:rsidP="00887EF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641625">
        <w:rPr>
          <w:rFonts w:asciiTheme="majorHAnsi" w:eastAsia="Times New Roman" w:hAnsiTheme="majorHAnsi"/>
          <w:sz w:val="20"/>
          <w:szCs w:val="20"/>
          <w:lang w:val="es-AR"/>
        </w:rPr>
        <w:t>En</w:t>
      </w:r>
      <w:r w:rsidRPr="00641625">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641625">
        <w:rPr>
          <w:rFonts w:asciiTheme="majorHAnsi" w:eastAsia="Times New Roman" w:hAnsiTheme="majorHAnsi"/>
          <w:sz w:val="20"/>
          <w:szCs w:val="20"/>
          <w:lang w:val="es-ES"/>
        </w:rPr>
        <w:t>los peticionarios</w:t>
      </w:r>
      <w:r w:rsidRPr="00641625">
        <w:rPr>
          <w:rFonts w:asciiTheme="majorHAnsi" w:eastAsia="Times New Roman" w:hAnsiTheme="majorHAnsi"/>
          <w:sz w:val="20"/>
          <w:szCs w:val="20"/>
          <w:lang w:val="es-AR"/>
        </w:rPr>
        <w:t xml:space="preserve"> </w:t>
      </w:r>
      <w:r w:rsidRPr="00641625">
        <w:rPr>
          <w:rFonts w:asciiTheme="majorHAnsi" w:eastAsia="Times New Roman" w:hAnsiTheme="majorHAnsi"/>
          <w:sz w:val="20"/>
          <w:szCs w:val="20"/>
          <w:lang w:val="es-ES_tradnl"/>
        </w:rPr>
        <w:t xml:space="preserve">y se transcribe el acuerdo de solución amistosa, suscrito el </w:t>
      </w:r>
      <w:r w:rsidR="00BA0322">
        <w:rPr>
          <w:rFonts w:asciiTheme="majorHAnsi" w:eastAsia="Times New Roman" w:hAnsiTheme="majorHAnsi"/>
          <w:sz w:val="20"/>
          <w:szCs w:val="20"/>
          <w:lang w:val="es-ES_tradnl"/>
        </w:rPr>
        <w:t>3 de abril</w:t>
      </w:r>
      <w:r w:rsidRPr="00641625">
        <w:rPr>
          <w:rFonts w:asciiTheme="majorHAnsi" w:eastAsia="Times New Roman" w:hAnsiTheme="majorHAnsi"/>
          <w:sz w:val="20"/>
          <w:szCs w:val="20"/>
          <w:lang w:val="es-ES_tradnl"/>
        </w:rPr>
        <w:t xml:space="preserve"> de 2019 por los </w:t>
      </w:r>
      <w:r w:rsidRPr="00641625">
        <w:rPr>
          <w:rFonts w:asciiTheme="majorHAnsi" w:eastAsia="Times New Roman" w:hAnsiTheme="majorHAnsi"/>
          <w:sz w:val="20"/>
          <w:szCs w:val="20"/>
          <w:lang w:val="es-ES"/>
        </w:rPr>
        <w:t>peticionarios</w:t>
      </w:r>
      <w:r w:rsidRPr="00641625">
        <w:rPr>
          <w:rFonts w:asciiTheme="majorHAnsi" w:eastAsia="Times New Roman" w:hAnsiTheme="majorHAnsi"/>
          <w:sz w:val="20"/>
          <w:szCs w:val="20"/>
          <w:lang w:val="es-ES_tradnl"/>
        </w:rPr>
        <w:t xml:space="preserve"> y representantes del Estado hondureño. Asimismo, se aprueba el acuerdo suscrito entre las partes y se acuerda la publicación del presente informe</w:t>
      </w:r>
      <w:r w:rsidRPr="00641625">
        <w:rPr>
          <w:rFonts w:asciiTheme="majorHAnsi" w:eastAsia="Times New Roman" w:hAnsiTheme="majorHAnsi"/>
          <w:sz w:val="20"/>
          <w:szCs w:val="20"/>
          <w:lang w:val="es-PE"/>
        </w:rPr>
        <w:t xml:space="preserve"> en el Informe Anual de la CIDH a la Asamblea General de la Organización de los Estados Americanos. </w:t>
      </w:r>
    </w:p>
    <w:p w:rsidR="00354EE5" w:rsidRPr="00887EFB" w:rsidRDefault="00354EE5" w:rsidP="00354EE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color w:val="0070C0"/>
          <w:sz w:val="20"/>
          <w:szCs w:val="20"/>
          <w:lang w:val="es-ES"/>
        </w:rPr>
      </w:pPr>
    </w:p>
    <w:p w:rsidR="004D1412" w:rsidRDefault="004D1412" w:rsidP="00921A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color w:val="auto"/>
          <w:sz w:val="20"/>
          <w:szCs w:val="20"/>
          <w:lang w:val="es-ES"/>
        </w:rPr>
      </w:pPr>
      <w:r w:rsidRPr="005A74BE">
        <w:rPr>
          <w:rFonts w:asciiTheme="majorHAnsi" w:eastAsia="MS Mincho" w:hAnsiTheme="majorHAnsi"/>
          <w:b/>
          <w:color w:val="auto"/>
          <w:sz w:val="20"/>
          <w:szCs w:val="20"/>
          <w:lang w:val="es-ES"/>
        </w:rPr>
        <w:t xml:space="preserve">LOS HECHOS ALEGADOS </w:t>
      </w:r>
    </w:p>
    <w:p w:rsidR="00FA18A0" w:rsidRDefault="00FA18A0" w:rsidP="00FA18A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rsidR="00641625" w:rsidRPr="00277309" w:rsidRDefault="00641625" w:rsidP="006416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277309">
        <w:rPr>
          <w:rFonts w:asciiTheme="majorHAnsi" w:eastAsia="Times New Roman" w:hAnsiTheme="majorHAnsi"/>
          <w:sz w:val="20"/>
          <w:szCs w:val="20"/>
          <w:bdr w:val="none" w:sz="0" w:space="0" w:color="auto" w:frame="1"/>
          <w:lang w:val="es-AR"/>
        </w:rPr>
        <w:t xml:space="preserve">Los peticionarios alegaron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w:t>
      </w:r>
      <w:r w:rsidRPr="00277309">
        <w:rPr>
          <w:rFonts w:asciiTheme="majorHAnsi" w:eastAsia="Times New Roman" w:hAnsiTheme="majorHAnsi"/>
          <w:i/>
          <w:sz w:val="20"/>
          <w:szCs w:val="20"/>
          <w:bdr w:val="none" w:sz="0" w:space="0" w:color="auto" w:frame="1"/>
          <w:lang w:val="es-AR"/>
        </w:rPr>
        <w:t>a “que sin consideraciones de ninguna naturaleza pudiera despedir al personal de la policía”</w:t>
      </w:r>
      <w:r w:rsidRPr="00277309">
        <w:rPr>
          <w:rFonts w:asciiTheme="majorHAnsi" w:eastAsia="Times New Roman" w:hAnsiTheme="majorHAnsi"/>
          <w:sz w:val="20"/>
          <w:szCs w:val="20"/>
          <w:bdr w:val="none" w:sz="0" w:space="0" w:color="auto" w:frame="1"/>
          <w:lang w:val="es-AR"/>
        </w:rPr>
        <w:t>. Al respecto, los peticionarios manifestaron que a pesar de que la depuración 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rsidR="00641625" w:rsidRPr="00277309" w:rsidRDefault="00641625" w:rsidP="0064162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ES"/>
        </w:rPr>
      </w:pPr>
    </w:p>
    <w:p w:rsidR="00641625" w:rsidRPr="00277309" w:rsidRDefault="00641625" w:rsidP="006416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277309">
        <w:rPr>
          <w:rFonts w:asciiTheme="majorHAnsi" w:eastAsia="Times New Roman" w:hAnsiTheme="majorHAnsi"/>
          <w:sz w:val="20"/>
          <w:szCs w:val="20"/>
          <w:bdr w:val="none" w:sz="0" w:space="0" w:color="auto" w:frame="1"/>
          <w:lang w:val="es-AR"/>
        </w:rPr>
        <w:t xml:space="preserve"> Los peticionarios también alegaron que Honduras habría conculcado el derecho contenido en el artículo 24 (igualdad ante la ley), en razón de que se les habría aplicado un decreto que era exclusivo y perjudicial para sus intereses, y que nunca se habría aplicado a otra categoría de trabajadores públicos. Asimismo, señalaron que Honduras habría violado el artículo 11 (protección de la honra y de la dignidad) de la Convención Americana, ya que a consecuencia del despido basado en un “decreto de depuración de gente corrupta”, las presuntas víctimas habrían sido “objeto de escarnio popular”, lo que habría afectado su prestigio dentro y fuera de la institución, y habría impedido que la mayoría lograra obtener empleo. Adicionalmente, los peticionarios alegaron las violaciones a los artículos 1, 2, 5, 10 y 17 de la CADH.</w:t>
      </w:r>
    </w:p>
    <w:p w:rsidR="00641625" w:rsidRPr="00277309" w:rsidRDefault="00641625" w:rsidP="00641625">
      <w:pPr>
        <w:pStyle w:val="ListParagraph"/>
        <w:rPr>
          <w:rFonts w:asciiTheme="majorHAnsi" w:eastAsia="Times New Roman" w:hAnsiTheme="majorHAnsi"/>
          <w:sz w:val="20"/>
          <w:szCs w:val="20"/>
          <w:lang w:val="es-ES"/>
        </w:rPr>
      </w:pPr>
    </w:p>
    <w:p w:rsidR="00641625" w:rsidRPr="00277309" w:rsidRDefault="00641625" w:rsidP="006416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277309">
        <w:rPr>
          <w:rFonts w:asciiTheme="majorHAnsi" w:eastAsia="Times New Roman" w:hAnsiTheme="majorHAnsi"/>
          <w:sz w:val="20"/>
          <w:szCs w:val="20"/>
          <w:lang w:val="es-ES"/>
        </w:rPr>
        <w:t xml:space="preserve">Por otra parte, los peticionarios señalaron que mediante resoluciones de 13 de marzo de 2003, la Corte Suprema de Justicia de Honduras declaró la inconstitucionalidad e inaplicabilidad del decreto 58-2001. Al respecto, manifestaron que a pesar de que el artículo 316(2) de la Constitución hondureña estipula que al declararse la inconstitucionalidad de la ley, ésta será de efectos generales y de aplicación inmediata, la Corte Suprema resolvió que esta sentencia no tenía efectos retroactivos y que por ello, no se estaría aplicando la </w:t>
      </w:r>
      <w:r w:rsidRPr="00277309">
        <w:rPr>
          <w:rFonts w:asciiTheme="majorHAnsi" w:eastAsia="Times New Roman" w:hAnsiTheme="majorHAnsi"/>
          <w:sz w:val="20"/>
          <w:szCs w:val="20"/>
          <w:lang w:val="es-ES"/>
        </w:rPr>
        <w:lastRenderedPageBreak/>
        <w:t>declaración de inconstitucionalidad a favor de las presuntas víctimas. Según los peticionarios, al haberse declarado la inconstitucionalidad del referido decreto, tendría que haberse aplicado también en beneficio de todas las personas que se vieron afectadas por el mismo.</w:t>
      </w:r>
    </w:p>
    <w:p w:rsidR="00BB36EA" w:rsidRPr="00055B03" w:rsidRDefault="00BB36EA" w:rsidP="0035475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olor w:val="0070C0"/>
          <w:sz w:val="20"/>
          <w:szCs w:val="20"/>
          <w:bdr w:val="none" w:sz="0" w:space="0" w:color="auto" w:frame="1"/>
          <w:lang w:val="es-AR"/>
        </w:rPr>
      </w:pPr>
    </w:p>
    <w:p w:rsidR="004D1412" w:rsidRPr="00242870" w:rsidRDefault="004D1412" w:rsidP="00921A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242870">
        <w:rPr>
          <w:rFonts w:asciiTheme="majorHAnsi" w:eastAsia="MS Mincho" w:hAnsiTheme="majorHAnsi"/>
          <w:b/>
          <w:sz w:val="20"/>
          <w:szCs w:val="20"/>
          <w:lang w:val="es-ES"/>
        </w:rPr>
        <w:t>SOLUCIÓN AMISTOSA</w:t>
      </w:r>
    </w:p>
    <w:p w:rsidR="004D1412" w:rsidRPr="00242870" w:rsidRDefault="004D1412" w:rsidP="00354758">
      <w:pPr>
        <w:pStyle w:val="ListParagraph"/>
        <w:ind w:firstLine="720"/>
        <w:jc w:val="both"/>
        <w:rPr>
          <w:rFonts w:asciiTheme="majorHAnsi" w:eastAsia="Times New Roman" w:hAnsiTheme="majorHAnsi"/>
          <w:color w:val="auto"/>
          <w:sz w:val="20"/>
          <w:szCs w:val="20"/>
          <w:bdr w:val="none" w:sz="0" w:space="0" w:color="auto" w:frame="1"/>
          <w:lang w:val="es-AR"/>
        </w:rPr>
      </w:pPr>
    </w:p>
    <w:p w:rsidR="00641625" w:rsidRPr="00277309" w:rsidRDefault="00532125" w:rsidP="0064162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lang w:val="es-ES_tradnl"/>
        </w:rPr>
        <w:t xml:space="preserve">El </w:t>
      </w:r>
      <w:r w:rsidR="00577C09">
        <w:rPr>
          <w:rFonts w:asciiTheme="majorHAnsi" w:eastAsia="Times New Roman" w:hAnsiTheme="majorHAnsi"/>
          <w:sz w:val="20"/>
          <w:szCs w:val="20"/>
          <w:lang w:val="es-ES_tradnl"/>
        </w:rPr>
        <w:t>3 de abril</w:t>
      </w:r>
      <w:r w:rsidR="00182093" w:rsidRPr="00242870">
        <w:rPr>
          <w:rFonts w:asciiTheme="majorHAnsi" w:eastAsia="Times New Roman" w:hAnsiTheme="majorHAnsi"/>
          <w:sz w:val="20"/>
          <w:szCs w:val="20"/>
          <w:lang w:val="es-ES_tradnl"/>
        </w:rPr>
        <w:t xml:space="preserve"> </w:t>
      </w:r>
      <w:r>
        <w:rPr>
          <w:rFonts w:asciiTheme="majorHAnsi" w:eastAsia="Times New Roman" w:hAnsiTheme="majorHAnsi"/>
          <w:sz w:val="20"/>
          <w:szCs w:val="20"/>
          <w:lang w:val="es-ES_tradnl"/>
        </w:rPr>
        <w:t>de 2019</w:t>
      </w:r>
      <w:r w:rsidR="00746762" w:rsidRPr="00242870">
        <w:rPr>
          <w:rFonts w:asciiTheme="majorHAnsi" w:eastAsia="Times New Roman" w:hAnsiTheme="majorHAnsi"/>
          <w:sz w:val="20"/>
          <w:szCs w:val="20"/>
          <w:lang w:val="es-ES_tradnl"/>
        </w:rPr>
        <w:t xml:space="preserve">, </w:t>
      </w:r>
      <w:r w:rsidR="00641625" w:rsidRPr="00277309">
        <w:rPr>
          <w:rFonts w:asciiTheme="majorHAnsi" w:eastAsia="Times New Roman" w:hAnsiTheme="majorHAnsi"/>
          <w:sz w:val="20"/>
          <w:szCs w:val="20"/>
          <w:lang w:val="es-ES_tradnl"/>
        </w:rPr>
        <w:t>las partes, representadas por Lidia Estela Cardona Padilla, Procuradora General de la República; Hugo Ramón Maldonado, representante del CODEH</w:t>
      </w:r>
      <w:r w:rsidR="00BB02D5">
        <w:rPr>
          <w:rFonts w:asciiTheme="majorHAnsi" w:eastAsia="Times New Roman" w:hAnsiTheme="majorHAnsi"/>
          <w:sz w:val="20"/>
          <w:szCs w:val="20"/>
          <w:lang w:val="es-ES_tradnl"/>
        </w:rPr>
        <w:t>; Leonel Casco, representante de APRODEH; Gladis Ondina Matamoros y Fredy Omar Madrid</w:t>
      </w:r>
      <w:r w:rsidR="00641625" w:rsidRPr="00277309">
        <w:rPr>
          <w:rFonts w:asciiTheme="majorHAnsi" w:eastAsia="Times New Roman" w:hAnsiTheme="majorHAnsi"/>
          <w:sz w:val="20"/>
          <w:szCs w:val="20"/>
          <w:lang w:val="es-ES_tradnl"/>
        </w:rPr>
        <w:t xml:space="preserve"> suscribieron un acuerdo de sol</w:t>
      </w:r>
      <w:r w:rsidR="00BB02D5">
        <w:rPr>
          <w:rFonts w:asciiTheme="majorHAnsi" w:eastAsia="Times New Roman" w:hAnsiTheme="majorHAnsi"/>
          <w:sz w:val="20"/>
          <w:szCs w:val="20"/>
          <w:lang w:val="es-ES_tradnl"/>
        </w:rPr>
        <w:t>ución amistosa en beneficio de 20</w:t>
      </w:r>
      <w:r w:rsidR="00641625" w:rsidRPr="00277309">
        <w:rPr>
          <w:rFonts w:asciiTheme="majorHAnsi" w:eastAsia="Times New Roman" w:hAnsiTheme="majorHAnsi"/>
          <w:sz w:val="20"/>
          <w:szCs w:val="20"/>
          <w:lang w:val="es-ES_tradnl"/>
        </w:rPr>
        <w:t xml:space="preserve"> personas. Dicho acuerdo de solución amistosa establece lo siguiente:</w:t>
      </w:r>
    </w:p>
    <w:p w:rsidR="00DB0BFE" w:rsidRPr="00794ED1" w:rsidRDefault="00DB0BFE" w:rsidP="00354758">
      <w:pPr>
        <w:tabs>
          <w:tab w:val="left" w:pos="180"/>
          <w:tab w:val="left" w:pos="1440"/>
          <w:tab w:val="center" w:pos="5400"/>
        </w:tabs>
        <w:suppressAutoHyphens/>
        <w:ind w:left="720" w:right="720"/>
        <w:jc w:val="center"/>
        <w:rPr>
          <w:rFonts w:asciiTheme="majorHAnsi" w:eastAsia="MS Mincho" w:hAnsiTheme="majorHAnsi"/>
          <w:b/>
          <w:sz w:val="20"/>
          <w:szCs w:val="20"/>
          <w:lang w:val="es-CO"/>
        </w:rPr>
      </w:pPr>
    </w:p>
    <w:p w:rsidR="00F71169" w:rsidRPr="00F71169" w:rsidRDefault="00F71169" w:rsidP="00F71169">
      <w:pPr>
        <w:ind w:left="720" w:right="720"/>
        <w:jc w:val="center"/>
        <w:rPr>
          <w:rFonts w:asciiTheme="majorHAnsi" w:eastAsia="MS Mincho" w:hAnsiTheme="majorHAnsi"/>
          <w:b/>
          <w:sz w:val="20"/>
          <w:szCs w:val="20"/>
          <w:lang w:val="es-CO"/>
        </w:rPr>
      </w:pPr>
      <w:r w:rsidRPr="00F71169">
        <w:rPr>
          <w:rFonts w:asciiTheme="majorHAnsi" w:eastAsia="MS Mincho" w:hAnsiTheme="majorHAnsi"/>
          <w:b/>
          <w:sz w:val="20"/>
          <w:szCs w:val="20"/>
          <w:lang w:val="es-CO"/>
        </w:rPr>
        <w:t>ACUERDO DE SOLUCIÓN AMISTOSA</w:t>
      </w:r>
    </w:p>
    <w:p w:rsidR="00A073AF" w:rsidRDefault="00F71169" w:rsidP="00F71169">
      <w:pPr>
        <w:ind w:left="720" w:right="720"/>
        <w:jc w:val="center"/>
        <w:rPr>
          <w:rFonts w:asciiTheme="majorHAnsi" w:eastAsia="MS Mincho" w:hAnsiTheme="majorHAnsi"/>
          <w:b/>
          <w:sz w:val="20"/>
          <w:szCs w:val="20"/>
          <w:lang w:val="es-CO"/>
        </w:rPr>
      </w:pPr>
      <w:r w:rsidRPr="00F71169">
        <w:rPr>
          <w:rFonts w:asciiTheme="majorHAnsi" w:eastAsia="MS Mincho" w:hAnsiTheme="majorHAnsi"/>
          <w:b/>
          <w:sz w:val="20"/>
          <w:szCs w:val="20"/>
          <w:lang w:val="es-CO"/>
        </w:rPr>
        <w:t>CASO CIDH 12.961 Juan González y otros vs Honduras</w:t>
      </w:r>
      <w:r w:rsidR="00BB02D5">
        <w:rPr>
          <w:rStyle w:val="FootnoteReference"/>
          <w:rFonts w:asciiTheme="majorHAnsi" w:eastAsia="MS Mincho" w:hAnsiTheme="majorHAnsi"/>
          <w:b/>
          <w:sz w:val="20"/>
          <w:szCs w:val="20"/>
          <w:lang w:val="es-CO"/>
        </w:rPr>
        <w:footnoteReference w:id="3"/>
      </w:r>
    </w:p>
    <w:p w:rsidR="00F71169" w:rsidRDefault="00F71169" w:rsidP="00A073AF">
      <w:pPr>
        <w:ind w:left="720" w:right="720"/>
        <w:jc w:val="both"/>
        <w:rPr>
          <w:rFonts w:asciiTheme="majorHAnsi" w:eastAsia="Arial" w:hAnsiTheme="majorHAnsi" w:cs="Arial"/>
          <w:b/>
          <w:sz w:val="20"/>
          <w:szCs w:val="20"/>
          <w:lang w:val="es-CO"/>
        </w:rPr>
      </w:pPr>
    </w:p>
    <w:p w:rsidR="00F71169" w:rsidRDefault="00042D99" w:rsidP="00A073AF">
      <w:pPr>
        <w:ind w:left="720" w:right="720"/>
        <w:jc w:val="both"/>
        <w:rPr>
          <w:rFonts w:asciiTheme="majorHAnsi" w:eastAsia="Arial" w:hAnsiTheme="majorHAnsi" w:cs="Arial"/>
          <w:sz w:val="20"/>
          <w:szCs w:val="20"/>
          <w:lang w:val="es-CO"/>
        </w:rPr>
      </w:pPr>
      <w:r w:rsidRPr="00042D99">
        <w:rPr>
          <w:rFonts w:asciiTheme="majorHAnsi" w:eastAsia="Arial" w:hAnsiTheme="majorHAnsi" w:cs="Arial"/>
          <w:b/>
          <w:sz w:val="20"/>
          <w:szCs w:val="20"/>
          <w:lang w:val="es-CO"/>
        </w:rPr>
        <w:t>ACUERDO DE SOLUCIÓN AMISTOSA DEL CASO CIDH 12..961 refe</w:t>
      </w:r>
      <w:r w:rsidR="00BB02D5">
        <w:rPr>
          <w:rFonts w:asciiTheme="majorHAnsi" w:eastAsia="Arial" w:hAnsiTheme="majorHAnsi" w:cs="Arial"/>
          <w:b/>
          <w:sz w:val="20"/>
          <w:szCs w:val="20"/>
          <w:lang w:val="es-CO"/>
        </w:rPr>
        <w:t xml:space="preserve">rente a Juan González y otros, </w:t>
      </w:r>
      <w:r w:rsidRPr="00042D99">
        <w:rPr>
          <w:rFonts w:asciiTheme="majorHAnsi" w:eastAsia="Arial" w:hAnsiTheme="majorHAnsi" w:cs="Arial"/>
          <w:sz w:val="20"/>
          <w:szCs w:val="20"/>
          <w:lang w:val="es-CO"/>
        </w:rPr>
        <w:t>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 Hugo Ramón Maldonado (CODEH), Leonel Casco Gutiérrez (APRODEH); Fredy Omar Madrid y Gladys Ondina Matamoros; 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rsidR="00042D99" w:rsidRPr="00042D99" w:rsidRDefault="00042D99" w:rsidP="00A073AF">
      <w:pPr>
        <w:ind w:left="720" w:right="720"/>
        <w:jc w:val="both"/>
        <w:rPr>
          <w:rFonts w:asciiTheme="majorHAnsi" w:eastAsia="Arial" w:hAnsiTheme="majorHAnsi" w:cs="Arial"/>
          <w:sz w:val="20"/>
          <w:szCs w:val="20"/>
          <w:lang w:val="es-CO"/>
        </w:rPr>
      </w:pPr>
    </w:p>
    <w:p w:rsidR="00F71169" w:rsidRPr="00042D99" w:rsidRDefault="00F71169" w:rsidP="00F71169">
      <w:pPr>
        <w:ind w:left="720" w:right="720"/>
        <w:jc w:val="both"/>
        <w:rPr>
          <w:rFonts w:asciiTheme="majorHAnsi" w:eastAsia="Arial" w:hAnsiTheme="majorHAnsi" w:cs="Arial"/>
          <w:b/>
          <w:sz w:val="20"/>
          <w:szCs w:val="20"/>
          <w:lang w:val="es-CO"/>
        </w:rPr>
      </w:pPr>
      <w:r w:rsidRPr="00042D99">
        <w:rPr>
          <w:rFonts w:asciiTheme="majorHAnsi" w:eastAsia="Arial" w:hAnsiTheme="majorHAnsi" w:cs="Arial"/>
          <w:b/>
          <w:sz w:val="20"/>
          <w:szCs w:val="20"/>
          <w:lang w:val="es-CO"/>
        </w:rPr>
        <w:t>PRIMERO: ANTECEDENTES</w:t>
      </w:r>
    </w:p>
    <w:p w:rsidR="00F71169" w:rsidRPr="00042D99" w:rsidRDefault="00F71169" w:rsidP="00F71169">
      <w:pPr>
        <w:ind w:left="720" w:right="720"/>
        <w:jc w:val="both"/>
        <w:rPr>
          <w:rFonts w:asciiTheme="majorHAnsi" w:eastAsia="Arial" w:hAnsiTheme="majorHAnsi" w:cs="Arial"/>
          <w:b/>
          <w:sz w:val="20"/>
          <w:szCs w:val="20"/>
          <w:lang w:val="es-CO"/>
        </w:rPr>
      </w:pPr>
    </w:p>
    <w:p w:rsidR="00042D99" w:rsidRPr="00042D99" w:rsidRDefault="00042D99" w:rsidP="00042D99">
      <w:pPr>
        <w:ind w:left="720" w:right="720"/>
        <w:jc w:val="both"/>
        <w:rPr>
          <w:rFonts w:asciiTheme="majorHAnsi" w:eastAsia="Arial" w:hAnsiTheme="majorHAnsi" w:cs="Arial"/>
          <w:sz w:val="20"/>
          <w:szCs w:val="20"/>
          <w:lang w:val="es-CO"/>
        </w:rPr>
      </w:pPr>
      <w:r w:rsidRPr="00042D99">
        <w:rPr>
          <w:rFonts w:asciiTheme="majorHAnsi" w:eastAsia="Arial" w:hAnsiTheme="majorHAnsi" w:cs="Arial"/>
          <w:sz w:val="20"/>
          <w:szCs w:val="20"/>
          <w:lang w:val="es-CO"/>
        </w:rPr>
        <w:t xml:space="preserve">La Comisión Interamericana de Derechos Humanos (CIDH), en el informe de admisibilidad 57/14 de fecha 21 de julio del año 2014, en su parte dispositiva: </w:t>
      </w:r>
      <w:r w:rsidRPr="00042D99">
        <w:rPr>
          <w:rFonts w:asciiTheme="majorHAnsi" w:eastAsia="Arial" w:hAnsiTheme="majorHAnsi" w:cs="Arial"/>
          <w:i/>
          <w:sz w:val="20"/>
          <w:szCs w:val="20"/>
          <w:lang w:val="es-CO"/>
        </w:rPr>
        <w:t xml:space="preserve">"DECIDE: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 </w:t>
      </w:r>
    </w:p>
    <w:p w:rsidR="00042D99" w:rsidRPr="00042D99" w:rsidRDefault="00042D99" w:rsidP="00042D99">
      <w:pPr>
        <w:ind w:left="720" w:right="720"/>
        <w:jc w:val="both"/>
        <w:rPr>
          <w:rFonts w:asciiTheme="majorHAnsi" w:eastAsia="Arial" w:hAnsiTheme="majorHAnsi" w:cs="Arial"/>
          <w:sz w:val="20"/>
          <w:szCs w:val="20"/>
          <w:lang w:val="es-CO"/>
        </w:rPr>
      </w:pPr>
    </w:p>
    <w:p w:rsidR="00F71169" w:rsidRPr="00042D99" w:rsidRDefault="00042D99" w:rsidP="00042D99">
      <w:pPr>
        <w:ind w:left="720" w:right="720"/>
        <w:jc w:val="both"/>
        <w:rPr>
          <w:rFonts w:asciiTheme="majorHAnsi" w:eastAsia="Arial" w:hAnsiTheme="majorHAnsi" w:cs="Arial"/>
          <w:i/>
          <w:sz w:val="20"/>
          <w:szCs w:val="20"/>
          <w:lang w:val="es-CO"/>
        </w:rPr>
      </w:pPr>
      <w:r w:rsidRPr="00042D99">
        <w:rPr>
          <w:rFonts w:asciiTheme="majorHAnsi" w:eastAsia="Arial" w:hAnsiTheme="majorHAnsi" w:cs="Arial"/>
          <w:sz w:val="20"/>
          <w:szCs w:val="20"/>
          <w:lang w:val="es-CO"/>
        </w:rPr>
        <w:t xml:space="preserve">Mediante comunicación del 24 de mayo de 2018 la CIDH notifica al Estado de Honduras la versión rectificada del Informe de Admisibilidad 57/14 con base a la enmienda aprobada por 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Asimismo mediante comunicación de fecha 9 de Octubre de 2018 la CIDH comunicó al Estado que: </w:t>
      </w:r>
      <w:r w:rsidRPr="00042D99">
        <w:rPr>
          <w:rFonts w:asciiTheme="majorHAnsi" w:eastAsia="Arial" w:hAnsiTheme="majorHAnsi" w:cs="Arial"/>
          <w:i/>
          <w:sz w:val="20"/>
          <w:szCs w:val="20"/>
          <w:lang w:val="es-CO"/>
        </w:rPr>
        <w:t>“…la Comisión ha procedido a desglosar este caso, del caso que se encuentra actualmente en proceso de solución amistosa por lo tanto a partir de la notificación de la presente comunicación, el Caso 12.961A se referirá al caso en proceso de solución Amistosa y el Caso 12.961B se referirá al mencionado grupo de 42 presuntas víctimas…”.</w:t>
      </w:r>
    </w:p>
    <w:p w:rsidR="00042D99" w:rsidRDefault="00042D99" w:rsidP="00042D99">
      <w:pPr>
        <w:ind w:left="720" w:right="720"/>
        <w:jc w:val="both"/>
        <w:rPr>
          <w:rFonts w:asciiTheme="majorHAnsi" w:eastAsia="Arial" w:hAnsiTheme="majorHAnsi" w:cs="Arial"/>
          <w:sz w:val="20"/>
          <w:szCs w:val="20"/>
          <w:lang w:val="es-CO"/>
        </w:rPr>
      </w:pPr>
    </w:p>
    <w:p w:rsidR="00E52DE0" w:rsidRDefault="00E52DE0">
      <w:pPr>
        <w:rPr>
          <w:rFonts w:asciiTheme="majorHAnsi" w:eastAsia="Arial" w:hAnsiTheme="majorHAnsi" w:cs="Arial"/>
          <w:b/>
          <w:sz w:val="20"/>
          <w:szCs w:val="20"/>
          <w:lang w:val="es-CO"/>
        </w:rPr>
      </w:pPr>
      <w:r>
        <w:rPr>
          <w:rFonts w:asciiTheme="majorHAnsi" w:eastAsia="Arial" w:hAnsiTheme="majorHAnsi" w:cs="Arial"/>
          <w:b/>
          <w:sz w:val="20"/>
          <w:szCs w:val="20"/>
          <w:lang w:val="es-CO"/>
        </w:rPr>
        <w:br w:type="page"/>
      </w:r>
    </w:p>
    <w:p w:rsidR="00F71169" w:rsidRDefault="00F71169" w:rsidP="00F71169">
      <w:pPr>
        <w:ind w:left="720" w:right="720"/>
        <w:jc w:val="both"/>
        <w:rPr>
          <w:rFonts w:asciiTheme="majorHAnsi" w:eastAsia="Arial" w:hAnsiTheme="majorHAnsi" w:cs="Arial"/>
          <w:b/>
          <w:sz w:val="20"/>
          <w:szCs w:val="20"/>
          <w:lang w:val="es-CO"/>
        </w:rPr>
      </w:pPr>
      <w:r w:rsidRPr="00F71169">
        <w:rPr>
          <w:rFonts w:asciiTheme="majorHAnsi" w:eastAsia="Arial" w:hAnsiTheme="majorHAnsi" w:cs="Arial"/>
          <w:b/>
          <w:sz w:val="20"/>
          <w:szCs w:val="20"/>
          <w:lang w:val="es-CO"/>
        </w:rPr>
        <w:lastRenderedPageBreak/>
        <w:t>SEGUNDO: GENERALIDADES</w:t>
      </w:r>
    </w:p>
    <w:p w:rsidR="00F71169" w:rsidRPr="00F71169" w:rsidRDefault="00F71169" w:rsidP="00F71169">
      <w:pPr>
        <w:ind w:left="720" w:right="720"/>
        <w:jc w:val="both"/>
        <w:rPr>
          <w:rFonts w:asciiTheme="majorHAnsi" w:eastAsia="Arial" w:hAnsiTheme="majorHAnsi" w:cs="Arial"/>
          <w:b/>
          <w:sz w:val="20"/>
          <w:szCs w:val="20"/>
          <w:lang w:val="es-CO"/>
        </w:rPr>
      </w:pPr>
    </w:p>
    <w:p w:rsidR="0036293C" w:rsidRPr="0036293C" w:rsidRDefault="0036293C" w:rsidP="0036293C">
      <w:pPr>
        <w:ind w:left="720" w:right="720"/>
        <w:jc w:val="both"/>
        <w:rPr>
          <w:rFonts w:asciiTheme="majorHAnsi" w:eastAsia="Arial" w:hAnsiTheme="majorHAnsi" w:cs="Arial"/>
          <w:sz w:val="20"/>
          <w:szCs w:val="20"/>
          <w:lang w:val="es-CO"/>
        </w:rPr>
      </w:pPr>
      <w:r w:rsidRPr="0036293C">
        <w:rPr>
          <w:rFonts w:asciiTheme="majorHAnsi" w:eastAsia="Arial" w:hAnsiTheme="majorHAnsi" w:cs="Arial"/>
          <w:sz w:val="20"/>
          <w:szCs w:val="20"/>
          <w:lang w:val="es-CO"/>
        </w:rPr>
        <w:t>Como consecuencia de la voluntad expresada por las partes para alcanzar una solución amistosa en el caso que nos ocupa, el Estado se compromete a dar cumplimiento al presente acuerdo de conformidad con los siguientes parámetros:</w:t>
      </w:r>
    </w:p>
    <w:p w:rsidR="0036293C" w:rsidRPr="0036293C" w:rsidRDefault="0036293C" w:rsidP="0036293C">
      <w:pPr>
        <w:ind w:left="720" w:right="720"/>
        <w:jc w:val="both"/>
        <w:rPr>
          <w:rFonts w:asciiTheme="majorHAnsi" w:eastAsia="Arial" w:hAnsiTheme="majorHAnsi" w:cs="Arial"/>
          <w:sz w:val="20"/>
          <w:szCs w:val="20"/>
          <w:lang w:val="es-CO"/>
        </w:rPr>
      </w:pPr>
    </w:p>
    <w:p w:rsidR="0036293C" w:rsidRPr="0036293C" w:rsidRDefault="0036293C" w:rsidP="0036293C">
      <w:pPr>
        <w:ind w:left="720" w:right="720"/>
        <w:jc w:val="both"/>
        <w:rPr>
          <w:rFonts w:asciiTheme="majorHAnsi" w:eastAsia="Arial" w:hAnsiTheme="majorHAnsi" w:cs="Arial"/>
          <w:sz w:val="20"/>
          <w:szCs w:val="20"/>
          <w:lang w:val="es-CO"/>
        </w:rPr>
      </w:pPr>
      <w:r w:rsidRPr="0036293C">
        <w:rPr>
          <w:rFonts w:asciiTheme="majorHAnsi" w:eastAsia="Arial" w:hAnsiTheme="majorHAnsi" w:cs="Arial"/>
          <w:sz w:val="20"/>
          <w:szCs w:val="20"/>
          <w:lang w:val="es-CO"/>
        </w:rPr>
        <w:t>a.</w:t>
      </w:r>
      <w:r w:rsidRPr="0036293C">
        <w:rPr>
          <w:rFonts w:asciiTheme="majorHAnsi" w:eastAsia="Arial" w:hAnsiTheme="majorHAnsi" w:cs="Arial"/>
          <w:sz w:val="20"/>
          <w:szCs w:val="20"/>
          <w:lang w:val="es-CO"/>
        </w:rPr>
        <w:tab/>
      </w:r>
      <w:r w:rsidRPr="00BB02D5">
        <w:rPr>
          <w:rFonts w:asciiTheme="majorHAnsi" w:eastAsia="Arial" w:hAnsiTheme="majorHAnsi" w:cs="Arial"/>
          <w:sz w:val="20"/>
          <w:szCs w:val="20"/>
          <w:u w:val="single"/>
          <w:lang w:val="es-CO"/>
        </w:rPr>
        <w:t>El alcance:</w:t>
      </w:r>
      <w:r w:rsidRPr="0036293C">
        <w:rPr>
          <w:rFonts w:asciiTheme="majorHAnsi" w:eastAsia="Arial" w:hAnsiTheme="majorHAnsi" w:cs="Arial"/>
          <w:sz w:val="20"/>
          <w:szCs w:val="20"/>
          <w:lang w:val="es-CO"/>
        </w:rPr>
        <w:t xml:space="preserve"> Se refiere específicamente a las consecuencias jurídicas que para los peticionarios ocasionó la emisión del Decreto 58-2001 publicado en el Diario Oficial La Gaceta N° 29,504 del 15 de julio de 2001, que posteriormente fue declarado inconstitucional por la Corte Suprema de Justicia del Estado hondureño, mediante sentencia de fecha 13 de marzo de 2003 y publicada en el Diario Oficial La Gaceta 30,166 de fecha 19 de agosto de 2003.</w:t>
      </w:r>
    </w:p>
    <w:p w:rsidR="0036293C" w:rsidRPr="0036293C" w:rsidRDefault="0036293C" w:rsidP="0036293C">
      <w:pPr>
        <w:ind w:left="720" w:right="720"/>
        <w:jc w:val="both"/>
        <w:rPr>
          <w:rFonts w:asciiTheme="majorHAnsi" w:eastAsia="Arial" w:hAnsiTheme="majorHAnsi" w:cs="Arial"/>
          <w:sz w:val="20"/>
          <w:szCs w:val="20"/>
          <w:lang w:val="es-CO"/>
        </w:rPr>
      </w:pPr>
    </w:p>
    <w:p w:rsidR="0036293C" w:rsidRPr="0036293C" w:rsidRDefault="0036293C" w:rsidP="0036293C">
      <w:pPr>
        <w:ind w:left="720" w:right="720"/>
        <w:jc w:val="both"/>
        <w:rPr>
          <w:rFonts w:asciiTheme="majorHAnsi" w:eastAsia="Arial" w:hAnsiTheme="majorHAnsi" w:cs="Arial"/>
          <w:sz w:val="20"/>
          <w:szCs w:val="20"/>
          <w:lang w:val="es-CO"/>
        </w:rPr>
      </w:pPr>
      <w:r w:rsidRPr="0036293C">
        <w:rPr>
          <w:rFonts w:asciiTheme="majorHAnsi" w:eastAsia="Arial" w:hAnsiTheme="majorHAnsi" w:cs="Arial"/>
          <w:sz w:val="20"/>
          <w:szCs w:val="20"/>
          <w:lang w:val="es-CO"/>
        </w:rPr>
        <w:t>b.</w:t>
      </w:r>
      <w:r w:rsidRPr="0036293C">
        <w:rPr>
          <w:rFonts w:asciiTheme="majorHAnsi" w:eastAsia="Arial" w:hAnsiTheme="majorHAnsi" w:cs="Arial"/>
          <w:sz w:val="20"/>
          <w:szCs w:val="20"/>
          <w:lang w:val="es-CO"/>
        </w:rPr>
        <w:tab/>
      </w:r>
      <w:r w:rsidRPr="00BB02D5">
        <w:rPr>
          <w:rFonts w:asciiTheme="majorHAnsi" w:eastAsia="Arial" w:hAnsiTheme="majorHAnsi" w:cs="Arial"/>
          <w:sz w:val="20"/>
          <w:szCs w:val="20"/>
          <w:u w:val="single"/>
          <w:lang w:val="es-CO"/>
        </w:rPr>
        <w:t>La naturaleza:</w:t>
      </w:r>
      <w:r w:rsidRPr="0036293C">
        <w:rPr>
          <w:rFonts w:asciiTheme="majorHAnsi" w:eastAsia="Arial" w:hAnsiTheme="majorHAnsi" w:cs="Arial"/>
          <w:sz w:val="20"/>
          <w:szCs w:val="20"/>
          <w:lang w:val="es-CO"/>
        </w:rPr>
        <w:t xml:space="preserve"> Solucionar por la vía amistosa en cuanto corresponde a los peticionarios acogidos al presente acuerdo (20 ex policías), mediante indemnización y sin que ello suponga reconocimiento alguno por parte del Estado, ni de los hechos ni del derecho invocado en el marco del proceso en trámite ante la Comisión Interamericana de Derechos Humanos.</w:t>
      </w:r>
    </w:p>
    <w:p w:rsidR="0036293C" w:rsidRPr="0036293C" w:rsidRDefault="0036293C" w:rsidP="0036293C">
      <w:pPr>
        <w:ind w:left="720" w:right="720"/>
        <w:jc w:val="both"/>
        <w:rPr>
          <w:rFonts w:asciiTheme="majorHAnsi" w:eastAsia="Arial" w:hAnsiTheme="majorHAnsi" w:cs="Arial"/>
          <w:sz w:val="20"/>
          <w:szCs w:val="20"/>
          <w:lang w:val="es-CO"/>
        </w:rPr>
      </w:pPr>
    </w:p>
    <w:p w:rsidR="0036293C" w:rsidRPr="0036293C" w:rsidRDefault="0036293C" w:rsidP="0036293C">
      <w:pPr>
        <w:ind w:left="720" w:right="720"/>
        <w:jc w:val="both"/>
        <w:rPr>
          <w:rFonts w:asciiTheme="majorHAnsi" w:eastAsia="Arial" w:hAnsiTheme="majorHAnsi" w:cs="Arial"/>
          <w:sz w:val="20"/>
          <w:szCs w:val="20"/>
          <w:lang w:val="es-CO"/>
        </w:rPr>
      </w:pPr>
      <w:r w:rsidRPr="0036293C">
        <w:rPr>
          <w:rFonts w:asciiTheme="majorHAnsi" w:eastAsia="Arial" w:hAnsiTheme="majorHAnsi" w:cs="Arial"/>
          <w:sz w:val="20"/>
          <w:szCs w:val="20"/>
          <w:lang w:val="es-CO"/>
        </w:rPr>
        <w:t>c.</w:t>
      </w:r>
      <w:r w:rsidRPr="0036293C">
        <w:rPr>
          <w:rFonts w:asciiTheme="majorHAnsi" w:eastAsia="Arial" w:hAnsiTheme="majorHAnsi" w:cs="Arial"/>
          <w:sz w:val="20"/>
          <w:szCs w:val="20"/>
          <w:lang w:val="es-CO"/>
        </w:rPr>
        <w:tab/>
      </w:r>
      <w:r w:rsidRPr="00BB02D5">
        <w:rPr>
          <w:rFonts w:asciiTheme="majorHAnsi" w:eastAsia="Arial" w:hAnsiTheme="majorHAnsi" w:cs="Arial"/>
          <w:sz w:val="20"/>
          <w:szCs w:val="20"/>
          <w:u w:val="single"/>
          <w:lang w:val="es-CO"/>
        </w:rPr>
        <w:t>La modalidad:</w:t>
      </w:r>
      <w:r w:rsidRPr="0036293C">
        <w:rPr>
          <w:rFonts w:asciiTheme="majorHAnsi" w:eastAsia="Arial" w:hAnsiTheme="majorHAnsi" w:cs="Arial"/>
          <w:sz w:val="20"/>
          <w:szCs w:val="20"/>
          <w:lang w:val="es-CO"/>
        </w:rPr>
        <w:t xml:space="preserve"> Arreglo de carácter amistoso regulado por los artículos 48, numeral 1 inciso f) y 49 de la Convención Americana sobre Derechos Humanos y artículo 40 de su Reglamento.</w:t>
      </w:r>
    </w:p>
    <w:p w:rsidR="0036293C" w:rsidRPr="0036293C" w:rsidRDefault="0036293C" w:rsidP="0036293C">
      <w:pPr>
        <w:ind w:left="720" w:right="720"/>
        <w:jc w:val="both"/>
        <w:rPr>
          <w:rFonts w:asciiTheme="majorHAnsi" w:eastAsia="Arial" w:hAnsiTheme="majorHAnsi" w:cs="Arial"/>
          <w:sz w:val="20"/>
          <w:szCs w:val="20"/>
          <w:lang w:val="es-CO"/>
        </w:rPr>
      </w:pPr>
    </w:p>
    <w:p w:rsidR="00AA1E69" w:rsidRDefault="0036293C" w:rsidP="0036293C">
      <w:pPr>
        <w:ind w:left="720" w:right="720"/>
        <w:jc w:val="both"/>
        <w:rPr>
          <w:sz w:val="20"/>
          <w:szCs w:val="20"/>
          <w:lang w:val="es-AR"/>
        </w:rPr>
      </w:pPr>
      <w:r w:rsidRPr="0036293C">
        <w:rPr>
          <w:rFonts w:asciiTheme="majorHAnsi" w:eastAsia="Arial" w:hAnsiTheme="majorHAnsi" w:cs="Arial"/>
          <w:sz w:val="20"/>
          <w:szCs w:val="20"/>
          <w:lang w:val="es-CO"/>
        </w:rPr>
        <w:t>d.</w:t>
      </w:r>
      <w:r w:rsidRPr="0036293C">
        <w:rPr>
          <w:rFonts w:asciiTheme="majorHAnsi" w:eastAsia="Arial" w:hAnsiTheme="majorHAnsi" w:cs="Arial"/>
          <w:sz w:val="20"/>
          <w:szCs w:val="20"/>
          <w:lang w:val="es-CO"/>
        </w:rPr>
        <w:tab/>
      </w:r>
      <w:r w:rsidRPr="00BB02D5">
        <w:rPr>
          <w:rFonts w:asciiTheme="majorHAnsi" w:eastAsia="Arial" w:hAnsiTheme="majorHAnsi" w:cs="Arial"/>
          <w:sz w:val="20"/>
          <w:szCs w:val="20"/>
          <w:u w:val="single"/>
          <w:lang w:val="es-CO"/>
        </w:rPr>
        <w:t>La determinación de los beneficiarios:</w:t>
      </w:r>
      <w:r w:rsidRPr="0036293C">
        <w:rPr>
          <w:rFonts w:asciiTheme="majorHAnsi" w:eastAsia="Arial" w:hAnsiTheme="majorHAnsi" w:cs="Arial"/>
          <w:sz w:val="20"/>
          <w:szCs w:val="20"/>
          <w:lang w:val="es-CO"/>
        </w:rPr>
        <w:t xml:space="preserve"> Por  acuerdo expreso entre las partes los beneficiarios del presente acuerdo son:</w:t>
      </w:r>
      <w:r>
        <w:rPr>
          <w:rFonts w:asciiTheme="majorHAnsi" w:eastAsia="Arial" w:hAnsiTheme="majorHAnsi" w:cs="Arial"/>
          <w:sz w:val="20"/>
          <w:szCs w:val="20"/>
          <w:lang w:val="es-CO"/>
        </w:rPr>
        <w:t xml:space="preserve"> </w:t>
      </w:r>
    </w:p>
    <w:p w:rsidR="00331635" w:rsidRPr="00331635" w:rsidRDefault="00331635" w:rsidP="0036293C">
      <w:pPr>
        <w:ind w:left="720" w:right="720"/>
        <w:jc w:val="both"/>
        <w:rPr>
          <w:rFonts w:asciiTheme="majorHAnsi" w:eastAsia="Arial" w:hAnsiTheme="majorHAnsi" w:cs="Arial"/>
          <w:sz w:val="20"/>
          <w:szCs w:val="20"/>
          <w:lang w:val="es-CO"/>
        </w:rPr>
      </w:pPr>
    </w:p>
    <w:tbl>
      <w:tblPr>
        <w:tblW w:w="7721" w:type="dxa"/>
        <w:jc w:val="center"/>
        <w:tblCellMar>
          <w:left w:w="30" w:type="dxa"/>
          <w:right w:w="30" w:type="dxa"/>
        </w:tblCellMar>
        <w:tblLook w:val="0000" w:firstRow="0" w:lastRow="0" w:firstColumn="0" w:lastColumn="0" w:noHBand="0" w:noVBand="0"/>
      </w:tblPr>
      <w:tblGrid>
        <w:gridCol w:w="482"/>
        <w:gridCol w:w="3032"/>
        <w:gridCol w:w="2382"/>
        <w:gridCol w:w="1825"/>
      </w:tblGrid>
      <w:tr w:rsidR="00BB02D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BB02D5" w:rsidRPr="00BB02D5" w:rsidRDefault="00BB02D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b/>
                <w:sz w:val="20"/>
                <w:szCs w:val="20"/>
                <w:lang w:val="es-CO"/>
              </w:rPr>
            </w:pPr>
            <w:r w:rsidRPr="00BB02D5">
              <w:rPr>
                <w:rFonts w:asciiTheme="majorHAnsi" w:eastAsia="Arial" w:hAnsiTheme="majorHAnsi" w:cs="Arial"/>
                <w:b/>
                <w:sz w:val="20"/>
                <w:szCs w:val="20"/>
                <w:lang w:val="es-CO"/>
              </w:rPr>
              <w:t xml:space="preserve">No. </w:t>
            </w:r>
          </w:p>
        </w:tc>
        <w:tc>
          <w:tcPr>
            <w:tcW w:w="3032" w:type="dxa"/>
            <w:tcBorders>
              <w:top w:val="single" w:sz="6" w:space="0" w:color="auto"/>
              <w:left w:val="single" w:sz="6" w:space="0" w:color="auto"/>
              <w:bottom w:val="single" w:sz="6" w:space="0" w:color="auto"/>
              <w:right w:val="single" w:sz="6" w:space="0" w:color="auto"/>
            </w:tcBorders>
          </w:tcPr>
          <w:p w:rsidR="00BB02D5" w:rsidRPr="00BB02D5" w:rsidRDefault="00BB02D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b/>
                <w:sz w:val="20"/>
                <w:szCs w:val="20"/>
                <w:lang w:val="es-CO"/>
              </w:rPr>
            </w:pPr>
            <w:r w:rsidRPr="00BB02D5">
              <w:rPr>
                <w:rFonts w:asciiTheme="majorHAnsi" w:eastAsia="Arial" w:hAnsiTheme="majorHAnsi" w:cs="Arial"/>
                <w:b/>
                <w:sz w:val="20"/>
                <w:szCs w:val="20"/>
                <w:lang w:val="es-CO"/>
              </w:rPr>
              <w:t>NOMBRE</w:t>
            </w:r>
          </w:p>
        </w:tc>
        <w:tc>
          <w:tcPr>
            <w:tcW w:w="2382" w:type="dxa"/>
            <w:tcBorders>
              <w:top w:val="single" w:sz="6" w:space="0" w:color="auto"/>
              <w:left w:val="single" w:sz="6" w:space="0" w:color="auto"/>
              <w:bottom w:val="single" w:sz="6" w:space="0" w:color="auto"/>
              <w:right w:val="single" w:sz="6" w:space="0" w:color="auto"/>
            </w:tcBorders>
          </w:tcPr>
          <w:p w:rsidR="00BB02D5" w:rsidRPr="00BB02D5" w:rsidRDefault="00BB02D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sz w:val="20"/>
                <w:szCs w:val="20"/>
                <w:lang w:val="es-AR"/>
              </w:rPr>
            </w:pPr>
            <w:r w:rsidRPr="00BB02D5">
              <w:rPr>
                <w:b/>
                <w:sz w:val="20"/>
                <w:szCs w:val="20"/>
                <w:lang w:val="es-AR"/>
              </w:rPr>
              <w:t>INDETIDAD</w:t>
            </w:r>
          </w:p>
        </w:tc>
        <w:tc>
          <w:tcPr>
            <w:tcW w:w="1825" w:type="dxa"/>
            <w:tcBorders>
              <w:top w:val="single" w:sz="6" w:space="0" w:color="auto"/>
              <w:left w:val="single" w:sz="6" w:space="0" w:color="auto"/>
              <w:bottom w:val="single" w:sz="6" w:space="0" w:color="auto"/>
              <w:right w:val="single" w:sz="6" w:space="0" w:color="auto"/>
            </w:tcBorders>
          </w:tcPr>
          <w:p w:rsidR="00BB02D5" w:rsidRPr="00BB02D5" w:rsidRDefault="00BB02D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b/>
                <w:sz w:val="20"/>
                <w:szCs w:val="20"/>
                <w:lang w:val="es-CO"/>
              </w:rPr>
            </w:pPr>
            <w:r w:rsidRPr="00BB02D5">
              <w:rPr>
                <w:rFonts w:asciiTheme="majorHAnsi" w:eastAsia="Arial" w:hAnsiTheme="majorHAnsi" w:cs="Arial"/>
                <w:b/>
                <w:sz w:val="20"/>
                <w:szCs w:val="20"/>
                <w:lang w:val="es-CO"/>
              </w:rPr>
              <w:t>OTROS</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Miguel Ángel Sorto Meza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2</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Edman Obed Guandique Rodríguez</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3</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Juana Rivera Zelaya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4</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Donatilo Reyes Reyes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5</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Roger Aguilar Flores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6</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Marco Antonio Rosado Umaña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7</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Serafín Obdulio Villacorta España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8</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Donaldo Esaú Cortez Padilla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9</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Oscar Francisco Andrade Flores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93"/>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10</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Nelson Julián Acosta  Almendarez</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11</w:t>
            </w:r>
          </w:p>
        </w:tc>
        <w:tc>
          <w:tcPr>
            <w:tcW w:w="3032" w:type="dxa"/>
            <w:tcBorders>
              <w:top w:val="single" w:sz="6" w:space="0" w:color="auto"/>
              <w:left w:val="single" w:sz="6" w:space="0" w:color="auto"/>
              <w:bottom w:val="nil"/>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Walther Guadalupe Vásquez Guillén</w:t>
            </w:r>
          </w:p>
        </w:tc>
        <w:tc>
          <w:tcPr>
            <w:tcW w:w="2382" w:type="dxa"/>
            <w:tcBorders>
              <w:top w:val="single" w:sz="6" w:space="0" w:color="auto"/>
              <w:left w:val="single" w:sz="6" w:space="0" w:color="auto"/>
              <w:bottom w:val="nil"/>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nil"/>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12</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Marvin Antonio Cálix Rosales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13</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Jorge Enrique Valladares Argueñal</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Omar Madrid</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14</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Santos Camilo Padilla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15</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Mario Roberto Paz Santos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16</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Santos Emeterio López Murillo</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CODEH</w:t>
            </w:r>
          </w:p>
        </w:tc>
      </w:tr>
      <w:tr w:rsidR="00331635" w:rsidRPr="00331635" w:rsidTr="00331635">
        <w:trPr>
          <w:trHeight w:val="471"/>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17</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Hugo Nelson Alvarado Bonilla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Gladys Ondina Matamoros</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18</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Ana Marina Escalante López</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19</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Fredy Arturo Mancia</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r w:rsidR="00331635" w:rsidRPr="00331635" w:rsidTr="00331635">
        <w:trPr>
          <w:trHeight w:val="235"/>
          <w:jc w:val="center"/>
        </w:trPr>
        <w:tc>
          <w:tcPr>
            <w:tcW w:w="4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20</w:t>
            </w:r>
          </w:p>
        </w:tc>
        <w:tc>
          <w:tcPr>
            <w:tcW w:w="303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Arial" w:hAnsiTheme="majorHAnsi" w:cs="Arial"/>
                <w:sz w:val="20"/>
                <w:szCs w:val="20"/>
                <w:lang w:val="es-CO"/>
              </w:rPr>
            </w:pPr>
            <w:r w:rsidRPr="00331635">
              <w:rPr>
                <w:rFonts w:asciiTheme="majorHAnsi" w:eastAsia="Arial" w:hAnsiTheme="majorHAnsi" w:cs="Arial"/>
                <w:sz w:val="20"/>
                <w:szCs w:val="20"/>
                <w:lang w:val="es-CO"/>
              </w:rPr>
              <w:t>Oscar Edgardo Vásquez Reyes</w:t>
            </w:r>
          </w:p>
        </w:tc>
        <w:tc>
          <w:tcPr>
            <w:tcW w:w="2382"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7767CC">
              <w:rPr>
                <w:sz w:val="20"/>
                <w:szCs w:val="20"/>
                <w:lang w:val="es-AR"/>
              </w:rPr>
              <w:t>[…]</w:t>
            </w:r>
          </w:p>
        </w:tc>
        <w:tc>
          <w:tcPr>
            <w:tcW w:w="1825" w:type="dxa"/>
            <w:tcBorders>
              <w:top w:val="single" w:sz="6" w:space="0" w:color="auto"/>
              <w:left w:val="single" w:sz="6" w:space="0" w:color="auto"/>
              <w:bottom w:val="single" w:sz="6" w:space="0" w:color="auto"/>
              <w:right w:val="single" w:sz="6" w:space="0" w:color="auto"/>
            </w:tcBorders>
          </w:tcPr>
          <w:p w:rsidR="00331635" w:rsidRPr="00331635" w:rsidRDefault="00331635" w:rsidP="003316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heme="majorHAnsi" w:eastAsia="Arial" w:hAnsiTheme="majorHAnsi" w:cs="Arial"/>
                <w:sz w:val="20"/>
                <w:szCs w:val="20"/>
                <w:lang w:val="es-CO"/>
              </w:rPr>
            </w:pPr>
            <w:r w:rsidRPr="00331635">
              <w:rPr>
                <w:rFonts w:asciiTheme="majorHAnsi" w:eastAsia="Arial" w:hAnsiTheme="majorHAnsi" w:cs="Arial"/>
                <w:sz w:val="20"/>
                <w:szCs w:val="20"/>
                <w:lang w:val="es-CO"/>
              </w:rPr>
              <w:t>APRODEH</w:t>
            </w:r>
          </w:p>
        </w:tc>
      </w:tr>
    </w:tbl>
    <w:p w:rsidR="00331635" w:rsidRDefault="00331635" w:rsidP="0036293C">
      <w:pPr>
        <w:ind w:left="720" w:right="720"/>
        <w:jc w:val="both"/>
        <w:rPr>
          <w:sz w:val="20"/>
          <w:szCs w:val="20"/>
          <w:lang w:val="es-AR"/>
        </w:rPr>
      </w:pPr>
    </w:p>
    <w:p w:rsidR="009F4EDE" w:rsidRPr="009F4EDE" w:rsidRDefault="009F4EDE" w:rsidP="009F4EDE">
      <w:pPr>
        <w:ind w:left="720" w:right="720"/>
        <w:jc w:val="both"/>
        <w:rPr>
          <w:sz w:val="20"/>
          <w:szCs w:val="20"/>
          <w:lang w:val="es-AR"/>
        </w:rPr>
      </w:pPr>
      <w:r w:rsidRPr="009F4EDE">
        <w:rPr>
          <w:sz w:val="20"/>
          <w:szCs w:val="20"/>
          <w:lang w:val="es-AR"/>
        </w:rPr>
        <w:t>e.</w:t>
      </w:r>
      <w:r w:rsidRPr="009F4EDE">
        <w:rPr>
          <w:sz w:val="20"/>
          <w:szCs w:val="20"/>
          <w:lang w:val="es-AR"/>
        </w:rPr>
        <w:tab/>
      </w:r>
      <w:r w:rsidRPr="00BB02D5">
        <w:rPr>
          <w:sz w:val="20"/>
          <w:szCs w:val="20"/>
          <w:u w:val="single"/>
          <w:lang w:val="es-AR"/>
        </w:rPr>
        <w:t>Reparación económica:</w:t>
      </w:r>
      <w:r w:rsidRPr="009F4EDE">
        <w:rPr>
          <w:sz w:val="20"/>
          <w:szCs w:val="20"/>
          <w:lang w:val="es-AR"/>
        </w:rPr>
        <w:t xml:space="preserve"> Las partes acordaron establecer un monto indemnizatorio, tomando como referencia la escala a la cual pertenecía el personal al momento de la emisión del Decreto 58-2001.</w:t>
      </w:r>
    </w:p>
    <w:p w:rsidR="0036293C" w:rsidRDefault="0036293C" w:rsidP="0036293C">
      <w:pPr>
        <w:ind w:left="720" w:right="720"/>
        <w:jc w:val="both"/>
        <w:rPr>
          <w:rFonts w:asciiTheme="majorHAnsi" w:eastAsia="Arial" w:hAnsiTheme="majorHAnsi" w:cs="Arial"/>
          <w:sz w:val="20"/>
          <w:szCs w:val="20"/>
          <w:lang w:val="es-CO"/>
        </w:rPr>
      </w:pPr>
    </w:p>
    <w:p w:rsidR="00AA1E69" w:rsidRPr="00AA1E69" w:rsidRDefault="00AA1E69" w:rsidP="00AA1E69">
      <w:pPr>
        <w:ind w:left="720" w:right="720"/>
        <w:jc w:val="both"/>
        <w:rPr>
          <w:rFonts w:asciiTheme="majorHAnsi" w:eastAsia="Arial" w:hAnsiTheme="majorHAnsi" w:cs="Arial"/>
          <w:b/>
          <w:sz w:val="20"/>
          <w:szCs w:val="20"/>
          <w:lang w:val="es-CO"/>
        </w:rPr>
      </w:pPr>
      <w:r w:rsidRPr="00AA1E69">
        <w:rPr>
          <w:rFonts w:asciiTheme="majorHAnsi" w:eastAsia="Arial" w:hAnsiTheme="majorHAnsi" w:cs="Arial"/>
          <w:b/>
          <w:sz w:val="20"/>
          <w:szCs w:val="20"/>
          <w:lang w:val="es-CO"/>
        </w:rPr>
        <w:t>TERCERO: JURISDICCIÓN DEL SISTEMA INTERAMERICANO DE DERECHOS HUMANOS</w:t>
      </w:r>
    </w:p>
    <w:p w:rsidR="00AA1E69" w:rsidRPr="00AA1E69" w:rsidRDefault="00AA1E69" w:rsidP="00AA1E69">
      <w:pPr>
        <w:ind w:left="720" w:right="720"/>
        <w:jc w:val="both"/>
        <w:rPr>
          <w:rFonts w:asciiTheme="majorHAnsi" w:eastAsia="Arial" w:hAnsiTheme="majorHAnsi" w:cs="Arial"/>
          <w:sz w:val="20"/>
          <w:szCs w:val="20"/>
          <w:lang w:val="es-CO"/>
        </w:rPr>
      </w:pPr>
    </w:p>
    <w:p w:rsidR="00AA1E69" w:rsidRDefault="009F4EDE" w:rsidP="00AA1E69">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Honduras es Estado parte de la Convención Americana sobre Derechos Humanos desde el 9 de agosto de 1977 y reconoció la competencia contenciosa de la Corte Interamericana de Derechos Humanos el 9 de septiembre de 1981.</w:t>
      </w:r>
    </w:p>
    <w:p w:rsidR="009F4EDE" w:rsidRPr="00AA1E69" w:rsidRDefault="009F4EDE" w:rsidP="00AA1E69">
      <w:pPr>
        <w:ind w:left="720" w:right="720"/>
        <w:jc w:val="both"/>
        <w:rPr>
          <w:rFonts w:asciiTheme="majorHAnsi" w:eastAsia="Arial" w:hAnsiTheme="majorHAnsi" w:cs="Arial"/>
          <w:sz w:val="20"/>
          <w:szCs w:val="20"/>
          <w:lang w:val="es-CO"/>
        </w:rPr>
      </w:pPr>
    </w:p>
    <w:p w:rsidR="00AA1E69" w:rsidRDefault="00AA1E69" w:rsidP="00AA1E69">
      <w:pPr>
        <w:ind w:left="720" w:right="720"/>
        <w:jc w:val="both"/>
        <w:rPr>
          <w:rFonts w:asciiTheme="majorHAnsi" w:eastAsia="Arial" w:hAnsiTheme="majorHAnsi" w:cs="Arial"/>
          <w:b/>
          <w:sz w:val="20"/>
          <w:szCs w:val="20"/>
          <w:lang w:val="es-CO"/>
        </w:rPr>
      </w:pPr>
      <w:r w:rsidRPr="00AA1E69">
        <w:rPr>
          <w:rFonts w:asciiTheme="majorHAnsi" w:eastAsia="Arial" w:hAnsiTheme="majorHAnsi" w:cs="Arial"/>
          <w:b/>
          <w:sz w:val="20"/>
          <w:szCs w:val="20"/>
          <w:lang w:val="es-CO"/>
        </w:rPr>
        <w:t>CUARTO: ACUERDO ENTRE LAS PARTES</w:t>
      </w:r>
    </w:p>
    <w:p w:rsidR="00AA1E69" w:rsidRPr="00AA1E69" w:rsidRDefault="00AA1E69" w:rsidP="00AA1E69">
      <w:pPr>
        <w:ind w:left="720" w:right="720"/>
        <w:jc w:val="both"/>
        <w:rPr>
          <w:rFonts w:asciiTheme="majorHAnsi" w:eastAsia="Arial" w:hAnsiTheme="majorHAnsi" w:cs="Arial"/>
          <w:b/>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En el marco del proceso de solución amistosa llevado a cabo entre los peticionarios y el Estado de Honduras, con la intervención de la CIDH, las partes han logrado alcanzar un acuerdo satisfactorio para la solución del presente caso.</w:t>
      </w:r>
    </w:p>
    <w:p w:rsidR="009F4EDE" w:rsidRPr="009F4EDE" w:rsidRDefault="009F4EDE" w:rsidP="009F4EDE">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Para cubrir lo relativo a la reparación económica, el Estado de Honduras se compromete a verificar el pago en la forma propuesta por los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15 de Abril de 2019 en los términos pactados en el presente acuerdo de solución amistoso.</w:t>
      </w:r>
    </w:p>
    <w:p w:rsidR="009F4EDE" w:rsidRPr="009F4EDE" w:rsidRDefault="009F4EDE" w:rsidP="009F4EDE">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El presente acuerdo será gestionado bajo la responsabilidad de las entidades o Secretarías de Estado correspondientes, la Procuraduría General de la República coordinará y dará seguimiento a las acciones necesarias para el cumplimiento de este acuerdo.</w:t>
      </w:r>
    </w:p>
    <w:p w:rsidR="009F4EDE" w:rsidRPr="009F4EDE" w:rsidRDefault="009F4EDE" w:rsidP="009F4EDE">
      <w:pPr>
        <w:ind w:left="720" w:right="720"/>
        <w:jc w:val="both"/>
        <w:rPr>
          <w:rFonts w:asciiTheme="majorHAnsi" w:eastAsia="Arial" w:hAnsiTheme="majorHAnsi" w:cs="Arial"/>
          <w:sz w:val="20"/>
          <w:szCs w:val="20"/>
          <w:lang w:val="es-CO"/>
        </w:rPr>
      </w:pPr>
    </w:p>
    <w:p w:rsidR="00AA1E69"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Por su parte los representantes de los peticionarios se comprometes</w:t>
      </w:r>
      <w:r w:rsidR="00BB02D5">
        <w:rPr>
          <w:rFonts w:asciiTheme="majorHAnsi" w:eastAsia="Arial" w:hAnsiTheme="majorHAnsi" w:cs="Arial"/>
          <w:sz w:val="20"/>
          <w:szCs w:val="20"/>
          <w:lang w:val="es-CO"/>
        </w:rPr>
        <w:t xml:space="preserve"> (SIC)</w:t>
      </w:r>
      <w:r w:rsidRPr="009F4EDE">
        <w:rPr>
          <w:rFonts w:asciiTheme="majorHAnsi" w:eastAsia="Arial" w:hAnsiTheme="majorHAnsi" w:cs="Arial"/>
          <w:sz w:val="20"/>
          <w:szCs w:val="20"/>
          <w:lang w:val="es-CO"/>
        </w:rPr>
        <w:t xml:space="preserve"> a acompañar las etapas de ejecución de este acuerdo y a prestar su colaboración para que el mismo pueda hacerse efectivo.</w:t>
      </w:r>
    </w:p>
    <w:p w:rsidR="009F4EDE" w:rsidRPr="00AA1E69" w:rsidRDefault="009F4EDE" w:rsidP="009F4EDE">
      <w:pPr>
        <w:ind w:left="720" w:right="720"/>
        <w:jc w:val="both"/>
        <w:rPr>
          <w:rFonts w:asciiTheme="majorHAnsi" w:eastAsia="Arial" w:hAnsiTheme="majorHAnsi" w:cs="Arial"/>
          <w:sz w:val="20"/>
          <w:szCs w:val="20"/>
          <w:lang w:val="es-CO"/>
        </w:rPr>
      </w:pPr>
    </w:p>
    <w:p w:rsidR="00AA1E69" w:rsidRPr="00AA1E69" w:rsidRDefault="00AA1E69" w:rsidP="00AA1E69">
      <w:pPr>
        <w:ind w:left="720" w:right="720"/>
        <w:jc w:val="both"/>
        <w:rPr>
          <w:rFonts w:asciiTheme="majorHAnsi" w:eastAsia="Arial" w:hAnsiTheme="majorHAnsi" w:cs="Arial"/>
          <w:b/>
          <w:sz w:val="20"/>
          <w:szCs w:val="20"/>
          <w:lang w:val="es-CO"/>
        </w:rPr>
      </w:pPr>
      <w:r w:rsidRPr="00AA1E69">
        <w:rPr>
          <w:rFonts w:asciiTheme="majorHAnsi" w:eastAsia="Arial" w:hAnsiTheme="majorHAnsi" w:cs="Arial"/>
          <w:b/>
          <w:sz w:val="20"/>
          <w:szCs w:val="20"/>
          <w:lang w:val="es-CO"/>
        </w:rPr>
        <w:t>QUINTO: PROCEDENCIA DEL PRESENTE ACUERDO DE SOLUCIÓN AMISTOSA</w:t>
      </w:r>
    </w:p>
    <w:p w:rsidR="00AA1E69" w:rsidRPr="00AA1E69" w:rsidRDefault="00AA1E69" w:rsidP="00AA1E69">
      <w:pPr>
        <w:ind w:left="720" w:right="720"/>
        <w:jc w:val="both"/>
        <w:rPr>
          <w:rFonts w:asciiTheme="majorHAnsi" w:eastAsia="Arial" w:hAnsiTheme="majorHAnsi" w:cs="Arial"/>
          <w:sz w:val="20"/>
          <w:szCs w:val="20"/>
          <w:lang w:val="es-CO"/>
        </w:rPr>
      </w:pPr>
    </w:p>
    <w:p w:rsidR="00AA1E69" w:rsidRDefault="009F4EDE" w:rsidP="00AA1E69">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Las partes mantuvieron a lo largo del proceso un espacio de dialogo tendiente a explorar la posibilidad de arribar a un eventual acuerdo de solución amistosa. Antecedentes de ello lo constituyen  la reunión de trabajo celebrada en el marco del 164 Periodo Extraordinario de Sesiones de la CIDH en la ciudad de México D.F. y la reunión de trabajo celebrada en el marco del 170 periodo ordinario de sesiones de la CIDH en Washington D.C.</w:t>
      </w:r>
    </w:p>
    <w:p w:rsidR="009F4EDE" w:rsidRPr="00AA1E69" w:rsidRDefault="009F4EDE" w:rsidP="00AA1E69">
      <w:pPr>
        <w:ind w:left="720" w:right="720"/>
        <w:jc w:val="both"/>
        <w:rPr>
          <w:rFonts w:asciiTheme="majorHAnsi" w:eastAsia="Arial" w:hAnsiTheme="majorHAnsi" w:cs="Arial"/>
          <w:sz w:val="20"/>
          <w:szCs w:val="20"/>
          <w:lang w:val="es-CO"/>
        </w:rPr>
      </w:pPr>
    </w:p>
    <w:p w:rsidR="00AA1E69" w:rsidRPr="00AA1E69" w:rsidRDefault="00AA1E69" w:rsidP="00AA1E69">
      <w:pPr>
        <w:ind w:left="720" w:right="720"/>
        <w:jc w:val="both"/>
        <w:rPr>
          <w:rFonts w:asciiTheme="majorHAnsi" w:eastAsia="Arial" w:hAnsiTheme="majorHAnsi" w:cs="Arial"/>
          <w:b/>
          <w:sz w:val="20"/>
          <w:szCs w:val="20"/>
          <w:lang w:val="es-CO"/>
        </w:rPr>
      </w:pPr>
      <w:r w:rsidRPr="00AA1E69">
        <w:rPr>
          <w:rFonts w:asciiTheme="majorHAnsi" w:eastAsia="Arial" w:hAnsiTheme="majorHAnsi" w:cs="Arial"/>
          <w:b/>
          <w:sz w:val="20"/>
          <w:szCs w:val="20"/>
          <w:lang w:val="es-CO"/>
        </w:rPr>
        <w:t>SEXTO: SATISFACCIÓN DE LOS PETICIONARIOS</w:t>
      </w:r>
    </w:p>
    <w:p w:rsidR="00AA1E69" w:rsidRPr="00AA1E69" w:rsidRDefault="00AA1E69" w:rsidP="00AA1E69">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 xml:space="preserve">La parte peticionaria considera que el cumplimiento de los compromisos de carácter económico asumidos mediante el presente acuerdo de solución amistoso, implica la satisfacción total de sus pretensiones en el caso </w:t>
      </w:r>
      <w:r w:rsidRPr="00BB02D5">
        <w:rPr>
          <w:rFonts w:asciiTheme="majorHAnsi" w:eastAsia="Arial" w:hAnsiTheme="majorHAnsi" w:cs="Arial"/>
          <w:b/>
          <w:sz w:val="20"/>
          <w:szCs w:val="20"/>
          <w:lang w:val="es-CO"/>
        </w:rPr>
        <w:t>Juan González y otros (caso CIDH No. 12.961)</w:t>
      </w:r>
      <w:r w:rsidRPr="007603BA">
        <w:rPr>
          <w:rFonts w:asciiTheme="majorHAnsi" w:eastAsia="Arial" w:hAnsiTheme="majorHAnsi" w:cs="Arial"/>
          <w:b/>
          <w:sz w:val="20"/>
          <w:szCs w:val="20"/>
          <w:lang w:val="es-CO"/>
        </w:rPr>
        <w:t>.</w:t>
      </w:r>
    </w:p>
    <w:p w:rsidR="009F4EDE" w:rsidRPr="009F4EDE" w:rsidRDefault="009F4EDE" w:rsidP="009F4EDE">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El Estado de Honduras y los peticionarios a través de sus representantes legales, tomando como referencia la escala a la cual pertenecía el personal despedido al momento de la emisión del Decreto 58-2001 reconocen y aceptan como valor a indemnizar la suma individual que a continuación se detalla, en favor de cada uno de los peticionarios:</w:t>
      </w:r>
    </w:p>
    <w:p w:rsidR="009F4EDE" w:rsidRPr="009F4EDE" w:rsidRDefault="009F4EDE" w:rsidP="009F4EDE">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ab/>
        <w:t xml:space="preserve">Policías y Administrativos: </w:t>
      </w:r>
      <w:r w:rsidRPr="007767CC">
        <w:rPr>
          <w:sz w:val="20"/>
          <w:szCs w:val="20"/>
          <w:lang w:val="es-AR"/>
        </w:rPr>
        <w:t>[…].</w:t>
      </w: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ab/>
        <w:t xml:space="preserve">Clases: </w:t>
      </w:r>
      <w:r w:rsidRPr="007767CC">
        <w:rPr>
          <w:sz w:val="20"/>
          <w:szCs w:val="20"/>
          <w:lang w:val="es-AR"/>
        </w:rPr>
        <w:t>[…].</w:t>
      </w: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ab/>
        <w:t xml:space="preserve">Oficiales: </w:t>
      </w:r>
      <w:r w:rsidRPr="007767CC">
        <w:rPr>
          <w:sz w:val="20"/>
          <w:szCs w:val="20"/>
          <w:lang w:val="es-AR"/>
        </w:rPr>
        <w:t>[…].</w:t>
      </w:r>
    </w:p>
    <w:p w:rsidR="009F4EDE" w:rsidRPr="009F4EDE" w:rsidRDefault="009F4EDE" w:rsidP="009F4EDE">
      <w:pPr>
        <w:ind w:left="720" w:right="720"/>
        <w:jc w:val="both"/>
        <w:rPr>
          <w:rFonts w:asciiTheme="majorHAnsi" w:eastAsia="Arial" w:hAnsiTheme="majorHAnsi" w:cs="Arial"/>
          <w:sz w:val="20"/>
          <w:szCs w:val="20"/>
          <w:lang w:val="es-CO"/>
        </w:rPr>
      </w:pPr>
    </w:p>
    <w:p w:rsidR="009F4EDE" w:rsidRPr="009F4EDE"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t>El monto en la forma enunciada, se efectuará en un solo pago a cada uno de los peticionarios que han decidido acogerse al presente acuerdo.</w:t>
      </w:r>
    </w:p>
    <w:p w:rsidR="009F4EDE" w:rsidRPr="009F4EDE" w:rsidRDefault="009F4EDE" w:rsidP="009F4EDE">
      <w:pPr>
        <w:ind w:left="720" w:right="720"/>
        <w:jc w:val="both"/>
        <w:rPr>
          <w:rFonts w:asciiTheme="majorHAnsi" w:eastAsia="Arial" w:hAnsiTheme="majorHAnsi" w:cs="Arial"/>
          <w:sz w:val="20"/>
          <w:szCs w:val="20"/>
          <w:lang w:val="es-CO"/>
        </w:rPr>
      </w:pPr>
    </w:p>
    <w:p w:rsidR="00AA1E69" w:rsidRPr="00AA1E69" w:rsidRDefault="009F4EDE" w:rsidP="009F4EDE">
      <w:pPr>
        <w:ind w:left="720" w:right="720"/>
        <w:jc w:val="both"/>
        <w:rPr>
          <w:rFonts w:asciiTheme="majorHAnsi" w:eastAsia="Arial" w:hAnsiTheme="majorHAnsi" w:cs="Arial"/>
          <w:sz w:val="20"/>
          <w:szCs w:val="20"/>
          <w:lang w:val="es-CO"/>
        </w:rPr>
      </w:pPr>
      <w:r w:rsidRPr="009F4EDE">
        <w:rPr>
          <w:rFonts w:asciiTheme="majorHAnsi" w:eastAsia="Arial" w:hAnsiTheme="majorHAnsi" w:cs="Arial"/>
          <w:sz w:val="20"/>
          <w:szCs w:val="20"/>
          <w:lang w:val="es-CO"/>
        </w:rPr>
        <w:lastRenderedPageBreak/>
        <w:t>En cuanto al porcentaje en concepto de honorarios profesionales estos serán asumidos por los peticionarios en base al acuerdo que han pactado con su apoderado.</w:t>
      </w:r>
    </w:p>
    <w:p w:rsidR="00AA1E69" w:rsidRPr="00AA1E69" w:rsidRDefault="00AA1E69" w:rsidP="00AA1E69">
      <w:pPr>
        <w:ind w:left="720" w:right="720"/>
        <w:jc w:val="both"/>
        <w:rPr>
          <w:rFonts w:asciiTheme="majorHAnsi" w:eastAsia="Arial" w:hAnsiTheme="majorHAnsi" w:cs="Arial"/>
          <w:sz w:val="20"/>
          <w:szCs w:val="20"/>
          <w:lang w:val="es-CO"/>
        </w:rPr>
      </w:pPr>
    </w:p>
    <w:p w:rsidR="00092C4B" w:rsidRPr="006506FF" w:rsidRDefault="00092C4B" w:rsidP="00092C4B">
      <w:pPr>
        <w:ind w:left="720" w:right="720"/>
        <w:jc w:val="both"/>
        <w:rPr>
          <w:rFonts w:asciiTheme="majorHAnsi" w:eastAsia="Arial" w:hAnsiTheme="majorHAnsi" w:cs="Arial"/>
          <w:b/>
          <w:sz w:val="20"/>
          <w:szCs w:val="20"/>
          <w:lang w:val="es-CO"/>
        </w:rPr>
      </w:pPr>
      <w:r w:rsidRPr="006506FF">
        <w:rPr>
          <w:rFonts w:asciiTheme="majorHAnsi" w:eastAsia="Arial" w:hAnsiTheme="majorHAnsi" w:cs="Arial"/>
          <w:b/>
          <w:sz w:val="20"/>
          <w:szCs w:val="20"/>
          <w:lang w:val="es-CO"/>
        </w:rPr>
        <w:t>SÉPTIMO: FORMA DE PAGO DE LA REPARACIÓN ECONÓMICA</w:t>
      </w:r>
    </w:p>
    <w:p w:rsidR="00092C4B" w:rsidRPr="00092C4B" w:rsidRDefault="00092C4B" w:rsidP="00092C4B">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 xml:space="preserve">Conforme la solicitud efectuada por los peticionarios de que el monto ofrecido se efectúe en un solo pago; el Estado se compromete a hacer efectivos los valores anteriormente señalados, por intermedio de la Secretaría de Estado en el Despacho de Seguridad en un solo pago a </w:t>
      </w:r>
      <w:r w:rsidR="00C65849" w:rsidRPr="009F17F9">
        <w:rPr>
          <w:rFonts w:asciiTheme="majorHAnsi" w:eastAsia="Arial" w:hAnsiTheme="majorHAnsi" w:cs="Arial"/>
          <w:sz w:val="20"/>
          <w:szCs w:val="20"/>
          <w:lang w:val="es-CO"/>
        </w:rPr>
        <w:t>más</w:t>
      </w:r>
      <w:r w:rsidRPr="009F17F9">
        <w:rPr>
          <w:rFonts w:asciiTheme="majorHAnsi" w:eastAsia="Arial" w:hAnsiTheme="majorHAnsi" w:cs="Arial"/>
          <w:sz w:val="20"/>
          <w:szCs w:val="20"/>
          <w:lang w:val="es-CO"/>
        </w:rPr>
        <w:t xml:space="preserve"> tardar el 15 de Abril de 2019 y comprende en su totalidad la indemnización económica acordada y por ende con el pago del mismo, el Estado de Honduras queda completamente liberado de cualquier resarcimiento por los hechos alegados y de cualquier reclamación posterior. </w:t>
      </w:r>
    </w:p>
    <w:p w:rsidR="009F17F9" w:rsidRPr="009F17F9" w:rsidRDefault="009F17F9" w:rsidP="009F17F9">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Para tales efectos los beneficiarios, deberán acreditar su identificación ante la Secretaría de Estado en el Despacho de Seguridad mediante el documento respectivo.</w:t>
      </w:r>
    </w:p>
    <w:p w:rsidR="009F17F9" w:rsidRPr="009F17F9" w:rsidRDefault="009F17F9" w:rsidP="009F17F9">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rsidR="009F17F9" w:rsidRPr="009F17F9" w:rsidRDefault="009F17F9" w:rsidP="009F17F9">
      <w:pPr>
        <w:ind w:left="720" w:right="720"/>
        <w:jc w:val="both"/>
        <w:rPr>
          <w:rFonts w:asciiTheme="majorHAnsi" w:eastAsia="Arial" w:hAnsiTheme="majorHAnsi" w:cs="Arial"/>
          <w:sz w:val="20"/>
          <w:szCs w:val="20"/>
          <w:lang w:val="es-CO"/>
        </w:rPr>
      </w:pPr>
    </w:p>
    <w:p w:rsidR="00092C4B"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Los montos dispuestos, comprenden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indemnización por estos mismos hechos en relación a los beneficiarios que a la fecha de suscripción del presente acuerdo hubieran fallecido, ésta será reconocida y pagada directamente por los beneficiarios.</w:t>
      </w:r>
    </w:p>
    <w:p w:rsidR="009F17F9" w:rsidRPr="00092C4B" w:rsidRDefault="009F17F9" w:rsidP="009F17F9">
      <w:pPr>
        <w:ind w:left="720" w:right="720"/>
        <w:jc w:val="both"/>
        <w:rPr>
          <w:rFonts w:asciiTheme="majorHAnsi" w:eastAsia="Arial" w:hAnsiTheme="majorHAnsi" w:cs="Arial"/>
          <w:sz w:val="20"/>
          <w:szCs w:val="20"/>
          <w:lang w:val="es-CO"/>
        </w:rPr>
      </w:pPr>
    </w:p>
    <w:p w:rsidR="00092C4B" w:rsidRPr="006506FF" w:rsidRDefault="00092C4B" w:rsidP="00092C4B">
      <w:pPr>
        <w:ind w:left="720" w:right="720"/>
        <w:jc w:val="both"/>
        <w:rPr>
          <w:rFonts w:asciiTheme="majorHAnsi" w:eastAsia="Arial" w:hAnsiTheme="majorHAnsi" w:cs="Arial"/>
          <w:b/>
          <w:sz w:val="20"/>
          <w:szCs w:val="20"/>
          <w:lang w:val="es-CO"/>
        </w:rPr>
      </w:pPr>
      <w:r w:rsidRPr="006506FF">
        <w:rPr>
          <w:rFonts w:asciiTheme="majorHAnsi" w:eastAsia="Arial" w:hAnsiTheme="majorHAnsi" w:cs="Arial"/>
          <w:b/>
          <w:sz w:val="20"/>
          <w:szCs w:val="20"/>
          <w:lang w:val="es-CO"/>
        </w:rPr>
        <w:t>OCTAVO: SUPERVISIÓN DE CUMPLIMIENTO</w:t>
      </w:r>
    </w:p>
    <w:p w:rsidR="00092C4B" w:rsidRPr="00092C4B" w:rsidRDefault="00092C4B" w:rsidP="00092C4B">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 xml:space="preserve">Con respecto a los peticionarios no incluidos en el pago indemnizatorio concertado, el mecanismo de verificación del cumplimiento del  acuerdo de solución amistosa, corresponderá a la CIDH; la Procuraduría General de la República remitirá la información que sea requerida por la ilustre Comisión Interamericana. </w:t>
      </w:r>
    </w:p>
    <w:p w:rsidR="009F17F9" w:rsidRPr="009F17F9" w:rsidRDefault="009F17F9" w:rsidP="009F17F9">
      <w:pPr>
        <w:ind w:left="720" w:right="720"/>
        <w:jc w:val="both"/>
        <w:rPr>
          <w:rFonts w:asciiTheme="majorHAnsi" w:eastAsia="Arial" w:hAnsiTheme="majorHAnsi" w:cs="Arial"/>
          <w:sz w:val="20"/>
          <w:szCs w:val="20"/>
          <w:lang w:val="es-CO"/>
        </w:rPr>
      </w:pPr>
    </w:p>
    <w:p w:rsidR="00092C4B"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rsidR="009F17F9" w:rsidRPr="00092C4B" w:rsidRDefault="009F17F9" w:rsidP="009F17F9">
      <w:pPr>
        <w:ind w:left="720" w:right="720"/>
        <w:jc w:val="both"/>
        <w:rPr>
          <w:rFonts w:asciiTheme="majorHAnsi" w:eastAsia="Arial" w:hAnsiTheme="majorHAnsi" w:cs="Arial"/>
          <w:sz w:val="20"/>
          <w:szCs w:val="20"/>
          <w:lang w:val="es-CO"/>
        </w:rPr>
      </w:pPr>
    </w:p>
    <w:p w:rsidR="00092C4B" w:rsidRPr="006506FF" w:rsidRDefault="00092C4B" w:rsidP="00092C4B">
      <w:pPr>
        <w:ind w:left="720" w:right="720"/>
        <w:jc w:val="both"/>
        <w:rPr>
          <w:rFonts w:asciiTheme="majorHAnsi" w:eastAsia="Arial" w:hAnsiTheme="majorHAnsi" w:cs="Arial"/>
          <w:b/>
          <w:sz w:val="20"/>
          <w:szCs w:val="20"/>
          <w:lang w:val="es-CO"/>
        </w:rPr>
      </w:pPr>
      <w:r w:rsidRPr="006506FF">
        <w:rPr>
          <w:rFonts w:asciiTheme="majorHAnsi" w:eastAsia="Arial" w:hAnsiTheme="majorHAnsi" w:cs="Arial"/>
          <w:b/>
          <w:sz w:val="20"/>
          <w:szCs w:val="20"/>
          <w:lang w:val="es-CO"/>
        </w:rPr>
        <w:t>NOVENO: CONFIDENCIALIDAD</w:t>
      </w:r>
    </w:p>
    <w:p w:rsidR="00092C4B" w:rsidRPr="00092C4B" w:rsidRDefault="00092C4B" w:rsidP="00092C4B">
      <w:pPr>
        <w:ind w:left="720" w:right="720"/>
        <w:jc w:val="both"/>
        <w:rPr>
          <w:rFonts w:asciiTheme="majorHAnsi" w:eastAsia="Arial" w:hAnsiTheme="majorHAnsi" w:cs="Arial"/>
          <w:sz w:val="20"/>
          <w:szCs w:val="20"/>
          <w:lang w:val="es-CO"/>
        </w:rPr>
      </w:pPr>
    </w:p>
    <w:p w:rsidR="00092C4B" w:rsidRPr="00092C4B" w:rsidRDefault="00092C4B" w:rsidP="00092C4B">
      <w:pPr>
        <w:ind w:left="720" w:right="720"/>
        <w:jc w:val="both"/>
        <w:rPr>
          <w:rFonts w:asciiTheme="majorHAnsi" w:eastAsia="Arial" w:hAnsiTheme="majorHAnsi" w:cs="Arial"/>
          <w:sz w:val="20"/>
          <w:szCs w:val="20"/>
          <w:lang w:val="es-CO"/>
        </w:rPr>
      </w:pPr>
      <w:r w:rsidRPr="00092C4B">
        <w:rPr>
          <w:rFonts w:asciiTheme="majorHAnsi" w:eastAsia="Arial" w:hAnsiTheme="majorHAnsi" w:cs="Arial"/>
          <w:sz w:val="20"/>
          <w:szCs w:val="20"/>
          <w:lang w:val="es-CO"/>
        </w:rPr>
        <w:t>Las partes se obligan a guardar estricta confidencialidad de los montos correspondientes a las indemnizaciones económicas y de los datos personales de los peticionarios.</w:t>
      </w:r>
    </w:p>
    <w:p w:rsidR="00092C4B" w:rsidRPr="00092C4B" w:rsidRDefault="00092C4B" w:rsidP="00092C4B">
      <w:pPr>
        <w:ind w:left="720" w:right="720"/>
        <w:jc w:val="both"/>
        <w:rPr>
          <w:rFonts w:asciiTheme="majorHAnsi" w:eastAsia="Arial" w:hAnsiTheme="majorHAnsi" w:cs="Arial"/>
          <w:b/>
          <w:sz w:val="20"/>
          <w:szCs w:val="20"/>
          <w:lang w:val="es-CO"/>
        </w:rPr>
      </w:pPr>
    </w:p>
    <w:p w:rsidR="00092C4B" w:rsidRPr="00092C4B" w:rsidRDefault="00092C4B" w:rsidP="00092C4B">
      <w:pPr>
        <w:ind w:left="720" w:right="720"/>
        <w:jc w:val="both"/>
        <w:rPr>
          <w:rFonts w:asciiTheme="majorHAnsi" w:eastAsia="Arial" w:hAnsiTheme="majorHAnsi" w:cs="Arial"/>
          <w:b/>
          <w:sz w:val="20"/>
          <w:szCs w:val="20"/>
          <w:lang w:val="es-CO"/>
        </w:rPr>
      </w:pPr>
      <w:r w:rsidRPr="00092C4B">
        <w:rPr>
          <w:rFonts w:asciiTheme="majorHAnsi" w:eastAsia="Arial" w:hAnsiTheme="majorHAnsi" w:cs="Arial"/>
          <w:b/>
          <w:sz w:val="20"/>
          <w:szCs w:val="20"/>
          <w:lang w:val="es-CO"/>
        </w:rPr>
        <w:t>DÉCIMO: CONFORMIDAD DE LAS PARTES</w:t>
      </w:r>
    </w:p>
    <w:p w:rsidR="00092C4B" w:rsidRPr="00092C4B" w:rsidRDefault="00092C4B" w:rsidP="00092C4B">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 xml:space="preserve">Las partes manifiestan su plena conformidad y satisfacción, de manera irrevocable e inmediata, con los acuerdos alcanzados y plasmados en el presente documento, en consecuencia los peticionarios renuncian a cualquier acción que pudiera derivarse de la relación laboral que los unió con la Secretaría de Seguridad como ex miembros de la Policía Nacional. </w:t>
      </w:r>
    </w:p>
    <w:p w:rsidR="009F17F9" w:rsidRPr="009F17F9" w:rsidRDefault="009F17F9" w:rsidP="009F17F9">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lastRenderedPageBreak/>
        <w:t xml:space="preserve">En orden a los consensos alcanzados, se obligan a presentar una solicitud conjunta o separada a la CIDH a efecto que proceda a desglosar  el caso para los beneficiarios del presente acuerdo de solución amistosa para el tratamiento separado para su homologación y cierre, por parte de la CIDH y que  adopte finalmente el informe contemplado en el artículo 49 de la Convención Americana sobre Derechos Humanos, momento en el cual el mismo adquirirá plena virtualidad jurídica. </w:t>
      </w:r>
    </w:p>
    <w:p w:rsidR="00092C4B" w:rsidRPr="00092C4B" w:rsidRDefault="00092C4B" w:rsidP="00092C4B">
      <w:pPr>
        <w:ind w:left="720" w:right="720"/>
        <w:jc w:val="both"/>
        <w:rPr>
          <w:rFonts w:asciiTheme="majorHAnsi" w:eastAsia="Arial" w:hAnsiTheme="majorHAnsi" w:cs="Arial"/>
          <w:sz w:val="20"/>
          <w:szCs w:val="20"/>
          <w:lang w:val="es-CO"/>
        </w:rPr>
      </w:pPr>
    </w:p>
    <w:p w:rsidR="00092C4B" w:rsidRPr="00092C4B" w:rsidRDefault="00092C4B" w:rsidP="00092C4B">
      <w:pPr>
        <w:ind w:left="720" w:right="720"/>
        <w:jc w:val="both"/>
        <w:rPr>
          <w:rFonts w:asciiTheme="majorHAnsi" w:eastAsia="Arial" w:hAnsiTheme="majorHAnsi" w:cs="Arial"/>
          <w:b/>
          <w:sz w:val="20"/>
          <w:szCs w:val="20"/>
          <w:lang w:val="es-CO"/>
        </w:rPr>
      </w:pPr>
      <w:r w:rsidRPr="00092C4B">
        <w:rPr>
          <w:rFonts w:asciiTheme="majorHAnsi" w:eastAsia="Arial" w:hAnsiTheme="majorHAnsi" w:cs="Arial"/>
          <w:b/>
          <w:sz w:val="20"/>
          <w:szCs w:val="20"/>
          <w:lang w:val="es-CO"/>
        </w:rPr>
        <w:t>DÉCIMO PRIMERO: VIGENCIA</w:t>
      </w:r>
    </w:p>
    <w:p w:rsidR="00092C4B" w:rsidRPr="00092C4B" w:rsidRDefault="00092C4B" w:rsidP="00092C4B">
      <w:pPr>
        <w:ind w:left="720" w:right="720"/>
        <w:jc w:val="both"/>
        <w:rPr>
          <w:rFonts w:asciiTheme="majorHAnsi" w:eastAsia="Arial" w:hAnsiTheme="majorHAnsi" w:cs="Arial"/>
          <w:sz w:val="20"/>
          <w:szCs w:val="20"/>
          <w:lang w:val="es-CO"/>
        </w:rPr>
      </w:pPr>
    </w:p>
    <w:p w:rsidR="009F17F9" w:rsidRPr="009F17F9"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 xml:space="preserve">El presente acuerdo entra en vigor a partir del día de su firma y concluirá al momento de efectuarse el pago de indemnización concertado. </w:t>
      </w:r>
    </w:p>
    <w:p w:rsidR="009F17F9" w:rsidRPr="009F17F9" w:rsidRDefault="009F17F9" w:rsidP="009F17F9">
      <w:pPr>
        <w:ind w:left="720" w:right="720"/>
        <w:jc w:val="both"/>
        <w:rPr>
          <w:rFonts w:asciiTheme="majorHAnsi" w:eastAsia="Arial" w:hAnsiTheme="majorHAnsi" w:cs="Arial"/>
          <w:sz w:val="20"/>
          <w:szCs w:val="20"/>
          <w:lang w:val="es-CO"/>
        </w:rPr>
      </w:pPr>
    </w:p>
    <w:p w:rsidR="00092C4B" w:rsidRPr="00794ED1" w:rsidRDefault="009F17F9" w:rsidP="009F17F9">
      <w:pPr>
        <w:ind w:left="720" w:right="720"/>
        <w:jc w:val="both"/>
        <w:rPr>
          <w:rFonts w:asciiTheme="majorHAnsi" w:eastAsia="Arial" w:hAnsiTheme="majorHAnsi" w:cs="Arial"/>
          <w:sz w:val="20"/>
          <w:szCs w:val="20"/>
          <w:lang w:val="es-CO"/>
        </w:rPr>
      </w:pPr>
      <w:r w:rsidRPr="009F17F9">
        <w:rPr>
          <w:rFonts w:asciiTheme="majorHAnsi" w:eastAsia="Arial" w:hAnsiTheme="majorHAnsi" w:cs="Arial"/>
          <w:sz w:val="20"/>
          <w:szCs w:val="20"/>
          <w:lang w:val="es-CO"/>
        </w:rPr>
        <w:t>Para los efectos de ley, se firma en la ciudad de Tegucigalpa, M.D.C., a los Tres (3) días del mes de Abril del año dos mil diecinueve (2019).</w:t>
      </w:r>
    </w:p>
    <w:p w:rsidR="00042ED4" w:rsidRDefault="00042ED4" w:rsidP="00EC3713">
      <w:pPr>
        <w:tabs>
          <w:tab w:val="center" w:pos="5400"/>
        </w:tabs>
        <w:suppressAutoHyphens/>
        <w:jc w:val="center"/>
        <w:rPr>
          <w:rFonts w:asciiTheme="majorHAnsi" w:eastAsia="MS Mincho" w:hAnsiTheme="majorHAnsi"/>
          <w:b/>
          <w:sz w:val="20"/>
          <w:szCs w:val="20"/>
          <w:lang w:val="es-VE"/>
        </w:rPr>
      </w:pPr>
    </w:p>
    <w:p w:rsidR="004D1412" w:rsidRPr="005A74BE" w:rsidRDefault="004D1412" w:rsidP="00921AED">
      <w:pPr>
        <w:pStyle w:val="ListParagraph"/>
        <w:numPr>
          <w:ilvl w:val="0"/>
          <w:numId w:val="56"/>
        </w:numPr>
        <w:ind w:left="1440"/>
        <w:jc w:val="both"/>
        <w:rPr>
          <w:rFonts w:asciiTheme="majorHAnsi" w:eastAsia="MS Mincho" w:hAnsiTheme="majorHAnsi"/>
          <w:b/>
          <w:color w:val="auto"/>
          <w:sz w:val="20"/>
          <w:szCs w:val="20"/>
          <w:lang w:val="es-ES"/>
        </w:rPr>
      </w:pPr>
      <w:r w:rsidRPr="005A74BE">
        <w:rPr>
          <w:rFonts w:asciiTheme="majorHAnsi" w:eastAsia="MS Mincho" w:hAnsiTheme="majorHAnsi"/>
          <w:b/>
          <w:color w:val="auto"/>
          <w:sz w:val="20"/>
          <w:szCs w:val="20"/>
          <w:lang w:val="es-ES"/>
        </w:rPr>
        <w:t>DETERMINACIÓN DE COMPATIBILIDAD Y CUMPLIMIENTO</w:t>
      </w:r>
    </w:p>
    <w:p w:rsidR="00C96D4F" w:rsidRPr="005A74BE" w:rsidRDefault="00C96D4F" w:rsidP="00DB4BE4">
      <w:pPr>
        <w:tabs>
          <w:tab w:val="num" w:pos="1440"/>
        </w:tabs>
        <w:jc w:val="both"/>
        <w:rPr>
          <w:rFonts w:asciiTheme="majorHAnsi" w:eastAsia="MS Mincho" w:hAnsiTheme="majorHAnsi"/>
          <w:b/>
          <w:sz w:val="20"/>
          <w:szCs w:val="20"/>
          <w:lang w:val="es-ES"/>
        </w:rPr>
      </w:pPr>
    </w:p>
    <w:p w:rsidR="006E1E13" w:rsidRPr="006312EC" w:rsidRDefault="006E1E13" w:rsidP="006E1E1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auto"/>
          <w:sz w:val="20"/>
          <w:szCs w:val="20"/>
          <w:lang w:val="es-ES"/>
        </w:rPr>
      </w:pPr>
      <w:r w:rsidRPr="006312EC">
        <w:rPr>
          <w:rFonts w:asciiTheme="majorHAnsi" w:eastAsia="MS Mincho" w:hAnsiTheme="majorHAnsi"/>
          <w:color w:val="auto"/>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312EC">
        <w:rPr>
          <w:rFonts w:asciiTheme="majorHAnsi" w:eastAsia="MS Mincho" w:hAnsiTheme="majorHAnsi"/>
          <w:i/>
          <w:color w:val="auto"/>
          <w:sz w:val="20"/>
          <w:szCs w:val="20"/>
          <w:bdr w:val="none" w:sz="0" w:space="0" w:color="auto" w:frame="1"/>
          <w:lang w:val="es-AR"/>
        </w:rPr>
        <w:t>pacta sunt servanda</w:t>
      </w:r>
      <w:r w:rsidRPr="006312EC">
        <w:rPr>
          <w:rFonts w:asciiTheme="majorHAnsi" w:eastAsia="MS Mincho" w:hAnsiTheme="majorHAnsi"/>
          <w:color w:val="auto"/>
          <w:sz w:val="20"/>
          <w:szCs w:val="20"/>
          <w:bdr w:val="none" w:sz="0" w:space="0" w:color="auto" w:frame="1"/>
          <w:lang w:val="es-AR"/>
        </w:rPr>
        <w:t>, por el cual los Estados deben cumplir de buena fe las obligaciones asumidas en los tratados</w:t>
      </w:r>
      <w:r w:rsidRPr="006312EC">
        <w:rPr>
          <w:rFonts w:asciiTheme="majorHAnsi" w:hAnsiTheme="majorHAnsi"/>
          <w:color w:val="auto"/>
          <w:sz w:val="20"/>
          <w:szCs w:val="20"/>
          <w:bdr w:val="none" w:sz="0" w:space="0" w:color="auto" w:frame="1"/>
          <w:vertAlign w:val="superscript"/>
          <w:lang w:val="es-AR"/>
        </w:rPr>
        <w:footnoteReference w:id="4"/>
      </w:r>
      <w:r w:rsidRPr="006312EC">
        <w:rPr>
          <w:rFonts w:asciiTheme="majorHAnsi" w:eastAsia="MS Mincho" w:hAnsiTheme="majorHAnsi"/>
          <w:color w:val="auto"/>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6E1E13" w:rsidRPr="005A74BE" w:rsidRDefault="006E1E13" w:rsidP="006E1E1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sz w:val="20"/>
          <w:szCs w:val="20"/>
          <w:lang w:val="es-ES"/>
        </w:rPr>
      </w:pPr>
    </w:p>
    <w:p w:rsidR="006E1E13" w:rsidRDefault="006E1E13" w:rsidP="006E1E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5A74BE">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6E1E13" w:rsidRPr="005A74BE" w:rsidRDefault="006E1E13" w:rsidP="006E1E13">
      <w:pPr>
        <w:rPr>
          <w:rFonts w:asciiTheme="majorHAnsi" w:hAnsiTheme="majorHAnsi" w:cs="Calibri"/>
          <w:color w:val="FF0000"/>
          <w:sz w:val="20"/>
          <w:szCs w:val="20"/>
          <w:lang w:val="es-ES_tradnl"/>
        </w:rPr>
      </w:pPr>
    </w:p>
    <w:p w:rsidR="000A7F3A" w:rsidRPr="00277309" w:rsidRDefault="006E1E13" w:rsidP="000A7F3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E933E7">
        <w:rPr>
          <w:rFonts w:asciiTheme="majorHAnsi" w:hAnsiTheme="majorHAnsi" w:cs="Calibri"/>
          <w:sz w:val="20"/>
          <w:szCs w:val="20"/>
          <w:lang w:val="es-ES_tradnl"/>
        </w:rPr>
        <w:t xml:space="preserve">De conformidad a lo establecido en </w:t>
      </w:r>
      <w:r>
        <w:rPr>
          <w:rFonts w:asciiTheme="majorHAnsi" w:hAnsiTheme="majorHAnsi" w:cs="Calibri"/>
          <w:sz w:val="20"/>
          <w:szCs w:val="20"/>
          <w:lang w:val="es-ES_tradnl"/>
        </w:rPr>
        <w:t>la cláusula</w:t>
      </w:r>
      <w:r w:rsidR="00AA3524">
        <w:rPr>
          <w:rFonts w:asciiTheme="majorHAnsi" w:hAnsiTheme="majorHAnsi" w:cs="Calibri"/>
          <w:sz w:val="20"/>
          <w:szCs w:val="20"/>
          <w:lang w:val="es-ES_tradnl"/>
        </w:rPr>
        <w:t xml:space="preserve"> </w:t>
      </w:r>
      <w:r w:rsidR="000A7F3A">
        <w:rPr>
          <w:rFonts w:asciiTheme="majorHAnsi" w:hAnsiTheme="majorHAnsi" w:cs="Calibri"/>
          <w:sz w:val="20"/>
          <w:szCs w:val="20"/>
          <w:lang w:val="es-ES_tradnl"/>
        </w:rPr>
        <w:t xml:space="preserve">10 </w:t>
      </w:r>
      <w:r w:rsidRPr="00E933E7">
        <w:rPr>
          <w:rFonts w:asciiTheme="majorHAnsi" w:hAnsiTheme="majorHAnsi" w:cs="Calibri"/>
          <w:sz w:val="20"/>
          <w:szCs w:val="20"/>
          <w:lang w:val="es-ES_tradnl"/>
        </w:rPr>
        <w:t>del acuerdo de solución amistosa, las partes acordaron solicitar a la Comisión que emitiera el informe contemplado en el artículo 49 de la Convención Americana, una vez firmado el acuerdo de solución amistosa.</w:t>
      </w:r>
      <w:r w:rsidR="000A7F3A">
        <w:rPr>
          <w:rFonts w:asciiTheme="majorHAnsi" w:hAnsiTheme="majorHAnsi" w:cs="Calibri"/>
          <w:sz w:val="20"/>
          <w:szCs w:val="20"/>
          <w:lang w:val="es-ES_tradnl"/>
        </w:rPr>
        <w:t xml:space="preserve"> </w:t>
      </w:r>
      <w:r w:rsidR="000A7F3A" w:rsidRPr="00277309">
        <w:rPr>
          <w:rFonts w:asciiTheme="majorHAnsi" w:hAnsiTheme="majorHAnsi" w:cs="Calibri"/>
          <w:sz w:val="20"/>
          <w:szCs w:val="20"/>
          <w:lang w:val="es-ES_tradnl"/>
        </w:rPr>
        <w:t xml:space="preserve">Dado que el Estado aportó información detallada 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rsidR="006E1E13" w:rsidRPr="000A7F3A" w:rsidRDefault="006E1E13" w:rsidP="006E1E13">
      <w:pPr>
        <w:pStyle w:val="ListParagraph"/>
        <w:rPr>
          <w:rFonts w:asciiTheme="majorHAnsi" w:eastAsia="MS Mincho" w:hAnsiTheme="majorHAnsi"/>
          <w:sz w:val="20"/>
          <w:szCs w:val="20"/>
          <w:lang w:val="es-AR"/>
        </w:rPr>
      </w:pPr>
    </w:p>
    <w:p w:rsidR="006E1E13" w:rsidRPr="006E1E13" w:rsidRDefault="006E1E13" w:rsidP="006E1E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AR"/>
        </w:rPr>
      </w:pPr>
      <w:r w:rsidRPr="006E1E13">
        <w:rPr>
          <w:rFonts w:asciiTheme="majorHAnsi" w:eastAsia="MS Mincho" w:hAnsiTheme="majorHAnsi"/>
          <w:color w:val="000000"/>
          <w:sz w:val="20"/>
          <w:szCs w:val="20"/>
          <w:lang w:val="es-CO"/>
        </w:rPr>
        <w:t>En cuanto a la cláusulas 6 (Satisfacción de los peticionarios) y 7 (Forma de pago de la reparación económica) del acuerdo, el Estado informó que l</w:t>
      </w:r>
      <w:r w:rsidRPr="006E1E13">
        <w:rPr>
          <w:rFonts w:asciiTheme="majorHAnsi" w:eastAsia="MS Mincho" w:hAnsiTheme="majorHAnsi"/>
          <w:color w:val="000000"/>
          <w:sz w:val="20"/>
          <w:szCs w:val="20"/>
          <w:lang w:val="es-ES"/>
        </w:rPr>
        <w:t>a totalidad de las compensaciones fueron canceladas de acuerdo a los comprobantes de pago aportados por el Estado en un monto total de diez millones seiscientos sesenta mil lempiras hondureñas (10’660.000L) o aproximadamente cuatrocientos treinta y seis mil setecientos dieciocho dólares ($436,718 USD)</w:t>
      </w:r>
      <w:r w:rsidR="00AA3524">
        <w:rPr>
          <w:rStyle w:val="FootnoteReference"/>
          <w:rFonts w:asciiTheme="majorHAnsi" w:eastAsia="MS Mincho" w:hAnsiTheme="majorHAnsi"/>
          <w:color w:val="000000"/>
          <w:sz w:val="20"/>
          <w:szCs w:val="20"/>
          <w:lang w:val="es-ES"/>
        </w:rPr>
        <w:footnoteReference w:id="5"/>
      </w:r>
      <w:r w:rsidRPr="006E1E13">
        <w:rPr>
          <w:rFonts w:asciiTheme="majorHAnsi" w:eastAsia="MS Mincho" w:hAnsiTheme="majorHAnsi"/>
          <w:color w:val="000000"/>
          <w:sz w:val="20"/>
          <w:szCs w:val="20"/>
          <w:lang w:val="es-ES"/>
        </w:rPr>
        <w:t xml:space="preserve">. Tomando en </w:t>
      </w:r>
      <w:r w:rsidRPr="006E1E13">
        <w:rPr>
          <w:rFonts w:asciiTheme="majorHAnsi" w:eastAsia="MS Mincho" w:hAnsiTheme="majorHAnsi"/>
          <w:color w:val="000000"/>
          <w:sz w:val="20"/>
          <w:szCs w:val="20"/>
          <w:lang w:val="es-AR"/>
        </w:rPr>
        <w:t xml:space="preserve">consideración los elementos de información anteriormente descriptos, la comisión declara que las cláusulas 6 y 7 del acuerdo de solución amistosa se encuentran totalmente cumplidas. </w:t>
      </w:r>
    </w:p>
    <w:p w:rsidR="006E1E13" w:rsidRPr="000A6E48" w:rsidRDefault="006E1E13" w:rsidP="006E1E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highlight w:val="yellow"/>
          <w:lang w:val="es-AR"/>
        </w:rPr>
      </w:pPr>
    </w:p>
    <w:p w:rsidR="006E1E13" w:rsidRPr="00FF1173" w:rsidRDefault="006E1E13" w:rsidP="006E1E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ES_tradnl"/>
        </w:rPr>
      </w:pPr>
      <w:r>
        <w:rPr>
          <w:rFonts w:asciiTheme="majorHAnsi" w:eastAsia="MS Mincho" w:hAnsiTheme="majorHAnsi"/>
          <w:color w:val="000000"/>
          <w:sz w:val="20"/>
          <w:szCs w:val="20"/>
          <w:lang w:val="es-AR"/>
        </w:rPr>
        <w:t>Por lo demás</w:t>
      </w:r>
      <w:r w:rsidRPr="000A6E48">
        <w:rPr>
          <w:rFonts w:asciiTheme="majorHAnsi" w:eastAsia="MS Mincho" w:hAnsiTheme="majorHAnsi"/>
          <w:color w:val="000000"/>
          <w:sz w:val="20"/>
          <w:szCs w:val="20"/>
          <w:lang w:val="es-AR"/>
        </w:rPr>
        <w:t xml:space="preserve">, la Comisión considera que el resto del contenido del acuerdo es de carácter declarativo por lo que no correspondería la CIDH la supervisión del cumplimiento de las cláusulas </w:t>
      </w:r>
      <w:r>
        <w:rPr>
          <w:rFonts w:asciiTheme="majorHAnsi" w:eastAsia="MS Mincho" w:hAnsiTheme="majorHAnsi"/>
          <w:color w:val="000000"/>
          <w:sz w:val="20"/>
          <w:szCs w:val="20"/>
          <w:lang w:val="es-AR"/>
        </w:rPr>
        <w:t>4 (</w:t>
      </w:r>
      <w:r>
        <w:rPr>
          <w:rFonts w:asciiTheme="majorHAnsi" w:eastAsia="MS Mincho" w:hAnsiTheme="majorHAnsi"/>
          <w:color w:val="000000"/>
          <w:sz w:val="20"/>
          <w:szCs w:val="20"/>
          <w:lang w:val="es-HN"/>
        </w:rPr>
        <w:t>A</w:t>
      </w:r>
      <w:r w:rsidRPr="000A6E48">
        <w:rPr>
          <w:rFonts w:asciiTheme="majorHAnsi" w:eastAsia="MS Mincho" w:hAnsiTheme="majorHAnsi"/>
          <w:color w:val="000000"/>
          <w:sz w:val="20"/>
          <w:szCs w:val="20"/>
          <w:lang w:val="es-HN"/>
        </w:rPr>
        <w:t>cuerdo entre las partes</w:t>
      </w:r>
      <w:r>
        <w:rPr>
          <w:rFonts w:asciiTheme="majorHAnsi" w:eastAsia="MS Mincho" w:hAnsiTheme="majorHAnsi"/>
          <w:color w:val="000000"/>
          <w:sz w:val="20"/>
          <w:szCs w:val="20"/>
          <w:lang w:val="es-AR"/>
        </w:rPr>
        <w:t>), 5 (</w:t>
      </w:r>
      <w:r>
        <w:rPr>
          <w:rFonts w:asciiTheme="majorHAnsi" w:eastAsia="MS Mincho" w:hAnsiTheme="majorHAnsi"/>
          <w:color w:val="000000"/>
          <w:sz w:val="20"/>
          <w:szCs w:val="20"/>
          <w:lang w:val="es-HN"/>
        </w:rPr>
        <w:t>P</w:t>
      </w:r>
      <w:r w:rsidRPr="000A6E48">
        <w:rPr>
          <w:rFonts w:asciiTheme="majorHAnsi" w:eastAsia="MS Mincho" w:hAnsiTheme="majorHAnsi"/>
          <w:color w:val="000000"/>
          <w:sz w:val="20"/>
          <w:szCs w:val="20"/>
          <w:lang w:val="es-HN"/>
        </w:rPr>
        <w:t>rocedencia del presente acuerdo de solución amistosa</w:t>
      </w:r>
      <w:r>
        <w:rPr>
          <w:rFonts w:asciiTheme="majorHAnsi" w:eastAsia="MS Mincho" w:hAnsiTheme="majorHAnsi"/>
          <w:color w:val="000000"/>
          <w:sz w:val="20"/>
          <w:szCs w:val="20"/>
          <w:lang w:val="es-AR"/>
        </w:rPr>
        <w:t>), 8 (S</w:t>
      </w:r>
      <w:r w:rsidR="000A7F3A" w:rsidRPr="000A6E48">
        <w:rPr>
          <w:rFonts w:asciiTheme="majorHAnsi" w:eastAsia="MS Mincho" w:hAnsiTheme="majorHAnsi"/>
          <w:color w:val="000000"/>
          <w:sz w:val="20"/>
          <w:szCs w:val="20"/>
          <w:lang w:val="es-ES_tradnl"/>
        </w:rPr>
        <w:t>supervisión</w:t>
      </w:r>
      <w:r w:rsidRPr="000A6E48">
        <w:rPr>
          <w:rFonts w:asciiTheme="majorHAnsi" w:eastAsia="MS Mincho" w:hAnsiTheme="majorHAnsi"/>
          <w:color w:val="000000"/>
          <w:sz w:val="20"/>
          <w:szCs w:val="20"/>
          <w:lang w:val="es-ES_tradnl"/>
        </w:rPr>
        <w:t xml:space="preserve"> de cumplimiento</w:t>
      </w:r>
      <w:r w:rsidRPr="000A6E48">
        <w:rPr>
          <w:rFonts w:asciiTheme="majorHAnsi" w:eastAsia="MS Mincho" w:hAnsiTheme="majorHAnsi"/>
          <w:color w:val="000000"/>
          <w:sz w:val="20"/>
          <w:szCs w:val="20"/>
          <w:lang w:val="es-AR"/>
        </w:rPr>
        <w:t xml:space="preserve">), </w:t>
      </w:r>
      <w:r>
        <w:rPr>
          <w:rFonts w:asciiTheme="majorHAnsi" w:eastAsia="MS Mincho" w:hAnsiTheme="majorHAnsi"/>
          <w:color w:val="000000"/>
          <w:sz w:val="20"/>
          <w:szCs w:val="20"/>
          <w:lang w:val="es-AR"/>
        </w:rPr>
        <w:t>9</w:t>
      </w:r>
      <w:r w:rsidRPr="000A6E48">
        <w:rPr>
          <w:rFonts w:asciiTheme="majorHAnsi" w:eastAsia="MS Mincho" w:hAnsiTheme="majorHAnsi"/>
          <w:color w:val="000000"/>
          <w:sz w:val="20"/>
          <w:szCs w:val="20"/>
          <w:lang w:val="es-AR"/>
        </w:rPr>
        <w:t xml:space="preserve"> (</w:t>
      </w:r>
      <w:r>
        <w:rPr>
          <w:rFonts w:asciiTheme="majorHAnsi" w:eastAsia="MS Mincho" w:hAnsiTheme="majorHAnsi"/>
          <w:color w:val="000000"/>
          <w:sz w:val="20"/>
          <w:szCs w:val="20"/>
          <w:lang w:val="es-AR"/>
        </w:rPr>
        <w:t>Confidencialidad</w:t>
      </w:r>
      <w:r w:rsidRPr="000A6E48">
        <w:rPr>
          <w:rFonts w:asciiTheme="majorHAnsi" w:eastAsia="MS Mincho" w:hAnsiTheme="majorHAnsi"/>
          <w:color w:val="000000"/>
          <w:sz w:val="20"/>
          <w:szCs w:val="20"/>
          <w:lang w:val="es-AR"/>
        </w:rPr>
        <w:t>)</w:t>
      </w:r>
      <w:r>
        <w:rPr>
          <w:rFonts w:asciiTheme="majorHAnsi" w:eastAsia="MS Mincho" w:hAnsiTheme="majorHAnsi"/>
          <w:color w:val="000000"/>
          <w:sz w:val="20"/>
          <w:szCs w:val="20"/>
          <w:lang w:val="es-AR"/>
        </w:rPr>
        <w:t>, 10 (Conformidad de las partes</w:t>
      </w:r>
      <w:r w:rsidRPr="000A6E48">
        <w:rPr>
          <w:rFonts w:asciiTheme="majorHAnsi" w:eastAsia="MS Mincho" w:hAnsiTheme="majorHAnsi"/>
          <w:color w:val="000000"/>
          <w:sz w:val="20"/>
          <w:szCs w:val="20"/>
          <w:lang w:val="es-AR"/>
        </w:rPr>
        <w:t>)</w:t>
      </w:r>
      <w:r w:rsidR="000A7F3A">
        <w:rPr>
          <w:rFonts w:asciiTheme="majorHAnsi" w:eastAsia="MS Mincho" w:hAnsiTheme="majorHAnsi"/>
          <w:color w:val="000000"/>
          <w:sz w:val="20"/>
          <w:szCs w:val="20"/>
          <w:lang w:val="es-AR"/>
        </w:rPr>
        <w:t xml:space="preserve"> y </w:t>
      </w:r>
      <w:r>
        <w:rPr>
          <w:rFonts w:asciiTheme="majorHAnsi" w:eastAsia="MS Mincho" w:hAnsiTheme="majorHAnsi"/>
          <w:color w:val="000000"/>
          <w:sz w:val="20"/>
          <w:szCs w:val="20"/>
          <w:lang w:val="es-AR"/>
        </w:rPr>
        <w:t>11 (Vigencia).</w:t>
      </w:r>
    </w:p>
    <w:p w:rsidR="006E1E13" w:rsidRPr="004A489D" w:rsidRDefault="006E1E13" w:rsidP="006E1E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highlight w:val="yellow"/>
          <w:lang w:val="es-AR"/>
        </w:rPr>
      </w:pPr>
    </w:p>
    <w:p w:rsidR="006E1E13" w:rsidRPr="007277D5" w:rsidRDefault="006E1E13" w:rsidP="006E1E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AR"/>
        </w:rPr>
      </w:pPr>
      <w:r w:rsidRPr="007277D5">
        <w:rPr>
          <w:rFonts w:asciiTheme="majorHAnsi" w:hAnsiTheme="majorHAnsi" w:cs="Calibri"/>
          <w:sz w:val="20"/>
          <w:szCs w:val="20"/>
          <w:lang w:val="es-VE"/>
        </w:rPr>
        <w:t xml:space="preserve">Por lo anterior, </w:t>
      </w:r>
      <w:r w:rsidRPr="007277D5">
        <w:rPr>
          <w:rFonts w:asciiTheme="majorHAnsi" w:hAnsiTheme="majorHAnsi" w:cs="Calibri"/>
          <w:sz w:val="20"/>
          <w:szCs w:val="20"/>
          <w:lang w:val="es-AR"/>
        </w:rPr>
        <w:t xml:space="preserve">la CIDH declara que el acuerdo de solución amistosa se encuentra cumplido totalmente. </w:t>
      </w:r>
    </w:p>
    <w:p w:rsidR="00DC4D1B" w:rsidRPr="00DC4D1B" w:rsidRDefault="00DC4D1B" w:rsidP="00DC4D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lang w:val="es-VE"/>
        </w:rPr>
      </w:pPr>
    </w:p>
    <w:p w:rsidR="00C96D4F" w:rsidRPr="003D1FEA" w:rsidRDefault="00C96D4F" w:rsidP="00921AED">
      <w:pPr>
        <w:pStyle w:val="ListParagraph"/>
        <w:numPr>
          <w:ilvl w:val="0"/>
          <w:numId w:val="56"/>
        </w:numPr>
        <w:ind w:left="1440"/>
        <w:rPr>
          <w:rFonts w:asciiTheme="majorHAnsi" w:eastAsia="MS Mincho" w:hAnsiTheme="majorHAnsi"/>
          <w:b/>
          <w:color w:val="auto"/>
          <w:sz w:val="20"/>
          <w:szCs w:val="20"/>
          <w:lang w:val="es-ES"/>
        </w:rPr>
      </w:pPr>
      <w:r w:rsidRPr="003D1FEA">
        <w:rPr>
          <w:rFonts w:asciiTheme="majorHAnsi" w:eastAsia="MS Mincho" w:hAnsiTheme="majorHAnsi"/>
          <w:b/>
          <w:color w:val="auto"/>
          <w:sz w:val="20"/>
          <w:szCs w:val="20"/>
          <w:lang w:val="es-ES"/>
        </w:rPr>
        <w:t>CONCLUSIONES</w:t>
      </w:r>
    </w:p>
    <w:p w:rsidR="004D1412" w:rsidRPr="003D1FEA" w:rsidRDefault="004D1412" w:rsidP="00DB4BE4">
      <w:pPr>
        <w:pStyle w:val="ListParagraph"/>
        <w:tabs>
          <w:tab w:val="left" w:pos="1440"/>
        </w:tabs>
        <w:ind w:left="0" w:firstLine="720"/>
        <w:jc w:val="both"/>
        <w:rPr>
          <w:rFonts w:asciiTheme="majorHAnsi" w:eastAsia="MS Mincho" w:hAnsiTheme="majorHAnsi"/>
          <w:color w:val="auto"/>
          <w:sz w:val="20"/>
          <w:szCs w:val="20"/>
          <w:lang w:val="es-ES"/>
        </w:rPr>
      </w:pPr>
    </w:p>
    <w:p w:rsidR="00B7288C" w:rsidRPr="003D1FEA" w:rsidRDefault="00772702" w:rsidP="00921AED">
      <w:pPr>
        <w:pStyle w:val="ListParagraph"/>
        <w:numPr>
          <w:ilvl w:val="0"/>
          <w:numId w:val="57"/>
        </w:numPr>
        <w:tabs>
          <w:tab w:val="left" w:pos="1440"/>
        </w:tabs>
        <w:ind w:left="0" w:firstLine="720"/>
        <w:jc w:val="both"/>
        <w:rPr>
          <w:rFonts w:asciiTheme="majorHAnsi" w:eastAsia="MS Mincho" w:hAnsiTheme="majorHAnsi"/>
          <w:color w:val="auto"/>
          <w:sz w:val="20"/>
          <w:szCs w:val="20"/>
          <w:lang w:val="es-ES_tradnl"/>
        </w:rPr>
      </w:pPr>
      <w:r w:rsidRPr="003D1FEA">
        <w:rPr>
          <w:rFonts w:asciiTheme="majorHAnsi" w:eastAsia="MS Mincho" w:hAnsiTheme="majorHAnsi"/>
          <w:color w:val="auto"/>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B7288C" w:rsidRPr="003D1FEA" w:rsidRDefault="00B7288C" w:rsidP="00B7288C">
      <w:pPr>
        <w:pStyle w:val="ListParagraph"/>
        <w:tabs>
          <w:tab w:val="left" w:pos="1440"/>
        </w:tabs>
        <w:jc w:val="both"/>
        <w:rPr>
          <w:rFonts w:asciiTheme="majorHAnsi" w:eastAsia="MS Mincho" w:hAnsiTheme="majorHAnsi"/>
          <w:color w:val="auto"/>
          <w:sz w:val="20"/>
          <w:szCs w:val="20"/>
          <w:lang w:val="es-ES_tradnl"/>
        </w:rPr>
      </w:pPr>
    </w:p>
    <w:p w:rsidR="00772702" w:rsidRPr="003D1FEA" w:rsidRDefault="00772702" w:rsidP="00921AED">
      <w:pPr>
        <w:pStyle w:val="ListParagraph"/>
        <w:numPr>
          <w:ilvl w:val="0"/>
          <w:numId w:val="57"/>
        </w:numPr>
        <w:tabs>
          <w:tab w:val="left" w:pos="1440"/>
        </w:tabs>
        <w:ind w:left="0" w:firstLine="720"/>
        <w:jc w:val="both"/>
        <w:rPr>
          <w:rFonts w:asciiTheme="majorHAnsi" w:eastAsia="MS Mincho" w:hAnsiTheme="majorHAnsi"/>
          <w:color w:val="auto"/>
          <w:sz w:val="20"/>
          <w:szCs w:val="20"/>
          <w:lang w:val="es-ES_tradnl"/>
        </w:rPr>
      </w:pPr>
      <w:r w:rsidRPr="003D1FEA">
        <w:rPr>
          <w:rFonts w:asciiTheme="majorHAnsi" w:eastAsia="MS Mincho" w:hAnsiTheme="majorHAnsi"/>
          <w:color w:val="auto"/>
          <w:sz w:val="20"/>
          <w:szCs w:val="20"/>
          <w:lang w:val="es-ES_tradnl"/>
        </w:rPr>
        <w:t xml:space="preserve">En virtud de las consideraciones y conclusiones expuestas en este informe, </w:t>
      </w:r>
    </w:p>
    <w:p w:rsidR="004D1412" w:rsidRPr="003D1FEA" w:rsidRDefault="004D1412" w:rsidP="00DB4BE4">
      <w:pPr>
        <w:ind w:firstLine="720"/>
        <w:jc w:val="both"/>
        <w:rPr>
          <w:rFonts w:asciiTheme="majorHAnsi" w:eastAsia="MS Mincho" w:hAnsiTheme="majorHAnsi"/>
          <w:sz w:val="20"/>
          <w:szCs w:val="20"/>
          <w:lang w:val="es-ES_tradnl"/>
        </w:rPr>
      </w:pPr>
    </w:p>
    <w:p w:rsidR="004D1412" w:rsidRPr="003D1FEA" w:rsidRDefault="004D1412" w:rsidP="00DB4BE4">
      <w:pPr>
        <w:tabs>
          <w:tab w:val="left" w:pos="1440"/>
        </w:tabs>
        <w:ind w:firstLine="1440"/>
        <w:jc w:val="both"/>
        <w:rPr>
          <w:rFonts w:asciiTheme="majorHAnsi" w:eastAsia="MS Mincho" w:hAnsiTheme="majorHAnsi"/>
          <w:b/>
          <w:bCs/>
          <w:sz w:val="20"/>
          <w:szCs w:val="20"/>
          <w:lang w:val="es-ES"/>
        </w:rPr>
      </w:pPr>
      <w:r w:rsidRPr="003D1FEA">
        <w:rPr>
          <w:rFonts w:asciiTheme="majorHAnsi" w:eastAsia="MS Mincho" w:hAnsiTheme="majorHAnsi"/>
          <w:b/>
          <w:bCs/>
          <w:sz w:val="20"/>
          <w:szCs w:val="20"/>
          <w:lang w:val="es-ES"/>
        </w:rPr>
        <w:t>LA COMISIÓN INTERAMERICANA DE DERECHOS HUMANOS</w:t>
      </w:r>
    </w:p>
    <w:p w:rsidR="00081DDC" w:rsidRPr="00E41470" w:rsidRDefault="00081DDC" w:rsidP="00DB4BE4">
      <w:pPr>
        <w:tabs>
          <w:tab w:val="left" w:pos="1440"/>
        </w:tabs>
        <w:ind w:firstLine="1440"/>
        <w:jc w:val="both"/>
        <w:rPr>
          <w:rFonts w:asciiTheme="majorHAnsi" w:eastAsia="MS Mincho" w:hAnsiTheme="majorHAnsi"/>
          <w:b/>
          <w:bCs/>
          <w:sz w:val="20"/>
          <w:szCs w:val="20"/>
          <w:highlight w:val="cyan"/>
          <w:lang w:val="es-ES"/>
        </w:rPr>
      </w:pPr>
    </w:p>
    <w:p w:rsidR="00A073AF" w:rsidRPr="00E41470" w:rsidRDefault="00A073AF" w:rsidP="00DB4BE4">
      <w:pPr>
        <w:tabs>
          <w:tab w:val="left" w:pos="1440"/>
        </w:tabs>
        <w:ind w:firstLine="1440"/>
        <w:jc w:val="both"/>
        <w:rPr>
          <w:rFonts w:asciiTheme="majorHAnsi" w:eastAsia="MS Mincho" w:hAnsiTheme="majorHAnsi"/>
          <w:b/>
          <w:bCs/>
          <w:sz w:val="20"/>
          <w:szCs w:val="20"/>
          <w:highlight w:val="cyan"/>
          <w:lang w:val="es-ES"/>
        </w:rPr>
      </w:pPr>
    </w:p>
    <w:p w:rsidR="004D1412" w:rsidRPr="003D1FEA" w:rsidRDefault="004D1412" w:rsidP="00DB4BE4">
      <w:pPr>
        <w:jc w:val="both"/>
        <w:rPr>
          <w:rFonts w:asciiTheme="majorHAnsi" w:eastAsia="MS Mincho" w:hAnsiTheme="majorHAnsi"/>
          <w:sz w:val="20"/>
          <w:szCs w:val="20"/>
          <w:lang w:val="es-ES"/>
        </w:rPr>
      </w:pPr>
      <w:r w:rsidRPr="003D1FEA">
        <w:rPr>
          <w:rFonts w:asciiTheme="majorHAnsi" w:eastAsia="MS Mincho" w:hAnsiTheme="majorHAnsi"/>
          <w:b/>
          <w:bCs/>
          <w:sz w:val="20"/>
          <w:szCs w:val="20"/>
          <w:lang w:val="es-ES"/>
        </w:rPr>
        <w:t>DECIDE:</w:t>
      </w:r>
    </w:p>
    <w:p w:rsidR="004D1412" w:rsidRPr="003D1FEA" w:rsidRDefault="004D1412" w:rsidP="00DB4BE4">
      <w:pPr>
        <w:tabs>
          <w:tab w:val="left" w:pos="1260"/>
        </w:tabs>
        <w:ind w:firstLine="720"/>
        <w:jc w:val="both"/>
        <w:rPr>
          <w:rFonts w:asciiTheme="majorHAnsi" w:eastAsia="MS Mincho" w:hAnsiTheme="majorHAnsi"/>
          <w:sz w:val="20"/>
          <w:szCs w:val="20"/>
          <w:lang w:val="es-ES"/>
        </w:rPr>
      </w:pPr>
    </w:p>
    <w:p w:rsidR="006E1E13" w:rsidRPr="007277D5" w:rsidRDefault="006E1E13" w:rsidP="006E1E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3D1FEA">
        <w:rPr>
          <w:rFonts w:asciiTheme="majorHAnsi" w:eastAsia="MS Mincho" w:hAnsiTheme="majorHAnsi"/>
          <w:sz w:val="20"/>
          <w:szCs w:val="20"/>
          <w:lang w:val="es-ES"/>
        </w:rPr>
        <w:t xml:space="preserve">Aprobar los términos del acuerdo </w:t>
      </w:r>
      <w:r w:rsidRPr="003D1FEA">
        <w:rPr>
          <w:rFonts w:asciiTheme="majorHAnsi" w:eastAsia="Times New Roman" w:hAnsiTheme="majorHAnsi"/>
          <w:sz w:val="20"/>
          <w:szCs w:val="20"/>
          <w:lang w:val="es-ES_tradnl"/>
        </w:rPr>
        <w:t>de solución amistosa</w:t>
      </w:r>
      <w:r>
        <w:rPr>
          <w:rFonts w:asciiTheme="majorHAnsi" w:eastAsia="Times New Roman" w:hAnsiTheme="majorHAnsi"/>
          <w:sz w:val="20"/>
          <w:szCs w:val="20"/>
          <w:lang w:val="es-ES_tradnl"/>
        </w:rPr>
        <w:t xml:space="preserve"> </w:t>
      </w:r>
      <w:r w:rsidRPr="003D1FEA">
        <w:rPr>
          <w:rFonts w:asciiTheme="majorHAnsi" w:eastAsia="MS Mincho" w:hAnsiTheme="majorHAnsi"/>
          <w:sz w:val="20"/>
          <w:szCs w:val="20"/>
          <w:lang w:val="es-ES"/>
        </w:rPr>
        <w:t>suscrito</w:t>
      </w:r>
      <w:r>
        <w:rPr>
          <w:rFonts w:asciiTheme="majorHAnsi" w:eastAsia="Times New Roman" w:hAnsiTheme="majorHAnsi"/>
          <w:sz w:val="20"/>
          <w:szCs w:val="20"/>
          <w:lang w:val="es-ES_tradnl"/>
        </w:rPr>
        <w:t xml:space="preserve"> </w:t>
      </w:r>
      <w:r w:rsidRPr="003D1FEA">
        <w:rPr>
          <w:rFonts w:asciiTheme="majorHAnsi" w:eastAsia="MS Mincho" w:hAnsiTheme="majorHAnsi"/>
          <w:sz w:val="20"/>
          <w:szCs w:val="20"/>
          <w:lang w:val="es-ES"/>
        </w:rPr>
        <w:t xml:space="preserve">por las partes el </w:t>
      </w:r>
      <w:r>
        <w:rPr>
          <w:rFonts w:asciiTheme="majorHAnsi" w:eastAsia="Times New Roman" w:hAnsiTheme="majorHAnsi"/>
          <w:sz w:val="20"/>
          <w:szCs w:val="20"/>
          <w:lang w:val="es-ES_tradnl"/>
        </w:rPr>
        <w:t xml:space="preserve">3 de abril </w:t>
      </w:r>
      <w:r w:rsidRPr="003D1FEA">
        <w:rPr>
          <w:rFonts w:asciiTheme="majorHAnsi" w:eastAsia="Times New Roman" w:hAnsiTheme="majorHAnsi"/>
          <w:sz w:val="20"/>
          <w:szCs w:val="20"/>
          <w:lang w:val="es-ES_tradnl"/>
        </w:rPr>
        <w:t>de 2019</w:t>
      </w:r>
      <w:r>
        <w:rPr>
          <w:rFonts w:asciiTheme="majorHAnsi" w:eastAsia="Times New Roman" w:hAnsiTheme="majorHAnsi"/>
          <w:sz w:val="20"/>
          <w:szCs w:val="20"/>
          <w:lang w:val="es-ES_tradnl"/>
        </w:rPr>
        <w:t>.</w:t>
      </w:r>
    </w:p>
    <w:p w:rsidR="006E1E13" w:rsidRPr="007277D5" w:rsidRDefault="006E1E13" w:rsidP="006E1E1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es-AR"/>
        </w:rPr>
      </w:pPr>
      <w:r w:rsidRPr="007277D5">
        <w:rPr>
          <w:sz w:val="20"/>
          <w:szCs w:val="20"/>
          <w:lang w:val="es-AR"/>
        </w:rPr>
        <w:t xml:space="preserve">Declarar cumplidas los puntos </w:t>
      </w:r>
      <w:r>
        <w:rPr>
          <w:sz w:val="20"/>
          <w:szCs w:val="20"/>
          <w:lang w:val="es-AR"/>
        </w:rPr>
        <w:t xml:space="preserve">6 y 7, </w:t>
      </w:r>
      <w:r w:rsidRPr="007277D5">
        <w:rPr>
          <w:sz w:val="20"/>
          <w:szCs w:val="20"/>
          <w:lang w:val="es-AR"/>
        </w:rPr>
        <w:t xml:space="preserve">de acuerdo al análisis contenido en este informe. </w:t>
      </w:r>
    </w:p>
    <w:p w:rsidR="006E1E13" w:rsidRPr="007277D5" w:rsidRDefault="006E1E13" w:rsidP="006E1E1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es-AR"/>
        </w:rPr>
      </w:pPr>
    </w:p>
    <w:p w:rsidR="006E1E13" w:rsidRPr="007277D5" w:rsidRDefault="006E1E13" w:rsidP="006E1E1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es-AR"/>
        </w:rPr>
      </w:pPr>
      <w:r w:rsidRPr="007277D5">
        <w:rPr>
          <w:sz w:val="20"/>
          <w:szCs w:val="20"/>
          <w:lang w:val="es-AR"/>
        </w:rPr>
        <w:t xml:space="preserve">Declarar cumplido totalmente el acuerdo de solución amistosa. </w:t>
      </w:r>
    </w:p>
    <w:p w:rsidR="006E1E13" w:rsidRPr="007277D5" w:rsidRDefault="006E1E13" w:rsidP="006E1E1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Theme="majorHAnsi" w:eastAsia="MS Mincho" w:hAnsiTheme="majorHAnsi"/>
          <w:sz w:val="20"/>
          <w:szCs w:val="20"/>
          <w:lang w:val="es-ES"/>
        </w:rPr>
      </w:pPr>
    </w:p>
    <w:p w:rsidR="006E1E13" w:rsidRPr="00517C04" w:rsidRDefault="006E1E13" w:rsidP="006E1E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517C04">
        <w:rPr>
          <w:rFonts w:asciiTheme="majorHAnsi" w:eastAsia="MS Mincho" w:hAnsiTheme="majorHAnsi"/>
          <w:sz w:val="20"/>
          <w:szCs w:val="20"/>
          <w:lang w:val="es-ES"/>
        </w:rPr>
        <w:t>Hacer público el presente informe e incluirlo en su Informe Anual a la Asamblea General de la OEA.</w:t>
      </w:r>
    </w:p>
    <w:p w:rsidR="004D1412" w:rsidRPr="00D31E39" w:rsidRDefault="004D1412" w:rsidP="00517C04">
      <w:pPr>
        <w:pStyle w:val="ListParagraph"/>
        <w:ind w:firstLine="720"/>
        <w:jc w:val="both"/>
        <w:rPr>
          <w:rFonts w:asciiTheme="majorHAnsi" w:eastAsia="MS Mincho" w:hAnsiTheme="majorHAnsi"/>
          <w:sz w:val="20"/>
          <w:szCs w:val="20"/>
          <w:lang w:val="es-ES"/>
        </w:rPr>
      </w:pPr>
    </w:p>
    <w:p w:rsidR="002278DC" w:rsidRDefault="00D300E5" w:rsidP="00E52DE0">
      <w:pPr>
        <w:suppressAutoHyphens/>
        <w:ind w:firstLine="720"/>
        <w:jc w:val="both"/>
        <w:rPr>
          <w:rFonts w:asciiTheme="majorHAnsi" w:hAnsiTheme="majorHAnsi" w:cs="Calibri"/>
          <w:color w:val="808080" w:themeColor="background1" w:themeShade="80"/>
          <w:sz w:val="20"/>
          <w:szCs w:val="20"/>
          <w:lang w:val="es-VE"/>
        </w:rPr>
      </w:pPr>
      <w:r w:rsidRPr="00A15D55">
        <w:rPr>
          <w:rFonts w:asciiTheme="majorHAnsi" w:hAnsiTheme="majorHAnsi"/>
          <w:sz w:val="20"/>
          <w:szCs w:val="20"/>
          <w:lang w:val="es-ES"/>
        </w:rPr>
        <w:t>Aprobado por la Comisión Interameric</w:t>
      </w:r>
      <w:r>
        <w:rPr>
          <w:rFonts w:asciiTheme="majorHAnsi" w:hAnsiTheme="majorHAnsi"/>
          <w:sz w:val="20"/>
          <w:szCs w:val="20"/>
          <w:lang w:val="es-ES"/>
        </w:rPr>
        <w:t>ana de Derechos Humanos a lo</w:t>
      </w:r>
      <w:r w:rsidRPr="00C3716A">
        <w:rPr>
          <w:rFonts w:asciiTheme="majorHAnsi" w:hAnsiTheme="majorHAnsi"/>
          <w:sz w:val="20"/>
          <w:szCs w:val="20"/>
          <w:lang w:val="es-ES"/>
        </w:rPr>
        <w:t>s 13 días del mes de julio de</w:t>
      </w:r>
      <w:r w:rsidRPr="00A15D55">
        <w:rPr>
          <w:rFonts w:asciiTheme="majorHAnsi" w:hAnsiTheme="majorHAnsi"/>
          <w:sz w:val="20"/>
          <w:szCs w:val="20"/>
          <w:lang w:val="es-ES"/>
        </w:rPr>
        <w:t xml:space="preserve"> 2019.  (Firmado): Esmeralda E. Arosemena Bernal de Troitiño, Presidenta; Joel Hernández, Primer Vicepresidente; Antonia Urrejola, Segunda Vicepresidenta; Margarette May Mac</w:t>
      </w:r>
      <w:r>
        <w:rPr>
          <w:rFonts w:asciiTheme="majorHAnsi" w:hAnsiTheme="majorHAnsi"/>
          <w:sz w:val="20"/>
          <w:szCs w:val="20"/>
          <w:lang w:val="es-ES"/>
        </w:rPr>
        <w:t xml:space="preserve">aulay, Francisco José Eguiguren, </w:t>
      </w:r>
      <w:r w:rsidR="00207878">
        <w:rPr>
          <w:rFonts w:asciiTheme="majorHAnsi" w:hAnsiTheme="majorHAnsi"/>
          <w:sz w:val="20"/>
          <w:szCs w:val="20"/>
          <w:lang w:val="es-ES"/>
        </w:rPr>
        <w:t>Luis Ernesto Vargas Silva</w:t>
      </w:r>
      <w:r>
        <w:rPr>
          <w:rFonts w:asciiTheme="majorHAnsi" w:hAnsiTheme="majorHAnsi"/>
          <w:sz w:val="20"/>
          <w:szCs w:val="20"/>
          <w:lang w:val="es-ES"/>
        </w:rPr>
        <w:t xml:space="preserve"> </w:t>
      </w:r>
      <w:r w:rsidRPr="00A15D55">
        <w:rPr>
          <w:rFonts w:asciiTheme="majorHAnsi" w:hAnsiTheme="majorHAnsi"/>
          <w:sz w:val="20"/>
          <w:szCs w:val="20"/>
          <w:lang w:val="es-ES"/>
        </w:rPr>
        <w:t>y Flávia Piovesan, Miembros de la Comisión.</w:t>
      </w:r>
      <w:r w:rsidR="00E52DE0">
        <w:rPr>
          <w:rFonts w:asciiTheme="majorHAnsi" w:hAnsiTheme="majorHAnsi" w:cs="Calibri"/>
          <w:color w:val="808080" w:themeColor="background1" w:themeShade="80"/>
          <w:sz w:val="20"/>
          <w:szCs w:val="20"/>
          <w:lang w:val="es-VE"/>
        </w:rPr>
        <w:t xml:space="preserve"> </w:t>
      </w:r>
    </w:p>
    <w:p w:rsidR="002278DC" w:rsidRPr="002278DC" w:rsidRDefault="002278DC" w:rsidP="009A51C9">
      <w:pPr>
        <w:pStyle w:val="ListParagraph"/>
        <w:tabs>
          <w:tab w:val="center" w:pos="4680"/>
          <w:tab w:val="left" w:pos="6511"/>
        </w:tabs>
        <w:ind w:left="1440"/>
        <w:jc w:val="both"/>
        <w:rPr>
          <w:rFonts w:asciiTheme="majorHAnsi" w:hAnsiTheme="majorHAnsi" w:cs="Calibri"/>
          <w:b/>
          <w:color w:val="auto"/>
          <w:sz w:val="20"/>
          <w:szCs w:val="20"/>
          <w:lang w:val="es-VE"/>
        </w:rPr>
      </w:pPr>
    </w:p>
    <w:sectPr w:rsidR="002278DC" w:rsidRPr="002278D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826" w:rsidRDefault="00F01826">
      <w:r>
        <w:separator/>
      </w:r>
    </w:p>
  </w:endnote>
  <w:endnote w:type="continuationSeparator" w:id="0">
    <w:p w:rsidR="00F01826" w:rsidRDefault="00F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47" w:rsidRDefault="007E6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5225E2" w:rsidRPr="00934A2C" w:rsidRDefault="005225E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E6F47">
          <w:rPr>
            <w:noProof/>
            <w:sz w:val="16"/>
            <w:szCs w:val="22"/>
          </w:rPr>
          <w:t>1</w:t>
        </w:r>
        <w:r w:rsidRPr="00934A2C">
          <w:rPr>
            <w:noProof/>
            <w:sz w:val="16"/>
            <w:szCs w:val="22"/>
          </w:rPr>
          <w:fldChar w:fldCharType="end"/>
        </w:r>
      </w:p>
    </w:sdtContent>
  </w:sdt>
  <w:p w:rsidR="005225E2" w:rsidRDefault="00522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E2" w:rsidRPr="00934A2C" w:rsidRDefault="005225E2">
    <w:pPr>
      <w:pStyle w:val="Footer"/>
      <w:jc w:val="center"/>
      <w:rPr>
        <w:sz w:val="16"/>
        <w:szCs w:val="22"/>
      </w:rPr>
    </w:pPr>
  </w:p>
  <w:p w:rsidR="005225E2" w:rsidRDefault="0052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826" w:rsidRPr="000F35ED" w:rsidRDefault="00F0182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01826" w:rsidRPr="000F35ED" w:rsidRDefault="00F01826" w:rsidP="000F35ED">
      <w:pPr>
        <w:rPr>
          <w:rFonts w:asciiTheme="majorHAnsi" w:hAnsiTheme="majorHAnsi"/>
          <w:sz w:val="16"/>
          <w:szCs w:val="16"/>
        </w:rPr>
      </w:pPr>
      <w:r w:rsidRPr="000F35ED">
        <w:rPr>
          <w:rFonts w:asciiTheme="majorHAnsi" w:hAnsiTheme="majorHAnsi"/>
          <w:sz w:val="16"/>
          <w:szCs w:val="16"/>
        </w:rPr>
        <w:separator/>
      </w:r>
    </w:p>
    <w:p w:rsidR="00F01826" w:rsidRPr="000F35ED" w:rsidRDefault="00F0182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01826" w:rsidRPr="000F35ED" w:rsidRDefault="00F018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87EFB" w:rsidRPr="00AA3524" w:rsidRDefault="00887EFB" w:rsidP="00AA3524">
      <w:pPr>
        <w:pStyle w:val="FootnoteText"/>
        <w:jc w:val="both"/>
        <w:rPr>
          <w:rFonts w:asciiTheme="majorHAnsi" w:hAnsiTheme="majorHAnsi"/>
          <w:color w:val="auto"/>
          <w:sz w:val="16"/>
          <w:szCs w:val="16"/>
          <w:lang w:val="es-ES"/>
        </w:rPr>
      </w:pPr>
      <w:r w:rsidRPr="00AA3524">
        <w:rPr>
          <w:rStyle w:val="FootnoteReference"/>
          <w:rFonts w:asciiTheme="majorHAnsi" w:hAnsiTheme="majorHAnsi"/>
          <w:color w:val="auto"/>
          <w:sz w:val="16"/>
          <w:szCs w:val="16"/>
        </w:rPr>
        <w:footnoteRef/>
      </w:r>
      <w:r w:rsidRPr="00AA3524">
        <w:rPr>
          <w:rFonts w:asciiTheme="majorHAnsi" w:hAnsiTheme="majorHAnsi"/>
          <w:color w:val="auto"/>
          <w:sz w:val="16"/>
          <w:szCs w:val="16"/>
          <w:lang w:val="es-ES"/>
        </w:rPr>
        <w:t xml:space="preserve"> Es de indicar que este ASA es 1 de 5 acuerdos suscritos entre el 1 de diciembre de 2018 y el 30 de junio de 2019 sobre un universo total de 357 presuntas víctimas del caso 12.961 Juan Gonzalez y Otros. El presente acuerdo </w:t>
      </w:r>
      <w:r w:rsidR="009E018D" w:rsidRPr="00AA3524">
        <w:rPr>
          <w:rFonts w:asciiTheme="majorHAnsi" w:hAnsiTheme="majorHAnsi"/>
          <w:color w:val="auto"/>
          <w:sz w:val="16"/>
          <w:szCs w:val="16"/>
          <w:lang w:val="es-ES"/>
        </w:rPr>
        <w:t xml:space="preserve">y los efectos del presente Informe </w:t>
      </w:r>
      <w:r w:rsidRPr="00AA3524">
        <w:rPr>
          <w:rFonts w:asciiTheme="majorHAnsi" w:hAnsiTheme="majorHAnsi"/>
          <w:color w:val="auto"/>
          <w:sz w:val="16"/>
          <w:szCs w:val="16"/>
          <w:lang w:val="es-ES"/>
        </w:rPr>
        <w:t>se circunscribe</w:t>
      </w:r>
      <w:r w:rsidR="009E018D" w:rsidRPr="00AA3524">
        <w:rPr>
          <w:rFonts w:asciiTheme="majorHAnsi" w:hAnsiTheme="majorHAnsi"/>
          <w:color w:val="auto"/>
          <w:sz w:val="16"/>
          <w:szCs w:val="16"/>
          <w:lang w:val="es-ES"/>
        </w:rPr>
        <w:t>n</w:t>
      </w:r>
      <w:r w:rsidRPr="00AA3524">
        <w:rPr>
          <w:rFonts w:asciiTheme="majorHAnsi" w:hAnsiTheme="majorHAnsi"/>
          <w:color w:val="auto"/>
          <w:sz w:val="16"/>
          <w:szCs w:val="16"/>
          <w:lang w:val="es-ES"/>
        </w:rPr>
        <w:t xml:space="preserve"> únicamente a los beneficiarios referidos en el mismo. </w:t>
      </w:r>
    </w:p>
  </w:footnote>
  <w:footnote w:id="3">
    <w:p w:rsidR="00BB02D5" w:rsidRPr="00AA3524" w:rsidRDefault="00BB02D5" w:rsidP="00AA3524">
      <w:pPr>
        <w:pStyle w:val="FootnoteText"/>
        <w:jc w:val="both"/>
        <w:rPr>
          <w:rFonts w:asciiTheme="majorHAnsi" w:hAnsiTheme="majorHAnsi"/>
          <w:color w:val="auto"/>
          <w:sz w:val="16"/>
          <w:szCs w:val="16"/>
          <w:lang w:val="es-ES"/>
        </w:rPr>
      </w:pPr>
      <w:r w:rsidRPr="00AA3524">
        <w:rPr>
          <w:rStyle w:val="FootnoteReference"/>
          <w:rFonts w:asciiTheme="majorHAnsi" w:hAnsiTheme="majorHAnsi"/>
          <w:color w:val="auto"/>
          <w:sz w:val="16"/>
          <w:szCs w:val="16"/>
        </w:rPr>
        <w:footnoteRef/>
      </w:r>
      <w:r w:rsidRPr="00AA3524">
        <w:rPr>
          <w:rFonts w:asciiTheme="majorHAnsi" w:hAnsiTheme="majorHAnsi"/>
          <w:color w:val="auto"/>
          <w:sz w:val="16"/>
          <w:szCs w:val="16"/>
          <w:lang w:val="es-ES"/>
        </w:rPr>
        <w:t xml:space="preserve"> Por error material el ASA original tenía como título el nombre de una persona que decidió continuar con la via contenciosa al momento de finalizar el mapeo de actores y beneficiarios de los acuerdos de solución amistosa suscritos en este caso, misma que no estaba incluida en el listado de beneficiarios de este acuerdo. Por lo anterior, la Comisión delimitó el nombre del acuerdo al nombre del caso original. </w:t>
      </w:r>
    </w:p>
  </w:footnote>
  <w:footnote w:id="4">
    <w:p w:rsidR="006E1E13" w:rsidRPr="00AA3524" w:rsidRDefault="006E1E13" w:rsidP="00AA3524">
      <w:pPr>
        <w:pStyle w:val="FootnoteText"/>
        <w:jc w:val="both"/>
        <w:rPr>
          <w:rFonts w:asciiTheme="majorHAnsi" w:hAnsiTheme="majorHAnsi"/>
          <w:color w:val="auto"/>
          <w:sz w:val="16"/>
          <w:szCs w:val="16"/>
          <w:bdr w:val="none" w:sz="0" w:space="0" w:color="auto" w:frame="1"/>
          <w:lang w:val="es-CO"/>
        </w:rPr>
      </w:pPr>
      <w:r w:rsidRPr="00AA3524">
        <w:rPr>
          <w:rStyle w:val="FootnoteReference"/>
          <w:rFonts w:asciiTheme="majorHAnsi" w:hAnsiTheme="majorHAnsi"/>
          <w:color w:val="auto"/>
          <w:sz w:val="16"/>
          <w:szCs w:val="16"/>
        </w:rPr>
        <w:footnoteRef/>
      </w:r>
      <w:r w:rsidRPr="00AA3524">
        <w:rPr>
          <w:rFonts w:asciiTheme="majorHAnsi" w:hAnsiTheme="majorHAnsi"/>
          <w:color w:val="auto"/>
          <w:sz w:val="16"/>
          <w:szCs w:val="16"/>
          <w:lang w:val="es-CO"/>
        </w:rPr>
        <w:t xml:space="preserve"> Convención de Viena sobre el Derecho de los Tratados, U.N. Doc A/CONF.39/27 (1969), Artículo 26: </w:t>
      </w:r>
      <w:r w:rsidRPr="00AA3524">
        <w:rPr>
          <w:rFonts w:asciiTheme="majorHAnsi" w:hAnsiTheme="majorHAnsi"/>
          <w:b/>
          <w:bCs/>
          <w:color w:val="auto"/>
          <w:sz w:val="16"/>
          <w:szCs w:val="16"/>
          <w:lang w:val="es-CO"/>
        </w:rPr>
        <w:t>"Pacta sunt servanda".</w:t>
      </w:r>
      <w:r w:rsidRPr="00AA3524">
        <w:rPr>
          <w:rFonts w:asciiTheme="majorHAnsi" w:hAnsiTheme="majorHAnsi"/>
          <w:color w:val="auto"/>
          <w:sz w:val="16"/>
          <w:szCs w:val="16"/>
          <w:lang w:val="es-CO"/>
        </w:rPr>
        <w:t xml:space="preserve"> </w:t>
      </w:r>
      <w:r w:rsidRPr="00AA3524">
        <w:rPr>
          <w:rFonts w:asciiTheme="majorHAnsi" w:hAnsiTheme="majorHAnsi"/>
          <w:i/>
          <w:color w:val="auto"/>
          <w:sz w:val="16"/>
          <w:szCs w:val="16"/>
          <w:lang w:val="es-CO"/>
        </w:rPr>
        <w:t>Todo tratado en vigor obliga a las partes y debe ser cumplido por ellas de buena fe</w:t>
      </w:r>
      <w:r w:rsidRPr="00AA3524">
        <w:rPr>
          <w:rFonts w:asciiTheme="majorHAnsi" w:hAnsiTheme="majorHAnsi"/>
          <w:color w:val="auto"/>
          <w:sz w:val="16"/>
          <w:szCs w:val="16"/>
          <w:lang w:val="es-CO"/>
        </w:rPr>
        <w:t>.</w:t>
      </w:r>
    </w:p>
  </w:footnote>
  <w:footnote w:id="5">
    <w:p w:rsidR="00AA3524" w:rsidRPr="00AA3524" w:rsidRDefault="00AA3524" w:rsidP="00AA3524">
      <w:pPr>
        <w:pStyle w:val="FootnoteText"/>
        <w:jc w:val="both"/>
        <w:rPr>
          <w:rFonts w:asciiTheme="majorHAnsi" w:hAnsiTheme="majorHAnsi"/>
          <w:color w:val="auto"/>
          <w:sz w:val="16"/>
          <w:szCs w:val="16"/>
          <w:lang w:val="es-ES"/>
        </w:rPr>
      </w:pPr>
      <w:r w:rsidRPr="00AA3524">
        <w:rPr>
          <w:rStyle w:val="FootnoteReference"/>
          <w:rFonts w:asciiTheme="majorHAnsi" w:hAnsiTheme="majorHAnsi"/>
          <w:color w:val="auto"/>
          <w:sz w:val="16"/>
          <w:szCs w:val="16"/>
        </w:rPr>
        <w:footnoteRef/>
      </w:r>
      <w:r w:rsidRPr="00AA3524">
        <w:rPr>
          <w:rFonts w:asciiTheme="majorHAnsi" w:hAnsiTheme="majorHAnsi"/>
          <w:color w:val="auto"/>
          <w:sz w:val="16"/>
          <w:szCs w:val="16"/>
          <w:lang w:val="es-ES"/>
        </w:rPr>
        <w:t xml:space="preserve"> Las conversiones a dólares son derivadas de la búsqueda libre en </w:t>
      </w:r>
      <w:r w:rsidRPr="00AA3524">
        <w:rPr>
          <w:rFonts w:asciiTheme="majorHAnsi" w:hAnsiTheme="majorHAnsi"/>
          <w:i/>
          <w:color w:val="auto"/>
          <w:sz w:val="16"/>
          <w:szCs w:val="16"/>
          <w:lang w:val="es-ES"/>
        </w:rPr>
        <w:t>Google converter</w:t>
      </w:r>
      <w:r w:rsidRPr="00AA3524">
        <w:rPr>
          <w:rFonts w:asciiTheme="majorHAnsi" w:hAnsiTheme="majorHAnsi"/>
          <w:color w:val="auto"/>
          <w:sz w:val="16"/>
          <w:szCs w:val="16"/>
          <w:lang w:val="es-ES"/>
        </w:rPr>
        <w:t xml:space="preserve"> disponible en el mercado de fecha 21 de junio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E2" w:rsidRDefault="005225E2"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225E2" w:rsidRDefault="0052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E2" w:rsidRDefault="005225E2" w:rsidP="00A50FCF">
    <w:pPr>
      <w:pStyle w:val="Header"/>
      <w:tabs>
        <w:tab w:val="clear" w:pos="4320"/>
        <w:tab w:val="clear" w:pos="8640"/>
      </w:tabs>
      <w:jc w:val="center"/>
      <w:rPr>
        <w:sz w:val="22"/>
        <w:szCs w:val="22"/>
      </w:rPr>
    </w:pPr>
    <w:r>
      <w:rPr>
        <w:noProof/>
        <w:sz w:val="22"/>
        <w:szCs w:val="22"/>
      </w:rPr>
      <w:drawing>
        <wp:inline distT="0" distB="0" distL="0" distR="0" wp14:anchorId="62EDAE5D" wp14:editId="5347108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225E2" w:rsidRPr="00EC7D62" w:rsidRDefault="00F01826" w:rsidP="00A50FCF">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47" w:rsidRDefault="007E6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DF661D"/>
    <w:multiLevelType w:val="hybridMultilevel"/>
    <w:tmpl w:val="53B6C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88B10DE"/>
    <w:multiLevelType w:val="hybridMultilevel"/>
    <w:tmpl w:val="474A3272"/>
    <w:lvl w:ilvl="0" w:tplc="B7FCD81A">
      <w:start w:val="7"/>
      <w:numFmt w:val="decimal"/>
      <w:lvlText w:val="%1."/>
      <w:lvlJc w:val="left"/>
      <w:pPr>
        <w:ind w:left="1080" w:hanging="360"/>
      </w:pPr>
      <w:rPr>
        <w:rFonts w:hint="default"/>
        <w:b/>
        <w:color w:val="FF000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041E5882"/>
    <w:lvl w:ilvl="0" w:tplc="C8F0326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1B7742"/>
    <w:multiLevelType w:val="multilevel"/>
    <w:tmpl w:val="C1E060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7147492"/>
    <w:multiLevelType w:val="hybridMultilevel"/>
    <w:tmpl w:val="A82C47B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6D068A"/>
    <w:multiLevelType w:val="hybridMultilevel"/>
    <w:tmpl w:val="69C2BDD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9"/>
  </w:num>
  <w:num w:numId="4">
    <w:abstractNumId w:val="25"/>
  </w:num>
  <w:num w:numId="5">
    <w:abstractNumId w:val="51"/>
  </w:num>
  <w:num w:numId="6">
    <w:abstractNumId w:val="30"/>
  </w:num>
  <w:num w:numId="7">
    <w:abstractNumId w:val="7"/>
  </w:num>
  <w:num w:numId="8">
    <w:abstractNumId w:val="21"/>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3"/>
  </w:num>
  <w:num w:numId="44">
    <w:abstractNumId w:val="56"/>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4"/>
  </w:num>
  <w:num w:numId="52">
    <w:abstractNumId w:val="45"/>
  </w:num>
  <w:num w:numId="53">
    <w:abstractNumId w:val="54"/>
  </w:num>
  <w:num w:numId="54">
    <w:abstractNumId w:val="4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36"/>
  </w:num>
  <w:num w:numId="58">
    <w:abstractNumId w:val="20"/>
  </w:num>
  <w:num w:numId="59">
    <w:abstractNumId w:val="4"/>
  </w:num>
  <w:num w:numId="60">
    <w:abstractNumId w:val="9"/>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38"/>
  </w:num>
  <w:num w:numId="64">
    <w:abstractNumId w:val="18"/>
  </w:num>
  <w:num w:numId="65">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6A"/>
    <w:rsid w:val="000057C1"/>
    <w:rsid w:val="00006E1F"/>
    <w:rsid w:val="000070D7"/>
    <w:rsid w:val="000122C9"/>
    <w:rsid w:val="00012670"/>
    <w:rsid w:val="00013318"/>
    <w:rsid w:val="00013459"/>
    <w:rsid w:val="00016B18"/>
    <w:rsid w:val="0001788C"/>
    <w:rsid w:val="000206DF"/>
    <w:rsid w:val="00023BB3"/>
    <w:rsid w:val="0002468A"/>
    <w:rsid w:val="0002494E"/>
    <w:rsid w:val="00040C3A"/>
    <w:rsid w:val="00042D99"/>
    <w:rsid w:val="00042ED4"/>
    <w:rsid w:val="00055B03"/>
    <w:rsid w:val="00063C25"/>
    <w:rsid w:val="00065583"/>
    <w:rsid w:val="000716C5"/>
    <w:rsid w:val="000726C1"/>
    <w:rsid w:val="000732F1"/>
    <w:rsid w:val="00075E23"/>
    <w:rsid w:val="00076554"/>
    <w:rsid w:val="000805C7"/>
    <w:rsid w:val="00081CE1"/>
    <w:rsid w:val="00081DDC"/>
    <w:rsid w:val="00084E9B"/>
    <w:rsid w:val="000874C4"/>
    <w:rsid w:val="0008782B"/>
    <w:rsid w:val="00092107"/>
    <w:rsid w:val="00092C4B"/>
    <w:rsid w:val="0009344A"/>
    <w:rsid w:val="000A392E"/>
    <w:rsid w:val="000A575F"/>
    <w:rsid w:val="000A6EAC"/>
    <w:rsid w:val="000A7F3A"/>
    <w:rsid w:val="000B2349"/>
    <w:rsid w:val="000B7A22"/>
    <w:rsid w:val="000B7FE0"/>
    <w:rsid w:val="000C3ADE"/>
    <w:rsid w:val="000D10DB"/>
    <w:rsid w:val="000D2AB1"/>
    <w:rsid w:val="000D544B"/>
    <w:rsid w:val="000D70CD"/>
    <w:rsid w:val="000E3CFD"/>
    <w:rsid w:val="000E5EB5"/>
    <w:rsid w:val="000F35ED"/>
    <w:rsid w:val="000F69CE"/>
    <w:rsid w:val="00102F77"/>
    <w:rsid w:val="00103EC6"/>
    <w:rsid w:val="00107131"/>
    <w:rsid w:val="0010736F"/>
    <w:rsid w:val="00113F73"/>
    <w:rsid w:val="00120414"/>
    <w:rsid w:val="0012086E"/>
    <w:rsid w:val="00121CC2"/>
    <w:rsid w:val="001244FD"/>
    <w:rsid w:val="001268F5"/>
    <w:rsid w:val="00131CA2"/>
    <w:rsid w:val="00133EE5"/>
    <w:rsid w:val="001372E5"/>
    <w:rsid w:val="00141AA4"/>
    <w:rsid w:val="00142FF6"/>
    <w:rsid w:val="00151AF1"/>
    <w:rsid w:val="00152C27"/>
    <w:rsid w:val="00164FE5"/>
    <w:rsid w:val="00167A34"/>
    <w:rsid w:val="00175E25"/>
    <w:rsid w:val="001763DB"/>
    <w:rsid w:val="00182093"/>
    <w:rsid w:val="00182A97"/>
    <w:rsid w:val="00185327"/>
    <w:rsid w:val="00186F72"/>
    <w:rsid w:val="001944C3"/>
    <w:rsid w:val="00194A63"/>
    <w:rsid w:val="00194AFE"/>
    <w:rsid w:val="001A03D1"/>
    <w:rsid w:val="001A3DBC"/>
    <w:rsid w:val="001A406B"/>
    <w:rsid w:val="001A7870"/>
    <w:rsid w:val="001C16A9"/>
    <w:rsid w:val="001C1B41"/>
    <w:rsid w:val="001C25B5"/>
    <w:rsid w:val="001C31CC"/>
    <w:rsid w:val="001C5161"/>
    <w:rsid w:val="001C51CA"/>
    <w:rsid w:val="001D1A93"/>
    <w:rsid w:val="001D2939"/>
    <w:rsid w:val="001D574F"/>
    <w:rsid w:val="001D591D"/>
    <w:rsid w:val="001D65EF"/>
    <w:rsid w:val="001E0B18"/>
    <w:rsid w:val="001E3414"/>
    <w:rsid w:val="001E433F"/>
    <w:rsid w:val="001E7BF2"/>
    <w:rsid w:val="001F57C9"/>
    <w:rsid w:val="001F5E80"/>
    <w:rsid w:val="001F7F24"/>
    <w:rsid w:val="00200BD7"/>
    <w:rsid w:val="002016F3"/>
    <w:rsid w:val="00203B99"/>
    <w:rsid w:val="00206093"/>
    <w:rsid w:val="00207878"/>
    <w:rsid w:val="00216386"/>
    <w:rsid w:val="002176E9"/>
    <w:rsid w:val="00221343"/>
    <w:rsid w:val="00221E1A"/>
    <w:rsid w:val="002250A3"/>
    <w:rsid w:val="002278DC"/>
    <w:rsid w:val="00235217"/>
    <w:rsid w:val="00235D96"/>
    <w:rsid w:val="002408C4"/>
    <w:rsid w:val="00241A07"/>
    <w:rsid w:val="00242870"/>
    <w:rsid w:val="0024555F"/>
    <w:rsid w:val="00246D1F"/>
    <w:rsid w:val="00247403"/>
    <w:rsid w:val="00247542"/>
    <w:rsid w:val="00265515"/>
    <w:rsid w:val="00266B61"/>
    <w:rsid w:val="0026712A"/>
    <w:rsid w:val="002704DB"/>
    <w:rsid w:val="00270844"/>
    <w:rsid w:val="00270B5A"/>
    <w:rsid w:val="00272A6D"/>
    <w:rsid w:val="00272EC5"/>
    <w:rsid w:val="00272FC1"/>
    <w:rsid w:val="002A0AAE"/>
    <w:rsid w:val="002A5820"/>
    <w:rsid w:val="002A7039"/>
    <w:rsid w:val="002B2446"/>
    <w:rsid w:val="002B2AD9"/>
    <w:rsid w:val="002C43FB"/>
    <w:rsid w:val="002C7642"/>
    <w:rsid w:val="002D2B26"/>
    <w:rsid w:val="002D40EE"/>
    <w:rsid w:val="002D5714"/>
    <w:rsid w:val="002D726D"/>
    <w:rsid w:val="002D7EA2"/>
    <w:rsid w:val="002E187C"/>
    <w:rsid w:val="002E3933"/>
    <w:rsid w:val="002E3A9A"/>
    <w:rsid w:val="002E7484"/>
    <w:rsid w:val="002E7705"/>
    <w:rsid w:val="002F0CCF"/>
    <w:rsid w:val="002F133B"/>
    <w:rsid w:val="002F6D23"/>
    <w:rsid w:val="002F7C80"/>
    <w:rsid w:val="00302733"/>
    <w:rsid w:val="00312C3A"/>
    <w:rsid w:val="00314078"/>
    <w:rsid w:val="0031535D"/>
    <w:rsid w:val="00330DFF"/>
    <w:rsid w:val="00331635"/>
    <w:rsid w:val="0033169F"/>
    <w:rsid w:val="003365C0"/>
    <w:rsid w:val="0034058B"/>
    <w:rsid w:val="0034586C"/>
    <w:rsid w:val="00346C95"/>
    <w:rsid w:val="0034760F"/>
    <w:rsid w:val="00354758"/>
    <w:rsid w:val="00354956"/>
    <w:rsid w:val="00354EE5"/>
    <w:rsid w:val="00356185"/>
    <w:rsid w:val="00360380"/>
    <w:rsid w:val="00360553"/>
    <w:rsid w:val="00361F09"/>
    <w:rsid w:val="0036293C"/>
    <w:rsid w:val="00367E07"/>
    <w:rsid w:val="00371A5C"/>
    <w:rsid w:val="0037519E"/>
    <w:rsid w:val="00376E72"/>
    <w:rsid w:val="00377F54"/>
    <w:rsid w:val="003808DF"/>
    <w:rsid w:val="00383B3B"/>
    <w:rsid w:val="00386CF0"/>
    <w:rsid w:val="00390C8B"/>
    <w:rsid w:val="0039602D"/>
    <w:rsid w:val="00397669"/>
    <w:rsid w:val="003A2A99"/>
    <w:rsid w:val="003B0A55"/>
    <w:rsid w:val="003B34BA"/>
    <w:rsid w:val="003B6398"/>
    <w:rsid w:val="003B7457"/>
    <w:rsid w:val="003C1002"/>
    <w:rsid w:val="003C676B"/>
    <w:rsid w:val="003C71BE"/>
    <w:rsid w:val="003C73EE"/>
    <w:rsid w:val="003D0D5C"/>
    <w:rsid w:val="003D1FEA"/>
    <w:rsid w:val="003D3BC2"/>
    <w:rsid w:val="003E01F0"/>
    <w:rsid w:val="003E3067"/>
    <w:rsid w:val="003E354E"/>
    <w:rsid w:val="003E6CA1"/>
    <w:rsid w:val="003F1EA8"/>
    <w:rsid w:val="003F52E7"/>
    <w:rsid w:val="003F7E1F"/>
    <w:rsid w:val="00401FCE"/>
    <w:rsid w:val="004132C6"/>
    <w:rsid w:val="00414FB7"/>
    <w:rsid w:val="0041581E"/>
    <w:rsid w:val="004165C2"/>
    <w:rsid w:val="004207FD"/>
    <w:rsid w:val="004208F8"/>
    <w:rsid w:val="00421ED8"/>
    <w:rsid w:val="0042427B"/>
    <w:rsid w:val="004245BF"/>
    <w:rsid w:val="004272AA"/>
    <w:rsid w:val="00441ECB"/>
    <w:rsid w:val="00441FD3"/>
    <w:rsid w:val="00442C02"/>
    <w:rsid w:val="00446B50"/>
    <w:rsid w:val="00450419"/>
    <w:rsid w:val="00451885"/>
    <w:rsid w:val="0045322E"/>
    <w:rsid w:val="0045515E"/>
    <w:rsid w:val="0046101D"/>
    <w:rsid w:val="00464A5D"/>
    <w:rsid w:val="00467B7E"/>
    <w:rsid w:val="004701D9"/>
    <w:rsid w:val="00470B37"/>
    <w:rsid w:val="00472FCF"/>
    <w:rsid w:val="00474276"/>
    <w:rsid w:val="00474FE6"/>
    <w:rsid w:val="00477592"/>
    <w:rsid w:val="004865E7"/>
    <w:rsid w:val="00486ED9"/>
    <w:rsid w:val="00486F1C"/>
    <w:rsid w:val="00487E8B"/>
    <w:rsid w:val="00492C0A"/>
    <w:rsid w:val="0049419D"/>
    <w:rsid w:val="00496CE8"/>
    <w:rsid w:val="004A489D"/>
    <w:rsid w:val="004A7EBF"/>
    <w:rsid w:val="004B3342"/>
    <w:rsid w:val="004B3D05"/>
    <w:rsid w:val="004C20D2"/>
    <w:rsid w:val="004C36AA"/>
    <w:rsid w:val="004C4B62"/>
    <w:rsid w:val="004C54C9"/>
    <w:rsid w:val="004D0D61"/>
    <w:rsid w:val="004D1412"/>
    <w:rsid w:val="004D6025"/>
    <w:rsid w:val="004D7DF3"/>
    <w:rsid w:val="004E2649"/>
    <w:rsid w:val="004E5A52"/>
    <w:rsid w:val="004F0B87"/>
    <w:rsid w:val="004F661A"/>
    <w:rsid w:val="00501399"/>
    <w:rsid w:val="0050633D"/>
    <w:rsid w:val="00506FAB"/>
    <w:rsid w:val="00507BC4"/>
    <w:rsid w:val="00510BE3"/>
    <w:rsid w:val="005128E4"/>
    <w:rsid w:val="005133DB"/>
    <w:rsid w:val="005170D3"/>
    <w:rsid w:val="00517C04"/>
    <w:rsid w:val="00521AEB"/>
    <w:rsid w:val="005225E2"/>
    <w:rsid w:val="005238FE"/>
    <w:rsid w:val="00525560"/>
    <w:rsid w:val="00532125"/>
    <w:rsid w:val="00535313"/>
    <w:rsid w:val="005360A3"/>
    <w:rsid w:val="00536503"/>
    <w:rsid w:val="00536837"/>
    <w:rsid w:val="00537FE0"/>
    <w:rsid w:val="00541730"/>
    <w:rsid w:val="00544C49"/>
    <w:rsid w:val="0054631F"/>
    <w:rsid w:val="005516A1"/>
    <w:rsid w:val="00564C80"/>
    <w:rsid w:val="0056544F"/>
    <w:rsid w:val="005700FF"/>
    <w:rsid w:val="005730CB"/>
    <w:rsid w:val="00573661"/>
    <w:rsid w:val="0057402A"/>
    <w:rsid w:val="00574C61"/>
    <w:rsid w:val="0057596F"/>
    <w:rsid w:val="005771D0"/>
    <w:rsid w:val="00577C09"/>
    <w:rsid w:val="005836D6"/>
    <w:rsid w:val="0058735B"/>
    <w:rsid w:val="00587408"/>
    <w:rsid w:val="0059191A"/>
    <w:rsid w:val="005921FF"/>
    <w:rsid w:val="00596B2F"/>
    <w:rsid w:val="005A3A2B"/>
    <w:rsid w:val="005A443C"/>
    <w:rsid w:val="005A4C00"/>
    <w:rsid w:val="005A6D0E"/>
    <w:rsid w:val="005A74BE"/>
    <w:rsid w:val="005A7D4C"/>
    <w:rsid w:val="005B147E"/>
    <w:rsid w:val="005B3179"/>
    <w:rsid w:val="005B34EB"/>
    <w:rsid w:val="005B52B0"/>
    <w:rsid w:val="005B6806"/>
    <w:rsid w:val="005C4225"/>
    <w:rsid w:val="005C6EB0"/>
    <w:rsid w:val="005C6F5F"/>
    <w:rsid w:val="005D12CA"/>
    <w:rsid w:val="005D718D"/>
    <w:rsid w:val="005E29DC"/>
    <w:rsid w:val="005E5312"/>
    <w:rsid w:val="005E7019"/>
    <w:rsid w:val="005E7E3F"/>
    <w:rsid w:val="005F0DAD"/>
    <w:rsid w:val="005F0F33"/>
    <w:rsid w:val="005F2589"/>
    <w:rsid w:val="00600DEB"/>
    <w:rsid w:val="00622DF6"/>
    <w:rsid w:val="00623542"/>
    <w:rsid w:val="00627C9F"/>
    <w:rsid w:val="00630971"/>
    <w:rsid w:val="006311E9"/>
    <w:rsid w:val="006312EC"/>
    <w:rsid w:val="00632354"/>
    <w:rsid w:val="00641625"/>
    <w:rsid w:val="00642810"/>
    <w:rsid w:val="006506FF"/>
    <w:rsid w:val="00650AB4"/>
    <w:rsid w:val="00651648"/>
    <w:rsid w:val="00652333"/>
    <w:rsid w:val="00654466"/>
    <w:rsid w:val="00655185"/>
    <w:rsid w:val="00661318"/>
    <w:rsid w:val="00661352"/>
    <w:rsid w:val="00670EF7"/>
    <w:rsid w:val="00676F06"/>
    <w:rsid w:val="0068009E"/>
    <w:rsid w:val="00685AE4"/>
    <w:rsid w:val="00685F09"/>
    <w:rsid w:val="00692179"/>
    <w:rsid w:val="00692219"/>
    <w:rsid w:val="006979FA"/>
    <w:rsid w:val="006A17D2"/>
    <w:rsid w:val="006A4637"/>
    <w:rsid w:val="006A5167"/>
    <w:rsid w:val="006A52D2"/>
    <w:rsid w:val="006A73E6"/>
    <w:rsid w:val="006B2D5C"/>
    <w:rsid w:val="006B52AC"/>
    <w:rsid w:val="006C4EB1"/>
    <w:rsid w:val="006C52A9"/>
    <w:rsid w:val="006C7AEA"/>
    <w:rsid w:val="006C7CE5"/>
    <w:rsid w:val="006D09EE"/>
    <w:rsid w:val="006D1B74"/>
    <w:rsid w:val="006D2C6D"/>
    <w:rsid w:val="006D2DFB"/>
    <w:rsid w:val="006D5AA8"/>
    <w:rsid w:val="006D5ABC"/>
    <w:rsid w:val="006D6A27"/>
    <w:rsid w:val="006E0166"/>
    <w:rsid w:val="006E1D8C"/>
    <w:rsid w:val="006E1E13"/>
    <w:rsid w:val="006E245A"/>
    <w:rsid w:val="006E63A6"/>
    <w:rsid w:val="006E7B34"/>
    <w:rsid w:val="006F264C"/>
    <w:rsid w:val="00703A65"/>
    <w:rsid w:val="0070697F"/>
    <w:rsid w:val="00706BF7"/>
    <w:rsid w:val="00714031"/>
    <w:rsid w:val="00720229"/>
    <w:rsid w:val="007217D3"/>
    <w:rsid w:val="0072199C"/>
    <w:rsid w:val="00722C9F"/>
    <w:rsid w:val="007253B8"/>
    <w:rsid w:val="00732B15"/>
    <w:rsid w:val="0073741F"/>
    <w:rsid w:val="00741E3E"/>
    <w:rsid w:val="00745840"/>
    <w:rsid w:val="00745A7A"/>
    <w:rsid w:val="00745F57"/>
    <w:rsid w:val="00746762"/>
    <w:rsid w:val="00747278"/>
    <w:rsid w:val="007473B6"/>
    <w:rsid w:val="0075161F"/>
    <w:rsid w:val="007537A4"/>
    <w:rsid w:val="00756F2F"/>
    <w:rsid w:val="007603BA"/>
    <w:rsid w:val="0076643F"/>
    <w:rsid w:val="00770DE9"/>
    <w:rsid w:val="007718EA"/>
    <w:rsid w:val="00772095"/>
    <w:rsid w:val="00772702"/>
    <w:rsid w:val="0077455C"/>
    <w:rsid w:val="0077566E"/>
    <w:rsid w:val="007767CC"/>
    <w:rsid w:val="00777F63"/>
    <w:rsid w:val="00784A66"/>
    <w:rsid w:val="0079036C"/>
    <w:rsid w:val="00790EE1"/>
    <w:rsid w:val="00794ED1"/>
    <w:rsid w:val="00797E2A"/>
    <w:rsid w:val="007A10FE"/>
    <w:rsid w:val="007A5817"/>
    <w:rsid w:val="007B29A3"/>
    <w:rsid w:val="007B5227"/>
    <w:rsid w:val="007B60E9"/>
    <w:rsid w:val="007B6CC3"/>
    <w:rsid w:val="007B78DE"/>
    <w:rsid w:val="007C3334"/>
    <w:rsid w:val="007D0024"/>
    <w:rsid w:val="007D2B98"/>
    <w:rsid w:val="007D2DBA"/>
    <w:rsid w:val="007D6F41"/>
    <w:rsid w:val="007E21BC"/>
    <w:rsid w:val="007E5087"/>
    <w:rsid w:val="007E6F47"/>
    <w:rsid w:val="007F1B2F"/>
    <w:rsid w:val="007F40FB"/>
    <w:rsid w:val="00801A7F"/>
    <w:rsid w:val="00801C77"/>
    <w:rsid w:val="00803F1C"/>
    <w:rsid w:val="0080600E"/>
    <w:rsid w:val="00806282"/>
    <w:rsid w:val="00817211"/>
    <w:rsid w:val="00817612"/>
    <w:rsid w:val="00817BCA"/>
    <w:rsid w:val="008210E9"/>
    <w:rsid w:val="00826C50"/>
    <w:rsid w:val="008338A4"/>
    <w:rsid w:val="00834DE2"/>
    <w:rsid w:val="008361A8"/>
    <w:rsid w:val="00837C45"/>
    <w:rsid w:val="00841C7B"/>
    <w:rsid w:val="00844730"/>
    <w:rsid w:val="008457C2"/>
    <w:rsid w:val="008535C5"/>
    <w:rsid w:val="00857A82"/>
    <w:rsid w:val="00862F94"/>
    <w:rsid w:val="00865860"/>
    <w:rsid w:val="00866CF0"/>
    <w:rsid w:val="00873836"/>
    <w:rsid w:val="0088024B"/>
    <w:rsid w:val="00884806"/>
    <w:rsid w:val="00885737"/>
    <w:rsid w:val="00887190"/>
    <w:rsid w:val="00887EFB"/>
    <w:rsid w:val="00890650"/>
    <w:rsid w:val="00890CF8"/>
    <w:rsid w:val="0089444D"/>
    <w:rsid w:val="00897E12"/>
    <w:rsid w:val="008A28A5"/>
    <w:rsid w:val="008A5E49"/>
    <w:rsid w:val="008A7E0F"/>
    <w:rsid w:val="008A7E41"/>
    <w:rsid w:val="008B12F5"/>
    <w:rsid w:val="008B1800"/>
    <w:rsid w:val="008B7F11"/>
    <w:rsid w:val="008C028A"/>
    <w:rsid w:val="008C0D6D"/>
    <w:rsid w:val="008C134D"/>
    <w:rsid w:val="008C1F4F"/>
    <w:rsid w:val="008C2617"/>
    <w:rsid w:val="008C2CB5"/>
    <w:rsid w:val="008C6F9F"/>
    <w:rsid w:val="008D53EF"/>
    <w:rsid w:val="008D768D"/>
    <w:rsid w:val="008E1668"/>
    <w:rsid w:val="008E3759"/>
    <w:rsid w:val="008F0290"/>
    <w:rsid w:val="008F0AD5"/>
    <w:rsid w:val="008F1912"/>
    <w:rsid w:val="0090270B"/>
    <w:rsid w:val="00902DB5"/>
    <w:rsid w:val="00903165"/>
    <w:rsid w:val="009041DC"/>
    <w:rsid w:val="00906FC7"/>
    <w:rsid w:val="00912CF6"/>
    <w:rsid w:val="00913FAD"/>
    <w:rsid w:val="00917B5A"/>
    <w:rsid w:val="00920A58"/>
    <w:rsid w:val="00920A8C"/>
    <w:rsid w:val="00921AED"/>
    <w:rsid w:val="009238AD"/>
    <w:rsid w:val="00925F71"/>
    <w:rsid w:val="00927E2D"/>
    <w:rsid w:val="00930710"/>
    <w:rsid w:val="00931874"/>
    <w:rsid w:val="00934A2C"/>
    <w:rsid w:val="009438B1"/>
    <w:rsid w:val="0095356D"/>
    <w:rsid w:val="00953A5D"/>
    <w:rsid w:val="009553E2"/>
    <w:rsid w:val="00957E44"/>
    <w:rsid w:val="00960223"/>
    <w:rsid w:val="009617D8"/>
    <w:rsid w:val="00964EBB"/>
    <w:rsid w:val="0096706E"/>
    <w:rsid w:val="00972E06"/>
    <w:rsid w:val="00974411"/>
    <w:rsid w:val="00975C4E"/>
    <w:rsid w:val="00981242"/>
    <w:rsid w:val="00981FBA"/>
    <w:rsid w:val="00990657"/>
    <w:rsid w:val="009911F1"/>
    <w:rsid w:val="00992FAE"/>
    <w:rsid w:val="009961E6"/>
    <w:rsid w:val="00997BC5"/>
    <w:rsid w:val="009A3BF6"/>
    <w:rsid w:val="009A4F41"/>
    <w:rsid w:val="009A51C9"/>
    <w:rsid w:val="009B27C2"/>
    <w:rsid w:val="009B381B"/>
    <w:rsid w:val="009B4AA4"/>
    <w:rsid w:val="009B503F"/>
    <w:rsid w:val="009B5ED6"/>
    <w:rsid w:val="009C072A"/>
    <w:rsid w:val="009D0B62"/>
    <w:rsid w:val="009D1753"/>
    <w:rsid w:val="009D281D"/>
    <w:rsid w:val="009D7611"/>
    <w:rsid w:val="009E018D"/>
    <w:rsid w:val="009E0B61"/>
    <w:rsid w:val="009E480C"/>
    <w:rsid w:val="009E53DE"/>
    <w:rsid w:val="009E5E65"/>
    <w:rsid w:val="009E7135"/>
    <w:rsid w:val="009F11E7"/>
    <w:rsid w:val="009F17F9"/>
    <w:rsid w:val="009F4EDE"/>
    <w:rsid w:val="00A0039C"/>
    <w:rsid w:val="00A00CD2"/>
    <w:rsid w:val="00A041E1"/>
    <w:rsid w:val="00A073AF"/>
    <w:rsid w:val="00A07D89"/>
    <w:rsid w:val="00A136F0"/>
    <w:rsid w:val="00A152F5"/>
    <w:rsid w:val="00A2505E"/>
    <w:rsid w:val="00A31959"/>
    <w:rsid w:val="00A328B3"/>
    <w:rsid w:val="00A33C93"/>
    <w:rsid w:val="00A435EB"/>
    <w:rsid w:val="00A4402D"/>
    <w:rsid w:val="00A50FCF"/>
    <w:rsid w:val="00A528D1"/>
    <w:rsid w:val="00A54341"/>
    <w:rsid w:val="00A57783"/>
    <w:rsid w:val="00A610CD"/>
    <w:rsid w:val="00A628BC"/>
    <w:rsid w:val="00A6438C"/>
    <w:rsid w:val="00A76B02"/>
    <w:rsid w:val="00A878D0"/>
    <w:rsid w:val="00A91FA4"/>
    <w:rsid w:val="00AA09A2"/>
    <w:rsid w:val="00AA1E69"/>
    <w:rsid w:val="00AA3524"/>
    <w:rsid w:val="00AA3764"/>
    <w:rsid w:val="00AA531F"/>
    <w:rsid w:val="00AA7996"/>
    <w:rsid w:val="00AB28DC"/>
    <w:rsid w:val="00AB6C83"/>
    <w:rsid w:val="00AB7545"/>
    <w:rsid w:val="00AC1661"/>
    <w:rsid w:val="00AC19CB"/>
    <w:rsid w:val="00AC1FFA"/>
    <w:rsid w:val="00AD2AA3"/>
    <w:rsid w:val="00AD37EC"/>
    <w:rsid w:val="00AE1AA2"/>
    <w:rsid w:val="00AE2DCF"/>
    <w:rsid w:val="00AE3862"/>
    <w:rsid w:val="00AE45AE"/>
    <w:rsid w:val="00AE5488"/>
    <w:rsid w:val="00AE6008"/>
    <w:rsid w:val="00AE6F91"/>
    <w:rsid w:val="00AF5571"/>
    <w:rsid w:val="00B07341"/>
    <w:rsid w:val="00B125E3"/>
    <w:rsid w:val="00B13C61"/>
    <w:rsid w:val="00B15F89"/>
    <w:rsid w:val="00B21162"/>
    <w:rsid w:val="00B23852"/>
    <w:rsid w:val="00B275C4"/>
    <w:rsid w:val="00B30539"/>
    <w:rsid w:val="00B314DB"/>
    <w:rsid w:val="00B361F2"/>
    <w:rsid w:val="00B366F3"/>
    <w:rsid w:val="00B3718B"/>
    <w:rsid w:val="00B40DD8"/>
    <w:rsid w:val="00B4632A"/>
    <w:rsid w:val="00B470C4"/>
    <w:rsid w:val="00B47BCF"/>
    <w:rsid w:val="00B50811"/>
    <w:rsid w:val="00B530F1"/>
    <w:rsid w:val="00B564B9"/>
    <w:rsid w:val="00B6278B"/>
    <w:rsid w:val="00B662A3"/>
    <w:rsid w:val="00B7288C"/>
    <w:rsid w:val="00B72890"/>
    <w:rsid w:val="00B75934"/>
    <w:rsid w:val="00BA0322"/>
    <w:rsid w:val="00BA276C"/>
    <w:rsid w:val="00BA3155"/>
    <w:rsid w:val="00BA77C7"/>
    <w:rsid w:val="00BB02D5"/>
    <w:rsid w:val="00BB306F"/>
    <w:rsid w:val="00BB36EA"/>
    <w:rsid w:val="00BB4681"/>
    <w:rsid w:val="00BC20C7"/>
    <w:rsid w:val="00BC2BC5"/>
    <w:rsid w:val="00BC718C"/>
    <w:rsid w:val="00BD0294"/>
    <w:rsid w:val="00BD4B89"/>
    <w:rsid w:val="00BD7689"/>
    <w:rsid w:val="00BE0C55"/>
    <w:rsid w:val="00BE2AEC"/>
    <w:rsid w:val="00BE6DAE"/>
    <w:rsid w:val="00BF6FD8"/>
    <w:rsid w:val="00C02D99"/>
    <w:rsid w:val="00C03680"/>
    <w:rsid w:val="00C054DF"/>
    <w:rsid w:val="00C12FE8"/>
    <w:rsid w:val="00C148AC"/>
    <w:rsid w:val="00C170CF"/>
    <w:rsid w:val="00C21762"/>
    <w:rsid w:val="00C24543"/>
    <w:rsid w:val="00C2468D"/>
    <w:rsid w:val="00C256A2"/>
    <w:rsid w:val="00C27AE1"/>
    <w:rsid w:val="00C3716A"/>
    <w:rsid w:val="00C51515"/>
    <w:rsid w:val="00C52ADB"/>
    <w:rsid w:val="00C5660B"/>
    <w:rsid w:val="00C575FB"/>
    <w:rsid w:val="00C6525A"/>
    <w:rsid w:val="00C65849"/>
    <w:rsid w:val="00C66B72"/>
    <w:rsid w:val="00C81434"/>
    <w:rsid w:val="00C817EC"/>
    <w:rsid w:val="00C81B8F"/>
    <w:rsid w:val="00C84044"/>
    <w:rsid w:val="00C86B36"/>
    <w:rsid w:val="00C902AB"/>
    <w:rsid w:val="00C910B4"/>
    <w:rsid w:val="00C916C4"/>
    <w:rsid w:val="00C9567A"/>
    <w:rsid w:val="00C959A2"/>
    <w:rsid w:val="00C96D4F"/>
    <w:rsid w:val="00CA3B2C"/>
    <w:rsid w:val="00CB13B8"/>
    <w:rsid w:val="00CB212D"/>
    <w:rsid w:val="00CB2660"/>
    <w:rsid w:val="00CB2EE7"/>
    <w:rsid w:val="00CB5981"/>
    <w:rsid w:val="00CB5CDE"/>
    <w:rsid w:val="00CB7B52"/>
    <w:rsid w:val="00CC1B0D"/>
    <w:rsid w:val="00CC2761"/>
    <w:rsid w:val="00CC546A"/>
    <w:rsid w:val="00CC5E90"/>
    <w:rsid w:val="00CD046C"/>
    <w:rsid w:val="00CE076C"/>
    <w:rsid w:val="00CE5199"/>
    <w:rsid w:val="00CE66D5"/>
    <w:rsid w:val="00CF006A"/>
    <w:rsid w:val="00CF0871"/>
    <w:rsid w:val="00CF15A3"/>
    <w:rsid w:val="00CF2ECB"/>
    <w:rsid w:val="00CF4C56"/>
    <w:rsid w:val="00CF637A"/>
    <w:rsid w:val="00D04AF9"/>
    <w:rsid w:val="00D04B96"/>
    <w:rsid w:val="00D05080"/>
    <w:rsid w:val="00D059DE"/>
    <w:rsid w:val="00D11098"/>
    <w:rsid w:val="00D11CB9"/>
    <w:rsid w:val="00D13FCE"/>
    <w:rsid w:val="00D300E5"/>
    <w:rsid w:val="00D306D1"/>
    <w:rsid w:val="00D31E39"/>
    <w:rsid w:val="00D33A0D"/>
    <w:rsid w:val="00D34786"/>
    <w:rsid w:val="00D35EA7"/>
    <w:rsid w:val="00D37BFC"/>
    <w:rsid w:val="00D40EF5"/>
    <w:rsid w:val="00D443CF"/>
    <w:rsid w:val="00D47A8E"/>
    <w:rsid w:val="00D523C4"/>
    <w:rsid w:val="00D52D14"/>
    <w:rsid w:val="00D607E7"/>
    <w:rsid w:val="00D62E81"/>
    <w:rsid w:val="00D65236"/>
    <w:rsid w:val="00D70ADB"/>
    <w:rsid w:val="00D712D3"/>
    <w:rsid w:val="00D71422"/>
    <w:rsid w:val="00D72896"/>
    <w:rsid w:val="00D72DC6"/>
    <w:rsid w:val="00D7558D"/>
    <w:rsid w:val="00D762DD"/>
    <w:rsid w:val="00D77C20"/>
    <w:rsid w:val="00D807CC"/>
    <w:rsid w:val="00D81D92"/>
    <w:rsid w:val="00D82F79"/>
    <w:rsid w:val="00D83A60"/>
    <w:rsid w:val="00D84395"/>
    <w:rsid w:val="00D9107A"/>
    <w:rsid w:val="00D927F7"/>
    <w:rsid w:val="00D95D84"/>
    <w:rsid w:val="00D95F00"/>
    <w:rsid w:val="00DA13AD"/>
    <w:rsid w:val="00DA7B5F"/>
    <w:rsid w:val="00DB0BFE"/>
    <w:rsid w:val="00DB3077"/>
    <w:rsid w:val="00DB4BE4"/>
    <w:rsid w:val="00DB5B3B"/>
    <w:rsid w:val="00DB5EA0"/>
    <w:rsid w:val="00DC11E7"/>
    <w:rsid w:val="00DC3617"/>
    <w:rsid w:val="00DC4D1B"/>
    <w:rsid w:val="00DC7023"/>
    <w:rsid w:val="00DC7029"/>
    <w:rsid w:val="00DC769A"/>
    <w:rsid w:val="00DD3D86"/>
    <w:rsid w:val="00DF0B51"/>
    <w:rsid w:val="00DF1EC4"/>
    <w:rsid w:val="00DF7C92"/>
    <w:rsid w:val="00E0340B"/>
    <w:rsid w:val="00E03F12"/>
    <w:rsid w:val="00E04A90"/>
    <w:rsid w:val="00E10325"/>
    <w:rsid w:val="00E13DB6"/>
    <w:rsid w:val="00E16263"/>
    <w:rsid w:val="00E17768"/>
    <w:rsid w:val="00E219C7"/>
    <w:rsid w:val="00E225AA"/>
    <w:rsid w:val="00E26716"/>
    <w:rsid w:val="00E35C60"/>
    <w:rsid w:val="00E37B81"/>
    <w:rsid w:val="00E37FF5"/>
    <w:rsid w:val="00E41470"/>
    <w:rsid w:val="00E43157"/>
    <w:rsid w:val="00E4322D"/>
    <w:rsid w:val="00E45CB4"/>
    <w:rsid w:val="00E461CE"/>
    <w:rsid w:val="00E510AF"/>
    <w:rsid w:val="00E52DE0"/>
    <w:rsid w:val="00E541B5"/>
    <w:rsid w:val="00E57A02"/>
    <w:rsid w:val="00E60094"/>
    <w:rsid w:val="00E60F49"/>
    <w:rsid w:val="00E61552"/>
    <w:rsid w:val="00E70F8A"/>
    <w:rsid w:val="00E720CA"/>
    <w:rsid w:val="00E74DA4"/>
    <w:rsid w:val="00E758D3"/>
    <w:rsid w:val="00E761D9"/>
    <w:rsid w:val="00E805D8"/>
    <w:rsid w:val="00E84EB5"/>
    <w:rsid w:val="00E85662"/>
    <w:rsid w:val="00E874E7"/>
    <w:rsid w:val="00E8789F"/>
    <w:rsid w:val="00E933E7"/>
    <w:rsid w:val="00E97B71"/>
    <w:rsid w:val="00EA3251"/>
    <w:rsid w:val="00EA3D34"/>
    <w:rsid w:val="00EA4505"/>
    <w:rsid w:val="00EB346F"/>
    <w:rsid w:val="00EB454D"/>
    <w:rsid w:val="00EB6A85"/>
    <w:rsid w:val="00EC3713"/>
    <w:rsid w:val="00EC3878"/>
    <w:rsid w:val="00EC585C"/>
    <w:rsid w:val="00ED39ED"/>
    <w:rsid w:val="00ED3A13"/>
    <w:rsid w:val="00ED3E9B"/>
    <w:rsid w:val="00ED4209"/>
    <w:rsid w:val="00ED76BE"/>
    <w:rsid w:val="00ED79F9"/>
    <w:rsid w:val="00ED7AF5"/>
    <w:rsid w:val="00EE0067"/>
    <w:rsid w:val="00EE1D28"/>
    <w:rsid w:val="00EF0BE1"/>
    <w:rsid w:val="00EF619B"/>
    <w:rsid w:val="00F00B55"/>
    <w:rsid w:val="00F01826"/>
    <w:rsid w:val="00F02528"/>
    <w:rsid w:val="00F02AD1"/>
    <w:rsid w:val="00F05F12"/>
    <w:rsid w:val="00F073F4"/>
    <w:rsid w:val="00F13FBC"/>
    <w:rsid w:val="00F21CDF"/>
    <w:rsid w:val="00F253CC"/>
    <w:rsid w:val="00F370DA"/>
    <w:rsid w:val="00F37106"/>
    <w:rsid w:val="00F455CF"/>
    <w:rsid w:val="00F5022B"/>
    <w:rsid w:val="00F519CF"/>
    <w:rsid w:val="00F54D12"/>
    <w:rsid w:val="00F56BA5"/>
    <w:rsid w:val="00F60748"/>
    <w:rsid w:val="00F60E22"/>
    <w:rsid w:val="00F64B88"/>
    <w:rsid w:val="00F65108"/>
    <w:rsid w:val="00F6513D"/>
    <w:rsid w:val="00F656A1"/>
    <w:rsid w:val="00F70DD3"/>
    <w:rsid w:val="00F71169"/>
    <w:rsid w:val="00F81395"/>
    <w:rsid w:val="00F85DD9"/>
    <w:rsid w:val="00F909EC"/>
    <w:rsid w:val="00F90B46"/>
    <w:rsid w:val="00F917D1"/>
    <w:rsid w:val="00F939AA"/>
    <w:rsid w:val="00F94D13"/>
    <w:rsid w:val="00F9653B"/>
    <w:rsid w:val="00F9774A"/>
    <w:rsid w:val="00FA18A0"/>
    <w:rsid w:val="00FA6909"/>
    <w:rsid w:val="00FB0218"/>
    <w:rsid w:val="00FB62CF"/>
    <w:rsid w:val="00FC1165"/>
    <w:rsid w:val="00FC22EF"/>
    <w:rsid w:val="00FC499C"/>
    <w:rsid w:val="00FD08DE"/>
    <w:rsid w:val="00FD30F6"/>
    <w:rsid w:val="00FD333B"/>
    <w:rsid w:val="00FD3C3B"/>
    <w:rsid w:val="00FD7B19"/>
    <w:rsid w:val="00FE1D76"/>
    <w:rsid w:val="00FE35AD"/>
    <w:rsid w:val="00FE6B45"/>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53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ListParagraphChar">
    <w:name w:val="List Paragraph Char"/>
    <w:link w:val="ListParagraph"/>
    <w:uiPriority w:val="34"/>
    <w:rsid w:val="004E5A52"/>
    <w:rPr>
      <w:rFonts w:ascii="Cambria" w:eastAsia="Cambria" w:hAnsi="Cambria" w:cs="Cambria"/>
      <w:color w:val="000000"/>
      <w:sz w:val="24"/>
      <w:szCs w:val="24"/>
      <w:u w:color="000000"/>
      <w:lang w:val="en-US"/>
    </w:rPr>
  </w:style>
  <w:style w:type="character" w:customStyle="1" w:styleId="ilfuvd">
    <w:name w:val="ilfuvd"/>
    <w:basedOn w:val="DefaultParagraphFont"/>
    <w:rsid w:val="00A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199169116">
      <w:bodyDiv w:val="1"/>
      <w:marLeft w:val="0"/>
      <w:marRight w:val="0"/>
      <w:marTop w:val="0"/>
      <w:marBottom w:val="0"/>
      <w:divBdr>
        <w:top w:val="none" w:sz="0" w:space="0" w:color="auto"/>
        <w:left w:val="none" w:sz="0" w:space="0" w:color="auto"/>
        <w:bottom w:val="none" w:sz="0" w:space="0" w:color="auto"/>
        <w:right w:val="none" w:sz="0" w:space="0" w:color="auto"/>
      </w:divBdr>
    </w:div>
    <w:div w:id="333992891">
      <w:bodyDiv w:val="1"/>
      <w:marLeft w:val="0"/>
      <w:marRight w:val="0"/>
      <w:marTop w:val="0"/>
      <w:marBottom w:val="0"/>
      <w:divBdr>
        <w:top w:val="none" w:sz="0" w:space="0" w:color="auto"/>
        <w:left w:val="none" w:sz="0" w:space="0" w:color="auto"/>
        <w:bottom w:val="none" w:sz="0" w:space="0" w:color="auto"/>
        <w:right w:val="none" w:sz="0" w:space="0" w:color="auto"/>
      </w:divBdr>
    </w:div>
    <w:div w:id="769668888">
      <w:bodyDiv w:val="1"/>
      <w:marLeft w:val="0"/>
      <w:marRight w:val="0"/>
      <w:marTop w:val="0"/>
      <w:marBottom w:val="0"/>
      <w:divBdr>
        <w:top w:val="none" w:sz="0" w:space="0" w:color="auto"/>
        <w:left w:val="none" w:sz="0" w:space="0" w:color="auto"/>
        <w:bottom w:val="none" w:sz="0" w:space="0" w:color="auto"/>
        <w:right w:val="none" w:sz="0" w:space="0" w:color="auto"/>
      </w:divBdr>
    </w:div>
    <w:div w:id="1464302833">
      <w:bodyDiv w:val="1"/>
      <w:marLeft w:val="0"/>
      <w:marRight w:val="0"/>
      <w:marTop w:val="0"/>
      <w:marBottom w:val="0"/>
      <w:divBdr>
        <w:top w:val="none" w:sz="0" w:space="0" w:color="auto"/>
        <w:left w:val="none" w:sz="0" w:space="0" w:color="auto"/>
        <w:bottom w:val="none" w:sz="0" w:space="0" w:color="auto"/>
        <w:right w:val="none" w:sz="0" w:space="0" w:color="auto"/>
      </w:divBdr>
    </w:div>
    <w:div w:id="1506019951">
      <w:bodyDiv w:val="1"/>
      <w:marLeft w:val="0"/>
      <w:marRight w:val="0"/>
      <w:marTop w:val="0"/>
      <w:marBottom w:val="0"/>
      <w:divBdr>
        <w:top w:val="none" w:sz="0" w:space="0" w:color="auto"/>
        <w:left w:val="none" w:sz="0" w:space="0" w:color="auto"/>
        <w:bottom w:val="none" w:sz="0" w:space="0" w:color="auto"/>
        <w:right w:val="none" w:sz="0" w:space="0" w:color="auto"/>
      </w:divBdr>
    </w:div>
    <w:div w:id="1672752534">
      <w:bodyDiv w:val="1"/>
      <w:marLeft w:val="0"/>
      <w:marRight w:val="0"/>
      <w:marTop w:val="0"/>
      <w:marBottom w:val="0"/>
      <w:divBdr>
        <w:top w:val="none" w:sz="0" w:space="0" w:color="auto"/>
        <w:left w:val="none" w:sz="0" w:space="0" w:color="auto"/>
        <w:bottom w:val="none" w:sz="0" w:space="0" w:color="auto"/>
        <w:right w:val="none" w:sz="0" w:space="0" w:color="auto"/>
      </w:divBdr>
    </w:div>
    <w:div w:id="1691687441">
      <w:bodyDiv w:val="1"/>
      <w:marLeft w:val="0"/>
      <w:marRight w:val="0"/>
      <w:marTop w:val="0"/>
      <w:marBottom w:val="0"/>
      <w:divBdr>
        <w:top w:val="none" w:sz="0" w:space="0" w:color="auto"/>
        <w:left w:val="none" w:sz="0" w:space="0" w:color="auto"/>
        <w:bottom w:val="none" w:sz="0" w:space="0" w:color="auto"/>
        <w:right w:val="none" w:sz="0" w:space="0" w:color="auto"/>
      </w:divBdr>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849256">
      <w:bodyDiv w:val="1"/>
      <w:marLeft w:val="0"/>
      <w:marRight w:val="0"/>
      <w:marTop w:val="0"/>
      <w:marBottom w:val="0"/>
      <w:divBdr>
        <w:top w:val="none" w:sz="0" w:space="0" w:color="auto"/>
        <w:left w:val="none" w:sz="0" w:space="0" w:color="auto"/>
        <w:bottom w:val="none" w:sz="0" w:space="0" w:color="auto"/>
        <w:right w:val="none" w:sz="0" w:space="0" w:color="auto"/>
      </w:divBdr>
    </w:div>
    <w:div w:id="1885602964">
      <w:bodyDiv w:val="1"/>
      <w:marLeft w:val="0"/>
      <w:marRight w:val="0"/>
      <w:marTop w:val="0"/>
      <w:marBottom w:val="0"/>
      <w:divBdr>
        <w:top w:val="none" w:sz="0" w:space="0" w:color="auto"/>
        <w:left w:val="none" w:sz="0" w:space="0" w:color="auto"/>
        <w:bottom w:val="none" w:sz="0" w:space="0" w:color="auto"/>
        <w:right w:val="none" w:sz="0" w:space="0" w:color="auto"/>
      </w:divBdr>
    </w:div>
    <w:div w:id="20370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CFB6-9816-4D3D-8AE2-3B87EF6E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4045</Words>
  <Characters>21686</Characters>
  <Application>Microsoft Office Word</Application>
  <DocSecurity>0</DocSecurity>
  <Lines>528</Lines>
  <Paragraphs>205</Paragraphs>
  <ScaleCrop>false</ScaleCrop>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104/19</dc:title>
  <dc:creator/>
  <cp:lastModifiedBy/>
  <cp:revision>1</cp:revision>
  <dcterms:created xsi:type="dcterms:W3CDTF">2019-07-22T15:06:00Z</dcterms:created>
  <dcterms:modified xsi:type="dcterms:W3CDTF">2019-07-22T15:07:00Z</dcterms:modified>
</cp:coreProperties>
</file>