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bookmarkStart w:id="0" w:name="_GoBack"/>
      <w:bookmarkEnd w:id="0"/>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0468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D71071" w:rsidRDefault="00D7107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D71071" w:rsidRDefault="00D7107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CD3CF1B" w:rsidR="00D71071" w:rsidRPr="004E2649" w:rsidRDefault="00D7107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26F4D">
                              <w:rPr>
                                <w:rFonts w:asciiTheme="majorHAnsi" w:hAnsiTheme="majorHAnsi" w:cs="Arial"/>
                                <w:b/>
                                <w:bCs/>
                                <w:color w:val="0D0D0D" w:themeColor="text1" w:themeTint="F2"/>
                                <w:sz w:val="36"/>
                                <w:szCs w:val="22"/>
                                <w:lang w:val="es-ES_tradnl"/>
                              </w:rPr>
                              <w:t>203</w:t>
                            </w:r>
                            <w:r>
                              <w:rPr>
                                <w:rFonts w:asciiTheme="majorHAnsi" w:hAnsiTheme="majorHAnsi" w:cs="Arial"/>
                                <w:b/>
                                <w:bCs/>
                                <w:color w:val="0D0D0D" w:themeColor="text1" w:themeTint="F2"/>
                                <w:sz w:val="36"/>
                                <w:szCs w:val="22"/>
                                <w:lang w:val="es-ES_tradnl"/>
                              </w:rPr>
                              <w:t>/19</w:t>
                            </w:r>
                          </w:p>
                          <w:p w14:paraId="09C54AB3" w14:textId="4318DB38" w:rsidR="00D71071" w:rsidRDefault="00D7107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0CF6833" w14:textId="7F2AB1CA" w:rsidR="00D71071" w:rsidRPr="0010736F" w:rsidRDefault="00D7107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D71071" w:rsidRPr="0010736F" w:rsidRDefault="00D71071"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F497173" w:rsidR="00D71071" w:rsidRPr="0010736F" w:rsidRDefault="00D7107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DONATO MENDOZA DE LA CRUZ Y OTROS</w:t>
                            </w:r>
                          </w:p>
                          <w:bookmarkEnd w:id="1"/>
                          <w:p w14:paraId="35068D0D" w14:textId="27A850A6" w:rsidR="00D71071" w:rsidRPr="0010736F" w:rsidRDefault="00D7107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D71071" w:rsidRPr="00AE5488" w:rsidRDefault="00D7107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CD3CF1B" w:rsidR="00D71071" w:rsidRPr="004E2649" w:rsidRDefault="00D7107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26F4D">
                        <w:rPr>
                          <w:rFonts w:asciiTheme="majorHAnsi" w:hAnsiTheme="majorHAnsi" w:cs="Arial"/>
                          <w:b/>
                          <w:bCs/>
                          <w:color w:val="0D0D0D" w:themeColor="text1" w:themeTint="F2"/>
                          <w:sz w:val="36"/>
                          <w:szCs w:val="22"/>
                          <w:lang w:val="es-ES_tradnl"/>
                        </w:rPr>
                        <w:t>203</w:t>
                      </w:r>
                      <w:r>
                        <w:rPr>
                          <w:rFonts w:asciiTheme="majorHAnsi" w:hAnsiTheme="majorHAnsi" w:cs="Arial"/>
                          <w:b/>
                          <w:bCs/>
                          <w:color w:val="0D0D0D" w:themeColor="text1" w:themeTint="F2"/>
                          <w:sz w:val="36"/>
                          <w:szCs w:val="22"/>
                          <w:lang w:val="es-ES_tradnl"/>
                        </w:rPr>
                        <w:t>/19</w:t>
                      </w:r>
                    </w:p>
                    <w:p w14:paraId="09C54AB3" w14:textId="4318DB38" w:rsidR="00D71071" w:rsidRDefault="00D7107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0CF6833" w14:textId="7F2AB1CA" w:rsidR="00D71071" w:rsidRPr="0010736F" w:rsidRDefault="00D7107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D71071" w:rsidRPr="0010736F" w:rsidRDefault="00D71071" w:rsidP="00997BC5">
                      <w:pPr>
                        <w:spacing w:line="276" w:lineRule="auto"/>
                        <w:rPr>
                          <w:rFonts w:asciiTheme="majorHAnsi" w:hAnsiTheme="majorHAnsi" w:cs="Arial"/>
                          <w:color w:val="0D0D0D" w:themeColor="text1" w:themeTint="F2"/>
                          <w:szCs w:val="22"/>
                          <w:lang w:val="es-ES_tradnl"/>
                        </w:rPr>
                      </w:pPr>
                      <w:bookmarkStart w:id="2" w:name="_ftnref1"/>
                    </w:p>
                    <w:p w14:paraId="4CFA2FBF" w14:textId="3F497173" w:rsidR="00D71071" w:rsidRPr="0010736F" w:rsidRDefault="00D7107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DONATO MENDOZA DE LA CRUZ Y OTROS</w:t>
                      </w:r>
                    </w:p>
                    <w:bookmarkEnd w:id="2"/>
                    <w:p w14:paraId="35068D0D" w14:textId="27A850A6" w:rsidR="00D71071" w:rsidRPr="0010736F" w:rsidRDefault="00D7107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D71071" w:rsidRPr="00AE5488" w:rsidRDefault="00D71071"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5E84A62" w:rsidR="00D71071" w:rsidRPr="00935F06" w:rsidRDefault="00D71071"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5C473CBA" w:rsidR="00D71071" w:rsidRPr="00935F06" w:rsidRDefault="00826F4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225</w:t>
                            </w:r>
                          </w:p>
                          <w:p w14:paraId="69373ED2" w14:textId="37D919C0" w:rsidR="00D71071" w:rsidRPr="001B4C00" w:rsidRDefault="00826F4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6 diciembre </w:t>
                            </w:r>
                            <w:r w:rsidR="00D71071" w:rsidRPr="001B4C00">
                              <w:rPr>
                                <w:rFonts w:asciiTheme="minorHAnsi" w:hAnsiTheme="minorHAnsi"/>
                                <w:color w:val="FFFFFF" w:themeColor="background1"/>
                                <w:sz w:val="22"/>
                                <w:lang w:val="es-ES"/>
                              </w:rPr>
                              <w:t>2019</w:t>
                            </w:r>
                          </w:p>
                          <w:p w14:paraId="0771DB5B" w14:textId="77777777" w:rsidR="00D71071" w:rsidRPr="001B4C00" w:rsidRDefault="00D71071"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5E84A62" w:rsidR="00D71071" w:rsidRPr="00935F06" w:rsidRDefault="00D71071"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5C473CBA" w:rsidR="00D71071" w:rsidRPr="00935F06" w:rsidRDefault="00826F4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225</w:t>
                      </w:r>
                    </w:p>
                    <w:p w14:paraId="69373ED2" w14:textId="37D919C0" w:rsidR="00D71071" w:rsidRPr="001B4C00" w:rsidRDefault="00826F4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6 diciembre </w:t>
                      </w:r>
                      <w:r w:rsidR="00D71071" w:rsidRPr="001B4C00">
                        <w:rPr>
                          <w:rFonts w:asciiTheme="minorHAnsi" w:hAnsiTheme="minorHAnsi"/>
                          <w:color w:val="FFFFFF" w:themeColor="background1"/>
                          <w:sz w:val="22"/>
                          <w:lang w:val="es-ES"/>
                        </w:rPr>
                        <w:t>2019</w:t>
                      </w:r>
                    </w:p>
                    <w:p w14:paraId="0771DB5B" w14:textId="77777777" w:rsidR="00D71071" w:rsidRPr="001B4C00" w:rsidRDefault="00D71071"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B695DF" w14:textId="17AF5342" w:rsidR="00826F4D" w:rsidRPr="00184545" w:rsidRDefault="00826F4D" w:rsidP="00826F4D">
                            <w:pPr>
                              <w:tabs>
                                <w:tab w:val="center" w:pos="5400"/>
                              </w:tabs>
                              <w:suppressAutoHyphens/>
                              <w:spacing w:before="60"/>
                              <w:rPr>
                                <w:rFonts w:asciiTheme="majorHAnsi" w:hAnsiTheme="majorHAnsi"/>
                                <w:color w:val="0D0D0D" w:themeColor="text1" w:themeTint="F2"/>
                                <w:sz w:val="18"/>
                                <w:szCs w:val="22"/>
                                <w:lang w:val="es-US"/>
                              </w:rPr>
                            </w:pPr>
                            <w:r w:rsidRPr="0013368D">
                              <w:rPr>
                                <w:rFonts w:asciiTheme="majorHAnsi" w:hAnsiTheme="majorHAnsi"/>
                                <w:color w:val="0D0D0D" w:themeColor="text1" w:themeTint="F2"/>
                                <w:sz w:val="18"/>
                                <w:szCs w:val="22"/>
                                <w:lang w:val="es-419"/>
                              </w:rPr>
                              <w:t xml:space="preserve">Aprobado por la Comisión el </w:t>
                            </w:r>
                            <w:r>
                              <w:rPr>
                                <w:rFonts w:asciiTheme="majorHAnsi" w:hAnsiTheme="majorHAnsi"/>
                                <w:color w:val="0D0D0D" w:themeColor="text1" w:themeTint="F2"/>
                                <w:sz w:val="18"/>
                                <w:szCs w:val="22"/>
                                <w:lang w:val="es-419"/>
                              </w:rPr>
                              <w:t>6</w:t>
                            </w:r>
                            <w:r w:rsidRPr="0013368D">
                              <w:rPr>
                                <w:rFonts w:asciiTheme="majorHAnsi" w:hAnsiTheme="majorHAnsi"/>
                                <w:color w:val="0D0D0D" w:themeColor="text1" w:themeTint="F2"/>
                                <w:sz w:val="18"/>
                                <w:szCs w:val="22"/>
                                <w:lang w:val="es-419"/>
                              </w:rPr>
                              <w:t xml:space="preserve"> de diciembre de 2019 </w:t>
                            </w:r>
                            <w:r w:rsidRPr="00184545">
                              <w:rPr>
                                <w:rFonts w:asciiTheme="majorHAnsi" w:hAnsiTheme="majorHAnsi"/>
                                <w:color w:val="0D0D0D" w:themeColor="text1" w:themeTint="F2"/>
                                <w:sz w:val="18"/>
                                <w:szCs w:val="22"/>
                                <w:lang w:val="es-US"/>
                              </w:rPr>
                              <w:t>en San Salvador, El Salvador</w:t>
                            </w:r>
                            <w:r w:rsidR="00184545" w:rsidRPr="00184545">
                              <w:rPr>
                                <w:rFonts w:asciiTheme="majorHAnsi" w:hAnsiTheme="majorHAnsi"/>
                                <w:color w:val="0D0D0D" w:themeColor="text1" w:themeTint="F2"/>
                                <w:sz w:val="18"/>
                                <w:szCs w:val="22"/>
                                <w:lang w:val="es-US"/>
                              </w:rPr>
                              <w:t>.</w:t>
                            </w:r>
                          </w:p>
                          <w:p w14:paraId="4BDF3581" w14:textId="77777777" w:rsidR="00D71071" w:rsidRPr="007A5817" w:rsidRDefault="00D7107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D71071" w:rsidRPr="00167A34" w:rsidRDefault="00D7107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EB695DF" w14:textId="17AF5342" w:rsidR="00826F4D" w:rsidRPr="00184545" w:rsidRDefault="00826F4D" w:rsidP="00826F4D">
                      <w:pPr>
                        <w:tabs>
                          <w:tab w:val="center" w:pos="5400"/>
                        </w:tabs>
                        <w:suppressAutoHyphens/>
                        <w:spacing w:before="60"/>
                        <w:rPr>
                          <w:rFonts w:asciiTheme="majorHAnsi" w:hAnsiTheme="majorHAnsi"/>
                          <w:color w:val="0D0D0D" w:themeColor="text1" w:themeTint="F2"/>
                          <w:sz w:val="18"/>
                          <w:szCs w:val="22"/>
                          <w:lang w:val="es-US"/>
                        </w:rPr>
                      </w:pPr>
                      <w:r w:rsidRPr="0013368D">
                        <w:rPr>
                          <w:rFonts w:asciiTheme="majorHAnsi" w:hAnsiTheme="majorHAnsi"/>
                          <w:color w:val="0D0D0D" w:themeColor="text1" w:themeTint="F2"/>
                          <w:sz w:val="18"/>
                          <w:szCs w:val="22"/>
                          <w:lang w:val="es-419"/>
                        </w:rPr>
                        <w:t xml:space="preserve">Aprobado por la Comisión el </w:t>
                      </w:r>
                      <w:r>
                        <w:rPr>
                          <w:rFonts w:asciiTheme="majorHAnsi" w:hAnsiTheme="majorHAnsi"/>
                          <w:color w:val="0D0D0D" w:themeColor="text1" w:themeTint="F2"/>
                          <w:sz w:val="18"/>
                          <w:szCs w:val="22"/>
                          <w:lang w:val="es-419"/>
                        </w:rPr>
                        <w:t>6</w:t>
                      </w:r>
                      <w:r w:rsidRPr="0013368D">
                        <w:rPr>
                          <w:rFonts w:asciiTheme="majorHAnsi" w:hAnsiTheme="majorHAnsi"/>
                          <w:color w:val="0D0D0D" w:themeColor="text1" w:themeTint="F2"/>
                          <w:sz w:val="18"/>
                          <w:szCs w:val="22"/>
                          <w:lang w:val="es-419"/>
                        </w:rPr>
                        <w:t xml:space="preserve"> de diciembre de 2019 </w:t>
                      </w:r>
                      <w:r w:rsidRPr="00184545">
                        <w:rPr>
                          <w:rFonts w:asciiTheme="majorHAnsi" w:hAnsiTheme="majorHAnsi"/>
                          <w:color w:val="0D0D0D" w:themeColor="text1" w:themeTint="F2"/>
                          <w:sz w:val="18"/>
                          <w:szCs w:val="22"/>
                          <w:lang w:val="es-US"/>
                        </w:rPr>
                        <w:t>en San Salvador, El Salvador</w:t>
                      </w:r>
                      <w:r w:rsidR="00184545" w:rsidRPr="00184545">
                        <w:rPr>
                          <w:rFonts w:asciiTheme="majorHAnsi" w:hAnsiTheme="majorHAnsi"/>
                          <w:color w:val="0D0D0D" w:themeColor="text1" w:themeTint="F2"/>
                          <w:sz w:val="18"/>
                          <w:szCs w:val="22"/>
                          <w:lang w:val="es-US"/>
                        </w:rPr>
                        <w:t>.</w:t>
                      </w:r>
                    </w:p>
                    <w:p w14:paraId="4BDF3581" w14:textId="77777777" w:rsidR="00D71071" w:rsidRPr="007A5817" w:rsidRDefault="00D7107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D71071" w:rsidRPr="00167A34" w:rsidRDefault="00D7107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4E7F1C6" w:rsidR="00D71071" w:rsidRPr="007B05C4" w:rsidRDefault="00D7107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26F4D" w:rsidRPr="00826F4D">
                              <w:rPr>
                                <w:rFonts w:asciiTheme="majorHAnsi" w:hAnsiTheme="majorHAnsi"/>
                                <w:color w:val="595959" w:themeColor="text1" w:themeTint="A6"/>
                                <w:sz w:val="18"/>
                                <w:szCs w:val="18"/>
                                <w:lang w:val="pt-BR"/>
                              </w:rPr>
                              <w:t>203</w:t>
                            </w:r>
                            <w:r w:rsidRPr="00826F4D">
                              <w:rPr>
                                <w:rFonts w:asciiTheme="majorHAnsi" w:hAnsiTheme="majorHAnsi"/>
                                <w:color w:val="595959" w:themeColor="text1" w:themeTint="A6"/>
                                <w:sz w:val="18"/>
                                <w:szCs w:val="18"/>
                                <w:lang w:val="pt-BR"/>
                              </w:rPr>
                              <w:t>/</w:t>
                            </w:r>
                            <w:r w:rsidR="00826F4D" w:rsidRPr="00826F4D">
                              <w:rPr>
                                <w:rFonts w:asciiTheme="majorHAnsi" w:hAnsiTheme="majorHAnsi"/>
                                <w:color w:val="595959" w:themeColor="text1" w:themeTint="A6"/>
                                <w:sz w:val="18"/>
                                <w:szCs w:val="18"/>
                                <w:lang w:val="pt-BR"/>
                              </w:rPr>
                              <w:t>19</w:t>
                            </w:r>
                            <w:r w:rsidRPr="00826F4D">
                              <w:rPr>
                                <w:rFonts w:asciiTheme="majorHAnsi" w:hAnsiTheme="majorHAnsi"/>
                                <w:color w:val="595959" w:themeColor="text1" w:themeTint="A6"/>
                                <w:sz w:val="18"/>
                                <w:szCs w:val="18"/>
                                <w:lang w:val="pt-BR"/>
                              </w:rPr>
                              <w:t>.</w:t>
                            </w:r>
                            <w:r w:rsidR="00826F4D" w:rsidRPr="00826F4D">
                              <w:rPr>
                                <w:rFonts w:asciiTheme="majorHAnsi" w:hAnsiTheme="majorHAnsi"/>
                                <w:color w:val="595959" w:themeColor="text1" w:themeTint="A6"/>
                                <w:sz w:val="18"/>
                                <w:szCs w:val="18"/>
                                <w:lang w:val="pt-BR"/>
                              </w:rPr>
                              <w:t xml:space="preserve"> </w:t>
                            </w:r>
                            <w:r w:rsidR="00184545">
                              <w:rPr>
                                <w:rFonts w:asciiTheme="majorHAnsi" w:hAnsiTheme="majorHAnsi"/>
                                <w:color w:val="595959" w:themeColor="text1" w:themeTint="A6"/>
                                <w:sz w:val="18"/>
                                <w:szCs w:val="18"/>
                                <w:lang w:val="pt-BR"/>
                              </w:rPr>
                              <w:t xml:space="preserve">Petición 25-11. </w:t>
                            </w:r>
                            <w:r w:rsidRPr="00890650">
                              <w:rPr>
                                <w:rFonts w:asciiTheme="majorHAnsi" w:hAnsiTheme="majorHAnsi"/>
                                <w:color w:val="595959" w:themeColor="text1" w:themeTint="A6"/>
                                <w:sz w:val="18"/>
                                <w:szCs w:val="18"/>
                                <w:lang w:val="es-ES_tradnl"/>
                              </w:rPr>
                              <w:t>Admisibilidad</w:t>
                            </w:r>
                            <w:r>
                              <w:rPr>
                                <w:rFonts w:asciiTheme="majorHAnsi" w:hAnsiTheme="majorHAnsi"/>
                                <w:color w:val="595959" w:themeColor="text1" w:themeTint="A6"/>
                                <w:sz w:val="18"/>
                                <w:szCs w:val="18"/>
                                <w:lang w:val="es-ES_tradnl"/>
                              </w:rPr>
                              <w:t>. Donato Mendoza de la Cruz y otros. Perú</w:t>
                            </w:r>
                            <w:r w:rsidRPr="00890650">
                              <w:rPr>
                                <w:rFonts w:asciiTheme="majorHAnsi" w:hAnsiTheme="majorHAnsi"/>
                                <w:color w:val="595959" w:themeColor="text1" w:themeTint="A6"/>
                                <w:sz w:val="18"/>
                                <w:szCs w:val="18"/>
                                <w:lang w:val="es-ES_tradnl"/>
                              </w:rPr>
                              <w:t xml:space="preserve">. </w:t>
                            </w:r>
                            <w:r w:rsidR="00826F4D">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4E7F1C6" w:rsidR="00D71071" w:rsidRPr="007B05C4" w:rsidRDefault="00D7107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26F4D" w:rsidRPr="00826F4D">
                        <w:rPr>
                          <w:rFonts w:asciiTheme="majorHAnsi" w:hAnsiTheme="majorHAnsi"/>
                          <w:color w:val="595959" w:themeColor="text1" w:themeTint="A6"/>
                          <w:sz w:val="18"/>
                          <w:szCs w:val="18"/>
                          <w:lang w:val="pt-BR"/>
                        </w:rPr>
                        <w:t>203</w:t>
                      </w:r>
                      <w:r w:rsidRPr="00826F4D">
                        <w:rPr>
                          <w:rFonts w:asciiTheme="majorHAnsi" w:hAnsiTheme="majorHAnsi"/>
                          <w:color w:val="595959" w:themeColor="text1" w:themeTint="A6"/>
                          <w:sz w:val="18"/>
                          <w:szCs w:val="18"/>
                          <w:lang w:val="pt-BR"/>
                        </w:rPr>
                        <w:t>/</w:t>
                      </w:r>
                      <w:r w:rsidR="00826F4D" w:rsidRPr="00826F4D">
                        <w:rPr>
                          <w:rFonts w:asciiTheme="majorHAnsi" w:hAnsiTheme="majorHAnsi"/>
                          <w:color w:val="595959" w:themeColor="text1" w:themeTint="A6"/>
                          <w:sz w:val="18"/>
                          <w:szCs w:val="18"/>
                          <w:lang w:val="pt-BR"/>
                        </w:rPr>
                        <w:t>19</w:t>
                      </w:r>
                      <w:r w:rsidRPr="00826F4D">
                        <w:rPr>
                          <w:rFonts w:asciiTheme="majorHAnsi" w:hAnsiTheme="majorHAnsi"/>
                          <w:color w:val="595959" w:themeColor="text1" w:themeTint="A6"/>
                          <w:sz w:val="18"/>
                          <w:szCs w:val="18"/>
                          <w:lang w:val="pt-BR"/>
                        </w:rPr>
                        <w:t>.</w:t>
                      </w:r>
                      <w:r w:rsidR="00826F4D" w:rsidRPr="00826F4D">
                        <w:rPr>
                          <w:rFonts w:asciiTheme="majorHAnsi" w:hAnsiTheme="majorHAnsi"/>
                          <w:color w:val="595959" w:themeColor="text1" w:themeTint="A6"/>
                          <w:sz w:val="18"/>
                          <w:szCs w:val="18"/>
                          <w:lang w:val="pt-BR"/>
                        </w:rPr>
                        <w:t xml:space="preserve"> </w:t>
                      </w:r>
                      <w:r w:rsidR="00184545">
                        <w:rPr>
                          <w:rFonts w:asciiTheme="majorHAnsi" w:hAnsiTheme="majorHAnsi"/>
                          <w:color w:val="595959" w:themeColor="text1" w:themeTint="A6"/>
                          <w:sz w:val="18"/>
                          <w:szCs w:val="18"/>
                          <w:lang w:val="pt-BR"/>
                        </w:rPr>
                        <w:t xml:space="preserve">Petición 25-11. </w:t>
                      </w:r>
                      <w:r w:rsidRPr="00890650">
                        <w:rPr>
                          <w:rFonts w:asciiTheme="majorHAnsi" w:hAnsiTheme="majorHAnsi"/>
                          <w:color w:val="595959" w:themeColor="text1" w:themeTint="A6"/>
                          <w:sz w:val="18"/>
                          <w:szCs w:val="18"/>
                          <w:lang w:val="es-ES_tradnl"/>
                        </w:rPr>
                        <w:t>Admisibilidad</w:t>
                      </w:r>
                      <w:r>
                        <w:rPr>
                          <w:rFonts w:asciiTheme="majorHAnsi" w:hAnsiTheme="majorHAnsi"/>
                          <w:color w:val="595959" w:themeColor="text1" w:themeTint="A6"/>
                          <w:sz w:val="18"/>
                          <w:szCs w:val="18"/>
                          <w:lang w:val="es-ES_tradnl"/>
                        </w:rPr>
                        <w:t>. Donato Mendoza de la Cruz y otros. Perú</w:t>
                      </w:r>
                      <w:r w:rsidRPr="00890650">
                        <w:rPr>
                          <w:rFonts w:asciiTheme="majorHAnsi" w:hAnsiTheme="majorHAnsi"/>
                          <w:color w:val="595959" w:themeColor="text1" w:themeTint="A6"/>
                          <w:sz w:val="18"/>
                          <w:szCs w:val="18"/>
                          <w:lang w:val="es-ES_tradnl"/>
                        </w:rPr>
                        <w:t xml:space="preserve">. </w:t>
                      </w:r>
                      <w:r w:rsidR="00826F4D">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1071" w:rsidRPr="00D72DC6" w:rsidRDefault="00D7107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1071" w:rsidRPr="00D72DC6" w:rsidRDefault="00D7107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71071" w:rsidRPr="004B7EB6" w:rsidRDefault="00D7107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71071" w:rsidRPr="004B7EB6" w:rsidRDefault="00D7107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CD7B0A"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D71071">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574C7309" w:rsidR="003239B8" w:rsidRPr="00006B74" w:rsidRDefault="001B4C00" w:rsidP="00D71071">
            <w:pPr>
              <w:jc w:val="both"/>
              <w:rPr>
                <w:rFonts w:ascii="Cambria" w:hAnsi="Cambria"/>
                <w:bCs/>
                <w:sz w:val="19"/>
                <w:szCs w:val="19"/>
                <w:lang w:val="es-ES"/>
              </w:rPr>
            </w:pPr>
            <w:r>
              <w:rPr>
                <w:rFonts w:ascii="Cambria" w:hAnsi="Cambria"/>
                <w:bCs/>
                <w:sz w:val="19"/>
                <w:szCs w:val="19"/>
                <w:lang w:val="es-ES"/>
              </w:rPr>
              <w:t>Comisión de Derechos Humanos (COMISEDH)</w:t>
            </w:r>
          </w:p>
        </w:tc>
      </w:tr>
      <w:tr w:rsidR="003239B8" w:rsidRPr="00CD7B0A"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006B74" w:rsidRDefault="00F92E03" w:rsidP="00D71071">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06B74">
                  <w:rPr>
                    <w:rFonts w:ascii="Cambria" w:hAnsi="Cambria"/>
                    <w:bCs/>
                    <w:color w:val="FFFFFF" w:themeColor="background1"/>
                    <w:sz w:val="19"/>
                    <w:szCs w:val="19"/>
                    <w:lang w:val="es-ES"/>
                  </w:rPr>
                  <w:t>Presunta víctima</w:t>
                </w:r>
              </w:sdtContent>
            </w:sdt>
          </w:p>
        </w:tc>
        <w:tc>
          <w:tcPr>
            <w:tcW w:w="6570" w:type="dxa"/>
            <w:vAlign w:val="center"/>
          </w:tcPr>
          <w:p w14:paraId="4AEBF59E" w14:textId="0197DFDE" w:rsidR="003239B8" w:rsidRPr="00006B74" w:rsidRDefault="001B4C00" w:rsidP="005B6D22">
            <w:pPr>
              <w:jc w:val="both"/>
              <w:rPr>
                <w:rFonts w:ascii="Cambria" w:hAnsi="Cambria"/>
                <w:bCs/>
                <w:sz w:val="19"/>
                <w:szCs w:val="19"/>
                <w:lang w:val="es-ES"/>
              </w:rPr>
            </w:pPr>
            <w:r>
              <w:rPr>
                <w:rFonts w:ascii="Cambria" w:hAnsi="Cambria"/>
                <w:bCs/>
                <w:sz w:val="19"/>
                <w:szCs w:val="19"/>
                <w:lang w:val="es-ES"/>
              </w:rPr>
              <w:t>Donato Mendoza de la Cruz y otros</w:t>
            </w:r>
            <w:r w:rsidR="00124B59">
              <w:rPr>
                <w:rStyle w:val="FootnoteReference"/>
                <w:rFonts w:ascii="Cambria" w:hAnsi="Cambria"/>
                <w:bCs/>
                <w:sz w:val="19"/>
                <w:szCs w:val="19"/>
                <w:lang w:val="es-ES"/>
              </w:rPr>
              <w:footnoteReference w:id="2"/>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D71071">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1AB3E1EC" w:rsidR="003239B8" w:rsidRPr="00006B74" w:rsidRDefault="001B4C00" w:rsidP="00D71071">
            <w:pPr>
              <w:jc w:val="both"/>
              <w:rPr>
                <w:rFonts w:ascii="Cambria" w:hAnsi="Cambria"/>
                <w:bCs/>
                <w:sz w:val="19"/>
                <w:szCs w:val="19"/>
                <w:lang w:val="es-ES"/>
              </w:rPr>
            </w:pPr>
            <w:r w:rsidRPr="001B4C00">
              <w:rPr>
                <w:rFonts w:ascii="Cambria" w:hAnsi="Cambria"/>
                <w:bCs/>
                <w:sz w:val="19"/>
                <w:szCs w:val="19"/>
                <w:lang w:val="es-ES"/>
              </w:rPr>
              <w:t>Perú</w:t>
            </w:r>
            <w:r w:rsidR="004A6A54" w:rsidRPr="00006B74">
              <w:rPr>
                <w:rStyle w:val="FootnoteReference"/>
                <w:rFonts w:ascii="Cambria" w:hAnsi="Cambria"/>
                <w:bCs/>
                <w:sz w:val="19"/>
                <w:szCs w:val="19"/>
                <w:lang w:val="es-ES"/>
              </w:rPr>
              <w:footnoteReference w:id="3"/>
            </w:r>
          </w:p>
        </w:tc>
      </w:tr>
      <w:tr w:rsidR="00223A29" w:rsidRPr="00CD7B0A"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6B2658AB" w:rsidR="00223A29" w:rsidRPr="00006B74" w:rsidRDefault="00BF514A" w:rsidP="00124B59">
            <w:pPr>
              <w:jc w:val="both"/>
              <w:rPr>
                <w:rFonts w:ascii="Cambria" w:hAnsi="Cambria"/>
                <w:bCs/>
                <w:sz w:val="19"/>
                <w:szCs w:val="19"/>
                <w:lang w:val="es-ES"/>
              </w:rPr>
            </w:pPr>
            <w:r w:rsidRPr="00006B74">
              <w:rPr>
                <w:rFonts w:ascii="Cambria" w:hAnsi="Cambria"/>
                <w:bCs/>
                <w:sz w:val="19"/>
                <w:szCs w:val="19"/>
                <w:lang w:val="es-ES"/>
              </w:rPr>
              <w:t xml:space="preserve">Artículos </w:t>
            </w:r>
            <w:r w:rsidR="00617CC3" w:rsidRPr="0079104D">
              <w:rPr>
                <w:rFonts w:ascii="Cambria" w:hAnsi="Cambria"/>
                <w:bCs/>
                <w:sz w:val="19"/>
                <w:szCs w:val="19"/>
                <w:lang w:val="es-ES"/>
              </w:rPr>
              <w:t xml:space="preserve">4, 5, 7, 8 y 25 </w:t>
            </w:r>
            <w:r w:rsidRPr="0079104D">
              <w:rPr>
                <w:rFonts w:ascii="Cambria" w:hAnsi="Cambria"/>
                <w:bCs/>
                <w:sz w:val="19"/>
                <w:szCs w:val="19"/>
                <w:lang w:val="es-ES"/>
              </w:rPr>
              <w:t>de la Convención Americana sobre Derechos Humanos</w:t>
            </w:r>
            <w:r w:rsidRPr="0079104D">
              <w:rPr>
                <w:rStyle w:val="FootnoteReference"/>
                <w:rFonts w:ascii="Cambria" w:hAnsi="Cambria"/>
                <w:bCs/>
                <w:sz w:val="19"/>
                <w:szCs w:val="19"/>
                <w:lang w:val="es-ES"/>
              </w:rPr>
              <w:footnoteReference w:id="4"/>
            </w:r>
            <w:r w:rsidR="00617CC3" w:rsidRPr="0079104D">
              <w:rPr>
                <w:rFonts w:asciiTheme="majorHAnsi" w:hAnsiTheme="majorHAnsi"/>
                <w:sz w:val="20"/>
                <w:szCs w:val="20"/>
                <w:lang w:val="es-ES"/>
              </w:rPr>
              <w:t xml:space="preserve"> </w:t>
            </w:r>
            <w:r w:rsidR="0035176D" w:rsidRPr="0079104D">
              <w:rPr>
                <w:rFonts w:ascii="Cambria" w:hAnsi="Cambria"/>
                <w:bCs/>
                <w:sz w:val="19"/>
                <w:szCs w:val="19"/>
                <w:lang w:val="es-ES"/>
              </w:rPr>
              <w:t>y</w:t>
            </w:r>
            <w:r w:rsidR="00E552F0" w:rsidRPr="0079104D">
              <w:rPr>
                <w:rFonts w:ascii="Cambria" w:hAnsi="Cambria"/>
                <w:bCs/>
                <w:sz w:val="19"/>
                <w:szCs w:val="19"/>
                <w:lang w:val="es-ES"/>
              </w:rPr>
              <w:t xml:space="preserve"> artículos I.a, I.b y III de la Convención Interamericana sobre Desaparición Forzada de Personas</w:t>
            </w:r>
            <w:r w:rsidR="00E65766">
              <w:rPr>
                <w:rFonts w:ascii="Cambria" w:hAnsi="Cambria"/>
                <w:bCs/>
                <w:sz w:val="19"/>
                <w:szCs w:val="19"/>
                <w:lang w:val="es-ES"/>
              </w:rPr>
              <w:t xml:space="preserve"> </w:t>
            </w:r>
            <w:r w:rsidR="00E65766" w:rsidRPr="00DE3BAB">
              <w:rPr>
                <w:rFonts w:ascii="Cambria" w:hAnsi="Cambria"/>
                <w:bCs/>
                <w:sz w:val="19"/>
                <w:szCs w:val="19"/>
                <w:vertAlign w:val="superscript"/>
                <w:lang w:val="es-ES"/>
              </w:rPr>
              <w:footnoteReference w:id="5"/>
            </w:r>
            <w:r w:rsidR="00E65766">
              <w:rPr>
                <w:rFonts w:ascii="Cambria" w:hAnsi="Cambria"/>
                <w:bCs/>
                <w:sz w:val="19"/>
                <w:szCs w:val="19"/>
                <w:lang w:val="es-ES"/>
              </w:rPr>
              <w:t xml:space="preserve"> </w:t>
            </w:r>
            <w:r w:rsidR="00E552F0" w:rsidRPr="0079104D">
              <w:rPr>
                <w:rFonts w:ascii="Cambria" w:hAnsi="Cambria"/>
                <w:bCs/>
                <w:sz w:val="19"/>
                <w:szCs w:val="19"/>
                <w:lang w:val="es-ES"/>
              </w:rPr>
              <w:t xml:space="preserve"> </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0BA74D37" w:rsidR="004C2312" w:rsidRPr="00006B74" w:rsidRDefault="003942EC" w:rsidP="00D71071">
            <w:pPr>
              <w:jc w:val="both"/>
              <w:rPr>
                <w:rFonts w:ascii="Cambria" w:hAnsi="Cambria"/>
                <w:bCs/>
                <w:sz w:val="19"/>
                <w:szCs w:val="19"/>
                <w:lang w:val="es-ES"/>
              </w:rPr>
            </w:pPr>
            <w:r>
              <w:rPr>
                <w:rFonts w:ascii="Cambria" w:hAnsi="Cambria"/>
                <w:bCs/>
                <w:sz w:val="19"/>
                <w:szCs w:val="19"/>
                <w:lang w:val="es-ES"/>
              </w:rPr>
              <w:t>6 de enero de 2011</w:t>
            </w:r>
          </w:p>
        </w:tc>
      </w:tr>
      <w:tr w:rsidR="004C2312" w:rsidRPr="00513F51"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509F9DE5" w:rsidR="004C2312" w:rsidRPr="00006B74" w:rsidRDefault="00C97A14" w:rsidP="002453CA">
            <w:pPr>
              <w:jc w:val="both"/>
              <w:rPr>
                <w:rFonts w:ascii="Cambria" w:hAnsi="Cambria"/>
                <w:bCs/>
                <w:sz w:val="19"/>
                <w:szCs w:val="19"/>
                <w:lang w:val="es-ES"/>
              </w:rPr>
            </w:pPr>
            <w:r>
              <w:rPr>
                <w:rFonts w:ascii="Cambria" w:hAnsi="Cambria"/>
                <w:bCs/>
                <w:sz w:val="19"/>
                <w:szCs w:val="19"/>
                <w:lang w:val="es-ES"/>
              </w:rPr>
              <w:t>1</w:t>
            </w:r>
            <w:r w:rsidR="002453CA">
              <w:rPr>
                <w:rFonts w:ascii="Cambria" w:hAnsi="Cambria"/>
                <w:bCs/>
                <w:sz w:val="19"/>
                <w:szCs w:val="19"/>
                <w:lang w:val="es-ES"/>
              </w:rPr>
              <w:t>2</w:t>
            </w:r>
            <w:r>
              <w:rPr>
                <w:rFonts w:ascii="Cambria" w:hAnsi="Cambria"/>
                <w:bCs/>
                <w:sz w:val="19"/>
                <w:szCs w:val="19"/>
                <w:lang w:val="es-ES"/>
              </w:rPr>
              <w:t xml:space="preserve"> de </w:t>
            </w:r>
            <w:r w:rsidR="002453CA">
              <w:rPr>
                <w:rFonts w:ascii="Cambria" w:hAnsi="Cambria"/>
                <w:bCs/>
                <w:sz w:val="19"/>
                <w:szCs w:val="19"/>
                <w:lang w:val="es-ES"/>
              </w:rPr>
              <w:t>agosto</w:t>
            </w:r>
            <w:r>
              <w:rPr>
                <w:rFonts w:ascii="Cambria" w:hAnsi="Cambria"/>
                <w:bCs/>
                <w:sz w:val="19"/>
                <w:szCs w:val="19"/>
                <w:lang w:val="es-ES"/>
              </w:rPr>
              <w:t xml:space="preserve"> de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15C6E772" w:rsidR="00F06354" w:rsidRPr="00006B74" w:rsidRDefault="00D25DA4" w:rsidP="00F06354">
            <w:pPr>
              <w:jc w:val="both"/>
              <w:rPr>
                <w:rFonts w:ascii="Cambria" w:hAnsi="Cambria"/>
                <w:bCs/>
                <w:sz w:val="19"/>
                <w:szCs w:val="19"/>
                <w:lang w:val="es-ES"/>
              </w:rPr>
            </w:pPr>
            <w:r>
              <w:rPr>
                <w:rFonts w:ascii="Cambria" w:hAnsi="Cambria"/>
                <w:bCs/>
                <w:sz w:val="19"/>
                <w:szCs w:val="19"/>
                <w:lang w:val="es-ES"/>
              </w:rPr>
              <w:t>14 de noviembre de 2016</w:t>
            </w:r>
          </w:p>
        </w:tc>
      </w:tr>
      <w:tr w:rsidR="00F06354" w:rsidRPr="000E4B01"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33686DEE" w:rsidR="00F06354" w:rsidRPr="00006B74" w:rsidRDefault="00841016" w:rsidP="00F06354">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Advertencia de archivo</w:t>
            </w:r>
          </w:p>
        </w:tc>
        <w:tc>
          <w:tcPr>
            <w:tcW w:w="6570" w:type="dxa"/>
            <w:vAlign w:val="center"/>
          </w:tcPr>
          <w:p w14:paraId="41D8B862" w14:textId="45A1D09B" w:rsidR="00F06354" w:rsidRPr="00006B74" w:rsidRDefault="00841016" w:rsidP="00D77503">
            <w:pPr>
              <w:jc w:val="both"/>
              <w:rPr>
                <w:rFonts w:ascii="Cambria" w:hAnsi="Cambria"/>
                <w:bCs/>
                <w:sz w:val="19"/>
                <w:szCs w:val="19"/>
                <w:lang w:val="es-ES"/>
              </w:rPr>
            </w:pPr>
            <w:r>
              <w:rPr>
                <w:rFonts w:ascii="Cambria" w:hAnsi="Cambria"/>
                <w:bCs/>
                <w:sz w:val="19"/>
                <w:szCs w:val="19"/>
                <w:lang w:val="es-ES"/>
              </w:rPr>
              <w:t>8 de febrero de 2019</w:t>
            </w:r>
          </w:p>
        </w:tc>
      </w:tr>
      <w:tr w:rsidR="00393688" w:rsidRPr="000E4B01" w14:paraId="4E99DED3" w14:textId="77777777" w:rsidTr="00954B82">
        <w:tc>
          <w:tcPr>
            <w:tcW w:w="2790" w:type="dxa"/>
            <w:tcBorders>
              <w:top w:val="single" w:sz="6" w:space="0" w:color="auto"/>
              <w:bottom w:val="single" w:sz="6" w:space="0" w:color="auto"/>
            </w:tcBorders>
            <w:shd w:val="clear" w:color="auto" w:fill="386294"/>
            <w:vAlign w:val="center"/>
          </w:tcPr>
          <w:p w14:paraId="5A529C4A" w14:textId="7FAEB116" w:rsidR="00393688" w:rsidRPr="00006B74" w:rsidRDefault="00841016" w:rsidP="00F06354">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Respuesta a la advertencia de archivo</w:t>
            </w:r>
          </w:p>
        </w:tc>
        <w:tc>
          <w:tcPr>
            <w:tcW w:w="6570" w:type="dxa"/>
            <w:vAlign w:val="center"/>
          </w:tcPr>
          <w:p w14:paraId="2E42AAA9" w14:textId="08371EB6" w:rsidR="00393688" w:rsidRDefault="00841016" w:rsidP="00D77503">
            <w:pPr>
              <w:jc w:val="both"/>
              <w:rPr>
                <w:rFonts w:ascii="Cambria" w:hAnsi="Cambria"/>
                <w:bCs/>
                <w:sz w:val="19"/>
                <w:szCs w:val="19"/>
                <w:lang w:val="es-ES"/>
              </w:rPr>
            </w:pPr>
            <w:r>
              <w:rPr>
                <w:rFonts w:ascii="Cambria" w:hAnsi="Cambria"/>
                <w:bCs/>
                <w:sz w:val="19"/>
                <w:szCs w:val="19"/>
                <w:lang w:val="es-ES"/>
              </w:rPr>
              <w:t>8 de marzo de 2019</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D71071">
            <w:pPr>
              <w:jc w:val="center"/>
              <w:rPr>
                <w:rFonts w:ascii="Cambria" w:hAnsi="Cambria"/>
                <w:bCs/>
                <w:i/>
                <w:color w:val="FFFFFF" w:themeColor="background1"/>
                <w:sz w:val="19"/>
                <w:szCs w:val="19"/>
                <w:lang w:val="es-ES"/>
              </w:rPr>
            </w:pPr>
            <w:r w:rsidRPr="00006B74">
              <w:rPr>
                <w:rFonts w:ascii="Cambria" w:hAnsi="Cambria"/>
                <w:bCs/>
                <w:i/>
                <w:color w:val="FFFFFF" w:themeColor="background1"/>
                <w:sz w:val="19"/>
                <w:szCs w:val="19"/>
                <w:lang w:val="es-ES"/>
              </w:rPr>
              <w:t>Ratione personae</w:t>
            </w:r>
          </w:p>
        </w:tc>
        <w:tc>
          <w:tcPr>
            <w:tcW w:w="6570" w:type="dxa"/>
            <w:vAlign w:val="center"/>
          </w:tcPr>
          <w:p w14:paraId="7707F3E9" w14:textId="5D41781B" w:rsidR="003239B8" w:rsidRPr="00006B74" w:rsidRDefault="00DE3BAB" w:rsidP="00D71071">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loci</w:t>
            </w:r>
          </w:p>
        </w:tc>
        <w:tc>
          <w:tcPr>
            <w:tcW w:w="6570" w:type="dxa"/>
            <w:vAlign w:val="center"/>
          </w:tcPr>
          <w:p w14:paraId="12C931CB" w14:textId="6DA9F98B" w:rsidR="003239B8" w:rsidRPr="00006B74" w:rsidRDefault="00980A48" w:rsidP="00D71071">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D71071">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temporis</w:t>
            </w:r>
          </w:p>
        </w:tc>
        <w:tc>
          <w:tcPr>
            <w:tcW w:w="6570" w:type="dxa"/>
            <w:vAlign w:val="center"/>
          </w:tcPr>
          <w:p w14:paraId="6F8B059B" w14:textId="083A9B7F" w:rsidR="003239B8" w:rsidRPr="00006B74" w:rsidRDefault="00DE3BAB" w:rsidP="00D71071">
            <w:pPr>
              <w:rPr>
                <w:bCs/>
                <w:sz w:val="19"/>
                <w:szCs w:val="19"/>
                <w:lang w:val="es-ES"/>
              </w:rPr>
            </w:pPr>
            <w:r>
              <w:rPr>
                <w:bCs/>
                <w:sz w:val="19"/>
                <w:szCs w:val="19"/>
                <w:lang w:val="es-ES"/>
              </w:rPr>
              <w:t>Sí</w:t>
            </w:r>
          </w:p>
        </w:tc>
      </w:tr>
      <w:tr w:rsidR="003239B8" w:rsidRPr="00CD7B0A"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D71071">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materia</w:t>
            </w:r>
            <w:r w:rsidR="00EE00E9" w:rsidRPr="00006B74">
              <w:rPr>
                <w:rFonts w:ascii="Cambria" w:hAnsi="Cambria"/>
                <w:bCs/>
                <w:i/>
                <w:color w:val="FFFFFF" w:themeColor="background1"/>
                <w:sz w:val="19"/>
                <w:szCs w:val="19"/>
                <w:lang w:val="es-ES"/>
              </w:rPr>
              <w:t>e</w:t>
            </w:r>
          </w:p>
        </w:tc>
        <w:tc>
          <w:tcPr>
            <w:tcW w:w="6570" w:type="dxa"/>
            <w:vAlign w:val="center"/>
          </w:tcPr>
          <w:p w14:paraId="0C122F44" w14:textId="378CF094" w:rsidR="003239B8" w:rsidRPr="00006B74" w:rsidRDefault="00DE3BAB" w:rsidP="00E65766">
            <w:pPr>
              <w:jc w:val="both"/>
              <w:rPr>
                <w:rFonts w:ascii="Cambria" w:hAnsi="Cambria"/>
                <w:bCs/>
                <w:sz w:val="19"/>
                <w:szCs w:val="19"/>
                <w:lang w:val="es-ES"/>
              </w:rPr>
            </w:pPr>
            <w:r w:rsidRPr="00DE3BAB">
              <w:rPr>
                <w:rFonts w:ascii="Cambria" w:hAnsi="Cambria"/>
                <w:bCs/>
                <w:sz w:val="19"/>
                <w:szCs w:val="19"/>
                <w:lang w:val="es-ES"/>
              </w:rPr>
              <w:t>Sí, Convención Americana</w:t>
            </w:r>
            <w:r>
              <w:rPr>
                <w:rFonts w:ascii="Cambria" w:hAnsi="Cambria"/>
                <w:bCs/>
                <w:sz w:val="19"/>
                <w:szCs w:val="19"/>
                <w:lang w:val="es-ES"/>
              </w:rPr>
              <w:t xml:space="preserve"> </w:t>
            </w:r>
            <w:r w:rsidRPr="00DE3BAB">
              <w:rPr>
                <w:rFonts w:ascii="Cambria" w:hAnsi="Cambria"/>
                <w:bCs/>
                <w:sz w:val="19"/>
                <w:szCs w:val="19"/>
                <w:lang w:val="es-ES"/>
              </w:rPr>
              <w:t>(depósito de instrumento realizado el</w:t>
            </w:r>
            <w:r>
              <w:rPr>
                <w:rFonts w:ascii="Cambria" w:hAnsi="Cambria"/>
                <w:bCs/>
                <w:sz w:val="19"/>
                <w:szCs w:val="19"/>
                <w:lang w:val="es-ES"/>
              </w:rPr>
              <w:t xml:space="preserve"> 28 de julio de 1978)</w:t>
            </w:r>
            <w:r w:rsidRPr="00DE3BAB">
              <w:rPr>
                <w:rFonts w:ascii="Cambria" w:hAnsi="Cambria"/>
                <w:bCs/>
                <w:sz w:val="20"/>
                <w:szCs w:val="20"/>
                <w:lang w:val="es-ES"/>
              </w:rPr>
              <w:t xml:space="preserve"> </w:t>
            </w:r>
            <w:r w:rsidRPr="00DE3BAB">
              <w:rPr>
                <w:rFonts w:ascii="Cambria" w:hAnsi="Cambria"/>
                <w:bCs/>
                <w:sz w:val="19"/>
                <w:szCs w:val="19"/>
                <w:lang w:val="es-ES"/>
              </w:rPr>
              <w:t>y C</w:t>
            </w:r>
            <w:r w:rsidR="00E65766">
              <w:rPr>
                <w:rFonts w:ascii="Cambria" w:hAnsi="Cambria"/>
                <w:bCs/>
                <w:sz w:val="19"/>
                <w:szCs w:val="19"/>
                <w:lang w:val="es-ES"/>
              </w:rPr>
              <w:t>IDFP</w:t>
            </w:r>
            <w:r>
              <w:rPr>
                <w:rFonts w:ascii="Cambria" w:hAnsi="Cambria"/>
                <w:bCs/>
                <w:sz w:val="19"/>
                <w:szCs w:val="19"/>
                <w:lang w:val="es-ES"/>
              </w:rPr>
              <w:t xml:space="preserve"> </w:t>
            </w:r>
            <w:r w:rsidRPr="00DE3BAB">
              <w:rPr>
                <w:rFonts w:ascii="Cambria" w:hAnsi="Cambria"/>
                <w:bCs/>
                <w:sz w:val="19"/>
                <w:szCs w:val="19"/>
                <w:lang w:val="es-ES"/>
              </w:rPr>
              <w:t>(depósito de instrumento realizado el</w:t>
            </w:r>
            <w:r>
              <w:rPr>
                <w:rFonts w:ascii="Cambria" w:hAnsi="Cambria"/>
                <w:bCs/>
                <w:sz w:val="19"/>
                <w:szCs w:val="19"/>
                <w:lang w:val="es-ES"/>
              </w:rPr>
              <w:t xml:space="preserve"> 13 de febrero de 2002)</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B15F44"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564B5B4C" w:rsidR="00EE00E9" w:rsidRPr="00006B74" w:rsidRDefault="0024584C" w:rsidP="00D71071">
            <w:pPr>
              <w:jc w:val="both"/>
              <w:rPr>
                <w:rFonts w:ascii="Cambria" w:hAnsi="Cambria"/>
                <w:bCs/>
                <w:sz w:val="19"/>
                <w:szCs w:val="19"/>
                <w:lang w:val="es-ES"/>
              </w:rPr>
            </w:pPr>
            <w:r>
              <w:rPr>
                <w:rFonts w:ascii="Cambria" w:hAnsi="Cambria"/>
                <w:bCs/>
                <w:sz w:val="19"/>
                <w:szCs w:val="19"/>
                <w:lang w:val="es-ES"/>
              </w:rPr>
              <w:t>No</w:t>
            </w:r>
          </w:p>
        </w:tc>
      </w:tr>
      <w:tr w:rsidR="003239B8" w:rsidRPr="00CD7B0A"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2E0F5A8B" w:rsidR="003239B8" w:rsidRPr="00006B74" w:rsidRDefault="00C27047" w:rsidP="00D1377D">
            <w:pPr>
              <w:jc w:val="both"/>
              <w:rPr>
                <w:rFonts w:ascii="Cambria" w:hAnsi="Cambria"/>
                <w:bCs/>
                <w:sz w:val="19"/>
                <w:szCs w:val="19"/>
                <w:lang w:val="es-ES"/>
              </w:rPr>
            </w:pPr>
            <w:r>
              <w:rPr>
                <w:rFonts w:ascii="Cambria" w:hAnsi="Cambria"/>
                <w:bCs/>
                <w:sz w:val="19"/>
                <w:szCs w:val="19"/>
                <w:lang w:val="es-ES"/>
              </w:rPr>
              <w:t>A</w:t>
            </w:r>
            <w:r w:rsidRPr="00C27047">
              <w:rPr>
                <w:rFonts w:ascii="Cambria" w:hAnsi="Cambria"/>
                <w:bCs/>
                <w:sz w:val="19"/>
                <w:szCs w:val="19"/>
                <w:lang w:val="es-ES"/>
              </w:rPr>
              <w:t xml:space="preserve">rtículos </w:t>
            </w:r>
            <w:r w:rsidR="00D1377D">
              <w:rPr>
                <w:rFonts w:ascii="Cambria" w:hAnsi="Cambria"/>
                <w:bCs/>
                <w:sz w:val="19"/>
                <w:szCs w:val="19"/>
                <w:lang w:val="es-ES"/>
              </w:rPr>
              <w:t xml:space="preserve">3, </w:t>
            </w:r>
            <w:r w:rsidRPr="00C27047">
              <w:rPr>
                <w:rFonts w:ascii="Cambria" w:hAnsi="Cambria"/>
                <w:bCs/>
                <w:sz w:val="19"/>
                <w:szCs w:val="19"/>
                <w:lang w:val="es-ES"/>
              </w:rPr>
              <w:t>4, 5, 7, 8 y 25 de la Convención Americana</w:t>
            </w:r>
            <w:r w:rsidR="0093181C">
              <w:rPr>
                <w:rFonts w:ascii="Cambria" w:hAnsi="Cambria"/>
                <w:bCs/>
                <w:sz w:val="19"/>
                <w:szCs w:val="19"/>
                <w:lang w:val="es-ES"/>
              </w:rPr>
              <w:t>, en relación con sus artículos 1.1 y 2</w:t>
            </w:r>
            <w:r w:rsidRPr="00C27047">
              <w:rPr>
                <w:rFonts w:ascii="Cambria" w:hAnsi="Cambria"/>
                <w:bCs/>
                <w:sz w:val="19"/>
                <w:szCs w:val="19"/>
                <w:lang w:val="es-ES"/>
              </w:rPr>
              <w:t xml:space="preserve">, así como </w:t>
            </w:r>
            <w:r w:rsidRPr="00C27047">
              <w:rPr>
                <w:rFonts w:ascii="Cambria" w:hAnsi="Cambria"/>
                <w:bCs/>
                <w:sz w:val="19"/>
                <w:szCs w:val="19"/>
                <w:lang w:val="es-BO"/>
              </w:rPr>
              <w:t>el artículo I de la C</w:t>
            </w:r>
            <w:r w:rsidR="001F5A79">
              <w:rPr>
                <w:rFonts w:ascii="Cambria" w:hAnsi="Cambria"/>
                <w:bCs/>
                <w:sz w:val="19"/>
                <w:szCs w:val="19"/>
                <w:lang w:val="es-BO"/>
              </w:rPr>
              <w:t>IDFP</w:t>
            </w:r>
          </w:p>
        </w:tc>
      </w:tr>
      <w:tr w:rsidR="003239B8" w:rsidRPr="0093181C"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516879DD" w:rsidR="003239B8" w:rsidRPr="00006B74" w:rsidRDefault="000A303A" w:rsidP="00BB3FBD">
            <w:pPr>
              <w:rPr>
                <w:rFonts w:ascii="Cambria" w:hAnsi="Cambria"/>
                <w:bCs/>
                <w:sz w:val="19"/>
                <w:szCs w:val="19"/>
                <w:lang w:val="es-ES"/>
              </w:rPr>
            </w:pPr>
            <w:r>
              <w:rPr>
                <w:rFonts w:ascii="Cambria" w:hAnsi="Cambria"/>
                <w:bCs/>
                <w:sz w:val="19"/>
                <w:szCs w:val="19"/>
                <w:lang w:val="es-ES"/>
              </w:rPr>
              <w:t>Sí</w:t>
            </w:r>
            <w:r w:rsidR="000F74CD">
              <w:rPr>
                <w:rFonts w:ascii="Cambria" w:hAnsi="Cambria"/>
                <w:bCs/>
                <w:sz w:val="19"/>
                <w:szCs w:val="19"/>
                <w:lang w:val="es-ES"/>
              </w:rPr>
              <w:t xml:space="preserve">, </w:t>
            </w:r>
            <w:r w:rsidR="000F74CD" w:rsidRPr="002A34EA">
              <w:rPr>
                <w:rFonts w:asciiTheme="majorHAnsi" w:hAnsiTheme="majorHAnsi"/>
                <w:sz w:val="20"/>
                <w:szCs w:val="20"/>
                <w:lang w:val="es-ES"/>
              </w:rPr>
              <w:t>5 de julio de 2010</w:t>
            </w:r>
          </w:p>
        </w:tc>
      </w:tr>
      <w:tr w:rsidR="003239B8" w:rsidRPr="00513F51"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D71071">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22DC402F" w:rsidR="003239B8" w:rsidRPr="000F74CD" w:rsidRDefault="00384F91" w:rsidP="000F74CD">
            <w:pPr>
              <w:rPr>
                <w:rFonts w:asciiTheme="majorHAnsi" w:hAnsiTheme="majorHAnsi"/>
                <w:bCs/>
                <w:sz w:val="20"/>
                <w:szCs w:val="20"/>
                <w:lang w:val="es-ES"/>
              </w:rPr>
            </w:pPr>
            <w:r w:rsidRPr="000F74CD">
              <w:rPr>
                <w:rFonts w:asciiTheme="majorHAnsi" w:hAnsiTheme="majorHAnsi"/>
                <w:bCs/>
                <w:sz w:val="20"/>
                <w:szCs w:val="20"/>
                <w:lang w:val="es-ES"/>
              </w:rPr>
              <w:t>Sí, 6 de enero de 2011</w:t>
            </w:r>
          </w:p>
        </w:tc>
      </w:tr>
    </w:tbl>
    <w:p w14:paraId="5D634D6D" w14:textId="6256DDAD" w:rsidR="00470387" w:rsidRPr="00470387" w:rsidRDefault="00223A29" w:rsidP="00470387">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459E498E" w14:textId="6B228E7C" w:rsidR="00470387" w:rsidRDefault="00470387" w:rsidP="0018454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E4B01">
        <w:rPr>
          <w:rFonts w:asciiTheme="majorHAnsi" w:hAnsiTheme="majorHAnsi"/>
          <w:color w:val="auto"/>
          <w:sz w:val="20"/>
          <w:szCs w:val="20"/>
          <w:lang w:val="es-ES"/>
        </w:rPr>
        <w:t xml:space="preserve">La presente petición hace referencia a la presunta desaparición forzada de </w:t>
      </w:r>
      <w:r w:rsidR="00FA464A" w:rsidRPr="00CC5B89">
        <w:rPr>
          <w:rFonts w:asciiTheme="majorHAnsi" w:hAnsiTheme="majorHAnsi"/>
          <w:sz w:val="20"/>
          <w:szCs w:val="20"/>
          <w:lang w:val="es-ES"/>
        </w:rPr>
        <w:t xml:space="preserve">Donato Mendoza </w:t>
      </w:r>
      <w:r w:rsidR="00FA464A">
        <w:rPr>
          <w:rFonts w:asciiTheme="majorHAnsi" w:hAnsiTheme="majorHAnsi"/>
          <w:sz w:val="20"/>
          <w:szCs w:val="20"/>
          <w:lang w:val="es-ES"/>
        </w:rPr>
        <w:t>d</w:t>
      </w:r>
      <w:r w:rsidR="00FA464A" w:rsidRPr="00CC5B89">
        <w:rPr>
          <w:rFonts w:asciiTheme="majorHAnsi" w:hAnsiTheme="majorHAnsi"/>
          <w:sz w:val="20"/>
          <w:szCs w:val="20"/>
          <w:lang w:val="es-ES"/>
        </w:rPr>
        <w:t>e la Cruz,</w:t>
      </w:r>
      <w:r w:rsidR="00FA464A" w:rsidRPr="00CC5B89">
        <w:rPr>
          <w:rFonts w:asciiTheme="majorHAnsi" w:hAnsiTheme="majorHAnsi"/>
          <w:color w:val="auto"/>
          <w:sz w:val="20"/>
          <w:szCs w:val="20"/>
          <w:lang w:val="es-ES"/>
        </w:rPr>
        <w:t xml:space="preserve"> de 43 años de edad,</w:t>
      </w:r>
      <w:r w:rsidR="00FA464A">
        <w:rPr>
          <w:rFonts w:asciiTheme="majorHAnsi" w:hAnsiTheme="majorHAnsi"/>
          <w:color w:val="auto"/>
          <w:sz w:val="20"/>
          <w:szCs w:val="20"/>
          <w:lang w:val="es-ES"/>
        </w:rPr>
        <w:t xml:space="preserve"> </w:t>
      </w:r>
      <w:r w:rsidRPr="0068794B">
        <w:rPr>
          <w:rFonts w:asciiTheme="majorHAnsi" w:hAnsiTheme="majorHAnsi"/>
          <w:sz w:val="20"/>
          <w:szCs w:val="20"/>
          <w:lang w:val="es-ES"/>
        </w:rPr>
        <w:t>Eliseo Tineo Yupanqui,</w:t>
      </w:r>
      <w:r>
        <w:rPr>
          <w:rFonts w:asciiTheme="majorHAnsi" w:hAnsiTheme="majorHAnsi"/>
          <w:sz w:val="20"/>
          <w:szCs w:val="20"/>
          <w:lang w:val="es-ES"/>
        </w:rPr>
        <w:t xml:space="preserve"> de 23 años,</w:t>
      </w:r>
      <w:r w:rsidRPr="0068794B">
        <w:rPr>
          <w:rFonts w:asciiTheme="majorHAnsi" w:hAnsiTheme="majorHAnsi"/>
          <w:sz w:val="20"/>
          <w:szCs w:val="20"/>
          <w:lang w:val="es-ES"/>
        </w:rPr>
        <w:t xml:space="preserve"> Marcelo Enciso Garc</w:t>
      </w:r>
      <w:r w:rsidRPr="0068794B">
        <w:rPr>
          <w:rFonts w:asciiTheme="majorHAnsi" w:hAnsiTheme="majorHAnsi" w:hint="eastAsia"/>
          <w:sz w:val="20"/>
          <w:szCs w:val="20"/>
          <w:lang w:val="es-ES"/>
        </w:rPr>
        <w:t>í</w:t>
      </w:r>
      <w:r w:rsidRPr="0068794B">
        <w:rPr>
          <w:rFonts w:asciiTheme="majorHAnsi" w:hAnsiTheme="majorHAnsi"/>
          <w:sz w:val="20"/>
          <w:szCs w:val="20"/>
          <w:lang w:val="es-ES"/>
        </w:rPr>
        <w:t>a</w:t>
      </w:r>
      <w:r>
        <w:rPr>
          <w:rFonts w:asciiTheme="majorHAnsi" w:hAnsiTheme="majorHAnsi"/>
          <w:sz w:val="20"/>
          <w:szCs w:val="20"/>
          <w:lang w:val="es-ES"/>
        </w:rPr>
        <w:t>, de 34 años y</w:t>
      </w:r>
      <w:r w:rsidRPr="0068794B">
        <w:rPr>
          <w:rFonts w:asciiTheme="majorHAnsi" w:hAnsiTheme="majorHAnsi"/>
          <w:sz w:val="20"/>
          <w:szCs w:val="20"/>
          <w:lang w:val="es-ES"/>
        </w:rPr>
        <w:t xml:space="preserve"> L</w:t>
      </w:r>
      <w:r w:rsidRPr="0068794B">
        <w:rPr>
          <w:rFonts w:asciiTheme="majorHAnsi" w:hAnsiTheme="majorHAnsi" w:hint="eastAsia"/>
          <w:sz w:val="20"/>
          <w:szCs w:val="20"/>
          <w:lang w:val="es-ES"/>
        </w:rPr>
        <w:t>á</w:t>
      </w:r>
      <w:r>
        <w:rPr>
          <w:rFonts w:asciiTheme="majorHAnsi" w:hAnsiTheme="majorHAnsi"/>
          <w:sz w:val="20"/>
          <w:szCs w:val="20"/>
          <w:lang w:val="es-ES"/>
        </w:rPr>
        <w:t xml:space="preserve">zaro Paquiayuri Canchari, de 24 años (en adelante </w:t>
      </w:r>
      <w:r w:rsidR="000648DC">
        <w:rPr>
          <w:rFonts w:asciiTheme="majorHAnsi" w:hAnsiTheme="majorHAnsi"/>
          <w:sz w:val="20"/>
          <w:szCs w:val="20"/>
          <w:lang w:val="es-ES"/>
        </w:rPr>
        <w:t>“</w:t>
      </w:r>
      <w:r>
        <w:rPr>
          <w:rFonts w:asciiTheme="majorHAnsi" w:hAnsiTheme="majorHAnsi"/>
          <w:sz w:val="20"/>
          <w:szCs w:val="20"/>
          <w:lang w:val="es-ES"/>
        </w:rPr>
        <w:t>las presuntas víctimas</w:t>
      </w:r>
      <w:r w:rsidR="000648DC">
        <w:rPr>
          <w:rFonts w:asciiTheme="majorHAnsi" w:hAnsiTheme="majorHAnsi"/>
          <w:sz w:val="20"/>
          <w:szCs w:val="20"/>
          <w:lang w:val="es-ES"/>
        </w:rPr>
        <w:t>”</w:t>
      </w:r>
      <w:r>
        <w:rPr>
          <w:rFonts w:asciiTheme="majorHAnsi" w:hAnsiTheme="majorHAnsi"/>
          <w:sz w:val="20"/>
          <w:szCs w:val="20"/>
          <w:lang w:val="es-ES"/>
        </w:rPr>
        <w:t xml:space="preserve">). </w:t>
      </w:r>
      <w:r w:rsidR="001F5A79">
        <w:rPr>
          <w:rFonts w:asciiTheme="majorHAnsi" w:hAnsiTheme="majorHAnsi"/>
          <w:sz w:val="20"/>
          <w:szCs w:val="20"/>
          <w:lang w:val="es-ES"/>
        </w:rPr>
        <w:t>L</w:t>
      </w:r>
      <w:r>
        <w:rPr>
          <w:rFonts w:asciiTheme="majorHAnsi" w:hAnsiTheme="majorHAnsi"/>
          <w:sz w:val="20"/>
          <w:szCs w:val="20"/>
          <w:lang w:val="es-ES"/>
        </w:rPr>
        <w:t xml:space="preserve">os peticionarios </w:t>
      </w:r>
      <w:r w:rsidR="001F5A79">
        <w:rPr>
          <w:rFonts w:asciiTheme="majorHAnsi" w:hAnsiTheme="majorHAnsi"/>
          <w:sz w:val="20"/>
          <w:szCs w:val="20"/>
          <w:lang w:val="es-ES"/>
        </w:rPr>
        <w:t xml:space="preserve">afirman </w:t>
      </w:r>
      <w:r>
        <w:rPr>
          <w:rFonts w:asciiTheme="majorHAnsi" w:hAnsiTheme="majorHAnsi"/>
          <w:sz w:val="20"/>
          <w:szCs w:val="20"/>
          <w:lang w:val="es-ES"/>
        </w:rPr>
        <w:t>que e</w:t>
      </w:r>
      <w:r w:rsidRPr="0068794B">
        <w:rPr>
          <w:rFonts w:asciiTheme="majorHAnsi" w:hAnsiTheme="majorHAnsi"/>
          <w:sz w:val="20"/>
          <w:szCs w:val="20"/>
          <w:lang w:val="es-ES"/>
        </w:rPr>
        <w:t xml:space="preserve">l 19 de julio de 1990, aproximadamente a las 4 de la madrugada, </w:t>
      </w:r>
      <w:r w:rsidR="001F5A79">
        <w:rPr>
          <w:rFonts w:asciiTheme="majorHAnsi" w:hAnsiTheme="majorHAnsi"/>
          <w:sz w:val="20"/>
          <w:szCs w:val="20"/>
          <w:lang w:val="es-ES"/>
        </w:rPr>
        <w:t xml:space="preserve">mientras </w:t>
      </w:r>
      <w:r w:rsidR="00FA464A">
        <w:rPr>
          <w:rFonts w:asciiTheme="majorHAnsi" w:hAnsiTheme="majorHAnsi"/>
          <w:sz w:val="20"/>
          <w:szCs w:val="20"/>
          <w:lang w:val="es-ES"/>
        </w:rPr>
        <w:t xml:space="preserve">los señores </w:t>
      </w:r>
      <w:r w:rsidR="00FA464A" w:rsidRPr="00FA464A">
        <w:rPr>
          <w:rFonts w:asciiTheme="majorHAnsi" w:hAnsiTheme="majorHAnsi"/>
          <w:sz w:val="20"/>
          <w:szCs w:val="20"/>
          <w:lang w:val="es-ES"/>
        </w:rPr>
        <w:t>Tineo Yupanqui, Enciso García y Paquiayuri Canchari</w:t>
      </w:r>
      <w:r w:rsidR="001F5A79">
        <w:rPr>
          <w:rFonts w:asciiTheme="majorHAnsi" w:hAnsiTheme="majorHAnsi"/>
          <w:sz w:val="20"/>
          <w:szCs w:val="20"/>
          <w:lang w:val="es-ES"/>
        </w:rPr>
        <w:t xml:space="preserve"> se encontraban descansando </w:t>
      </w:r>
      <w:r w:rsidRPr="0068794B">
        <w:rPr>
          <w:rFonts w:asciiTheme="majorHAnsi" w:hAnsiTheme="majorHAnsi"/>
          <w:sz w:val="20"/>
          <w:szCs w:val="20"/>
          <w:lang w:val="es-ES"/>
        </w:rPr>
        <w:t>en la localidad de Acocro,</w:t>
      </w:r>
      <w:r w:rsidR="00DE300B">
        <w:rPr>
          <w:rFonts w:asciiTheme="majorHAnsi" w:hAnsiTheme="majorHAnsi"/>
          <w:sz w:val="20"/>
          <w:szCs w:val="20"/>
          <w:lang w:val="es-ES"/>
        </w:rPr>
        <w:t xml:space="preserve"> en el Departamento de Ayacucho,</w:t>
      </w:r>
      <w:r w:rsidR="001F5A79">
        <w:rPr>
          <w:rFonts w:asciiTheme="majorHAnsi" w:hAnsiTheme="majorHAnsi"/>
          <w:sz w:val="20"/>
          <w:szCs w:val="20"/>
          <w:lang w:val="es-ES"/>
        </w:rPr>
        <w:t xml:space="preserve"> </w:t>
      </w:r>
      <w:r w:rsidR="00D10C08" w:rsidRPr="0068794B">
        <w:rPr>
          <w:rFonts w:asciiTheme="majorHAnsi" w:hAnsiTheme="majorHAnsi"/>
          <w:sz w:val="20"/>
          <w:szCs w:val="20"/>
          <w:lang w:val="es-ES"/>
        </w:rPr>
        <w:t>alrededor de 60 miembros de los Comit</w:t>
      </w:r>
      <w:r w:rsidR="00D10C08" w:rsidRPr="0068794B">
        <w:rPr>
          <w:rFonts w:asciiTheme="majorHAnsi" w:hAnsiTheme="majorHAnsi" w:hint="eastAsia"/>
          <w:sz w:val="20"/>
          <w:szCs w:val="20"/>
          <w:lang w:val="es-ES"/>
        </w:rPr>
        <w:t>é</w:t>
      </w:r>
      <w:r w:rsidR="00D10C08" w:rsidRPr="0068794B">
        <w:rPr>
          <w:rFonts w:asciiTheme="majorHAnsi" w:hAnsiTheme="majorHAnsi"/>
          <w:sz w:val="20"/>
          <w:szCs w:val="20"/>
          <w:lang w:val="es-ES"/>
        </w:rPr>
        <w:t xml:space="preserve"> de Autodefensa Campesina provenientes de </w:t>
      </w:r>
      <w:r w:rsidR="00D10C08">
        <w:rPr>
          <w:rFonts w:asciiTheme="majorHAnsi" w:hAnsiTheme="majorHAnsi"/>
          <w:sz w:val="20"/>
          <w:szCs w:val="20"/>
          <w:lang w:val="es-ES"/>
        </w:rPr>
        <w:t xml:space="preserve">Urpay, Seccelambras, </w:t>
      </w:r>
      <w:r w:rsidR="00D10C08" w:rsidRPr="0068794B">
        <w:rPr>
          <w:rFonts w:asciiTheme="majorHAnsi" w:hAnsiTheme="majorHAnsi"/>
          <w:sz w:val="20"/>
          <w:szCs w:val="20"/>
          <w:lang w:val="es-ES"/>
        </w:rPr>
        <w:t>Pantipampa</w:t>
      </w:r>
      <w:r w:rsidR="00D10C08">
        <w:rPr>
          <w:rFonts w:asciiTheme="majorHAnsi" w:hAnsiTheme="majorHAnsi"/>
          <w:sz w:val="20"/>
          <w:szCs w:val="20"/>
          <w:lang w:val="es-ES"/>
        </w:rPr>
        <w:t xml:space="preserve"> y Ccarhuachocce</w:t>
      </w:r>
      <w:r w:rsidR="00D10C08" w:rsidRPr="0068794B">
        <w:rPr>
          <w:rFonts w:asciiTheme="majorHAnsi" w:hAnsiTheme="majorHAnsi"/>
          <w:sz w:val="20"/>
          <w:szCs w:val="20"/>
          <w:lang w:val="es-ES"/>
        </w:rPr>
        <w:t xml:space="preserve"> </w:t>
      </w:r>
      <w:r w:rsidRPr="0068794B">
        <w:rPr>
          <w:rFonts w:asciiTheme="majorHAnsi" w:hAnsiTheme="majorHAnsi"/>
          <w:sz w:val="20"/>
          <w:szCs w:val="20"/>
          <w:lang w:val="es-ES"/>
        </w:rPr>
        <w:t>ingresaron</w:t>
      </w:r>
      <w:r>
        <w:rPr>
          <w:rFonts w:asciiTheme="majorHAnsi" w:hAnsiTheme="majorHAnsi"/>
          <w:sz w:val="20"/>
          <w:szCs w:val="20"/>
          <w:lang w:val="es-ES"/>
        </w:rPr>
        <w:t xml:space="preserve"> en la población.</w:t>
      </w:r>
      <w:r w:rsidR="00090FBE">
        <w:rPr>
          <w:rFonts w:asciiTheme="majorHAnsi" w:hAnsiTheme="majorHAnsi"/>
          <w:sz w:val="20"/>
          <w:szCs w:val="20"/>
          <w:lang w:val="es-ES"/>
        </w:rPr>
        <w:t xml:space="preserve"> </w:t>
      </w:r>
      <w:r>
        <w:rPr>
          <w:rFonts w:asciiTheme="majorHAnsi" w:hAnsiTheme="majorHAnsi"/>
          <w:sz w:val="20"/>
          <w:szCs w:val="20"/>
          <w:lang w:val="es-ES"/>
        </w:rPr>
        <w:t xml:space="preserve">Señalan que </w:t>
      </w:r>
      <w:r w:rsidR="000648DC">
        <w:rPr>
          <w:rFonts w:asciiTheme="majorHAnsi" w:hAnsiTheme="majorHAnsi"/>
          <w:sz w:val="20"/>
          <w:szCs w:val="20"/>
          <w:lang w:val="es-ES"/>
        </w:rPr>
        <w:t xml:space="preserve">dicho Comité reunió a </w:t>
      </w:r>
      <w:r>
        <w:rPr>
          <w:rFonts w:asciiTheme="majorHAnsi" w:hAnsiTheme="majorHAnsi"/>
          <w:sz w:val="20"/>
          <w:szCs w:val="20"/>
          <w:lang w:val="es-ES"/>
        </w:rPr>
        <w:t>la población</w:t>
      </w:r>
      <w:r w:rsidR="00090FBE">
        <w:rPr>
          <w:rFonts w:asciiTheme="majorHAnsi" w:hAnsiTheme="majorHAnsi"/>
          <w:sz w:val="20"/>
          <w:szCs w:val="20"/>
          <w:lang w:val="es-ES"/>
        </w:rPr>
        <w:t>,</w:t>
      </w:r>
      <w:r>
        <w:rPr>
          <w:rFonts w:asciiTheme="majorHAnsi" w:hAnsiTheme="majorHAnsi"/>
          <w:sz w:val="20"/>
          <w:szCs w:val="20"/>
          <w:lang w:val="es-ES"/>
        </w:rPr>
        <w:t xml:space="preserve"> aprehendieron</w:t>
      </w:r>
      <w:r w:rsidRPr="00904B03">
        <w:rPr>
          <w:rFonts w:asciiTheme="majorHAnsi" w:hAnsiTheme="majorHAnsi"/>
          <w:sz w:val="20"/>
          <w:szCs w:val="20"/>
          <w:lang w:val="es-ES"/>
        </w:rPr>
        <w:t xml:space="preserve"> </w:t>
      </w:r>
      <w:r w:rsidR="000648DC">
        <w:rPr>
          <w:rFonts w:asciiTheme="majorHAnsi" w:hAnsiTheme="majorHAnsi"/>
          <w:sz w:val="20"/>
          <w:szCs w:val="20"/>
          <w:lang w:val="es-ES"/>
        </w:rPr>
        <w:t xml:space="preserve">a una mujer y </w:t>
      </w:r>
      <w:r w:rsidRPr="00904B03">
        <w:rPr>
          <w:rFonts w:asciiTheme="majorHAnsi" w:hAnsiTheme="majorHAnsi"/>
          <w:sz w:val="20"/>
          <w:szCs w:val="20"/>
          <w:lang w:val="es-ES"/>
        </w:rPr>
        <w:t xml:space="preserve">a </w:t>
      </w:r>
      <w:r>
        <w:rPr>
          <w:rFonts w:asciiTheme="majorHAnsi" w:hAnsiTheme="majorHAnsi"/>
          <w:sz w:val="20"/>
          <w:szCs w:val="20"/>
          <w:lang w:val="es-ES"/>
        </w:rPr>
        <w:t xml:space="preserve">las presuntas víctimas </w:t>
      </w:r>
      <w:r w:rsidR="00D10C08">
        <w:rPr>
          <w:rFonts w:asciiTheme="majorHAnsi" w:hAnsiTheme="majorHAnsi"/>
          <w:sz w:val="20"/>
          <w:szCs w:val="20"/>
          <w:lang w:val="es-ES"/>
        </w:rPr>
        <w:t xml:space="preserve">y </w:t>
      </w:r>
      <w:r w:rsidR="000648DC">
        <w:rPr>
          <w:rFonts w:asciiTheme="majorHAnsi" w:hAnsiTheme="majorHAnsi"/>
          <w:sz w:val="20"/>
          <w:szCs w:val="20"/>
          <w:lang w:val="es-ES"/>
        </w:rPr>
        <w:t>los condujeron a</w:t>
      </w:r>
      <w:r w:rsidRPr="00904B03">
        <w:rPr>
          <w:rFonts w:asciiTheme="majorHAnsi" w:hAnsiTheme="majorHAnsi"/>
          <w:sz w:val="20"/>
          <w:szCs w:val="20"/>
          <w:lang w:val="es-ES"/>
        </w:rPr>
        <w:t xml:space="preserve"> la localidad de Pantipampa</w:t>
      </w:r>
      <w:r w:rsidR="00CC5B89">
        <w:rPr>
          <w:rFonts w:asciiTheme="majorHAnsi" w:hAnsiTheme="majorHAnsi"/>
          <w:sz w:val="20"/>
          <w:szCs w:val="20"/>
          <w:lang w:val="es-ES"/>
        </w:rPr>
        <w:t xml:space="preserve">. Indican que </w:t>
      </w:r>
      <w:r w:rsidRPr="00904B03">
        <w:rPr>
          <w:rFonts w:asciiTheme="majorHAnsi" w:hAnsiTheme="majorHAnsi"/>
          <w:sz w:val="20"/>
          <w:szCs w:val="20"/>
          <w:lang w:val="es-ES"/>
        </w:rPr>
        <w:t>posteriormente,</w:t>
      </w:r>
      <w:r w:rsidR="00CC5B89">
        <w:rPr>
          <w:rFonts w:asciiTheme="majorHAnsi" w:hAnsiTheme="majorHAnsi"/>
          <w:sz w:val="20"/>
          <w:szCs w:val="20"/>
          <w:lang w:val="es-ES"/>
        </w:rPr>
        <w:t xml:space="preserve"> fueron llevados</w:t>
      </w:r>
      <w:r w:rsidRPr="00904B03">
        <w:rPr>
          <w:rFonts w:asciiTheme="majorHAnsi" w:hAnsiTheme="majorHAnsi"/>
          <w:sz w:val="20"/>
          <w:szCs w:val="20"/>
          <w:lang w:val="es-ES"/>
        </w:rPr>
        <w:t xml:space="preserve"> </w:t>
      </w:r>
      <w:r>
        <w:rPr>
          <w:rFonts w:asciiTheme="majorHAnsi" w:hAnsiTheme="majorHAnsi"/>
          <w:sz w:val="20"/>
          <w:szCs w:val="20"/>
          <w:lang w:val="es-ES"/>
        </w:rPr>
        <w:t xml:space="preserve">a </w:t>
      </w:r>
      <w:r w:rsidRPr="00904B03">
        <w:rPr>
          <w:rFonts w:asciiTheme="majorHAnsi" w:hAnsiTheme="majorHAnsi"/>
          <w:sz w:val="20"/>
          <w:szCs w:val="20"/>
          <w:lang w:val="es-ES"/>
        </w:rPr>
        <w:t xml:space="preserve">Urpay, </w:t>
      </w:r>
      <w:r w:rsidR="000648DC">
        <w:rPr>
          <w:rFonts w:asciiTheme="majorHAnsi" w:hAnsiTheme="majorHAnsi"/>
          <w:sz w:val="20"/>
          <w:szCs w:val="20"/>
          <w:lang w:val="es-ES"/>
        </w:rPr>
        <w:t xml:space="preserve">donde </w:t>
      </w:r>
      <w:r w:rsidRPr="00904B03">
        <w:rPr>
          <w:rFonts w:asciiTheme="majorHAnsi" w:hAnsiTheme="majorHAnsi"/>
          <w:sz w:val="20"/>
          <w:szCs w:val="20"/>
          <w:lang w:val="es-ES"/>
        </w:rPr>
        <w:t>libera</w:t>
      </w:r>
      <w:r w:rsidR="000648DC">
        <w:rPr>
          <w:rFonts w:asciiTheme="majorHAnsi" w:hAnsiTheme="majorHAnsi"/>
          <w:sz w:val="20"/>
          <w:szCs w:val="20"/>
          <w:lang w:val="es-ES"/>
        </w:rPr>
        <w:t xml:space="preserve">ron </w:t>
      </w:r>
      <w:r w:rsidR="00CC5B89">
        <w:rPr>
          <w:rFonts w:asciiTheme="majorHAnsi" w:hAnsiTheme="majorHAnsi"/>
          <w:sz w:val="20"/>
          <w:szCs w:val="20"/>
          <w:lang w:val="es-ES"/>
        </w:rPr>
        <w:t>a la mujer detenida</w:t>
      </w:r>
      <w:r w:rsidR="00D34FEF">
        <w:rPr>
          <w:rFonts w:asciiTheme="majorHAnsi" w:hAnsiTheme="majorHAnsi"/>
          <w:sz w:val="20"/>
          <w:szCs w:val="20"/>
          <w:lang w:val="es-ES"/>
        </w:rPr>
        <w:t>, quedando las presuntas víctimas detenidas</w:t>
      </w:r>
      <w:r>
        <w:rPr>
          <w:rFonts w:asciiTheme="majorHAnsi" w:hAnsiTheme="majorHAnsi"/>
          <w:sz w:val="20"/>
          <w:szCs w:val="20"/>
          <w:lang w:val="es-ES"/>
        </w:rPr>
        <w:t>.</w:t>
      </w:r>
      <w:r w:rsidR="00CC5B89">
        <w:rPr>
          <w:rFonts w:asciiTheme="majorHAnsi" w:hAnsiTheme="majorHAnsi"/>
          <w:sz w:val="20"/>
          <w:szCs w:val="20"/>
          <w:lang w:val="es-ES"/>
        </w:rPr>
        <w:t xml:space="preserve"> </w:t>
      </w:r>
    </w:p>
    <w:p w14:paraId="061620DD" w14:textId="55AEE27F" w:rsidR="002A34EA" w:rsidRDefault="00470387" w:rsidP="0018454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C5B89">
        <w:rPr>
          <w:rFonts w:asciiTheme="majorHAnsi" w:hAnsiTheme="majorHAnsi"/>
          <w:color w:val="auto"/>
          <w:sz w:val="20"/>
          <w:szCs w:val="20"/>
          <w:lang w:val="es-ES"/>
        </w:rPr>
        <w:t xml:space="preserve">Alegan que el </w:t>
      </w:r>
      <w:r w:rsidRPr="00CC5B89">
        <w:rPr>
          <w:rFonts w:asciiTheme="majorHAnsi" w:hAnsiTheme="majorHAnsi"/>
          <w:sz w:val="20"/>
          <w:szCs w:val="20"/>
          <w:lang w:val="es-ES"/>
        </w:rPr>
        <w:t xml:space="preserve">21 de julio de 1990 </w:t>
      </w:r>
      <w:r w:rsidRPr="00CC5B89">
        <w:rPr>
          <w:rFonts w:asciiTheme="majorHAnsi" w:hAnsiTheme="majorHAnsi"/>
          <w:color w:val="auto"/>
          <w:sz w:val="20"/>
          <w:szCs w:val="20"/>
          <w:lang w:val="es-ES"/>
        </w:rPr>
        <w:t xml:space="preserve">el mismo grupo de ronderos retornaron a Acocro </w:t>
      </w:r>
      <w:r w:rsidRPr="00CC5B89">
        <w:rPr>
          <w:rFonts w:asciiTheme="majorHAnsi" w:hAnsiTheme="majorHAnsi"/>
          <w:sz w:val="20"/>
          <w:szCs w:val="20"/>
          <w:lang w:val="es-ES"/>
        </w:rPr>
        <w:t xml:space="preserve">y, en presencia de numerosos testigos, detuvieron al ex Alcalde de esa localidad, Donato Mendoza </w:t>
      </w:r>
      <w:r w:rsidR="00740B3B">
        <w:rPr>
          <w:rFonts w:asciiTheme="majorHAnsi" w:hAnsiTheme="majorHAnsi"/>
          <w:sz w:val="20"/>
          <w:szCs w:val="20"/>
          <w:lang w:val="es-ES"/>
        </w:rPr>
        <w:t>d</w:t>
      </w:r>
      <w:r w:rsidRPr="00CC5B89">
        <w:rPr>
          <w:rFonts w:asciiTheme="majorHAnsi" w:hAnsiTheme="majorHAnsi"/>
          <w:sz w:val="20"/>
          <w:szCs w:val="20"/>
          <w:lang w:val="es-ES"/>
        </w:rPr>
        <w:t xml:space="preserve">e </w:t>
      </w:r>
      <w:r w:rsidR="00036685" w:rsidRPr="00CC5B89">
        <w:rPr>
          <w:rFonts w:asciiTheme="majorHAnsi" w:hAnsiTheme="majorHAnsi"/>
          <w:sz w:val="20"/>
          <w:szCs w:val="20"/>
          <w:lang w:val="es-ES"/>
        </w:rPr>
        <w:t>l</w:t>
      </w:r>
      <w:r w:rsidRPr="00CC5B89">
        <w:rPr>
          <w:rFonts w:asciiTheme="majorHAnsi" w:hAnsiTheme="majorHAnsi"/>
          <w:sz w:val="20"/>
          <w:szCs w:val="20"/>
          <w:lang w:val="es-ES"/>
        </w:rPr>
        <w:t>a Cruz,</w:t>
      </w:r>
      <w:r w:rsidRPr="00CC5B89">
        <w:rPr>
          <w:rFonts w:asciiTheme="majorHAnsi" w:hAnsiTheme="majorHAnsi"/>
          <w:color w:val="auto"/>
          <w:sz w:val="20"/>
          <w:szCs w:val="20"/>
          <w:lang w:val="es-ES"/>
        </w:rPr>
        <w:t xml:space="preserve"> </w:t>
      </w:r>
      <w:r w:rsidRPr="00FC4108">
        <w:rPr>
          <w:rFonts w:asciiTheme="majorHAnsi" w:hAnsiTheme="majorHAnsi"/>
          <w:sz w:val="20"/>
          <w:szCs w:val="20"/>
          <w:lang w:val="es-ES"/>
        </w:rPr>
        <w:t>a quien tambi</w:t>
      </w:r>
      <w:r w:rsidRPr="00FC4108">
        <w:rPr>
          <w:rFonts w:asciiTheme="majorHAnsi" w:hAnsiTheme="majorHAnsi" w:hint="eastAsia"/>
          <w:sz w:val="20"/>
          <w:szCs w:val="20"/>
          <w:lang w:val="es-ES"/>
        </w:rPr>
        <w:t>é</w:t>
      </w:r>
      <w:r w:rsidRPr="00FC4108">
        <w:rPr>
          <w:rFonts w:asciiTheme="majorHAnsi" w:hAnsiTheme="majorHAnsi"/>
          <w:sz w:val="20"/>
          <w:szCs w:val="20"/>
          <w:lang w:val="es-ES"/>
        </w:rPr>
        <w:t>n condujeron hasta Pantipampa, donde fue reunido con los</w:t>
      </w:r>
      <w:r w:rsidR="00FA5F1C">
        <w:rPr>
          <w:rFonts w:asciiTheme="majorHAnsi" w:hAnsiTheme="majorHAnsi"/>
          <w:sz w:val="20"/>
          <w:szCs w:val="20"/>
          <w:lang w:val="es-ES"/>
        </w:rPr>
        <w:t xml:space="preserve"> otros</w:t>
      </w:r>
      <w:r w:rsidRPr="00FC4108">
        <w:rPr>
          <w:rFonts w:asciiTheme="majorHAnsi" w:hAnsiTheme="majorHAnsi"/>
          <w:sz w:val="20"/>
          <w:szCs w:val="20"/>
          <w:lang w:val="es-ES"/>
        </w:rPr>
        <w:t xml:space="preserve"> 3 </w:t>
      </w:r>
      <w:r w:rsidR="00B168F2">
        <w:rPr>
          <w:rFonts w:asciiTheme="majorHAnsi" w:hAnsiTheme="majorHAnsi"/>
          <w:sz w:val="20"/>
          <w:szCs w:val="20"/>
          <w:lang w:val="es-ES"/>
        </w:rPr>
        <w:t>r</w:t>
      </w:r>
      <w:r w:rsidR="00B168F2" w:rsidRPr="00FC4108">
        <w:rPr>
          <w:rFonts w:asciiTheme="majorHAnsi" w:hAnsiTheme="majorHAnsi"/>
          <w:sz w:val="20"/>
          <w:szCs w:val="20"/>
          <w:lang w:val="es-ES"/>
        </w:rPr>
        <w:t>etenidos</w:t>
      </w:r>
      <w:r w:rsidR="00036685" w:rsidRPr="00FC4108">
        <w:rPr>
          <w:rFonts w:asciiTheme="majorHAnsi" w:hAnsiTheme="majorHAnsi"/>
          <w:sz w:val="20"/>
          <w:szCs w:val="20"/>
          <w:lang w:val="es-ES"/>
        </w:rPr>
        <w:t xml:space="preserve">. Señalan que las </w:t>
      </w:r>
      <w:r w:rsidR="00036685" w:rsidRPr="00FC4108">
        <w:rPr>
          <w:rFonts w:asciiTheme="majorHAnsi" w:hAnsiTheme="majorHAnsi"/>
          <w:sz w:val="20"/>
          <w:szCs w:val="20"/>
          <w:lang w:val="es-ES"/>
        </w:rPr>
        <w:lastRenderedPageBreak/>
        <w:t>cuatro presuntas víctimas sufrieron torturas en dicha población.</w:t>
      </w:r>
      <w:r w:rsidRPr="00FC4108">
        <w:rPr>
          <w:rFonts w:asciiTheme="majorHAnsi" w:hAnsiTheme="majorHAnsi"/>
          <w:sz w:val="20"/>
          <w:szCs w:val="20"/>
          <w:lang w:val="es-ES"/>
        </w:rPr>
        <w:t xml:space="preserve"> </w:t>
      </w:r>
      <w:r w:rsidRPr="00740B3B">
        <w:rPr>
          <w:rFonts w:asciiTheme="majorHAnsi" w:hAnsiTheme="majorHAnsi"/>
          <w:sz w:val="20"/>
          <w:szCs w:val="20"/>
          <w:lang w:val="es-ES"/>
        </w:rPr>
        <w:t xml:space="preserve">Refieren que el 23 de julio de 1990 las presuntas víctimas fueron trasladadas hacia la localidad de Huayhuas, desconociéndose desde entonces su paradero. </w:t>
      </w:r>
      <w:r w:rsidR="00235B69">
        <w:rPr>
          <w:rFonts w:asciiTheme="majorHAnsi" w:hAnsiTheme="majorHAnsi"/>
          <w:sz w:val="20"/>
          <w:szCs w:val="20"/>
          <w:lang w:val="es-ES"/>
        </w:rPr>
        <w:t>Señalan</w:t>
      </w:r>
      <w:r w:rsidR="008E771A">
        <w:rPr>
          <w:rFonts w:asciiTheme="majorHAnsi" w:hAnsiTheme="majorHAnsi"/>
          <w:sz w:val="20"/>
          <w:szCs w:val="20"/>
          <w:lang w:val="es-ES"/>
        </w:rPr>
        <w:t xml:space="preserve"> que </w:t>
      </w:r>
      <w:r w:rsidR="00235B69">
        <w:rPr>
          <w:rFonts w:asciiTheme="majorHAnsi" w:hAnsiTheme="majorHAnsi"/>
          <w:sz w:val="20"/>
          <w:szCs w:val="20"/>
          <w:lang w:val="es-ES"/>
        </w:rPr>
        <w:t xml:space="preserve">los hechos tuvieron lugar en un contexto de </w:t>
      </w:r>
      <w:r w:rsidR="00EA2E16">
        <w:rPr>
          <w:rFonts w:asciiTheme="majorHAnsi" w:hAnsiTheme="majorHAnsi"/>
          <w:sz w:val="20"/>
          <w:szCs w:val="20"/>
          <w:lang w:val="es-ES"/>
        </w:rPr>
        <w:t xml:space="preserve">violencia </w:t>
      </w:r>
      <w:r w:rsidR="00214E1E">
        <w:rPr>
          <w:rFonts w:asciiTheme="majorHAnsi" w:hAnsiTheme="majorHAnsi"/>
          <w:sz w:val="20"/>
          <w:szCs w:val="20"/>
          <w:lang w:val="es-ES"/>
        </w:rPr>
        <w:t>sostenida</w:t>
      </w:r>
      <w:r w:rsidR="00235B69">
        <w:rPr>
          <w:rFonts w:asciiTheme="majorHAnsi" w:hAnsiTheme="majorHAnsi"/>
          <w:sz w:val="20"/>
          <w:szCs w:val="20"/>
          <w:lang w:val="es-ES"/>
        </w:rPr>
        <w:t xml:space="preserve"> entre </w:t>
      </w:r>
      <w:r w:rsidR="00EA2E16">
        <w:rPr>
          <w:rFonts w:asciiTheme="majorHAnsi" w:hAnsiTheme="majorHAnsi"/>
          <w:sz w:val="20"/>
          <w:szCs w:val="20"/>
          <w:lang w:val="es-ES"/>
        </w:rPr>
        <w:t>el Sendero Luminoso</w:t>
      </w:r>
      <w:r w:rsidR="00235B69">
        <w:rPr>
          <w:rFonts w:asciiTheme="majorHAnsi" w:hAnsiTheme="majorHAnsi"/>
          <w:sz w:val="20"/>
          <w:szCs w:val="20"/>
          <w:lang w:val="es-ES"/>
        </w:rPr>
        <w:t xml:space="preserve"> y </w:t>
      </w:r>
      <w:r w:rsidR="002A34EA">
        <w:rPr>
          <w:rFonts w:asciiTheme="majorHAnsi" w:hAnsiTheme="majorHAnsi"/>
          <w:sz w:val="20"/>
          <w:szCs w:val="20"/>
          <w:lang w:val="es-ES"/>
        </w:rPr>
        <w:t>las rondas campesinas del lugar.</w:t>
      </w:r>
      <w:r w:rsidR="00EA2E16">
        <w:rPr>
          <w:rFonts w:asciiTheme="majorHAnsi" w:hAnsiTheme="majorHAnsi"/>
          <w:sz w:val="20"/>
          <w:szCs w:val="20"/>
          <w:lang w:val="es-ES"/>
        </w:rPr>
        <w:t xml:space="preserve"> Explican que ante </w:t>
      </w:r>
      <w:r w:rsidR="00214E1E" w:rsidRPr="00214E1E">
        <w:rPr>
          <w:rFonts w:asciiTheme="majorHAnsi" w:hAnsiTheme="majorHAnsi"/>
          <w:sz w:val="20"/>
          <w:szCs w:val="20"/>
          <w:lang w:val="es-BO"/>
        </w:rPr>
        <w:t xml:space="preserve">los ataques </w:t>
      </w:r>
      <w:r w:rsidR="00214E1E">
        <w:rPr>
          <w:rFonts w:asciiTheme="majorHAnsi" w:hAnsiTheme="majorHAnsi"/>
          <w:sz w:val="20"/>
          <w:szCs w:val="20"/>
          <w:lang w:val="es-BO"/>
        </w:rPr>
        <w:t>cometidos</w:t>
      </w:r>
      <w:r w:rsidR="00214E1E" w:rsidRPr="00214E1E">
        <w:rPr>
          <w:rFonts w:asciiTheme="majorHAnsi" w:hAnsiTheme="majorHAnsi"/>
          <w:sz w:val="20"/>
          <w:szCs w:val="20"/>
          <w:lang w:val="es-BO"/>
        </w:rPr>
        <w:t xml:space="preserve"> por dicha agrupación subversiva</w:t>
      </w:r>
      <w:r w:rsidR="00214E1E">
        <w:rPr>
          <w:rFonts w:asciiTheme="majorHAnsi" w:hAnsiTheme="majorHAnsi"/>
          <w:sz w:val="20"/>
          <w:szCs w:val="20"/>
          <w:lang w:val="es-BO"/>
        </w:rPr>
        <w:t xml:space="preserve"> contra las poblaciones rurales</w:t>
      </w:r>
      <w:r w:rsidR="00214E1E" w:rsidRPr="00214E1E">
        <w:rPr>
          <w:rFonts w:asciiTheme="majorHAnsi" w:hAnsiTheme="majorHAnsi"/>
          <w:sz w:val="20"/>
          <w:szCs w:val="20"/>
          <w:lang w:val="es-BO"/>
        </w:rPr>
        <w:t>,</w:t>
      </w:r>
      <w:r w:rsidR="00214E1E">
        <w:rPr>
          <w:rFonts w:asciiTheme="majorHAnsi" w:hAnsiTheme="majorHAnsi"/>
          <w:sz w:val="20"/>
          <w:szCs w:val="20"/>
          <w:lang w:val="es-BO"/>
        </w:rPr>
        <w:t xml:space="preserve"> surgieron las rondas campesinas como grupos de autodefensa que a la larga también desarrolla</w:t>
      </w:r>
      <w:r w:rsidR="00B924B1">
        <w:rPr>
          <w:rFonts w:asciiTheme="majorHAnsi" w:hAnsiTheme="majorHAnsi"/>
          <w:sz w:val="20"/>
          <w:szCs w:val="20"/>
          <w:lang w:val="es-BO"/>
        </w:rPr>
        <w:t>ron</w:t>
      </w:r>
      <w:r w:rsidR="00214E1E">
        <w:rPr>
          <w:rFonts w:asciiTheme="majorHAnsi" w:hAnsiTheme="majorHAnsi"/>
          <w:sz w:val="20"/>
          <w:szCs w:val="20"/>
          <w:lang w:val="es-BO"/>
        </w:rPr>
        <w:t xml:space="preserve"> </w:t>
      </w:r>
      <w:r w:rsidR="00B924B1">
        <w:rPr>
          <w:rFonts w:asciiTheme="majorHAnsi" w:hAnsiTheme="majorHAnsi"/>
          <w:sz w:val="20"/>
          <w:szCs w:val="20"/>
          <w:lang w:val="es-BO"/>
        </w:rPr>
        <w:t xml:space="preserve">acciones de control con apoyo del Ejército y </w:t>
      </w:r>
      <w:r w:rsidR="00214E1E">
        <w:rPr>
          <w:rFonts w:asciiTheme="majorHAnsi" w:hAnsiTheme="majorHAnsi"/>
          <w:sz w:val="20"/>
          <w:szCs w:val="20"/>
          <w:lang w:val="es-BO"/>
        </w:rPr>
        <w:t>violentas represalias</w:t>
      </w:r>
      <w:r w:rsidR="00B924B1">
        <w:rPr>
          <w:rFonts w:asciiTheme="majorHAnsi" w:hAnsiTheme="majorHAnsi"/>
          <w:sz w:val="20"/>
          <w:szCs w:val="20"/>
          <w:lang w:val="es-BO"/>
        </w:rPr>
        <w:t xml:space="preserve">, con la aquiescencia del Estado. </w:t>
      </w:r>
      <w:r w:rsidR="00214E1E" w:rsidRPr="00214E1E">
        <w:rPr>
          <w:rFonts w:asciiTheme="majorHAnsi" w:hAnsiTheme="majorHAnsi"/>
          <w:sz w:val="20"/>
          <w:szCs w:val="20"/>
          <w:lang w:val="es-BO"/>
        </w:rPr>
        <w:t xml:space="preserve">  </w:t>
      </w:r>
    </w:p>
    <w:p w14:paraId="25981B9B" w14:textId="4DB7033A" w:rsidR="002A34EA" w:rsidRDefault="00470387" w:rsidP="0018454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A34EA">
        <w:rPr>
          <w:rFonts w:asciiTheme="majorHAnsi" w:hAnsiTheme="majorHAnsi"/>
          <w:color w:val="auto"/>
          <w:sz w:val="20"/>
          <w:szCs w:val="20"/>
          <w:lang w:val="es-ES"/>
        </w:rPr>
        <w:t xml:space="preserve">Relatan que </w:t>
      </w:r>
      <w:r w:rsidR="001A064F" w:rsidRPr="002A34EA">
        <w:rPr>
          <w:rFonts w:asciiTheme="majorHAnsi" w:hAnsiTheme="majorHAnsi"/>
          <w:color w:val="auto"/>
          <w:sz w:val="20"/>
          <w:szCs w:val="20"/>
          <w:lang w:val="es-ES"/>
        </w:rPr>
        <w:t>el 3 de julio de 1991</w:t>
      </w:r>
      <w:r w:rsidR="00DE300B" w:rsidRPr="002A34EA">
        <w:rPr>
          <w:rFonts w:asciiTheme="majorHAnsi" w:hAnsiTheme="majorHAnsi"/>
          <w:color w:val="auto"/>
          <w:sz w:val="20"/>
          <w:szCs w:val="20"/>
          <w:lang w:val="es-ES"/>
        </w:rPr>
        <w:t xml:space="preserve"> </w:t>
      </w:r>
      <w:r w:rsidR="001A064F" w:rsidRPr="002A34EA">
        <w:rPr>
          <w:rFonts w:asciiTheme="majorHAnsi" w:hAnsiTheme="majorHAnsi"/>
          <w:sz w:val="20"/>
          <w:szCs w:val="20"/>
          <w:lang w:val="es-ES"/>
        </w:rPr>
        <w:t xml:space="preserve">denunciaron los hechos </w:t>
      </w:r>
      <w:r w:rsidRPr="002A34EA">
        <w:rPr>
          <w:rFonts w:asciiTheme="majorHAnsi" w:hAnsiTheme="majorHAnsi"/>
          <w:color w:val="auto"/>
          <w:sz w:val="20"/>
          <w:szCs w:val="20"/>
          <w:lang w:val="es-ES"/>
        </w:rPr>
        <w:t>ante la Policía de Investigaciones del Perú</w:t>
      </w:r>
      <w:r w:rsidR="00116CA8" w:rsidRPr="002A34EA">
        <w:rPr>
          <w:rFonts w:asciiTheme="majorHAnsi" w:hAnsiTheme="majorHAnsi"/>
          <w:color w:val="auto"/>
          <w:sz w:val="20"/>
          <w:szCs w:val="20"/>
          <w:lang w:val="es-ES"/>
        </w:rPr>
        <w:t>, que e</w:t>
      </w:r>
      <w:r w:rsidRPr="002A34EA">
        <w:rPr>
          <w:rFonts w:asciiTheme="majorHAnsi" w:hAnsiTheme="majorHAnsi"/>
          <w:color w:val="auto"/>
          <w:sz w:val="20"/>
          <w:szCs w:val="20"/>
          <w:lang w:val="es-ES"/>
        </w:rPr>
        <w:t>l 4 de julio de 1991</w:t>
      </w:r>
      <w:r w:rsidR="00116CA8" w:rsidRPr="002A34EA">
        <w:rPr>
          <w:rFonts w:asciiTheme="majorHAnsi" w:hAnsiTheme="majorHAnsi"/>
          <w:color w:val="auto"/>
          <w:sz w:val="20"/>
          <w:szCs w:val="20"/>
          <w:lang w:val="es-ES"/>
        </w:rPr>
        <w:t>,</w:t>
      </w:r>
      <w:r w:rsidRPr="002A34EA">
        <w:rPr>
          <w:rFonts w:asciiTheme="majorHAnsi" w:hAnsiTheme="majorHAnsi"/>
          <w:color w:val="auto"/>
          <w:sz w:val="20"/>
          <w:szCs w:val="20"/>
          <w:lang w:val="es-ES"/>
        </w:rPr>
        <w:t xml:space="preserve"> la Fiscalía formaliz</w:t>
      </w:r>
      <w:r w:rsidR="001A064F" w:rsidRPr="002A34EA">
        <w:rPr>
          <w:rFonts w:asciiTheme="majorHAnsi" w:hAnsiTheme="majorHAnsi"/>
          <w:color w:val="auto"/>
          <w:sz w:val="20"/>
          <w:szCs w:val="20"/>
          <w:lang w:val="es-ES"/>
        </w:rPr>
        <w:t>ó la</w:t>
      </w:r>
      <w:r w:rsidRPr="002A34EA">
        <w:rPr>
          <w:rFonts w:asciiTheme="majorHAnsi" w:hAnsiTheme="majorHAnsi"/>
          <w:color w:val="auto"/>
          <w:sz w:val="20"/>
          <w:szCs w:val="20"/>
          <w:lang w:val="es-ES"/>
        </w:rPr>
        <w:t xml:space="preserve"> denuncia </w:t>
      </w:r>
      <w:r w:rsidRPr="002A34EA">
        <w:rPr>
          <w:rFonts w:asciiTheme="majorHAnsi" w:hAnsiTheme="majorHAnsi"/>
          <w:sz w:val="20"/>
          <w:szCs w:val="20"/>
          <w:lang w:val="es-ES"/>
        </w:rPr>
        <w:t xml:space="preserve">contra 16 presuntos responsables, por el delito contra la </w:t>
      </w:r>
      <w:r w:rsidR="00E65766" w:rsidRPr="002A34EA">
        <w:rPr>
          <w:rFonts w:asciiTheme="majorHAnsi" w:hAnsiTheme="majorHAnsi"/>
          <w:sz w:val="20"/>
          <w:szCs w:val="20"/>
          <w:lang w:val="es-ES"/>
        </w:rPr>
        <w:t>l</w:t>
      </w:r>
      <w:r w:rsidRPr="002A34EA">
        <w:rPr>
          <w:rFonts w:asciiTheme="majorHAnsi" w:hAnsiTheme="majorHAnsi"/>
          <w:sz w:val="20"/>
          <w:szCs w:val="20"/>
          <w:lang w:val="es-ES"/>
        </w:rPr>
        <w:t xml:space="preserve">ibertad </w:t>
      </w:r>
      <w:r w:rsidR="00E65766" w:rsidRPr="002A34EA">
        <w:rPr>
          <w:rFonts w:asciiTheme="majorHAnsi" w:hAnsiTheme="majorHAnsi"/>
          <w:sz w:val="20"/>
          <w:szCs w:val="20"/>
          <w:lang w:val="es-ES"/>
        </w:rPr>
        <w:t>p</w:t>
      </w:r>
      <w:r w:rsidRPr="002A34EA">
        <w:rPr>
          <w:rFonts w:asciiTheme="majorHAnsi" w:hAnsiTheme="majorHAnsi"/>
          <w:sz w:val="20"/>
          <w:szCs w:val="20"/>
          <w:lang w:val="es-ES"/>
        </w:rPr>
        <w:t>ersonal-</w:t>
      </w:r>
      <w:r w:rsidR="00E65766" w:rsidRPr="002A34EA">
        <w:rPr>
          <w:rFonts w:asciiTheme="majorHAnsi" w:hAnsiTheme="majorHAnsi"/>
          <w:sz w:val="20"/>
          <w:szCs w:val="20"/>
          <w:lang w:val="es-ES"/>
        </w:rPr>
        <w:t>s</w:t>
      </w:r>
      <w:r w:rsidRPr="002A34EA">
        <w:rPr>
          <w:rFonts w:asciiTheme="majorHAnsi" w:hAnsiTheme="majorHAnsi"/>
          <w:sz w:val="20"/>
          <w:szCs w:val="20"/>
          <w:lang w:val="es-ES"/>
        </w:rPr>
        <w:t>ecuestro</w:t>
      </w:r>
      <w:r w:rsidR="00C14723" w:rsidRPr="002A34EA">
        <w:rPr>
          <w:rFonts w:asciiTheme="majorHAnsi" w:hAnsiTheme="majorHAnsi"/>
          <w:sz w:val="20"/>
          <w:szCs w:val="20"/>
          <w:lang w:val="es-ES"/>
        </w:rPr>
        <w:t xml:space="preserve">, y </w:t>
      </w:r>
      <w:r w:rsidR="00116CA8" w:rsidRPr="002A34EA">
        <w:rPr>
          <w:rFonts w:asciiTheme="majorHAnsi" w:hAnsiTheme="majorHAnsi"/>
          <w:sz w:val="20"/>
          <w:szCs w:val="20"/>
          <w:lang w:val="es-ES"/>
        </w:rPr>
        <w:t xml:space="preserve">que </w:t>
      </w:r>
      <w:r w:rsidR="00C14723" w:rsidRPr="002A34EA">
        <w:rPr>
          <w:rFonts w:asciiTheme="majorHAnsi" w:hAnsiTheme="majorHAnsi"/>
          <w:sz w:val="20"/>
          <w:szCs w:val="20"/>
          <w:lang w:val="es-ES"/>
        </w:rPr>
        <w:t xml:space="preserve">ese mismo día </w:t>
      </w:r>
      <w:r w:rsidRPr="002A34EA">
        <w:rPr>
          <w:rFonts w:asciiTheme="majorHAnsi" w:hAnsiTheme="majorHAnsi"/>
          <w:sz w:val="20"/>
          <w:szCs w:val="20"/>
          <w:lang w:val="es-ES"/>
        </w:rPr>
        <w:t xml:space="preserve">el Juzgado </w:t>
      </w:r>
      <w:r w:rsidR="00C14723" w:rsidRPr="002A34EA">
        <w:rPr>
          <w:rFonts w:asciiTheme="majorHAnsi" w:hAnsiTheme="majorHAnsi"/>
          <w:sz w:val="20"/>
          <w:szCs w:val="20"/>
          <w:lang w:val="es-ES"/>
        </w:rPr>
        <w:t>P</w:t>
      </w:r>
      <w:r w:rsidRPr="002A34EA">
        <w:rPr>
          <w:rFonts w:asciiTheme="majorHAnsi" w:hAnsiTheme="majorHAnsi"/>
          <w:sz w:val="20"/>
          <w:szCs w:val="20"/>
          <w:lang w:val="es-ES"/>
        </w:rPr>
        <w:t>rimero de Instrucci</w:t>
      </w:r>
      <w:r w:rsidRPr="002A34EA">
        <w:rPr>
          <w:rFonts w:asciiTheme="majorHAnsi" w:hAnsiTheme="majorHAnsi" w:hint="eastAsia"/>
          <w:sz w:val="20"/>
          <w:szCs w:val="20"/>
          <w:lang w:val="es-ES"/>
        </w:rPr>
        <w:t>ó</w:t>
      </w:r>
      <w:r w:rsidRPr="002A34EA">
        <w:rPr>
          <w:rFonts w:asciiTheme="majorHAnsi" w:hAnsiTheme="majorHAnsi"/>
          <w:sz w:val="20"/>
          <w:szCs w:val="20"/>
          <w:lang w:val="es-ES"/>
        </w:rPr>
        <w:t>n de Huamanga</w:t>
      </w:r>
      <w:r w:rsidR="00C14723" w:rsidRPr="002A34EA">
        <w:rPr>
          <w:rFonts w:asciiTheme="majorHAnsi" w:hAnsiTheme="majorHAnsi"/>
          <w:sz w:val="20"/>
          <w:szCs w:val="20"/>
          <w:lang w:val="es-ES"/>
        </w:rPr>
        <w:t xml:space="preserve"> emitió el </w:t>
      </w:r>
      <w:r w:rsidRPr="002A34EA">
        <w:rPr>
          <w:rFonts w:asciiTheme="majorHAnsi" w:hAnsiTheme="majorHAnsi"/>
          <w:sz w:val="20"/>
          <w:szCs w:val="20"/>
          <w:lang w:val="es-ES"/>
        </w:rPr>
        <w:t>mandato de detenci</w:t>
      </w:r>
      <w:r w:rsidRPr="002A34EA">
        <w:rPr>
          <w:rFonts w:asciiTheme="majorHAnsi" w:hAnsiTheme="majorHAnsi" w:hint="eastAsia"/>
          <w:sz w:val="20"/>
          <w:szCs w:val="20"/>
          <w:lang w:val="es-ES"/>
        </w:rPr>
        <w:t>ó</w:t>
      </w:r>
      <w:r w:rsidRPr="002A34EA">
        <w:rPr>
          <w:rFonts w:asciiTheme="majorHAnsi" w:hAnsiTheme="majorHAnsi"/>
          <w:sz w:val="20"/>
          <w:szCs w:val="20"/>
          <w:lang w:val="es-ES"/>
        </w:rPr>
        <w:t>n.</w:t>
      </w:r>
      <w:r w:rsidRPr="002A34EA">
        <w:rPr>
          <w:rFonts w:ascii="NotDefSpecial" w:eastAsia="NotDefSpecial" w:cs="NotDefSpecial"/>
          <w:sz w:val="20"/>
          <w:szCs w:val="20"/>
          <w:lang w:val="es-ES"/>
        </w:rPr>
        <w:t xml:space="preserve"> </w:t>
      </w:r>
      <w:r w:rsidR="00C14723" w:rsidRPr="002A34EA">
        <w:rPr>
          <w:rFonts w:asciiTheme="majorHAnsi" w:hAnsiTheme="majorHAnsi"/>
          <w:sz w:val="20"/>
          <w:szCs w:val="20"/>
          <w:lang w:val="es-ES"/>
        </w:rPr>
        <w:t>Refieren que e</w:t>
      </w:r>
      <w:r w:rsidRPr="002A34EA">
        <w:rPr>
          <w:rFonts w:asciiTheme="majorHAnsi" w:hAnsiTheme="majorHAnsi"/>
          <w:sz w:val="20"/>
          <w:szCs w:val="20"/>
          <w:lang w:val="es-ES"/>
        </w:rPr>
        <w:t>l 16 de junio de 1992, el Ministerio P</w:t>
      </w:r>
      <w:r w:rsidRPr="002A34EA">
        <w:rPr>
          <w:rFonts w:asciiTheme="majorHAnsi" w:hAnsiTheme="majorHAnsi" w:hint="eastAsia"/>
          <w:sz w:val="20"/>
          <w:szCs w:val="20"/>
          <w:lang w:val="es-ES"/>
        </w:rPr>
        <w:t>ú</w:t>
      </w:r>
      <w:r w:rsidRPr="002A34EA">
        <w:rPr>
          <w:rFonts w:asciiTheme="majorHAnsi" w:hAnsiTheme="majorHAnsi"/>
          <w:sz w:val="20"/>
          <w:szCs w:val="20"/>
          <w:lang w:val="es-ES"/>
        </w:rPr>
        <w:t xml:space="preserve">blico </w:t>
      </w:r>
      <w:r w:rsidR="00C14723" w:rsidRPr="002A34EA">
        <w:rPr>
          <w:rFonts w:asciiTheme="majorHAnsi" w:hAnsiTheme="majorHAnsi"/>
          <w:sz w:val="20"/>
          <w:szCs w:val="20"/>
          <w:lang w:val="es-ES"/>
        </w:rPr>
        <w:t xml:space="preserve">amplió la denuncia </w:t>
      </w:r>
      <w:r w:rsidRPr="002A34EA">
        <w:rPr>
          <w:rFonts w:asciiTheme="majorHAnsi" w:hAnsiTheme="majorHAnsi"/>
          <w:sz w:val="20"/>
          <w:szCs w:val="20"/>
          <w:lang w:val="es-ES"/>
        </w:rPr>
        <w:t>contra</w:t>
      </w:r>
      <w:r w:rsidR="0086108D" w:rsidRPr="002A34EA">
        <w:rPr>
          <w:rFonts w:asciiTheme="majorHAnsi" w:hAnsiTheme="majorHAnsi"/>
          <w:sz w:val="20"/>
          <w:szCs w:val="20"/>
          <w:lang w:val="es-ES"/>
        </w:rPr>
        <w:t xml:space="preserve"> otras</w:t>
      </w:r>
      <w:r w:rsidRPr="002A34EA">
        <w:rPr>
          <w:rFonts w:asciiTheme="majorHAnsi" w:hAnsiTheme="majorHAnsi"/>
          <w:sz w:val="20"/>
          <w:szCs w:val="20"/>
          <w:lang w:val="es-ES"/>
        </w:rPr>
        <w:t xml:space="preserve"> 3 </w:t>
      </w:r>
      <w:r w:rsidR="0086108D" w:rsidRPr="002A34EA">
        <w:rPr>
          <w:rFonts w:asciiTheme="majorHAnsi" w:hAnsiTheme="majorHAnsi"/>
          <w:sz w:val="20"/>
          <w:szCs w:val="20"/>
          <w:lang w:val="es-ES"/>
        </w:rPr>
        <w:t>personas</w:t>
      </w:r>
      <w:r w:rsidRPr="002A34EA">
        <w:rPr>
          <w:rFonts w:asciiTheme="majorHAnsi" w:hAnsiTheme="majorHAnsi"/>
          <w:sz w:val="20"/>
          <w:szCs w:val="20"/>
          <w:lang w:val="es-ES"/>
        </w:rPr>
        <w:t xml:space="preserve">. </w:t>
      </w:r>
      <w:r w:rsidR="00EF1737" w:rsidRPr="002A34EA">
        <w:rPr>
          <w:rFonts w:asciiTheme="majorHAnsi" w:hAnsiTheme="majorHAnsi"/>
          <w:sz w:val="20"/>
          <w:szCs w:val="20"/>
          <w:lang w:val="es-ES"/>
        </w:rPr>
        <w:t>Indican que e</w:t>
      </w:r>
      <w:r w:rsidRPr="002A34EA">
        <w:rPr>
          <w:rFonts w:asciiTheme="majorHAnsi" w:hAnsiTheme="majorHAnsi"/>
          <w:sz w:val="20"/>
          <w:szCs w:val="20"/>
          <w:lang w:val="es-ES"/>
        </w:rPr>
        <w:t xml:space="preserve">l 26 de agosto de 1992, la Sala Penal de la Corte Superior de Ayacucho </w:t>
      </w:r>
      <w:r w:rsidR="00EF1737" w:rsidRPr="002A34EA">
        <w:rPr>
          <w:rFonts w:asciiTheme="majorHAnsi" w:hAnsiTheme="majorHAnsi"/>
          <w:sz w:val="20"/>
          <w:szCs w:val="20"/>
          <w:lang w:val="es-ES"/>
        </w:rPr>
        <w:t>condenó</w:t>
      </w:r>
      <w:r w:rsidRPr="002A34EA">
        <w:rPr>
          <w:rFonts w:asciiTheme="majorHAnsi" w:hAnsiTheme="majorHAnsi"/>
          <w:sz w:val="20"/>
          <w:szCs w:val="20"/>
          <w:lang w:val="es-ES"/>
        </w:rPr>
        <w:t xml:space="preserve"> a los acusados a 4 a</w:t>
      </w:r>
      <w:r w:rsidRPr="002A34EA">
        <w:rPr>
          <w:rFonts w:asciiTheme="majorHAnsi" w:hAnsiTheme="majorHAnsi" w:hint="eastAsia"/>
          <w:sz w:val="20"/>
          <w:szCs w:val="20"/>
          <w:lang w:val="es-ES"/>
        </w:rPr>
        <w:t>ñ</w:t>
      </w:r>
      <w:r w:rsidRPr="002A34EA">
        <w:rPr>
          <w:rFonts w:asciiTheme="majorHAnsi" w:hAnsiTheme="majorHAnsi"/>
          <w:sz w:val="20"/>
          <w:szCs w:val="20"/>
          <w:lang w:val="es-ES"/>
        </w:rPr>
        <w:t>os de pena privativa de libertad</w:t>
      </w:r>
      <w:r w:rsidR="00EF1737" w:rsidRPr="002A34EA">
        <w:rPr>
          <w:rFonts w:asciiTheme="majorHAnsi" w:hAnsiTheme="majorHAnsi"/>
          <w:sz w:val="20"/>
          <w:szCs w:val="20"/>
          <w:lang w:val="es-ES"/>
        </w:rPr>
        <w:t xml:space="preserve"> por el delito de secuestro. Alegan que la ejecución de la pena fue suspendida </w:t>
      </w:r>
      <w:r w:rsidR="00EF1737" w:rsidRPr="002A34EA">
        <w:rPr>
          <w:rFonts w:asciiTheme="majorHAnsi" w:hAnsiTheme="majorHAnsi"/>
          <w:color w:val="auto"/>
          <w:sz w:val="20"/>
          <w:szCs w:val="20"/>
          <w:lang w:val="es-ES"/>
        </w:rPr>
        <w:t xml:space="preserve">en favor del </w:t>
      </w:r>
      <w:r w:rsidRPr="002A34EA">
        <w:rPr>
          <w:rFonts w:asciiTheme="majorHAnsi" w:hAnsiTheme="majorHAnsi"/>
          <w:color w:val="auto"/>
          <w:sz w:val="20"/>
          <w:szCs w:val="20"/>
          <w:lang w:val="es-ES"/>
        </w:rPr>
        <w:t xml:space="preserve">único </w:t>
      </w:r>
      <w:r w:rsidR="0086108D" w:rsidRPr="002A34EA">
        <w:rPr>
          <w:rFonts w:asciiTheme="majorHAnsi" w:hAnsiTheme="majorHAnsi"/>
          <w:color w:val="auto"/>
          <w:sz w:val="20"/>
          <w:szCs w:val="20"/>
          <w:lang w:val="es-ES"/>
        </w:rPr>
        <w:t>sentenciado</w:t>
      </w:r>
      <w:r w:rsidRPr="002A34EA">
        <w:rPr>
          <w:rFonts w:asciiTheme="majorHAnsi" w:hAnsiTheme="majorHAnsi"/>
          <w:color w:val="auto"/>
          <w:sz w:val="20"/>
          <w:szCs w:val="20"/>
          <w:lang w:val="es-ES"/>
        </w:rPr>
        <w:t xml:space="preserve"> presente</w:t>
      </w:r>
      <w:r w:rsidR="00EF1737" w:rsidRPr="002A34EA">
        <w:rPr>
          <w:rFonts w:asciiTheme="majorHAnsi" w:hAnsiTheme="majorHAnsi"/>
          <w:color w:val="auto"/>
          <w:sz w:val="20"/>
          <w:szCs w:val="20"/>
          <w:lang w:val="es-ES"/>
        </w:rPr>
        <w:t xml:space="preserve"> para ese momento</w:t>
      </w:r>
      <w:r w:rsidRPr="002A34EA">
        <w:rPr>
          <w:rFonts w:asciiTheme="majorHAnsi" w:hAnsiTheme="majorHAnsi"/>
          <w:sz w:val="20"/>
          <w:szCs w:val="20"/>
          <w:lang w:val="es-ES"/>
        </w:rPr>
        <w:t>, reserv</w:t>
      </w:r>
      <w:r w:rsidRPr="002A34EA">
        <w:rPr>
          <w:rFonts w:asciiTheme="majorHAnsi" w:hAnsiTheme="majorHAnsi" w:hint="eastAsia"/>
          <w:sz w:val="20"/>
          <w:szCs w:val="20"/>
          <w:lang w:val="es-ES"/>
        </w:rPr>
        <w:t>á</w:t>
      </w:r>
      <w:r w:rsidRPr="002A34EA">
        <w:rPr>
          <w:rFonts w:asciiTheme="majorHAnsi" w:hAnsiTheme="majorHAnsi"/>
          <w:sz w:val="20"/>
          <w:szCs w:val="20"/>
          <w:lang w:val="es-ES"/>
        </w:rPr>
        <w:t xml:space="preserve">ndose el proceso para los otros </w:t>
      </w:r>
      <w:r w:rsidR="0086108D" w:rsidRPr="002A34EA">
        <w:rPr>
          <w:rFonts w:asciiTheme="majorHAnsi" w:hAnsiTheme="majorHAnsi"/>
          <w:sz w:val="20"/>
          <w:szCs w:val="20"/>
          <w:lang w:val="es-ES"/>
        </w:rPr>
        <w:t xml:space="preserve">condenados </w:t>
      </w:r>
      <w:r w:rsidRPr="002A34EA">
        <w:rPr>
          <w:rFonts w:asciiTheme="majorHAnsi" w:hAnsiTheme="majorHAnsi"/>
          <w:sz w:val="20"/>
          <w:szCs w:val="20"/>
          <w:lang w:val="es-ES"/>
        </w:rPr>
        <w:t xml:space="preserve">no habidos. </w:t>
      </w:r>
    </w:p>
    <w:p w14:paraId="3C408040" w14:textId="77777777" w:rsidR="002A34EA" w:rsidRDefault="00470387" w:rsidP="0018454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A34EA">
        <w:rPr>
          <w:rFonts w:asciiTheme="majorHAnsi" w:hAnsiTheme="majorHAnsi"/>
          <w:sz w:val="20"/>
          <w:szCs w:val="20"/>
          <w:lang w:val="es-ES"/>
        </w:rPr>
        <w:t>Señala</w:t>
      </w:r>
      <w:r w:rsidR="00EF1737" w:rsidRPr="002A34EA">
        <w:rPr>
          <w:rFonts w:asciiTheme="majorHAnsi" w:hAnsiTheme="majorHAnsi"/>
          <w:sz w:val="20"/>
          <w:szCs w:val="20"/>
          <w:lang w:val="es-ES"/>
        </w:rPr>
        <w:t>n</w:t>
      </w:r>
      <w:r w:rsidRPr="002A34EA">
        <w:rPr>
          <w:rFonts w:asciiTheme="majorHAnsi" w:hAnsiTheme="majorHAnsi"/>
          <w:sz w:val="20"/>
          <w:szCs w:val="20"/>
          <w:lang w:val="es-ES"/>
        </w:rPr>
        <w:t xml:space="preserve"> que el 15 de junio de 1995, mediante Ley Nº 26479, el Estado concedió una amnistía general por todos los hechos derivados u originados con ocasión o como consecuencia de la lucha contra el terrorismo que pudieran haber sido cometidos desde mayo de 1980 hasta la fecha de la promulgación de la citada ley. Igualmente</w:t>
      </w:r>
      <w:r w:rsidR="00EF1737" w:rsidRPr="002A34EA">
        <w:rPr>
          <w:rFonts w:asciiTheme="majorHAnsi" w:hAnsiTheme="majorHAnsi"/>
          <w:sz w:val="20"/>
          <w:szCs w:val="20"/>
          <w:lang w:val="es-ES"/>
        </w:rPr>
        <w:t xml:space="preserve">  exponen que la </w:t>
      </w:r>
      <w:r w:rsidRPr="002A34EA">
        <w:rPr>
          <w:rFonts w:asciiTheme="majorHAnsi" w:hAnsiTheme="majorHAnsi"/>
          <w:sz w:val="20"/>
          <w:szCs w:val="20"/>
          <w:lang w:val="es-ES"/>
        </w:rPr>
        <w:t>Ley Nº 26492</w:t>
      </w:r>
      <w:r w:rsidR="00EF1737" w:rsidRPr="002A34EA">
        <w:rPr>
          <w:rFonts w:asciiTheme="majorHAnsi" w:hAnsiTheme="majorHAnsi"/>
          <w:sz w:val="20"/>
          <w:szCs w:val="20"/>
          <w:lang w:val="es-ES"/>
        </w:rPr>
        <w:t xml:space="preserve"> de </w:t>
      </w:r>
      <w:r w:rsidRPr="002A34EA">
        <w:rPr>
          <w:rFonts w:asciiTheme="majorHAnsi" w:hAnsiTheme="majorHAnsi"/>
          <w:sz w:val="20"/>
          <w:szCs w:val="20"/>
          <w:lang w:val="es-ES"/>
        </w:rPr>
        <w:t xml:space="preserve">2 de julio de 1995 dispuso que la amnistía otorgada no violaba el deber estatal de vigilancia de los derechos humanos, precisando que la misma no admitía ningún tipo de revisión. </w:t>
      </w:r>
      <w:r w:rsidR="00EF1737" w:rsidRPr="002A34EA">
        <w:rPr>
          <w:rFonts w:asciiTheme="majorHAnsi" w:hAnsiTheme="majorHAnsi"/>
          <w:sz w:val="20"/>
          <w:szCs w:val="20"/>
          <w:lang w:val="es-ES"/>
        </w:rPr>
        <w:t xml:space="preserve">Relatan que </w:t>
      </w:r>
      <w:r w:rsidR="00E16582" w:rsidRPr="002A34EA">
        <w:rPr>
          <w:rFonts w:asciiTheme="majorHAnsi" w:hAnsiTheme="majorHAnsi"/>
          <w:color w:val="auto"/>
          <w:sz w:val="20"/>
          <w:szCs w:val="20"/>
          <w:lang w:val="es-ES"/>
        </w:rPr>
        <w:t>sobre e</w:t>
      </w:r>
      <w:r w:rsidRPr="002A34EA">
        <w:rPr>
          <w:rFonts w:asciiTheme="majorHAnsi" w:hAnsiTheme="majorHAnsi"/>
          <w:color w:val="auto"/>
          <w:sz w:val="20"/>
          <w:szCs w:val="20"/>
          <w:lang w:val="es-ES"/>
        </w:rPr>
        <w:t>sta base normativa, el 18 de diciembre de 1995 los procesados por la desaparición forzada de las</w:t>
      </w:r>
      <w:r w:rsidR="00490ECB" w:rsidRPr="002A34EA">
        <w:rPr>
          <w:rFonts w:asciiTheme="majorHAnsi" w:hAnsiTheme="majorHAnsi"/>
          <w:color w:val="auto"/>
          <w:sz w:val="20"/>
          <w:szCs w:val="20"/>
          <w:lang w:val="es-ES"/>
        </w:rPr>
        <w:t xml:space="preserve"> presuntas</w:t>
      </w:r>
      <w:r w:rsidRPr="002A34EA">
        <w:rPr>
          <w:rFonts w:asciiTheme="majorHAnsi" w:hAnsiTheme="majorHAnsi"/>
          <w:color w:val="auto"/>
          <w:sz w:val="20"/>
          <w:szCs w:val="20"/>
          <w:lang w:val="es-ES"/>
        </w:rPr>
        <w:t xml:space="preserve"> víctimas solicitaron el beneficio de amnistía, el cual</w:t>
      </w:r>
      <w:r w:rsidR="00490ECB" w:rsidRPr="002A34EA">
        <w:rPr>
          <w:rFonts w:asciiTheme="majorHAnsi" w:hAnsiTheme="majorHAnsi"/>
          <w:color w:val="auto"/>
          <w:sz w:val="20"/>
          <w:szCs w:val="20"/>
          <w:lang w:val="es-ES"/>
        </w:rPr>
        <w:t xml:space="preserve"> les</w:t>
      </w:r>
      <w:r w:rsidRPr="002A34EA">
        <w:rPr>
          <w:rFonts w:asciiTheme="majorHAnsi" w:hAnsiTheme="majorHAnsi"/>
          <w:color w:val="auto"/>
          <w:sz w:val="20"/>
          <w:szCs w:val="20"/>
          <w:lang w:val="es-ES"/>
        </w:rPr>
        <w:t xml:space="preserve"> fue concedido por la Primera Sala Penal de la Corte Superior de Justicia de Ayacucho el 27 de marzo de 1996 </w:t>
      </w:r>
      <w:r w:rsidRPr="002A34EA">
        <w:rPr>
          <w:rFonts w:asciiTheme="majorHAnsi" w:hAnsiTheme="majorHAnsi"/>
          <w:sz w:val="20"/>
          <w:szCs w:val="20"/>
          <w:lang w:val="es-ES"/>
        </w:rPr>
        <w:t>ordenándose el archivo definitivo de la causa</w:t>
      </w:r>
      <w:r w:rsidRPr="002A34EA">
        <w:rPr>
          <w:rFonts w:asciiTheme="majorHAnsi" w:hAnsiTheme="majorHAnsi"/>
          <w:color w:val="FF0000"/>
          <w:sz w:val="20"/>
          <w:szCs w:val="20"/>
          <w:lang w:val="es-ES"/>
        </w:rPr>
        <w:t xml:space="preserve"> </w:t>
      </w:r>
      <w:r w:rsidRPr="002A34EA">
        <w:rPr>
          <w:rFonts w:asciiTheme="majorHAnsi" w:hAnsiTheme="majorHAnsi"/>
          <w:sz w:val="20"/>
          <w:szCs w:val="20"/>
          <w:lang w:val="es-ES"/>
        </w:rPr>
        <w:t xml:space="preserve">y el excarcelamiento de </w:t>
      </w:r>
      <w:r w:rsidR="00490ECB" w:rsidRPr="002A34EA">
        <w:rPr>
          <w:rFonts w:asciiTheme="majorHAnsi" w:hAnsiTheme="majorHAnsi"/>
          <w:sz w:val="20"/>
          <w:szCs w:val="20"/>
          <w:lang w:val="es-ES"/>
        </w:rPr>
        <w:t>uno de los condenados que</w:t>
      </w:r>
      <w:r w:rsidRPr="002A34EA">
        <w:rPr>
          <w:rFonts w:asciiTheme="majorHAnsi" w:hAnsiTheme="majorHAnsi"/>
          <w:sz w:val="20"/>
          <w:szCs w:val="20"/>
          <w:lang w:val="es-ES"/>
        </w:rPr>
        <w:t xml:space="preserve"> hab</w:t>
      </w:r>
      <w:r w:rsidRPr="002A34EA">
        <w:rPr>
          <w:rFonts w:asciiTheme="majorHAnsi" w:hAnsiTheme="majorHAnsi" w:hint="eastAsia"/>
          <w:sz w:val="20"/>
          <w:szCs w:val="20"/>
          <w:lang w:val="es-ES"/>
        </w:rPr>
        <w:t>í</w:t>
      </w:r>
      <w:r w:rsidRPr="002A34EA">
        <w:rPr>
          <w:rFonts w:asciiTheme="majorHAnsi" w:hAnsiTheme="majorHAnsi"/>
          <w:sz w:val="20"/>
          <w:szCs w:val="20"/>
          <w:lang w:val="es-ES"/>
        </w:rPr>
        <w:t>a sido detenido.</w:t>
      </w:r>
    </w:p>
    <w:p w14:paraId="6E702344" w14:textId="66FC092F" w:rsidR="002A34EA" w:rsidRDefault="00470387" w:rsidP="0018454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A34EA">
        <w:rPr>
          <w:rFonts w:asciiTheme="majorHAnsi" w:hAnsiTheme="majorHAnsi"/>
          <w:sz w:val="20"/>
          <w:szCs w:val="20"/>
          <w:lang w:val="es-ES"/>
        </w:rPr>
        <w:t>Refiere</w:t>
      </w:r>
      <w:r w:rsidR="00490ECB" w:rsidRPr="002A34EA">
        <w:rPr>
          <w:rFonts w:asciiTheme="majorHAnsi" w:hAnsiTheme="majorHAnsi"/>
          <w:sz w:val="20"/>
          <w:szCs w:val="20"/>
          <w:lang w:val="es-ES"/>
        </w:rPr>
        <w:t>n</w:t>
      </w:r>
      <w:r w:rsidRPr="002A34EA">
        <w:rPr>
          <w:rFonts w:asciiTheme="majorHAnsi" w:hAnsiTheme="majorHAnsi"/>
          <w:sz w:val="20"/>
          <w:szCs w:val="20"/>
          <w:lang w:val="es-ES"/>
        </w:rPr>
        <w:t xml:space="preserve"> que en enero de 2004, tras</w:t>
      </w:r>
      <w:r w:rsidRPr="002A34EA">
        <w:rPr>
          <w:lang w:val="es-ES"/>
        </w:rPr>
        <w:t xml:space="preserve"> </w:t>
      </w:r>
      <w:r w:rsidRPr="002A34EA">
        <w:rPr>
          <w:rFonts w:asciiTheme="majorHAnsi" w:hAnsiTheme="majorHAnsi"/>
          <w:sz w:val="20"/>
          <w:szCs w:val="20"/>
          <w:lang w:val="es-ES"/>
        </w:rPr>
        <w:t>la derogación de las leyes de amnistía, los familiares de las presuntas víctimas</w:t>
      </w:r>
      <w:r w:rsidRPr="002A34EA">
        <w:rPr>
          <w:rFonts w:asciiTheme="majorHAnsi" w:hAnsiTheme="majorHAnsi"/>
          <w:color w:val="FF0000"/>
          <w:sz w:val="20"/>
          <w:szCs w:val="20"/>
          <w:lang w:val="es-ES"/>
        </w:rPr>
        <w:t xml:space="preserve"> </w:t>
      </w:r>
      <w:r w:rsidRPr="002A34EA">
        <w:rPr>
          <w:rFonts w:asciiTheme="majorHAnsi" w:hAnsiTheme="majorHAnsi"/>
          <w:sz w:val="20"/>
          <w:szCs w:val="20"/>
          <w:lang w:val="es-ES"/>
        </w:rPr>
        <w:t xml:space="preserve">solicitaron ante la Sala Superior Mixta de Ayacucho la nulidad de la resolución que había aplicado </w:t>
      </w:r>
      <w:r w:rsidR="006720FF" w:rsidRPr="002A34EA">
        <w:rPr>
          <w:rFonts w:asciiTheme="majorHAnsi" w:hAnsiTheme="majorHAnsi"/>
          <w:sz w:val="20"/>
          <w:szCs w:val="20"/>
          <w:lang w:val="es-ES"/>
        </w:rPr>
        <w:t>dicho beneficio</w:t>
      </w:r>
      <w:r w:rsidRPr="002A34EA">
        <w:rPr>
          <w:rFonts w:asciiTheme="majorHAnsi" w:hAnsiTheme="majorHAnsi"/>
          <w:sz w:val="20"/>
          <w:szCs w:val="20"/>
          <w:lang w:val="es-ES"/>
        </w:rPr>
        <w:t>.</w:t>
      </w:r>
      <w:r w:rsidRPr="002A34EA">
        <w:rPr>
          <w:rFonts w:ascii="NotDefSpecial" w:eastAsia="NotDefSpecial" w:cs="NotDefSpecial"/>
          <w:sz w:val="19"/>
          <w:szCs w:val="19"/>
          <w:lang w:val="es-ES"/>
        </w:rPr>
        <w:t xml:space="preserve"> </w:t>
      </w:r>
      <w:r w:rsidR="00490ECB" w:rsidRPr="002A34EA">
        <w:rPr>
          <w:rFonts w:asciiTheme="majorHAnsi" w:hAnsiTheme="majorHAnsi"/>
          <w:sz w:val="20"/>
          <w:szCs w:val="20"/>
          <w:lang w:val="es-ES"/>
        </w:rPr>
        <w:t xml:space="preserve">Así, indican que </w:t>
      </w:r>
      <w:r w:rsidRPr="002A34EA">
        <w:rPr>
          <w:rFonts w:asciiTheme="majorHAnsi" w:hAnsiTheme="majorHAnsi"/>
          <w:sz w:val="20"/>
          <w:szCs w:val="20"/>
          <w:lang w:val="es-ES"/>
        </w:rPr>
        <w:t>el 20 de julio de 2004, la Sala declaró la nulidad de la resolución impugnada y se dispuso el reinicio del proceso penal.</w:t>
      </w:r>
      <w:r w:rsidRPr="002A34EA">
        <w:rPr>
          <w:rFonts w:ascii="NotDefSpecial" w:eastAsia="NotDefSpecial" w:cs="NotDefSpecial"/>
          <w:sz w:val="21"/>
          <w:szCs w:val="21"/>
          <w:lang w:val="es-ES"/>
        </w:rPr>
        <w:t xml:space="preserve"> </w:t>
      </w:r>
      <w:r w:rsidR="00490ECB" w:rsidRPr="002A34EA">
        <w:rPr>
          <w:rFonts w:asciiTheme="majorHAnsi" w:hAnsiTheme="majorHAnsi"/>
          <w:sz w:val="20"/>
          <w:szCs w:val="20"/>
          <w:lang w:val="es-ES"/>
        </w:rPr>
        <w:t>Manifiestan que el 24 de agosto de 2004, l</w:t>
      </w:r>
      <w:r w:rsidRPr="002A34EA">
        <w:rPr>
          <w:rFonts w:asciiTheme="majorHAnsi" w:hAnsiTheme="majorHAnsi"/>
          <w:sz w:val="20"/>
          <w:szCs w:val="20"/>
          <w:lang w:val="es-ES"/>
        </w:rPr>
        <w:t xml:space="preserve">a Fiscalía </w:t>
      </w:r>
      <w:r w:rsidR="00490ECB" w:rsidRPr="002A34EA">
        <w:rPr>
          <w:rFonts w:asciiTheme="majorHAnsi" w:hAnsiTheme="majorHAnsi"/>
          <w:sz w:val="20"/>
          <w:szCs w:val="20"/>
          <w:lang w:val="es-ES"/>
        </w:rPr>
        <w:t>E</w:t>
      </w:r>
      <w:r w:rsidRPr="002A34EA">
        <w:rPr>
          <w:rFonts w:asciiTheme="majorHAnsi" w:hAnsiTheme="majorHAnsi"/>
          <w:sz w:val="20"/>
          <w:szCs w:val="20"/>
          <w:lang w:val="es-ES"/>
        </w:rPr>
        <w:t xml:space="preserve">specializada en Derechos Humanos, formuló una denuncia por el delito de desaparición forzada en contra de los mismos </w:t>
      </w:r>
      <w:r w:rsidR="00490ECB" w:rsidRPr="002A34EA">
        <w:rPr>
          <w:rFonts w:asciiTheme="majorHAnsi" w:hAnsiTheme="majorHAnsi"/>
          <w:sz w:val="20"/>
          <w:szCs w:val="20"/>
          <w:lang w:val="es-ES"/>
        </w:rPr>
        <w:t xml:space="preserve">18 acusados </w:t>
      </w:r>
      <w:r w:rsidR="006720FF" w:rsidRPr="002A34EA">
        <w:rPr>
          <w:rFonts w:asciiTheme="majorHAnsi" w:hAnsiTheme="majorHAnsi"/>
          <w:sz w:val="20"/>
          <w:szCs w:val="20"/>
          <w:lang w:val="es-ES"/>
        </w:rPr>
        <w:t>d</w:t>
      </w:r>
      <w:r w:rsidRPr="002A34EA">
        <w:rPr>
          <w:rFonts w:asciiTheme="majorHAnsi" w:hAnsiTheme="majorHAnsi"/>
          <w:sz w:val="20"/>
          <w:szCs w:val="20"/>
          <w:lang w:val="es-ES"/>
        </w:rPr>
        <w:t>el anterior proceso</w:t>
      </w:r>
      <w:r w:rsidR="00490ECB" w:rsidRPr="002A34EA">
        <w:rPr>
          <w:rFonts w:asciiTheme="majorHAnsi" w:hAnsiTheme="majorHAnsi"/>
          <w:sz w:val="20"/>
          <w:szCs w:val="20"/>
          <w:lang w:val="es-ES"/>
        </w:rPr>
        <w:t>.</w:t>
      </w:r>
      <w:r w:rsidR="00764580" w:rsidRPr="002A34EA">
        <w:rPr>
          <w:rFonts w:asciiTheme="majorHAnsi" w:hAnsiTheme="majorHAnsi"/>
          <w:sz w:val="20"/>
          <w:szCs w:val="20"/>
          <w:lang w:val="es-ES"/>
        </w:rPr>
        <w:t xml:space="preserve"> Alegan que </w:t>
      </w:r>
      <w:r w:rsidRPr="002A34EA">
        <w:rPr>
          <w:rFonts w:asciiTheme="majorHAnsi" w:hAnsiTheme="majorHAnsi"/>
          <w:sz w:val="20"/>
          <w:szCs w:val="20"/>
          <w:lang w:val="es-ES"/>
        </w:rPr>
        <w:t>el 2</w:t>
      </w:r>
      <w:r w:rsidR="00961704" w:rsidRPr="002A34EA">
        <w:rPr>
          <w:rFonts w:asciiTheme="majorHAnsi" w:hAnsiTheme="majorHAnsi"/>
          <w:sz w:val="20"/>
          <w:szCs w:val="20"/>
          <w:lang w:val="es-ES"/>
        </w:rPr>
        <w:t>0</w:t>
      </w:r>
      <w:r w:rsidRPr="002A34EA">
        <w:rPr>
          <w:rFonts w:asciiTheme="majorHAnsi" w:hAnsiTheme="majorHAnsi"/>
          <w:sz w:val="20"/>
          <w:szCs w:val="20"/>
          <w:lang w:val="es-ES"/>
        </w:rPr>
        <w:t xml:space="preserve"> de septiembre de 2007</w:t>
      </w:r>
      <w:r w:rsidR="00764580" w:rsidRPr="002A34EA">
        <w:rPr>
          <w:rFonts w:asciiTheme="majorHAnsi" w:hAnsiTheme="majorHAnsi"/>
          <w:sz w:val="20"/>
          <w:szCs w:val="20"/>
          <w:lang w:val="es-ES"/>
        </w:rPr>
        <w:t xml:space="preserve">, el Ministerio Público </w:t>
      </w:r>
      <w:r w:rsidRPr="002A34EA">
        <w:rPr>
          <w:rFonts w:asciiTheme="majorHAnsi" w:hAnsiTheme="majorHAnsi"/>
          <w:color w:val="auto"/>
          <w:sz w:val="20"/>
          <w:szCs w:val="20"/>
          <w:lang w:val="es-ES"/>
        </w:rPr>
        <w:t>excluy</w:t>
      </w:r>
      <w:r w:rsidRPr="002A34EA">
        <w:rPr>
          <w:rFonts w:asciiTheme="majorHAnsi" w:hAnsiTheme="majorHAnsi" w:hint="eastAsia"/>
          <w:color w:val="auto"/>
          <w:sz w:val="20"/>
          <w:szCs w:val="20"/>
          <w:lang w:val="es-ES"/>
        </w:rPr>
        <w:t>ó</w:t>
      </w:r>
      <w:r w:rsidRPr="002A34EA">
        <w:rPr>
          <w:rFonts w:asciiTheme="majorHAnsi" w:hAnsiTheme="majorHAnsi"/>
          <w:color w:val="auto"/>
          <w:sz w:val="20"/>
          <w:szCs w:val="20"/>
          <w:lang w:val="es-ES"/>
        </w:rPr>
        <w:t xml:space="preserve"> del proceso a </w:t>
      </w:r>
      <w:r w:rsidR="00961704" w:rsidRPr="002A34EA">
        <w:rPr>
          <w:rFonts w:asciiTheme="majorHAnsi" w:hAnsiTheme="majorHAnsi"/>
          <w:color w:val="auto"/>
          <w:sz w:val="20"/>
          <w:szCs w:val="20"/>
          <w:lang w:val="es-ES"/>
        </w:rPr>
        <w:t xml:space="preserve">13 de </w:t>
      </w:r>
      <w:r w:rsidRPr="002A34EA">
        <w:rPr>
          <w:rFonts w:asciiTheme="majorHAnsi" w:hAnsiTheme="majorHAnsi"/>
          <w:color w:val="auto"/>
          <w:sz w:val="20"/>
          <w:szCs w:val="20"/>
          <w:lang w:val="es-ES"/>
        </w:rPr>
        <w:t xml:space="preserve">los </w:t>
      </w:r>
      <w:r w:rsidR="00764580" w:rsidRPr="002A34EA">
        <w:rPr>
          <w:rFonts w:asciiTheme="majorHAnsi" w:hAnsiTheme="majorHAnsi"/>
          <w:color w:val="auto"/>
          <w:sz w:val="20"/>
          <w:szCs w:val="20"/>
          <w:lang w:val="es-ES"/>
        </w:rPr>
        <w:t xml:space="preserve">investigados </w:t>
      </w:r>
      <w:r w:rsidRPr="002A34EA">
        <w:rPr>
          <w:rFonts w:asciiTheme="majorHAnsi" w:hAnsiTheme="majorHAnsi"/>
          <w:color w:val="auto"/>
          <w:sz w:val="20"/>
          <w:szCs w:val="20"/>
          <w:lang w:val="es-ES"/>
        </w:rPr>
        <w:t>sosteniendo que no exist</w:t>
      </w:r>
      <w:r w:rsidRPr="002A34EA">
        <w:rPr>
          <w:rFonts w:asciiTheme="majorHAnsi" w:hAnsiTheme="majorHAnsi" w:hint="eastAsia"/>
          <w:color w:val="auto"/>
          <w:sz w:val="20"/>
          <w:szCs w:val="20"/>
          <w:lang w:val="es-ES"/>
        </w:rPr>
        <w:t>í</w:t>
      </w:r>
      <w:r w:rsidRPr="002A34EA">
        <w:rPr>
          <w:rFonts w:asciiTheme="majorHAnsi" w:hAnsiTheme="majorHAnsi"/>
          <w:color w:val="auto"/>
          <w:sz w:val="20"/>
          <w:szCs w:val="20"/>
          <w:lang w:val="es-ES"/>
        </w:rPr>
        <w:t>an pruebas que acreditaran</w:t>
      </w:r>
      <w:r w:rsidRPr="002A34EA">
        <w:rPr>
          <w:rFonts w:asciiTheme="majorHAnsi" w:hAnsiTheme="majorHAnsi"/>
          <w:sz w:val="20"/>
          <w:szCs w:val="20"/>
          <w:lang w:val="es-ES"/>
        </w:rPr>
        <w:t xml:space="preserve"> su responsabilidad penal, </w:t>
      </w:r>
      <w:r w:rsidR="00961704" w:rsidRPr="002A34EA">
        <w:rPr>
          <w:rFonts w:asciiTheme="majorHAnsi" w:hAnsiTheme="majorHAnsi"/>
          <w:sz w:val="20"/>
          <w:szCs w:val="20"/>
          <w:lang w:val="es-ES"/>
        </w:rPr>
        <w:t xml:space="preserve">y acusó a </w:t>
      </w:r>
      <w:r w:rsidR="00764580" w:rsidRPr="002A34EA">
        <w:rPr>
          <w:rFonts w:asciiTheme="majorHAnsi" w:hAnsiTheme="majorHAnsi"/>
          <w:sz w:val="20"/>
          <w:szCs w:val="20"/>
          <w:lang w:val="es-ES"/>
        </w:rPr>
        <w:t xml:space="preserve">5 personas </w:t>
      </w:r>
      <w:r w:rsidR="00961704" w:rsidRPr="002A34EA">
        <w:rPr>
          <w:rFonts w:asciiTheme="majorHAnsi" w:hAnsiTheme="majorHAnsi"/>
          <w:sz w:val="20"/>
          <w:szCs w:val="20"/>
          <w:lang w:val="es-ES"/>
        </w:rPr>
        <w:t>por el delito de</w:t>
      </w:r>
      <w:r w:rsidRPr="002A34EA">
        <w:rPr>
          <w:rFonts w:asciiTheme="majorHAnsi" w:hAnsiTheme="majorHAnsi"/>
          <w:sz w:val="20"/>
          <w:szCs w:val="20"/>
          <w:lang w:val="es-ES"/>
        </w:rPr>
        <w:t xml:space="preserve"> secuestro solicitando una pena privativa de libertad de 12 años y el pago de cien mil soles como reparación civil</w:t>
      </w:r>
      <w:r w:rsidR="00764580" w:rsidRPr="002A34EA">
        <w:rPr>
          <w:rFonts w:asciiTheme="majorHAnsi" w:hAnsiTheme="majorHAnsi"/>
          <w:sz w:val="20"/>
          <w:szCs w:val="20"/>
          <w:lang w:val="es-ES"/>
        </w:rPr>
        <w:t xml:space="preserve">. Expresan que dicha resolución </w:t>
      </w:r>
      <w:r w:rsidRPr="002A34EA">
        <w:rPr>
          <w:rFonts w:asciiTheme="majorHAnsi" w:hAnsiTheme="majorHAnsi"/>
          <w:sz w:val="20"/>
          <w:szCs w:val="20"/>
          <w:lang w:val="es-ES"/>
        </w:rPr>
        <w:t>indic</w:t>
      </w:r>
      <w:r w:rsidR="00764580" w:rsidRPr="002A34EA">
        <w:rPr>
          <w:rFonts w:asciiTheme="majorHAnsi" w:hAnsiTheme="majorHAnsi"/>
          <w:sz w:val="20"/>
          <w:szCs w:val="20"/>
          <w:lang w:val="es-ES"/>
        </w:rPr>
        <w:t>ó</w:t>
      </w:r>
      <w:r w:rsidRPr="002A34EA">
        <w:rPr>
          <w:rFonts w:asciiTheme="majorHAnsi" w:hAnsiTheme="majorHAnsi"/>
          <w:sz w:val="20"/>
          <w:szCs w:val="20"/>
          <w:lang w:val="es-ES"/>
        </w:rPr>
        <w:t xml:space="preserve"> que </w:t>
      </w:r>
      <w:r w:rsidRPr="002A34EA">
        <w:rPr>
          <w:rFonts w:asciiTheme="majorHAnsi" w:hAnsiTheme="majorHAnsi"/>
          <w:bCs/>
          <w:iCs/>
          <w:sz w:val="20"/>
          <w:szCs w:val="20"/>
          <w:lang w:val="es-ES"/>
        </w:rPr>
        <w:t xml:space="preserve">para que se configure el ilícito penal de desaparición forzada, </w:t>
      </w:r>
      <w:r w:rsidR="00764580" w:rsidRPr="002A34EA">
        <w:rPr>
          <w:rFonts w:asciiTheme="majorHAnsi" w:hAnsiTheme="majorHAnsi"/>
          <w:bCs/>
          <w:iCs/>
          <w:sz w:val="20"/>
          <w:szCs w:val="20"/>
          <w:lang w:val="es-ES"/>
        </w:rPr>
        <w:t>se requería</w:t>
      </w:r>
      <w:r w:rsidRPr="002A34EA">
        <w:rPr>
          <w:rFonts w:asciiTheme="majorHAnsi" w:hAnsiTheme="majorHAnsi"/>
          <w:bCs/>
          <w:iCs/>
          <w:sz w:val="20"/>
          <w:szCs w:val="20"/>
          <w:lang w:val="es-ES"/>
        </w:rPr>
        <w:t xml:space="preserve"> la autorización, el apoyo o la aquiescencia del </w:t>
      </w:r>
      <w:r w:rsidR="00764580" w:rsidRPr="002A34EA">
        <w:rPr>
          <w:rFonts w:asciiTheme="majorHAnsi" w:hAnsiTheme="majorHAnsi"/>
          <w:bCs/>
          <w:iCs/>
          <w:sz w:val="20"/>
          <w:szCs w:val="20"/>
          <w:lang w:val="es-ES"/>
        </w:rPr>
        <w:t>E</w:t>
      </w:r>
      <w:r w:rsidRPr="002A34EA">
        <w:rPr>
          <w:rFonts w:asciiTheme="majorHAnsi" w:hAnsiTheme="majorHAnsi"/>
          <w:bCs/>
          <w:iCs/>
          <w:sz w:val="20"/>
          <w:szCs w:val="20"/>
          <w:lang w:val="es-ES"/>
        </w:rPr>
        <w:t>stado</w:t>
      </w:r>
      <w:r w:rsidR="00764580" w:rsidRPr="002A34EA">
        <w:rPr>
          <w:rFonts w:asciiTheme="majorHAnsi" w:hAnsiTheme="majorHAnsi"/>
          <w:bCs/>
          <w:iCs/>
          <w:sz w:val="20"/>
          <w:szCs w:val="20"/>
          <w:lang w:val="es-ES"/>
        </w:rPr>
        <w:t>,</w:t>
      </w:r>
      <w:r w:rsidRPr="002A34EA">
        <w:rPr>
          <w:rFonts w:asciiTheme="majorHAnsi" w:hAnsiTheme="majorHAnsi"/>
          <w:iCs/>
          <w:sz w:val="20"/>
          <w:szCs w:val="20"/>
          <w:lang w:val="es-ES"/>
        </w:rPr>
        <w:t xml:space="preserve"> circunstancia que no </w:t>
      </w:r>
      <w:r w:rsidR="004667FB" w:rsidRPr="002A34EA">
        <w:rPr>
          <w:rFonts w:asciiTheme="majorHAnsi" w:hAnsiTheme="majorHAnsi"/>
          <w:iCs/>
          <w:sz w:val="20"/>
          <w:szCs w:val="20"/>
          <w:lang w:val="es-ES"/>
        </w:rPr>
        <w:t>había</w:t>
      </w:r>
      <w:r w:rsidRPr="002A34EA">
        <w:rPr>
          <w:rFonts w:asciiTheme="majorHAnsi" w:hAnsiTheme="majorHAnsi"/>
          <w:iCs/>
          <w:sz w:val="20"/>
          <w:szCs w:val="20"/>
          <w:lang w:val="es-ES"/>
        </w:rPr>
        <w:t xml:space="preserve"> sido probada.</w:t>
      </w:r>
      <w:r w:rsidRPr="002A34EA">
        <w:rPr>
          <w:rFonts w:asciiTheme="majorHAnsi" w:hAnsiTheme="majorHAnsi"/>
          <w:i/>
          <w:iCs/>
          <w:sz w:val="20"/>
          <w:szCs w:val="20"/>
          <w:lang w:val="es-ES"/>
        </w:rPr>
        <w:t xml:space="preserve"> </w:t>
      </w:r>
      <w:r w:rsidRPr="002A34EA">
        <w:rPr>
          <w:rFonts w:asciiTheme="majorHAnsi" w:hAnsiTheme="majorHAnsi"/>
          <w:sz w:val="20"/>
          <w:szCs w:val="20"/>
          <w:lang w:val="es-ES"/>
        </w:rPr>
        <w:t>Indica</w:t>
      </w:r>
      <w:r w:rsidR="004667FB" w:rsidRPr="002A34EA">
        <w:rPr>
          <w:rFonts w:asciiTheme="majorHAnsi" w:hAnsiTheme="majorHAnsi"/>
          <w:sz w:val="20"/>
          <w:szCs w:val="20"/>
          <w:lang w:val="es-ES"/>
        </w:rPr>
        <w:t>n</w:t>
      </w:r>
      <w:r w:rsidRPr="002A34EA">
        <w:rPr>
          <w:rFonts w:asciiTheme="majorHAnsi" w:hAnsiTheme="majorHAnsi"/>
          <w:sz w:val="20"/>
          <w:szCs w:val="20"/>
          <w:lang w:val="es-ES"/>
        </w:rPr>
        <w:t xml:space="preserve"> que </w:t>
      </w:r>
      <w:r w:rsidR="008E771A" w:rsidRPr="002A34EA">
        <w:rPr>
          <w:rFonts w:asciiTheme="majorHAnsi" w:hAnsiTheme="majorHAnsi"/>
          <w:sz w:val="20"/>
          <w:szCs w:val="20"/>
          <w:lang w:val="es-ES"/>
        </w:rPr>
        <w:t>frente a esta situación presentaron un recurso de nulidad que fue desestimado el 20 de abril de 2010 por la Corte Suprema de Justicia. Refieren que dicha decisión les fue notificada 5 de julio de 2010.</w:t>
      </w:r>
      <w:r w:rsidRPr="002A34EA">
        <w:rPr>
          <w:rFonts w:asciiTheme="majorHAnsi" w:hAnsiTheme="majorHAnsi"/>
          <w:sz w:val="20"/>
          <w:szCs w:val="20"/>
          <w:lang w:val="es-ES"/>
        </w:rPr>
        <w:t xml:space="preserve"> </w:t>
      </w:r>
    </w:p>
    <w:p w14:paraId="39DDFCC9" w14:textId="43ADC8AB" w:rsidR="002A34EA" w:rsidRPr="002A34EA" w:rsidRDefault="00A92C5A" w:rsidP="0018454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En ese sentido, e</w:t>
      </w:r>
      <w:r w:rsidR="001F3C60" w:rsidRPr="002A34EA">
        <w:rPr>
          <w:rFonts w:asciiTheme="majorHAnsi" w:hAnsiTheme="majorHAnsi"/>
          <w:sz w:val="20"/>
          <w:szCs w:val="20"/>
          <w:lang w:val="es-ES"/>
        </w:rPr>
        <w:t xml:space="preserve">xponen que el </w:t>
      </w:r>
      <w:r w:rsidR="001F3C60" w:rsidRPr="002A34EA">
        <w:rPr>
          <w:rFonts w:asciiTheme="majorHAnsi" w:hAnsiTheme="majorHAnsi"/>
          <w:color w:val="auto"/>
          <w:sz w:val="20"/>
          <w:szCs w:val="20"/>
          <w:lang w:val="es-ES"/>
        </w:rPr>
        <w:t xml:space="preserve">11 de febrero de 2009, </w:t>
      </w:r>
      <w:r w:rsidR="001F3C60" w:rsidRPr="002A34EA">
        <w:rPr>
          <w:rFonts w:asciiTheme="majorHAnsi" w:hAnsiTheme="majorHAnsi"/>
          <w:sz w:val="20"/>
          <w:szCs w:val="20"/>
          <w:lang w:val="es-ES"/>
        </w:rPr>
        <w:t>l</w:t>
      </w:r>
      <w:r w:rsidR="00470387" w:rsidRPr="002A34EA">
        <w:rPr>
          <w:rFonts w:asciiTheme="majorHAnsi" w:hAnsiTheme="majorHAnsi"/>
          <w:sz w:val="20"/>
          <w:szCs w:val="20"/>
          <w:lang w:val="es-ES"/>
        </w:rPr>
        <w:t xml:space="preserve">a Sala Penal Nacional </w:t>
      </w:r>
      <w:r w:rsidR="001F3C60" w:rsidRPr="002A34EA">
        <w:rPr>
          <w:rFonts w:asciiTheme="majorHAnsi" w:hAnsiTheme="majorHAnsi"/>
          <w:color w:val="auto"/>
          <w:sz w:val="20"/>
          <w:szCs w:val="20"/>
          <w:lang w:val="es-ES"/>
        </w:rPr>
        <w:t>condenó</w:t>
      </w:r>
      <w:r w:rsidR="00470387" w:rsidRPr="002A34EA">
        <w:rPr>
          <w:rFonts w:asciiTheme="majorHAnsi" w:hAnsiTheme="majorHAnsi"/>
          <w:sz w:val="20"/>
          <w:szCs w:val="20"/>
          <w:lang w:val="es-ES"/>
        </w:rPr>
        <w:t xml:space="preserve"> a </w:t>
      </w:r>
      <w:r w:rsidR="001F3C60" w:rsidRPr="002A34EA">
        <w:rPr>
          <w:rFonts w:asciiTheme="majorHAnsi" w:hAnsiTheme="majorHAnsi"/>
          <w:sz w:val="20"/>
          <w:szCs w:val="20"/>
          <w:lang w:val="es-ES"/>
        </w:rPr>
        <w:t>uno de los involucrados</w:t>
      </w:r>
      <w:r w:rsidR="00470387" w:rsidRPr="002A34EA">
        <w:rPr>
          <w:rFonts w:asciiTheme="majorHAnsi" w:hAnsiTheme="majorHAnsi"/>
          <w:sz w:val="20"/>
          <w:szCs w:val="20"/>
          <w:lang w:val="es-ES"/>
        </w:rPr>
        <w:t xml:space="preserve"> </w:t>
      </w:r>
      <w:r w:rsidR="001A7410" w:rsidRPr="002A34EA">
        <w:rPr>
          <w:rFonts w:asciiTheme="majorHAnsi" w:hAnsiTheme="majorHAnsi"/>
          <w:sz w:val="20"/>
          <w:szCs w:val="20"/>
          <w:lang w:val="es-ES"/>
        </w:rPr>
        <w:t xml:space="preserve">por el </w:t>
      </w:r>
      <w:r w:rsidR="00470387" w:rsidRPr="002A34EA">
        <w:rPr>
          <w:rFonts w:asciiTheme="majorHAnsi" w:hAnsiTheme="majorHAnsi"/>
          <w:sz w:val="20"/>
          <w:szCs w:val="20"/>
          <w:lang w:val="es-ES"/>
        </w:rPr>
        <w:t xml:space="preserve">delito de secuestro </w:t>
      </w:r>
      <w:r w:rsidR="001A7410" w:rsidRPr="002A34EA">
        <w:rPr>
          <w:rFonts w:asciiTheme="majorHAnsi" w:hAnsiTheme="majorHAnsi"/>
          <w:sz w:val="20"/>
          <w:szCs w:val="20"/>
          <w:lang w:val="es-ES"/>
        </w:rPr>
        <w:t xml:space="preserve">en perjuicio </w:t>
      </w:r>
      <w:r w:rsidR="001F5ED3">
        <w:rPr>
          <w:rFonts w:asciiTheme="majorHAnsi" w:hAnsiTheme="majorHAnsi"/>
          <w:sz w:val="20"/>
          <w:szCs w:val="20"/>
          <w:lang w:val="es-ES"/>
        </w:rPr>
        <w:t>de Donato Mendoza de l</w:t>
      </w:r>
      <w:r w:rsidR="00470387" w:rsidRPr="002A34EA">
        <w:rPr>
          <w:rFonts w:asciiTheme="majorHAnsi" w:hAnsiTheme="majorHAnsi"/>
          <w:sz w:val="20"/>
          <w:szCs w:val="20"/>
          <w:lang w:val="es-ES"/>
        </w:rPr>
        <w:t xml:space="preserve">a Cruz </w:t>
      </w:r>
      <w:r w:rsidR="001A7410" w:rsidRPr="002A34EA">
        <w:rPr>
          <w:rFonts w:asciiTheme="majorHAnsi" w:hAnsiTheme="majorHAnsi"/>
          <w:sz w:val="20"/>
          <w:szCs w:val="20"/>
          <w:lang w:val="es-ES"/>
        </w:rPr>
        <w:t>imponiéndole</w:t>
      </w:r>
      <w:r w:rsidR="00470387" w:rsidRPr="002A34EA">
        <w:rPr>
          <w:rFonts w:asciiTheme="majorHAnsi" w:hAnsiTheme="majorHAnsi"/>
          <w:sz w:val="20"/>
          <w:szCs w:val="20"/>
          <w:lang w:val="es-ES"/>
        </w:rPr>
        <w:t xml:space="preserve"> 4 a</w:t>
      </w:r>
      <w:r w:rsidR="00470387" w:rsidRPr="002A34EA">
        <w:rPr>
          <w:rFonts w:asciiTheme="majorHAnsi" w:hAnsiTheme="majorHAnsi" w:hint="eastAsia"/>
          <w:sz w:val="20"/>
          <w:szCs w:val="20"/>
          <w:lang w:val="es-ES"/>
        </w:rPr>
        <w:t>ñ</w:t>
      </w:r>
      <w:r w:rsidR="00470387" w:rsidRPr="002A34EA">
        <w:rPr>
          <w:rFonts w:asciiTheme="majorHAnsi" w:hAnsiTheme="majorHAnsi"/>
          <w:sz w:val="20"/>
          <w:szCs w:val="20"/>
          <w:lang w:val="es-ES"/>
        </w:rPr>
        <w:t xml:space="preserve">os de pena privativa de libertad suspendida </w:t>
      </w:r>
      <w:r w:rsidR="00470387" w:rsidRPr="002A34EA">
        <w:rPr>
          <w:rFonts w:asciiTheme="majorHAnsi" w:hAnsiTheme="majorHAnsi"/>
          <w:color w:val="auto"/>
          <w:sz w:val="20"/>
          <w:szCs w:val="20"/>
          <w:lang w:val="es-ES"/>
        </w:rPr>
        <w:t>en su ejecuci</w:t>
      </w:r>
      <w:r w:rsidR="00470387" w:rsidRPr="002A34EA">
        <w:rPr>
          <w:rFonts w:asciiTheme="majorHAnsi" w:hAnsiTheme="majorHAnsi" w:hint="eastAsia"/>
          <w:color w:val="auto"/>
          <w:sz w:val="20"/>
          <w:szCs w:val="20"/>
          <w:lang w:val="es-ES"/>
        </w:rPr>
        <w:t>ó</w:t>
      </w:r>
      <w:r w:rsidR="00470387" w:rsidRPr="002A34EA">
        <w:rPr>
          <w:rFonts w:asciiTheme="majorHAnsi" w:hAnsiTheme="majorHAnsi"/>
          <w:color w:val="auto"/>
          <w:sz w:val="20"/>
          <w:szCs w:val="20"/>
          <w:lang w:val="es-ES"/>
        </w:rPr>
        <w:t>n</w:t>
      </w:r>
      <w:r w:rsidR="001F3C60" w:rsidRPr="002A34EA">
        <w:rPr>
          <w:rFonts w:asciiTheme="majorHAnsi" w:hAnsiTheme="majorHAnsi"/>
          <w:color w:val="auto"/>
          <w:sz w:val="20"/>
          <w:szCs w:val="20"/>
          <w:lang w:val="es-ES"/>
        </w:rPr>
        <w:t xml:space="preserve">, y </w:t>
      </w:r>
      <w:r w:rsidR="00470387" w:rsidRPr="002A34EA">
        <w:rPr>
          <w:rFonts w:asciiTheme="majorHAnsi" w:hAnsiTheme="majorHAnsi"/>
          <w:color w:val="auto"/>
          <w:sz w:val="20"/>
          <w:szCs w:val="20"/>
          <w:lang w:val="es-ES"/>
        </w:rPr>
        <w:t>absolv</w:t>
      </w:r>
      <w:r w:rsidR="001F3C60" w:rsidRPr="002A34EA">
        <w:rPr>
          <w:rFonts w:asciiTheme="majorHAnsi" w:hAnsiTheme="majorHAnsi"/>
          <w:color w:val="auto"/>
          <w:sz w:val="20"/>
          <w:szCs w:val="20"/>
          <w:lang w:val="es-ES"/>
        </w:rPr>
        <w:t>ió</w:t>
      </w:r>
      <w:r w:rsidR="00470387" w:rsidRPr="002A34EA">
        <w:rPr>
          <w:rFonts w:asciiTheme="majorHAnsi" w:hAnsiTheme="majorHAnsi"/>
          <w:color w:val="auto"/>
          <w:sz w:val="20"/>
          <w:szCs w:val="20"/>
          <w:lang w:val="es-ES"/>
        </w:rPr>
        <w:t xml:space="preserve"> a los </w:t>
      </w:r>
      <w:r w:rsidR="00564BE0">
        <w:rPr>
          <w:rFonts w:asciiTheme="majorHAnsi" w:hAnsiTheme="majorHAnsi"/>
          <w:color w:val="auto"/>
          <w:sz w:val="20"/>
          <w:szCs w:val="20"/>
          <w:lang w:val="es-ES"/>
        </w:rPr>
        <w:t>otros 4</w:t>
      </w:r>
      <w:r w:rsidR="00470387" w:rsidRPr="002A34EA">
        <w:rPr>
          <w:rFonts w:asciiTheme="majorHAnsi" w:hAnsiTheme="majorHAnsi"/>
          <w:color w:val="auto"/>
          <w:sz w:val="20"/>
          <w:szCs w:val="20"/>
          <w:lang w:val="es-ES"/>
        </w:rPr>
        <w:t xml:space="preserve"> acusados</w:t>
      </w:r>
      <w:r w:rsidR="001A7410" w:rsidRPr="002A34EA">
        <w:rPr>
          <w:rFonts w:asciiTheme="majorHAnsi" w:hAnsiTheme="majorHAnsi"/>
          <w:color w:val="auto"/>
          <w:sz w:val="20"/>
          <w:szCs w:val="20"/>
          <w:lang w:val="es-ES"/>
        </w:rPr>
        <w:t xml:space="preserve"> por el secuestro de las </w:t>
      </w:r>
      <w:r w:rsidR="00564BE0">
        <w:rPr>
          <w:rFonts w:asciiTheme="majorHAnsi" w:hAnsiTheme="majorHAnsi"/>
          <w:color w:val="auto"/>
          <w:sz w:val="20"/>
          <w:szCs w:val="20"/>
          <w:lang w:val="es-ES"/>
        </w:rPr>
        <w:t>demás</w:t>
      </w:r>
      <w:r w:rsidR="001A7410" w:rsidRPr="002A34EA">
        <w:rPr>
          <w:rFonts w:asciiTheme="majorHAnsi" w:hAnsiTheme="majorHAnsi"/>
          <w:color w:val="auto"/>
          <w:sz w:val="20"/>
          <w:szCs w:val="20"/>
          <w:lang w:val="es-ES"/>
        </w:rPr>
        <w:t xml:space="preserve"> presuntas víctimas</w:t>
      </w:r>
      <w:r w:rsidR="00470387" w:rsidRPr="002A34EA">
        <w:rPr>
          <w:rFonts w:asciiTheme="majorHAnsi" w:hAnsiTheme="majorHAnsi"/>
          <w:color w:val="auto"/>
          <w:sz w:val="20"/>
          <w:szCs w:val="20"/>
          <w:lang w:val="es-ES"/>
        </w:rPr>
        <w:t xml:space="preserve">. </w:t>
      </w:r>
      <w:r w:rsidR="001F3C60" w:rsidRPr="002A34EA">
        <w:rPr>
          <w:rFonts w:asciiTheme="majorHAnsi" w:hAnsiTheme="majorHAnsi"/>
          <w:color w:val="auto"/>
          <w:sz w:val="20"/>
          <w:szCs w:val="20"/>
          <w:lang w:val="es-ES"/>
        </w:rPr>
        <w:t>Relatan que c</w:t>
      </w:r>
      <w:r w:rsidR="00470387" w:rsidRPr="002A34EA">
        <w:rPr>
          <w:rFonts w:asciiTheme="majorHAnsi" w:hAnsiTheme="majorHAnsi"/>
          <w:color w:val="auto"/>
          <w:sz w:val="20"/>
          <w:szCs w:val="20"/>
          <w:lang w:val="es-ES"/>
        </w:rPr>
        <w:t xml:space="preserve">ontra esta sentencia absolutoria </w:t>
      </w:r>
      <w:r w:rsidR="001F3C60" w:rsidRPr="002A34EA">
        <w:rPr>
          <w:rFonts w:asciiTheme="majorHAnsi" w:hAnsiTheme="majorHAnsi"/>
          <w:color w:val="auto"/>
          <w:sz w:val="20"/>
          <w:szCs w:val="20"/>
          <w:lang w:val="es-ES"/>
        </w:rPr>
        <w:t>interpusieron un</w:t>
      </w:r>
      <w:r w:rsidR="00470387" w:rsidRPr="002A34EA">
        <w:rPr>
          <w:rFonts w:asciiTheme="majorHAnsi" w:hAnsiTheme="majorHAnsi"/>
          <w:color w:val="auto"/>
          <w:sz w:val="20"/>
          <w:szCs w:val="20"/>
          <w:lang w:val="es-ES"/>
        </w:rPr>
        <w:t xml:space="preserve"> recurso de nulidad ante la Corte Suprema</w:t>
      </w:r>
      <w:r w:rsidR="001F3C60" w:rsidRPr="002A34EA">
        <w:rPr>
          <w:rFonts w:asciiTheme="majorHAnsi" w:hAnsiTheme="majorHAnsi"/>
          <w:color w:val="auto"/>
          <w:sz w:val="20"/>
          <w:szCs w:val="20"/>
          <w:lang w:val="es-ES"/>
        </w:rPr>
        <w:t xml:space="preserve">, la cual </w:t>
      </w:r>
      <w:r w:rsidR="00470387" w:rsidRPr="002A34EA">
        <w:rPr>
          <w:rFonts w:asciiTheme="majorHAnsi" w:hAnsiTheme="majorHAnsi"/>
          <w:color w:val="auto"/>
          <w:sz w:val="20"/>
          <w:szCs w:val="20"/>
          <w:lang w:val="es-ES"/>
        </w:rPr>
        <w:t>confirm</w:t>
      </w:r>
      <w:r w:rsidR="001F3C60" w:rsidRPr="002A34EA">
        <w:rPr>
          <w:rFonts w:asciiTheme="majorHAnsi" w:hAnsiTheme="majorHAnsi"/>
          <w:color w:val="auto"/>
          <w:sz w:val="20"/>
          <w:szCs w:val="20"/>
          <w:lang w:val="es-ES"/>
        </w:rPr>
        <w:t>ó</w:t>
      </w:r>
      <w:r w:rsidR="00470387" w:rsidRPr="002A34EA">
        <w:rPr>
          <w:rFonts w:asciiTheme="majorHAnsi" w:hAnsiTheme="majorHAnsi"/>
          <w:color w:val="auto"/>
          <w:sz w:val="20"/>
          <w:szCs w:val="20"/>
          <w:lang w:val="es-ES"/>
        </w:rPr>
        <w:t xml:space="preserve"> la </w:t>
      </w:r>
      <w:r w:rsidR="001F3C60" w:rsidRPr="002A34EA">
        <w:rPr>
          <w:rFonts w:asciiTheme="majorHAnsi" w:hAnsiTheme="majorHAnsi"/>
          <w:color w:val="auto"/>
          <w:sz w:val="20"/>
          <w:szCs w:val="20"/>
          <w:lang w:val="es-ES"/>
        </w:rPr>
        <w:t xml:space="preserve">decisión </w:t>
      </w:r>
      <w:r w:rsidR="00470387" w:rsidRPr="002A34EA">
        <w:rPr>
          <w:rFonts w:asciiTheme="majorHAnsi" w:hAnsiTheme="majorHAnsi"/>
          <w:color w:val="auto"/>
          <w:sz w:val="20"/>
          <w:szCs w:val="20"/>
          <w:lang w:val="es-ES"/>
        </w:rPr>
        <w:t>el 5 de agosto de 2009</w:t>
      </w:r>
      <w:r w:rsidR="00E613A5" w:rsidRPr="002A34EA">
        <w:rPr>
          <w:rFonts w:asciiTheme="majorHAnsi" w:hAnsiTheme="majorHAnsi"/>
          <w:color w:val="auto"/>
          <w:sz w:val="20"/>
          <w:szCs w:val="20"/>
          <w:lang w:val="es-ES"/>
        </w:rPr>
        <w:t>.</w:t>
      </w:r>
      <w:r w:rsidR="00470387" w:rsidRPr="002A34EA">
        <w:rPr>
          <w:rFonts w:asciiTheme="majorHAnsi" w:hAnsiTheme="majorHAnsi"/>
          <w:color w:val="auto"/>
          <w:sz w:val="20"/>
          <w:szCs w:val="20"/>
          <w:lang w:val="es-ES"/>
        </w:rPr>
        <w:t xml:space="preserve"> </w:t>
      </w:r>
    </w:p>
    <w:p w14:paraId="475C451D" w14:textId="77777777" w:rsidR="002A34EA" w:rsidRPr="002A34EA" w:rsidRDefault="00470387" w:rsidP="0018454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A34EA">
        <w:rPr>
          <w:rFonts w:asciiTheme="majorHAnsi" w:hAnsiTheme="majorHAnsi"/>
          <w:color w:val="auto"/>
          <w:sz w:val="20"/>
          <w:szCs w:val="20"/>
          <w:lang w:val="es-ES"/>
        </w:rPr>
        <w:t>Alega</w:t>
      </w:r>
      <w:r w:rsidR="00E613A5" w:rsidRPr="002A34EA">
        <w:rPr>
          <w:rFonts w:asciiTheme="majorHAnsi" w:hAnsiTheme="majorHAnsi"/>
          <w:color w:val="auto"/>
          <w:sz w:val="20"/>
          <w:szCs w:val="20"/>
          <w:lang w:val="es-ES"/>
        </w:rPr>
        <w:t>n que</w:t>
      </w:r>
      <w:r w:rsidRPr="002A34EA">
        <w:rPr>
          <w:rFonts w:asciiTheme="majorHAnsi" w:hAnsiTheme="majorHAnsi"/>
          <w:color w:val="auto"/>
          <w:sz w:val="20"/>
          <w:szCs w:val="20"/>
          <w:lang w:val="es-ES"/>
        </w:rPr>
        <w:t xml:space="preserve"> </w:t>
      </w:r>
      <w:r w:rsidR="00E613A5" w:rsidRPr="002A34EA">
        <w:rPr>
          <w:rFonts w:asciiTheme="majorHAnsi" w:hAnsiTheme="majorHAnsi"/>
          <w:color w:val="auto"/>
          <w:sz w:val="20"/>
          <w:szCs w:val="20"/>
          <w:lang w:val="es-ES"/>
        </w:rPr>
        <w:t xml:space="preserve">la Sala Penal Nacional y la Corte Suprema contribuyeron a la impunidad de las desapariciones, pues solo tomaron </w:t>
      </w:r>
      <w:r w:rsidRPr="002A34EA">
        <w:rPr>
          <w:rFonts w:asciiTheme="majorHAnsi" w:hAnsiTheme="majorHAnsi"/>
          <w:color w:val="auto"/>
          <w:sz w:val="20"/>
          <w:szCs w:val="20"/>
          <w:lang w:val="es-ES"/>
        </w:rPr>
        <w:t>en cuenta el tipo penal de secuestro, con las consecuentes limitaciones que ello supone para analizar, juzgar y determinar responsabilidades por los hechos del presente caso</w:t>
      </w:r>
      <w:r w:rsidR="00E613A5" w:rsidRPr="002A34EA">
        <w:rPr>
          <w:rFonts w:asciiTheme="majorHAnsi" w:hAnsiTheme="majorHAnsi"/>
          <w:color w:val="auto"/>
          <w:sz w:val="20"/>
          <w:szCs w:val="20"/>
          <w:lang w:val="es-ES"/>
        </w:rPr>
        <w:t xml:space="preserve">. </w:t>
      </w:r>
      <w:r w:rsidRPr="002A34EA">
        <w:rPr>
          <w:rFonts w:asciiTheme="majorHAnsi" w:hAnsiTheme="majorHAnsi"/>
          <w:color w:val="auto"/>
          <w:sz w:val="20"/>
          <w:szCs w:val="20"/>
          <w:lang w:val="es-ES"/>
        </w:rPr>
        <w:t>Señala</w:t>
      </w:r>
      <w:r w:rsidR="00E613A5" w:rsidRPr="002A34EA">
        <w:rPr>
          <w:rFonts w:asciiTheme="majorHAnsi" w:hAnsiTheme="majorHAnsi"/>
          <w:color w:val="auto"/>
          <w:sz w:val="20"/>
          <w:szCs w:val="20"/>
          <w:lang w:val="es-ES"/>
        </w:rPr>
        <w:t>n</w:t>
      </w:r>
      <w:r w:rsidRPr="002A34EA">
        <w:rPr>
          <w:rFonts w:asciiTheme="majorHAnsi" w:hAnsiTheme="majorHAnsi"/>
          <w:color w:val="auto"/>
          <w:sz w:val="20"/>
          <w:szCs w:val="20"/>
          <w:lang w:val="es-ES"/>
        </w:rPr>
        <w:t xml:space="preserve"> </w:t>
      </w:r>
      <w:r w:rsidR="00C872E3" w:rsidRPr="002A34EA">
        <w:rPr>
          <w:rFonts w:asciiTheme="majorHAnsi" w:hAnsiTheme="majorHAnsi"/>
          <w:color w:val="auto"/>
          <w:sz w:val="20"/>
          <w:szCs w:val="20"/>
          <w:lang w:val="es-ES"/>
        </w:rPr>
        <w:t xml:space="preserve">que </w:t>
      </w:r>
      <w:r w:rsidRPr="002A34EA">
        <w:rPr>
          <w:rFonts w:asciiTheme="majorHAnsi" w:hAnsiTheme="majorHAnsi"/>
          <w:color w:val="auto"/>
          <w:sz w:val="20"/>
          <w:szCs w:val="20"/>
          <w:lang w:val="es-ES"/>
        </w:rPr>
        <w:t>frente al delito de desaparición forzada, e</w:t>
      </w:r>
      <w:r w:rsidRPr="002A34EA">
        <w:rPr>
          <w:rFonts w:asciiTheme="majorHAnsi" w:hAnsiTheme="majorHAnsi"/>
          <w:bCs/>
          <w:color w:val="auto"/>
          <w:sz w:val="20"/>
          <w:szCs w:val="20"/>
          <w:lang w:val="es-ES"/>
        </w:rPr>
        <w:t xml:space="preserve">s obligación del Estado que las investigaciones </w:t>
      </w:r>
      <w:r w:rsidR="00912F38" w:rsidRPr="002A34EA">
        <w:rPr>
          <w:rFonts w:asciiTheme="majorHAnsi" w:hAnsiTheme="majorHAnsi"/>
          <w:bCs/>
          <w:color w:val="auto"/>
          <w:sz w:val="20"/>
          <w:szCs w:val="20"/>
          <w:lang w:val="es-ES"/>
        </w:rPr>
        <w:t>incluyan</w:t>
      </w:r>
      <w:r w:rsidRPr="002A34EA">
        <w:rPr>
          <w:rFonts w:asciiTheme="majorHAnsi" w:hAnsiTheme="majorHAnsi"/>
          <w:bCs/>
          <w:color w:val="auto"/>
          <w:sz w:val="20"/>
          <w:szCs w:val="20"/>
          <w:lang w:val="es-ES"/>
        </w:rPr>
        <w:t xml:space="preserve"> una visión comprehensiva de los hechos que tenga en cuenta los antecedentes y el contexto en el que ocurrieron</w:t>
      </w:r>
      <w:r w:rsidRPr="002A34EA">
        <w:rPr>
          <w:rFonts w:asciiTheme="majorHAnsi" w:hAnsiTheme="majorHAnsi"/>
          <w:b/>
          <w:bCs/>
          <w:color w:val="auto"/>
          <w:sz w:val="20"/>
          <w:szCs w:val="20"/>
          <w:lang w:val="es-ES"/>
        </w:rPr>
        <w:t xml:space="preserve"> </w:t>
      </w:r>
      <w:r w:rsidRPr="002A34EA">
        <w:rPr>
          <w:rFonts w:asciiTheme="majorHAnsi" w:hAnsiTheme="majorHAnsi"/>
          <w:bCs/>
          <w:color w:val="auto"/>
          <w:sz w:val="20"/>
          <w:szCs w:val="20"/>
          <w:lang w:val="es-ES"/>
        </w:rPr>
        <w:t xml:space="preserve">los mismos. </w:t>
      </w:r>
      <w:r w:rsidR="00E613A5" w:rsidRPr="002A34EA">
        <w:rPr>
          <w:rFonts w:asciiTheme="majorHAnsi" w:hAnsiTheme="majorHAnsi"/>
          <w:bCs/>
          <w:color w:val="auto"/>
          <w:sz w:val="20"/>
          <w:szCs w:val="20"/>
          <w:lang w:val="es-ES"/>
        </w:rPr>
        <w:t>Afirman que e</w:t>
      </w:r>
      <w:r w:rsidRPr="002A34EA">
        <w:rPr>
          <w:rFonts w:asciiTheme="majorHAnsi" w:hAnsiTheme="majorHAnsi"/>
          <w:bCs/>
          <w:color w:val="auto"/>
          <w:sz w:val="20"/>
          <w:szCs w:val="20"/>
          <w:lang w:val="es-ES"/>
        </w:rPr>
        <w:t xml:space="preserve">sta falla </w:t>
      </w:r>
      <w:r w:rsidR="00E613A5" w:rsidRPr="002A34EA">
        <w:rPr>
          <w:rFonts w:asciiTheme="majorHAnsi" w:hAnsiTheme="majorHAnsi"/>
          <w:bCs/>
          <w:color w:val="auto"/>
          <w:sz w:val="20"/>
          <w:szCs w:val="20"/>
          <w:lang w:val="es-ES"/>
        </w:rPr>
        <w:t>impactó negativamente</w:t>
      </w:r>
      <w:r w:rsidRPr="002A34EA">
        <w:rPr>
          <w:rFonts w:asciiTheme="majorHAnsi" w:hAnsiTheme="majorHAnsi"/>
          <w:bCs/>
          <w:color w:val="auto"/>
          <w:sz w:val="20"/>
          <w:szCs w:val="20"/>
          <w:lang w:val="es-ES"/>
        </w:rPr>
        <w:t xml:space="preserve"> en el conjunto del proceso penal, </w:t>
      </w:r>
      <w:r w:rsidR="00E613A5" w:rsidRPr="002A34EA">
        <w:rPr>
          <w:rFonts w:asciiTheme="majorHAnsi" w:hAnsiTheme="majorHAnsi"/>
          <w:bCs/>
          <w:color w:val="auto"/>
          <w:sz w:val="20"/>
          <w:szCs w:val="20"/>
          <w:lang w:val="es-ES"/>
        </w:rPr>
        <w:t xml:space="preserve">ya que se </w:t>
      </w:r>
      <w:r w:rsidRPr="002A34EA">
        <w:rPr>
          <w:rFonts w:asciiTheme="majorHAnsi" w:hAnsiTheme="majorHAnsi"/>
          <w:bCs/>
          <w:color w:val="auto"/>
          <w:sz w:val="20"/>
          <w:szCs w:val="20"/>
          <w:lang w:val="es-ES"/>
        </w:rPr>
        <w:t xml:space="preserve"> sancion</w:t>
      </w:r>
      <w:r w:rsidR="00E613A5" w:rsidRPr="002A34EA">
        <w:rPr>
          <w:rFonts w:asciiTheme="majorHAnsi" w:hAnsiTheme="majorHAnsi"/>
          <w:bCs/>
          <w:color w:val="auto"/>
          <w:sz w:val="20"/>
          <w:szCs w:val="20"/>
          <w:lang w:val="es-ES"/>
        </w:rPr>
        <w:t>ó</w:t>
      </w:r>
      <w:r w:rsidRPr="002A34EA">
        <w:rPr>
          <w:rFonts w:asciiTheme="majorHAnsi" w:hAnsiTheme="majorHAnsi"/>
          <w:bCs/>
          <w:color w:val="auto"/>
          <w:sz w:val="20"/>
          <w:szCs w:val="20"/>
          <w:lang w:val="es-ES"/>
        </w:rPr>
        <w:t xml:space="preserve"> únicamente a una persona por la desaparición forzada de una de las presuntas víctimas</w:t>
      </w:r>
      <w:r w:rsidR="00C872E3" w:rsidRPr="002A34EA">
        <w:rPr>
          <w:rFonts w:asciiTheme="majorHAnsi" w:hAnsiTheme="majorHAnsi"/>
          <w:bCs/>
          <w:color w:val="auto"/>
          <w:sz w:val="20"/>
          <w:szCs w:val="20"/>
          <w:lang w:val="es-ES"/>
        </w:rPr>
        <w:t>.</w:t>
      </w:r>
    </w:p>
    <w:p w14:paraId="0E43F461" w14:textId="77777777" w:rsidR="002A34EA" w:rsidRDefault="00CE2FFC" w:rsidP="0018454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A34EA">
        <w:rPr>
          <w:rFonts w:asciiTheme="majorHAnsi" w:hAnsiTheme="majorHAnsi"/>
          <w:color w:val="auto"/>
          <w:sz w:val="20"/>
          <w:szCs w:val="20"/>
          <w:lang w:val="es-ES"/>
        </w:rPr>
        <w:lastRenderedPageBreak/>
        <w:t xml:space="preserve">Los </w:t>
      </w:r>
      <w:r w:rsidR="00470387" w:rsidRPr="002A34EA">
        <w:rPr>
          <w:rFonts w:asciiTheme="majorHAnsi" w:hAnsiTheme="majorHAnsi"/>
          <w:color w:val="auto"/>
          <w:sz w:val="20"/>
          <w:szCs w:val="20"/>
          <w:lang w:val="es-ES"/>
        </w:rPr>
        <w:t>peticionario</w:t>
      </w:r>
      <w:r w:rsidRPr="002A34EA">
        <w:rPr>
          <w:rFonts w:asciiTheme="majorHAnsi" w:hAnsiTheme="majorHAnsi"/>
          <w:color w:val="auto"/>
          <w:sz w:val="20"/>
          <w:szCs w:val="20"/>
          <w:lang w:val="es-ES"/>
        </w:rPr>
        <w:t>s</w:t>
      </w:r>
      <w:r w:rsidR="00470387" w:rsidRPr="002A34EA">
        <w:rPr>
          <w:rFonts w:asciiTheme="majorHAnsi" w:hAnsiTheme="majorHAnsi"/>
          <w:color w:val="auto"/>
          <w:sz w:val="20"/>
          <w:szCs w:val="20"/>
          <w:lang w:val="es-ES"/>
        </w:rPr>
        <w:t xml:space="preserve"> alega</w:t>
      </w:r>
      <w:r w:rsidRPr="002A34EA">
        <w:rPr>
          <w:rFonts w:asciiTheme="majorHAnsi" w:hAnsiTheme="majorHAnsi"/>
          <w:color w:val="auto"/>
          <w:sz w:val="20"/>
          <w:szCs w:val="20"/>
          <w:lang w:val="es-ES"/>
        </w:rPr>
        <w:t>n</w:t>
      </w:r>
      <w:r w:rsidR="00470387" w:rsidRPr="002A34EA">
        <w:rPr>
          <w:rFonts w:asciiTheme="majorHAnsi" w:hAnsiTheme="majorHAnsi"/>
          <w:color w:val="auto"/>
          <w:sz w:val="20"/>
          <w:szCs w:val="20"/>
          <w:lang w:val="es-ES"/>
        </w:rPr>
        <w:t xml:space="preserve"> que los autores de este crimen fueron los miembros del Comité de Autodefensa Campesina los cuales actuaron con el consentimiento del Estado y amparados por diversas normas legales. En particular señala</w:t>
      </w:r>
      <w:r w:rsidRPr="002A34EA">
        <w:rPr>
          <w:rFonts w:asciiTheme="majorHAnsi" w:hAnsiTheme="majorHAnsi"/>
          <w:color w:val="auto"/>
          <w:sz w:val="20"/>
          <w:szCs w:val="20"/>
          <w:lang w:val="es-ES"/>
        </w:rPr>
        <w:t>n</w:t>
      </w:r>
      <w:r w:rsidR="00470387" w:rsidRPr="002A34EA">
        <w:rPr>
          <w:rFonts w:asciiTheme="majorHAnsi" w:hAnsiTheme="majorHAnsi"/>
          <w:color w:val="auto"/>
          <w:sz w:val="20"/>
          <w:szCs w:val="20"/>
          <w:lang w:val="es-ES"/>
        </w:rPr>
        <w:t xml:space="preserve"> que </w:t>
      </w:r>
      <w:r w:rsidR="00470387" w:rsidRPr="002A34EA">
        <w:rPr>
          <w:rFonts w:asciiTheme="majorHAnsi" w:hAnsiTheme="majorHAnsi"/>
          <w:sz w:val="20"/>
          <w:szCs w:val="20"/>
          <w:lang w:val="es-ES"/>
        </w:rPr>
        <w:t>mediante Ley Nº 24571 del 7 de noviembre en 1986, se reconoc</w:t>
      </w:r>
      <w:r w:rsidRPr="002A34EA">
        <w:rPr>
          <w:rFonts w:asciiTheme="majorHAnsi" w:hAnsiTheme="majorHAnsi"/>
          <w:sz w:val="20"/>
          <w:szCs w:val="20"/>
          <w:lang w:val="es-ES"/>
        </w:rPr>
        <w:t>ió</w:t>
      </w:r>
      <w:r w:rsidR="00470387" w:rsidRPr="002A34EA">
        <w:rPr>
          <w:rFonts w:asciiTheme="majorHAnsi" w:hAnsiTheme="majorHAnsi"/>
          <w:sz w:val="20"/>
          <w:szCs w:val="20"/>
          <w:lang w:val="es-ES"/>
        </w:rPr>
        <w:t xml:space="preserve"> legalmente las rondas campesinas como organismos autónomos de defensa al servicio de la comunidad, con capacidad para cooperar con las autoridades en la </w:t>
      </w:r>
      <w:r w:rsidR="00470387" w:rsidRPr="002A34EA">
        <w:rPr>
          <w:rFonts w:asciiTheme="majorHAnsi" w:hAnsiTheme="majorHAnsi"/>
          <w:bCs/>
          <w:sz w:val="20"/>
          <w:szCs w:val="20"/>
          <w:lang w:val="es-ES"/>
        </w:rPr>
        <w:t xml:space="preserve">eliminación de los ilícitos penales </w:t>
      </w:r>
      <w:r w:rsidR="00470387" w:rsidRPr="002A34EA">
        <w:rPr>
          <w:rFonts w:asciiTheme="majorHAnsi" w:hAnsiTheme="majorHAnsi"/>
          <w:sz w:val="20"/>
          <w:szCs w:val="20"/>
          <w:lang w:val="es-ES"/>
        </w:rPr>
        <w:t xml:space="preserve">que afecten el orden interno. </w:t>
      </w:r>
      <w:r w:rsidRPr="002A34EA">
        <w:rPr>
          <w:rFonts w:asciiTheme="majorHAnsi" w:hAnsiTheme="majorHAnsi"/>
          <w:sz w:val="20"/>
          <w:szCs w:val="20"/>
          <w:lang w:val="es-ES"/>
        </w:rPr>
        <w:t>Además</w:t>
      </w:r>
      <w:r w:rsidR="00937FA5" w:rsidRPr="002A34EA">
        <w:rPr>
          <w:rFonts w:asciiTheme="majorHAnsi" w:hAnsiTheme="majorHAnsi"/>
          <w:sz w:val="20"/>
          <w:szCs w:val="20"/>
          <w:lang w:val="es-ES"/>
        </w:rPr>
        <w:t xml:space="preserve"> señalan que</w:t>
      </w:r>
      <w:r w:rsidRPr="002A34EA">
        <w:rPr>
          <w:rFonts w:asciiTheme="majorHAnsi" w:hAnsiTheme="majorHAnsi"/>
          <w:sz w:val="20"/>
          <w:szCs w:val="20"/>
          <w:lang w:val="es-ES"/>
        </w:rPr>
        <w:t xml:space="preserve"> </w:t>
      </w:r>
      <w:r w:rsidRPr="002A34EA">
        <w:rPr>
          <w:rFonts w:asciiTheme="majorHAnsi" w:hAnsiTheme="majorHAnsi"/>
          <w:bCs/>
          <w:sz w:val="20"/>
          <w:szCs w:val="20"/>
          <w:lang w:val="es-ES"/>
        </w:rPr>
        <w:t xml:space="preserve">el </w:t>
      </w:r>
      <w:r w:rsidR="00470387" w:rsidRPr="002A34EA">
        <w:rPr>
          <w:rFonts w:asciiTheme="majorHAnsi" w:hAnsiTheme="majorHAnsi"/>
          <w:bCs/>
          <w:sz w:val="20"/>
          <w:szCs w:val="20"/>
          <w:lang w:val="es-ES"/>
        </w:rPr>
        <w:t>Decreto Legislativo Nº 740 las autoriz</w:t>
      </w:r>
      <w:r w:rsidRPr="002A34EA">
        <w:rPr>
          <w:rFonts w:asciiTheme="majorHAnsi" w:hAnsiTheme="majorHAnsi"/>
          <w:bCs/>
          <w:sz w:val="20"/>
          <w:szCs w:val="20"/>
          <w:lang w:val="es-ES"/>
        </w:rPr>
        <w:t>aba</w:t>
      </w:r>
      <w:r w:rsidR="00470387" w:rsidRPr="002A34EA">
        <w:rPr>
          <w:rFonts w:asciiTheme="majorHAnsi" w:hAnsiTheme="majorHAnsi"/>
          <w:bCs/>
          <w:sz w:val="20"/>
          <w:szCs w:val="20"/>
          <w:lang w:val="es-ES"/>
        </w:rPr>
        <w:t xml:space="preserve"> legalmente para el empleo de armas de fuego para luchar contra los</w:t>
      </w:r>
      <w:r w:rsidRPr="002A34EA">
        <w:rPr>
          <w:rFonts w:asciiTheme="majorHAnsi" w:hAnsiTheme="majorHAnsi"/>
          <w:bCs/>
          <w:sz w:val="20"/>
          <w:szCs w:val="20"/>
          <w:lang w:val="es-ES"/>
        </w:rPr>
        <w:t xml:space="preserve"> grupos</w:t>
      </w:r>
      <w:r w:rsidR="00470387" w:rsidRPr="002A34EA">
        <w:rPr>
          <w:rFonts w:asciiTheme="majorHAnsi" w:hAnsiTheme="majorHAnsi"/>
          <w:bCs/>
          <w:sz w:val="20"/>
          <w:szCs w:val="20"/>
          <w:lang w:val="es-ES"/>
        </w:rPr>
        <w:t xml:space="preserve"> subversivos.</w:t>
      </w:r>
      <w:r w:rsidR="00470387" w:rsidRPr="002A34EA">
        <w:rPr>
          <w:rFonts w:asciiTheme="majorHAnsi" w:hAnsiTheme="majorHAnsi"/>
          <w:b/>
          <w:bCs/>
          <w:sz w:val="20"/>
          <w:szCs w:val="20"/>
          <w:lang w:val="es-ES"/>
        </w:rPr>
        <w:t xml:space="preserve"> </w:t>
      </w:r>
      <w:r w:rsidR="00470387" w:rsidRPr="002A34EA">
        <w:rPr>
          <w:rFonts w:asciiTheme="majorHAnsi" w:hAnsiTheme="majorHAnsi"/>
          <w:sz w:val="20"/>
          <w:szCs w:val="20"/>
          <w:lang w:val="es-ES"/>
        </w:rPr>
        <w:t>Refiere</w:t>
      </w:r>
      <w:r w:rsidRPr="002A34EA">
        <w:rPr>
          <w:rFonts w:asciiTheme="majorHAnsi" w:hAnsiTheme="majorHAnsi"/>
          <w:sz w:val="20"/>
          <w:szCs w:val="20"/>
          <w:lang w:val="es-ES"/>
        </w:rPr>
        <w:t>n</w:t>
      </w:r>
      <w:r w:rsidR="00470387" w:rsidRPr="002A34EA">
        <w:rPr>
          <w:rFonts w:asciiTheme="majorHAnsi" w:hAnsiTheme="majorHAnsi"/>
          <w:sz w:val="20"/>
          <w:szCs w:val="20"/>
          <w:lang w:val="es-ES"/>
        </w:rPr>
        <w:t xml:space="preserve"> que </w:t>
      </w:r>
      <w:r w:rsidRPr="002A34EA">
        <w:rPr>
          <w:rFonts w:asciiTheme="majorHAnsi" w:hAnsiTheme="majorHAnsi"/>
          <w:sz w:val="20"/>
          <w:szCs w:val="20"/>
          <w:lang w:val="es-ES"/>
        </w:rPr>
        <w:t xml:space="preserve">el </w:t>
      </w:r>
      <w:r w:rsidR="00470387" w:rsidRPr="002A34EA">
        <w:rPr>
          <w:rFonts w:asciiTheme="majorHAnsi" w:hAnsiTheme="majorHAnsi"/>
          <w:sz w:val="20"/>
          <w:szCs w:val="20"/>
          <w:lang w:val="es-ES"/>
        </w:rPr>
        <w:t xml:space="preserve">Decreto Supremo Nº 012-88-IN, </w:t>
      </w:r>
      <w:r w:rsidR="00470387" w:rsidRPr="002A34EA">
        <w:rPr>
          <w:rFonts w:asciiTheme="majorHAnsi" w:hAnsiTheme="majorHAnsi"/>
          <w:bCs/>
          <w:sz w:val="20"/>
          <w:szCs w:val="20"/>
          <w:lang w:val="es-ES"/>
        </w:rPr>
        <w:t xml:space="preserve">les otorgó formalmente la potestad de detener a personas, y que </w:t>
      </w:r>
      <w:r w:rsidR="00937FA5" w:rsidRPr="002A34EA">
        <w:rPr>
          <w:rFonts w:asciiTheme="majorHAnsi" w:hAnsiTheme="majorHAnsi"/>
          <w:bCs/>
          <w:sz w:val="20"/>
          <w:szCs w:val="20"/>
          <w:lang w:val="es-ES"/>
        </w:rPr>
        <w:t>é</w:t>
      </w:r>
      <w:r w:rsidR="00470387" w:rsidRPr="002A34EA">
        <w:rPr>
          <w:rFonts w:asciiTheme="majorHAnsi" w:hAnsiTheme="majorHAnsi"/>
          <w:bCs/>
          <w:sz w:val="20"/>
          <w:szCs w:val="20"/>
          <w:lang w:val="es-ES"/>
        </w:rPr>
        <w:t>stas se encontraban subordinadas a las Fuerzas Armadas</w:t>
      </w:r>
      <w:r w:rsidRPr="002A34EA">
        <w:rPr>
          <w:rFonts w:asciiTheme="majorHAnsi" w:hAnsiTheme="majorHAnsi"/>
          <w:bCs/>
          <w:sz w:val="20"/>
          <w:szCs w:val="20"/>
          <w:lang w:val="es-ES"/>
        </w:rPr>
        <w:t xml:space="preserve">. Sostienen que </w:t>
      </w:r>
      <w:r w:rsidR="00470387" w:rsidRPr="002A34EA">
        <w:rPr>
          <w:rFonts w:asciiTheme="majorHAnsi" w:hAnsiTheme="majorHAnsi"/>
          <w:bCs/>
          <w:sz w:val="20"/>
          <w:szCs w:val="20"/>
          <w:lang w:val="es-ES"/>
        </w:rPr>
        <w:t>p</w:t>
      </w:r>
      <w:r w:rsidR="00470387" w:rsidRPr="002A34EA">
        <w:rPr>
          <w:rFonts w:asciiTheme="majorHAnsi" w:hAnsiTheme="majorHAnsi"/>
          <w:bCs/>
          <w:iCs/>
          <w:sz w:val="20"/>
          <w:szCs w:val="20"/>
          <w:lang w:val="es-ES"/>
        </w:rPr>
        <w:t xml:space="preserve">or ello se puede asumir </w:t>
      </w:r>
      <w:r w:rsidR="00937FA5" w:rsidRPr="002A34EA">
        <w:rPr>
          <w:rFonts w:asciiTheme="majorHAnsi" w:hAnsiTheme="majorHAnsi"/>
          <w:bCs/>
          <w:iCs/>
          <w:sz w:val="20"/>
          <w:szCs w:val="20"/>
          <w:lang w:val="es-ES"/>
        </w:rPr>
        <w:t>como parte de la responsabilidad del Estado,</w:t>
      </w:r>
      <w:r w:rsidR="00470387" w:rsidRPr="002A34EA">
        <w:rPr>
          <w:rFonts w:asciiTheme="majorHAnsi" w:hAnsiTheme="majorHAnsi"/>
          <w:bCs/>
          <w:iCs/>
          <w:sz w:val="20"/>
          <w:szCs w:val="20"/>
          <w:lang w:val="es-ES"/>
        </w:rPr>
        <w:t xml:space="preserve"> las violaciones cometidas por estos grupos</w:t>
      </w:r>
      <w:r w:rsidRPr="002A34EA">
        <w:rPr>
          <w:rFonts w:asciiTheme="majorHAnsi" w:hAnsiTheme="majorHAnsi"/>
          <w:bCs/>
          <w:iCs/>
          <w:sz w:val="20"/>
          <w:szCs w:val="20"/>
          <w:lang w:val="es-ES"/>
        </w:rPr>
        <w:t>.</w:t>
      </w:r>
      <w:r w:rsidR="00470387" w:rsidRPr="002A34EA">
        <w:rPr>
          <w:rFonts w:asciiTheme="majorHAnsi" w:hAnsiTheme="majorHAnsi"/>
          <w:bCs/>
          <w:iCs/>
          <w:sz w:val="20"/>
          <w:szCs w:val="20"/>
          <w:lang w:val="es-ES"/>
        </w:rPr>
        <w:t xml:space="preserve"> </w:t>
      </w:r>
      <w:r w:rsidR="00470387" w:rsidRPr="002A34EA">
        <w:rPr>
          <w:rFonts w:asciiTheme="majorHAnsi" w:hAnsiTheme="majorHAnsi"/>
          <w:sz w:val="20"/>
          <w:szCs w:val="20"/>
          <w:lang w:val="es-ES"/>
        </w:rPr>
        <w:t xml:space="preserve">En ese sentido, </w:t>
      </w:r>
      <w:r w:rsidR="00DC7165" w:rsidRPr="002A34EA">
        <w:rPr>
          <w:rFonts w:asciiTheme="majorHAnsi" w:hAnsiTheme="majorHAnsi"/>
          <w:sz w:val="20"/>
          <w:szCs w:val="20"/>
          <w:lang w:val="es-ES"/>
        </w:rPr>
        <w:t xml:space="preserve">indican que </w:t>
      </w:r>
      <w:r w:rsidR="00470387" w:rsidRPr="002A34EA">
        <w:rPr>
          <w:rFonts w:asciiTheme="majorHAnsi" w:hAnsiTheme="majorHAnsi"/>
          <w:sz w:val="20"/>
          <w:szCs w:val="20"/>
          <w:lang w:val="es-ES"/>
        </w:rPr>
        <w:t xml:space="preserve">la aplicación de las leyes de amnistía a los procesados es un elemento más que revela el apoyo, la tolerancia y aquiescencia </w:t>
      </w:r>
      <w:r w:rsidR="00A21204" w:rsidRPr="002A34EA">
        <w:rPr>
          <w:rFonts w:asciiTheme="majorHAnsi" w:hAnsiTheme="majorHAnsi"/>
          <w:sz w:val="20"/>
          <w:szCs w:val="20"/>
          <w:lang w:val="es-ES"/>
        </w:rPr>
        <w:t>estatal</w:t>
      </w:r>
      <w:r w:rsidR="00470387" w:rsidRPr="002A34EA">
        <w:rPr>
          <w:rFonts w:asciiTheme="majorHAnsi" w:hAnsiTheme="majorHAnsi"/>
          <w:sz w:val="20"/>
          <w:szCs w:val="20"/>
          <w:lang w:val="es-ES"/>
        </w:rPr>
        <w:t xml:space="preserve">. </w:t>
      </w:r>
    </w:p>
    <w:p w14:paraId="22E43D23" w14:textId="1FAF4B64" w:rsidR="002A34EA" w:rsidRPr="00957717" w:rsidRDefault="00CE2FFC" w:rsidP="0018454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A34EA">
        <w:rPr>
          <w:rFonts w:asciiTheme="majorHAnsi" w:hAnsiTheme="majorHAnsi"/>
          <w:color w:val="auto"/>
          <w:sz w:val="20"/>
          <w:szCs w:val="20"/>
          <w:lang w:val="es-ES"/>
        </w:rPr>
        <w:t>Por su parte, el Estado</w:t>
      </w:r>
      <w:r w:rsidR="00470387" w:rsidRPr="002A34EA">
        <w:rPr>
          <w:rFonts w:asciiTheme="majorHAnsi" w:hAnsiTheme="majorHAnsi"/>
          <w:color w:val="auto"/>
          <w:sz w:val="20"/>
          <w:szCs w:val="20"/>
          <w:lang w:val="es-ES"/>
        </w:rPr>
        <w:t xml:space="preserve"> </w:t>
      </w:r>
      <w:r w:rsidRPr="002A34EA">
        <w:rPr>
          <w:rFonts w:asciiTheme="majorHAnsi" w:hAnsiTheme="majorHAnsi"/>
          <w:color w:val="auto"/>
          <w:sz w:val="20"/>
          <w:szCs w:val="20"/>
          <w:lang w:val="es-ES"/>
        </w:rPr>
        <w:t>i</w:t>
      </w:r>
      <w:r w:rsidR="00470387" w:rsidRPr="002A34EA">
        <w:rPr>
          <w:rFonts w:asciiTheme="majorHAnsi" w:hAnsiTheme="majorHAnsi"/>
          <w:color w:val="auto"/>
          <w:sz w:val="20"/>
          <w:szCs w:val="20"/>
          <w:lang w:val="es-ES"/>
        </w:rPr>
        <w:t xml:space="preserve">ndica que los peticionarios no brindan información alguna sobre la intervención directa de agentes estatales en los hechos que invocan como desaparición forzada limitándose a cuestionar la tipificación de los mismos realizada por los órganos de </w:t>
      </w:r>
      <w:r w:rsidR="009F0A58" w:rsidRPr="002A34EA">
        <w:rPr>
          <w:rFonts w:asciiTheme="majorHAnsi" w:hAnsiTheme="majorHAnsi"/>
          <w:color w:val="auto"/>
          <w:sz w:val="20"/>
          <w:szCs w:val="20"/>
          <w:lang w:val="es-ES"/>
        </w:rPr>
        <w:t>j</w:t>
      </w:r>
      <w:r w:rsidR="00470387" w:rsidRPr="002A34EA">
        <w:rPr>
          <w:rFonts w:asciiTheme="majorHAnsi" w:hAnsiTheme="majorHAnsi"/>
          <w:color w:val="auto"/>
          <w:sz w:val="20"/>
          <w:szCs w:val="20"/>
          <w:lang w:val="es-ES"/>
        </w:rPr>
        <w:t xml:space="preserve">usticia. </w:t>
      </w:r>
    </w:p>
    <w:p w14:paraId="0D8A98D1" w14:textId="77777777" w:rsidR="002A34EA" w:rsidRPr="002A34EA" w:rsidRDefault="00470387" w:rsidP="0018454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A34EA">
        <w:rPr>
          <w:rFonts w:asciiTheme="majorHAnsi" w:hAnsiTheme="majorHAnsi"/>
          <w:color w:val="auto"/>
          <w:sz w:val="20"/>
          <w:szCs w:val="20"/>
          <w:lang w:val="es-ES"/>
        </w:rPr>
        <w:t>Defiende que se llevaron a cabo las investigaciones pertinentes para esclarecer los hechos e identificar los responsables</w:t>
      </w:r>
      <w:r w:rsidR="009F0A58" w:rsidRPr="002A34EA">
        <w:rPr>
          <w:rFonts w:asciiTheme="majorHAnsi" w:hAnsiTheme="majorHAnsi"/>
          <w:sz w:val="20"/>
          <w:szCs w:val="20"/>
          <w:lang w:val="es-ES"/>
        </w:rPr>
        <w:t>,</w:t>
      </w:r>
      <w:r w:rsidRPr="002A34EA">
        <w:rPr>
          <w:rFonts w:asciiTheme="majorHAnsi" w:hAnsiTheme="majorHAnsi"/>
          <w:sz w:val="20"/>
          <w:szCs w:val="20"/>
          <w:lang w:val="es-ES"/>
        </w:rPr>
        <w:t xml:space="preserve"> y que dicha obligación internacional es de medios y no de resultado, debiendo ser seria imparcial y efectiva. </w:t>
      </w:r>
      <w:r w:rsidR="009F0A58" w:rsidRPr="002A34EA">
        <w:rPr>
          <w:rFonts w:asciiTheme="majorHAnsi" w:hAnsiTheme="majorHAnsi"/>
          <w:sz w:val="20"/>
          <w:szCs w:val="20"/>
          <w:lang w:val="es-ES"/>
        </w:rPr>
        <w:t xml:space="preserve">Indica que las mismas </w:t>
      </w:r>
      <w:r w:rsidRPr="002A34EA">
        <w:rPr>
          <w:rFonts w:asciiTheme="majorHAnsi" w:hAnsiTheme="majorHAnsi"/>
          <w:sz w:val="20"/>
          <w:szCs w:val="20"/>
          <w:lang w:val="es-ES"/>
        </w:rPr>
        <w:t xml:space="preserve">iniciaron por </w:t>
      </w:r>
      <w:r w:rsidR="009F0A58" w:rsidRPr="002A34EA">
        <w:rPr>
          <w:rFonts w:asciiTheme="majorHAnsi" w:hAnsiTheme="majorHAnsi"/>
          <w:sz w:val="20"/>
          <w:szCs w:val="20"/>
          <w:lang w:val="es-ES"/>
        </w:rPr>
        <w:t xml:space="preserve">el delito de </w:t>
      </w:r>
      <w:r w:rsidRPr="002A34EA">
        <w:rPr>
          <w:rFonts w:asciiTheme="majorHAnsi" w:hAnsiTheme="majorHAnsi"/>
          <w:sz w:val="20"/>
          <w:szCs w:val="20"/>
          <w:lang w:val="es-ES"/>
        </w:rPr>
        <w:t>secuestro</w:t>
      </w:r>
      <w:r w:rsidR="009F0A58" w:rsidRPr="002A34EA">
        <w:rPr>
          <w:rFonts w:asciiTheme="majorHAnsi" w:hAnsiTheme="majorHAnsi"/>
          <w:sz w:val="20"/>
          <w:szCs w:val="20"/>
          <w:lang w:val="es-ES"/>
        </w:rPr>
        <w:t xml:space="preserve">, que </w:t>
      </w:r>
      <w:r w:rsidRPr="002A34EA">
        <w:rPr>
          <w:rFonts w:asciiTheme="majorHAnsi" w:hAnsiTheme="majorHAnsi"/>
          <w:sz w:val="20"/>
          <w:szCs w:val="20"/>
          <w:lang w:val="es-ES"/>
        </w:rPr>
        <w:t xml:space="preserve">se ampliaron teniéndose en cuenta una posible desaparición forzada, </w:t>
      </w:r>
      <w:r w:rsidR="009F0A58" w:rsidRPr="002A34EA">
        <w:rPr>
          <w:rFonts w:asciiTheme="majorHAnsi" w:hAnsiTheme="majorHAnsi"/>
          <w:sz w:val="20"/>
          <w:szCs w:val="20"/>
          <w:lang w:val="es-ES"/>
        </w:rPr>
        <w:t>no obstante,</w:t>
      </w:r>
      <w:r w:rsidRPr="002A34EA">
        <w:rPr>
          <w:rFonts w:asciiTheme="majorHAnsi" w:hAnsiTheme="majorHAnsi"/>
          <w:sz w:val="20"/>
          <w:szCs w:val="20"/>
          <w:lang w:val="es-ES"/>
        </w:rPr>
        <w:t xml:space="preserve"> la Fiscalía </w:t>
      </w:r>
      <w:r w:rsidR="00213CB2" w:rsidRPr="002A34EA">
        <w:rPr>
          <w:rFonts w:asciiTheme="majorHAnsi" w:hAnsiTheme="majorHAnsi"/>
          <w:sz w:val="20"/>
          <w:szCs w:val="20"/>
          <w:lang w:val="es-ES"/>
        </w:rPr>
        <w:t xml:space="preserve">descartó éste último </w:t>
      </w:r>
      <w:r w:rsidR="00D036A5" w:rsidRPr="002A34EA">
        <w:rPr>
          <w:rFonts w:asciiTheme="majorHAnsi" w:hAnsiTheme="majorHAnsi"/>
          <w:sz w:val="20"/>
          <w:szCs w:val="20"/>
          <w:lang w:val="es-ES"/>
        </w:rPr>
        <w:t xml:space="preserve">tipo penal </w:t>
      </w:r>
      <w:r w:rsidR="00213CB2" w:rsidRPr="002A34EA">
        <w:rPr>
          <w:rFonts w:asciiTheme="majorHAnsi" w:hAnsiTheme="majorHAnsi"/>
          <w:sz w:val="20"/>
          <w:szCs w:val="20"/>
          <w:lang w:val="es-ES"/>
        </w:rPr>
        <w:t xml:space="preserve">por </w:t>
      </w:r>
      <w:r w:rsidR="00D036A5" w:rsidRPr="002A34EA">
        <w:rPr>
          <w:rFonts w:asciiTheme="majorHAnsi" w:hAnsiTheme="majorHAnsi"/>
          <w:sz w:val="20"/>
          <w:szCs w:val="20"/>
          <w:lang w:val="es-ES"/>
        </w:rPr>
        <w:t xml:space="preserve">no existir </w:t>
      </w:r>
      <w:r w:rsidRPr="002A34EA">
        <w:rPr>
          <w:rFonts w:asciiTheme="majorHAnsi" w:hAnsiTheme="majorHAnsi"/>
          <w:sz w:val="20"/>
          <w:szCs w:val="20"/>
          <w:lang w:val="es-ES"/>
        </w:rPr>
        <w:t>pruebas suficiente</w:t>
      </w:r>
      <w:r w:rsidR="00D036A5" w:rsidRPr="002A34EA">
        <w:rPr>
          <w:rFonts w:asciiTheme="majorHAnsi" w:hAnsiTheme="majorHAnsi"/>
          <w:sz w:val="20"/>
          <w:szCs w:val="20"/>
          <w:lang w:val="es-ES"/>
        </w:rPr>
        <w:t>s.</w:t>
      </w:r>
      <w:r w:rsidRPr="002A34EA">
        <w:rPr>
          <w:rFonts w:asciiTheme="majorHAnsi" w:hAnsiTheme="majorHAnsi"/>
          <w:sz w:val="20"/>
          <w:szCs w:val="20"/>
          <w:lang w:val="es-ES"/>
        </w:rPr>
        <w:t xml:space="preserve"> </w:t>
      </w:r>
      <w:r w:rsidR="00D036A5" w:rsidRPr="002A34EA">
        <w:rPr>
          <w:rFonts w:asciiTheme="majorHAnsi" w:hAnsiTheme="majorHAnsi"/>
          <w:color w:val="auto"/>
          <w:sz w:val="20"/>
          <w:szCs w:val="20"/>
          <w:lang w:val="es-ES"/>
        </w:rPr>
        <w:t xml:space="preserve">Argumenta que para el momento de los hechos no existía en la normativa peruana el delito de desaparición forzada, figura que fue introducida en 1991, por lo que se sancionó al único responsable debidamente.  </w:t>
      </w:r>
    </w:p>
    <w:p w14:paraId="7918EFFD" w14:textId="7F132510" w:rsidR="00470387" w:rsidRPr="00E45FC8" w:rsidRDefault="00D72444" w:rsidP="0018454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A34EA">
        <w:rPr>
          <w:rFonts w:asciiTheme="majorHAnsi" w:hAnsiTheme="majorHAnsi"/>
          <w:color w:val="auto"/>
          <w:sz w:val="20"/>
          <w:szCs w:val="20"/>
          <w:lang w:val="es-ES"/>
        </w:rPr>
        <w:t>Sostiene</w:t>
      </w:r>
      <w:r w:rsidR="00470387" w:rsidRPr="002A34EA">
        <w:rPr>
          <w:rFonts w:asciiTheme="majorHAnsi" w:hAnsiTheme="majorHAnsi"/>
          <w:color w:val="auto"/>
          <w:sz w:val="20"/>
          <w:szCs w:val="20"/>
          <w:lang w:val="es-ES"/>
        </w:rPr>
        <w:t xml:space="preserve"> que los Decretos Legislativos 740 y 741 fueron publicados en el Diario Oficial el 12 de noviembre de 1991 por lo que no son aplicables a los hechos</w:t>
      </w:r>
      <w:r w:rsidRPr="002A34EA">
        <w:rPr>
          <w:rFonts w:asciiTheme="majorHAnsi" w:hAnsiTheme="majorHAnsi"/>
          <w:color w:val="auto"/>
          <w:sz w:val="20"/>
          <w:szCs w:val="20"/>
          <w:lang w:val="es-ES"/>
        </w:rPr>
        <w:t xml:space="preserve">, y que </w:t>
      </w:r>
      <w:r w:rsidR="00470387" w:rsidRPr="002A34EA">
        <w:rPr>
          <w:rFonts w:asciiTheme="majorHAnsi" w:hAnsiTheme="majorHAnsi"/>
          <w:color w:val="auto"/>
          <w:sz w:val="20"/>
          <w:szCs w:val="20"/>
          <w:lang w:val="es-ES"/>
        </w:rPr>
        <w:t>la ley 24150, si bien fue publicada con anterioridad a los hechos, dicha norma regula</w:t>
      </w:r>
      <w:r w:rsidRPr="002A34EA">
        <w:rPr>
          <w:rFonts w:asciiTheme="majorHAnsi" w:hAnsiTheme="majorHAnsi"/>
          <w:color w:val="auto"/>
          <w:sz w:val="20"/>
          <w:szCs w:val="20"/>
          <w:lang w:val="es-ES"/>
        </w:rPr>
        <w:t>ba</w:t>
      </w:r>
      <w:r w:rsidR="00470387" w:rsidRPr="002A34EA">
        <w:rPr>
          <w:rFonts w:asciiTheme="majorHAnsi" w:hAnsiTheme="majorHAnsi"/>
          <w:color w:val="auto"/>
          <w:sz w:val="20"/>
          <w:szCs w:val="20"/>
          <w:lang w:val="es-ES"/>
        </w:rPr>
        <w:t xml:space="preserve"> los estados de excepción, lo cual no puede emplearse de sustento para probar la aquiescencia del Estado en el presente caso.</w:t>
      </w:r>
      <w:r w:rsidRPr="002A34EA">
        <w:rPr>
          <w:rFonts w:asciiTheme="majorHAnsi" w:hAnsiTheme="majorHAnsi"/>
          <w:color w:val="auto"/>
          <w:sz w:val="20"/>
          <w:szCs w:val="20"/>
          <w:lang w:val="es-ES"/>
        </w:rPr>
        <w:t xml:space="preserve"> Además, indica que en 2016 se aprobó la Ley de Búsqueda de Personas Desaparecidas, lo que demuestra el compromiso del Estado para cumplir sus obligaciones internacionales respecto a la lucha contra la desaparición forzada. Finalmente, </w:t>
      </w:r>
      <w:r w:rsidR="00470387" w:rsidRPr="002A34EA">
        <w:rPr>
          <w:rFonts w:asciiTheme="majorHAnsi" w:hAnsiTheme="majorHAnsi"/>
          <w:color w:val="auto"/>
          <w:sz w:val="20"/>
          <w:szCs w:val="20"/>
          <w:lang w:val="es-ES"/>
        </w:rPr>
        <w:t>apunta que las cuatro presuntas víctimas y sus familiares se encuentran inscritas en el Registro Único de Víctimas y la mayoría ya han sido reparadas</w:t>
      </w:r>
      <w:r w:rsidR="008B471D" w:rsidRPr="002A34EA">
        <w:rPr>
          <w:rFonts w:asciiTheme="majorHAnsi" w:hAnsiTheme="majorHAnsi"/>
          <w:color w:val="auto"/>
          <w:sz w:val="20"/>
          <w:szCs w:val="20"/>
          <w:lang w:val="es-ES"/>
        </w:rPr>
        <w:t>.</w:t>
      </w:r>
      <w:r w:rsidR="00470387" w:rsidRPr="002A34EA">
        <w:rPr>
          <w:rFonts w:asciiTheme="majorHAnsi" w:hAnsiTheme="majorHAnsi"/>
          <w:color w:val="auto"/>
          <w:sz w:val="20"/>
          <w:szCs w:val="20"/>
          <w:lang w:val="es-ES"/>
        </w:rPr>
        <w:t xml:space="preserve"> </w:t>
      </w:r>
    </w:p>
    <w:p w14:paraId="25956ACE" w14:textId="18F98EF6" w:rsidR="00E45FC8" w:rsidRPr="00971ED8" w:rsidRDefault="00E45FC8" w:rsidP="0018454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Finalmente r</w:t>
      </w:r>
      <w:r w:rsidRPr="002A34EA">
        <w:rPr>
          <w:rFonts w:asciiTheme="majorHAnsi" w:hAnsiTheme="majorHAnsi"/>
          <w:sz w:val="20"/>
          <w:szCs w:val="20"/>
          <w:lang w:val="es-ES"/>
        </w:rPr>
        <w:t xml:space="preserve">efiere que el hecho de </w:t>
      </w:r>
      <w:r>
        <w:rPr>
          <w:rFonts w:asciiTheme="majorHAnsi" w:hAnsiTheme="majorHAnsi"/>
          <w:sz w:val="20"/>
          <w:szCs w:val="20"/>
          <w:lang w:val="es-ES"/>
        </w:rPr>
        <w:t xml:space="preserve">que </w:t>
      </w:r>
      <w:r w:rsidRPr="002A34EA">
        <w:rPr>
          <w:rFonts w:asciiTheme="majorHAnsi" w:hAnsiTheme="majorHAnsi"/>
          <w:sz w:val="20"/>
          <w:szCs w:val="20"/>
          <w:lang w:val="es-ES"/>
        </w:rPr>
        <w:t>exist</w:t>
      </w:r>
      <w:r>
        <w:rPr>
          <w:rFonts w:asciiTheme="majorHAnsi" w:hAnsiTheme="majorHAnsi"/>
          <w:sz w:val="20"/>
          <w:szCs w:val="20"/>
          <w:lang w:val="es-ES"/>
        </w:rPr>
        <w:t>a</w:t>
      </w:r>
      <w:r w:rsidRPr="002A34EA">
        <w:rPr>
          <w:rFonts w:asciiTheme="majorHAnsi" w:hAnsiTheme="majorHAnsi"/>
          <w:sz w:val="20"/>
          <w:szCs w:val="20"/>
          <w:lang w:val="es-ES"/>
        </w:rPr>
        <w:t xml:space="preserve"> una sentencia desfavorable no implica una violación a la Convención, pues la Comisión no puede hacer las veces de cuarta instancia, alegando que este organismo no podría sustituir su propia evaluación de los hechos por la de los tribunales internos, a los que les corresponde la interpretación de la ley y la valoración de la prueba. </w:t>
      </w:r>
      <w:r>
        <w:rPr>
          <w:rFonts w:asciiTheme="majorHAnsi" w:hAnsiTheme="majorHAnsi"/>
          <w:sz w:val="20"/>
          <w:szCs w:val="20"/>
          <w:lang w:val="es-ES"/>
        </w:rPr>
        <w:t>C</w:t>
      </w:r>
      <w:r w:rsidRPr="002A34EA">
        <w:rPr>
          <w:rFonts w:asciiTheme="majorHAnsi" w:hAnsiTheme="majorHAnsi"/>
          <w:sz w:val="20"/>
          <w:szCs w:val="20"/>
          <w:lang w:val="es-ES"/>
        </w:rPr>
        <w:t>oncluye que los hechos alegados por la peticionaria no constituyen violaciones a los instrumentos interamericanos.</w:t>
      </w:r>
    </w:p>
    <w:p w14:paraId="3FE6F5AE" w14:textId="5838016A" w:rsidR="004C616A" w:rsidRPr="00006B74" w:rsidRDefault="004C616A" w:rsidP="00184545">
      <w:pPr>
        <w:pStyle w:val="ListParagraph"/>
        <w:spacing w:before="120" w:after="24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22FC74A2" w14:textId="08DFF027" w:rsidR="0079104D" w:rsidRPr="00826F4D" w:rsidRDefault="0079104D" w:rsidP="0018454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auto"/>
          <w:sz w:val="20"/>
          <w:szCs w:val="20"/>
          <w:lang w:val="es-ES"/>
        </w:rPr>
      </w:pPr>
      <w:r w:rsidRPr="002A34EA">
        <w:rPr>
          <w:bCs/>
          <w:sz w:val="20"/>
          <w:szCs w:val="20"/>
          <w:lang w:val="es-ES"/>
        </w:rPr>
        <w:t xml:space="preserve">La Comisión </w:t>
      </w:r>
      <w:r w:rsidR="00C428EB" w:rsidRPr="00FC2B4A">
        <w:rPr>
          <w:rFonts w:cs="Calibri"/>
          <w:sz w:val="20"/>
          <w:szCs w:val="20"/>
          <w:lang w:val="es-ES_tradnl"/>
        </w:rPr>
        <w:t>advierte que los hechos alegados en el presente caso involucran la presunta desaparición forzada de</w:t>
      </w:r>
      <w:r w:rsidR="00C428EB">
        <w:rPr>
          <w:rFonts w:cs="Calibri"/>
          <w:sz w:val="20"/>
          <w:szCs w:val="20"/>
          <w:lang w:val="es-ES_tradnl"/>
        </w:rPr>
        <w:t xml:space="preserve"> </w:t>
      </w:r>
      <w:r w:rsidR="00C428EB" w:rsidRPr="00FC2B4A">
        <w:rPr>
          <w:rFonts w:cs="Calibri"/>
          <w:sz w:val="20"/>
          <w:szCs w:val="20"/>
          <w:lang w:val="es-ES_tradnl"/>
        </w:rPr>
        <w:t>l</w:t>
      </w:r>
      <w:r w:rsidR="00C428EB">
        <w:rPr>
          <w:rFonts w:cs="Calibri"/>
          <w:sz w:val="20"/>
          <w:szCs w:val="20"/>
          <w:lang w:val="es-ES_tradnl"/>
        </w:rPr>
        <w:t xml:space="preserve">os señores </w:t>
      </w:r>
      <w:r w:rsidR="00C428EB" w:rsidRPr="00625158">
        <w:rPr>
          <w:bCs/>
          <w:sz w:val="20"/>
          <w:szCs w:val="20"/>
          <w:lang w:val="es-ES"/>
        </w:rPr>
        <w:t>Eliseo Tineo Yupanqui, Marcelo Enciso Garc</w:t>
      </w:r>
      <w:r w:rsidR="00C428EB" w:rsidRPr="00625158">
        <w:rPr>
          <w:rFonts w:hint="eastAsia"/>
          <w:bCs/>
          <w:sz w:val="20"/>
          <w:szCs w:val="20"/>
          <w:lang w:val="es-ES"/>
        </w:rPr>
        <w:t>í</w:t>
      </w:r>
      <w:r w:rsidR="00C428EB" w:rsidRPr="00625158">
        <w:rPr>
          <w:bCs/>
          <w:sz w:val="20"/>
          <w:szCs w:val="20"/>
          <w:lang w:val="es-ES"/>
        </w:rPr>
        <w:t>a, L</w:t>
      </w:r>
      <w:r w:rsidR="00C428EB" w:rsidRPr="00625158">
        <w:rPr>
          <w:rFonts w:hint="eastAsia"/>
          <w:bCs/>
          <w:sz w:val="20"/>
          <w:szCs w:val="20"/>
          <w:lang w:val="es-ES"/>
        </w:rPr>
        <w:t>á</w:t>
      </w:r>
      <w:r w:rsidR="00C428EB" w:rsidRPr="00625158">
        <w:rPr>
          <w:bCs/>
          <w:sz w:val="20"/>
          <w:szCs w:val="20"/>
          <w:lang w:val="es-ES"/>
        </w:rPr>
        <w:t>zaro Paquia</w:t>
      </w:r>
      <w:r w:rsidR="00C428EB">
        <w:rPr>
          <w:bCs/>
          <w:sz w:val="20"/>
          <w:szCs w:val="20"/>
          <w:lang w:val="es-ES"/>
        </w:rPr>
        <w:t>yuri Canchari y Donato Mendoza de l</w:t>
      </w:r>
      <w:r w:rsidR="00C428EB" w:rsidRPr="00625158">
        <w:rPr>
          <w:bCs/>
          <w:sz w:val="20"/>
          <w:szCs w:val="20"/>
          <w:lang w:val="es-ES"/>
        </w:rPr>
        <w:t>a Cruz</w:t>
      </w:r>
      <w:r w:rsidR="00C428EB" w:rsidRPr="000563A6">
        <w:rPr>
          <w:sz w:val="20"/>
          <w:szCs w:val="20"/>
          <w:lang w:val="es-ES"/>
        </w:rPr>
        <w:t>,</w:t>
      </w:r>
      <w:r w:rsidR="00C428EB">
        <w:rPr>
          <w:rFonts w:cs="Calibri"/>
          <w:sz w:val="20"/>
          <w:szCs w:val="20"/>
          <w:lang w:val="es-ES_tradnl"/>
        </w:rPr>
        <w:t xml:space="preserve"> </w:t>
      </w:r>
      <w:r w:rsidR="00C428EB" w:rsidRPr="00FC2B4A">
        <w:rPr>
          <w:rFonts w:cs="Calibri"/>
          <w:sz w:val="20"/>
          <w:szCs w:val="20"/>
          <w:lang w:val="es-ES_tradnl"/>
        </w:rPr>
        <w:t xml:space="preserve"> y que este tipo de crímen</w:t>
      </w:r>
      <w:r w:rsidR="00C428EB">
        <w:rPr>
          <w:rFonts w:cs="Calibri"/>
          <w:sz w:val="20"/>
          <w:szCs w:val="20"/>
          <w:lang w:val="es-ES_tradnl"/>
        </w:rPr>
        <w:t>es</w:t>
      </w:r>
      <w:r w:rsidR="00C428EB" w:rsidRPr="00FC2B4A">
        <w:rPr>
          <w:rFonts w:cs="Calibri"/>
          <w:sz w:val="20"/>
          <w:szCs w:val="20"/>
          <w:lang w:val="es-ES_tradnl"/>
        </w:rPr>
        <w:t xml:space="preserve"> debe</w:t>
      </w:r>
      <w:r w:rsidR="00C428EB">
        <w:rPr>
          <w:rFonts w:cs="Calibri"/>
          <w:sz w:val="20"/>
          <w:szCs w:val="20"/>
          <w:lang w:val="es-ES_tradnl"/>
        </w:rPr>
        <w:t>n</w:t>
      </w:r>
      <w:r w:rsidR="00C428EB" w:rsidRPr="00FC2B4A">
        <w:rPr>
          <w:rFonts w:cs="Calibri"/>
          <w:sz w:val="20"/>
          <w:szCs w:val="20"/>
          <w:lang w:val="es-ES_tradnl"/>
        </w:rPr>
        <w:t xml:space="preserve"> investigarse de manera oficiosa y diligente por las autoridades estatales.</w:t>
      </w:r>
      <w:r w:rsidR="00C428EB">
        <w:rPr>
          <w:rFonts w:cs="Calibri"/>
          <w:sz w:val="20"/>
          <w:szCs w:val="20"/>
          <w:lang w:val="es-ES_tradnl"/>
        </w:rPr>
        <w:t xml:space="preserve"> En estos casos el</w:t>
      </w:r>
      <w:r w:rsidRPr="002A34EA">
        <w:rPr>
          <w:bCs/>
          <w:sz w:val="20"/>
          <w:szCs w:val="20"/>
          <w:lang w:val="es-ES"/>
        </w:rPr>
        <w:t xml:space="preserve"> proceso penal</w:t>
      </w:r>
      <w:r w:rsidR="00C428EB">
        <w:rPr>
          <w:bCs/>
          <w:sz w:val="20"/>
          <w:szCs w:val="20"/>
          <w:lang w:val="es-ES"/>
        </w:rPr>
        <w:t xml:space="preserve"> ordinario </w:t>
      </w:r>
      <w:r w:rsidRPr="002A34EA">
        <w:rPr>
          <w:bCs/>
          <w:sz w:val="20"/>
          <w:szCs w:val="20"/>
          <w:lang w:val="es-ES"/>
        </w:rPr>
        <w:t xml:space="preserve">constituye la vía idónea para esclarecer los hechos y establecer las sanciones penales correspondientes, además de posibilitar otros modos de reparación de tipo pecuniario. En ese sentido respecto a los hechos expuestos, la Comisión observa que por la desaparición de </w:t>
      </w:r>
      <w:r w:rsidR="00677FCE" w:rsidRPr="002A34EA">
        <w:rPr>
          <w:bCs/>
          <w:sz w:val="20"/>
          <w:szCs w:val="20"/>
          <w:lang w:val="es-ES"/>
        </w:rPr>
        <w:t>las presuntas víctimas</w:t>
      </w:r>
      <w:r w:rsidRPr="002A34EA">
        <w:rPr>
          <w:bCs/>
          <w:sz w:val="20"/>
          <w:szCs w:val="20"/>
          <w:lang w:val="es-ES"/>
        </w:rPr>
        <w:t xml:space="preserve"> se </w:t>
      </w:r>
      <w:r w:rsidR="00BA3CC7" w:rsidRPr="002A34EA">
        <w:rPr>
          <w:bCs/>
          <w:sz w:val="20"/>
          <w:szCs w:val="20"/>
          <w:lang w:val="es-ES"/>
        </w:rPr>
        <w:t xml:space="preserve">condenó a una persona por el delito de secuestro, </w:t>
      </w:r>
      <w:r w:rsidR="00B022F1" w:rsidRPr="002A34EA">
        <w:rPr>
          <w:bCs/>
          <w:sz w:val="20"/>
          <w:szCs w:val="20"/>
          <w:lang w:val="es-ES"/>
        </w:rPr>
        <w:t>quien</w:t>
      </w:r>
      <w:r w:rsidR="00BA3CC7" w:rsidRPr="002A34EA">
        <w:rPr>
          <w:bCs/>
          <w:sz w:val="20"/>
          <w:szCs w:val="20"/>
          <w:lang w:val="es-ES"/>
        </w:rPr>
        <w:t xml:space="preserve"> se benefició con la ley de amnistía el 27 de marzo de 1996</w:t>
      </w:r>
      <w:r w:rsidR="00B53F7A">
        <w:rPr>
          <w:bCs/>
          <w:sz w:val="20"/>
          <w:szCs w:val="20"/>
          <w:lang w:val="es-ES"/>
        </w:rPr>
        <w:t xml:space="preserve">. Además toma en cuenta que en el marco del </w:t>
      </w:r>
      <w:r w:rsidR="00BA3CC7" w:rsidRPr="002A34EA">
        <w:rPr>
          <w:bCs/>
          <w:sz w:val="20"/>
          <w:szCs w:val="20"/>
          <w:lang w:val="es-ES"/>
        </w:rPr>
        <w:t xml:space="preserve">segundo proceso </w:t>
      </w:r>
      <w:r w:rsidR="00564BE0">
        <w:rPr>
          <w:bCs/>
          <w:sz w:val="20"/>
          <w:szCs w:val="20"/>
          <w:lang w:val="es-ES"/>
        </w:rPr>
        <w:t>re</w:t>
      </w:r>
      <w:r w:rsidR="00BA3CC7" w:rsidRPr="002A34EA">
        <w:rPr>
          <w:bCs/>
          <w:sz w:val="20"/>
          <w:szCs w:val="20"/>
          <w:lang w:val="es-ES"/>
        </w:rPr>
        <w:t xml:space="preserve">iniciado </w:t>
      </w:r>
      <w:r w:rsidR="00564BE0">
        <w:rPr>
          <w:bCs/>
          <w:sz w:val="20"/>
          <w:szCs w:val="20"/>
          <w:lang w:val="es-ES"/>
        </w:rPr>
        <w:t>en</w:t>
      </w:r>
      <w:r w:rsidR="003B6ADA" w:rsidRPr="002A34EA">
        <w:rPr>
          <w:bCs/>
          <w:sz w:val="20"/>
          <w:szCs w:val="20"/>
          <w:lang w:val="es-ES"/>
        </w:rPr>
        <w:t xml:space="preserve"> 2004</w:t>
      </w:r>
      <w:r w:rsidR="00B022F1" w:rsidRPr="002A34EA">
        <w:rPr>
          <w:bCs/>
          <w:sz w:val="20"/>
          <w:szCs w:val="20"/>
          <w:lang w:val="es-ES"/>
        </w:rPr>
        <w:t>, la Corte Suprema de Justicia de Perú</w:t>
      </w:r>
      <w:r w:rsidR="00564BE0">
        <w:rPr>
          <w:bCs/>
          <w:sz w:val="20"/>
          <w:szCs w:val="20"/>
          <w:lang w:val="es-ES"/>
        </w:rPr>
        <w:t xml:space="preserve"> condenó a uno de los responsables y absolvió a 4 acusados</w:t>
      </w:r>
      <w:r w:rsidR="00F22188">
        <w:rPr>
          <w:bCs/>
          <w:sz w:val="20"/>
          <w:szCs w:val="20"/>
          <w:lang w:val="es-ES"/>
        </w:rPr>
        <w:t xml:space="preserve"> mediante decisión del 5 de agosto de 2009, y a través de una resolución emitida</w:t>
      </w:r>
      <w:r w:rsidR="00564BE0">
        <w:rPr>
          <w:bCs/>
          <w:sz w:val="20"/>
          <w:szCs w:val="20"/>
          <w:lang w:val="es-ES"/>
        </w:rPr>
        <w:t xml:space="preserve"> </w:t>
      </w:r>
      <w:r w:rsidR="00B022F1" w:rsidRPr="002A34EA">
        <w:rPr>
          <w:bCs/>
          <w:sz w:val="20"/>
          <w:szCs w:val="20"/>
          <w:lang w:val="es-ES"/>
        </w:rPr>
        <w:t xml:space="preserve"> </w:t>
      </w:r>
      <w:r w:rsidR="00B53F7A">
        <w:rPr>
          <w:bCs/>
          <w:sz w:val="20"/>
          <w:szCs w:val="20"/>
          <w:lang w:val="es-ES"/>
        </w:rPr>
        <w:t>el 20 de abril de 2010 ratific</w:t>
      </w:r>
      <w:r w:rsidR="00F22188">
        <w:rPr>
          <w:bCs/>
          <w:sz w:val="20"/>
          <w:szCs w:val="20"/>
          <w:lang w:val="es-ES"/>
        </w:rPr>
        <w:t xml:space="preserve">ó que </w:t>
      </w:r>
      <w:r w:rsidR="00B53F7A">
        <w:rPr>
          <w:bCs/>
          <w:sz w:val="20"/>
          <w:szCs w:val="20"/>
          <w:lang w:val="es-ES"/>
        </w:rPr>
        <w:t>13</w:t>
      </w:r>
      <w:r w:rsidR="00F22188">
        <w:rPr>
          <w:bCs/>
          <w:sz w:val="20"/>
          <w:szCs w:val="20"/>
          <w:lang w:val="es-ES"/>
        </w:rPr>
        <w:t xml:space="preserve"> personas involucradas en los hechos sean excluidas de la investigación penal</w:t>
      </w:r>
      <w:r w:rsidR="009008DE" w:rsidRPr="002A34EA">
        <w:rPr>
          <w:bCs/>
          <w:sz w:val="20"/>
          <w:szCs w:val="20"/>
          <w:lang w:val="es-ES"/>
        </w:rPr>
        <w:t>.</w:t>
      </w:r>
      <w:r w:rsidR="00B83280" w:rsidRPr="002A34EA">
        <w:rPr>
          <w:bCs/>
          <w:sz w:val="20"/>
          <w:szCs w:val="20"/>
          <w:lang w:val="es-ES"/>
        </w:rPr>
        <w:t xml:space="preserve"> </w:t>
      </w:r>
      <w:r w:rsidR="00F22188">
        <w:rPr>
          <w:bCs/>
          <w:sz w:val="20"/>
          <w:szCs w:val="20"/>
          <w:lang w:val="es-ES"/>
        </w:rPr>
        <w:t xml:space="preserve">La Comisión considera que ésta última decisión agotó </w:t>
      </w:r>
      <w:r w:rsidR="00F22188" w:rsidRPr="00F22188">
        <w:rPr>
          <w:bCs/>
          <w:sz w:val="20"/>
          <w:szCs w:val="20"/>
          <w:lang w:val="es-ES"/>
        </w:rPr>
        <w:t>l</w:t>
      </w:r>
      <w:r w:rsidR="003F543A" w:rsidRPr="00F22188">
        <w:rPr>
          <w:bCs/>
          <w:color w:val="auto"/>
          <w:sz w:val="20"/>
          <w:szCs w:val="20"/>
          <w:lang w:val="es-ES"/>
        </w:rPr>
        <w:t>o los recursos internos del ordenamiento jurídico peruano.</w:t>
      </w:r>
      <w:r w:rsidR="00C428EB">
        <w:rPr>
          <w:bCs/>
          <w:color w:val="auto"/>
          <w:sz w:val="20"/>
          <w:szCs w:val="20"/>
          <w:lang w:val="es-ES"/>
        </w:rPr>
        <w:t xml:space="preserve"> </w:t>
      </w:r>
    </w:p>
    <w:p w14:paraId="11329D16" w14:textId="2AC6FCB9" w:rsidR="00392890" w:rsidRPr="00826F4D" w:rsidRDefault="00C428EB" w:rsidP="0018454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bCs/>
          <w:sz w:val="20"/>
          <w:szCs w:val="20"/>
          <w:lang w:val="es-ES"/>
        </w:rPr>
        <w:lastRenderedPageBreak/>
        <w:t xml:space="preserve">Por otra parte, </w:t>
      </w:r>
      <w:r w:rsidR="00392890" w:rsidRPr="00392890">
        <w:rPr>
          <w:rFonts w:ascii="Cambria" w:hAnsi="Cambria"/>
          <w:bCs/>
          <w:sz w:val="20"/>
          <w:szCs w:val="20"/>
          <w:lang w:val="es-ES"/>
        </w:rPr>
        <w:t>la Comisión observa qu</w:t>
      </w:r>
      <w:r w:rsidR="008128A4">
        <w:rPr>
          <w:rFonts w:ascii="Cambria" w:hAnsi="Cambria"/>
          <w:bCs/>
          <w:sz w:val="20"/>
          <w:szCs w:val="20"/>
          <w:lang w:val="es-ES"/>
        </w:rPr>
        <w:t xml:space="preserve">e la petición </w:t>
      </w:r>
      <w:r w:rsidRPr="00FC2B4A">
        <w:rPr>
          <w:rFonts w:ascii="Cambria" w:hAnsi="Cambria" w:cs="Calibri"/>
          <w:sz w:val="20"/>
          <w:szCs w:val="20"/>
          <w:lang w:val="es-ES_tradnl"/>
        </w:rPr>
        <w:t xml:space="preserve">enviada por correo postal, fue recibida en la CIDH el </w:t>
      </w:r>
      <w:r w:rsidR="008128A4">
        <w:rPr>
          <w:rFonts w:ascii="Cambria" w:hAnsi="Cambria" w:cs="Calibri"/>
          <w:sz w:val="20"/>
          <w:szCs w:val="20"/>
          <w:lang w:val="es-ES_tradnl"/>
        </w:rPr>
        <w:t>6 de enero de 2011</w:t>
      </w:r>
      <w:r w:rsidRPr="00FC2B4A">
        <w:rPr>
          <w:rFonts w:ascii="Cambria" w:hAnsi="Cambria" w:cs="Calibri"/>
          <w:sz w:val="20"/>
          <w:szCs w:val="20"/>
          <w:lang w:val="es-ES_tradnl"/>
        </w:rPr>
        <w:t xml:space="preserve">, y que la notificación de la decisión de la Corte Suprema de Justicia fue realizada el </w:t>
      </w:r>
      <w:r w:rsidR="008128A4" w:rsidRPr="002A34EA">
        <w:rPr>
          <w:rFonts w:asciiTheme="majorHAnsi" w:hAnsiTheme="majorHAnsi"/>
          <w:sz w:val="20"/>
          <w:szCs w:val="20"/>
          <w:lang w:val="es-ES"/>
        </w:rPr>
        <w:t>5 de julio de 2010</w:t>
      </w:r>
      <w:r w:rsidRPr="00FC2B4A">
        <w:rPr>
          <w:rFonts w:ascii="Cambria" w:hAnsi="Cambria" w:cs="Calibri"/>
          <w:sz w:val="20"/>
          <w:szCs w:val="20"/>
          <w:lang w:val="es-ES_tradnl"/>
        </w:rPr>
        <w:t>. Al respecto, de acuerdo a la práctica de la CIDH en la materia, presumiendo los días que transcurrieron mientras la petición estuvo en el correo postal</w:t>
      </w:r>
      <w:r w:rsidR="00D34FEF">
        <w:rPr>
          <w:rStyle w:val="FootnoteReference"/>
          <w:rFonts w:ascii="Cambria" w:hAnsi="Cambria" w:cs="Calibri"/>
          <w:sz w:val="20"/>
          <w:szCs w:val="20"/>
          <w:lang w:val="es-ES_tradnl"/>
        </w:rPr>
        <w:footnoteReference w:id="7"/>
      </w:r>
      <w:r w:rsidRPr="00FC2B4A">
        <w:rPr>
          <w:rFonts w:ascii="Cambria" w:hAnsi="Cambria" w:cs="Calibri"/>
          <w:sz w:val="20"/>
          <w:szCs w:val="20"/>
          <w:lang w:val="es-ES_tradnl"/>
        </w:rPr>
        <w:t>, la Comisión considera que la petición fue presentada de forma oportuna, con lo cual se satisface el requisito dispuesto en el artículo 46.1.b de la Convención Americana</w:t>
      </w:r>
      <w:r w:rsidR="008128A4" w:rsidRPr="00826F4D">
        <w:rPr>
          <w:rFonts w:ascii="Cambria" w:hAnsi="Cambria" w:cs="Calibri"/>
          <w:sz w:val="20"/>
          <w:szCs w:val="20"/>
          <w:lang w:val="es-ES_tradnl"/>
        </w:rPr>
        <w:t>.</w:t>
      </w:r>
    </w:p>
    <w:p w14:paraId="7090A929" w14:textId="115AB145" w:rsidR="00F04591" w:rsidRPr="00006B74" w:rsidRDefault="00F04591" w:rsidP="00184545">
      <w:pPr>
        <w:pStyle w:val="ListParagraph"/>
        <w:spacing w:before="120" w:after="24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1B71014D" w14:textId="08EDCB1A" w:rsidR="00957717" w:rsidRPr="00826F4D" w:rsidRDefault="00957717" w:rsidP="0018454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parte peticionaria sostiene que el Estado es responsable por la violación de los derechos consagrados en los artículos </w:t>
      </w:r>
      <w:r w:rsidRPr="0079104D">
        <w:rPr>
          <w:rFonts w:ascii="Cambria" w:hAnsi="Cambria"/>
          <w:bCs/>
          <w:sz w:val="19"/>
          <w:szCs w:val="19"/>
          <w:lang w:val="es-ES"/>
        </w:rPr>
        <w:t>4, 5, 7, 8 y 25 de la Convención Americana</w:t>
      </w:r>
      <w:r>
        <w:rPr>
          <w:rFonts w:ascii="Cambria" w:hAnsi="Cambria"/>
          <w:bCs/>
          <w:sz w:val="19"/>
          <w:szCs w:val="19"/>
          <w:lang w:val="es-ES"/>
        </w:rPr>
        <w:t xml:space="preserve">. </w:t>
      </w:r>
    </w:p>
    <w:p w14:paraId="293146C5" w14:textId="583353C4" w:rsidR="000B0579" w:rsidRPr="00826F4D" w:rsidRDefault="0062331F" w:rsidP="0018454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2331F">
        <w:rPr>
          <w:rFonts w:ascii="Cambria" w:hAnsi="Cambria"/>
          <w:sz w:val="20"/>
          <w:szCs w:val="20"/>
          <w:lang w:val="es-ES"/>
        </w:rPr>
        <w:t>En vista de los argumentos de hecho y de derecho expuestos por las partes y la naturaleza del asunto, la Comisión considera que</w:t>
      </w:r>
      <w:r>
        <w:rPr>
          <w:rFonts w:ascii="Cambria" w:hAnsi="Cambria"/>
          <w:sz w:val="20"/>
          <w:szCs w:val="20"/>
          <w:lang w:val="es-ES"/>
        </w:rPr>
        <w:t xml:space="preserve"> </w:t>
      </w:r>
      <w:r w:rsidR="009F7409">
        <w:rPr>
          <w:rFonts w:ascii="Cambria" w:hAnsi="Cambria"/>
          <w:sz w:val="20"/>
          <w:szCs w:val="20"/>
          <w:lang w:val="es-ES"/>
        </w:rPr>
        <w:t>de</w:t>
      </w:r>
      <w:r w:rsidR="00957717">
        <w:rPr>
          <w:rFonts w:ascii="Cambria" w:hAnsi="Cambria"/>
          <w:sz w:val="20"/>
          <w:szCs w:val="20"/>
          <w:lang w:val="es-ES"/>
        </w:rPr>
        <w:t xml:space="preserve"> ser </w:t>
      </w:r>
      <w:r w:rsidR="009F7409">
        <w:rPr>
          <w:rFonts w:ascii="Cambria" w:hAnsi="Cambria"/>
          <w:sz w:val="20"/>
          <w:szCs w:val="20"/>
          <w:lang w:val="es-ES"/>
        </w:rPr>
        <w:t>proba</w:t>
      </w:r>
      <w:r w:rsidR="00957717">
        <w:rPr>
          <w:rFonts w:ascii="Cambria" w:hAnsi="Cambria"/>
          <w:sz w:val="20"/>
          <w:szCs w:val="20"/>
          <w:lang w:val="es-ES"/>
        </w:rPr>
        <w:t>da</w:t>
      </w:r>
      <w:r w:rsidR="009F7409">
        <w:rPr>
          <w:rFonts w:ascii="Cambria" w:hAnsi="Cambria"/>
          <w:sz w:val="20"/>
          <w:szCs w:val="20"/>
          <w:lang w:val="es-ES"/>
        </w:rPr>
        <w:t xml:space="preserve"> </w:t>
      </w:r>
      <w:r w:rsidR="000563A6" w:rsidRPr="000563A6">
        <w:rPr>
          <w:rFonts w:ascii="Cambria" w:hAnsi="Cambria"/>
          <w:sz w:val="20"/>
          <w:szCs w:val="20"/>
          <w:lang w:val="es-ES"/>
        </w:rPr>
        <w:t xml:space="preserve">la alegada </w:t>
      </w:r>
      <w:r w:rsidR="000563A6">
        <w:rPr>
          <w:rFonts w:ascii="Cambria" w:hAnsi="Cambria"/>
          <w:sz w:val="20"/>
          <w:szCs w:val="20"/>
          <w:lang w:val="es-ES"/>
        </w:rPr>
        <w:t xml:space="preserve">detención, </w:t>
      </w:r>
      <w:r w:rsidR="000563A6" w:rsidRPr="000563A6">
        <w:rPr>
          <w:rFonts w:ascii="Cambria" w:hAnsi="Cambria"/>
          <w:sz w:val="20"/>
          <w:szCs w:val="20"/>
          <w:lang w:val="es-ES"/>
        </w:rPr>
        <w:t>tortura</w:t>
      </w:r>
      <w:r w:rsidR="00957717">
        <w:rPr>
          <w:rFonts w:ascii="Cambria" w:hAnsi="Cambria"/>
          <w:sz w:val="20"/>
          <w:szCs w:val="20"/>
          <w:lang w:val="es-ES"/>
        </w:rPr>
        <w:t xml:space="preserve"> y</w:t>
      </w:r>
      <w:r w:rsidR="000563A6" w:rsidRPr="000563A6">
        <w:rPr>
          <w:rFonts w:ascii="Cambria" w:hAnsi="Cambria"/>
          <w:sz w:val="20"/>
          <w:szCs w:val="20"/>
          <w:lang w:val="es-ES"/>
        </w:rPr>
        <w:t xml:space="preserve"> desaparición de</w:t>
      </w:r>
      <w:r w:rsidR="00957717">
        <w:rPr>
          <w:rFonts w:ascii="Cambria" w:hAnsi="Cambria"/>
          <w:sz w:val="20"/>
          <w:szCs w:val="20"/>
          <w:lang w:val="es-ES"/>
        </w:rPr>
        <w:t xml:space="preserve"> los señores</w:t>
      </w:r>
      <w:r w:rsidR="00625158" w:rsidRPr="00625158">
        <w:rPr>
          <w:rFonts w:ascii="Cambria" w:hAnsi="Cambria"/>
          <w:bCs/>
          <w:sz w:val="20"/>
          <w:szCs w:val="20"/>
          <w:lang w:val="es-ES"/>
        </w:rPr>
        <w:t xml:space="preserve"> Eliseo Tineo Yupanqui, Marcelo Enciso Garc</w:t>
      </w:r>
      <w:r w:rsidR="00625158" w:rsidRPr="00625158">
        <w:rPr>
          <w:rFonts w:ascii="Cambria" w:hAnsi="Cambria" w:hint="eastAsia"/>
          <w:bCs/>
          <w:sz w:val="20"/>
          <w:szCs w:val="20"/>
          <w:lang w:val="es-ES"/>
        </w:rPr>
        <w:t>í</w:t>
      </w:r>
      <w:r w:rsidR="00625158" w:rsidRPr="00625158">
        <w:rPr>
          <w:rFonts w:ascii="Cambria" w:hAnsi="Cambria"/>
          <w:bCs/>
          <w:sz w:val="20"/>
          <w:szCs w:val="20"/>
          <w:lang w:val="es-ES"/>
        </w:rPr>
        <w:t>a, L</w:t>
      </w:r>
      <w:r w:rsidR="00625158" w:rsidRPr="00625158">
        <w:rPr>
          <w:rFonts w:ascii="Cambria" w:hAnsi="Cambria" w:hint="eastAsia"/>
          <w:bCs/>
          <w:sz w:val="20"/>
          <w:szCs w:val="20"/>
          <w:lang w:val="es-ES"/>
        </w:rPr>
        <w:t>á</w:t>
      </w:r>
      <w:r w:rsidR="00625158" w:rsidRPr="00625158">
        <w:rPr>
          <w:rFonts w:ascii="Cambria" w:hAnsi="Cambria"/>
          <w:bCs/>
          <w:sz w:val="20"/>
          <w:szCs w:val="20"/>
          <w:lang w:val="es-ES"/>
        </w:rPr>
        <w:t>zaro Paquia</w:t>
      </w:r>
      <w:r w:rsidR="001F5ED3">
        <w:rPr>
          <w:rFonts w:ascii="Cambria" w:hAnsi="Cambria"/>
          <w:bCs/>
          <w:sz w:val="20"/>
          <w:szCs w:val="20"/>
          <w:lang w:val="es-ES"/>
        </w:rPr>
        <w:t>yuri Canchari y Donato Mendoza de l</w:t>
      </w:r>
      <w:r w:rsidR="00625158" w:rsidRPr="00625158">
        <w:rPr>
          <w:rFonts w:ascii="Cambria" w:hAnsi="Cambria"/>
          <w:bCs/>
          <w:sz w:val="20"/>
          <w:szCs w:val="20"/>
          <w:lang w:val="es-ES"/>
        </w:rPr>
        <w:t>a Cruz</w:t>
      </w:r>
      <w:r w:rsidR="000563A6" w:rsidRPr="000563A6">
        <w:rPr>
          <w:rFonts w:ascii="Cambria" w:hAnsi="Cambria"/>
          <w:sz w:val="20"/>
          <w:szCs w:val="20"/>
          <w:lang w:val="es-ES"/>
        </w:rPr>
        <w:t>, la falta de sanción penal a los responsables por estos hechos, podrían caracterizar violaciones a los derechos consagrados en los artículos</w:t>
      </w:r>
      <w:r w:rsidR="00625158">
        <w:rPr>
          <w:rFonts w:ascii="Cambria" w:hAnsi="Cambria"/>
          <w:sz w:val="20"/>
          <w:szCs w:val="20"/>
          <w:lang w:val="es-ES"/>
        </w:rPr>
        <w:t xml:space="preserve"> </w:t>
      </w:r>
      <w:r w:rsidR="000F74CD">
        <w:rPr>
          <w:rFonts w:ascii="Cambria" w:hAnsi="Cambria"/>
          <w:sz w:val="20"/>
          <w:szCs w:val="20"/>
          <w:lang w:val="es-ES"/>
        </w:rPr>
        <w:t xml:space="preserve">3, </w:t>
      </w:r>
      <w:r w:rsidR="00625158" w:rsidRPr="00625158">
        <w:rPr>
          <w:rFonts w:ascii="Cambria" w:hAnsi="Cambria"/>
          <w:bCs/>
          <w:sz w:val="20"/>
          <w:szCs w:val="20"/>
          <w:lang w:val="es-ES"/>
        </w:rPr>
        <w:t>4, 5, 7, 8 y 25 de la Convención Americana</w:t>
      </w:r>
      <w:r w:rsidR="0093181C">
        <w:rPr>
          <w:rFonts w:ascii="Cambria" w:hAnsi="Cambria"/>
          <w:bCs/>
          <w:sz w:val="20"/>
          <w:szCs w:val="20"/>
          <w:lang w:val="es-ES"/>
        </w:rPr>
        <w:t>, en relación con sus artículos 1.1 y 2</w:t>
      </w:r>
      <w:r w:rsidR="00625158">
        <w:rPr>
          <w:rFonts w:ascii="Cambria" w:hAnsi="Cambria"/>
          <w:bCs/>
          <w:sz w:val="20"/>
          <w:szCs w:val="20"/>
          <w:lang w:val="es-ES"/>
        </w:rPr>
        <w:t xml:space="preserve">, </w:t>
      </w:r>
      <w:r w:rsidR="00625158" w:rsidRPr="00625158">
        <w:rPr>
          <w:rFonts w:ascii="Cambria" w:hAnsi="Cambria"/>
          <w:bCs/>
          <w:sz w:val="20"/>
          <w:szCs w:val="20"/>
          <w:lang w:val="es-ES"/>
        </w:rPr>
        <w:t xml:space="preserve">así como </w:t>
      </w:r>
      <w:r w:rsidR="00625158" w:rsidRPr="00625158">
        <w:rPr>
          <w:rFonts w:ascii="Cambria" w:hAnsi="Cambria"/>
          <w:bCs/>
          <w:sz w:val="20"/>
          <w:szCs w:val="20"/>
          <w:lang w:val="es-BO"/>
        </w:rPr>
        <w:t>el artículo I de la Convención Interamericana sobre Desaparición Forzada de Personas</w:t>
      </w:r>
      <w:r w:rsidR="003023DC">
        <w:rPr>
          <w:rFonts w:ascii="Cambria" w:hAnsi="Cambria"/>
          <w:bCs/>
          <w:sz w:val="20"/>
          <w:szCs w:val="20"/>
          <w:lang w:val="es-BO"/>
        </w:rPr>
        <w:t>.</w:t>
      </w:r>
      <w:r w:rsidR="00BD339E">
        <w:rPr>
          <w:rFonts w:ascii="Cambria" w:hAnsi="Cambria"/>
          <w:bCs/>
          <w:sz w:val="20"/>
          <w:szCs w:val="20"/>
          <w:lang w:val="es-BO"/>
        </w:rPr>
        <w:t xml:space="preserve"> </w:t>
      </w:r>
    </w:p>
    <w:p w14:paraId="31A16A2D" w14:textId="16D58F9C" w:rsidR="00677FCE" w:rsidRPr="00957717" w:rsidRDefault="00677FCE" w:rsidP="0018454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9104D">
        <w:rPr>
          <w:rFonts w:ascii="Cambria" w:hAnsi="Cambria"/>
          <w:sz w:val="20"/>
          <w:szCs w:val="20"/>
          <w:lang w:val="es-ES"/>
        </w:rPr>
        <w:t>Respecto</w:t>
      </w:r>
      <w:r w:rsidRPr="008E04E4">
        <w:rPr>
          <w:rFonts w:ascii="Cambria" w:hAnsi="Cambria"/>
          <w:sz w:val="20"/>
          <w:szCs w:val="20"/>
          <w:lang w:val="es-ES"/>
        </w:rPr>
        <w:t xml:space="preserve">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w:t>
      </w:r>
    </w:p>
    <w:p w14:paraId="29BB41F5" w14:textId="2851F5F9" w:rsidR="003239B8" w:rsidRPr="00006B74" w:rsidRDefault="00EC72AB" w:rsidP="0018454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0FDE1D10" w14:textId="12A37043" w:rsidR="003239B8" w:rsidRPr="00006B74" w:rsidRDefault="003239B8" w:rsidP="0018454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06B74">
        <w:rPr>
          <w:rFonts w:asciiTheme="majorHAnsi" w:hAnsiTheme="majorHAnsi"/>
          <w:sz w:val="20"/>
          <w:szCs w:val="20"/>
          <w:lang w:val="es-ES"/>
        </w:rPr>
        <w:t>Declarar admisible la presente petición en relación con</w:t>
      </w:r>
      <w:r w:rsidR="003A6337" w:rsidRPr="00006B74">
        <w:rPr>
          <w:rFonts w:asciiTheme="majorHAnsi" w:hAnsiTheme="majorHAnsi"/>
          <w:sz w:val="20"/>
          <w:szCs w:val="20"/>
          <w:lang w:val="es-ES"/>
        </w:rPr>
        <w:t xml:space="preserve"> los </w:t>
      </w:r>
      <w:r w:rsidR="003A6337" w:rsidRPr="00006B74">
        <w:rPr>
          <w:rFonts w:ascii="Cambria" w:hAnsi="Cambria"/>
          <w:bCs/>
          <w:sz w:val="20"/>
          <w:szCs w:val="20"/>
          <w:lang w:val="es-ES"/>
        </w:rPr>
        <w:t xml:space="preserve">artículos </w:t>
      </w:r>
      <w:r w:rsidR="000F74CD">
        <w:rPr>
          <w:rFonts w:ascii="Cambria" w:hAnsi="Cambria"/>
          <w:bCs/>
          <w:sz w:val="20"/>
          <w:szCs w:val="20"/>
          <w:lang w:val="es-ES"/>
        </w:rPr>
        <w:t xml:space="preserve">3, </w:t>
      </w:r>
      <w:r w:rsidR="00625158" w:rsidRPr="00625158">
        <w:rPr>
          <w:rFonts w:ascii="Cambria" w:hAnsi="Cambria"/>
          <w:bCs/>
          <w:sz w:val="20"/>
          <w:szCs w:val="20"/>
          <w:lang w:val="es-ES"/>
        </w:rPr>
        <w:t xml:space="preserve">4, 5, 7, 8 y 25 de la Convención </w:t>
      </w:r>
      <w:r w:rsidR="0093181C">
        <w:rPr>
          <w:rFonts w:ascii="Cambria" w:hAnsi="Cambria"/>
          <w:bCs/>
          <w:sz w:val="20"/>
          <w:szCs w:val="20"/>
          <w:lang w:val="es-ES"/>
        </w:rPr>
        <w:t>Americana, en concordancia con sus artículos 1.1 y 2</w:t>
      </w:r>
      <w:r w:rsidR="00625158" w:rsidRPr="00625158">
        <w:rPr>
          <w:rFonts w:ascii="Cambria" w:hAnsi="Cambria"/>
          <w:bCs/>
          <w:sz w:val="20"/>
          <w:szCs w:val="20"/>
          <w:lang w:val="es-ES"/>
        </w:rPr>
        <w:t xml:space="preserve">, así como </w:t>
      </w:r>
      <w:r w:rsidR="00625158" w:rsidRPr="00625158">
        <w:rPr>
          <w:rFonts w:ascii="Cambria" w:hAnsi="Cambria"/>
          <w:bCs/>
          <w:sz w:val="20"/>
          <w:szCs w:val="20"/>
          <w:lang w:val="es-BO"/>
        </w:rPr>
        <w:t>el artículo I</w:t>
      </w:r>
      <w:r w:rsidR="00C27047">
        <w:rPr>
          <w:rFonts w:ascii="Cambria" w:hAnsi="Cambria"/>
          <w:bCs/>
          <w:sz w:val="20"/>
          <w:szCs w:val="20"/>
          <w:lang w:val="es-BO"/>
        </w:rPr>
        <w:t xml:space="preserve"> </w:t>
      </w:r>
      <w:r w:rsidR="00625158" w:rsidRPr="00625158">
        <w:rPr>
          <w:rFonts w:ascii="Cambria" w:hAnsi="Cambria"/>
          <w:bCs/>
          <w:sz w:val="20"/>
          <w:szCs w:val="20"/>
          <w:lang w:val="es-BO"/>
        </w:rPr>
        <w:t>de la Convención Interamericana sobre Desaparición Forzada de Personas</w:t>
      </w:r>
      <w:r w:rsidR="00C27047">
        <w:rPr>
          <w:rFonts w:ascii="Cambria" w:hAnsi="Cambria"/>
          <w:bCs/>
          <w:sz w:val="20"/>
          <w:szCs w:val="20"/>
          <w:lang w:val="es-BO"/>
        </w:rPr>
        <w:t>.</w:t>
      </w:r>
      <w:r w:rsidR="00625158">
        <w:rPr>
          <w:rFonts w:ascii="Cambria" w:hAnsi="Cambria"/>
          <w:bCs/>
          <w:sz w:val="20"/>
          <w:szCs w:val="20"/>
          <w:lang w:val="es-BO"/>
        </w:rPr>
        <w:t xml:space="preserve"> </w:t>
      </w:r>
    </w:p>
    <w:p w14:paraId="46CA599D" w14:textId="3C87FF9A" w:rsidR="002B70EE" w:rsidRDefault="004A6A54" w:rsidP="0018454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06B74">
        <w:rPr>
          <w:rFonts w:asciiTheme="majorHAnsi" w:hAnsiTheme="majorHAnsi"/>
          <w:sz w:val="20"/>
          <w:szCs w:val="20"/>
          <w:lang w:val="es-ES"/>
        </w:rPr>
        <w:t xml:space="preserve">Notificar a las partes la presente decisión; </w:t>
      </w:r>
      <w:r w:rsidRPr="00625158">
        <w:rPr>
          <w:rFonts w:asciiTheme="majorHAnsi" w:hAnsiTheme="majorHAnsi"/>
          <w:sz w:val="20"/>
          <w:szCs w:val="20"/>
          <w:lang w:val="es-ES"/>
        </w:rPr>
        <w:t>continuar con el análisis del fondo de la cuestión</w:t>
      </w:r>
      <w:r w:rsidRPr="00006B74">
        <w:rPr>
          <w:rFonts w:asciiTheme="majorHAnsi" w:hAnsiTheme="majorHAnsi"/>
          <w:sz w:val="20"/>
          <w:szCs w:val="20"/>
          <w:lang w:val="es-ES"/>
        </w:rPr>
        <w:t>; y publicar esta decisión e incluirla en su Informe Anual a la Asamblea General de la Organización de los Estados Americanos.</w:t>
      </w:r>
      <w:r w:rsidR="000E4B01">
        <w:rPr>
          <w:rFonts w:asciiTheme="majorHAnsi" w:hAnsiTheme="majorHAnsi"/>
          <w:sz w:val="20"/>
          <w:szCs w:val="20"/>
          <w:lang w:val="es-ES"/>
        </w:rPr>
        <w:t xml:space="preserve"> </w:t>
      </w:r>
    </w:p>
    <w:p w14:paraId="4AF7F581" w14:textId="77777777" w:rsidR="00826F4D" w:rsidRDefault="00826F4D" w:rsidP="0018454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826F4D">
        <w:rPr>
          <w:rFonts w:asciiTheme="majorHAnsi" w:hAnsiTheme="majorHAnsi"/>
          <w:sz w:val="20"/>
          <w:szCs w:val="20"/>
          <w:lang w:val="es-ES"/>
        </w:rPr>
        <w:t xml:space="preserve">Aprobado por la Comisión Interamericana de Derechos Humanos a los 6 días del mes de diciembre de 2019.  (Firmado): Esmeralda E. Arosemena Bernal de </w:t>
      </w:r>
      <w:proofErr w:type="spellStart"/>
      <w:r w:rsidRPr="00826F4D">
        <w:rPr>
          <w:rFonts w:asciiTheme="majorHAnsi" w:hAnsiTheme="majorHAnsi"/>
          <w:sz w:val="20"/>
          <w:szCs w:val="20"/>
          <w:lang w:val="es-ES"/>
        </w:rPr>
        <w:t>Troitiño</w:t>
      </w:r>
      <w:proofErr w:type="spellEnd"/>
      <w:r w:rsidRPr="00826F4D">
        <w:rPr>
          <w:rFonts w:asciiTheme="majorHAnsi" w:hAnsiTheme="majorHAnsi"/>
          <w:sz w:val="20"/>
          <w:szCs w:val="20"/>
          <w:lang w:val="es-ES"/>
        </w:rPr>
        <w:t xml:space="preserve">, Presidenta; Joel Hernández García, Primer Vicepresidente; Antonia Urrejola Noguera, Segunda Vicepresidenta; Margarette May Macaulay, Luis Ernesto Vargas Silva y </w:t>
      </w:r>
      <w:proofErr w:type="spellStart"/>
      <w:r w:rsidRPr="00826F4D">
        <w:rPr>
          <w:rFonts w:asciiTheme="majorHAnsi" w:hAnsiTheme="majorHAnsi"/>
          <w:sz w:val="20"/>
          <w:szCs w:val="20"/>
          <w:lang w:val="es-ES"/>
        </w:rPr>
        <w:t>Flávia</w:t>
      </w:r>
      <w:proofErr w:type="spellEnd"/>
      <w:r w:rsidRPr="00826F4D">
        <w:rPr>
          <w:rFonts w:asciiTheme="majorHAnsi" w:hAnsiTheme="majorHAnsi"/>
          <w:sz w:val="20"/>
          <w:szCs w:val="20"/>
          <w:lang w:val="es-ES"/>
        </w:rPr>
        <w:t xml:space="preserve"> </w:t>
      </w:r>
      <w:proofErr w:type="spellStart"/>
      <w:r w:rsidRPr="00826F4D">
        <w:rPr>
          <w:rFonts w:asciiTheme="majorHAnsi" w:hAnsiTheme="majorHAnsi"/>
          <w:sz w:val="20"/>
          <w:szCs w:val="20"/>
          <w:lang w:val="es-ES"/>
        </w:rPr>
        <w:t>Piovesan</w:t>
      </w:r>
      <w:proofErr w:type="spellEnd"/>
      <w:r w:rsidRPr="00826F4D">
        <w:rPr>
          <w:rFonts w:asciiTheme="majorHAnsi" w:hAnsiTheme="majorHAnsi"/>
          <w:sz w:val="20"/>
          <w:szCs w:val="20"/>
          <w:lang w:val="es-ES"/>
        </w:rPr>
        <w:t>, Miembros de la Comisión.</w:t>
      </w:r>
    </w:p>
    <w:sectPr w:rsidR="00826F4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A41F5" w14:textId="77777777" w:rsidR="00F92E03" w:rsidRDefault="00F92E03">
      <w:r>
        <w:separator/>
      </w:r>
    </w:p>
  </w:endnote>
  <w:endnote w:type="continuationSeparator" w:id="0">
    <w:p w14:paraId="13550789" w14:textId="77777777" w:rsidR="00F92E03" w:rsidRDefault="00F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NotDefSpecial">
    <w:altName w:val="MS Gothic"/>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2FC9E" w14:textId="77777777" w:rsidR="00CD7B0A" w:rsidRDefault="00CD7B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6EB29B8" w:rsidR="00D71071" w:rsidRPr="00934A2C" w:rsidRDefault="00D7107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D7B0A">
          <w:rPr>
            <w:noProof/>
            <w:sz w:val="16"/>
            <w:szCs w:val="22"/>
          </w:rPr>
          <w:t>3</w:t>
        </w:r>
        <w:r w:rsidRPr="00934A2C">
          <w:rPr>
            <w:noProof/>
            <w:sz w:val="16"/>
            <w:szCs w:val="22"/>
          </w:rPr>
          <w:fldChar w:fldCharType="end"/>
        </w:r>
      </w:p>
    </w:sdtContent>
  </w:sdt>
  <w:p w14:paraId="68530E6A" w14:textId="77777777" w:rsidR="00D71071" w:rsidRDefault="00D710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D71071" w:rsidRPr="00934A2C" w:rsidRDefault="00D71071">
    <w:pPr>
      <w:pStyle w:val="Footer"/>
      <w:jc w:val="center"/>
      <w:rPr>
        <w:sz w:val="16"/>
        <w:szCs w:val="22"/>
      </w:rPr>
    </w:pPr>
  </w:p>
  <w:p w14:paraId="49059CE3" w14:textId="77777777" w:rsidR="00D71071" w:rsidRDefault="00D71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2DAEE" w14:textId="77777777" w:rsidR="00F92E03" w:rsidRPr="000F35ED" w:rsidRDefault="00F92E0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13E29DF" w14:textId="77777777" w:rsidR="00F92E03" w:rsidRPr="000F35ED" w:rsidRDefault="00F92E03" w:rsidP="000F35ED">
      <w:pPr>
        <w:rPr>
          <w:rFonts w:asciiTheme="majorHAnsi" w:hAnsiTheme="majorHAnsi"/>
          <w:sz w:val="16"/>
          <w:szCs w:val="16"/>
        </w:rPr>
      </w:pPr>
      <w:r w:rsidRPr="000F35ED">
        <w:rPr>
          <w:rFonts w:asciiTheme="majorHAnsi" w:hAnsiTheme="majorHAnsi"/>
          <w:sz w:val="16"/>
          <w:szCs w:val="16"/>
        </w:rPr>
        <w:separator/>
      </w:r>
    </w:p>
    <w:p w14:paraId="48D8FEFE" w14:textId="77777777" w:rsidR="00F92E03" w:rsidRPr="000F35ED" w:rsidRDefault="00F92E0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28DCD0A" w14:textId="77777777" w:rsidR="00F92E03" w:rsidRPr="000F35ED" w:rsidRDefault="00F92E0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A73F56E" w14:textId="6F9F0AB9" w:rsidR="00124B59" w:rsidRPr="00513F51" w:rsidRDefault="00124B59" w:rsidP="00FC2114">
      <w:pPr>
        <w:pStyle w:val="FootnoteText"/>
        <w:ind w:firstLine="720"/>
        <w:jc w:val="both"/>
        <w:rPr>
          <w:rFonts w:asciiTheme="majorHAnsi" w:hAnsiTheme="majorHAnsi"/>
          <w:sz w:val="16"/>
          <w:szCs w:val="16"/>
          <w:lang w:val="es-BO"/>
        </w:rPr>
      </w:pPr>
      <w:r w:rsidRPr="00513F51">
        <w:rPr>
          <w:rStyle w:val="FootnoteReference"/>
          <w:rFonts w:asciiTheme="majorHAnsi" w:hAnsiTheme="majorHAnsi"/>
          <w:sz w:val="16"/>
          <w:szCs w:val="16"/>
        </w:rPr>
        <w:footnoteRef/>
      </w:r>
      <w:r w:rsidRPr="00513F51">
        <w:rPr>
          <w:rFonts w:asciiTheme="majorHAnsi" w:hAnsiTheme="majorHAnsi"/>
          <w:sz w:val="16"/>
          <w:szCs w:val="16"/>
          <w:lang w:val="es-BO"/>
        </w:rPr>
        <w:t xml:space="preserve"> Eliseo Tineo Yupanqui, Marcelo Enciso García y Lázaro </w:t>
      </w:r>
      <w:proofErr w:type="spellStart"/>
      <w:r w:rsidRPr="00513F51">
        <w:rPr>
          <w:rFonts w:asciiTheme="majorHAnsi" w:hAnsiTheme="majorHAnsi"/>
          <w:sz w:val="16"/>
          <w:szCs w:val="16"/>
          <w:lang w:val="es-BO"/>
        </w:rPr>
        <w:t>Paquiayuri</w:t>
      </w:r>
      <w:proofErr w:type="spellEnd"/>
      <w:r w:rsidRPr="00513F51">
        <w:rPr>
          <w:rFonts w:asciiTheme="majorHAnsi" w:hAnsiTheme="majorHAnsi"/>
          <w:sz w:val="16"/>
          <w:szCs w:val="16"/>
          <w:lang w:val="es-BO"/>
        </w:rPr>
        <w:t xml:space="preserve"> </w:t>
      </w:r>
      <w:proofErr w:type="spellStart"/>
      <w:r w:rsidRPr="00513F51">
        <w:rPr>
          <w:rFonts w:asciiTheme="majorHAnsi" w:hAnsiTheme="majorHAnsi"/>
          <w:sz w:val="16"/>
          <w:szCs w:val="16"/>
          <w:lang w:val="es-BO"/>
        </w:rPr>
        <w:t>Canchari</w:t>
      </w:r>
      <w:proofErr w:type="spellEnd"/>
      <w:r w:rsidR="00FA5F1C">
        <w:rPr>
          <w:rFonts w:asciiTheme="majorHAnsi" w:hAnsiTheme="majorHAnsi"/>
          <w:sz w:val="16"/>
          <w:szCs w:val="16"/>
          <w:lang w:val="es-BO"/>
        </w:rPr>
        <w:t>.</w:t>
      </w:r>
    </w:p>
  </w:footnote>
  <w:footnote w:id="3">
    <w:p w14:paraId="06C1BEFA" w14:textId="5AA51F1C" w:rsidR="00D71071" w:rsidRPr="00513F51" w:rsidRDefault="00D71071" w:rsidP="00FC2114">
      <w:pPr>
        <w:pStyle w:val="FootnoteText"/>
        <w:ind w:firstLine="720"/>
        <w:jc w:val="both"/>
        <w:rPr>
          <w:rFonts w:asciiTheme="majorHAnsi" w:hAnsiTheme="majorHAnsi"/>
          <w:sz w:val="16"/>
          <w:szCs w:val="16"/>
          <w:lang w:val="es-ES"/>
        </w:rPr>
      </w:pPr>
      <w:r w:rsidRPr="00513F51">
        <w:rPr>
          <w:rStyle w:val="FootnoteReference"/>
          <w:rFonts w:asciiTheme="majorHAnsi" w:hAnsiTheme="majorHAnsi"/>
          <w:sz w:val="16"/>
          <w:szCs w:val="16"/>
        </w:rPr>
        <w:footnoteRef/>
      </w:r>
      <w:r w:rsidRPr="00513F51">
        <w:rPr>
          <w:rFonts w:asciiTheme="majorHAnsi" w:hAnsiTheme="majorHAnsi"/>
          <w:sz w:val="16"/>
          <w:szCs w:val="16"/>
          <w:lang w:val="es-ES"/>
        </w:rPr>
        <w:t xml:space="preserve"> Conforme a lo dispuesto en el artículo 17.2.a del Reglamento de la Comisión, </w:t>
      </w:r>
      <w:r w:rsidRPr="00513F51">
        <w:rPr>
          <w:rFonts w:asciiTheme="majorHAnsi" w:hAnsiTheme="majorHAnsi"/>
          <w:color w:val="auto"/>
          <w:sz w:val="16"/>
          <w:szCs w:val="16"/>
          <w:lang w:val="es-ES"/>
        </w:rPr>
        <w:t>el Comisionado Francisco José Eguiguren Praeli</w:t>
      </w:r>
      <w:r w:rsidRPr="00513F51">
        <w:rPr>
          <w:rFonts w:asciiTheme="majorHAnsi" w:hAnsiTheme="majorHAnsi"/>
          <w:sz w:val="16"/>
          <w:szCs w:val="16"/>
          <w:lang w:val="es-ES"/>
        </w:rPr>
        <w:t xml:space="preserve">, de nacionalidad </w:t>
      </w:r>
      <w:r w:rsidRPr="00513F51">
        <w:rPr>
          <w:rFonts w:asciiTheme="majorHAnsi" w:hAnsiTheme="majorHAnsi"/>
          <w:color w:val="auto"/>
          <w:sz w:val="16"/>
          <w:szCs w:val="16"/>
          <w:lang w:val="es-ES"/>
        </w:rPr>
        <w:t>peruana</w:t>
      </w:r>
      <w:r w:rsidRPr="00513F51">
        <w:rPr>
          <w:rFonts w:asciiTheme="majorHAnsi" w:hAnsiTheme="majorHAnsi"/>
          <w:sz w:val="16"/>
          <w:szCs w:val="16"/>
          <w:lang w:val="es-ES"/>
        </w:rPr>
        <w:t>, no participó en el debate ni en la decisión del presente asunto.</w:t>
      </w:r>
    </w:p>
  </w:footnote>
  <w:footnote w:id="4">
    <w:p w14:paraId="215EEB52" w14:textId="3D2F5FA7" w:rsidR="00D71071" w:rsidRPr="00513F51" w:rsidRDefault="00D71071" w:rsidP="00FC2114">
      <w:pPr>
        <w:pStyle w:val="FootnoteText"/>
        <w:ind w:firstLine="720"/>
        <w:jc w:val="both"/>
        <w:rPr>
          <w:rFonts w:asciiTheme="majorHAnsi" w:hAnsiTheme="majorHAnsi"/>
          <w:sz w:val="16"/>
          <w:szCs w:val="16"/>
          <w:lang w:val="es-ES"/>
        </w:rPr>
      </w:pPr>
      <w:r w:rsidRPr="00513F51">
        <w:rPr>
          <w:rStyle w:val="FootnoteReference"/>
          <w:rFonts w:asciiTheme="majorHAnsi" w:hAnsiTheme="majorHAnsi"/>
          <w:sz w:val="16"/>
          <w:szCs w:val="16"/>
        </w:rPr>
        <w:footnoteRef/>
      </w:r>
      <w:r w:rsidRPr="00513F51">
        <w:rPr>
          <w:rFonts w:asciiTheme="majorHAnsi" w:hAnsiTheme="majorHAnsi"/>
          <w:sz w:val="16"/>
          <w:szCs w:val="16"/>
          <w:lang w:val="es-ES"/>
        </w:rPr>
        <w:t xml:space="preserve"> En adelante “la Convención Americana” o “la Convención”.</w:t>
      </w:r>
    </w:p>
  </w:footnote>
  <w:footnote w:id="5">
    <w:p w14:paraId="56F13C35" w14:textId="77777777" w:rsidR="00E65766" w:rsidRPr="00513F51" w:rsidRDefault="00E65766" w:rsidP="00FC2114">
      <w:pPr>
        <w:pStyle w:val="FootnoteText"/>
        <w:ind w:firstLine="720"/>
        <w:jc w:val="both"/>
        <w:rPr>
          <w:rFonts w:asciiTheme="majorHAnsi" w:hAnsiTheme="majorHAnsi"/>
          <w:sz w:val="16"/>
          <w:szCs w:val="16"/>
          <w:lang w:val="es-BO"/>
        </w:rPr>
      </w:pPr>
      <w:r w:rsidRPr="00513F51">
        <w:rPr>
          <w:rStyle w:val="FootnoteReference"/>
          <w:rFonts w:asciiTheme="majorHAnsi" w:hAnsiTheme="majorHAnsi"/>
          <w:sz w:val="16"/>
          <w:szCs w:val="16"/>
        </w:rPr>
        <w:footnoteRef/>
      </w:r>
      <w:r w:rsidRPr="00513F51">
        <w:rPr>
          <w:rFonts w:asciiTheme="majorHAnsi" w:hAnsiTheme="majorHAnsi"/>
          <w:sz w:val="16"/>
          <w:szCs w:val="16"/>
          <w:lang w:val="es-ES"/>
        </w:rPr>
        <w:t xml:space="preserve"> </w:t>
      </w:r>
      <w:r w:rsidRPr="00513F51">
        <w:rPr>
          <w:rFonts w:asciiTheme="majorHAnsi" w:hAnsiTheme="majorHAnsi"/>
          <w:sz w:val="16"/>
          <w:szCs w:val="16"/>
          <w:lang w:val="es-BO"/>
        </w:rPr>
        <w:t>En adelante “CIDFP”.</w:t>
      </w:r>
    </w:p>
  </w:footnote>
  <w:footnote w:id="6">
    <w:p w14:paraId="5F7A6ADB" w14:textId="76623257" w:rsidR="00D71071" w:rsidRPr="00513F51" w:rsidRDefault="00D71071" w:rsidP="00FC2114">
      <w:pPr>
        <w:pStyle w:val="FootnoteText"/>
        <w:ind w:firstLine="720"/>
        <w:jc w:val="both"/>
        <w:rPr>
          <w:rFonts w:asciiTheme="majorHAnsi" w:hAnsiTheme="majorHAnsi"/>
          <w:sz w:val="16"/>
          <w:szCs w:val="16"/>
          <w:lang w:val="es-ES"/>
        </w:rPr>
      </w:pPr>
      <w:r w:rsidRPr="00513F51">
        <w:rPr>
          <w:rStyle w:val="FootnoteReference"/>
          <w:rFonts w:asciiTheme="majorHAnsi" w:hAnsiTheme="majorHAnsi"/>
          <w:sz w:val="16"/>
          <w:szCs w:val="16"/>
        </w:rPr>
        <w:footnoteRef/>
      </w:r>
      <w:r w:rsidRPr="00513F51">
        <w:rPr>
          <w:rFonts w:asciiTheme="majorHAnsi" w:hAnsiTheme="majorHAnsi"/>
          <w:sz w:val="16"/>
          <w:szCs w:val="16"/>
          <w:lang w:val="es-ES"/>
        </w:rPr>
        <w:t xml:space="preserve"> Las observaciones de cada parte fueron debidamente trasladadas a la parte contraria.</w:t>
      </w:r>
    </w:p>
  </w:footnote>
  <w:footnote w:id="7">
    <w:p w14:paraId="7B9FE68D" w14:textId="47035469" w:rsidR="00D34FEF" w:rsidRPr="00D34FEF" w:rsidRDefault="00D34FEF" w:rsidP="00D34FEF">
      <w:pPr>
        <w:pStyle w:val="FootnoteText"/>
        <w:spacing w:before="120"/>
        <w:ind w:firstLine="720"/>
        <w:jc w:val="both"/>
        <w:rPr>
          <w:lang w:val="es-BO"/>
        </w:rPr>
      </w:pPr>
      <w:r>
        <w:rPr>
          <w:rStyle w:val="FootnoteReference"/>
        </w:rPr>
        <w:footnoteRef/>
      </w:r>
      <w:r w:rsidRPr="00D34FEF">
        <w:rPr>
          <w:lang w:val="es-BO"/>
        </w:rPr>
        <w:t xml:space="preserve"> </w:t>
      </w:r>
      <w:r w:rsidRPr="006132CC">
        <w:rPr>
          <w:rFonts w:ascii="Cambria" w:hAnsi="Cambria"/>
          <w:sz w:val="16"/>
          <w:szCs w:val="16"/>
          <w:lang w:val="es-ES"/>
        </w:rPr>
        <w:t>CIDH, Informe No. 173/17</w:t>
      </w:r>
      <w:r>
        <w:rPr>
          <w:rFonts w:ascii="Cambria" w:hAnsi="Cambria"/>
          <w:sz w:val="16"/>
          <w:szCs w:val="16"/>
          <w:lang w:val="es-ES"/>
        </w:rPr>
        <w:t>, Petición 1111-08</w:t>
      </w:r>
      <w:r w:rsidRPr="006132CC">
        <w:rPr>
          <w:rFonts w:ascii="Cambria" w:hAnsi="Cambria"/>
          <w:sz w:val="16"/>
          <w:szCs w:val="16"/>
          <w:lang w:val="es-ES"/>
        </w:rPr>
        <w:t xml:space="preserve">. Admisibilidad. Marcela Brenda Iglesias, Nora Ester </w:t>
      </w:r>
      <w:proofErr w:type="spellStart"/>
      <w:r w:rsidRPr="006132CC">
        <w:rPr>
          <w:rFonts w:ascii="Cambria" w:hAnsi="Cambria"/>
          <w:sz w:val="16"/>
          <w:szCs w:val="16"/>
          <w:lang w:val="es-ES"/>
        </w:rPr>
        <w:t>Ribaudo</w:t>
      </w:r>
      <w:proofErr w:type="spellEnd"/>
      <w:r w:rsidRPr="006132CC">
        <w:rPr>
          <w:rFonts w:ascii="Cambria" w:hAnsi="Cambria"/>
          <w:sz w:val="16"/>
          <w:szCs w:val="16"/>
          <w:lang w:val="es-ES"/>
        </w:rPr>
        <w:t xml:space="preserve"> y Eduardo Rubén Iglesias. Argentina. 29 de diciembre de 2017, párr.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D71071" w:rsidRDefault="00D71071" w:rsidP="00D7107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D71071" w:rsidRDefault="00D710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D71071" w:rsidRDefault="00D71071"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D71071" w:rsidRPr="00EC7D62" w:rsidRDefault="00F92E0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5542" w14:textId="77777777" w:rsidR="00CD7B0A" w:rsidRDefault="00CD7B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5D412B0"/>
    <w:multiLevelType w:val="hybridMultilevel"/>
    <w:tmpl w:val="79CAC3A2"/>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9"/>
  </w:num>
  <w:num w:numId="58">
    <w:abstractNumId w:val="20"/>
  </w:num>
  <w:num w:numId="59">
    <w:abstractNumId w:val="3"/>
  </w:num>
  <w:num w:numId="60">
    <w:abstractNumId w:val="46"/>
  </w:num>
  <w:num w:numId="61">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CDA"/>
    <w:rsid w:val="000065D0"/>
    <w:rsid w:val="00006B74"/>
    <w:rsid w:val="00006E1F"/>
    <w:rsid w:val="000070D7"/>
    <w:rsid w:val="000104F5"/>
    <w:rsid w:val="00015701"/>
    <w:rsid w:val="0001788C"/>
    <w:rsid w:val="0002186F"/>
    <w:rsid w:val="000337EF"/>
    <w:rsid w:val="00036685"/>
    <w:rsid w:val="00040C3A"/>
    <w:rsid w:val="000419AD"/>
    <w:rsid w:val="000563A6"/>
    <w:rsid w:val="000648DC"/>
    <w:rsid w:val="000716C5"/>
    <w:rsid w:val="00075E23"/>
    <w:rsid w:val="0009006E"/>
    <w:rsid w:val="00090FBE"/>
    <w:rsid w:val="0009344A"/>
    <w:rsid w:val="000A303A"/>
    <w:rsid w:val="000A3254"/>
    <w:rsid w:val="000A392E"/>
    <w:rsid w:val="000A575F"/>
    <w:rsid w:val="000B0579"/>
    <w:rsid w:val="000B51E3"/>
    <w:rsid w:val="000C1C69"/>
    <w:rsid w:val="000C4A8C"/>
    <w:rsid w:val="000D10DB"/>
    <w:rsid w:val="000D28CE"/>
    <w:rsid w:val="000D6E07"/>
    <w:rsid w:val="000E2789"/>
    <w:rsid w:val="000E4B01"/>
    <w:rsid w:val="000E5EB5"/>
    <w:rsid w:val="000F35ED"/>
    <w:rsid w:val="000F52E5"/>
    <w:rsid w:val="000F74CD"/>
    <w:rsid w:val="00107131"/>
    <w:rsid w:val="0010736F"/>
    <w:rsid w:val="00111A8A"/>
    <w:rsid w:val="00112200"/>
    <w:rsid w:val="00113F73"/>
    <w:rsid w:val="00116CA8"/>
    <w:rsid w:val="00121CC2"/>
    <w:rsid w:val="0012202B"/>
    <w:rsid w:val="00124B59"/>
    <w:rsid w:val="00131D8B"/>
    <w:rsid w:val="00132172"/>
    <w:rsid w:val="00133C38"/>
    <w:rsid w:val="00133EE5"/>
    <w:rsid w:val="00136E3D"/>
    <w:rsid w:val="00143EFE"/>
    <w:rsid w:val="001479C0"/>
    <w:rsid w:val="0015330B"/>
    <w:rsid w:val="00155B39"/>
    <w:rsid w:val="00160CBB"/>
    <w:rsid w:val="00167A34"/>
    <w:rsid w:val="00176BB3"/>
    <w:rsid w:val="00177EEF"/>
    <w:rsid w:val="001840D8"/>
    <w:rsid w:val="00184545"/>
    <w:rsid w:val="001A064F"/>
    <w:rsid w:val="001A7410"/>
    <w:rsid w:val="001A7870"/>
    <w:rsid w:val="001B3A00"/>
    <w:rsid w:val="001B4C00"/>
    <w:rsid w:val="001C1B41"/>
    <w:rsid w:val="001D0B19"/>
    <w:rsid w:val="001D112E"/>
    <w:rsid w:val="001D65EF"/>
    <w:rsid w:val="001E49E7"/>
    <w:rsid w:val="001F1221"/>
    <w:rsid w:val="001F271B"/>
    <w:rsid w:val="001F3C60"/>
    <w:rsid w:val="001F5A79"/>
    <w:rsid w:val="001F5ED3"/>
    <w:rsid w:val="001F7201"/>
    <w:rsid w:val="00204931"/>
    <w:rsid w:val="00212856"/>
    <w:rsid w:val="00213CB2"/>
    <w:rsid w:val="00214E1E"/>
    <w:rsid w:val="00223A29"/>
    <w:rsid w:val="002250A3"/>
    <w:rsid w:val="00231294"/>
    <w:rsid w:val="00232797"/>
    <w:rsid w:val="00235217"/>
    <w:rsid w:val="00235B69"/>
    <w:rsid w:val="002453CA"/>
    <w:rsid w:val="0024584C"/>
    <w:rsid w:val="00246D1F"/>
    <w:rsid w:val="00247403"/>
    <w:rsid w:val="00247542"/>
    <w:rsid w:val="00256CB6"/>
    <w:rsid w:val="00266659"/>
    <w:rsid w:val="00266B61"/>
    <w:rsid w:val="0026712A"/>
    <w:rsid w:val="002704DB"/>
    <w:rsid w:val="00277BDA"/>
    <w:rsid w:val="0029575A"/>
    <w:rsid w:val="002A0AAE"/>
    <w:rsid w:val="002A34EA"/>
    <w:rsid w:val="002A5820"/>
    <w:rsid w:val="002B5840"/>
    <w:rsid w:val="002B70EE"/>
    <w:rsid w:val="002B77C1"/>
    <w:rsid w:val="002C3350"/>
    <w:rsid w:val="002D2B26"/>
    <w:rsid w:val="002D7EA2"/>
    <w:rsid w:val="002E187C"/>
    <w:rsid w:val="002E7512"/>
    <w:rsid w:val="002F0BB4"/>
    <w:rsid w:val="003023DC"/>
    <w:rsid w:val="00302733"/>
    <w:rsid w:val="003121D5"/>
    <w:rsid w:val="00314078"/>
    <w:rsid w:val="0031535D"/>
    <w:rsid w:val="003239B8"/>
    <w:rsid w:val="003262F6"/>
    <w:rsid w:val="0033169F"/>
    <w:rsid w:val="0034224A"/>
    <w:rsid w:val="00343438"/>
    <w:rsid w:val="00343998"/>
    <w:rsid w:val="00344977"/>
    <w:rsid w:val="00346C95"/>
    <w:rsid w:val="00351155"/>
    <w:rsid w:val="0035176D"/>
    <w:rsid w:val="00356185"/>
    <w:rsid w:val="00360380"/>
    <w:rsid w:val="00360B6E"/>
    <w:rsid w:val="0037067F"/>
    <w:rsid w:val="0037519E"/>
    <w:rsid w:val="00384F91"/>
    <w:rsid w:val="00386C6C"/>
    <w:rsid w:val="00386CF0"/>
    <w:rsid w:val="00392890"/>
    <w:rsid w:val="00393688"/>
    <w:rsid w:val="003942EC"/>
    <w:rsid w:val="003A6337"/>
    <w:rsid w:val="003A68C8"/>
    <w:rsid w:val="003B3BDF"/>
    <w:rsid w:val="003B4FF6"/>
    <w:rsid w:val="003B6ADA"/>
    <w:rsid w:val="003B70FB"/>
    <w:rsid w:val="003C676B"/>
    <w:rsid w:val="003D0A55"/>
    <w:rsid w:val="003D3BC2"/>
    <w:rsid w:val="003D4BAD"/>
    <w:rsid w:val="003E4DD7"/>
    <w:rsid w:val="003E565B"/>
    <w:rsid w:val="003E614F"/>
    <w:rsid w:val="003E6CA1"/>
    <w:rsid w:val="003F543A"/>
    <w:rsid w:val="004065A8"/>
    <w:rsid w:val="004165C2"/>
    <w:rsid w:val="004304AD"/>
    <w:rsid w:val="00441ECB"/>
    <w:rsid w:val="004437E3"/>
    <w:rsid w:val="00445193"/>
    <w:rsid w:val="00447CCF"/>
    <w:rsid w:val="00447D91"/>
    <w:rsid w:val="004565BA"/>
    <w:rsid w:val="00462C1B"/>
    <w:rsid w:val="004667FB"/>
    <w:rsid w:val="00467B7E"/>
    <w:rsid w:val="00470387"/>
    <w:rsid w:val="004717DE"/>
    <w:rsid w:val="0047333C"/>
    <w:rsid w:val="00473BB4"/>
    <w:rsid w:val="00476211"/>
    <w:rsid w:val="00477592"/>
    <w:rsid w:val="00486F1C"/>
    <w:rsid w:val="00490ECB"/>
    <w:rsid w:val="0049407B"/>
    <w:rsid w:val="0049419D"/>
    <w:rsid w:val="004A59CC"/>
    <w:rsid w:val="004A669C"/>
    <w:rsid w:val="004A6A54"/>
    <w:rsid w:val="004C1F36"/>
    <w:rsid w:val="004C20D2"/>
    <w:rsid w:val="004C2181"/>
    <w:rsid w:val="004C2312"/>
    <w:rsid w:val="004C4B62"/>
    <w:rsid w:val="004C54C9"/>
    <w:rsid w:val="004C616A"/>
    <w:rsid w:val="004D4ABA"/>
    <w:rsid w:val="004D6025"/>
    <w:rsid w:val="004E0B60"/>
    <w:rsid w:val="004E19B1"/>
    <w:rsid w:val="004E2649"/>
    <w:rsid w:val="004E5871"/>
    <w:rsid w:val="004F1753"/>
    <w:rsid w:val="00501399"/>
    <w:rsid w:val="00501652"/>
    <w:rsid w:val="0050633D"/>
    <w:rsid w:val="00507BC4"/>
    <w:rsid w:val="005128E4"/>
    <w:rsid w:val="005132DA"/>
    <w:rsid w:val="005133DB"/>
    <w:rsid w:val="00513F51"/>
    <w:rsid w:val="005161BD"/>
    <w:rsid w:val="00525560"/>
    <w:rsid w:val="005356D4"/>
    <w:rsid w:val="005415E6"/>
    <w:rsid w:val="00544216"/>
    <w:rsid w:val="00544C49"/>
    <w:rsid w:val="005516A1"/>
    <w:rsid w:val="00563557"/>
    <w:rsid w:val="00564BE0"/>
    <w:rsid w:val="0057402A"/>
    <w:rsid w:val="00574CB7"/>
    <w:rsid w:val="005771D0"/>
    <w:rsid w:val="0058242E"/>
    <w:rsid w:val="0059191A"/>
    <w:rsid w:val="005921FF"/>
    <w:rsid w:val="00594707"/>
    <w:rsid w:val="005A24ED"/>
    <w:rsid w:val="005A6D0E"/>
    <w:rsid w:val="005B37CC"/>
    <w:rsid w:val="005B52B0"/>
    <w:rsid w:val="005B6806"/>
    <w:rsid w:val="005B6D22"/>
    <w:rsid w:val="005C261A"/>
    <w:rsid w:val="005C4225"/>
    <w:rsid w:val="005C7989"/>
    <w:rsid w:val="005D66AD"/>
    <w:rsid w:val="005E0B65"/>
    <w:rsid w:val="005E11B2"/>
    <w:rsid w:val="005E629F"/>
    <w:rsid w:val="005F0DAD"/>
    <w:rsid w:val="005F0F33"/>
    <w:rsid w:val="00600DEB"/>
    <w:rsid w:val="00601C48"/>
    <w:rsid w:val="00617CC3"/>
    <w:rsid w:val="0062331F"/>
    <w:rsid w:val="00625158"/>
    <w:rsid w:val="006277DE"/>
    <w:rsid w:val="00627C9F"/>
    <w:rsid w:val="006311E9"/>
    <w:rsid w:val="00632354"/>
    <w:rsid w:val="00640E84"/>
    <w:rsid w:val="00642810"/>
    <w:rsid w:val="00644F38"/>
    <w:rsid w:val="00647756"/>
    <w:rsid w:val="006509DA"/>
    <w:rsid w:val="00652333"/>
    <w:rsid w:val="006720FF"/>
    <w:rsid w:val="00677FCE"/>
    <w:rsid w:val="0068009E"/>
    <w:rsid w:val="006819E9"/>
    <w:rsid w:val="00686471"/>
    <w:rsid w:val="0068794B"/>
    <w:rsid w:val="00691BBE"/>
    <w:rsid w:val="00692219"/>
    <w:rsid w:val="006941FC"/>
    <w:rsid w:val="006A17D2"/>
    <w:rsid w:val="006A73E6"/>
    <w:rsid w:val="006B2D5C"/>
    <w:rsid w:val="006B2EE8"/>
    <w:rsid w:val="006C4EB1"/>
    <w:rsid w:val="006D7CC1"/>
    <w:rsid w:val="006E0166"/>
    <w:rsid w:val="006E0CB9"/>
    <w:rsid w:val="006E7B34"/>
    <w:rsid w:val="0070697F"/>
    <w:rsid w:val="0071130E"/>
    <w:rsid w:val="0071189F"/>
    <w:rsid w:val="0072199C"/>
    <w:rsid w:val="00722C9F"/>
    <w:rsid w:val="007250F1"/>
    <w:rsid w:val="007253B8"/>
    <w:rsid w:val="00727B0E"/>
    <w:rsid w:val="0073598C"/>
    <w:rsid w:val="0073741F"/>
    <w:rsid w:val="0073783A"/>
    <w:rsid w:val="00740B3B"/>
    <w:rsid w:val="00762382"/>
    <w:rsid w:val="00764580"/>
    <w:rsid w:val="0076643F"/>
    <w:rsid w:val="007770EF"/>
    <w:rsid w:val="00777F63"/>
    <w:rsid w:val="007852B5"/>
    <w:rsid w:val="0079104D"/>
    <w:rsid w:val="00796A37"/>
    <w:rsid w:val="007A491E"/>
    <w:rsid w:val="007A5817"/>
    <w:rsid w:val="007B05C4"/>
    <w:rsid w:val="007B60E9"/>
    <w:rsid w:val="007B6CC3"/>
    <w:rsid w:val="007B7A11"/>
    <w:rsid w:val="007C3334"/>
    <w:rsid w:val="007C402A"/>
    <w:rsid w:val="007C6D5A"/>
    <w:rsid w:val="007D0F07"/>
    <w:rsid w:val="007D2B98"/>
    <w:rsid w:val="007D7C02"/>
    <w:rsid w:val="007E21BC"/>
    <w:rsid w:val="007E58FE"/>
    <w:rsid w:val="007E7C82"/>
    <w:rsid w:val="007F588D"/>
    <w:rsid w:val="00802748"/>
    <w:rsid w:val="00803F1C"/>
    <w:rsid w:val="0080600E"/>
    <w:rsid w:val="008128A4"/>
    <w:rsid w:val="00813490"/>
    <w:rsid w:val="00817612"/>
    <w:rsid w:val="00822D5E"/>
    <w:rsid w:val="00826F4D"/>
    <w:rsid w:val="008338A4"/>
    <w:rsid w:val="00834D49"/>
    <w:rsid w:val="00837C45"/>
    <w:rsid w:val="00841016"/>
    <w:rsid w:val="008411F0"/>
    <w:rsid w:val="00844730"/>
    <w:rsid w:val="008457C2"/>
    <w:rsid w:val="00847483"/>
    <w:rsid w:val="00857A82"/>
    <w:rsid w:val="0086108D"/>
    <w:rsid w:val="00871526"/>
    <w:rsid w:val="00873836"/>
    <w:rsid w:val="00875668"/>
    <w:rsid w:val="008772D4"/>
    <w:rsid w:val="00885737"/>
    <w:rsid w:val="00890650"/>
    <w:rsid w:val="00897E12"/>
    <w:rsid w:val="008A0F81"/>
    <w:rsid w:val="008A7E0F"/>
    <w:rsid w:val="008B12F5"/>
    <w:rsid w:val="008B1584"/>
    <w:rsid w:val="008B471D"/>
    <w:rsid w:val="008B5932"/>
    <w:rsid w:val="008C5751"/>
    <w:rsid w:val="008D768D"/>
    <w:rsid w:val="008E04E4"/>
    <w:rsid w:val="008E328A"/>
    <w:rsid w:val="008E3759"/>
    <w:rsid w:val="008E3BFE"/>
    <w:rsid w:val="008E6474"/>
    <w:rsid w:val="008E771A"/>
    <w:rsid w:val="008E7900"/>
    <w:rsid w:val="008F1912"/>
    <w:rsid w:val="009008DE"/>
    <w:rsid w:val="0090270B"/>
    <w:rsid w:val="009041DC"/>
    <w:rsid w:val="00904B03"/>
    <w:rsid w:val="00912F38"/>
    <w:rsid w:val="0091789A"/>
    <w:rsid w:val="00917B5A"/>
    <w:rsid w:val="00920A58"/>
    <w:rsid w:val="00920A8C"/>
    <w:rsid w:val="00923371"/>
    <w:rsid w:val="0093181C"/>
    <w:rsid w:val="00934A2C"/>
    <w:rsid w:val="00935F06"/>
    <w:rsid w:val="00937B3A"/>
    <w:rsid w:val="00937FA5"/>
    <w:rsid w:val="009464CD"/>
    <w:rsid w:val="00954B82"/>
    <w:rsid w:val="00957717"/>
    <w:rsid w:val="00961704"/>
    <w:rsid w:val="00962436"/>
    <w:rsid w:val="0096706E"/>
    <w:rsid w:val="00971ED8"/>
    <w:rsid w:val="00974491"/>
    <w:rsid w:val="00975C4E"/>
    <w:rsid w:val="00980A48"/>
    <w:rsid w:val="00981FBA"/>
    <w:rsid w:val="00986405"/>
    <w:rsid w:val="00997BC5"/>
    <w:rsid w:val="009A4F41"/>
    <w:rsid w:val="009A7C2E"/>
    <w:rsid w:val="009B07C8"/>
    <w:rsid w:val="009B381B"/>
    <w:rsid w:val="009C2FC5"/>
    <w:rsid w:val="009C72C0"/>
    <w:rsid w:val="009D1753"/>
    <w:rsid w:val="009D5246"/>
    <w:rsid w:val="009D6502"/>
    <w:rsid w:val="009D7611"/>
    <w:rsid w:val="009D78A5"/>
    <w:rsid w:val="009E08DD"/>
    <w:rsid w:val="009E0B61"/>
    <w:rsid w:val="009E53DE"/>
    <w:rsid w:val="009E7C00"/>
    <w:rsid w:val="009F0A58"/>
    <w:rsid w:val="009F7409"/>
    <w:rsid w:val="00A04EC5"/>
    <w:rsid w:val="00A0691C"/>
    <w:rsid w:val="00A11E44"/>
    <w:rsid w:val="00A154C8"/>
    <w:rsid w:val="00A15CC3"/>
    <w:rsid w:val="00A21204"/>
    <w:rsid w:val="00A22397"/>
    <w:rsid w:val="00A23693"/>
    <w:rsid w:val="00A32313"/>
    <w:rsid w:val="00A328B3"/>
    <w:rsid w:val="00A3417B"/>
    <w:rsid w:val="00A50FCF"/>
    <w:rsid w:val="00A528D1"/>
    <w:rsid w:val="00A610CD"/>
    <w:rsid w:val="00A625E0"/>
    <w:rsid w:val="00A74947"/>
    <w:rsid w:val="00A758AA"/>
    <w:rsid w:val="00A92093"/>
    <w:rsid w:val="00A92C5A"/>
    <w:rsid w:val="00AA09A2"/>
    <w:rsid w:val="00AA7996"/>
    <w:rsid w:val="00AB7150"/>
    <w:rsid w:val="00AC19CB"/>
    <w:rsid w:val="00AD1886"/>
    <w:rsid w:val="00AD6A30"/>
    <w:rsid w:val="00AE1785"/>
    <w:rsid w:val="00AE5488"/>
    <w:rsid w:val="00AE6F91"/>
    <w:rsid w:val="00AF345D"/>
    <w:rsid w:val="00AF37E2"/>
    <w:rsid w:val="00AF5571"/>
    <w:rsid w:val="00B022F1"/>
    <w:rsid w:val="00B06B4E"/>
    <w:rsid w:val="00B07341"/>
    <w:rsid w:val="00B15F44"/>
    <w:rsid w:val="00B168F2"/>
    <w:rsid w:val="00B202B5"/>
    <w:rsid w:val="00B26236"/>
    <w:rsid w:val="00B30539"/>
    <w:rsid w:val="00B314DB"/>
    <w:rsid w:val="00B361F2"/>
    <w:rsid w:val="00B3718B"/>
    <w:rsid w:val="00B405DC"/>
    <w:rsid w:val="00B4632A"/>
    <w:rsid w:val="00B46C9F"/>
    <w:rsid w:val="00B5067D"/>
    <w:rsid w:val="00B530F1"/>
    <w:rsid w:val="00B53F7A"/>
    <w:rsid w:val="00B673D0"/>
    <w:rsid w:val="00B7215D"/>
    <w:rsid w:val="00B736AF"/>
    <w:rsid w:val="00B83280"/>
    <w:rsid w:val="00B87359"/>
    <w:rsid w:val="00B924B1"/>
    <w:rsid w:val="00B9359D"/>
    <w:rsid w:val="00B97946"/>
    <w:rsid w:val="00BA276C"/>
    <w:rsid w:val="00BA3CC7"/>
    <w:rsid w:val="00BA5544"/>
    <w:rsid w:val="00BB306F"/>
    <w:rsid w:val="00BB3FBD"/>
    <w:rsid w:val="00BC6CD0"/>
    <w:rsid w:val="00BD339E"/>
    <w:rsid w:val="00BD4B89"/>
    <w:rsid w:val="00BD5922"/>
    <w:rsid w:val="00BD5C3B"/>
    <w:rsid w:val="00BD76D9"/>
    <w:rsid w:val="00BE3A24"/>
    <w:rsid w:val="00BF02CB"/>
    <w:rsid w:val="00BF514A"/>
    <w:rsid w:val="00BF6FD8"/>
    <w:rsid w:val="00BF775D"/>
    <w:rsid w:val="00C03680"/>
    <w:rsid w:val="00C054DF"/>
    <w:rsid w:val="00C10AFC"/>
    <w:rsid w:val="00C11BF7"/>
    <w:rsid w:val="00C14723"/>
    <w:rsid w:val="00C21562"/>
    <w:rsid w:val="00C21762"/>
    <w:rsid w:val="00C21FEF"/>
    <w:rsid w:val="00C24543"/>
    <w:rsid w:val="00C256A2"/>
    <w:rsid w:val="00C2573A"/>
    <w:rsid w:val="00C27047"/>
    <w:rsid w:val="00C35A26"/>
    <w:rsid w:val="00C37DAF"/>
    <w:rsid w:val="00C428EB"/>
    <w:rsid w:val="00C51515"/>
    <w:rsid w:val="00C53910"/>
    <w:rsid w:val="00C5660B"/>
    <w:rsid w:val="00C56854"/>
    <w:rsid w:val="00C5788A"/>
    <w:rsid w:val="00C66B72"/>
    <w:rsid w:val="00C73AE7"/>
    <w:rsid w:val="00C819F9"/>
    <w:rsid w:val="00C872E3"/>
    <w:rsid w:val="00C87AC4"/>
    <w:rsid w:val="00C9567A"/>
    <w:rsid w:val="00C97A14"/>
    <w:rsid w:val="00CA48A3"/>
    <w:rsid w:val="00CA58A7"/>
    <w:rsid w:val="00CB212D"/>
    <w:rsid w:val="00CB2660"/>
    <w:rsid w:val="00CC0CC4"/>
    <w:rsid w:val="00CC5B89"/>
    <w:rsid w:val="00CC5E90"/>
    <w:rsid w:val="00CD046C"/>
    <w:rsid w:val="00CD7B0A"/>
    <w:rsid w:val="00CE076C"/>
    <w:rsid w:val="00CE2FFC"/>
    <w:rsid w:val="00CE5199"/>
    <w:rsid w:val="00CE66D5"/>
    <w:rsid w:val="00CF420C"/>
    <w:rsid w:val="00CF637A"/>
    <w:rsid w:val="00D036A5"/>
    <w:rsid w:val="00D057C4"/>
    <w:rsid w:val="00D059DE"/>
    <w:rsid w:val="00D05ABD"/>
    <w:rsid w:val="00D10C08"/>
    <w:rsid w:val="00D1377D"/>
    <w:rsid w:val="00D13FCE"/>
    <w:rsid w:val="00D17D5C"/>
    <w:rsid w:val="00D25DA4"/>
    <w:rsid w:val="00D306D1"/>
    <w:rsid w:val="00D30800"/>
    <w:rsid w:val="00D34786"/>
    <w:rsid w:val="00D34FEF"/>
    <w:rsid w:val="00D37BFC"/>
    <w:rsid w:val="00D42822"/>
    <w:rsid w:val="00D47A8E"/>
    <w:rsid w:val="00D52D14"/>
    <w:rsid w:val="00D55256"/>
    <w:rsid w:val="00D56D93"/>
    <w:rsid w:val="00D574DE"/>
    <w:rsid w:val="00D5774D"/>
    <w:rsid w:val="00D71071"/>
    <w:rsid w:val="00D712D3"/>
    <w:rsid w:val="00D71422"/>
    <w:rsid w:val="00D72444"/>
    <w:rsid w:val="00D72DC6"/>
    <w:rsid w:val="00D73F5E"/>
    <w:rsid w:val="00D7558D"/>
    <w:rsid w:val="00D77503"/>
    <w:rsid w:val="00D80BDC"/>
    <w:rsid w:val="00D81D92"/>
    <w:rsid w:val="00D876F9"/>
    <w:rsid w:val="00D877B6"/>
    <w:rsid w:val="00D93A90"/>
    <w:rsid w:val="00D956CF"/>
    <w:rsid w:val="00DA7B5F"/>
    <w:rsid w:val="00DC11E7"/>
    <w:rsid w:val="00DC35B0"/>
    <w:rsid w:val="00DC7023"/>
    <w:rsid w:val="00DC7165"/>
    <w:rsid w:val="00DC769A"/>
    <w:rsid w:val="00DD061E"/>
    <w:rsid w:val="00DD3D86"/>
    <w:rsid w:val="00DE12F0"/>
    <w:rsid w:val="00DE1D14"/>
    <w:rsid w:val="00DE300B"/>
    <w:rsid w:val="00DE3BAB"/>
    <w:rsid w:val="00DF176E"/>
    <w:rsid w:val="00DF1EC4"/>
    <w:rsid w:val="00DF6DBE"/>
    <w:rsid w:val="00E01943"/>
    <w:rsid w:val="00E0340B"/>
    <w:rsid w:val="00E04A90"/>
    <w:rsid w:val="00E0551F"/>
    <w:rsid w:val="00E13DA6"/>
    <w:rsid w:val="00E16582"/>
    <w:rsid w:val="00E219C7"/>
    <w:rsid w:val="00E24228"/>
    <w:rsid w:val="00E26CCA"/>
    <w:rsid w:val="00E3143F"/>
    <w:rsid w:val="00E4118C"/>
    <w:rsid w:val="00E43157"/>
    <w:rsid w:val="00E45FC8"/>
    <w:rsid w:val="00E461CE"/>
    <w:rsid w:val="00E53885"/>
    <w:rsid w:val="00E552F0"/>
    <w:rsid w:val="00E56755"/>
    <w:rsid w:val="00E61174"/>
    <w:rsid w:val="00E613A5"/>
    <w:rsid w:val="00E65766"/>
    <w:rsid w:val="00E720CA"/>
    <w:rsid w:val="00E80248"/>
    <w:rsid w:val="00E84EB5"/>
    <w:rsid w:val="00E85539"/>
    <w:rsid w:val="00E85662"/>
    <w:rsid w:val="00E8789F"/>
    <w:rsid w:val="00E97B71"/>
    <w:rsid w:val="00EA2E16"/>
    <w:rsid w:val="00EA3D34"/>
    <w:rsid w:val="00EA4D9D"/>
    <w:rsid w:val="00EB454D"/>
    <w:rsid w:val="00EC2884"/>
    <w:rsid w:val="00EC72AB"/>
    <w:rsid w:val="00ED2F03"/>
    <w:rsid w:val="00ED549D"/>
    <w:rsid w:val="00ED76BE"/>
    <w:rsid w:val="00ED7F05"/>
    <w:rsid w:val="00EE00E9"/>
    <w:rsid w:val="00EE014D"/>
    <w:rsid w:val="00EF1737"/>
    <w:rsid w:val="00EF35AB"/>
    <w:rsid w:val="00EF4C44"/>
    <w:rsid w:val="00EF5C10"/>
    <w:rsid w:val="00EF619B"/>
    <w:rsid w:val="00F00B55"/>
    <w:rsid w:val="00F02557"/>
    <w:rsid w:val="00F02AD1"/>
    <w:rsid w:val="00F04591"/>
    <w:rsid w:val="00F06354"/>
    <w:rsid w:val="00F1247C"/>
    <w:rsid w:val="00F22188"/>
    <w:rsid w:val="00F253CC"/>
    <w:rsid w:val="00F3213B"/>
    <w:rsid w:val="00F332EF"/>
    <w:rsid w:val="00F354C1"/>
    <w:rsid w:val="00F37106"/>
    <w:rsid w:val="00F519CF"/>
    <w:rsid w:val="00F53168"/>
    <w:rsid w:val="00F56BA5"/>
    <w:rsid w:val="00F60E22"/>
    <w:rsid w:val="00F63B39"/>
    <w:rsid w:val="00F81395"/>
    <w:rsid w:val="00F81887"/>
    <w:rsid w:val="00F81BB8"/>
    <w:rsid w:val="00F917D1"/>
    <w:rsid w:val="00F92E03"/>
    <w:rsid w:val="00F9342C"/>
    <w:rsid w:val="00F9653B"/>
    <w:rsid w:val="00FA3BE0"/>
    <w:rsid w:val="00FA464A"/>
    <w:rsid w:val="00FA56EA"/>
    <w:rsid w:val="00FA5F1C"/>
    <w:rsid w:val="00FB62CF"/>
    <w:rsid w:val="00FC0F4A"/>
    <w:rsid w:val="00FC2114"/>
    <w:rsid w:val="00FC3330"/>
    <w:rsid w:val="00FC4108"/>
    <w:rsid w:val="00FC4CDE"/>
    <w:rsid w:val="00FD3C3B"/>
    <w:rsid w:val="00FD637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9199">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NotDefSpecial">
    <w:altName w:val="MS Gothic"/>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1186"/>
    <w:rsid w:val="000160EC"/>
    <w:rsid w:val="00022325"/>
    <w:rsid w:val="000702B7"/>
    <w:rsid w:val="00083D45"/>
    <w:rsid w:val="00157CAE"/>
    <w:rsid w:val="00183B6F"/>
    <w:rsid w:val="00200821"/>
    <w:rsid w:val="00225E0A"/>
    <w:rsid w:val="00394049"/>
    <w:rsid w:val="004F2DF8"/>
    <w:rsid w:val="00594DDE"/>
    <w:rsid w:val="006E2B51"/>
    <w:rsid w:val="00742B33"/>
    <w:rsid w:val="007770E2"/>
    <w:rsid w:val="00825254"/>
    <w:rsid w:val="0085389C"/>
    <w:rsid w:val="008603BE"/>
    <w:rsid w:val="008C7F77"/>
    <w:rsid w:val="008F163B"/>
    <w:rsid w:val="00942213"/>
    <w:rsid w:val="00943197"/>
    <w:rsid w:val="0097453C"/>
    <w:rsid w:val="00987FAE"/>
    <w:rsid w:val="009A261B"/>
    <w:rsid w:val="00A200FF"/>
    <w:rsid w:val="00AA005E"/>
    <w:rsid w:val="00AC15A4"/>
    <w:rsid w:val="00AE6AD0"/>
    <w:rsid w:val="00B0336C"/>
    <w:rsid w:val="00C11833"/>
    <w:rsid w:val="00C56634"/>
    <w:rsid w:val="00D46351"/>
    <w:rsid w:val="00D74958"/>
    <w:rsid w:val="00E6422A"/>
    <w:rsid w:val="00E77140"/>
    <w:rsid w:val="00E907ED"/>
    <w:rsid w:val="00EC5ECB"/>
    <w:rsid w:val="00F00D2F"/>
    <w:rsid w:val="00F128DF"/>
    <w:rsid w:val="00FC6C99"/>
    <w:rsid w:val="00FD100E"/>
    <w:rsid w:val="00FE0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93EB7-2FED-4618-90C1-AC29FF1B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2436</Words>
  <Characters>12624</Characters>
  <Application>Microsoft Office Word</Application>
  <DocSecurity>0</DocSecurity>
  <Lines>229</Lines>
  <Paragraphs>66</Paragraphs>
  <ScaleCrop>false</ScaleCrop>
  <Company/>
  <LinksUpToDate>false</LinksUpToDate>
  <CharactersWithSpaces>14994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203/19</dc:title>
  <dc:creator/>
  <cp:lastModifiedBy/>
  <cp:revision>1</cp:revision>
  <dcterms:created xsi:type="dcterms:W3CDTF">2020-03-27T14:41:00Z</dcterms:created>
  <dcterms:modified xsi:type="dcterms:W3CDTF">2020-03-27T14:41:00Z</dcterms:modified>
</cp:coreProperties>
</file>