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CB54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01FC" w:rsidRDefault="00FF01FC"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FF01FC" w:rsidRDefault="00FF01FC"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01FC" w:rsidRPr="004E2649" w:rsidRDefault="00FF01F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44230">
                              <w:rPr>
                                <w:rFonts w:asciiTheme="majorHAnsi" w:hAnsiTheme="majorHAnsi" w:cs="Arial"/>
                                <w:b/>
                                <w:bCs/>
                                <w:color w:val="0D0D0D" w:themeColor="text1" w:themeTint="F2"/>
                                <w:sz w:val="36"/>
                                <w:szCs w:val="22"/>
                                <w:lang w:val="es-ES_tradnl"/>
                              </w:rPr>
                              <w:t>83</w:t>
                            </w:r>
                            <w:r>
                              <w:rPr>
                                <w:rFonts w:asciiTheme="majorHAnsi" w:hAnsiTheme="majorHAnsi" w:cs="Arial"/>
                                <w:b/>
                                <w:bCs/>
                                <w:color w:val="0D0D0D" w:themeColor="text1" w:themeTint="F2"/>
                                <w:sz w:val="36"/>
                                <w:szCs w:val="22"/>
                                <w:lang w:val="es-ES_tradnl"/>
                              </w:rPr>
                              <w:t>/19</w:t>
                            </w:r>
                          </w:p>
                          <w:p w:rsidR="00FF01FC" w:rsidRDefault="00FF01F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403-08</w:t>
                            </w:r>
                            <w:r w:rsidRPr="004E2649">
                              <w:rPr>
                                <w:rFonts w:asciiTheme="majorHAnsi" w:hAnsiTheme="majorHAnsi" w:cs="Arial"/>
                                <w:b/>
                                <w:color w:val="0D0D0D" w:themeColor="text1" w:themeTint="F2"/>
                                <w:sz w:val="36"/>
                                <w:szCs w:val="22"/>
                                <w:lang w:val="es-ES_tradnl"/>
                              </w:rPr>
                              <w:t xml:space="preserve"> </w:t>
                            </w:r>
                          </w:p>
                          <w:p w:rsidR="00FF01FC" w:rsidRPr="0010736F" w:rsidRDefault="00FF01F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FF01FC" w:rsidRPr="0010736F" w:rsidRDefault="00FF01FC" w:rsidP="00997BC5">
                            <w:pPr>
                              <w:spacing w:line="276" w:lineRule="auto"/>
                              <w:rPr>
                                <w:rFonts w:asciiTheme="majorHAnsi" w:hAnsiTheme="majorHAnsi" w:cs="Arial"/>
                                <w:color w:val="0D0D0D" w:themeColor="text1" w:themeTint="F2"/>
                                <w:szCs w:val="22"/>
                                <w:lang w:val="es-ES_tradnl"/>
                              </w:rPr>
                            </w:pPr>
                            <w:bookmarkStart w:id="1" w:name="_ftnref1"/>
                          </w:p>
                          <w:bookmarkEnd w:id="1"/>
                          <w:p w:rsidR="00FF01FC" w:rsidRDefault="00FF01F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CARLOS TAFUR RIVERA</w:t>
                            </w:r>
                          </w:p>
                          <w:p w:rsidR="00FF01FC" w:rsidRPr="00747799" w:rsidRDefault="00FF01F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PERÚ</w:t>
                            </w:r>
                          </w:p>
                          <w:p w:rsidR="00FF01FC" w:rsidRPr="00AE5488" w:rsidRDefault="00FF01F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FF01FC" w:rsidRPr="004E2649" w:rsidRDefault="00FF01F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44230">
                        <w:rPr>
                          <w:rFonts w:asciiTheme="majorHAnsi" w:hAnsiTheme="majorHAnsi" w:cs="Arial"/>
                          <w:b/>
                          <w:bCs/>
                          <w:color w:val="0D0D0D" w:themeColor="text1" w:themeTint="F2"/>
                          <w:sz w:val="36"/>
                          <w:szCs w:val="22"/>
                          <w:lang w:val="es-ES_tradnl"/>
                        </w:rPr>
                        <w:t>83</w:t>
                      </w:r>
                      <w:r>
                        <w:rPr>
                          <w:rFonts w:asciiTheme="majorHAnsi" w:hAnsiTheme="majorHAnsi" w:cs="Arial"/>
                          <w:b/>
                          <w:bCs/>
                          <w:color w:val="0D0D0D" w:themeColor="text1" w:themeTint="F2"/>
                          <w:sz w:val="36"/>
                          <w:szCs w:val="22"/>
                          <w:lang w:val="es-ES_tradnl"/>
                        </w:rPr>
                        <w:t>/19</w:t>
                      </w:r>
                    </w:p>
                    <w:p w:rsidR="00FF01FC" w:rsidRDefault="00FF01F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403-08</w:t>
                      </w:r>
                      <w:r w:rsidRPr="004E2649">
                        <w:rPr>
                          <w:rFonts w:asciiTheme="majorHAnsi" w:hAnsiTheme="majorHAnsi" w:cs="Arial"/>
                          <w:b/>
                          <w:color w:val="0D0D0D" w:themeColor="text1" w:themeTint="F2"/>
                          <w:sz w:val="36"/>
                          <w:szCs w:val="22"/>
                          <w:lang w:val="es-ES_tradnl"/>
                        </w:rPr>
                        <w:t xml:space="preserve"> </w:t>
                      </w:r>
                    </w:p>
                    <w:p w:rsidR="00FF01FC" w:rsidRPr="0010736F" w:rsidRDefault="00FF01F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FF01FC" w:rsidRPr="0010736F" w:rsidRDefault="00FF01FC" w:rsidP="00997BC5">
                      <w:pPr>
                        <w:spacing w:line="276" w:lineRule="auto"/>
                        <w:rPr>
                          <w:rFonts w:asciiTheme="majorHAnsi" w:hAnsiTheme="majorHAnsi" w:cs="Arial"/>
                          <w:color w:val="0D0D0D" w:themeColor="text1" w:themeTint="F2"/>
                          <w:szCs w:val="22"/>
                          <w:lang w:val="es-ES_tradnl"/>
                        </w:rPr>
                      </w:pPr>
                      <w:bookmarkStart w:id="2" w:name="_ftnref1"/>
                    </w:p>
                    <w:bookmarkEnd w:id="2"/>
                    <w:p w:rsidR="00FF01FC" w:rsidRDefault="00FF01F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CARLOS TAFUR RIVERA</w:t>
                      </w:r>
                    </w:p>
                    <w:p w:rsidR="00FF01FC" w:rsidRPr="00747799" w:rsidRDefault="00FF01F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PERÚ</w:t>
                      </w:r>
                    </w:p>
                    <w:p w:rsidR="00FF01FC" w:rsidRPr="00AE5488" w:rsidRDefault="00FF01FC"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01FC" w:rsidRPr="004E2649" w:rsidRDefault="00FF01F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FF01FC" w:rsidRPr="004E2649" w:rsidRDefault="0034423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92</w:t>
                            </w:r>
                          </w:p>
                          <w:p w:rsidR="00FF01FC" w:rsidRPr="004E2649" w:rsidRDefault="0034423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31 mayo</w:t>
                            </w:r>
                            <w:r w:rsidR="00FF01FC" w:rsidRPr="004E2649">
                              <w:rPr>
                                <w:rFonts w:asciiTheme="minorHAnsi" w:hAnsiTheme="minorHAnsi"/>
                                <w:color w:val="FFFFFF" w:themeColor="background1"/>
                                <w:sz w:val="22"/>
                              </w:rPr>
                              <w:t xml:space="preserve"> 201</w:t>
                            </w:r>
                            <w:r w:rsidR="00FF01FC">
                              <w:rPr>
                                <w:rFonts w:asciiTheme="minorHAnsi" w:hAnsiTheme="minorHAnsi"/>
                                <w:color w:val="FFFFFF" w:themeColor="background1"/>
                                <w:sz w:val="22"/>
                              </w:rPr>
                              <w:t>9</w:t>
                            </w:r>
                          </w:p>
                          <w:p w:rsidR="00FF01FC" w:rsidRPr="004E2649" w:rsidRDefault="00FF01FC"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FF01FC" w:rsidRPr="004E2649" w:rsidRDefault="00FF01F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FF01FC" w:rsidRPr="004E2649" w:rsidRDefault="0034423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92</w:t>
                      </w:r>
                    </w:p>
                    <w:p w:rsidR="00FF01FC" w:rsidRPr="004E2649" w:rsidRDefault="0034423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31 mayo</w:t>
                      </w:r>
                      <w:r w:rsidR="00FF01FC" w:rsidRPr="004E2649">
                        <w:rPr>
                          <w:rFonts w:asciiTheme="minorHAnsi" w:hAnsiTheme="minorHAnsi"/>
                          <w:color w:val="FFFFFF" w:themeColor="background1"/>
                          <w:sz w:val="22"/>
                        </w:rPr>
                        <w:t xml:space="preserve"> 201</w:t>
                      </w:r>
                      <w:r w:rsidR="00FF01FC">
                        <w:rPr>
                          <w:rFonts w:asciiTheme="minorHAnsi" w:hAnsiTheme="minorHAnsi"/>
                          <w:color w:val="FFFFFF" w:themeColor="background1"/>
                          <w:sz w:val="22"/>
                        </w:rPr>
                        <w:t>9</w:t>
                      </w:r>
                    </w:p>
                    <w:p w:rsidR="00FF01FC" w:rsidRPr="004E2649" w:rsidRDefault="00FF01FC"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01FC" w:rsidRPr="00890650" w:rsidRDefault="00FF01FC" w:rsidP="00747799">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44230">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w:t>
                            </w:r>
                            <w:r w:rsidR="00344230">
                              <w:rPr>
                                <w:rFonts w:asciiTheme="majorHAnsi" w:hAnsiTheme="majorHAnsi"/>
                                <w:color w:val="0D0D0D" w:themeColor="text1" w:themeTint="F2"/>
                                <w:sz w:val="18"/>
                                <w:szCs w:val="22"/>
                                <w:lang w:val="es-ES"/>
                              </w:rPr>
                              <w:t xml:space="preserve"> 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6028BF">
                              <w:rPr>
                                <w:rFonts w:asciiTheme="majorHAnsi" w:hAnsiTheme="majorHAnsi"/>
                                <w:color w:val="0D0D0D" w:themeColor="text1" w:themeTint="F2"/>
                                <w:sz w:val="18"/>
                                <w:szCs w:val="22"/>
                                <w:lang w:val="es-ES"/>
                              </w:rPr>
                              <w:t>.</w:t>
                            </w:r>
                          </w:p>
                          <w:p w:rsidR="00FF01FC" w:rsidRPr="007A5817" w:rsidRDefault="00FF01FC" w:rsidP="00247403">
                            <w:pPr>
                              <w:tabs>
                                <w:tab w:val="center" w:pos="5400"/>
                              </w:tabs>
                              <w:suppressAutoHyphens/>
                              <w:spacing w:before="60"/>
                              <w:rPr>
                                <w:rFonts w:asciiTheme="minorHAnsi" w:hAnsiTheme="minorHAnsi" w:cs="Univers"/>
                                <w:color w:val="0D0D0D" w:themeColor="text1" w:themeTint="F2"/>
                                <w:sz w:val="20"/>
                                <w:szCs w:val="20"/>
                                <w:lang w:val="es-ES"/>
                              </w:rPr>
                            </w:pPr>
                          </w:p>
                          <w:p w:rsidR="00FF01FC" w:rsidRPr="00167A34" w:rsidRDefault="00FF01F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FF01FC" w:rsidRPr="00890650" w:rsidRDefault="00FF01FC" w:rsidP="00747799">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44230">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w:t>
                      </w:r>
                      <w:r w:rsidR="00344230">
                        <w:rPr>
                          <w:rFonts w:asciiTheme="majorHAnsi" w:hAnsiTheme="majorHAnsi"/>
                          <w:color w:val="0D0D0D" w:themeColor="text1" w:themeTint="F2"/>
                          <w:sz w:val="18"/>
                          <w:szCs w:val="22"/>
                          <w:lang w:val="es-ES"/>
                        </w:rPr>
                        <w:t xml:space="preserve"> 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6028BF">
                        <w:rPr>
                          <w:rFonts w:asciiTheme="majorHAnsi" w:hAnsiTheme="majorHAnsi"/>
                          <w:color w:val="0D0D0D" w:themeColor="text1" w:themeTint="F2"/>
                          <w:sz w:val="18"/>
                          <w:szCs w:val="22"/>
                          <w:lang w:val="es-ES"/>
                        </w:rPr>
                        <w:t>.</w:t>
                      </w:r>
                    </w:p>
                    <w:p w:rsidR="00FF01FC" w:rsidRPr="007A5817" w:rsidRDefault="00FF01FC" w:rsidP="00247403">
                      <w:pPr>
                        <w:tabs>
                          <w:tab w:val="center" w:pos="5400"/>
                        </w:tabs>
                        <w:suppressAutoHyphens/>
                        <w:spacing w:before="60"/>
                        <w:rPr>
                          <w:rFonts w:asciiTheme="minorHAnsi" w:hAnsiTheme="minorHAnsi" w:cs="Univers"/>
                          <w:color w:val="0D0D0D" w:themeColor="text1" w:themeTint="F2"/>
                          <w:sz w:val="20"/>
                          <w:szCs w:val="20"/>
                          <w:lang w:val="es-ES"/>
                        </w:rPr>
                      </w:pPr>
                    </w:p>
                    <w:p w:rsidR="00FF01FC" w:rsidRPr="00167A34" w:rsidRDefault="00FF01F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01FC" w:rsidRPr="007B05C4" w:rsidRDefault="00FF01FC" w:rsidP="00747799">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44230" w:rsidRPr="00344230">
                              <w:rPr>
                                <w:rFonts w:asciiTheme="majorHAnsi" w:hAnsiTheme="majorHAnsi"/>
                                <w:color w:val="595959" w:themeColor="text1" w:themeTint="A6"/>
                                <w:sz w:val="18"/>
                                <w:szCs w:val="18"/>
                                <w:lang w:val="pt-BR"/>
                              </w:rPr>
                              <w:t>83</w:t>
                            </w:r>
                            <w:r w:rsidRPr="00344230">
                              <w:rPr>
                                <w:rFonts w:asciiTheme="majorHAnsi" w:hAnsiTheme="majorHAnsi"/>
                                <w:color w:val="595959" w:themeColor="text1" w:themeTint="A6"/>
                                <w:sz w:val="18"/>
                                <w:szCs w:val="18"/>
                                <w:lang w:val="pt-BR"/>
                              </w:rPr>
                              <w:t xml:space="preserve">/19.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403-08. </w:t>
                            </w:r>
                            <w:r>
                              <w:rPr>
                                <w:rFonts w:asciiTheme="majorHAnsi" w:hAnsiTheme="majorHAnsi"/>
                                <w:color w:val="595959" w:themeColor="text1" w:themeTint="A6"/>
                                <w:sz w:val="18"/>
                                <w:szCs w:val="18"/>
                                <w:lang w:val="es-ES_tradnl"/>
                              </w:rPr>
                              <w:t>Admisibilidad. Juan Carlos Tafur Rivera. Perú</w:t>
                            </w:r>
                            <w:r w:rsidRPr="00890650">
                              <w:rPr>
                                <w:rFonts w:asciiTheme="majorHAnsi" w:hAnsiTheme="majorHAnsi"/>
                                <w:color w:val="595959" w:themeColor="text1" w:themeTint="A6"/>
                                <w:sz w:val="18"/>
                                <w:szCs w:val="18"/>
                                <w:lang w:val="es-ES_tradnl"/>
                              </w:rPr>
                              <w:t xml:space="preserve">. </w:t>
                            </w:r>
                            <w:r w:rsidR="00344230">
                              <w:rPr>
                                <w:rFonts w:asciiTheme="majorHAnsi" w:hAnsiTheme="majorHAnsi"/>
                                <w:color w:val="595959" w:themeColor="text1" w:themeTint="A6"/>
                                <w:sz w:val="18"/>
                                <w:szCs w:val="18"/>
                                <w:lang w:val="es-ES"/>
                              </w:rPr>
                              <w:t>31 de mayo</w:t>
                            </w:r>
                            <w:r>
                              <w:rPr>
                                <w:rFonts w:asciiTheme="majorHAnsi" w:hAnsiTheme="majorHAnsi"/>
                                <w:color w:val="595959" w:themeColor="text1" w:themeTint="A6"/>
                                <w:sz w:val="18"/>
                                <w:szCs w:val="18"/>
                                <w:lang w:val="es-ES"/>
                              </w:rPr>
                              <w:t xml:space="preserv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FF01FC" w:rsidRPr="007B05C4" w:rsidRDefault="00FF01FC" w:rsidP="00747799">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44230" w:rsidRPr="00344230">
                        <w:rPr>
                          <w:rFonts w:asciiTheme="majorHAnsi" w:hAnsiTheme="majorHAnsi"/>
                          <w:color w:val="595959" w:themeColor="text1" w:themeTint="A6"/>
                          <w:sz w:val="18"/>
                          <w:szCs w:val="18"/>
                          <w:lang w:val="pt-BR"/>
                        </w:rPr>
                        <w:t>83</w:t>
                      </w:r>
                      <w:r w:rsidRPr="00344230">
                        <w:rPr>
                          <w:rFonts w:asciiTheme="majorHAnsi" w:hAnsiTheme="majorHAnsi"/>
                          <w:color w:val="595959" w:themeColor="text1" w:themeTint="A6"/>
                          <w:sz w:val="18"/>
                          <w:szCs w:val="18"/>
                          <w:lang w:val="pt-BR"/>
                        </w:rPr>
                        <w:t xml:space="preserve">/19.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403-08. </w:t>
                      </w:r>
                      <w:r>
                        <w:rPr>
                          <w:rFonts w:asciiTheme="majorHAnsi" w:hAnsiTheme="majorHAnsi"/>
                          <w:color w:val="595959" w:themeColor="text1" w:themeTint="A6"/>
                          <w:sz w:val="18"/>
                          <w:szCs w:val="18"/>
                          <w:lang w:val="es-ES_tradnl"/>
                        </w:rPr>
                        <w:t>Admisibilidad. Juan Carlos Tafur Rivera. Perú</w:t>
                      </w:r>
                      <w:r w:rsidRPr="00890650">
                        <w:rPr>
                          <w:rFonts w:asciiTheme="majorHAnsi" w:hAnsiTheme="majorHAnsi"/>
                          <w:color w:val="595959" w:themeColor="text1" w:themeTint="A6"/>
                          <w:sz w:val="18"/>
                          <w:szCs w:val="18"/>
                          <w:lang w:val="es-ES_tradnl"/>
                        </w:rPr>
                        <w:t xml:space="preserve">. </w:t>
                      </w:r>
                      <w:r w:rsidR="00344230">
                        <w:rPr>
                          <w:rFonts w:asciiTheme="majorHAnsi" w:hAnsiTheme="majorHAnsi"/>
                          <w:color w:val="595959" w:themeColor="text1" w:themeTint="A6"/>
                          <w:sz w:val="18"/>
                          <w:szCs w:val="18"/>
                          <w:lang w:val="es-ES"/>
                        </w:rPr>
                        <w:t>31 de mayo</w:t>
                      </w:r>
                      <w:r>
                        <w:rPr>
                          <w:rFonts w:asciiTheme="majorHAnsi" w:hAnsiTheme="majorHAnsi"/>
                          <w:color w:val="595959" w:themeColor="text1" w:themeTint="A6"/>
                          <w:sz w:val="18"/>
                          <w:szCs w:val="18"/>
                          <w:lang w:val="es-ES"/>
                        </w:rPr>
                        <w:t xml:space="preserve">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01FC" w:rsidRPr="00D72DC6" w:rsidRDefault="00FF01F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FF01FC" w:rsidRPr="00D72DC6" w:rsidRDefault="00FF01F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01FC" w:rsidRPr="004B7EB6" w:rsidRDefault="00FF01F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FF01FC" w:rsidRPr="004B7EB6" w:rsidRDefault="00FF01F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Tr="004A6A54">
        <w:tc>
          <w:tcPr>
            <w:tcW w:w="3600" w:type="dxa"/>
            <w:tcBorders>
              <w:top w:val="single" w:sz="4" w:space="0" w:color="auto"/>
              <w:bottom w:val="single" w:sz="6" w:space="0" w:color="auto"/>
            </w:tcBorders>
            <w:shd w:val="clear" w:color="auto" w:fill="386294"/>
            <w:vAlign w:val="center"/>
          </w:tcPr>
          <w:p w:rsidR="003239B8" w:rsidRPr="000D05CB" w:rsidRDefault="003239B8" w:rsidP="00FF01F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rsidR="003239B8" w:rsidRPr="00C960BD" w:rsidRDefault="00196482" w:rsidP="00FF01FC">
            <w:pPr>
              <w:jc w:val="both"/>
              <w:rPr>
                <w:rFonts w:ascii="Cambria" w:hAnsi="Cambria"/>
                <w:bCs/>
                <w:sz w:val="20"/>
                <w:szCs w:val="20"/>
              </w:rPr>
            </w:pPr>
            <w:proofErr w:type="spellStart"/>
            <w:r>
              <w:rPr>
                <w:rFonts w:ascii="Cambria" w:hAnsi="Cambria"/>
                <w:bCs/>
                <w:sz w:val="20"/>
                <w:szCs w:val="20"/>
              </w:rPr>
              <w:t>Instituto</w:t>
            </w:r>
            <w:proofErr w:type="spellEnd"/>
            <w:r>
              <w:rPr>
                <w:rFonts w:ascii="Cambria" w:hAnsi="Cambria"/>
                <w:bCs/>
                <w:sz w:val="20"/>
                <w:szCs w:val="20"/>
              </w:rPr>
              <w:t xml:space="preserve"> de </w:t>
            </w:r>
            <w:proofErr w:type="spellStart"/>
            <w:r>
              <w:rPr>
                <w:rFonts w:ascii="Cambria" w:hAnsi="Cambria"/>
                <w:bCs/>
                <w:sz w:val="20"/>
                <w:szCs w:val="20"/>
              </w:rPr>
              <w:t>Defensa</w:t>
            </w:r>
            <w:proofErr w:type="spellEnd"/>
            <w:r>
              <w:rPr>
                <w:rFonts w:ascii="Cambria" w:hAnsi="Cambria"/>
                <w:bCs/>
                <w:sz w:val="20"/>
                <w:szCs w:val="20"/>
              </w:rPr>
              <w:t xml:space="preserve"> Legal (IDL)</w:t>
            </w:r>
            <w:r w:rsidR="00FF01FC">
              <w:rPr>
                <w:rStyle w:val="FootnoteReference"/>
                <w:rFonts w:ascii="Cambria" w:hAnsi="Cambria"/>
                <w:bCs/>
                <w:sz w:val="20"/>
                <w:szCs w:val="20"/>
              </w:rPr>
              <w:footnoteReference w:id="2"/>
            </w:r>
          </w:p>
        </w:tc>
      </w:tr>
      <w:tr w:rsidR="003239B8" w:rsidRPr="00C960BD" w:rsidTr="004A6A54">
        <w:tc>
          <w:tcPr>
            <w:tcW w:w="3600" w:type="dxa"/>
            <w:tcBorders>
              <w:top w:val="single" w:sz="6" w:space="0" w:color="auto"/>
              <w:bottom w:val="single" w:sz="6" w:space="0" w:color="auto"/>
            </w:tcBorders>
            <w:shd w:val="clear" w:color="auto" w:fill="386294"/>
            <w:vAlign w:val="center"/>
          </w:tcPr>
          <w:p w:rsidR="003239B8" w:rsidRPr="000D05CB" w:rsidRDefault="00C56AFB" w:rsidP="00FF01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rsidR="003239B8" w:rsidRPr="00C960BD" w:rsidRDefault="004355BC" w:rsidP="00FF01FC">
            <w:pPr>
              <w:jc w:val="both"/>
              <w:rPr>
                <w:rFonts w:ascii="Cambria" w:hAnsi="Cambria"/>
                <w:bCs/>
                <w:sz w:val="20"/>
                <w:szCs w:val="20"/>
                <w:lang w:val="es-ES_tradnl"/>
              </w:rPr>
            </w:pPr>
            <w:r>
              <w:rPr>
                <w:rFonts w:ascii="Cambria" w:hAnsi="Cambria"/>
                <w:bCs/>
                <w:sz w:val="20"/>
                <w:szCs w:val="20"/>
                <w:lang w:val="es-ES_tradnl"/>
              </w:rPr>
              <w:t xml:space="preserve">Juan Carlos Tafur Rivera </w:t>
            </w:r>
          </w:p>
        </w:tc>
      </w:tr>
      <w:tr w:rsidR="003239B8" w:rsidTr="004A6A54">
        <w:tc>
          <w:tcPr>
            <w:tcW w:w="3600" w:type="dxa"/>
            <w:tcBorders>
              <w:top w:val="single" w:sz="6" w:space="0" w:color="auto"/>
              <w:bottom w:val="single" w:sz="6" w:space="0" w:color="auto"/>
            </w:tcBorders>
            <w:shd w:val="clear" w:color="auto" w:fill="386294"/>
            <w:vAlign w:val="center"/>
          </w:tcPr>
          <w:p w:rsidR="003239B8" w:rsidRPr="000D05CB" w:rsidRDefault="003239B8" w:rsidP="00FF01F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rsidR="003239B8" w:rsidRPr="00C960BD" w:rsidRDefault="00196482" w:rsidP="00FF01FC">
            <w:pPr>
              <w:jc w:val="both"/>
              <w:rPr>
                <w:rFonts w:ascii="Cambria" w:hAnsi="Cambria"/>
                <w:bCs/>
                <w:sz w:val="20"/>
                <w:szCs w:val="20"/>
              </w:rPr>
            </w:pPr>
            <w:proofErr w:type="spellStart"/>
            <w:r>
              <w:rPr>
                <w:rFonts w:ascii="Cambria" w:hAnsi="Cambria"/>
                <w:bCs/>
                <w:sz w:val="20"/>
                <w:szCs w:val="20"/>
              </w:rPr>
              <w:t>Perú</w:t>
            </w:r>
            <w:proofErr w:type="spellEnd"/>
            <w:r w:rsidR="004A6A54" w:rsidRPr="00C960BD">
              <w:rPr>
                <w:rStyle w:val="FootnoteReference"/>
                <w:rFonts w:ascii="Cambria" w:hAnsi="Cambria"/>
                <w:bCs/>
                <w:sz w:val="20"/>
                <w:szCs w:val="20"/>
              </w:rPr>
              <w:footnoteReference w:id="3"/>
            </w:r>
          </w:p>
        </w:tc>
      </w:tr>
      <w:tr w:rsidR="00223A29" w:rsidRPr="00344230" w:rsidTr="004A6A54">
        <w:tc>
          <w:tcPr>
            <w:tcW w:w="3600" w:type="dxa"/>
            <w:tcBorders>
              <w:top w:val="single" w:sz="6" w:space="0" w:color="auto"/>
              <w:bottom w:val="single" w:sz="6" w:space="0" w:color="auto"/>
            </w:tcBorders>
            <w:shd w:val="clear" w:color="auto" w:fill="386294"/>
            <w:vAlign w:val="center"/>
          </w:tcPr>
          <w:p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rsidR="00223A29" w:rsidRPr="00C960BD" w:rsidRDefault="00196482" w:rsidP="00145AE2">
            <w:pPr>
              <w:jc w:val="both"/>
              <w:rPr>
                <w:rFonts w:ascii="Cambria" w:hAnsi="Cambria"/>
                <w:bCs/>
                <w:sz w:val="20"/>
                <w:szCs w:val="20"/>
                <w:lang w:val="es-CO"/>
              </w:rPr>
            </w:pPr>
            <w:r w:rsidRPr="00FF01FC">
              <w:rPr>
                <w:rFonts w:ascii="Cambria" w:hAnsi="Cambria"/>
                <w:bCs/>
                <w:sz w:val="20"/>
                <w:szCs w:val="20"/>
                <w:lang w:val="es-CO"/>
              </w:rPr>
              <w:t>Artículo</w:t>
            </w:r>
            <w:r w:rsidR="00145AE2" w:rsidRPr="00FF01FC">
              <w:rPr>
                <w:rFonts w:ascii="Cambria" w:hAnsi="Cambria"/>
                <w:bCs/>
                <w:sz w:val="20"/>
                <w:szCs w:val="20"/>
                <w:lang w:val="es-CO"/>
              </w:rPr>
              <w:t xml:space="preserve">s </w:t>
            </w:r>
            <w:r w:rsidR="00145AE2" w:rsidRPr="00FF01FC">
              <w:rPr>
                <w:rFonts w:ascii="Cambria" w:hAnsi="Cambria"/>
                <w:bCs/>
                <w:sz w:val="20"/>
                <w:szCs w:val="20"/>
                <w:lang w:val="es-ES"/>
              </w:rPr>
              <w:t>8 (garantías judiciales)</w:t>
            </w:r>
            <w:r w:rsidRPr="00FF01FC">
              <w:rPr>
                <w:rFonts w:ascii="Cambria" w:hAnsi="Cambria"/>
                <w:bCs/>
                <w:sz w:val="20"/>
                <w:szCs w:val="20"/>
                <w:lang w:val="es-CO"/>
              </w:rPr>
              <w:t xml:space="preserve"> </w:t>
            </w:r>
            <w:r w:rsidR="00145AE2" w:rsidRPr="00FF01FC">
              <w:rPr>
                <w:rFonts w:ascii="Cambria" w:hAnsi="Cambria"/>
                <w:bCs/>
                <w:sz w:val="20"/>
                <w:szCs w:val="20"/>
                <w:lang w:val="es-CO"/>
              </w:rPr>
              <w:t xml:space="preserve">y </w:t>
            </w:r>
            <w:r w:rsidRPr="00FF01FC">
              <w:rPr>
                <w:rFonts w:ascii="Cambria" w:hAnsi="Cambria"/>
                <w:bCs/>
                <w:sz w:val="20"/>
                <w:szCs w:val="20"/>
                <w:lang w:val="es-CO"/>
              </w:rPr>
              <w:t>13 (libertad de pensamiento y expresión) de la Convención Americana sobre Derechos Humanos</w:t>
            </w:r>
            <w:r w:rsidRPr="00FF01FC">
              <w:rPr>
                <w:rStyle w:val="FootnoteReference"/>
                <w:rFonts w:ascii="Cambria" w:hAnsi="Cambria"/>
                <w:bCs/>
                <w:sz w:val="20"/>
                <w:szCs w:val="20"/>
                <w:lang w:val="es-CO"/>
              </w:rPr>
              <w:footnoteReference w:id="4"/>
            </w:r>
            <w:r w:rsidRPr="00FF01FC">
              <w:rPr>
                <w:rFonts w:ascii="Cambria" w:hAnsi="Cambria"/>
                <w:bCs/>
                <w:sz w:val="20"/>
                <w:szCs w:val="20"/>
                <w:lang w:val="es-CO"/>
              </w:rPr>
              <w:t xml:space="preserve"> en relación con sus artículos 1 (obligación de respetar los derechos) y 2 (deber de adoptar disposiciones de derecho interno)</w:t>
            </w:r>
          </w:p>
        </w:tc>
      </w:tr>
    </w:tbl>
    <w:p w:rsidR="003239B8" w:rsidRPr="00180EBD" w:rsidRDefault="003239B8" w:rsidP="003239B8">
      <w:pPr>
        <w:spacing w:before="240" w:after="240"/>
        <w:ind w:firstLine="720"/>
        <w:jc w:val="both"/>
        <w:rPr>
          <w:rFonts w:asciiTheme="majorHAnsi" w:hAnsiTheme="majorHAnsi"/>
          <w:b/>
          <w:bCs/>
          <w:sz w:val="20"/>
          <w:szCs w:val="20"/>
          <w:lang w:val="es-CO"/>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96482"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196482" w:rsidP="00FF01FC">
            <w:pPr>
              <w:jc w:val="both"/>
              <w:rPr>
                <w:rFonts w:ascii="Cambria" w:hAnsi="Cambria"/>
                <w:bCs/>
                <w:sz w:val="20"/>
                <w:szCs w:val="20"/>
                <w:lang w:val="es-ES"/>
              </w:rPr>
            </w:pPr>
            <w:r>
              <w:rPr>
                <w:rFonts w:ascii="Cambria" w:hAnsi="Cambria"/>
                <w:bCs/>
                <w:sz w:val="20"/>
                <w:szCs w:val="20"/>
                <w:lang w:val="es-ES"/>
              </w:rPr>
              <w:t>4 de abril de 2008</w:t>
            </w:r>
          </w:p>
        </w:tc>
      </w:tr>
      <w:tr w:rsidR="001E49E7" w:rsidRPr="00B5599F" w:rsidTr="004A6A54">
        <w:tc>
          <w:tcPr>
            <w:tcW w:w="3600" w:type="dxa"/>
            <w:tcBorders>
              <w:top w:val="single" w:sz="6" w:space="0" w:color="auto"/>
              <w:bottom w:val="single" w:sz="6" w:space="0" w:color="auto"/>
            </w:tcBorders>
            <w:shd w:val="clear" w:color="auto" w:fill="386294"/>
            <w:vAlign w:val="center"/>
          </w:tcPr>
          <w:p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rsidR="001E49E7" w:rsidRPr="003231DD" w:rsidRDefault="003231DD" w:rsidP="003231DD">
            <w:pPr>
              <w:rPr>
                <w:rFonts w:ascii="Cambria" w:hAnsi="Cambria"/>
                <w:bCs/>
                <w:color w:val="FFFFFF" w:themeColor="background1"/>
                <w:sz w:val="20"/>
                <w:szCs w:val="20"/>
                <w:lang w:val="es-AR"/>
              </w:rPr>
            </w:pPr>
            <w:r w:rsidRPr="003231DD">
              <w:rPr>
                <w:rFonts w:ascii="Cambria" w:hAnsi="Cambria"/>
                <w:bCs/>
                <w:sz w:val="20"/>
                <w:szCs w:val="20"/>
                <w:lang w:val="es-AR"/>
              </w:rPr>
              <w:t>21 de abril de 2008</w:t>
            </w:r>
          </w:p>
        </w:tc>
      </w:tr>
      <w:tr w:rsidR="004C2312" w:rsidRPr="0093042B"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3239B8" w:rsidRDefault="0093042B" w:rsidP="00FF01FC">
            <w:pPr>
              <w:jc w:val="both"/>
              <w:rPr>
                <w:rFonts w:ascii="Cambria" w:hAnsi="Cambria"/>
                <w:bCs/>
                <w:sz w:val="20"/>
                <w:szCs w:val="20"/>
                <w:lang w:val="es-ES"/>
              </w:rPr>
            </w:pPr>
            <w:r>
              <w:rPr>
                <w:rFonts w:ascii="Cambria" w:hAnsi="Cambria"/>
                <w:bCs/>
                <w:sz w:val="20"/>
                <w:szCs w:val="20"/>
                <w:lang w:val="es-ES"/>
              </w:rPr>
              <w:t>13 de agosto de 2014</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FF01FC" w:rsidRDefault="0093042B" w:rsidP="00FF01FC">
            <w:pPr>
              <w:jc w:val="both"/>
              <w:rPr>
                <w:rFonts w:ascii="Cambria" w:hAnsi="Cambria"/>
                <w:bCs/>
                <w:sz w:val="20"/>
                <w:szCs w:val="20"/>
                <w:lang w:val="es-ES"/>
              </w:rPr>
            </w:pPr>
            <w:r w:rsidRPr="00FF01FC">
              <w:rPr>
                <w:rFonts w:ascii="Cambria" w:hAnsi="Cambria"/>
                <w:bCs/>
                <w:sz w:val="20"/>
                <w:szCs w:val="20"/>
                <w:lang w:val="es-ES"/>
              </w:rPr>
              <w:t>17 de noviembre de 2014</w:t>
            </w:r>
          </w:p>
        </w:tc>
      </w:tr>
      <w:tr w:rsidR="004C2312" w:rsidRPr="0093042B" w:rsidTr="004A6A54">
        <w:tc>
          <w:tcPr>
            <w:tcW w:w="3600" w:type="dxa"/>
            <w:tcBorders>
              <w:top w:val="single" w:sz="6" w:space="0" w:color="auto"/>
              <w:bottom w:val="single" w:sz="6" w:space="0" w:color="auto"/>
            </w:tcBorders>
            <w:shd w:val="clear" w:color="auto" w:fill="386294"/>
            <w:vAlign w:val="center"/>
          </w:tcPr>
          <w:p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rsidR="004C2312" w:rsidRPr="00FF01FC" w:rsidRDefault="0093042B" w:rsidP="00FF01FC">
            <w:pPr>
              <w:jc w:val="both"/>
              <w:rPr>
                <w:rFonts w:ascii="Cambria" w:hAnsi="Cambria"/>
                <w:bCs/>
                <w:sz w:val="20"/>
                <w:szCs w:val="20"/>
                <w:lang w:val="es-ES"/>
              </w:rPr>
            </w:pPr>
            <w:r w:rsidRPr="00FF01FC">
              <w:rPr>
                <w:rFonts w:ascii="Cambria" w:hAnsi="Cambria"/>
                <w:bCs/>
                <w:sz w:val="20"/>
                <w:szCs w:val="20"/>
                <w:lang w:val="es-ES"/>
              </w:rPr>
              <w:t>18 de junio de 2018</w:t>
            </w:r>
          </w:p>
        </w:tc>
      </w:tr>
      <w:tr w:rsidR="001E49E7" w:rsidRPr="00B5599F" w:rsidTr="004A6A54">
        <w:tc>
          <w:tcPr>
            <w:tcW w:w="3600" w:type="dxa"/>
            <w:tcBorders>
              <w:top w:val="single" w:sz="6" w:space="0" w:color="auto"/>
              <w:bottom w:val="single" w:sz="6" w:space="0" w:color="auto"/>
            </w:tcBorders>
            <w:shd w:val="clear" w:color="auto" w:fill="386294"/>
            <w:vAlign w:val="center"/>
          </w:tcPr>
          <w:p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rsidR="001E49E7" w:rsidRPr="00FF01FC" w:rsidRDefault="0093042B" w:rsidP="00FF01FC">
            <w:pPr>
              <w:jc w:val="both"/>
              <w:rPr>
                <w:rFonts w:ascii="Cambria" w:hAnsi="Cambria"/>
                <w:bCs/>
                <w:sz w:val="20"/>
                <w:szCs w:val="20"/>
                <w:lang w:val="es-ES"/>
              </w:rPr>
            </w:pPr>
            <w:r w:rsidRPr="00FF01FC">
              <w:rPr>
                <w:rFonts w:ascii="Cambria" w:hAnsi="Cambria"/>
                <w:bCs/>
                <w:sz w:val="20"/>
                <w:szCs w:val="20"/>
                <w:lang w:val="es-ES"/>
              </w:rPr>
              <w:t>24 de octubre de 2017</w:t>
            </w:r>
            <w:r w:rsidR="003231DD" w:rsidRPr="00FF01FC">
              <w:rPr>
                <w:rFonts w:ascii="Cambria" w:hAnsi="Cambria"/>
                <w:bCs/>
                <w:sz w:val="20"/>
                <w:szCs w:val="20"/>
                <w:lang w:val="es-ES"/>
              </w:rPr>
              <w:t xml:space="preserve"> </w:t>
            </w:r>
          </w:p>
        </w:tc>
      </w:tr>
      <w:tr w:rsidR="001E49E7" w:rsidRPr="003231DD" w:rsidTr="004A6A54">
        <w:tc>
          <w:tcPr>
            <w:tcW w:w="3600" w:type="dxa"/>
            <w:tcBorders>
              <w:top w:val="single" w:sz="6" w:space="0" w:color="auto"/>
              <w:bottom w:val="single" w:sz="6" w:space="0" w:color="auto"/>
            </w:tcBorders>
            <w:shd w:val="clear" w:color="auto" w:fill="386294"/>
            <w:vAlign w:val="center"/>
          </w:tcPr>
          <w:p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rsidR="001E49E7" w:rsidRPr="00FF01FC" w:rsidRDefault="0093042B" w:rsidP="00FF01FC">
            <w:pPr>
              <w:jc w:val="both"/>
              <w:rPr>
                <w:rFonts w:ascii="Cambria" w:hAnsi="Cambria"/>
                <w:bCs/>
                <w:sz w:val="20"/>
                <w:szCs w:val="20"/>
                <w:lang w:val="es-ES"/>
              </w:rPr>
            </w:pPr>
            <w:r w:rsidRPr="00FF01FC">
              <w:rPr>
                <w:rFonts w:ascii="Cambria" w:hAnsi="Cambria"/>
                <w:bCs/>
                <w:sz w:val="20"/>
                <w:szCs w:val="20"/>
                <w:lang w:val="es-ES"/>
              </w:rPr>
              <w:t>23 de noviembre de 2017</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B3745F" w:rsidRDefault="003239B8" w:rsidP="00FF01FC">
            <w:pPr>
              <w:jc w:val="center"/>
              <w:rPr>
                <w:rFonts w:ascii="Cambria" w:hAnsi="Cambria"/>
                <w:b/>
                <w:bCs/>
                <w:i/>
                <w:color w:val="FFFFFF" w:themeColor="background1"/>
                <w:sz w:val="20"/>
                <w:szCs w:val="20"/>
              </w:rPr>
            </w:pPr>
            <w:proofErr w:type="spellStart"/>
            <w:r w:rsidRPr="003231DD">
              <w:rPr>
                <w:rFonts w:ascii="Cambria" w:hAnsi="Cambria"/>
                <w:b/>
                <w:bCs/>
                <w:color w:val="FFFFFF" w:themeColor="background1"/>
                <w:sz w:val="20"/>
                <w:szCs w:val="20"/>
                <w:lang w:val="es-ES"/>
              </w:rPr>
              <w:t>Competenc</w:t>
            </w:r>
            <w:r w:rsidRPr="00B3745F">
              <w:rPr>
                <w:rFonts w:ascii="Cambria" w:hAnsi="Cambria"/>
                <w:b/>
                <w:bCs/>
                <w:color w:val="FFFFFF" w:themeColor="background1"/>
                <w:sz w:val="20"/>
                <w:szCs w:val="20"/>
              </w:rPr>
              <w:t>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rsidR="003239B8" w:rsidRPr="00B3745F" w:rsidRDefault="00196482" w:rsidP="00FF01FC">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FF01FC">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rsidR="003239B8" w:rsidRPr="00B3745F" w:rsidRDefault="00196482" w:rsidP="00FF01FC">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FF01FC">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196482" w:rsidP="00FF01FC">
            <w:pPr>
              <w:rPr>
                <w:rFonts w:ascii="Cambria" w:hAnsi="Cambria"/>
                <w:bCs/>
                <w:sz w:val="20"/>
                <w:szCs w:val="20"/>
              </w:rPr>
            </w:pPr>
            <w:proofErr w:type="spellStart"/>
            <w:r>
              <w:rPr>
                <w:rFonts w:ascii="Cambria" w:hAnsi="Cambria"/>
                <w:bCs/>
                <w:sz w:val="20"/>
                <w:szCs w:val="20"/>
              </w:rPr>
              <w:t>Sí</w:t>
            </w:r>
            <w:proofErr w:type="spellEnd"/>
            <w:r>
              <w:rPr>
                <w:rFonts w:ascii="Cambria" w:hAnsi="Cambria"/>
                <w:bCs/>
                <w:sz w:val="20"/>
                <w:szCs w:val="20"/>
              </w:rPr>
              <w:t xml:space="preserve">, </w:t>
            </w:r>
          </w:p>
        </w:tc>
      </w:tr>
      <w:tr w:rsidR="003239B8" w:rsidRPr="00344230"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FF01FC">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196482" w:rsidP="003970E6">
            <w:pPr>
              <w:jc w:val="both"/>
              <w:rPr>
                <w:rFonts w:ascii="Cambria" w:hAnsi="Cambria"/>
                <w:bCs/>
                <w:sz w:val="20"/>
                <w:szCs w:val="20"/>
                <w:lang w:val="es-ES"/>
              </w:rPr>
            </w:pPr>
            <w:r>
              <w:rPr>
                <w:rFonts w:ascii="Cambria" w:hAnsi="Cambria"/>
                <w:bCs/>
                <w:sz w:val="20"/>
                <w:szCs w:val="20"/>
                <w:lang w:val="es-ES"/>
              </w:rPr>
              <w:t>Sí, Convención Americana (depósito de instrumento realizado el 28 de julio de 1978)</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747799" w:rsidTr="004A6A54">
        <w:trPr>
          <w:cantSplit/>
        </w:trPr>
        <w:tc>
          <w:tcPr>
            <w:tcW w:w="3600" w:type="dxa"/>
            <w:tcBorders>
              <w:top w:val="single" w:sz="4" w:space="0" w:color="auto"/>
              <w:bottom w:val="single" w:sz="6" w:space="0" w:color="auto"/>
            </w:tcBorders>
            <w:shd w:val="clear" w:color="auto" w:fill="386294"/>
            <w:vAlign w:val="center"/>
          </w:tcPr>
          <w:p w:rsidR="00EE00E9" w:rsidRPr="00DC24E3" w:rsidRDefault="00EE00E9" w:rsidP="00FF01FC">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DC24E3" w:rsidRDefault="00196482" w:rsidP="00FF01FC">
            <w:pPr>
              <w:jc w:val="both"/>
              <w:rPr>
                <w:rFonts w:ascii="Cambria" w:hAnsi="Cambria"/>
                <w:bCs/>
                <w:sz w:val="20"/>
                <w:szCs w:val="20"/>
                <w:lang w:val="es-ES"/>
              </w:rPr>
            </w:pPr>
            <w:r>
              <w:rPr>
                <w:rFonts w:ascii="Cambria" w:hAnsi="Cambria"/>
                <w:bCs/>
                <w:sz w:val="20"/>
                <w:szCs w:val="20"/>
                <w:lang w:val="es-ES"/>
              </w:rPr>
              <w:t>No</w:t>
            </w:r>
          </w:p>
        </w:tc>
      </w:tr>
      <w:tr w:rsidR="003239B8" w:rsidRPr="00344230" w:rsidTr="004A6A54">
        <w:trPr>
          <w:cantSplit/>
        </w:trPr>
        <w:tc>
          <w:tcPr>
            <w:tcW w:w="3600" w:type="dxa"/>
            <w:tcBorders>
              <w:top w:val="single" w:sz="4" w:space="0" w:color="auto"/>
              <w:bottom w:val="single" w:sz="6" w:space="0" w:color="auto"/>
            </w:tcBorders>
            <w:shd w:val="clear" w:color="auto" w:fill="386294"/>
            <w:vAlign w:val="center"/>
          </w:tcPr>
          <w:p w:rsidR="003239B8" w:rsidRPr="00DC24E3" w:rsidRDefault="003239B8" w:rsidP="00FF01FC">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rsidR="003239B8" w:rsidRPr="0034099A" w:rsidRDefault="00FF2572" w:rsidP="00FF01FC">
            <w:pPr>
              <w:jc w:val="both"/>
              <w:rPr>
                <w:rFonts w:ascii="Cambria" w:hAnsi="Cambria"/>
                <w:bCs/>
                <w:sz w:val="19"/>
                <w:szCs w:val="19"/>
                <w:lang w:val="es-ES"/>
              </w:rPr>
            </w:pPr>
            <w:r w:rsidRPr="0034099A">
              <w:rPr>
                <w:rFonts w:ascii="Cambria" w:hAnsi="Cambria"/>
                <w:bCs/>
                <w:sz w:val="19"/>
                <w:szCs w:val="19"/>
                <w:lang w:val="es-ES"/>
              </w:rPr>
              <w:t>Artículos</w:t>
            </w:r>
            <w:r w:rsidR="000A513A" w:rsidRPr="0034099A">
              <w:rPr>
                <w:rFonts w:ascii="Cambria" w:hAnsi="Cambria"/>
                <w:bCs/>
                <w:sz w:val="19"/>
                <w:szCs w:val="19"/>
                <w:lang w:val="es-ES"/>
              </w:rPr>
              <w:t xml:space="preserve"> </w:t>
            </w:r>
            <w:r w:rsidRPr="0034099A">
              <w:rPr>
                <w:rFonts w:ascii="Cambria" w:hAnsi="Cambria"/>
                <w:bCs/>
                <w:sz w:val="19"/>
                <w:szCs w:val="19"/>
                <w:lang w:val="es-ES"/>
              </w:rPr>
              <w:t>8 (garantías judiciales), 13 (libert</w:t>
            </w:r>
            <w:r w:rsidR="00FF01FC" w:rsidRPr="0034099A">
              <w:rPr>
                <w:rFonts w:ascii="Cambria" w:hAnsi="Cambria"/>
                <w:bCs/>
                <w:sz w:val="19"/>
                <w:szCs w:val="19"/>
                <w:lang w:val="es-ES"/>
              </w:rPr>
              <w:t>ad de pensamiento y expresión), 22 (circulación y de residencia) y</w:t>
            </w:r>
            <w:r w:rsidRPr="0034099A">
              <w:rPr>
                <w:rFonts w:ascii="Cambria" w:hAnsi="Cambria"/>
                <w:bCs/>
                <w:sz w:val="19"/>
                <w:szCs w:val="19"/>
                <w:lang w:val="es-ES"/>
              </w:rPr>
              <w:t xml:space="preserve"> 25 (protección judicial) de la Convención Americana, en relación con sus artículos 1.1 (obligación de respetar los derechos) y 2 (deber de </w:t>
            </w:r>
            <w:r w:rsidR="00F44334" w:rsidRPr="0034099A">
              <w:rPr>
                <w:rFonts w:ascii="Cambria" w:hAnsi="Cambria"/>
                <w:bCs/>
                <w:sz w:val="19"/>
                <w:szCs w:val="19"/>
                <w:lang w:val="es-ES"/>
              </w:rPr>
              <w:t>adoptar</w:t>
            </w:r>
            <w:r w:rsidRPr="0034099A">
              <w:rPr>
                <w:rFonts w:ascii="Cambria" w:hAnsi="Cambria"/>
                <w:bCs/>
                <w:sz w:val="19"/>
                <w:szCs w:val="19"/>
                <w:lang w:val="es-ES"/>
              </w:rPr>
              <w:t xml:space="preserve"> disposiciones de derecho interno)</w:t>
            </w:r>
          </w:p>
        </w:tc>
      </w:tr>
      <w:tr w:rsidR="003239B8" w:rsidRPr="00344230"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FF01FC">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rsidR="003239B8" w:rsidRPr="00867258" w:rsidRDefault="00196482" w:rsidP="00867258">
            <w:pPr>
              <w:jc w:val="both"/>
              <w:rPr>
                <w:rFonts w:ascii="Cambria" w:hAnsi="Cambria"/>
                <w:bCs/>
                <w:sz w:val="20"/>
                <w:szCs w:val="20"/>
                <w:lang w:val="es-ES"/>
              </w:rPr>
            </w:pPr>
            <w:r w:rsidRPr="00867258">
              <w:rPr>
                <w:rFonts w:ascii="Cambria" w:hAnsi="Cambria"/>
                <w:bCs/>
                <w:sz w:val="20"/>
                <w:szCs w:val="20"/>
                <w:lang w:val="es-ES"/>
              </w:rPr>
              <w:t xml:space="preserve">Sí, </w:t>
            </w:r>
            <w:r w:rsidR="00C13BD1">
              <w:rPr>
                <w:rFonts w:ascii="Cambria" w:hAnsi="Cambria"/>
                <w:sz w:val="20"/>
                <w:szCs w:val="20"/>
                <w:lang w:val="es-ES"/>
              </w:rPr>
              <w:t>el 4 de octubre del 2007</w:t>
            </w:r>
          </w:p>
        </w:tc>
      </w:tr>
      <w:tr w:rsidR="003239B8" w:rsidRPr="00344230"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FF01FC">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rsidR="003239B8" w:rsidRPr="00196482" w:rsidRDefault="00196482" w:rsidP="00F44334">
            <w:pPr>
              <w:rPr>
                <w:rFonts w:ascii="Cambria" w:hAnsi="Cambria"/>
                <w:bCs/>
                <w:sz w:val="20"/>
                <w:szCs w:val="20"/>
                <w:lang w:val="es-ES"/>
              </w:rPr>
            </w:pPr>
            <w:r w:rsidRPr="00196482">
              <w:rPr>
                <w:rFonts w:ascii="Cambria" w:hAnsi="Cambria"/>
                <w:bCs/>
                <w:sz w:val="20"/>
                <w:szCs w:val="20"/>
                <w:lang w:val="es-ES"/>
              </w:rPr>
              <w:t xml:space="preserve">Sí, </w:t>
            </w:r>
            <w:r w:rsidR="0005748E">
              <w:rPr>
                <w:rFonts w:ascii="Cambria" w:hAnsi="Cambria"/>
                <w:bCs/>
                <w:sz w:val="20"/>
                <w:szCs w:val="20"/>
                <w:lang w:val="es-ES"/>
              </w:rPr>
              <w:t xml:space="preserve">el </w:t>
            </w:r>
            <w:r w:rsidR="00F44334">
              <w:rPr>
                <w:rFonts w:ascii="Cambria" w:hAnsi="Cambria"/>
                <w:bCs/>
                <w:sz w:val="20"/>
                <w:szCs w:val="20"/>
                <w:lang w:val="es-ES"/>
              </w:rPr>
              <w:t>4 de abril de 2008</w:t>
            </w:r>
          </w:p>
        </w:tc>
      </w:tr>
    </w:tbl>
    <w:p w:rsidR="003239B8" w:rsidRPr="00145AE2" w:rsidRDefault="00223A29" w:rsidP="00145AE2">
      <w:pPr>
        <w:spacing w:before="240" w:after="240"/>
        <w:ind w:firstLine="720"/>
        <w:jc w:val="both"/>
        <w:rPr>
          <w:rFonts w:asciiTheme="majorHAnsi" w:hAnsiTheme="majorHAnsi"/>
          <w:b/>
          <w:bCs/>
          <w:sz w:val="20"/>
          <w:szCs w:val="20"/>
          <w:lang w:val="es-ES"/>
        </w:rPr>
      </w:pPr>
      <w:r w:rsidRPr="00145AE2">
        <w:rPr>
          <w:rFonts w:asciiTheme="majorHAnsi" w:hAnsiTheme="majorHAnsi"/>
          <w:b/>
          <w:bCs/>
          <w:sz w:val="20"/>
          <w:szCs w:val="20"/>
          <w:lang w:val="es-ES"/>
        </w:rPr>
        <w:lastRenderedPageBreak/>
        <w:t xml:space="preserve">V. </w:t>
      </w:r>
      <w:r w:rsidRPr="00145AE2">
        <w:rPr>
          <w:rFonts w:asciiTheme="majorHAnsi" w:hAnsiTheme="majorHAnsi"/>
          <w:b/>
          <w:bCs/>
          <w:sz w:val="20"/>
          <w:szCs w:val="20"/>
          <w:lang w:val="es-ES"/>
        </w:rPr>
        <w:tab/>
      </w:r>
      <w:r w:rsidR="003239B8" w:rsidRPr="00145AE2">
        <w:rPr>
          <w:rFonts w:asciiTheme="majorHAnsi" w:hAnsiTheme="majorHAnsi"/>
          <w:b/>
          <w:bCs/>
          <w:sz w:val="20"/>
          <w:szCs w:val="20"/>
          <w:lang w:val="es-ES"/>
        </w:rPr>
        <w:t xml:space="preserve">HECHOS ALEGADOS </w:t>
      </w:r>
    </w:p>
    <w:p w:rsidR="00A11E44" w:rsidRPr="00C4373A" w:rsidRDefault="006839B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 peticionario</w:t>
      </w:r>
      <w:r w:rsidR="005F6D93">
        <w:rPr>
          <w:rFonts w:ascii="Cambria" w:hAnsi="Cambria"/>
          <w:sz w:val="20"/>
          <w:szCs w:val="20"/>
          <w:lang w:val="es-ES"/>
        </w:rPr>
        <w:t xml:space="preserve"> alega</w:t>
      </w:r>
      <w:r w:rsidR="002B2594">
        <w:rPr>
          <w:rFonts w:ascii="Cambria" w:hAnsi="Cambria"/>
          <w:sz w:val="20"/>
          <w:szCs w:val="20"/>
          <w:lang w:val="es-ES"/>
        </w:rPr>
        <w:t xml:space="preserve"> que la presunta víctima, Juan Carlos Tafur Rivera, es un periodista de amplia trayectoria en el Perú, </w:t>
      </w:r>
      <w:r w:rsidR="005F6D93">
        <w:rPr>
          <w:rFonts w:ascii="Cambria" w:hAnsi="Cambria"/>
          <w:sz w:val="20"/>
          <w:szCs w:val="20"/>
          <w:lang w:val="es-ES"/>
        </w:rPr>
        <w:t>cuyos</w:t>
      </w:r>
      <w:r w:rsidR="00610C7E">
        <w:rPr>
          <w:rFonts w:ascii="Cambria" w:hAnsi="Cambria"/>
          <w:sz w:val="20"/>
          <w:szCs w:val="20"/>
          <w:lang w:val="es-ES"/>
        </w:rPr>
        <w:t xml:space="preserve"> </w:t>
      </w:r>
      <w:r w:rsidR="00610C7E" w:rsidRPr="00610C7E">
        <w:rPr>
          <w:rFonts w:ascii="Cambria" w:hAnsi="Cambria"/>
          <w:sz w:val="20"/>
          <w:szCs w:val="20"/>
          <w:lang w:val="es-ES"/>
        </w:rPr>
        <w:t>derecho</w:t>
      </w:r>
      <w:r w:rsidR="00610C7E">
        <w:rPr>
          <w:rFonts w:ascii="Cambria" w:hAnsi="Cambria"/>
          <w:sz w:val="20"/>
          <w:szCs w:val="20"/>
          <w:lang w:val="es-ES"/>
        </w:rPr>
        <w:t>s</w:t>
      </w:r>
      <w:r w:rsidR="00610C7E" w:rsidRPr="00610C7E">
        <w:rPr>
          <w:rFonts w:ascii="Cambria" w:hAnsi="Cambria"/>
          <w:sz w:val="20"/>
          <w:szCs w:val="20"/>
          <w:lang w:val="es-ES"/>
        </w:rPr>
        <w:t xml:space="preserve"> a la libertad de e</w:t>
      </w:r>
      <w:r w:rsidR="002216A0">
        <w:rPr>
          <w:rFonts w:ascii="Cambria" w:hAnsi="Cambria"/>
          <w:sz w:val="20"/>
          <w:szCs w:val="20"/>
          <w:lang w:val="es-ES"/>
        </w:rPr>
        <w:t xml:space="preserve">xpresión, </w:t>
      </w:r>
      <w:r w:rsidR="00A95E94">
        <w:rPr>
          <w:rFonts w:ascii="Cambria" w:hAnsi="Cambria"/>
          <w:sz w:val="20"/>
          <w:szCs w:val="20"/>
          <w:lang w:val="es-ES"/>
        </w:rPr>
        <w:t xml:space="preserve">al </w:t>
      </w:r>
      <w:r w:rsidR="00610C7E">
        <w:rPr>
          <w:rFonts w:ascii="Cambria" w:hAnsi="Cambria"/>
          <w:sz w:val="20"/>
          <w:szCs w:val="20"/>
          <w:lang w:val="es-ES"/>
        </w:rPr>
        <w:t>debido proc</w:t>
      </w:r>
      <w:r w:rsidR="002B2594">
        <w:rPr>
          <w:rFonts w:ascii="Cambria" w:hAnsi="Cambria"/>
          <w:sz w:val="20"/>
          <w:szCs w:val="20"/>
          <w:lang w:val="es-ES"/>
        </w:rPr>
        <w:t>eso legal</w:t>
      </w:r>
      <w:r w:rsidR="000D0EA4">
        <w:rPr>
          <w:rFonts w:ascii="Cambria" w:hAnsi="Cambria"/>
          <w:sz w:val="20"/>
          <w:szCs w:val="20"/>
          <w:lang w:val="es-ES"/>
        </w:rPr>
        <w:t xml:space="preserve"> </w:t>
      </w:r>
      <w:r w:rsidR="002216A0">
        <w:rPr>
          <w:rFonts w:ascii="Cambria" w:hAnsi="Cambria"/>
          <w:sz w:val="20"/>
          <w:szCs w:val="20"/>
          <w:lang w:val="es-ES"/>
        </w:rPr>
        <w:t xml:space="preserve">y a la </w:t>
      </w:r>
      <w:r w:rsidR="006516FF">
        <w:rPr>
          <w:rFonts w:ascii="Cambria" w:hAnsi="Cambria"/>
          <w:sz w:val="20"/>
          <w:szCs w:val="20"/>
          <w:lang w:val="es-ES"/>
        </w:rPr>
        <w:t>libertad de circulación</w:t>
      </w:r>
      <w:r w:rsidR="005F6D93">
        <w:rPr>
          <w:rFonts w:ascii="Cambria" w:hAnsi="Cambria"/>
          <w:sz w:val="20"/>
          <w:szCs w:val="20"/>
          <w:lang w:val="es-ES"/>
        </w:rPr>
        <w:t xml:space="preserve"> fueron violados</w:t>
      </w:r>
      <w:r w:rsidR="003D6CD1">
        <w:rPr>
          <w:rFonts w:ascii="Cambria" w:hAnsi="Cambria"/>
          <w:sz w:val="20"/>
          <w:szCs w:val="20"/>
          <w:lang w:val="es-ES"/>
        </w:rPr>
        <w:t>,</w:t>
      </w:r>
      <w:r w:rsidR="00610C7E" w:rsidRPr="00610C7E">
        <w:rPr>
          <w:rFonts w:ascii="Cambria" w:hAnsi="Cambria"/>
          <w:sz w:val="20"/>
          <w:szCs w:val="20"/>
          <w:lang w:val="es-ES"/>
        </w:rPr>
        <w:t xml:space="preserve"> </w:t>
      </w:r>
      <w:r w:rsidR="00610C7E">
        <w:rPr>
          <w:rFonts w:ascii="Cambria" w:hAnsi="Cambria"/>
          <w:sz w:val="20"/>
          <w:szCs w:val="20"/>
          <w:lang w:val="es-ES"/>
        </w:rPr>
        <w:t xml:space="preserve">en el </w:t>
      </w:r>
      <w:r w:rsidR="007263D3">
        <w:rPr>
          <w:rFonts w:ascii="Cambria" w:hAnsi="Cambria"/>
          <w:sz w:val="20"/>
          <w:szCs w:val="20"/>
          <w:lang w:val="es-ES"/>
        </w:rPr>
        <w:t>marco de un</w:t>
      </w:r>
      <w:r w:rsidR="00BC423A">
        <w:rPr>
          <w:rFonts w:ascii="Cambria" w:hAnsi="Cambria"/>
          <w:sz w:val="20"/>
          <w:szCs w:val="20"/>
          <w:lang w:val="es-ES"/>
        </w:rPr>
        <w:t xml:space="preserve"> proceso penal iniciado en su contra por el</w:t>
      </w:r>
      <w:r w:rsidR="003D6CD1">
        <w:rPr>
          <w:rFonts w:ascii="Cambria" w:hAnsi="Cambria"/>
          <w:sz w:val="20"/>
          <w:szCs w:val="20"/>
          <w:lang w:val="es-ES"/>
        </w:rPr>
        <w:t xml:space="preserve"> delito de difamación agravada.</w:t>
      </w:r>
      <w:r w:rsidR="005B669E">
        <w:rPr>
          <w:rFonts w:ascii="Cambria" w:hAnsi="Cambria"/>
          <w:sz w:val="20"/>
          <w:szCs w:val="20"/>
          <w:lang w:val="es-ES"/>
        </w:rPr>
        <w:t xml:space="preserve"> </w:t>
      </w:r>
      <w:r w:rsidR="006D3B76">
        <w:rPr>
          <w:rFonts w:ascii="Cambria" w:hAnsi="Cambria"/>
          <w:sz w:val="20"/>
          <w:szCs w:val="20"/>
          <w:lang w:val="es-ES"/>
        </w:rPr>
        <w:t>Sobre el particular, señala</w:t>
      </w:r>
      <w:r w:rsidR="000D0EA4">
        <w:rPr>
          <w:rFonts w:ascii="Cambria" w:hAnsi="Cambria"/>
          <w:sz w:val="20"/>
          <w:szCs w:val="20"/>
          <w:lang w:val="es-ES"/>
        </w:rPr>
        <w:t xml:space="preserve"> que </w:t>
      </w:r>
      <w:r w:rsidR="002B2594">
        <w:rPr>
          <w:rFonts w:ascii="Cambria" w:hAnsi="Cambria"/>
          <w:sz w:val="20"/>
          <w:szCs w:val="20"/>
          <w:lang w:val="es-ES"/>
        </w:rPr>
        <w:t xml:space="preserve">el periodista dirigió el diario “Correo”, medio de prensa a través del cual se publicó </w:t>
      </w:r>
      <w:r w:rsidR="0092689A">
        <w:rPr>
          <w:rFonts w:ascii="Cambria" w:hAnsi="Cambria"/>
          <w:sz w:val="20"/>
          <w:szCs w:val="20"/>
          <w:lang w:val="es-ES"/>
        </w:rPr>
        <w:t xml:space="preserve">en 2003 </w:t>
      </w:r>
      <w:r w:rsidR="002B2594">
        <w:rPr>
          <w:rFonts w:ascii="Cambria" w:hAnsi="Cambria"/>
          <w:sz w:val="20"/>
          <w:szCs w:val="20"/>
          <w:lang w:val="es-ES"/>
        </w:rPr>
        <w:t xml:space="preserve">información sobre la investigación que realizaba la policía en relación a la fuga </w:t>
      </w:r>
      <w:r w:rsidR="005E2FC0">
        <w:rPr>
          <w:rFonts w:ascii="Cambria" w:hAnsi="Cambria"/>
          <w:sz w:val="20"/>
          <w:szCs w:val="20"/>
          <w:lang w:val="es-ES"/>
        </w:rPr>
        <w:t>de un</w:t>
      </w:r>
      <w:r w:rsidR="006603F7">
        <w:rPr>
          <w:rFonts w:ascii="Cambria" w:hAnsi="Cambria"/>
          <w:sz w:val="20"/>
          <w:szCs w:val="20"/>
          <w:lang w:val="es-ES"/>
        </w:rPr>
        <w:t xml:space="preserve"> conocido</w:t>
      </w:r>
      <w:r w:rsidR="005E2FC0">
        <w:rPr>
          <w:rFonts w:ascii="Cambria" w:hAnsi="Cambria"/>
          <w:sz w:val="20"/>
          <w:szCs w:val="20"/>
          <w:lang w:val="es-ES"/>
        </w:rPr>
        <w:t xml:space="preserve"> </w:t>
      </w:r>
      <w:r w:rsidR="002F771E">
        <w:rPr>
          <w:rFonts w:ascii="Cambria" w:hAnsi="Cambria"/>
          <w:sz w:val="20"/>
          <w:szCs w:val="20"/>
          <w:lang w:val="es-ES"/>
        </w:rPr>
        <w:t xml:space="preserve">presunto </w:t>
      </w:r>
      <w:r w:rsidR="005E2FC0">
        <w:rPr>
          <w:rFonts w:ascii="Cambria" w:hAnsi="Cambria"/>
          <w:sz w:val="20"/>
          <w:szCs w:val="20"/>
          <w:lang w:val="es-ES"/>
        </w:rPr>
        <w:t>narcotraficante</w:t>
      </w:r>
      <w:r w:rsidR="002B2594">
        <w:rPr>
          <w:rFonts w:ascii="Cambria" w:hAnsi="Cambria"/>
          <w:sz w:val="20"/>
          <w:szCs w:val="20"/>
          <w:lang w:val="es-ES"/>
        </w:rPr>
        <w:t xml:space="preserve"> y que lo vinculaba a una entonces jueza. Por lo anterior, </w:t>
      </w:r>
      <w:r w:rsidR="0092689A">
        <w:rPr>
          <w:rFonts w:ascii="Cambria" w:hAnsi="Cambria"/>
          <w:sz w:val="20"/>
          <w:szCs w:val="20"/>
          <w:lang w:val="es-ES"/>
        </w:rPr>
        <w:t xml:space="preserve">señala </w:t>
      </w:r>
      <w:r w:rsidR="0092689A" w:rsidRPr="00615E33">
        <w:rPr>
          <w:rFonts w:ascii="Cambria" w:hAnsi="Cambria"/>
          <w:sz w:val="20"/>
          <w:szCs w:val="20"/>
          <w:lang w:val="es-ES"/>
        </w:rPr>
        <w:t xml:space="preserve">que </w:t>
      </w:r>
      <w:r w:rsidR="000811A5" w:rsidRPr="00615E33">
        <w:rPr>
          <w:rFonts w:ascii="Cambria" w:hAnsi="Cambria"/>
          <w:sz w:val="20"/>
          <w:szCs w:val="20"/>
          <w:lang w:val="es-ES"/>
        </w:rPr>
        <w:t>esta</w:t>
      </w:r>
      <w:r w:rsidR="002B2594" w:rsidRPr="00615E33">
        <w:rPr>
          <w:rFonts w:ascii="Cambria" w:hAnsi="Cambria"/>
          <w:sz w:val="20"/>
          <w:szCs w:val="20"/>
          <w:lang w:val="es-ES"/>
        </w:rPr>
        <w:t xml:space="preserve"> jueza interpuso</w:t>
      </w:r>
      <w:r w:rsidR="00FA429B" w:rsidRPr="00615E33">
        <w:rPr>
          <w:rFonts w:ascii="Cambria" w:hAnsi="Cambria"/>
          <w:sz w:val="20"/>
          <w:szCs w:val="20"/>
          <w:lang w:val="es-ES"/>
        </w:rPr>
        <w:t xml:space="preserve"> una querella en contra de</w:t>
      </w:r>
      <w:r w:rsidR="00FF01FC" w:rsidRPr="00615E33">
        <w:rPr>
          <w:rFonts w:ascii="Cambria" w:hAnsi="Cambria"/>
          <w:sz w:val="20"/>
          <w:szCs w:val="20"/>
          <w:lang w:val="es-ES"/>
        </w:rPr>
        <w:t>l señor</w:t>
      </w:r>
      <w:r w:rsidR="00FA429B" w:rsidRPr="00615E33">
        <w:rPr>
          <w:rFonts w:ascii="Cambria" w:hAnsi="Cambria"/>
          <w:sz w:val="20"/>
          <w:szCs w:val="20"/>
          <w:lang w:val="es-ES"/>
        </w:rPr>
        <w:t xml:space="preserve"> Tafur Rivera </w:t>
      </w:r>
      <w:r w:rsidR="0092689A" w:rsidRPr="00615E33">
        <w:rPr>
          <w:rFonts w:ascii="Cambria" w:hAnsi="Cambria"/>
          <w:sz w:val="20"/>
          <w:szCs w:val="20"/>
          <w:lang w:val="es-ES"/>
        </w:rPr>
        <w:t>alegando que él actuó</w:t>
      </w:r>
      <w:r w:rsidR="002B2594" w:rsidRPr="00615E33">
        <w:rPr>
          <w:rFonts w:ascii="Cambria" w:hAnsi="Cambria"/>
          <w:sz w:val="20"/>
          <w:szCs w:val="20"/>
          <w:lang w:val="es-ES"/>
        </w:rPr>
        <w:t xml:space="preserve"> </w:t>
      </w:r>
      <w:r w:rsidR="0092689A" w:rsidRPr="00615E33">
        <w:rPr>
          <w:rFonts w:ascii="Cambria" w:hAnsi="Cambria"/>
          <w:sz w:val="20"/>
          <w:szCs w:val="20"/>
          <w:lang w:val="es-ES"/>
        </w:rPr>
        <w:t>“[</w:t>
      </w:r>
      <w:r w:rsidR="002B2594" w:rsidRPr="00615E33">
        <w:rPr>
          <w:rFonts w:ascii="Cambria" w:hAnsi="Cambria"/>
          <w:sz w:val="20"/>
          <w:szCs w:val="20"/>
          <w:lang w:val="es-ES"/>
        </w:rPr>
        <w:t>c</w:t>
      </w:r>
      <w:r w:rsidR="0092689A" w:rsidRPr="00615E33">
        <w:rPr>
          <w:rFonts w:ascii="Cambria" w:hAnsi="Cambria"/>
          <w:sz w:val="20"/>
          <w:szCs w:val="20"/>
          <w:lang w:val="es-ES"/>
        </w:rPr>
        <w:t>]</w:t>
      </w:r>
      <w:proofErr w:type="spellStart"/>
      <w:r w:rsidR="002B2594" w:rsidRPr="00615E33">
        <w:rPr>
          <w:rFonts w:ascii="Cambria" w:hAnsi="Cambria"/>
          <w:sz w:val="20"/>
          <w:szCs w:val="20"/>
          <w:lang w:val="es-ES"/>
        </w:rPr>
        <w:t>on</w:t>
      </w:r>
      <w:proofErr w:type="spellEnd"/>
      <w:r w:rsidR="002B2594" w:rsidRPr="00615E33">
        <w:rPr>
          <w:rFonts w:ascii="Cambria" w:hAnsi="Cambria"/>
          <w:sz w:val="20"/>
          <w:szCs w:val="20"/>
          <w:lang w:val="es-ES"/>
        </w:rPr>
        <w:t xml:space="preserve"> un claro interés </w:t>
      </w:r>
      <w:r w:rsidR="002B2594" w:rsidRPr="00C4373A">
        <w:rPr>
          <w:rFonts w:ascii="Cambria" w:hAnsi="Cambria"/>
          <w:sz w:val="20"/>
          <w:szCs w:val="20"/>
          <w:lang w:val="es-ES"/>
        </w:rPr>
        <w:t>difamatorio”</w:t>
      </w:r>
      <w:r w:rsidR="002F771E" w:rsidRPr="00C4373A">
        <w:rPr>
          <w:rFonts w:ascii="Cambria" w:hAnsi="Cambria"/>
          <w:sz w:val="20"/>
          <w:szCs w:val="20"/>
          <w:lang w:val="es-ES"/>
        </w:rPr>
        <w:t xml:space="preserve"> en su contra</w:t>
      </w:r>
      <w:r w:rsidR="002B2594" w:rsidRPr="00C4373A">
        <w:rPr>
          <w:rFonts w:ascii="Cambria" w:hAnsi="Cambria"/>
          <w:sz w:val="20"/>
          <w:szCs w:val="20"/>
          <w:lang w:val="es-ES"/>
        </w:rPr>
        <w:t xml:space="preserve">. </w:t>
      </w:r>
    </w:p>
    <w:p w:rsidR="0004202B" w:rsidRDefault="009315C2" w:rsidP="003C6E4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4373A">
        <w:rPr>
          <w:rFonts w:ascii="Cambria" w:hAnsi="Cambria"/>
          <w:sz w:val="20"/>
          <w:szCs w:val="20"/>
          <w:lang w:val="es-ES"/>
        </w:rPr>
        <w:t>Los</w:t>
      </w:r>
      <w:r w:rsidR="001648D2" w:rsidRPr="00C4373A">
        <w:rPr>
          <w:rFonts w:ascii="Cambria" w:hAnsi="Cambria"/>
          <w:sz w:val="20"/>
          <w:szCs w:val="20"/>
          <w:lang w:val="es-ES"/>
        </w:rPr>
        <w:t xml:space="preserve"> artículos de prensa que </w:t>
      </w:r>
      <w:r w:rsidR="006839B8" w:rsidRPr="00C4373A">
        <w:rPr>
          <w:rFonts w:ascii="Cambria" w:hAnsi="Cambria"/>
          <w:sz w:val="20"/>
          <w:szCs w:val="20"/>
          <w:lang w:val="es-ES"/>
        </w:rPr>
        <w:t>originar</w:t>
      </w:r>
      <w:r w:rsidR="005B203A" w:rsidRPr="00C4373A">
        <w:rPr>
          <w:rFonts w:ascii="Cambria" w:hAnsi="Cambria"/>
          <w:sz w:val="20"/>
          <w:szCs w:val="20"/>
          <w:lang w:val="es-ES"/>
        </w:rPr>
        <w:t>on el proceso penal</w:t>
      </w:r>
      <w:r w:rsidR="005E359F" w:rsidRPr="00C4373A">
        <w:rPr>
          <w:rFonts w:ascii="Cambria" w:hAnsi="Cambria"/>
          <w:sz w:val="20"/>
          <w:szCs w:val="20"/>
          <w:lang w:val="es-ES"/>
        </w:rPr>
        <w:t xml:space="preserve"> </w:t>
      </w:r>
      <w:r w:rsidR="009B7A4A" w:rsidRPr="00C4373A">
        <w:rPr>
          <w:rFonts w:ascii="Cambria" w:hAnsi="Cambria"/>
          <w:sz w:val="20"/>
          <w:szCs w:val="20"/>
          <w:lang w:val="es-ES"/>
        </w:rPr>
        <w:t>fueron publicados</w:t>
      </w:r>
      <w:r w:rsidR="001648D2" w:rsidRPr="00C4373A">
        <w:rPr>
          <w:rFonts w:ascii="Cambria" w:hAnsi="Cambria"/>
          <w:sz w:val="20"/>
          <w:szCs w:val="20"/>
          <w:lang w:val="es-ES"/>
        </w:rPr>
        <w:t xml:space="preserve"> </w:t>
      </w:r>
      <w:r w:rsidR="005B203A" w:rsidRPr="00C4373A">
        <w:rPr>
          <w:rFonts w:ascii="Cambria" w:hAnsi="Cambria"/>
          <w:sz w:val="20"/>
          <w:szCs w:val="20"/>
          <w:lang w:val="es-ES"/>
        </w:rPr>
        <w:t xml:space="preserve">en los días </w:t>
      </w:r>
      <w:r w:rsidR="001648D2" w:rsidRPr="00C4373A">
        <w:rPr>
          <w:rFonts w:ascii="Cambria" w:hAnsi="Cambria"/>
          <w:sz w:val="20"/>
          <w:szCs w:val="20"/>
          <w:lang w:val="es-ES"/>
        </w:rPr>
        <w:t>18 y 19 de julio de 2003</w:t>
      </w:r>
      <w:r w:rsidRPr="00C4373A">
        <w:rPr>
          <w:rFonts w:ascii="Cambria" w:hAnsi="Cambria"/>
          <w:sz w:val="20"/>
          <w:szCs w:val="20"/>
          <w:lang w:val="es-ES"/>
        </w:rPr>
        <w:t xml:space="preserve"> en</w:t>
      </w:r>
      <w:r w:rsidR="001648D2" w:rsidRPr="00C4373A">
        <w:rPr>
          <w:rFonts w:ascii="Cambria" w:hAnsi="Cambria"/>
          <w:sz w:val="20"/>
          <w:szCs w:val="20"/>
          <w:lang w:val="es-ES"/>
        </w:rPr>
        <w:t xml:space="preserve"> el diario “Correo”</w:t>
      </w:r>
      <w:r w:rsidR="009B7A4A" w:rsidRPr="00C4373A">
        <w:rPr>
          <w:rFonts w:ascii="Cambria" w:hAnsi="Cambria"/>
          <w:sz w:val="20"/>
          <w:szCs w:val="20"/>
          <w:lang w:val="es-ES"/>
        </w:rPr>
        <w:t>, y</w:t>
      </w:r>
      <w:r w:rsidR="001648D2" w:rsidRPr="00C4373A">
        <w:rPr>
          <w:rFonts w:ascii="Cambria" w:hAnsi="Cambria"/>
          <w:sz w:val="20"/>
          <w:szCs w:val="20"/>
          <w:lang w:val="es-ES"/>
        </w:rPr>
        <w:t xml:space="preserve"> </w:t>
      </w:r>
      <w:r w:rsidRPr="00C4373A">
        <w:rPr>
          <w:rFonts w:ascii="Cambria" w:hAnsi="Cambria"/>
          <w:sz w:val="20"/>
          <w:szCs w:val="20"/>
          <w:lang w:val="es-ES"/>
        </w:rPr>
        <w:t>estarían relacionados</w:t>
      </w:r>
      <w:r w:rsidR="001648D2" w:rsidRPr="00C4373A">
        <w:rPr>
          <w:rFonts w:ascii="Cambria" w:hAnsi="Cambria"/>
          <w:sz w:val="20"/>
          <w:szCs w:val="20"/>
          <w:lang w:val="es-ES"/>
        </w:rPr>
        <w:t xml:space="preserve"> con una investigación a cargo de la Dirección Anti-Drogas (DIRANDRO) sobre la fuga del país de un conocido </w:t>
      </w:r>
      <w:r w:rsidR="00FA429B" w:rsidRPr="00C4373A">
        <w:rPr>
          <w:rFonts w:ascii="Cambria" w:hAnsi="Cambria"/>
          <w:sz w:val="20"/>
          <w:szCs w:val="20"/>
          <w:lang w:val="es-ES"/>
        </w:rPr>
        <w:t xml:space="preserve">presunto </w:t>
      </w:r>
      <w:r w:rsidR="001648D2" w:rsidRPr="00C4373A">
        <w:rPr>
          <w:rFonts w:ascii="Cambria" w:hAnsi="Cambria"/>
          <w:sz w:val="20"/>
          <w:szCs w:val="20"/>
          <w:lang w:val="es-ES"/>
        </w:rPr>
        <w:t xml:space="preserve">narcotraficante, a quien la entonces </w:t>
      </w:r>
      <w:r w:rsidR="00305F10" w:rsidRPr="00C4373A">
        <w:rPr>
          <w:rFonts w:ascii="Cambria" w:hAnsi="Cambria"/>
          <w:sz w:val="20"/>
          <w:szCs w:val="20"/>
          <w:lang w:val="es-ES"/>
        </w:rPr>
        <w:t xml:space="preserve">jueza del Octavo Juzgado Provincial Penal del Cono Norte le varió la medida de detención por comparecencia dentro del proceso penal </w:t>
      </w:r>
      <w:r w:rsidR="0054017A" w:rsidRPr="00C4373A">
        <w:rPr>
          <w:rFonts w:ascii="Cambria" w:hAnsi="Cambria"/>
          <w:sz w:val="20"/>
          <w:szCs w:val="20"/>
          <w:lang w:val="es-ES"/>
        </w:rPr>
        <w:t>en su contra</w:t>
      </w:r>
      <w:r w:rsidR="00305F10" w:rsidRPr="00C4373A">
        <w:rPr>
          <w:rFonts w:ascii="Cambria" w:hAnsi="Cambria"/>
          <w:sz w:val="20"/>
          <w:szCs w:val="20"/>
          <w:lang w:val="es-ES"/>
        </w:rPr>
        <w:t>. En particular, indica que la nota del</w:t>
      </w:r>
      <w:r w:rsidR="00305F10" w:rsidRPr="00615E33">
        <w:rPr>
          <w:rFonts w:ascii="Cambria" w:hAnsi="Cambria"/>
          <w:sz w:val="20"/>
          <w:szCs w:val="20"/>
          <w:lang w:val="es-ES"/>
        </w:rPr>
        <w:t xml:space="preserve"> 18 de julio de 2003 divulgó la fuga del país de dicho narcotraficante, así como recogió la apreciación personal de </w:t>
      </w:r>
      <w:r w:rsidR="006839B8" w:rsidRPr="00615E33">
        <w:rPr>
          <w:rFonts w:ascii="Cambria" w:hAnsi="Cambria"/>
          <w:sz w:val="20"/>
          <w:szCs w:val="20"/>
          <w:lang w:val="es-ES"/>
        </w:rPr>
        <w:t>una fuente policial, quien</w:t>
      </w:r>
      <w:r w:rsidR="00305F10" w:rsidRPr="00615E33">
        <w:rPr>
          <w:rFonts w:ascii="Cambria" w:hAnsi="Cambria"/>
          <w:sz w:val="20"/>
          <w:szCs w:val="20"/>
          <w:lang w:val="es-ES"/>
        </w:rPr>
        <w:t xml:space="preserve"> aseguraba que la decisión judicial </w:t>
      </w:r>
      <w:r w:rsidR="006839B8" w:rsidRPr="00615E33">
        <w:rPr>
          <w:rFonts w:ascii="Cambria" w:hAnsi="Cambria"/>
          <w:sz w:val="20"/>
          <w:szCs w:val="20"/>
          <w:lang w:val="es-ES"/>
        </w:rPr>
        <w:t>era irregular</w:t>
      </w:r>
      <w:r w:rsidR="0004202B" w:rsidRPr="00615E33">
        <w:rPr>
          <w:rFonts w:ascii="Cambria" w:hAnsi="Cambria"/>
          <w:sz w:val="20"/>
          <w:szCs w:val="20"/>
          <w:lang w:val="es-ES"/>
        </w:rPr>
        <w:t xml:space="preserve"> y no era competencia de </w:t>
      </w:r>
      <w:r w:rsidR="00FA429B" w:rsidRPr="00615E33">
        <w:rPr>
          <w:rFonts w:ascii="Cambria" w:hAnsi="Cambria"/>
          <w:sz w:val="20"/>
          <w:szCs w:val="20"/>
          <w:lang w:val="es-ES"/>
        </w:rPr>
        <w:t>esta jueza pronunciarse sobre el pedido de comparecencia</w:t>
      </w:r>
      <w:r w:rsidR="0004202B" w:rsidRPr="00615E33">
        <w:rPr>
          <w:rFonts w:ascii="Cambria" w:hAnsi="Cambria"/>
          <w:sz w:val="20"/>
          <w:szCs w:val="20"/>
          <w:lang w:val="es-ES"/>
        </w:rPr>
        <w:t>. Igualmente,</w:t>
      </w:r>
      <w:r w:rsidR="00462652" w:rsidRPr="00615E33">
        <w:rPr>
          <w:rFonts w:ascii="Cambria" w:hAnsi="Cambria"/>
          <w:sz w:val="20"/>
          <w:szCs w:val="20"/>
          <w:lang w:val="es-ES"/>
        </w:rPr>
        <w:t xml:space="preserve"> la nota</w:t>
      </w:r>
      <w:r w:rsidR="0004202B" w:rsidRPr="00615E33">
        <w:rPr>
          <w:rFonts w:ascii="Cambria" w:hAnsi="Cambria"/>
          <w:sz w:val="20"/>
          <w:szCs w:val="20"/>
          <w:lang w:val="es-ES"/>
        </w:rPr>
        <w:t xml:space="preserve"> divulgó el viaje que </w:t>
      </w:r>
      <w:r w:rsidR="006839B8" w:rsidRPr="00615E33">
        <w:rPr>
          <w:rFonts w:ascii="Cambria" w:hAnsi="Cambria"/>
          <w:sz w:val="20"/>
          <w:szCs w:val="20"/>
          <w:lang w:val="es-ES"/>
        </w:rPr>
        <w:t>había realizado</w:t>
      </w:r>
      <w:r w:rsidR="0004202B" w:rsidRPr="00615E33">
        <w:rPr>
          <w:rFonts w:ascii="Cambria" w:hAnsi="Cambria"/>
          <w:sz w:val="20"/>
          <w:szCs w:val="20"/>
          <w:lang w:val="es-ES"/>
        </w:rPr>
        <w:t xml:space="preserve"> la jueza, 15 días después de</w:t>
      </w:r>
      <w:r w:rsidR="006839B8" w:rsidRPr="00615E33">
        <w:rPr>
          <w:rFonts w:ascii="Cambria" w:hAnsi="Cambria"/>
          <w:sz w:val="20"/>
          <w:szCs w:val="20"/>
          <w:lang w:val="es-ES"/>
        </w:rPr>
        <w:t xml:space="preserve"> dicha decisión judicial</w:t>
      </w:r>
      <w:r w:rsidR="000811A5" w:rsidRPr="00615E33">
        <w:rPr>
          <w:rFonts w:ascii="Cambria" w:hAnsi="Cambria"/>
          <w:sz w:val="20"/>
          <w:szCs w:val="20"/>
          <w:lang w:val="es-ES"/>
        </w:rPr>
        <w:t>,</w:t>
      </w:r>
      <w:r w:rsidR="0004202B" w:rsidRPr="00615E33">
        <w:rPr>
          <w:rFonts w:ascii="Cambria" w:hAnsi="Cambria"/>
          <w:sz w:val="20"/>
          <w:szCs w:val="20"/>
          <w:lang w:val="es-ES"/>
        </w:rPr>
        <w:t xml:space="preserve"> y </w:t>
      </w:r>
      <w:r w:rsidR="00260283" w:rsidRPr="00615E33">
        <w:rPr>
          <w:rFonts w:ascii="Cambria" w:hAnsi="Cambria"/>
          <w:sz w:val="20"/>
          <w:szCs w:val="20"/>
          <w:lang w:val="es-ES"/>
        </w:rPr>
        <w:t>señaló</w:t>
      </w:r>
      <w:r w:rsidR="0004202B" w:rsidRPr="00615E33">
        <w:rPr>
          <w:rFonts w:ascii="Cambria" w:hAnsi="Cambria"/>
          <w:sz w:val="20"/>
          <w:szCs w:val="20"/>
          <w:lang w:val="es-ES"/>
        </w:rPr>
        <w:t xml:space="preserve"> que</w:t>
      </w:r>
      <w:r w:rsidR="006839B8" w:rsidRPr="00615E33">
        <w:rPr>
          <w:rFonts w:ascii="Cambria" w:hAnsi="Cambria"/>
          <w:sz w:val="20"/>
          <w:szCs w:val="20"/>
          <w:lang w:val="es-ES"/>
        </w:rPr>
        <w:t>,</w:t>
      </w:r>
      <w:r w:rsidR="0004202B" w:rsidRPr="00615E33">
        <w:rPr>
          <w:rFonts w:ascii="Cambria" w:hAnsi="Cambria"/>
          <w:sz w:val="20"/>
          <w:szCs w:val="20"/>
          <w:lang w:val="es-ES"/>
        </w:rPr>
        <w:t xml:space="preserve"> según </w:t>
      </w:r>
      <w:r w:rsidR="006839B8" w:rsidRPr="00615E33">
        <w:rPr>
          <w:rFonts w:ascii="Cambria" w:hAnsi="Cambria"/>
          <w:sz w:val="20"/>
          <w:szCs w:val="20"/>
          <w:lang w:val="es-ES"/>
        </w:rPr>
        <w:t>fuentes policiales,</w:t>
      </w:r>
      <w:r w:rsidR="0004202B" w:rsidRPr="00615E33">
        <w:rPr>
          <w:rFonts w:ascii="Cambria" w:hAnsi="Cambria"/>
          <w:sz w:val="20"/>
          <w:szCs w:val="20"/>
          <w:lang w:val="es-ES"/>
        </w:rPr>
        <w:t xml:space="preserve"> la DIRANDRO </w:t>
      </w:r>
      <w:r w:rsidR="006839B8" w:rsidRPr="00615E33">
        <w:rPr>
          <w:rFonts w:ascii="Cambria" w:hAnsi="Cambria"/>
          <w:sz w:val="20"/>
          <w:szCs w:val="20"/>
          <w:lang w:val="es-ES"/>
        </w:rPr>
        <w:t xml:space="preserve">le </w:t>
      </w:r>
      <w:r w:rsidR="0004202B" w:rsidRPr="00615E33">
        <w:rPr>
          <w:rFonts w:ascii="Cambria" w:hAnsi="Cambria"/>
          <w:sz w:val="20"/>
          <w:szCs w:val="20"/>
          <w:lang w:val="es-ES"/>
        </w:rPr>
        <w:t xml:space="preserve">investigaba con el objeto de determinar si </w:t>
      </w:r>
      <w:r w:rsidR="00260283" w:rsidRPr="00615E33">
        <w:rPr>
          <w:rFonts w:ascii="Cambria" w:hAnsi="Cambria"/>
          <w:sz w:val="20"/>
          <w:szCs w:val="20"/>
          <w:lang w:val="es-ES"/>
        </w:rPr>
        <w:t xml:space="preserve">ella tenía algún tipo de responsabilidad en </w:t>
      </w:r>
      <w:r w:rsidRPr="00615E33">
        <w:rPr>
          <w:rFonts w:ascii="Cambria" w:hAnsi="Cambria"/>
          <w:sz w:val="20"/>
          <w:szCs w:val="20"/>
          <w:lang w:val="es-ES"/>
        </w:rPr>
        <w:t xml:space="preserve">el </w:t>
      </w:r>
      <w:r w:rsidR="006839B8" w:rsidRPr="00615E33">
        <w:rPr>
          <w:rFonts w:ascii="Cambria" w:hAnsi="Cambria"/>
          <w:sz w:val="20"/>
          <w:szCs w:val="20"/>
          <w:lang w:val="es-ES"/>
        </w:rPr>
        <w:t xml:space="preserve">mencionado </w:t>
      </w:r>
      <w:r w:rsidR="00260283" w:rsidRPr="00615E33">
        <w:rPr>
          <w:rFonts w:ascii="Cambria" w:hAnsi="Cambria"/>
          <w:sz w:val="20"/>
          <w:szCs w:val="20"/>
          <w:lang w:val="es-ES"/>
        </w:rPr>
        <w:t xml:space="preserve">caso. </w:t>
      </w:r>
      <w:r w:rsidR="0004202B" w:rsidRPr="00615E33">
        <w:rPr>
          <w:rFonts w:ascii="Cambria" w:hAnsi="Cambria"/>
          <w:sz w:val="20"/>
          <w:szCs w:val="20"/>
          <w:lang w:val="es-ES"/>
        </w:rPr>
        <w:t xml:space="preserve">Sobre la nota del 19 de julio, </w:t>
      </w:r>
      <w:r w:rsidR="006839B8" w:rsidRPr="00615E33">
        <w:rPr>
          <w:rFonts w:ascii="Cambria" w:hAnsi="Cambria"/>
          <w:sz w:val="20"/>
          <w:szCs w:val="20"/>
          <w:lang w:val="es-ES"/>
        </w:rPr>
        <w:t xml:space="preserve">el peticionario </w:t>
      </w:r>
      <w:r w:rsidR="00260283" w:rsidRPr="00615E33">
        <w:rPr>
          <w:rFonts w:ascii="Cambria" w:hAnsi="Cambria"/>
          <w:sz w:val="20"/>
          <w:szCs w:val="20"/>
          <w:lang w:val="es-ES"/>
        </w:rPr>
        <w:t xml:space="preserve">indica que nuevamente el diario </w:t>
      </w:r>
      <w:r w:rsidR="00260283" w:rsidRPr="003C6E43">
        <w:rPr>
          <w:rFonts w:ascii="Cambria" w:hAnsi="Cambria"/>
          <w:sz w:val="20"/>
          <w:szCs w:val="20"/>
          <w:lang w:val="es-ES"/>
        </w:rPr>
        <w:t xml:space="preserve">publicó información sobre la fuga del país del narcotraficante, así como señaló que según fuentes policiales, la DIRANDRO investigaría la jueza con el objeto de determinar si </w:t>
      </w:r>
      <w:r w:rsidR="003C6E43">
        <w:rPr>
          <w:rFonts w:ascii="Cambria" w:hAnsi="Cambria"/>
          <w:sz w:val="20"/>
          <w:szCs w:val="20"/>
          <w:lang w:val="es-ES"/>
        </w:rPr>
        <w:t>ella había viajado</w:t>
      </w:r>
      <w:r w:rsidR="00260283" w:rsidRPr="003C6E43">
        <w:rPr>
          <w:rFonts w:ascii="Cambria" w:hAnsi="Cambria"/>
          <w:sz w:val="20"/>
          <w:szCs w:val="20"/>
          <w:lang w:val="es-ES"/>
        </w:rPr>
        <w:t xml:space="preserve"> en </w:t>
      </w:r>
      <w:r>
        <w:rPr>
          <w:rFonts w:ascii="Cambria" w:hAnsi="Cambria"/>
          <w:sz w:val="20"/>
          <w:szCs w:val="20"/>
          <w:lang w:val="es-ES"/>
        </w:rPr>
        <w:t xml:space="preserve">su </w:t>
      </w:r>
      <w:proofErr w:type="spellStart"/>
      <w:r>
        <w:rPr>
          <w:rFonts w:ascii="Cambria" w:hAnsi="Cambria"/>
          <w:sz w:val="20"/>
          <w:szCs w:val="20"/>
          <w:lang w:val="es-ES"/>
        </w:rPr>
        <w:t>compan</w:t>
      </w:r>
      <w:r w:rsidR="00615E33">
        <w:rPr>
          <w:rFonts w:ascii="Cambria" w:hAnsi="Cambria"/>
          <w:sz w:val="20"/>
          <w:szCs w:val="20"/>
          <w:lang w:val="es-ES"/>
        </w:rPr>
        <w:t>í</w:t>
      </w:r>
      <w:r w:rsidR="000A03E3">
        <w:rPr>
          <w:rFonts w:ascii="Cambria" w:hAnsi="Cambria"/>
          <w:sz w:val="20"/>
          <w:szCs w:val="20"/>
          <w:lang w:val="es-ES"/>
        </w:rPr>
        <w:t>a</w:t>
      </w:r>
      <w:proofErr w:type="spellEnd"/>
      <w:r w:rsidR="00260283" w:rsidRPr="003C6E43">
        <w:rPr>
          <w:rFonts w:ascii="Cambria" w:hAnsi="Cambria"/>
          <w:sz w:val="20"/>
          <w:szCs w:val="20"/>
          <w:lang w:val="es-ES"/>
        </w:rPr>
        <w:t xml:space="preserve">. </w:t>
      </w:r>
    </w:p>
    <w:p w:rsidR="00064407" w:rsidRDefault="003C6E43" w:rsidP="000644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De acuerdo con la parte peticion</w:t>
      </w:r>
      <w:r w:rsidR="0092689A">
        <w:rPr>
          <w:rFonts w:ascii="Cambria" w:hAnsi="Cambria"/>
          <w:sz w:val="20"/>
          <w:szCs w:val="20"/>
          <w:lang w:val="es-ES"/>
        </w:rPr>
        <w:t>aria, ante dichas publicaciones</w:t>
      </w:r>
      <w:r>
        <w:rPr>
          <w:rFonts w:ascii="Cambria" w:hAnsi="Cambria"/>
          <w:sz w:val="20"/>
          <w:szCs w:val="20"/>
          <w:lang w:val="es-ES"/>
        </w:rPr>
        <w:t xml:space="preserve"> la jueza solicitó el 22 de julio de 2003 </w:t>
      </w:r>
      <w:r w:rsidR="006B6E73">
        <w:rPr>
          <w:rFonts w:ascii="Cambria" w:hAnsi="Cambria"/>
          <w:sz w:val="20"/>
          <w:szCs w:val="20"/>
          <w:lang w:val="es-ES"/>
        </w:rPr>
        <w:t>rectificación al señor Tafur Rivera</w:t>
      </w:r>
      <w:r>
        <w:rPr>
          <w:rFonts w:ascii="Cambria" w:hAnsi="Cambria"/>
          <w:sz w:val="20"/>
          <w:szCs w:val="20"/>
          <w:lang w:val="es-ES"/>
        </w:rPr>
        <w:t xml:space="preserve"> en su calidad de director del diario “Correo”. </w:t>
      </w:r>
      <w:r w:rsidR="006B6E73">
        <w:rPr>
          <w:rFonts w:ascii="Cambria" w:hAnsi="Cambria"/>
          <w:sz w:val="20"/>
          <w:szCs w:val="20"/>
          <w:lang w:val="es-ES"/>
        </w:rPr>
        <w:t>Indica que</w:t>
      </w:r>
      <w:r w:rsidR="0092689A">
        <w:rPr>
          <w:rFonts w:ascii="Cambria" w:hAnsi="Cambria"/>
          <w:sz w:val="20"/>
          <w:szCs w:val="20"/>
          <w:lang w:val="es-ES"/>
        </w:rPr>
        <w:t xml:space="preserve"> el 23 de julio de 2003 se publicó lo informado por la jueza, indicando </w:t>
      </w:r>
      <w:r>
        <w:rPr>
          <w:rFonts w:ascii="Cambria" w:hAnsi="Cambria"/>
          <w:sz w:val="20"/>
          <w:szCs w:val="20"/>
          <w:lang w:val="es-ES"/>
        </w:rPr>
        <w:t>que ella realizó su viaje a España como parte de un c</w:t>
      </w:r>
      <w:r w:rsidR="0092689A">
        <w:rPr>
          <w:rFonts w:ascii="Cambria" w:hAnsi="Cambria"/>
          <w:sz w:val="20"/>
          <w:szCs w:val="20"/>
          <w:lang w:val="es-ES"/>
        </w:rPr>
        <w:t xml:space="preserve">urso de Post Grado </w:t>
      </w:r>
      <w:r>
        <w:rPr>
          <w:rFonts w:ascii="Cambria" w:hAnsi="Cambria"/>
          <w:sz w:val="20"/>
          <w:szCs w:val="20"/>
          <w:lang w:val="es-ES"/>
        </w:rPr>
        <w:t xml:space="preserve">para el cual </w:t>
      </w:r>
      <w:r w:rsidR="006B6E73">
        <w:rPr>
          <w:rFonts w:ascii="Cambria" w:hAnsi="Cambria"/>
          <w:sz w:val="20"/>
          <w:szCs w:val="20"/>
          <w:lang w:val="es-ES"/>
        </w:rPr>
        <w:t>tenía</w:t>
      </w:r>
      <w:r>
        <w:rPr>
          <w:rFonts w:ascii="Cambria" w:hAnsi="Cambria"/>
          <w:sz w:val="20"/>
          <w:szCs w:val="20"/>
          <w:lang w:val="es-ES"/>
        </w:rPr>
        <w:t xml:space="preserve"> la autorización </w:t>
      </w:r>
      <w:r w:rsidR="006B6E73">
        <w:rPr>
          <w:rFonts w:ascii="Cambria" w:hAnsi="Cambria"/>
          <w:sz w:val="20"/>
          <w:szCs w:val="20"/>
          <w:lang w:val="es-ES"/>
        </w:rPr>
        <w:t xml:space="preserve">para viajar </w:t>
      </w:r>
      <w:r>
        <w:rPr>
          <w:rFonts w:ascii="Cambria" w:hAnsi="Cambria"/>
          <w:sz w:val="20"/>
          <w:szCs w:val="20"/>
          <w:lang w:val="es-ES"/>
        </w:rPr>
        <w:t xml:space="preserve">del Consejo Ejecutivo del Poder Judicial, y </w:t>
      </w:r>
      <w:r w:rsidR="009315C2">
        <w:rPr>
          <w:rFonts w:ascii="Cambria" w:hAnsi="Cambria"/>
          <w:sz w:val="20"/>
          <w:szCs w:val="20"/>
          <w:lang w:val="es-ES"/>
        </w:rPr>
        <w:t>el</w:t>
      </w:r>
      <w:r w:rsidR="0092689A">
        <w:rPr>
          <w:rFonts w:ascii="Cambria" w:hAnsi="Cambria"/>
          <w:sz w:val="20"/>
          <w:szCs w:val="20"/>
          <w:lang w:val="es-ES"/>
        </w:rPr>
        <w:t xml:space="preserve"> cual </w:t>
      </w:r>
      <w:r w:rsidR="009315C2">
        <w:rPr>
          <w:rFonts w:ascii="Cambria" w:hAnsi="Cambria"/>
          <w:sz w:val="20"/>
          <w:szCs w:val="20"/>
          <w:lang w:val="es-ES"/>
        </w:rPr>
        <w:t>fue costeado</w:t>
      </w:r>
      <w:r>
        <w:rPr>
          <w:rFonts w:ascii="Cambria" w:hAnsi="Cambria"/>
          <w:sz w:val="20"/>
          <w:szCs w:val="20"/>
          <w:lang w:val="es-ES"/>
        </w:rPr>
        <w:t xml:space="preserve"> a través de un préstamo efectuado por el Instituto Nacio</w:t>
      </w:r>
      <w:r w:rsidR="0092689A">
        <w:rPr>
          <w:rFonts w:ascii="Cambria" w:hAnsi="Cambria"/>
          <w:sz w:val="20"/>
          <w:szCs w:val="20"/>
          <w:lang w:val="es-ES"/>
        </w:rPr>
        <w:t>nal de Becas</w:t>
      </w:r>
      <w:r>
        <w:rPr>
          <w:rFonts w:ascii="Cambria" w:hAnsi="Cambria"/>
          <w:sz w:val="20"/>
          <w:szCs w:val="20"/>
          <w:lang w:val="es-ES"/>
        </w:rPr>
        <w:t xml:space="preserve">. </w:t>
      </w:r>
      <w:r w:rsidR="0092689A">
        <w:rPr>
          <w:rFonts w:ascii="Cambria" w:hAnsi="Cambria"/>
          <w:sz w:val="20"/>
          <w:szCs w:val="20"/>
          <w:lang w:val="es-ES"/>
        </w:rPr>
        <w:t>Sin embargo, el diario</w:t>
      </w:r>
      <w:r>
        <w:rPr>
          <w:rFonts w:ascii="Cambria" w:hAnsi="Cambria"/>
          <w:sz w:val="20"/>
          <w:szCs w:val="20"/>
          <w:lang w:val="es-ES"/>
        </w:rPr>
        <w:t xml:space="preserve"> </w:t>
      </w:r>
      <w:r w:rsidR="0092689A">
        <w:rPr>
          <w:rFonts w:ascii="Cambria" w:hAnsi="Cambria"/>
          <w:sz w:val="20"/>
          <w:szCs w:val="20"/>
          <w:lang w:val="es-ES"/>
        </w:rPr>
        <w:t xml:space="preserve">añadió en la publicación </w:t>
      </w:r>
      <w:r>
        <w:rPr>
          <w:rFonts w:ascii="Cambria" w:hAnsi="Cambria"/>
          <w:sz w:val="20"/>
          <w:szCs w:val="20"/>
          <w:lang w:val="es-ES"/>
        </w:rPr>
        <w:t>que aún se encontraría pendiente la denuncia presentada contra dicha jueza por la Procuradora antidrogas por la actuación judicial en el caso</w:t>
      </w:r>
      <w:r w:rsidR="0092689A">
        <w:rPr>
          <w:rFonts w:ascii="Cambria" w:hAnsi="Cambria"/>
          <w:sz w:val="20"/>
          <w:szCs w:val="20"/>
          <w:lang w:val="es-ES"/>
        </w:rPr>
        <w:t xml:space="preserve"> anteriormente señalado. </w:t>
      </w:r>
      <w:r w:rsidR="00462652" w:rsidRPr="00064407">
        <w:rPr>
          <w:rFonts w:ascii="Cambria" w:hAnsi="Cambria"/>
          <w:sz w:val="20"/>
          <w:szCs w:val="20"/>
          <w:lang w:val="es-ES"/>
        </w:rPr>
        <w:t>El peticionario informa que a</w:t>
      </w:r>
      <w:r w:rsidR="00D32B15" w:rsidRPr="00064407">
        <w:rPr>
          <w:rFonts w:ascii="Cambria" w:hAnsi="Cambria"/>
          <w:sz w:val="20"/>
          <w:szCs w:val="20"/>
          <w:lang w:val="es-ES"/>
        </w:rPr>
        <w:t>nte lo anterior, dicha jueza presentó denuncia penal vía de querella en contra de</w:t>
      </w:r>
      <w:r w:rsidR="00064407">
        <w:rPr>
          <w:rFonts w:ascii="Cambria" w:hAnsi="Cambria"/>
          <w:sz w:val="20"/>
          <w:szCs w:val="20"/>
          <w:lang w:val="es-ES"/>
        </w:rPr>
        <w:t>l señor</w:t>
      </w:r>
      <w:r w:rsidR="00D32B15" w:rsidRPr="00064407">
        <w:rPr>
          <w:rFonts w:ascii="Cambria" w:hAnsi="Cambria"/>
          <w:sz w:val="20"/>
          <w:szCs w:val="20"/>
          <w:lang w:val="es-ES"/>
        </w:rPr>
        <w:t xml:space="preserve"> </w:t>
      </w:r>
      <w:r w:rsidR="00B5599F" w:rsidRPr="00064407">
        <w:rPr>
          <w:rFonts w:ascii="Cambria" w:hAnsi="Cambria"/>
          <w:sz w:val="20"/>
          <w:szCs w:val="20"/>
          <w:lang w:val="es-ES"/>
        </w:rPr>
        <w:t>Tafur Rivera</w:t>
      </w:r>
      <w:r w:rsidR="00D32B15" w:rsidRPr="00064407">
        <w:rPr>
          <w:rFonts w:ascii="Cambria" w:hAnsi="Cambria"/>
          <w:sz w:val="20"/>
          <w:szCs w:val="20"/>
          <w:lang w:val="es-ES"/>
        </w:rPr>
        <w:t xml:space="preserve">, en su calidad de Director del diario “Correo”, por el delito de difamación. </w:t>
      </w:r>
    </w:p>
    <w:p w:rsidR="004D122A" w:rsidRDefault="00064407" w:rsidP="000644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Señala que e</w:t>
      </w:r>
      <w:r w:rsidR="00D32B15" w:rsidRPr="00064407">
        <w:rPr>
          <w:rFonts w:ascii="Cambria" w:hAnsi="Cambria"/>
          <w:sz w:val="20"/>
          <w:szCs w:val="20"/>
          <w:lang w:val="es-ES"/>
        </w:rPr>
        <w:t xml:space="preserve">n la querella </w:t>
      </w:r>
      <w:r>
        <w:rPr>
          <w:rFonts w:ascii="Cambria" w:hAnsi="Cambria"/>
          <w:sz w:val="20"/>
          <w:szCs w:val="20"/>
          <w:lang w:val="es-ES"/>
        </w:rPr>
        <w:t xml:space="preserve">la jueza </w:t>
      </w:r>
      <w:r w:rsidR="00A91509" w:rsidRPr="00064407">
        <w:rPr>
          <w:rFonts w:ascii="Cambria" w:hAnsi="Cambria"/>
          <w:sz w:val="20"/>
          <w:szCs w:val="20"/>
          <w:lang w:val="es-ES"/>
        </w:rPr>
        <w:t>indicó que</w:t>
      </w:r>
      <w:r>
        <w:rPr>
          <w:rFonts w:ascii="Cambria" w:hAnsi="Cambria"/>
          <w:sz w:val="20"/>
          <w:szCs w:val="20"/>
          <w:lang w:val="es-ES"/>
        </w:rPr>
        <w:t xml:space="preserve"> el señor </w:t>
      </w:r>
      <w:r w:rsidRPr="00064407">
        <w:rPr>
          <w:rFonts w:ascii="Cambria" w:hAnsi="Cambria"/>
          <w:sz w:val="20"/>
          <w:szCs w:val="20"/>
          <w:lang w:val="es-ES"/>
        </w:rPr>
        <w:t>Tafur Rivera</w:t>
      </w:r>
      <w:r w:rsidR="00D32B15" w:rsidRPr="00064407">
        <w:rPr>
          <w:rFonts w:ascii="Cambria" w:hAnsi="Cambria"/>
          <w:sz w:val="20"/>
          <w:szCs w:val="20"/>
          <w:lang w:val="es-ES"/>
        </w:rPr>
        <w:t xml:space="preserve"> </w:t>
      </w:r>
      <w:r w:rsidR="009B1776" w:rsidRPr="00064407">
        <w:rPr>
          <w:rFonts w:ascii="Cambria" w:hAnsi="Cambria"/>
          <w:sz w:val="20"/>
          <w:szCs w:val="20"/>
          <w:lang w:val="es-ES"/>
        </w:rPr>
        <w:t>l</w:t>
      </w:r>
      <w:r w:rsidR="00713020">
        <w:rPr>
          <w:rFonts w:ascii="Cambria" w:hAnsi="Cambria"/>
          <w:sz w:val="20"/>
          <w:szCs w:val="20"/>
          <w:lang w:val="es-ES"/>
        </w:rPr>
        <w:t>a</w:t>
      </w:r>
      <w:r w:rsidR="00E34BBB" w:rsidRPr="00064407">
        <w:rPr>
          <w:rFonts w:ascii="Cambria" w:hAnsi="Cambria"/>
          <w:sz w:val="20"/>
          <w:szCs w:val="20"/>
          <w:lang w:val="es-ES"/>
        </w:rPr>
        <w:t xml:space="preserve"> </w:t>
      </w:r>
      <w:r w:rsidR="00713020">
        <w:rPr>
          <w:rFonts w:ascii="Cambria" w:hAnsi="Cambria"/>
          <w:sz w:val="20"/>
          <w:szCs w:val="20"/>
          <w:lang w:val="es-ES"/>
        </w:rPr>
        <w:t xml:space="preserve">difamó </w:t>
      </w:r>
      <w:r w:rsidR="00E34BBB" w:rsidRPr="00064407">
        <w:rPr>
          <w:rFonts w:ascii="Cambria" w:hAnsi="Cambria"/>
          <w:sz w:val="20"/>
          <w:szCs w:val="20"/>
          <w:lang w:val="es-ES"/>
        </w:rPr>
        <w:t xml:space="preserve">al relacionarla con el </w:t>
      </w:r>
      <w:r w:rsidR="009B1776" w:rsidRPr="00064407">
        <w:rPr>
          <w:rFonts w:ascii="Cambria" w:hAnsi="Cambria"/>
          <w:sz w:val="20"/>
          <w:szCs w:val="20"/>
          <w:lang w:val="es-ES"/>
        </w:rPr>
        <w:t xml:space="preserve">presunto </w:t>
      </w:r>
      <w:r w:rsidR="00E34BBB" w:rsidRPr="00064407">
        <w:rPr>
          <w:rFonts w:ascii="Cambria" w:hAnsi="Cambria"/>
          <w:sz w:val="20"/>
          <w:szCs w:val="20"/>
          <w:lang w:val="es-ES"/>
        </w:rPr>
        <w:t xml:space="preserve">narcotraficante. </w:t>
      </w:r>
      <w:r w:rsidR="009315C2">
        <w:rPr>
          <w:rFonts w:ascii="Cambria" w:hAnsi="Cambria"/>
          <w:sz w:val="20"/>
          <w:szCs w:val="20"/>
          <w:lang w:val="es-ES"/>
        </w:rPr>
        <w:t>En</w:t>
      </w:r>
      <w:r w:rsidR="00F809D2">
        <w:rPr>
          <w:rFonts w:ascii="Cambria" w:hAnsi="Cambria"/>
          <w:sz w:val="20"/>
          <w:szCs w:val="20"/>
          <w:lang w:val="es-ES"/>
        </w:rPr>
        <w:t xml:space="preserve"> la querella</w:t>
      </w:r>
      <w:r w:rsidR="009315C2">
        <w:rPr>
          <w:rFonts w:ascii="Cambria" w:hAnsi="Cambria"/>
          <w:sz w:val="20"/>
          <w:szCs w:val="20"/>
          <w:lang w:val="es-ES"/>
        </w:rPr>
        <w:t xml:space="preserve"> denuncia </w:t>
      </w:r>
      <w:r w:rsidR="00E34BBB" w:rsidRPr="00064407">
        <w:rPr>
          <w:rFonts w:ascii="Cambria" w:hAnsi="Cambria"/>
          <w:sz w:val="20"/>
          <w:szCs w:val="20"/>
          <w:lang w:val="es-ES"/>
        </w:rPr>
        <w:t xml:space="preserve">que las afirmaciones en </w:t>
      </w:r>
      <w:r w:rsidR="00D36E51" w:rsidRPr="00064407">
        <w:rPr>
          <w:rFonts w:ascii="Cambria" w:hAnsi="Cambria"/>
          <w:sz w:val="20"/>
          <w:szCs w:val="20"/>
          <w:lang w:val="es-ES"/>
        </w:rPr>
        <w:t>las notas</w:t>
      </w:r>
      <w:r w:rsidR="00E34BBB" w:rsidRPr="00064407">
        <w:rPr>
          <w:rFonts w:ascii="Cambria" w:hAnsi="Cambria"/>
          <w:sz w:val="20"/>
          <w:szCs w:val="20"/>
          <w:lang w:val="es-ES"/>
        </w:rPr>
        <w:t xml:space="preserve"> </w:t>
      </w:r>
      <w:r w:rsidR="00A91509" w:rsidRPr="00064407">
        <w:rPr>
          <w:rFonts w:ascii="Cambria" w:hAnsi="Cambria"/>
          <w:sz w:val="20"/>
          <w:szCs w:val="20"/>
          <w:lang w:val="es-ES"/>
        </w:rPr>
        <w:t>eran “temerarias”</w:t>
      </w:r>
      <w:r w:rsidR="00E34BBB" w:rsidRPr="00064407">
        <w:rPr>
          <w:rFonts w:ascii="Cambria" w:hAnsi="Cambria"/>
          <w:sz w:val="20"/>
          <w:szCs w:val="20"/>
          <w:lang w:val="es-ES"/>
        </w:rPr>
        <w:t xml:space="preserve"> y la información sobre la denuncia presentad</w:t>
      </w:r>
      <w:r w:rsidR="00BD24C9" w:rsidRPr="00064407">
        <w:rPr>
          <w:rFonts w:ascii="Cambria" w:hAnsi="Cambria"/>
          <w:sz w:val="20"/>
          <w:szCs w:val="20"/>
          <w:lang w:val="es-ES"/>
        </w:rPr>
        <w:t>a por la Procuradora antidrogas</w:t>
      </w:r>
      <w:r w:rsidR="00E34BBB" w:rsidRPr="00064407">
        <w:rPr>
          <w:rFonts w:ascii="Cambria" w:hAnsi="Cambria"/>
          <w:sz w:val="20"/>
          <w:szCs w:val="20"/>
          <w:lang w:val="es-ES"/>
        </w:rPr>
        <w:t xml:space="preserve"> era falsa dado que </w:t>
      </w:r>
      <w:r w:rsidR="00BD24C9" w:rsidRPr="00064407">
        <w:rPr>
          <w:rFonts w:ascii="Cambria" w:hAnsi="Cambria"/>
          <w:sz w:val="20"/>
          <w:szCs w:val="20"/>
          <w:lang w:val="es-ES"/>
        </w:rPr>
        <w:t xml:space="preserve">ésta </w:t>
      </w:r>
      <w:r w:rsidR="00E34BBB" w:rsidRPr="00064407">
        <w:rPr>
          <w:rFonts w:ascii="Cambria" w:hAnsi="Cambria"/>
          <w:sz w:val="20"/>
          <w:szCs w:val="20"/>
          <w:lang w:val="es-ES"/>
        </w:rPr>
        <w:t xml:space="preserve">fue archivada luego de declararse improcedente. </w:t>
      </w:r>
      <w:r w:rsidR="00D36E51" w:rsidRPr="00064407">
        <w:rPr>
          <w:rFonts w:ascii="Cambria" w:hAnsi="Cambria"/>
          <w:sz w:val="20"/>
          <w:szCs w:val="20"/>
          <w:lang w:val="es-ES"/>
        </w:rPr>
        <w:t xml:space="preserve">El 21 de agosto de 2003, la defensa presentó </w:t>
      </w:r>
      <w:r w:rsidR="000827C4" w:rsidRPr="00064407">
        <w:rPr>
          <w:rFonts w:ascii="Cambria" w:hAnsi="Cambria"/>
          <w:sz w:val="20"/>
          <w:szCs w:val="20"/>
          <w:lang w:val="es-ES"/>
        </w:rPr>
        <w:t>“</w:t>
      </w:r>
      <w:r w:rsidR="00D36E51" w:rsidRPr="00064407">
        <w:rPr>
          <w:rFonts w:ascii="Cambria" w:hAnsi="Cambria"/>
          <w:sz w:val="20"/>
          <w:szCs w:val="20"/>
          <w:lang w:val="es-ES"/>
        </w:rPr>
        <w:t>Excepción de Naturaleza de Acción</w:t>
      </w:r>
      <w:r w:rsidR="000827C4" w:rsidRPr="00064407">
        <w:rPr>
          <w:rFonts w:ascii="Cambria" w:hAnsi="Cambria"/>
          <w:sz w:val="20"/>
          <w:szCs w:val="20"/>
          <w:lang w:val="es-ES"/>
        </w:rPr>
        <w:t>”</w:t>
      </w:r>
      <w:r w:rsidR="00D36E51" w:rsidRPr="00064407">
        <w:rPr>
          <w:rFonts w:ascii="Cambria" w:hAnsi="Cambria"/>
          <w:sz w:val="20"/>
          <w:szCs w:val="20"/>
          <w:lang w:val="es-ES"/>
        </w:rPr>
        <w:t>, en la cual planteó que la información publicada el 18, 1</w:t>
      </w:r>
      <w:r w:rsidR="00A91509" w:rsidRPr="00064407">
        <w:rPr>
          <w:rFonts w:ascii="Cambria" w:hAnsi="Cambria"/>
          <w:sz w:val="20"/>
          <w:szCs w:val="20"/>
          <w:lang w:val="es-ES"/>
        </w:rPr>
        <w:t>9 y 23 de julio fue basada en v</w:t>
      </w:r>
      <w:r w:rsidR="00D36E51" w:rsidRPr="00064407">
        <w:rPr>
          <w:rFonts w:ascii="Cambria" w:hAnsi="Cambria"/>
          <w:sz w:val="20"/>
          <w:szCs w:val="20"/>
          <w:lang w:val="es-ES"/>
        </w:rPr>
        <w:t>ersiones de las autoridades policiales a cargo de la investigación, lo c</w:t>
      </w:r>
      <w:r w:rsidR="00A91509" w:rsidRPr="00064407">
        <w:rPr>
          <w:rFonts w:ascii="Cambria" w:hAnsi="Cambria"/>
          <w:sz w:val="20"/>
          <w:szCs w:val="20"/>
          <w:lang w:val="es-ES"/>
        </w:rPr>
        <w:t>ual se precisó en los artículos</w:t>
      </w:r>
      <w:r w:rsidR="00D36E51" w:rsidRPr="00064407">
        <w:rPr>
          <w:rFonts w:ascii="Cambria" w:hAnsi="Cambria"/>
          <w:sz w:val="20"/>
          <w:szCs w:val="20"/>
          <w:lang w:val="es-ES"/>
        </w:rPr>
        <w:t xml:space="preserve">. Añadió que </w:t>
      </w:r>
      <w:r w:rsidR="00D56174">
        <w:rPr>
          <w:rFonts w:ascii="Cambria" w:hAnsi="Cambria"/>
          <w:sz w:val="20"/>
          <w:szCs w:val="20"/>
          <w:lang w:val="es-ES"/>
        </w:rPr>
        <w:t>la presunta víctima</w:t>
      </w:r>
      <w:r w:rsidR="00D36E51" w:rsidRPr="00064407">
        <w:rPr>
          <w:rFonts w:ascii="Cambria" w:hAnsi="Cambria"/>
          <w:sz w:val="20"/>
          <w:szCs w:val="20"/>
          <w:lang w:val="es-ES"/>
        </w:rPr>
        <w:t xml:space="preserve"> no podía ser el sujeto activo de los delitos imputados, pues las notas se encontra</w:t>
      </w:r>
      <w:r w:rsidR="00D56174">
        <w:rPr>
          <w:rFonts w:ascii="Cambria" w:hAnsi="Cambria"/>
          <w:sz w:val="20"/>
          <w:szCs w:val="20"/>
          <w:lang w:val="es-ES"/>
        </w:rPr>
        <w:t xml:space="preserve">ban </w:t>
      </w:r>
      <w:r w:rsidR="00D36E51" w:rsidRPr="00064407">
        <w:rPr>
          <w:rFonts w:ascii="Cambria" w:hAnsi="Cambria"/>
          <w:sz w:val="20"/>
          <w:szCs w:val="20"/>
          <w:lang w:val="es-ES"/>
        </w:rPr>
        <w:t>suscritas por los periodistas responsables</w:t>
      </w:r>
      <w:r w:rsidR="005963D9">
        <w:rPr>
          <w:rFonts w:ascii="Cambria" w:hAnsi="Cambria"/>
          <w:sz w:val="20"/>
          <w:szCs w:val="20"/>
          <w:lang w:val="es-ES"/>
        </w:rPr>
        <w:t>, y en contra de ellos no se presentó ninguna acción judicial</w:t>
      </w:r>
      <w:r w:rsidR="00D36E51" w:rsidRPr="00064407">
        <w:rPr>
          <w:rFonts w:ascii="Cambria" w:hAnsi="Cambria"/>
          <w:sz w:val="20"/>
          <w:szCs w:val="20"/>
          <w:lang w:val="es-ES"/>
        </w:rPr>
        <w:t xml:space="preserve">. </w:t>
      </w:r>
      <w:r w:rsidR="00BD24C9" w:rsidRPr="00064407">
        <w:rPr>
          <w:rFonts w:ascii="Cambria" w:hAnsi="Cambria"/>
          <w:sz w:val="20"/>
          <w:szCs w:val="20"/>
          <w:lang w:val="es-ES"/>
        </w:rPr>
        <w:t>A</w:t>
      </w:r>
      <w:r w:rsidR="00D36E51" w:rsidRPr="00064407">
        <w:rPr>
          <w:rFonts w:ascii="Cambria" w:hAnsi="Cambria"/>
          <w:sz w:val="20"/>
          <w:szCs w:val="20"/>
          <w:lang w:val="es-ES"/>
        </w:rPr>
        <w:t>firmó que para configurarse el tipo delictivo alegado</w:t>
      </w:r>
      <w:r w:rsidR="00D56174">
        <w:rPr>
          <w:rFonts w:ascii="Cambria" w:hAnsi="Cambria"/>
          <w:sz w:val="20"/>
          <w:szCs w:val="20"/>
          <w:lang w:val="es-ES"/>
        </w:rPr>
        <w:t xml:space="preserve"> se requería</w:t>
      </w:r>
      <w:r w:rsidR="00D36E51" w:rsidRPr="00064407">
        <w:rPr>
          <w:rFonts w:ascii="Cambria" w:hAnsi="Cambria"/>
          <w:sz w:val="20"/>
          <w:szCs w:val="20"/>
          <w:lang w:val="es-ES"/>
        </w:rPr>
        <w:t xml:space="preserve"> un “animu</w:t>
      </w:r>
      <w:r w:rsidR="00D56174">
        <w:rPr>
          <w:rFonts w:ascii="Cambria" w:hAnsi="Cambria"/>
          <w:sz w:val="20"/>
          <w:szCs w:val="20"/>
          <w:lang w:val="es-ES"/>
        </w:rPr>
        <w:t xml:space="preserve">s difamatorio”, lo cual </w:t>
      </w:r>
      <w:r w:rsidR="00D56174" w:rsidRPr="00E95F94">
        <w:rPr>
          <w:rFonts w:ascii="Cambria" w:hAnsi="Cambria"/>
          <w:sz w:val="20"/>
          <w:szCs w:val="20"/>
          <w:lang w:val="es-ES"/>
        </w:rPr>
        <w:t>carecí</w:t>
      </w:r>
      <w:r w:rsidR="00D36E51" w:rsidRPr="00E95F94">
        <w:rPr>
          <w:rFonts w:ascii="Cambria" w:hAnsi="Cambria"/>
          <w:sz w:val="20"/>
          <w:szCs w:val="20"/>
          <w:lang w:val="es-ES"/>
        </w:rPr>
        <w:t xml:space="preserve">a la conducta realizada por la presunta </w:t>
      </w:r>
      <w:r w:rsidR="000827C4" w:rsidRPr="00E95F94">
        <w:rPr>
          <w:rFonts w:ascii="Cambria" w:hAnsi="Cambria"/>
          <w:sz w:val="20"/>
          <w:szCs w:val="20"/>
          <w:lang w:val="es-ES"/>
        </w:rPr>
        <w:t>víctima</w:t>
      </w:r>
      <w:r w:rsidR="00D36E51" w:rsidRPr="00E95F94">
        <w:rPr>
          <w:rFonts w:ascii="Cambria" w:hAnsi="Cambria"/>
          <w:sz w:val="20"/>
          <w:szCs w:val="20"/>
          <w:lang w:val="es-ES"/>
        </w:rPr>
        <w:t>, pues éste solamente las aprobó</w:t>
      </w:r>
      <w:r w:rsidR="009B1776" w:rsidRPr="00E95F94">
        <w:rPr>
          <w:rFonts w:ascii="Cambria" w:hAnsi="Cambria"/>
          <w:sz w:val="20"/>
          <w:szCs w:val="20"/>
          <w:lang w:val="es-ES"/>
        </w:rPr>
        <w:t xml:space="preserve">, eran de interés público, </w:t>
      </w:r>
      <w:r w:rsidR="00C622E8">
        <w:rPr>
          <w:rFonts w:ascii="Cambria" w:hAnsi="Cambria"/>
          <w:sz w:val="20"/>
          <w:szCs w:val="20"/>
          <w:lang w:val="es-ES"/>
        </w:rPr>
        <w:t xml:space="preserve">habían sido </w:t>
      </w:r>
      <w:r w:rsidR="009B1776" w:rsidRPr="00E95F94">
        <w:rPr>
          <w:rFonts w:ascii="Cambria" w:hAnsi="Cambria"/>
          <w:sz w:val="20"/>
          <w:szCs w:val="20"/>
          <w:lang w:val="es-ES"/>
        </w:rPr>
        <w:t>verificadas “</w:t>
      </w:r>
      <w:r w:rsidR="00D36E51" w:rsidRPr="00E95F94">
        <w:rPr>
          <w:rFonts w:ascii="Cambria" w:hAnsi="Cambria"/>
          <w:sz w:val="20"/>
          <w:szCs w:val="20"/>
          <w:lang w:val="es-ES"/>
        </w:rPr>
        <w:t>razonablemente</w:t>
      </w:r>
      <w:r w:rsidR="009B1776" w:rsidRPr="00E95F94">
        <w:rPr>
          <w:rFonts w:ascii="Cambria" w:hAnsi="Cambria"/>
          <w:sz w:val="20"/>
          <w:szCs w:val="20"/>
          <w:lang w:val="es-ES"/>
        </w:rPr>
        <w:t xml:space="preserve">” </w:t>
      </w:r>
      <w:r w:rsidR="00D36E51" w:rsidRPr="00E95F94">
        <w:rPr>
          <w:rFonts w:ascii="Cambria" w:hAnsi="Cambria"/>
          <w:sz w:val="20"/>
          <w:szCs w:val="20"/>
          <w:lang w:val="es-ES"/>
        </w:rPr>
        <w:t>y respondían a investigaciones que venían</w:t>
      </w:r>
      <w:r w:rsidR="009B1776" w:rsidRPr="00E95F94">
        <w:rPr>
          <w:rFonts w:ascii="Cambria" w:hAnsi="Cambria"/>
          <w:sz w:val="20"/>
          <w:szCs w:val="20"/>
          <w:lang w:val="es-ES"/>
        </w:rPr>
        <w:t xml:space="preserve"> siendo realizadas por la </w:t>
      </w:r>
      <w:r w:rsidR="00D36E51" w:rsidRPr="00E95F94">
        <w:rPr>
          <w:rFonts w:ascii="Cambria" w:hAnsi="Cambria"/>
          <w:sz w:val="20"/>
          <w:szCs w:val="20"/>
          <w:lang w:val="es-ES"/>
        </w:rPr>
        <w:t>Policía Nacional y la Oficina de Control de</w:t>
      </w:r>
      <w:r w:rsidR="009B1776" w:rsidRPr="00E95F94">
        <w:rPr>
          <w:rFonts w:ascii="Cambria" w:hAnsi="Cambria"/>
          <w:sz w:val="20"/>
          <w:szCs w:val="20"/>
          <w:lang w:val="es-ES"/>
        </w:rPr>
        <w:t xml:space="preserve"> la Magistratura del Cono Norte</w:t>
      </w:r>
      <w:r w:rsidR="00D36E51" w:rsidRPr="00E95F94">
        <w:rPr>
          <w:rFonts w:ascii="Cambria" w:hAnsi="Cambria"/>
          <w:sz w:val="20"/>
          <w:szCs w:val="20"/>
          <w:lang w:val="es-ES"/>
        </w:rPr>
        <w:t xml:space="preserve">. </w:t>
      </w:r>
    </w:p>
    <w:p w:rsidR="00A91509" w:rsidRDefault="00F809D2" w:rsidP="004D12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peticionario indica </w:t>
      </w:r>
      <w:r w:rsidR="00006F82">
        <w:rPr>
          <w:rFonts w:ascii="Cambria" w:hAnsi="Cambria"/>
          <w:sz w:val="20"/>
          <w:szCs w:val="20"/>
          <w:lang w:val="es-ES"/>
        </w:rPr>
        <w:t>que</w:t>
      </w:r>
      <w:r w:rsidR="0025425A">
        <w:rPr>
          <w:rFonts w:ascii="Cambria" w:hAnsi="Cambria"/>
          <w:sz w:val="20"/>
          <w:szCs w:val="20"/>
          <w:lang w:val="es-ES"/>
        </w:rPr>
        <w:t xml:space="preserve"> e</w:t>
      </w:r>
      <w:r w:rsidR="00A91509">
        <w:rPr>
          <w:rFonts w:ascii="Cambria" w:hAnsi="Cambria"/>
          <w:sz w:val="20"/>
          <w:szCs w:val="20"/>
          <w:lang w:val="es-ES"/>
        </w:rPr>
        <w:t xml:space="preserve">l 24 de febrero de 2005, el Vigésimo Juzgado Penal </w:t>
      </w:r>
      <w:r w:rsidR="00DC6247">
        <w:rPr>
          <w:rFonts w:ascii="Cambria" w:hAnsi="Cambria"/>
          <w:sz w:val="20"/>
          <w:szCs w:val="20"/>
          <w:lang w:val="es-ES"/>
        </w:rPr>
        <w:t xml:space="preserve">de Lima </w:t>
      </w:r>
      <w:r w:rsidR="00A91509">
        <w:rPr>
          <w:rFonts w:ascii="Cambria" w:hAnsi="Cambria"/>
          <w:sz w:val="20"/>
          <w:szCs w:val="20"/>
          <w:lang w:val="es-ES"/>
        </w:rPr>
        <w:t>declaró fundada la excepción de naturaleza de acción planteada por la presunta víctima, pues “[l]a actuación de Juan Carlos Tafur respondía a un uso legítimo de su derecho a informar, por lo que no podía ser considerado su actuar como un delito, menos aún el delito de difamación”. La decisión fue apelada por la querellante, y en vía</w:t>
      </w:r>
      <w:r w:rsidR="00B77BEB">
        <w:rPr>
          <w:rFonts w:ascii="Cambria" w:hAnsi="Cambria"/>
          <w:sz w:val="20"/>
          <w:szCs w:val="20"/>
          <w:lang w:val="es-ES"/>
        </w:rPr>
        <w:t xml:space="preserve"> de apelación</w:t>
      </w:r>
      <w:r w:rsidR="00A91509">
        <w:rPr>
          <w:rFonts w:ascii="Cambria" w:hAnsi="Cambria"/>
          <w:sz w:val="20"/>
          <w:szCs w:val="20"/>
          <w:lang w:val="es-ES"/>
        </w:rPr>
        <w:t xml:space="preserve"> la Segunda Sala Penal con reos libres, revocó la sentencia y declaró infundada la excepción de naturaleza de acción al argumentar que “[q]</w:t>
      </w:r>
      <w:proofErr w:type="spellStart"/>
      <w:r w:rsidR="00A91509">
        <w:rPr>
          <w:rFonts w:ascii="Cambria" w:hAnsi="Cambria"/>
          <w:sz w:val="20"/>
          <w:szCs w:val="20"/>
          <w:lang w:val="es-ES"/>
        </w:rPr>
        <w:t>uien</w:t>
      </w:r>
      <w:proofErr w:type="spellEnd"/>
      <w:r w:rsidR="00A91509">
        <w:rPr>
          <w:rFonts w:ascii="Cambria" w:hAnsi="Cambria"/>
          <w:sz w:val="20"/>
          <w:szCs w:val="20"/>
          <w:lang w:val="es-ES"/>
        </w:rPr>
        <w:t xml:space="preserve"> emitió las declaraciones debe probarlas”. </w:t>
      </w:r>
      <w:r w:rsidR="00085CC5">
        <w:rPr>
          <w:rFonts w:ascii="Cambria" w:hAnsi="Cambria"/>
          <w:sz w:val="20"/>
          <w:szCs w:val="20"/>
          <w:lang w:val="es-ES"/>
        </w:rPr>
        <w:t xml:space="preserve">Ante lo anterior, </w:t>
      </w:r>
      <w:r w:rsidR="002130FA">
        <w:rPr>
          <w:rFonts w:ascii="Cambria" w:hAnsi="Cambria"/>
          <w:sz w:val="20"/>
          <w:szCs w:val="20"/>
          <w:lang w:val="es-ES"/>
        </w:rPr>
        <w:t xml:space="preserve">el señor </w:t>
      </w:r>
      <w:r w:rsidR="00085CC5" w:rsidRPr="00890DBC">
        <w:rPr>
          <w:rFonts w:ascii="Cambria" w:hAnsi="Cambria"/>
          <w:sz w:val="20"/>
          <w:szCs w:val="20"/>
          <w:lang w:val="es-ES"/>
        </w:rPr>
        <w:t>Tafur Rivera</w:t>
      </w:r>
      <w:r w:rsidR="00085CC5">
        <w:rPr>
          <w:rFonts w:ascii="Cambria" w:hAnsi="Cambria"/>
          <w:sz w:val="20"/>
          <w:szCs w:val="20"/>
          <w:lang w:val="es-ES"/>
        </w:rPr>
        <w:t xml:space="preserve"> presentó recurso de nulidad. El 25 de abril de 2006, la </w:t>
      </w:r>
      <w:r w:rsidR="00085CC5">
        <w:rPr>
          <w:rFonts w:ascii="Cambria" w:hAnsi="Cambria"/>
          <w:sz w:val="20"/>
          <w:szCs w:val="20"/>
          <w:lang w:val="es-ES"/>
        </w:rPr>
        <w:lastRenderedPageBreak/>
        <w:t xml:space="preserve">Primera Sala Penal Transitoria de la Corte Suprema emitió opinión sobre la excepción de naturaleza de acción declarándola infundada, ordenando al Vigésimo Juzgado Penal </w:t>
      </w:r>
      <w:r w:rsidR="002130FA">
        <w:rPr>
          <w:rFonts w:ascii="Cambria" w:hAnsi="Cambria"/>
          <w:sz w:val="20"/>
          <w:szCs w:val="20"/>
          <w:lang w:val="es-ES"/>
        </w:rPr>
        <w:t xml:space="preserve">de Lima </w:t>
      </w:r>
      <w:r w:rsidR="00085CC5">
        <w:rPr>
          <w:rFonts w:ascii="Cambria" w:hAnsi="Cambria"/>
          <w:sz w:val="20"/>
          <w:szCs w:val="20"/>
          <w:lang w:val="es-ES"/>
        </w:rPr>
        <w:t xml:space="preserve">proceder a emitir la sentencia. </w:t>
      </w:r>
      <w:r w:rsidR="00B77BEB">
        <w:rPr>
          <w:rFonts w:ascii="Cambria" w:hAnsi="Cambria"/>
          <w:sz w:val="20"/>
          <w:szCs w:val="20"/>
          <w:lang w:val="es-ES"/>
        </w:rPr>
        <w:t>Según esta Sala,</w:t>
      </w:r>
      <w:r w:rsidR="00085CC5">
        <w:rPr>
          <w:rFonts w:ascii="Cambria" w:hAnsi="Cambria"/>
          <w:sz w:val="20"/>
          <w:szCs w:val="20"/>
          <w:lang w:val="es-ES"/>
        </w:rPr>
        <w:t xml:space="preserve"> “[l]a veracidad de las incriminaciones debe demostrarse objetivamente, lo cual no se había producido en el proceso”. </w:t>
      </w:r>
      <w:r w:rsidR="00B77BEB">
        <w:rPr>
          <w:rFonts w:ascii="Cambria" w:hAnsi="Cambria"/>
          <w:sz w:val="20"/>
          <w:szCs w:val="20"/>
          <w:lang w:val="es-ES"/>
        </w:rPr>
        <w:t>Posteriormente, el 1 de agosto de 2006, la querellante solicitó la inhibición de la jueza de primera instancia, la cual el 17 de agosto de 2006 se inhibió del proceso. Contra esta decisión, el periodista inter</w:t>
      </w:r>
      <w:r w:rsidR="00435EC4">
        <w:rPr>
          <w:rFonts w:ascii="Cambria" w:hAnsi="Cambria"/>
          <w:sz w:val="20"/>
          <w:szCs w:val="20"/>
          <w:lang w:val="es-ES"/>
        </w:rPr>
        <w:t>puso apelación</w:t>
      </w:r>
      <w:r w:rsidR="00DC6247">
        <w:rPr>
          <w:rFonts w:ascii="Cambria" w:hAnsi="Cambria"/>
          <w:sz w:val="20"/>
          <w:szCs w:val="20"/>
          <w:lang w:val="es-ES"/>
        </w:rPr>
        <w:t xml:space="preserve">. Según lo peticionario, con el cambio de jueza el 5 de septiembre de 2006 se dejó sin efecto la inhibición. </w:t>
      </w:r>
    </w:p>
    <w:p w:rsidR="00180649" w:rsidRPr="009D21F9" w:rsidRDefault="00180649" w:rsidP="004D12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peticionario informa, que el 16 de octubre </w:t>
      </w:r>
      <w:r w:rsidR="002130FA">
        <w:rPr>
          <w:rFonts w:ascii="Cambria" w:hAnsi="Cambria"/>
          <w:sz w:val="20"/>
          <w:szCs w:val="20"/>
          <w:lang w:val="es-ES"/>
        </w:rPr>
        <w:t>de 2006,</w:t>
      </w:r>
      <w:r>
        <w:rPr>
          <w:rFonts w:ascii="Cambria" w:hAnsi="Cambria"/>
          <w:sz w:val="20"/>
          <w:szCs w:val="20"/>
          <w:lang w:val="es-ES"/>
        </w:rPr>
        <w:t xml:space="preserve"> la jueza a cargo del </w:t>
      </w:r>
      <w:r w:rsidR="00D71A4F">
        <w:rPr>
          <w:rFonts w:ascii="Cambria" w:hAnsi="Cambria"/>
          <w:sz w:val="20"/>
          <w:szCs w:val="20"/>
          <w:lang w:val="es-ES"/>
        </w:rPr>
        <w:t>Vigésimo</w:t>
      </w:r>
      <w:r>
        <w:rPr>
          <w:rFonts w:ascii="Cambria" w:hAnsi="Cambria"/>
          <w:sz w:val="20"/>
          <w:szCs w:val="20"/>
          <w:lang w:val="es-ES"/>
        </w:rPr>
        <w:t xml:space="preserve"> Juzgado Penal de Lima condenó </w:t>
      </w:r>
      <w:r w:rsidR="0025425A">
        <w:rPr>
          <w:rFonts w:ascii="Cambria" w:hAnsi="Cambria"/>
          <w:sz w:val="20"/>
          <w:szCs w:val="20"/>
          <w:lang w:val="es-ES"/>
        </w:rPr>
        <w:t>el periodista</w:t>
      </w:r>
      <w:r>
        <w:rPr>
          <w:rFonts w:ascii="Cambria" w:hAnsi="Cambria"/>
          <w:sz w:val="20"/>
          <w:szCs w:val="20"/>
          <w:lang w:val="es-ES"/>
        </w:rPr>
        <w:t>, “[r]</w:t>
      </w:r>
      <w:proofErr w:type="spellStart"/>
      <w:r>
        <w:rPr>
          <w:rFonts w:ascii="Cambria" w:hAnsi="Cambria"/>
          <w:sz w:val="20"/>
          <w:szCs w:val="20"/>
          <w:lang w:val="es-ES"/>
        </w:rPr>
        <w:t>eservandolé</w:t>
      </w:r>
      <w:proofErr w:type="spellEnd"/>
      <w:r>
        <w:rPr>
          <w:rFonts w:ascii="Cambria" w:hAnsi="Cambria"/>
          <w:sz w:val="20"/>
          <w:szCs w:val="20"/>
          <w:lang w:val="es-ES"/>
        </w:rPr>
        <w:t xml:space="preserve"> el fallo condenatorio por el término de un </w:t>
      </w:r>
      <w:r w:rsidR="00D71A4F">
        <w:rPr>
          <w:rFonts w:ascii="Cambria" w:hAnsi="Cambria"/>
          <w:sz w:val="20"/>
          <w:szCs w:val="20"/>
          <w:lang w:val="es-ES"/>
        </w:rPr>
        <w:t>año</w:t>
      </w:r>
      <w:r>
        <w:rPr>
          <w:rFonts w:ascii="Cambria" w:hAnsi="Cambria"/>
          <w:sz w:val="20"/>
          <w:szCs w:val="20"/>
          <w:lang w:val="es-ES"/>
        </w:rPr>
        <w:t xml:space="preserve"> y el pago de una reparación civil ascendente a la suma de 50 mil nuevos soles”. </w:t>
      </w:r>
      <w:r w:rsidR="00D71A4F">
        <w:rPr>
          <w:rFonts w:ascii="Cambria" w:hAnsi="Cambria"/>
          <w:sz w:val="20"/>
          <w:szCs w:val="20"/>
          <w:lang w:val="es-ES"/>
        </w:rPr>
        <w:t xml:space="preserve">El fallo señalaría, entre otros, que </w:t>
      </w:r>
      <w:r w:rsidR="002130FA">
        <w:rPr>
          <w:rFonts w:ascii="Cambria" w:hAnsi="Cambria"/>
          <w:sz w:val="20"/>
          <w:szCs w:val="20"/>
          <w:lang w:val="es-ES"/>
        </w:rPr>
        <w:t xml:space="preserve">el señor </w:t>
      </w:r>
      <w:r w:rsidR="00D71A4F" w:rsidRPr="00890DBC">
        <w:rPr>
          <w:rFonts w:ascii="Cambria" w:hAnsi="Cambria"/>
          <w:sz w:val="20"/>
          <w:szCs w:val="20"/>
          <w:lang w:val="es-ES"/>
        </w:rPr>
        <w:t>Tafur Rivera</w:t>
      </w:r>
      <w:r w:rsidR="00D71A4F">
        <w:rPr>
          <w:rFonts w:ascii="Cambria" w:hAnsi="Cambria"/>
          <w:sz w:val="20"/>
          <w:szCs w:val="20"/>
          <w:lang w:val="es-ES"/>
        </w:rPr>
        <w:t xml:space="preserve"> “[n]o ha demostrado durante el proceso la existencia de una investigación en la DIRANDRO y en la Oficina de Control de la Magistratura del Cono Norte”. La presunta víctima</w:t>
      </w:r>
      <w:r w:rsidR="0025425A">
        <w:rPr>
          <w:rFonts w:ascii="Cambria" w:hAnsi="Cambria"/>
          <w:sz w:val="20"/>
          <w:szCs w:val="20"/>
          <w:lang w:val="es-ES"/>
        </w:rPr>
        <w:t xml:space="preserve"> presentó recurso de apelación, pero e</w:t>
      </w:r>
      <w:r w:rsidR="00D71A4F">
        <w:rPr>
          <w:rFonts w:ascii="Cambria" w:hAnsi="Cambria"/>
          <w:sz w:val="20"/>
          <w:szCs w:val="20"/>
          <w:lang w:val="es-ES"/>
        </w:rPr>
        <w:t>l 25 de enero de 2007, la Segunda Sala Penal con reos libres confirmó la sentencia condenatoria. Ante esta decisión, el periodista presentó recurso de nulidad, “[c]</w:t>
      </w:r>
      <w:proofErr w:type="spellStart"/>
      <w:r w:rsidR="00D71A4F">
        <w:rPr>
          <w:rFonts w:ascii="Cambria" w:hAnsi="Cambria"/>
          <w:sz w:val="20"/>
          <w:szCs w:val="20"/>
          <w:lang w:val="es-ES"/>
        </w:rPr>
        <w:t>on</w:t>
      </w:r>
      <w:proofErr w:type="spellEnd"/>
      <w:r w:rsidR="00D71A4F">
        <w:rPr>
          <w:rFonts w:ascii="Cambria" w:hAnsi="Cambria"/>
          <w:sz w:val="20"/>
          <w:szCs w:val="20"/>
          <w:lang w:val="es-ES"/>
        </w:rPr>
        <w:t xml:space="preserve"> la finalidad que la Corte Suprema se pronunciara sobre el tema objeto de </w:t>
      </w:r>
      <w:proofErr w:type="spellStart"/>
      <w:r w:rsidR="00D71A4F">
        <w:rPr>
          <w:rFonts w:ascii="Cambria" w:hAnsi="Cambria"/>
          <w:sz w:val="20"/>
          <w:szCs w:val="20"/>
          <w:lang w:val="es-ES"/>
        </w:rPr>
        <w:t>litis</w:t>
      </w:r>
      <w:proofErr w:type="spellEnd"/>
      <w:r w:rsidR="00D71A4F">
        <w:rPr>
          <w:rFonts w:ascii="Cambria" w:hAnsi="Cambria"/>
          <w:sz w:val="20"/>
          <w:szCs w:val="20"/>
          <w:lang w:val="es-ES"/>
        </w:rPr>
        <w:t xml:space="preserve">”. El 24 de septiembre de 2007, la Primera Sala Penal Transitoria de la Corte Suprema declaró </w:t>
      </w:r>
      <w:r w:rsidR="00CA5232">
        <w:rPr>
          <w:rFonts w:ascii="Cambria" w:hAnsi="Cambria"/>
          <w:sz w:val="20"/>
          <w:szCs w:val="20"/>
          <w:lang w:val="es-ES"/>
        </w:rPr>
        <w:t>la inexistencia de la</w:t>
      </w:r>
      <w:r w:rsidR="00D71A4F">
        <w:rPr>
          <w:rFonts w:ascii="Cambria" w:hAnsi="Cambria"/>
          <w:sz w:val="20"/>
          <w:szCs w:val="20"/>
          <w:lang w:val="es-ES"/>
        </w:rPr>
        <w:t xml:space="preserve"> nulidad en la resolución que</w:t>
      </w:r>
      <w:r w:rsidR="0025425A">
        <w:rPr>
          <w:rFonts w:ascii="Cambria" w:hAnsi="Cambria"/>
          <w:sz w:val="20"/>
          <w:szCs w:val="20"/>
          <w:lang w:val="es-ES"/>
        </w:rPr>
        <w:t xml:space="preserve"> confirmó</w:t>
      </w:r>
      <w:r w:rsidR="00D71A4F">
        <w:rPr>
          <w:rFonts w:ascii="Cambria" w:hAnsi="Cambria"/>
          <w:sz w:val="20"/>
          <w:szCs w:val="20"/>
          <w:lang w:val="es-ES"/>
        </w:rPr>
        <w:t xml:space="preserve"> la condena. </w:t>
      </w:r>
      <w:r w:rsidR="0025425A">
        <w:rPr>
          <w:rFonts w:ascii="Cambria" w:hAnsi="Cambria"/>
          <w:sz w:val="20"/>
          <w:szCs w:val="20"/>
          <w:lang w:val="es-ES"/>
        </w:rPr>
        <w:t>Según lo peticionario, esta resolución</w:t>
      </w:r>
      <w:r w:rsidR="00D5101C">
        <w:rPr>
          <w:rFonts w:ascii="Cambria" w:hAnsi="Cambria"/>
          <w:sz w:val="20"/>
          <w:szCs w:val="20"/>
          <w:lang w:val="es-ES"/>
        </w:rPr>
        <w:t xml:space="preserve">, la cual le fue notificada al periodista el 4 de octubre del 2007, </w:t>
      </w:r>
      <w:r w:rsidR="0025425A">
        <w:rPr>
          <w:rFonts w:ascii="Cambria" w:hAnsi="Cambria"/>
          <w:sz w:val="20"/>
          <w:szCs w:val="20"/>
          <w:lang w:val="es-ES"/>
        </w:rPr>
        <w:t xml:space="preserve">era la última instancia </w:t>
      </w:r>
      <w:r w:rsidR="0025425A" w:rsidRPr="009D21F9">
        <w:rPr>
          <w:rFonts w:ascii="Cambria" w:hAnsi="Cambria"/>
          <w:sz w:val="20"/>
          <w:szCs w:val="20"/>
          <w:lang w:val="es-ES"/>
        </w:rPr>
        <w:t xml:space="preserve">jurisdiccional y contra esta </w:t>
      </w:r>
      <w:r w:rsidR="00B9042B">
        <w:rPr>
          <w:rFonts w:ascii="Cambria" w:hAnsi="Cambria"/>
          <w:sz w:val="20"/>
          <w:szCs w:val="20"/>
          <w:lang w:val="es-ES"/>
        </w:rPr>
        <w:t xml:space="preserve">resolución </w:t>
      </w:r>
      <w:r w:rsidR="0025425A" w:rsidRPr="009D21F9">
        <w:rPr>
          <w:rFonts w:ascii="Cambria" w:hAnsi="Cambria"/>
          <w:sz w:val="20"/>
          <w:szCs w:val="20"/>
          <w:lang w:val="es-ES"/>
        </w:rPr>
        <w:t>no cab</w:t>
      </w:r>
      <w:r w:rsidR="002130FA">
        <w:rPr>
          <w:rFonts w:ascii="Cambria" w:hAnsi="Cambria"/>
          <w:sz w:val="20"/>
          <w:szCs w:val="20"/>
          <w:lang w:val="es-ES"/>
        </w:rPr>
        <w:t xml:space="preserve">e </w:t>
      </w:r>
      <w:r w:rsidR="0025425A" w:rsidRPr="009D21F9">
        <w:rPr>
          <w:rFonts w:ascii="Cambria" w:hAnsi="Cambria"/>
          <w:sz w:val="20"/>
          <w:szCs w:val="20"/>
          <w:lang w:val="es-ES"/>
        </w:rPr>
        <w:t xml:space="preserve">otro recurso. </w:t>
      </w:r>
    </w:p>
    <w:p w:rsidR="00890DBC" w:rsidRPr="009D21F9" w:rsidRDefault="00617915" w:rsidP="00890DB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Finalmente, con respecto a la alegada violación de su libertad de circulación</w:t>
      </w:r>
      <w:r w:rsidR="009D21F9" w:rsidRPr="009D21F9">
        <w:rPr>
          <w:rFonts w:ascii="Cambria" w:hAnsi="Cambria"/>
          <w:sz w:val="20"/>
          <w:szCs w:val="20"/>
          <w:lang w:val="es-ES"/>
        </w:rPr>
        <w:t>, informa que e</w:t>
      </w:r>
      <w:r w:rsidR="00890DBC" w:rsidRPr="009D21F9">
        <w:rPr>
          <w:rFonts w:ascii="Cambria" w:hAnsi="Cambria"/>
          <w:sz w:val="20"/>
          <w:szCs w:val="20"/>
          <w:lang w:val="es-ES"/>
        </w:rPr>
        <w:t xml:space="preserve">n el marco de la querella penal, el 7 de octubre de 2003 la jueza a cargo del Vigésimo Juzgado Penal de Lima recabó la declaración instructiva </w:t>
      </w:r>
      <w:r w:rsidR="009D21F9" w:rsidRPr="009D21F9">
        <w:rPr>
          <w:rFonts w:ascii="Cambria" w:hAnsi="Cambria"/>
          <w:sz w:val="20"/>
          <w:szCs w:val="20"/>
          <w:lang w:val="es-ES"/>
        </w:rPr>
        <w:t>del periodista</w:t>
      </w:r>
      <w:r w:rsidR="001E79F8">
        <w:rPr>
          <w:rFonts w:ascii="Cambria" w:hAnsi="Cambria"/>
          <w:sz w:val="20"/>
          <w:szCs w:val="20"/>
          <w:lang w:val="es-ES"/>
        </w:rPr>
        <w:t xml:space="preserve"> </w:t>
      </w:r>
      <w:r w:rsidR="00890DBC" w:rsidRPr="009D21F9">
        <w:rPr>
          <w:rFonts w:ascii="Cambria" w:hAnsi="Cambria"/>
          <w:sz w:val="20"/>
          <w:szCs w:val="20"/>
          <w:lang w:val="es-ES"/>
        </w:rPr>
        <w:t>y el 22 de octubre de 2003 le dictó</w:t>
      </w:r>
      <w:r w:rsidR="00FC122B">
        <w:rPr>
          <w:rFonts w:ascii="Cambria" w:hAnsi="Cambria"/>
          <w:sz w:val="20"/>
          <w:szCs w:val="20"/>
          <w:lang w:val="es-ES"/>
        </w:rPr>
        <w:t xml:space="preserve"> </w:t>
      </w:r>
      <w:r>
        <w:rPr>
          <w:rFonts w:ascii="Cambria" w:hAnsi="Cambria"/>
          <w:sz w:val="20"/>
          <w:szCs w:val="20"/>
          <w:lang w:val="es-ES"/>
        </w:rPr>
        <w:t xml:space="preserve">el </w:t>
      </w:r>
      <w:r w:rsidR="00890DBC" w:rsidRPr="009D21F9">
        <w:rPr>
          <w:rFonts w:ascii="Cambria" w:hAnsi="Cambria"/>
          <w:sz w:val="20"/>
          <w:szCs w:val="20"/>
          <w:lang w:val="es-ES"/>
        </w:rPr>
        <w:t>impedimento</w:t>
      </w:r>
      <w:r>
        <w:rPr>
          <w:rFonts w:ascii="Cambria" w:hAnsi="Cambria"/>
          <w:sz w:val="20"/>
          <w:szCs w:val="20"/>
          <w:lang w:val="es-ES"/>
        </w:rPr>
        <w:t xml:space="preserve"> de salida del país</w:t>
      </w:r>
      <w:r w:rsidR="00890DBC" w:rsidRPr="009D21F9">
        <w:rPr>
          <w:rFonts w:ascii="Cambria" w:hAnsi="Cambria"/>
          <w:sz w:val="20"/>
          <w:szCs w:val="20"/>
          <w:lang w:val="es-ES"/>
        </w:rPr>
        <w:t>. Según lo peticionario, la jueza notificó de inmedi</w:t>
      </w:r>
      <w:r w:rsidR="00A91509" w:rsidRPr="009D21F9">
        <w:rPr>
          <w:rFonts w:ascii="Cambria" w:hAnsi="Cambria"/>
          <w:sz w:val="20"/>
          <w:szCs w:val="20"/>
          <w:lang w:val="es-ES"/>
        </w:rPr>
        <w:t>ato a la Policía de Migraciones</w:t>
      </w:r>
      <w:r w:rsidR="00890DBC" w:rsidRPr="009D21F9">
        <w:rPr>
          <w:rFonts w:ascii="Cambria" w:hAnsi="Cambria"/>
          <w:sz w:val="20"/>
          <w:szCs w:val="20"/>
          <w:lang w:val="es-ES"/>
        </w:rPr>
        <w:t xml:space="preserve"> sin ponerlo en conocimiento del señor Tafur Rivera. Afirma que el 22 de noviembre de 2003 fue cuando él recién lo supo, momentos previos que abordara </w:t>
      </w:r>
      <w:r w:rsidR="00696154" w:rsidRPr="009D21F9">
        <w:rPr>
          <w:rFonts w:ascii="Cambria" w:hAnsi="Cambria"/>
          <w:sz w:val="20"/>
          <w:szCs w:val="20"/>
          <w:lang w:val="es-ES"/>
        </w:rPr>
        <w:t xml:space="preserve">en </w:t>
      </w:r>
      <w:r w:rsidR="00890DBC" w:rsidRPr="009D21F9">
        <w:rPr>
          <w:rFonts w:ascii="Cambria" w:hAnsi="Cambria"/>
          <w:sz w:val="20"/>
          <w:szCs w:val="20"/>
          <w:lang w:val="es-ES"/>
        </w:rPr>
        <w:t xml:space="preserve">un vuelo a Miami. Ante esta situación, sus abogados interpusieron una apelación, así como una queja contra la jueza que dictó la medida. </w:t>
      </w:r>
      <w:r>
        <w:rPr>
          <w:rFonts w:ascii="Cambria" w:hAnsi="Cambria"/>
          <w:sz w:val="20"/>
          <w:szCs w:val="20"/>
          <w:lang w:val="es-ES"/>
        </w:rPr>
        <w:t xml:space="preserve"> </w:t>
      </w:r>
    </w:p>
    <w:p w:rsidR="00CB4EFE" w:rsidRDefault="001E79F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Ante lo expuesto</w:t>
      </w:r>
      <w:r w:rsidR="00CB4EFE">
        <w:rPr>
          <w:rFonts w:ascii="Cambria" w:hAnsi="Cambria"/>
          <w:sz w:val="20"/>
          <w:szCs w:val="20"/>
          <w:lang w:val="es-ES"/>
        </w:rPr>
        <w:t xml:space="preserve">, </w:t>
      </w:r>
      <w:r w:rsidR="000C770B">
        <w:rPr>
          <w:rFonts w:ascii="Cambria" w:hAnsi="Cambria"/>
          <w:sz w:val="20"/>
          <w:szCs w:val="20"/>
          <w:lang w:val="es-ES"/>
        </w:rPr>
        <w:t>el peticionario</w:t>
      </w:r>
      <w:r w:rsidR="00CB4EFE">
        <w:rPr>
          <w:rFonts w:ascii="Cambria" w:hAnsi="Cambria"/>
          <w:sz w:val="20"/>
          <w:szCs w:val="20"/>
          <w:lang w:val="es-ES"/>
        </w:rPr>
        <w:t xml:space="preserve"> concluye que: i) la exigencia de probar la veracidad de lo afirmado en los artículos </w:t>
      </w:r>
      <w:r w:rsidR="00DE45C7">
        <w:rPr>
          <w:rFonts w:ascii="Cambria" w:hAnsi="Cambria"/>
          <w:sz w:val="20"/>
          <w:szCs w:val="20"/>
          <w:lang w:val="es-ES"/>
        </w:rPr>
        <w:t>y</w:t>
      </w:r>
      <w:r w:rsidR="00CB4EFE">
        <w:rPr>
          <w:rFonts w:ascii="Cambria" w:hAnsi="Cambria"/>
          <w:sz w:val="20"/>
          <w:szCs w:val="20"/>
          <w:lang w:val="es-ES"/>
        </w:rPr>
        <w:t xml:space="preserve"> la presunción de que la presunta víctima actuó con dolo (mala intención) viola el derecho</w:t>
      </w:r>
      <w:r w:rsidR="00DE45C7">
        <w:rPr>
          <w:rFonts w:ascii="Cambria" w:hAnsi="Cambria"/>
          <w:sz w:val="20"/>
          <w:szCs w:val="20"/>
          <w:lang w:val="es-ES"/>
        </w:rPr>
        <w:t xml:space="preserve"> a la libertad de expresión; ii</w:t>
      </w:r>
      <w:r w:rsidR="00CB4EFE">
        <w:rPr>
          <w:rFonts w:ascii="Cambria" w:hAnsi="Cambria"/>
          <w:sz w:val="20"/>
          <w:szCs w:val="20"/>
          <w:lang w:val="es-ES"/>
        </w:rPr>
        <w:t xml:space="preserve">) los jueces desconocieron que un funcionario público está sometido a un estándar mayor de escrutinio y con esto violaron el derecho a </w:t>
      </w:r>
      <w:r w:rsidR="00E97E82">
        <w:rPr>
          <w:rFonts w:ascii="Cambria" w:hAnsi="Cambria"/>
          <w:sz w:val="20"/>
          <w:szCs w:val="20"/>
          <w:lang w:val="es-ES"/>
        </w:rPr>
        <w:t>la libertad de expresión; iii</w:t>
      </w:r>
      <w:r w:rsidR="00CB4EFE">
        <w:rPr>
          <w:rFonts w:ascii="Cambria" w:hAnsi="Cambria"/>
          <w:sz w:val="20"/>
          <w:szCs w:val="20"/>
          <w:lang w:val="es-ES"/>
        </w:rPr>
        <w:t>) la legislación penal sobre injuria, calumnia y difamación</w:t>
      </w:r>
      <w:r w:rsidR="0054017A">
        <w:rPr>
          <w:rFonts w:ascii="Cambria" w:hAnsi="Cambria"/>
          <w:sz w:val="20"/>
          <w:szCs w:val="20"/>
          <w:lang w:val="es-ES"/>
        </w:rPr>
        <w:t xml:space="preserve"> en Perú</w:t>
      </w:r>
      <w:r w:rsidR="00CB4EFE">
        <w:rPr>
          <w:rFonts w:ascii="Cambria" w:hAnsi="Cambria"/>
          <w:sz w:val="20"/>
          <w:szCs w:val="20"/>
          <w:lang w:val="es-ES"/>
        </w:rPr>
        <w:t xml:space="preserve"> no tiene en cuenta que los funcionarios públicos y los particulares con connotación pública están sometidos a un estándar </w:t>
      </w:r>
      <w:r w:rsidR="00066E03">
        <w:rPr>
          <w:rFonts w:ascii="Cambria" w:hAnsi="Cambria"/>
          <w:sz w:val="20"/>
          <w:szCs w:val="20"/>
          <w:lang w:val="es-ES"/>
        </w:rPr>
        <w:t xml:space="preserve">mayor de escrutinio de su conducta; y </w:t>
      </w:r>
      <w:r w:rsidR="00E97E82">
        <w:rPr>
          <w:rFonts w:ascii="Cambria" w:hAnsi="Cambria"/>
          <w:sz w:val="20"/>
          <w:szCs w:val="20"/>
          <w:lang w:val="es-ES"/>
        </w:rPr>
        <w:t>i</w:t>
      </w:r>
      <w:r w:rsidR="0054017A">
        <w:rPr>
          <w:rFonts w:ascii="Cambria" w:hAnsi="Cambria"/>
          <w:sz w:val="20"/>
          <w:szCs w:val="20"/>
          <w:lang w:val="es-ES"/>
        </w:rPr>
        <w:t xml:space="preserve">v) </w:t>
      </w:r>
      <w:r w:rsidR="00066E03">
        <w:rPr>
          <w:rFonts w:ascii="Cambria" w:hAnsi="Cambria"/>
          <w:sz w:val="20"/>
          <w:szCs w:val="20"/>
          <w:lang w:val="es-ES"/>
        </w:rPr>
        <w:t xml:space="preserve">al aplicarle a Juan Carlos Tafur la presunción de culpabilidad se viola el artículo 8.2 de la </w:t>
      </w:r>
      <w:r w:rsidR="0054017A">
        <w:rPr>
          <w:rFonts w:ascii="Cambria" w:hAnsi="Cambria"/>
          <w:sz w:val="20"/>
          <w:szCs w:val="20"/>
          <w:lang w:val="es-ES"/>
        </w:rPr>
        <w:t xml:space="preserve">CADH. </w:t>
      </w:r>
    </w:p>
    <w:p w:rsidR="00B17609" w:rsidRDefault="00B1760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Estado, </w:t>
      </w:r>
      <w:r w:rsidR="00384359">
        <w:rPr>
          <w:rFonts w:ascii="Cambria" w:hAnsi="Cambria"/>
          <w:sz w:val="20"/>
          <w:szCs w:val="20"/>
          <w:lang w:val="es-ES"/>
        </w:rPr>
        <w:t xml:space="preserve">a su vez, </w:t>
      </w:r>
      <w:r w:rsidR="00DF44E0">
        <w:rPr>
          <w:rFonts w:ascii="Cambria" w:hAnsi="Cambria"/>
          <w:sz w:val="20"/>
          <w:szCs w:val="20"/>
          <w:lang w:val="es-ES"/>
        </w:rPr>
        <w:t>indica que la petición inicial no contiene pretensiones concretas para la tutela o reparación de los derechos alegados como violados</w:t>
      </w:r>
      <w:r w:rsidR="003268AD">
        <w:rPr>
          <w:rFonts w:ascii="Cambria" w:hAnsi="Cambria"/>
          <w:sz w:val="20"/>
          <w:szCs w:val="20"/>
          <w:lang w:val="es-ES"/>
        </w:rPr>
        <w:t>, así como no existe</w:t>
      </w:r>
      <w:r w:rsidR="00DF44E0">
        <w:rPr>
          <w:rFonts w:ascii="Cambria" w:hAnsi="Cambria"/>
          <w:sz w:val="20"/>
          <w:szCs w:val="20"/>
          <w:lang w:val="es-ES"/>
        </w:rPr>
        <w:t xml:space="preserve"> una delegación expresa por parte del señor Tafur Rivera para que su representación sea asumida por el peticionario. </w:t>
      </w:r>
      <w:r w:rsidR="00755A50">
        <w:rPr>
          <w:rFonts w:ascii="Cambria" w:hAnsi="Cambria"/>
          <w:sz w:val="20"/>
          <w:szCs w:val="20"/>
          <w:lang w:val="es-ES"/>
        </w:rPr>
        <w:t>A</w:t>
      </w:r>
      <w:r w:rsidR="00232E82">
        <w:rPr>
          <w:rFonts w:ascii="Cambria" w:hAnsi="Cambria"/>
          <w:sz w:val="20"/>
          <w:szCs w:val="20"/>
          <w:lang w:val="es-ES"/>
        </w:rPr>
        <w:t>simismo</w:t>
      </w:r>
      <w:r w:rsidR="00755A50">
        <w:rPr>
          <w:rFonts w:ascii="Cambria" w:hAnsi="Cambria"/>
          <w:sz w:val="20"/>
          <w:szCs w:val="20"/>
          <w:lang w:val="es-ES"/>
        </w:rPr>
        <w:t>,</w:t>
      </w:r>
      <w:r w:rsidR="00755A50" w:rsidRPr="00755A50">
        <w:rPr>
          <w:rFonts w:ascii="Cambria" w:hAnsi="Cambria"/>
          <w:sz w:val="20"/>
          <w:szCs w:val="20"/>
          <w:lang w:val="es-ES"/>
        </w:rPr>
        <w:t xml:space="preserve"> </w:t>
      </w:r>
      <w:r w:rsidR="00755A50">
        <w:rPr>
          <w:rFonts w:ascii="Cambria" w:hAnsi="Cambria"/>
          <w:sz w:val="20"/>
          <w:szCs w:val="20"/>
          <w:lang w:val="es-ES"/>
        </w:rPr>
        <w:t>solicita</w:t>
      </w:r>
      <w:r w:rsidR="00232E82">
        <w:rPr>
          <w:rFonts w:ascii="Cambria" w:hAnsi="Cambria"/>
          <w:sz w:val="20"/>
          <w:szCs w:val="20"/>
          <w:lang w:val="es-ES"/>
        </w:rPr>
        <w:t>,</w:t>
      </w:r>
      <w:r>
        <w:rPr>
          <w:rFonts w:ascii="Cambria" w:hAnsi="Cambria"/>
          <w:sz w:val="20"/>
          <w:szCs w:val="20"/>
          <w:lang w:val="es-ES"/>
        </w:rPr>
        <w:t xml:space="preserve"> que la CIDH dec</w:t>
      </w:r>
      <w:r w:rsidR="00BB06AB">
        <w:rPr>
          <w:rFonts w:ascii="Cambria" w:hAnsi="Cambria"/>
          <w:sz w:val="20"/>
          <w:szCs w:val="20"/>
          <w:lang w:val="es-ES"/>
        </w:rPr>
        <w:t>lare la petición inadmisible, al alegar que esta no cumpliría con los requisitos p</w:t>
      </w:r>
      <w:r w:rsidR="00E24557">
        <w:rPr>
          <w:rFonts w:ascii="Cambria" w:hAnsi="Cambria"/>
          <w:sz w:val="20"/>
          <w:szCs w:val="20"/>
          <w:lang w:val="es-ES"/>
        </w:rPr>
        <w:t xml:space="preserve">revistos en los artículos </w:t>
      </w:r>
      <w:r w:rsidR="00500A1A">
        <w:rPr>
          <w:rFonts w:ascii="Cambria" w:hAnsi="Cambria"/>
          <w:sz w:val="20"/>
          <w:szCs w:val="20"/>
          <w:lang w:val="es-ES"/>
        </w:rPr>
        <w:t>46.1.a) y 47</w:t>
      </w:r>
      <w:r w:rsidR="000A1096">
        <w:rPr>
          <w:rFonts w:ascii="Cambria" w:hAnsi="Cambria"/>
          <w:sz w:val="20"/>
          <w:szCs w:val="20"/>
          <w:lang w:val="es-ES"/>
        </w:rPr>
        <w:t>.b) de la Convención Americana. En relación</w:t>
      </w:r>
      <w:r w:rsidR="00500A1A">
        <w:rPr>
          <w:rFonts w:ascii="Cambria" w:hAnsi="Cambria"/>
          <w:sz w:val="20"/>
          <w:szCs w:val="20"/>
          <w:lang w:val="es-ES"/>
        </w:rPr>
        <w:t xml:space="preserve"> al agotamiento de los recursos internos, el Estado peruano alega que el peticionario no ha acreditado </w:t>
      </w:r>
      <w:r w:rsidR="006B24D0">
        <w:rPr>
          <w:rFonts w:ascii="Cambria" w:hAnsi="Cambria"/>
          <w:sz w:val="20"/>
          <w:szCs w:val="20"/>
          <w:lang w:val="es-ES"/>
        </w:rPr>
        <w:t>la</w:t>
      </w:r>
      <w:r w:rsidR="00500A1A">
        <w:rPr>
          <w:rFonts w:ascii="Cambria" w:hAnsi="Cambria"/>
          <w:sz w:val="20"/>
          <w:szCs w:val="20"/>
          <w:lang w:val="es-ES"/>
        </w:rPr>
        <w:t xml:space="preserve"> interposición y agotamiento </w:t>
      </w:r>
      <w:r w:rsidR="009145FE">
        <w:rPr>
          <w:rFonts w:ascii="Cambria" w:hAnsi="Cambria"/>
          <w:sz w:val="20"/>
          <w:szCs w:val="20"/>
          <w:lang w:val="es-ES"/>
        </w:rPr>
        <w:t>d</w:t>
      </w:r>
      <w:r w:rsidR="00500A1A">
        <w:rPr>
          <w:rFonts w:ascii="Cambria" w:hAnsi="Cambria"/>
          <w:sz w:val="20"/>
          <w:szCs w:val="20"/>
          <w:lang w:val="es-ES"/>
        </w:rPr>
        <w:t>e los recursos jurisdiccionales en protección de todos los derechos invocados en la</w:t>
      </w:r>
      <w:r w:rsidR="009145FE">
        <w:rPr>
          <w:rFonts w:ascii="Cambria" w:hAnsi="Cambria"/>
          <w:sz w:val="20"/>
          <w:szCs w:val="20"/>
          <w:lang w:val="es-ES"/>
        </w:rPr>
        <w:t xml:space="preserve"> petición</w:t>
      </w:r>
      <w:r w:rsidR="00500A1A">
        <w:rPr>
          <w:rFonts w:ascii="Cambria" w:hAnsi="Cambria"/>
          <w:sz w:val="20"/>
          <w:szCs w:val="20"/>
          <w:lang w:val="es-ES"/>
        </w:rPr>
        <w:t>. En particular, señala que el proceso penal iniciado contra el periodista por el delito de difamación agravada, es un proceso penal especial denominado querella, entre dos particulares, “[s]in que medie la participación de alguna entidad del Estado como parte procesal en calidad de denunciante o denunciado”. Asimismo, observa que este proceso no tenía como finalidad tutelar los derechos alegados por el peticionario como violados, es decir, su</w:t>
      </w:r>
      <w:r w:rsidR="00862E5E">
        <w:rPr>
          <w:rFonts w:ascii="Cambria" w:hAnsi="Cambria"/>
          <w:sz w:val="20"/>
          <w:szCs w:val="20"/>
          <w:lang w:val="es-ES"/>
        </w:rPr>
        <w:t>s</w:t>
      </w:r>
      <w:r w:rsidR="00500A1A">
        <w:rPr>
          <w:rFonts w:ascii="Cambria" w:hAnsi="Cambria"/>
          <w:sz w:val="20"/>
          <w:szCs w:val="20"/>
          <w:lang w:val="es-ES"/>
        </w:rPr>
        <w:t xml:space="preserve"> derecho</w:t>
      </w:r>
      <w:r w:rsidR="00862E5E">
        <w:rPr>
          <w:rFonts w:ascii="Cambria" w:hAnsi="Cambria"/>
          <w:sz w:val="20"/>
          <w:szCs w:val="20"/>
          <w:lang w:val="es-ES"/>
        </w:rPr>
        <w:t>s</w:t>
      </w:r>
      <w:r w:rsidR="00500A1A">
        <w:rPr>
          <w:rFonts w:ascii="Cambria" w:hAnsi="Cambria"/>
          <w:sz w:val="20"/>
          <w:szCs w:val="20"/>
          <w:lang w:val="es-ES"/>
        </w:rPr>
        <w:t xml:space="preserve"> a las garantías judiciales y a la libertad de expresión. </w:t>
      </w:r>
      <w:r w:rsidR="006B24D0">
        <w:rPr>
          <w:rFonts w:ascii="Cambria" w:hAnsi="Cambria"/>
          <w:sz w:val="20"/>
          <w:szCs w:val="20"/>
          <w:lang w:val="es-ES"/>
        </w:rPr>
        <w:t>De este modo, s</w:t>
      </w:r>
      <w:r w:rsidR="00500A1A">
        <w:rPr>
          <w:rFonts w:ascii="Cambria" w:hAnsi="Cambria"/>
          <w:sz w:val="20"/>
          <w:szCs w:val="20"/>
          <w:lang w:val="es-ES"/>
        </w:rPr>
        <w:t xml:space="preserve">egún el Estado, la vía idónea </w:t>
      </w:r>
      <w:r w:rsidR="006B24D0">
        <w:rPr>
          <w:rFonts w:ascii="Cambria" w:hAnsi="Cambria"/>
          <w:sz w:val="20"/>
          <w:szCs w:val="20"/>
          <w:lang w:val="es-ES"/>
        </w:rPr>
        <w:t xml:space="preserve">para eso </w:t>
      </w:r>
      <w:r w:rsidR="00500A1A">
        <w:rPr>
          <w:rFonts w:ascii="Cambria" w:hAnsi="Cambria"/>
          <w:sz w:val="20"/>
          <w:szCs w:val="20"/>
          <w:lang w:val="es-ES"/>
        </w:rPr>
        <w:t>sería el proceso de amparo “[p]</w:t>
      </w:r>
      <w:proofErr w:type="spellStart"/>
      <w:r w:rsidR="00500A1A">
        <w:rPr>
          <w:rFonts w:ascii="Cambria" w:hAnsi="Cambria"/>
          <w:sz w:val="20"/>
          <w:szCs w:val="20"/>
          <w:lang w:val="es-ES"/>
        </w:rPr>
        <w:t>or</w:t>
      </w:r>
      <w:proofErr w:type="spellEnd"/>
      <w:r w:rsidR="00500A1A">
        <w:rPr>
          <w:rFonts w:ascii="Cambria" w:hAnsi="Cambria"/>
          <w:sz w:val="20"/>
          <w:szCs w:val="20"/>
          <w:lang w:val="es-ES"/>
        </w:rPr>
        <w:t xml:space="preserve"> ser este un proceso constitucional de tutela de derechos fundamentales”</w:t>
      </w:r>
      <w:r w:rsidR="00697D71">
        <w:rPr>
          <w:rFonts w:ascii="Cambria" w:hAnsi="Cambria"/>
          <w:sz w:val="20"/>
          <w:szCs w:val="20"/>
          <w:lang w:val="es-ES"/>
        </w:rPr>
        <w:t xml:space="preserve">, el cual </w:t>
      </w:r>
      <w:r w:rsidR="00C472A6">
        <w:rPr>
          <w:rFonts w:ascii="Cambria" w:hAnsi="Cambria"/>
          <w:sz w:val="20"/>
          <w:szCs w:val="20"/>
          <w:lang w:val="es-ES"/>
        </w:rPr>
        <w:t>podía haber sido interpuesto contra la Ejecutoria S</w:t>
      </w:r>
      <w:r w:rsidR="002846A8">
        <w:rPr>
          <w:rFonts w:ascii="Cambria" w:hAnsi="Cambria"/>
          <w:sz w:val="20"/>
          <w:szCs w:val="20"/>
          <w:lang w:val="es-ES"/>
        </w:rPr>
        <w:t xml:space="preserve">uprema por ser sentencia firme. Sobre la naturaleza extraordinaria de este recurso, afirma que este puede constituir un recurso adecuado “[s]i es que la situación en particular así lo justifica, como en el caso materia de análisis”.  </w:t>
      </w:r>
    </w:p>
    <w:p w:rsidR="001E1824" w:rsidRPr="000565C5" w:rsidRDefault="009145FE" w:rsidP="000565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Por otra parte, </w:t>
      </w:r>
      <w:r w:rsidR="00BD3B6F">
        <w:rPr>
          <w:rFonts w:ascii="Cambria" w:hAnsi="Cambria"/>
          <w:sz w:val="20"/>
          <w:szCs w:val="20"/>
          <w:lang w:val="es-ES"/>
        </w:rPr>
        <w:t xml:space="preserve">el Estado </w:t>
      </w:r>
      <w:r>
        <w:rPr>
          <w:rFonts w:ascii="Cambria" w:hAnsi="Cambria"/>
          <w:sz w:val="20"/>
          <w:szCs w:val="20"/>
          <w:lang w:val="es-ES"/>
        </w:rPr>
        <w:t xml:space="preserve">indica que la presente petición no se encontraría dentro de las excepciones al agotamiento de los recursos internos, prevista en el artículo 46.2 de la Convención Americana, </w:t>
      </w:r>
      <w:r>
        <w:rPr>
          <w:rFonts w:ascii="Cambria" w:hAnsi="Cambria"/>
          <w:sz w:val="20"/>
          <w:szCs w:val="20"/>
          <w:lang w:val="es-ES"/>
        </w:rPr>
        <w:lastRenderedPageBreak/>
        <w:t xml:space="preserve">pues existiría en la legislación del país el debido proceso legal para la protección de los derechos alegados como violados, “[s]e permite al presunto lesionado en sus derechos el acceso a los recursos de la jurisdicción interno, no se impidió agotarlos y, finalmente, no hubo retardo injustificado en la decisión sobre el mencionado recurso, en tanto el mismo no fue efectivamente activado por la presunta víctima”. </w:t>
      </w:r>
      <w:r w:rsidR="000565C5">
        <w:rPr>
          <w:rFonts w:ascii="Cambria" w:hAnsi="Cambria"/>
          <w:sz w:val="20"/>
          <w:szCs w:val="20"/>
          <w:lang w:val="es-ES"/>
        </w:rPr>
        <w:t xml:space="preserve"> </w:t>
      </w:r>
      <w:r w:rsidR="001E1824" w:rsidRPr="000565C5">
        <w:rPr>
          <w:rFonts w:ascii="Cambria" w:hAnsi="Cambria"/>
          <w:sz w:val="20"/>
          <w:szCs w:val="20"/>
          <w:lang w:val="es-CO"/>
        </w:rPr>
        <w:t>A</w:t>
      </w:r>
      <w:r w:rsidR="00B62785">
        <w:rPr>
          <w:rFonts w:ascii="Cambria" w:hAnsi="Cambria"/>
          <w:sz w:val="20"/>
          <w:szCs w:val="20"/>
          <w:lang w:val="es-CO"/>
        </w:rPr>
        <w:t>demás</w:t>
      </w:r>
      <w:r w:rsidR="001E1824" w:rsidRPr="000565C5">
        <w:rPr>
          <w:rFonts w:ascii="Cambria" w:hAnsi="Cambria"/>
          <w:sz w:val="20"/>
          <w:szCs w:val="20"/>
          <w:lang w:val="es-CO"/>
        </w:rPr>
        <w:t xml:space="preserve">, </w:t>
      </w:r>
      <w:r w:rsidR="000565C5" w:rsidRPr="000565C5">
        <w:rPr>
          <w:rFonts w:ascii="Cambria" w:hAnsi="Cambria"/>
          <w:sz w:val="20"/>
          <w:szCs w:val="20"/>
          <w:lang w:val="es-CO"/>
        </w:rPr>
        <w:t xml:space="preserve">el Estado </w:t>
      </w:r>
      <w:r w:rsidR="001E1824" w:rsidRPr="000565C5">
        <w:rPr>
          <w:rFonts w:ascii="Cambria" w:hAnsi="Cambria"/>
          <w:sz w:val="20"/>
          <w:szCs w:val="20"/>
          <w:lang w:val="es-CO"/>
        </w:rPr>
        <w:t>alega que la petición no cumple</w:t>
      </w:r>
      <w:r w:rsidR="000565C5" w:rsidRPr="000565C5">
        <w:rPr>
          <w:rFonts w:ascii="Cambria" w:hAnsi="Cambria"/>
          <w:sz w:val="20"/>
          <w:szCs w:val="20"/>
          <w:lang w:val="es-CO"/>
        </w:rPr>
        <w:t xml:space="preserve"> con el plazo previsto en el artícul</w:t>
      </w:r>
      <w:r w:rsidR="00B62785">
        <w:rPr>
          <w:rFonts w:ascii="Cambria" w:hAnsi="Cambria"/>
          <w:sz w:val="20"/>
          <w:szCs w:val="20"/>
          <w:lang w:val="es-CO"/>
        </w:rPr>
        <w:t xml:space="preserve">o 32 del Reglamento de la CIDH, pues </w:t>
      </w:r>
      <w:r w:rsidR="000565C5" w:rsidRPr="000565C5">
        <w:rPr>
          <w:rFonts w:ascii="Cambria" w:hAnsi="Cambria"/>
          <w:sz w:val="20"/>
          <w:szCs w:val="20"/>
          <w:lang w:val="es-CO"/>
        </w:rPr>
        <w:t xml:space="preserve">la referencia que los peticionarios hacen al plazo de seis meses no se refiere a un mecanismo de protección de los derechos invocados como </w:t>
      </w:r>
      <w:r w:rsidR="000565C5">
        <w:rPr>
          <w:rFonts w:ascii="Cambria" w:hAnsi="Cambria"/>
          <w:sz w:val="20"/>
          <w:szCs w:val="20"/>
          <w:lang w:val="es-CO"/>
        </w:rPr>
        <w:t>supuestamente</w:t>
      </w:r>
      <w:r w:rsidR="000565C5" w:rsidRPr="000565C5">
        <w:rPr>
          <w:rFonts w:ascii="Cambria" w:hAnsi="Cambria"/>
          <w:sz w:val="20"/>
          <w:szCs w:val="20"/>
          <w:lang w:val="es-CO"/>
        </w:rPr>
        <w:t xml:space="preserve"> vulnerados</w:t>
      </w:r>
      <w:r w:rsidR="00B62785">
        <w:rPr>
          <w:rFonts w:ascii="Cambria" w:hAnsi="Cambria"/>
          <w:sz w:val="20"/>
          <w:szCs w:val="20"/>
          <w:lang w:val="es-CO"/>
        </w:rPr>
        <w:t xml:space="preserve">, refiriéndose </w:t>
      </w:r>
      <w:r w:rsidR="000565C5" w:rsidRPr="000565C5">
        <w:rPr>
          <w:rFonts w:ascii="Cambria" w:hAnsi="Cambria"/>
          <w:sz w:val="20"/>
          <w:szCs w:val="20"/>
          <w:lang w:val="es-CO"/>
        </w:rPr>
        <w:t xml:space="preserve">a la culminación de un proceso penal en contra de la presunta víctima. </w:t>
      </w:r>
    </w:p>
    <w:p w:rsidR="00BD3B6F" w:rsidRPr="006D453F" w:rsidRDefault="0006490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w:t>
      </w:r>
      <w:r w:rsidR="00303E77">
        <w:rPr>
          <w:rFonts w:ascii="Cambria" w:hAnsi="Cambria"/>
          <w:sz w:val="20"/>
          <w:szCs w:val="20"/>
          <w:lang w:val="es-ES"/>
        </w:rPr>
        <w:t>l</w:t>
      </w:r>
      <w:r w:rsidR="00CB7E55">
        <w:rPr>
          <w:rFonts w:ascii="Cambria" w:hAnsi="Cambria"/>
          <w:sz w:val="20"/>
          <w:szCs w:val="20"/>
          <w:lang w:val="es-ES"/>
        </w:rPr>
        <w:t xml:space="preserve"> Estado alega</w:t>
      </w:r>
      <w:r>
        <w:rPr>
          <w:rFonts w:ascii="Cambria" w:hAnsi="Cambria"/>
          <w:sz w:val="20"/>
          <w:szCs w:val="20"/>
          <w:lang w:val="es-ES"/>
        </w:rPr>
        <w:t>, asimismo,</w:t>
      </w:r>
      <w:r w:rsidR="00CB7E55">
        <w:rPr>
          <w:rFonts w:ascii="Cambria" w:hAnsi="Cambria"/>
          <w:sz w:val="20"/>
          <w:szCs w:val="20"/>
          <w:lang w:val="es-ES"/>
        </w:rPr>
        <w:t xml:space="preserve"> que la petición no incluiría ningún hecho que configuraría la violación de los derechos que han sido alegados ante la CIDH. Sobre la presunta violación del derecho a la libertad de expresión, </w:t>
      </w:r>
      <w:r w:rsidR="00F24FA2">
        <w:rPr>
          <w:rFonts w:ascii="Cambria" w:hAnsi="Cambria"/>
          <w:sz w:val="20"/>
          <w:szCs w:val="20"/>
          <w:lang w:val="es-ES"/>
        </w:rPr>
        <w:t xml:space="preserve">indica que </w:t>
      </w:r>
      <w:r w:rsidR="00CC6B03">
        <w:rPr>
          <w:rFonts w:ascii="Cambria" w:hAnsi="Cambria"/>
          <w:sz w:val="20"/>
          <w:szCs w:val="20"/>
          <w:lang w:val="es-ES"/>
        </w:rPr>
        <w:t xml:space="preserve">Perú </w:t>
      </w:r>
      <w:r w:rsidR="00F24FA2">
        <w:rPr>
          <w:rFonts w:ascii="Cambria" w:hAnsi="Cambria"/>
          <w:sz w:val="20"/>
          <w:szCs w:val="20"/>
          <w:lang w:val="es-ES"/>
        </w:rPr>
        <w:t>respeta y garantiza este derecho, y “[e]</w:t>
      </w:r>
      <w:proofErr w:type="spellStart"/>
      <w:r w:rsidR="00F24FA2">
        <w:rPr>
          <w:rFonts w:ascii="Cambria" w:hAnsi="Cambria"/>
          <w:sz w:val="20"/>
          <w:szCs w:val="20"/>
          <w:lang w:val="es-ES"/>
        </w:rPr>
        <w:t>sta</w:t>
      </w:r>
      <w:proofErr w:type="spellEnd"/>
      <w:r w:rsidR="00F24FA2">
        <w:rPr>
          <w:rFonts w:ascii="Cambria" w:hAnsi="Cambria"/>
          <w:sz w:val="20"/>
          <w:szCs w:val="20"/>
          <w:lang w:val="es-ES"/>
        </w:rPr>
        <w:t xml:space="preserve"> conducta estatal ha sido reiterada en su práctica de las últimas décadas”. </w:t>
      </w:r>
      <w:r w:rsidR="006D79D9">
        <w:rPr>
          <w:rFonts w:ascii="Cambria" w:hAnsi="Cambria"/>
          <w:sz w:val="20"/>
          <w:szCs w:val="20"/>
          <w:lang w:val="es-ES"/>
        </w:rPr>
        <w:t xml:space="preserve">Resalta que a criterio de los órganos jurisdiccionales las frases publicadas en las notas periodísticas se enmarcaban en el contenido de la libertad de información, pues se trataba de datos fácticos </w:t>
      </w:r>
      <w:r w:rsidR="00106327">
        <w:rPr>
          <w:rFonts w:ascii="Cambria" w:hAnsi="Cambria"/>
          <w:sz w:val="20"/>
          <w:szCs w:val="20"/>
          <w:lang w:val="es-ES"/>
        </w:rPr>
        <w:t>suministrados</w:t>
      </w:r>
      <w:r w:rsidR="006D79D9">
        <w:rPr>
          <w:rFonts w:ascii="Cambria" w:hAnsi="Cambria"/>
          <w:sz w:val="20"/>
          <w:szCs w:val="20"/>
          <w:lang w:val="es-ES"/>
        </w:rPr>
        <w:t xml:space="preserve"> por algunas fuentes. Luego estos órganos se centraron en examinar si la información publicada era veraz, haciendo ilusión “[a]l nivel de diligencia para corroborar la información”. Afirma que “[e]</w:t>
      </w:r>
      <w:proofErr w:type="spellStart"/>
      <w:r w:rsidR="006D79D9">
        <w:rPr>
          <w:rFonts w:ascii="Cambria" w:hAnsi="Cambria"/>
          <w:sz w:val="20"/>
          <w:szCs w:val="20"/>
          <w:lang w:val="es-ES"/>
        </w:rPr>
        <w:t>sta</w:t>
      </w:r>
      <w:proofErr w:type="spellEnd"/>
      <w:r w:rsidR="006D79D9">
        <w:rPr>
          <w:rFonts w:ascii="Cambria" w:hAnsi="Cambria"/>
          <w:sz w:val="20"/>
          <w:szCs w:val="20"/>
          <w:lang w:val="es-ES"/>
        </w:rPr>
        <w:t xml:space="preserve"> exigencia </w:t>
      </w:r>
      <w:r w:rsidR="00303E77">
        <w:rPr>
          <w:rFonts w:ascii="Cambria" w:hAnsi="Cambria"/>
          <w:sz w:val="20"/>
          <w:szCs w:val="20"/>
          <w:lang w:val="es-ES"/>
        </w:rPr>
        <w:t xml:space="preserve">de </w:t>
      </w:r>
      <w:r w:rsidR="006D79D9">
        <w:rPr>
          <w:rFonts w:ascii="Cambria" w:hAnsi="Cambria"/>
          <w:sz w:val="20"/>
          <w:szCs w:val="20"/>
          <w:lang w:val="es-ES"/>
        </w:rPr>
        <w:t xml:space="preserve">mínima diligencia no fue advertida en la conducta del señor Tafur”. </w:t>
      </w:r>
      <w:r w:rsidR="00C725A1">
        <w:rPr>
          <w:rFonts w:ascii="Cambria" w:hAnsi="Cambria"/>
          <w:sz w:val="20"/>
          <w:szCs w:val="20"/>
          <w:lang w:val="es-ES"/>
        </w:rPr>
        <w:t xml:space="preserve">Así, por ejemplo, </w:t>
      </w:r>
      <w:r w:rsidR="00A327FC">
        <w:rPr>
          <w:rFonts w:ascii="Cambria" w:hAnsi="Cambria"/>
          <w:sz w:val="20"/>
          <w:szCs w:val="20"/>
          <w:lang w:val="es-ES"/>
        </w:rPr>
        <w:t>indica</w:t>
      </w:r>
      <w:r w:rsidR="00C725A1">
        <w:rPr>
          <w:rFonts w:ascii="Cambria" w:hAnsi="Cambria"/>
          <w:sz w:val="20"/>
          <w:szCs w:val="20"/>
          <w:lang w:val="es-ES"/>
        </w:rPr>
        <w:t xml:space="preserve"> que la investigación contra la magistrada fue </w:t>
      </w:r>
      <w:r w:rsidR="009E2C6F">
        <w:rPr>
          <w:rFonts w:ascii="Cambria" w:hAnsi="Cambria"/>
          <w:sz w:val="20"/>
          <w:szCs w:val="20"/>
          <w:lang w:val="es-ES"/>
        </w:rPr>
        <w:t xml:space="preserve">declarada improcedente y </w:t>
      </w:r>
      <w:r w:rsidR="00C725A1">
        <w:rPr>
          <w:rFonts w:ascii="Cambria" w:hAnsi="Cambria"/>
          <w:sz w:val="20"/>
          <w:szCs w:val="20"/>
          <w:lang w:val="es-ES"/>
        </w:rPr>
        <w:t xml:space="preserve">archivada el 28 de febrero de 2003, cuatro meses antes de las notas periodísticas que la mencionaban. </w:t>
      </w:r>
      <w:r w:rsidR="006D79D9">
        <w:rPr>
          <w:rFonts w:ascii="Cambria" w:hAnsi="Cambria"/>
          <w:sz w:val="20"/>
          <w:szCs w:val="20"/>
          <w:lang w:val="es-ES"/>
        </w:rPr>
        <w:t xml:space="preserve">Igualmente, observa que la querellante logró demostrar con </w:t>
      </w:r>
      <w:r w:rsidR="006D79D9" w:rsidRPr="006D453F">
        <w:rPr>
          <w:rFonts w:ascii="Cambria" w:hAnsi="Cambria"/>
          <w:sz w:val="20"/>
          <w:szCs w:val="20"/>
          <w:lang w:val="es-ES"/>
        </w:rPr>
        <w:t>pru</w:t>
      </w:r>
      <w:r w:rsidR="00303E77" w:rsidRPr="006D453F">
        <w:rPr>
          <w:rFonts w:ascii="Cambria" w:hAnsi="Cambria"/>
          <w:sz w:val="20"/>
          <w:szCs w:val="20"/>
          <w:lang w:val="es-ES"/>
        </w:rPr>
        <w:t>ebas que la información publicad</w:t>
      </w:r>
      <w:r w:rsidR="006D79D9" w:rsidRPr="006D453F">
        <w:rPr>
          <w:rFonts w:ascii="Cambria" w:hAnsi="Cambria"/>
          <w:sz w:val="20"/>
          <w:szCs w:val="20"/>
          <w:lang w:val="es-ES"/>
        </w:rPr>
        <w:t xml:space="preserve">a era falsa, y el periodista, a su vez, no pudo demostrar que la presunta investigación en contra de la jueza por parte de la DIRANDRO fuera cierta. </w:t>
      </w:r>
      <w:r w:rsidR="00303E77" w:rsidRPr="006D453F">
        <w:rPr>
          <w:rFonts w:ascii="Cambria" w:hAnsi="Cambria"/>
          <w:sz w:val="20"/>
          <w:szCs w:val="20"/>
          <w:lang w:val="es-ES"/>
        </w:rPr>
        <w:t>El Estado considera que “[a] la luz de las pruebas antes referidas presentadas por la magistrada, la información publicada era manifiestamente falsa, violando así</w:t>
      </w:r>
      <w:r w:rsidR="006D453F">
        <w:rPr>
          <w:rFonts w:ascii="Cambria" w:hAnsi="Cambria"/>
          <w:sz w:val="20"/>
          <w:szCs w:val="20"/>
          <w:lang w:val="es-ES"/>
        </w:rPr>
        <w:t xml:space="preserve"> su deber de </w:t>
      </w:r>
      <w:proofErr w:type="spellStart"/>
      <w:r w:rsidR="006D453F">
        <w:rPr>
          <w:rFonts w:ascii="Cambria" w:hAnsi="Cambria"/>
          <w:sz w:val="20"/>
          <w:szCs w:val="20"/>
          <w:lang w:val="es-ES"/>
        </w:rPr>
        <w:t>diligenci</w:t>
      </w:r>
      <w:proofErr w:type="spellEnd"/>
      <w:r w:rsidR="006D453F">
        <w:rPr>
          <w:rFonts w:ascii="Cambria" w:hAnsi="Cambria"/>
          <w:sz w:val="20"/>
          <w:szCs w:val="20"/>
          <w:lang w:val="es-ES"/>
        </w:rPr>
        <w:t xml:space="preserve">[a]”. </w:t>
      </w:r>
      <w:r w:rsidR="00787477" w:rsidRPr="006D453F">
        <w:rPr>
          <w:rFonts w:ascii="Cambria" w:hAnsi="Cambria"/>
          <w:sz w:val="20"/>
          <w:szCs w:val="20"/>
          <w:lang w:val="es-ES"/>
        </w:rPr>
        <w:t>Ante lo anterior, afirma, entre otros, que no hubo una inversión de la carga de la prueba, en vista que la querellante logró probar la responsabilidad penal del periodista, por lo que no hubo una presunción d</w:t>
      </w:r>
      <w:r w:rsidR="006D453F">
        <w:rPr>
          <w:rFonts w:ascii="Cambria" w:hAnsi="Cambria"/>
          <w:sz w:val="20"/>
          <w:szCs w:val="20"/>
          <w:lang w:val="es-ES"/>
        </w:rPr>
        <w:t>e la falsedad de la información. Igualmente, indica que las actuaciones de los órganos del Poder Judicial no contravinieron la doctrina de la real malicia</w:t>
      </w:r>
      <w:r w:rsidR="00364AC0">
        <w:rPr>
          <w:rFonts w:ascii="Cambria" w:hAnsi="Cambria"/>
          <w:sz w:val="20"/>
          <w:szCs w:val="20"/>
          <w:lang w:val="es-ES"/>
        </w:rPr>
        <w:t>;</w:t>
      </w:r>
      <w:r w:rsidR="00D27F17">
        <w:rPr>
          <w:rFonts w:ascii="Cambria" w:hAnsi="Cambria"/>
          <w:sz w:val="20"/>
          <w:szCs w:val="20"/>
          <w:lang w:val="es-ES"/>
        </w:rPr>
        <w:t xml:space="preserve"> y</w:t>
      </w:r>
      <w:r w:rsidR="00E0487D">
        <w:rPr>
          <w:rFonts w:ascii="Cambria" w:hAnsi="Cambria"/>
          <w:sz w:val="20"/>
          <w:szCs w:val="20"/>
          <w:lang w:val="es-ES"/>
        </w:rPr>
        <w:t xml:space="preserve"> tampoco negaron el mayor nivel de escrutinio </w:t>
      </w:r>
      <w:r w:rsidR="003C1BE2">
        <w:rPr>
          <w:rFonts w:ascii="Cambria" w:hAnsi="Cambria"/>
          <w:sz w:val="20"/>
          <w:szCs w:val="20"/>
          <w:lang w:val="es-ES"/>
        </w:rPr>
        <w:t xml:space="preserve">hacia </w:t>
      </w:r>
      <w:r w:rsidR="00E0487D">
        <w:rPr>
          <w:rFonts w:ascii="Cambria" w:hAnsi="Cambria"/>
          <w:sz w:val="20"/>
          <w:szCs w:val="20"/>
          <w:lang w:val="es-ES"/>
        </w:rPr>
        <w:t xml:space="preserve">los funcionarios públicos. </w:t>
      </w:r>
      <w:r w:rsidR="00787477" w:rsidRPr="006D453F">
        <w:rPr>
          <w:rFonts w:ascii="Cambria" w:hAnsi="Cambria"/>
          <w:sz w:val="20"/>
          <w:szCs w:val="20"/>
          <w:lang w:val="es-ES"/>
        </w:rPr>
        <w:t xml:space="preserve"> </w:t>
      </w:r>
      <w:r w:rsidR="00303E77" w:rsidRPr="006D453F">
        <w:rPr>
          <w:rFonts w:ascii="Cambria" w:hAnsi="Cambria"/>
          <w:sz w:val="20"/>
          <w:szCs w:val="20"/>
          <w:lang w:val="es-ES"/>
        </w:rPr>
        <w:t xml:space="preserve"> </w:t>
      </w:r>
    </w:p>
    <w:p w:rsidR="00DE673D" w:rsidRDefault="006B632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D453F">
        <w:rPr>
          <w:rFonts w:ascii="Cambria" w:hAnsi="Cambria"/>
          <w:sz w:val="20"/>
          <w:szCs w:val="20"/>
          <w:lang w:val="es-ES"/>
        </w:rPr>
        <w:t>Con</w:t>
      </w:r>
      <w:r w:rsidR="00787477" w:rsidRPr="006D453F">
        <w:rPr>
          <w:rFonts w:ascii="Cambria" w:hAnsi="Cambria"/>
          <w:sz w:val="20"/>
          <w:szCs w:val="20"/>
          <w:lang w:val="es-ES"/>
        </w:rPr>
        <w:t xml:space="preserve"> respecto a la alegada violación a las garantías judiciales, el</w:t>
      </w:r>
      <w:r w:rsidR="00787477">
        <w:rPr>
          <w:rFonts w:ascii="Cambria" w:hAnsi="Cambria"/>
          <w:sz w:val="20"/>
          <w:szCs w:val="20"/>
          <w:lang w:val="es-ES"/>
        </w:rPr>
        <w:t xml:space="preserve"> Estado indica que durante todo el proceso penal en su contra la presunta víctima contó con un abogado defensor, tuvo la oportunidad de presentar medios probatorios y recursos para cuestionar las decisiones que supuestamente habrían lesionado sus derechos, así como otros medios de defensa. Reitera que nunca se le exigió que probara la veracidad de la información pública, sino que se exigió que cumpliera con el deber de </w:t>
      </w:r>
      <w:r w:rsidR="00DE673D">
        <w:rPr>
          <w:rFonts w:ascii="Cambria" w:hAnsi="Cambria"/>
          <w:sz w:val="20"/>
          <w:szCs w:val="20"/>
          <w:lang w:val="es-ES"/>
        </w:rPr>
        <w:t>diligencia</w:t>
      </w:r>
      <w:r w:rsidR="0027373E">
        <w:rPr>
          <w:rFonts w:ascii="Cambria" w:hAnsi="Cambria"/>
          <w:sz w:val="20"/>
          <w:szCs w:val="20"/>
          <w:lang w:val="es-ES"/>
        </w:rPr>
        <w:t>; y que el desacuerdo suyo con las decisiones judiciales no pueden configurar una afectación a sus derechos.</w:t>
      </w:r>
      <w:r w:rsidR="00787477">
        <w:rPr>
          <w:rFonts w:ascii="Cambria" w:hAnsi="Cambria"/>
          <w:sz w:val="20"/>
          <w:szCs w:val="20"/>
          <w:lang w:val="es-ES"/>
        </w:rPr>
        <w:t xml:space="preserve"> Luego, según el Estado, a través de la presentación de su petición ante la CIDH, el peticionario implícitamente estaría solicitando que la CIDH actuara como órgano de cuarta instancia.</w:t>
      </w:r>
    </w:p>
    <w:p w:rsidR="00303E77" w:rsidRPr="00610C7E" w:rsidRDefault="00DE673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Finalmente, sobre el deber de adoptar disposiciones de Derecho Interno, el Estado señala que no es necesario que</w:t>
      </w:r>
      <w:r w:rsidR="00787477">
        <w:rPr>
          <w:rFonts w:ascii="Cambria" w:hAnsi="Cambria"/>
          <w:sz w:val="20"/>
          <w:szCs w:val="20"/>
          <w:lang w:val="es-ES"/>
        </w:rPr>
        <w:t xml:space="preserve"> </w:t>
      </w:r>
      <w:r w:rsidR="00F9175C">
        <w:rPr>
          <w:rFonts w:ascii="Cambria" w:hAnsi="Cambria"/>
          <w:sz w:val="20"/>
          <w:szCs w:val="20"/>
          <w:lang w:val="es-ES"/>
        </w:rPr>
        <w:t xml:space="preserve">este regulado expresamente las diferencias entre particulares, funcionarios públicos y particulares con connotación publica “[p]ara que sea aplicado por los jueces en la resolución de las controversias que se presenten al respecto”. Por otra parte, afirma que “en todo caso, </w:t>
      </w:r>
      <w:r w:rsidR="00350A90">
        <w:rPr>
          <w:rFonts w:ascii="Cambria" w:hAnsi="Cambria"/>
          <w:sz w:val="20"/>
          <w:szCs w:val="20"/>
          <w:lang w:val="es-ES"/>
        </w:rPr>
        <w:t xml:space="preserve">[…] </w:t>
      </w:r>
      <w:r w:rsidR="00F9175C">
        <w:rPr>
          <w:rFonts w:ascii="Cambria" w:hAnsi="Cambria"/>
          <w:sz w:val="20"/>
          <w:szCs w:val="20"/>
          <w:lang w:val="es-ES"/>
        </w:rPr>
        <w:t>las alegaciones del peticionario habrían sido consideradas por el Estado con la adopción del Acuerdo Plenario No 3-2006/</w:t>
      </w:r>
      <w:r w:rsidR="00350A90">
        <w:rPr>
          <w:rFonts w:ascii="Cambria" w:hAnsi="Cambria"/>
          <w:sz w:val="20"/>
          <w:szCs w:val="20"/>
          <w:lang w:val="es-ES"/>
        </w:rPr>
        <w:t xml:space="preserve">CJ-116 del 13 de octubre de 200[6]” </w:t>
      </w:r>
      <w:r w:rsidR="003F52DF">
        <w:rPr>
          <w:rFonts w:ascii="Cambria" w:hAnsi="Cambria"/>
          <w:sz w:val="20"/>
          <w:szCs w:val="20"/>
          <w:lang w:val="es-ES"/>
        </w:rPr>
        <w:t xml:space="preserve">que </w:t>
      </w:r>
      <w:r w:rsidR="00350A90">
        <w:rPr>
          <w:rFonts w:ascii="Cambria" w:hAnsi="Cambria"/>
          <w:sz w:val="20"/>
          <w:szCs w:val="20"/>
          <w:lang w:val="es-ES"/>
        </w:rPr>
        <w:t>constituiría “[d]</w:t>
      </w:r>
      <w:proofErr w:type="spellStart"/>
      <w:r w:rsidR="00350A90">
        <w:rPr>
          <w:rFonts w:ascii="Cambria" w:hAnsi="Cambria"/>
          <w:sz w:val="20"/>
          <w:szCs w:val="20"/>
          <w:lang w:val="es-ES"/>
        </w:rPr>
        <w:t>octrina</w:t>
      </w:r>
      <w:proofErr w:type="spellEnd"/>
      <w:r w:rsidR="00350A90">
        <w:rPr>
          <w:rFonts w:ascii="Cambria" w:hAnsi="Cambria"/>
          <w:sz w:val="20"/>
          <w:szCs w:val="20"/>
          <w:lang w:val="es-ES"/>
        </w:rPr>
        <w:t xml:space="preserve"> que vincula a todos los magistrados del país y en el cual se han desarrollado los criterios para resolver la colisión que puede presentarse entre el delito contra el honor […] y el derecho constitucional a la libertad de </w:t>
      </w:r>
      <w:proofErr w:type="spellStart"/>
      <w:r w:rsidR="00350A90">
        <w:rPr>
          <w:rFonts w:ascii="Cambria" w:hAnsi="Cambria"/>
          <w:sz w:val="20"/>
          <w:szCs w:val="20"/>
          <w:lang w:val="es-ES"/>
        </w:rPr>
        <w:t>expresió</w:t>
      </w:r>
      <w:proofErr w:type="spellEnd"/>
      <w:r w:rsidR="00350A90">
        <w:rPr>
          <w:rFonts w:ascii="Cambria" w:hAnsi="Cambria"/>
          <w:sz w:val="20"/>
          <w:szCs w:val="20"/>
          <w:lang w:val="es-ES"/>
        </w:rPr>
        <w:t xml:space="preserve">[n]”. </w:t>
      </w:r>
    </w:p>
    <w:p w:rsidR="003239B8" w:rsidRPr="00354070" w:rsidRDefault="003239B8" w:rsidP="00100BC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rsidR="003239B8" w:rsidRPr="00A819F9" w:rsidRDefault="0025093B" w:rsidP="00A819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parte peticionaria manifiesta que </w:t>
      </w:r>
      <w:r w:rsidR="00A341E8">
        <w:rPr>
          <w:rFonts w:ascii="Cambria" w:hAnsi="Cambria"/>
          <w:sz w:val="20"/>
          <w:szCs w:val="20"/>
          <w:lang w:val="es-ES"/>
        </w:rPr>
        <w:t xml:space="preserve">ha agotado </w:t>
      </w:r>
      <w:r>
        <w:rPr>
          <w:rFonts w:ascii="Cambria" w:hAnsi="Cambria"/>
          <w:sz w:val="20"/>
          <w:szCs w:val="20"/>
          <w:lang w:val="es-ES"/>
        </w:rPr>
        <w:t xml:space="preserve">los recursos internos, </w:t>
      </w:r>
      <w:r w:rsidR="00945617">
        <w:rPr>
          <w:rFonts w:ascii="Cambria" w:hAnsi="Cambria"/>
          <w:sz w:val="20"/>
          <w:szCs w:val="20"/>
          <w:lang w:val="es-ES"/>
        </w:rPr>
        <w:t>con</w:t>
      </w:r>
      <w:r>
        <w:rPr>
          <w:rFonts w:ascii="Cambria" w:hAnsi="Cambria"/>
          <w:sz w:val="20"/>
          <w:szCs w:val="20"/>
          <w:lang w:val="es-ES"/>
        </w:rPr>
        <w:t xml:space="preserve"> la sentencia emitida el 24 de septiembre de 2007 por la Primera Sala Penal T</w:t>
      </w:r>
      <w:r w:rsidR="002F0461">
        <w:rPr>
          <w:rFonts w:ascii="Cambria" w:hAnsi="Cambria"/>
          <w:sz w:val="20"/>
          <w:szCs w:val="20"/>
          <w:lang w:val="es-ES"/>
        </w:rPr>
        <w:t>ransitoria de la Corte Suprema,</w:t>
      </w:r>
      <w:r w:rsidR="00945617">
        <w:rPr>
          <w:rFonts w:ascii="Cambria" w:hAnsi="Cambria"/>
          <w:sz w:val="20"/>
          <w:szCs w:val="20"/>
          <w:lang w:val="es-ES"/>
        </w:rPr>
        <w:t xml:space="preserve"> y notificada a la presunta </w:t>
      </w:r>
      <w:r w:rsidR="00610C7E">
        <w:rPr>
          <w:rFonts w:ascii="Cambria" w:hAnsi="Cambria"/>
          <w:sz w:val="20"/>
          <w:szCs w:val="20"/>
          <w:lang w:val="es-ES"/>
        </w:rPr>
        <w:t>víctima</w:t>
      </w:r>
      <w:r w:rsidR="00945617">
        <w:rPr>
          <w:rFonts w:ascii="Cambria" w:hAnsi="Cambria"/>
          <w:sz w:val="20"/>
          <w:szCs w:val="20"/>
          <w:lang w:val="es-ES"/>
        </w:rPr>
        <w:t xml:space="preserve"> el 4 de octubre de 2007. Indica que esta resolución que </w:t>
      </w:r>
      <w:r>
        <w:rPr>
          <w:rFonts w:ascii="Cambria" w:hAnsi="Cambria"/>
          <w:sz w:val="20"/>
          <w:szCs w:val="20"/>
          <w:lang w:val="es-ES"/>
        </w:rPr>
        <w:t>confirmó la sentencia condenatoria en contra d</w:t>
      </w:r>
      <w:r w:rsidR="00FF064B">
        <w:rPr>
          <w:rFonts w:ascii="Cambria" w:hAnsi="Cambria"/>
          <w:sz w:val="20"/>
          <w:szCs w:val="20"/>
          <w:lang w:val="es-ES"/>
        </w:rPr>
        <w:t>el periodista</w:t>
      </w:r>
      <w:r w:rsidR="002F0461">
        <w:rPr>
          <w:rFonts w:ascii="Cambria" w:hAnsi="Cambria"/>
          <w:sz w:val="20"/>
          <w:szCs w:val="20"/>
          <w:lang w:val="es-ES"/>
        </w:rPr>
        <w:t>, fue la última instancia jurisdiccional y cont</w:t>
      </w:r>
      <w:r w:rsidR="00C13BD1">
        <w:rPr>
          <w:rFonts w:ascii="Cambria" w:hAnsi="Cambria"/>
          <w:sz w:val="20"/>
          <w:szCs w:val="20"/>
          <w:lang w:val="es-ES"/>
        </w:rPr>
        <w:t xml:space="preserve">ra esta no cabe </w:t>
      </w:r>
      <w:r w:rsidR="00FD4F2E">
        <w:rPr>
          <w:rFonts w:ascii="Cambria" w:hAnsi="Cambria"/>
          <w:sz w:val="20"/>
          <w:szCs w:val="20"/>
          <w:lang w:val="es-ES"/>
        </w:rPr>
        <w:t xml:space="preserve">otro recurso. </w:t>
      </w:r>
      <w:r w:rsidR="002F0461" w:rsidRPr="00FD4F2E">
        <w:rPr>
          <w:rFonts w:ascii="Cambria" w:hAnsi="Cambria"/>
          <w:sz w:val="20"/>
          <w:szCs w:val="20"/>
          <w:lang w:val="es-ES"/>
        </w:rPr>
        <w:t>Po</w:t>
      </w:r>
      <w:r w:rsidR="003A1DCF" w:rsidRPr="00FD4F2E">
        <w:rPr>
          <w:rFonts w:ascii="Cambria" w:hAnsi="Cambria"/>
          <w:sz w:val="20"/>
          <w:szCs w:val="20"/>
          <w:lang w:val="es-ES"/>
        </w:rPr>
        <w:t>r su parte, el Estado alega que</w:t>
      </w:r>
      <w:r w:rsidR="00A819F9">
        <w:rPr>
          <w:rFonts w:ascii="Cambria" w:hAnsi="Cambria"/>
          <w:sz w:val="20"/>
          <w:szCs w:val="20"/>
          <w:lang w:val="es-ES"/>
        </w:rPr>
        <w:t xml:space="preserve"> la presunta víctima no cumplió el </w:t>
      </w:r>
      <w:r w:rsidR="003A1DCF" w:rsidRPr="00FD4F2E">
        <w:rPr>
          <w:rFonts w:ascii="Cambria" w:hAnsi="Cambria"/>
          <w:sz w:val="20"/>
          <w:szCs w:val="20"/>
          <w:lang w:val="es-ES"/>
        </w:rPr>
        <w:t>requisito de agota</w:t>
      </w:r>
      <w:r w:rsidR="00A819F9">
        <w:rPr>
          <w:rFonts w:ascii="Cambria" w:hAnsi="Cambria"/>
          <w:sz w:val="20"/>
          <w:szCs w:val="20"/>
          <w:lang w:val="es-ES"/>
        </w:rPr>
        <w:t xml:space="preserve">miento de los recursos internos, pues el </w:t>
      </w:r>
      <w:r w:rsidR="003A1DCF" w:rsidRPr="00FD4F2E">
        <w:rPr>
          <w:rFonts w:ascii="Cambria" w:hAnsi="Cambria"/>
          <w:sz w:val="20"/>
          <w:szCs w:val="20"/>
          <w:lang w:val="es-ES"/>
        </w:rPr>
        <w:t xml:space="preserve">proceso no fue iniciado por </w:t>
      </w:r>
      <w:r w:rsidR="00A819F9">
        <w:rPr>
          <w:rFonts w:ascii="Cambria" w:hAnsi="Cambria"/>
          <w:sz w:val="20"/>
          <w:szCs w:val="20"/>
          <w:lang w:val="es-ES"/>
        </w:rPr>
        <w:t>el periodista</w:t>
      </w:r>
      <w:r w:rsidR="003A1DCF" w:rsidRPr="00FD4F2E">
        <w:rPr>
          <w:rFonts w:ascii="Cambria" w:hAnsi="Cambria"/>
          <w:sz w:val="20"/>
          <w:szCs w:val="20"/>
          <w:lang w:val="es-ES"/>
        </w:rPr>
        <w:t xml:space="preserve">, </w:t>
      </w:r>
      <w:r w:rsidR="00FD4F2E" w:rsidRPr="00FD4F2E">
        <w:rPr>
          <w:rFonts w:ascii="Cambria" w:hAnsi="Cambria"/>
          <w:sz w:val="20"/>
          <w:szCs w:val="20"/>
          <w:lang w:val="es-ES"/>
        </w:rPr>
        <w:t>“[</w:t>
      </w:r>
      <w:r w:rsidR="003A1DCF" w:rsidRPr="00FD4F2E">
        <w:rPr>
          <w:rFonts w:ascii="Cambria" w:hAnsi="Cambria"/>
          <w:sz w:val="20"/>
          <w:szCs w:val="20"/>
          <w:lang w:val="es-ES"/>
        </w:rPr>
        <w:t>s</w:t>
      </w:r>
      <w:r w:rsidR="00FD4F2E" w:rsidRPr="00FD4F2E">
        <w:rPr>
          <w:rFonts w:ascii="Cambria" w:hAnsi="Cambria"/>
          <w:sz w:val="20"/>
          <w:szCs w:val="20"/>
          <w:lang w:val="es-ES"/>
        </w:rPr>
        <w:t>]</w:t>
      </w:r>
      <w:proofErr w:type="spellStart"/>
      <w:r w:rsidR="003A1DCF" w:rsidRPr="00FD4F2E">
        <w:rPr>
          <w:rFonts w:ascii="Cambria" w:hAnsi="Cambria"/>
          <w:sz w:val="20"/>
          <w:szCs w:val="20"/>
          <w:lang w:val="es-ES"/>
        </w:rPr>
        <w:t>ino</w:t>
      </w:r>
      <w:proofErr w:type="spellEnd"/>
      <w:r w:rsidR="003A1DCF" w:rsidRPr="00FD4F2E">
        <w:rPr>
          <w:rFonts w:ascii="Cambria" w:hAnsi="Cambria"/>
          <w:sz w:val="20"/>
          <w:szCs w:val="20"/>
          <w:lang w:val="es-ES"/>
        </w:rPr>
        <w:t xml:space="preserve"> más bien que se dirigió contra el señor </w:t>
      </w:r>
      <w:r w:rsidR="003A1DCF" w:rsidRPr="00FD4F2E">
        <w:rPr>
          <w:rFonts w:ascii="Cambria" w:hAnsi="Cambria"/>
          <w:sz w:val="20"/>
          <w:szCs w:val="20"/>
          <w:lang w:val="es-ES"/>
        </w:rPr>
        <w:lastRenderedPageBreak/>
        <w:t xml:space="preserve">Tafur por la comisión del delito de difamación en perjuicio de una magistrada”. </w:t>
      </w:r>
      <w:r w:rsidR="00A819F9">
        <w:rPr>
          <w:rFonts w:ascii="Cambria" w:hAnsi="Cambria"/>
          <w:sz w:val="20"/>
          <w:szCs w:val="20"/>
          <w:lang w:val="es-ES"/>
        </w:rPr>
        <w:t>A</w:t>
      </w:r>
      <w:r w:rsidR="00FD4F2E" w:rsidRPr="00FD4F2E">
        <w:rPr>
          <w:rFonts w:ascii="Cambria" w:hAnsi="Cambria"/>
          <w:sz w:val="20"/>
          <w:szCs w:val="20"/>
          <w:lang w:val="es-ES"/>
        </w:rPr>
        <w:t>lega</w:t>
      </w:r>
      <w:r w:rsidR="00C13BD1">
        <w:rPr>
          <w:rFonts w:ascii="Cambria" w:hAnsi="Cambria"/>
          <w:sz w:val="20"/>
          <w:szCs w:val="20"/>
          <w:lang w:val="es-ES"/>
        </w:rPr>
        <w:t xml:space="preserve"> que la vía idónea es</w:t>
      </w:r>
      <w:r w:rsidR="003A1DCF" w:rsidRPr="00FD4F2E">
        <w:rPr>
          <w:rFonts w:ascii="Cambria" w:hAnsi="Cambria"/>
          <w:sz w:val="20"/>
          <w:szCs w:val="20"/>
          <w:lang w:val="es-ES"/>
        </w:rPr>
        <w:t xml:space="preserve"> el proceso de amparo, por ser un proceso constitucional de tutela de derechos fundamentales, como la libertad de expresión y el debido proceso. </w:t>
      </w:r>
      <w:r w:rsidR="00FD4F2E" w:rsidRPr="00A819F9">
        <w:rPr>
          <w:rFonts w:ascii="Cambria" w:hAnsi="Cambria"/>
          <w:sz w:val="20"/>
          <w:szCs w:val="20"/>
          <w:lang w:val="es-ES"/>
        </w:rPr>
        <w:t>Por otra parte</w:t>
      </w:r>
      <w:r w:rsidR="00991902" w:rsidRPr="00A819F9">
        <w:rPr>
          <w:rFonts w:ascii="Cambria" w:hAnsi="Cambria"/>
          <w:sz w:val="20"/>
          <w:szCs w:val="20"/>
          <w:lang w:val="es-ES"/>
        </w:rPr>
        <w:t>,</w:t>
      </w:r>
      <w:r w:rsidR="00FD4F2E" w:rsidRPr="00A819F9">
        <w:rPr>
          <w:rFonts w:ascii="Cambria" w:hAnsi="Cambria"/>
          <w:sz w:val="20"/>
          <w:szCs w:val="20"/>
          <w:lang w:val="es-ES"/>
        </w:rPr>
        <w:t xml:space="preserve"> </w:t>
      </w:r>
      <w:r w:rsidR="00991902" w:rsidRPr="00A819F9">
        <w:rPr>
          <w:rFonts w:ascii="Cambria" w:hAnsi="Cambria"/>
          <w:sz w:val="20"/>
          <w:szCs w:val="20"/>
          <w:lang w:val="es-ES"/>
        </w:rPr>
        <w:t>alega que</w:t>
      </w:r>
      <w:r w:rsidR="00991902" w:rsidRPr="00A819F9">
        <w:rPr>
          <w:rFonts w:ascii="Cambria" w:hAnsi="Cambria"/>
          <w:sz w:val="20"/>
          <w:szCs w:val="20"/>
          <w:lang w:val="es-CO"/>
        </w:rPr>
        <w:t xml:space="preserve"> la petición no cumple con el plazo previsto en el artículo 32 del Reglamento de la CIDH, pues la referencia que </w:t>
      </w:r>
      <w:r w:rsidR="00FF509C">
        <w:rPr>
          <w:rFonts w:asciiTheme="majorHAnsi" w:hAnsiTheme="majorHAnsi"/>
          <w:sz w:val="20"/>
          <w:szCs w:val="20"/>
          <w:lang w:val="es-CO"/>
        </w:rPr>
        <w:t>el peticionario</w:t>
      </w:r>
      <w:r w:rsidR="00991902" w:rsidRPr="00A819F9">
        <w:rPr>
          <w:rFonts w:asciiTheme="majorHAnsi" w:hAnsiTheme="majorHAnsi"/>
          <w:sz w:val="20"/>
          <w:szCs w:val="20"/>
          <w:lang w:val="es-CO"/>
        </w:rPr>
        <w:t xml:space="preserve"> hace al plazo de seis meses no se refiere a un mecanismo de protección de los derechos invocados como </w:t>
      </w:r>
      <w:r w:rsidR="00A819F9" w:rsidRPr="00A819F9">
        <w:rPr>
          <w:rFonts w:asciiTheme="majorHAnsi" w:hAnsiTheme="majorHAnsi"/>
          <w:sz w:val="20"/>
          <w:szCs w:val="20"/>
          <w:lang w:val="es-CO"/>
        </w:rPr>
        <w:t xml:space="preserve">presuntamente </w:t>
      </w:r>
      <w:r w:rsidR="003725A3">
        <w:rPr>
          <w:rFonts w:asciiTheme="majorHAnsi" w:hAnsiTheme="majorHAnsi"/>
          <w:sz w:val="20"/>
          <w:szCs w:val="20"/>
          <w:lang w:val="es-CO"/>
        </w:rPr>
        <w:t>vulnerados, es decir,</w:t>
      </w:r>
      <w:r w:rsidR="00FF509C">
        <w:rPr>
          <w:rFonts w:asciiTheme="majorHAnsi" w:hAnsiTheme="majorHAnsi"/>
          <w:sz w:val="20"/>
          <w:szCs w:val="20"/>
          <w:lang w:val="es-CO"/>
        </w:rPr>
        <w:t xml:space="preserve"> se refiere</w:t>
      </w:r>
      <w:r w:rsidR="00991902" w:rsidRPr="00A819F9">
        <w:rPr>
          <w:rFonts w:asciiTheme="majorHAnsi" w:hAnsiTheme="majorHAnsi"/>
          <w:sz w:val="20"/>
          <w:szCs w:val="20"/>
          <w:lang w:val="es-CO"/>
        </w:rPr>
        <w:t xml:space="preserve"> a la culminación de un proceso penal en contra de la presunta víctima.</w:t>
      </w:r>
    </w:p>
    <w:p w:rsidR="002E38DD" w:rsidRDefault="00FD4F2E" w:rsidP="002E38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D4F2E">
        <w:rPr>
          <w:rFonts w:asciiTheme="majorHAnsi" w:hAnsiTheme="majorHAnsi"/>
          <w:sz w:val="20"/>
          <w:szCs w:val="20"/>
          <w:lang w:val="es-ES"/>
        </w:rPr>
        <w:t xml:space="preserve">La Comisión reitera que el requisito de agotamiento de los recursos internos no implica que las presuntas víctimas tengan la obligación de agotar todos los recursos posibles a su disposición. En este sentido, la </w:t>
      </w:r>
      <w:r w:rsidR="00931C69">
        <w:rPr>
          <w:rFonts w:asciiTheme="majorHAnsi" w:hAnsiTheme="majorHAnsi"/>
          <w:sz w:val="20"/>
          <w:szCs w:val="20"/>
          <w:lang w:val="es-ES"/>
        </w:rPr>
        <w:t>CIDH</w:t>
      </w:r>
      <w:r w:rsidRPr="00FD4F2E">
        <w:rPr>
          <w:rFonts w:asciiTheme="majorHAnsi" w:hAnsiTheme="majorHAnsi"/>
          <w:sz w:val="20"/>
          <w:szCs w:val="20"/>
          <w:lang w:val="es-ES"/>
        </w:rPr>
        <w:t xml:space="preserve"> ha mantenido que “si la presunta víctima planteó la cuestión por alguna de las alternativas válidas y adecuadas según el ordenamiento jurídico </w:t>
      </w:r>
      <w:r w:rsidRPr="00931C69">
        <w:rPr>
          <w:rFonts w:asciiTheme="majorHAnsi" w:hAnsiTheme="majorHAnsi"/>
          <w:sz w:val="20"/>
          <w:szCs w:val="20"/>
          <w:lang w:val="es-ES"/>
        </w:rPr>
        <w:t xml:space="preserve">interno y el Estado tuvo la oportunidad de remediar la cuestión en su </w:t>
      </w:r>
      <w:r w:rsidRPr="00C109C5">
        <w:rPr>
          <w:rFonts w:asciiTheme="majorHAnsi" w:hAnsiTheme="majorHAnsi"/>
          <w:sz w:val="20"/>
          <w:szCs w:val="20"/>
          <w:lang w:val="es-ES"/>
        </w:rPr>
        <w:t>jurisdicción, la finalidad de la norma internacional está cumplida”</w:t>
      </w:r>
      <w:r w:rsidRPr="00C109C5">
        <w:rPr>
          <w:rStyle w:val="FootnoteReference"/>
          <w:rFonts w:asciiTheme="majorHAnsi" w:hAnsiTheme="majorHAnsi"/>
          <w:sz w:val="20"/>
          <w:szCs w:val="20"/>
          <w:lang w:val="es-ES"/>
        </w:rPr>
        <w:footnoteReference w:id="6"/>
      </w:r>
      <w:r w:rsidRPr="00C109C5">
        <w:rPr>
          <w:rFonts w:asciiTheme="majorHAnsi" w:hAnsiTheme="majorHAnsi"/>
          <w:sz w:val="20"/>
          <w:szCs w:val="20"/>
          <w:lang w:val="es-ES"/>
        </w:rPr>
        <w:t xml:space="preserve">. En el presente caso la Comisión observa, a los efectos del análisis de admisibilidad, que la presunta víctima agotó los recursos </w:t>
      </w:r>
      <w:r w:rsidR="00D27F17">
        <w:rPr>
          <w:rFonts w:asciiTheme="majorHAnsi" w:hAnsiTheme="majorHAnsi"/>
          <w:sz w:val="20"/>
          <w:szCs w:val="20"/>
          <w:lang w:val="es-ES"/>
        </w:rPr>
        <w:t xml:space="preserve">ordinarios </w:t>
      </w:r>
      <w:r w:rsidRPr="00C109C5">
        <w:rPr>
          <w:rFonts w:asciiTheme="majorHAnsi" w:hAnsiTheme="majorHAnsi"/>
          <w:sz w:val="20"/>
          <w:szCs w:val="20"/>
          <w:lang w:val="es-ES"/>
        </w:rPr>
        <w:t>previstos en el proceso penal interpuesto e</w:t>
      </w:r>
      <w:r w:rsidR="00D27F17">
        <w:rPr>
          <w:rFonts w:asciiTheme="majorHAnsi" w:hAnsiTheme="majorHAnsi"/>
          <w:sz w:val="20"/>
          <w:szCs w:val="20"/>
          <w:lang w:val="es-ES"/>
        </w:rPr>
        <w:t>n su contra,</w:t>
      </w:r>
      <w:r w:rsidR="00931C69" w:rsidRPr="00C109C5">
        <w:rPr>
          <w:rFonts w:asciiTheme="majorHAnsi" w:hAnsiTheme="majorHAnsi"/>
          <w:sz w:val="20"/>
          <w:szCs w:val="20"/>
          <w:lang w:val="es-ES"/>
        </w:rPr>
        <w:t xml:space="preserve"> para hacer valer sus derechos presuntamente violados</w:t>
      </w:r>
      <w:r w:rsidRPr="00C109C5">
        <w:rPr>
          <w:rFonts w:asciiTheme="majorHAnsi" w:hAnsiTheme="majorHAnsi"/>
          <w:sz w:val="20"/>
          <w:szCs w:val="20"/>
          <w:lang w:val="es-ES"/>
        </w:rPr>
        <w:t xml:space="preserve"> y, por tanto, la petición cumple el requisito establecido en el artículo 46.1.a de la Convención. </w:t>
      </w:r>
      <w:r w:rsidR="00C109C5" w:rsidRPr="00C109C5">
        <w:rPr>
          <w:rFonts w:asciiTheme="majorHAnsi" w:hAnsiTheme="majorHAnsi"/>
          <w:sz w:val="20"/>
          <w:szCs w:val="20"/>
          <w:lang w:val="es-ES"/>
        </w:rPr>
        <w:t xml:space="preserve">Además, considerando que la petición fue recibida el 4 de abril de 2008, y </w:t>
      </w:r>
      <w:r w:rsidR="00FF01FC">
        <w:rPr>
          <w:rFonts w:asciiTheme="majorHAnsi" w:hAnsiTheme="majorHAnsi"/>
          <w:sz w:val="20"/>
          <w:szCs w:val="20"/>
          <w:lang w:val="es-ES"/>
        </w:rPr>
        <w:t xml:space="preserve">que </w:t>
      </w:r>
      <w:r w:rsidR="00C109C5" w:rsidRPr="00C109C5">
        <w:rPr>
          <w:rFonts w:asciiTheme="majorHAnsi" w:hAnsiTheme="majorHAnsi"/>
          <w:sz w:val="20"/>
          <w:szCs w:val="20"/>
          <w:lang w:val="es-ES"/>
        </w:rPr>
        <w:t>los recursos</w:t>
      </w:r>
      <w:r w:rsidR="00FF01FC">
        <w:rPr>
          <w:rFonts w:asciiTheme="majorHAnsi" w:hAnsiTheme="majorHAnsi"/>
          <w:sz w:val="20"/>
          <w:szCs w:val="20"/>
          <w:lang w:val="es-ES"/>
        </w:rPr>
        <w:t xml:space="preserve"> ordinarios</w:t>
      </w:r>
      <w:r w:rsidR="00C109C5" w:rsidRPr="00C109C5">
        <w:rPr>
          <w:rFonts w:asciiTheme="majorHAnsi" w:hAnsiTheme="majorHAnsi"/>
          <w:sz w:val="20"/>
          <w:szCs w:val="20"/>
          <w:lang w:val="es-ES"/>
        </w:rPr>
        <w:t xml:space="preserve"> fueron agotados el 24 de septiembre de 2007, con la notificación a la presunta víctima el 4 de octubre de 2007, </w:t>
      </w:r>
      <w:r w:rsidR="00C109C5" w:rsidRPr="00C109C5">
        <w:rPr>
          <w:rFonts w:asciiTheme="majorHAnsi" w:hAnsiTheme="majorHAnsi" w:cs="GillSansMT"/>
          <w:sz w:val="20"/>
          <w:szCs w:val="20"/>
          <w:lang w:val="es-ES_tradnl"/>
        </w:rPr>
        <w:t>la Comisión estima que se ha cumplido con el plazo de presentación de la presente petición establecido en el artículo 46.1.b de la Convención Americana.</w:t>
      </w:r>
      <w:r w:rsidR="00C109C5">
        <w:rPr>
          <w:rFonts w:cs="GillSansMT"/>
          <w:sz w:val="20"/>
          <w:szCs w:val="20"/>
          <w:lang w:val="es-ES_tradnl"/>
        </w:rPr>
        <w:t xml:space="preserve"> </w:t>
      </w:r>
    </w:p>
    <w:p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500E56" w:rsidRPr="00FF01FC" w:rsidRDefault="007654B3" w:rsidP="00DF2BE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C5F6F">
        <w:rPr>
          <w:rFonts w:asciiTheme="majorHAnsi" w:hAnsiTheme="majorHAnsi"/>
          <w:sz w:val="20"/>
          <w:szCs w:val="20"/>
          <w:lang w:val="es-ES"/>
        </w:rPr>
        <w:t xml:space="preserve">Con fundamento en los elementos de hecho y de derecho presentados por </w:t>
      </w:r>
      <w:r w:rsidR="00E8424F" w:rsidRPr="003C5F6F">
        <w:rPr>
          <w:rFonts w:asciiTheme="majorHAnsi" w:hAnsiTheme="majorHAnsi"/>
          <w:sz w:val="20"/>
          <w:szCs w:val="20"/>
          <w:lang w:val="es-ES"/>
        </w:rPr>
        <w:t xml:space="preserve">las partes </w:t>
      </w:r>
      <w:r w:rsidRPr="003C5F6F">
        <w:rPr>
          <w:rFonts w:asciiTheme="majorHAnsi" w:hAnsiTheme="majorHAnsi"/>
          <w:sz w:val="20"/>
          <w:szCs w:val="20"/>
          <w:lang w:val="es-ES"/>
        </w:rPr>
        <w:t xml:space="preserve">y la </w:t>
      </w:r>
      <w:r w:rsidRPr="00FF01FC">
        <w:rPr>
          <w:rFonts w:asciiTheme="majorHAnsi" w:hAnsiTheme="majorHAnsi"/>
          <w:sz w:val="20"/>
          <w:szCs w:val="20"/>
          <w:lang w:val="es-ES"/>
        </w:rPr>
        <w:t>naturaleza del asunto puesto bajo su conocimiento, la Comisión c</w:t>
      </w:r>
      <w:r w:rsidR="00E8424F" w:rsidRPr="00FF01FC">
        <w:rPr>
          <w:rFonts w:asciiTheme="majorHAnsi" w:hAnsiTheme="majorHAnsi"/>
          <w:sz w:val="20"/>
          <w:szCs w:val="20"/>
          <w:lang w:val="es-ES"/>
        </w:rPr>
        <w:t>onsidera que, de ser probadas</w:t>
      </w:r>
      <w:r w:rsidRPr="00FF01FC">
        <w:rPr>
          <w:rFonts w:asciiTheme="majorHAnsi" w:hAnsiTheme="majorHAnsi"/>
          <w:sz w:val="20"/>
          <w:szCs w:val="20"/>
          <w:lang w:val="es-ES"/>
        </w:rPr>
        <w:t xml:space="preserve">, </w:t>
      </w:r>
      <w:r w:rsidR="003C5F6F" w:rsidRPr="00FF01FC">
        <w:rPr>
          <w:rFonts w:asciiTheme="majorHAnsi" w:hAnsiTheme="majorHAnsi"/>
          <w:sz w:val="20"/>
          <w:szCs w:val="20"/>
          <w:lang w:val="es-ES"/>
        </w:rPr>
        <w:t xml:space="preserve">las alegaciones </w:t>
      </w:r>
      <w:r w:rsidR="00CA032D" w:rsidRPr="00FF01FC">
        <w:rPr>
          <w:rFonts w:asciiTheme="majorHAnsi" w:hAnsiTheme="majorHAnsi"/>
          <w:sz w:val="20"/>
          <w:szCs w:val="20"/>
          <w:lang w:val="es-ES"/>
        </w:rPr>
        <w:t>del peticionario</w:t>
      </w:r>
      <w:r w:rsidR="003C5F6F" w:rsidRPr="00FF01FC">
        <w:rPr>
          <w:rFonts w:asciiTheme="majorHAnsi" w:hAnsiTheme="majorHAnsi"/>
          <w:sz w:val="20"/>
          <w:szCs w:val="20"/>
          <w:lang w:val="es-ES"/>
        </w:rPr>
        <w:t xml:space="preserve"> sobre la utilización de un tipo penal para sancionar la difusión de información presuntamente de interés público, los efectos que dicha sanción ha generado para el peticionario y las supuestas irregularidades en el marco del proceso penal, podrían caracterizar una posible violación de los derechos consagrados en los artículos </w:t>
      </w:r>
      <w:r w:rsidR="00FF01FC" w:rsidRPr="00FF01FC">
        <w:rPr>
          <w:rFonts w:asciiTheme="majorHAnsi" w:hAnsiTheme="majorHAnsi"/>
          <w:sz w:val="20"/>
          <w:szCs w:val="20"/>
          <w:lang w:val="es-ES"/>
        </w:rPr>
        <w:t xml:space="preserve">8 (garantías judiciales), </w:t>
      </w:r>
      <w:r w:rsidR="003C5F6F" w:rsidRPr="00FF01FC">
        <w:rPr>
          <w:rFonts w:asciiTheme="majorHAnsi" w:hAnsiTheme="majorHAnsi"/>
          <w:sz w:val="20"/>
          <w:szCs w:val="20"/>
          <w:lang w:val="es-ES"/>
        </w:rPr>
        <w:t>13</w:t>
      </w:r>
      <w:r w:rsidR="00C052EC" w:rsidRPr="00FF01FC">
        <w:rPr>
          <w:rFonts w:asciiTheme="majorHAnsi" w:hAnsiTheme="majorHAnsi"/>
          <w:sz w:val="20"/>
          <w:szCs w:val="20"/>
          <w:lang w:val="es-ES"/>
        </w:rPr>
        <w:t xml:space="preserve"> (libertad de pensamiento y de expresión)</w:t>
      </w:r>
      <w:r w:rsidR="003C5F6F" w:rsidRPr="00FF01FC">
        <w:rPr>
          <w:rFonts w:asciiTheme="majorHAnsi" w:hAnsiTheme="majorHAnsi"/>
          <w:sz w:val="20"/>
          <w:szCs w:val="20"/>
          <w:lang w:val="es-ES"/>
        </w:rPr>
        <w:t xml:space="preserve">, </w:t>
      </w:r>
      <w:r w:rsidR="00FF01FC" w:rsidRPr="00FF01FC">
        <w:rPr>
          <w:rFonts w:asciiTheme="majorHAnsi" w:hAnsiTheme="majorHAnsi"/>
          <w:sz w:val="20"/>
          <w:szCs w:val="20"/>
          <w:lang w:val="es-ES"/>
        </w:rPr>
        <w:t xml:space="preserve">22 (circulación y de residencia) </w:t>
      </w:r>
      <w:r w:rsidR="003C5F6F" w:rsidRPr="00FF01FC">
        <w:rPr>
          <w:rFonts w:asciiTheme="majorHAnsi" w:hAnsiTheme="majorHAnsi"/>
          <w:sz w:val="20"/>
          <w:szCs w:val="20"/>
          <w:lang w:val="es-ES"/>
        </w:rPr>
        <w:t xml:space="preserve">y 25 </w:t>
      </w:r>
      <w:r w:rsidR="00C052EC" w:rsidRPr="00FF01FC">
        <w:rPr>
          <w:rFonts w:asciiTheme="majorHAnsi" w:hAnsiTheme="majorHAnsi"/>
          <w:sz w:val="20"/>
          <w:szCs w:val="20"/>
          <w:lang w:val="es-ES"/>
        </w:rPr>
        <w:t>(protección judicial)</w:t>
      </w:r>
      <w:r w:rsidR="00460959" w:rsidRPr="00FF01FC">
        <w:rPr>
          <w:rFonts w:asciiTheme="majorHAnsi" w:hAnsiTheme="majorHAnsi"/>
          <w:sz w:val="20"/>
          <w:szCs w:val="20"/>
          <w:lang w:val="es-ES"/>
        </w:rPr>
        <w:t xml:space="preserve"> </w:t>
      </w:r>
      <w:r w:rsidR="003C5F6F" w:rsidRPr="00FF01FC">
        <w:rPr>
          <w:rFonts w:asciiTheme="majorHAnsi" w:hAnsiTheme="majorHAnsi"/>
          <w:sz w:val="20"/>
          <w:szCs w:val="20"/>
          <w:lang w:val="es-ES"/>
        </w:rPr>
        <w:t xml:space="preserve">de la Convención Americana en relación con las </w:t>
      </w:r>
      <w:r w:rsidR="00FF01FC" w:rsidRPr="00FF01FC">
        <w:rPr>
          <w:rFonts w:asciiTheme="majorHAnsi" w:hAnsiTheme="majorHAnsi"/>
          <w:sz w:val="20"/>
          <w:szCs w:val="20"/>
          <w:lang w:val="es-ES"/>
        </w:rPr>
        <w:t xml:space="preserve">obligaciones establecidas en los </w:t>
      </w:r>
      <w:r w:rsidR="003C5F6F" w:rsidRPr="00FF01FC">
        <w:rPr>
          <w:rFonts w:asciiTheme="majorHAnsi" w:hAnsiTheme="majorHAnsi"/>
          <w:sz w:val="20"/>
          <w:szCs w:val="20"/>
          <w:lang w:val="es-ES"/>
        </w:rPr>
        <w:t>artículo</w:t>
      </w:r>
      <w:r w:rsidR="00FF01FC" w:rsidRPr="00FF01FC">
        <w:rPr>
          <w:rFonts w:asciiTheme="majorHAnsi" w:hAnsiTheme="majorHAnsi"/>
          <w:sz w:val="20"/>
          <w:szCs w:val="20"/>
          <w:lang w:val="es-ES"/>
        </w:rPr>
        <w:t>s</w:t>
      </w:r>
      <w:r w:rsidR="003C5F6F" w:rsidRPr="00FF01FC">
        <w:rPr>
          <w:rFonts w:asciiTheme="majorHAnsi" w:hAnsiTheme="majorHAnsi"/>
          <w:sz w:val="20"/>
          <w:szCs w:val="20"/>
          <w:lang w:val="es-ES"/>
        </w:rPr>
        <w:t xml:space="preserve"> 1.1 </w:t>
      </w:r>
      <w:r w:rsidR="00FF01FC" w:rsidRPr="00FF01FC">
        <w:rPr>
          <w:rFonts w:asciiTheme="majorHAnsi" w:hAnsiTheme="majorHAnsi"/>
          <w:sz w:val="20"/>
          <w:szCs w:val="20"/>
          <w:lang w:val="es-ES"/>
        </w:rPr>
        <w:t xml:space="preserve">y 2 </w:t>
      </w:r>
      <w:r w:rsidR="003C5F6F" w:rsidRPr="00FF01FC">
        <w:rPr>
          <w:rFonts w:asciiTheme="majorHAnsi" w:hAnsiTheme="majorHAnsi"/>
          <w:sz w:val="20"/>
          <w:szCs w:val="20"/>
          <w:lang w:val="es-ES"/>
        </w:rPr>
        <w:t>del mismo instrumento. </w:t>
      </w:r>
    </w:p>
    <w:p w:rsidR="00407E26" w:rsidRPr="00FF01FC" w:rsidRDefault="00FD4F2E" w:rsidP="00FF01F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F01FC">
        <w:rPr>
          <w:rFonts w:asciiTheme="majorHAnsi" w:hAnsiTheme="majorHAnsi"/>
          <w:sz w:val="20"/>
          <w:szCs w:val="20"/>
          <w:lang w:val="es-ES"/>
        </w:rPr>
        <w:t>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p>
    <w:p w:rsidR="003239B8" w:rsidRPr="00FF01FC" w:rsidRDefault="003239B8" w:rsidP="00407E26">
      <w:pPr>
        <w:pStyle w:val="ListParagraph"/>
        <w:spacing w:before="240" w:after="240"/>
        <w:jc w:val="both"/>
        <w:rPr>
          <w:rFonts w:asciiTheme="majorHAnsi" w:hAnsiTheme="majorHAnsi"/>
          <w:b/>
          <w:bCs/>
          <w:sz w:val="20"/>
          <w:szCs w:val="20"/>
          <w:lang w:val="es-ES"/>
        </w:rPr>
      </w:pPr>
      <w:r w:rsidRPr="00FF01FC">
        <w:rPr>
          <w:rFonts w:asciiTheme="majorHAnsi" w:hAnsiTheme="majorHAnsi"/>
          <w:b/>
          <w:bCs/>
          <w:sz w:val="20"/>
          <w:szCs w:val="20"/>
          <w:lang w:val="es-ES"/>
        </w:rPr>
        <w:t xml:space="preserve">VIII. </w:t>
      </w:r>
      <w:r w:rsidRPr="00FF01FC">
        <w:rPr>
          <w:rFonts w:asciiTheme="majorHAnsi" w:hAnsiTheme="majorHAnsi"/>
          <w:b/>
          <w:bCs/>
          <w:sz w:val="20"/>
          <w:szCs w:val="20"/>
          <w:lang w:val="es-ES"/>
        </w:rPr>
        <w:tab/>
        <w:t>DECISIÓN</w:t>
      </w:r>
    </w:p>
    <w:p w:rsidR="000419AD" w:rsidRPr="00FF01FC"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F01FC">
        <w:rPr>
          <w:rFonts w:asciiTheme="majorHAnsi" w:hAnsiTheme="majorHAnsi"/>
          <w:sz w:val="20"/>
          <w:szCs w:val="20"/>
          <w:lang w:val="es-ES"/>
        </w:rPr>
        <w:t>Declarar admisible la pr</w:t>
      </w:r>
      <w:r w:rsidR="00FF2572" w:rsidRPr="00FF01FC">
        <w:rPr>
          <w:rFonts w:asciiTheme="majorHAnsi" w:hAnsiTheme="majorHAnsi"/>
          <w:sz w:val="20"/>
          <w:szCs w:val="20"/>
          <w:lang w:val="es-ES"/>
        </w:rPr>
        <w:t xml:space="preserve">esente petición en relación con los artículos </w:t>
      </w:r>
      <w:r w:rsidR="00FF01FC" w:rsidRPr="00FF01FC">
        <w:rPr>
          <w:rFonts w:asciiTheme="majorHAnsi" w:hAnsiTheme="majorHAnsi"/>
          <w:sz w:val="20"/>
          <w:szCs w:val="20"/>
          <w:lang w:val="es-ES"/>
        </w:rPr>
        <w:t>8, 13, 22 y</w:t>
      </w:r>
      <w:r w:rsidR="00FF2572" w:rsidRPr="00FF01FC">
        <w:rPr>
          <w:rFonts w:asciiTheme="majorHAnsi" w:hAnsiTheme="majorHAnsi"/>
          <w:sz w:val="20"/>
          <w:szCs w:val="20"/>
          <w:lang w:val="es-ES"/>
        </w:rPr>
        <w:t xml:space="preserve"> 25 de la Convención Americana en conexión con sus artículos 1.1 y 2; </w:t>
      </w:r>
      <w:r w:rsidR="007B76D3" w:rsidRPr="00FF01FC">
        <w:rPr>
          <w:rFonts w:asciiTheme="majorHAnsi" w:hAnsiTheme="majorHAnsi"/>
          <w:sz w:val="20"/>
          <w:szCs w:val="20"/>
          <w:lang w:val="es-ES"/>
        </w:rPr>
        <w:t xml:space="preserve"> y</w:t>
      </w:r>
    </w:p>
    <w:p w:rsidR="004A6A54" w:rsidRPr="00FF01FC"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F01F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344230" w:rsidRPr="00E573CB" w:rsidRDefault="00344230" w:rsidP="006028B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jc w:val="both"/>
        <w:rPr>
          <w:rFonts w:cs="Calibri"/>
          <w:sz w:val="20"/>
          <w:szCs w:val="20"/>
          <w:lang w:val="pt-BR"/>
        </w:rPr>
      </w:pPr>
      <w:r>
        <w:rPr>
          <w:sz w:val="20"/>
          <w:szCs w:val="20"/>
          <w:lang w:val="es-ES"/>
        </w:rPr>
        <w:tab/>
      </w:r>
      <w:r w:rsidRPr="003A3524">
        <w:rPr>
          <w:sz w:val="20"/>
          <w:szCs w:val="20"/>
          <w:lang w:val="es-ES"/>
        </w:rPr>
        <w:t xml:space="preserve">Aprobado por la Comisión Interamericana de Derechos Humanos a los </w:t>
      </w:r>
      <w:r>
        <w:rPr>
          <w:sz w:val="20"/>
          <w:szCs w:val="20"/>
          <w:lang w:val="es-ES"/>
        </w:rPr>
        <w:t>31</w:t>
      </w:r>
      <w:r w:rsidRPr="003A3524">
        <w:rPr>
          <w:sz w:val="20"/>
          <w:szCs w:val="20"/>
          <w:lang w:val="es-ES"/>
        </w:rPr>
        <w:t xml:space="preserve"> días del mes de mayo de 2019.  (Firmado): Esmeralda E. Arosemena Bernal de </w:t>
      </w:r>
      <w:proofErr w:type="spellStart"/>
      <w:r w:rsidRPr="003A3524">
        <w:rPr>
          <w:sz w:val="20"/>
          <w:szCs w:val="20"/>
          <w:lang w:val="es-ES"/>
        </w:rPr>
        <w:t>Troitiño</w:t>
      </w:r>
      <w:proofErr w:type="spellEnd"/>
      <w:r w:rsidRPr="003A3524">
        <w:rPr>
          <w:sz w:val="20"/>
          <w:szCs w:val="20"/>
          <w:lang w:val="es-ES"/>
        </w:rPr>
        <w:t xml:space="preserve">, Presidenta; </w:t>
      </w:r>
      <w:r w:rsidR="00E573CB" w:rsidRPr="00550F11">
        <w:rPr>
          <w:sz w:val="20"/>
          <w:szCs w:val="20"/>
          <w:lang w:val="es-ES"/>
        </w:rPr>
        <w:t>Joel Hernández García, Primer Vicepresidente;</w:t>
      </w:r>
      <w:r w:rsidR="00E573CB">
        <w:rPr>
          <w:sz w:val="20"/>
          <w:szCs w:val="20"/>
          <w:lang w:val="es-ES"/>
        </w:rPr>
        <w:t xml:space="preserve"> </w:t>
      </w:r>
      <w:r w:rsidRPr="003A3524">
        <w:rPr>
          <w:sz w:val="20"/>
          <w:szCs w:val="20"/>
          <w:lang w:val="es-ES"/>
        </w:rPr>
        <w:t xml:space="preserve">Antonia Urrejola Noguera, Segunda Vicepresidenta; Margarette May Macaulay, Luis Ernesto Vargas Silva y </w:t>
      </w:r>
      <w:proofErr w:type="spellStart"/>
      <w:r w:rsidRPr="003A3524">
        <w:rPr>
          <w:sz w:val="20"/>
          <w:szCs w:val="20"/>
          <w:lang w:val="es-ES"/>
        </w:rPr>
        <w:t>Flávia</w:t>
      </w:r>
      <w:proofErr w:type="spellEnd"/>
      <w:r w:rsidRPr="003A3524">
        <w:rPr>
          <w:sz w:val="20"/>
          <w:szCs w:val="20"/>
          <w:lang w:val="es-ES"/>
        </w:rPr>
        <w:t xml:space="preserve"> </w:t>
      </w:r>
      <w:proofErr w:type="spellStart"/>
      <w:r w:rsidRPr="003A3524">
        <w:rPr>
          <w:sz w:val="20"/>
          <w:szCs w:val="20"/>
          <w:lang w:val="es-ES"/>
        </w:rPr>
        <w:t>Piovesan</w:t>
      </w:r>
      <w:proofErr w:type="spellEnd"/>
      <w:r w:rsidRPr="003A3524">
        <w:rPr>
          <w:sz w:val="20"/>
          <w:szCs w:val="20"/>
          <w:lang w:val="es-ES"/>
        </w:rPr>
        <w:t>, Miembros de la Comisión.</w:t>
      </w:r>
      <w:r>
        <w:rPr>
          <w:sz w:val="20"/>
          <w:szCs w:val="20"/>
          <w:lang w:val="es-ES"/>
        </w:rPr>
        <w:tab/>
      </w:r>
    </w:p>
    <w:sectPr w:rsidR="00344230" w:rsidRPr="00E573C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AFB" w:rsidRDefault="00C56AFB">
      <w:r>
        <w:separator/>
      </w:r>
    </w:p>
  </w:endnote>
  <w:endnote w:type="continuationSeparator" w:id="0">
    <w:p w:rsidR="00C56AFB" w:rsidRDefault="00C5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69" w:rsidRDefault="00B03B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FF01FC" w:rsidRPr="00934A2C" w:rsidRDefault="00FF01F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03B69">
          <w:rPr>
            <w:noProof/>
            <w:sz w:val="16"/>
            <w:szCs w:val="22"/>
          </w:rPr>
          <w:t>1</w:t>
        </w:r>
        <w:r w:rsidRPr="00934A2C">
          <w:rPr>
            <w:noProof/>
            <w:sz w:val="16"/>
            <w:szCs w:val="22"/>
          </w:rPr>
          <w:fldChar w:fldCharType="end"/>
        </w:r>
      </w:p>
    </w:sdtContent>
  </w:sdt>
  <w:p w:rsidR="00FF01FC" w:rsidRDefault="00FF01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FC" w:rsidRPr="00934A2C" w:rsidRDefault="00FF01FC">
    <w:pPr>
      <w:pStyle w:val="Footer"/>
      <w:jc w:val="center"/>
      <w:rPr>
        <w:sz w:val="16"/>
        <w:szCs w:val="22"/>
      </w:rPr>
    </w:pPr>
  </w:p>
  <w:p w:rsidR="00FF01FC" w:rsidRDefault="00FF0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AFB" w:rsidRPr="000F35ED" w:rsidRDefault="00C56AF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C56AFB" w:rsidRPr="000F35ED" w:rsidRDefault="00C56AFB" w:rsidP="000F35ED">
      <w:pPr>
        <w:rPr>
          <w:rFonts w:asciiTheme="majorHAnsi" w:hAnsiTheme="majorHAnsi"/>
          <w:sz w:val="16"/>
          <w:szCs w:val="16"/>
        </w:rPr>
      </w:pPr>
      <w:r w:rsidRPr="000F35ED">
        <w:rPr>
          <w:rFonts w:asciiTheme="majorHAnsi" w:hAnsiTheme="majorHAnsi"/>
          <w:sz w:val="16"/>
          <w:szCs w:val="16"/>
        </w:rPr>
        <w:separator/>
      </w:r>
    </w:p>
    <w:p w:rsidR="00C56AFB" w:rsidRPr="000F35ED" w:rsidRDefault="00C56AF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C56AFB" w:rsidRPr="000F35ED" w:rsidRDefault="00C56AFB"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FF01FC" w:rsidRPr="00FF01FC" w:rsidRDefault="00FF01FC" w:rsidP="00FF01FC">
      <w:pPr>
        <w:pStyle w:val="FootnoteText"/>
        <w:ind w:firstLine="720"/>
        <w:jc w:val="both"/>
        <w:rPr>
          <w:rFonts w:asciiTheme="majorHAnsi" w:hAnsiTheme="majorHAnsi"/>
          <w:sz w:val="16"/>
          <w:szCs w:val="16"/>
          <w:lang w:val="es-ES"/>
        </w:rPr>
      </w:pPr>
      <w:r w:rsidRPr="00FF01FC">
        <w:rPr>
          <w:rStyle w:val="FootnoteReference"/>
          <w:rFonts w:asciiTheme="majorHAnsi" w:hAnsiTheme="majorHAnsi"/>
          <w:sz w:val="16"/>
          <w:szCs w:val="16"/>
        </w:rPr>
        <w:footnoteRef/>
      </w:r>
      <w:r w:rsidRPr="00FF01FC">
        <w:rPr>
          <w:rFonts w:asciiTheme="majorHAnsi" w:hAnsiTheme="majorHAnsi"/>
          <w:sz w:val="16"/>
          <w:szCs w:val="16"/>
          <w:lang w:val="es-ES"/>
        </w:rPr>
        <w:t xml:space="preserve"> El Estado alega que no existe una delegación expresa por parte de la presunta víctima para que su representación sea asumida por los peticionarios. </w:t>
      </w:r>
      <w:r>
        <w:rPr>
          <w:rFonts w:asciiTheme="majorHAnsi" w:hAnsiTheme="majorHAnsi"/>
          <w:sz w:val="16"/>
          <w:szCs w:val="16"/>
          <w:lang w:val="es-ES"/>
        </w:rPr>
        <w:t>Sobre el particular</w:t>
      </w:r>
      <w:r w:rsidRPr="00FF01FC">
        <w:rPr>
          <w:rFonts w:asciiTheme="majorHAnsi" w:hAnsiTheme="majorHAnsi"/>
          <w:sz w:val="16"/>
          <w:szCs w:val="16"/>
          <w:lang w:val="es-ES"/>
        </w:rPr>
        <w:t xml:space="preserve">, la CIDH recuerda que el </w:t>
      </w:r>
      <w:r w:rsidRPr="00FF01FC">
        <w:rPr>
          <w:rFonts w:asciiTheme="majorHAnsi" w:hAnsiTheme="majorHAnsi"/>
          <w:sz w:val="16"/>
          <w:szCs w:val="16"/>
          <w:lang w:val="es-ES_tradnl"/>
        </w:rPr>
        <w:t>artículo 44 de la Convención</w:t>
      </w:r>
      <w:r>
        <w:rPr>
          <w:rFonts w:asciiTheme="majorHAnsi" w:hAnsiTheme="majorHAnsi"/>
          <w:sz w:val="16"/>
          <w:szCs w:val="16"/>
          <w:lang w:val="es-ES_tradnl"/>
        </w:rPr>
        <w:t xml:space="preserve"> Americana</w:t>
      </w:r>
      <w:r w:rsidRPr="00FF01FC">
        <w:rPr>
          <w:rFonts w:asciiTheme="majorHAnsi" w:hAnsiTheme="majorHAnsi"/>
          <w:sz w:val="16"/>
          <w:szCs w:val="16"/>
          <w:lang w:val="es-ES_tradnl"/>
        </w:rPr>
        <w:t xml:space="preserve"> permite a cualquier persona o grupo de personas, o entidad no gubernamental legalmente reconocida en uno o más Estados miembros de la Organización, presentar denuncias de alegadas violaciones de la Convención sin exigir que tengan autorización de las presuntas víctimas o que presenten poderes de representación legal de las mismas.</w:t>
      </w:r>
    </w:p>
  </w:footnote>
  <w:footnote w:id="3">
    <w:p w:rsidR="00FF01FC" w:rsidRPr="00FF01FC" w:rsidRDefault="00FF01FC" w:rsidP="00FF01FC">
      <w:pPr>
        <w:pStyle w:val="FootnoteText"/>
        <w:ind w:firstLine="720"/>
        <w:jc w:val="both"/>
        <w:rPr>
          <w:rFonts w:asciiTheme="majorHAnsi" w:hAnsiTheme="majorHAnsi"/>
          <w:sz w:val="16"/>
          <w:szCs w:val="16"/>
          <w:lang w:val="es-ES"/>
        </w:rPr>
      </w:pPr>
      <w:r w:rsidRPr="00FF01FC">
        <w:rPr>
          <w:rStyle w:val="FootnoteReference"/>
          <w:rFonts w:asciiTheme="majorHAnsi" w:hAnsiTheme="majorHAnsi"/>
          <w:color w:val="auto"/>
          <w:sz w:val="16"/>
          <w:szCs w:val="16"/>
        </w:rPr>
        <w:footnoteRef/>
      </w:r>
      <w:r w:rsidRPr="00FF01FC">
        <w:rPr>
          <w:rFonts w:asciiTheme="majorHAnsi" w:hAnsiTheme="majorHAnsi"/>
          <w:color w:val="auto"/>
          <w:sz w:val="16"/>
          <w:szCs w:val="16"/>
          <w:lang w:val="es-ES"/>
        </w:rPr>
        <w:t xml:space="preserve"> Conforme a lo dispuesto en el artículo 17.2.a del Reglamento de la Comisión, el Comisionado Francisco José </w:t>
      </w:r>
      <w:proofErr w:type="spellStart"/>
      <w:r w:rsidRPr="00FF01FC">
        <w:rPr>
          <w:rFonts w:asciiTheme="majorHAnsi" w:hAnsiTheme="majorHAnsi"/>
          <w:color w:val="auto"/>
          <w:sz w:val="16"/>
          <w:szCs w:val="16"/>
          <w:lang w:val="es-ES"/>
        </w:rPr>
        <w:t>Equiguren</w:t>
      </w:r>
      <w:proofErr w:type="spellEnd"/>
      <w:r w:rsidRPr="00FF01FC">
        <w:rPr>
          <w:rFonts w:asciiTheme="majorHAnsi" w:hAnsiTheme="majorHAnsi"/>
          <w:color w:val="auto"/>
          <w:sz w:val="16"/>
          <w:szCs w:val="16"/>
          <w:lang w:val="es-ES"/>
        </w:rPr>
        <w:t xml:space="preserve"> Praeli, de nacionalidad peruana, no participó en el debate ni en la decisión del presente asunto.</w:t>
      </w:r>
    </w:p>
  </w:footnote>
  <w:footnote w:id="4">
    <w:p w:rsidR="00FF01FC" w:rsidRPr="00FF01FC" w:rsidRDefault="00FF01FC" w:rsidP="00FF01FC">
      <w:pPr>
        <w:pStyle w:val="FootnoteText"/>
        <w:ind w:firstLine="720"/>
        <w:jc w:val="both"/>
        <w:rPr>
          <w:rFonts w:asciiTheme="majorHAnsi" w:hAnsiTheme="majorHAnsi"/>
          <w:sz w:val="16"/>
          <w:szCs w:val="16"/>
          <w:lang w:val="es-ES"/>
        </w:rPr>
      </w:pPr>
      <w:r w:rsidRPr="00FF01FC">
        <w:rPr>
          <w:rStyle w:val="FootnoteReference"/>
          <w:rFonts w:asciiTheme="majorHAnsi" w:hAnsiTheme="majorHAnsi"/>
          <w:sz w:val="16"/>
          <w:szCs w:val="16"/>
        </w:rPr>
        <w:footnoteRef/>
      </w:r>
      <w:r w:rsidRPr="00FF01FC">
        <w:rPr>
          <w:rFonts w:asciiTheme="majorHAnsi" w:hAnsiTheme="majorHAnsi"/>
          <w:sz w:val="16"/>
          <w:szCs w:val="16"/>
          <w:lang w:val="es-ES"/>
        </w:rPr>
        <w:t xml:space="preserve"> En adelante “Convención” o “Convención Americana”. </w:t>
      </w:r>
    </w:p>
  </w:footnote>
  <w:footnote w:id="5">
    <w:p w:rsidR="00FF01FC" w:rsidRPr="00537490" w:rsidRDefault="00FF01FC" w:rsidP="00FF01FC">
      <w:pPr>
        <w:pStyle w:val="FootnoteText"/>
        <w:ind w:firstLine="720"/>
        <w:jc w:val="both"/>
        <w:rPr>
          <w:rFonts w:ascii="Cambria" w:hAnsi="Cambria"/>
          <w:sz w:val="16"/>
          <w:szCs w:val="16"/>
          <w:lang w:val="es-ES"/>
        </w:rPr>
      </w:pPr>
      <w:r w:rsidRPr="00FF01FC">
        <w:rPr>
          <w:rStyle w:val="FootnoteReference"/>
          <w:rFonts w:asciiTheme="majorHAnsi" w:hAnsiTheme="majorHAnsi"/>
          <w:sz w:val="16"/>
          <w:szCs w:val="16"/>
        </w:rPr>
        <w:footnoteRef/>
      </w:r>
      <w:r w:rsidRPr="00FF01FC">
        <w:rPr>
          <w:rFonts w:asciiTheme="majorHAnsi" w:hAnsiTheme="majorHAnsi"/>
          <w:sz w:val="16"/>
          <w:szCs w:val="16"/>
          <w:lang w:val="es-ES"/>
        </w:rPr>
        <w:t xml:space="preserve"> Las observaciones de cada parte fueron debidamente trasladadas a la parte contraria.</w:t>
      </w:r>
    </w:p>
  </w:footnote>
  <w:footnote w:id="6">
    <w:p w:rsidR="00FF01FC" w:rsidRPr="00FD4F2E" w:rsidRDefault="00FF01FC" w:rsidP="00FD4F2E">
      <w:pPr>
        <w:pStyle w:val="FootnoteText"/>
        <w:ind w:firstLine="720"/>
        <w:jc w:val="both"/>
        <w:rPr>
          <w:rFonts w:asciiTheme="majorHAnsi" w:hAnsiTheme="majorHAnsi"/>
          <w:sz w:val="16"/>
          <w:szCs w:val="16"/>
        </w:rPr>
      </w:pPr>
      <w:r w:rsidRPr="00FD4F2E">
        <w:rPr>
          <w:rStyle w:val="FootnoteReference"/>
          <w:rFonts w:asciiTheme="majorHAnsi" w:hAnsiTheme="majorHAnsi"/>
          <w:sz w:val="16"/>
          <w:szCs w:val="16"/>
        </w:rPr>
        <w:footnoteRef/>
      </w:r>
      <w:r w:rsidRPr="00FD4F2E">
        <w:rPr>
          <w:rFonts w:asciiTheme="majorHAnsi" w:hAnsiTheme="majorHAnsi"/>
          <w:sz w:val="16"/>
          <w:szCs w:val="16"/>
          <w:lang w:val="es-ES"/>
        </w:rPr>
        <w:t xml:space="preserve"> CIDH, Informe No. 70/04, Petición 667/01, Admisibilidad, Jesús Manuel Naranjo Cárdenas y otros, Jubilados de la empresa venezolana de aviación VIASA. </w:t>
      </w:r>
      <w:r w:rsidRPr="00FD4F2E">
        <w:rPr>
          <w:rFonts w:asciiTheme="majorHAnsi" w:hAnsiTheme="majorHAnsi"/>
          <w:sz w:val="16"/>
          <w:szCs w:val="16"/>
        </w:rPr>
        <w:t xml:space="preserve">Venezuela, 15 de </w:t>
      </w:r>
      <w:proofErr w:type="spellStart"/>
      <w:r w:rsidRPr="00FD4F2E">
        <w:rPr>
          <w:rFonts w:asciiTheme="majorHAnsi" w:hAnsiTheme="majorHAnsi"/>
          <w:sz w:val="16"/>
          <w:szCs w:val="16"/>
        </w:rPr>
        <w:t>octubre</w:t>
      </w:r>
      <w:proofErr w:type="spellEnd"/>
      <w:r w:rsidRPr="00FD4F2E">
        <w:rPr>
          <w:rFonts w:asciiTheme="majorHAnsi" w:hAnsiTheme="majorHAnsi"/>
          <w:sz w:val="16"/>
          <w:szCs w:val="16"/>
        </w:rPr>
        <w:t xml:space="preserve"> de 2004, </w:t>
      </w:r>
      <w:proofErr w:type="spellStart"/>
      <w:r w:rsidRPr="00FD4F2E">
        <w:rPr>
          <w:rFonts w:asciiTheme="majorHAnsi" w:hAnsiTheme="majorHAnsi"/>
          <w:sz w:val="16"/>
          <w:szCs w:val="16"/>
        </w:rPr>
        <w:t>párr</w:t>
      </w:r>
      <w:proofErr w:type="spellEnd"/>
      <w:r w:rsidRPr="00FD4F2E">
        <w:rPr>
          <w:rFonts w:asciiTheme="majorHAnsi" w:hAnsiTheme="majorHAnsi"/>
          <w:sz w:val="16"/>
          <w:szCs w:val="16"/>
        </w:rPr>
        <w:t>.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FC" w:rsidRDefault="00FF01FC" w:rsidP="00FF01F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F01FC" w:rsidRDefault="00FF01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FC" w:rsidRDefault="00FF01FC"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FF01FC" w:rsidRPr="00EC7D62" w:rsidRDefault="00C56AF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69" w:rsidRDefault="00B03B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324E"/>
    <w:rsid w:val="00003423"/>
    <w:rsid w:val="00006E1F"/>
    <w:rsid w:val="00006F82"/>
    <w:rsid w:val="000070D7"/>
    <w:rsid w:val="0001788C"/>
    <w:rsid w:val="000337EF"/>
    <w:rsid w:val="00040C3A"/>
    <w:rsid w:val="000419AD"/>
    <w:rsid w:val="0004202B"/>
    <w:rsid w:val="000422F3"/>
    <w:rsid w:val="000433C9"/>
    <w:rsid w:val="000546AB"/>
    <w:rsid w:val="000565C5"/>
    <w:rsid w:val="0005748E"/>
    <w:rsid w:val="00064407"/>
    <w:rsid w:val="00064901"/>
    <w:rsid w:val="00066E03"/>
    <w:rsid w:val="000716C5"/>
    <w:rsid w:val="00075E23"/>
    <w:rsid w:val="00080CDF"/>
    <w:rsid w:val="000811A5"/>
    <w:rsid w:val="000827C4"/>
    <w:rsid w:val="00085CC5"/>
    <w:rsid w:val="0009344A"/>
    <w:rsid w:val="00095458"/>
    <w:rsid w:val="000A03E3"/>
    <w:rsid w:val="000A1096"/>
    <w:rsid w:val="000A392E"/>
    <w:rsid w:val="000A513A"/>
    <w:rsid w:val="000A575F"/>
    <w:rsid w:val="000C770B"/>
    <w:rsid w:val="000D05CB"/>
    <w:rsid w:val="000D0EA4"/>
    <w:rsid w:val="000D10DB"/>
    <w:rsid w:val="000E5EB5"/>
    <w:rsid w:val="000F35ED"/>
    <w:rsid w:val="00100BC8"/>
    <w:rsid w:val="00106327"/>
    <w:rsid w:val="00107131"/>
    <w:rsid w:val="0010736F"/>
    <w:rsid w:val="00113F73"/>
    <w:rsid w:val="00121CC2"/>
    <w:rsid w:val="00133EE5"/>
    <w:rsid w:val="00145AE2"/>
    <w:rsid w:val="0015060D"/>
    <w:rsid w:val="001648D2"/>
    <w:rsid w:val="00167A34"/>
    <w:rsid w:val="00180649"/>
    <w:rsid w:val="00180EBD"/>
    <w:rsid w:val="00187EB4"/>
    <w:rsid w:val="00196482"/>
    <w:rsid w:val="001A7870"/>
    <w:rsid w:val="001B0EC3"/>
    <w:rsid w:val="001B3A00"/>
    <w:rsid w:val="001C1B41"/>
    <w:rsid w:val="001D5473"/>
    <w:rsid w:val="001D65EF"/>
    <w:rsid w:val="001E1824"/>
    <w:rsid w:val="001E49E7"/>
    <w:rsid w:val="001E79F8"/>
    <w:rsid w:val="001F286C"/>
    <w:rsid w:val="001F7201"/>
    <w:rsid w:val="0020661A"/>
    <w:rsid w:val="002130FA"/>
    <w:rsid w:val="002216A0"/>
    <w:rsid w:val="00223A29"/>
    <w:rsid w:val="002250A3"/>
    <w:rsid w:val="00232E82"/>
    <w:rsid w:val="00235217"/>
    <w:rsid w:val="00235AA2"/>
    <w:rsid w:val="00246D1F"/>
    <w:rsid w:val="00247403"/>
    <w:rsid w:val="00247542"/>
    <w:rsid w:val="0025093B"/>
    <w:rsid w:val="0025425A"/>
    <w:rsid w:val="00260283"/>
    <w:rsid w:val="00266B61"/>
    <w:rsid w:val="0026712A"/>
    <w:rsid w:val="002704DB"/>
    <w:rsid w:val="0027084E"/>
    <w:rsid w:val="0027373E"/>
    <w:rsid w:val="002846A8"/>
    <w:rsid w:val="00292962"/>
    <w:rsid w:val="002A0AAE"/>
    <w:rsid w:val="002A4F14"/>
    <w:rsid w:val="002A5820"/>
    <w:rsid w:val="002B2594"/>
    <w:rsid w:val="002D2B26"/>
    <w:rsid w:val="002D7EA2"/>
    <w:rsid w:val="002E187C"/>
    <w:rsid w:val="002E38DD"/>
    <w:rsid w:val="002F00B8"/>
    <w:rsid w:val="002F0461"/>
    <w:rsid w:val="002F771E"/>
    <w:rsid w:val="00302733"/>
    <w:rsid w:val="00303E77"/>
    <w:rsid w:val="00305F10"/>
    <w:rsid w:val="00306428"/>
    <w:rsid w:val="00312C35"/>
    <w:rsid w:val="00314078"/>
    <w:rsid w:val="0031535D"/>
    <w:rsid w:val="003231DD"/>
    <w:rsid w:val="003239B8"/>
    <w:rsid w:val="003268AD"/>
    <w:rsid w:val="0033169F"/>
    <w:rsid w:val="0034099A"/>
    <w:rsid w:val="00344230"/>
    <w:rsid w:val="00344977"/>
    <w:rsid w:val="00346C95"/>
    <w:rsid w:val="00350A90"/>
    <w:rsid w:val="00356185"/>
    <w:rsid w:val="00360380"/>
    <w:rsid w:val="00364AC0"/>
    <w:rsid w:val="003668A1"/>
    <w:rsid w:val="003725A3"/>
    <w:rsid w:val="0037519E"/>
    <w:rsid w:val="00384359"/>
    <w:rsid w:val="00386CF0"/>
    <w:rsid w:val="00395AC7"/>
    <w:rsid w:val="003970E6"/>
    <w:rsid w:val="003A1DCF"/>
    <w:rsid w:val="003B70FB"/>
    <w:rsid w:val="003C1BE2"/>
    <w:rsid w:val="003C5F6F"/>
    <w:rsid w:val="003C676B"/>
    <w:rsid w:val="003C6E43"/>
    <w:rsid w:val="003D3BC2"/>
    <w:rsid w:val="003D6CD1"/>
    <w:rsid w:val="003E6CA1"/>
    <w:rsid w:val="003E7E64"/>
    <w:rsid w:val="003F52DF"/>
    <w:rsid w:val="004065A8"/>
    <w:rsid w:val="00407E26"/>
    <w:rsid w:val="004165C2"/>
    <w:rsid w:val="004355BC"/>
    <w:rsid w:val="00435EC4"/>
    <w:rsid w:val="00441ECB"/>
    <w:rsid w:val="00445193"/>
    <w:rsid w:val="00460959"/>
    <w:rsid w:val="0046226D"/>
    <w:rsid w:val="00462652"/>
    <w:rsid w:val="00462C1B"/>
    <w:rsid w:val="00467B7E"/>
    <w:rsid w:val="00473BB4"/>
    <w:rsid w:val="00477592"/>
    <w:rsid w:val="00486F1C"/>
    <w:rsid w:val="0049419D"/>
    <w:rsid w:val="00495B5C"/>
    <w:rsid w:val="004A6A54"/>
    <w:rsid w:val="004B56E1"/>
    <w:rsid w:val="004C0589"/>
    <w:rsid w:val="004C20D2"/>
    <w:rsid w:val="004C2312"/>
    <w:rsid w:val="004C4B62"/>
    <w:rsid w:val="004C54C9"/>
    <w:rsid w:val="004D122A"/>
    <w:rsid w:val="004D15F1"/>
    <w:rsid w:val="004D4ABA"/>
    <w:rsid w:val="004D6025"/>
    <w:rsid w:val="004E2649"/>
    <w:rsid w:val="00500A1A"/>
    <w:rsid w:val="00500E56"/>
    <w:rsid w:val="00501399"/>
    <w:rsid w:val="0050633D"/>
    <w:rsid w:val="00507BC4"/>
    <w:rsid w:val="005128E4"/>
    <w:rsid w:val="005133DB"/>
    <w:rsid w:val="00514F70"/>
    <w:rsid w:val="00525560"/>
    <w:rsid w:val="005341D1"/>
    <w:rsid w:val="0054017A"/>
    <w:rsid w:val="00544C49"/>
    <w:rsid w:val="005516A1"/>
    <w:rsid w:val="00563557"/>
    <w:rsid w:val="00563F49"/>
    <w:rsid w:val="0057402A"/>
    <w:rsid w:val="005771D0"/>
    <w:rsid w:val="0059191A"/>
    <w:rsid w:val="005921FF"/>
    <w:rsid w:val="005963D9"/>
    <w:rsid w:val="005A24ED"/>
    <w:rsid w:val="005A6D0E"/>
    <w:rsid w:val="005B203A"/>
    <w:rsid w:val="005B52B0"/>
    <w:rsid w:val="005B669E"/>
    <w:rsid w:val="005B6806"/>
    <w:rsid w:val="005C2B08"/>
    <w:rsid w:val="005C4225"/>
    <w:rsid w:val="005E2FC0"/>
    <w:rsid w:val="005E359F"/>
    <w:rsid w:val="005F0DAD"/>
    <w:rsid w:val="005F0F33"/>
    <w:rsid w:val="005F2F11"/>
    <w:rsid w:val="005F6D93"/>
    <w:rsid w:val="00600DEB"/>
    <w:rsid w:val="006028BF"/>
    <w:rsid w:val="00610C7E"/>
    <w:rsid w:val="0061453E"/>
    <w:rsid w:val="00615E33"/>
    <w:rsid w:val="00617915"/>
    <w:rsid w:val="00627C9F"/>
    <w:rsid w:val="006311E9"/>
    <w:rsid w:val="00632354"/>
    <w:rsid w:val="006343A1"/>
    <w:rsid w:val="00637A6A"/>
    <w:rsid w:val="00642810"/>
    <w:rsid w:val="006516FF"/>
    <w:rsid w:val="00652333"/>
    <w:rsid w:val="006603F7"/>
    <w:rsid w:val="0068009E"/>
    <w:rsid w:val="006839B8"/>
    <w:rsid w:val="006869C6"/>
    <w:rsid w:val="00692219"/>
    <w:rsid w:val="00696154"/>
    <w:rsid w:val="00697D18"/>
    <w:rsid w:val="00697D71"/>
    <w:rsid w:val="006A17D2"/>
    <w:rsid w:val="006A73E6"/>
    <w:rsid w:val="006B24D0"/>
    <w:rsid w:val="006B2D5C"/>
    <w:rsid w:val="006B6324"/>
    <w:rsid w:val="006B6E73"/>
    <w:rsid w:val="006C4EB1"/>
    <w:rsid w:val="006D3B76"/>
    <w:rsid w:val="006D453F"/>
    <w:rsid w:val="006D79D9"/>
    <w:rsid w:val="006E0166"/>
    <w:rsid w:val="006E2FFB"/>
    <w:rsid w:val="006E7B34"/>
    <w:rsid w:val="006F1448"/>
    <w:rsid w:val="006F471A"/>
    <w:rsid w:val="006F6518"/>
    <w:rsid w:val="0070697F"/>
    <w:rsid w:val="00707142"/>
    <w:rsid w:val="00712B74"/>
    <w:rsid w:val="00713020"/>
    <w:rsid w:val="0072199C"/>
    <w:rsid w:val="00722C9F"/>
    <w:rsid w:val="007253B8"/>
    <w:rsid w:val="007263D3"/>
    <w:rsid w:val="0073741F"/>
    <w:rsid w:val="00747799"/>
    <w:rsid w:val="00755A50"/>
    <w:rsid w:val="007654B3"/>
    <w:rsid w:val="0076643F"/>
    <w:rsid w:val="007668CE"/>
    <w:rsid w:val="0076716C"/>
    <w:rsid w:val="007736A8"/>
    <w:rsid w:val="007778D0"/>
    <w:rsid w:val="00777F63"/>
    <w:rsid w:val="00781229"/>
    <w:rsid w:val="00787477"/>
    <w:rsid w:val="007A27B7"/>
    <w:rsid w:val="007A5817"/>
    <w:rsid w:val="007B05C4"/>
    <w:rsid w:val="007B60E9"/>
    <w:rsid w:val="007B6CC3"/>
    <w:rsid w:val="007B76D3"/>
    <w:rsid w:val="007C3334"/>
    <w:rsid w:val="007D2B98"/>
    <w:rsid w:val="007E21BC"/>
    <w:rsid w:val="007E7C82"/>
    <w:rsid w:val="007F588D"/>
    <w:rsid w:val="00803F1C"/>
    <w:rsid w:val="0080600E"/>
    <w:rsid w:val="00817612"/>
    <w:rsid w:val="008219BF"/>
    <w:rsid w:val="00826024"/>
    <w:rsid w:val="008338A4"/>
    <w:rsid w:val="00834D49"/>
    <w:rsid w:val="00837C45"/>
    <w:rsid w:val="008437C4"/>
    <w:rsid w:val="00844730"/>
    <w:rsid w:val="008457C2"/>
    <w:rsid w:val="00847462"/>
    <w:rsid w:val="00857A82"/>
    <w:rsid w:val="00862E5E"/>
    <w:rsid w:val="00867258"/>
    <w:rsid w:val="00873836"/>
    <w:rsid w:val="00881379"/>
    <w:rsid w:val="00885737"/>
    <w:rsid w:val="00890650"/>
    <w:rsid w:val="00890DBC"/>
    <w:rsid w:val="00897E12"/>
    <w:rsid w:val="008A7E0F"/>
    <w:rsid w:val="008B12F5"/>
    <w:rsid w:val="008B7D3C"/>
    <w:rsid w:val="008C35D4"/>
    <w:rsid w:val="008D768D"/>
    <w:rsid w:val="008E3759"/>
    <w:rsid w:val="008E3BFE"/>
    <w:rsid w:val="008E6089"/>
    <w:rsid w:val="008F1912"/>
    <w:rsid w:val="008F2AFB"/>
    <w:rsid w:val="0090270B"/>
    <w:rsid w:val="009041DC"/>
    <w:rsid w:val="009141F6"/>
    <w:rsid w:val="009145FE"/>
    <w:rsid w:val="00917B5A"/>
    <w:rsid w:val="00920A58"/>
    <w:rsid w:val="00920A8C"/>
    <w:rsid w:val="0092689A"/>
    <w:rsid w:val="0093042B"/>
    <w:rsid w:val="009315C2"/>
    <w:rsid w:val="00931C69"/>
    <w:rsid w:val="00934A2C"/>
    <w:rsid w:val="0094498C"/>
    <w:rsid w:val="00945617"/>
    <w:rsid w:val="0096706E"/>
    <w:rsid w:val="0097381F"/>
    <w:rsid w:val="00974491"/>
    <w:rsid w:val="00975C4E"/>
    <w:rsid w:val="00981FBA"/>
    <w:rsid w:val="00991902"/>
    <w:rsid w:val="00997BC5"/>
    <w:rsid w:val="009A4F41"/>
    <w:rsid w:val="009B1776"/>
    <w:rsid w:val="009B3169"/>
    <w:rsid w:val="009B381B"/>
    <w:rsid w:val="009B7A4A"/>
    <w:rsid w:val="009C3004"/>
    <w:rsid w:val="009D1753"/>
    <w:rsid w:val="009D21F9"/>
    <w:rsid w:val="009D7611"/>
    <w:rsid w:val="009E0B61"/>
    <w:rsid w:val="009E2C6F"/>
    <w:rsid w:val="009E53DE"/>
    <w:rsid w:val="009F152A"/>
    <w:rsid w:val="00A11212"/>
    <w:rsid w:val="00A11E44"/>
    <w:rsid w:val="00A17705"/>
    <w:rsid w:val="00A327FC"/>
    <w:rsid w:val="00A328B3"/>
    <w:rsid w:val="00A32F79"/>
    <w:rsid w:val="00A341E8"/>
    <w:rsid w:val="00A44262"/>
    <w:rsid w:val="00A50FCF"/>
    <w:rsid w:val="00A51965"/>
    <w:rsid w:val="00A52653"/>
    <w:rsid w:val="00A528D1"/>
    <w:rsid w:val="00A52D19"/>
    <w:rsid w:val="00A610CD"/>
    <w:rsid w:val="00A66549"/>
    <w:rsid w:val="00A66D95"/>
    <w:rsid w:val="00A758AA"/>
    <w:rsid w:val="00A819F9"/>
    <w:rsid w:val="00A91509"/>
    <w:rsid w:val="00A95E94"/>
    <w:rsid w:val="00AA09A2"/>
    <w:rsid w:val="00AA7996"/>
    <w:rsid w:val="00AC19CB"/>
    <w:rsid w:val="00AE5488"/>
    <w:rsid w:val="00AE6F91"/>
    <w:rsid w:val="00AF5571"/>
    <w:rsid w:val="00B03B69"/>
    <w:rsid w:val="00B07341"/>
    <w:rsid w:val="00B17609"/>
    <w:rsid w:val="00B30539"/>
    <w:rsid w:val="00B314DB"/>
    <w:rsid w:val="00B361F2"/>
    <w:rsid w:val="00B3718B"/>
    <w:rsid w:val="00B3745F"/>
    <w:rsid w:val="00B4632A"/>
    <w:rsid w:val="00B530F1"/>
    <w:rsid w:val="00B53DA0"/>
    <w:rsid w:val="00B5599F"/>
    <w:rsid w:val="00B62785"/>
    <w:rsid w:val="00B722C9"/>
    <w:rsid w:val="00B77BEB"/>
    <w:rsid w:val="00B9042B"/>
    <w:rsid w:val="00BA276C"/>
    <w:rsid w:val="00BA578F"/>
    <w:rsid w:val="00BB06AB"/>
    <w:rsid w:val="00BB18F3"/>
    <w:rsid w:val="00BB306F"/>
    <w:rsid w:val="00BC423A"/>
    <w:rsid w:val="00BD24C9"/>
    <w:rsid w:val="00BD3B6F"/>
    <w:rsid w:val="00BD4B89"/>
    <w:rsid w:val="00BD5922"/>
    <w:rsid w:val="00BF02CB"/>
    <w:rsid w:val="00BF6FD8"/>
    <w:rsid w:val="00C03680"/>
    <w:rsid w:val="00C052EC"/>
    <w:rsid w:val="00C054DF"/>
    <w:rsid w:val="00C109C5"/>
    <w:rsid w:val="00C13BD1"/>
    <w:rsid w:val="00C21762"/>
    <w:rsid w:val="00C21FEF"/>
    <w:rsid w:val="00C24543"/>
    <w:rsid w:val="00C256A2"/>
    <w:rsid w:val="00C41720"/>
    <w:rsid w:val="00C4217D"/>
    <w:rsid w:val="00C4373A"/>
    <w:rsid w:val="00C472A6"/>
    <w:rsid w:val="00C51515"/>
    <w:rsid w:val="00C55FBE"/>
    <w:rsid w:val="00C5660B"/>
    <w:rsid w:val="00C56AFB"/>
    <w:rsid w:val="00C57DDF"/>
    <w:rsid w:val="00C622E8"/>
    <w:rsid w:val="00C66B72"/>
    <w:rsid w:val="00C725A1"/>
    <w:rsid w:val="00C83F8B"/>
    <w:rsid w:val="00C85288"/>
    <w:rsid w:val="00C87AC4"/>
    <w:rsid w:val="00C9567A"/>
    <w:rsid w:val="00C960BD"/>
    <w:rsid w:val="00C978AE"/>
    <w:rsid w:val="00CA032D"/>
    <w:rsid w:val="00CA5232"/>
    <w:rsid w:val="00CB212D"/>
    <w:rsid w:val="00CB2660"/>
    <w:rsid w:val="00CB4EFE"/>
    <w:rsid w:val="00CB7E55"/>
    <w:rsid w:val="00CC5E90"/>
    <w:rsid w:val="00CC6B03"/>
    <w:rsid w:val="00CD046C"/>
    <w:rsid w:val="00CE076C"/>
    <w:rsid w:val="00CE2827"/>
    <w:rsid w:val="00CE5199"/>
    <w:rsid w:val="00CE66D5"/>
    <w:rsid w:val="00CF637A"/>
    <w:rsid w:val="00D005E9"/>
    <w:rsid w:val="00D059DE"/>
    <w:rsid w:val="00D05ABD"/>
    <w:rsid w:val="00D13FCE"/>
    <w:rsid w:val="00D2344C"/>
    <w:rsid w:val="00D27AD1"/>
    <w:rsid w:val="00D27F17"/>
    <w:rsid w:val="00D306D1"/>
    <w:rsid w:val="00D30800"/>
    <w:rsid w:val="00D32B15"/>
    <w:rsid w:val="00D34786"/>
    <w:rsid w:val="00D36E51"/>
    <w:rsid w:val="00D37BFC"/>
    <w:rsid w:val="00D47A8E"/>
    <w:rsid w:val="00D5101C"/>
    <w:rsid w:val="00D52D14"/>
    <w:rsid w:val="00D56174"/>
    <w:rsid w:val="00D712D3"/>
    <w:rsid w:val="00D71422"/>
    <w:rsid w:val="00D71A4F"/>
    <w:rsid w:val="00D72DC6"/>
    <w:rsid w:val="00D7558D"/>
    <w:rsid w:val="00D81D92"/>
    <w:rsid w:val="00D8507D"/>
    <w:rsid w:val="00D876F9"/>
    <w:rsid w:val="00D95E27"/>
    <w:rsid w:val="00DA21BB"/>
    <w:rsid w:val="00DA7B5F"/>
    <w:rsid w:val="00DC11E7"/>
    <w:rsid w:val="00DC24E3"/>
    <w:rsid w:val="00DC6247"/>
    <w:rsid w:val="00DC7023"/>
    <w:rsid w:val="00DC769A"/>
    <w:rsid w:val="00DD3D86"/>
    <w:rsid w:val="00DD4AD2"/>
    <w:rsid w:val="00DD66DF"/>
    <w:rsid w:val="00DD68C4"/>
    <w:rsid w:val="00DE45C7"/>
    <w:rsid w:val="00DE673D"/>
    <w:rsid w:val="00DF1EC4"/>
    <w:rsid w:val="00DF2BEA"/>
    <w:rsid w:val="00DF44E0"/>
    <w:rsid w:val="00E0340B"/>
    <w:rsid w:val="00E0487D"/>
    <w:rsid w:val="00E04A90"/>
    <w:rsid w:val="00E0551F"/>
    <w:rsid w:val="00E063F3"/>
    <w:rsid w:val="00E12007"/>
    <w:rsid w:val="00E219C7"/>
    <w:rsid w:val="00E24557"/>
    <w:rsid w:val="00E3382B"/>
    <w:rsid w:val="00E33DFF"/>
    <w:rsid w:val="00E34BBB"/>
    <w:rsid w:val="00E4118C"/>
    <w:rsid w:val="00E43157"/>
    <w:rsid w:val="00E432FA"/>
    <w:rsid w:val="00E461CE"/>
    <w:rsid w:val="00E573CB"/>
    <w:rsid w:val="00E67152"/>
    <w:rsid w:val="00E720CA"/>
    <w:rsid w:val="00E8424F"/>
    <w:rsid w:val="00E84EB5"/>
    <w:rsid w:val="00E85662"/>
    <w:rsid w:val="00E8789F"/>
    <w:rsid w:val="00E9087A"/>
    <w:rsid w:val="00E95F94"/>
    <w:rsid w:val="00E97B71"/>
    <w:rsid w:val="00E97E82"/>
    <w:rsid w:val="00EA3D34"/>
    <w:rsid w:val="00EB314A"/>
    <w:rsid w:val="00EB34FB"/>
    <w:rsid w:val="00EB454D"/>
    <w:rsid w:val="00ED549D"/>
    <w:rsid w:val="00ED76BE"/>
    <w:rsid w:val="00EE00E9"/>
    <w:rsid w:val="00EE3E5D"/>
    <w:rsid w:val="00EF619B"/>
    <w:rsid w:val="00EF6D64"/>
    <w:rsid w:val="00F00B55"/>
    <w:rsid w:val="00F02AD1"/>
    <w:rsid w:val="00F030DF"/>
    <w:rsid w:val="00F15D67"/>
    <w:rsid w:val="00F24FA2"/>
    <w:rsid w:val="00F253CC"/>
    <w:rsid w:val="00F37106"/>
    <w:rsid w:val="00F44334"/>
    <w:rsid w:val="00F500E4"/>
    <w:rsid w:val="00F519CF"/>
    <w:rsid w:val="00F56BA5"/>
    <w:rsid w:val="00F60E22"/>
    <w:rsid w:val="00F66DDE"/>
    <w:rsid w:val="00F809D2"/>
    <w:rsid w:val="00F81395"/>
    <w:rsid w:val="00F81BB8"/>
    <w:rsid w:val="00F9175C"/>
    <w:rsid w:val="00F917D1"/>
    <w:rsid w:val="00F941CF"/>
    <w:rsid w:val="00F9653B"/>
    <w:rsid w:val="00FA225F"/>
    <w:rsid w:val="00FA2CBE"/>
    <w:rsid w:val="00FA429B"/>
    <w:rsid w:val="00FB5D78"/>
    <w:rsid w:val="00FB62CF"/>
    <w:rsid w:val="00FC122B"/>
    <w:rsid w:val="00FC35C4"/>
    <w:rsid w:val="00FD3C3B"/>
    <w:rsid w:val="00FD4F2E"/>
    <w:rsid w:val="00FD6B53"/>
    <w:rsid w:val="00FE07DD"/>
    <w:rsid w:val="00FE6B45"/>
    <w:rsid w:val="00FF01FC"/>
    <w:rsid w:val="00FF064B"/>
    <w:rsid w:val="00FF2572"/>
    <w:rsid w:val="00FF509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41E8"/>
    <w:rPr>
      <w:sz w:val="16"/>
      <w:szCs w:val="16"/>
    </w:rPr>
  </w:style>
  <w:style w:type="paragraph" w:styleId="CommentText">
    <w:name w:val="annotation text"/>
    <w:basedOn w:val="Normal"/>
    <w:link w:val="CommentTextChar"/>
    <w:uiPriority w:val="99"/>
    <w:semiHidden/>
    <w:unhideWhenUsed/>
    <w:rsid w:val="00A341E8"/>
    <w:rPr>
      <w:sz w:val="20"/>
      <w:szCs w:val="20"/>
    </w:rPr>
  </w:style>
  <w:style w:type="character" w:customStyle="1" w:styleId="CommentTextChar">
    <w:name w:val="Comment Text Char"/>
    <w:basedOn w:val="DefaultParagraphFont"/>
    <w:link w:val="CommentText"/>
    <w:uiPriority w:val="99"/>
    <w:semiHidden/>
    <w:rsid w:val="00A341E8"/>
    <w:rPr>
      <w:lang w:val="en-US" w:eastAsia="en-US"/>
    </w:rPr>
  </w:style>
  <w:style w:type="paragraph" w:styleId="CommentSubject">
    <w:name w:val="annotation subject"/>
    <w:basedOn w:val="CommentText"/>
    <w:next w:val="CommentText"/>
    <w:link w:val="CommentSubjectChar"/>
    <w:uiPriority w:val="99"/>
    <w:semiHidden/>
    <w:unhideWhenUsed/>
    <w:rsid w:val="00A341E8"/>
    <w:rPr>
      <w:b/>
      <w:bCs/>
    </w:rPr>
  </w:style>
  <w:style w:type="character" w:customStyle="1" w:styleId="CommentSubjectChar">
    <w:name w:val="Comment Subject Char"/>
    <w:basedOn w:val="CommentTextChar"/>
    <w:link w:val="CommentSubject"/>
    <w:uiPriority w:val="99"/>
    <w:semiHidden/>
    <w:rsid w:val="00A341E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6194"/>
    <w:rsid w:val="000B0B77"/>
    <w:rsid w:val="00200821"/>
    <w:rsid w:val="00394049"/>
    <w:rsid w:val="0047206C"/>
    <w:rsid w:val="004F2DF8"/>
    <w:rsid w:val="007C66C6"/>
    <w:rsid w:val="00912C9E"/>
    <w:rsid w:val="009A261B"/>
    <w:rsid w:val="00A660FF"/>
    <w:rsid w:val="00AC15A4"/>
    <w:rsid w:val="00B0336C"/>
    <w:rsid w:val="00BF5A7A"/>
    <w:rsid w:val="00C34381"/>
    <w:rsid w:val="00D35948"/>
    <w:rsid w:val="00E13C9F"/>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276A3-8876-45AA-9103-BEF4AA0C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3148</Words>
  <Characters>17950</Characters>
  <Application>Microsoft Office Word</Application>
  <DocSecurity>0</DocSecurity>
  <Lines>149</Lines>
  <Paragraphs>42</Paragraphs>
  <ScaleCrop>false</ScaleCrop>
  <Company/>
  <LinksUpToDate>false</LinksUpToDate>
  <CharactersWithSpaces>21056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83/19</dc:title>
  <dc:creator/>
  <cp:lastModifiedBy/>
  <cp:revision>1</cp:revision>
  <dcterms:created xsi:type="dcterms:W3CDTF">2019-08-30T15:30:00Z</dcterms:created>
  <dcterms:modified xsi:type="dcterms:W3CDTF">2019-08-30T15:30:00Z</dcterms:modified>
</cp:coreProperties>
</file>